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E" w:rsidRPr="007E06D2" w:rsidRDefault="00624DC7" w:rsidP="00A27A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Default="00673EC5" w:rsidP="00A27AEE"/>
    <w:p w:rsidR="00E074D2" w:rsidRPr="00A27AEE" w:rsidRDefault="00E074D2" w:rsidP="00A27AEE"/>
    <w:p w:rsidR="009237F8" w:rsidRPr="003A7740" w:rsidRDefault="00844EFE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September 28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FE08F8">
        <w:rPr>
          <w:rFonts w:ascii="Times New Roman" w:hAnsi="Times New Roman"/>
          <w:i w:val="0"/>
          <w:sz w:val="24"/>
          <w:szCs w:val="24"/>
        </w:rPr>
        <w:t xml:space="preserve"> 201</w:t>
      </w:r>
      <w:r>
        <w:rPr>
          <w:rFonts w:ascii="Times New Roman" w:hAnsi="Times New Roman"/>
          <w:i w:val="0"/>
          <w:sz w:val="24"/>
          <w:szCs w:val="24"/>
        </w:rPr>
        <w:t>5</w:t>
      </w:r>
    </w:p>
    <w:p w:rsidR="00673EC5" w:rsidRDefault="00673EC5" w:rsidP="009237F8">
      <w:pPr>
        <w:rPr>
          <w:sz w:val="24"/>
          <w:szCs w:val="24"/>
        </w:rPr>
      </w:pPr>
    </w:p>
    <w:p w:rsidR="00E074D2" w:rsidRPr="003A7740" w:rsidRDefault="00E074D2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5B1DFA">
        <w:rPr>
          <w:sz w:val="24"/>
          <w:szCs w:val="24"/>
        </w:rPr>
        <w:t>s</w:t>
      </w:r>
      <w:r w:rsidR="00AB6153">
        <w:rPr>
          <w:sz w:val="24"/>
          <w:szCs w:val="24"/>
        </w:rPr>
        <w:t>.</w:t>
      </w:r>
      <w:r w:rsidR="005B1DFA">
        <w:rPr>
          <w:sz w:val="24"/>
          <w:szCs w:val="24"/>
        </w:rPr>
        <w:t>:</w:t>
      </w:r>
      <w:r w:rsidR="00AB6153">
        <w:rPr>
          <w:sz w:val="24"/>
          <w:szCs w:val="24"/>
        </w:rPr>
        <w:t xml:space="preserve"> </w:t>
      </w:r>
      <w:r w:rsidR="009C7111">
        <w:rPr>
          <w:sz w:val="24"/>
          <w:szCs w:val="24"/>
        </w:rPr>
        <w:tab/>
      </w:r>
      <w:r w:rsidR="00AB6153">
        <w:rPr>
          <w:sz w:val="24"/>
          <w:szCs w:val="24"/>
        </w:rPr>
        <w:t>UG</w:t>
      </w:r>
      <w:r w:rsidR="001F50A9">
        <w:rPr>
          <w:sz w:val="24"/>
          <w:szCs w:val="24"/>
        </w:rPr>
        <w:t>-151159 – Advice</w:t>
      </w:r>
      <w:r w:rsidR="00844EFE">
        <w:rPr>
          <w:sz w:val="24"/>
          <w:szCs w:val="24"/>
        </w:rPr>
        <w:t xml:space="preserve"> No. 2015-12</w:t>
      </w:r>
    </w:p>
    <w:p w:rsidR="00B16CA6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B1DFA">
        <w:rPr>
          <w:sz w:val="24"/>
          <w:szCs w:val="24"/>
        </w:rPr>
        <w:tab/>
        <w:t xml:space="preserve">          </w:t>
      </w:r>
      <w:r w:rsidR="009C7111">
        <w:rPr>
          <w:sz w:val="24"/>
          <w:szCs w:val="24"/>
        </w:rPr>
        <w:tab/>
      </w:r>
      <w:r w:rsidR="001F50A9">
        <w:rPr>
          <w:sz w:val="24"/>
          <w:szCs w:val="24"/>
        </w:rPr>
        <w:t>UG-151870</w:t>
      </w:r>
      <w:r w:rsidR="00801919">
        <w:rPr>
          <w:sz w:val="24"/>
          <w:szCs w:val="24"/>
        </w:rPr>
        <w:t xml:space="preserve"> – Advice No. 2015</w:t>
      </w:r>
      <w:r w:rsidR="00844EFE">
        <w:rPr>
          <w:sz w:val="24"/>
          <w:szCs w:val="24"/>
        </w:rPr>
        <w:t>-25</w:t>
      </w:r>
    </w:p>
    <w:p w:rsidR="009C7111" w:rsidRDefault="009C71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Request for Waiver of WAC 480-90-198</w:t>
      </w:r>
    </w:p>
    <w:p w:rsidR="005B1DFA" w:rsidRPr="003A7740" w:rsidRDefault="005B1DFA">
      <w:pPr>
        <w:rPr>
          <w:sz w:val="24"/>
          <w:szCs w:val="24"/>
        </w:rPr>
      </w:pP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AB6153">
        <w:rPr>
          <w:sz w:val="24"/>
          <w:szCs w:val="24"/>
        </w:rPr>
        <w:t>, Inc.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="005B1DFA">
        <w:rPr>
          <w:sz w:val="24"/>
          <w:szCs w:val="24"/>
        </w:rPr>
        <w:t>s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D063FD" w:rsidRDefault="00D65567" w:rsidP="00D65567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844EFE">
        <w:rPr>
          <w:sz w:val="24"/>
          <w:szCs w:val="24"/>
        </w:rPr>
        <w:t>June 1, 2015</w:t>
      </w:r>
      <w:r w:rsidR="00FE08F8">
        <w:rPr>
          <w:sz w:val="24"/>
          <w:szCs w:val="24"/>
        </w:rPr>
        <w:t>, PSE</w:t>
      </w:r>
      <w:r>
        <w:rPr>
          <w:sz w:val="24"/>
          <w:szCs w:val="24"/>
        </w:rPr>
        <w:t xml:space="preserve"> file</w:t>
      </w:r>
      <w:r w:rsidR="00844EFE">
        <w:rPr>
          <w:sz w:val="24"/>
          <w:szCs w:val="24"/>
        </w:rPr>
        <w:t>d with the Commission revisions to</w:t>
      </w:r>
      <w:r w:rsidR="005B1DFA">
        <w:rPr>
          <w:sz w:val="24"/>
          <w:szCs w:val="24"/>
        </w:rPr>
        <w:t xml:space="preserve"> </w:t>
      </w:r>
      <w:r>
        <w:rPr>
          <w:sz w:val="24"/>
          <w:szCs w:val="24"/>
        </w:rPr>
        <w:t>Schedule</w:t>
      </w:r>
      <w:r w:rsidR="005B1DFA">
        <w:rPr>
          <w:sz w:val="24"/>
          <w:szCs w:val="24"/>
        </w:rPr>
        <w:t xml:space="preserve"> 149, the Cost Recovery Mechanism for Pipeline Replacement (“CRM”)</w:t>
      </w:r>
      <w:r w:rsidRPr="00D54865">
        <w:rPr>
          <w:sz w:val="24"/>
          <w:szCs w:val="24"/>
        </w:rPr>
        <w:t xml:space="preserve">.  </w:t>
      </w:r>
      <w:r w:rsidR="00844EFE">
        <w:rPr>
          <w:sz w:val="24"/>
          <w:szCs w:val="24"/>
        </w:rPr>
        <w:t>On September 18, 2015</w:t>
      </w:r>
      <w:r w:rsidR="005B1DFA">
        <w:rPr>
          <w:sz w:val="24"/>
          <w:szCs w:val="24"/>
        </w:rPr>
        <w:t>, PSE filed with the Commission revisions to its purchased gas adjustment (“PGA”) Schedules 101 and 106</w:t>
      </w:r>
      <w:r w:rsidR="00950FF6">
        <w:rPr>
          <w:sz w:val="24"/>
          <w:szCs w:val="24"/>
        </w:rPr>
        <w:t xml:space="preserve"> and at the same time filed an</w:t>
      </w:r>
      <w:r w:rsidR="00844EFE">
        <w:rPr>
          <w:sz w:val="24"/>
          <w:szCs w:val="24"/>
        </w:rPr>
        <w:t xml:space="preserve"> update to the CRM</w:t>
      </w:r>
      <w:r w:rsidR="005B1DFA">
        <w:rPr>
          <w:sz w:val="24"/>
          <w:szCs w:val="24"/>
        </w:rPr>
        <w:t>.  The CRM and PGA have the same requested effective date of No</w:t>
      </w:r>
      <w:r w:rsidR="00844EFE">
        <w:rPr>
          <w:sz w:val="24"/>
          <w:szCs w:val="24"/>
        </w:rPr>
        <w:t>vember 1, 2015</w:t>
      </w:r>
      <w:r w:rsidR="005B1DFA">
        <w:rPr>
          <w:sz w:val="24"/>
          <w:szCs w:val="24"/>
        </w:rPr>
        <w:t xml:space="preserve">.  </w:t>
      </w:r>
      <w:proofErr w:type="gramStart"/>
      <w:r w:rsidR="00844EFE">
        <w:rPr>
          <w:sz w:val="24"/>
          <w:szCs w:val="24"/>
        </w:rPr>
        <w:t>The Commissions Policy Statement in Docket No.</w:t>
      </w:r>
      <w:proofErr w:type="gramEnd"/>
      <w:r w:rsidR="00844EFE">
        <w:rPr>
          <w:sz w:val="24"/>
          <w:szCs w:val="24"/>
        </w:rPr>
        <w:t xml:space="preserve"> UG-120715 </w:t>
      </w:r>
      <w:r w:rsidR="00174912">
        <w:rPr>
          <w:sz w:val="24"/>
          <w:szCs w:val="24"/>
        </w:rPr>
        <w:t xml:space="preserve">(“Policy Statement”) </w:t>
      </w:r>
      <w:r w:rsidR="00844EFE">
        <w:rPr>
          <w:sz w:val="24"/>
          <w:szCs w:val="24"/>
        </w:rPr>
        <w:t xml:space="preserve">stated that utilities should file updates to the CRM under the PGA docket for the </w:t>
      </w:r>
      <w:proofErr w:type="gramStart"/>
      <w:r w:rsidR="00844EFE">
        <w:rPr>
          <w:sz w:val="24"/>
          <w:szCs w:val="24"/>
        </w:rPr>
        <w:t>year</w:t>
      </w:r>
      <w:r w:rsidR="00F54149">
        <w:rPr>
          <w:sz w:val="24"/>
          <w:szCs w:val="24"/>
        </w:rPr>
        <w:t>,</w:t>
      </w:r>
      <w:proofErr w:type="gramEnd"/>
      <w:r w:rsidR="00F54149">
        <w:rPr>
          <w:sz w:val="24"/>
          <w:szCs w:val="24"/>
        </w:rPr>
        <w:t xml:space="preserve"> however, </w:t>
      </w:r>
      <w:r w:rsidR="00950FF6">
        <w:rPr>
          <w:sz w:val="24"/>
          <w:szCs w:val="24"/>
        </w:rPr>
        <w:t xml:space="preserve">because the CRM was initially filed in June, </w:t>
      </w:r>
      <w:r w:rsidR="00F54149">
        <w:rPr>
          <w:sz w:val="24"/>
          <w:szCs w:val="24"/>
        </w:rPr>
        <w:t>the two filings are under separate dockets as shown above</w:t>
      </w:r>
      <w:r w:rsidR="00844EFE">
        <w:rPr>
          <w:sz w:val="24"/>
          <w:szCs w:val="24"/>
        </w:rPr>
        <w:t xml:space="preserve">.  </w:t>
      </w:r>
      <w:r w:rsidR="00F54149">
        <w:rPr>
          <w:sz w:val="24"/>
          <w:szCs w:val="24"/>
        </w:rPr>
        <w:t xml:space="preserve">The revisions to </w:t>
      </w:r>
      <w:r w:rsidR="00950FF6">
        <w:rPr>
          <w:sz w:val="24"/>
          <w:szCs w:val="24"/>
        </w:rPr>
        <w:t xml:space="preserve">the </w:t>
      </w:r>
      <w:r w:rsidR="00F54149">
        <w:rPr>
          <w:sz w:val="24"/>
          <w:szCs w:val="24"/>
        </w:rPr>
        <w:t>CRM tariff sheet</w:t>
      </w:r>
      <w:r w:rsidR="00174912">
        <w:rPr>
          <w:sz w:val="24"/>
          <w:szCs w:val="24"/>
        </w:rPr>
        <w:t xml:space="preserve"> result in an increase to all </w:t>
      </w:r>
      <w:r w:rsidR="00BB4DBE" w:rsidRPr="00BB4DBE">
        <w:rPr>
          <w:sz w:val="24"/>
          <w:szCs w:val="24"/>
        </w:rPr>
        <w:t>793,924</w:t>
      </w:r>
      <w:r w:rsidR="00E074D2">
        <w:rPr>
          <w:sz w:val="24"/>
          <w:szCs w:val="24"/>
        </w:rPr>
        <w:t xml:space="preserve"> of PSE’s</w:t>
      </w:r>
      <w:r w:rsidR="00174912">
        <w:rPr>
          <w:sz w:val="24"/>
          <w:szCs w:val="24"/>
        </w:rPr>
        <w:t xml:space="preserve"> natural gas customers while the PGA revisions result in a</w:t>
      </w:r>
      <w:r w:rsidR="00950FF6">
        <w:rPr>
          <w:sz w:val="24"/>
          <w:szCs w:val="24"/>
        </w:rPr>
        <w:t xml:space="preserve"> decrease to all customers to whom PSE provides </w:t>
      </w:r>
      <w:r w:rsidR="00174912">
        <w:rPr>
          <w:sz w:val="24"/>
          <w:szCs w:val="24"/>
        </w:rPr>
        <w:t>commodity</w:t>
      </w:r>
      <w:r w:rsidR="00950FF6">
        <w:rPr>
          <w:sz w:val="24"/>
          <w:szCs w:val="24"/>
        </w:rPr>
        <w:t xml:space="preserve"> service</w:t>
      </w:r>
      <w:r w:rsidR="00174912">
        <w:rPr>
          <w:sz w:val="24"/>
          <w:szCs w:val="24"/>
        </w:rPr>
        <w:t>.  The net effect of the two filings is a decrease to all sales customers and an increase to all transport customers.  The attached notice is a combined notice which follows the intent of the Policy Statement to reflect the CRM and PGA in the same docket.</w:t>
      </w:r>
    </w:p>
    <w:p w:rsidR="00D063FD" w:rsidRDefault="00D063FD" w:rsidP="00D65567">
      <w:pPr>
        <w:rPr>
          <w:sz w:val="24"/>
          <w:szCs w:val="24"/>
        </w:rPr>
      </w:pPr>
    </w:p>
    <w:p w:rsidR="009C7111" w:rsidRDefault="00950FF6" w:rsidP="00D65567">
      <w:pPr>
        <w:rPr>
          <w:sz w:val="24"/>
          <w:szCs w:val="24"/>
        </w:rPr>
      </w:pPr>
      <w:r>
        <w:rPr>
          <w:sz w:val="24"/>
          <w:szCs w:val="24"/>
        </w:rPr>
        <w:t>WAC 480-90-194 requires a notice be published at least 30 days prior to the effective date of a requested filing.  Both the PGA and the updated CRM filings which were filed on September 18, 2015, have a requested effective date of November 1, 2015.  Publication of the notice on September 28, 2015, meets the requirements of WAC 480-90-194 for both of these filings.</w:t>
      </w:r>
    </w:p>
    <w:p w:rsidR="00950FF6" w:rsidRDefault="00950FF6" w:rsidP="00D65567">
      <w:pPr>
        <w:rPr>
          <w:sz w:val="24"/>
          <w:szCs w:val="24"/>
        </w:rPr>
      </w:pPr>
    </w:p>
    <w:p w:rsidR="009C7111" w:rsidRDefault="00950FF6" w:rsidP="00D65567">
      <w:pPr>
        <w:rPr>
          <w:sz w:val="24"/>
          <w:szCs w:val="24"/>
        </w:rPr>
      </w:pPr>
      <w:r>
        <w:rPr>
          <w:sz w:val="24"/>
          <w:szCs w:val="24"/>
        </w:rPr>
        <w:t xml:space="preserve">Within ten days of the filing date, WAC 480-90-198 requires a utility to provide confirmation that the required notice was published.  Publication of the notice on September 28, 2015, meets the 10 day requirement for the PGA </w:t>
      </w:r>
      <w:proofErr w:type="gramStart"/>
      <w:r>
        <w:rPr>
          <w:sz w:val="24"/>
          <w:szCs w:val="24"/>
        </w:rPr>
        <w:t>filing,</w:t>
      </w:r>
      <w:proofErr w:type="gramEnd"/>
      <w:r>
        <w:rPr>
          <w:sz w:val="24"/>
          <w:szCs w:val="24"/>
        </w:rPr>
        <w:t xml:space="preserve"> However, it does not meet the 10 day requirement for the initial CRM filing made in June.  This non-compliance is the result of the Policy Statement which requires an initial filing in June and an update with the PGA filing for the year.  </w:t>
      </w:r>
      <w:r w:rsidR="009C7111">
        <w:rPr>
          <w:sz w:val="24"/>
          <w:szCs w:val="24"/>
        </w:rPr>
        <w:t xml:space="preserve">To the extent that failure to meet the 10 day requirement of WAC 480-90-198 while complying with </w:t>
      </w:r>
      <w:r>
        <w:rPr>
          <w:sz w:val="24"/>
          <w:szCs w:val="24"/>
        </w:rPr>
        <w:lastRenderedPageBreak/>
        <w:t xml:space="preserve">WAC 480-90-194 and with </w:t>
      </w:r>
      <w:r w:rsidR="009C7111">
        <w:rPr>
          <w:sz w:val="24"/>
          <w:szCs w:val="24"/>
        </w:rPr>
        <w:t>the intent of the Policy Statement requires a waiver of WAC 480-90-198, PSE respectfully requests that it be granted such a waiver.</w:t>
      </w:r>
    </w:p>
    <w:p w:rsidR="00D063FD" w:rsidRDefault="00D063FD" w:rsidP="00D65567">
      <w:pPr>
        <w:rPr>
          <w:sz w:val="24"/>
          <w:szCs w:val="24"/>
        </w:rPr>
      </w:pPr>
    </w:p>
    <w:p w:rsidR="00D65567" w:rsidRPr="00D54865" w:rsidRDefault="00D65567" w:rsidP="00D65567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Pursuant to </w:t>
      </w:r>
      <w:r w:rsidR="00BF5C0B"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 w:rsidR="00FE08F8"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</w:t>
      </w:r>
      <w:r w:rsidR="00BF5C0B">
        <w:rPr>
          <w:sz w:val="24"/>
          <w:szCs w:val="24"/>
        </w:rPr>
        <w:t xml:space="preserve"> statement that it has posted</w:t>
      </w:r>
      <w:r w:rsidRPr="00D54865">
        <w:rPr>
          <w:sz w:val="24"/>
          <w:szCs w:val="24"/>
        </w:rPr>
        <w:t xml:space="preserve"> the above-referenced filing</w:t>
      </w:r>
      <w:r w:rsidR="00950FF6">
        <w:rPr>
          <w:sz w:val="24"/>
          <w:szCs w:val="24"/>
        </w:rPr>
        <w:t>s</w:t>
      </w:r>
      <w:r w:rsidRPr="00D54865">
        <w:rPr>
          <w:sz w:val="24"/>
          <w:szCs w:val="24"/>
        </w:rPr>
        <w:t xml:space="preserve"> in accordance with </w:t>
      </w:r>
      <w:r w:rsidR="00BF5C0B"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 w:rsidR="00FE08F8">
        <w:rPr>
          <w:sz w:val="24"/>
          <w:szCs w:val="24"/>
        </w:rPr>
        <w:t xml:space="preserve"> by posting on PSE’s web site</w:t>
      </w:r>
      <w:r w:rsidRPr="00D54865">
        <w:rPr>
          <w:sz w:val="24"/>
          <w:szCs w:val="24"/>
        </w:rPr>
        <w:t>.</w:t>
      </w:r>
    </w:p>
    <w:p w:rsidR="00D65567" w:rsidRPr="00D54865" w:rsidRDefault="00D65567" w:rsidP="00D65567">
      <w:pPr>
        <w:rPr>
          <w:sz w:val="24"/>
          <w:szCs w:val="24"/>
        </w:rPr>
      </w:pPr>
    </w:p>
    <w:p w:rsidR="00D65567" w:rsidRPr="00A84FDC" w:rsidRDefault="00FE08F8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="00D65567" w:rsidRPr="00D54865">
        <w:rPr>
          <w:sz w:val="24"/>
          <w:szCs w:val="24"/>
        </w:rPr>
        <w:t xml:space="preserve"> also states that notice to the public of the filing</w:t>
      </w:r>
      <w:r w:rsidR="00950FF6">
        <w:rPr>
          <w:sz w:val="24"/>
          <w:szCs w:val="24"/>
        </w:rPr>
        <w:t>s</w:t>
      </w:r>
      <w:r w:rsidR="00D65567" w:rsidRPr="00D54865">
        <w:rPr>
          <w:sz w:val="24"/>
          <w:szCs w:val="24"/>
        </w:rPr>
        <w:t xml:space="preserve"> referenced above </w:t>
      </w:r>
      <w:r w:rsidR="00D65567">
        <w:rPr>
          <w:sz w:val="24"/>
          <w:szCs w:val="24"/>
        </w:rPr>
        <w:t xml:space="preserve">was </w:t>
      </w:r>
      <w:r w:rsidR="00D65567" w:rsidRPr="00D54865">
        <w:rPr>
          <w:sz w:val="24"/>
          <w:szCs w:val="24"/>
        </w:rPr>
        <w:t xml:space="preserve">completed in accordance with </w:t>
      </w:r>
      <w:r w:rsidR="00BF5C0B">
        <w:rPr>
          <w:sz w:val="24"/>
          <w:szCs w:val="24"/>
        </w:rPr>
        <w:t>WAC 480-90-194(2)</w:t>
      </w:r>
      <w:r w:rsidR="00D65567">
        <w:rPr>
          <w:sz w:val="24"/>
          <w:szCs w:val="24"/>
        </w:rPr>
        <w:t>, Publication of Proposed Tariff Changes to Increase Charges or Restrict Access to S</w:t>
      </w:r>
      <w:r w:rsidR="00BF5C0B">
        <w:rPr>
          <w:sz w:val="24"/>
          <w:szCs w:val="24"/>
        </w:rPr>
        <w:t>ervices; Published Notice,</w:t>
      </w:r>
      <w:r w:rsidR="00D65567">
        <w:rPr>
          <w:sz w:val="24"/>
          <w:szCs w:val="24"/>
        </w:rPr>
        <w:t xml:space="preserve">  by providing notice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 w:rsidR="009C7111">
        <w:rPr>
          <w:sz w:val="24"/>
          <w:szCs w:val="24"/>
        </w:rPr>
        <w:t>area newspapers on September 28</w:t>
      </w:r>
      <w:r w:rsidR="006F7B84">
        <w:rPr>
          <w:sz w:val="24"/>
          <w:szCs w:val="24"/>
        </w:rPr>
        <w:t>, 201</w:t>
      </w:r>
      <w:r w:rsidR="009C7111">
        <w:rPr>
          <w:sz w:val="24"/>
          <w:szCs w:val="24"/>
        </w:rPr>
        <w:t>5</w:t>
      </w:r>
      <w:r w:rsidR="007E06D2">
        <w:rPr>
          <w:sz w:val="24"/>
          <w:szCs w:val="24"/>
        </w:rPr>
        <w:t>,</w:t>
      </w:r>
      <w:r w:rsidR="00D65567">
        <w:rPr>
          <w:sz w:val="24"/>
          <w:szCs w:val="24"/>
        </w:rPr>
        <w:t xml:space="preserve"> is att</w:t>
      </w:r>
      <w:r>
        <w:rPr>
          <w:sz w:val="24"/>
          <w:szCs w:val="24"/>
        </w:rPr>
        <w:t>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C1201D" w:rsidRDefault="00C1201D">
      <w:pPr>
        <w:rPr>
          <w:sz w:val="24"/>
          <w:szCs w:val="24"/>
        </w:rPr>
      </w:pP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354A48">
      <w:headerReference w:type="default" r:id="rId8"/>
      <w:pgSz w:w="12240" w:h="15840"/>
      <w:pgMar w:top="720" w:right="1440" w:bottom="720" w:left="1440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4F" w:rsidRPr="003D614F" w:rsidRDefault="003D614F">
    <w:pPr>
      <w:pStyle w:val="Header"/>
      <w:rPr>
        <w:sz w:val="24"/>
        <w:szCs w:val="24"/>
      </w:rPr>
    </w:pPr>
    <w:r w:rsidRPr="003D614F">
      <w:rPr>
        <w:sz w:val="24"/>
        <w:szCs w:val="24"/>
      </w:rPr>
      <w:t>Mr. Steven V. King</w:t>
    </w:r>
  </w:p>
  <w:p w:rsidR="003D614F" w:rsidRDefault="00174912">
    <w:pPr>
      <w:pStyle w:val="Header"/>
      <w:rPr>
        <w:sz w:val="24"/>
        <w:szCs w:val="24"/>
      </w:rPr>
    </w:pPr>
    <w:r>
      <w:rPr>
        <w:sz w:val="24"/>
        <w:szCs w:val="24"/>
      </w:rPr>
      <w:t>September 28, 2015</w:t>
    </w:r>
  </w:p>
  <w:p w:rsidR="00805175" w:rsidRDefault="00805175">
    <w:pPr>
      <w:pStyle w:val="Header"/>
      <w:rPr>
        <w:sz w:val="24"/>
        <w:szCs w:val="24"/>
      </w:rPr>
    </w:pPr>
    <w:r w:rsidRPr="00805175">
      <w:rPr>
        <w:sz w:val="24"/>
        <w:szCs w:val="24"/>
      </w:rPr>
      <w:t xml:space="preserve">Page </w:t>
    </w:r>
    <w:r w:rsidRPr="00805175">
      <w:rPr>
        <w:sz w:val="24"/>
        <w:szCs w:val="24"/>
      </w:rPr>
      <w:fldChar w:fldCharType="begin"/>
    </w:r>
    <w:r w:rsidRPr="00805175">
      <w:rPr>
        <w:sz w:val="24"/>
        <w:szCs w:val="24"/>
      </w:rPr>
      <w:instrText xml:space="preserve"> PAGE  \* Arabic  \* MERGEFORMAT </w:instrText>
    </w:r>
    <w:r w:rsidRPr="00805175">
      <w:rPr>
        <w:sz w:val="24"/>
        <w:szCs w:val="24"/>
      </w:rPr>
      <w:fldChar w:fldCharType="separate"/>
    </w:r>
    <w:r w:rsidR="00237E30">
      <w:rPr>
        <w:noProof/>
        <w:sz w:val="24"/>
        <w:szCs w:val="24"/>
      </w:rPr>
      <w:t>2</w:t>
    </w:r>
    <w:r w:rsidRPr="00805175">
      <w:rPr>
        <w:sz w:val="24"/>
        <w:szCs w:val="24"/>
      </w:rPr>
      <w:fldChar w:fldCharType="end"/>
    </w:r>
    <w:r w:rsidRPr="00805175">
      <w:rPr>
        <w:sz w:val="24"/>
        <w:szCs w:val="24"/>
      </w:rPr>
      <w:t xml:space="preserve"> of </w:t>
    </w:r>
    <w:r w:rsidRPr="00805175">
      <w:rPr>
        <w:sz w:val="24"/>
        <w:szCs w:val="24"/>
      </w:rPr>
      <w:fldChar w:fldCharType="begin"/>
    </w:r>
    <w:r w:rsidRPr="00805175">
      <w:rPr>
        <w:sz w:val="24"/>
        <w:szCs w:val="24"/>
      </w:rPr>
      <w:instrText xml:space="preserve"> NUMPAGES  \* Arabic  \* MERGEFORMAT </w:instrText>
    </w:r>
    <w:r w:rsidRPr="00805175">
      <w:rPr>
        <w:sz w:val="24"/>
        <w:szCs w:val="24"/>
      </w:rPr>
      <w:fldChar w:fldCharType="separate"/>
    </w:r>
    <w:r w:rsidR="00237E30">
      <w:rPr>
        <w:noProof/>
        <w:sz w:val="24"/>
        <w:szCs w:val="24"/>
      </w:rPr>
      <w:t>2</w:t>
    </w:r>
    <w:r w:rsidRPr="00805175">
      <w:rPr>
        <w:sz w:val="24"/>
        <w:szCs w:val="24"/>
      </w:rPr>
      <w:fldChar w:fldCharType="end"/>
    </w:r>
  </w:p>
  <w:p w:rsidR="00805175" w:rsidRDefault="00805175">
    <w:pPr>
      <w:pStyle w:val="Header"/>
      <w:rPr>
        <w:sz w:val="24"/>
        <w:szCs w:val="24"/>
      </w:rPr>
    </w:pPr>
  </w:p>
  <w:p w:rsidR="00805175" w:rsidRPr="00805175" w:rsidRDefault="00805175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40F4F"/>
    <w:rsid w:val="00047ADD"/>
    <w:rsid w:val="00077C42"/>
    <w:rsid w:val="00082241"/>
    <w:rsid w:val="000A484D"/>
    <w:rsid w:val="000A732E"/>
    <w:rsid w:val="000B58EE"/>
    <w:rsid w:val="000C7F5B"/>
    <w:rsid w:val="000E04DF"/>
    <w:rsid w:val="00174912"/>
    <w:rsid w:val="001A6748"/>
    <w:rsid w:val="001C13C7"/>
    <w:rsid w:val="001D068F"/>
    <w:rsid w:val="001F50A9"/>
    <w:rsid w:val="0020154E"/>
    <w:rsid w:val="002128A1"/>
    <w:rsid w:val="00237E30"/>
    <w:rsid w:val="002A2B32"/>
    <w:rsid w:val="002B3375"/>
    <w:rsid w:val="002D06C9"/>
    <w:rsid w:val="002D321B"/>
    <w:rsid w:val="002E6CD9"/>
    <w:rsid w:val="002F4278"/>
    <w:rsid w:val="00321FBB"/>
    <w:rsid w:val="00354A48"/>
    <w:rsid w:val="0035704F"/>
    <w:rsid w:val="00373320"/>
    <w:rsid w:val="00385CB6"/>
    <w:rsid w:val="003A7740"/>
    <w:rsid w:val="003B0925"/>
    <w:rsid w:val="003B689D"/>
    <w:rsid w:val="003D1F59"/>
    <w:rsid w:val="003D614F"/>
    <w:rsid w:val="003E57CE"/>
    <w:rsid w:val="00425955"/>
    <w:rsid w:val="004837B4"/>
    <w:rsid w:val="004C1BA7"/>
    <w:rsid w:val="004E210C"/>
    <w:rsid w:val="0050213F"/>
    <w:rsid w:val="0053569C"/>
    <w:rsid w:val="00544823"/>
    <w:rsid w:val="005978AD"/>
    <w:rsid w:val="005B1DFA"/>
    <w:rsid w:val="005B353D"/>
    <w:rsid w:val="005C56B6"/>
    <w:rsid w:val="00615315"/>
    <w:rsid w:val="006179C1"/>
    <w:rsid w:val="00624A23"/>
    <w:rsid w:val="00624DC7"/>
    <w:rsid w:val="006461C1"/>
    <w:rsid w:val="00673EC5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2172"/>
    <w:rsid w:val="007B3C51"/>
    <w:rsid w:val="007E06D2"/>
    <w:rsid w:val="007E5915"/>
    <w:rsid w:val="00801919"/>
    <w:rsid w:val="00805175"/>
    <w:rsid w:val="00831832"/>
    <w:rsid w:val="00844EFE"/>
    <w:rsid w:val="00855D90"/>
    <w:rsid w:val="00871EB9"/>
    <w:rsid w:val="008816BF"/>
    <w:rsid w:val="008C6785"/>
    <w:rsid w:val="008E6051"/>
    <w:rsid w:val="009237F8"/>
    <w:rsid w:val="00950FF6"/>
    <w:rsid w:val="00973DED"/>
    <w:rsid w:val="009A4145"/>
    <w:rsid w:val="009B038B"/>
    <w:rsid w:val="009B0F7E"/>
    <w:rsid w:val="009C7111"/>
    <w:rsid w:val="009D4C52"/>
    <w:rsid w:val="00A04985"/>
    <w:rsid w:val="00A10030"/>
    <w:rsid w:val="00A27AEE"/>
    <w:rsid w:val="00A75031"/>
    <w:rsid w:val="00A76760"/>
    <w:rsid w:val="00A84DEE"/>
    <w:rsid w:val="00AB6153"/>
    <w:rsid w:val="00AF5CD0"/>
    <w:rsid w:val="00B00236"/>
    <w:rsid w:val="00B16CA6"/>
    <w:rsid w:val="00B31462"/>
    <w:rsid w:val="00B46F5F"/>
    <w:rsid w:val="00B675F6"/>
    <w:rsid w:val="00BB4DBE"/>
    <w:rsid w:val="00BF5C0B"/>
    <w:rsid w:val="00BF6C30"/>
    <w:rsid w:val="00C1201D"/>
    <w:rsid w:val="00CA5A7C"/>
    <w:rsid w:val="00D063FD"/>
    <w:rsid w:val="00D65567"/>
    <w:rsid w:val="00DA0136"/>
    <w:rsid w:val="00DD0E0F"/>
    <w:rsid w:val="00E074D2"/>
    <w:rsid w:val="00E16657"/>
    <w:rsid w:val="00E35026"/>
    <w:rsid w:val="00E6783C"/>
    <w:rsid w:val="00E70599"/>
    <w:rsid w:val="00E7671B"/>
    <w:rsid w:val="00EC2B24"/>
    <w:rsid w:val="00EF22DE"/>
    <w:rsid w:val="00F100E1"/>
    <w:rsid w:val="00F2640F"/>
    <w:rsid w:val="00F426BA"/>
    <w:rsid w:val="00F50ADD"/>
    <w:rsid w:val="00F54149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E3791D963EC47841417672A5C6539" ma:contentTypeVersion="119" ma:contentTypeDescription="" ma:contentTypeScope="" ma:versionID="c185a0f208262b283f6f5a5b583a5b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2015-06-01T07:00:00+00:00</OpenedDate>
    <Date1 xmlns="dc463f71-b30c-4ab2-9473-d307f9d35888">2015-09-28T07:00:00+00:00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544E31-6919-4E65-85CF-64E18D0C6151}"/>
</file>

<file path=customXml/itemProps2.xml><?xml version="1.0" encoding="utf-8"?>
<ds:datastoreItem xmlns:ds="http://schemas.openxmlformats.org/officeDocument/2006/customXml" ds:itemID="{667151B7-2551-443B-83B9-FE9BFF43BB32}"/>
</file>

<file path=customXml/itemProps3.xml><?xml version="1.0" encoding="utf-8"?>
<ds:datastoreItem xmlns:ds="http://schemas.openxmlformats.org/officeDocument/2006/customXml" ds:itemID="{18DEE0D0-86E4-4E83-A3C2-0055DA26C4E6}"/>
</file>

<file path=customXml/itemProps4.xml><?xml version="1.0" encoding="utf-8"?>
<ds:datastoreItem xmlns:ds="http://schemas.openxmlformats.org/officeDocument/2006/customXml" ds:itemID="{7374ABCD-7D4E-4374-AED9-0CF0EC6F5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649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10</cp:revision>
  <cp:lastPrinted>2015-09-28T15:23:00Z</cp:lastPrinted>
  <dcterms:created xsi:type="dcterms:W3CDTF">2015-09-23T20:14:00Z</dcterms:created>
  <dcterms:modified xsi:type="dcterms:W3CDTF">2015-09-28T15:27:00Z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0x0101006E56B4D1795A2E4DB2F0B01679ED314A00035E3791D963EC47841417672A5C6539</vt:lpwstr>
  </property>
  <property fmtid="{D5CDD505-2E9C-101B-9397-08002B2CF9AE}" pid="3" name="_docset_NoMedatataSyncRequired">
    <vt:lpwstr>False</vt:lpwstr>
  </property>
</Properties>
</file>