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3FD71" w14:textId="31CD2B62" w:rsidR="006E3B58" w:rsidRDefault="00154718" w:rsidP="00BE5610">
      <w:bookmarkStart w:id="0" w:name="_GoBack"/>
      <w:bookmarkEnd w:id="0"/>
      <w:r w:rsidRPr="00EB4CE3">
        <w:t xml:space="preserve">Agenda Date: </w:t>
      </w:r>
      <w:r w:rsidRPr="00EB4CE3">
        <w:tab/>
      </w:r>
      <w:r w:rsidRPr="00EB4CE3">
        <w:tab/>
      </w:r>
      <w:r w:rsidR="00894BC9">
        <w:t>June 2</w:t>
      </w:r>
      <w:r w:rsidR="00BD7932">
        <w:t>6</w:t>
      </w:r>
      <w:r w:rsidRPr="00EB4CE3">
        <w:t xml:space="preserve">, </w:t>
      </w:r>
      <w:r w:rsidR="00103755">
        <w:t>201</w:t>
      </w:r>
      <w:r w:rsidR="007A59D5">
        <w:t>4</w:t>
      </w:r>
      <w:r w:rsidR="004456FB">
        <w:tab/>
      </w:r>
      <w:r w:rsidR="004456FB">
        <w:tab/>
      </w:r>
    </w:p>
    <w:p w14:paraId="1F03FD72" w14:textId="74620BD4" w:rsidR="00154718" w:rsidRDefault="00154718" w:rsidP="00BE5610">
      <w:r w:rsidRPr="00EB4CE3">
        <w:t>Item Number:</w:t>
      </w:r>
      <w:r w:rsidRPr="00EB4CE3">
        <w:tab/>
      </w:r>
      <w:r w:rsidR="000536A2">
        <w:tab/>
      </w:r>
      <w:r w:rsidR="00C04B51" w:rsidRPr="00C04B51">
        <w:t>A</w:t>
      </w:r>
      <w:r w:rsidR="00AA3D82">
        <w:t>4</w:t>
      </w:r>
      <w:r w:rsidR="00E06470">
        <w:tab/>
      </w:r>
      <w:r w:rsidR="00E06470">
        <w:tab/>
      </w:r>
    </w:p>
    <w:p w14:paraId="1F03FD73" w14:textId="77777777" w:rsidR="006E3B58" w:rsidRPr="00EB4CE3" w:rsidRDefault="006E3B58" w:rsidP="00BE5610"/>
    <w:p w14:paraId="1F03FD74" w14:textId="617936F0" w:rsidR="00154718" w:rsidRPr="00EB4CE3" w:rsidRDefault="00154718" w:rsidP="00BE5610">
      <w:r w:rsidRPr="00EB4CE3">
        <w:t xml:space="preserve">Docket: </w:t>
      </w:r>
      <w:r w:rsidRPr="00EB4CE3">
        <w:tab/>
      </w:r>
      <w:r w:rsidRPr="00EB4CE3">
        <w:tab/>
        <w:t>UW-</w:t>
      </w:r>
      <w:r w:rsidR="00705164">
        <w:t>1</w:t>
      </w:r>
      <w:r w:rsidR="005C440D">
        <w:t>4</w:t>
      </w:r>
      <w:r w:rsidR="006213AB">
        <w:t>1206</w:t>
      </w:r>
    </w:p>
    <w:p w14:paraId="1F03FD75" w14:textId="519873A5" w:rsidR="00154718" w:rsidRPr="00EB4CE3" w:rsidRDefault="00A41C23" w:rsidP="00BE5610">
      <w:r w:rsidRPr="00EB4CE3">
        <w:t>Company Name:</w:t>
      </w:r>
      <w:r w:rsidRPr="00EB4CE3">
        <w:tab/>
      </w:r>
      <w:r w:rsidR="006213AB">
        <w:t>Northbay Water Utility Corporation</w:t>
      </w:r>
    </w:p>
    <w:p w14:paraId="1F03FD76" w14:textId="77777777" w:rsidR="00154718" w:rsidRPr="00EB4CE3" w:rsidRDefault="00154718" w:rsidP="00BE5610"/>
    <w:p w14:paraId="1F03FD77" w14:textId="77777777" w:rsidR="00154718" w:rsidRDefault="00595023" w:rsidP="00BE5610">
      <w:r w:rsidRPr="00EB4CE3">
        <w:t xml:space="preserve">Staff: </w:t>
      </w:r>
      <w:r w:rsidRPr="00EB4CE3">
        <w:tab/>
      </w:r>
      <w:r w:rsidRPr="00EB4CE3">
        <w:tab/>
      </w:r>
      <w:r w:rsidRPr="00EB4CE3">
        <w:tab/>
        <w:t>Jim Ward</w:t>
      </w:r>
      <w:r w:rsidR="00154718" w:rsidRPr="00EB4CE3">
        <w:t>, Regulatory Analyst</w:t>
      </w:r>
    </w:p>
    <w:p w14:paraId="1F03FD78" w14:textId="77777777" w:rsidR="00154718" w:rsidRPr="00EB4CE3" w:rsidRDefault="00103755" w:rsidP="00705164">
      <w:pPr>
        <w:ind w:left="1440" w:firstLine="720"/>
      </w:pPr>
      <w:r>
        <w:t>John Cupp</w:t>
      </w:r>
      <w:r w:rsidR="00154718" w:rsidRPr="00EB4CE3">
        <w:t>, Consumer Protection Staff</w:t>
      </w:r>
    </w:p>
    <w:p w14:paraId="1F03FD79" w14:textId="77777777" w:rsidR="00154718" w:rsidRPr="00EB4CE3" w:rsidRDefault="00154718" w:rsidP="00BE5610"/>
    <w:p w14:paraId="1F03FD7A" w14:textId="0FEFF89D" w:rsidR="00154718" w:rsidRPr="00935AF2" w:rsidRDefault="00154718" w:rsidP="00BE5610">
      <w:pPr>
        <w:rPr>
          <w:b/>
          <w:u w:val="single"/>
        </w:rPr>
      </w:pPr>
      <w:r w:rsidRPr="00935AF2">
        <w:rPr>
          <w:b/>
          <w:u w:val="single"/>
        </w:rPr>
        <w:t>Recommendation</w:t>
      </w:r>
    </w:p>
    <w:p w14:paraId="1F03FD7B" w14:textId="77777777" w:rsidR="00704124" w:rsidRDefault="00704124" w:rsidP="00704124">
      <w:pPr>
        <w:widowControl w:val="0"/>
        <w:autoSpaceDE w:val="0"/>
        <w:autoSpaceDN w:val="0"/>
        <w:adjustRightInd w:val="0"/>
        <w:rPr>
          <w:rFonts w:eastAsia="Times New Roman"/>
          <w:color w:val="000000"/>
          <w:lang w:bidi="ar-SA"/>
        </w:rPr>
      </w:pPr>
    </w:p>
    <w:p w14:paraId="24E0AF3A" w14:textId="74AFCE2C" w:rsidR="004F25D5" w:rsidRPr="006D62FC" w:rsidRDefault="00FF1670" w:rsidP="004F25D5">
      <w:pPr>
        <w:tabs>
          <w:tab w:val="left" w:pos="-18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pPr>
      <w:r w:rsidRPr="00B1586B">
        <w:t>Issue</w:t>
      </w:r>
      <w:r w:rsidR="004F25D5" w:rsidRPr="006D62FC">
        <w:t xml:space="preserve"> a Complaint and Order Suspending the Tariff Revisions filed by </w:t>
      </w:r>
      <w:r w:rsidR="006213AB">
        <w:t>Northbay Water Utility Corporation</w:t>
      </w:r>
      <w:r w:rsidR="004F25D5">
        <w:t>,</w:t>
      </w:r>
      <w:r w:rsidR="004F25D5" w:rsidRPr="006D62FC">
        <w:t xml:space="preserve"> on </w:t>
      </w:r>
      <w:r w:rsidR="006213AB">
        <w:t>May 29</w:t>
      </w:r>
      <w:r w:rsidR="004F25D5" w:rsidRPr="006D62FC">
        <w:t>, 2014.</w:t>
      </w:r>
    </w:p>
    <w:p w14:paraId="1F03FD7D" w14:textId="75978D17" w:rsidR="00A271A6" w:rsidRPr="00B1586B" w:rsidRDefault="00A271A6" w:rsidP="004F25D5">
      <w:pPr>
        <w:widowControl w:val="0"/>
        <w:autoSpaceDE w:val="0"/>
        <w:autoSpaceDN w:val="0"/>
        <w:adjustRightInd w:val="0"/>
      </w:pPr>
    </w:p>
    <w:p w14:paraId="1F03FD80" w14:textId="77777777" w:rsidR="00154718" w:rsidRPr="00935AF2" w:rsidRDefault="00154718" w:rsidP="00BE5610">
      <w:pPr>
        <w:rPr>
          <w:b/>
          <w:u w:val="single"/>
        </w:rPr>
      </w:pPr>
      <w:r w:rsidRPr="00935AF2">
        <w:rPr>
          <w:b/>
          <w:u w:val="single"/>
        </w:rPr>
        <w:t>Discussion</w:t>
      </w:r>
    </w:p>
    <w:p w14:paraId="1F03FD81" w14:textId="77777777" w:rsidR="00154718" w:rsidRPr="00EB4CE3" w:rsidRDefault="00154718" w:rsidP="00BE5610"/>
    <w:p w14:paraId="1F03FD84" w14:textId="3C5D03E7" w:rsidR="00AE0092" w:rsidRPr="00B43FA6" w:rsidRDefault="00DD65A6" w:rsidP="006213AB">
      <w:pPr>
        <w:rPr>
          <w:color w:val="000000"/>
        </w:rPr>
      </w:pPr>
      <w:r w:rsidRPr="00B43FA6">
        <w:rPr>
          <w:color w:val="000000"/>
        </w:rPr>
        <w:t xml:space="preserve">On </w:t>
      </w:r>
      <w:r w:rsidR="006213AB" w:rsidRPr="00B43FA6">
        <w:rPr>
          <w:color w:val="000000"/>
        </w:rPr>
        <w:t>May 29</w:t>
      </w:r>
      <w:r w:rsidRPr="00B43FA6">
        <w:rPr>
          <w:color w:val="000000"/>
        </w:rPr>
        <w:t xml:space="preserve">, </w:t>
      </w:r>
      <w:r w:rsidR="00705164" w:rsidRPr="00B43FA6">
        <w:rPr>
          <w:color w:val="000000"/>
        </w:rPr>
        <w:t>201</w:t>
      </w:r>
      <w:r w:rsidR="007A59D5" w:rsidRPr="00B43FA6">
        <w:rPr>
          <w:color w:val="000000"/>
        </w:rPr>
        <w:t>4</w:t>
      </w:r>
      <w:r w:rsidRPr="00B43FA6">
        <w:rPr>
          <w:color w:val="000000"/>
        </w:rPr>
        <w:t xml:space="preserve">, </w:t>
      </w:r>
      <w:r w:rsidR="006213AB" w:rsidRPr="00B43FA6">
        <w:rPr>
          <w:color w:val="000000"/>
        </w:rPr>
        <w:t>Northbay Water Utility Corporation</w:t>
      </w:r>
      <w:r w:rsidR="006F6487" w:rsidRPr="00B43FA6">
        <w:rPr>
          <w:color w:val="000000"/>
        </w:rPr>
        <w:t xml:space="preserve"> </w:t>
      </w:r>
      <w:r w:rsidRPr="00B43FA6">
        <w:rPr>
          <w:color w:val="000000"/>
        </w:rPr>
        <w:t>(</w:t>
      </w:r>
      <w:r w:rsidR="006213AB" w:rsidRPr="00B43FA6">
        <w:rPr>
          <w:color w:val="000000"/>
        </w:rPr>
        <w:t>Northbay</w:t>
      </w:r>
      <w:r w:rsidR="00187E0D" w:rsidRPr="00B43FA6">
        <w:rPr>
          <w:color w:val="000000"/>
        </w:rPr>
        <w:t xml:space="preserve"> </w:t>
      </w:r>
      <w:r w:rsidRPr="00B43FA6">
        <w:rPr>
          <w:color w:val="000000"/>
        </w:rPr>
        <w:t>or company</w:t>
      </w:r>
      <w:r w:rsidR="00A201C0" w:rsidRPr="00B43FA6">
        <w:rPr>
          <w:color w:val="000000"/>
        </w:rPr>
        <w:t>)</w:t>
      </w:r>
      <w:r w:rsidR="00BD138F" w:rsidRPr="00B43FA6">
        <w:rPr>
          <w:color w:val="000000"/>
        </w:rPr>
        <w:t>,</w:t>
      </w:r>
      <w:r w:rsidR="00A201C0" w:rsidRPr="00B43FA6">
        <w:rPr>
          <w:color w:val="000000"/>
        </w:rPr>
        <w:t xml:space="preserve"> filed</w:t>
      </w:r>
      <w:r w:rsidRPr="00B43FA6">
        <w:rPr>
          <w:color w:val="000000"/>
        </w:rPr>
        <w:t xml:space="preserve"> </w:t>
      </w:r>
      <w:r w:rsidR="00CB1B63" w:rsidRPr="00B43FA6">
        <w:rPr>
          <w:color w:val="000000"/>
        </w:rPr>
        <w:t xml:space="preserve">a </w:t>
      </w:r>
      <w:r w:rsidR="006213AB" w:rsidRPr="00B43FA6">
        <w:rPr>
          <w:color w:val="000000"/>
        </w:rPr>
        <w:t xml:space="preserve">proposed general rate increase that would generate $12,980 (15 percent) additional annual revenue. The proposed general rate increase will offset expenses to repair and maintain water system operations and recover added </w:t>
      </w:r>
      <w:r w:rsidR="00326E1F" w:rsidRPr="00B43FA6">
        <w:rPr>
          <w:color w:val="000000"/>
        </w:rPr>
        <w:t xml:space="preserve">capital costs </w:t>
      </w:r>
      <w:r w:rsidR="00326E1F">
        <w:rPr>
          <w:color w:val="000000"/>
        </w:rPr>
        <w:t xml:space="preserve">for </w:t>
      </w:r>
      <w:r w:rsidR="006213AB" w:rsidRPr="00B43FA6">
        <w:rPr>
          <w:color w:val="000000"/>
        </w:rPr>
        <w:t xml:space="preserve">filtration. Northbay is </w:t>
      </w:r>
      <w:r w:rsidR="00326E1F">
        <w:rPr>
          <w:color w:val="000000"/>
        </w:rPr>
        <w:t xml:space="preserve">also </w:t>
      </w:r>
      <w:r w:rsidR="006213AB" w:rsidRPr="00B43FA6">
        <w:rPr>
          <w:color w:val="000000"/>
        </w:rPr>
        <w:t>increasing several ancillary charges. The proposed effective date is July 1, 2014. The company provides water service to 214 residential customers on 53 water systems in Lewis and Thurston Counties. The company's last rate change was effective September 15, 2006.</w:t>
      </w:r>
    </w:p>
    <w:p w14:paraId="39551730" w14:textId="77777777" w:rsidR="00C52FAF" w:rsidRDefault="00C52FAF" w:rsidP="00C52FAF">
      <w:pPr>
        <w:rPr>
          <w:bCs/>
        </w:rPr>
      </w:pPr>
    </w:p>
    <w:p w14:paraId="11472F4C" w14:textId="77777777" w:rsidR="00C52FAF" w:rsidRDefault="00C52FAF" w:rsidP="00C52FAF">
      <w:r w:rsidRPr="00A6009F">
        <w:rPr>
          <w:bCs/>
        </w:rPr>
        <w:t xml:space="preserve">The company has not responded to </w:t>
      </w:r>
      <w:r>
        <w:rPr>
          <w:bCs/>
        </w:rPr>
        <w:t>s</w:t>
      </w:r>
      <w:r w:rsidRPr="00A6009F">
        <w:rPr>
          <w:bCs/>
        </w:rPr>
        <w:t xml:space="preserve">taff’s data requests. </w:t>
      </w:r>
      <w:r>
        <w:rPr>
          <w:bCs/>
        </w:rPr>
        <w:t>Therefore, the company has not yet demonstrated it needs</w:t>
      </w:r>
      <w:r w:rsidRPr="00407C80">
        <w:t xml:space="preserve"> </w:t>
      </w:r>
      <w:r>
        <w:t>additional revenue and has not demonstrated the proposed rates are fair, just, reasonable and sufficient.</w:t>
      </w:r>
    </w:p>
    <w:p w14:paraId="72EE4189" w14:textId="77777777" w:rsidR="00C52FAF" w:rsidRDefault="00C52FAF" w:rsidP="00C52FAF">
      <w:pPr>
        <w:pStyle w:val="NoSpacing"/>
      </w:pPr>
    </w:p>
    <w:p w14:paraId="1F03FDA6" w14:textId="77777777" w:rsidR="00A8749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r w:rsidRPr="00A8749C">
        <w:rPr>
          <w:rFonts w:eastAsia="Times New Roman"/>
          <w:b/>
          <w:u w:val="single"/>
          <w:lang w:bidi="ar-SA"/>
        </w:rPr>
        <w:t xml:space="preserve">Customer Comments </w:t>
      </w:r>
    </w:p>
    <w:p w14:paraId="1F03FDA7" w14:textId="77777777" w:rsidR="00A8749C" w:rsidRPr="00A8749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p>
    <w:p w14:paraId="79E2A061" w14:textId="77777777" w:rsidR="008A5B95" w:rsidRDefault="00894BC9" w:rsidP="008A5B95">
      <w:r>
        <w:rPr>
          <w:color w:val="000000"/>
        </w:rPr>
        <w:t xml:space="preserve">On </w:t>
      </w:r>
      <w:r w:rsidR="004B3B65">
        <w:rPr>
          <w:color w:val="000000"/>
        </w:rPr>
        <w:t>May</w:t>
      </w:r>
      <w:r w:rsidR="0010556E">
        <w:rPr>
          <w:color w:val="000000"/>
        </w:rPr>
        <w:t xml:space="preserve"> 7, 2014, </w:t>
      </w:r>
      <w:r w:rsidR="008A5B95">
        <w:rPr>
          <w:color w:val="000000"/>
        </w:rPr>
        <w:t>the company notified its customers of the proposed rate increase by mail. Staff received two comments regarding the proposed rate increase, both from customers opposed to it. Customers were notified that they may access relevant documents about this rate increase on the commission's website, and that they may contact John Cupp at 1-888-333-9882, or jcupp@utc.wa.gov, with questions or concerns.</w:t>
      </w:r>
    </w:p>
    <w:p w14:paraId="062F8F5F" w14:textId="77777777" w:rsidR="008A5B95" w:rsidRDefault="008A5B95" w:rsidP="008A5B95"/>
    <w:p w14:paraId="699BD2CD" w14:textId="77777777" w:rsidR="008A5B95" w:rsidRDefault="008A5B95" w:rsidP="008A5B95">
      <w:r>
        <w:rPr>
          <w:b/>
          <w:color w:val="000000"/>
        </w:rPr>
        <w:t>General Comments</w:t>
      </w:r>
    </w:p>
    <w:p w14:paraId="19F2F185" w14:textId="77777777" w:rsidR="008A5B95" w:rsidRDefault="008A5B95" w:rsidP="008A5B95">
      <w:pPr>
        <w:numPr>
          <w:ilvl w:val="0"/>
          <w:numId w:val="28"/>
        </w:numPr>
        <w:ind w:left="720" w:hanging="360"/>
      </w:pPr>
      <w:r>
        <w:rPr>
          <w:color w:val="000000"/>
        </w:rPr>
        <w:t>One customer commented that the company should not get an increase because it has not made improvements to the system, and has very little of its money invested in the system.</w:t>
      </w:r>
    </w:p>
    <w:p w14:paraId="18283623" w14:textId="77777777" w:rsidR="008A5B95" w:rsidRDefault="008A5B95" w:rsidP="008A5B95"/>
    <w:p w14:paraId="59B1A6BE" w14:textId="77777777" w:rsidR="008A5B95" w:rsidRDefault="008A5B95" w:rsidP="008A5B95">
      <w:pPr>
        <w:ind w:left="719"/>
      </w:pPr>
      <w:r>
        <w:rPr>
          <w:b/>
          <w:color w:val="000000"/>
        </w:rPr>
        <w:t>Staff Response</w:t>
      </w:r>
    </w:p>
    <w:p w14:paraId="0F56B28D" w14:textId="77777777" w:rsidR="008A5B95" w:rsidRDefault="008A5B95" w:rsidP="008A5B95">
      <w:pPr>
        <w:ind w:left="719"/>
      </w:pPr>
      <w:r w:rsidRPr="00BC7C82">
        <w:t>The customers were advised that state law requires rates to be fair, just, reasonable</w:t>
      </w:r>
      <w:r>
        <w:t>,</w:t>
      </w:r>
      <w:r w:rsidRPr="00BC7C82">
        <w:t xml:space="preserve"> and sufficient to allow the company to recover reasonable operating expenses and the opportunity to earn a reasonable return on its investment. Regulatory staff reviews filings to ensure that all rates and fees are appropriate.</w:t>
      </w:r>
    </w:p>
    <w:p w14:paraId="0C0C7171" w14:textId="77777777" w:rsidR="008A5B95" w:rsidRDefault="008A5B95" w:rsidP="008A5B95">
      <w:pPr>
        <w:ind w:left="719"/>
      </w:pPr>
    </w:p>
    <w:p w14:paraId="5468A197" w14:textId="77777777" w:rsidR="008A5B95" w:rsidRDefault="008A5B95" w:rsidP="008A5B95">
      <w:pPr>
        <w:numPr>
          <w:ilvl w:val="0"/>
          <w:numId w:val="29"/>
        </w:numPr>
      </w:pPr>
      <w:r>
        <w:lastRenderedPageBreak/>
        <w:t>Another customer commented that the company does not have a backup generator on the system, which has resulted in prolonged periods without water when the power was out.</w:t>
      </w:r>
    </w:p>
    <w:p w14:paraId="4D0BF7C5" w14:textId="77777777" w:rsidR="008A5B95" w:rsidRDefault="008A5B95" w:rsidP="008A5B95"/>
    <w:p w14:paraId="5F2D1934" w14:textId="77777777" w:rsidR="008A5B95" w:rsidRDefault="008A5B95" w:rsidP="008A5B95">
      <w:pPr>
        <w:ind w:left="719"/>
        <w:rPr>
          <w:b/>
          <w:color w:val="000000"/>
        </w:rPr>
      </w:pPr>
      <w:r>
        <w:rPr>
          <w:b/>
          <w:color w:val="000000"/>
        </w:rPr>
        <w:t>Staff Response</w:t>
      </w:r>
    </w:p>
    <w:p w14:paraId="602CDB85" w14:textId="77777777" w:rsidR="008A5B95" w:rsidRPr="007B25CB" w:rsidRDefault="008A5B95" w:rsidP="008A5B95">
      <w:pPr>
        <w:ind w:left="719"/>
      </w:pPr>
      <w:r>
        <w:rPr>
          <w:color w:val="000000"/>
        </w:rPr>
        <w:t>Staff explained that companies are not required to have generators on water systems. The customer was advised that companies can ask customers to vote for or against a generator and provide one if a majority of customers wants it.</w:t>
      </w:r>
    </w:p>
    <w:p w14:paraId="19153B1B" w14:textId="77777777" w:rsidR="00FA19D0" w:rsidRDefault="00FA19D0" w:rsidP="0010556E"/>
    <w:p w14:paraId="7C143837" w14:textId="77777777" w:rsidR="00FA19D0" w:rsidRDefault="00FA19D0" w:rsidP="00FA19D0">
      <w:pPr>
        <w:jc w:val="center"/>
        <w:rPr>
          <w:b/>
          <w:u w:val="single"/>
        </w:rPr>
      </w:pPr>
      <w:r w:rsidRPr="00ED617B">
        <w:rPr>
          <w:b/>
          <w:u w:val="single"/>
        </w:rPr>
        <w:t>Rate Comparison</w:t>
      </w:r>
    </w:p>
    <w:p w14:paraId="2EBD8A92" w14:textId="77777777" w:rsidR="00FA19D0" w:rsidRDefault="00FA19D0" w:rsidP="00FA19D0">
      <w:pPr>
        <w:jc w:val="center"/>
        <w:rPr>
          <w:b/>
          <w:u w:val="single"/>
        </w:rPr>
      </w:pPr>
    </w:p>
    <w:tbl>
      <w:tblPr>
        <w:tblStyle w:val="TableGrid"/>
        <w:tblW w:w="0" w:type="auto"/>
        <w:tblInd w:w="805" w:type="dxa"/>
        <w:tblLook w:val="04A0" w:firstRow="1" w:lastRow="0" w:firstColumn="1" w:lastColumn="0" w:noHBand="0" w:noVBand="1"/>
      </w:tblPr>
      <w:tblGrid>
        <w:gridCol w:w="3983"/>
        <w:gridCol w:w="1795"/>
        <w:gridCol w:w="1980"/>
      </w:tblGrid>
      <w:tr w:rsidR="00FA19D0" w:rsidRPr="006B166F" w14:paraId="52866DE0" w14:textId="77777777" w:rsidTr="00477F99">
        <w:tc>
          <w:tcPr>
            <w:tcW w:w="3983" w:type="dxa"/>
            <w:tcBorders>
              <w:bottom w:val="single" w:sz="4" w:space="0" w:color="auto"/>
            </w:tcBorders>
            <w:vAlign w:val="center"/>
          </w:tcPr>
          <w:p w14:paraId="3879CECB" w14:textId="77777777" w:rsidR="00FA19D0" w:rsidRPr="006B166F" w:rsidRDefault="00FA19D0" w:rsidP="00477F99">
            <w:pPr>
              <w:jc w:val="center"/>
              <w:rPr>
                <w:b/>
              </w:rPr>
            </w:pPr>
            <w:r w:rsidRPr="006B166F">
              <w:rPr>
                <w:b/>
              </w:rPr>
              <w:t>Monthly Rate</w:t>
            </w:r>
          </w:p>
        </w:tc>
        <w:tc>
          <w:tcPr>
            <w:tcW w:w="1795" w:type="dxa"/>
            <w:shd w:val="pct10" w:color="auto" w:fill="auto"/>
            <w:vAlign w:val="center"/>
          </w:tcPr>
          <w:p w14:paraId="33FF0DB9" w14:textId="77777777" w:rsidR="00FA19D0" w:rsidRPr="006B166F" w:rsidRDefault="00FA19D0" w:rsidP="00477F99">
            <w:pPr>
              <w:jc w:val="center"/>
              <w:rPr>
                <w:b/>
              </w:rPr>
            </w:pPr>
            <w:r w:rsidRPr="006B166F">
              <w:rPr>
                <w:b/>
              </w:rPr>
              <w:t>Current Rate</w:t>
            </w:r>
          </w:p>
        </w:tc>
        <w:tc>
          <w:tcPr>
            <w:tcW w:w="1980" w:type="dxa"/>
            <w:shd w:val="pct10" w:color="auto" w:fill="auto"/>
          </w:tcPr>
          <w:p w14:paraId="5ABE5317" w14:textId="77777777" w:rsidR="00FA19D0" w:rsidRPr="006B166F" w:rsidRDefault="00FA19D0" w:rsidP="00477F99">
            <w:pPr>
              <w:jc w:val="center"/>
              <w:rPr>
                <w:b/>
              </w:rPr>
            </w:pPr>
            <w:r w:rsidRPr="006B166F">
              <w:rPr>
                <w:b/>
              </w:rPr>
              <w:t>Proposed</w:t>
            </w:r>
            <w:r>
              <w:rPr>
                <w:b/>
              </w:rPr>
              <w:t xml:space="preserve"> Rate</w:t>
            </w:r>
          </w:p>
        </w:tc>
      </w:tr>
      <w:tr w:rsidR="000A3B98" w:rsidRPr="006B166F" w14:paraId="03A4CBA8" w14:textId="77777777" w:rsidTr="00477F99">
        <w:tc>
          <w:tcPr>
            <w:tcW w:w="3983" w:type="dxa"/>
            <w:shd w:val="clear" w:color="auto" w:fill="auto"/>
          </w:tcPr>
          <w:p w14:paraId="6D655949" w14:textId="64259BE9" w:rsidR="000A3B98" w:rsidRDefault="000A3B98" w:rsidP="00477F99">
            <w:r>
              <w:t>Ready to Serve</w:t>
            </w:r>
          </w:p>
        </w:tc>
        <w:tc>
          <w:tcPr>
            <w:tcW w:w="1795" w:type="dxa"/>
          </w:tcPr>
          <w:p w14:paraId="641F407A" w14:textId="11DB161C" w:rsidR="000A3B98" w:rsidRDefault="000A3B98" w:rsidP="00B43FA6">
            <w:pPr>
              <w:jc w:val="center"/>
            </w:pPr>
            <w:r>
              <w:t>$28.00</w:t>
            </w:r>
          </w:p>
        </w:tc>
        <w:tc>
          <w:tcPr>
            <w:tcW w:w="1980" w:type="dxa"/>
          </w:tcPr>
          <w:p w14:paraId="1DF96502" w14:textId="1CEBE932" w:rsidR="000A3B98" w:rsidRPr="00362D86" w:rsidRDefault="000A3B98" w:rsidP="00B43FA6">
            <w:pPr>
              <w:jc w:val="center"/>
            </w:pPr>
            <w:r>
              <w:t>$32.20</w:t>
            </w:r>
          </w:p>
        </w:tc>
      </w:tr>
      <w:tr w:rsidR="00FA19D0" w:rsidRPr="006B166F" w14:paraId="7115BD51" w14:textId="77777777" w:rsidTr="00477F99">
        <w:tc>
          <w:tcPr>
            <w:tcW w:w="3983" w:type="dxa"/>
            <w:shd w:val="clear" w:color="auto" w:fill="auto"/>
          </w:tcPr>
          <w:p w14:paraId="0A320006" w14:textId="7F0EF527" w:rsidR="00FA19D0" w:rsidRPr="006B166F" w:rsidRDefault="00FA19D0" w:rsidP="00477F99">
            <w:r>
              <w:t>Base Rate, 3/4–Inch Meter</w:t>
            </w:r>
            <w:r w:rsidR="00570F2C" w:rsidRPr="00570F2C">
              <w:rPr>
                <w:vertAlign w:val="superscript"/>
              </w:rPr>
              <w:t>1</w:t>
            </w:r>
          </w:p>
        </w:tc>
        <w:tc>
          <w:tcPr>
            <w:tcW w:w="1795" w:type="dxa"/>
          </w:tcPr>
          <w:p w14:paraId="3B378AE5" w14:textId="1FDCE7C7" w:rsidR="00FA19D0" w:rsidRPr="006B166F" w:rsidRDefault="00FA19D0" w:rsidP="00B43FA6">
            <w:pPr>
              <w:jc w:val="center"/>
            </w:pPr>
            <w:r>
              <w:t>$</w:t>
            </w:r>
            <w:r w:rsidR="00B43FA6">
              <w:t>28.00</w:t>
            </w:r>
          </w:p>
        </w:tc>
        <w:tc>
          <w:tcPr>
            <w:tcW w:w="1980" w:type="dxa"/>
          </w:tcPr>
          <w:p w14:paraId="5CD84D2E" w14:textId="0018AB5A" w:rsidR="00FA19D0" w:rsidRPr="006B166F" w:rsidRDefault="00FA19D0" w:rsidP="00B43FA6">
            <w:pPr>
              <w:jc w:val="center"/>
            </w:pPr>
            <w:r w:rsidRPr="00362D86">
              <w:t>$</w:t>
            </w:r>
            <w:r w:rsidR="00B43FA6">
              <w:t>32.20</w:t>
            </w:r>
          </w:p>
        </w:tc>
      </w:tr>
      <w:tr w:rsidR="00FA19D0" w:rsidRPr="006B166F" w14:paraId="0CB0151E" w14:textId="77777777" w:rsidTr="00477F99">
        <w:tc>
          <w:tcPr>
            <w:tcW w:w="3983" w:type="dxa"/>
          </w:tcPr>
          <w:p w14:paraId="6A0CC3EF" w14:textId="3B9D7A38" w:rsidR="00FA19D0" w:rsidRPr="006B166F" w:rsidRDefault="00E55F48" w:rsidP="00B43FA6">
            <w:r>
              <w:t>0 – 1</w:t>
            </w:r>
            <w:r w:rsidR="00B43FA6">
              <w:t>,500</w:t>
            </w:r>
            <w:r>
              <w:t xml:space="preserve"> CF</w:t>
            </w:r>
            <w:r w:rsidR="00F04C34" w:rsidRPr="00F04C34">
              <w:rPr>
                <w:vertAlign w:val="superscript"/>
              </w:rPr>
              <w:t>2</w:t>
            </w:r>
            <w:r>
              <w:t>,</w:t>
            </w:r>
            <w:r w:rsidR="00F04C34">
              <w:t xml:space="preserve"> Per CCF</w:t>
            </w:r>
            <w:r w:rsidR="00F04C34" w:rsidRPr="00F04C34">
              <w:rPr>
                <w:vertAlign w:val="superscript"/>
              </w:rPr>
              <w:t>3</w:t>
            </w:r>
          </w:p>
        </w:tc>
        <w:tc>
          <w:tcPr>
            <w:tcW w:w="1795" w:type="dxa"/>
          </w:tcPr>
          <w:p w14:paraId="06C59D3E" w14:textId="68A35BDC" w:rsidR="00FA19D0" w:rsidRPr="006B166F" w:rsidRDefault="00E55F48" w:rsidP="00B43FA6">
            <w:pPr>
              <w:jc w:val="center"/>
            </w:pPr>
            <w:r>
              <w:t>$</w:t>
            </w:r>
            <w:r w:rsidR="00B43FA6">
              <w:t>2.00</w:t>
            </w:r>
          </w:p>
        </w:tc>
        <w:tc>
          <w:tcPr>
            <w:tcW w:w="1980" w:type="dxa"/>
          </w:tcPr>
          <w:p w14:paraId="662DF8D6" w14:textId="77580C35" w:rsidR="00FA19D0" w:rsidRPr="006B166F" w:rsidRDefault="00E55F48" w:rsidP="00B43FA6">
            <w:pPr>
              <w:jc w:val="center"/>
            </w:pPr>
            <w:r>
              <w:t>$</w:t>
            </w:r>
            <w:r w:rsidR="00B43FA6">
              <w:t>2.50</w:t>
            </w:r>
          </w:p>
        </w:tc>
      </w:tr>
      <w:tr w:rsidR="00FA19D0" w:rsidRPr="006B166F" w14:paraId="119D0AB1" w14:textId="77777777" w:rsidTr="00477F99">
        <w:tc>
          <w:tcPr>
            <w:tcW w:w="3983" w:type="dxa"/>
          </w:tcPr>
          <w:p w14:paraId="5A26DE8A" w14:textId="7C896323" w:rsidR="00FA19D0" w:rsidRPr="006B166F" w:rsidRDefault="00B43FA6" w:rsidP="00B43FA6">
            <w:r>
              <w:t>1,501</w:t>
            </w:r>
            <w:r w:rsidR="00FA19D0" w:rsidRPr="006B166F">
              <w:t xml:space="preserve"> </w:t>
            </w:r>
            <w:r w:rsidR="00FA19D0">
              <w:t>–</w:t>
            </w:r>
            <w:r w:rsidR="00FA19D0" w:rsidRPr="006B166F">
              <w:t xml:space="preserve"> </w:t>
            </w:r>
            <w:r>
              <w:t>2</w:t>
            </w:r>
            <w:r w:rsidR="00E55F48">
              <w:t>,</w:t>
            </w:r>
            <w:r>
              <w:t>500</w:t>
            </w:r>
            <w:r w:rsidR="00FA19D0" w:rsidRPr="006B166F">
              <w:t xml:space="preserve"> CF, Per CCF</w:t>
            </w:r>
          </w:p>
        </w:tc>
        <w:tc>
          <w:tcPr>
            <w:tcW w:w="1795" w:type="dxa"/>
          </w:tcPr>
          <w:p w14:paraId="20342848" w14:textId="6003D344" w:rsidR="00FA19D0" w:rsidRPr="006B166F" w:rsidRDefault="00B43FA6" w:rsidP="00477F99">
            <w:pPr>
              <w:jc w:val="center"/>
            </w:pPr>
            <w:r>
              <w:t>$2.25</w:t>
            </w:r>
          </w:p>
        </w:tc>
        <w:tc>
          <w:tcPr>
            <w:tcW w:w="1980" w:type="dxa"/>
          </w:tcPr>
          <w:p w14:paraId="0BFA04F6" w14:textId="218D459E" w:rsidR="00FA19D0" w:rsidRPr="006B166F" w:rsidRDefault="00FA19D0" w:rsidP="00477F99">
            <w:pPr>
              <w:jc w:val="center"/>
            </w:pPr>
            <w:r w:rsidRPr="006B166F">
              <w:t>$</w:t>
            </w:r>
            <w:r w:rsidR="00B43FA6">
              <w:t>2.75</w:t>
            </w:r>
          </w:p>
        </w:tc>
      </w:tr>
      <w:tr w:rsidR="00FA19D0" w:rsidRPr="006B166F" w14:paraId="7A79C9D2" w14:textId="77777777" w:rsidTr="00477F99">
        <w:tc>
          <w:tcPr>
            <w:tcW w:w="3983" w:type="dxa"/>
          </w:tcPr>
          <w:p w14:paraId="50AFDA0D" w14:textId="73E78521" w:rsidR="00FA19D0" w:rsidRPr="006B166F" w:rsidRDefault="00E55F48" w:rsidP="00B43FA6">
            <w:r>
              <w:t>2</w:t>
            </w:r>
            <w:r w:rsidR="00B43FA6">
              <w:t>,</w:t>
            </w:r>
            <w:r>
              <w:t>5</w:t>
            </w:r>
            <w:r w:rsidR="00B43FA6">
              <w:t>01 – 5,000</w:t>
            </w:r>
            <w:r w:rsidR="00FA19D0" w:rsidRPr="006B166F">
              <w:t xml:space="preserve"> CF</w:t>
            </w:r>
            <w:r>
              <w:t>,</w:t>
            </w:r>
            <w:r w:rsidR="00FA19D0" w:rsidRPr="006B166F">
              <w:t xml:space="preserve"> Per CCF </w:t>
            </w:r>
          </w:p>
        </w:tc>
        <w:tc>
          <w:tcPr>
            <w:tcW w:w="1795" w:type="dxa"/>
          </w:tcPr>
          <w:p w14:paraId="054D15F1" w14:textId="6FAC5DE4" w:rsidR="00FA19D0" w:rsidRPr="006B166F" w:rsidRDefault="00FA19D0" w:rsidP="00477F99">
            <w:pPr>
              <w:jc w:val="center"/>
            </w:pPr>
            <w:r w:rsidRPr="006B166F">
              <w:t>$</w:t>
            </w:r>
            <w:r w:rsidR="00B43FA6">
              <w:t>2.75</w:t>
            </w:r>
          </w:p>
        </w:tc>
        <w:tc>
          <w:tcPr>
            <w:tcW w:w="1980" w:type="dxa"/>
          </w:tcPr>
          <w:p w14:paraId="794F83A2" w14:textId="72668497" w:rsidR="00FA19D0" w:rsidRPr="006B166F" w:rsidRDefault="00FA19D0" w:rsidP="00E55F48">
            <w:pPr>
              <w:jc w:val="center"/>
            </w:pPr>
            <w:r>
              <w:t>$</w:t>
            </w:r>
            <w:r w:rsidR="00B43FA6">
              <w:t>3.25</w:t>
            </w:r>
          </w:p>
        </w:tc>
      </w:tr>
      <w:tr w:rsidR="00B43FA6" w:rsidRPr="006B166F" w14:paraId="32D9CE98" w14:textId="77777777" w:rsidTr="00477F99">
        <w:tc>
          <w:tcPr>
            <w:tcW w:w="3983" w:type="dxa"/>
            <w:tcBorders>
              <w:bottom w:val="single" w:sz="4" w:space="0" w:color="auto"/>
            </w:tcBorders>
          </w:tcPr>
          <w:p w14:paraId="2D4073C1" w14:textId="061AA8A1" w:rsidR="00B43FA6" w:rsidRPr="006B166F" w:rsidRDefault="00B43FA6" w:rsidP="00B43FA6">
            <w:r>
              <w:t>Over 5,001</w:t>
            </w:r>
            <w:r w:rsidRPr="006B166F">
              <w:t xml:space="preserve"> CF</w:t>
            </w:r>
            <w:r>
              <w:t>,</w:t>
            </w:r>
            <w:r w:rsidRPr="006B166F">
              <w:t xml:space="preserve"> Per CCF </w:t>
            </w:r>
          </w:p>
        </w:tc>
        <w:tc>
          <w:tcPr>
            <w:tcW w:w="1795" w:type="dxa"/>
          </w:tcPr>
          <w:p w14:paraId="1CA56D56" w14:textId="21CCCF30" w:rsidR="00B43FA6" w:rsidRPr="006B166F" w:rsidRDefault="00B43FA6" w:rsidP="00B43FA6">
            <w:pPr>
              <w:jc w:val="center"/>
            </w:pPr>
            <w:r w:rsidRPr="006B166F">
              <w:t>$</w:t>
            </w:r>
            <w:r>
              <w:t>3.50</w:t>
            </w:r>
          </w:p>
        </w:tc>
        <w:tc>
          <w:tcPr>
            <w:tcW w:w="1980" w:type="dxa"/>
          </w:tcPr>
          <w:p w14:paraId="116034E4" w14:textId="34A227E9" w:rsidR="00B43FA6" w:rsidRPr="006B166F" w:rsidRDefault="000A3B98" w:rsidP="00B43FA6">
            <w:pPr>
              <w:jc w:val="center"/>
            </w:pPr>
            <w:r>
              <w:t>$3.25</w:t>
            </w:r>
          </w:p>
        </w:tc>
      </w:tr>
    </w:tbl>
    <w:p w14:paraId="16299A8D" w14:textId="3A66EF35" w:rsidR="00570F2C" w:rsidRPr="00570F2C" w:rsidRDefault="00570F2C" w:rsidP="00FA19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ind w:left="720"/>
        <w:rPr>
          <w:rFonts w:eastAsia="Times New Roman"/>
          <w:sz w:val="18"/>
          <w:szCs w:val="18"/>
        </w:rPr>
      </w:pPr>
      <w:r w:rsidRPr="00570F2C">
        <w:rPr>
          <w:rFonts w:eastAsia="Times New Roman"/>
          <w:sz w:val="18"/>
          <w:szCs w:val="18"/>
        </w:rPr>
        <w:t>1 – Based on 3/4-inch meter classification, see company’s tariff for upsize meter classification</w:t>
      </w:r>
      <w:r w:rsidR="00F04C34">
        <w:rPr>
          <w:rFonts w:eastAsia="Times New Roman"/>
          <w:sz w:val="18"/>
          <w:szCs w:val="18"/>
        </w:rPr>
        <w:t>s</w:t>
      </w:r>
      <w:r w:rsidRPr="00570F2C">
        <w:rPr>
          <w:rFonts w:eastAsia="Times New Roman"/>
          <w:sz w:val="18"/>
          <w:szCs w:val="18"/>
        </w:rPr>
        <w:t>, usage blocks and rates.</w:t>
      </w:r>
    </w:p>
    <w:p w14:paraId="04C77B33" w14:textId="2A711CE2" w:rsidR="00FA19D0" w:rsidRPr="00570F2C" w:rsidRDefault="00F04C34" w:rsidP="00FA19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ind w:left="720"/>
        <w:rPr>
          <w:rFonts w:eastAsia="Times New Roman"/>
          <w:sz w:val="18"/>
          <w:szCs w:val="18"/>
        </w:rPr>
      </w:pPr>
      <w:r>
        <w:rPr>
          <w:rFonts w:eastAsia="Times New Roman"/>
          <w:sz w:val="18"/>
          <w:szCs w:val="18"/>
        </w:rPr>
        <w:t>2</w:t>
      </w:r>
      <w:r w:rsidR="00FA19D0" w:rsidRPr="00570F2C">
        <w:rPr>
          <w:rFonts w:eastAsia="Times New Roman"/>
          <w:sz w:val="18"/>
          <w:szCs w:val="18"/>
        </w:rPr>
        <w:t xml:space="preserve"> </w:t>
      </w:r>
      <w:r>
        <w:rPr>
          <w:rFonts w:eastAsia="Times New Roman"/>
          <w:sz w:val="18"/>
          <w:szCs w:val="18"/>
        </w:rPr>
        <w:t xml:space="preserve">- </w:t>
      </w:r>
      <w:r w:rsidR="00FA19D0" w:rsidRPr="00570F2C">
        <w:rPr>
          <w:rFonts w:eastAsia="Times New Roman"/>
          <w:sz w:val="18"/>
          <w:szCs w:val="18"/>
        </w:rPr>
        <w:t>CF – Cubic Feet,</w:t>
      </w:r>
      <w:r>
        <w:rPr>
          <w:rFonts w:eastAsia="Times New Roman"/>
          <w:sz w:val="18"/>
          <w:szCs w:val="18"/>
        </w:rPr>
        <w:t xml:space="preserve"> 3 - </w:t>
      </w:r>
      <w:r w:rsidRPr="00570F2C">
        <w:rPr>
          <w:rFonts w:eastAsia="Times New Roman"/>
          <w:sz w:val="18"/>
          <w:szCs w:val="18"/>
        </w:rPr>
        <w:t>CCF</w:t>
      </w:r>
      <w:r w:rsidR="000A3B98">
        <w:rPr>
          <w:rFonts w:eastAsia="Times New Roman"/>
          <w:sz w:val="18"/>
          <w:szCs w:val="18"/>
        </w:rPr>
        <w:t xml:space="preserve"> - 100 Cubic Feet.</w:t>
      </w:r>
    </w:p>
    <w:p w14:paraId="73CDF731" w14:textId="77777777" w:rsidR="00FA19D0" w:rsidRPr="00F13BA9" w:rsidRDefault="00FA19D0" w:rsidP="00FA19D0"/>
    <w:p w14:paraId="3F90FE53" w14:textId="77777777" w:rsidR="00FA19D0" w:rsidRPr="00F13BA9" w:rsidRDefault="00FA19D0" w:rsidP="00FA19D0">
      <w:pPr>
        <w:jc w:val="center"/>
      </w:pPr>
      <w:r>
        <w:rPr>
          <w:b/>
          <w:u w:val="single"/>
        </w:rPr>
        <w:t>Monthly</w:t>
      </w:r>
      <w:r w:rsidRPr="00F13BA9">
        <w:rPr>
          <w:b/>
          <w:u w:val="single"/>
        </w:rPr>
        <w:t xml:space="preserve"> </w:t>
      </w:r>
      <w:r>
        <w:rPr>
          <w:b/>
          <w:u w:val="single"/>
        </w:rPr>
        <w:t xml:space="preserve">Residential </w:t>
      </w:r>
      <w:r w:rsidRPr="00F13BA9">
        <w:rPr>
          <w:b/>
          <w:u w:val="single"/>
        </w:rPr>
        <w:t xml:space="preserve">Bill Comparison </w:t>
      </w:r>
    </w:p>
    <w:p w14:paraId="387982CE" w14:textId="77777777" w:rsidR="00FA19D0" w:rsidRPr="00F13BA9" w:rsidRDefault="00FA19D0" w:rsidP="00FA19D0">
      <w:pPr>
        <w:jc w:val="center"/>
      </w:pPr>
    </w:p>
    <w:tbl>
      <w:tblPr>
        <w:tblStyle w:val="TableGrid"/>
        <w:tblW w:w="0" w:type="auto"/>
        <w:jc w:val="center"/>
        <w:tblInd w:w="-81" w:type="dxa"/>
        <w:tblLook w:val="04A0" w:firstRow="1" w:lastRow="0" w:firstColumn="1" w:lastColumn="0" w:noHBand="0" w:noVBand="1"/>
      </w:tblPr>
      <w:tblGrid>
        <w:gridCol w:w="3920"/>
        <w:gridCol w:w="1939"/>
        <w:gridCol w:w="1980"/>
      </w:tblGrid>
      <w:tr w:rsidR="00FA19D0" w:rsidRPr="00F13BA9" w14:paraId="64ADFE1F" w14:textId="77777777" w:rsidTr="00F04C34">
        <w:trPr>
          <w:jc w:val="center"/>
        </w:trPr>
        <w:tc>
          <w:tcPr>
            <w:tcW w:w="3920" w:type="dxa"/>
            <w:tcBorders>
              <w:bottom w:val="single" w:sz="4" w:space="0" w:color="auto"/>
            </w:tcBorders>
            <w:shd w:val="clear" w:color="auto" w:fill="auto"/>
          </w:tcPr>
          <w:p w14:paraId="289BEBB5" w14:textId="47A1B6BE" w:rsidR="00FA19D0" w:rsidRPr="00F13BA9" w:rsidRDefault="00FA19D0" w:rsidP="004B3B65">
            <w:pPr>
              <w:rPr>
                <w:b/>
              </w:rPr>
            </w:pPr>
            <w:r w:rsidRPr="00F13BA9">
              <w:rPr>
                <w:b/>
              </w:rPr>
              <w:t xml:space="preserve">Monthly </w:t>
            </w:r>
            <w:r>
              <w:rPr>
                <w:b/>
              </w:rPr>
              <w:t xml:space="preserve">Average </w:t>
            </w:r>
            <w:r w:rsidR="004B3B65">
              <w:rPr>
                <w:b/>
              </w:rPr>
              <w:t>4</w:t>
            </w:r>
            <w:r w:rsidR="00570F2C">
              <w:rPr>
                <w:b/>
              </w:rPr>
              <w:t>40</w:t>
            </w:r>
            <w:r>
              <w:rPr>
                <w:b/>
              </w:rPr>
              <w:t xml:space="preserve"> Cubic Feet</w:t>
            </w:r>
          </w:p>
        </w:tc>
        <w:tc>
          <w:tcPr>
            <w:tcW w:w="1939" w:type="dxa"/>
            <w:shd w:val="pct10" w:color="auto" w:fill="auto"/>
          </w:tcPr>
          <w:p w14:paraId="00AE548D" w14:textId="77777777" w:rsidR="00FA19D0" w:rsidRPr="00F13BA9" w:rsidRDefault="00FA19D0" w:rsidP="00477F99">
            <w:pPr>
              <w:jc w:val="center"/>
              <w:rPr>
                <w:b/>
              </w:rPr>
            </w:pPr>
            <w:r w:rsidRPr="00F13BA9">
              <w:rPr>
                <w:b/>
              </w:rPr>
              <w:t>Current Rate</w:t>
            </w:r>
          </w:p>
        </w:tc>
        <w:tc>
          <w:tcPr>
            <w:tcW w:w="1980" w:type="dxa"/>
            <w:shd w:val="pct10" w:color="auto" w:fill="auto"/>
          </w:tcPr>
          <w:p w14:paraId="3AEE57E0" w14:textId="77777777" w:rsidR="00FA19D0" w:rsidRPr="00F13BA9" w:rsidRDefault="00FA19D0" w:rsidP="00477F99">
            <w:pPr>
              <w:jc w:val="center"/>
              <w:rPr>
                <w:b/>
              </w:rPr>
            </w:pPr>
            <w:r w:rsidRPr="00F13BA9">
              <w:rPr>
                <w:b/>
              </w:rPr>
              <w:t>Proposed</w:t>
            </w:r>
            <w:r>
              <w:rPr>
                <w:b/>
              </w:rPr>
              <w:t xml:space="preserve"> Rate</w:t>
            </w:r>
          </w:p>
        </w:tc>
      </w:tr>
      <w:tr w:rsidR="00FA19D0" w:rsidRPr="00F13BA9" w14:paraId="0E08ACC7" w14:textId="77777777" w:rsidTr="00477F99">
        <w:trPr>
          <w:jc w:val="center"/>
        </w:trPr>
        <w:tc>
          <w:tcPr>
            <w:tcW w:w="3920" w:type="dxa"/>
          </w:tcPr>
          <w:p w14:paraId="01FAD716" w14:textId="0F4A6246" w:rsidR="00FA19D0" w:rsidRPr="00F13BA9" w:rsidRDefault="00FA19D0" w:rsidP="00570F2C">
            <w:r>
              <w:t xml:space="preserve">3/4-Inch Metered Base </w:t>
            </w:r>
          </w:p>
        </w:tc>
        <w:tc>
          <w:tcPr>
            <w:tcW w:w="1939" w:type="dxa"/>
          </w:tcPr>
          <w:p w14:paraId="0F1A2915" w14:textId="44CE1B34" w:rsidR="00FA19D0" w:rsidRPr="00F13BA9" w:rsidRDefault="00FA19D0" w:rsidP="00477F99">
            <w:pPr>
              <w:jc w:val="center"/>
            </w:pPr>
            <w:r w:rsidRPr="00F13BA9">
              <w:t>$</w:t>
            </w:r>
            <w:r w:rsidR="004B3B65">
              <w:t>28.00</w:t>
            </w:r>
          </w:p>
        </w:tc>
        <w:tc>
          <w:tcPr>
            <w:tcW w:w="1980" w:type="dxa"/>
          </w:tcPr>
          <w:p w14:paraId="79A6C60C" w14:textId="23850F39" w:rsidR="00FA19D0" w:rsidRPr="00F13BA9" w:rsidRDefault="00FA19D0" w:rsidP="004B3B65">
            <w:pPr>
              <w:jc w:val="center"/>
            </w:pPr>
            <w:r w:rsidRPr="00362D86">
              <w:t>$</w:t>
            </w:r>
            <w:r w:rsidR="004B3B65">
              <w:t>32.20</w:t>
            </w:r>
          </w:p>
        </w:tc>
      </w:tr>
      <w:tr w:rsidR="00FA19D0" w:rsidRPr="00F13BA9" w14:paraId="723BD24E" w14:textId="77777777" w:rsidTr="00477F99">
        <w:trPr>
          <w:jc w:val="center"/>
        </w:trPr>
        <w:tc>
          <w:tcPr>
            <w:tcW w:w="3920" w:type="dxa"/>
          </w:tcPr>
          <w:p w14:paraId="7DD90FDA" w14:textId="4B8F20B5" w:rsidR="00FA19D0" w:rsidRDefault="004B3B65" w:rsidP="00477F99">
            <w:r>
              <w:t>440</w:t>
            </w:r>
            <w:r w:rsidR="00FA19D0">
              <w:t xml:space="preserve"> Cubic Feet</w:t>
            </w:r>
          </w:p>
        </w:tc>
        <w:tc>
          <w:tcPr>
            <w:tcW w:w="1939" w:type="dxa"/>
          </w:tcPr>
          <w:p w14:paraId="0B421BEE" w14:textId="77C53DE4" w:rsidR="00FA19D0" w:rsidRDefault="00FA19D0" w:rsidP="00570F2C">
            <w:pPr>
              <w:jc w:val="center"/>
            </w:pPr>
            <w:r>
              <w:t>$</w:t>
            </w:r>
            <w:r w:rsidR="004B3B65">
              <w:t>8.80</w:t>
            </w:r>
          </w:p>
        </w:tc>
        <w:tc>
          <w:tcPr>
            <w:tcW w:w="1980" w:type="dxa"/>
          </w:tcPr>
          <w:p w14:paraId="02362526" w14:textId="107BCD00" w:rsidR="00FA19D0" w:rsidRDefault="00FA19D0" w:rsidP="004B3B65">
            <w:pPr>
              <w:jc w:val="center"/>
            </w:pPr>
            <w:r>
              <w:t>$</w:t>
            </w:r>
            <w:r w:rsidR="004B3B65">
              <w:t>11.00</w:t>
            </w:r>
          </w:p>
        </w:tc>
      </w:tr>
      <w:tr w:rsidR="00FA19D0" w:rsidRPr="00F13BA9" w14:paraId="5400DF0B" w14:textId="77777777" w:rsidTr="00477F99">
        <w:trPr>
          <w:jc w:val="center"/>
        </w:trPr>
        <w:tc>
          <w:tcPr>
            <w:tcW w:w="3920" w:type="dxa"/>
          </w:tcPr>
          <w:p w14:paraId="62ACF3C2" w14:textId="77777777" w:rsidR="00FA19D0" w:rsidRPr="00F13BA9" w:rsidRDefault="00FA19D0" w:rsidP="00477F99">
            <w:r w:rsidRPr="00F13BA9">
              <w:t xml:space="preserve"> </w:t>
            </w:r>
          </w:p>
        </w:tc>
        <w:tc>
          <w:tcPr>
            <w:tcW w:w="1939" w:type="dxa"/>
          </w:tcPr>
          <w:p w14:paraId="20104394" w14:textId="77777777" w:rsidR="00FA19D0" w:rsidRPr="00F13BA9" w:rsidRDefault="00FA19D0" w:rsidP="00477F99">
            <w:pPr>
              <w:jc w:val="center"/>
            </w:pPr>
          </w:p>
        </w:tc>
        <w:tc>
          <w:tcPr>
            <w:tcW w:w="1980" w:type="dxa"/>
          </w:tcPr>
          <w:p w14:paraId="2AFD570A" w14:textId="77777777" w:rsidR="00FA19D0" w:rsidRPr="00F13BA9" w:rsidRDefault="00FA19D0" w:rsidP="00477F99">
            <w:pPr>
              <w:jc w:val="center"/>
            </w:pPr>
          </w:p>
        </w:tc>
      </w:tr>
      <w:tr w:rsidR="00FA19D0" w:rsidRPr="00F13BA9" w14:paraId="5367F8F3" w14:textId="77777777" w:rsidTr="00477F99">
        <w:trPr>
          <w:jc w:val="center"/>
        </w:trPr>
        <w:tc>
          <w:tcPr>
            <w:tcW w:w="3920" w:type="dxa"/>
          </w:tcPr>
          <w:p w14:paraId="40797C9E" w14:textId="77777777" w:rsidR="00FA19D0" w:rsidRPr="00F13BA9" w:rsidRDefault="00FA19D0" w:rsidP="00477F99">
            <w:r w:rsidRPr="00F13BA9">
              <w:t xml:space="preserve">Water Bill Total </w:t>
            </w:r>
          </w:p>
        </w:tc>
        <w:tc>
          <w:tcPr>
            <w:tcW w:w="1939" w:type="dxa"/>
            <w:tcBorders>
              <w:bottom w:val="single" w:sz="18" w:space="0" w:color="auto"/>
            </w:tcBorders>
          </w:tcPr>
          <w:p w14:paraId="0FAE8827" w14:textId="279C97D0" w:rsidR="00FA19D0" w:rsidRPr="00F13BA9" w:rsidRDefault="00570F2C" w:rsidP="004B3B65">
            <w:pPr>
              <w:jc w:val="center"/>
            </w:pPr>
            <w:r>
              <w:t>$</w:t>
            </w:r>
            <w:r w:rsidR="004B3B65">
              <w:t>36.80</w:t>
            </w:r>
          </w:p>
        </w:tc>
        <w:tc>
          <w:tcPr>
            <w:tcW w:w="1980" w:type="dxa"/>
            <w:tcBorders>
              <w:bottom w:val="single" w:sz="18" w:space="0" w:color="auto"/>
            </w:tcBorders>
          </w:tcPr>
          <w:p w14:paraId="35A9EFF9" w14:textId="776BA4BE" w:rsidR="00FA19D0" w:rsidRPr="00F13BA9" w:rsidRDefault="00FA19D0" w:rsidP="004B3B65">
            <w:pPr>
              <w:jc w:val="center"/>
            </w:pPr>
            <w:r>
              <w:t>$</w:t>
            </w:r>
            <w:r w:rsidR="004B3B65">
              <w:t>43.20</w:t>
            </w:r>
          </w:p>
        </w:tc>
      </w:tr>
      <w:tr w:rsidR="00FA19D0" w:rsidRPr="00F13BA9" w14:paraId="7E32E257" w14:textId="77777777" w:rsidTr="00477F99">
        <w:trPr>
          <w:jc w:val="center"/>
        </w:trPr>
        <w:tc>
          <w:tcPr>
            <w:tcW w:w="3920" w:type="dxa"/>
          </w:tcPr>
          <w:p w14:paraId="56C665C8" w14:textId="7163C871" w:rsidR="00FA19D0" w:rsidRPr="00F13BA9" w:rsidRDefault="00FA19D0" w:rsidP="004B3B65">
            <w:pPr>
              <w:jc w:val="center"/>
            </w:pPr>
            <w:r>
              <w:t>Increase From Current Rates - $</w:t>
            </w:r>
            <w:r w:rsidR="004B3B65">
              <w:t>6.40</w:t>
            </w:r>
            <w:r>
              <w:t xml:space="preserve"> </w:t>
            </w:r>
            <w:r w:rsidRPr="00F13BA9">
              <w:t xml:space="preserve"> </w:t>
            </w:r>
          </w:p>
        </w:tc>
        <w:tc>
          <w:tcPr>
            <w:tcW w:w="1939" w:type="dxa"/>
            <w:tcBorders>
              <w:top w:val="single" w:sz="18" w:space="0" w:color="auto"/>
              <w:bottom w:val="single" w:sz="4" w:space="0" w:color="auto"/>
            </w:tcBorders>
          </w:tcPr>
          <w:p w14:paraId="143B8BE4" w14:textId="77777777" w:rsidR="00FA19D0" w:rsidRPr="00F13BA9" w:rsidRDefault="00FA19D0" w:rsidP="00477F99">
            <w:pPr>
              <w:jc w:val="center"/>
            </w:pPr>
          </w:p>
        </w:tc>
        <w:tc>
          <w:tcPr>
            <w:tcW w:w="1980" w:type="dxa"/>
            <w:tcBorders>
              <w:top w:val="single" w:sz="18" w:space="0" w:color="auto"/>
              <w:bottom w:val="single" w:sz="4" w:space="0" w:color="auto"/>
            </w:tcBorders>
          </w:tcPr>
          <w:p w14:paraId="4B726253" w14:textId="2AC927A2" w:rsidR="00FA19D0" w:rsidRPr="00F13BA9" w:rsidRDefault="00FA19D0" w:rsidP="004B3B65">
            <w:pPr>
              <w:jc w:val="center"/>
            </w:pPr>
            <w:r>
              <w:t>1</w:t>
            </w:r>
            <w:r w:rsidR="004B3B65">
              <w:t>7.4</w:t>
            </w:r>
            <w:r w:rsidRPr="00F13BA9">
              <w:t xml:space="preserve">% </w:t>
            </w:r>
          </w:p>
        </w:tc>
      </w:tr>
    </w:tbl>
    <w:p w14:paraId="4FDB87DC" w14:textId="77777777" w:rsidR="00E55F48" w:rsidRDefault="00E55F48" w:rsidP="00B402B4">
      <w:pPr>
        <w:rPr>
          <w:b/>
          <w:u w:val="single"/>
        </w:rPr>
      </w:pPr>
    </w:p>
    <w:p w14:paraId="7385C5B4" w14:textId="77777777" w:rsidR="00E55F48" w:rsidRDefault="00E55F48" w:rsidP="00B402B4">
      <w:pPr>
        <w:rPr>
          <w:b/>
          <w:u w:val="single"/>
        </w:rPr>
      </w:pPr>
    </w:p>
    <w:tbl>
      <w:tblPr>
        <w:tblStyle w:val="TableGrid"/>
        <w:tblW w:w="0" w:type="auto"/>
        <w:tblInd w:w="805" w:type="dxa"/>
        <w:tblLook w:val="04A0" w:firstRow="1" w:lastRow="0" w:firstColumn="1" w:lastColumn="0" w:noHBand="0" w:noVBand="1"/>
      </w:tblPr>
      <w:tblGrid>
        <w:gridCol w:w="3983"/>
        <w:gridCol w:w="1795"/>
        <w:gridCol w:w="1980"/>
      </w:tblGrid>
      <w:tr w:rsidR="00E55F48" w:rsidRPr="006B166F" w14:paraId="40354E52" w14:textId="77777777" w:rsidTr="00477F99">
        <w:tc>
          <w:tcPr>
            <w:tcW w:w="3983" w:type="dxa"/>
            <w:tcBorders>
              <w:bottom w:val="single" w:sz="4" w:space="0" w:color="auto"/>
            </w:tcBorders>
            <w:vAlign w:val="center"/>
          </w:tcPr>
          <w:p w14:paraId="33F7D4F8" w14:textId="1894C0D0" w:rsidR="00E55F48" w:rsidRPr="00E55F48" w:rsidRDefault="00E55F48" w:rsidP="00E55F48">
            <w:pPr>
              <w:rPr>
                <w:b/>
              </w:rPr>
            </w:pPr>
            <w:r w:rsidRPr="00E55F48">
              <w:rPr>
                <w:b/>
              </w:rPr>
              <w:t>Ancillary Charge</w:t>
            </w:r>
          </w:p>
        </w:tc>
        <w:tc>
          <w:tcPr>
            <w:tcW w:w="1795" w:type="dxa"/>
            <w:shd w:val="pct10" w:color="auto" w:fill="auto"/>
            <w:vAlign w:val="center"/>
          </w:tcPr>
          <w:p w14:paraId="45B203F6" w14:textId="77777777" w:rsidR="00E55F48" w:rsidRPr="006B166F" w:rsidRDefault="00E55F48" w:rsidP="00477F99">
            <w:pPr>
              <w:jc w:val="center"/>
              <w:rPr>
                <w:b/>
              </w:rPr>
            </w:pPr>
            <w:r w:rsidRPr="006B166F">
              <w:rPr>
                <w:b/>
              </w:rPr>
              <w:t>Current Rate</w:t>
            </w:r>
          </w:p>
        </w:tc>
        <w:tc>
          <w:tcPr>
            <w:tcW w:w="1980" w:type="dxa"/>
            <w:shd w:val="pct10" w:color="auto" w:fill="auto"/>
          </w:tcPr>
          <w:p w14:paraId="594ED459" w14:textId="77777777" w:rsidR="00E55F48" w:rsidRPr="006B166F" w:rsidRDefault="00E55F48" w:rsidP="00477F99">
            <w:pPr>
              <w:jc w:val="center"/>
              <w:rPr>
                <w:b/>
              </w:rPr>
            </w:pPr>
            <w:r w:rsidRPr="006B166F">
              <w:rPr>
                <w:b/>
              </w:rPr>
              <w:t>Proposed</w:t>
            </w:r>
            <w:r>
              <w:rPr>
                <w:b/>
              </w:rPr>
              <w:t xml:space="preserve"> Rate</w:t>
            </w:r>
          </w:p>
        </w:tc>
      </w:tr>
      <w:tr w:rsidR="004B3B65" w:rsidRPr="006B166F" w14:paraId="38873666" w14:textId="77777777" w:rsidTr="00477F99">
        <w:tc>
          <w:tcPr>
            <w:tcW w:w="3983" w:type="dxa"/>
            <w:shd w:val="clear" w:color="auto" w:fill="auto"/>
          </w:tcPr>
          <w:p w14:paraId="580A8085" w14:textId="05865E0F" w:rsidR="004B3B65" w:rsidRPr="006B166F" w:rsidRDefault="004B3B65" w:rsidP="00477F99">
            <w:r>
              <w:t>Reconnection Charge</w:t>
            </w:r>
          </w:p>
        </w:tc>
        <w:tc>
          <w:tcPr>
            <w:tcW w:w="1795" w:type="dxa"/>
          </w:tcPr>
          <w:p w14:paraId="25F15B44" w14:textId="5308926D" w:rsidR="004B3B65" w:rsidRPr="006B166F" w:rsidRDefault="004B3B65" w:rsidP="00477F99">
            <w:pPr>
              <w:jc w:val="center"/>
            </w:pPr>
            <w:r>
              <w:t>$159.84</w:t>
            </w:r>
          </w:p>
        </w:tc>
        <w:tc>
          <w:tcPr>
            <w:tcW w:w="1980" w:type="dxa"/>
          </w:tcPr>
          <w:p w14:paraId="3746F73A" w14:textId="3C6198EE" w:rsidR="004B3B65" w:rsidRPr="006B166F" w:rsidRDefault="004B3B65" w:rsidP="00E55F48">
            <w:pPr>
              <w:jc w:val="center"/>
            </w:pPr>
            <w:r>
              <w:t>$183.60</w:t>
            </w:r>
          </w:p>
        </w:tc>
      </w:tr>
      <w:tr w:rsidR="004B3B65" w:rsidRPr="006B166F" w14:paraId="6176FB89" w14:textId="77777777" w:rsidTr="00477F99">
        <w:tc>
          <w:tcPr>
            <w:tcW w:w="3983" w:type="dxa"/>
          </w:tcPr>
          <w:p w14:paraId="363EC816" w14:textId="0CCCABC9" w:rsidR="004B3B65" w:rsidRPr="006B166F" w:rsidRDefault="004B3B65" w:rsidP="00E55F48">
            <w:r>
              <w:t>Disconnection Charge</w:t>
            </w:r>
          </w:p>
        </w:tc>
        <w:tc>
          <w:tcPr>
            <w:tcW w:w="1795" w:type="dxa"/>
          </w:tcPr>
          <w:p w14:paraId="218ED673" w14:textId="133E0A9E" w:rsidR="004B3B65" w:rsidRPr="006B166F" w:rsidRDefault="004B3B65" w:rsidP="00477F99">
            <w:pPr>
              <w:jc w:val="center"/>
            </w:pPr>
            <w:r>
              <w:t>$79.92</w:t>
            </w:r>
          </w:p>
        </w:tc>
        <w:tc>
          <w:tcPr>
            <w:tcW w:w="1980" w:type="dxa"/>
          </w:tcPr>
          <w:p w14:paraId="7FC5C72D" w14:textId="40047749" w:rsidR="004B3B65" w:rsidRPr="006B166F" w:rsidRDefault="004B3B65" w:rsidP="00477F99">
            <w:pPr>
              <w:jc w:val="center"/>
            </w:pPr>
            <w:r>
              <w:t>$91.80</w:t>
            </w:r>
          </w:p>
        </w:tc>
      </w:tr>
    </w:tbl>
    <w:p w14:paraId="321AECE0" w14:textId="77777777" w:rsidR="00E55F48" w:rsidRDefault="00E55F48" w:rsidP="00B402B4">
      <w:pPr>
        <w:rPr>
          <w:b/>
          <w:u w:val="single"/>
        </w:rPr>
      </w:pPr>
    </w:p>
    <w:p w14:paraId="1F03FDB7" w14:textId="089D270E" w:rsidR="00B402B4" w:rsidRDefault="00B402B4" w:rsidP="00B402B4">
      <w:pPr>
        <w:rPr>
          <w:b/>
          <w:u w:val="single"/>
        </w:rPr>
      </w:pPr>
      <w:r>
        <w:rPr>
          <w:b/>
          <w:u w:val="single"/>
        </w:rPr>
        <w:t>Recommendat</w:t>
      </w:r>
      <w:r w:rsidRPr="00935AF2">
        <w:rPr>
          <w:b/>
          <w:u w:val="single"/>
        </w:rPr>
        <w:t xml:space="preserve">ion </w:t>
      </w:r>
    </w:p>
    <w:p w14:paraId="1F03FDB8" w14:textId="77777777" w:rsidR="009506B9" w:rsidRDefault="009506B9" w:rsidP="009506B9">
      <w:pPr>
        <w:widowControl w:val="0"/>
        <w:autoSpaceDE w:val="0"/>
        <w:autoSpaceDN w:val="0"/>
        <w:adjustRightInd w:val="0"/>
        <w:rPr>
          <w:rFonts w:eastAsia="Times New Roman"/>
          <w:color w:val="000000"/>
          <w:lang w:bidi="ar-SA"/>
        </w:rPr>
      </w:pPr>
    </w:p>
    <w:p w14:paraId="4AB51B67" w14:textId="4D16391D" w:rsidR="004F25D5" w:rsidRPr="006D62FC" w:rsidRDefault="004F25D5" w:rsidP="004F25D5">
      <w:pPr>
        <w:tabs>
          <w:tab w:val="left" w:pos="-18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pPr>
      <w:r w:rsidRPr="00B1586B">
        <w:t>Issue</w:t>
      </w:r>
      <w:r w:rsidRPr="006D62FC">
        <w:t xml:space="preserve"> a Complaint and Order Suspending the Tariff Revisions filed by </w:t>
      </w:r>
      <w:r w:rsidR="006213AB">
        <w:t>Northbay Water Utility Corporation</w:t>
      </w:r>
      <w:r>
        <w:t>,</w:t>
      </w:r>
      <w:r w:rsidRPr="006D62FC">
        <w:t xml:space="preserve"> on </w:t>
      </w:r>
      <w:r w:rsidR="006213AB">
        <w:t>May 29</w:t>
      </w:r>
      <w:r w:rsidRPr="006D62FC">
        <w:t>, 2014.</w:t>
      </w:r>
    </w:p>
    <w:p w14:paraId="3841C088" w14:textId="77777777" w:rsidR="004F25D5" w:rsidRDefault="004F25D5" w:rsidP="009506B9">
      <w:pPr>
        <w:widowControl w:val="0"/>
        <w:autoSpaceDE w:val="0"/>
        <w:autoSpaceDN w:val="0"/>
        <w:adjustRightInd w:val="0"/>
        <w:rPr>
          <w:rFonts w:eastAsia="Times New Roman"/>
          <w:color w:val="000000"/>
          <w:lang w:bidi="ar-SA"/>
        </w:rPr>
      </w:pPr>
    </w:p>
    <w:sectPr w:rsidR="004F25D5" w:rsidSect="00F148CB">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39C84A" w14:textId="77777777" w:rsidR="00F25EB4" w:rsidRDefault="00F25EB4" w:rsidP="00BE5610">
      <w:r>
        <w:separator/>
      </w:r>
    </w:p>
  </w:endnote>
  <w:endnote w:type="continuationSeparator" w:id="0">
    <w:p w14:paraId="609D5613" w14:textId="77777777" w:rsidR="00F25EB4" w:rsidRDefault="00F25EB4" w:rsidP="00BE5610">
      <w:r>
        <w:continuationSeparator/>
      </w:r>
    </w:p>
  </w:endnote>
  <w:endnote w:type="continuationNotice" w:id="1">
    <w:p w14:paraId="7457C349" w14:textId="77777777" w:rsidR="00F25EB4" w:rsidRDefault="00F25E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91D76" w14:textId="77777777" w:rsidR="00F25EB4" w:rsidRDefault="00F25EB4" w:rsidP="00BE5610">
      <w:r>
        <w:separator/>
      </w:r>
    </w:p>
  </w:footnote>
  <w:footnote w:type="continuationSeparator" w:id="0">
    <w:p w14:paraId="61331940" w14:textId="77777777" w:rsidR="00F25EB4" w:rsidRDefault="00F25EB4" w:rsidP="00BE5610">
      <w:r>
        <w:continuationSeparator/>
      </w:r>
    </w:p>
  </w:footnote>
  <w:footnote w:type="continuationNotice" w:id="1">
    <w:p w14:paraId="7C8A843E" w14:textId="77777777" w:rsidR="00F25EB4" w:rsidRDefault="00F25E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3FDC2" w14:textId="0E205FF2" w:rsidR="00AF0B54" w:rsidRPr="00296F3B" w:rsidRDefault="00AF0B54" w:rsidP="00BE5610">
    <w:pPr>
      <w:pStyle w:val="Header"/>
      <w:rPr>
        <w:sz w:val="20"/>
        <w:szCs w:val="20"/>
      </w:rPr>
    </w:pPr>
    <w:r w:rsidRPr="00296F3B">
      <w:rPr>
        <w:sz w:val="20"/>
        <w:szCs w:val="20"/>
      </w:rPr>
      <w:t>Docket</w:t>
    </w:r>
    <w:r>
      <w:rPr>
        <w:sz w:val="20"/>
        <w:szCs w:val="20"/>
      </w:rPr>
      <w:t xml:space="preserve"> UW-1</w:t>
    </w:r>
    <w:r w:rsidR="00894BC9">
      <w:rPr>
        <w:sz w:val="20"/>
        <w:szCs w:val="20"/>
      </w:rPr>
      <w:t>4</w:t>
    </w:r>
    <w:r w:rsidR="006213AB">
      <w:rPr>
        <w:sz w:val="20"/>
        <w:szCs w:val="20"/>
      </w:rPr>
      <w:t>1206</w:t>
    </w:r>
  </w:p>
  <w:p w14:paraId="1F03FDC3" w14:textId="30C786F5" w:rsidR="00AF0B54" w:rsidRPr="00296F3B" w:rsidRDefault="00C52FAF" w:rsidP="00BE5610">
    <w:pPr>
      <w:pStyle w:val="Header"/>
      <w:rPr>
        <w:sz w:val="20"/>
        <w:szCs w:val="20"/>
      </w:rPr>
    </w:pPr>
    <w:r>
      <w:rPr>
        <w:sz w:val="20"/>
        <w:szCs w:val="20"/>
      </w:rPr>
      <w:t xml:space="preserve">June </w:t>
    </w:r>
    <w:r w:rsidR="00B47288">
      <w:rPr>
        <w:sz w:val="20"/>
        <w:szCs w:val="20"/>
      </w:rPr>
      <w:t>2</w:t>
    </w:r>
    <w:r>
      <w:rPr>
        <w:sz w:val="20"/>
        <w:szCs w:val="20"/>
      </w:rPr>
      <w:t>6</w:t>
    </w:r>
    <w:r w:rsidR="00AF0B54" w:rsidRPr="00296F3B">
      <w:rPr>
        <w:sz w:val="20"/>
        <w:szCs w:val="20"/>
      </w:rPr>
      <w:t>, 201</w:t>
    </w:r>
    <w:r w:rsidR="00AF0B54">
      <w:rPr>
        <w:sz w:val="20"/>
        <w:szCs w:val="20"/>
      </w:rPr>
      <w:t>4</w:t>
    </w:r>
  </w:p>
  <w:p w14:paraId="1F03FDC4" w14:textId="77777777" w:rsidR="00AF0B54" w:rsidRDefault="00AF0B54" w:rsidP="00BE5610">
    <w:pPr>
      <w:pStyle w:val="Header"/>
      <w:rPr>
        <w:sz w:val="20"/>
        <w:szCs w:val="20"/>
      </w:rPr>
    </w:pPr>
    <w:r w:rsidRPr="00296F3B">
      <w:rPr>
        <w:sz w:val="20"/>
        <w:szCs w:val="20"/>
      </w:rPr>
      <w:t xml:space="preserve">Page </w:t>
    </w:r>
    <w:r w:rsidRPr="00296F3B">
      <w:rPr>
        <w:sz w:val="20"/>
        <w:szCs w:val="20"/>
      </w:rPr>
      <w:fldChar w:fldCharType="begin"/>
    </w:r>
    <w:r w:rsidRPr="00296F3B">
      <w:rPr>
        <w:sz w:val="20"/>
        <w:szCs w:val="20"/>
      </w:rPr>
      <w:instrText xml:space="preserve"> PAGE   \* MERGEFORMAT </w:instrText>
    </w:r>
    <w:r w:rsidRPr="00296F3B">
      <w:rPr>
        <w:sz w:val="20"/>
        <w:szCs w:val="20"/>
      </w:rPr>
      <w:fldChar w:fldCharType="separate"/>
    </w:r>
    <w:r w:rsidR="000A2613">
      <w:rPr>
        <w:noProof/>
        <w:sz w:val="20"/>
        <w:szCs w:val="20"/>
      </w:rPr>
      <w:t>2</w:t>
    </w:r>
    <w:r w:rsidRPr="00296F3B">
      <w:rPr>
        <w:sz w:val="20"/>
        <w:szCs w:val="20"/>
      </w:rPr>
      <w:fldChar w:fldCharType="end"/>
    </w:r>
  </w:p>
  <w:p w14:paraId="1F03FDC5" w14:textId="77777777" w:rsidR="00AF0B54" w:rsidRPr="00296F3B" w:rsidRDefault="00AF0B54" w:rsidP="00BE5610">
    <w:pPr>
      <w:pStyle w:val="Header"/>
      <w:rPr>
        <w:sz w:val="20"/>
        <w:szCs w:val="20"/>
      </w:rPr>
    </w:pPr>
  </w:p>
  <w:p w14:paraId="1F03FDC6" w14:textId="77777777" w:rsidR="00AF0B54" w:rsidRDefault="00AF0B54" w:rsidP="00BE56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pPr>
        <w:ind w:left="0" w:firstLine="0"/>
      </w:pPr>
      <w:rPr>
        <w:rFonts w:ascii="Symbol" w:eastAsia="Symbol" w:hAnsi="Symbol" w:cs="Symbol"/>
        <w:sz w:val="20"/>
      </w:rPr>
    </w:lvl>
    <w:lvl w:ilvl="1">
      <w:start w:val="1"/>
      <w:numFmt w:val="lowerRoman"/>
      <w:lvlText w:val="%2."/>
      <w:lvlJc w:val="left"/>
      <w:pPr>
        <w:ind w:left="0" w:firstLine="0"/>
      </w:pPr>
      <w:rPr>
        <w:rFonts w:ascii="Arial" w:eastAsia="Arial" w:hAnsi="Arial" w:cs="Arial"/>
        <w:sz w:val="20"/>
      </w:rPr>
    </w:lvl>
    <w:lvl w:ilvl="2">
      <w:start w:val="1"/>
      <w:numFmt w:val="lowerLetter"/>
      <w:lvlText w:val="%3."/>
      <w:lvlJc w:val="left"/>
      <w:pPr>
        <w:ind w:left="0" w:firstLine="0"/>
      </w:pPr>
      <w:rPr>
        <w:rFonts w:ascii="Arial" w:eastAsia="Arial" w:hAnsi="Arial" w:cs="Arial"/>
        <w:sz w:val="20"/>
      </w:rPr>
    </w:lvl>
    <w:lvl w:ilvl="3">
      <w:start w:val="1"/>
      <w:numFmt w:val="decimal"/>
      <w:lvlText w:val="%4."/>
      <w:lvlJc w:val="left"/>
      <w:pPr>
        <w:ind w:left="0" w:firstLine="0"/>
      </w:pPr>
      <w:rPr>
        <w:rFonts w:ascii="Arial" w:eastAsia="Arial" w:hAnsi="Arial" w:cs="Arial"/>
        <w:sz w:val="20"/>
      </w:rPr>
    </w:lvl>
    <w:lvl w:ilvl="4">
      <w:start w:val="1"/>
      <w:numFmt w:val="lowerRoman"/>
      <w:lvlText w:val="%5."/>
      <w:lvlJc w:val="left"/>
      <w:pPr>
        <w:ind w:left="0" w:firstLine="0"/>
      </w:pPr>
      <w:rPr>
        <w:rFonts w:ascii="Arial" w:eastAsia="Arial" w:hAnsi="Arial" w:cs="Arial"/>
        <w:sz w:val="20"/>
      </w:rPr>
    </w:lvl>
    <w:lvl w:ilvl="5">
      <w:start w:val="1"/>
      <w:numFmt w:val="lowerLetter"/>
      <w:lvlText w:val="%6."/>
      <w:lvlJc w:val="left"/>
      <w:pPr>
        <w:ind w:left="0" w:firstLine="0"/>
      </w:pPr>
      <w:rPr>
        <w:rFonts w:ascii="Arial" w:eastAsia="Arial" w:hAnsi="Arial" w:cs="Arial"/>
        <w:sz w:val="20"/>
      </w:rPr>
    </w:lvl>
    <w:lvl w:ilvl="6">
      <w:start w:val="1"/>
      <w:numFmt w:val="decimal"/>
      <w:lvlText w:val="%7."/>
      <w:lvlJc w:val="left"/>
      <w:pPr>
        <w:ind w:left="0" w:firstLine="0"/>
      </w:pPr>
      <w:rPr>
        <w:rFonts w:ascii="Arial" w:eastAsia="Arial" w:hAnsi="Arial" w:cs="Arial"/>
        <w:sz w:val="20"/>
      </w:rPr>
    </w:lvl>
    <w:lvl w:ilvl="7">
      <w:start w:val="1"/>
      <w:numFmt w:val="lowerRoman"/>
      <w:lvlText w:val="%8."/>
      <w:lvlJc w:val="left"/>
      <w:pPr>
        <w:ind w:left="0" w:firstLine="0"/>
      </w:pPr>
      <w:rPr>
        <w:rFonts w:ascii="Arial" w:eastAsia="Arial" w:hAnsi="Arial" w:cs="Arial"/>
        <w:sz w:val="20"/>
      </w:rPr>
    </w:lvl>
    <w:lvl w:ilvl="8">
      <w:start w:val="1"/>
      <w:numFmt w:val="lowerLetter"/>
      <w:lvlText w:val="%9."/>
      <w:lvlJc w:val="left"/>
      <w:pPr>
        <w:ind w:left="0" w:firstLine="0"/>
      </w:pPr>
      <w:rPr>
        <w:rFonts w:ascii="Arial" w:eastAsia="Arial" w:hAnsi="Arial" w:cs="Arial"/>
        <w:sz w:val="20"/>
      </w:rPr>
    </w:lvl>
  </w:abstractNum>
  <w:abstractNum w:abstractNumId="1">
    <w:nsid w:val="053D1C1A"/>
    <w:multiLevelType w:val="hybridMultilevel"/>
    <w:tmpl w:val="ACC0E514"/>
    <w:lvl w:ilvl="0" w:tplc="E8D82E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76EA3"/>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0775B3A"/>
    <w:multiLevelType w:val="hybridMultilevel"/>
    <w:tmpl w:val="137E20D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AB13520"/>
    <w:multiLevelType w:val="hybridMultilevel"/>
    <w:tmpl w:val="82FEF3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1B0010EF"/>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C76F96"/>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DE635A"/>
    <w:multiLevelType w:val="hybridMultilevel"/>
    <w:tmpl w:val="DAD267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45C16"/>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D9036CE"/>
    <w:multiLevelType w:val="hybridMultilevel"/>
    <w:tmpl w:val="2B4435AA"/>
    <w:lvl w:ilvl="0" w:tplc="C696203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371B4A"/>
    <w:multiLevelType w:val="hybridMultilevel"/>
    <w:tmpl w:val="F56CE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D277A8"/>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3B2267"/>
    <w:multiLevelType w:val="hybridMultilevel"/>
    <w:tmpl w:val="69F43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FE208C"/>
    <w:multiLevelType w:val="hybridMultilevel"/>
    <w:tmpl w:val="8E5C0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B53620A"/>
    <w:multiLevelType w:val="hybridMultilevel"/>
    <w:tmpl w:val="C776A72A"/>
    <w:lvl w:ilvl="0" w:tplc="50E4AA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DFE526B"/>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EEB4F9A"/>
    <w:multiLevelType w:val="hybridMultilevel"/>
    <w:tmpl w:val="20A47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61EB51A3"/>
    <w:multiLevelType w:val="hybridMultilevel"/>
    <w:tmpl w:val="3AF8BB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4DB6F4D"/>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668B3150"/>
    <w:multiLevelType w:val="hybridMultilevel"/>
    <w:tmpl w:val="7D18A1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9B51069"/>
    <w:multiLevelType w:val="hybridMultilevel"/>
    <w:tmpl w:val="295859AE"/>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3">
    <w:nsid w:val="6D0B1FC1"/>
    <w:multiLevelType w:val="hybridMultilevel"/>
    <w:tmpl w:val="1632D7CC"/>
    <w:lvl w:ilvl="0" w:tplc="94809802">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400C7E"/>
    <w:multiLevelType w:val="hybridMultilevel"/>
    <w:tmpl w:val="202A3F9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50F0A6A"/>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18"/>
  </w:num>
  <w:num w:numId="4">
    <w:abstractNumId w:val="20"/>
  </w:num>
  <w:num w:numId="5">
    <w:abstractNumId w:val="1"/>
  </w:num>
  <w:num w:numId="6">
    <w:abstractNumId w:val="3"/>
  </w:num>
  <w:num w:numId="7">
    <w:abstractNumId w:val="13"/>
  </w:num>
  <w:num w:numId="8">
    <w:abstractNumId w:val="21"/>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6"/>
  </w:num>
  <w:num w:numId="15">
    <w:abstractNumId w:val="9"/>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4"/>
  </w:num>
  <w:num w:numId="19">
    <w:abstractNumId w:val="15"/>
  </w:num>
  <w:num w:numId="20">
    <w:abstractNumId w:val="8"/>
  </w:num>
  <w:num w:numId="21">
    <w:abstractNumId w:val="25"/>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7"/>
  </w:num>
  <w:num w:numId="25">
    <w:abstractNumId w:val="12"/>
  </w:num>
  <w:num w:numId="26">
    <w:abstractNumId w:val="10"/>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DateAndTime/>
  <w:hideSpellingErrors/>
  <w:hideGrammaticalErrors/>
  <w:defaultTabStop w:val="720"/>
  <w:drawingGridHorizontalSpacing w:val="12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718"/>
    <w:rsid w:val="000020C4"/>
    <w:rsid w:val="00005828"/>
    <w:rsid w:val="00015DD8"/>
    <w:rsid w:val="0002774D"/>
    <w:rsid w:val="00030B4E"/>
    <w:rsid w:val="0003714D"/>
    <w:rsid w:val="00043899"/>
    <w:rsid w:val="000458AC"/>
    <w:rsid w:val="0005270D"/>
    <w:rsid w:val="00053628"/>
    <w:rsid w:val="000536A2"/>
    <w:rsid w:val="00054CC9"/>
    <w:rsid w:val="00055945"/>
    <w:rsid w:val="000625B1"/>
    <w:rsid w:val="0006481C"/>
    <w:rsid w:val="00066C40"/>
    <w:rsid w:val="0006708E"/>
    <w:rsid w:val="00070C76"/>
    <w:rsid w:val="00070E98"/>
    <w:rsid w:val="00072280"/>
    <w:rsid w:val="0008268C"/>
    <w:rsid w:val="00082892"/>
    <w:rsid w:val="00083D7B"/>
    <w:rsid w:val="00085451"/>
    <w:rsid w:val="00087D28"/>
    <w:rsid w:val="000908F4"/>
    <w:rsid w:val="000909CD"/>
    <w:rsid w:val="00090B62"/>
    <w:rsid w:val="00091DE4"/>
    <w:rsid w:val="00094B8B"/>
    <w:rsid w:val="00097E35"/>
    <w:rsid w:val="000A2613"/>
    <w:rsid w:val="000A3B98"/>
    <w:rsid w:val="000B0C16"/>
    <w:rsid w:val="000B78DD"/>
    <w:rsid w:val="000C1B0B"/>
    <w:rsid w:val="000C2481"/>
    <w:rsid w:val="000C3CFE"/>
    <w:rsid w:val="000C3D4F"/>
    <w:rsid w:val="000D01D2"/>
    <w:rsid w:val="000D3B16"/>
    <w:rsid w:val="000D3CE0"/>
    <w:rsid w:val="000D6DAF"/>
    <w:rsid w:val="000D706D"/>
    <w:rsid w:val="000E1DFC"/>
    <w:rsid w:val="000E50DD"/>
    <w:rsid w:val="000E640C"/>
    <w:rsid w:val="000E714E"/>
    <w:rsid w:val="000F29ED"/>
    <w:rsid w:val="000F6251"/>
    <w:rsid w:val="00103755"/>
    <w:rsid w:val="0010556E"/>
    <w:rsid w:val="00111EF9"/>
    <w:rsid w:val="00112670"/>
    <w:rsid w:val="0011477E"/>
    <w:rsid w:val="00114B3D"/>
    <w:rsid w:val="00116BC6"/>
    <w:rsid w:val="00116FB7"/>
    <w:rsid w:val="0012342E"/>
    <w:rsid w:val="00124C0B"/>
    <w:rsid w:val="00126930"/>
    <w:rsid w:val="0013089B"/>
    <w:rsid w:val="00130B3D"/>
    <w:rsid w:val="0013149D"/>
    <w:rsid w:val="0013280A"/>
    <w:rsid w:val="0013423A"/>
    <w:rsid w:val="00136DD9"/>
    <w:rsid w:val="001375A5"/>
    <w:rsid w:val="00140589"/>
    <w:rsid w:val="00141434"/>
    <w:rsid w:val="001423FE"/>
    <w:rsid w:val="00142B36"/>
    <w:rsid w:val="00143CDB"/>
    <w:rsid w:val="0014659D"/>
    <w:rsid w:val="00154718"/>
    <w:rsid w:val="001603B0"/>
    <w:rsid w:val="0016055D"/>
    <w:rsid w:val="0016348F"/>
    <w:rsid w:val="001648E7"/>
    <w:rsid w:val="001649E3"/>
    <w:rsid w:val="0016545B"/>
    <w:rsid w:val="00171102"/>
    <w:rsid w:val="00173A9E"/>
    <w:rsid w:val="00173F60"/>
    <w:rsid w:val="00175369"/>
    <w:rsid w:val="00177491"/>
    <w:rsid w:val="001824D0"/>
    <w:rsid w:val="00184151"/>
    <w:rsid w:val="00187E0D"/>
    <w:rsid w:val="00190825"/>
    <w:rsid w:val="00191627"/>
    <w:rsid w:val="001A0A16"/>
    <w:rsid w:val="001A1500"/>
    <w:rsid w:val="001C30BF"/>
    <w:rsid w:val="001C438A"/>
    <w:rsid w:val="001C5AB1"/>
    <w:rsid w:val="001C7DFD"/>
    <w:rsid w:val="001D2A48"/>
    <w:rsid w:val="001D2F7A"/>
    <w:rsid w:val="001D4BFC"/>
    <w:rsid w:val="001D7593"/>
    <w:rsid w:val="001E0047"/>
    <w:rsid w:val="001E0702"/>
    <w:rsid w:val="001E11F9"/>
    <w:rsid w:val="001E1BE5"/>
    <w:rsid w:val="001F30F9"/>
    <w:rsid w:val="001F3D7A"/>
    <w:rsid w:val="001F465E"/>
    <w:rsid w:val="002027E0"/>
    <w:rsid w:val="00204D11"/>
    <w:rsid w:val="00212D43"/>
    <w:rsid w:val="0021363E"/>
    <w:rsid w:val="0022116C"/>
    <w:rsid w:val="002218EF"/>
    <w:rsid w:val="00226657"/>
    <w:rsid w:val="002277F9"/>
    <w:rsid w:val="00227DC0"/>
    <w:rsid w:val="00241B80"/>
    <w:rsid w:val="00244A84"/>
    <w:rsid w:val="00260D57"/>
    <w:rsid w:val="002622A8"/>
    <w:rsid w:val="002632B7"/>
    <w:rsid w:val="00266104"/>
    <w:rsid w:val="00283AD9"/>
    <w:rsid w:val="00285152"/>
    <w:rsid w:val="002863C0"/>
    <w:rsid w:val="00291958"/>
    <w:rsid w:val="00292F9A"/>
    <w:rsid w:val="00294AE3"/>
    <w:rsid w:val="00295745"/>
    <w:rsid w:val="00296F3B"/>
    <w:rsid w:val="002A17FD"/>
    <w:rsid w:val="002A4E8A"/>
    <w:rsid w:val="002A70D7"/>
    <w:rsid w:val="002B5724"/>
    <w:rsid w:val="002C039A"/>
    <w:rsid w:val="002C20B0"/>
    <w:rsid w:val="002C23B9"/>
    <w:rsid w:val="002C6110"/>
    <w:rsid w:val="002C786B"/>
    <w:rsid w:val="002D0666"/>
    <w:rsid w:val="002D33FC"/>
    <w:rsid w:val="002E50C7"/>
    <w:rsid w:val="002F0BC8"/>
    <w:rsid w:val="002F3890"/>
    <w:rsid w:val="002F70BE"/>
    <w:rsid w:val="00300789"/>
    <w:rsid w:val="00300D92"/>
    <w:rsid w:val="00301106"/>
    <w:rsid w:val="00305DB3"/>
    <w:rsid w:val="003219B9"/>
    <w:rsid w:val="00323034"/>
    <w:rsid w:val="00324289"/>
    <w:rsid w:val="00326E1F"/>
    <w:rsid w:val="00330C32"/>
    <w:rsid w:val="00333221"/>
    <w:rsid w:val="00334A7C"/>
    <w:rsid w:val="00337C05"/>
    <w:rsid w:val="00337E6C"/>
    <w:rsid w:val="00340C02"/>
    <w:rsid w:val="00354852"/>
    <w:rsid w:val="00355F2E"/>
    <w:rsid w:val="00367ED5"/>
    <w:rsid w:val="00385F54"/>
    <w:rsid w:val="00392579"/>
    <w:rsid w:val="00396F67"/>
    <w:rsid w:val="003A5258"/>
    <w:rsid w:val="003B4D1C"/>
    <w:rsid w:val="003B5083"/>
    <w:rsid w:val="003B700C"/>
    <w:rsid w:val="003C166B"/>
    <w:rsid w:val="003C16E8"/>
    <w:rsid w:val="003C4EB8"/>
    <w:rsid w:val="003C73AC"/>
    <w:rsid w:val="003D0238"/>
    <w:rsid w:val="003D1E26"/>
    <w:rsid w:val="003D2276"/>
    <w:rsid w:val="003D25A3"/>
    <w:rsid w:val="003D3146"/>
    <w:rsid w:val="003D717F"/>
    <w:rsid w:val="003D79BC"/>
    <w:rsid w:val="003E6D45"/>
    <w:rsid w:val="003F0972"/>
    <w:rsid w:val="004054A0"/>
    <w:rsid w:val="00405F3D"/>
    <w:rsid w:val="00411F64"/>
    <w:rsid w:val="004130B4"/>
    <w:rsid w:val="00424794"/>
    <w:rsid w:val="00426C82"/>
    <w:rsid w:val="00430880"/>
    <w:rsid w:val="00433FDC"/>
    <w:rsid w:val="004456FB"/>
    <w:rsid w:val="00450175"/>
    <w:rsid w:val="00450267"/>
    <w:rsid w:val="00451AF9"/>
    <w:rsid w:val="0045370F"/>
    <w:rsid w:val="0045498E"/>
    <w:rsid w:val="00454D15"/>
    <w:rsid w:val="00455301"/>
    <w:rsid w:val="00456888"/>
    <w:rsid w:val="00456EC7"/>
    <w:rsid w:val="004653F7"/>
    <w:rsid w:val="00466174"/>
    <w:rsid w:val="0046632D"/>
    <w:rsid w:val="0046783B"/>
    <w:rsid w:val="00470AE0"/>
    <w:rsid w:val="00470DFC"/>
    <w:rsid w:val="00472DF2"/>
    <w:rsid w:val="00473F57"/>
    <w:rsid w:val="00482338"/>
    <w:rsid w:val="004838E1"/>
    <w:rsid w:val="00487BA4"/>
    <w:rsid w:val="004944F2"/>
    <w:rsid w:val="00495B71"/>
    <w:rsid w:val="00496744"/>
    <w:rsid w:val="00497530"/>
    <w:rsid w:val="004A5C6A"/>
    <w:rsid w:val="004A691E"/>
    <w:rsid w:val="004B1AA8"/>
    <w:rsid w:val="004B3B65"/>
    <w:rsid w:val="004B7D5F"/>
    <w:rsid w:val="004C36DF"/>
    <w:rsid w:val="004C5605"/>
    <w:rsid w:val="004D4EF6"/>
    <w:rsid w:val="004D5E19"/>
    <w:rsid w:val="004D736E"/>
    <w:rsid w:val="004D7E01"/>
    <w:rsid w:val="004E0141"/>
    <w:rsid w:val="004F009E"/>
    <w:rsid w:val="004F127E"/>
    <w:rsid w:val="004F25D5"/>
    <w:rsid w:val="00504DB9"/>
    <w:rsid w:val="005123FF"/>
    <w:rsid w:val="005131DE"/>
    <w:rsid w:val="00515B98"/>
    <w:rsid w:val="00527CF8"/>
    <w:rsid w:val="00533DBE"/>
    <w:rsid w:val="00544DDE"/>
    <w:rsid w:val="00552600"/>
    <w:rsid w:val="00552E11"/>
    <w:rsid w:val="005561C1"/>
    <w:rsid w:val="00557E18"/>
    <w:rsid w:val="0056400F"/>
    <w:rsid w:val="005642D2"/>
    <w:rsid w:val="005663D1"/>
    <w:rsid w:val="0056751B"/>
    <w:rsid w:val="0057047C"/>
    <w:rsid w:val="00570F2C"/>
    <w:rsid w:val="005710F7"/>
    <w:rsid w:val="00587079"/>
    <w:rsid w:val="005912C3"/>
    <w:rsid w:val="00591D1D"/>
    <w:rsid w:val="00595023"/>
    <w:rsid w:val="0059540A"/>
    <w:rsid w:val="00596D05"/>
    <w:rsid w:val="00597882"/>
    <w:rsid w:val="005A6C74"/>
    <w:rsid w:val="005A71C6"/>
    <w:rsid w:val="005B4C72"/>
    <w:rsid w:val="005B6246"/>
    <w:rsid w:val="005C15D1"/>
    <w:rsid w:val="005C440D"/>
    <w:rsid w:val="005C4415"/>
    <w:rsid w:val="005D4CA4"/>
    <w:rsid w:val="005D7925"/>
    <w:rsid w:val="005F059A"/>
    <w:rsid w:val="005F136C"/>
    <w:rsid w:val="005F51F2"/>
    <w:rsid w:val="00603AF9"/>
    <w:rsid w:val="006070AC"/>
    <w:rsid w:val="006073FE"/>
    <w:rsid w:val="00616813"/>
    <w:rsid w:val="00617F14"/>
    <w:rsid w:val="006213AB"/>
    <w:rsid w:val="0062191D"/>
    <w:rsid w:val="00623885"/>
    <w:rsid w:val="0062474A"/>
    <w:rsid w:val="00626264"/>
    <w:rsid w:val="006308C7"/>
    <w:rsid w:val="00631C8E"/>
    <w:rsid w:val="00641A44"/>
    <w:rsid w:val="00642AC3"/>
    <w:rsid w:val="0064326E"/>
    <w:rsid w:val="006449EA"/>
    <w:rsid w:val="00645A0C"/>
    <w:rsid w:val="00647ECD"/>
    <w:rsid w:val="00653050"/>
    <w:rsid w:val="00653A10"/>
    <w:rsid w:val="00654D5A"/>
    <w:rsid w:val="00656E56"/>
    <w:rsid w:val="00661F4F"/>
    <w:rsid w:val="00666EDE"/>
    <w:rsid w:val="006700B0"/>
    <w:rsid w:val="00671E46"/>
    <w:rsid w:val="00672F7B"/>
    <w:rsid w:val="00673B06"/>
    <w:rsid w:val="00683780"/>
    <w:rsid w:val="0068432F"/>
    <w:rsid w:val="00684C49"/>
    <w:rsid w:val="00695625"/>
    <w:rsid w:val="006A021F"/>
    <w:rsid w:val="006A41EE"/>
    <w:rsid w:val="006A4887"/>
    <w:rsid w:val="006A4895"/>
    <w:rsid w:val="006B4513"/>
    <w:rsid w:val="006B495A"/>
    <w:rsid w:val="006B51B8"/>
    <w:rsid w:val="006B6D42"/>
    <w:rsid w:val="006B795B"/>
    <w:rsid w:val="006C013C"/>
    <w:rsid w:val="006C3712"/>
    <w:rsid w:val="006C714F"/>
    <w:rsid w:val="006D0B53"/>
    <w:rsid w:val="006D15C2"/>
    <w:rsid w:val="006D22CE"/>
    <w:rsid w:val="006D52E1"/>
    <w:rsid w:val="006E0F8C"/>
    <w:rsid w:val="006E1B69"/>
    <w:rsid w:val="006E3B58"/>
    <w:rsid w:val="006E60BA"/>
    <w:rsid w:val="006F113F"/>
    <w:rsid w:val="006F6487"/>
    <w:rsid w:val="006F6EE1"/>
    <w:rsid w:val="00704124"/>
    <w:rsid w:val="00704631"/>
    <w:rsid w:val="00705164"/>
    <w:rsid w:val="0071402F"/>
    <w:rsid w:val="00715204"/>
    <w:rsid w:val="00716E8B"/>
    <w:rsid w:val="007207CD"/>
    <w:rsid w:val="007210FE"/>
    <w:rsid w:val="007228E4"/>
    <w:rsid w:val="00723388"/>
    <w:rsid w:val="00724BB0"/>
    <w:rsid w:val="007261E5"/>
    <w:rsid w:val="00727399"/>
    <w:rsid w:val="007335C6"/>
    <w:rsid w:val="00734BC8"/>
    <w:rsid w:val="00743A51"/>
    <w:rsid w:val="00746397"/>
    <w:rsid w:val="00751B5E"/>
    <w:rsid w:val="00751E73"/>
    <w:rsid w:val="00754ED6"/>
    <w:rsid w:val="00760472"/>
    <w:rsid w:val="007611CF"/>
    <w:rsid w:val="0076679B"/>
    <w:rsid w:val="00767BDD"/>
    <w:rsid w:val="00772F17"/>
    <w:rsid w:val="00773CAD"/>
    <w:rsid w:val="00774275"/>
    <w:rsid w:val="00774540"/>
    <w:rsid w:val="00776D6C"/>
    <w:rsid w:val="00776E58"/>
    <w:rsid w:val="00790302"/>
    <w:rsid w:val="007913E9"/>
    <w:rsid w:val="00795178"/>
    <w:rsid w:val="0079709F"/>
    <w:rsid w:val="007A0BDB"/>
    <w:rsid w:val="007A1DFE"/>
    <w:rsid w:val="007A59D5"/>
    <w:rsid w:val="007B0BE0"/>
    <w:rsid w:val="007B29CE"/>
    <w:rsid w:val="007D55AE"/>
    <w:rsid w:val="007E489C"/>
    <w:rsid w:val="007E5B2C"/>
    <w:rsid w:val="007E71A3"/>
    <w:rsid w:val="007F13D3"/>
    <w:rsid w:val="007F26EF"/>
    <w:rsid w:val="007F60C5"/>
    <w:rsid w:val="008001DC"/>
    <w:rsid w:val="0080117F"/>
    <w:rsid w:val="008020A5"/>
    <w:rsid w:val="008111DE"/>
    <w:rsid w:val="008138E1"/>
    <w:rsid w:val="008165AD"/>
    <w:rsid w:val="00816612"/>
    <w:rsid w:val="00816F41"/>
    <w:rsid w:val="00823690"/>
    <w:rsid w:val="00825773"/>
    <w:rsid w:val="00826C0C"/>
    <w:rsid w:val="00826F11"/>
    <w:rsid w:val="00827BE3"/>
    <w:rsid w:val="00832CE0"/>
    <w:rsid w:val="00853B63"/>
    <w:rsid w:val="0085598E"/>
    <w:rsid w:val="008630EA"/>
    <w:rsid w:val="00863543"/>
    <w:rsid w:val="00864F6E"/>
    <w:rsid w:val="0087483A"/>
    <w:rsid w:val="00877282"/>
    <w:rsid w:val="008871CF"/>
    <w:rsid w:val="00894BC9"/>
    <w:rsid w:val="0089542B"/>
    <w:rsid w:val="008A20BF"/>
    <w:rsid w:val="008A350E"/>
    <w:rsid w:val="008A5B95"/>
    <w:rsid w:val="008A6E88"/>
    <w:rsid w:val="008B0C20"/>
    <w:rsid w:val="008B479D"/>
    <w:rsid w:val="008B4AA0"/>
    <w:rsid w:val="008B52CF"/>
    <w:rsid w:val="008B762F"/>
    <w:rsid w:val="008C168F"/>
    <w:rsid w:val="008C1A57"/>
    <w:rsid w:val="008C1E17"/>
    <w:rsid w:val="008C26CE"/>
    <w:rsid w:val="008C7E6D"/>
    <w:rsid w:val="008D0AAC"/>
    <w:rsid w:val="008E2364"/>
    <w:rsid w:val="008E5A4E"/>
    <w:rsid w:val="00901675"/>
    <w:rsid w:val="00901E60"/>
    <w:rsid w:val="00915BD4"/>
    <w:rsid w:val="009206A2"/>
    <w:rsid w:val="00924E13"/>
    <w:rsid w:val="0092593B"/>
    <w:rsid w:val="00926924"/>
    <w:rsid w:val="009270B9"/>
    <w:rsid w:val="0093048B"/>
    <w:rsid w:val="00935AF2"/>
    <w:rsid w:val="0094358B"/>
    <w:rsid w:val="009506B9"/>
    <w:rsid w:val="00951306"/>
    <w:rsid w:val="00952AA0"/>
    <w:rsid w:val="00960675"/>
    <w:rsid w:val="00962F41"/>
    <w:rsid w:val="00967F91"/>
    <w:rsid w:val="009768A1"/>
    <w:rsid w:val="00983416"/>
    <w:rsid w:val="00983543"/>
    <w:rsid w:val="00984AEE"/>
    <w:rsid w:val="00992790"/>
    <w:rsid w:val="009A01B8"/>
    <w:rsid w:val="009B2F83"/>
    <w:rsid w:val="009B5DCE"/>
    <w:rsid w:val="009B696D"/>
    <w:rsid w:val="009C1F16"/>
    <w:rsid w:val="009D109C"/>
    <w:rsid w:val="009D2A93"/>
    <w:rsid w:val="009D6766"/>
    <w:rsid w:val="009E0D5C"/>
    <w:rsid w:val="009E4F48"/>
    <w:rsid w:val="00A01C65"/>
    <w:rsid w:val="00A0210E"/>
    <w:rsid w:val="00A04699"/>
    <w:rsid w:val="00A06A46"/>
    <w:rsid w:val="00A10E54"/>
    <w:rsid w:val="00A201C0"/>
    <w:rsid w:val="00A26FD3"/>
    <w:rsid w:val="00A271A6"/>
    <w:rsid w:val="00A274A1"/>
    <w:rsid w:val="00A2758F"/>
    <w:rsid w:val="00A32222"/>
    <w:rsid w:val="00A33CC3"/>
    <w:rsid w:val="00A33CED"/>
    <w:rsid w:val="00A41C23"/>
    <w:rsid w:val="00A42E8D"/>
    <w:rsid w:val="00A5145E"/>
    <w:rsid w:val="00A52858"/>
    <w:rsid w:val="00A6009F"/>
    <w:rsid w:val="00A60613"/>
    <w:rsid w:val="00A631C7"/>
    <w:rsid w:val="00A64CC7"/>
    <w:rsid w:val="00A67402"/>
    <w:rsid w:val="00A7048A"/>
    <w:rsid w:val="00A70E29"/>
    <w:rsid w:val="00A726C4"/>
    <w:rsid w:val="00A73C46"/>
    <w:rsid w:val="00A8090E"/>
    <w:rsid w:val="00A813D0"/>
    <w:rsid w:val="00A822CA"/>
    <w:rsid w:val="00A82CAE"/>
    <w:rsid w:val="00A84C2A"/>
    <w:rsid w:val="00A85688"/>
    <w:rsid w:val="00A86F90"/>
    <w:rsid w:val="00A8749C"/>
    <w:rsid w:val="00A902E8"/>
    <w:rsid w:val="00AA2503"/>
    <w:rsid w:val="00AA3D82"/>
    <w:rsid w:val="00AB082D"/>
    <w:rsid w:val="00AC6F3A"/>
    <w:rsid w:val="00AD0599"/>
    <w:rsid w:val="00AD059D"/>
    <w:rsid w:val="00AD0897"/>
    <w:rsid w:val="00AD1824"/>
    <w:rsid w:val="00AD2297"/>
    <w:rsid w:val="00AD3312"/>
    <w:rsid w:val="00AD3DD8"/>
    <w:rsid w:val="00AD4B87"/>
    <w:rsid w:val="00AE0092"/>
    <w:rsid w:val="00AE0900"/>
    <w:rsid w:val="00AF0B54"/>
    <w:rsid w:val="00AF1D42"/>
    <w:rsid w:val="00AF5800"/>
    <w:rsid w:val="00AF6B3F"/>
    <w:rsid w:val="00B00171"/>
    <w:rsid w:val="00B03361"/>
    <w:rsid w:val="00B13041"/>
    <w:rsid w:val="00B131E1"/>
    <w:rsid w:val="00B1586B"/>
    <w:rsid w:val="00B33485"/>
    <w:rsid w:val="00B34845"/>
    <w:rsid w:val="00B35380"/>
    <w:rsid w:val="00B360DD"/>
    <w:rsid w:val="00B402B4"/>
    <w:rsid w:val="00B42AD0"/>
    <w:rsid w:val="00B43FA6"/>
    <w:rsid w:val="00B451F0"/>
    <w:rsid w:val="00B45CF2"/>
    <w:rsid w:val="00B47288"/>
    <w:rsid w:val="00B51910"/>
    <w:rsid w:val="00B5220D"/>
    <w:rsid w:val="00B5241C"/>
    <w:rsid w:val="00B55CD3"/>
    <w:rsid w:val="00B56E98"/>
    <w:rsid w:val="00B603AA"/>
    <w:rsid w:val="00B639FC"/>
    <w:rsid w:val="00B71DC1"/>
    <w:rsid w:val="00B726EF"/>
    <w:rsid w:val="00B7757B"/>
    <w:rsid w:val="00B84E56"/>
    <w:rsid w:val="00B93044"/>
    <w:rsid w:val="00B96622"/>
    <w:rsid w:val="00B97113"/>
    <w:rsid w:val="00BA0EB0"/>
    <w:rsid w:val="00BA3D1B"/>
    <w:rsid w:val="00BB2331"/>
    <w:rsid w:val="00BC03F3"/>
    <w:rsid w:val="00BD138F"/>
    <w:rsid w:val="00BD39EF"/>
    <w:rsid w:val="00BD7932"/>
    <w:rsid w:val="00BE1CB5"/>
    <w:rsid w:val="00BE5610"/>
    <w:rsid w:val="00BF2510"/>
    <w:rsid w:val="00C011D5"/>
    <w:rsid w:val="00C02F07"/>
    <w:rsid w:val="00C03AA9"/>
    <w:rsid w:val="00C04668"/>
    <w:rsid w:val="00C04B51"/>
    <w:rsid w:val="00C04FF5"/>
    <w:rsid w:val="00C0624C"/>
    <w:rsid w:val="00C062C0"/>
    <w:rsid w:val="00C07C24"/>
    <w:rsid w:val="00C250F7"/>
    <w:rsid w:val="00C36001"/>
    <w:rsid w:val="00C36CE0"/>
    <w:rsid w:val="00C36D30"/>
    <w:rsid w:val="00C41982"/>
    <w:rsid w:val="00C41B31"/>
    <w:rsid w:val="00C4224C"/>
    <w:rsid w:val="00C42A41"/>
    <w:rsid w:val="00C45EB9"/>
    <w:rsid w:val="00C52FAF"/>
    <w:rsid w:val="00C62DC4"/>
    <w:rsid w:val="00C647EB"/>
    <w:rsid w:val="00C71EF8"/>
    <w:rsid w:val="00C92705"/>
    <w:rsid w:val="00C9274A"/>
    <w:rsid w:val="00CA04A7"/>
    <w:rsid w:val="00CA22AF"/>
    <w:rsid w:val="00CA3026"/>
    <w:rsid w:val="00CA50F7"/>
    <w:rsid w:val="00CA6007"/>
    <w:rsid w:val="00CB0525"/>
    <w:rsid w:val="00CB1B63"/>
    <w:rsid w:val="00CC3EE4"/>
    <w:rsid w:val="00CC4FE2"/>
    <w:rsid w:val="00CD43F1"/>
    <w:rsid w:val="00CD758B"/>
    <w:rsid w:val="00CE1DDD"/>
    <w:rsid w:val="00CE7267"/>
    <w:rsid w:val="00CF0CB9"/>
    <w:rsid w:val="00CF1AA4"/>
    <w:rsid w:val="00CF4EB3"/>
    <w:rsid w:val="00CF66D8"/>
    <w:rsid w:val="00D00B3A"/>
    <w:rsid w:val="00D0403B"/>
    <w:rsid w:val="00D108C7"/>
    <w:rsid w:val="00D10C98"/>
    <w:rsid w:val="00D12988"/>
    <w:rsid w:val="00D12B32"/>
    <w:rsid w:val="00D30196"/>
    <w:rsid w:val="00D31072"/>
    <w:rsid w:val="00D31B70"/>
    <w:rsid w:val="00D327D0"/>
    <w:rsid w:val="00D33FD2"/>
    <w:rsid w:val="00D4166C"/>
    <w:rsid w:val="00D44D58"/>
    <w:rsid w:val="00D47789"/>
    <w:rsid w:val="00D53F2F"/>
    <w:rsid w:val="00D57ADC"/>
    <w:rsid w:val="00D6298E"/>
    <w:rsid w:val="00D62F0D"/>
    <w:rsid w:val="00D65C0A"/>
    <w:rsid w:val="00D662D4"/>
    <w:rsid w:val="00D70105"/>
    <w:rsid w:val="00D7596F"/>
    <w:rsid w:val="00D764C7"/>
    <w:rsid w:val="00D7659F"/>
    <w:rsid w:val="00D7684A"/>
    <w:rsid w:val="00D77A03"/>
    <w:rsid w:val="00D80776"/>
    <w:rsid w:val="00D84E69"/>
    <w:rsid w:val="00D93349"/>
    <w:rsid w:val="00D96246"/>
    <w:rsid w:val="00D96F9A"/>
    <w:rsid w:val="00DA1B86"/>
    <w:rsid w:val="00DA64A1"/>
    <w:rsid w:val="00DB145D"/>
    <w:rsid w:val="00DB3767"/>
    <w:rsid w:val="00DB46DB"/>
    <w:rsid w:val="00DC12EE"/>
    <w:rsid w:val="00DD2A47"/>
    <w:rsid w:val="00DD65A6"/>
    <w:rsid w:val="00DD6714"/>
    <w:rsid w:val="00DE29E0"/>
    <w:rsid w:val="00DF2E8D"/>
    <w:rsid w:val="00E001DD"/>
    <w:rsid w:val="00E01425"/>
    <w:rsid w:val="00E02017"/>
    <w:rsid w:val="00E06470"/>
    <w:rsid w:val="00E16AEF"/>
    <w:rsid w:val="00E21E65"/>
    <w:rsid w:val="00E24838"/>
    <w:rsid w:val="00E256DF"/>
    <w:rsid w:val="00E26DE6"/>
    <w:rsid w:val="00E273D7"/>
    <w:rsid w:val="00E3025E"/>
    <w:rsid w:val="00E3132D"/>
    <w:rsid w:val="00E35D9D"/>
    <w:rsid w:val="00E37996"/>
    <w:rsid w:val="00E4351B"/>
    <w:rsid w:val="00E50A27"/>
    <w:rsid w:val="00E50D5F"/>
    <w:rsid w:val="00E53B48"/>
    <w:rsid w:val="00E55F48"/>
    <w:rsid w:val="00E60353"/>
    <w:rsid w:val="00E62E77"/>
    <w:rsid w:val="00E7669C"/>
    <w:rsid w:val="00E76CBF"/>
    <w:rsid w:val="00E8562C"/>
    <w:rsid w:val="00E864B6"/>
    <w:rsid w:val="00E941B2"/>
    <w:rsid w:val="00E96BCC"/>
    <w:rsid w:val="00EA52A5"/>
    <w:rsid w:val="00EB024F"/>
    <w:rsid w:val="00EB3A93"/>
    <w:rsid w:val="00EB41E4"/>
    <w:rsid w:val="00EB4CE3"/>
    <w:rsid w:val="00EB6042"/>
    <w:rsid w:val="00EC31F5"/>
    <w:rsid w:val="00EC3B3F"/>
    <w:rsid w:val="00EC4599"/>
    <w:rsid w:val="00EC5118"/>
    <w:rsid w:val="00EC6C2D"/>
    <w:rsid w:val="00ED3FED"/>
    <w:rsid w:val="00ED4CC8"/>
    <w:rsid w:val="00EE074C"/>
    <w:rsid w:val="00EE6798"/>
    <w:rsid w:val="00EE7659"/>
    <w:rsid w:val="00EF0944"/>
    <w:rsid w:val="00EF436B"/>
    <w:rsid w:val="00F00111"/>
    <w:rsid w:val="00F00561"/>
    <w:rsid w:val="00F007DA"/>
    <w:rsid w:val="00F00B7C"/>
    <w:rsid w:val="00F04C34"/>
    <w:rsid w:val="00F06CFA"/>
    <w:rsid w:val="00F121C0"/>
    <w:rsid w:val="00F12D5F"/>
    <w:rsid w:val="00F148CB"/>
    <w:rsid w:val="00F167E4"/>
    <w:rsid w:val="00F21B68"/>
    <w:rsid w:val="00F23F28"/>
    <w:rsid w:val="00F242BD"/>
    <w:rsid w:val="00F25EB4"/>
    <w:rsid w:val="00F27C98"/>
    <w:rsid w:val="00F3018E"/>
    <w:rsid w:val="00F330AF"/>
    <w:rsid w:val="00F35DB6"/>
    <w:rsid w:val="00F40EE9"/>
    <w:rsid w:val="00F435A5"/>
    <w:rsid w:val="00F469E5"/>
    <w:rsid w:val="00F52BF2"/>
    <w:rsid w:val="00F541D0"/>
    <w:rsid w:val="00F56219"/>
    <w:rsid w:val="00F57BC4"/>
    <w:rsid w:val="00F700D9"/>
    <w:rsid w:val="00F713A4"/>
    <w:rsid w:val="00F72E59"/>
    <w:rsid w:val="00F759F9"/>
    <w:rsid w:val="00F7764C"/>
    <w:rsid w:val="00F8306C"/>
    <w:rsid w:val="00F83084"/>
    <w:rsid w:val="00F83144"/>
    <w:rsid w:val="00F87B48"/>
    <w:rsid w:val="00F90612"/>
    <w:rsid w:val="00F92193"/>
    <w:rsid w:val="00F93D9C"/>
    <w:rsid w:val="00F96ED4"/>
    <w:rsid w:val="00FA015B"/>
    <w:rsid w:val="00FA19D0"/>
    <w:rsid w:val="00FA58E0"/>
    <w:rsid w:val="00FB699B"/>
    <w:rsid w:val="00FB741F"/>
    <w:rsid w:val="00FC239F"/>
    <w:rsid w:val="00FC797F"/>
    <w:rsid w:val="00FE2453"/>
    <w:rsid w:val="00FE5608"/>
    <w:rsid w:val="00FF1670"/>
    <w:rsid w:val="00FF2762"/>
    <w:rsid w:val="00FF42B0"/>
    <w:rsid w:val="00FF631E"/>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03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unhideWhenUsed/>
    <w:rsid w:val="003B700C"/>
    <w:pPr>
      <w:tabs>
        <w:tab w:val="center" w:pos="4680"/>
        <w:tab w:val="right" w:pos="9360"/>
      </w:tabs>
    </w:pPr>
  </w:style>
  <w:style w:type="character" w:customStyle="1" w:styleId="FooterChar">
    <w:name w:val="Footer Char"/>
    <w:basedOn w:val="DefaultParagraphFont"/>
    <w:link w:val="Footer"/>
    <w:uiPriority w:val="99"/>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rFonts w:ascii="Times New Roman" w:hAnsi="Times New Roman"/>
      <w:b/>
      <w:bCs/>
      <w:lang w:bidi="en-U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semiHidden/>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semiHidden/>
    <w:rsid w:val="006C3712"/>
    <w:rPr>
      <w:rFonts w:ascii="Courier" w:eastAsiaTheme="minorHAnsi" w:hAnsi="Courier"/>
      <w:sz w:val="24"/>
      <w:szCs w:val="24"/>
    </w:rPr>
  </w:style>
  <w:style w:type="paragraph" w:styleId="FootnoteText">
    <w:name w:val="footnote text"/>
    <w:basedOn w:val="Normal"/>
    <w:link w:val="FootnoteTextChar"/>
    <w:uiPriority w:val="99"/>
    <w:semiHidden/>
    <w:unhideWhenUsed/>
    <w:rsid w:val="00430880"/>
    <w:rPr>
      <w:sz w:val="20"/>
      <w:szCs w:val="20"/>
    </w:rPr>
  </w:style>
  <w:style w:type="character" w:customStyle="1" w:styleId="FootnoteTextChar">
    <w:name w:val="Footnote Text Char"/>
    <w:basedOn w:val="DefaultParagraphFont"/>
    <w:link w:val="FootnoteText"/>
    <w:uiPriority w:val="99"/>
    <w:semiHidden/>
    <w:rsid w:val="00430880"/>
    <w:rPr>
      <w:rFonts w:ascii="Times New Roman" w:hAnsi="Times New Roman"/>
      <w:lang w:bidi="en-US"/>
    </w:rPr>
  </w:style>
  <w:style w:type="character" w:styleId="FootnoteReference">
    <w:name w:val="footnote reference"/>
    <w:basedOn w:val="DefaultParagraphFont"/>
    <w:uiPriority w:val="99"/>
    <w:semiHidden/>
    <w:unhideWhenUsed/>
    <w:rsid w:val="0043088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unhideWhenUsed/>
    <w:rsid w:val="003B700C"/>
    <w:pPr>
      <w:tabs>
        <w:tab w:val="center" w:pos="4680"/>
        <w:tab w:val="right" w:pos="9360"/>
      </w:tabs>
    </w:pPr>
  </w:style>
  <w:style w:type="character" w:customStyle="1" w:styleId="FooterChar">
    <w:name w:val="Footer Char"/>
    <w:basedOn w:val="DefaultParagraphFont"/>
    <w:link w:val="Footer"/>
    <w:uiPriority w:val="99"/>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rFonts w:ascii="Times New Roman" w:hAnsi="Times New Roman"/>
      <w:b/>
      <w:bCs/>
      <w:lang w:bidi="en-U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semiHidden/>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semiHidden/>
    <w:rsid w:val="006C3712"/>
    <w:rPr>
      <w:rFonts w:ascii="Courier" w:eastAsiaTheme="minorHAnsi" w:hAnsi="Courier"/>
      <w:sz w:val="24"/>
      <w:szCs w:val="24"/>
    </w:rPr>
  </w:style>
  <w:style w:type="paragraph" w:styleId="FootnoteText">
    <w:name w:val="footnote text"/>
    <w:basedOn w:val="Normal"/>
    <w:link w:val="FootnoteTextChar"/>
    <w:uiPriority w:val="99"/>
    <w:semiHidden/>
    <w:unhideWhenUsed/>
    <w:rsid w:val="00430880"/>
    <w:rPr>
      <w:sz w:val="20"/>
      <w:szCs w:val="20"/>
    </w:rPr>
  </w:style>
  <w:style w:type="character" w:customStyle="1" w:styleId="FootnoteTextChar">
    <w:name w:val="Footnote Text Char"/>
    <w:basedOn w:val="DefaultParagraphFont"/>
    <w:link w:val="FootnoteText"/>
    <w:uiPriority w:val="99"/>
    <w:semiHidden/>
    <w:rsid w:val="00430880"/>
    <w:rPr>
      <w:rFonts w:ascii="Times New Roman" w:hAnsi="Times New Roman"/>
      <w:lang w:bidi="en-US"/>
    </w:rPr>
  </w:style>
  <w:style w:type="character" w:styleId="FootnoteReference">
    <w:name w:val="footnote reference"/>
    <w:basedOn w:val="DefaultParagraphFont"/>
    <w:uiPriority w:val="99"/>
    <w:semiHidden/>
    <w:unhideWhenUsed/>
    <w:rsid w:val="004308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4151">
      <w:bodyDiv w:val="1"/>
      <w:marLeft w:val="0"/>
      <w:marRight w:val="0"/>
      <w:marTop w:val="0"/>
      <w:marBottom w:val="0"/>
      <w:divBdr>
        <w:top w:val="none" w:sz="0" w:space="0" w:color="auto"/>
        <w:left w:val="none" w:sz="0" w:space="0" w:color="auto"/>
        <w:bottom w:val="none" w:sz="0" w:space="0" w:color="auto"/>
        <w:right w:val="none" w:sz="0" w:space="0" w:color="auto"/>
      </w:divBdr>
      <w:divsChild>
        <w:div w:id="1699744865">
          <w:marLeft w:val="0"/>
          <w:marRight w:val="0"/>
          <w:marTop w:val="0"/>
          <w:marBottom w:val="0"/>
          <w:divBdr>
            <w:top w:val="none" w:sz="0" w:space="0" w:color="auto"/>
            <w:left w:val="none" w:sz="0" w:space="0" w:color="auto"/>
            <w:bottom w:val="none" w:sz="0" w:space="0" w:color="auto"/>
            <w:right w:val="none" w:sz="0" w:space="0" w:color="auto"/>
          </w:divBdr>
          <w:divsChild>
            <w:div w:id="65411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6683">
      <w:bodyDiv w:val="1"/>
      <w:marLeft w:val="0"/>
      <w:marRight w:val="0"/>
      <w:marTop w:val="0"/>
      <w:marBottom w:val="0"/>
      <w:divBdr>
        <w:top w:val="none" w:sz="0" w:space="0" w:color="auto"/>
        <w:left w:val="none" w:sz="0" w:space="0" w:color="auto"/>
        <w:bottom w:val="none" w:sz="0" w:space="0" w:color="auto"/>
        <w:right w:val="none" w:sz="0" w:space="0" w:color="auto"/>
      </w:divBdr>
    </w:div>
    <w:div w:id="791557032">
      <w:bodyDiv w:val="1"/>
      <w:marLeft w:val="0"/>
      <w:marRight w:val="0"/>
      <w:marTop w:val="0"/>
      <w:marBottom w:val="0"/>
      <w:divBdr>
        <w:top w:val="none" w:sz="0" w:space="0" w:color="auto"/>
        <w:left w:val="none" w:sz="0" w:space="0" w:color="auto"/>
        <w:bottom w:val="none" w:sz="0" w:space="0" w:color="auto"/>
        <w:right w:val="none" w:sz="0" w:space="0" w:color="auto"/>
      </w:divBdr>
    </w:div>
    <w:div w:id="963467909">
      <w:bodyDiv w:val="1"/>
      <w:marLeft w:val="0"/>
      <w:marRight w:val="0"/>
      <w:marTop w:val="0"/>
      <w:marBottom w:val="0"/>
      <w:divBdr>
        <w:top w:val="none" w:sz="0" w:space="0" w:color="auto"/>
        <w:left w:val="none" w:sz="0" w:space="0" w:color="auto"/>
        <w:bottom w:val="none" w:sz="0" w:space="0" w:color="auto"/>
        <w:right w:val="none" w:sz="0" w:space="0" w:color="auto"/>
      </w:divBdr>
    </w:div>
    <w:div w:id="1128084172">
      <w:bodyDiv w:val="1"/>
      <w:marLeft w:val="0"/>
      <w:marRight w:val="0"/>
      <w:marTop w:val="0"/>
      <w:marBottom w:val="0"/>
      <w:divBdr>
        <w:top w:val="none" w:sz="0" w:space="0" w:color="auto"/>
        <w:left w:val="none" w:sz="0" w:space="0" w:color="auto"/>
        <w:bottom w:val="none" w:sz="0" w:space="0" w:color="auto"/>
        <w:right w:val="none" w:sz="0" w:space="0" w:color="auto"/>
      </w:divBdr>
    </w:div>
    <w:div w:id="116943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2014-05-29T07:00:00+00:00</OpenedDate>
    <Date1 xmlns="dc463f71-b30c-4ab2-9473-d307f9d35888">2014-06-26T07:00:00+00:00</Date1>
    <IsDocumentOrder xmlns="dc463f71-b30c-4ab2-9473-d307f9d35888" xsi:nil="true"/>
    <IsHighlyConfidential xmlns="dc463f71-b30c-4ab2-9473-d307f9d35888">false</IsHighlyConfidential>
    <CaseCompanyNames xmlns="dc463f71-b30c-4ab2-9473-d307f9d35888">Northbay Water Utility Corporation</CaseCompanyNames>
    <DocketNumber xmlns="dc463f71-b30c-4ab2-9473-d307f9d35888">141206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72D7E6E6DEBAF409F23B85C5E63D6A0" ma:contentTypeVersion="175" ma:contentTypeDescription="" ma:contentTypeScope="" ma:versionID="c1874096c10a0aad7ea18a8ed4c99a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9DD12E-3195-41DC-9834-1A6F346A6CC9}"/>
</file>

<file path=customXml/itemProps2.xml><?xml version="1.0" encoding="utf-8"?>
<ds:datastoreItem xmlns:ds="http://schemas.openxmlformats.org/officeDocument/2006/customXml" ds:itemID="{69A2B954-FF01-4AC3-A890-9CD4ADD13D9B}"/>
</file>

<file path=customXml/itemProps3.xml><?xml version="1.0" encoding="utf-8"?>
<ds:datastoreItem xmlns:ds="http://schemas.openxmlformats.org/officeDocument/2006/customXml" ds:itemID="{45227816-F000-4174-9D2D-0767F5EBBD00}"/>
</file>

<file path=customXml/itemProps4.xml><?xml version="1.0" encoding="utf-8"?>
<ds:datastoreItem xmlns:ds="http://schemas.openxmlformats.org/officeDocument/2006/customXml" ds:itemID="{44825A1B-3C4C-481C-9335-8B81E0FB5AFF}"/>
</file>

<file path=customXml/itemProps5.xml><?xml version="1.0" encoding="utf-8"?>
<ds:datastoreItem xmlns:ds="http://schemas.openxmlformats.org/officeDocument/2006/customXml" ds:itemID="{D85C5F1F-BCCA-4947-A72B-F6E3F21C87D7}"/>
</file>

<file path=customXml/itemProps6.xml><?xml version="1.0" encoding="utf-8"?>
<ds:datastoreItem xmlns:ds="http://schemas.openxmlformats.org/officeDocument/2006/customXml" ds:itemID="{55B89C35-4DB2-4B11-863A-E32F1BC314F6}"/>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Northbay Memo to suspend</vt:lpstr>
    </vt:vector>
  </TitlesOfParts>
  <Company>Washington Utilities and Transportation Commission</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Northbay Memo to suspend</dc:title>
  <dc:creator>JWard</dc:creator>
  <cp:lastModifiedBy>Lisa Wyse</cp:lastModifiedBy>
  <cp:revision>2</cp:revision>
  <cp:lastPrinted>2014-04-02T20:37:00Z</cp:lastPrinted>
  <dcterms:created xsi:type="dcterms:W3CDTF">2014-06-24T15:55:00Z</dcterms:created>
  <dcterms:modified xsi:type="dcterms:W3CDTF">2014-06-24T15:55:00Z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0x0101006E56B4D1795A2E4DB2F0B01679ED314A00472D7E6E6DEBAF409F23B85C5E63D6A0</vt:lpwstr>
  </property>
  <property fmtid="{D5CDD505-2E9C-101B-9397-08002B2CF9AE}" pid="3" name="Item ID">
    <vt:lpwstr>9</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docset_NoMedatataSyncRequired">
    <vt:lpwstr>False</vt:lpwstr>
  </property>
</Properties>
</file>