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160C6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1D5A61CD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2F66AF18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0"/>
        <w:gridCol w:w="238"/>
        <w:gridCol w:w="3922"/>
      </w:tblGrid>
      <w:tr w:rsidR="00C011AB" w:rsidRPr="003A7B35" w14:paraId="45FDC512" w14:textId="77777777" w:rsidTr="0086796A">
        <w:trPr>
          <w:trHeight w:val="2429"/>
        </w:trPr>
        <w:tc>
          <w:tcPr>
            <w:tcW w:w="4410" w:type="dxa"/>
          </w:tcPr>
          <w:p w14:paraId="1157F959" w14:textId="77777777" w:rsidR="00DB78B7" w:rsidRDefault="00B97D0B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="00ED0C7E" w:rsidRPr="003A7B35">
              <w:rPr>
                <w:bCs/>
                <w:sz w:val="25"/>
                <w:szCs w:val="25"/>
              </w:rPr>
              <w:t xml:space="preserve"> </w:t>
            </w:r>
            <w:r w:rsidR="00A01D98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770585B3" w14:textId="77777777" w:rsidR="00DB78B7" w:rsidRDefault="00DB78B7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9E710FA" w14:textId="77777777" w:rsidR="00DB78B7" w:rsidRDefault="003A1FCB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COMTECH 21, LLC</w:t>
            </w:r>
          </w:p>
          <w:p w14:paraId="2082FE7F" w14:textId="77777777" w:rsidR="00005893" w:rsidRDefault="00005893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C6A000A" w14:textId="77777777" w:rsidR="00A01D98" w:rsidRDefault="00A01D98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122A39">
              <w:rPr>
                <w:bCs/>
                <w:sz w:val="25"/>
                <w:szCs w:val="25"/>
              </w:rPr>
              <w:t>1,000</w:t>
            </w:r>
          </w:p>
          <w:p w14:paraId="6990586C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8" w:type="dxa"/>
          </w:tcPr>
          <w:p w14:paraId="619D0A70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60A65768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6874201F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4A014251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2D59FD56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705892E6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11086669" w14:textId="77777777" w:rsidR="006C5AA6" w:rsidRPr="003A7B35" w:rsidRDefault="000E4BC7" w:rsidP="0086796A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922" w:type="dxa"/>
          </w:tcPr>
          <w:p w14:paraId="0A4D9081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B60347">
              <w:rPr>
                <w:sz w:val="25"/>
                <w:szCs w:val="25"/>
              </w:rPr>
              <w:t>U</w:t>
            </w:r>
            <w:r w:rsidR="00D91A9A">
              <w:rPr>
                <w:bCs/>
                <w:sz w:val="25"/>
                <w:szCs w:val="25"/>
              </w:rPr>
              <w:t>T</w:t>
            </w:r>
            <w:r w:rsidR="00C05407">
              <w:rPr>
                <w:bCs/>
                <w:sz w:val="25"/>
                <w:szCs w:val="25"/>
              </w:rPr>
              <w:t>-1</w:t>
            </w:r>
            <w:r w:rsidR="00367060">
              <w:rPr>
                <w:bCs/>
                <w:sz w:val="25"/>
                <w:szCs w:val="25"/>
              </w:rPr>
              <w:t>40</w:t>
            </w:r>
            <w:r w:rsidR="00E664BC">
              <w:rPr>
                <w:bCs/>
                <w:sz w:val="25"/>
                <w:szCs w:val="25"/>
              </w:rPr>
              <w:t>8</w:t>
            </w:r>
            <w:r w:rsidR="003A1FCB">
              <w:rPr>
                <w:bCs/>
                <w:sz w:val="25"/>
                <w:szCs w:val="25"/>
              </w:rPr>
              <w:t>76</w:t>
            </w:r>
          </w:p>
          <w:p w14:paraId="5CAD6DD8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045BCE2A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 w:rsidR="00A01D98">
              <w:rPr>
                <w:bCs/>
                <w:sz w:val="25"/>
                <w:szCs w:val="25"/>
              </w:rPr>
              <w:t>1</w:t>
            </w:r>
          </w:p>
          <w:p w14:paraId="5100DACD" w14:textId="77777777" w:rsidR="00C011AB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28D6D77F" w14:textId="77777777" w:rsidR="000E4BC7" w:rsidRDefault="002F698C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AB1F18">
              <w:rPr>
                <w:sz w:val="25"/>
                <w:szCs w:val="25"/>
              </w:rPr>
              <w:t>DENYING</w:t>
            </w:r>
            <w:r>
              <w:rPr>
                <w:sz w:val="25"/>
                <w:szCs w:val="25"/>
              </w:rPr>
              <w:t xml:space="preserve"> MITIGATION</w:t>
            </w:r>
            <w:r w:rsidR="00D04475">
              <w:rPr>
                <w:sz w:val="25"/>
                <w:szCs w:val="25"/>
              </w:rPr>
              <w:t xml:space="preserve"> </w:t>
            </w:r>
          </w:p>
          <w:p w14:paraId="5515E1A0" w14:textId="77777777" w:rsidR="00830040" w:rsidRPr="003A7B35" w:rsidRDefault="00830040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437DA3B2" w14:textId="77777777" w:rsidR="00117299" w:rsidRPr="003A7B35" w:rsidRDefault="00117299" w:rsidP="00F637C2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37E2279" w14:textId="77777777" w:rsidR="0086796A" w:rsidRDefault="0086796A" w:rsidP="00F32856">
      <w:pPr>
        <w:spacing w:line="288" w:lineRule="auto"/>
        <w:jc w:val="center"/>
        <w:rPr>
          <w:b/>
          <w:sz w:val="25"/>
          <w:szCs w:val="25"/>
        </w:rPr>
      </w:pPr>
    </w:p>
    <w:p w14:paraId="08FD5B1F" w14:textId="77777777" w:rsidR="002E3C80" w:rsidRPr="00F32856" w:rsidRDefault="00F32856" w:rsidP="00F32856">
      <w:pPr>
        <w:spacing w:line="288" w:lineRule="auto"/>
        <w:jc w:val="center"/>
        <w:rPr>
          <w:b/>
          <w:sz w:val="25"/>
          <w:szCs w:val="25"/>
        </w:rPr>
      </w:pPr>
      <w:r w:rsidRPr="00F32856">
        <w:rPr>
          <w:b/>
          <w:sz w:val="25"/>
          <w:szCs w:val="25"/>
        </w:rPr>
        <w:t>BACKGROUND</w:t>
      </w:r>
    </w:p>
    <w:p w14:paraId="7A9D5B99" w14:textId="77777777" w:rsidR="00841996" w:rsidRPr="002E3C80" w:rsidRDefault="00841996" w:rsidP="008215F8">
      <w:pPr>
        <w:spacing w:line="288" w:lineRule="auto"/>
        <w:rPr>
          <w:sz w:val="25"/>
          <w:szCs w:val="25"/>
        </w:rPr>
      </w:pPr>
    </w:p>
    <w:p w14:paraId="01CFE449" w14:textId="77777777" w:rsidR="00583714" w:rsidRDefault="005F24F9" w:rsidP="00107B9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Washington law requires </w:t>
      </w:r>
      <w:r w:rsidR="00B24948">
        <w:rPr>
          <w:bCs/>
          <w:sz w:val="25"/>
          <w:szCs w:val="25"/>
        </w:rPr>
        <w:t xml:space="preserve">regulated </w:t>
      </w:r>
      <w:r>
        <w:rPr>
          <w:bCs/>
          <w:sz w:val="25"/>
          <w:szCs w:val="25"/>
        </w:rPr>
        <w:t>telecommunications companies to file annual reports and pay regulatory fees by May 1 of each year.  WAC 480-120-382.</w:t>
      </w:r>
      <w:r w:rsidR="005D143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</w:t>
      </w:r>
      <w:r w:rsidR="00583714" w:rsidRPr="00583714">
        <w:rPr>
          <w:bCs/>
          <w:sz w:val="25"/>
          <w:szCs w:val="25"/>
        </w:rPr>
        <w:t>On February 28,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the Washington Utilities and Transportation Commission (Commission) mailed annual report and regulatory fee </w:t>
      </w:r>
      <w:r w:rsidR="002C1C45">
        <w:rPr>
          <w:bCs/>
          <w:sz w:val="25"/>
          <w:szCs w:val="25"/>
        </w:rPr>
        <w:t>forms</w:t>
      </w:r>
      <w:r w:rsidR="00583714" w:rsidRPr="00583714">
        <w:rPr>
          <w:bCs/>
          <w:sz w:val="25"/>
          <w:szCs w:val="25"/>
        </w:rPr>
        <w:t xml:space="preserve"> to all regulated telecommunications companies.  </w:t>
      </w:r>
      <w:r w:rsidR="00367060">
        <w:rPr>
          <w:bCs/>
          <w:sz w:val="25"/>
          <w:szCs w:val="25"/>
        </w:rPr>
        <w:t>The forms included a reminder that</w:t>
      </w:r>
      <w:r w:rsidR="00583714" w:rsidRPr="00583714">
        <w:rPr>
          <w:bCs/>
          <w:sz w:val="25"/>
          <w:szCs w:val="25"/>
        </w:rPr>
        <w:t xml:space="preserve"> companies </w:t>
      </w:r>
      <w:r w:rsidR="00367060">
        <w:rPr>
          <w:bCs/>
          <w:sz w:val="25"/>
          <w:szCs w:val="25"/>
        </w:rPr>
        <w:t xml:space="preserve">must </w:t>
      </w:r>
      <w:r w:rsidR="00583714" w:rsidRPr="00583714">
        <w:rPr>
          <w:bCs/>
          <w:sz w:val="25"/>
          <w:szCs w:val="25"/>
        </w:rPr>
        <w:t>file their annual reports and pay their regulatory fees by May 1,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</w:t>
      </w:r>
      <w:r w:rsidR="00367060">
        <w:rPr>
          <w:bCs/>
          <w:sz w:val="25"/>
          <w:szCs w:val="25"/>
        </w:rPr>
        <w:t xml:space="preserve">or face penalties </w:t>
      </w:r>
      <w:r w:rsidR="00583714" w:rsidRPr="00583714">
        <w:rPr>
          <w:bCs/>
          <w:sz w:val="25"/>
          <w:szCs w:val="25"/>
        </w:rPr>
        <w:t>of $100 for eac</w:t>
      </w:r>
      <w:r w:rsidR="00367060">
        <w:rPr>
          <w:bCs/>
          <w:sz w:val="25"/>
          <w:szCs w:val="25"/>
        </w:rPr>
        <w:t>h violation of Commission rules.</w:t>
      </w:r>
      <w:r w:rsidR="00583714" w:rsidRPr="00583714">
        <w:rPr>
          <w:bCs/>
          <w:sz w:val="25"/>
          <w:szCs w:val="25"/>
        </w:rPr>
        <w:t xml:space="preserve"> </w:t>
      </w:r>
      <w:r w:rsidR="00367060">
        <w:rPr>
          <w:bCs/>
          <w:sz w:val="25"/>
          <w:szCs w:val="25"/>
        </w:rPr>
        <w:t xml:space="preserve"> I</w:t>
      </w:r>
      <w:r w:rsidR="00583714" w:rsidRPr="00583714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1F7586FC" w14:textId="77777777" w:rsidR="00B210FE" w:rsidRPr="00B210FE" w:rsidRDefault="00B210FE" w:rsidP="00F74325">
      <w:pPr>
        <w:tabs>
          <w:tab w:val="left" w:pos="720"/>
        </w:tabs>
        <w:spacing w:line="288" w:lineRule="auto"/>
        <w:rPr>
          <w:sz w:val="25"/>
          <w:szCs w:val="25"/>
        </w:rPr>
      </w:pPr>
    </w:p>
    <w:p w14:paraId="7AC82971" w14:textId="77777777" w:rsidR="00EC13E8" w:rsidRPr="003A1FCB" w:rsidRDefault="003A1FCB" w:rsidP="00EC13E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rStyle w:val="CommentReference"/>
          <w:sz w:val="25"/>
          <w:szCs w:val="25"/>
        </w:rPr>
        <w:t>Comtech 21</w:t>
      </w:r>
      <w:r w:rsidR="00C356EE">
        <w:rPr>
          <w:rStyle w:val="CommentReference"/>
          <w:sz w:val="25"/>
          <w:szCs w:val="25"/>
        </w:rPr>
        <w:t xml:space="preserve"> </w:t>
      </w:r>
      <w:r w:rsidR="00122A39">
        <w:rPr>
          <w:rStyle w:val="CommentReference"/>
          <w:sz w:val="25"/>
          <w:szCs w:val="25"/>
        </w:rPr>
        <w:t xml:space="preserve">did not file </w:t>
      </w:r>
      <w:r>
        <w:rPr>
          <w:rStyle w:val="CommentReference"/>
          <w:sz w:val="25"/>
          <w:szCs w:val="25"/>
        </w:rPr>
        <w:t xml:space="preserve">a complete </w:t>
      </w:r>
      <w:r w:rsidR="00122A39">
        <w:rPr>
          <w:rStyle w:val="CommentReference"/>
          <w:sz w:val="25"/>
          <w:szCs w:val="25"/>
        </w:rPr>
        <w:t xml:space="preserve">annual report on May 1, 2014, and had not made that filing by May 15.  </w:t>
      </w:r>
      <w:r w:rsidR="00EC13E8">
        <w:rPr>
          <w:sz w:val="25"/>
          <w:szCs w:val="25"/>
        </w:rPr>
        <w:t xml:space="preserve">On May 12, Comtech 21 filed an incomplete annual report.  The Company’s complete filing was received on May 23.  </w:t>
      </w:r>
      <w:r w:rsidR="00EC13E8">
        <w:rPr>
          <w:sz w:val="25"/>
          <w:szCs w:val="25"/>
        </w:rPr>
        <w:br/>
      </w:r>
    </w:p>
    <w:p w14:paraId="6BEAD839" w14:textId="77777777" w:rsidR="00B24948" w:rsidRPr="00E664BC" w:rsidRDefault="00122A39" w:rsidP="00E664B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bCs/>
          <w:sz w:val="25"/>
          <w:szCs w:val="25"/>
        </w:rPr>
      </w:pPr>
      <w:r>
        <w:rPr>
          <w:rStyle w:val="CommentReference"/>
          <w:sz w:val="25"/>
          <w:szCs w:val="25"/>
        </w:rPr>
        <w:t>On May 29,</w:t>
      </w:r>
      <w:r w:rsidR="00EC13E8">
        <w:rPr>
          <w:rStyle w:val="CommentReference"/>
          <w:sz w:val="25"/>
          <w:szCs w:val="25"/>
        </w:rPr>
        <w:t xml:space="preserve"> 2014,</w:t>
      </w:r>
      <w:r>
        <w:rPr>
          <w:rStyle w:val="CommentReference"/>
          <w:sz w:val="25"/>
          <w:szCs w:val="25"/>
        </w:rPr>
        <w:t xml:space="preserve"> </w:t>
      </w:r>
      <w:r w:rsidR="00EC13E8">
        <w:rPr>
          <w:rStyle w:val="CommentReference"/>
          <w:sz w:val="25"/>
          <w:szCs w:val="25"/>
        </w:rPr>
        <w:t>t</w:t>
      </w:r>
      <w:r>
        <w:rPr>
          <w:rStyle w:val="CommentReference"/>
          <w:sz w:val="25"/>
          <w:szCs w:val="25"/>
        </w:rPr>
        <w:t>he Commission assessed a penalty of $1,000</w:t>
      </w:r>
      <w:r w:rsidR="00367060" w:rsidRPr="00E664BC">
        <w:rPr>
          <w:rStyle w:val="CommentReference"/>
          <w:sz w:val="25"/>
          <w:szCs w:val="25"/>
        </w:rPr>
        <w:t xml:space="preserve"> </w:t>
      </w:r>
      <w:r>
        <w:rPr>
          <w:rStyle w:val="CommentReference"/>
          <w:sz w:val="25"/>
          <w:szCs w:val="25"/>
        </w:rPr>
        <w:t xml:space="preserve">against </w:t>
      </w:r>
      <w:r w:rsidR="003A1FCB">
        <w:rPr>
          <w:rStyle w:val="CommentReference"/>
          <w:sz w:val="25"/>
          <w:szCs w:val="25"/>
        </w:rPr>
        <w:t>Comtech 21</w:t>
      </w:r>
      <w:r>
        <w:rPr>
          <w:rStyle w:val="CommentReference"/>
          <w:sz w:val="25"/>
          <w:szCs w:val="25"/>
        </w:rPr>
        <w:t>, calculated as $100 per day from May 1 to May 15.</w:t>
      </w:r>
    </w:p>
    <w:p w14:paraId="2B75EC6F" w14:textId="77777777" w:rsidR="003A1FCB" w:rsidRDefault="003A1FCB" w:rsidP="003A1FCB">
      <w:pPr>
        <w:pStyle w:val="ListParagraph"/>
        <w:rPr>
          <w:bCs/>
          <w:sz w:val="25"/>
          <w:szCs w:val="25"/>
        </w:rPr>
      </w:pPr>
    </w:p>
    <w:p w14:paraId="65FC1D30" w14:textId="77777777" w:rsidR="00122A39" w:rsidRDefault="00AF3060" w:rsidP="003670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lastRenderedPageBreak/>
        <w:t xml:space="preserve">On </w:t>
      </w:r>
      <w:r w:rsidR="003A1FCB">
        <w:rPr>
          <w:bCs/>
          <w:sz w:val="25"/>
          <w:szCs w:val="25"/>
        </w:rPr>
        <w:t>August 11</w:t>
      </w:r>
      <w:r w:rsidR="00367060">
        <w:rPr>
          <w:bCs/>
          <w:sz w:val="25"/>
          <w:szCs w:val="25"/>
        </w:rPr>
        <w:t xml:space="preserve">, 2014, </w:t>
      </w:r>
      <w:r w:rsidR="003A1FCB">
        <w:rPr>
          <w:sz w:val="25"/>
          <w:szCs w:val="25"/>
        </w:rPr>
        <w:t xml:space="preserve">Comtech 21 </w:t>
      </w:r>
      <w:r w:rsidR="00367060">
        <w:rPr>
          <w:bCs/>
          <w:sz w:val="25"/>
          <w:szCs w:val="25"/>
        </w:rPr>
        <w:t xml:space="preserve">responded to the </w:t>
      </w:r>
      <w:r w:rsidR="00367060" w:rsidRPr="00026607">
        <w:rPr>
          <w:sz w:val="25"/>
          <w:szCs w:val="25"/>
        </w:rPr>
        <w:t xml:space="preserve">Commission’s penalty assessment admitting the violations and requesting mitigation of the penalty based on </w:t>
      </w:r>
      <w:r w:rsidR="00750C37">
        <w:rPr>
          <w:sz w:val="25"/>
          <w:szCs w:val="25"/>
        </w:rPr>
        <w:t xml:space="preserve">the </w:t>
      </w:r>
      <w:r w:rsidR="00367060">
        <w:rPr>
          <w:sz w:val="25"/>
          <w:szCs w:val="25"/>
        </w:rPr>
        <w:t xml:space="preserve">written </w:t>
      </w:r>
      <w:r w:rsidR="00367060" w:rsidRPr="00026607">
        <w:rPr>
          <w:sz w:val="25"/>
          <w:szCs w:val="25"/>
        </w:rPr>
        <w:t>information provided</w:t>
      </w:r>
      <w:r w:rsidR="00106716">
        <w:rPr>
          <w:sz w:val="25"/>
          <w:szCs w:val="25"/>
        </w:rPr>
        <w:t xml:space="preserve">.  The Company </w:t>
      </w:r>
      <w:r w:rsidR="003A1FCB">
        <w:rPr>
          <w:sz w:val="25"/>
          <w:szCs w:val="25"/>
        </w:rPr>
        <w:t>stated, “Short staff, never had a violation before</w:t>
      </w:r>
      <w:r w:rsidR="00122A39">
        <w:rPr>
          <w:sz w:val="25"/>
          <w:szCs w:val="25"/>
        </w:rPr>
        <w:t>.</w:t>
      </w:r>
      <w:r w:rsidR="003A1FCB">
        <w:rPr>
          <w:sz w:val="25"/>
          <w:szCs w:val="25"/>
        </w:rPr>
        <w:t>”</w:t>
      </w:r>
    </w:p>
    <w:p w14:paraId="13F8A37D" w14:textId="77777777" w:rsidR="00367060" w:rsidRDefault="00367060" w:rsidP="00367060">
      <w:pPr>
        <w:pStyle w:val="ListParagraph"/>
        <w:rPr>
          <w:sz w:val="25"/>
          <w:szCs w:val="25"/>
        </w:rPr>
      </w:pPr>
    </w:p>
    <w:p w14:paraId="0AEEE58F" w14:textId="77777777" w:rsidR="005143EF" w:rsidRDefault="00367060" w:rsidP="007A0DA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67060">
        <w:rPr>
          <w:sz w:val="25"/>
          <w:szCs w:val="25"/>
        </w:rPr>
        <w:t xml:space="preserve">On </w:t>
      </w:r>
      <w:r w:rsidR="003A1FCB">
        <w:rPr>
          <w:sz w:val="25"/>
          <w:szCs w:val="25"/>
        </w:rPr>
        <w:t>August 12</w:t>
      </w:r>
      <w:r w:rsidRPr="00367060">
        <w:rPr>
          <w:sz w:val="25"/>
          <w:szCs w:val="25"/>
        </w:rPr>
        <w:t xml:space="preserve">, 2014, </w:t>
      </w:r>
      <w:r>
        <w:rPr>
          <w:sz w:val="25"/>
          <w:szCs w:val="25"/>
        </w:rPr>
        <w:t xml:space="preserve">Staff </w:t>
      </w:r>
      <w:r w:rsidRPr="00367060">
        <w:rPr>
          <w:sz w:val="25"/>
          <w:szCs w:val="25"/>
        </w:rPr>
        <w:t xml:space="preserve">filed a response recommending </w:t>
      </w:r>
      <w:r w:rsidR="003644EF">
        <w:rPr>
          <w:sz w:val="25"/>
          <w:szCs w:val="25"/>
        </w:rPr>
        <w:t>the Commission deny the Company’s request for mitigation</w:t>
      </w:r>
      <w:r w:rsidR="00B63F86">
        <w:rPr>
          <w:sz w:val="25"/>
          <w:szCs w:val="25"/>
        </w:rPr>
        <w:t xml:space="preserve">.  Staff explained </w:t>
      </w:r>
      <w:r w:rsidR="00106716">
        <w:rPr>
          <w:sz w:val="25"/>
          <w:szCs w:val="25"/>
        </w:rPr>
        <w:t xml:space="preserve">that the Company </w:t>
      </w:r>
      <w:r w:rsidR="007A0DA6">
        <w:rPr>
          <w:sz w:val="25"/>
          <w:szCs w:val="25"/>
        </w:rPr>
        <w:t xml:space="preserve">was delinquent in </w:t>
      </w:r>
      <w:r w:rsidR="00106716">
        <w:rPr>
          <w:sz w:val="25"/>
          <w:szCs w:val="25"/>
        </w:rPr>
        <w:t>fil</w:t>
      </w:r>
      <w:r w:rsidR="007A0DA6">
        <w:rPr>
          <w:sz w:val="25"/>
          <w:szCs w:val="25"/>
        </w:rPr>
        <w:t>ing its annual report in 20</w:t>
      </w:r>
      <w:r w:rsidR="00DE4614">
        <w:rPr>
          <w:sz w:val="25"/>
          <w:szCs w:val="25"/>
        </w:rPr>
        <w:t>1</w:t>
      </w:r>
      <w:r w:rsidR="002B022C">
        <w:rPr>
          <w:sz w:val="25"/>
          <w:szCs w:val="25"/>
        </w:rPr>
        <w:t>3</w:t>
      </w:r>
      <w:r w:rsidR="00DE4614">
        <w:rPr>
          <w:sz w:val="25"/>
          <w:szCs w:val="25"/>
        </w:rPr>
        <w:t xml:space="preserve">, and received </w:t>
      </w:r>
      <w:r w:rsidR="002B022C">
        <w:rPr>
          <w:sz w:val="25"/>
          <w:szCs w:val="25"/>
        </w:rPr>
        <w:t>and paid a mitigated pen</w:t>
      </w:r>
      <w:r w:rsidR="00106716">
        <w:rPr>
          <w:sz w:val="25"/>
          <w:szCs w:val="25"/>
        </w:rPr>
        <w:t>alty</w:t>
      </w:r>
      <w:r w:rsidR="002B022C">
        <w:rPr>
          <w:sz w:val="25"/>
          <w:szCs w:val="25"/>
        </w:rPr>
        <w:t xml:space="preserve"> at that </w:t>
      </w:r>
    </w:p>
    <w:p w14:paraId="57C6C8DD" w14:textId="77777777" w:rsidR="005143EF" w:rsidRDefault="005143EF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44A4BF36" w14:textId="09E9574D" w:rsidR="00367060" w:rsidRPr="007A0DA6" w:rsidRDefault="002B022C" w:rsidP="005143EF">
      <w:pPr>
        <w:tabs>
          <w:tab w:val="left" w:pos="0"/>
        </w:tabs>
        <w:spacing w:line="288" w:lineRule="auto"/>
        <w:rPr>
          <w:sz w:val="25"/>
          <w:szCs w:val="25"/>
        </w:rPr>
      </w:pPr>
      <w:proofErr w:type="gramStart"/>
      <w:r>
        <w:rPr>
          <w:sz w:val="25"/>
          <w:szCs w:val="25"/>
        </w:rPr>
        <w:t>time</w:t>
      </w:r>
      <w:proofErr w:type="gramEnd"/>
      <w:r w:rsidR="00106716">
        <w:rPr>
          <w:sz w:val="25"/>
          <w:szCs w:val="25"/>
        </w:rPr>
        <w:t xml:space="preserve">. </w:t>
      </w:r>
      <w:r w:rsidR="007A0DA6">
        <w:rPr>
          <w:sz w:val="25"/>
          <w:szCs w:val="25"/>
        </w:rPr>
        <w:t xml:space="preserve"> Staff also noted that the Company </w:t>
      </w:r>
      <w:r w:rsidR="003A1FCB">
        <w:rPr>
          <w:sz w:val="25"/>
          <w:szCs w:val="25"/>
        </w:rPr>
        <w:t>failed to request mitigation of the penalty within 15 days, as required</w:t>
      </w:r>
      <w:r w:rsidR="007A0DA6">
        <w:rPr>
          <w:sz w:val="25"/>
          <w:szCs w:val="25"/>
        </w:rPr>
        <w:t>.</w:t>
      </w:r>
      <w:r w:rsidR="00106716">
        <w:rPr>
          <w:sz w:val="25"/>
          <w:szCs w:val="25"/>
        </w:rPr>
        <w:br/>
      </w:r>
    </w:p>
    <w:p w14:paraId="7F485B6C" w14:textId="77777777" w:rsidR="00902B10" w:rsidRPr="00902B10" w:rsidRDefault="00902B10" w:rsidP="00107B9C">
      <w:pPr>
        <w:spacing w:line="288" w:lineRule="auto"/>
        <w:jc w:val="center"/>
        <w:rPr>
          <w:b/>
          <w:sz w:val="25"/>
          <w:szCs w:val="25"/>
        </w:rPr>
      </w:pPr>
      <w:r w:rsidRPr="00902B10">
        <w:rPr>
          <w:b/>
          <w:sz w:val="25"/>
          <w:szCs w:val="25"/>
        </w:rPr>
        <w:t>DISCUSSION</w:t>
      </w:r>
    </w:p>
    <w:p w14:paraId="15E83227" w14:textId="77777777" w:rsidR="00902B10" w:rsidRDefault="00902B10" w:rsidP="00AF79D0">
      <w:pPr>
        <w:pStyle w:val="ListParagraph"/>
        <w:ind w:left="0"/>
        <w:rPr>
          <w:sz w:val="25"/>
          <w:szCs w:val="25"/>
        </w:rPr>
      </w:pPr>
    </w:p>
    <w:p w14:paraId="07D8B5A6" w14:textId="77777777" w:rsidR="003644EF" w:rsidRDefault="003644EF" w:rsidP="00BD32C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WAC </w:t>
      </w:r>
      <w:r>
        <w:rPr>
          <w:bCs/>
          <w:sz w:val="25"/>
          <w:szCs w:val="25"/>
        </w:rPr>
        <w:t>480-120-382 requires regulated telecommunications companies to file annual reports and pay regulatory fees by May 1 of each year</w:t>
      </w:r>
      <w:r w:rsidRPr="00347054">
        <w:rPr>
          <w:sz w:val="25"/>
          <w:szCs w:val="25"/>
        </w:rPr>
        <w:t xml:space="preserve">.  </w:t>
      </w:r>
      <w:r w:rsidR="007A0DA6" w:rsidRPr="00347054">
        <w:rPr>
          <w:sz w:val="25"/>
          <w:szCs w:val="25"/>
        </w:rPr>
        <w:t>Companies are responsible for complying with their legal obligations, and the Company should have been aware of the need to file an annual report, particularly giv</w:t>
      </w:r>
      <w:r w:rsidR="007A0DA6">
        <w:rPr>
          <w:sz w:val="25"/>
          <w:szCs w:val="25"/>
        </w:rPr>
        <w:t>en the Commission’s reminders and the Company’s past violation.</w:t>
      </w:r>
      <w:r>
        <w:rPr>
          <w:sz w:val="25"/>
          <w:szCs w:val="25"/>
        </w:rPr>
        <w:br/>
      </w:r>
    </w:p>
    <w:p w14:paraId="1FBD4C9E" w14:textId="77777777" w:rsidR="00902B10" w:rsidRPr="000326F7" w:rsidRDefault="00B63F86" w:rsidP="00BD32C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326F7">
        <w:rPr>
          <w:sz w:val="25"/>
          <w:szCs w:val="25"/>
        </w:rPr>
        <w:t>The Commission agrees with Staff’s recommendation</w:t>
      </w:r>
      <w:r w:rsidR="00AC5BBF" w:rsidRPr="000326F7">
        <w:rPr>
          <w:sz w:val="25"/>
          <w:szCs w:val="25"/>
        </w:rPr>
        <w:t xml:space="preserve"> </w:t>
      </w:r>
      <w:r w:rsidR="003644EF" w:rsidRPr="000326F7">
        <w:rPr>
          <w:sz w:val="25"/>
          <w:szCs w:val="25"/>
        </w:rPr>
        <w:t xml:space="preserve">and denies the Company’s request for mitigation.  </w:t>
      </w:r>
      <w:r w:rsidR="005303D2" w:rsidRPr="000326F7">
        <w:rPr>
          <w:sz w:val="25"/>
          <w:szCs w:val="25"/>
        </w:rPr>
        <w:t xml:space="preserve">The Commission considers a number of factors when entertaining a request for mitigation, including </w:t>
      </w:r>
      <w:r w:rsidR="003644EF" w:rsidRPr="000326F7">
        <w:rPr>
          <w:sz w:val="25"/>
          <w:szCs w:val="25"/>
        </w:rPr>
        <w:t xml:space="preserve">the company’s compliance history, and </w:t>
      </w:r>
      <w:r w:rsidR="005303D2" w:rsidRPr="000326F7">
        <w:rPr>
          <w:sz w:val="25"/>
          <w:szCs w:val="25"/>
        </w:rPr>
        <w:t xml:space="preserve">the likelihood </w:t>
      </w:r>
      <w:r w:rsidR="003644EF" w:rsidRPr="000326F7">
        <w:rPr>
          <w:sz w:val="25"/>
          <w:szCs w:val="25"/>
        </w:rPr>
        <w:t>the violation</w:t>
      </w:r>
      <w:r w:rsidR="00930C50" w:rsidRPr="000326F7">
        <w:rPr>
          <w:sz w:val="25"/>
          <w:szCs w:val="25"/>
        </w:rPr>
        <w:t xml:space="preserve"> will recur</w:t>
      </w:r>
      <w:r w:rsidR="005303D2" w:rsidRPr="000326F7">
        <w:rPr>
          <w:sz w:val="25"/>
          <w:szCs w:val="25"/>
        </w:rPr>
        <w:t>.</w:t>
      </w:r>
      <w:r w:rsidR="003F002F">
        <w:rPr>
          <w:rStyle w:val="FootnoteReference"/>
          <w:sz w:val="25"/>
          <w:szCs w:val="25"/>
        </w:rPr>
        <w:footnoteReference w:id="1"/>
      </w:r>
      <w:r w:rsidR="005303D2" w:rsidRPr="000326F7">
        <w:rPr>
          <w:sz w:val="25"/>
          <w:szCs w:val="25"/>
        </w:rPr>
        <w:t xml:space="preserve">  </w:t>
      </w:r>
      <w:r w:rsidR="00014384">
        <w:rPr>
          <w:sz w:val="25"/>
          <w:szCs w:val="25"/>
        </w:rPr>
        <w:t xml:space="preserve">The Company failed to request mitigation until more than 60 days after the penalty assessment was issued, well beyond the 15-day window provided for such requests.  Moreover, because </w:t>
      </w:r>
      <w:r w:rsidR="005303D2" w:rsidRPr="000326F7">
        <w:rPr>
          <w:sz w:val="25"/>
          <w:szCs w:val="25"/>
        </w:rPr>
        <w:t xml:space="preserve">the Company </w:t>
      </w:r>
      <w:r w:rsidR="003644EF" w:rsidRPr="000326F7">
        <w:rPr>
          <w:sz w:val="25"/>
          <w:szCs w:val="25"/>
        </w:rPr>
        <w:t>has a history of noncompliance</w:t>
      </w:r>
      <w:r w:rsidR="007A0DA6">
        <w:rPr>
          <w:sz w:val="25"/>
          <w:szCs w:val="25"/>
        </w:rPr>
        <w:t xml:space="preserve"> and previously received a mitigated penalty</w:t>
      </w:r>
      <w:r w:rsidR="003644EF" w:rsidRPr="000326F7">
        <w:rPr>
          <w:sz w:val="25"/>
          <w:szCs w:val="25"/>
        </w:rPr>
        <w:t xml:space="preserve">, </w:t>
      </w:r>
      <w:r w:rsidR="00106716">
        <w:rPr>
          <w:sz w:val="25"/>
          <w:szCs w:val="25"/>
        </w:rPr>
        <w:t>the violation is l</w:t>
      </w:r>
      <w:r w:rsidR="00415C51" w:rsidRPr="000326F7">
        <w:rPr>
          <w:sz w:val="25"/>
          <w:szCs w:val="25"/>
        </w:rPr>
        <w:t>ikely to recur absent a</w:t>
      </w:r>
      <w:r w:rsidR="007A0DA6">
        <w:rPr>
          <w:sz w:val="25"/>
          <w:szCs w:val="25"/>
        </w:rPr>
        <w:t>n escalated</w:t>
      </w:r>
      <w:r w:rsidR="00106716">
        <w:rPr>
          <w:sz w:val="25"/>
          <w:szCs w:val="25"/>
        </w:rPr>
        <w:t xml:space="preserve"> </w:t>
      </w:r>
      <w:r w:rsidR="009B2092">
        <w:rPr>
          <w:sz w:val="25"/>
          <w:szCs w:val="25"/>
        </w:rPr>
        <w:t xml:space="preserve">penalty.  </w:t>
      </w:r>
      <w:r w:rsidR="008A4DD1">
        <w:rPr>
          <w:sz w:val="25"/>
          <w:szCs w:val="25"/>
        </w:rPr>
        <w:t>Accordingly, t</w:t>
      </w:r>
      <w:r w:rsidR="00415C51" w:rsidRPr="000326F7">
        <w:rPr>
          <w:sz w:val="25"/>
          <w:szCs w:val="25"/>
        </w:rPr>
        <w:t xml:space="preserve">he </w:t>
      </w:r>
      <w:r w:rsidR="007A0DA6" w:rsidRPr="00AC595C">
        <w:rPr>
          <w:sz w:val="25"/>
          <w:szCs w:val="25"/>
        </w:rPr>
        <w:t>Commission finds the penalty amount to be a reasonable means of compelling the Company’s compliance with Commission filing deadlines and requirements</w:t>
      </w:r>
      <w:r w:rsidR="00415C51" w:rsidRPr="000326F7">
        <w:rPr>
          <w:sz w:val="25"/>
          <w:szCs w:val="25"/>
        </w:rPr>
        <w:t xml:space="preserve">.  </w:t>
      </w:r>
      <w:r w:rsidR="003644EF" w:rsidRPr="000326F7">
        <w:rPr>
          <w:sz w:val="25"/>
          <w:szCs w:val="25"/>
        </w:rPr>
        <w:t xml:space="preserve"> </w:t>
      </w:r>
      <w:r w:rsidRPr="000326F7">
        <w:rPr>
          <w:sz w:val="25"/>
          <w:szCs w:val="25"/>
        </w:rPr>
        <w:br/>
      </w:r>
    </w:p>
    <w:p w14:paraId="3C30FC6D" w14:textId="77777777" w:rsidR="00902B10" w:rsidRDefault="00902B10" w:rsidP="00107B9C">
      <w:pPr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ORDER</w:t>
      </w:r>
    </w:p>
    <w:p w14:paraId="3E50AFD3" w14:textId="77777777" w:rsidR="00902B10" w:rsidRDefault="00902B10" w:rsidP="00902B10">
      <w:pPr>
        <w:pStyle w:val="ListParagraph"/>
        <w:ind w:left="0"/>
        <w:rPr>
          <w:sz w:val="25"/>
          <w:szCs w:val="25"/>
        </w:rPr>
      </w:pPr>
    </w:p>
    <w:p w14:paraId="3875FD68" w14:textId="77777777" w:rsidR="00902B10" w:rsidRDefault="00902B10" w:rsidP="00107B9C">
      <w:pPr>
        <w:tabs>
          <w:tab w:val="left" w:pos="0"/>
        </w:tabs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ORDERS:</w:t>
      </w:r>
    </w:p>
    <w:p w14:paraId="21874AC3" w14:textId="77777777" w:rsidR="00902B10" w:rsidRDefault="00902B10" w:rsidP="00902B10">
      <w:pPr>
        <w:pStyle w:val="ListParagraph"/>
        <w:rPr>
          <w:sz w:val="25"/>
          <w:szCs w:val="25"/>
        </w:rPr>
      </w:pPr>
    </w:p>
    <w:p w14:paraId="5E4BD55B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  <w:t>The request of</w:t>
      </w:r>
      <w:r>
        <w:rPr>
          <w:sz w:val="25"/>
          <w:szCs w:val="25"/>
        </w:rPr>
        <w:t xml:space="preserve"> </w:t>
      </w:r>
      <w:r w:rsidR="003A1FCB">
        <w:rPr>
          <w:rStyle w:val="CommentReference"/>
          <w:sz w:val="25"/>
          <w:szCs w:val="25"/>
        </w:rPr>
        <w:t>Comtech 21</w:t>
      </w:r>
      <w:r w:rsidR="008A4DD1">
        <w:rPr>
          <w:rStyle w:val="CommentReference"/>
          <w:sz w:val="25"/>
          <w:szCs w:val="25"/>
        </w:rPr>
        <w:t>, LLC</w:t>
      </w:r>
      <w:r w:rsidR="00106716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>for mitigation of the $</w:t>
      </w:r>
      <w:r w:rsidR="008A4DD1">
        <w:rPr>
          <w:sz w:val="25"/>
          <w:szCs w:val="25"/>
        </w:rPr>
        <w:t>1,000</w:t>
      </w:r>
      <w:r w:rsidRPr="00347054">
        <w:rPr>
          <w:sz w:val="25"/>
          <w:szCs w:val="25"/>
        </w:rPr>
        <w:t xml:space="preserve"> penalty is </w:t>
      </w:r>
      <w:r w:rsidR="00415C51">
        <w:rPr>
          <w:sz w:val="25"/>
          <w:szCs w:val="25"/>
        </w:rPr>
        <w:t>DENIED</w:t>
      </w:r>
      <w:r w:rsidRPr="00347054">
        <w:rPr>
          <w:sz w:val="25"/>
          <w:szCs w:val="25"/>
        </w:rPr>
        <w:t xml:space="preserve">.  </w:t>
      </w:r>
    </w:p>
    <w:p w14:paraId="1E44FEF2" w14:textId="77777777" w:rsidR="00750C37" w:rsidRPr="00347054" w:rsidRDefault="00750C37" w:rsidP="00750C37">
      <w:pPr>
        <w:spacing w:line="288" w:lineRule="auto"/>
        <w:ind w:left="720"/>
        <w:rPr>
          <w:sz w:val="25"/>
          <w:szCs w:val="25"/>
        </w:rPr>
      </w:pPr>
    </w:p>
    <w:p w14:paraId="57F53931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  <w:t xml:space="preserve">The penalty is due and payable no later than </w:t>
      </w:r>
      <w:r w:rsidR="003A1FCB">
        <w:rPr>
          <w:sz w:val="25"/>
          <w:szCs w:val="25"/>
        </w:rPr>
        <w:t>September 2</w:t>
      </w:r>
      <w:r w:rsidRPr="00347054">
        <w:rPr>
          <w:sz w:val="25"/>
          <w:szCs w:val="25"/>
        </w:rPr>
        <w:t>, 201</w:t>
      </w:r>
      <w:r>
        <w:rPr>
          <w:sz w:val="25"/>
          <w:szCs w:val="25"/>
        </w:rPr>
        <w:t>4</w:t>
      </w:r>
      <w:r w:rsidRPr="00347054">
        <w:rPr>
          <w:sz w:val="25"/>
          <w:szCs w:val="25"/>
        </w:rPr>
        <w:t>.</w:t>
      </w:r>
    </w:p>
    <w:p w14:paraId="759FFE3D" w14:textId="77777777" w:rsidR="00750C37" w:rsidRPr="00347054" w:rsidRDefault="00750C37" w:rsidP="00750C37">
      <w:pPr>
        <w:pStyle w:val="ListParagraph"/>
        <w:spacing w:line="288" w:lineRule="auto"/>
        <w:rPr>
          <w:sz w:val="25"/>
          <w:szCs w:val="25"/>
        </w:rPr>
      </w:pPr>
    </w:p>
    <w:p w14:paraId="15E96A84" w14:textId="77777777" w:rsidR="0086796A" w:rsidRDefault="0086796A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36A80346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The</w:t>
      </w:r>
      <w:r w:rsidRPr="00347054">
        <w:rPr>
          <w:color w:val="000000"/>
          <w:sz w:val="25"/>
          <w:szCs w:val="25"/>
        </w:rPr>
        <w:t xml:space="preserve"> Secretary has been delegated authority to enter this order </w:t>
      </w:r>
      <w:r w:rsidRPr="00347054">
        <w:rPr>
          <w:bCs/>
          <w:color w:val="000000"/>
          <w:sz w:val="25"/>
          <w:szCs w:val="25"/>
        </w:rPr>
        <w:t xml:space="preserve">on behalf of the Commissioners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66926C8B" w14:textId="77777777" w:rsidR="00750C37" w:rsidRPr="00347054" w:rsidRDefault="00750C37" w:rsidP="00750C37">
      <w:pPr>
        <w:spacing w:line="288" w:lineRule="auto"/>
        <w:rPr>
          <w:sz w:val="25"/>
          <w:szCs w:val="25"/>
        </w:rPr>
      </w:pPr>
    </w:p>
    <w:p w14:paraId="1A5B01B7" w14:textId="77777777" w:rsidR="00750C37" w:rsidRPr="00347054" w:rsidRDefault="00750C37" w:rsidP="00750C37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 xml:space="preserve">DATED at Olympia, Washington, and effective </w:t>
      </w:r>
      <w:r w:rsidR="003A1FCB">
        <w:rPr>
          <w:sz w:val="25"/>
          <w:szCs w:val="25"/>
        </w:rPr>
        <w:t>August 20</w:t>
      </w:r>
      <w:r w:rsidRPr="003E36AC">
        <w:rPr>
          <w:sz w:val="25"/>
          <w:szCs w:val="25"/>
        </w:rPr>
        <w:t>,</w:t>
      </w:r>
      <w:r>
        <w:rPr>
          <w:sz w:val="25"/>
          <w:szCs w:val="25"/>
        </w:rPr>
        <w:t xml:space="preserve"> 2014</w:t>
      </w:r>
      <w:r w:rsidRPr="00347054">
        <w:rPr>
          <w:sz w:val="25"/>
          <w:szCs w:val="25"/>
        </w:rPr>
        <w:t>.</w:t>
      </w:r>
    </w:p>
    <w:p w14:paraId="305D8E91" w14:textId="77777777" w:rsidR="00C011AB" w:rsidRPr="003A7B35" w:rsidRDefault="00C011AB" w:rsidP="00F637C2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033164A" w14:textId="77777777" w:rsidR="00C011AB" w:rsidRPr="003A7B35" w:rsidRDefault="00C011AB" w:rsidP="00F637C2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14:paraId="12EABE8C" w14:textId="77777777" w:rsidR="00293EC2" w:rsidRDefault="00293EC2" w:rsidP="00190E92">
      <w:pPr>
        <w:ind w:left="2880" w:firstLine="720"/>
        <w:jc w:val="center"/>
        <w:rPr>
          <w:sz w:val="25"/>
          <w:szCs w:val="25"/>
        </w:rPr>
      </w:pPr>
    </w:p>
    <w:p w14:paraId="529CB409" w14:textId="77777777" w:rsidR="00EB6668" w:rsidRDefault="00EB6668" w:rsidP="00190E92">
      <w:pPr>
        <w:ind w:left="2880" w:firstLine="720"/>
        <w:jc w:val="center"/>
        <w:rPr>
          <w:sz w:val="25"/>
          <w:szCs w:val="25"/>
        </w:rPr>
      </w:pPr>
    </w:p>
    <w:p w14:paraId="60B3996E" w14:textId="77777777" w:rsidR="009E44FD" w:rsidRDefault="009E44FD" w:rsidP="00190E92">
      <w:pPr>
        <w:ind w:left="2880" w:firstLine="720"/>
        <w:jc w:val="center"/>
        <w:rPr>
          <w:sz w:val="25"/>
          <w:szCs w:val="25"/>
        </w:rPr>
      </w:pPr>
    </w:p>
    <w:p w14:paraId="6511FAD5" w14:textId="77777777" w:rsidR="00C011AB" w:rsidRDefault="008A37A3" w:rsidP="00D04475">
      <w:pPr>
        <w:ind w:left="2736" w:firstLine="720"/>
        <w:jc w:val="center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7DD0B077" w14:textId="77777777" w:rsidR="00C011AB" w:rsidRDefault="00C011AB" w:rsidP="00190E92">
      <w:pPr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="009E44FD">
        <w:rPr>
          <w:sz w:val="25"/>
          <w:szCs w:val="25"/>
        </w:rPr>
        <w:tab/>
      </w:r>
      <w:r w:rsidR="00A01D98">
        <w:rPr>
          <w:sz w:val="25"/>
          <w:szCs w:val="25"/>
        </w:rPr>
        <w:t xml:space="preserve">Executive </w:t>
      </w:r>
      <w:r w:rsidR="008554A7">
        <w:rPr>
          <w:sz w:val="25"/>
          <w:szCs w:val="25"/>
        </w:rPr>
        <w:t xml:space="preserve">Director and </w:t>
      </w:r>
      <w:r w:rsidR="00A01D98">
        <w:rPr>
          <w:sz w:val="25"/>
          <w:szCs w:val="25"/>
        </w:rPr>
        <w:t>Secretary</w:t>
      </w:r>
    </w:p>
    <w:p w14:paraId="4A0EC56F" w14:textId="77777777" w:rsidR="006972FB" w:rsidRDefault="006972FB" w:rsidP="00F637C2">
      <w:pPr>
        <w:spacing w:line="288" w:lineRule="auto"/>
        <w:rPr>
          <w:sz w:val="25"/>
          <w:szCs w:val="25"/>
        </w:rPr>
      </w:pPr>
    </w:p>
    <w:p w14:paraId="33B90512" w14:textId="77777777" w:rsidR="006972FB" w:rsidRDefault="006972FB" w:rsidP="001D1073">
      <w:pPr>
        <w:spacing w:line="288" w:lineRule="auto"/>
        <w:rPr>
          <w:b/>
          <w:bCs/>
          <w:sz w:val="25"/>
          <w:szCs w:val="25"/>
        </w:rPr>
      </w:pPr>
      <w:r w:rsidRPr="00E81174">
        <w:rPr>
          <w:b/>
          <w:sz w:val="25"/>
          <w:szCs w:val="25"/>
        </w:rPr>
        <w:t xml:space="preserve">NOTICE TO PARTIES:  </w:t>
      </w:r>
      <w:r w:rsidR="00421B3A" w:rsidRPr="00E81174">
        <w:rPr>
          <w:b/>
          <w:sz w:val="25"/>
          <w:szCs w:val="25"/>
        </w:rPr>
        <w:t xml:space="preserve">This is an order delegated to the Executive Secretary for decision.  </w:t>
      </w:r>
      <w:r w:rsidR="00B21414">
        <w:rPr>
          <w:b/>
          <w:sz w:val="25"/>
          <w:szCs w:val="25"/>
        </w:rPr>
        <w:t>As authorized in</w:t>
      </w:r>
      <w:r w:rsidR="00421B3A" w:rsidRPr="00E81174">
        <w:rPr>
          <w:b/>
          <w:sz w:val="25"/>
          <w:szCs w:val="25"/>
        </w:rPr>
        <w:t xml:space="preserve"> </w:t>
      </w:r>
      <w:r w:rsidR="00287672" w:rsidRPr="00E81174">
        <w:rPr>
          <w:b/>
          <w:sz w:val="25"/>
          <w:szCs w:val="25"/>
        </w:rPr>
        <w:t>WAC 480-07-904(3)</w:t>
      </w:r>
      <w:r w:rsidR="00421B3A" w:rsidRPr="00E81174">
        <w:rPr>
          <w:b/>
          <w:sz w:val="25"/>
          <w:szCs w:val="25"/>
        </w:rPr>
        <w:t xml:space="preserve">, </w:t>
      </w:r>
      <w:r w:rsidR="006005B9" w:rsidRPr="00E81174">
        <w:rPr>
          <w:b/>
          <w:sz w:val="25"/>
          <w:szCs w:val="25"/>
        </w:rPr>
        <w:t xml:space="preserve">you </w:t>
      </w:r>
      <w:r w:rsidR="00421B3A" w:rsidRPr="00E81174">
        <w:rPr>
          <w:b/>
          <w:bCs/>
          <w:sz w:val="25"/>
          <w:szCs w:val="25"/>
        </w:rPr>
        <w:t>must file a</w:t>
      </w:r>
      <w:r w:rsidR="00B21414">
        <w:rPr>
          <w:b/>
          <w:bCs/>
          <w:sz w:val="25"/>
          <w:szCs w:val="25"/>
        </w:rPr>
        <w:t>ny</w:t>
      </w:r>
      <w:r w:rsidR="00421B3A" w:rsidRPr="00E81174">
        <w:rPr>
          <w:b/>
          <w:bCs/>
          <w:sz w:val="25"/>
          <w:szCs w:val="25"/>
        </w:rPr>
        <w:t xml:space="preserve"> </w:t>
      </w:r>
      <w:r w:rsidR="005F75C6" w:rsidRPr="00E81174">
        <w:rPr>
          <w:b/>
          <w:bCs/>
          <w:sz w:val="25"/>
          <w:szCs w:val="25"/>
        </w:rPr>
        <w:t>request for C</w:t>
      </w:r>
      <w:r w:rsidR="00421B3A" w:rsidRPr="00E81174">
        <w:rPr>
          <w:b/>
          <w:bCs/>
          <w:sz w:val="25"/>
          <w:szCs w:val="25"/>
        </w:rPr>
        <w:t xml:space="preserve">ommission </w:t>
      </w:r>
      <w:r w:rsidR="006005B9" w:rsidRPr="00E81174">
        <w:rPr>
          <w:b/>
          <w:bCs/>
          <w:sz w:val="25"/>
          <w:szCs w:val="25"/>
        </w:rPr>
        <w:t>review of this order</w:t>
      </w:r>
      <w:r w:rsidR="00421B3A" w:rsidRPr="00E8117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E81174">
        <w:rPr>
          <w:b/>
          <w:bCs/>
          <w:sz w:val="25"/>
          <w:szCs w:val="25"/>
        </w:rPr>
        <w:t>w</w:t>
      </w:r>
      <w:r w:rsidR="00F32856">
        <w:rPr>
          <w:b/>
          <w:bCs/>
          <w:sz w:val="25"/>
          <w:szCs w:val="25"/>
        </w:rPr>
        <w:t xml:space="preserve">ebsite.  </w:t>
      </w:r>
      <w:r w:rsidR="00421B3A" w:rsidRPr="00E8117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541BAF">
        <w:rPr>
          <w:b/>
          <w:bCs/>
          <w:sz w:val="25"/>
          <w:szCs w:val="25"/>
        </w:rPr>
        <w:t xml:space="preserve"> is available on the Commission’</w:t>
      </w:r>
      <w:r w:rsidR="00421B3A" w:rsidRPr="00E81174">
        <w:rPr>
          <w:b/>
          <w:bCs/>
          <w:sz w:val="25"/>
          <w:szCs w:val="25"/>
        </w:rPr>
        <w:t xml:space="preserve">s </w:t>
      </w:r>
      <w:r w:rsidR="00B20685" w:rsidRPr="00E81174">
        <w:rPr>
          <w:b/>
          <w:bCs/>
          <w:sz w:val="25"/>
          <w:szCs w:val="25"/>
        </w:rPr>
        <w:t>w</w:t>
      </w:r>
      <w:r w:rsidR="00491D29" w:rsidRPr="00E81174">
        <w:rPr>
          <w:b/>
          <w:bCs/>
          <w:sz w:val="25"/>
          <w:szCs w:val="25"/>
        </w:rPr>
        <w:t>ebsite.</w:t>
      </w:r>
    </w:p>
    <w:p w14:paraId="5C0463E5" w14:textId="77777777" w:rsidR="00C14721" w:rsidRPr="00E81174" w:rsidRDefault="00C14721" w:rsidP="001D1073">
      <w:pPr>
        <w:spacing w:line="288" w:lineRule="auto"/>
        <w:rPr>
          <w:b/>
          <w:bCs/>
          <w:sz w:val="25"/>
          <w:szCs w:val="25"/>
        </w:rPr>
      </w:pPr>
    </w:p>
    <w:sectPr w:rsidR="00C14721" w:rsidRPr="00E81174" w:rsidSect="00107B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DDEB" w14:textId="77777777" w:rsidR="00791CE4" w:rsidRDefault="00791CE4">
      <w:r>
        <w:separator/>
      </w:r>
    </w:p>
  </w:endnote>
  <w:endnote w:type="continuationSeparator" w:id="0">
    <w:p w14:paraId="31E1D432" w14:textId="77777777" w:rsidR="00791CE4" w:rsidRDefault="0079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DA87" w14:textId="77777777" w:rsidR="005143EF" w:rsidRDefault="00514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ABA48" w14:textId="77777777" w:rsidR="005143EF" w:rsidRDefault="005143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DEAFB" w14:textId="77777777" w:rsidR="005143EF" w:rsidRDefault="00514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FAC9" w14:textId="77777777" w:rsidR="00791CE4" w:rsidRDefault="00791CE4">
      <w:r>
        <w:separator/>
      </w:r>
    </w:p>
  </w:footnote>
  <w:footnote w:type="continuationSeparator" w:id="0">
    <w:p w14:paraId="33ECF592" w14:textId="77777777" w:rsidR="00791CE4" w:rsidRDefault="00791CE4">
      <w:r>
        <w:continuationSeparator/>
      </w:r>
    </w:p>
  </w:footnote>
  <w:footnote w:id="1">
    <w:p w14:paraId="64F001B4" w14:textId="77777777" w:rsidR="003F002F" w:rsidRPr="0086796A" w:rsidRDefault="003F002F" w:rsidP="0086796A">
      <w:pPr>
        <w:pStyle w:val="FootnoteText"/>
        <w:spacing w:after="120"/>
        <w:rPr>
          <w:sz w:val="22"/>
          <w:szCs w:val="22"/>
        </w:rPr>
      </w:pPr>
      <w:r w:rsidRPr="0086796A">
        <w:rPr>
          <w:rStyle w:val="FootnoteReference"/>
          <w:sz w:val="22"/>
          <w:szCs w:val="22"/>
        </w:rPr>
        <w:footnoteRef/>
      </w:r>
      <w:r w:rsidRPr="0086796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25A78" w14:textId="77777777" w:rsidR="005143EF" w:rsidRDefault="00514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A5571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UT-1</w:t>
    </w:r>
    <w:r w:rsidR="00367060">
      <w:rPr>
        <w:b/>
        <w:bCs/>
        <w:sz w:val="20"/>
        <w:szCs w:val="20"/>
      </w:rPr>
      <w:t>40</w:t>
    </w:r>
    <w:r w:rsidR="00E664BC">
      <w:rPr>
        <w:b/>
        <w:bCs/>
        <w:sz w:val="20"/>
        <w:szCs w:val="20"/>
      </w:rPr>
      <w:t>8</w:t>
    </w:r>
    <w:r w:rsidR="003A1FCB">
      <w:rPr>
        <w:b/>
        <w:bCs/>
        <w:sz w:val="20"/>
        <w:szCs w:val="20"/>
      </w:rPr>
      <w:t>76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5C71F2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17C846D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0F1222B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C8FBB" w14:textId="77777777" w:rsidR="005143EF" w:rsidRPr="00964C4C" w:rsidRDefault="005143EF" w:rsidP="005143E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20,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215B"/>
    <w:rsid w:val="0001317D"/>
    <w:rsid w:val="00013BD4"/>
    <w:rsid w:val="00014384"/>
    <w:rsid w:val="000210D8"/>
    <w:rsid w:val="000326F7"/>
    <w:rsid w:val="00033213"/>
    <w:rsid w:val="00040C1A"/>
    <w:rsid w:val="00064471"/>
    <w:rsid w:val="000677EC"/>
    <w:rsid w:val="00073E41"/>
    <w:rsid w:val="00084377"/>
    <w:rsid w:val="000A14A5"/>
    <w:rsid w:val="000A60F5"/>
    <w:rsid w:val="000B4183"/>
    <w:rsid w:val="000B5B0F"/>
    <w:rsid w:val="000B5FCB"/>
    <w:rsid w:val="000B7854"/>
    <w:rsid w:val="000C0323"/>
    <w:rsid w:val="000D0407"/>
    <w:rsid w:val="000D3ACC"/>
    <w:rsid w:val="000D77CC"/>
    <w:rsid w:val="000E0772"/>
    <w:rsid w:val="000E4BC7"/>
    <w:rsid w:val="000F0649"/>
    <w:rsid w:val="000F1E0C"/>
    <w:rsid w:val="00101D97"/>
    <w:rsid w:val="00106716"/>
    <w:rsid w:val="00107129"/>
    <w:rsid w:val="00107B9C"/>
    <w:rsid w:val="00111219"/>
    <w:rsid w:val="0011222A"/>
    <w:rsid w:val="00112B93"/>
    <w:rsid w:val="00117299"/>
    <w:rsid w:val="001179CD"/>
    <w:rsid w:val="0012204A"/>
    <w:rsid w:val="00122A39"/>
    <w:rsid w:val="0012548B"/>
    <w:rsid w:val="00125A4D"/>
    <w:rsid w:val="00127197"/>
    <w:rsid w:val="00131166"/>
    <w:rsid w:val="00135751"/>
    <w:rsid w:val="00136247"/>
    <w:rsid w:val="00136868"/>
    <w:rsid w:val="0014054F"/>
    <w:rsid w:val="0014354E"/>
    <w:rsid w:val="001453A4"/>
    <w:rsid w:val="00152F28"/>
    <w:rsid w:val="001537A6"/>
    <w:rsid w:val="00160AF2"/>
    <w:rsid w:val="0016160B"/>
    <w:rsid w:val="001664DB"/>
    <w:rsid w:val="0017431C"/>
    <w:rsid w:val="00176046"/>
    <w:rsid w:val="00182298"/>
    <w:rsid w:val="00185310"/>
    <w:rsid w:val="00190A10"/>
    <w:rsid w:val="00190E92"/>
    <w:rsid w:val="001A0000"/>
    <w:rsid w:val="001A220D"/>
    <w:rsid w:val="001B6D1C"/>
    <w:rsid w:val="001C10D0"/>
    <w:rsid w:val="001C1DAE"/>
    <w:rsid w:val="001C7016"/>
    <w:rsid w:val="001D1073"/>
    <w:rsid w:val="001E64D7"/>
    <w:rsid w:val="00203697"/>
    <w:rsid w:val="00223687"/>
    <w:rsid w:val="002260E1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3413"/>
    <w:rsid w:val="00264C0F"/>
    <w:rsid w:val="002656EB"/>
    <w:rsid w:val="0026688A"/>
    <w:rsid w:val="00281ABD"/>
    <w:rsid w:val="002823D8"/>
    <w:rsid w:val="00285B43"/>
    <w:rsid w:val="0028697C"/>
    <w:rsid w:val="00287672"/>
    <w:rsid w:val="00293EC2"/>
    <w:rsid w:val="002A44FE"/>
    <w:rsid w:val="002B022C"/>
    <w:rsid w:val="002C1C05"/>
    <w:rsid w:val="002C1C45"/>
    <w:rsid w:val="002C5131"/>
    <w:rsid w:val="002D521B"/>
    <w:rsid w:val="002D6039"/>
    <w:rsid w:val="002E1E12"/>
    <w:rsid w:val="002E3C48"/>
    <w:rsid w:val="002E3C80"/>
    <w:rsid w:val="002E59AC"/>
    <w:rsid w:val="002F4AC1"/>
    <w:rsid w:val="002F698C"/>
    <w:rsid w:val="00301107"/>
    <w:rsid w:val="0030487D"/>
    <w:rsid w:val="00304888"/>
    <w:rsid w:val="003072AB"/>
    <w:rsid w:val="00311EBF"/>
    <w:rsid w:val="00316961"/>
    <w:rsid w:val="003221C8"/>
    <w:rsid w:val="003234F7"/>
    <w:rsid w:val="00325033"/>
    <w:rsid w:val="00337445"/>
    <w:rsid w:val="00343FAD"/>
    <w:rsid w:val="00361888"/>
    <w:rsid w:val="00362AC7"/>
    <w:rsid w:val="003644EF"/>
    <w:rsid w:val="00367060"/>
    <w:rsid w:val="00371E20"/>
    <w:rsid w:val="003815A3"/>
    <w:rsid w:val="00383B52"/>
    <w:rsid w:val="00386898"/>
    <w:rsid w:val="00397A87"/>
    <w:rsid w:val="003A1FCB"/>
    <w:rsid w:val="003A7B35"/>
    <w:rsid w:val="003B0363"/>
    <w:rsid w:val="003B10D2"/>
    <w:rsid w:val="003C70EB"/>
    <w:rsid w:val="003D4639"/>
    <w:rsid w:val="003D52BA"/>
    <w:rsid w:val="003D5644"/>
    <w:rsid w:val="003D740F"/>
    <w:rsid w:val="003E01D8"/>
    <w:rsid w:val="003E36AC"/>
    <w:rsid w:val="003E69FC"/>
    <w:rsid w:val="003F002F"/>
    <w:rsid w:val="003F2A20"/>
    <w:rsid w:val="00406DDA"/>
    <w:rsid w:val="00413546"/>
    <w:rsid w:val="00415C51"/>
    <w:rsid w:val="00421B3A"/>
    <w:rsid w:val="00426C92"/>
    <w:rsid w:val="00430F4E"/>
    <w:rsid w:val="004344AD"/>
    <w:rsid w:val="00441E21"/>
    <w:rsid w:val="00444028"/>
    <w:rsid w:val="00444E53"/>
    <w:rsid w:val="00447286"/>
    <w:rsid w:val="00450C85"/>
    <w:rsid w:val="0046023D"/>
    <w:rsid w:val="004614D7"/>
    <w:rsid w:val="004734A9"/>
    <w:rsid w:val="00475E8F"/>
    <w:rsid w:val="00482044"/>
    <w:rsid w:val="00490617"/>
    <w:rsid w:val="00491D29"/>
    <w:rsid w:val="0049722A"/>
    <w:rsid w:val="00497C39"/>
    <w:rsid w:val="004A1A6D"/>
    <w:rsid w:val="004A74A6"/>
    <w:rsid w:val="004B4BCD"/>
    <w:rsid w:val="004C0175"/>
    <w:rsid w:val="004C4B31"/>
    <w:rsid w:val="004D24E3"/>
    <w:rsid w:val="004D2B76"/>
    <w:rsid w:val="004E14C5"/>
    <w:rsid w:val="004F19C5"/>
    <w:rsid w:val="004F5A39"/>
    <w:rsid w:val="005143EF"/>
    <w:rsid w:val="00524F39"/>
    <w:rsid w:val="005276CE"/>
    <w:rsid w:val="005303D2"/>
    <w:rsid w:val="00541BAF"/>
    <w:rsid w:val="00543264"/>
    <w:rsid w:val="0054750D"/>
    <w:rsid w:val="005519EF"/>
    <w:rsid w:val="00551E82"/>
    <w:rsid w:val="0055204F"/>
    <w:rsid w:val="00552401"/>
    <w:rsid w:val="00555C15"/>
    <w:rsid w:val="0057202D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C71F2"/>
    <w:rsid w:val="005C762D"/>
    <w:rsid w:val="005D1434"/>
    <w:rsid w:val="005E3095"/>
    <w:rsid w:val="005E5A03"/>
    <w:rsid w:val="005F24F9"/>
    <w:rsid w:val="005F75C6"/>
    <w:rsid w:val="006005B9"/>
    <w:rsid w:val="006060EF"/>
    <w:rsid w:val="00606C8D"/>
    <w:rsid w:val="00607507"/>
    <w:rsid w:val="00612120"/>
    <w:rsid w:val="006205CB"/>
    <w:rsid w:val="00623107"/>
    <w:rsid w:val="006240F3"/>
    <w:rsid w:val="00630B45"/>
    <w:rsid w:val="0063197C"/>
    <w:rsid w:val="0064785C"/>
    <w:rsid w:val="006552B9"/>
    <w:rsid w:val="00664F6A"/>
    <w:rsid w:val="00666982"/>
    <w:rsid w:val="00667F91"/>
    <w:rsid w:val="006736DC"/>
    <w:rsid w:val="00675C9A"/>
    <w:rsid w:val="0067621E"/>
    <w:rsid w:val="00683BD2"/>
    <w:rsid w:val="00684895"/>
    <w:rsid w:val="006972FB"/>
    <w:rsid w:val="006A2DCA"/>
    <w:rsid w:val="006B2972"/>
    <w:rsid w:val="006B41C6"/>
    <w:rsid w:val="006B6EDA"/>
    <w:rsid w:val="006C5AA6"/>
    <w:rsid w:val="006D3BA8"/>
    <w:rsid w:val="006E06FD"/>
    <w:rsid w:val="006F0806"/>
    <w:rsid w:val="006F2E4D"/>
    <w:rsid w:val="006F569C"/>
    <w:rsid w:val="006F7C3C"/>
    <w:rsid w:val="00714FA1"/>
    <w:rsid w:val="00717D10"/>
    <w:rsid w:val="007201A1"/>
    <w:rsid w:val="00731174"/>
    <w:rsid w:val="0073407F"/>
    <w:rsid w:val="00737EB2"/>
    <w:rsid w:val="00745582"/>
    <w:rsid w:val="0074589D"/>
    <w:rsid w:val="00750C37"/>
    <w:rsid w:val="007510EC"/>
    <w:rsid w:val="0076093A"/>
    <w:rsid w:val="00767165"/>
    <w:rsid w:val="007728B9"/>
    <w:rsid w:val="007742B0"/>
    <w:rsid w:val="007767BA"/>
    <w:rsid w:val="0078197C"/>
    <w:rsid w:val="00790390"/>
    <w:rsid w:val="00791CE4"/>
    <w:rsid w:val="007A0DA6"/>
    <w:rsid w:val="007A0EF6"/>
    <w:rsid w:val="007A3293"/>
    <w:rsid w:val="007B74DA"/>
    <w:rsid w:val="007C1AF6"/>
    <w:rsid w:val="007C4430"/>
    <w:rsid w:val="007D1ED9"/>
    <w:rsid w:val="007D7B26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6B0E"/>
    <w:rsid w:val="00827DA2"/>
    <w:rsid w:val="00830040"/>
    <w:rsid w:val="00834160"/>
    <w:rsid w:val="0084064A"/>
    <w:rsid w:val="00841996"/>
    <w:rsid w:val="00844702"/>
    <w:rsid w:val="00852803"/>
    <w:rsid w:val="008554A7"/>
    <w:rsid w:val="00860038"/>
    <w:rsid w:val="0086796A"/>
    <w:rsid w:val="00872122"/>
    <w:rsid w:val="0087222E"/>
    <w:rsid w:val="008767DF"/>
    <w:rsid w:val="00880E68"/>
    <w:rsid w:val="00885B06"/>
    <w:rsid w:val="00892232"/>
    <w:rsid w:val="0089291C"/>
    <w:rsid w:val="008A11E5"/>
    <w:rsid w:val="008A1FFC"/>
    <w:rsid w:val="008A37A3"/>
    <w:rsid w:val="008A4DD1"/>
    <w:rsid w:val="008A617E"/>
    <w:rsid w:val="008A70E9"/>
    <w:rsid w:val="008B5BE7"/>
    <w:rsid w:val="008C1EED"/>
    <w:rsid w:val="008C6DFB"/>
    <w:rsid w:val="008D2B76"/>
    <w:rsid w:val="008D3B2D"/>
    <w:rsid w:val="008D559C"/>
    <w:rsid w:val="008E0C97"/>
    <w:rsid w:val="008F39D6"/>
    <w:rsid w:val="00902B10"/>
    <w:rsid w:val="0090526A"/>
    <w:rsid w:val="00910B77"/>
    <w:rsid w:val="00916379"/>
    <w:rsid w:val="00916BAF"/>
    <w:rsid w:val="0092251C"/>
    <w:rsid w:val="00930C50"/>
    <w:rsid w:val="00930F0E"/>
    <w:rsid w:val="00934B7D"/>
    <w:rsid w:val="0093548C"/>
    <w:rsid w:val="009359C8"/>
    <w:rsid w:val="0094190D"/>
    <w:rsid w:val="00943E87"/>
    <w:rsid w:val="00950F3F"/>
    <w:rsid w:val="00951B71"/>
    <w:rsid w:val="00954C52"/>
    <w:rsid w:val="00964C4C"/>
    <w:rsid w:val="009732C4"/>
    <w:rsid w:val="00974895"/>
    <w:rsid w:val="00977283"/>
    <w:rsid w:val="00981531"/>
    <w:rsid w:val="0098271D"/>
    <w:rsid w:val="009839F8"/>
    <w:rsid w:val="00991ED3"/>
    <w:rsid w:val="00992ED9"/>
    <w:rsid w:val="009946AD"/>
    <w:rsid w:val="0099595F"/>
    <w:rsid w:val="00996773"/>
    <w:rsid w:val="009A1B9B"/>
    <w:rsid w:val="009B1AB0"/>
    <w:rsid w:val="009B2092"/>
    <w:rsid w:val="009B4C93"/>
    <w:rsid w:val="009D399C"/>
    <w:rsid w:val="009D5079"/>
    <w:rsid w:val="009E44FD"/>
    <w:rsid w:val="009E6C13"/>
    <w:rsid w:val="009F4184"/>
    <w:rsid w:val="009F7B0E"/>
    <w:rsid w:val="00A01D98"/>
    <w:rsid w:val="00A05D98"/>
    <w:rsid w:val="00A110DA"/>
    <w:rsid w:val="00A127E7"/>
    <w:rsid w:val="00A13825"/>
    <w:rsid w:val="00A14D36"/>
    <w:rsid w:val="00A1709C"/>
    <w:rsid w:val="00A21165"/>
    <w:rsid w:val="00A25153"/>
    <w:rsid w:val="00A2751A"/>
    <w:rsid w:val="00A27867"/>
    <w:rsid w:val="00A353E9"/>
    <w:rsid w:val="00A35F92"/>
    <w:rsid w:val="00A40ACE"/>
    <w:rsid w:val="00A423ED"/>
    <w:rsid w:val="00A60CCC"/>
    <w:rsid w:val="00A61B61"/>
    <w:rsid w:val="00A71D58"/>
    <w:rsid w:val="00A7478B"/>
    <w:rsid w:val="00A75C9C"/>
    <w:rsid w:val="00A87C62"/>
    <w:rsid w:val="00A91A82"/>
    <w:rsid w:val="00A92BD3"/>
    <w:rsid w:val="00A979BA"/>
    <w:rsid w:val="00A97A94"/>
    <w:rsid w:val="00AA0CA2"/>
    <w:rsid w:val="00AA1FCD"/>
    <w:rsid w:val="00AA3E8B"/>
    <w:rsid w:val="00AA4F6D"/>
    <w:rsid w:val="00AA6988"/>
    <w:rsid w:val="00AB1F18"/>
    <w:rsid w:val="00AC5BBF"/>
    <w:rsid w:val="00AC77DA"/>
    <w:rsid w:val="00AD0555"/>
    <w:rsid w:val="00AD2551"/>
    <w:rsid w:val="00AD7BE5"/>
    <w:rsid w:val="00AE2B02"/>
    <w:rsid w:val="00AE4B14"/>
    <w:rsid w:val="00AE5D6D"/>
    <w:rsid w:val="00AE6240"/>
    <w:rsid w:val="00AE72F9"/>
    <w:rsid w:val="00AF3060"/>
    <w:rsid w:val="00AF79D0"/>
    <w:rsid w:val="00B119B7"/>
    <w:rsid w:val="00B152B0"/>
    <w:rsid w:val="00B168CE"/>
    <w:rsid w:val="00B20685"/>
    <w:rsid w:val="00B210FE"/>
    <w:rsid w:val="00B21414"/>
    <w:rsid w:val="00B24948"/>
    <w:rsid w:val="00B2625D"/>
    <w:rsid w:val="00B306A1"/>
    <w:rsid w:val="00B316C7"/>
    <w:rsid w:val="00B345FC"/>
    <w:rsid w:val="00B41A7E"/>
    <w:rsid w:val="00B517D3"/>
    <w:rsid w:val="00B60347"/>
    <w:rsid w:val="00B61EFD"/>
    <w:rsid w:val="00B63F86"/>
    <w:rsid w:val="00B75DBB"/>
    <w:rsid w:val="00B76991"/>
    <w:rsid w:val="00B76AFB"/>
    <w:rsid w:val="00B77172"/>
    <w:rsid w:val="00B85B2D"/>
    <w:rsid w:val="00B85D6D"/>
    <w:rsid w:val="00B86A5E"/>
    <w:rsid w:val="00B91FB5"/>
    <w:rsid w:val="00B92CD6"/>
    <w:rsid w:val="00B9398A"/>
    <w:rsid w:val="00B97D0B"/>
    <w:rsid w:val="00BB1E9B"/>
    <w:rsid w:val="00BB255F"/>
    <w:rsid w:val="00BB3CE5"/>
    <w:rsid w:val="00BC15F7"/>
    <w:rsid w:val="00BD11E4"/>
    <w:rsid w:val="00BD32C5"/>
    <w:rsid w:val="00BD603A"/>
    <w:rsid w:val="00BE1C42"/>
    <w:rsid w:val="00BE25AA"/>
    <w:rsid w:val="00BE5C44"/>
    <w:rsid w:val="00BF3C2B"/>
    <w:rsid w:val="00BF4A8E"/>
    <w:rsid w:val="00C011AB"/>
    <w:rsid w:val="00C05407"/>
    <w:rsid w:val="00C103A5"/>
    <w:rsid w:val="00C12426"/>
    <w:rsid w:val="00C12C77"/>
    <w:rsid w:val="00C14721"/>
    <w:rsid w:val="00C26FF1"/>
    <w:rsid w:val="00C356EE"/>
    <w:rsid w:val="00C425BC"/>
    <w:rsid w:val="00C44ACA"/>
    <w:rsid w:val="00C55C49"/>
    <w:rsid w:val="00C633CB"/>
    <w:rsid w:val="00C829A5"/>
    <w:rsid w:val="00C92A52"/>
    <w:rsid w:val="00C94AC0"/>
    <w:rsid w:val="00CA0EC2"/>
    <w:rsid w:val="00CA18D9"/>
    <w:rsid w:val="00CB0C41"/>
    <w:rsid w:val="00CC4A88"/>
    <w:rsid w:val="00CD6B55"/>
    <w:rsid w:val="00CE5D5A"/>
    <w:rsid w:val="00CF402B"/>
    <w:rsid w:val="00CF46A5"/>
    <w:rsid w:val="00D04475"/>
    <w:rsid w:val="00D10DF0"/>
    <w:rsid w:val="00D165B1"/>
    <w:rsid w:val="00D17A2B"/>
    <w:rsid w:val="00D21002"/>
    <w:rsid w:val="00D263A6"/>
    <w:rsid w:val="00D26BA0"/>
    <w:rsid w:val="00D357FF"/>
    <w:rsid w:val="00D40A7D"/>
    <w:rsid w:val="00D41200"/>
    <w:rsid w:val="00D41C73"/>
    <w:rsid w:val="00D440F4"/>
    <w:rsid w:val="00D5334A"/>
    <w:rsid w:val="00D600A4"/>
    <w:rsid w:val="00D61A89"/>
    <w:rsid w:val="00D660CB"/>
    <w:rsid w:val="00D666DA"/>
    <w:rsid w:val="00D73B01"/>
    <w:rsid w:val="00D8205D"/>
    <w:rsid w:val="00D90AEB"/>
    <w:rsid w:val="00D91720"/>
    <w:rsid w:val="00D91A9A"/>
    <w:rsid w:val="00D92A0C"/>
    <w:rsid w:val="00D97F9A"/>
    <w:rsid w:val="00DB36C5"/>
    <w:rsid w:val="00DB6BDF"/>
    <w:rsid w:val="00DB78B7"/>
    <w:rsid w:val="00DC762E"/>
    <w:rsid w:val="00DD5707"/>
    <w:rsid w:val="00DD5AD4"/>
    <w:rsid w:val="00DD74BD"/>
    <w:rsid w:val="00DE1066"/>
    <w:rsid w:val="00DE4614"/>
    <w:rsid w:val="00DF0C89"/>
    <w:rsid w:val="00DF5B49"/>
    <w:rsid w:val="00E04087"/>
    <w:rsid w:val="00E05117"/>
    <w:rsid w:val="00E06E2A"/>
    <w:rsid w:val="00E0789C"/>
    <w:rsid w:val="00E103DB"/>
    <w:rsid w:val="00E1208D"/>
    <w:rsid w:val="00E125FE"/>
    <w:rsid w:val="00E12E35"/>
    <w:rsid w:val="00E13D6F"/>
    <w:rsid w:val="00E13FA5"/>
    <w:rsid w:val="00E17611"/>
    <w:rsid w:val="00E17725"/>
    <w:rsid w:val="00E20270"/>
    <w:rsid w:val="00E21CCA"/>
    <w:rsid w:val="00E256FB"/>
    <w:rsid w:val="00E262EC"/>
    <w:rsid w:val="00E31C5E"/>
    <w:rsid w:val="00E3354E"/>
    <w:rsid w:val="00E37014"/>
    <w:rsid w:val="00E4608A"/>
    <w:rsid w:val="00E55973"/>
    <w:rsid w:val="00E559D5"/>
    <w:rsid w:val="00E57072"/>
    <w:rsid w:val="00E6084D"/>
    <w:rsid w:val="00E664BC"/>
    <w:rsid w:val="00E74052"/>
    <w:rsid w:val="00E81174"/>
    <w:rsid w:val="00E82E17"/>
    <w:rsid w:val="00E83794"/>
    <w:rsid w:val="00E84EA6"/>
    <w:rsid w:val="00E924E8"/>
    <w:rsid w:val="00E97729"/>
    <w:rsid w:val="00E97923"/>
    <w:rsid w:val="00EB153D"/>
    <w:rsid w:val="00EB6668"/>
    <w:rsid w:val="00EC13E8"/>
    <w:rsid w:val="00ED0C7E"/>
    <w:rsid w:val="00EE49DE"/>
    <w:rsid w:val="00EE7F1C"/>
    <w:rsid w:val="00EF2565"/>
    <w:rsid w:val="00F02433"/>
    <w:rsid w:val="00F04055"/>
    <w:rsid w:val="00F0440F"/>
    <w:rsid w:val="00F12E35"/>
    <w:rsid w:val="00F230DF"/>
    <w:rsid w:val="00F24170"/>
    <w:rsid w:val="00F24AE8"/>
    <w:rsid w:val="00F32856"/>
    <w:rsid w:val="00F42087"/>
    <w:rsid w:val="00F45C9A"/>
    <w:rsid w:val="00F51228"/>
    <w:rsid w:val="00F5374F"/>
    <w:rsid w:val="00F57FC6"/>
    <w:rsid w:val="00F6304B"/>
    <w:rsid w:val="00F637C2"/>
    <w:rsid w:val="00F65A70"/>
    <w:rsid w:val="00F663D9"/>
    <w:rsid w:val="00F66A79"/>
    <w:rsid w:val="00F74325"/>
    <w:rsid w:val="00FA063E"/>
    <w:rsid w:val="00FA0DB5"/>
    <w:rsid w:val="00FA3D17"/>
    <w:rsid w:val="00FA48E9"/>
    <w:rsid w:val="00FB0242"/>
    <w:rsid w:val="00FB7781"/>
    <w:rsid w:val="00FD186A"/>
    <w:rsid w:val="00FD45FC"/>
    <w:rsid w:val="00FD7227"/>
    <w:rsid w:val="00FE7480"/>
    <w:rsid w:val="00FF07FB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E87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COMTECH 21, LLC.</CaseCompanyNames>
    <DocketNumber xmlns="dc463f71-b30c-4ab2-9473-d307f9d35888">140876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EBC86E5BD04D4798792940FCBFF2EE" ma:contentTypeVersion="175" ma:contentTypeDescription="" ma:contentTypeScope="" ma:versionID="106cca2ada7d284e6eeefa27e15c6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C670B-1E77-4B7E-B286-789196D4AF21}"/>
</file>

<file path=customXml/itemProps2.xml><?xml version="1.0" encoding="utf-8"?>
<ds:datastoreItem xmlns:ds="http://schemas.openxmlformats.org/officeDocument/2006/customXml" ds:itemID="{FC5DFFA7-A069-48EC-8909-4E64AA9DDC35}"/>
</file>

<file path=customXml/itemProps3.xml><?xml version="1.0" encoding="utf-8"?>
<ds:datastoreItem xmlns:ds="http://schemas.openxmlformats.org/officeDocument/2006/customXml" ds:itemID="{2B490BE4-8645-470F-9F45-E189005ABF90}"/>
</file>

<file path=customXml/itemProps4.xml><?xml version="1.0" encoding="utf-8"?>
<ds:datastoreItem xmlns:ds="http://schemas.openxmlformats.org/officeDocument/2006/customXml" ds:itemID="{9C969811-D1AD-4077-A2AE-D76ABC79A76B}"/>
</file>

<file path=customXml/itemProps5.xml><?xml version="1.0" encoding="utf-8"?>
<ds:datastoreItem xmlns:ds="http://schemas.openxmlformats.org/officeDocument/2006/customXml" ds:itemID="{ABF19119-E655-4AC8-AF8D-72055452D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2014-08-20T16:50:00Z</dcterms:created>
  <dcterms:modified xsi:type="dcterms:W3CDTF">2014-08-20T16:51:00Z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0x0101006E56B4D1795A2E4DB2F0B01679ED314A00B8EBC86E5BD04D4798792940FCBFF2EE</vt:lpwstr>
  </property>
  <property fmtid="{D5CDD505-2E9C-101B-9397-08002B2CF9AE}" pid="3" name="_docset_NoMedatataSyncRequired">
    <vt:lpwstr>False</vt:lpwstr>
  </property>
</Properties>
</file>