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F22A4C" w:rsidRDefault="00F22A4C" w:rsidP="0044364A">
      <w:pPr>
        <w:tabs>
          <w:tab w:val="left" w:pos="360"/>
          <w:tab w:val="left" w:pos="720"/>
          <w:tab w:val="left" w:pos="5040"/>
        </w:tabs>
        <w:jc w:val="both"/>
        <w:rPr>
          <w:rFonts w:ascii="Arial" w:hAnsi="Arial" w:cs="Arial"/>
          <w:sz w:val="20"/>
        </w:rPr>
      </w:pPr>
      <w:r w:rsidRPr="00F22A4C">
        <w:rPr>
          <w:rFonts w:ascii="Arial" w:hAnsi="Arial" w:cs="Arial"/>
          <w:sz w:val="20"/>
          <w:u w:val="single"/>
        </w:rPr>
        <w:t>INCENTIVES FOR ENERGY EFFICIENCY PROJECTS:</w:t>
      </w:r>
      <w:r>
        <w:rPr>
          <w:rFonts w:ascii="Arial" w:hAnsi="Arial" w:cs="Arial"/>
          <w:sz w:val="20"/>
        </w:rPr>
        <w:t xml:space="preserve"> (continued)</w:t>
      </w:r>
    </w:p>
    <w:p w:rsidR="0044364A" w:rsidRDefault="0044364A" w:rsidP="0044364A">
      <w:pPr>
        <w:tabs>
          <w:tab w:val="left" w:pos="360"/>
          <w:tab w:val="left" w:pos="720"/>
          <w:tab w:val="left" w:pos="5040"/>
        </w:tabs>
        <w:rPr>
          <w:rFonts w:ascii="Arial" w:hAnsi="Arial" w:cs="Arial"/>
          <w:sz w:val="20"/>
        </w:rPr>
      </w:pPr>
      <w:r>
        <w:rPr>
          <w:rFonts w:ascii="Arial" w:hAnsi="Arial" w:cs="Arial"/>
          <w:sz w:val="20"/>
        </w:rPr>
        <w:tab/>
      </w:r>
      <w:r>
        <w:rPr>
          <w:rFonts w:ascii="Arial" w:hAnsi="Arial" w:cs="Arial"/>
          <w:sz w:val="20"/>
        </w:rPr>
        <w:tab/>
      </w:r>
      <w:r w:rsidRPr="0044364A">
        <w:rPr>
          <w:rFonts w:ascii="Arial" w:hAnsi="Arial" w:cs="Arial"/>
          <w:sz w:val="20"/>
        </w:rPr>
        <w:t xml:space="preserve">The Customer or Owner may receive only one financial incentive from the Company per EEM. Design team incentives are available per Table 1 and the terms posted on the Washington energy efficiency program page of the Company web site. </w:t>
      </w:r>
    </w:p>
    <w:p w:rsidR="005F058F" w:rsidRPr="0044364A" w:rsidRDefault="005F058F" w:rsidP="0044364A">
      <w:pPr>
        <w:tabs>
          <w:tab w:val="left" w:pos="360"/>
          <w:tab w:val="left" w:pos="720"/>
          <w:tab w:val="left" w:pos="5040"/>
        </w:tabs>
        <w:rPr>
          <w:rFonts w:ascii="Arial" w:hAnsi="Arial" w:cs="Arial"/>
          <w:sz w:val="20"/>
        </w:rPr>
      </w:pPr>
      <w:r>
        <w:rPr>
          <w:rFonts w:ascii="Arial" w:hAnsi="Arial" w:cs="Arial"/>
          <w:sz w:val="20"/>
        </w:rPr>
        <w:tab/>
      </w:r>
      <w:r>
        <w:rPr>
          <w:rFonts w:ascii="Arial" w:hAnsi="Arial" w:cs="Arial"/>
          <w:sz w:val="20"/>
        </w:rPr>
        <w:tab/>
        <w:t xml:space="preserve">Energy Project Manager co-funding is available according to the terms posted on the Washington Energy Efficiency program page of the Company web site. </w:t>
      </w:r>
    </w:p>
    <w:p w:rsidR="0044364A" w:rsidRPr="0044364A" w:rsidRDefault="0044364A" w:rsidP="0044364A">
      <w:pPr>
        <w:tabs>
          <w:tab w:val="left" w:pos="360"/>
          <w:tab w:val="left" w:pos="5040"/>
        </w:tabs>
        <w:rPr>
          <w:rFonts w:ascii="Arial" w:hAnsi="Arial" w:cs="Arial"/>
          <w:b/>
          <w:sz w:val="20"/>
          <w:u w:val="single"/>
        </w:rPr>
      </w:pPr>
    </w:p>
    <w:p w:rsidR="0044364A" w:rsidRPr="0044364A" w:rsidRDefault="0044364A" w:rsidP="0044364A">
      <w:pPr>
        <w:tabs>
          <w:tab w:val="left" w:pos="360"/>
          <w:tab w:val="left" w:pos="720"/>
          <w:tab w:val="left" w:pos="5040"/>
        </w:tabs>
        <w:jc w:val="both"/>
        <w:rPr>
          <w:rFonts w:ascii="Arial" w:hAnsi="Arial" w:cs="Arial"/>
          <w:sz w:val="20"/>
        </w:rPr>
      </w:pPr>
      <w:r w:rsidRPr="0044364A">
        <w:rPr>
          <w:rFonts w:ascii="Arial" w:hAnsi="Arial" w:cs="Arial"/>
          <w:sz w:val="20"/>
          <w:u w:val="single"/>
        </w:rPr>
        <w:t>PROVISIONS OF SERVICE:</w:t>
      </w:r>
    </w:p>
    <w:p w:rsidR="0044364A" w:rsidRPr="0044364A" w:rsidRDefault="0044364A" w:rsidP="0044364A">
      <w:pPr>
        <w:pStyle w:val="ListParagraph"/>
        <w:numPr>
          <w:ilvl w:val="0"/>
          <w:numId w:val="15"/>
        </w:numPr>
        <w:ind w:hanging="720"/>
        <w:jc w:val="both"/>
        <w:rPr>
          <w:rFonts w:ascii="Arial" w:hAnsi="Arial" w:cs="Arial"/>
          <w:sz w:val="20"/>
        </w:rPr>
      </w:pPr>
      <w:r w:rsidRPr="0044364A">
        <w:rPr>
          <w:rFonts w:ascii="Arial" w:hAnsi="Arial" w:cs="Arial"/>
          <w:b/>
          <w:sz w:val="20"/>
        </w:rPr>
        <w:t>Energy Analysis</w:t>
      </w:r>
    </w:p>
    <w:p w:rsidR="0044364A" w:rsidRPr="0044364A" w:rsidRDefault="0044364A" w:rsidP="0044364A">
      <w:pPr>
        <w:tabs>
          <w:tab w:val="left" w:pos="720"/>
          <w:tab w:val="left" w:pos="5040"/>
        </w:tabs>
        <w:jc w:val="both"/>
        <w:rPr>
          <w:rFonts w:ascii="Arial" w:hAnsi="Arial" w:cs="Arial"/>
          <w:sz w:val="20"/>
        </w:rPr>
      </w:pPr>
      <w:r w:rsidRPr="0044364A">
        <w:rPr>
          <w:rFonts w:ascii="Arial" w:hAnsi="Arial" w:cs="Arial"/>
          <w:sz w:val="20"/>
        </w:rPr>
        <w:t>Company shall meet with Customer or Owner and any design team and may perform an initial site visit/plans review to determine what EEMs may be appropriate for an energy analysis.</w:t>
      </w:r>
    </w:p>
    <w:p w:rsidR="0044364A" w:rsidRPr="0044364A" w:rsidRDefault="0044364A" w:rsidP="0044364A">
      <w:pPr>
        <w:tabs>
          <w:tab w:val="left" w:pos="360"/>
          <w:tab w:val="left" w:pos="720"/>
          <w:tab w:val="left" w:pos="5040"/>
        </w:tabs>
        <w:jc w:val="both"/>
        <w:rPr>
          <w:rFonts w:ascii="Arial" w:hAnsi="Arial" w:cs="Arial"/>
          <w:sz w:val="20"/>
        </w:rPr>
      </w:pPr>
    </w:p>
    <w:p w:rsidR="0044364A" w:rsidRPr="0044364A" w:rsidRDefault="0044364A" w:rsidP="0044364A">
      <w:pPr>
        <w:pStyle w:val="ListParagraph"/>
        <w:numPr>
          <w:ilvl w:val="0"/>
          <w:numId w:val="15"/>
        </w:numPr>
        <w:tabs>
          <w:tab w:val="left" w:pos="720"/>
          <w:tab w:val="left" w:pos="5040"/>
        </w:tabs>
        <w:ind w:hanging="720"/>
        <w:jc w:val="both"/>
        <w:rPr>
          <w:rFonts w:ascii="Arial" w:hAnsi="Arial" w:cs="Arial"/>
          <w:sz w:val="20"/>
        </w:rPr>
      </w:pPr>
      <w:r w:rsidRPr="0044364A">
        <w:rPr>
          <w:rFonts w:ascii="Arial" w:hAnsi="Arial" w:cs="Arial"/>
          <w:b/>
          <w:sz w:val="20"/>
        </w:rPr>
        <w:t>Supplemental Services</w:t>
      </w:r>
      <w:r w:rsidRPr="0044364A">
        <w:rPr>
          <w:rFonts w:ascii="Arial" w:hAnsi="Arial" w:cs="Arial"/>
          <w:sz w:val="20"/>
        </w:rPr>
        <w:t xml:space="preserve">  </w:t>
      </w:r>
    </w:p>
    <w:p w:rsidR="0044364A" w:rsidRDefault="0044364A" w:rsidP="0044364A">
      <w:pPr>
        <w:tabs>
          <w:tab w:val="left" w:pos="360"/>
          <w:tab w:val="left" w:pos="720"/>
          <w:tab w:val="left" w:pos="5040"/>
        </w:tabs>
        <w:jc w:val="both"/>
        <w:rPr>
          <w:rFonts w:ascii="Arial" w:hAnsi="Arial" w:cs="Arial"/>
          <w:sz w:val="20"/>
        </w:rPr>
      </w:pPr>
      <w:r w:rsidRPr="0044364A">
        <w:rPr>
          <w:rFonts w:ascii="Arial" w:hAnsi="Arial" w:cs="Arial"/>
          <w:sz w:val="20"/>
        </w:rPr>
        <w:t>Company may offer Supplemental Services beyond those described elsewhere in this Tariff Schedule through a Supplemental Services Agreement. Supplemental services shall include, but are not limited to: detailed design, life cycle costs calculations or compliance documentation for green or high performance building standards.  Company will negotiate the amount and terms of the supplemental services on a project specific basis and may require any or all of the following: installation of EEMs delivering a certain amount of annual kWh savings, offset of a portion of the available incentive or direct reimbursement of a portion (up to 100%) of the direct Company costs for the service provided.</w:t>
      </w:r>
    </w:p>
    <w:p w:rsidR="0044364A" w:rsidRPr="0044364A" w:rsidRDefault="0044364A" w:rsidP="0044364A">
      <w:pPr>
        <w:tabs>
          <w:tab w:val="left" w:pos="360"/>
          <w:tab w:val="left" w:pos="720"/>
          <w:tab w:val="left" w:pos="5040"/>
        </w:tabs>
        <w:jc w:val="both"/>
        <w:rPr>
          <w:rFonts w:ascii="Arial" w:hAnsi="Arial" w:cs="Arial"/>
          <w:sz w:val="20"/>
        </w:rPr>
      </w:pPr>
    </w:p>
    <w:p w:rsidR="0044364A" w:rsidRPr="0044364A" w:rsidRDefault="0044364A" w:rsidP="0044364A">
      <w:pPr>
        <w:tabs>
          <w:tab w:val="left" w:pos="720"/>
          <w:tab w:val="left" w:pos="5040"/>
        </w:tabs>
        <w:jc w:val="both"/>
        <w:rPr>
          <w:rFonts w:ascii="Arial" w:hAnsi="Arial" w:cs="Arial"/>
          <w:sz w:val="20"/>
        </w:rPr>
      </w:pPr>
      <w:r w:rsidRPr="0044364A">
        <w:rPr>
          <w:rFonts w:ascii="Arial" w:hAnsi="Arial" w:cs="Arial"/>
          <w:sz w:val="20"/>
        </w:rPr>
        <w:t>(3)</w:t>
      </w:r>
      <w:r w:rsidRPr="0044364A">
        <w:rPr>
          <w:rFonts w:ascii="Arial" w:hAnsi="Arial" w:cs="Arial"/>
          <w:sz w:val="20"/>
        </w:rPr>
        <w:tab/>
      </w:r>
      <w:r w:rsidRPr="0044364A">
        <w:rPr>
          <w:rFonts w:ascii="Arial" w:hAnsi="Arial" w:cs="Arial"/>
          <w:b/>
          <w:sz w:val="20"/>
        </w:rPr>
        <w:t>EEM Inspection</w:t>
      </w:r>
    </w:p>
    <w:p w:rsidR="0044364A" w:rsidRPr="0044364A" w:rsidRDefault="0044364A" w:rsidP="0044364A">
      <w:pPr>
        <w:tabs>
          <w:tab w:val="left" w:pos="720"/>
          <w:tab w:val="left" w:pos="5040"/>
        </w:tabs>
        <w:jc w:val="both"/>
        <w:rPr>
          <w:rFonts w:ascii="Arial" w:hAnsi="Arial" w:cs="Arial"/>
          <w:sz w:val="20"/>
        </w:rPr>
      </w:pPr>
      <w:r w:rsidRPr="0044364A">
        <w:rPr>
          <w:rFonts w:ascii="Arial" w:hAnsi="Arial" w:cs="Arial"/>
          <w:sz w:val="20"/>
        </w:rPr>
        <w:t>Company will inspect any EEMs which are funded by or installed under this program.  Satisfactory inspection by Company will be required prior to receiving Energy Efficiency Incentives specified in the Energy Efficiency Incentive Agreement.</w:t>
      </w:r>
    </w:p>
    <w:p w:rsidR="0044364A" w:rsidRPr="0044364A" w:rsidRDefault="0044364A" w:rsidP="0044364A">
      <w:pPr>
        <w:tabs>
          <w:tab w:val="left" w:pos="360"/>
          <w:tab w:val="left" w:pos="720"/>
          <w:tab w:val="left" w:pos="5040"/>
        </w:tabs>
        <w:rPr>
          <w:rFonts w:ascii="Arial" w:hAnsi="Arial" w:cs="Arial"/>
          <w:sz w:val="20"/>
        </w:rPr>
      </w:pPr>
    </w:p>
    <w:p w:rsidR="0044364A" w:rsidRPr="0044364A" w:rsidRDefault="0044364A" w:rsidP="0044364A">
      <w:pPr>
        <w:pStyle w:val="BodyTextIndent"/>
        <w:numPr>
          <w:ilvl w:val="0"/>
          <w:numId w:val="14"/>
        </w:numPr>
        <w:tabs>
          <w:tab w:val="clear" w:pos="360"/>
        </w:tabs>
        <w:spacing w:after="0"/>
        <w:ind w:left="0" w:firstLine="0"/>
        <w:jc w:val="both"/>
        <w:rPr>
          <w:rFonts w:ascii="Arial" w:hAnsi="Arial" w:cs="Arial"/>
          <w:b/>
          <w:sz w:val="20"/>
        </w:rPr>
      </w:pPr>
      <w:r w:rsidRPr="0044364A">
        <w:rPr>
          <w:rFonts w:ascii="Arial" w:hAnsi="Arial" w:cs="Arial"/>
          <w:b/>
          <w:sz w:val="20"/>
        </w:rPr>
        <w:t xml:space="preserve">EEM Commissioning </w:t>
      </w:r>
    </w:p>
    <w:p w:rsidR="0044364A" w:rsidRPr="0044364A" w:rsidRDefault="0044364A" w:rsidP="0044364A">
      <w:pPr>
        <w:pStyle w:val="BodyTextIndent"/>
        <w:spacing w:after="0"/>
        <w:ind w:left="0"/>
        <w:jc w:val="both"/>
        <w:rPr>
          <w:rFonts w:ascii="Arial" w:hAnsi="Arial" w:cs="Arial"/>
          <w:sz w:val="20"/>
        </w:rPr>
      </w:pPr>
      <w:r w:rsidRPr="0044364A">
        <w:rPr>
          <w:rFonts w:ascii="Arial" w:hAnsi="Arial" w:cs="Arial"/>
          <w:sz w:val="20"/>
        </w:rPr>
        <w:t>Company will require that EEMs as specified in the Energy Efficiency Incentive Agreement be commissioned prior to receiving Energy Efficiency Incentives specified in the Energy Efficiency Incentive Agreement.</w:t>
      </w:r>
    </w:p>
    <w:p w:rsidR="0044364A" w:rsidRPr="0044364A" w:rsidRDefault="0044364A" w:rsidP="0044364A">
      <w:pPr>
        <w:pStyle w:val="BodyTextIndent"/>
        <w:spacing w:after="0"/>
        <w:jc w:val="both"/>
        <w:rPr>
          <w:rFonts w:ascii="Arial" w:hAnsi="Arial" w:cs="Arial"/>
          <w:sz w:val="20"/>
        </w:rPr>
      </w:pPr>
    </w:p>
    <w:p w:rsidR="0044364A" w:rsidRPr="0044364A" w:rsidRDefault="0044364A" w:rsidP="0044364A">
      <w:pPr>
        <w:jc w:val="both"/>
        <w:rPr>
          <w:rFonts w:ascii="Arial" w:hAnsi="Arial" w:cs="Arial"/>
          <w:sz w:val="20"/>
        </w:rPr>
      </w:pPr>
      <w:r w:rsidRPr="0044364A">
        <w:rPr>
          <w:rFonts w:ascii="Arial" w:hAnsi="Arial" w:cs="Arial"/>
          <w:sz w:val="20"/>
        </w:rPr>
        <w:t>(4a)</w:t>
      </w:r>
      <w:r w:rsidRPr="0044364A">
        <w:rPr>
          <w:rFonts w:ascii="Arial" w:hAnsi="Arial" w:cs="Arial"/>
          <w:b/>
          <w:sz w:val="20"/>
        </w:rPr>
        <w:t xml:space="preserve"> </w:t>
      </w:r>
      <w:r>
        <w:rPr>
          <w:rFonts w:ascii="Arial" w:hAnsi="Arial" w:cs="Arial"/>
          <w:b/>
          <w:sz w:val="20"/>
        </w:rPr>
        <w:tab/>
      </w:r>
      <w:r w:rsidRPr="0044364A">
        <w:rPr>
          <w:rFonts w:ascii="Arial" w:hAnsi="Arial" w:cs="Arial"/>
          <w:b/>
          <w:sz w:val="20"/>
        </w:rPr>
        <w:t xml:space="preserve">Commissioning Opt-Out:  </w:t>
      </w:r>
      <w:r w:rsidRPr="0044364A">
        <w:rPr>
          <w:rFonts w:ascii="Arial" w:hAnsi="Arial" w:cs="Arial"/>
          <w:sz w:val="20"/>
        </w:rPr>
        <w:t>Required EEM Commissioning ma</w:t>
      </w:r>
      <w:r>
        <w:rPr>
          <w:rFonts w:ascii="Arial" w:hAnsi="Arial" w:cs="Arial"/>
          <w:sz w:val="20"/>
        </w:rPr>
        <w:t xml:space="preserve">y be omitted with the following </w:t>
      </w:r>
      <w:r w:rsidRPr="0044364A">
        <w:rPr>
          <w:rFonts w:ascii="Arial" w:hAnsi="Arial" w:cs="Arial"/>
          <w:sz w:val="20"/>
        </w:rPr>
        <w:t xml:space="preserve">adjustments. Annual kWh savings, Average Monthly kW savings and eligible EEM Costs will </w:t>
      </w:r>
      <w:r w:rsidRPr="0044364A">
        <w:rPr>
          <w:rFonts w:ascii="Arial" w:hAnsi="Arial" w:cs="Arial"/>
          <w:sz w:val="20"/>
          <w:u w:val="single"/>
        </w:rPr>
        <w:t>all</w:t>
      </w:r>
      <w:r w:rsidRPr="0044364A">
        <w:rPr>
          <w:rFonts w:ascii="Arial" w:hAnsi="Arial" w:cs="Arial"/>
          <w:sz w:val="20"/>
        </w:rPr>
        <w:t xml:space="preserve"> be reduced by 20% prior to calculation of the eligible Energy Efficiency Project Incentive. EEMs where the Owner or Customer has “opted–out” of EEM Commissioning that are later commissioned are not eligible for an additional incentive after the Energy Efficiency Project Incentive is paid.</w:t>
      </w:r>
    </w:p>
    <w:p w:rsidR="0044364A" w:rsidRPr="0044364A" w:rsidRDefault="0044364A" w:rsidP="0044364A">
      <w:pPr>
        <w:tabs>
          <w:tab w:val="left" w:pos="360"/>
        </w:tabs>
        <w:jc w:val="both"/>
        <w:rPr>
          <w:rFonts w:ascii="Arial" w:hAnsi="Arial" w:cs="Arial"/>
          <w:sz w:val="20"/>
        </w:rPr>
      </w:pPr>
    </w:p>
    <w:p w:rsidR="0044364A" w:rsidRPr="0044364A" w:rsidRDefault="0044364A" w:rsidP="0044364A">
      <w:pPr>
        <w:pStyle w:val="BodyTextIndent2"/>
        <w:ind w:left="0"/>
        <w:rPr>
          <w:rFonts w:cs="Arial"/>
        </w:rPr>
      </w:pPr>
      <w:r w:rsidRPr="0044364A">
        <w:rPr>
          <w:rFonts w:cs="Arial"/>
        </w:rPr>
        <w:t>(5)</w:t>
      </w:r>
      <w:r w:rsidRPr="0044364A">
        <w:rPr>
          <w:rFonts w:cs="Arial"/>
        </w:rPr>
        <w:tab/>
      </w:r>
      <w:r w:rsidRPr="0044364A">
        <w:rPr>
          <w:rFonts w:cs="Arial"/>
          <w:b/>
        </w:rPr>
        <w:t>Measure Performance Verification/Evaluation</w:t>
      </w:r>
    </w:p>
    <w:p w:rsidR="0044364A" w:rsidRPr="0044364A" w:rsidRDefault="0044364A" w:rsidP="0044364A">
      <w:pPr>
        <w:pStyle w:val="BodyTextIndent2"/>
        <w:ind w:left="0"/>
        <w:rPr>
          <w:rFonts w:cs="Arial"/>
        </w:rPr>
      </w:pPr>
      <w:r w:rsidRPr="0044364A">
        <w:rPr>
          <w:rFonts w:cs="Arial"/>
        </w:rPr>
        <w:t>Company may verify or evaluate the energy savings of installed Energy Efficiency Measures specified in the Energy Efficiency Incentive Agreement.  This verification may include a telephone survey, site visit, review of plant operation characteristics, and pre- and post-installation of monitoring equipment as necessary to quantify actual energy savings.</w:t>
      </w:r>
    </w:p>
    <w:p w:rsidR="00F22A4C" w:rsidRPr="004C35F1" w:rsidRDefault="00F22A4C" w:rsidP="00F22A4C">
      <w:pPr>
        <w:tabs>
          <w:tab w:val="left" w:pos="360"/>
          <w:tab w:val="left" w:pos="5040"/>
        </w:tabs>
        <w:jc w:val="both"/>
        <w:rPr>
          <w:rFonts w:ascii="Arial" w:hAnsi="Arial" w:cs="Arial"/>
          <w:sz w:val="20"/>
        </w:rPr>
      </w:pPr>
      <w:r w:rsidRPr="00F22A4C">
        <w:rPr>
          <w:rFonts w:ascii="Arial" w:hAnsi="Arial" w:cs="Arial"/>
          <w:sz w:val="20"/>
        </w:rPr>
        <w:tab/>
      </w:r>
    </w:p>
    <w:sectPr w:rsidR="00F22A4C" w:rsidRPr="004C35F1"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38" w:rsidRDefault="007B3438" w:rsidP="008474F2">
      <w:r>
        <w:separator/>
      </w:r>
    </w:p>
  </w:endnote>
  <w:endnote w:type="continuationSeparator" w:id="0">
    <w:p w:rsidR="007B3438" w:rsidRDefault="007B3438"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95" w:rsidRDefault="00674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38" w:rsidRDefault="007B343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A94819">
      <w:rPr>
        <w:rFonts w:ascii="Arial" w:hAnsi="Arial" w:cs="Arial"/>
        <w:sz w:val="20"/>
      </w:rPr>
      <w:t>d</w:t>
    </w:r>
    <w:r>
      <w:rPr>
        <w:rFonts w:ascii="Arial" w:hAnsi="Arial" w:cs="Arial"/>
        <w:sz w:val="20"/>
      </w:rPr>
      <w:t>)</w:t>
    </w:r>
  </w:p>
  <w:p w:rsidR="007B3438" w:rsidRDefault="007B3438" w:rsidP="00087CF7">
    <w:pPr>
      <w:pStyle w:val="Footer"/>
      <w:pBdr>
        <w:bottom w:val="single" w:sz="6" w:space="0" w:color="auto"/>
      </w:pBdr>
      <w:tabs>
        <w:tab w:val="clear" w:pos="4680"/>
      </w:tabs>
      <w:ind w:left="900" w:hanging="900"/>
      <w:jc w:val="center"/>
      <w:rPr>
        <w:rFonts w:ascii="Arial" w:hAnsi="Arial" w:cs="Arial"/>
        <w:sz w:val="20"/>
      </w:rPr>
    </w:pPr>
  </w:p>
  <w:p w:rsidR="005F058F" w:rsidRDefault="005F058F" w:rsidP="005F058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November 1, 2012</w:t>
    </w:r>
    <w:r>
      <w:rPr>
        <w:rFonts w:ascii="Arial" w:hAnsi="Arial" w:cs="Arial"/>
        <w:sz w:val="20"/>
      </w:rPr>
      <w:tab/>
    </w:r>
    <w:r>
      <w:rPr>
        <w:rFonts w:ascii="Arial" w:hAnsi="Arial" w:cs="Arial"/>
        <w:b/>
        <w:sz w:val="20"/>
      </w:rPr>
      <w:t>Effective:</w:t>
    </w:r>
    <w:r>
      <w:rPr>
        <w:rFonts w:ascii="Arial" w:hAnsi="Arial" w:cs="Arial"/>
        <w:sz w:val="20"/>
      </w:rPr>
      <w:t xml:space="preserve"> December </w:t>
    </w:r>
    <w:r w:rsidR="00F954B1">
      <w:rPr>
        <w:rFonts w:ascii="Arial" w:hAnsi="Arial" w:cs="Arial"/>
        <w:sz w:val="20"/>
      </w:rPr>
      <w:t>1</w:t>
    </w:r>
    <w:r>
      <w:rPr>
        <w:rFonts w:ascii="Arial" w:hAnsi="Arial" w:cs="Arial"/>
        <w:sz w:val="20"/>
      </w:rPr>
      <w:t>, 2012</w:t>
    </w:r>
  </w:p>
  <w:p w:rsidR="005F058F" w:rsidRDefault="005F058F" w:rsidP="005F058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12-08</w:t>
    </w:r>
  </w:p>
  <w:p w:rsidR="005F058F" w:rsidRDefault="005F058F" w:rsidP="005F058F">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5F058F" w:rsidRDefault="005F058F" w:rsidP="005F058F">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3"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1"/>
                  <a:srcRect/>
                  <a:stretch>
                    <a:fillRect/>
                  </a:stretch>
                </pic:blipFill>
                <pic:spPr bwMode="auto">
                  <a:xfrm>
                    <a:off x="0" y="0"/>
                    <a:ext cx="1504950" cy="29146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5F058F" w:rsidRDefault="005F058F" w:rsidP="005F058F">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r>
      <w:rPr>
        <w:rFonts w:ascii="Arial" w:hAnsi="Arial" w:cs="Arial"/>
        <w:sz w:val="20"/>
      </w:rPr>
      <w:tab/>
      <w:t xml:space="preserve"> </w:t>
    </w:r>
  </w:p>
  <w:p w:rsidR="007B3438" w:rsidRDefault="007B3438"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95" w:rsidRDefault="00674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38" w:rsidRDefault="007B3438" w:rsidP="008474F2">
      <w:r>
        <w:separator/>
      </w:r>
    </w:p>
  </w:footnote>
  <w:footnote w:type="continuationSeparator" w:id="0">
    <w:p w:rsidR="007B3438" w:rsidRDefault="007B3438"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95" w:rsidRDefault="00EB68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52001" o:spid="_x0000_s10244" type="#_x0000_t136" style="position:absolute;margin-left:0;margin-top:0;width:655.5pt;height:133.5pt;rotation:315;z-index:-251627520;mso-position-horizontal:center;mso-position-horizontal-relative:margin;mso-position-vertical:center;mso-position-vertical-relative:margin" o:allowincell="f" fillcolor="#5a5a5a [2109]" stroked="f">
          <v:textpath style="font-family:&quot;Arial&quot;;font-size:120pt" string="CANCE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38" w:rsidRPr="00143D4A" w:rsidRDefault="00EB68A0" w:rsidP="00143D4A">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52002" o:spid="_x0000_s10245" type="#_x0000_t136" style="position:absolute;margin-left:0;margin-top:0;width:655.5pt;height:133.5pt;rotation:315;z-index:-251625472;mso-position-horizontal:center;mso-position-horizontal-relative:margin;mso-position-vertical:center;mso-position-vertical-relative:margin" o:allowincell="f" fillcolor="#5a5a5a [2109]" stroked="f">
          <v:textpath style="font-family:&quot;Arial&quot;;font-size:120pt" string="CANCELED"/>
        </v:shape>
      </w:pic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NhTFEI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mc:Fallback>
      </mc:AlternateContent>
    </w:r>
    <w:r w:rsidR="00143D4A">
      <w:rPr>
        <w:rFonts w:ascii="Arial" w:hAnsi="Arial" w:cs="Arial"/>
        <w:b/>
        <w:noProof/>
        <w:sz w:val="24"/>
        <w:szCs w:val="24"/>
        <w:lang w:eastAsia="en-US"/>
      </w:rPr>
      <w:t>PACIFIC POWER &amp; LIGHT COMPANY</w:t>
    </w:r>
  </w:p>
  <w:p w:rsidR="007B3438" w:rsidRDefault="007B3438"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B3438" w:rsidRPr="00CD01ED" w:rsidRDefault="007B3438"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B3438" w:rsidRDefault="005F058F" w:rsidP="00A91A21">
    <w:pPr>
      <w:tabs>
        <w:tab w:val="left" w:pos="7200"/>
      </w:tabs>
      <w:ind w:right="2160"/>
      <w:jc w:val="right"/>
      <w:rPr>
        <w:rFonts w:ascii="Arial" w:hAnsi="Arial" w:cs="Arial"/>
        <w:sz w:val="20"/>
      </w:rPr>
    </w:pPr>
    <w:r>
      <w:rPr>
        <w:rFonts w:ascii="Arial" w:hAnsi="Arial" w:cs="Arial"/>
        <w:sz w:val="20"/>
      </w:rPr>
      <w:t>First Revision of Sheet No. 125.5</w:t>
    </w:r>
  </w:p>
  <w:p w:rsidR="007B3438" w:rsidRDefault="005F058F" w:rsidP="00A91A21">
    <w:pPr>
      <w:tabs>
        <w:tab w:val="left" w:pos="7200"/>
      </w:tabs>
      <w:ind w:right="2160"/>
      <w:jc w:val="right"/>
      <w:rPr>
        <w:rFonts w:ascii="Arial" w:hAnsi="Arial" w:cs="Arial"/>
        <w:sz w:val="20"/>
      </w:rPr>
    </w:pPr>
    <w:r>
      <w:rPr>
        <w:rFonts w:ascii="Arial" w:hAnsi="Arial" w:cs="Arial"/>
        <w:sz w:val="20"/>
      </w:rPr>
      <w:t xml:space="preserve">Canceling </w:t>
    </w:r>
    <w:r w:rsidR="007B3438">
      <w:rPr>
        <w:rFonts w:ascii="Arial" w:hAnsi="Arial" w:cs="Arial"/>
        <w:sz w:val="20"/>
      </w:rPr>
      <w:t>Original Sheet No. 125</w:t>
    </w:r>
    <w:r w:rsidR="0044364A">
      <w:rPr>
        <w:rFonts w:ascii="Arial" w:hAnsi="Arial" w:cs="Arial"/>
        <w:sz w:val="20"/>
      </w:rPr>
      <w:t>.5</w:t>
    </w:r>
  </w:p>
  <w:p w:rsidR="007B3438" w:rsidRDefault="007B3438">
    <w:pPr>
      <w:rPr>
        <w:rFonts w:ascii="Arial" w:hAnsi="Arial" w:cs="Arial"/>
        <w:sz w:val="20"/>
      </w:rPr>
    </w:pPr>
    <w:r>
      <w:rPr>
        <w:rFonts w:ascii="Arial" w:hAnsi="Arial" w:cs="Arial"/>
        <w:sz w:val="20"/>
      </w:rPr>
      <w:tab/>
    </w:r>
  </w:p>
  <w:p w:rsidR="007B3438" w:rsidRPr="00CF64E6" w:rsidRDefault="007B3438" w:rsidP="00A91A21">
    <w:pPr>
      <w:tabs>
        <w:tab w:val="left" w:pos="7200"/>
      </w:tabs>
      <w:ind w:right="2160"/>
      <w:rPr>
        <w:rFonts w:ascii="Arial" w:hAnsi="Arial" w:cs="Arial"/>
        <w:b/>
        <w:sz w:val="24"/>
        <w:szCs w:val="24"/>
      </w:rPr>
    </w:pPr>
    <w:r>
      <w:rPr>
        <w:rFonts w:ascii="Arial" w:hAnsi="Arial" w:cs="Arial"/>
        <w:b/>
        <w:sz w:val="24"/>
        <w:szCs w:val="24"/>
      </w:rPr>
      <w:t>Schedule 125</w:t>
    </w:r>
  </w:p>
  <w:p w:rsidR="007B3438" w:rsidRDefault="007B3438" w:rsidP="009B779C">
    <w:pPr>
      <w:pBdr>
        <w:bottom w:val="single" w:sz="12" w:space="1" w:color="auto"/>
      </w:pBdr>
      <w:rPr>
        <w:rFonts w:ascii="Arial" w:hAnsi="Arial" w:cs="Arial"/>
        <w:b/>
        <w:sz w:val="20"/>
      </w:rPr>
    </w:pPr>
    <w:r>
      <w:rPr>
        <w:rFonts w:ascii="Arial" w:hAnsi="Arial" w:cs="Arial"/>
        <w:b/>
        <w:sz w:val="20"/>
      </w:rPr>
      <w:t>COMMERCIAL &amp; INDUSTRIAL ENERGY SERVICES – OPTIONAL FOR</w:t>
    </w:r>
  </w:p>
  <w:p w:rsidR="007B3438" w:rsidRPr="009B779C" w:rsidRDefault="007B3438" w:rsidP="009B779C">
    <w:pPr>
      <w:pBdr>
        <w:bottom w:val="single" w:sz="12" w:space="1" w:color="auto"/>
      </w:pBdr>
      <w:rPr>
        <w:rFonts w:ascii="Arial" w:hAnsi="Arial" w:cs="Arial"/>
        <w:b/>
        <w:sz w:val="20"/>
      </w:rPr>
    </w:pPr>
    <w:r>
      <w:rPr>
        <w:rFonts w:ascii="Arial" w:hAnsi="Arial" w:cs="Arial"/>
        <w:b/>
        <w:sz w:val="20"/>
      </w:rPr>
      <w:t>QUALIFYING CUSTOMERS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95" w:rsidRDefault="00EB68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52000" o:spid="_x0000_s10243" type="#_x0000_t136" style="position:absolute;margin-left:0;margin-top:0;width:655.5pt;height:133.5pt;rotation:315;z-index:-251629568;mso-position-horizontal:center;mso-position-horizontal-relative:margin;mso-position-vertical:center;mso-position-vertical-relative:margin" o:allowincell="f" fillcolor="#5a5a5a [2109]" stroked="f">
          <v:textpath style="font-family:&quot;Arial&quot;;font-size:120pt" string="CANCE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662734B"/>
    <w:multiLevelType w:val="singleLevel"/>
    <w:tmpl w:val="B52A972C"/>
    <w:lvl w:ilvl="0">
      <w:start w:val="1"/>
      <w:numFmt w:val="lowerLetter"/>
      <w:lvlText w:val="(%1)"/>
      <w:lvlJc w:val="left"/>
      <w:pPr>
        <w:tabs>
          <w:tab w:val="num" w:pos="720"/>
        </w:tabs>
        <w:ind w:left="720" w:hanging="360"/>
      </w:pPr>
      <w:rPr>
        <w:rFonts w:hint="default"/>
      </w:rPr>
    </w:lvl>
  </w:abstractNum>
  <w:abstractNum w:abstractNumId="5">
    <w:nsid w:val="1C7E504C"/>
    <w:multiLevelType w:val="singleLevel"/>
    <w:tmpl w:val="8C52AD10"/>
    <w:lvl w:ilvl="0">
      <w:start w:val="4"/>
      <w:numFmt w:val="decimal"/>
      <w:lvlText w:val="(%1)"/>
      <w:lvlJc w:val="left"/>
      <w:pPr>
        <w:tabs>
          <w:tab w:val="num" w:pos="360"/>
        </w:tabs>
        <w:ind w:left="360" w:hanging="360"/>
      </w:pPr>
      <w:rPr>
        <w:rFonts w:hint="default"/>
        <w:b w:val="0"/>
      </w:rPr>
    </w:lvl>
  </w:abstractNum>
  <w:abstractNum w:abstractNumId="6">
    <w:nsid w:val="2C9625A1"/>
    <w:multiLevelType w:val="hybridMultilevel"/>
    <w:tmpl w:val="1A9AEE68"/>
    <w:lvl w:ilvl="0" w:tplc="914A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2">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2"/>
  </w:num>
  <w:num w:numId="5">
    <w:abstractNumId w:val="8"/>
  </w:num>
  <w:num w:numId="6">
    <w:abstractNumId w:val="10"/>
  </w:num>
  <w:num w:numId="7">
    <w:abstractNumId w:val="3"/>
  </w:num>
  <w:num w:numId="8">
    <w:abstractNumId w:val="13"/>
  </w:num>
  <w:num w:numId="9">
    <w:abstractNumId w:val="0"/>
  </w:num>
  <w:num w:numId="10">
    <w:abstractNumId w:val="7"/>
  </w:num>
  <w:num w:numId="11">
    <w:abstractNumId w:val="9"/>
  </w:num>
  <w:num w:numId="12">
    <w:abstractNumId w:val="14"/>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7B45"/>
    <w:rsid w:val="000760A1"/>
    <w:rsid w:val="00087CF7"/>
    <w:rsid w:val="000A0FF1"/>
    <w:rsid w:val="000B36F4"/>
    <w:rsid w:val="000C75B6"/>
    <w:rsid w:val="000E3B96"/>
    <w:rsid w:val="000F29F0"/>
    <w:rsid w:val="00113567"/>
    <w:rsid w:val="00135716"/>
    <w:rsid w:val="001360F4"/>
    <w:rsid w:val="00143D4A"/>
    <w:rsid w:val="001522E7"/>
    <w:rsid w:val="001620F1"/>
    <w:rsid w:val="00162DE3"/>
    <w:rsid w:val="00163D7D"/>
    <w:rsid w:val="00172D01"/>
    <w:rsid w:val="001A2436"/>
    <w:rsid w:val="001B6AB6"/>
    <w:rsid w:val="001C0F5B"/>
    <w:rsid w:val="001D4F15"/>
    <w:rsid w:val="001F19AC"/>
    <w:rsid w:val="001F372F"/>
    <w:rsid w:val="001F63A9"/>
    <w:rsid w:val="00204381"/>
    <w:rsid w:val="00205735"/>
    <w:rsid w:val="0023567E"/>
    <w:rsid w:val="00257BDC"/>
    <w:rsid w:val="00266E07"/>
    <w:rsid w:val="002739D8"/>
    <w:rsid w:val="00287629"/>
    <w:rsid w:val="00293B3C"/>
    <w:rsid w:val="002972ED"/>
    <w:rsid w:val="002B1262"/>
    <w:rsid w:val="002C1B76"/>
    <w:rsid w:val="002C79BC"/>
    <w:rsid w:val="002D40E8"/>
    <w:rsid w:val="002E41E4"/>
    <w:rsid w:val="002E6C6E"/>
    <w:rsid w:val="00322467"/>
    <w:rsid w:val="00341521"/>
    <w:rsid w:val="0034455A"/>
    <w:rsid w:val="003960AD"/>
    <w:rsid w:val="0039748F"/>
    <w:rsid w:val="003C2525"/>
    <w:rsid w:val="003F72C1"/>
    <w:rsid w:val="004028C8"/>
    <w:rsid w:val="004043D5"/>
    <w:rsid w:val="00416A6E"/>
    <w:rsid w:val="00422D71"/>
    <w:rsid w:val="00430C25"/>
    <w:rsid w:val="0044364A"/>
    <w:rsid w:val="00457B71"/>
    <w:rsid w:val="00464C7E"/>
    <w:rsid w:val="00471813"/>
    <w:rsid w:val="004756BD"/>
    <w:rsid w:val="00490AF3"/>
    <w:rsid w:val="004A30F3"/>
    <w:rsid w:val="004A52F7"/>
    <w:rsid w:val="004B1617"/>
    <w:rsid w:val="004C35F1"/>
    <w:rsid w:val="004C3D14"/>
    <w:rsid w:val="004C5FE8"/>
    <w:rsid w:val="00534D32"/>
    <w:rsid w:val="005369F8"/>
    <w:rsid w:val="00546A05"/>
    <w:rsid w:val="00555712"/>
    <w:rsid w:val="00564506"/>
    <w:rsid w:val="00577682"/>
    <w:rsid w:val="00580EC3"/>
    <w:rsid w:val="00583749"/>
    <w:rsid w:val="00590227"/>
    <w:rsid w:val="00595BAA"/>
    <w:rsid w:val="005A1156"/>
    <w:rsid w:val="005C3647"/>
    <w:rsid w:val="005C397C"/>
    <w:rsid w:val="005C79F4"/>
    <w:rsid w:val="005E008E"/>
    <w:rsid w:val="005E1B04"/>
    <w:rsid w:val="005E29DE"/>
    <w:rsid w:val="005F058F"/>
    <w:rsid w:val="005F64B9"/>
    <w:rsid w:val="005F7880"/>
    <w:rsid w:val="00622B69"/>
    <w:rsid w:val="006638F3"/>
    <w:rsid w:val="00674395"/>
    <w:rsid w:val="00683DDC"/>
    <w:rsid w:val="006840B0"/>
    <w:rsid w:val="0068713C"/>
    <w:rsid w:val="006A21C1"/>
    <w:rsid w:val="006A266F"/>
    <w:rsid w:val="006E1287"/>
    <w:rsid w:val="006E402A"/>
    <w:rsid w:val="006E424F"/>
    <w:rsid w:val="00710518"/>
    <w:rsid w:val="00715A09"/>
    <w:rsid w:val="00716B4A"/>
    <w:rsid w:val="0072316D"/>
    <w:rsid w:val="00746611"/>
    <w:rsid w:val="007504BF"/>
    <w:rsid w:val="0077488B"/>
    <w:rsid w:val="007854E0"/>
    <w:rsid w:val="0079024E"/>
    <w:rsid w:val="00790CE2"/>
    <w:rsid w:val="007A3E6D"/>
    <w:rsid w:val="007B01F4"/>
    <w:rsid w:val="007B1728"/>
    <w:rsid w:val="007B343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75D61"/>
    <w:rsid w:val="009B13B6"/>
    <w:rsid w:val="009B1635"/>
    <w:rsid w:val="009B59D6"/>
    <w:rsid w:val="009B779C"/>
    <w:rsid w:val="009E0C82"/>
    <w:rsid w:val="00A261ED"/>
    <w:rsid w:val="00A43A23"/>
    <w:rsid w:val="00A84ABB"/>
    <w:rsid w:val="00A91A21"/>
    <w:rsid w:val="00A94819"/>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F1400"/>
    <w:rsid w:val="00C0493E"/>
    <w:rsid w:val="00C20A06"/>
    <w:rsid w:val="00C210FD"/>
    <w:rsid w:val="00C2540C"/>
    <w:rsid w:val="00C31B67"/>
    <w:rsid w:val="00C41C7D"/>
    <w:rsid w:val="00C60F7D"/>
    <w:rsid w:val="00C84F36"/>
    <w:rsid w:val="00C91131"/>
    <w:rsid w:val="00CC1A53"/>
    <w:rsid w:val="00CD01ED"/>
    <w:rsid w:val="00CE6692"/>
    <w:rsid w:val="00CF4970"/>
    <w:rsid w:val="00CF64E6"/>
    <w:rsid w:val="00D23AB3"/>
    <w:rsid w:val="00D313E0"/>
    <w:rsid w:val="00D45A57"/>
    <w:rsid w:val="00D45B33"/>
    <w:rsid w:val="00D60206"/>
    <w:rsid w:val="00D932B5"/>
    <w:rsid w:val="00DA1394"/>
    <w:rsid w:val="00DB2070"/>
    <w:rsid w:val="00DE2657"/>
    <w:rsid w:val="00DE409D"/>
    <w:rsid w:val="00E13A5F"/>
    <w:rsid w:val="00E44254"/>
    <w:rsid w:val="00E52C0F"/>
    <w:rsid w:val="00E53EC5"/>
    <w:rsid w:val="00E84454"/>
    <w:rsid w:val="00E86C83"/>
    <w:rsid w:val="00EB68A0"/>
    <w:rsid w:val="00EE629E"/>
    <w:rsid w:val="00EE6E21"/>
    <w:rsid w:val="00EF6074"/>
    <w:rsid w:val="00F07160"/>
    <w:rsid w:val="00F12645"/>
    <w:rsid w:val="00F22A4C"/>
    <w:rsid w:val="00F30DDC"/>
    <w:rsid w:val="00F3756B"/>
    <w:rsid w:val="00F50525"/>
    <w:rsid w:val="00F528E2"/>
    <w:rsid w:val="00F66F8A"/>
    <w:rsid w:val="00F857AB"/>
    <w:rsid w:val="00F9032D"/>
    <w:rsid w:val="00F954B1"/>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customStyle="1" w:styleId="Table">
    <w:name w:val="Table"/>
    <w:basedOn w:val="Normal"/>
    <w:rsid w:val="00F22A4C"/>
    <w:pPr>
      <w:spacing w:after="120"/>
    </w:pPr>
    <w:rPr>
      <w:rFonts w:ascii="Arial Narrow" w:hAnsi="Arial Narrow"/>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customStyle="1" w:styleId="Table">
    <w:name w:val="Table"/>
    <w:basedOn w:val="Normal"/>
    <w:rsid w:val="00F22A4C"/>
    <w:pPr>
      <w:spacing w:after="120"/>
    </w:pPr>
    <w:rPr>
      <w:rFonts w:ascii="Arial Narrow" w:hAnsi="Arial Narrow"/>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64459">
      <w:bodyDiv w:val="1"/>
      <w:marLeft w:val="0"/>
      <w:marRight w:val="0"/>
      <w:marTop w:val="0"/>
      <w:marBottom w:val="0"/>
      <w:divBdr>
        <w:top w:val="none" w:sz="0" w:space="0" w:color="auto"/>
        <w:left w:val="none" w:sz="0" w:space="0" w:color="auto"/>
        <w:bottom w:val="none" w:sz="0" w:space="0" w:color="auto"/>
        <w:right w:val="none" w:sz="0" w:space="0" w:color="auto"/>
      </w:divBdr>
    </w:div>
    <w:div w:id="19850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11973-8440-4960-A005-727EED8C062B}"/>
</file>

<file path=customXml/itemProps2.xml><?xml version="1.0" encoding="utf-8"?>
<ds:datastoreItem xmlns:ds="http://schemas.openxmlformats.org/officeDocument/2006/customXml" ds:itemID="{A85B1BC9-6A83-45AD-9828-C22145DF3001}"/>
</file>

<file path=customXml/itemProps3.xml><?xml version="1.0" encoding="utf-8"?>
<ds:datastoreItem xmlns:ds="http://schemas.openxmlformats.org/officeDocument/2006/customXml" ds:itemID="{5F352150-1A03-455D-A35C-1BA8E92A0794}"/>
</file>

<file path=customXml/itemProps4.xml><?xml version="1.0" encoding="utf-8"?>
<ds:datastoreItem xmlns:ds="http://schemas.openxmlformats.org/officeDocument/2006/customXml" ds:itemID="{037AF1E8-5CD2-44E6-8221-5E11964CB733}"/>
</file>

<file path=customXml/itemProps5.xml><?xml version="1.0" encoding="utf-8"?>
<ds:datastoreItem xmlns:ds="http://schemas.openxmlformats.org/officeDocument/2006/customXml" ds:itemID="{C21C8944-15A7-45F8-B26F-D978E5198869}"/>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Eissler</cp:lastModifiedBy>
  <cp:revision>2</cp:revision>
  <cp:lastPrinted>2011-04-06T22:22:00Z</cp:lastPrinted>
  <dcterms:created xsi:type="dcterms:W3CDTF">2013-11-04T21:16:00Z</dcterms:created>
  <dcterms:modified xsi:type="dcterms:W3CDTF">2013-11-04T21:16:00Z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