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FC" w:rsidRPr="00785FE8" w:rsidRDefault="00242FFC" w:rsidP="00785FE8">
      <w:pPr>
        <w:spacing w:after="0"/>
        <w:rPr>
          <w:rFonts w:ascii="Times New Roman" w:hAnsi="Times New Roman" w:cs="Times New Roman"/>
          <w:sz w:val="24"/>
          <w:szCs w:val="24"/>
        </w:rPr>
      </w:pPr>
    </w:p>
    <w:p w:rsidR="0089610B" w:rsidRPr="0089610B" w:rsidRDefault="0089610B" w:rsidP="0089610B">
      <w:pPr>
        <w:keepNext/>
        <w:spacing w:after="0" w:line="240" w:lineRule="auto"/>
        <w:jc w:val="center"/>
        <w:outlineLvl w:val="0"/>
        <w:rPr>
          <w:rFonts w:ascii="Times New Roman" w:eastAsia="Times New Roman" w:hAnsi="Times New Roman" w:cs="Times New Roman"/>
          <w:b/>
          <w:sz w:val="28"/>
          <w:szCs w:val="20"/>
        </w:rPr>
      </w:pPr>
      <w:r w:rsidRPr="0089610B">
        <w:rPr>
          <w:rFonts w:ascii="Times New Roman" w:eastAsia="Times New Roman" w:hAnsi="Times New Roman" w:cs="Times New Roman"/>
          <w:b/>
          <w:sz w:val="28"/>
          <w:szCs w:val="20"/>
        </w:rPr>
        <w:t>MT. VIEW-EDGEWOOD WATER COMPANY</w:t>
      </w:r>
    </w:p>
    <w:p w:rsidR="0089610B" w:rsidRPr="0089610B" w:rsidRDefault="0089610B" w:rsidP="0089610B">
      <w:pPr>
        <w:spacing w:after="0" w:line="240" w:lineRule="auto"/>
        <w:jc w:val="center"/>
        <w:rPr>
          <w:rFonts w:ascii="Times New Roman" w:eastAsia="Times New Roman" w:hAnsi="Times New Roman" w:cs="Times New Roman"/>
          <w:b/>
          <w:sz w:val="28"/>
          <w:szCs w:val="20"/>
        </w:rPr>
      </w:pPr>
      <w:smartTag w:uri="urn:schemas-microsoft-com:office:smarttags" w:element="Street">
        <w:smartTag w:uri="urn:schemas-microsoft-com:office:smarttags" w:element="address">
          <w:r w:rsidRPr="0089610B">
            <w:rPr>
              <w:rFonts w:ascii="Times New Roman" w:eastAsia="Times New Roman" w:hAnsi="Times New Roman" w:cs="Times New Roman"/>
              <w:b/>
              <w:sz w:val="28"/>
              <w:szCs w:val="20"/>
            </w:rPr>
            <w:t>11610 32</w:t>
          </w:r>
          <w:r w:rsidRPr="0089610B">
            <w:rPr>
              <w:rFonts w:ascii="Times New Roman" w:eastAsia="Times New Roman" w:hAnsi="Times New Roman" w:cs="Times New Roman"/>
              <w:b/>
              <w:sz w:val="28"/>
              <w:szCs w:val="20"/>
              <w:vertAlign w:val="superscript"/>
            </w:rPr>
            <w:t>ND</w:t>
          </w:r>
          <w:r w:rsidRPr="0089610B">
            <w:rPr>
              <w:rFonts w:ascii="Times New Roman" w:eastAsia="Times New Roman" w:hAnsi="Times New Roman" w:cs="Times New Roman"/>
              <w:b/>
              <w:sz w:val="28"/>
              <w:szCs w:val="20"/>
            </w:rPr>
            <w:t xml:space="preserve"> Street East</w:t>
          </w:r>
        </w:smartTag>
      </w:smartTag>
    </w:p>
    <w:p w:rsidR="0089610B" w:rsidRPr="0089610B" w:rsidRDefault="0089610B" w:rsidP="0089610B">
      <w:pPr>
        <w:spacing w:after="0" w:line="240" w:lineRule="auto"/>
        <w:jc w:val="center"/>
        <w:rPr>
          <w:rFonts w:ascii="Times New Roman" w:eastAsia="Times New Roman" w:hAnsi="Times New Roman" w:cs="Times New Roman"/>
          <w:b/>
          <w:sz w:val="28"/>
          <w:szCs w:val="20"/>
        </w:rPr>
      </w:pPr>
      <w:smartTag w:uri="urn:schemas-microsoft-com:office:smarttags" w:element="place">
        <w:smartTag w:uri="urn:schemas-microsoft-com:office:smarttags" w:element="City">
          <w:r w:rsidRPr="0089610B">
            <w:rPr>
              <w:rFonts w:ascii="Times New Roman" w:eastAsia="Times New Roman" w:hAnsi="Times New Roman" w:cs="Times New Roman"/>
              <w:b/>
              <w:sz w:val="28"/>
              <w:szCs w:val="20"/>
            </w:rPr>
            <w:t>Edgewood</w:t>
          </w:r>
        </w:smartTag>
        <w:r w:rsidRPr="0089610B">
          <w:rPr>
            <w:rFonts w:ascii="Times New Roman" w:eastAsia="Times New Roman" w:hAnsi="Times New Roman" w:cs="Times New Roman"/>
            <w:b/>
            <w:sz w:val="28"/>
            <w:szCs w:val="20"/>
          </w:rPr>
          <w:t xml:space="preserve">, </w:t>
        </w:r>
        <w:smartTag w:uri="urn:schemas-microsoft-com:office:smarttags" w:element="State">
          <w:r w:rsidRPr="0089610B">
            <w:rPr>
              <w:rFonts w:ascii="Times New Roman" w:eastAsia="Times New Roman" w:hAnsi="Times New Roman" w:cs="Times New Roman"/>
              <w:b/>
              <w:sz w:val="28"/>
              <w:szCs w:val="20"/>
            </w:rPr>
            <w:t>WA</w:t>
          </w:r>
        </w:smartTag>
        <w:r w:rsidRPr="0089610B">
          <w:rPr>
            <w:rFonts w:ascii="Times New Roman" w:eastAsia="Times New Roman" w:hAnsi="Times New Roman" w:cs="Times New Roman"/>
            <w:b/>
            <w:sz w:val="28"/>
            <w:szCs w:val="20"/>
          </w:rPr>
          <w:t xml:space="preserve"> </w:t>
        </w:r>
        <w:smartTag w:uri="urn:schemas-microsoft-com:office:smarttags" w:element="PostalCode">
          <w:r w:rsidRPr="0089610B">
            <w:rPr>
              <w:rFonts w:ascii="Times New Roman" w:eastAsia="Times New Roman" w:hAnsi="Times New Roman" w:cs="Times New Roman"/>
              <w:b/>
              <w:sz w:val="28"/>
              <w:szCs w:val="20"/>
            </w:rPr>
            <w:t>98372-2099</w:t>
          </w:r>
        </w:smartTag>
      </w:smartTag>
    </w:p>
    <w:p w:rsidR="0089610B" w:rsidRPr="0089610B" w:rsidRDefault="0089610B" w:rsidP="0089610B">
      <w:pPr>
        <w:keepNext/>
        <w:spacing w:after="0" w:line="240" w:lineRule="auto"/>
        <w:jc w:val="center"/>
        <w:outlineLvl w:val="1"/>
        <w:rPr>
          <w:rFonts w:ascii="Times New Roman" w:eastAsia="Times New Roman" w:hAnsi="Times New Roman" w:cs="Times New Roman"/>
          <w:sz w:val="24"/>
          <w:szCs w:val="20"/>
        </w:rPr>
      </w:pPr>
      <w:r w:rsidRPr="0089610B">
        <w:rPr>
          <w:rFonts w:ascii="Times New Roman" w:eastAsia="Times New Roman" w:hAnsi="Times New Roman" w:cs="Times New Roman"/>
          <w:sz w:val="24"/>
          <w:szCs w:val="20"/>
        </w:rPr>
        <w:t>Phone: (253)863-7348; FAX: (253)863-0752</w:t>
      </w:r>
    </w:p>
    <w:p w:rsidR="00785FE8" w:rsidRDefault="00785FE8" w:rsidP="00785FE8">
      <w:pPr>
        <w:spacing w:after="0"/>
        <w:rPr>
          <w:rFonts w:ascii="Times New Roman" w:hAnsi="Times New Roman" w:cs="Times New Roman"/>
          <w:sz w:val="24"/>
          <w:szCs w:val="24"/>
        </w:rPr>
      </w:pPr>
    </w:p>
    <w:p w:rsidR="0089610B" w:rsidRPr="00785FE8" w:rsidRDefault="0089610B" w:rsidP="00785FE8">
      <w:pPr>
        <w:spacing w:after="0"/>
        <w:rPr>
          <w:rFonts w:ascii="Times New Roman" w:hAnsi="Times New Roman" w:cs="Times New Roman"/>
          <w:sz w:val="24"/>
          <w:szCs w:val="24"/>
        </w:rPr>
      </w:pPr>
      <w:r>
        <w:rPr>
          <w:rFonts w:ascii="Times New Roman" w:hAnsi="Times New Roman" w:cs="Times New Roman"/>
          <w:sz w:val="24"/>
          <w:szCs w:val="24"/>
        </w:rPr>
        <w:t>September 18, 2013</w:t>
      </w:r>
    </w:p>
    <w:p w:rsidR="0071554E" w:rsidRDefault="0071554E" w:rsidP="00785FE8">
      <w:pPr>
        <w:tabs>
          <w:tab w:val="left" w:pos="720"/>
        </w:tabs>
        <w:spacing w:after="0"/>
        <w:rPr>
          <w:rFonts w:ascii="Times New Roman" w:hAnsi="Times New Roman" w:cs="Times New Roman"/>
          <w:sz w:val="24"/>
          <w:szCs w:val="24"/>
        </w:rPr>
      </w:pPr>
    </w:p>
    <w:p w:rsidR="00785FE8" w:rsidRDefault="00785FE8" w:rsidP="00785FE8">
      <w:pPr>
        <w:tabs>
          <w:tab w:val="left" w:pos="720"/>
        </w:tabs>
        <w:spacing w:after="0"/>
        <w:rPr>
          <w:rFonts w:ascii="Times New Roman" w:hAnsi="Times New Roman" w:cs="Times New Roman"/>
          <w:sz w:val="24"/>
          <w:szCs w:val="24"/>
        </w:rPr>
      </w:pPr>
      <w:r w:rsidRPr="00785FE8">
        <w:rPr>
          <w:rFonts w:ascii="Times New Roman" w:hAnsi="Times New Roman" w:cs="Times New Roman"/>
          <w:sz w:val="24"/>
          <w:szCs w:val="24"/>
        </w:rPr>
        <w:t>To:</w:t>
      </w:r>
      <w:r>
        <w:rPr>
          <w:rFonts w:ascii="Times New Roman" w:hAnsi="Times New Roman" w:cs="Times New Roman"/>
          <w:sz w:val="24"/>
          <w:szCs w:val="24"/>
        </w:rPr>
        <w:tab/>
        <w:t>Utilities and Transportation Commission</w:t>
      </w:r>
    </w:p>
    <w:p w:rsidR="0089610B" w:rsidRDefault="0089610B" w:rsidP="0071554E">
      <w:pPr>
        <w:spacing w:after="0"/>
        <w:ind w:left="720" w:hanging="720"/>
        <w:jc w:val="both"/>
        <w:rPr>
          <w:rFonts w:ascii="Times New Roman" w:hAnsi="Times New Roman" w:cs="Times New Roman"/>
          <w:sz w:val="24"/>
          <w:szCs w:val="24"/>
        </w:rPr>
      </w:pPr>
    </w:p>
    <w:p w:rsidR="00785FE8" w:rsidRDefault="0089610B" w:rsidP="0071554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Subject</w:t>
      </w:r>
      <w:r w:rsidR="00785FE8">
        <w:rPr>
          <w:rFonts w:ascii="Times New Roman" w:hAnsi="Times New Roman" w:cs="Times New Roman"/>
          <w:sz w:val="24"/>
          <w:szCs w:val="24"/>
        </w:rPr>
        <w:t>:</w:t>
      </w:r>
      <w:r>
        <w:rPr>
          <w:rFonts w:ascii="Times New Roman" w:hAnsi="Times New Roman" w:cs="Times New Roman"/>
          <w:sz w:val="24"/>
          <w:szCs w:val="24"/>
        </w:rPr>
        <w:t xml:space="preserve">  </w:t>
      </w:r>
      <w:r w:rsidR="00785FE8" w:rsidRPr="00785FE8">
        <w:rPr>
          <w:rFonts w:ascii="Times New Roman" w:hAnsi="Times New Roman" w:cs="Times New Roman"/>
          <w:sz w:val="24"/>
          <w:szCs w:val="24"/>
        </w:rPr>
        <w:t>Rulemaking Inquiry to Consider the Need to Evaluate and Clarify Jurisdiction of Water Companies, WAC 480-110-255, Jurisdiction, and related rules</w:t>
      </w:r>
      <w:r w:rsidR="00785FE8">
        <w:rPr>
          <w:rFonts w:ascii="Times New Roman" w:hAnsi="Times New Roman" w:cs="Times New Roman"/>
          <w:sz w:val="24"/>
          <w:szCs w:val="24"/>
        </w:rPr>
        <w:t xml:space="preserve"> </w:t>
      </w:r>
      <w:r w:rsidR="00785FE8" w:rsidRPr="00785FE8">
        <w:rPr>
          <w:rFonts w:ascii="Times New Roman" w:hAnsi="Times New Roman" w:cs="Times New Roman"/>
          <w:sz w:val="24"/>
          <w:szCs w:val="24"/>
          <w:u w:val="single"/>
        </w:rPr>
        <w:t>Docket UW-131386</w:t>
      </w:r>
      <w:r>
        <w:rPr>
          <w:rFonts w:ascii="Times New Roman" w:hAnsi="Times New Roman" w:cs="Times New Roman"/>
          <w:sz w:val="24"/>
          <w:szCs w:val="24"/>
          <w:u w:val="single"/>
        </w:rPr>
        <w:t>.</w:t>
      </w:r>
    </w:p>
    <w:p w:rsidR="00785FE8" w:rsidRDefault="00785FE8" w:rsidP="00785FE8">
      <w:pPr>
        <w:tabs>
          <w:tab w:val="left" w:pos="720"/>
        </w:tabs>
        <w:spacing w:after="0"/>
        <w:jc w:val="both"/>
        <w:rPr>
          <w:rFonts w:ascii="Times New Roman" w:hAnsi="Times New Roman" w:cs="Times New Roman"/>
          <w:sz w:val="24"/>
          <w:szCs w:val="24"/>
        </w:rPr>
      </w:pPr>
    </w:p>
    <w:p w:rsidR="0071554E" w:rsidRDefault="0071554E" w:rsidP="00785FE8">
      <w:pPr>
        <w:tabs>
          <w:tab w:val="left" w:pos="720"/>
        </w:tabs>
        <w:spacing w:after="0"/>
        <w:jc w:val="both"/>
        <w:rPr>
          <w:rFonts w:ascii="Times New Roman" w:hAnsi="Times New Roman" w:cs="Times New Roman"/>
          <w:sz w:val="24"/>
          <w:szCs w:val="24"/>
        </w:rPr>
      </w:pPr>
    </w:p>
    <w:p w:rsidR="00785FE8" w:rsidRDefault="00785FE8" w:rsidP="00785FE8">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Dear Commission,</w:t>
      </w:r>
    </w:p>
    <w:p w:rsidR="00242FFC" w:rsidRPr="00242FFC" w:rsidRDefault="00242FFC" w:rsidP="00785FE8">
      <w:pPr>
        <w:tabs>
          <w:tab w:val="left" w:pos="720"/>
        </w:tabs>
        <w:spacing w:after="0"/>
        <w:jc w:val="both"/>
        <w:rPr>
          <w:rFonts w:ascii="Times New Roman" w:hAnsi="Times New Roman" w:cs="Times New Roman"/>
          <w:sz w:val="8"/>
          <w:szCs w:val="8"/>
        </w:rPr>
      </w:pPr>
    </w:p>
    <w:p w:rsidR="0089610B" w:rsidRDefault="00785FE8" w:rsidP="00785FE8">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We are providing these comments on behalf of </w:t>
      </w:r>
      <w:r w:rsidR="0089610B">
        <w:rPr>
          <w:rFonts w:ascii="Times New Roman" w:hAnsi="Times New Roman" w:cs="Times New Roman"/>
          <w:sz w:val="24"/>
          <w:szCs w:val="24"/>
        </w:rPr>
        <w:t xml:space="preserve">Mountain View-Edgewood Water </w:t>
      </w:r>
      <w:r>
        <w:rPr>
          <w:rFonts w:ascii="Times New Roman" w:hAnsi="Times New Roman" w:cs="Times New Roman"/>
          <w:sz w:val="24"/>
          <w:szCs w:val="24"/>
        </w:rPr>
        <w:t xml:space="preserve"> Company and its </w:t>
      </w:r>
      <w:r w:rsidR="0089610B">
        <w:rPr>
          <w:rFonts w:ascii="Times New Roman" w:hAnsi="Times New Roman" w:cs="Times New Roman"/>
          <w:sz w:val="24"/>
          <w:szCs w:val="24"/>
        </w:rPr>
        <w:t>3</w:t>
      </w:r>
      <w:r w:rsidR="00242FFC">
        <w:rPr>
          <w:rFonts w:ascii="Times New Roman" w:hAnsi="Times New Roman" w:cs="Times New Roman"/>
          <w:sz w:val="24"/>
          <w:szCs w:val="24"/>
        </w:rPr>
        <w:t xml:space="preserve">,000 </w:t>
      </w:r>
      <w:r>
        <w:rPr>
          <w:rFonts w:ascii="Times New Roman" w:hAnsi="Times New Roman" w:cs="Times New Roman"/>
          <w:sz w:val="24"/>
          <w:szCs w:val="24"/>
        </w:rPr>
        <w:t>members in response to proposed changes in WAC 480-11-255(2)</w:t>
      </w:r>
      <w:r w:rsidR="00242FFC">
        <w:rPr>
          <w:rFonts w:ascii="Times New Roman" w:hAnsi="Times New Roman" w:cs="Times New Roman"/>
          <w:sz w:val="24"/>
          <w:szCs w:val="24"/>
        </w:rPr>
        <w:t xml:space="preserve">(e) and (f).  </w:t>
      </w:r>
    </w:p>
    <w:p w:rsidR="00011609" w:rsidRDefault="00011609" w:rsidP="00785FE8">
      <w:pPr>
        <w:tabs>
          <w:tab w:val="left" w:pos="720"/>
        </w:tabs>
        <w:spacing w:after="0"/>
        <w:jc w:val="both"/>
        <w:rPr>
          <w:rFonts w:ascii="Times New Roman" w:hAnsi="Times New Roman" w:cs="Times New Roman"/>
          <w:sz w:val="24"/>
          <w:szCs w:val="24"/>
        </w:rPr>
      </w:pPr>
    </w:p>
    <w:p w:rsidR="00D645E9" w:rsidRDefault="0089610B" w:rsidP="00785FE8">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sidR="00242FFC">
        <w:rPr>
          <w:rFonts w:ascii="Times New Roman" w:hAnsi="Times New Roman" w:cs="Times New Roman"/>
          <w:sz w:val="24"/>
          <w:szCs w:val="24"/>
        </w:rPr>
        <w:t>Our Company was incorporated in 19</w:t>
      </w:r>
      <w:r>
        <w:rPr>
          <w:rFonts w:ascii="Times New Roman" w:hAnsi="Times New Roman" w:cs="Times New Roman"/>
          <w:sz w:val="24"/>
          <w:szCs w:val="24"/>
        </w:rPr>
        <w:t>25</w:t>
      </w:r>
      <w:r w:rsidR="00242FFC">
        <w:rPr>
          <w:rFonts w:ascii="Times New Roman" w:hAnsi="Times New Roman" w:cs="Times New Roman"/>
          <w:sz w:val="24"/>
          <w:szCs w:val="24"/>
        </w:rPr>
        <w:t xml:space="preserve"> </w:t>
      </w:r>
      <w:r w:rsidR="00D645E9">
        <w:rPr>
          <w:rFonts w:ascii="Times New Roman" w:hAnsi="Times New Roman" w:cs="Times New Roman"/>
          <w:sz w:val="24"/>
          <w:szCs w:val="24"/>
        </w:rPr>
        <w:t>as</w:t>
      </w:r>
      <w:r>
        <w:rPr>
          <w:rFonts w:ascii="Times New Roman" w:hAnsi="Times New Roman" w:cs="Times New Roman"/>
          <w:sz w:val="24"/>
          <w:szCs w:val="24"/>
        </w:rPr>
        <w:t xml:space="preserve"> a member-owned mutual water company.  We serve the City of Edgewood in the most cost efficient manner possible.  We only serve our members, who each have equal ownership and an equal vote in electing the 7 person Board of Directors.  </w:t>
      </w:r>
    </w:p>
    <w:p w:rsidR="00D645E9" w:rsidRDefault="00D645E9" w:rsidP="00785FE8">
      <w:pPr>
        <w:tabs>
          <w:tab w:val="left" w:pos="720"/>
        </w:tabs>
        <w:spacing w:after="0"/>
        <w:jc w:val="both"/>
        <w:rPr>
          <w:rFonts w:ascii="Times New Roman" w:hAnsi="Times New Roman" w:cs="Times New Roman"/>
          <w:sz w:val="24"/>
          <w:szCs w:val="24"/>
        </w:rPr>
      </w:pPr>
    </w:p>
    <w:p w:rsidR="0089610B" w:rsidRDefault="00D645E9" w:rsidP="00785FE8">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sidR="0089610B">
        <w:rPr>
          <w:rFonts w:ascii="Times New Roman" w:hAnsi="Times New Roman" w:cs="Times New Roman"/>
          <w:sz w:val="24"/>
          <w:szCs w:val="24"/>
        </w:rPr>
        <w:t>The Board of Directors establish</w:t>
      </w:r>
      <w:r>
        <w:rPr>
          <w:rFonts w:ascii="Times New Roman" w:hAnsi="Times New Roman" w:cs="Times New Roman"/>
          <w:sz w:val="24"/>
          <w:szCs w:val="24"/>
        </w:rPr>
        <w:t>es</w:t>
      </w:r>
      <w:r w:rsidR="0089610B">
        <w:rPr>
          <w:rFonts w:ascii="Times New Roman" w:hAnsi="Times New Roman" w:cs="Times New Roman"/>
          <w:sz w:val="24"/>
          <w:szCs w:val="24"/>
        </w:rPr>
        <w:t xml:space="preserve"> rates at a level which assures meeting our financial obligations</w:t>
      </w:r>
      <w:r>
        <w:rPr>
          <w:rFonts w:ascii="Times New Roman" w:hAnsi="Times New Roman" w:cs="Times New Roman"/>
          <w:sz w:val="24"/>
          <w:szCs w:val="24"/>
        </w:rPr>
        <w:t>,</w:t>
      </w:r>
      <w:r w:rsidR="0089610B">
        <w:rPr>
          <w:rFonts w:ascii="Times New Roman" w:hAnsi="Times New Roman" w:cs="Times New Roman"/>
          <w:sz w:val="24"/>
          <w:szCs w:val="24"/>
        </w:rPr>
        <w:t xml:space="preserve"> while providing safe water for drinking, irrigation, and fire protection.  As a non-profit water company</w:t>
      </w:r>
      <w:r>
        <w:rPr>
          <w:rFonts w:ascii="Times New Roman" w:hAnsi="Times New Roman" w:cs="Times New Roman"/>
          <w:sz w:val="24"/>
          <w:szCs w:val="24"/>
        </w:rPr>
        <w:t>,</w:t>
      </w:r>
      <w:r w:rsidR="0089610B">
        <w:rPr>
          <w:rFonts w:ascii="Times New Roman" w:hAnsi="Times New Roman" w:cs="Times New Roman"/>
          <w:sz w:val="24"/>
          <w:szCs w:val="24"/>
        </w:rPr>
        <w:t xml:space="preserve"> we do not collect funds other than what is necessary to meet </w:t>
      </w:r>
      <w:r>
        <w:rPr>
          <w:rFonts w:ascii="Times New Roman" w:hAnsi="Times New Roman" w:cs="Times New Roman"/>
          <w:sz w:val="24"/>
          <w:szCs w:val="24"/>
        </w:rPr>
        <w:t>these</w:t>
      </w:r>
      <w:r w:rsidR="0089610B">
        <w:rPr>
          <w:rFonts w:ascii="Times New Roman" w:hAnsi="Times New Roman" w:cs="Times New Roman"/>
          <w:sz w:val="24"/>
          <w:szCs w:val="24"/>
        </w:rPr>
        <w:t xml:space="preserve"> obligations.  All rate adjustments are </w:t>
      </w:r>
      <w:r>
        <w:rPr>
          <w:rFonts w:ascii="Times New Roman" w:hAnsi="Times New Roman" w:cs="Times New Roman"/>
          <w:sz w:val="24"/>
          <w:szCs w:val="24"/>
        </w:rPr>
        <w:t xml:space="preserve">considered by our membership well in advance, with the opportunity to provide input.  </w:t>
      </w:r>
    </w:p>
    <w:p w:rsidR="0089610B" w:rsidRDefault="0089610B" w:rsidP="00785FE8">
      <w:pPr>
        <w:tabs>
          <w:tab w:val="left" w:pos="720"/>
        </w:tabs>
        <w:spacing w:after="0"/>
        <w:jc w:val="both"/>
        <w:rPr>
          <w:rFonts w:ascii="Times New Roman" w:hAnsi="Times New Roman" w:cs="Times New Roman"/>
          <w:sz w:val="24"/>
          <w:szCs w:val="24"/>
        </w:rPr>
      </w:pPr>
    </w:p>
    <w:p w:rsidR="00445578" w:rsidRDefault="00D645E9" w:rsidP="00785FE8">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We have </w:t>
      </w:r>
      <w:r w:rsidR="00242FFC">
        <w:rPr>
          <w:rFonts w:ascii="Times New Roman" w:hAnsi="Times New Roman" w:cs="Times New Roman"/>
          <w:sz w:val="24"/>
          <w:szCs w:val="24"/>
        </w:rPr>
        <w:t xml:space="preserve">always served only our membership, all of whom have equal rights as members.  </w:t>
      </w:r>
    </w:p>
    <w:p w:rsidR="002C7E04" w:rsidRDefault="002C7E04" w:rsidP="00785FE8">
      <w:pPr>
        <w:tabs>
          <w:tab w:val="left" w:pos="720"/>
        </w:tabs>
        <w:spacing w:after="0"/>
        <w:jc w:val="both"/>
        <w:rPr>
          <w:rFonts w:ascii="Times New Roman" w:hAnsi="Times New Roman" w:cs="Times New Roman"/>
          <w:sz w:val="24"/>
          <w:szCs w:val="24"/>
        </w:rPr>
      </w:pPr>
    </w:p>
    <w:p w:rsidR="00445578" w:rsidRDefault="002C7E04" w:rsidP="00445578">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sidR="00D645E9">
        <w:rPr>
          <w:rFonts w:ascii="Times New Roman" w:hAnsi="Times New Roman" w:cs="Times New Roman"/>
          <w:sz w:val="24"/>
          <w:szCs w:val="24"/>
        </w:rPr>
        <w:t xml:space="preserve">Mt. View-Edgewood </w:t>
      </w:r>
      <w:r w:rsidR="00445578">
        <w:rPr>
          <w:rFonts w:ascii="Times New Roman" w:hAnsi="Times New Roman" w:cs="Times New Roman"/>
          <w:sz w:val="24"/>
          <w:szCs w:val="24"/>
        </w:rPr>
        <w:t xml:space="preserve">Water Company </w:t>
      </w:r>
      <w:r w:rsidR="002C26F0">
        <w:rPr>
          <w:rFonts w:ascii="Times New Roman" w:hAnsi="Times New Roman" w:cs="Times New Roman"/>
          <w:sz w:val="24"/>
          <w:szCs w:val="24"/>
        </w:rPr>
        <w:t>strongly believe</w:t>
      </w:r>
      <w:r w:rsidR="00D645E9">
        <w:rPr>
          <w:rFonts w:ascii="Times New Roman" w:hAnsi="Times New Roman" w:cs="Times New Roman"/>
          <w:sz w:val="24"/>
          <w:szCs w:val="24"/>
        </w:rPr>
        <w:t>s</w:t>
      </w:r>
      <w:r w:rsidR="002C26F0">
        <w:rPr>
          <w:rFonts w:ascii="Times New Roman" w:hAnsi="Times New Roman" w:cs="Times New Roman"/>
          <w:sz w:val="24"/>
          <w:szCs w:val="24"/>
        </w:rPr>
        <w:t xml:space="preserve"> that the existing RCWs and WACs, including RCW 80.04.015 </w:t>
      </w:r>
      <w:r w:rsidR="002C26F0" w:rsidRPr="00D645E9">
        <w:rPr>
          <w:rFonts w:ascii="Times New Roman" w:hAnsi="Times New Roman" w:cs="Times New Roman"/>
          <w:sz w:val="24"/>
          <w:szCs w:val="24"/>
          <w:u w:val="single"/>
        </w:rPr>
        <w:t>Conduct of business subject to regulation – Determination by Commission</w:t>
      </w:r>
      <w:r w:rsidR="002C26F0">
        <w:rPr>
          <w:rFonts w:ascii="Times New Roman" w:hAnsi="Times New Roman" w:cs="Times New Roman"/>
          <w:sz w:val="24"/>
          <w:szCs w:val="24"/>
        </w:rPr>
        <w:t>, are sufficient to address issues that may be presented before the Commission.  This is particularly true with the legal tests that are articulated in the Inland Empire Rural Electrification, Inc. v. Department of Public Service and West Valley Land Company, Inc. v. Nob Hill Water Association cases.</w:t>
      </w:r>
      <w:r w:rsidR="006C653A">
        <w:rPr>
          <w:rFonts w:ascii="Times New Roman" w:hAnsi="Times New Roman" w:cs="Times New Roman"/>
          <w:sz w:val="24"/>
          <w:szCs w:val="24"/>
        </w:rPr>
        <w:t xml:space="preserve">  In those cases it is very clear that regardless of what the water company, or the </w:t>
      </w:r>
      <w:r w:rsidR="006C653A" w:rsidRPr="006C653A">
        <w:rPr>
          <w:rFonts w:ascii="Times New Roman" w:hAnsi="Times New Roman" w:cs="Times New Roman"/>
          <w:sz w:val="24"/>
          <w:szCs w:val="24"/>
          <w:u w:val="single"/>
        </w:rPr>
        <w:t>state</w:t>
      </w:r>
      <w:r w:rsidR="006C653A">
        <w:rPr>
          <w:rFonts w:ascii="Times New Roman" w:hAnsi="Times New Roman" w:cs="Times New Roman"/>
          <w:sz w:val="24"/>
          <w:szCs w:val="24"/>
        </w:rPr>
        <w:t>, may call an entity, what the entity does is determinant.</w:t>
      </w:r>
      <w:r w:rsidR="00445578">
        <w:rPr>
          <w:rFonts w:ascii="Times New Roman" w:hAnsi="Times New Roman" w:cs="Times New Roman"/>
          <w:sz w:val="24"/>
          <w:szCs w:val="24"/>
        </w:rPr>
        <w:t xml:space="preserve">  The </w:t>
      </w:r>
      <w:r w:rsidR="00445578">
        <w:rPr>
          <w:rFonts w:ascii="Times New Roman" w:hAnsi="Times New Roman" w:cs="Times New Roman"/>
          <w:sz w:val="24"/>
          <w:szCs w:val="24"/>
        </w:rPr>
        <w:lastRenderedPageBreak/>
        <w:t>proposed changes to the WAC raise many issues</w:t>
      </w:r>
      <w:r w:rsidR="00D645E9">
        <w:rPr>
          <w:rFonts w:ascii="Times New Roman" w:hAnsi="Times New Roman" w:cs="Times New Roman"/>
          <w:sz w:val="24"/>
          <w:szCs w:val="24"/>
        </w:rPr>
        <w:t>,</w:t>
      </w:r>
      <w:r w:rsidR="00445578">
        <w:rPr>
          <w:rFonts w:ascii="Times New Roman" w:hAnsi="Times New Roman" w:cs="Times New Roman"/>
          <w:sz w:val="24"/>
          <w:szCs w:val="24"/>
        </w:rPr>
        <w:t xml:space="preserve"> only some of which are presented in the attached Talking Points and Proposal dated September 5, 2013. </w:t>
      </w:r>
    </w:p>
    <w:p w:rsidR="002C7E04" w:rsidRDefault="002C7E04" w:rsidP="00445578">
      <w:pPr>
        <w:tabs>
          <w:tab w:val="left" w:pos="720"/>
        </w:tabs>
        <w:spacing w:after="0"/>
        <w:jc w:val="both"/>
        <w:rPr>
          <w:rFonts w:ascii="Times New Roman" w:hAnsi="Times New Roman" w:cs="Times New Roman"/>
          <w:sz w:val="24"/>
          <w:szCs w:val="24"/>
        </w:rPr>
      </w:pPr>
    </w:p>
    <w:p w:rsidR="00445578" w:rsidRDefault="00445578" w:rsidP="00445578">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Alternatively, if the commission believes </w:t>
      </w:r>
      <w:r w:rsidR="001C1C20">
        <w:rPr>
          <w:rFonts w:ascii="Times New Roman" w:hAnsi="Times New Roman" w:cs="Times New Roman"/>
          <w:sz w:val="24"/>
          <w:szCs w:val="24"/>
        </w:rPr>
        <w:t>rulemaking is truly necessary, the process should provide very clear and concise rules that, if met, provide the entity any exemption from Commission regulation.  Based on the test provided in I</w:t>
      </w:r>
      <w:r w:rsidR="006D11F5">
        <w:rPr>
          <w:rFonts w:ascii="Times New Roman" w:hAnsi="Times New Roman" w:cs="Times New Roman"/>
          <w:sz w:val="24"/>
          <w:szCs w:val="24"/>
        </w:rPr>
        <w:t>nland Empire and Nob Hill cases, that rule if required, should include the following elements:</w:t>
      </w:r>
    </w:p>
    <w:p w:rsidR="006D11F5" w:rsidRDefault="006D11F5" w:rsidP="00445578">
      <w:pPr>
        <w:tabs>
          <w:tab w:val="left" w:pos="720"/>
        </w:tabs>
        <w:spacing w:after="0"/>
        <w:jc w:val="both"/>
        <w:rPr>
          <w:rFonts w:ascii="Times New Roman" w:hAnsi="Times New Roman" w:cs="Times New Roman"/>
          <w:sz w:val="8"/>
          <w:szCs w:val="8"/>
        </w:rPr>
      </w:pPr>
    </w:p>
    <w:p w:rsidR="002C7E04" w:rsidRDefault="002C7E04" w:rsidP="00445578">
      <w:pPr>
        <w:tabs>
          <w:tab w:val="left" w:pos="720"/>
        </w:tabs>
        <w:spacing w:after="0"/>
        <w:jc w:val="both"/>
        <w:rPr>
          <w:rFonts w:ascii="Times New Roman" w:hAnsi="Times New Roman" w:cs="Times New Roman"/>
          <w:sz w:val="24"/>
          <w:szCs w:val="24"/>
        </w:rPr>
      </w:pPr>
    </w:p>
    <w:p w:rsidR="006D11F5" w:rsidRPr="002C7E04" w:rsidRDefault="002C7E04" w:rsidP="00445578">
      <w:pPr>
        <w:tabs>
          <w:tab w:val="left" w:pos="720"/>
        </w:tabs>
        <w:spacing w:after="0"/>
        <w:jc w:val="both"/>
        <w:rPr>
          <w:rFonts w:ascii="Times New Roman" w:hAnsi="Times New Roman" w:cs="Times New Roman"/>
          <w:color w:val="1F497D" w:themeColor="text2"/>
          <w:sz w:val="24"/>
          <w:szCs w:val="24"/>
        </w:rPr>
      </w:pPr>
      <w:r w:rsidRPr="002C7E04">
        <w:rPr>
          <w:rFonts w:ascii="Times New Roman" w:hAnsi="Times New Roman" w:cs="Times New Roman"/>
          <w:color w:val="1F497D" w:themeColor="text2"/>
          <w:sz w:val="24"/>
          <w:szCs w:val="24"/>
        </w:rPr>
        <w:t>W</w:t>
      </w:r>
      <w:r w:rsidR="006D11F5" w:rsidRPr="002C7E04">
        <w:rPr>
          <w:rFonts w:ascii="Times New Roman" w:hAnsi="Times New Roman" w:cs="Times New Roman"/>
          <w:color w:val="1F497D" w:themeColor="text2"/>
          <w:sz w:val="24"/>
          <w:szCs w:val="24"/>
        </w:rPr>
        <w:t>AC 480-110-225(2)</w:t>
      </w:r>
    </w:p>
    <w:p w:rsidR="006D11F5" w:rsidRPr="002C7E04" w:rsidRDefault="006D11F5" w:rsidP="006D11F5">
      <w:pPr>
        <w:tabs>
          <w:tab w:val="left" w:pos="360"/>
        </w:tabs>
        <w:spacing w:after="0"/>
        <w:jc w:val="both"/>
        <w:rPr>
          <w:rFonts w:ascii="Times New Roman" w:hAnsi="Times New Roman" w:cs="Times New Roman"/>
          <w:color w:val="1F497D" w:themeColor="text2"/>
          <w:sz w:val="24"/>
          <w:szCs w:val="24"/>
        </w:rPr>
      </w:pPr>
      <w:r w:rsidRPr="002C7E04">
        <w:rPr>
          <w:rFonts w:ascii="Times New Roman" w:hAnsi="Times New Roman" w:cs="Times New Roman"/>
          <w:color w:val="1F497D" w:themeColor="text2"/>
          <w:sz w:val="24"/>
          <w:szCs w:val="24"/>
        </w:rPr>
        <w:tab/>
        <w:t>(b) Providers of water service when:</w:t>
      </w:r>
    </w:p>
    <w:p w:rsidR="006D11F5" w:rsidRPr="002C7E04" w:rsidRDefault="006D11F5" w:rsidP="006D11F5">
      <w:pPr>
        <w:pStyle w:val="ListParagraph"/>
        <w:numPr>
          <w:ilvl w:val="0"/>
          <w:numId w:val="3"/>
        </w:numPr>
        <w:tabs>
          <w:tab w:val="left" w:pos="720"/>
        </w:tabs>
        <w:spacing w:after="0"/>
        <w:jc w:val="both"/>
        <w:rPr>
          <w:rFonts w:ascii="Times New Roman" w:hAnsi="Times New Roman" w:cs="Times New Roman"/>
          <w:color w:val="1F497D" w:themeColor="text2"/>
          <w:sz w:val="24"/>
          <w:szCs w:val="24"/>
        </w:rPr>
      </w:pPr>
      <w:r w:rsidRPr="002C7E04">
        <w:rPr>
          <w:rFonts w:ascii="Times New Roman" w:hAnsi="Times New Roman" w:cs="Times New Roman"/>
          <w:color w:val="1F497D" w:themeColor="text2"/>
          <w:sz w:val="24"/>
          <w:szCs w:val="24"/>
        </w:rPr>
        <w:t>The entity only serves its members/customers and not the general public or any part of it; and</w:t>
      </w:r>
    </w:p>
    <w:p w:rsidR="006D11F5" w:rsidRPr="002C7E04" w:rsidRDefault="006D11F5" w:rsidP="006D11F5">
      <w:pPr>
        <w:pStyle w:val="ListParagraph"/>
        <w:numPr>
          <w:ilvl w:val="0"/>
          <w:numId w:val="3"/>
        </w:numPr>
        <w:tabs>
          <w:tab w:val="left" w:pos="720"/>
        </w:tabs>
        <w:spacing w:after="0"/>
        <w:jc w:val="both"/>
        <w:rPr>
          <w:rFonts w:ascii="Times New Roman" w:hAnsi="Times New Roman" w:cs="Times New Roman"/>
          <w:color w:val="1F497D" w:themeColor="text2"/>
          <w:sz w:val="24"/>
          <w:szCs w:val="24"/>
        </w:rPr>
      </w:pPr>
      <w:r w:rsidRPr="002C7E04">
        <w:rPr>
          <w:rFonts w:ascii="Times New Roman" w:hAnsi="Times New Roman" w:cs="Times New Roman"/>
          <w:color w:val="1F497D" w:themeColor="text2"/>
          <w:sz w:val="24"/>
          <w:szCs w:val="24"/>
        </w:rPr>
        <w:t>All customers have a voice in the management of the entity; and</w:t>
      </w:r>
    </w:p>
    <w:p w:rsidR="006D11F5" w:rsidRPr="002C7E04" w:rsidRDefault="006D11F5" w:rsidP="006D11F5">
      <w:pPr>
        <w:pStyle w:val="ListParagraph"/>
        <w:numPr>
          <w:ilvl w:val="0"/>
          <w:numId w:val="3"/>
        </w:numPr>
        <w:tabs>
          <w:tab w:val="left" w:pos="720"/>
        </w:tabs>
        <w:spacing w:after="0"/>
        <w:jc w:val="both"/>
        <w:rPr>
          <w:rFonts w:ascii="Times New Roman" w:hAnsi="Times New Roman" w:cs="Times New Roman"/>
          <w:color w:val="1F497D" w:themeColor="text2"/>
          <w:sz w:val="24"/>
          <w:szCs w:val="24"/>
        </w:rPr>
      </w:pPr>
      <w:r w:rsidRPr="002C7E04">
        <w:rPr>
          <w:rFonts w:ascii="Times New Roman" w:hAnsi="Times New Roman" w:cs="Times New Roman"/>
          <w:color w:val="1F497D" w:themeColor="text2"/>
          <w:sz w:val="24"/>
          <w:szCs w:val="24"/>
        </w:rPr>
        <w:t>All customers have an interest in any dividends or surplus from the entity and any residual value upon dissolution of the entity.</w:t>
      </w:r>
    </w:p>
    <w:p w:rsidR="002C7E04" w:rsidRDefault="002C7E04" w:rsidP="006D11F5">
      <w:pPr>
        <w:pStyle w:val="ListParagraph"/>
        <w:tabs>
          <w:tab w:val="left" w:pos="720"/>
        </w:tabs>
        <w:spacing w:after="0"/>
        <w:ind w:left="0" w:firstLine="720"/>
        <w:jc w:val="both"/>
        <w:rPr>
          <w:rFonts w:ascii="Times New Roman" w:hAnsi="Times New Roman" w:cs="Times New Roman"/>
          <w:sz w:val="24"/>
          <w:szCs w:val="24"/>
        </w:rPr>
      </w:pPr>
    </w:p>
    <w:p w:rsidR="006D11F5" w:rsidRDefault="006D11F5" w:rsidP="006D11F5">
      <w:pPr>
        <w:pStyle w:val="ListParagraph"/>
        <w:tabs>
          <w:tab w:val="left" w:pos="720"/>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Further detail addressing these key items could then be developed by the Commission in the form of policy.  An example of a policy item would be a statement that “Customers </w:t>
      </w:r>
      <w:r w:rsidR="00C21519">
        <w:rPr>
          <w:rFonts w:ascii="Times New Roman" w:hAnsi="Times New Roman" w:cs="Times New Roman"/>
          <w:sz w:val="24"/>
          <w:szCs w:val="24"/>
        </w:rPr>
        <w:t>whose</w:t>
      </w:r>
      <w:r>
        <w:rPr>
          <w:rFonts w:ascii="Times New Roman" w:hAnsi="Times New Roman" w:cs="Times New Roman"/>
          <w:sz w:val="24"/>
          <w:szCs w:val="24"/>
        </w:rPr>
        <w:t xml:space="preserve"> use is ancillary, intermittent, or of short duration are not considered customers as use in this subsection.</w:t>
      </w:r>
      <w:r w:rsidR="00D645E9">
        <w:rPr>
          <w:rFonts w:ascii="Times New Roman" w:hAnsi="Times New Roman" w:cs="Times New Roman"/>
          <w:sz w:val="24"/>
          <w:szCs w:val="24"/>
        </w:rPr>
        <w:t>”</w:t>
      </w:r>
      <w:r>
        <w:rPr>
          <w:rFonts w:ascii="Times New Roman" w:hAnsi="Times New Roman" w:cs="Times New Roman"/>
          <w:sz w:val="24"/>
          <w:szCs w:val="24"/>
        </w:rPr>
        <w:t xml:space="preserve">  Examples of ancillary water use would include water used for fire- fighting, construction water, or emergency interties.</w:t>
      </w:r>
    </w:p>
    <w:p w:rsidR="002C7E04" w:rsidRDefault="002C7E04" w:rsidP="006D11F5">
      <w:pPr>
        <w:pStyle w:val="ListParagraph"/>
        <w:tabs>
          <w:tab w:val="left" w:pos="720"/>
        </w:tabs>
        <w:spacing w:after="0"/>
        <w:ind w:left="0" w:firstLine="720"/>
        <w:jc w:val="both"/>
        <w:rPr>
          <w:rFonts w:ascii="Times New Roman" w:hAnsi="Times New Roman" w:cs="Times New Roman"/>
          <w:sz w:val="24"/>
          <w:szCs w:val="24"/>
        </w:rPr>
      </w:pPr>
    </w:p>
    <w:p w:rsidR="0071554E" w:rsidRPr="0071554E" w:rsidRDefault="0071554E" w:rsidP="006D11F5">
      <w:pPr>
        <w:pStyle w:val="ListParagraph"/>
        <w:tabs>
          <w:tab w:val="left" w:pos="720"/>
        </w:tabs>
        <w:spacing w:after="0"/>
        <w:ind w:left="0" w:firstLine="720"/>
        <w:jc w:val="both"/>
        <w:rPr>
          <w:rFonts w:ascii="Times New Roman" w:hAnsi="Times New Roman" w:cs="Times New Roman"/>
          <w:sz w:val="24"/>
          <w:szCs w:val="24"/>
        </w:rPr>
      </w:pPr>
      <w:r w:rsidRPr="0071554E">
        <w:rPr>
          <w:rFonts w:ascii="Times New Roman" w:hAnsi="Times New Roman" w:cs="Times New Roman"/>
          <w:sz w:val="24"/>
          <w:szCs w:val="24"/>
        </w:rPr>
        <w:t>Again, we believe the current R</w:t>
      </w:r>
      <w:r w:rsidR="00D645E9">
        <w:rPr>
          <w:rFonts w:ascii="Times New Roman" w:hAnsi="Times New Roman" w:cs="Times New Roman"/>
          <w:sz w:val="24"/>
          <w:szCs w:val="24"/>
        </w:rPr>
        <w:t>CW</w:t>
      </w:r>
      <w:r w:rsidRPr="0071554E">
        <w:rPr>
          <w:rFonts w:ascii="Times New Roman" w:hAnsi="Times New Roman" w:cs="Times New Roman"/>
          <w:sz w:val="24"/>
          <w:szCs w:val="24"/>
        </w:rPr>
        <w:t xml:space="preserve">s and WACs provide the Commission with the necessary authority and rules to perform their responsibilities.  If rulemaking is required, the basic elements required for exemption from regulation should be </w:t>
      </w:r>
      <w:r>
        <w:rPr>
          <w:rFonts w:ascii="Times New Roman" w:hAnsi="Times New Roman" w:cs="Times New Roman"/>
          <w:sz w:val="24"/>
          <w:szCs w:val="24"/>
        </w:rPr>
        <w:t xml:space="preserve">clearly </w:t>
      </w:r>
      <w:r w:rsidRPr="0071554E">
        <w:rPr>
          <w:rFonts w:ascii="Times New Roman" w:hAnsi="Times New Roman" w:cs="Times New Roman"/>
          <w:sz w:val="24"/>
          <w:szCs w:val="24"/>
        </w:rPr>
        <w:t xml:space="preserve">provided </w:t>
      </w:r>
      <w:r w:rsidRPr="00D645E9">
        <w:rPr>
          <w:rFonts w:ascii="Times New Roman" w:hAnsi="Times New Roman" w:cs="Times New Roman"/>
          <w:sz w:val="24"/>
          <w:szCs w:val="24"/>
          <w:u w:val="single"/>
        </w:rPr>
        <w:t>by rule</w:t>
      </w:r>
      <w:r w:rsidR="00D645E9">
        <w:rPr>
          <w:rFonts w:ascii="Times New Roman" w:hAnsi="Times New Roman" w:cs="Times New Roman"/>
          <w:sz w:val="24"/>
          <w:szCs w:val="24"/>
        </w:rPr>
        <w:t>,</w:t>
      </w:r>
      <w:r>
        <w:rPr>
          <w:rFonts w:ascii="Times New Roman" w:hAnsi="Times New Roman" w:cs="Times New Roman"/>
          <w:sz w:val="24"/>
          <w:szCs w:val="24"/>
        </w:rPr>
        <w:t xml:space="preserve"> with policy only used to provide further detail </w:t>
      </w:r>
      <w:r w:rsidR="00D645E9">
        <w:rPr>
          <w:rFonts w:ascii="Times New Roman" w:hAnsi="Times New Roman" w:cs="Times New Roman"/>
          <w:sz w:val="24"/>
          <w:szCs w:val="24"/>
        </w:rPr>
        <w:t>and</w:t>
      </w:r>
      <w:r>
        <w:rPr>
          <w:rFonts w:ascii="Times New Roman" w:hAnsi="Times New Roman" w:cs="Times New Roman"/>
          <w:sz w:val="24"/>
          <w:szCs w:val="24"/>
        </w:rPr>
        <w:t xml:space="preserve"> examples</w:t>
      </w:r>
      <w:r w:rsidRPr="0071554E">
        <w:rPr>
          <w:rFonts w:ascii="Times New Roman" w:hAnsi="Times New Roman" w:cs="Times New Roman"/>
          <w:sz w:val="24"/>
          <w:szCs w:val="24"/>
        </w:rPr>
        <w:t>.</w:t>
      </w:r>
    </w:p>
    <w:p w:rsidR="002C7E04" w:rsidRDefault="002C7E04" w:rsidP="0071554E">
      <w:pPr>
        <w:pStyle w:val="ListParagraph"/>
        <w:tabs>
          <w:tab w:val="left" w:pos="720"/>
        </w:tabs>
        <w:spacing w:after="0"/>
        <w:ind w:left="0"/>
        <w:jc w:val="both"/>
        <w:rPr>
          <w:rFonts w:ascii="Times New Roman" w:hAnsi="Times New Roman" w:cs="Times New Roman"/>
          <w:sz w:val="24"/>
          <w:szCs w:val="24"/>
        </w:rPr>
      </w:pPr>
    </w:p>
    <w:p w:rsidR="00BE17BC" w:rsidRPr="006D11F5" w:rsidRDefault="002C7E04" w:rsidP="0071554E">
      <w:pPr>
        <w:pStyle w:val="ListParagraph"/>
        <w:tabs>
          <w:tab w:val="left" w:pos="720"/>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6D11F5">
        <w:rPr>
          <w:rFonts w:ascii="Times New Roman" w:hAnsi="Times New Roman" w:cs="Times New Roman"/>
          <w:sz w:val="24"/>
          <w:szCs w:val="24"/>
        </w:rPr>
        <w:t>It should be noted that if the Commission expands the range of water compan</w:t>
      </w:r>
      <w:r w:rsidR="00D645E9">
        <w:rPr>
          <w:rFonts w:ascii="Times New Roman" w:hAnsi="Times New Roman" w:cs="Times New Roman"/>
          <w:sz w:val="24"/>
          <w:szCs w:val="24"/>
        </w:rPr>
        <w:t>ie</w:t>
      </w:r>
      <w:r w:rsidR="006D11F5">
        <w:rPr>
          <w:rFonts w:ascii="Times New Roman" w:hAnsi="Times New Roman" w:cs="Times New Roman"/>
          <w:sz w:val="24"/>
          <w:szCs w:val="24"/>
        </w:rPr>
        <w:t>s which it regulates</w:t>
      </w:r>
      <w:r w:rsidR="00D645E9">
        <w:rPr>
          <w:rFonts w:ascii="Times New Roman" w:hAnsi="Times New Roman" w:cs="Times New Roman"/>
          <w:sz w:val="24"/>
          <w:szCs w:val="24"/>
        </w:rPr>
        <w:t>,</w:t>
      </w:r>
      <w:r w:rsidR="006D11F5">
        <w:rPr>
          <w:rFonts w:ascii="Times New Roman" w:hAnsi="Times New Roman" w:cs="Times New Roman"/>
          <w:sz w:val="24"/>
          <w:szCs w:val="24"/>
        </w:rPr>
        <w:t xml:space="preserve"> the term “customer” as used in WAC 480-110-255</w:t>
      </w:r>
      <w:r w:rsidR="00BE17BC">
        <w:rPr>
          <w:rFonts w:ascii="Times New Roman" w:hAnsi="Times New Roman" w:cs="Times New Roman"/>
          <w:sz w:val="24"/>
          <w:szCs w:val="24"/>
        </w:rPr>
        <w:t>(1</w:t>
      </w:r>
      <w:proofErr w:type="gramStart"/>
      <w:r w:rsidR="00BE17BC">
        <w:rPr>
          <w:rFonts w:ascii="Times New Roman" w:hAnsi="Times New Roman" w:cs="Times New Roman"/>
          <w:sz w:val="24"/>
          <w:szCs w:val="24"/>
        </w:rPr>
        <w:t>)(</w:t>
      </w:r>
      <w:proofErr w:type="gramEnd"/>
      <w:r w:rsidR="00BE17BC">
        <w:rPr>
          <w:rFonts w:ascii="Times New Roman" w:hAnsi="Times New Roman" w:cs="Times New Roman"/>
          <w:sz w:val="24"/>
          <w:szCs w:val="24"/>
        </w:rPr>
        <w:t>b)</w:t>
      </w:r>
      <w:r w:rsidR="006D11F5">
        <w:rPr>
          <w:rFonts w:ascii="Times New Roman" w:hAnsi="Times New Roman" w:cs="Times New Roman"/>
          <w:sz w:val="24"/>
          <w:szCs w:val="24"/>
        </w:rPr>
        <w:t xml:space="preserve"> should be provided with a more limited definition.  For example</w:t>
      </w:r>
      <w:r w:rsidR="00D645E9">
        <w:rPr>
          <w:rFonts w:ascii="Times New Roman" w:hAnsi="Times New Roman" w:cs="Times New Roman"/>
          <w:sz w:val="24"/>
          <w:szCs w:val="24"/>
        </w:rPr>
        <w:t>,</w:t>
      </w:r>
      <w:r w:rsidR="006D11F5">
        <w:rPr>
          <w:rFonts w:ascii="Times New Roman" w:hAnsi="Times New Roman" w:cs="Times New Roman"/>
          <w:sz w:val="24"/>
          <w:szCs w:val="24"/>
        </w:rPr>
        <w:t xml:space="preserve"> as water systems expand they will often begin to provide service to commercial, industrial, </w:t>
      </w:r>
      <w:r w:rsidR="00D645E9">
        <w:rPr>
          <w:rFonts w:ascii="Times New Roman" w:hAnsi="Times New Roman" w:cs="Times New Roman"/>
          <w:sz w:val="24"/>
          <w:szCs w:val="24"/>
        </w:rPr>
        <w:t>public, an</w:t>
      </w:r>
      <w:r w:rsidR="006D11F5">
        <w:rPr>
          <w:rFonts w:ascii="Times New Roman" w:hAnsi="Times New Roman" w:cs="Times New Roman"/>
          <w:sz w:val="24"/>
          <w:szCs w:val="24"/>
        </w:rPr>
        <w:t xml:space="preserve">d </w:t>
      </w:r>
      <w:r w:rsidR="00BE17BC">
        <w:rPr>
          <w:rFonts w:ascii="Times New Roman" w:hAnsi="Times New Roman" w:cs="Times New Roman"/>
          <w:sz w:val="24"/>
          <w:szCs w:val="24"/>
        </w:rPr>
        <w:t xml:space="preserve">school </w:t>
      </w:r>
      <w:r w:rsidR="006D11F5">
        <w:rPr>
          <w:rFonts w:ascii="Times New Roman" w:hAnsi="Times New Roman" w:cs="Times New Roman"/>
          <w:sz w:val="24"/>
          <w:szCs w:val="24"/>
        </w:rPr>
        <w:t xml:space="preserve">facilities. </w:t>
      </w:r>
      <w:r w:rsidR="00BE17BC">
        <w:rPr>
          <w:rFonts w:ascii="Times New Roman" w:hAnsi="Times New Roman" w:cs="Times New Roman"/>
          <w:sz w:val="24"/>
          <w:szCs w:val="24"/>
        </w:rPr>
        <w:t xml:space="preserve"> </w:t>
      </w:r>
    </w:p>
    <w:p w:rsidR="002C7E04" w:rsidRDefault="002C7E04" w:rsidP="00BE17BC">
      <w:pPr>
        <w:pStyle w:val="ListParagraph"/>
        <w:tabs>
          <w:tab w:val="left" w:pos="720"/>
        </w:tabs>
        <w:spacing w:after="0"/>
        <w:ind w:left="0" w:firstLine="720"/>
        <w:jc w:val="both"/>
        <w:rPr>
          <w:rFonts w:ascii="Times New Roman" w:hAnsi="Times New Roman" w:cs="Times New Roman"/>
          <w:sz w:val="24"/>
          <w:szCs w:val="24"/>
        </w:rPr>
      </w:pPr>
    </w:p>
    <w:p w:rsidR="002C7E04" w:rsidRDefault="006D11F5" w:rsidP="006D11F5">
      <w:pPr>
        <w:pStyle w:val="ListParagraph"/>
        <w:tabs>
          <w:tab w:val="left" w:pos="720"/>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Such facilities often </w:t>
      </w:r>
      <w:r w:rsidR="002C7E04">
        <w:rPr>
          <w:rFonts w:ascii="Times New Roman" w:hAnsi="Times New Roman" w:cs="Times New Roman"/>
          <w:sz w:val="24"/>
          <w:szCs w:val="24"/>
        </w:rPr>
        <w:t>use water quantities</w:t>
      </w:r>
      <w:r>
        <w:rPr>
          <w:rFonts w:ascii="Times New Roman" w:hAnsi="Times New Roman" w:cs="Times New Roman"/>
          <w:sz w:val="24"/>
          <w:szCs w:val="24"/>
        </w:rPr>
        <w:t xml:space="preserve"> </w:t>
      </w:r>
      <w:r w:rsidR="006F0FAB">
        <w:rPr>
          <w:rFonts w:ascii="Times New Roman" w:hAnsi="Times New Roman" w:cs="Times New Roman"/>
          <w:sz w:val="24"/>
          <w:szCs w:val="24"/>
        </w:rPr>
        <w:t>equivalent to hundreds or even thousands of homes.</w:t>
      </w:r>
      <w:r w:rsidR="00BE17BC">
        <w:rPr>
          <w:rFonts w:ascii="Times New Roman" w:hAnsi="Times New Roman" w:cs="Times New Roman"/>
          <w:sz w:val="24"/>
          <w:szCs w:val="24"/>
        </w:rPr>
        <w:t xml:space="preserve"> The inclusion of such facilities in the calculation of average annual gross revenue per customer </w:t>
      </w:r>
      <w:r w:rsidR="002C7E04">
        <w:rPr>
          <w:rFonts w:ascii="Times New Roman" w:hAnsi="Times New Roman" w:cs="Times New Roman"/>
          <w:sz w:val="24"/>
          <w:szCs w:val="24"/>
        </w:rPr>
        <w:t>would</w:t>
      </w:r>
      <w:r w:rsidR="00BE17BC">
        <w:rPr>
          <w:rFonts w:ascii="Times New Roman" w:hAnsi="Times New Roman" w:cs="Times New Roman"/>
          <w:sz w:val="24"/>
          <w:szCs w:val="24"/>
        </w:rPr>
        <w:t xml:space="preserve"> be a misrepresentation of the true median revenue per customer. </w:t>
      </w:r>
    </w:p>
    <w:p w:rsidR="002C7E04" w:rsidRDefault="002C7E04" w:rsidP="006D11F5">
      <w:pPr>
        <w:pStyle w:val="ListParagraph"/>
        <w:tabs>
          <w:tab w:val="left" w:pos="720"/>
        </w:tabs>
        <w:spacing w:after="0"/>
        <w:ind w:left="0" w:firstLine="720"/>
        <w:jc w:val="both"/>
        <w:rPr>
          <w:rFonts w:ascii="Times New Roman" w:hAnsi="Times New Roman" w:cs="Times New Roman"/>
          <w:sz w:val="24"/>
          <w:szCs w:val="24"/>
        </w:rPr>
      </w:pPr>
    </w:p>
    <w:p w:rsidR="002C7E04" w:rsidRDefault="00BE17BC" w:rsidP="006D11F5">
      <w:pPr>
        <w:pStyle w:val="ListParagraph"/>
        <w:tabs>
          <w:tab w:val="left" w:pos="720"/>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It would appear that the concept of average annual gross revenue per customer is intended to be based upon</w:t>
      </w:r>
      <w:r w:rsidR="002C7E04">
        <w:rPr>
          <w:rFonts w:ascii="Times New Roman" w:hAnsi="Times New Roman" w:cs="Times New Roman"/>
          <w:sz w:val="24"/>
          <w:szCs w:val="24"/>
        </w:rPr>
        <w:t>,</w:t>
      </w:r>
      <w:r>
        <w:rPr>
          <w:rFonts w:ascii="Times New Roman" w:hAnsi="Times New Roman" w:cs="Times New Roman"/>
          <w:sz w:val="24"/>
          <w:szCs w:val="24"/>
        </w:rPr>
        <w:t xml:space="preserve"> and protective of</w:t>
      </w:r>
      <w:r w:rsidR="002C7E04">
        <w:rPr>
          <w:rFonts w:ascii="Times New Roman" w:hAnsi="Times New Roman" w:cs="Times New Roman"/>
          <w:sz w:val="24"/>
          <w:szCs w:val="24"/>
        </w:rPr>
        <w:t>,</w:t>
      </w:r>
      <w:r>
        <w:rPr>
          <w:rFonts w:ascii="Times New Roman" w:hAnsi="Times New Roman" w:cs="Times New Roman"/>
          <w:sz w:val="24"/>
          <w:szCs w:val="24"/>
        </w:rPr>
        <w:t xml:space="preserve"> </w:t>
      </w:r>
      <w:r w:rsidR="002C7E04">
        <w:rPr>
          <w:rFonts w:ascii="Times New Roman" w:hAnsi="Times New Roman" w:cs="Times New Roman"/>
          <w:sz w:val="24"/>
          <w:szCs w:val="24"/>
        </w:rPr>
        <w:t xml:space="preserve">the </w:t>
      </w:r>
      <w:r w:rsidR="0071554E">
        <w:rPr>
          <w:rFonts w:ascii="Times New Roman" w:hAnsi="Times New Roman" w:cs="Times New Roman"/>
          <w:sz w:val="24"/>
          <w:szCs w:val="24"/>
        </w:rPr>
        <w:t xml:space="preserve">average </w:t>
      </w:r>
      <w:r>
        <w:rPr>
          <w:rFonts w:ascii="Times New Roman" w:hAnsi="Times New Roman" w:cs="Times New Roman"/>
          <w:sz w:val="24"/>
          <w:szCs w:val="24"/>
        </w:rPr>
        <w:t xml:space="preserve">residential connection. </w:t>
      </w:r>
      <w:r w:rsidR="002C7E04">
        <w:rPr>
          <w:rFonts w:ascii="Times New Roman" w:hAnsi="Times New Roman" w:cs="Times New Roman"/>
          <w:sz w:val="24"/>
          <w:szCs w:val="24"/>
        </w:rPr>
        <w:t xml:space="preserve"> </w:t>
      </w:r>
      <w:r>
        <w:rPr>
          <w:rFonts w:ascii="Times New Roman" w:hAnsi="Times New Roman" w:cs="Times New Roman"/>
          <w:sz w:val="24"/>
          <w:szCs w:val="24"/>
        </w:rPr>
        <w:t xml:space="preserve">Even within residential connections a connection might include a single meter serving a two hundred unit </w:t>
      </w:r>
      <w:r>
        <w:rPr>
          <w:rFonts w:ascii="Times New Roman" w:hAnsi="Times New Roman" w:cs="Times New Roman"/>
          <w:sz w:val="24"/>
          <w:szCs w:val="24"/>
        </w:rPr>
        <w:lastRenderedPageBreak/>
        <w:t>apartment.  The average annual gross revenue per customer in such a case should be based on the single meter charges divided by the two hundred residential units served by the meter.</w:t>
      </w:r>
    </w:p>
    <w:p w:rsidR="002C7E04" w:rsidRDefault="002C7E04" w:rsidP="006D11F5">
      <w:pPr>
        <w:pStyle w:val="ListParagraph"/>
        <w:tabs>
          <w:tab w:val="left" w:pos="720"/>
        </w:tabs>
        <w:spacing w:after="0"/>
        <w:ind w:left="0" w:firstLine="720"/>
        <w:jc w:val="both"/>
        <w:rPr>
          <w:rFonts w:ascii="Times New Roman" w:hAnsi="Times New Roman" w:cs="Times New Roman"/>
          <w:sz w:val="24"/>
          <w:szCs w:val="24"/>
        </w:rPr>
      </w:pPr>
    </w:p>
    <w:p w:rsidR="003A1DDF" w:rsidRPr="006D11F5" w:rsidRDefault="003A1DDF" w:rsidP="006D11F5">
      <w:pPr>
        <w:pStyle w:val="ListParagraph"/>
        <w:tabs>
          <w:tab w:val="left" w:pos="720"/>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We appreciate the opportunity to provide these comments and are willing to work with the Commission as this process continues.  Should you have any questions or comments please contact me at (253) </w:t>
      </w:r>
      <w:r w:rsidR="002C7E04">
        <w:rPr>
          <w:rFonts w:ascii="Times New Roman" w:hAnsi="Times New Roman" w:cs="Times New Roman"/>
          <w:sz w:val="24"/>
          <w:szCs w:val="24"/>
        </w:rPr>
        <w:t>863-7348</w:t>
      </w:r>
      <w:r>
        <w:rPr>
          <w:rFonts w:ascii="Times New Roman" w:hAnsi="Times New Roman" w:cs="Times New Roman"/>
          <w:sz w:val="24"/>
          <w:szCs w:val="24"/>
        </w:rPr>
        <w:t xml:space="preserve"> office, or (253) </w:t>
      </w:r>
      <w:r w:rsidR="002C7E04">
        <w:rPr>
          <w:rFonts w:ascii="Times New Roman" w:hAnsi="Times New Roman" w:cs="Times New Roman"/>
          <w:sz w:val="24"/>
          <w:szCs w:val="24"/>
        </w:rPr>
        <w:t>606-4548</w:t>
      </w:r>
      <w:r>
        <w:rPr>
          <w:rFonts w:ascii="Times New Roman" w:hAnsi="Times New Roman" w:cs="Times New Roman"/>
          <w:sz w:val="24"/>
          <w:szCs w:val="24"/>
        </w:rPr>
        <w:t xml:space="preserve"> cell.    </w:t>
      </w:r>
    </w:p>
    <w:p w:rsidR="002C7E04" w:rsidRDefault="002C7E04" w:rsidP="003A1DDF">
      <w:pPr>
        <w:tabs>
          <w:tab w:val="left" w:pos="720"/>
        </w:tabs>
        <w:spacing w:after="0"/>
        <w:jc w:val="both"/>
        <w:rPr>
          <w:rFonts w:ascii="Times New Roman" w:hAnsi="Times New Roman" w:cs="Times New Roman"/>
          <w:sz w:val="24"/>
          <w:szCs w:val="24"/>
        </w:rPr>
      </w:pPr>
    </w:p>
    <w:p w:rsidR="001C1C20" w:rsidRDefault="003A1DDF" w:rsidP="003A1DDF">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Sincerely,</w:t>
      </w:r>
    </w:p>
    <w:p w:rsidR="003A1DDF" w:rsidRDefault="003A1DDF" w:rsidP="003A1DDF">
      <w:pPr>
        <w:tabs>
          <w:tab w:val="left" w:pos="720"/>
        </w:tabs>
        <w:spacing w:after="0"/>
        <w:jc w:val="both"/>
        <w:rPr>
          <w:rFonts w:ascii="Times New Roman" w:hAnsi="Times New Roman" w:cs="Times New Roman"/>
          <w:sz w:val="24"/>
          <w:szCs w:val="24"/>
        </w:rPr>
      </w:pPr>
    </w:p>
    <w:p w:rsidR="003A1DDF" w:rsidRDefault="003A1DDF" w:rsidP="003A1DDF">
      <w:pPr>
        <w:tabs>
          <w:tab w:val="left" w:pos="720"/>
        </w:tabs>
        <w:spacing w:after="0"/>
        <w:jc w:val="both"/>
        <w:rPr>
          <w:rFonts w:ascii="Times New Roman" w:hAnsi="Times New Roman" w:cs="Times New Roman"/>
          <w:sz w:val="24"/>
          <w:szCs w:val="24"/>
        </w:rPr>
      </w:pPr>
    </w:p>
    <w:p w:rsidR="003A1DDF" w:rsidRDefault="003A1DDF" w:rsidP="003A1DDF">
      <w:pPr>
        <w:tabs>
          <w:tab w:val="left" w:pos="720"/>
        </w:tabs>
        <w:spacing w:after="0"/>
        <w:jc w:val="both"/>
        <w:rPr>
          <w:rFonts w:ascii="Times New Roman" w:hAnsi="Times New Roman" w:cs="Times New Roman"/>
          <w:sz w:val="24"/>
          <w:szCs w:val="24"/>
        </w:rPr>
      </w:pPr>
    </w:p>
    <w:p w:rsidR="002C7E04" w:rsidRPr="00516FAF" w:rsidRDefault="00516FAF" w:rsidP="003A1DDF">
      <w:pPr>
        <w:tabs>
          <w:tab w:val="left" w:pos="720"/>
        </w:tabs>
        <w:spacing w:after="0"/>
        <w:jc w:val="both"/>
        <w:rPr>
          <w:rFonts w:ascii="Freestyle Script" w:hAnsi="Freestyle Script" w:cs="Times New Roman"/>
          <w:color w:val="1F497D" w:themeColor="text2"/>
          <w:sz w:val="44"/>
          <w:szCs w:val="44"/>
        </w:rPr>
      </w:pPr>
      <w:r w:rsidRPr="00516FAF">
        <w:rPr>
          <w:rFonts w:ascii="Freestyle Script" w:hAnsi="Freestyle Script" w:cs="Times New Roman"/>
          <w:color w:val="1F497D" w:themeColor="text2"/>
          <w:sz w:val="44"/>
          <w:szCs w:val="44"/>
        </w:rPr>
        <w:t>Marc Marcantonio</w:t>
      </w:r>
    </w:p>
    <w:p w:rsidR="003A1DDF" w:rsidRDefault="002C7E04" w:rsidP="003A1DDF">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Marc Marcantonio</w:t>
      </w:r>
    </w:p>
    <w:p w:rsidR="001C1C20" w:rsidRDefault="003A1DDF" w:rsidP="00785FE8">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General Manager</w:t>
      </w:r>
      <w:bookmarkStart w:id="0" w:name="_GoBack"/>
      <w:bookmarkEnd w:id="0"/>
    </w:p>
    <w:p w:rsidR="001C1C20" w:rsidRDefault="001C1C20" w:rsidP="00785FE8">
      <w:pPr>
        <w:tabs>
          <w:tab w:val="left" w:pos="720"/>
        </w:tabs>
        <w:spacing w:after="0"/>
        <w:jc w:val="both"/>
        <w:rPr>
          <w:rFonts w:ascii="Times New Roman" w:hAnsi="Times New Roman" w:cs="Times New Roman"/>
          <w:sz w:val="24"/>
          <w:szCs w:val="24"/>
        </w:rPr>
      </w:pPr>
    </w:p>
    <w:p w:rsidR="002C7E04" w:rsidRDefault="005A6D45" w:rsidP="00785FE8">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Attch</w:t>
      </w:r>
      <w:r w:rsidR="002C7E04">
        <w:rPr>
          <w:rFonts w:ascii="Times New Roman" w:hAnsi="Times New Roman" w:cs="Times New Roman"/>
          <w:sz w:val="24"/>
          <w:szCs w:val="24"/>
        </w:rPr>
        <w:t>: as</w:t>
      </w:r>
    </w:p>
    <w:p w:rsidR="001C1C20" w:rsidRDefault="001C1C20" w:rsidP="00785FE8">
      <w:pPr>
        <w:tabs>
          <w:tab w:val="left" w:pos="720"/>
        </w:tabs>
        <w:spacing w:after="0"/>
        <w:jc w:val="both"/>
        <w:rPr>
          <w:rFonts w:ascii="Times New Roman" w:hAnsi="Times New Roman" w:cs="Times New Roman"/>
          <w:sz w:val="24"/>
          <w:szCs w:val="24"/>
        </w:rPr>
      </w:pPr>
    </w:p>
    <w:p w:rsidR="000F173F" w:rsidRDefault="000F173F" w:rsidP="00785FE8">
      <w:pPr>
        <w:tabs>
          <w:tab w:val="left" w:pos="720"/>
        </w:tabs>
        <w:spacing w:after="0"/>
        <w:jc w:val="both"/>
        <w:rPr>
          <w:rFonts w:ascii="Times New Roman" w:hAnsi="Times New Roman" w:cs="Times New Roman"/>
          <w:sz w:val="24"/>
          <w:szCs w:val="24"/>
        </w:rPr>
      </w:pPr>
    </w:p>
    <w:p w:rsidR="000F173F" w:rsidRDefault="000F173F" w:rsidP="00785FE8">
      <w:pPr>
        <w:tabs>
          <w:tab w:val="left" w:pos="720"/>
        </w:tabs>
        <w:spacing w:after="0"/>
        <w:jc w:val="both"/>
        <w:rPr>
          <w:rFonts w:ascii="Times New Roman" w:hAnsi="Times New Roman" w:cs="Times New Roman"/>
          <w:sz w:val="24"/>
          <w:szCs w:val="24"/>
        </w:rPr>
      </w:pPr>
    </w:p>
    <w:p w:rsidR="000F173F" w:rsidRDefault="000F173F" w:rsidP="00785FE8">
      <w:pPr>
        <w:tabs>
          <w:tab w:val="left" w:pos="720"/>
        </w:tabs>
        <w:spacing w:after="0"/>
        <w:jc w:val="both"/>
        <w:rPr>
          <w:rFonts w:ascii="Times New Roman" w:hAnsi="Times New Roman" w:cs="Times New Roman"/>
          <w:sz w:val="24"/>
          <w:szCs w:val="24"/>
        </w:rPr>
      </w:pPr>
    </w:p>
    <w:p w:rsidR="000F173F" w:rsidRDefault="000F173F" w:rsidP="00785FE8">
      <w:pPr>
        <w:tabs>
          <w:tab w:val="left" w:pos="720"/>
        </w:tabs>
        <w:spacing w:after="0"/>
        <w:jc w:val="both"/>
        <w:rPr>
          <w:rFonts w:ascii="Times New Roman" w:hAnsi="Times New Roman" w:cs="Times New Roman"/>
          <w:sz w:val="24"/>
          <w:szCs w:val="24"/>
        </w:rPr>
      </w:pPr>
    </w:p>
    <w:p w:rsidR="000F173F" w:rsidRPr="000F173F" w:rsidRDefault="000F173F" w:rsidP="00785FE8">
      <w:pPr>
        <w:tabs>
          <w:tab w:val="left" w:pos="720"/>
        </w:tabs>
        <w:spacing w:after="0"/>
        <w:jc w:val="both"/>
        <w:rPr>
          <w:rFonts w:ascii="Times New Roman" w:hAnsi="Times New Roman" w:cs="Times New Roman"/>
          <w:b/>
          <w:sz w:val="24"/>
          <w:szCs w:val="24"/>
        </w:rPr>
      </w:pPr>
      <w:r w:rsidRPr="000F173F">
        <w:rPr>
          <w:rFonts w:ascii="Times New Roman" w:hAnsi="Times New Roman" w:cs="Times New Roman"/>
          <w:b/>
          <w:sz w:val="24"/>
          <w:szCs w:val="24"/>
        </w:rPr>
        <w:t>Attachment 1</w:t>
      </w:r>
    </w:p>
    <w:p w:rsidR="000F173F" w:rsidRDefault="000F173F" w:rsidP="000F173F">
      <w:pPr>
        <w:spacing w:after="0"/>
        <w:jc w:val="center"/>
        <w:rPr>
          <w:rFonts w:ascii="Times New Roman" w:hAnsi="Times New Roman" w:cs="Times New Roman"/>
          <w:b/>
          <w:color w:val="0000FF"/>
          <w:sz w:val="24"/>
          <w:szCs w:val="24"/>
          <w:u w:val="single"/>
        </w:rPr>
      </w:pPr>
    </w:p>
    <w:p w:rsidR="000F173F" w:rsidRPr="00EA23C5" w:rsidRDefault="000F173F" w:rsidP="000F173F">
      <w:pPr>
        <w:spacing w:after="0"/>
        <w:jc w:val="center"/>
        <w:rPr>
          <w:rFonts w:ascii="Times New Roman" w:hAnsi="Times New Roman" w:cs="Times New Roman"/>
          <w:b/>
          <w:color w:val="0000FF"/>
          <w:sz w:val="24"/>
          <w:szCs w:val="24"/>
          <w:u w:val="single"/>
        </w:rPr>
      </w:pPr>
      <w:r w:rsidRPr="00EA23C5">
        <w:rPr>
          <w:rFonts w:ascii="Times New Roman" w:hAnsi="Times New Roman" w:cs="Times New Roman"/>
          <w:b/>
          <w:color w:val="0000FF"/>
          <w:sz w:val="24"/>
          <w:szCs w:val="24"/>
          <w:u w:val="single"/>
        </w:rPr>
        <w:t>UTILITIES AND TRANSPORTA</w:t>
      </w:r>
      <w:r>
        <w:rPr>
          <w:rFonts w:ascii="Times New Roman" w:hAnsi="Times New Roman" w:cs="Times New Roman"/>
          <w:b/>
          <w:color w:val="0000FF"/>
          <w:sz w:val="24"/>
          <w:szCs w:val="24"/>
          <w:u w:val="single"/>
        </w:rPr>
        <w:t>T</w:t>
      </w:r>
      <w:r w:rsidRPr="00EA23C5">
        <w:rPr>
          <w:rFonts w:ascii="Times New Roman" w:hAnsi="Times New Roman" w:cs="Times New Roman"/>
          <w:b/>
          <w:color w:val="0000FF"/>
          <w:sz w:val="24"/>
          <w:szCs w:val="24"/>
          <w:u w:val="single"/>
        </w:rPr>
        <w:t>ION COMMISSION</w:t>
      </w:r>
    </w:p>
    <w:p w:rsidR="000F173F" w:rsidRPr="00EA23C5" w:rsidRDefault="000F173F" w:rsidP="000F173F">
      <w:pPr>
        <w:spacing w:after="0"/>
        <w:jc w:val="center"/>
        <w:rPr>
          <w:rFonts w:ascii="Times New Roman" w:hAnsi="Times New Roman" w:cs="Times New Roman"/>
          <w:b/>
          <w:color w:val="0000FF"/>
          <w:sz w:val="24"/>
          <w:szCs w:val="24"/>
          <w:u w:val="single"/>
        </w:rPr>
      </w:pPr>
      <w:r w:rsidRPr="00EA23C5">
        <w:rPr>
          <w:rFonts w:ascii="Times New Roman" w:hAnsi="Times New Roman" w:cs="Times New Roman"/>
          <w:b/>
          <w:color w:val="0000FF"/>
          <w:sz w:val="24"/>
          <w:szCs w:val="24"/>
          <w:u w:val="single"/>
        </w:rPr>
        <w:t>Rulemaking Inquiry to Consider the Need to Evaluate and Clarify Jurisdiction of Water Companies, WAC 480-110-255, Jurisdiction, and related rules</w:t>
      </w:r>
    </w:p>
    <w:p w:rsidR="000F173F" w:rsidRPr="00EA23C5" w:rsidRDefault="000F173F" w:rsidP="000F173F">
      <w:pPr>
        <w:spacing w:after="0"/>
        <w:jc w:val="center"/>
        <w:rPr>
          <w:rFonts w:ascii="Times New Roman" w:hAnsi="Times New Roman" w:cs="Times New Roman"/>
          <w:b/>
          <w:color w:val="0000FF"/>
          <w:sz w:val="24"/>
          <w:szCs w:val="24"/>
          <w:u w:val="single"/>
        </w:rPr>
      </w:pPr>
      <w:r w:rsidRPr="00EA23C5">
        <w:rPr>
          <w:rFonts w:ascii="Times New Roman" w:hAnsi="Times New Roman" w:cs="Times New Roman"/>
          <w:b/>
          <w:color w:val="0000FF"/>
          <w:sz w:val="24"/>
          <w:szCs w:val="24"/>
          <w:u w:val="single"/>
        </w:rPr>
        <w:t>Docket UW-131386</w:t>
      </w:r>
    </w:p>
    <w:p w:rsidR="000F173F" w:rsidRPr="005B7840" w:rsidRDefault="000F173F" w:rsidP="000F173F">
      <w:pPr>
        <w:spacing w:after="0"/>
        <w:rPr>
          <w:rFonts w:ascii="Times New Roman" w:hAnsi="Times New Roman" w:cs="Times New Roman"/>
          <w:sz w:val="24"/>
          <w:szCs w:val="24"/>
        </w:rPr>
      </w:pPr>
    </w:p>
    <w:p w:rsidR="000F173F" w:rsidRDefault="000F173F" w:rsidP="000F173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The Situation:</w:t>
      </w:r>
    </w:p>
    <w:p w:rsidR="000F173F" w:rsidRPr="000E4D65" w:rsidRDefault="000F173F" w:rsidP="000F173F">
      <w:pPr>
        <w:spacing w:after="0" w:line="240" w:lineRule="auto"/>
        <w:rPr>
          <w:rFonts w:ascii="Times New Roman" w:hAnsi="Times New Roman" w:cs="Times New Roman"/>
          <w:sz w:val="12"/>
          <w:szCs w:val="12"/>
        </w:rPr>
      </w:pPr>
    </w:p>
    <w:p w:rsidR="000F173F" w:rsidRDefault="000F173F" w:rsidP="000F1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23C5">
        <w:rPr>
          <w:rFonts w:ascii="Times New Roman" w:hAnsi="Times New Roman" w:cs="Times New Roman"/>
          <w:sz w:val="24"/>
          <w:szCs w:val="24"/>
        </w:rPr>
        <w:t>WAC 480-11—255 (2</w:t>
      </w:r>
      <w:proofErr w:type="gramStart"/>
      <w:r w:rsidRPr="00EA23C5">
        <w:rPr>
          <w:rFonts w:ascii="Times New Roman" w:hAnsi="Times New Roman" w:cs="Times New Roman"/>
          <w:sz w:val="24"/>
          <w:szCs w:val="24"/>
        </w:rPr>
        <w:t>)(</w:t>
      </w:r>
      <w:proofErr w:type="gramEnd"/>
      <w:r w:rsidRPr="00EA23C5">
        <w:rPr>
          <w:rFonts w:ascii="Times New Roman" w:hAnsi="Times New Roman" w:cs="Times New Roman"/>
          <w:sz w:val="24"/>
          <w:szCs w:val="24"/>
        </w:rPr>
        <w:t xml:space="preserve">a) currently provides that the commission does not </w:t>
      </w:r>
      <w:r>
        <w:rPr>
          <w:rFonts w:ascii="Times New Roman" w:hAnsi="Times New Roman" w:cs="Times New Roman"/>
          <w:sz w:val="24"/>
          <w:szCs w:val="24"/>
        </w:rPr>
        <w:t xml:space="preserve">regulate </w:t>
      </w:r>
      <w:r w:rsidRPr="00EA23C5">
        <w:rPr>
          <w:rFonts w:ascii="Times New Roman" w:hAnsi="Times New Roman" w:cs="Times New Roman"/>
          <w:sz w:val="24"/>
          <w:szCs w:val="24"/>
        </w:rPr>
        <w:t>providers of water service including:</w:t>
      </w:r>
    </w:p>
    <w:p w:rsidR="000F173F" w:rsidRPr="00FF01F6" w:rsidRDefault="000F173F" w:rsidP="000F173F">
      <w:pPr>
        <w:spacing w:after="0" w:line="240" w:lineRule="auto"/>
        <w:rPr>
          <w:rFonts w:ascii="Times New Roman" w:hAnsi="Times New Roman" w:cs="Times New Roman"/>
          <w:sz w:val="8"/>
          <w:szCs w:val="8"/>
        </w:rPr>
      </w:pPr>
    </w:p>
    <w:p w:rsidR="000F173F" w:rsidRDefault="000F173F" w:rsidP="000F173F">
      <w:pPr>
        <w:spacing w:after="0" w:line="240" w:lineRule="auto"/>
        <w:ind w:left="540" w:right="540"/>
        <w:jc w:val="both"/>
        <w:rPr>
          <w:rFonts w:ascii="Times New Roman" w:hAnsi="Times New Roman" w:cs="Times New Roman"/>
          <w:sz w:val="24"/>
          <w:szCs w:val="24"/>
        </w:rPr>
      </w:pPr>
      <w:r w:rsidRPr="00EA23C5">
        <w:rPr>
          <w:rFonts w:ascii="Times New Roman" w:hAnsi="Times New Roman" w:cs="Times New Roman"/>
          <w:sz w:val="24"/>
          <w:szCs w:val="24"/>
        </w:rPr>
        <w:t>(e)</w:t>
      </w:r>
      <w:r>
        <w:rPr>
          <w:rFonts w:ascii="Times New Roman" w:hAnsi="Times New Roman" w:cs="Times New Roman"/>
          <w:sz w:val="24"/>
          <w:szCs w:val="24"/>
        </w:rPr>
        <w:t xml:space="preserve">  Homeowner associations, cooperatives and mutual corporations, or similar entities that provide service only to their owners or members.</w:t>
      </w:r>
    </w:p>
    <w:p w:rsidR="000F173F" w:rsidRDefault="000F173F" w:rsidP="000F173F">
      <w:pPr>
        <w:spacing w:after="0" w:line="240" w:lineRule="auto"/>
        <w:ind w:left="540" w:right="540"/>
        <w:jc w:val="both"/>
        <w:rPr>
          <w:rFonts w:ascii="Times New Roman" w:hAnsi="Times New Roman" w:cs="Times New Roman"/>
          <w:sz w:val="24"/>
          <w:szCs w:val="24"/>
        </w:rPr>
      </w:pPr>
      <w:r>
        <w:rPr>
          <w:rFonts w:ascii="Times New Roman" w:hAnsi="Times New Roman" w:cs="Times New Roman"/>
          <w:sz w:val="24"/>
          <w:szCs w:val="24"/>
        </w:rPr>
        <w:t>(f)  Homeowner associations, cooperatives and mutual corporations, or similar entities that provide service to nonmembers unless they serve one hundred or more nonmembers, or charge nonmembers more than five hundred and fifty-sever dollars average annual revenue per nonmember.</w:t>
      </w:r>
    </w:p>
    <w:p w:rsidR="000F173F" w:rsidRPr="00FF01F6" w:rsidRDefault="000F173F" w:rsidP="000F173F">
      <w:pPr>
        <w:spacing w:after="0" w:line="240" w:lineRule="auto"/>
        <w:rPr>
          <w:rFonts w:ascii="Times New Roman" w:hAnsi="Times New Roman" w:cs="Times New Roman"/>
          <w:sz w:val="8"/>
          <w:szCs w:val="8"/>
        </w:rPr>
      </w:pPr>
    </w:p>
    <w:p w:rsidR="000F173F" w:rsidRDefault="000F173F" w:rsidP="000F1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On August 21, 2013 the commission has filed a CR-101 that includes discussion draft rules that strike the exemption for</w:t>
      </w:r>
      <w:r w:rsidRPr="00FF01F6">
        <w:rPr>
          <w:rFonts w:ascii="Times New Roman" w:hAnsi="Times New Roman" w:cs="Times New Roman"/>
          <w:sz w:val="24"/>
          <w:szCs w:val="24"/>
        </w:rPr>
        <w:t xml:space="preserve"> </w:t>
      </w:r>
      <w:r>
        <w:rPr>
          <w:rFonts w:ascii="Times New Roman" w:hAnsi="Times New Roman" w:cs="Times New Roman"/>
          <w:sz w:val="24"/>
          <w:szCs w:val="24"/>
        </w:rPr>
        <w:t>homeowner associations, cooperatives and mutual corporations, or similar entities.</w:t>
      </w:r>
    </w:p>
    <w:p w:rsidR="000F173F" w:rsidRDefault="000F173F" w:rsidP="000F173F">
      <w:pPr>
        <w:spacing w:after="0" w:line="240" w:lineRule="auto"/>
        <w:rPr>
          <w:rFonts w:ascii="Times New Roman" w:hAnsi="Times New Roman" w:cs="Times New Roman"/>
          <w:b/>
          <w:sz w:val="24"/>
          <w:szCs w:val="24"/>
          <w:u w:val="single"/>
        </w:rPr>
      </w:pPr>
    </w:p>
    <w:p w:rsidR="000F173F" w:rsidRDefault="000F173F" w:rsidP="000F173F">
      <w:pPr>
        <w:spacing w:after="0" w:line="240" w:lineRule="auto"/>
        <w:rPr>
          <w:rFonts w:ascii="Times New Roman" w:hAnsi="Times New Roman" w:cs="Times New Roman"/>
          <w:sz w:val="24"/>
          <w:szCs w:val="24"/>
        </w:rPr>
      </w:pPr>
      <w:r w:rsidRPr="009A57D6">
        <w:rPr>
          <w:rFonts w:ascii="Times New Roman" w:hAnsi="Times New Roman" w:cs="Times New Roman"/>
          <w:b/>
          <w:sz w:val="24"/>
          <w:szCs w:val="24"/>
          <w:u w:val="single"/>
        </w:rPr>
        <w:t>The Problem:</w:t>
      </w:r>
    </w:p>
    <w:p w:rsidR="000F173F" w:rsidRPr="000E4D65" w:rsidRDefault="000F173F" w:rsidP="000F173F">
      <w:pPr>
        <w:spacing w:after="0" w:line="240" w:lineRule="auto"/>
        <w:rPr>
          <w:rFonts w:ascii="Times New Roman" w:hAnsi="Times New Roman" w:cs="Times New Roman"/>
          <w:sz w:val="12"/>
          <w:szCs w:val="12"/>
        </w:rPr>
      </w:pPr>
    </w:p>
    <w:p w:rsidR="000F173F" w:rsidRPr="005B3DCA" w:rsidRDefault="000F173F" w:rsidP="000F1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proposed CR-101 revisions for the UTC would potentially have the following significant detrimental effects on a specific group of existing long-term water utilities (water associations, </w:t>
      </w:r>
      <w:r w:rsidRPr="005B3DCA">
        <w:rPr>
          <w:rFonts w:ascii="Times New Roman" w:hAnsi="Times New Roman" w:cs="Times New Roman"/>
          <w:sz w:val="24"/>
          <w:szCs w:val="24"/>
        </w:rPr>
        <w:t xml:space="preserve">coops and </w:t>
      </w:r>
      <w:proofErr w:type="spellStart"/>
      <w:r w:rsidRPr="005B3DCA">
        <w:rPr>
          <w:rFonts w:ascii="Times New Roman" w:hAnsi="Times New Roman" w:cs="Times New Roman"/>
          <w:sz w:val="24"/>
          <w:szCs w:val="24"/>
        </w:rPr>
        <w:t>mutuals</w:t>
      </w:r>
      <w:proofErr w:type="spellEnd"/>
      <w:r w:rsidRPr="005B3DCA">
        <w:rPr>
          <w:rFonts w:ascii="Times New Roman" w:hAnsi="Times New Roman" w:cs="Times New Roman"/>
          <w:sz w:val="24"/>
          <w:szCs w:val="24"/>
        </w:rPr>
        <w:t>, etc.):</w:t>
      </w:r>
    </w:p>
    <w:p w:rsidR="000F173F" w:rsidRPr="00CA22DB" w:rsidRDefault="000F173F" w:rsidP="000F173F">
      <w:pPr>
        <w:spacing w:after="0" w:line="240" w:lineRule="auto"/>
        <w:jc w:val="both"/>
        <w:rPr>
          <w:rFonts w:ascii="Times New Roman" w:hAnsi="Times New Roman" w:cs="Times New Roman"/>
          <w:sz w:val="12"/>
          <w:szCs w:val="12"/>
        </w:rPr>
      </w:pPr>
    </w:p>
    <w:p w:rsidR="000F173F" w:rsidRPr="005B3DCA" w:rsidRDefault="000F173F" w:rsidP="000F173F">
      <w:pPr>
        <w:pStyle w:val="ListParagraph"/>
        <w:numPr>
          <w:ilvl w:val="0"/>
          <w:numId w:val="6"/>
        </w:numPr>
        <w:spacing w:after="0" w:line="240" w:lineRule="auto"/>
        <w:jc w:val="both"/>
        <w:rPr>
          <w:rFonts w:ascii="Times New Roman" w:hAnsi="Times New Roman" w:cs="Times New Roman"/>
          <w:sz w:val="24"/>
          <w:szCs w:val="24"/>
        </w:rPr>
      </w:pPr>
      <w:r w:rsidRPr="005B3DCA">
        <w:rPr>
          <w:rFonts w:ascii="Times New Roman" w:hAnsi="Times New Roman" w:cs="Times New Roman"/>
          <w:sz w:val="24"/>
          <w:szCs w:val="24"/>
        </w:rPr>
        <w:t xml:space="preserve">The revision in manner of operation and administration of the water utility could have significant impacts to the viability of the utility.  Many water associations, coops and </w:t>
      </w:r>
      <w:proofErr w:type="spellStart"/>
      <w:r w:rsidRPr="005B3DCA">
        <w:rPr>
          <w:rFonts w:ascii="Times New Roman" w:hAnsi="Times New Roman" w:cs="Times New Roman"/>
          <w:sz w:val="24"/>
          <w:szCs w:val="24"/>
        </w:rPr>
        <w:t>mutuals</w:t>
      </w:r>
      <w:proofErr w:type="spellEnd"/>
      <w:r w:rsidRPr="005B3DCA">
        <w:rPr>
          <w:rFonts w:ascii="Times New Roman" w:hAnsi="Times New Roman" w:cs="Times New Roman"/>
          <w:sz w:val="24"/>
          <w:szCs w:val="24"/>
        </w:rPr>
        <w:t xml:space="preserve"> have now operated for significant periods of time in Washington and have developed specific economic models to finance and recover the cost of water service from members. UTC oversight would reduce the flexibility of operation of these institutions and further burden the rate payer with additional regulatory oversight and cost.  Many of these institutions (associations, coops, etc.) were formed under federal loans from FHA or RDA and continue to obtain federal financing.  Presently these institutions meet all federal requirements for these loans and an additional level of oversight and cost is not productive or warranted.</w:t>
      </w:r>
    </w:p>
    <w:p w:rsidR="000F173F" w:rsidRPr="00CA22DB" w:rsidRDefault="000F173F" w:rsidP="000F173F">
      <w:pPr>
        <w:spacing w:after="0" w:line="240" w:lineRule="auto"/>
        <w:jc w:val="both"/>
        <w:rPr>
          <w:rFonts w:ascii="Times New Roman" w:hAnsi="Times New Roman" w:cs="Times New Roman"/>
          <w:sz w:val="12"/>
          <w:szCs w:val="12"/>
        </w:rPr>
      </w:pPr>
    </w:p>
    <w:p w:rsidR="000F173F" w:rsidRPr="005B3DCA" w:rsidRDefault="000F173F" w:rsidP="000F173F">
      <w:pPr>
        <w:pStyle w:val="ListParagraph"/>
        <w:numPr>
          <w:ilvl w:val="0"/>
          <w:numId w:val="6"/>
        </w:numPr>
        <w:spacing w:after="0" w:line="240" w:lineRule="auto"/>
        <w:jc w:val="both"/>
        <w:rPr>
          <w:rFonts w:ascii="Times New Roman" w:hAnsi="Times New Roman" w:cs="Times New Roman"/>
          <w:sz w:val="24"/>
          <w:szCs w:val="24"/>
        </w:rPr>
      </w:pPr>
      <w:r w:rsidRPr="005B3DCA">
        <w:rPr>
          <w:rFonts w:ascii="Times New Roman" w:hAnsi="Times New Roman" w:cs="Times New Roman"/>
          <w:sz w:val="24"/>
          <w:szCs w:val="24"/>
        </w:rPr>
        <w:t>Water associations, coops and mutual currently operate more like public entities very similar to water districts and public utility districts and do not require an additional layer of regulatory oversight. These institutions are governed by elected boards from the members and owners of the institution. The loss of the exemption for these entities will detrimentally impact the member/customers of the entities voice in the management of the entities affairs.  Currently the voice of the member/ customer is direct at entity meetings or through the member/customer elected directors.  Should actions by directors not implement the intent of the members/customers, the members/customers can and will replace the directors.</w:t>
      </w:r>
    </w:p>
    <w:p w:rsidR="000F173F" w:rsidRPr="00CA22DB" w:rsidRDefault="000F173F" w:rsidP="000F173F">
      <w:pPr>
        <w:spacing w:after="0" w:line="240" w:lineRule="auto"/>
        <w:jc w:val="both"/>
        <w:rPr>
          <w:rFonts w:ascii="Times New Roman" w:hAnsi="Times New Roman" w:cs="Times New Roman"/>
          <w:sz w:val="12"/>
          <w:szCs w:val="12"/>
        </w:rPr>
      </w:pPr>
    </w:p>
    <w:p w:rsidR="000F173F" w:rsidRPr="005B3DCA" w:rsidRDefault="000F173F" w:rsidP="000F173F">
      <w:pPr>
        <w:pStyle w:val="ListParagraph"/>
        <w:numPr>
          <w:ilvl w:val="0"/>
          <w:numId w:val="6"/>
        </w:numPr>
        <w:spacing w:after="0" w:line="240" w:lineRule="auto"/>
        <w:jc w:val="both"/>
        <w:rPr>
          <w:rFonts w:ascii="Times New Roman" w:hAnsi="Times New Roman" w:cs="Times New Roman"/>
          <w:sz w:val="24"/>
          <w:szCs w:val="24"/>
        </w:rPr>
      </w:pPr>
      <w:r w:rsidRPr="005B3DCA">
        <w:rPr>
          <w:rFonts w:ascii="Times New Roman" w:hAnsi="Times New Roman" w:cs="Times New Roman"/>
          <w:sz w:val="24"/>
          <w:szCs w:val="24"/>
        </w:rPr>
        <w:t xml:space="preserve">The economics of water utilities is a very delicate balance between cost recovery, project financing, and management of water resources.  These water utilities are regulated and operate under an approved Washington Department of Health Water System Plan that lays out operation, management and future projects and obligations for the utility.  There is potential significant disruption of anticipated future projects and management of the water systems Water Use Efficiency Programs under the proposed UTC changes. </w:t>
      </w:r>
    </w:p>
    <w:p w:rsidR="000F173F" w:rsidRPr="00CA22DB" w:rsidRDefault="000F173F" w:rsidP="000F173F">
      <w:pPr>
        <w:spacing w:after="0" w:line="240" w:lineRule="auto"/>
        <w:jc w:val="both"/>
        <w:rPr>
          <w:rFonts w:ascii="Times New Roman" w:hAnsi="Times New Roman" w:cs="Times New Roman"/>
          <w:sz w:val="12"/>
          <w:szCs w:val="12"/>
        </w:rPr>
      </w:pPr>
    </w:p>
    <w:p w:rsidR="000F173F" w:rsidRDefault="000F173F" w:rsidP="000F1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It is not clear if the commission is attempting to address issues related to one or a few entities or a larger group of entities.  These types of entities have operated for many decades without issues being raised or brought before the commission. Considering the significant disruption that the proposed language would bring across the state and the breadth of issues that would be created, serious consideration should be given as to the true need for the rulemaking.</w:t>
      </w:r>
    </w:p>
    <w:p w:rsidR="000F173F" w:rsidRDefault="000F173F" w:rsidP="000F173F">
      <w:pPr>
        <w:spacing w:after="0" w:line="240" w:lineRule="auto"/>
        <w:jc w:val="both"/>
        <w:rPr>
          <w:rFonts w:ascii="Times New Roman" w:hAnsi="Times New Roman" w:cs="Times New Roman"/>
          <w:sz w:val="24"/>
          <w:szCs w:val="24"/>
        </w:rPr>
      </w:pPr>
    </w:p>
    <w:p w:rsidR="000F173F" w:rsidRDefault="000F173F" w:rsidP="000F173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The Goal:</w:t>
      </w:r>
    </w:p>
    <w:p w:rsidR="000F173F" w:rsidRPr="000E4D65" w:rsidRDefault="000F173F" w:rsidP="000F173F">
      <w:pPr>
        <w:spacing w:after="0" w:line="240" w:lineRule="auto"/>
        <w:jc w:val="both"/>
        <w:rPr>
          <w:rFonts w:ascii="Times New Roman" w:hAnsi="Times New Roman" w:cs="Times New Roman"/>
          <w:sz w:val="12"/>
          <w:szCs w:val="12"/>
        </w:rPr>
      </w:pPr>
    </w:p>
    <w:p w:rsidR="000F173F" w:rsidRDefault="000F173F" w:rsidP="000F1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Ensure that the water utility operates in the most efficient manner and ensure voices of the members/customers continue to direct the management of the entity and retain a direct interest in the entity.  This goal can be achieved by retaining the existing WAC language and addressing issues brought before the commission on a case by case basis; or with much greater difficulty, develop new language which address, among others, the issues identified below.    </w:t>
      </w:r>
    </w:p>
    <w:p w:rsidR="000F173F" w:rsidRDefault="000F173F" w:rsidP="000F173F">
      <w:pPr>
        <w:spacing w:after="0" w:line="240" w:lineRule="auto"/>
        <w:jc w:val="both"/>
        <w:rPr>
          <w:rFonts w:ascii="Times New Roman" w:hAnsi="Times New Roman" w:cs="Times New Roman"/>
          <w:sz w:val="24"/>
          <w:szCs w:val="24"/>
        </w:rPr>
      </w:pPr>
    </w:p>
    <w:p w:rsidR="000F173F" w:rsidRDefault="000F173F" w:rsidP="000F173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 Short List of Issues that Would Need to Be Addressed if Rulemaking Proceeds:</w:t>
      </w:r>
    </w:p>
    <w:p w:rsidR="000F173F" w:rsidRPr="00CA22DB" w:rsidRDefault="000F173F" w:rsidP="000F173F">
      <w:pPr>
        <w:spacing w:after="0" w:line="240" w:lineRule="auto"/>
        <w:jc w:val="both"/>
        <w:rPr>
          <w:rFonts w:ascii="Times New Roman" w:hAnsi="Times New Roman" w:cs="Times New Roman"/>
          <w:sz w:val="12"/>
          <w:szCs w:val="12"/>
        </w:rPr>
      </w:pPr>
    </w:p>
    <w:p w:rsidR="000F173F" w:rsidRDefault="000F173F" w:rsidP="000F173F">
      <w:pPr>
        <w:pStyle w:val="ListParagraph"/>
        <w:numPr>
          <w:ilvl w:val="0"/>
          <w:numId w:val="4"/>
        </w:numPr>
        <w:spacing w:after="0" w:line="240" w:lineRule="auto"/>
        <w:ind w:left="360"/>
        <w:jc w:val="both"/>
        <w:rPr>
          <w:rFonts w:ascii="Times New Roman" w:hAnsi="Times New Roman" w:cs="Times New Roman"/>
          <w:sz w:val="24"/>
          <w:szCs w:val="24"/>
        </w:rPr>
      </w:pPr>
      <w:r w:rsidRPr="00AB663C">
        <w:rPr>
          <w:rFonts w:ascii="Times New Roman" w:hAnsi="Times New Roman" w:cs="Times New Roman"/>
          <w:sz w:val="24"/>
          <w:szCs w:val="24"/>
        </w:rPr>
        <w:t>How do members/ customers</w:t>
      </w:r>
      <w:r>
        <w:rPr>
          <w:rFonts w:ascii="Times New Roman" w:hAnsi="Times New Roman" w:cs="Times New Roman"/>
          <w:sz w:val="24"/>
          <w:szCs w:val="24"/>
        </w:rPr>
        <w:t xml:space="preserve"> retain a voice in setting rates and fees?</w:t>
      </w:r>
    </w:p>
    <w:p w:rsidR="000F173F" w:rsidRDefault="000F173F" w:rsidP="000F173F">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How do members/customers retain a voice in management and policy?</w:t>
      </w:r>
    </w:p>
    <w:p w:rsidR="000F173F" w:rsidRDefault="000F173F" w:rsidP="000F173F">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How is water customer to be defined; by connection, meter, residential unit, equivalent residential unit?</w:t>
      </w:r>
    </w:p>
    <w:p w:rsidR="000F173F" w:rsidRDefault="000F173F" w:rsidP="000F173F">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How is a “water service” to be defined; by connection/meter, residential unit?</w:t>
      </w:r>
    </w:p>
    <w:p w:rsidR="000F173F" w:rsidRDefault="000F173F" w:rsidP="000F173F">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How are commercial, industrial, school and university, or public “water services” addressed as these connections often are the equivalent of multiple or hundreds of residential connections?</w:t>
      </w:r>
    </w:p>
    <w:p w:rsidR="000F173F" w:rsidRDefault="000F173F" w:rsidP="000F173F">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How will commercial, industrial, school, university, and public water service use be addressed in calculating the average annual cost per member/customer?</w:t>
      </w:r>
    </w:p>
    <w:p w:rsidR="000F173F" w:rsidRDefault="000F173F" w:rsidP="000F173F">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ancillary water uses to be classified, such as temporary construction water, irrigation systems, hydro-seeder use, firefighting training, actual firefighting use?</w:t>
      </w:r>
    </w:p>
    <w:p w:rsidR="000F173F" w:rsidRDefault="000F173F" w:rsidP="000F173F">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How are bulk fill stations to be incorporated into possible new rules? </w:t>
      </w:r>
    </w:p>
    <w:p w:rsidR="000F173F" w:rsidRDefault="000F173F" w:rsidP="000F173F">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How will member/customer discretionary irrigation water use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considered in calculating water services costs as they relate to commission regulations?</w:t>
      </w:r>
    </w:p>
    <w:p w:rsidR="000F173F" w:rsidRPr="002E1108" w:rsidRDefault="000F173F" w:rsidP="000F173F">
      <w:pPr>
        <w:pStyle w:val="ListParagraph"/>
        <w:numPr>
          <w:ilvl w:val="0"/>
          <w:numId w:val="4"/>
        </w:numPr>
        <w:spacing w:after="0" w:line="240" w:lineRule="auto"/>
        <w:ind w:left="360"/>
        <w:jc w:val="both"/>
        <w:rPr>
          <w:rFonts w:ascii="Times New Roman" w:hAnsi="Times New Roman" w:cs="Times New Roman"/>
          <w:b/>
          <w:sz w:val="24"/>
          <w:szCs w:val="24"/>
          <w:u w:val="single"/>
        </w:rPr>
      </w:pPr>
      <w:r w:rsidRPr="00B60E09">
        <w:rPr>
          <w:rFonts w:ascii="Times New Roman" w:hAnsi="Times New Roman" w:cs="Times New Roman"/>
          <w:sz w:val="24"/>
          <w:szCs w:val="24"/>
        </w:rPr>
        <w:t xml:space="preserve">How </w:t>
      </w:r>
      <w:proofErr w:type="gramStart"/>
      <w:r w:rsidRPr="00B60E09">
        <w:rPr>
          <w:rFonts w:ascii="Times New Roman" w:hAnsi="Times New Roman" w:cs="Times New Roman"/>
          <w:sz w:val="24"/>
          <w:szCs w:val="24"/>
        </w:rPr>
        <w:t xml:space="preserve">would </w:t>
      </w:r>
      <w:r>
        <w:rPr>
          <w:rFonts w:ascii="Times New Roman" w:hAnsi="Times New Roman" w:cs="Times New Roman"/>
          <w:sz w:val="24"/>
          <w:szCs w:val="24"/>
        </w:rPr>
        <w:t>the member/customer</w:t>
      </w:r>
      <w:proofErr w:type="gramEnd"/>
      <w:r>
        <w:rPr>
          <w:rFonts w:ascii="Times New Roman" w:hAnsi="Times New Roman" w:cs="Times New Roman"/>
          <w:sz w:val="24"/>
          <w:szCs w:val="24"/>
        </w:rPr>
        <w:t xml:space="preserve"> directed policies toward system improvements and their funding be impacted?</w:t>
      </w:r>
    </w:p>
    <w:p w:rsidR="000F173F" w:rsidRPr="002E1108" w:rsidRDefault="000F173F" w:rsidP="000F173F">
      <w:pPr>
        <w:pStyle w:val="ListParagraph"/>
        <w:numPr>
          <w:ilvl w:val="0"/>
          <w:numId w:val="4"/>
        </w:numPr>
        <w:spacing w:after="0" w:line="240" w:lineRule="auto"/>
        <w:ind w:left="360"/>
        <w:jc w:val="both"/>
        <w:rPr>
          <w:rFonts w:ascii="Times New Roman" w:hAnsi="Times New Roman" w:cs="Times New Roman"/>
          <w:b/>
          <w:sz w:val="24"/>
          <w:szCs w:val="24"/>
          <w:u w:val="single"/>
        </w:rPr>
      </w:pPr>
      <w:r>
        <w:rPr>
          <w:rFonts w:ascii="Times New Roman" w:hAnsi="Times New Roman" w:cs="Times New Roman"/>
          <w:sz w:val="24"/>
          <w:szCs w:val="24"/>
        </w:rPr>
        <w:t>How would the member/customer policies regarding growth and system expansion be addressed?</w:t>
      </w:r>
    </w:p>
    <w:p w:rsidR="000F173F" w:rsidRPr="002E1108" w:rsidRDefault="000F173F" w:rsidP="000F173F">
      <w:pPr>
        <w:pStyle w:val="ListParagraph"/>
        <w:numPr>
          <w:ilvl w:val="0"/>
          <w:numId w:val="4"/>
        </w:numPr>
        <w:spacing w:after="0" w:line="240" w:lineRule="auto"/>
        <w:ind w:left="360"/>
        <w:jc w:val="both"/>
        <w:rPr>
          <w:rFonts w:ascii="Times New Roman" w:hAnsi="Times New Roman" w:cs="Times New Roman"/>
          <w:b/>
          <w:sz w:val="24"/>
          <w:szCs w:val="24"/>
          <w:u w:val="single"/>
        </w:rPr>
      </w:pPr>
      <w:r>
        <w:rPr>
          <w:rFonts w:ascii="Times New Roman" w:hAnsi="Times New Roman" w:cs="Times New Roman"/>
          <w:sz w:val="24"/>
          <w:szCs w:val="24"/>
        </w:rPr>
        <w:t>How would the member/customer directed management of existing assets and cash reserves be addressed?</w:t>
      </w:r>
    </w:p>
    <w:p w:rsidR="000F173F" w:rsidRPr="002E1108" w:rsidRDefault="000F173F" w:rsidP="000F173F">
      <w:pPr>
        <w:pStyle w:val="ListParagraph"/>
        <w:numPr>
          <w:ilvl w:val="0"/>
          <w:numId w:val="4"/>
        </w:numPr>
        <w:spacing w:after="0" w:line="240" w:lineRule="auto"/>
        <w:ind w:left="360"/>
        <w:jc w:val="both"/>
        <w:rPr>
          <w:rFonts w:ascii="Times New Roman" w:hAnsi="Times New Roman" w:cs="Times New Roman"/>
          <w:b/>
          <w:sz w:val="24"/>
          <w:szCs w:val="24"/>
          <w:u w:val="single"/>
        </w:rPr>
      </w:pPr>
      <w:r>
        <w:rPr>
          <w:rFonts w:ascii="Times New Roman" w:hAnsi="Times New Roman" w:cs="Times New Roman"/>
          <w:sz w:val="24"/>
          <w:szCs w:val="24"/>
        </w:rPr>
        <w:t xml:space="preserve">How would an entity’s obligation to provide water service within their retail, </w:t>
      </w:r>
      <w:proofErr w:type="gramStart"/>
      <w:r>
        <w:rPr>
          <w:rFonts w:ascii="Times New Roman" w:hAnsi="Times New Roman" w:cs="Times New Roman"/>
          <w:sz w:val="24"/>
          <w:szCs w:val="24"/>
        </w:rPr>
        <w:t>wholesale,</w:t>
      </w:r>
      <w:proofErr w:type="gramEnd"/>
      <w:r>
        <w:rPr>
          <w:rFonts w:ascii="Times New Roman" w:hAnsi="Times New Roman" w:cs="Times New Roman"/>
          <w:sz w:val="24"/>
          <w:szCs w:val="24"/>
        </w:rPr>
        <w:t xml:space="preserve"> and planned service areas under Department of Health regulations be addressed?</w:t>
      </w:r>
    </w:p>
    <w:p w:rsidR="000F173F" w:rsidRPr="00092722" w:rsidRDefault="000F173F" w:rsidP="000F173F">
      <w:pPr>
        <w:pStyle w:val="ListParagraph"/>
        <w:numPr>
          <w:ilvl w:val="0"/>
          <w:numId w:val="4"/>
        </w:numPr>
        <w:spacing w:after="0" w:line="240" w:lineRule="auto"/>
        <w:ind w:left="360"/>
        <w:jc w:val="both"/>
        <w:rPr>
          <w:rFonts w:ascii="Times New Roman" w:hAnsi="Times New Roman" w:cs="Times New Roman"/>
          <w:b/>
          <w:sz w:val="24"/>
          <w:szCs w:val="24"/>
          <w:u w:val="single"/>
        </w:rPr>
      </w:pPr>
      <w:r>
        <w:rPr>
          <w:rFonts w:ascii="Times New Roman" w:hAnsi="Times New Roman" w:cs="Times New Roman"/>
          <w:sz w:val="24"/>
          <w:szCs w:val="24"/>
        </w:rPr>
        <w:t>How would an entity’s ability to provide timely and reasonable water service be addressed?</w:t>
      </w:r>
    </w:p>
    <w:p w:rsidR="000F173F" w:rsidRPr="00B60E09" w:rsidRDefault="000F173F" w:rsidP="000F173F">
      <w:pPr>
        <w:pStyle w:val="ListParagraph"/>
        <w:numPr>
          <w:ilvl w:val="0"/>
          <w:numId w:val="4"/>
        </w:numPr>
        <w:spacing w:after="0" w:line="240" w:lineRule="auto"/>
        <w:ind w:left="360"/>
        <w:jc w:val="both"/>
        <w:rPr>
          <w:rFonts w:ascii="Times New Roman" w:hAnsi="Times New Roman" w:cs="Times New Roman"/>
          <w:b/>
          <w:sz w:val="24"/>
          <w:szCs w:val="24"/>
          <w:u w:val="single"/>
        </w:rPr>
      </w:pPr>
      <w:r>
        <w:rPr>
          <w:rFonts w:ascii="Times New Roman" w:hAnsi="Times New Roman" w:cs="Times New Roman"/>
          <w:sz w:val="24"/>
          <w:szCs w:val="24"/>
        </w:rPr>
        <w:t>How will the entity’s members/customers retain the ability to set tiered water rates under their effort to satisfy the Department of Health’s Water Efficiency Use regulations?</w:t>
      </w:r>
    </w:p>
    <w:p w:rsidR="000F173F" w:rsidRDefault="000F173F" w:rsidP="000F173F">
      <w:pPr>
        <w:spacing w:after="0" w:line="240" w:lineRule="auto"/>
        <w:jc w:val="both"/>
        <w:rPr>
          <w:rFonts w:ascii="Times New Roman" w:hAnsi="Times New Roman" w:cs="Times New Roman"/>
          <w:sz w:val="24"/>
          <w:szCs w:val="24"/>
        </w:rPr>
      </w:pPr>
    </w:p>
    <w:p w:rsidR="000F173F" w:rsidRDefault="000F173F" w:rsidP="000F173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Proposal:</w:t>
      </w:r>
    </w:p>
    <w:p w:rsidR="000F173F" w:rsidRPr="000E4D65" w:rsidRDefault="000F173F" w:rsidP="000F173F">
      <w:pPr>
        <w:spacing w:after="0" w:line="240" w:lineRule="auto"/>
        <w:jc w:val="both"/>
        <w:rPr>
          <w:rFonts w:ascii="Times New Roman" w:hAnsi="Times New Roman" w:cs="Times New Roman"/>
          <w:sz w:val="12"/>
          <w:szCs w:val="12"/>
        </w:rPr>
      </w:pPr>
    </w:p>
    <w:p w:rsidR="000F173F" w:rsidRDefault="000F173F" w:rsidP="000F173F">
      <w:pPr>
        <w:pStyle w:val="ListParagraph"/>
        <w:numPr>
          <w:ilvl w:val="0"/>
          <w:numId w:val="5"/>
        </w:numPr>
        <w:tabs>
          <w:tab w:val="left" w:pos="2160"/>
          <w:tab w:val="left" w:pos="25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Retain the existing WAC 480-110-255 language.</w:t>
      </w:r>
    </w:p>
    <w:p w:rsidR="000F173F" w:rsidRDefault="000F173F" w:rsidP="000F173F">
      <w:pPr>
        <w:pStyle w:val="ListParagraph"/>
        <w:numPr>
          <w:ilvl w:val="0"/>
          <w:numId w:val="5"/>
        </w:numPr>
        <w:tabs>
          <w:tab w:val="left" w:pos="2160"/>
          <w:tab w:val="left" w:pos="25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Only if necessary, add additional authorization for commission investigation of exempt entities under a narrow set of circumstances yet to be developed.</w:t>
      </w:r>
    </w:p>
    <w:p w:rsidR="000F173F" w:rsidRPr="002E1108" w:rsidRDefault="000F173F" w:rsidP="000F173F">
      <w:pPr>
        <w:pStyle w:val="ListParagraph"/>
        <w:numPr>
          <w:ilvl w:val="0"/>
          <w:numId w:val="5"/>
        </w:numPr>
        <w:tabs>
          <w:tab w:val="left" w:pos="2160"/>
          <w:tab w:val="left" w:pos="25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 not address the exemption issues in “policy”.  If required any changes should be through the rule making process.</w:t>
      </w:r>
    </w:p>
    <w:p w:rsidR="000F173F" w:rsidRDefault="000F173F" w:rsidP="00785FE8">
      <w:pPr>
        <w:tabs>
          <w:tab w:val="left" w:pos="720"/>
        </w:tabs>
        <w:spacing w:after="0"/>
        <w:jc w:val="both"/>
        <w:rPr>
          <w:rFonts w:ascii="Times New Roman" w:hAnsi="Times New Roman" w:cs="Times New Roman"/>
          <w:sz w:val="24"/>
          <w:szCs w:val="24"/>
        </w:rPr>
      </w:pPr>
    </w:p>
    <w:sectPr w:rsidR="000F173F" w:rsidSect="0041520E">
      <w:headerReference w:type="default" r:id="rId9"/>
      <w:footerReference w:type="default" r:id="rId10"/>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6D" w:rsidRDefault="000B0A6D" w:rsidP="00C21519">
      <w:pPr>
        <w:spacing w:after="0" w:line="240" w:lineRule="auto"/>
      </w:pPr>
      <w:r>
        <w:separator/>
      </w:r>
    </w:p>
  </w:endnote>
  <w:endnote w:type="continuationSeparator" w:id="0">
    <w:p w:rsidR="000B0A6D" w:rsidRDefault="000B0A6D" w:rsidP="00C2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19" w:rsidRPr="0041520E" w:rsidRDefault="0041520E" w:rsidP="0041520E">
    <w:pPr>
      <w:pStyle w:val="Footer"/>
      <w:jc w:val="center"/>
      <w:rPr>
        <w:rFonts w:ascii="Times New Roman" w:hAnsi="Times New Roman" w:cs="Times New Roman"/>
        <w:color w:val="808080" w:themeColor="background1" w:themeShade="80"/>
      </w:rPr>
    </w:pPr>
    <w:r w:rsidRPr="0041520E">
      <w:rPr>
        <w:rFonts w:ascii="Times New Roman" w:hAnsi="Times New Roman" w:cs="Times New Roman"/>
        <w:color w:val="808080" w:themeColor="background1" w:themeShade="80"/>
      </w:rPr>
      <w:fldChar w:fldCharType="begin"/>
    </w:r>
    <w:r w:rsidRPr="0041520E">
      <w:rPr>
        <w:rFonts w:ascii="Times New Roman" w:hAnsi="Times New Roman" w:cs="Times New Roman"/>
        <w:color w:val="808080" w:themeColor="background1" w:themeShade="80"/>
      </w:rPr>
      <w:instrText xml:space="preserve"> FILENAME  \p  \* MERGEFORMAT </w:instrText>
    </w:r>
    <w:r w:rsidRPr="0041520E">
      <w:rPr>
        <w:rFonts w:ascii="Times New Roman" w:hAnsi="Times New Roman" w:cs="Times New Roman"/>
        <w:color w:val="808080" w:themeColor="background1" w:themeShade="80"/>
      </w:rPr>
      <w:fldChar w:fldCharType="separate"/>
    </w:r>
    <w:r w:rsidR="00E54A59">
      <w:rPr>
        <w:rFonts w:ascii="Times New Roman" w:hAnsi="Times New Roman" w:cs="Times New Roman"/>
        <w:noProof/>
        <w:color w:val="808080" w:themeColor="background1" w:themeShade="80"/>
      </w:rPr>
      <w:t>K:\UTC\UTC Comment letter 9 13 13.docx</w:t>
    </w:r>
    <w:r w:rsidRPr="0041520E">
      <w:rPr>
        <w:rFonts w:ascii="Times New Roman" w:hAnsi="Times New Roman" w:cs="Times New Roman"/>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6D" w:rsidRDefault="000B0A6D" w:rsidP="00C21519">
      <w:pPr>
        <w:spacing w:after="0" w:line="240" w:lineRule="auto"/>
      </w:pPr>
      <w:r>
        <w:separator/>
      </w:r>
    </w:p>
  </w:footnote>
  <w:footnote w:type="continuationSeparator" w:id="0">
    <w:p w:rsidR="000B0A6D" w:rsidRDefault="000B0A6D" w:rsidP="00C2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19" w:rsidRDefault="00C21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4E7"/>
    <w:multiLevelType w:val="hybridMultilevel"/>
    <w:tmpl w:val="53705A60"/>
    <w:lvl w:ilvl="0" w:tplc="96FE34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D6DA6"/>
    <w:multiLevelType w:val="hybridMultilevel"/>
    <w:tmpl w:val="83583374"/>
    <w:lvl w:ilvl="0" w:tplc="383E309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170F2"/>
    <w:multiLevelType w:val="hybridMultilevel"/>
    <w:tmpl w:val="B158E93C"/>
    <w:lvl w:ilvl="0" w:tplc="F530D8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0132C"/>
    <w:multiLevelType w:val="hybridMultilevel"/>
    <w:tmpl w:val="B6E4F318"/>
    <w:lvl w:ilvl="0" w:tplc="6B38DA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B7219"/>
    <w:multiLevelType w:val="hybridMultilevel"/>
    <w:tmpl w:val="D2605A24"/>
    <w:lvl w:ilvl="0" w:tplc="96FE34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FC01C1"/>
    <w:multiLevelType w:val="hybridMultilevel"/>
    <w:tmpl w:val="50983B54"/>
    <w:lvl w:ilvl="0" w:tplc="2C6A3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E8"/>
    <w:rsid w:val="000054A3"/>
    <w:rsid w:val="00011609"/>
    <w:rsid w:val="000B0A6D"/>
    <w:rsid w:val="000F173F"/>
    <w:rsid w:val="001C1C20"/>
    <w:rsid w:val="00242FFC"/>
    <w:rsid w:val="00285B0B"/>
    <w:rsid w:val="002C26F0"/>
    <w:rsid w:val="002C7E04"/>
    <w:rsid w:val="003A1DDF"/>
    <w:rsid w:val="0041520E"/>
    <w:rsid w:val="00445578"/>
    <w:rsid w:val="004A6D10"/>
    <w:rsid w:val="00516FAF"/>
    <w:rsid w:val="005A6D45"/>
    <w:rsid w:val="006C653A"/>
    <w:rsid w:val="006D11F5"/>
    <w:rsid w:val="006F0FAB"/>
    <w:rsid w:val="0071554E"/>
    <w:rsid w:val="0075028C"/>
    <w:rsid w:val="00785FE8"/>
    <w:rsid w:val="0089610B"/>
    <w:rsid w:val="00BE17BC"/>
    <w:rsid w:val="00C21519"/>
    <w:rsid w:val="00D30099"/>
    <w:rsid w:val="00D645E9"/>
    <w:rsid w:val="00E54A59"/>
    <w:rsid w:val="00F3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C20"/>
    <w:pPr>
      <w:ind w:left="720"/>
      <w:contextualSpacing/>
    </w:pPr>
  </w:style>
  <w:style w:type="paragraph" w:styleId="Header">
    <w:name w:val="header"/>
    <w:basedOn w:val="Normal"/>
    <w:link w:val="HeaderChar"/>
    <w:uiPriority w:val="99"/>
    <w:unhideWhenUsed/>
    <w:rsid w:val="00C21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19"/>
  </w:style>
  <w:style w:type="paragraph" w:styleId="Footer">
    <w:name w:val="footer"/>
    <w:basedOn w:val="Normal"/>
    <w:link w:val="FooterChar"/>
    <w:uiPriority w:val="99"/>
    <w:unhideWhenUsed/>
    <w:rsid w:val="00C21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C20"/>
    <w:pPr>
      <w:ind w:left="720"/>
      <w:contextualSpacing/>
    </w:pPr>
  </w:style>
  <w:style w:type="paragraph" w:styleId="Header">
    <w:name w:val="header"/>
    <w:basedOn w:val="Normal"/>
    <w:link w:val="HeaderChar"/>
    <w:uiPriority w:val="99"/>
    <w:unhideWhenUsed/>
    <w:rsid w:val="00C21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19"/>
  </w:style>
  <w:style w:type="paragraph" w:styleId="Footer">
    <w:name w:val="footer"/>
    <w:basedOn w:val="Normal"/>
    <w:link w:val="FooterChar"/>
    <w:uiPriority w:val="99"/>
    <w:unhideWhenUsed/>
    <w:rsid w:val="00C21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2CB772B9C8BA46B67DD561D909B868" ma:contentTypeVersion="127" ma:contentTypeDescription="" ma:contentTypeScope="" ma:versionID="bdad83c2d49e8d053268c0c8d8d675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160</IndustryCode>
    <CaseStatus xmlns="dc463f71-b30c-4ab2-9473-d307f9d35888">Closed</CaseStatus>
    <OpenedDate xmlns="dc463f71-b30c-4ab2-9473-d307f9d35888">2013-07-30T07:00:00+00:00</OpenedDate>
    <Date1 xmlns="dc463f71-b30c-4ab2-9473-d307f9d35888">2013-09-18T07:00:00+00:00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131386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E775B47-A07D-4269-8B6E-7A05D4DFE453}"/>
</file>

<file path=customXml/itemProps2.xml><?xml version="1.0" encoding="utf-8"?>
<ds:datastoreItem xmlns:ds="http://schemas.openxmlformats.org/officeDocument/2006/customXml" ds:itemID="{C8D3C5C2-EBCD-48F0-B93A-4EDF331BAB3C}"/>
</file>

<file path=customXml/itemProps3.xml><?xml version="1.0" encoding="utf-8"?>
<ds:datastoreItem xmlns:ds="http://schemas.openxmlformats.org/officeDocument/2006/customXml" ds:itemID="{E4440E28-D626-402B-8F0C-92F072E8C87D}"/>
</file>

<file path=customXml/itemProps4.xml><?xml version="1.0" encoding="utf-8"?>
<ds:datastoreItem xmlns:ds="http://schemas.openxmlformats.org/officeDocument/2006/customXml" ds:itemID="{8B0E550E-7F20-46FB-A528-B97DDC114CCB}"/>
</file>

<file path=customXml/itemProps5.xml><?xml version="1.0" encoding="utf-8"?>
<ds:datastoreItem xmlns:ds="http://schemas.openxmlformats.org/officeDocument/2006/customXml" ds:itemID="{A601CD23-1C59-4B09-A672-D07DDCC55141}"/>
</file>

<file path=docProps/app.xml><?xml version="1.0" encoding="utf-8"?>
<Properties xmlns="http://schemas.openxmlformats.org/officeDocument/2006/extended-properties" xmlns:vt="http://schemas.openxmlformats.org/officeDocument/2006/docPropsVTypes">
  <Template>Normal</Template>
  <TotalTime>36</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Johnson</dc:creator>
  <cp:lastModifiedBy>marc</cp:lastModifiedBy>
  <cp:revision>6</cp:revision>
  <cp:lastPrinted>2013-09-13T23:05:00Z</cp:lastPrinted>
  <dcterms:created xsi:type="dcterms:W3CDTF">2013-09-18T20:03:00Z</dcterms:created>
  <dcterms:modified xsi:type="dcterms:W3CDTF">2013-09-18T21:25:00Z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0x0101006E56B4D1795A2E4DB2F0B01679ED314A00982CB772B9C8BA46B67DD561D909B868</vt:lpwstr>
  </property>
  <property fmtid="{D5CDD505-2E9C-101B-9397-08002B2CF9AE}" pid="3" name="_docset_NoMedatataSyncRequired">
    <vt:lpwstr>False</vt:lpwstr>
  </property>
</Properties>
</file>