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21" w:rsidRDefault="008C1721" w:rsidP="008C1721">
      <w:pPr>
        <w:spacing w:before="40" w:after="40"/>
        <w:ind w:left="2160"/>
        <w:rPr>
          <w:rFonts w:cs="Arial"/>
          <w:b/>
          <w:color w:val="C00000"/>
          <w:sz w:val="24"/>
          <w:szCs w:val="24"/>
        </w:rPr>
      </w:pPr>
      <w:r>
        <w:rPr>
          <w:rFonts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5D0E874" wp14:editId="2A7274D9">
            <wp:simplePos x="0" y="0"/>
            <wp:positionH relativeFrom="column">
              <wp:posOffset>104775</wp:posOffset>
            </wp:positionH>
            <wp:positionV relativeFrom="paragraph">
              <wp:posOffset>3175</wp:posOffset>
            </wp:positionV>
            <wp:extent cx="1221740" cy="10655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I box logo without 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8C1721" w:rsidRPr="000D059E" w:rsidRDefault="008C1721" w:rsidP="008C1721">
      <w:pPr>
        <w:spacing w:before="40" w:after="40"/>
        <w:ind w:left="2160"/>
        <w:rPr>
          <w:rFonts w:cs="Arial"/>
          <w:b/>
          <w:color w:val="C00000"/>
          <w:sz w:val="28"/>
          <w:szCs w:val="28"/>
        </w:rPr>
      </w:pPr>
      <w:r w:rsidRPr="000D059E">
        <w:rPr>
          <w:rFonts w:cs="Arial"/>
          <w:b/>
          <w:color w:val="C00000"/>
          <w:sz w:val="28"/>
          <w:szCs w:val="28"/>
        </w:rPr>
        <w:t>Bell &amp; Associates, Inc.</w:t>
      </w:r>
    </w:p>
    <w:p w:rsidR="008C1721" w:rsidRPr="000D059E" w:rsidRDefault="008C1721" w:rsidP="008C1721">
      <w:pPr>
        <w:spacing w:before="40" w:after="40"/>
        <w:ind w:left="2160"/>
        <w:rPr>
          <w:rFonts w:cs="Arial"/>
          <w:b/>
        </w:rPr>
      </w:pPr>
      <w:r w:rsidRPr="000D059E">
        <w:rPr>
          <w:rFonts w:cs="Arial"/>
          <w:b/>
        </w:rPr>
        <w:t>1628 NW 33</w:t>
      </w:r>
      <w:r w:rsidRPr="000D059E">
        <w:rPr>
          <w:rFonts w:cs="Arial"/>
          <w:b/>
          <w:vertAlign w:val="superscript"/>
        </w:rPr>
        <w:t>rd</w:t>
      </w:r>
      <w:r w:rsidRPr="000D059E">
        <w:rPr>
          <w:rFonts w:cs="Arial"/>
          <w:b/>
        </w:rPr>
        <w:t xml:space="preserve"> Way</w:t>
      </w:r>
      <w:r>
        <w:rPr>
          <w:rFonts w:cs="Arial"/>
          <w:b/>
        </w:rPr>
        <w:t>,</w:t>
      </w:r>
      <w:r w:rsidRPr="000D059E">
        <w:rPr>
          <w:rFonts w:cs="Arial"/>
          <w:b/>
        </w:rPr>
        <w:t xml:space="preserve"> Camas, WA 98607</w:t>
      </w:r>
    </w:p>
    <w:p w:rsidR="008C1721" w:rsidRPr="000D059E" w:rsidRDefault="008C1721" w:rsidP="008C1721">
      <w:pPr>
        <w:spacing w:before="40" w:after="40"/>
        <w:ind w:left="2160"/>
        <w:rPr>
          <w:rFonts w:cs="Arial"/>
          <w:b/>
        </w:rPr>
      </w:pPr>
      <w:r>
        <w:rPr>
          <w:rFonts w:cs="Arial"/>
          <w:b/>
        </w:rPr>
        <w:t xml:space="preserve">Phone 360-210-4344 </w:t>
      </w:r>
    </w:p>
    <w:p w:rsidR="008C1721" w:rsidRDefault="008C1721" w:rsidP="008C1721">
      <w:pPr>
        <w:spacing w:before="40" w:after="40"/>
        <w:ind w:left="2160"/>
        <w:rPr>
          <w:rFonts w:cs="Arial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8C1721" w:rsidRDefault="008C1721" w:rsidP="008C1721">
      <w:pPr>
        <w:rPr>
          <w:rFonts w:cs="Arial"/>
          <w:szCs w:val="22"/>
        </w:rPr>
      </w:pPr>
    </w:p>
    <w:p w:rsidR="00B10833" w:rsidRDefault="00B10833" w:rsidP="008C1721">
      <w:pPr>
        <w:rPr>
          <w:rFonts w:cs="Arial"/>
          <w:szCs w:val="22"/>
        </w:rPr>
      </w:pPr>
    </w:p>
    <w:p w:rsidR="008C1721" w:rsidRPr="007E41B6" w:rsidRDefault="008C1721" w:rsidP="008C172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Danny Kermode, CPA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10833">
        <w:rPr>
          <w:rFonts w:cs="Arial"/>
          <w:szCs w:val="22"/>
        </w:rPr>
        <w:tab/>
      </w:r>
      <w:r w:rsidR="00B10833">
        <w:rPr>
          <w:rFonts w:cs="Arial"/>
          <w:szCs w:val="22"/>
        </w:rPr>
        <w:tab/>
      </w:r>
      <w:r>
        <w:rPr>
          <w:rFonts w:cs="Arial"/>
          <w:szCs w:val="22"/>
        </w:rPr>
        <w:t>January 5</w:t>
      </w:r>
      <w:r>
        <w:rPr>
          <w:rFonts w:cs="Arial"/>
          <w:szCs w:val="22"/>
        </w:rPr>
        <w:t>, 2015</w:t>
      </w:r>
    </w:p>
    <w:p w:rsidR="008C1721" w:rsidRDefault="008C1721" w:rsidP="008C172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Senior Energy Policy Analyst</w:t>
      </w:r>
    </w:p>
    <w:p w:rsidR="008C1721" w:rsidRDefault="008C1721" w:rsidP="008C172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Washington Utilities &amp; Transportation Commission </w:t>
      </w:r>
    </w:p>
    <w:p w:rsidR="00B10833" w:rsidRDefault="00B10833" w:rsidP="008C172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1300 S. Evergreen Park Drive SW</w:t>
      </w:r>
    </w:p>
    <w:p w:rsidR="00B10833" w:rsidRPr="007E41B6" w:rsidRDefault="00B10833" w:rsidP="008C172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Olympia, WA 98504-7250</w:t>
      </w:r>
    </w:p>
    <w:p w:rsidR="008C1721" w:rsidRDefault="008C1721" w:rsidP="008C1721">
      <w:pPr>
        <w:spacing w:before="0" w:after="0"/>
        <w:rPr>
          <w:rFonts w:cs="Arial"/>
          <w:szCs w:val="22"/>
        </w:rPr>
      </w:pPr>
    </w:p>
    <w:p w:rsidR="008C1721" w:rsidRPr="002170B1" w:rsidRDefault="008C1721" w:rsidP="008C1721">
      <w:pPr>
        <w:spacing w:before="0" w:after="0"/>
        <w:rPr>
          <w:rFonts w:cs="Arial"/>
          <w:b/>
          <w:szCs w:val="22"/>
        </w:rPr>
      </w:pPr>
      <w:r w:rsidRPr="00AF2AFD">
        <w:rPr>
          <w:rFonts w:cs="Arial"/>
          <w:b/>
          <w:szCs w:val="22"/>
        </w:rPr>
        <w:t>RE:</w:t>
      </w:r>
      <w:r w:rsidRPr="00AF2AFD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Solid Waste Rate Setting Methodology, Docket No. UG-131255</w:t>
      </w:r>
      <w:r>
        <w:rPr>
          <w:rFonts w:cs="Arial"/>
          <w:b/>
          <w:szCs w:val="22"/>
        </w:rPr>
        <w:t xml:space="preserve"> </w:t>
      </w:r>
    </w:p>
    <w:p w:rsidR="008C1721" w:rsidRDefault="008C1721" w:rsidP="008C1721">
      <w:pPr>
        <w:spacing w:before="0" w:after="0"/>
        <w:rPr>
          <w:rFonts w:cs="Arial"/>
          <w:b/>
          <w:szCs w:val="22"/>
        </w:rPr>
      </w:pPr>
    </w:p>
    <w:p w:rsidR="00F13981" w:rsidRDefault="008C1721" w:rsidP="008C1721">
      <w:pPr>
        <w:jc w:val="both"/>
        <w:rPr>
          <w:szCs w:val="24"/>
        </w:rPr>
      </w:pPr>
      <w:r w:rsidRPr="008C1721">
        <w:rPr>
          <w:szCs w:val="24"/>
        </w:rPr>
        <w:t xml:space="preserve">Bell &amp; Associates, in a joint partnership with Sound Resource Economics, is pleased to submit </w:t>
      </w:r>
      <w:r>
        <w:rPr>
          <w:szCs w:val="24"/>
        </w:rPr>
        <w:t xml:space="preserve">our </w:t>
      </w:r>
      <w:r w:rsidR="006025FF">
        <w:rPr>
          <w:szCs w:val="24"/>
        </w:rPr>
        <w:t xml:space="preserve">final </w:t>
      </w:r>
      <w:r>
        <w:rPr>
          <w:szCs w:val="24"/>
        </w:rPr>
        <w:t>report to the Washington Utilities &amp; Transportation Commission (WUTC)</w:t>
      </w:r>
      <w:r w:rsidR="001C7998">
        <w:rPr>
          <w:szCs w:val="24"/>
        </w:rPr>
        <w:t xml:space="preserve"> on the</w:t>
      </w:r>
      <w:r w:rsidR="00435158">
        <w:rPr>
          <w:szCs w:val="24"/>
        </w:rPr>
        <w:t>ir method for</w:t>
      </w:r>
      <w:r w:rsidR="001C7998">
        <w:rPr>
          <w:szCs w:val="24"/>
        </w:rPr>
        <w:t xml:space="preserve"> setting collection rates for the regulated waste haulers. </w:t>
      </w:r>
      <w:r>
        <w:rPr>
          <w:szCs w:val="24"/>
        </w:rPr>
        <w:t>The report is the culmination of our efforts to assist the WUTC</w:t>
      </w:r>
      <w:r w:rsidR="001C7998">
        <w:rPr>
          <w:szCs w:val="24"/>
        </w:rPr>
        <w:t xml:space="preserve"> with their </w:t>
      </w:r>
      <w:r w:rsidR="004856FE">
        <w:rPr>
          <w:szCs w:val="24"/>
        </w:rPr>
        <w:t>e</w:t>
      </w:r>
      <w:r w:rsidR="001C7998">
        <w:rPr>
          <w:szCs w:val="24"/>
        </w:rPr>
        <w:t xml:space="preserve">valuation of the current </w:t>
      </w:r>
      <w:r w:rsidR="001C7998" w:rsidRPr="006025FF">
        <w:rPr>
          <w:szCs w:val="24"/>
        </w:rPr>
        <w:t>Lurito Gallagher (L-G)</w:t>
      </w:r>
      <w:r w:rsidR="001C7998">
        <w:rPr>
          <w:szCs w:val="24"/>
        </w:rPr>
        <w:t xml:space="preserve"> rate model. </w:t>
      </w:r>
      <w:bookmarkStart w:id="0" w:name="_GoBack"/>
      <w:bookmarkEnd w:id="0"/>
    </w:p>
    <w:p w:rsidR="001C7998" w:rsidRDefault="001C7998" w:rsidP="008C1721">
      <w:pPr>
        <w:jc w:val="both"/>
        <w:rPr>
          <w:szCs w:val="24"/>
        </w:rPr>
      </w:pPr>
      <w:r>
        <w:rPr>
          <w:szCs w:val="24"/>
        </w:rPr>
        <w:t>The WUTC</w:t>
      </w:r>
      <w:r w:rsidR="006025FF" w:rsidRPr="006025FF">
        <w:rPr>
          <w:szCs w:val="24"/>
        </w:rPr>
        <w:t xml:space="preserve"> cur</w:t>
      </w:r>
      <w:r>
        <w:rPr>
          <w:szCs w:val="24"/>
        </w:rPr>
        <w:t>rently uses the L-G</w:t>
      </w:r>
      <w:r w:rsidR="006025FF" w:rsidRPr="006025FF">
        <w:rPr>
          <w:szCs w:val="24"/>
        </w:rPr>
        <w:t xml:space="preserve"> methodology for determining revenue requirements for the solid waste collection companies that it regulates. The current L-G model is based on analyses conducted in the late 1980s and early 1990s of the empirically observed relationship between profit margins and capital turnover ratios among a set of comparable companies. </w:t>
      </w:r>
      <w:r w:rsidR="00B10833">
        <w:rPr>
          <w:szCs w:val="24"/>
        </w:rPr>
        <w:t xml:space="preserve">Our report details the steps we took during the evaluation of the current rate setting approach, our findings, and recommendations to the WUTC. </w:t>
      </w:r>
    </w:p>
    <w:p w:rsidR="008C1721" w:rsidRDefault="00435158" w:rsidP="008C1721">
      <w:pPr>
        <w:jc w:val="both"/>
        <w:rPr>
          <w:szCs w:val="24"/>
        </w:rPr>
      </w:pPr>
      <w:r>
        <w:rPr>
          <w:szCs w:val="24"/>
        </w:rPr>
        <w:t>Neal Johnson, PhD., Principal for Sound Resource Economics, and I greatly appreciate the opportunity provided by the WUTC to assist with this evaluation. If you have any further questions on this report, please contact me for further assistance.</w:t>
      </w:r>
    </w:p>
    <w:p w:rsidR="00C968C6" w:rsidRDefault="00435158">
      <w:r>
        <w:t>Sincerely,</w:t>
      </w:r>
    </w:p>
    <w:p w:rsidR="00666E81" w:rsidRDefault="00666E81"/>
    <w:p w:rsidR="00666E81" w:rsidRDefault="00666E81"/>
    <w:p w:rsidR="00666E81" w:rsidRDefault="00666E81"/>
    <w:p w:rsidR="00666E81" w:rsidRDefault="00666E81"/>
    <w:p w:rsidR="00435158" w:rsidRDefault="00435158">
      <w:r>
        <w:t>Christopher Bell, CPA</w:t>
      </w:r>
    </w:p>
    <w:p w:rsidR="008C1721" w:rsidRDefault="00435158">
      <w:r>
        <w:t>President, Bell &amp; Associates, Inc.</w:t>
      </w:r>
    </w:p>
    <w:p w:rsidR="008C1721" w:rsidRDefault="008C1721"/>
    <w:p w:rsidR="008C1721" w:rsidRDefault="008C1721"/>
    <w:sectPr w:rsidR="008C17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45" w:rsidRDefault="001F5945" w:rsidP="00666E81">
      <w:pPr>
        <w:spacing w:before="0" w:after="0" w:line="240" w:lineRule="auto"/>
      </w:pPr>
      <w:r>
        <w:separator/>
      </w:r>
    </w:p>
  </w:endnote>
  <w:endnote w:type="continuationSeparator" w:id="0">
    <w:p w:rsidR="001F5945" w:rsidRDefault="001F5945" w:rsidP="00666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81" w:rsidRDefault="00666E81">
    <w:pPr>
      <w:pStyle w:val="Footer"/>
    </w:pPr>
    <w:r>
      <w:pict>
        <v:rect id="_x0000_i1027" style="width:0;height:1.5pt" o:hralign="center" o:hrstd="t" o:hr="t" fillcolor="#a0a0a0" stroked="f"/>
      </w:pict>
    </w:r>
  </w:p>
  <w:p w:rsidR="00666E81" w:rsidRDefault="00666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45" w:rsidRDefault="001F5945" w:rsidP="00666E81">
      <w:pPr>
        <w:spacing w:before="0" w:after="0" w:line="240" w:lineRule="auto"/>
      </w:pPr>
      <w:r>
        <w:separator/>
      </w:r>
    </w:p>
  </w:footnote>
  <w:footnote w:type="continuationSeparator" w:id="0">
    <w:p w:rsidR="001F5945" w:rsidRDefault="001F5945" w:rsidP="00666E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21"/>
    <w:rsid w:val="001C7998"/>
    <w:rsid w:val="001F5945"/>
    <w:rsid w:val="00435158"/>
    <w:rsid w:val="004856FE"/>
    <w:rsid w:val="006025FF"/>
    <w:rsid w:val="00666E81"/>
    <w:rsid w:val="008B3387"/>
    <w:rsid w:val="008C1721"/>
    <w:rsid w:val="00B10833"/>
    <w:rsid w:val="00C968C6"/>
    <w:rsid w:val="00F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54E2F-1E3F-4D8A-9383-FA139471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21"/>
    <w:pPr>
      <w:spacing w:before="200" w:line="276" w:lineRule="auto"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81"/>
    <w:rPr>
      <w:rFonts w:ascii="Arial" w:eastAsia="Times New Roman" w:hAnsi="Arial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6E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81"/>
    <w:rPr>
      <w:rFonts w:ascii="Arial" w:eastAsia="Times New Roman" w:hAnsi="Arial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AC0B1573A2E4B8A236F0CCC36D0AC" ma:contentTypeVersion="127" ma:contentTypeDescription="" ma:contentTypeScope="" ma:versionID="24e28b3e0c9c9789467e20068c3ca8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227</IndustryCode>
    <CaseStatus xmlns="dc463f71-b30c-4ab2-9473-d307f9d35888">Closed</CaseStatus>
    <OpenedDate xmlns="dc463f71-b30c-4ab2-9473-d307f9d35888">2013-07-02T07:00:00+00:00</OpenedDate>
    <Date1 xmlns="dc463f71-b30c-4ab2-9473-d307f9d35888">2015-01-05T08:00:00+00:00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0D62C6-55DC-4D5E-96BC-830BB341DF64}"/>
</file>

<file path=customXml/itemProps2.xml><?xml version="1.0" encoding="utf-8"?>
<ds:datastoreItem xmlns:ds="http://schemas.openxmlformats.org/officeDocument/2006/customXml" ds:itemID="{724FA518-1FB0-438A-B9DA-5D14B5468C1F}"/>
</file>

<file path=customXml/itemProps3.xml><?xml version="1.0" encoding="utf-8"?>
<ds:datastoreItem xmlns:ds="http://schemas.openxmlformats.org/officeDocument/2006/customXml" ds:itemID="{292CE008-A1FA-4451-AC0B-949A809F9CFE}"/>
</file>

<file path=customXml/itemProps4.xml><?xml version="1.0" encoding="utf-8"?>
<ds:datastoreItem xmlns:ds="http://schemas.openxmlformats.org/officeDocument/2006/customXml" ds:itemID="{DDA61C53-BAC7-46D0-BA93-7E212F1A1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1289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Chris Bell</cp:lastModifiedBy>
  <cp:revision>7</cp:revision>
  <dcterms:created xsi:type="dcterms:W3CDTF">2015-01-05T17:20:00Z</dcterms:created>
  <dcterms:modified xsi:type="dcterms:W3CDTF">2015-01-05T19:38:00Z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0x0101006E56B4D1795A2E4DB2F0B01679ED314A006D4AC0B1573A2E4B8A236F0CCC36D0AC</vt:lpwstr>
  </property>
  <property fmtid="{D5CDD505-2E9C-101B-9397-08002B2CF9AE}" pid="3" name="_docset_NoMedatataSyncRequired">
    <vt:lpwstr>False</vt:lpwstr>
  </property>
</Properties>
</file>