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E1D" w:rsidRDefault="00145E1D">
      <w:pPr>
        <w:pStyle w:val="Title"/>
      </w:pPr>
      <w:r>
        <w:t xml:space="preserve">Report to the </w:t>
      </w:r>
      <w:smartTag w:uri="urn:schemas-microsoft-com:office:smarttags" w:element="State">
        <w:smartTag w:uri="urn:schemas-microsoft-com:office:smarttags" w:element="place">
          <w:r>
            <w:t>Washington</w:t>
          </w:r>
        </w:smartTag>
      </w:smartTag>
      <w:r>
        <w:t xml:space="preserve"> Utilities and Transportation Commission</w:t>
      </w:r>
    </w:p>
    <w:p w:rsidR="00145E1D" w:rsidRDefault="00145E1D">
      <w:pPr>
        <w:pStyle w:val="Heading2"/>
      </w:pPr>
      <w:r>
        <w:t>Electric Service Reliability - Major Event Report</w:t>
      </w:r>
    </w:p>
    <w:p w:rsidR="00145E1D" w:rsidRDefault="00145E1D">
      <w:pPr>
        <w:rPr>
          <w:sz w:val="24"/>
        </w:rPr>
      </w:pPr>
    </w:p>
    <w:p w:rsidR="00145E1D" w:rsidRDefault="00145E1D">
      <w:pPr>
        <w:rPr>
          <w:sz w:val="24"/>
        </w:rPr>
      </w:pPr>
    </w:p>
    <w:p w:rsidR="00145E1D" w:rsidRPr="004F2DAE" w:rsidRDefault="00145E1D" w:rsidP="00915710">
      <w:pPr>
        <w:pStyle w:val="Heading1"/>
        <w:tabs>
          <w:tab w:val="left" w:pos="4320"/>
        </w:tabs>
        <w:spacing w:line="360" w:lineRule="auto"/>
      </w:pPr>
      <w:r w:rsidRPr="004F2DAE">
        <w:t>Date:</w:t>
      </w:r>
      <w:r w:rsidRPr="004F2DAE">
        <w:tab/>
      </w:r>
      <w:r w:rsidR="00AD5912" w:rsidRPr="004F2DAE">
        <w:tab/>
      </w:r>
      <w:r w:rsidR="00AD5912" w:rsidRPr="004F2DAE">
        <w:tab/>
      </w:r>
      <w:r w:rsidR="00AD5912" w:rsidRPr="004F2DAE">
        <w:tab/>
      </w:r>
      <w:r w:rsidR="00BF46EE">
        <w:t>September 17</w:t>
      </w:r>
      <w:r w:rsidR="008B338F">
        <w:t>, 2012</w:t>
      </w:r>
    </w:p>
    <w:p w:rsidR="00145E1D" w:rsidRPr="004F2DAE" w:rsidRDefault="00145E1D" w:rsidP="00543E3C">
      <w:pPr>
        <w:tabs>
          <w:tab w:val="left" w:pos="4320"/>
        </w:tabs>
        <w:spacing w:line="360" w:lineRule="auto"/>
        <w:rPr>
          <w:sz w:val="24"/>
        </w:rPr>
      </w:pPr>
      <w:r w:rsidRPr="004F2DAE">
        <w:rPr>
          <w:sz w:val="24"/>
        </w:rPr>
        <w:t>Date Submitted:</w:t>
      </w:r>
      <w:r w:rsidRPr="004F2DAE">
        <w:rPr>
          <w:sz w:val="24"/>
        </w:rPr>
        <w:tab/>
      </w:r>
      <w:r w:rsidR="00AD5912" w:rsidRPr="004F2DAE">
        <w:rPr>
          <w:sz w:val="24"/>
        </w:rPr>
        <w:tab/>
      </w:r>
      <w:r w:rsidR="00AD5912" w:rsidRPr="004F2DAE">
        <w:rPr>
          <w:sz w:val="24"/>
        </w:rPr>
        <w:tab/>
      </w:r>
      <w:r w:rsidR="00AD5912" w:rsidRPr="004F2DAE">
        <w:rPr>
          <w:sz w:val="24"/>
        </w:rPr>
        <w:tab/>
      </w:r>
      <w:r w:rsidR="00BF46EE" w:rsidRPr="004F3CE5">
        <w:rPr>
          <w:sz w:val="24"/>
        </w:rPr>
        <w:t xml:space="preserve">October </w:t>
      </w:r>
      <w:r w:rsidR="0049262C" w:rsidRPr="004F3CE5">
        <w:rPr>
          <w:sz w:val="24"/>
        </w:rPr>
        <w:t>1</w:t>
      </w:r>
      <w:r w:rsidR="004F3CE5" w:rsidRPr="004F3CE5">
        <w:rPr>
          <w:sz w:val="24"/>
        </w:rPr>
        <w:t>2</w:t>
      </w:r>
      <w:r w:rsidR="008B338F" w:rsidRPr="004F3CE5">
        <w:rPr>
          <w:sz w:val="24"/>
        </w:rPr>
        <w:t>, 2012</w:t>
      </w:r>
    </w:p>
    <w:p w:rsidR="00145E1D" w:rsidRPr="004F2DAE" w:rsidRDefault="00B7095C" w:rsidP="00C95B95">
      <w:pPr>
        <w:tabs>
          <w:tab w:val="left" w:pos="4320"/>
        </w:tabs>
        <w:spacing w:line="360" w:lineRule="auto"/>
        <w:ind w:left="6480" w:hanging="6480"/>
        <w:rPr>
          <w:sz w:val="24"/>
        </w:rPr>
      </w:pPr>
      <w:r w:rsidRPr="004F2DAE">
        <w:rPr>
          <w:sz w:val="24"/>
        </w:rPr>
        <w:t xml:space="preserve">Primary </w:t>
      </w:r>
      <w:r w:rsidR="00AD5912" w:rsidRPr="004F2DAE">
        <w:rPr>
          <w:sz w:val="24"/>
        </w:rPr>
        <w:t>Operating Area(s) Affected</w:t>
      </w:r>
      <w:r w:rsidR="00145E1D" w:rsidRPr="004F2DAE">
        <w:rPr>
          <w:sz w:val="24"/>
        </w:rPr>
        <w:t>:</w:t>
      </w:r>
      <w:r w:rsidR="00145E1D" w:rsidRPr="004F2DAE">
        <w:rPr>
          <w:sz w:val="24"/>
        </w:rPr>
        <w:tab/>
      </w:r>
      <w:r w:rsidR="00915710" w:rsidRPr="004F2DAE">
        <w:rPr>
          <w:sz w:val="24"/>
        </w:rPr>
        <w:tab/>
      </w:r>
      <w:r w:rsidR="002F1FF4" w:rsidRPr="003F4B27">
        <w:rPr>
          <w:sz w:val="24"/>
        </w:rPr>
        <w:t>Yakima</w:t>
      </w:r>
    </w:p>
    <w:p w:rsidR="00145E1D" w:rsidRPr="004F2DAE" w:rsidRDefault="00145E1D" w:rsidP="00543E3C">
      <w:pPr>
        <w:tabs>
          <w:tab w:val="left" w:pos="4320"/>
        </w:tabs>
        <w:spacing w:line="360" w:lineRule="auto"/>
        <w:rPr>
          <w:sz w:val="24"/>
        </w:rPr>
      </w:pPr>
      <w:r w:rsidRPr="004F2DAE">
        <w:rPr>
          <w:sz w:val="24"/>
        </w:rPr>
        <w:t xml:space="preserve">Exclude from Reporting Status: </w:t>
      </w:r>
      <w:r w:rsidRPr="004F2DAE">
        <w:rPr>
          <w:sz w:val="24"/>
        </w:rPr>
        <w:tab/>
      </w:r>
      <w:r w:rsidR="00AD5912" w:rsidRPr="004F2DAE">
        <w:rPr>
          <w:sz w:val="24"/>
        </w:rPr>
        <w:tab/>
      </w:r>
      <w:r w:rsidR="00AD5912" w:rsidRPr="004F2DAE">
        <w:rPr>
          <w:sz w:val="24"/>
        </w:rPr>
        <w:tab/>
      </w:r>
      <w:r w:rsidR="00AD5912" w:rsidRPr="004F2DAE">
        <w:rPr>
          <w:sz w:val="24"/>
        </w:rPr>
        <w:tab/>
      </w:r>
      <w:r w:rsidRPr="004F2DAE">
        <w:rPr>
          <w:sz w:val="24"/>
        </w:rPr>
        <w:t>Yes</w:t>
      </w:r>
    </w:p>
    <w:p w:rsidR="00CC62BF" w:rsidRPr="004F2DAE" w:rsidRDefault="00CC62BF" w:rsidP="00543E3C">
      <w:pPr>
        <w:tabs>
          <w:tab w:val="left" w:pos="4320"/>
        </w:tabs>
        <w:spacing w:line="360" w:lineRule="auto"/>
        <w:rPr>
          <w:sz w:val="24"/>
        </w:rPr>
      </w:pPr>
      <w:r w:rsidRPr="004F2DAE">
        <w:rPr>
          <w:sz w:val="24"/>
        </w:rPr>
        <w:t>Report Prepared by:</w:t>
      </w:r>
      <w:r w:rsidRPr="004F2DAE">
        <w:rPr>
          <w:sz w:val="24"/>
        </w:rPr>
        <w:tab/>
      </w:r>
      <w:r w:rsidRPr="004F2DAE">
        <w:rPr>
          <w:sz w:val="24"/>
        </w:rPr>
        <w:tab/>
      </w:r>
      <w:r w:rsidRPr="004F2DAE">
        <w:rPr>
          <w:sz w:val="24"/>
        </w:rPr>
        <w:tab/>
      </w:r>
      <w:r w:rsidRPr="004F2DAE">
        <w:rPr>
          <w:sz w:val="24"/>
        </w:rPr>
        <w:tab/>
      </w:r>
      <w:r w:rsidR="00266ED7">
        <w:rPr>
          <w:sz w:val="24"/>
        </w:rPr>
        <w:t>Diane DeNuccio</w:t>
      </w:r>
    </w:p>
    <w:p w:rsidR="00145E1D" w:rsidRPr="004F2DAE" w:rsidRDefault="00F10979" w:rsidP="0059490E">
      <w:pPr>
        <w:tabs>
          <w:tab w:val="left" w:pos="4320"/>
        </w:tabs>
        <w:spacing w:line="360" w:lineRule="auto"/>
        <w:rPr>
          <w:sz w:val="24"/>
        </w:rPr>
      </w:pPr>
      <w:r w:rsidRPr="004F2DAE">
        <w:rPr>
          <w:sz w:val="24"/>
        </w:rPr>
        <w:t>Report Approved by:</w:t>
      </w:r>
      <w:r w:rsidRPr="004F2DAE">
        <w:rPr>
          <w:sz w:val="24"/>
        </w:rPr>
        <w:tab/>
      </w:r>
      <w:r w:rsidR="00AD5912" w:rsidRPr="004F2DAE">
        <w:rPr>
          <w:sz w:val="24"/>
        </w:rPr>
        <w:tab/>
      </w:r>
      <w:r w:rsidR="00AD5912" w:rsidRPr="004F2DAE">
        <w:rPr>
          <w:sz w:val="24"/>
        </w:rPr>
        <w:tab/>
      </w:r>
      <w:r w:rsidR="00AD5912" w:rsidRPr="004F2DAE">
        <w:rPr>
          <w:sz w:val="24"/>
        </w:rPr>
        <w:tab/>
      </w:r>
      <w:r w:rsidR="00266ED7" w:rsidRPr="004F2DAE">
        <w:rPr>
          <w:sz w:val="24"/>
        </w:rPr>
        <w:t>Heide Caswell</w:t>
      </w:r>
    </w:p>
    <w:p w:rsidR="00145E1D" w:rsidRPr="00730F95" w:rsidRDefault="00145E1D">
      <w:pPr>
        <w:rPr>
          <w:sz w:val="24"/>
          <w:highlight w:val="yellow"/>
        </w:rPr>
      </w:pPr>
    </w:p>
    <w:p w:rsidR="00145E1D" w:rsidRPr="004F2DAE" w:rsidRDefault="00145E1D">
      <w:pPr>
        <w:rPr>
          <w:sz w:val="24"/>
        </w:rPr>
      </w:pPr>
      <w:r w:rsidRPr="004F2DAE">
        <w:rPr>
          <w:b/>
          <w:sz w:val="24"/>
        </w:rPr>
        <w:t>Event Description:</w:t>
      </w:r>
    </w:p>
    <w:p w:rsidR="00034434" w:rsidRPr="00BF46EE" w:rsidRDefault="00301871" w:rsidP="00034434">
      <w:pPr>
        <w:spacing w:before="120"/>
        <w:jc w:val="both"/>
        <w:rPr>
          <w:sz w:val="24"/>
          <w:highlight w:val="yellow"/>
        </w:rPr>
      </w:pPr>
      <w:r>
        <w:rPr>
          <w:sz w:val="24"/>
        </w:rPr>
        <w:t>On September 17, 2012, a side</w:t>
      </w:r>
      <w:r w:rsidRPr="00301871">
        <w:rPr>
          <w:sz w:val="24"/>
        </w:rPr>
        <w:t>stack insulator failed, which allowed a phase of 115kV transmission to fall into the 12kV distribution underbuild.  The fault caused the transmission line protection to open the section of line between River Road and Union Gap substations, resulting in loss of supply to three substations and nearly 2</w:t>
      </w:r>
      <w:r>
        <w:rPr>
          <w:sz w:val="24"/>
        </w:rPr>
        <w:t xml:space="preserve">5,000 </w:t>
      </w:r>
      <w:r w:rsidR="00CC5E67">
        <w:rPr>
          <w:sz w:val="24"/>
        </w:rPr>
        <w:t>Yakima</w:t>
      </w:r>
      <w:r>
        <w:rPr>
          <w:sz w:val="24"/>
        </w:rPr>
        <w:t xml:space="preserve"> customers for about </w:t>
      </w:r>
      <w:r w:rsidR="001B3474">
        <w:rPr>
          <w:sz w:val="24"/>
        </w:rPr>
        <w:t>a half hour</w:t>
      </w:r>
      <w:r>
        <w:rPr>
          <w:sz w:val="24"/>
        </w:rPr>
        <w:t xml:space="preserve">.  </w:t>
      </w:r>
    </w:p>
    <w:p w:rsidR="002649A5" w:rsidRPr="00305585" w:rsidRDefault="002649A5" w:rsidP="00216F04">
      <w:pPr>
        <w:spacing w:before="120"/>
        <w:jc w:val="both"/>
        <w:rPr>
          <w:sz w:val="24"/>
        </w:rPr>
      </w:pPr>
    </w:p>
    <w:p w:rsidR="00DE37BC" w:rsidRPr="000619F3" w:rsidRDefault="00DE37BC" w:rsidP="002649A5">
      <w:pPr>
        <w:jc w:val="both"/>
        <w:rPr>
          <w:sz w:val="24"/>
        </w:rPr>
      </w:pPr>
      <w:r w:rsidRPr="000619F3">
        <w:rPr>
          <w:sz w:val="24"/>
        </w:rPr>
        <w:t xml:space="preserve">Customers Out Sustained:  </w:t>
      </w:r>
      <w:r w:rsidR="00DB1433">
        <w:rPr>
          <w:sz w:val="24"/>
        </w:rPr>
        <w:t>24,521</w:t>
      </w:r>
      <w:r w:rsidRPr="000619F3">
        <w:rPr>
          <w:sz w:val="24"/>
        </w:rPr>
        <w:tab/>
      </w:r>
    </w:p>
    <w:p w:rsidR="00DE37BC" w:rsidRPr="000619F3" w:rsidRDefault="00DE37BC" w:rsidP="00DE37BC">
      <w:pPr>
        <w:spacing w:before="120"/>
        <w:jc w:val="both"/>
        <w:rPr>
          <w:sz w:val="24"/>
        </w:rPr>
      </w:pPr>
      <w:r w:rsidRPr="000619F3">
        <w:rPr>
          <w:sz w:val="24"/>
        </w:rPr>
        <w:t xml:space="preserve">Total Customer Minutes Lost:  </w:t>
      </w:r>
      <w:r w:rsidR="00DB1433">
        <w:rPr>
          <w:sz w:val="24"/>
        </w:rPr>
        <w:t>763,390</w:t>
      </w:r>
      <w:bookmarkStart w:id="0" w:name="_GoBack"/>
      <w:bookmarkEnd w:id="0"/>
    </w:p>
    <w:p w:rsidR="00DE37BC" w:rsidRPr="000619F3" w:rsidRDefault="00DE37BC" w:rsidP="00DE37BC">
      <w:pPr>
        <w:spacing w:before="120"/>
        <w:jc w:val="both"/>
        <w:rPr>
          <w:sz w:val="24"/>
        </w:rPr>
      </w:pPr>
      <w:r w:rsidRPr="000619F3">
        <w:rPr>
          <w:sz w:val="24"/>
        </w:rPr>
        <w:t xml:space="preserve">Sustained Interruptions:  </w:t>
      </w:r>
      <w:r w:rsidR="00DB1433">
        <w:rPr>
          <w:sz w:val="24"/>
        </w:rPr>
        <w:t>25</w:t>
      </w:r>
      <w:r w:rsidRPr="000619F3">
        <w:rPr>
          <w:sz w:val="24"/>
        </w:rPr>
        <w:tab/>
      </w:r>
      <w:r w:rsidRPr="000619F3">
        <w:rPr>
          <w:sz w:val="24"/>
        </w:rPr>
        <w:tab/>
      </w:r>
    </w:p>
    <w:p w:rsidR="00744171" w:rsidRPr="008B338F" w:rsidRDefault="00744171" w:rsidP="00744171">
      <w:pPr>
        <w:pStyle w:val="BodyText"/>
        <w:jc w:val="both"/>
        <w:rPr>
          <w:highlight w:val="yellow"/>
        </w:rPr>
      </w:pPr>
    </w:p>
    <w:p w:rsidR="00744171" w:rsidRPr="00305585" w:rsidRDefault="00744171" w:rsidP="00744171">
      <w:pPr>
        <w:pStyle w:val="BodyText"/>
        <w:jc w:val="both"/>
      </w:pPr>
      <w:r w:rsidRPr="00305585">
        <w:t>PacifiCorp is requesting this event and the consequen</w:t>
      </w:r>
      <w:r w:rsidR="00CC5E67">
        <w:t>ces thereof to be classified a SAIFI-based Major Event</w:t>
      </w:r>
      <w:r w:rsidR="008B2C84">
        <w:t>,</w:t>
      </w:r>
      <w:r w:rsidRPr="00305585">
        <w:t xml:space="preserve"> </w:t>
      </w:r>
      <w:r w:rsidR="008B2C84">
        <w:t>pursuant</w:t>
      </w:r>
      <w:r w:rsidRPr="00305585">
        <w:t xml:space="preserve"> the Company’s </w:t>
      </w:r>
      <w:r w:rsidR="008B2C84" w:rsidRPr="008B2C84">
        <w:t>Modified Electric Reliability Reporting Plan, Docket UE 110634</w:t>
      </w:r>
      <w:r w:rsidR="008B2C84">
        <w:t>, with the 2012</w:t>
      </w:r>
      <w:r w:rsidRPr="00305585">
        <w:t xml:space="preserve"> threshold </w:t>
      </w:r>
      <w:r w:rsidR="008B2C84">
        <w:t>being</w:t>
      </w:r>
      <w:r w:rsidRPr="00305585">
        <w:t xml:space="preserve"> </w:t>
      </w:r>
      <w:r w:rsidR="00CC5E67">
        <w:t>13,471 customer interruptions</w:t>
      </w:r>
      <w:r w:rsidRPr="00305585">
        <w:t xml:space="preserve"> in a 24-hour period in Washington. </w:t>
      </w:r>
    </w:p>
    <w:p w:rsidR="00077683" w:rsidRPr="008B338F" w:rsidRDefault="00077683" w:rsidP="00077683">
      <w:pPr>
        <w:rPr>
          <w:b/>
          <w:sz w:val="24"/>
          <w:highlight w:val="yellow"/>
        </w:rPr>
      </w:pPr>
    </w:p>
    <w:p w:rsidR="006E40D3" w:rsidRPr="00305585" w:rsidRDefault="006E40D3" w:rsidP="006E40D3">
      <w:pPr>
        <w:rPr>
          <w:sz w:val="24"/>
        </w:rPr>
      </w:pPr>
      <w:r w:rsidRPr="00305585">
        <w:rPr>
          <w:b/>
          <w:sz w:val="24"/>
        </w:rPr>
        <w:t>Major Resources Utilized:</w:t>
      </w:r>
    </w:p>
    <w:p w:rsidR="006E40D3" w:rsidRPr="00305585" w:rsidRDefault="006E40D3" w:rsidP="006E40D3">
      <w:pPr>
        <w:rPr>
          <w:sz w:val="24"/>
        </w:rPr>
      </w:pPr>
    </w:p>
    <w:p w:rsidR="006E40D3" w:rsidRPr="00305585" w:rsidRDefault="006E40D3" w:rsidP="006E40D3">
      <w:pPr>
        <w:rPr>
          <w:sz w:val="24"/>
        </w:rPr>
      </w:pPr>
      <w:r w:rsidRPr="00305585">
        <w:rPr>
          <w:sz w:val="24"/>
        </w:rPr>
        <w:tab/>
      </w:r>
      <w:r w:rsidRPr="00305585">
        <w:rPr>
          <w:sz w:val="24"/>
        </w:rPr>
        <w:tab/>
        <w:t xml:space="preserve">Troubleman/Assessors </w:t>
      </w:r>
      <w:r w:rsidRPr="00305585">
        <w:rPr>
          <w:sz w:val="24"/>
        </w:rPr>
        <w:tab/>
      </w:r>
      <w:r w:rsidRPr="00305585">
        <w:rPr>
          <w:sz w:val="24"/>
        </w:rPr>
        <w:tab/>
      </w:r>
      <w:r w:rsidR="008306DD">
        <w:rPr>
          <w:sz w:val="24"/>
        </w:rPr>
        <w:t>4</w:t>
      </w:r>
      <w:r w:rsidRPr="00305585">
        <w:rPr>
          <w:sz w:val="24"/>
        </w:rPr>
        <w:tab/>
      </w:r>
    </w:p>
    <w:p w:rsidR="006E40D3" w:rsidRPr="00305585" w:rsidRDefault="006E40D3" w:rsidP="008306DD">
      <w:pPr>
        <w:rPr>
          <w:sz w:val="24"/>
        </w:rPr>
      </w:pPr>
      <w:r w:rsidRPr="00305585">
        <w:rPr>
          <w:sz w:val="24"/>
        </w:rPr>
        <w:tab/>
      </w:r>
      <w:r w:rsidRPr="00305585">
        <w:rPr>
          <w:sz w:val="24"/>
        </w:rPr>
        <w:tab/>
      </w:r>
      <w:r w:rsidR="008306DD">
        <w:rPr>
          <w:sz w:val="24"/>
        </w:rPr>
        <w:t>Internal Local crewmembers</w:t>
      </w:r>
      <w:r w:rsidR="008306DD">
        <w:rPr>
          <w:sz w:val="24"/>
        </w:rPr>
        <w:tab/>
      </w:r>
      <w:r w:rsidR="008306DD">
        <w:rPr>
          <w:sz w:val="24"/>
        </w:rPr>
        <w:tab/>
      </w:r>
      <w:r w:rsidR="00305585">
        <w:rPr>
          <w:sz w:val="24"/>
        </w:rPr>
        <w:t>5</w:t>
      </w:r>
      <w:r w:rsidRPr="00305585">
        <w:rPr>
          <w:sz w:val="24"/>
        </w:rPr>
        <w:tab/>
      </w:r>
    </w:p>
    <w:p w:rsidR="00744171" w:rsidRDefault="006E40D3" w:rsidP="00305585">
      <w:pPr>
        <w:ind w:left="720" w:firstLine="720"/>
        <w:rPr>
          <w:sz w:val="24"/>
        </w:rPr>
      </w:pPr>
      <w:r w:rsidRPr="00305585">
        <w:rPr>
          <w:sz w:val="24"/>
        </w:rPr>
        <w:t>Substation crewmembers</w:t>
      </w:r>
      <w:r w:rsidRPr="00305585">
        <w:rPr>
          <w:sz w:val="24"/>
        </w:rPr>
        <w:tab/>
      </w:r>
      <w:r w:rsidRPr="00305585">
        <w:rPr>
          <w:sz w:val="24"/>
        </w:rPr>
        <w:tab/>
      </w:r>
      <w:r w:rsidR="008306DD">
        <w:rPr>
          <w:sz w:val="24"/>
        </w:rPr>
        <w:t>2</w:t>
      </w:r>
    </w:p>
    <w:p w:rsidR="008B2C84" w:rsidRDefault="008B2C84" w:rsidP="00305585">
      <w:pPr>
        <w:ind w:left="720" w:firstLine="720"/>
        <w:rPr>
          <w:sz w:val="24"/>
        </w:rPr>
      </w:pPr>
    </w:p>
    <w:p w:rsidR="008B2C84" w:rsidRDefault="008B2C84" w:rsidP="008B2C84">
      <w:pPr>
        <w:jc w:val="both"/>
        <w:rPr>
          <w:b/>
          <w:sz w:val="24"/>
        </w:rPr>
      </w:pPr>
      <w:r>
        <w:rPr>
          <w:b/>
          <w:sz w:val="24"/>
        </w:rPr>
        <w:t>Restoration:</w:t>
      </w:r>
    </w:p>
    <w:p w:rsidR="008B2C84" w:rsidRPr="00305585" w:rsidRDefault="008B2C84" w:rsidP="008B2C84">
      <w:pPr>
        <w:spacing w:before="120"/>
        <w:jc w:val="both"/>
        <w:rPr>
          <w:sz w:val="24"/>
        </w:rPr>
      </w:pPr>
      <w:r w:rsidRPr="008B2C84">
        <w:rPr>
          <w:sz w:val="24"/>
        </w:rPr>
        <w:t xml:space="preserve">The </w:t>
      </w:r>
      <w:r>
        <w:rPr>
          <w:sz w:val="24"/>
        </w:rPr>
        <w:t>line was patrolled, the problem isolated, and two sections of the line were energized to restore the three substations while leaving the damaged section isolated.  A crew was sent to repla</w:t>
      </w:r>
      <w:r w:rsidR="006144F6">
        <w:rPr>
          <w:sz w:val="24"/>
        </w:rPr>
        <w:t>ce the damaged insulator and</w:t>
      </w:r>
      <w:r>
        <w:rPr>
          <w:sz w:val="24"/>
        </w:rPr>
        <w:t xml:space="preserve"> </w:t>
      </w:r>
      <w:r w:rsidR="006144F6">
        <w:rPr>
          <w:sz w:val="24"/>
        </w:rPr>
        <w:t>return the transmission line</w:t>
      </w:r>
      <w:r>
        <w:rPr>
          <w:sz w:val="24"/>
        </w:rPr>
        <w:t xml:space="preserve"> to normal.  </w:t>
      </w:r>
    </w:p>
    <w:p w:rsidR="00205E44" w:rsidRPr="008B338F" w:rsidRDefault="00CF32A6" w:rsidP="00216F04">
      <w:pPr>
        <w:spacing w:before="120"/>
        <w:jc w:val="both"/>
        <w:rPr>
          <w:sz w:val="24"/>
          <w:highlight w:val="yellow"/>
        </w:rPr>
      </w:pPr>
      <w:r>
        <w:rPr>
          <w:noProof/>
        </w:rPr>
        <w:lastRenderedPageBreak/>
        <w:drawing>
          <wp:inline distT="0" distB="0" distL="0" distR="0">
            <wp:extent cx="5943600" cy="4312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943600" cy="4312285"/>
                    </a:xfrm>
                    <a:prstGeom prst="rect">
                      <a:avLst/>
                    </a:prstGeom>
                  </pic:spPr>
                </pic:pic>
              </a:graphicData>
            </a:graphic>
          </wp:inline>
        </w:drawing>
      </w:r>
    </w:p>
    <w:p w:rsidR="003423D7" w:rsidRPr="008B338F" w:rsidRDefault="003423D7" w:rsidP="00C95B95">
      <w:pPr>
        <w:rPr>
          <w:b/>
          <w:sz w:val="24"/>
          <w:highlight w:val="yellow"/>
        </w:rPr>
      </w:pPr>
    </w:p>
    <w:p w:rsidR="003423D7" w:rsidRPr="008B338F" w:rsidRDefault="003423D7" w:rsidP="003A479F">
      <w:pPr>
        <w:spacing w:before="120"/>
        <w:rPr>
          <w:b/>
          <w:sz w:val="24"/>
          <w:highlight w:val="yellow"/>
        </w:rPr>
      </w:pPr>
    </w:p>
    <w:p w:rsidR="00145E1D" w:rsidRPr="00305585" w:rsidRDefault="00F67960" w:rsidP="003A479F">
      <w:pPr>
        <w:spacing w:before="120"/>
        <w:rPr>
          <w:b/>
          <w:sz w:val="24"/>
        </w:rPr>
      </w:pPr>
      <w:r w:rsidRPr="00305585">
        <w:rPr>
          <w:b/>
          <w:sz w:val="24"/>
        </w:rPr>
        <w:t xml:space="preserve">Estimated </w:t>
      </w:r>
      <w:r w:rsidR="00046CA1" w:rsidRPr="00305585">
        <w:rPr>
          <w:b/>
          <w:sz w:val="24"/>
        </w:rPr>
        <w:t>Major Event Cost:</w:t>
      </w:r>
    </w:p>
    <w:p w:rsidR="00145E1D" w:rsidRPr="00305585" w:rsidRDefault="004A39C6">
      <w:pPr>
        <w:tabs>
          <w:tab w:val="decimal" w:pos="4320"/>
        </w:tabs>
        <w:rPr>
          <w:b/>
          <w:sz w:val="24"/>
        </w:rPr>
      </w:pPr>
      <w:r w:rsidRPr="00305585">
        <w:rPr>
          <w:sz w:val="24"/>
        </w:rPr>
        <w:tab/>
      </w:r>
      <w:r w:rsidRPr="00305585">
        <w:rPr>
          <w:b/>
          <w:sz w:val="24"/>
        </w:rPr>
        <w:tab/>
      </w:r>
    </w:p>
    <w:p w:rsidR="00145E1D" w:rsidRPr="009A74F1" w:rsidRDefault="00BF46EE" w:rsidP="003D1A56">
      <w:pPr>
        <w:rPr>
          <w:sz w:val="24"/>
        </w:rPr>
      </w:pPr>
      <w:r>
        <w:rPr>
          <w:sz w:val="24"/>
        </w:rPr>
        <w:t>This event did not generate significant incremental costs to the company.</w:t>
      </w:r>
    </w:p>
    <w:p w:rsidR="003423D7" w:rsidRDefault="003423D7" w:rsidP="003A479F">
      <w:pPr>
        <w:tabs>
          <w:tab w:val="decimal" w:pos="4320"/>
        </w:tabs>
        <w:spacing w:before="120"/>
        <w:rPr>
          <w:b/>
          <w:sz w:val="24"/>
        </w:rPr>
      </w:pPr>
    </w:p>
    <w:p w:rsidR="00145E1D" w:rsidRDefault="00145E1D" w:rsidP="003A479F">
      <w:pPr>
        <w:tabs>
          <w:tab w:val="decimal" w:pos="4320"/>
        </w:tabs>
        <w:spacing w:before="120"/>
        <w:rPr>
          <w:sz w:val="24"/>
        </w:rPr>
      </w:pPr>
      <w:r w:rsidRPr="009A74F1">
        <w:rPr>
          <w:b/>
          <w:sz w:val="24"/>
        </w:rPr>
        <w:t xml:space="preserve">SAIDI, SAIFI, </w:t>
      </w:r>
      <w:r w:rsidR="00804D2C">
        <w:rPr>
          <w:b/>
          <w:sz w:val="24"/>
        </w:rPr>
        <w:t>CAID</w:t>
      </w:r>
      <w:r w:rsidRPr="009A74F1">
        <w:rPr>
          <w:b/>
          <w:sz w:val="24"/>
        </w:rPr>
        <w:t>I Report:</w:t>
      </w:r>
      <w:r w:rsidRPr="009A74F1">
        <w:rPr>
          <w:sz w:val="24"/>
        </w:rPr>
        <w:t xml:space="preserve">  Attached</w:t>
      </w:r>
    </w:p>
    <w:sectPr w:rsidR="00145E1D" w:rsidSect="0004704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440" w:bottom="1152"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69D" w:rsidRDefault="009C569D">
      <w:r>
        <w:separator/>
      </w:r>
    </w:p>
  </w:endnote>
  <w:endnote w:type="continuationSeparator" w:id="0">
    <w:p w:rsidR="009C569D" w:rsidRDefault="009C56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Flair">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767" w:rsidRDefault="000237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BA3" w:rsidRDefault="005D5BA3">
    <w:pPr>
      <w:pStyle w:val="Footer"/>
    </w:pPr>
    <w:r>
      <w:tab/>
    </w:r>
    <w:r>
      <w:tab/>
    </w:r>
    <w:r>
      <w:tab/>
      <w:t xml:space="preserve">- </w:t>
    </w:r>
    <w:r w:rsidR="00456D7D">
      <w:fldChar w:fldCharType="begin"/>
    </w:r>
    <w:r>
      <w:instrText xml:space="preserve"> PAGE </w:instrText>
    </w:r>
    <w:r w:rsidR="00456D7D">
      <w:fldChar w:fldCharType="separate"/>
    </w:r>
    <w:r w:rsidR="00023767">
      <w:rPr>
        <w:noProof/>
      </w:rPr>
      <w:t>2</w:t>
    </w:r>
    <w:r w:rsidR="00456D7D">
      <w:rPr>
        <w:noProof/>
      </w:rPr>
      <w:fldChar w:fldCharType="end"/>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767" w:rsidRDefault="000237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69D" w:rsidRDefault="009C569D">
      <w:r>
        <w:separator/>
      </w:r>
    </w:p>
  </w:footnote>
  <w:footnote w:type="continuationSeparator" w:id="0">
    <w:p w:rsidR="009C569D" w:rsidRDefault="009C5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767" w:rsidRDefault="000237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767" w:rsidRDefault="000237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767" w:rsidRDefault="000237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B0E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1446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76B7189C"/>
    <w:multiLevelType w:val="singleLevel"/>
    <w:tmpl w:val="04090011"/>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rsids>
    <w:rsidRoot w:val="00702ACA"/>
    <w:rsid w:val="000075AC"/>
    <w:rsid w:val="00023767"/>
    <w:rsid w:val="00023FD1"/>
    <w:rsid w:val="00026D5A"/>
    <w:rsid w:val="00030FA2"/>
    <w:rsid w:val="00034434"/>
    <w:rsid w:val="000360D2"/>
    <w:rsid w:val="00046CA1"/>
    <w:rsid w:val="00047040"/>
    <w:rsid w:val="00057EE7"/>
    <w:rsid w:val="00061001"/>
    <w:rsid w:val="000619F3"/>
    <w:rsid w:val="00073AD2"/>
    <w:rsid w:val="00076300"/>
    <w:rsid w:val="00077683"/>
    <w:rsid w:val="00091B76"/>
    <w:rsid w:val="000A6FF6"/>
    <w:rsid w:val="000A78EB"/>
    <w:rsid w:val="000C0056"/>
    <w:rsid w:val="00111637"/>
    <w:rsid w:val="00124ABB"/>
    <w:rsid w:val="00126650"/>
    <w:rsid w:val="00145E1D"/>
    <w:rsid w:val="001908DB"/>
    <w:rsid w:val="001A1486"/>
    <w:rsid w:val="001A46B7"/>
    <w:rsid w:val="001B16FF"/>
    <w:rsid w:val="001B3474"/>
    <w:rsid w:val="001C49CC"/>
    <w:rsid w:val="001C576A"/>
    <w:rsid w:val="001D3468"/>
    <w:rsid w:val="001E4428"/>
    <w:rsid w:val="001F6A76"/>
    <w:rsid w:val="00202A49"/>
    <w:rsid w:val="00205E44"/>
    <w:rsid w:val="00210528"/>
    <w:rsid w:val="00211A4A"/>
    <w:rsid w:val="00216F04"/>
    <w:rsid w:val="002206AD"/>
    <w:rsid w:val="00236B8D"/>
    <w:rsid w:val="00240FBC"/>
    <w:rsid w:val="002418A5"/>
    <w:rsid w:val="002571B7"/>
    <w:rsid w:val="00263A85"/>
    <w:rsid w:val="002649A5"/>
    <w:rsid w:val="00266ED7"/>
    <w:rsid w:val="0027148A"/>
    <w:rsid w:val="002864C9"/>
    <w:rsid w:val="00295207"/>
    <w:rsid w:val="002B37A0"/>
    <w:rsid w:val="002D7C70"/>
    <w:rsid w:val="002E1E6D"/>
    <w:rsid w:val="002E2DA8"/>
    <w:rsid w:val="002F1FF4"/>
    <w:rsid w:val="00301871"/>
    <w:rsid w:val="00305585"/>
    <w:rsid w:val="003213E7"/>
    <w:rsid w:val="003423D7"/>
    <w:rsid w:val="003516A2"/>
    <w:rsid w:val="003605ED"/>
    <w:rsid w:val="00362ABA"/>
    <w:rsid w:val="003706BF"/>
    <w:rsid w:val="003856EC"/>
    <w:rsid w:val="003862C7"/>
    <w:rsid w:val="003911DB"/>
    <w:rsid w:val="00395DC6"/>
    <w:rsid w:val="003A479F"/>
    <w:rsid w:val="003D1A56"/>
    <w:rsid w:val="003E3F1A"/>
    <w:rsid w:val="003F4775"/>
    <w:rsid w:val="003F4B27"/>
    <w:rsid w:val="00423711"/>
    <w:rsid w:val="00435638"/>
    <w:rsid w:val="00456D7D"/>
    <w:rsid w:val="004615DE"/>
    <w:rsid w:val="004665D2"/>
    <w:rsid w:val="00475A92"/>
    <w:rsid w:val="0049110E"/>
    <w:rsid w:val="0049113E"/>
    <w:rsid w:val="004912CF"/>
    <w:rsid w:val="0049262C"/>
    <w:rsid w:val="00493317"/>
    <w:rsid w:val="00496B59"/>
    <w:rsid w:val="004A1266"/>
    <w:rsid w:val="004A39C6"/>
    <w:rsid w:val="004B2612"/>
    <w:rsid w:val="004B276F"/>
    <w:rsid w:val="004B3DAF"/>
    <w:rsid w:val="004B5AA4"/>
    <w:rsid w:val="004C13BA"/>
    <w:rsid w:val="004E053F"/>
    <w:rsid w:val="004F2DAE"/>
    <w:rsid w:val="004F3CE5"/>
    <w:rsid w:val="00533355"/>
    <w:rsid w:val="00541251"/>
    <w:rsid w:val="00543E3C"/>
    <w:rsid w:val="00551F9E"/>
    <w:rsid w:val="00564E9D"/>
    <w:rsid w:val="00574306"/>
    <w:rsid w:val="00582DE6"/>
    <w:rsid w:val="0059250C"/>
    <w:rsid w:val="0059490E"/>
    <w:rsid w:val="005C19B7"/>
    <w:rsid w:val="005D5BA3"/>
    <w:rsid w:val="005F508D"/>
    <w:rsid w:val="00610C03"/>
    <w:rsid w:val="006144F6"/>
    <w:rsid w:val="00643335"/>
    <w:rsid w:val="00680C93"/>
    <w:rsid w:val="00694D8A"/>
    <w:rsid w:val="006A0798"/>
    <w:rsid w:val="006A18E5"/>
    <w:rsid w:val="006B1370"/>
    <w:rsid w:val="006E40D3"/>
    <w:rsid w:val="006F2A5A"/>
    <w:rsid w:val="00702262"/>
    <w:rsid w:val="00702ACA"/>
    <w:rsid w:val="00714E38"/>
    <w:rsid w:val="00724BF9"/>
    <w:rsid w:val="00730F95"/>
    <w:rsid w:val="00744171"/>
    <w:rsid w:val="007456E6"/>
    <w:rsid w:val="0076609E"/>
    <w:rsid w:val="00773EF7"/>
    <w:rsid w:val="00782DCA"/>
    <w:rsid w:val="00797322"/>
    <w:rsid w:val="007A40B5"/>
    <w:rsid w:val="007B34E2"/>
    <w:rsid w:val="007F20E1"/>
    <w:rsid w:val="00804D2C"/>
    <w:rsid w:val="00806599"/>
    <w:rsid w:val="008306DD"/>
    <w:rsid w:val="00872B03"/>
    <w:rsid w:val="00887D18"/>
    <w:rsid w:val="008A34C0"/>
    <w:rsid w:val="008B2C84"/>
    <w:rsid w:val="008B338F"/>
    <w:rsid w:val="008D1C77"/>
    <w:rsid w:val="008D382C"/>
    <w:rsid w:val="008F2274"/>
    <w:rsid w:val="008F4378"/>
    <w:rsid w:val="008F7377"/>
    <w:rsid w:val="00900859"/>
    <w:rsid w:val="00905476"/>
    <w:rsid w:val="00915710"/>
    <w:rsid w:val="009226E0"/>
    <w:rsid w:val="0095240F"/>
    <w:rsid w:val="009538F6"/>
    <w:rsid w:val="00984922"/>
    <w:rsid w:val="009A4394"/>
    <w:rsid w:val="009A74F1"/>
    <w:rsid w:val="009A7668"/>
    <w:rsid w:val="009C569D"/>
    <w:rsid w:val="009D5872"/>
    <w:rsid w:val="009F292D"/>
    <w:rsid w:val="009F588C"/>
    <w:rsid w:val="00A0042A"/>
    <w:rsid w:val="00A166B8"/>
    <w:rsid w:val="00A227AE"/>
    <w:rsid w:val="00A57305"/>
    <w:rsid w:val="00A93CDB"/>
    <w:rsid w:val="00AA21FD"/>
    <w:rsid w:val="00AD23C8"/>
    <w:rsid w:val="00AD5912"/>
    <w:rsid w:val="00AD625D"/>
    <w:rsid w:val="00AD7FDE"/>
    <w:rsid w:val="00AE0E96"/>
    <w:rsid w:val="00AE651F"/>
    <w:rsid w:val="00AF1542"/>
    <w:rsid w:val="00AF7890"/>
    <w:rsid w:val="00B01E59"/>
    <w:rsid w:val="00B126FE"/>
    <w:rsid w:val="00B21CE3"/>
    <w:rsid w:val="00B23FC5"/>
    <w:rsid w:val="00B43EDA"/>
    <w:rsid w:val="00B679D3"/>
    <w:rsid w:val="00B7095C"/>
    <w:rsid w:val="00B72C54"/>
    <w:rsid w:val="00B76C77"/>
    <w:rsid w:val="00B858F2"/>
    <w:rsid w:val="00B976E7"/>
    <w:rsid w:val="00BB372A"/>
    <w:rsid w:val="00BC4232"/>
    <w:rsid w:val="00BD196F"/>
    <w:rsid w:val="00BD7111"/>
    <w:rsid w:val="00BF1BBB"/>
    <w:rsid w:val="00BF3D21"/>
    <w:rsid w:val="00BF4114"/>
    <w:rsid w:val="00BF46EE"/>
    <w:rsid w:val="00C02042"/>
    <w:rsid w:val="00C04B07"/>
    <w:rsid w:val="00C2264A"/>
    <w:rsid w:val="00C41470"/>
    <w:rsid w:val="00C46D7D"/>
    <w:rsid w:val="00C765BF"/>
    <w:rsid w:val="00C765E2"/>
    <w:rsid w:val="00C83A71"/>
    <w:rsid w:val="00C94DF6"/>
    <w:rsid w:val="00C95B95"/>
    <w:rsid w:val="00C960B6"/>
    <w:rsid w:val="00CA0588"/>
    <w:rsid w:val="00CA4D79"/>
    <w:rsid w:val="00CC5BB1"/>
    <w:rsid w:val="00CC5E67"/>
    <w:rsid w:val="00CC62BF"/>
    <w:rsid w:val="00CD1910"/>
    <w:rsid w:val="00CD603E"/>
    <w:rsid w:val="00CE23B9"/>
    <w:rsid w:val="00CF32A6"/>
    <w:rsid w:val="00CF3EE3"/>
    <w:rsid w:val="00D02405"/>
    <w:rsid w:val="00D23BF0"/>
    <w:rsid w:val="00D35FCE"/>
    <w:rsid w:val="00D54D5B"/>
    <w:rsid w:val="00D61D54"/>
    <w:rsid w:val="00D72655"/>
    <w:rsid w:val="00DA20A5"/>
    <w:rsid w:val="00DB1433"/>
    <w:rsid w:val="00DB54AD"/>
    <w:rsid w:val="00DE37BC"/>
    <w:rsid w:val="00DE3853"/>
    <w:rsid w:val="00DE5CBC"/>
    <w:rsid w:val="00DE6FE7"/>
    <w:rsid w:val="00E04136"/>
    <w:rsid w:val="00E05582"/>
    <w:rsid w:val="00E1368D"/>
    <w:rsid w:val="00E31E42"/>
    <w:rsid w:val="00E741C8"/>
    <w:rsid w:val="00E77037"/>
    <w:rsid w:val="00EA159A"/>
    <w:rsid w:val="00EA3EE9"/>
    <w:rsid w:val="00ED7326"/>
    <w:rsid w:val="00EE297E"/>
    <w:rsid w:val="00EE607E"/>
    <w:rsid w:val="00EF2608"/>
    <w:rsid w:val="00F06C28"/>
    <w:rsid w:val="00F10979"/>
    <w:rsid w:val="00F12260"/>
    <w:rsid w:val="00F17744"/>
    <w:rsid w:val="00F22F4F"/>
    <w:rsid w:val="00F43FA8"/>
    <w:rsid w:val="00F46411"/>
    <w:rsid w:val="00F61AE9"/>
    <w:rsid w:val="00F67960"/>
    <w:rsid w:val="00F71AEE"/>
    <w:rsid w:val="00F86878"/>
    <w:rsid w:val="00F93D6A"/>
    <w:rsid w:val="00FC1547"/>
    <w:rsid w:val="00FE62F9"/>
    <w:rsid w:val="00FF34C7"/>
    <w:rsid w:val="00FF6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040"/>
  </w:style>
  <w:style w:type="paragraph" w:styleId="Heading1">
    <w:name w:val="heading 1"/>
    <w:basedOn w:val="Normal"/>
    <w:next w:val="Normal"/>
    <w:qFormat/>
    <w:rsid w:val="00047040"/>
    <w:pPr>
      <w:keepNext/>
      <w:outlineLvl w:val="0"/>
    </w:pPr>
    <w:rPr>
      <w:sz w:val="24"/>
    </w:rPr>
  </w:style>
  <w:style w:type="paragraph" w:styleId="Heading2">
    <w:name w:val="heading 2"/>
    <w:basedOn w:val="Normal"/>
    <w:next w:val="Normal"/>
    <w:qFormat/>
    <w:rsid w:val="00047040"/>
    <w:pPr>
      <w:keepNext/>
      <w:jc w:val="center"/>
      <w:outlineLvl w:val="1"/>
    </w:pPr>
    <w:rPr>
      <w:b/>
      <w:sz w:val="24"/>
    </w:rPr>
  </w:style>
  <w:style w:type="paragraph" w:styleId="Heading3">
    <w:name w:val="heading 3"/>
    <w:basedOn w:val="Normal"/>
    <w:next w:val="Normal"/>
    <w:qFormat/>
    <w:rsid w:val="00047040"/>
    <w:pPr>
      <w:keepNext/>
      <w:ind w:left="720" w:firstLine="720"/>
      <w:outlineLvl w:val="2"/>
    </w:pPr>
    <w:rPr>
      <w:sz w:val="24"/>
    </w:rPr>
  </w:style>
  <w:style w:type="paragraph" w:styleId="Heading4">
    <w:name w:val="heading 4"/>
    <w:basedOn w:val="Normal"/>
    <w:next w:val="Normal"/>
    <w:qFormat/>
    <w:rsid w:val="00047040"/>
    <w:pPr>
      <w:keepNext/>
      <w:tabs>
        <w:tab w:val="left" w:pos="3240"/>
      </w:tabs>
      <w:ind w:left="360"/>
      <w:outlineLvl w:val="3"/>
    </w:pPr>
    <w:rPr>
      <w:sz w:val="24"/>
    </w:rPr>
  </w:style>
  <w:style w:type="paragraph" w:styleId="Heading5">
    <w:name w:val="heading 5"/>
    <w:basedOn w:val="Normal"/>
    <w:next w:val="Normal"/>
    <w:qFormat/>
    <w:rsid w:val="00047040"/>
    <w:pPr>
      <w:keepNext/>
      <w:jc w:val="right"/>
      <w:outlineLvl w:val="4"/>
    </w:pPr>
    <w:rPr>
      <w:sz w:val="24"/>
    </w:rPr>
  </w:style>
  <w:style w:type="paragraph" w:styleId="Heading6">
    <w:name w:val="heading 6"/>
    <w:basedOn w:val="Normal"/>
    <w:next w:val="Normal"/>
    <w:qFormat/>
    <w:rsid w:val="00047040"/>
    <w:pPr>
      <w:keepNext/>
      <w:jc w:val="righ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47040"/>
    <w:pPr>
      <w:framePr w:w="7920" w:h="1980" w:hRule="exact" w:hSpace="180" w:wrap="auto" w:hAnchor="page" w:xAlign="center" w:yAlign="bottom"/>
      <w:ind w:left="2880"/>
    </w:pPr>
    <w:rPr>
      <w:rFonts w:ascii="Flair" w:hAnsi="Flair"/>
      <w:sz w:val="32"/>
    </w:rPr>
  </w:style>
  <w:style w:type="paragraph" w:styleId="Header">
    <w:name w:val="header"/>
    <w:basedOn w:val="Normal"/>
    <w:rsid w:val="00047040"/>
    <w:pPr>
      <w:tabs>
        <w:tab w:val="center" w:pos="4320"/>
        <w:tab w:val="right" w:pos="8640"/>
      </w:tabs>
    </w:pPr>
  </w:style>
  <w:style w:type="paragraph" w:styleId="Footer">
    <w:name w:val="footer"/>
    <w:basedOn w:val="Normal"/>
    <w:rsid w:val="00047040"/>
    <w:pPr>
      <w:tabs>
        <w:tab w:val="center" w:pos="4320"/>
        <w:tab w:val="right" w:pos="8640"/>
      </w:tabs>
    </w:pPr>
  </w:style>
  <w:style w:type="character" w:styleId="PageNumber">
    <w:name w:val="page number"/>
    <w:basedOn w:val="DefaultParagraphFont"/>
    <w:rsid w:val="00047040"/>
  </w:style>
  <w:style w:type="paragraph" w:styleId="BodyTextIndent">
    <w:name w:val="Body Text Indent"/>
    <w:basedOn w:val="Normal"/>
    <w:rsid w:val="00047040"/>
    <w:pPr>
      <w:ind w:left="720"/>
    </w:pPr>
    <w:rPr>
      <w:rFonts w:ascii="Arial" w:hAnsi="Arial"/>
      <w:sz w:val="24"/>
    </w:rPr>
  </w:style>
  <w:style w:type="paragraph" w:styleId="BodyText">
    <w:name w:val="Body Text"/>
    <w:basedOn w:val="Normal"/>
    <w:rsid w:val="00047040"/>
    <w:rPr>
      <w:sz w:val="24"/>
    </w:rPr>
  </w:style>
  <w:style w:type="paragraph" w:styleId="PlainText">
    <w:name w:val="Plain Text"/>
    <w:basedOn w:val="Normal"/>
    <w:rsid w:val="00047040"/>
    <w:rPr>
      <w:rFonts w:ascii="Courier New" w:hAnsi="Courier New"/>
    </w:rPr>
  </w:style>
  <w:style w:type="character" w:styleId="Hyperlink">
    <w:name w:val="Hyperlink"/>
    <w:basedOn w:val="DefaultParagraphFont"/>
    <w:rsid w:val="00047040"/>
    <w:rPr>
      <w:color w:val="0000FF"/>
      <w:u w:val="single"/>
    </w:rPr>
  </w:style>
  <w:style w:type="character" w:styleId="FollowedHyperlink">
    <w:name w:val="FollowedHyperlink"/>
    <w:basedOn w:val="DefaultParagraphFont"/>
    <w:rsid w:val="00047040"/>
    <w:rPr>
      <w:color w:val="800080"/>
      <w:u w:val="single"/>
    </w:rPr>
  </w:style>
  <w:style w:type="paragraph" w:styleId="Title">
    <w:name w:val="Title"/>
    <w:basedOn w:val="Normal"/>
    <w:qFormat/>
    <w:rsid w:val="00047040"/>
    <w:pPr>
      <w:pBdr>
        <w:top w:val="single" w:sz="4" w:space="1" w:color="auto"/>
        <w:left w:val="single" w:sz="4" w:space="4" w:color="auto"/>
        <w:bottom w:val="single" w:sz="4" w:space="1" w:color="auto"/>
        <w:right w:val="single" w:sz="4" w:space="4" w:color="auto"/>
      </w:pBdr>
      <w:shd w:val="clear" w:color="000000" w:fill="FFFFFF"/>
      <w:jc w:val="center"/>
    </w:pPr>
    <w:rPr>
      <w:b/>
      <w:sz w:val="24"/>
    </w:rPr>
  </w:style>
  <w:style w:type="paragraph" w:styleId="DocumentMap">
    <w:name w:val="Document Map"/>
    <w:basedOn w:val="Normal"/>
    <w:semiHidden/>
    <w:rsid w:val="00047040"/>
    <w:pPr>
      <w:shd w:val="clear" w:color="auto" w:fill="000080"/>
    </w:pPr>
    <w:rPr>
      <w:rFonts w:ascii="Tahoma" w:hAnsi="Tahoma"/>
    </w:rPr>
  </w:style>
  <w:style w:type="paragraph" w:styleId="BodyText2">
    <w:name w:val="Body Text 2"/>
    <w:basedOn w:val="Normal"/>
    <w:rsid w:val="00F10979"/>
    <w:pPr>
      <w:spacing w:after="120" w:line="480" w:lineRule="auto"/>
    </w:pPr>
  </w:style>
  <w:style w:type="paragraph" w:styleId="BalloonText">
    <w:name w:val="Balloon Text"/>
    <w:basedOn w:val="Normal"/>
    <w:semiHidden/>
    <w:rsid w:val="00AA21FD"/>
    <w:rPr>
      <w:rFonts w:ascii="Tahoma" w:hAnsi="Tahoma" w:cs="Tahoma"/>
      <w:sz w:val="16"/>
      <w:szCs w:val="16"/>
    </w:rPr>
  </w:style>
  <w:style w:type="paragraph" w:styleId="FootnoteText">
    <w:name w:val="footnote text"/>
    <w:basedOn w:val="Normal"/>
    <w:link w:val="FootnoteTextChar"/>
    <w:uiPriority w:val="99"/>
    <w:semiHidden/>
    <w:unhideWhenUsed/>
    <w:rsid w:val="004C13BA"/>
  </w:style>
  <w:style w:type="character" w:customStyle="1" w:styleId="FootnoteTextChar">
    <w:name w:val="Footnote Text Char"/>
    <w:basedOn w:val="DefaultParagraphFont"/>
    <w:link w:val="FootnoteText"/>
    <w:uiPriority w:val="99"/>
    <w:semiHidden/>
    <w:rsid w:val="004C13BA"/>
  </w:style>
  <w:style w:type="character" w:styleId="FootnoteReference">
    <w:name w:val="footnote reference"/>
    <w:basedOn w:val="DefaultParagraphFont"/>
    <w:uiPriority w:val="99"/>
    <w:semiHidden/>
    <w:unhideWhenUsed/>
    <w:rsid w:val="004C13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040"/>
  </w:style>
  <w:style w:type="paragraph" w:styleId="Heading1">
    <w:name w:val="heading 1"/>
    <w:basedOn w:val="Normal"/>
    <w:next w:val="Normal"/>
    <w:qFormat/>
    <w:rsid w:val="00047040"/>
    <w:pPr>
      <w:keepNext/>
      <w:outlineLvl w:val="0"/>
    </w:pPr>
    <w:rPr>
      <w:sz w:val="24"/>
    </w:rPr>
  </w:style>
  <w:style w:type="paragraph" w:styleId="Heading2">
    <w:name w:val="heading 2"/>
    <w:basedOn w:val="Normal"/>
    <w:next w:val="Normal"/>
    <w:qFormat/>
    <w:rsid w:val="00047040"/>
    <w:pPr>
      <w:keepNext/>
      <w:jc w:val="center"/>
      <w:outlineLvl w:val="1"/>
    </w:pPr>
    <w:rPr>
      <w:b/>
      <w:sz w:val="24"/>
    </w:rPr>
  </w:style>
  <w:style w:type="paragraph" w:styleId="Heading3">
    <w:name w:val="heading 3"/>
    <w:basedOn w:val="Normal"/>
    <w:next w:val="Normal"/>
    <w:qFormat/>
    <w:rsid w:val="00047040"/>
    <w:pPr>
      <w:keepNext/>
      <w:ind w:left="720" w:firstLine="720"/>
      <w:outlineLvl w:val="2"/>
    </w:pPr>
    <w:rPr>
      <w:sz w:val="24"/>
    </w:rPr>
  </w:style>
  <w:style w:type="paragraph" w:styleId="Heading4">
    <w:name w:val="heading 4"/>
    <w:basedOn w:val="Normal"/>
    <w:next w:val="Normal"/>
    <w:qFormat/>
    <w:rsid w:val="00047040"/>
    <w:pPr>
      <w:keepNext/>
      <w:tabs>
        <w:tab w:val="left" w:pos="3240"/>
      </w:tabs>
      <w:ind w:left="360"/>
      <w:outlineLvl w:val="3"/>
    </w:pPr>
    <w:rPr>
      <w:sz w:val="24"/>
    </w:rPr>
  </w:style>
  <w:style w:type="paragraph" w:styleId="Heading5">
    <w:name w:val="heading 5"/>
    <w:basedOn w:val="Normal"/>
    <w:next w:val="Normal"/>
    <w:qFormat/>
    <w:rsid w:val="00047040"/>
    <w:pPr>
      <w:keepNext/>
      <w:jc w:val="right"/>
      <w:outlineLvl w:val="4"/>
    </w:pPr>
    <w:rPr>
      <w:sz w:val="24"/>
    </w:rPr>
  </w:style>
  <w:style w:type="paragraph" w:styleId="Heading6">
    <w:name w:val="heading 6"/>
    <w:basedOn w:val="Normal"/>
    <w:next w:val="Normal"/>
    <w:qFormat/>
    <w:rsid w:val="00047040"/>
    <w:pPr>
      <w:keepNext/>
      <w:jc w:val="righ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47040"/>
    <w:pPr>
      <w:framePr w:w="7920" w:h="1980" w:hRule="exact" w:hSpace="180" w:wrap="auto" w:hAnchor="page" w:xAlign="center" w:yAlign="bottom"/>
      <w:ind w:left="2880"/>
    </w:pPr>
    <w:rPr>
      <w:rFonts w:ascii="Flair" w:hAnsi="Flair"/>
      <w:sz w:val="32"/>
    </w:rPr>
  </w:style>
  <w:style w:type="paragraph" w:styleId="Header">
    <w:name w:val="header"/>
    <w:basedOn w:val="Normal"/>
    <w:rsid w:val="00047040"/>
    <w:pPr>
      <w:tabs>
        <w:tab w:val="center" w:pos="4320"/>
        <w:tab w:val="right" w:pos="8640"/>
      </w:tabs>
    </w:pPr>
  </w:style>
  <w:style w:type="paragraph" w:styleId="Footer">
    <w:name w:val="footer"/>
    <w:basedOn w:val="Normal"/>
    <w:rsid w:val="00047040"/>
    <w:pPr>
      <w:tabs>
        <w:tab w:val="center" w:pos="4320"/>
        <w:tab w:val="right" w:pos="8640"/>
      </w:tabs>
    </w:pPr>
  </w:style>
  <w:style w:type="character" w:styleId="PageNumber">
    <w:name w:val="page number"/>
    <w:basedOn w:val="DefaultParagraphFont"/>
    <w:rsid w:val="00047040"/>
  </w:style>
  <w:style w:type="paragraph" w:styleId="BodyTextIndent">
    <w:name w:val="Body Text Indent"/>
    <w:basedOn w:val="Normal"/>
    <w:rsid w:val="00047040"/>
    <w:pPr>
      <w:ind w:left="720"/>
    </w:pPr>
    <w:rPr>
      <w:rFonts w:ascii="Arial" w:hAnsi="Arial"/>
      <w:sz w:val="24"/>
    </w:rPr>
  </w:style>
  <w:style w:type="paragraph" w:styleId="BodyText">
    <w:name w:val="Body Text"/>
    <w:basedOn w:val="Normal"/>
    <w:rsid w:val="00047040"/>
    <w:rPr>
      <w:sz w:val="24"/>
    </w:rPr>
  </w:style>
  <w:style w:type="paragraph" w:styleId="PlainText">
    <w:name w:val="Plain Text"/>
    <w:basedOn w:val="Normal"/>
    <w:rsid w:val="00047040"/>
    <w:rPr>
      <w:rFonts w:ascii="Courier New" w:hAnsi="Courier New"/>
    </w:rPr>
  </w:style>
  <w:style w:type="character" w:styleId="Hyperlink">
    <w:name w:val="Hyperlink"/>
    <w:basedOn w:val="DefaultParagraphFont"/>
    <w:rsid w:val="00047040"/>
    <w:rPr>
      <w:color w:val="0000FF"/>
      <w:u w:val="single"/>
    </w:rPr>
  </w:style>
  <w:style w:type="character" w:styleId="FollowedHyperlink">
    <w:name w:val="FollowedHyperlink"/>
    <w:basedOn w:val="DefaultParagraphFont"/>
    <w:rsid w:val="00047040"/>
    <w:rPr>
      <w:color w:val="800080"/>
      <w:u w:val="single"/>
    </w:rPr>
  </w:style>
  <w:style w:type="paragraph" w:styleId="Title">
    <w:name w:val="Title"/>
    <w:basedOn w:val="Normal"/>
    <w:qFormat/>
    <w:rsid w:val="00047040"/>
    <w:pPr>
      <w:pBdr>
        <w:top w:val="single" w:sz="4" w:space="1" w:color="auto"/>
        <w:left w:val="single" w:sz="4" w:space="4" w:color="auto"/>
        <w:bottom w:val="single" w:sz="4" w:space="1" w:color="auto"/>
        <w:right w:val="single" w:sz="4" w:space="4" w:color="auto"/>
      </w:pBdr>
      <w:shd w:val="clear" w:color="000000" w:fill="FFFFFF"/>
      <w:jc w:val="center"/>
    </w:pPr>
    <w:rPr>
      <w:b/>
      <w:sz w:val="24"/>
    </w:rPr>
  </w:style>
  <w:style w:type="paragraph" w:styleId="DocumentMap">
    <w:name w:val="Document Map"/>
    <w:basedOn w:val="Normal"/>
    <w:semiHidden/>
    <w:rsid w:val="00047040"/>
    <w:pPr>
      <w:shd w:val="clear" w:color="auto" w:fill="000080"/>
    </w:pPr>
    <w:rPr>
      <w:rFonts w:ascii="Tahoma" w:hAnsi="Tahoma"/>
    </w:rPr>
  </w:style>
  <w:style w:type="paragraph" w:styleId="BodyText2">
    <w:name w:val="Body Text 2"/>
    <w:basedOn w:val="Normal"/>
    <w:rsid w:val="00F10979"/>
    <w:pPr>
      <w:spacing w:after="120" w:line="480" w:lineRule="auto"/>
    </w:pPr>
  </w:style>
  <w:style w:type="paragraph" w:styleId="BalloonText">
    <w:name w:val="Balloon Text"/>
    <w:basedOn w:val="Normal"/>
    <w:semiHidden/>
    <w:rsid w:val="00AA21FD"/>
    <w:rPr>
      <w:rFonts w:ascii="Tahoma" w:hAnsi="Tahoma" w:cs="Tahoma"/>
      <w:sz w:val="16"/>
      <w:szCs w:val="16"/>
    </w:rPr>
  </w:style>
  <w:style w:type="paragraph" w:styleId="FootnoteText">
    <w:name w:val="footnote text"/>
    <w:basedOn w:val="Normal"/>
    <w:link w:val="FootnoteTextChar"/>
    <w:uiPriority w:val="99"/>
    <w:semiHidden/>
    <w:unhideWhenUsed/>
    <w:rsid w:val="004C13BA"/>
  </w:style>
  <w:style w:type="character" w:customStyle="1" w:styleId="FootnoteTextChar">
    <w:name w:val="Footnote Text Char"/>
    <w:basedOn w:val="DefaultParagraphFont"/>
    <w:link w:val="FootnoteText"/>
    <w:uiPriority w:val="99"/>
    <w:semiHidden/>
    <w:rsid w:val="004C13BA"/>
  </w:style>
  <w:style w:type="character" w:styleId="FootnoteReference">
    <w:name w:val="footnote reference"/>
    <w:basedOn w:val="DefaultParagraphFont"/>
    <w:uiPriority w:val="99"/>
    <w:semiHidden/>
    <w:unhideWhenUsed/>
    <w:rsid w:val="004C13BA"/>
    <w:rPr>
      <w:vertAlign w:val="superscript"/>
    </w:rPr>
  </w:style>
</w:styles>
</file>

<file path=word/webSettings.xml><?xml version="1.0" encoding="utf-8"?>
<w:webSettings xmlns:r="http://schemas.openxmlformats.org/officeDocument/2006/relationships" xmlns:w="http://schemas.openxmlformats.org/wordprocessingml/2006/main">
  <w:divs>
    <w:div w:id="215433340">
      <w:bodyDiv w:val="1"/>
      <w:marLeft w:val="0"/>
      <w:marRight w:val="0"/>
      <w:marTop w:val="0"/>
      <w:marBottom w:val="0"/>
      <w:divBdr>
        <w:top w:val="none" w:sz="0" w:space="0" w:color="auto"/>
        <w:left w:val="none" w:sz="0" w:space="0" w:color="auto"/>
        <w:bottom w:val="none" w:sz="0" w:space="0" w:color="auto"/>
        <w:right w:val="none" w:sz="0" w:space="0" w:color="auto"/>
      </w:divBdr>
    </w:div>
    <w:div w:id="200797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Report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2012-05-01T07:00:00+00:00</OpenedDate>
    <Date1 xmlns="dc463f71-b30c-4ab2-9473-d307f9d35888">2012-10-12T07:00:00+00:00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120642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2C6753F108F341BC438317A6E727B4" ma:contentTypeVersion="139" ma:contentTypeDescription="" ma:contentTypeScope="" ma:versionID="844b7b8b37bbee41ff5acddfe55d85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AC0A1-A6C5-4F31-8A71-835F40E9E9E2}"/>
</file>

<file path=customXml/itemProps2.xml><?xml version="1.0" encoding="utf-8"?>
<ds:datastoreItem xmlns:ds="http://schemas.openxmlformats.org/officeDocument/2006/customXml" ds:itemID="{C012BE2E-DF55-4644-A5FE-229104C6B380}"/>
</file>

<file path=customXml/itemProps3.xml><?xml version="1.0" encoding="utf-8"?>
<ds:datastoreItem xmlns:ds="http://schemas.openxmlformats.org/officeDocument/2006/customXml" ds:itemID="{7DA09F4A-1771-4CC4-99E1-5F278741D530}"/>
</file>

<file path=customXml/itemProps4.xml><?xml version="1.0" encoding="utf-8"?>
<ds:datastoreItem xmlns:ds="http://schemas.openxmlformats.org/officeDocument/2006/customXml" ds:itemID="{7444DDD3-B529-4124-A978-EB5E4EF629CF}"/>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1440</Characters>
  <Application>Microsoft Office Word</Application>
  <DocSecurity>0</DocSecurity>
  <Lines>12</Lines>
  <Paragraphs>3</Paragraphs>
  <ScaleCrop>false</ScaleCrop>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2012-10-12T20:44:00Z</dcterms:created>
  <dcterms:modified xsi:type="dcterms:W3CDTF">2012-10-12T20:44:00Z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0x0101006E56B4D1795A2E4DB2F0B01679ED314A00142C6753F108F341BC438317A6E727B4</vt:lpwstr>
  </property>
  <property fmtid="{D5CDD505-2E9C-101B-9397-08002B2CF9AE}" pid="3" name="_docset_NoMedatataSyncRequired">
    <vt:lpwstr>False</vt:lpwstr>
  </property>
</Properties>
</file>