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A535E">
            <w:rPr>
              <w:b/>
              <w:bCs/>
            </w:rPr>
            <w:t>WASHINGTON</w:t>
          </w:r>
        </w:smartTag>
        <w:r w:rsidRPr="004A535E">
          <w:rPr>
            <w:b/>
            <w:bCs/>
          </w:rPr>
          <w:t xml:space="preserve"> </w:t>
        </w:r>
        <w:smartTag w:uri="urn:schemas-microsoft-com:office:smarttags" w:element="PlaceType">
          <w:r w:rsidRPr="004A535E">
            <w:rPr>
              <w:b/>
              <w:bCs/>
            </w:rPr>
            <w:t>STATE</w:t>
          </w:r>
        </w:smartTag>
      </w:smartTag>
    </w:p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C01F6F">
        <w:rPr>
          <w:b/>
          <w:bCs/>
        </w:rPr>
        <w:t>COMMISSION</w:t>
      </w:r>
    </w:p>
    <w:p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:rsidR="00755416" w:rsidRPr="004A535E" w:rsidRDefault="00755416">
            <w:pPr>
              <w:pStyle w:val="BodyText"/>
            </w:pPr>
          </w:p>
          <w:p w:rsidR="00CE212B" w:rsidRDefault="00F6128F" w:rsidP="00CE212B">
            <w:pPr>
              <w:pStyle w:val="BodyText"/>
            </w:pPr>
            <w:r>
              <w:t>EASTERN WASHINGTON GATEWAY RAILROAD</w:t>
            </w:r>
            <w:r w:rsidR="00CE212B" w:rsidRPr="00DD3311">
              <w:t>,</w:t>
            </w:r>
          </w:p>
          <w:p w:rsidR="00755416" w:rsidRPr="004A535E" w:rsidRDefault="00755416">
            <w:pPr>
              <w:pStyle w:val="BodyText"/>
            </w:pPr>
          </w:p>
          <w:p w:rsidR="00755416" w:rsidRPr="004A535E" w:rsidRDefault="00755416">
            <w:pPr>
              <w:pStyle w:val="BodyText"/>
            </w:pPr>
          </w:p>
          <w:p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:rsidR="00755416" w:rsidRPr="004A535E" w:rsidRDefault="00755416">
            <w:pPr>
              <w:pStyle w:val="BodyText"/>
            </w:pPr>
          </w:p>
          <w:p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B70BEE">
              <w:t>TR-</w:t>
            </w:r>
            <w:r w:rsidR="001755D2">
              <w:t>111528</w:t>
            </w:r>
          </w:p>
          <w:p w:rsidR="00755416" w:rsidRPr="004A535E" w:rsidRDefault="00755416">
            <w:r w:rsidRPr="004A535E">
              <w:t xml:space="preserve">ORDER </w:t>
            </w:r>
            <w:r w:rsidR="00B70BEE">
              <w:t>01</w:t>
            </w:r>
          </w:p>
          <w:p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:rsidR="00755416" w:rsidRDefault="00755416"/>
          <w:p w:rsidR="00DE3FDB" w:rsidRPr="004A535E" w:rsidRDefault="00DE3FDB"/>
          <w:p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:rsidR="00755416" w:rsidRPr="004A535E" w:rsidRDefault="00755416">
      <w:pPr>
        <w:pStyle w:val="BodyText"/>
        <w:jc w:val="center"/>
        <w:rPr>
          <w:b/>
          <w:bCs/>
        </w:rPr>
      </w:pPr>
    </w:p>
    <w:p w:rsidR="00755416" w:rsidRPr="004A535E" w:rsidRDefault="00755416">
      <w:pPr>
        <w:pStyle w:val="SectionHeading"/>
        <w:rPr>
          <w:szCs w:val="24"/>
        </w:rPr>
      </w:pPr>
      <w:r w:rsidRPr="004A535E">
        <w:rPr>
          <w:szCs w:val="24"/>
        </w:rPr>
        <w:t>BACKGROUND</w:t>
      </w:r>
    </w:p>
    <w:p w:rsidR="00C16679" w:rsidRDefault="00C16679">
      <w:pPr>
        <w:pStyle w:val="NumberedParagraph"/>
        <w:spacing w:line="288" w:lineRule="auto"/>
        <w:rPr>
          <w:iCs/>
        </w:rPr>
      </w:pPr>
      <w:r>
        <w:rPr>
          <w:iCs/>
        </w:rPr>
        <w:t xml:space="preserve">On </w:t>
      </w:r>
      <w:r w:rsidR="00F6128F">
        <w:rPr>
          <w:iCs/>
        </w:rPr>
        <w:t>August 18, 2011</w:t>
      </w:r>
      <w:r>
        <w:rPr>
          <w:iCs/>
        </w:rPr>
        <w:t xml:space="preserve">, the Washington Utilities and Transportation </w:t>
      </w:r>
      <w:r w:rsidR="00C01F6F">
        <w:rPr>
          <w:iCs/>
        </w:rPr>
        <w:t>Commission</w:t>
      </w:r>
      <w:r>
        <w:rPr>
          <w:iCs/>
        </w:rPr>
        <w:t xml:space="preserve"> (</w:t>
      </w:r>
      <w:r w:rsidR="00C01F6F">
        <w:rPr>
          <w:iCs/>
        </w:rPr>
        <w:t>Commission</w:t>
      </w:r>
      <w:r>
        <w:rPr>
          <w:iCs/>
        </w:rPr>
        <w:t>) sent to various interested parties a “Notice of Opportunity to Apply for Grant Monies from the Grade Crossing Protective Fund</w:t>
      </w:r>
      <w:r w:rsidR="00F6128F">
        <w:rPr>
          <w:iCs/>
        </w:rPr>
        <w:t>.</w:t>
      </w:r>
      <w:r>
        <w:rPr>
          <w:iCs/>
        </w:rPr>
        <w:t xml:space="preserve">” </w:t>
      </w:r>
    </w:p>
    <w:p w:rsidR="00755416" w:rsidRPr="004A535E" w:rsidRDefault="00755416">
      <w:pPr>
        <w:pStyle w:val="NumberedParagraph"/>
        <w:spacing w:line="288" w:lineRule="auto"/>
        <w:rPr>
          <w:iCs/>
        </w:rPr>
      </w:pPr>
      <w:r w:rsidRPr="004A535E">
        <w:rPr>
          <w:iCs/>
        </w:rPr>
        <w:t>On</w:t>
      </w:r>
      <w:r w:rsidR="00826DC9">
        <w:rPr>
          <w:iCs/>
        </w:rPr>
        <w:t xml:space="preserve"> </w:t>
      </w:r>
      <w:r w:rsidR="00F6128F">
        <w:rPr>
          <w:iCs/>
        </w:rPr>
        <w:t>August 19, 2011</w:t>
      </w:r>
      <w:r w:rsidRPr="004A535E">
        <w:rPr>
          <w:bCs/>
          <w:iCs/>
        </w:rPr>
        <w:t>,</w:t>
      </w:r>
      <w:r w:rsidR="00CA2043">
        <w:rPr>
          <w:bCs/>
          <w:iCs/>
        </w:rPr>
        <w:t xml:space="preserve"> </w:t>
      </w:r>
      <w:r w:rsidR="00F6128F">
        <w:t>Eastern Washington Gateway Railroad</w:t>
      </w:r>
      <w:r w:rsidR="00B64086">
        <w:t xml:space="preserve"> </w:t>
      </w:r>
      <w:r w:rsidR="00883467">
        <w:rPr>
          <w:bCs/>
          <w:iCs/>
        </w:rPr>
        <w:t>(</w:t>
      </w:r>
      <w:r w:rsidR="001755D2">
        <w:t>EWG</w:t>
      </w:r>
      <w:r w:rsidR="00883467">
        <w:rPr>
          <w:bCs/>
          <w:iCs/>
        </w:rPr>
        <w:t xml:space="preserve"> or </w:t>
      </w:r>
      <w:r w:rsidR="00F267F5">
        <w:rPr>
          <w:bCs/>
          <w:iCs/>
        </w:rPr>
        <w:t>the Applicant</w:t>
      </w:r>
      <w:r w:rsidR="00883467">
        <w:rPr>
          <w:bCs/>
          <w:iCs/>
        </w:rPr>
        <w:t>)</w:t>
      </w:r>
      <w:r w:rsidR="00BF14D6">
        <w:rPr>
          <w:bCs/>
          <w:iCs/>
        </w:rPr>
        <w:t xml:space="preserve"> </w:t>
      </w:r>
      <w:r w:rsidR="0093606C" w:rsidRPr="004A535E">
        <w:rPr>
          <w:iCs/>
        </w:rPr>
        <w:t xml:space="preserve">filed with the </w:t>
      </w:r>
      <w:r w:rsidR="00C01F6F">
        <w:rPr>
          <w:iCs/>
        </w:rPr>
        <w:t>Commission</w:t>
      </w:r>
      <w:r w:rsidR="00F36635" w:rsidRPr="00F36635">
        <w:rPr>
          <w:iCs/>
        </w:rPr>
        <w:t xml:space="preserve"> </w:t>
      </w:r>
      <w:r w:rsidR="00F36635" w:rsidRPr="004A535E">
        <w:rPr>
          <w:iCs/>
        </w:rPr>
        <w:t>an application</w:t>
      </w:r>
      <w:r w:rsidRPr="004A535E">
        <w:rPr>
          <w:iCs/>
        </w:rPr>
        <w:t xml:space="preserve"> requesting </w:t>
      </w:r>
      <w:r w:rsidR="0093606C" w:rsidRPr="004A535E">
        <w:rPr>
          <w:iCs/>
        </w:rPr>
        <w:t xml:space="preserve">a </w:t>
      </w:r>
      <w:r w:rsidRPr="004A535E">
        <w:rPr>
          <w:iCs/>
        </w:rPr>
        <w:t xml:space="preserve">disbursement </w:t>
      </w:r>
      <w:r w:rsidR="0093606C" w:rsidRPr="004A535E">
        <w:rPr>
          <w:iCs/>
        </w:rPr>
        <w:t xml:space="preserve">of </w:t>
      </w:r>
      <w:r w:rsidR="00B70BEE">
        <w:rPr>
          <w:iCs/>
        </w:rPr>
        <w:t>$</w:t>
      </w:r>
      <w:r w:rsidR="0056645D">
        <w:rPr>
          <w:iCs/>
        </w:rPr>
        <w:t>23,075.17</w:t>
      </w:r>
      <w:r w:rsidR="0093606C" w:rsidRPr="004A535E">
        <w:rPr>
          <w:iCs/>
        </w:rPr>
        <w:t xml:space="preserve"> </w:t>
      </w:r>
      <w:r w:rsidRPr="004A535E">
        <w:rPr>
          <w:iCs/>
        </w:rPr>
        <w:t>from the GCPF to pay for a project related to</w:t>
      </w:r>
      <w:r w:rsidR="00B16D80">
        <w:rPr>
          <w:iCs/>
        </w:rPr>
        <w:t xml:space="preserve"> improving safety at </w:t>
      </w:r>
      <w:r w:rsidR="0016730C">
        <w:rPr>
          <w:iCs/>
        </w:rPr>
        <w:t>79</w:t>
      </w:r>
      <w:r w:rsidR="005615FD">
        <w:rPr>
          <w:iCs/>
        </w:rPr>
        <w:t xml:space="preserve"> </w:t>
      </w:r>
      <w:r w:rsidR="00AE2F3C">
        <w:rPr>
          <w:iCs/>
        </w:rPr>
        <w:t xml:space="preserve">passive </w:t>
      </w:r>
      <w:r w:rsidR="00B16D80">
        <w:rPr>
          <w:iCs/>
        </w:rPr>
        <w:t xml:space="preserve">mainline crossings </w:t>
      </w:r>
      <w:r w:rsidR="00AE2F3C">
        <w:rPr>
          <w:iCs/>
        </w:rPr>
        <w:t xml:space="preserve">and </w:t>
      </w:r>
      <w:r w:rsidR="0016730C">
        <w:rPr>
          <w:iCs/>
        </w:rPr>
        <w:t>22</w:t>
      </w:r>
      <w:r w:rsidR="00AE2F3C">
        <w:rPr>
          <w:iCs/>
        </w:rPr>
        <w:t xml:space="preserve"> signalized crossings </w:t>
      </w:r>
      <w:r w:rsidR="00B16D80">
        <w:rPr>
          <w:iCs/>
        </w:rPr>
        <w:t xml:space="preserve">maintained by </w:t>
      </w:r>
      <w:r w:rsidR="00F663E8">
        <w:rPr>
          <w:iCs/>
        </w:rPr>
        <w:t>EWG</w:t>
      </w:r>
      <w:r w:rsidR="00B84F41">
        <w:rPr>
          <w:iCs/>
        </w:rPr>
        <w:t>, see Appendix A</w:t>
      </w:r>
      <w:r w:rsidR="00B16D80">
        <w:rPr>
          <w:iCs/>
        </w:rPr>
        <w:t>.</w:t>
      </w:r>
      <w:r w:rsidR="006C787E">
        <w:rPr>
          <w:iCs/>
        </w:rPr>
        <w:t xml:space="preserve">  </w:t>
      </w:r>
      <w:r w:rsidR="0056645D">
        <w:rPr>
          <w:iCs/>
        </w:rPr>
        <w:t xml:space="preserve">On September 22, 2011, EWG submitted a revised application which included the addition of emergency notification signs. The revised application requested a disbursement of $24,444.16. </w:t>
      </w:r>
      <w:r w:rsidR="00B16D80">
        <w:rPr>
          <w:iCs/>
        </w:rPr>
        <w:t xml:space="preserve">Total </w:t>
      </w:r>
      <w:r w:rsidR="00F556B7">
        <w:rPr>
          <w:iCs/>
        </w:rPr>
        <w:t>project</w:t>
      </w:r>
      <w:r w:rsidR="00F663E8">
        <w:rPr>
          <w:iCs/>
        </w:rPr>
        <w:t xml:space="preserve"> costs</w:t>
      </w:r>
      <w:r w:rsidR="00F556B7">
        <w:rPr>
          <w:iCs/>
        </w:rPr>
        <w:t xml:space="preserve"> </w:t>
      </w:r>
      <w:r w:rsidR="00B16D80">
        <w:rPr>
          <w:iCs/>
        </w:rPr>
        <w:t>are estimated at $</w:t>
      </w:r>
      <w:r w:rsidR="00F52FE1">
        <w:rPr>
          <w:iCs/>
        </w:rPr>
        <w:t>49,532.18</w:t>
      </w:r>
      <w:r w:rsidR="00B16D80">
        <w:rPr>
          <w:iCs/>
        </w:rPr>
        <w:t xml:space="preserve"> with </w:t>
      </w:r>
      <w:r w:rsidR="00F663E8">
        <w:rPr>
          <w:iCs/>
        </w:rPr>
        <w:t>EWG</w:t>
      </w:r>
      <w:r w:rsidR="00B16D80">
        <w:rPr>
          <w:iCs/>
        </w:rPr>
        <w:t xml:space="preserve"> paying for all costs </w:t>
      </w:r>
      <w:r w:rsidR="00403E1E">
        <w:rPr>
          <w:iCs/>
        </w:rPr>
        <w:t>exceeding</w:t>
      </w:r>
      <w:r w:rsidR="00B16D80">
        <w:rPr>
          <w:iCs/>
        </w:rPr>
        <w:t xml:space="preserve"> $</w:t>
      </w:r>
      <w:r w:rsidR="00F52FE1">
        <w:rPr>
          <w:iCs/>
        </w:rPr>
        <w:t>24,444.16</w:t>
      </w:r>
      <w:r w:rsidR="00B16D80">
        <w:rPr>
          <w:iCs/>
        </w:rPr>
        <w:t>.</w:t>
      </w:r>
    </w:p>
    <w:p w:rsidR="0093606C" w:rsidRDefault="00F663E8" w:rsidP="0006644A">
      <w:pPr>
        <w:pStyle w:val="NumberedParagraph"/>
        <w:spacing w:line="288" w:lineRule="auto"/>
      </w:pPr>
      <w:r>
        <w:t>EWG</w:t>
      </w:r>
      <w:r w:rsidR="00826DC9">
        <w:t xml:space="preserve"> </w:t>
      </w:r>
      <w:r w:rsidR="00755416" w:rsidRPr="004A535E">
        <w:t xml:space="preserve">seeks to </w:t>
      </w:r>
      <w:r w:rsidR="006D6F6C">
        <w:t>install stop</w:t>
      </w:r>
      <w:r w:rsidR="009A2055">
        <w:t xml:space="preserve"> or yield</w:t>
      </w:r>
      <w:r w:rsidR="006D6F6C">
        <w:t xml:space="preserve"> signs, wood posts with retro-reflective tape, retro-reflective cross buck signs</w:t>
      </w:r>
      <w:r w:rsidR="00F52FE1">
        <w:t>,</w:t>
      </w:r>
      <w:r w:rsidR="006D6F6C">
        <w:t xml:space="preserve"> </w:t>
      </w:r>
      <w:r w:rsidR="009A2055">
        <w:t>multi-track crossing,</w:t>
      </w:r>
      <w:r w:rsidR="00F52FE1">
        <w:t xml:space="preserve"> and emergency notification signs</w:t>
      </w:r>
      <w:r w:rsidR="006D6F6C">
        <w:t xml:space="preserve"> at </w:t>
      </w:r>
      <w:r w:rsidR="0016730C">
        <w:t>79</w:t>
      </w:r>
      <w:r w:rsidR="00AE2F3C">
        <w:t xml:space="preserve"> passive</w:t>
      </w:r>
      <w:r w:rsidR="006D6F6C">
        <w:t xml:space="preserve"> </w:t>
      </w:r>
      <w:r>
        <w:t>c</w:t>
      </w:r>
      <w:r w:rsidR="006D6F6C">
        <w:t>rossings</w:t>
      </w:r>
      <w:r w:rsidR="009A2055">
        <w:t>.  EWG will</w:t>
      </w:r>
      <w:r w:rsidR="00AE2F3C">
        <w:t xml:space="preserve"> </w:t>
      </w:r>
      <w:r w:rsidR="009A2055">
        <w:t xml:space="preserve">also </w:t>
      </w:r>
      <w:r w:rsidR="00AE2F3C">
        <w:t xml:space="preserve">replace cross buck signs at </w:t>
      </w:r>
      <w:r w:rsidR="0016730C">
        <w:t>22</w:t>
      </w:r>
      <w:r w:rsidR="00AE2F3C">
        <w:t xml:space="preserve"> signalized crossings </w:t>
      </w:r>
      <w:r w:rsidR="009A2055">
        <w:t>in eastern</w:t>
      </w:r>
      <w:r w:rsidR="006D6F6C">
        <w:t xml:space="preserve"> Washington</w:t>
      </w:r>
      <w:r w:rsidR="00AE2F3C">
        <w:t xml:space="preserve">. </w:t>
      </w:r>
      <w:r w:rsidR="002A703E">
        <w:t xml:space="preserve"> Specific information about each crossing is contained in </w:t>
      </w:r>
      <w:r>
        <w:t>EWG</w:t>
      </w:r>
      <w:r w:rsidR="00C01F6F">
        <w:t>’</w:t>
      </w:r>
      <w:r w:rsidR="002A703E">
        <w:t>s GCPF application.</w:t>
      </w:r>
    </w:p>
    <w:p w:rsidR="00A76336" w:rsidRDefault="002A703E" w:rsidP="004C78AB">
      <w:pPr>
        <w:pStyle w:val="NumberedParagraph"/>
        <w:spacing w:line="288" w:lineRule="auto"/>
      </w:pPr>
      <w:r>
        <w:t>In 2009, t</w:t>
      </w:r>
      <w:r w:rsidR="006D6F6C">
        <w:t>he Federal Highway Administration revised its Manual on Uniform Traffic Control Devices (MUTCD) to require either a yield or stop sign on all passively-protected grade crossings</w:t>
      </w:r>
      <w:r w:rsidR="009E5802">
        <w:t xml:space="preserve"> </w:t>
      </w:r>
      <w:r w:rsidR="00A76336">
        <w:t>by 201</w:t>
      </w:r>
      <w:r w:rsidR="00CA2043">
        <w:t>9</w:t>
      </w:r>
      <w:r w:rsidR="00B305D3" w:rsidRPr="004A535E">
        <w:t>.</w:t>
      </w:r>
      <w:r w:rsidR="006D6F6C">
        <w:t xml:space="preserve"> </w:t>
      </w:r>
      <w:r w:rsidR="00403E1E">
        <w:t>Yield or stop signs make clear to motorists what is expected of them when approaching a passive crossing.</w:t>
      </w:r>
    </w:p>
    <w:p w:rsidR="0006644A" w:rsidRPr="004A535E" w:rsidRDefault="00403E1E" w:rsidP="004C78AB">
      <w:pPr>
        <w:pStyle w:val="NumberedParagraph"/>
        <w:spacing w:line="288" w:lineRule="auto"/>
      </w:pPr>
      <w:r>
        <w:lastRenderedPageBreak/>
        <w:t>The MUTCD also requires retro-reflective cross buck signs and a strip of retro-reflective tape on cross buck sign posts</w:t>
      </w:r>
      <w:r w:rsidR="00031751">
        <w:t xml:space="preserve"> by 2012</w:t>
      </w:r>
      <w:r>
        <w:t xml:space="preserve">. </w:t>
      </w:r>
      <w:r w:rsidR="006D6F6C">
        <w:t xml:space="preserve">The retro-reflective signs and tape </w:t>
      </w:r>
      <w:r>
        <w:t>i</w:t>
      </w:r>
      <w:r w:rsidR="006D6F6C">
        <w:t xml:space="preserve">mprove nighttime visibility, advising motorists of an approaching grade crossing.  </w:t>
      </w:r>
    </w:p>
    <w:p w:rsidR="00755416" w:rsidRPr="004A535E" w:rsidRDefault="00C01F6F" w:rsidP="0093606C">
      <w:pPr>
        <w:pStyle w:val="NumberedParagraph"/>
        <w:spacing w:line="288" w:lineRule="auto"/>
        <w:rPr>
          <w:iCs/>
        </w:rPr>
      </w:pPr>
      <w:r>
        <w:t>Commission</w:t>
      </w:r>
      <w:r w:rsidR="006D6F6C">
        <w:t xml:space="preserve"> </w:t>
      </w:r>
      <w:r>
        <w:t>Staff</w:t>
      </w:r>
      <w:r w:rsidR="006D6F6C">
        <w:t xml:space="preserve"> worked with </w:t>
      </w:r>
      <w:r w:rsidR="00F663E8">
        <w:t>EWG</w:t>
      </w:r>
      <w:r w:rsidR="006D6F6C">
        <w:t xml:space="preserve"> to identify passive crossings eligible for th</w:t>
      </w:r>
      <w:r w:rsidR="00BB24BC">
        <w:t>ese</w:t>
      </w:r>
      <w:r w:rsidR="006D6F6C">
        <w:t xml:space="preserve"> safety improvement</w:t>
      </w:r>
      <w:r w:rsidR="00BB24BC">
        <w:t>s</w:t>
      </w:r>
      <w:r w:rsidR="006D6F6C">
        <w:t xml:space="preserve">. </w:t>
      </w:r>
      <w:r>
        <w:t>Commission</w:t>
      </w:r>
      <w:r w:rsidR="006D6F6C">
        <w:t xml:space="preserve"> </w:t>
      </w:r>
      <w:r>
        <w:t>Staff</w:t>
      </w:r>
      <w:r w:rsidR="006D6F6C">
        <w:t xml:space="preserve"> and </w:t>
      </w:r>
      <w:r w:rsidR="00F663E8">
        <w:t>EWG</w:t>
      </w:r>
      <w:r w:rsidR="006D6F6C">
        <w:t xml:space="preserve"> agree that the installation of the required signs and retro-reflective materials will significantly improve public safety</w:t>
      </w:r>
      <w:r w:rsidR="00BB24BC">
        <w:t xml:space="preserve"> at </w:t>
      </w:r>
      <w:r w:rsidR="00031751">
        <w:t xml:space="preserve">these </w:t>
      </w:r>
      <w:r w:rsidR="00BB24BC">
        <w:t>passive crossings</w:t>
      </w:r>
      <w:r w:rsidR="006D6F6C">
        <w:t>.</w:t>
      </w:r>
      <w:r w:rsidR="00403E1E">
        <w:t xml:space="preserve"> </w:t>
      </w:r>
      <w:r w:rsidR="00F663E8">
        <w:t>EWG</w:t>
      </w:r>
      <w:r w:rsidR="00403E1E">
        <w:t xml:space="preserve"> will be responsible for all labor, installation and long-term maintenance costs</w:t>
      </w:r>
      <w:r w:rsidR="009A2055">
        <w:t xml:space="preserve"> which </w:t>
      </w:r>
      <w:proofErr w:type="gramStart"/>
      <w:r w:rsidR="009A2055">
        <w:t>is</w:t>
      </w:r>
      <w:proofErr w:type="gramEnd"/>
      <w:r w:rsidR="009A2055">
        <w:t xml:space="preserve"> approximately $25,088.02</w:t>
      </w:r>
      <w:r w:rsidR="00403E1E">
        <w:t>.</w:t>
      </w:r>
    </w:p>
    <w:p w:rsidR="00755416" w:rsidRDefault="001755D2">
      <w:pPr>
        <w:pStyle w:val="NumberedParagraph"/>
        <w:spacing w:line="288" w:lineRule="auto"/>
        <w:rPr>
          <w:iCs/>
        </w:rPr>
      </w:pPr>
      <w:r>
        <w:t>EWG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B70BEE">
        <w:rPr>
          <w:iCs/>
        </w:rPr>
        <w:t>$</w:t>
      </w:r>
      <w:r>
        <w:rPr>
          <w:iCs/>
        </w:rPr>
        <w:t>24,444.16</w:t>
      </w:r>
      <w:r w:rsidR="00755416" w:rsidRPr="004A535E">
        <w:rPr>
          <w:iCs/>
        </w:rPr>
        <w:t xml:space="preserve"> to pay for </w:t>
      </w:r>
      <w:r w:rsidR="00CA2043">
        <w:rPr>
          <w:iCs/>
        </w:rPr>
        <w:t xml:space="preserve">a portion of </w:t>
      </w:r>
      <w:r w:rsidR="00755416" w:rsidRPr="004A535E">
        <w:rPr>
          <w:iCs/>
        </w:rPr>
        <w:t xml:space="preserve">the cost of the </w:t>
      </w:r>
      <w:r w:rsidR="006D6F6C">
        <w:t>passive crossing upgrades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 w:rsidR="00CA2043">
        <w:rPr>
          <w:iCs/>
        </w:rPr>
        <w:t xml:space="preserve">The </w:t>
      </w:r>
      <w:r w:rsidR="00C01F6F">
        <w:rPr>
          <w:iCs/>
        </w:rPr>
        <w:t>Commission</w:t>
      </w:r>
      <w:r w:rsidR="00CA2043">
        <w:rPr>
          <w:iCs/>
        </w:rPr>
        <w:t xml:space="preserve"> established a maximum reimb</w:t>
      </w:r>
      <w:r w:rsidR="005C46D8">
        <w:rPr>
          <w:iCs/>
        </w:rPr>
        <w:t xml:space="preserve">ursement of $250 per crossing for materials, with the applicant responsible for all labor costs. 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  <w:r w:rsidR="00CA2043">
        <w:rPr>
          <w:iCs/>
        </w:rPr>
        <w:t xml:space="preserve"> </w:t>
      </w:r>
    </w:p>
    <w:p w:rsidR="00B17B50" w:rsidRPr="001366EC" w:rsidRDefault="00F663E8">
      <w:pPr>
        <w:pStyle w:val="NumberedParagraph"/>
        <w:spacing w:line="288" w:lineRule="auto"/>
        <w:rPr>
          <w:iCs/>
        </w:rPr>
      </w:pPr>
      <w:r>
        <w:rPr>
          <w:iCs/>
        </w:rPr>
        <w:t>EWG</w:t>
      </w:r>
      <w:r w:rsidR="00B17B50" w:rsidRPr="001366EC">
        <w:rPr>
          <w:iCs/>
        </w:rPr>
        <w:t xml:space="preserve"> must also meet the following conditions for administering the GCPF grant.</w:t>
      </w:r>
    </w:p>
    <w:p w:rsidR="00B17B50" w:rsidRPr="001366EC" w:rsidRDefault="00B17B50" w:rsidP="00402B72">
      <w:pPr>
        <w:pStyle w:val="NumberedParagraph"/>
        <w:numPr>
          <w:ilvl w:val="0"/>
          <w:numId w:val="26"/>
        </w:numPr>
        <w:spacing w:line="288" w:lineRule="auto"/>
        <w:ind w:left="720"/>
      </w:pPr>
      <w:r w:rsidRPr="001366EC">
        <w:t xml:space="preserve">Expenditure from the Grade Crossing Protective Fund must not exceed </w:t>
      </w:r>
      <w:r w:rsidR="00B70BEE">
        <w:rPr>
          <w:iCs/>
        </w:rPr>
        <w:t>$</w:t>
      </w:r>
      <w:r w:rsidR="001755D2">
        <w:rPr>
          <w:iCs/>
        </w:rPr>
        <w:t>24,444.16</w:t>
      </w:r>
      <w:r w:rsidRPr="001366EC">
        <w:rPr>
          <w:iCs/>
        </w:rPr>
        <w:t>.</w:t>
      </w:r>
    </w:p>
    <w:p w:rsidR="00B17B50" w:rsidRPr="001366EC" w:rsidRDefault="00B17B50" w:rsidP="00402B72">
      <w:pPr>
        <w:pStyle w:val="NumberedParagraph"/>
        <w:numPr>
          <w:ilvl w:val="0"/>
          <w:numId w:val="26"/>
        </w:numPr>
        <w:spacing w:line="288" w:lineRule="auto"/>
        <w:ind w:left="72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:rsidR="00B17B50" w:rsidRPr="001366EC" w:rsidRDefault="001755D2" w:rsidP="00402B72">
      <w:pPr>
        <w:pStyle w:val="NumberedParagraph"/>
        <w:numPr>
          <w:ilvl w:val="0"/>
          <w:numId w:val="26"/>
        </w:numPr>
        <w:spacing w:line="288" w:lineRule="auto"/>
        <w:ind w:left="720"/>
      </w:pPr>
      <w:r>
        <w:t>EWG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:rsidR="00B17B50" w:rsidRPr="001366EC" w:rsidRDefault="00B17B50" w:rsidP="00402B72">
      <w:pPr>
        <w:pStyle w:val="NumberedParagraph"/>
        <w:numPr>
          <w:ilvl w:val="0"/>
          <w:numId w:val="26"/>
        </w:numPr>
        <w:spacing w:line="288" w:lineRule="auto"/>
        <w:ind w:left="72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C01F6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C01F6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:rsidR="00B17B50" w:rsidRDefault="00B17B50" w:rsidP="00402B72">
      <w:pPr>
        <w:pStyle w:val="NumberedParagraph"/>
        <w:numPr>
          <w:ilvl w:val="0"/>
          <w:numId w:val="26"/>
        </w:numPr>
        <w:spacing w:line="288" w:lineRule="auto"/>
        <w:ind w:left="720"/>
      </w:pPr>
      <w:r w:rsidRPr="001366EC">
        <w:t xml:space="preserve">The project must be completed and the associated request for reimbursement from the Grade Crossing Protective Fund must be filed with the </w:t>
      </w:r>
      <w:r w:rsidR="00C01F6F">
        <w:t>Commission</w:t>
      </w:r>
      <w:r w:rsidRPr="001366EC">
        <w:t xml:space="preserve"> no later than </w:t>
      </w:r>
      <w:r w:rsidR="009A2055">
        <w:t>March</w:t>
      </w:r>
      <w:r w:rsidR="00F663E8">
        <w:t>1</w:t>
      </w:r>
      <w:r w:rsidR="00EB338A">
        <w:t>, 201</w:t>
      </w:r>
      <w:r w:rsidR="009A2055">
        <w:t>2</w:t>
      </w:r>
      <w:r w:rsidRPr="001366EC">
        <w:t>.</w:t>
      </w:r>
    </w:p>
    <w:p w:rsidR="00950809" w:rsidRPr="00950809" w:rsidRDefault="00950809" w:rsidP="00402B72">
      <w:pPr>
        <w:pStyle w:val="NumberedParagraph"/>
        <w:numPr>
          <w:ilvl w:val="0"/>
          <w:numId w:val="26"/>
        </w:numPr>
        <w:spacing w:line="288" w:lineRule="auto"/>
        <w:ind w:left="720"/>
        <w:rPr>
          <w:iCs/>
        </w:rPr>
      </w:pPr>
      <w:r>
        <w:rPr>
          <w:iCs/>
        </w:rPr>
        <w:t xml:space="preserve">Traffic control devices must comply with all applicable standards specified in the U.S. Department of Transportation </w:t>
      </w:r>
      <w:r w:rsidRPr="008868CE">
        <w:rPr>
          <w:i/>
          <w:iCs/>
        </w:rPr>
        <w:t>Manual on Uniform Traffic Control Devices</w:t>
      </w:r>
      <w:r>
        <w:rPr>
          <w:iCs/>
        </w:rPr>
        <w:t>.</w:t>
      </w:r>
    </w:p>
    <w:p w:rsidR="0056645D" w:rsidRDefault="0056645D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56645D" w:rsidRDefault="0056645D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56645D" w:rsidRDefault="0056645D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755416" w:rsidRDefault="00755416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:rsidR="00B17B50" w:rsidRPr="004A535E" w:rsidRDefault="00B17B50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</w:p>
    <w:p w:rsidR="00755416" w:rsidRPr="004A535E" w:rsidRDefault="00755416">
      <w:pPr>
        <w:pStyle w:val="NumberedParagraph"/>
        <w:spacing w:line="288" w:lineRule="auto"/>
        <w:ind w:left="700" w:hanging="1420"/>
        <w:rPr>
          <w:i/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C01F6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C01F6F">
        <w:rPr>
          <w:i/>
          <w:iCs/>
        </w:rPr>
        <w:t>RCW 81.53.271</w:t>
      </w:r>
      <w:r w:rsidR="003A22CD">
        <w:rPr>
          <w:i/>
          <w:iCs/>
        </w:rPr>
        <w:t xml:space="preserve">; </w:t>
      </w:r>
      <w:r w:rsidR="003A22CD" w:rsidRPr="00C01F6F">
        <w:rPr>
          <w:i/>
          <w:iCs/>
        </w:rPr>
        <w:t>RCW 81.53.281</w:t>
      </w:r>
      <w:r w:rsidRPr="004A535E">
        <w:rPr>
          <w:i/>
          <w:iCs/>
        </w:rPr>
        <w:t>.</w:t>
      </w:r>
    </w:p>
    <w:p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1755D2">
        <w:t>EWG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C01F6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C01F6F">
        <w:t>RCW 81.53.271</w:t>
      </w:r>
      <w:r w:rsidR="00F75BF2">
        <w:t>,</w:t>
      </w:r>
      <w:r w:rsidRPr="004A535E">
        <w:t xml:space="preserve"> </w:t>
      </w:r>
      <w:r w:rsidR="003A22CD" w:rsidRPr="00C01F6F">
        <w:rPr>
          <w:iCs/>
        </w:rPr>
        <w:t>RCW 81.53.281</w:t>
      </w:r>
      <w:r w:rsidR="00F75BF2">
        <w:t xml:space="preserve">, and </w:t>
      </w:r>
      <w:r w:rsidR="00F75BF2" w:rsidRPr="00C01F6F">
        <w:t>WAC 480-62</w:t>
      </w:r>
      <w:r w:rsidRPr="004A535E">
        <w:t>.</w:t>
      </w:r>
    </w:p>
    <w:p w:rsidR="00755416" w:rsidRDefault="00755416">
      <w:pPr>
        <w:pStyle w:val="NumberedParagraph"/>
        <w:spacing w:line="288" w:lineRule="auto"/>
        <w:ind w:left="700" w:hanging="1420"/>
      </w:pPr>
      <w:r w:rsidRPr="004A535E">
        <w:t>(3)</w:t>
      </w:r>
      <w:r w:rsidRPr="004A535E">
        <w:tab/>
      </w:r>
      <w:r w:rsidR="00C01F6F">
        <w:t>Commission</w:t>
      </w:r>
      <w:r w:rsidRPr="004A535E">
        <w:t xml:space="preserve"> </w:t>
      </w:r>
      <w:r w:rsidR="00C01F6F">
        <w:t>Staff</w:t>
      </w:r>
      <w:r w:rsidRPr="004A535E">
        <w:t xml:space="preserve"> investigated the request based on the review criteria specified in the </w:t>
      </w:r>
      <w:r w:rsidR="00C01F6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:rsidR="00124A90" w:rsidRPr="003B2C12" w:rsidRDefault="00124A90" w:rsidP="00124A90">
      <w:pPr>
        <w:pStyle w:val="NumberedParagraph"/>
        <w:numPr>
          <w:ilvl w:val="6"/>
          <w:numId w:val="10"/>
        </w:numPr>
        <w:spacing w:line="288" w:lineRule="auto"/>
      </w:pPr>
      <w:r>
        <w:t xml:space="preserve">Expenditure from the Grade Crossing Protective Fund must not exceed </w:t>
      </w:r>
      <w:r w:rsidR="00B70BEE">
        <w:rPr>
          <w:iCs/>
        </w:rPr>
        <w:t>$</w:t>
      </w:r>
      <w:r w:rsidR="001755D2">
        <w:rPr>
          <w:iCs/>
        </w:rPr>
        <w:t>24,444.16</w:t>
      </w:r>
      <w:r w:rsidR="003B2C12">
        <w:rPr>
          <w:iCs/>
        </w:rPr>
        <w:t>.</w:t>
      </w:r>
    </w:p>
    <w:p w:rsidR="003B2C12" w:rsidRPr="003B2C12" w:rsidRDefault="003B2C12" w:rsidP="00124A90">
      <w:pPr>
        <w:pStyle w:val="NumberedParagraph"/>
        <w:numPr>
          <w:ilvl w:val="6"/>
          <w:numId w:val="10"/>
        </w:numPr>
        <w:spacing w:line="288" w:lineRule="auto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:rsidR="003B2C12" w:rsidRPr="003B2C12" w:rsidRDefault="001755D2" w:rsidP="00124A90">
      <w:pPr>
        <w:pStyle w:val="NumberedParagraph"/>
        <w:numPr>
          <w:ilvl w:val="6"/>
          <w:numId w:val="10"/>
        </w:numPr>
        <w:spacing w:line="288" w:lineRule="auto"/>
      </w:pPr>
      <w:r>
        <w:t>EWG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:rsidR="003B2C12" w:rsidRPr="003B2C12" w:rsidRDefault="003B2C12" w:rsidP="00124A90">
      <w:pPr>
        <w:pStyle w:val="NumberedParagraph"/>
        <w:numPr>
          <w:ilvl w:val="6"/>
          <w:numId w:val="10"/>
        </w:numPr>
        <w:spacing w:line="288" w:lineRule="auto"/>
      </w:pPr>
      <w:r>
        <w:rPr>
          <w:bCs/>
          <w:iCs/>
        </w:rPr>
        <w:t xml:space="preserve">Payment will be made upon presentation of claim for reimbursement and verification by </w:t>
      </w:r>
      <w:r w:rsidR="00C01F6F">
        <w:rPr>
          <w:bCs/>
          <w:iCs/>
        </w:rPr>
        <w:t>Commission</w:t>
      </w:r>
      <w:r>
        <w:rPr>
          <w:bCs/>
          <w:iCs/>
        </w:rPr>
        <w:t xml:space="preserve"> </w:t>
      </w:r>
      <w:r w:rsidR="00C01F6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:rsidR="003B2C12" w:rsidRDefault="003B2C12" w:rsidP="00124A90">
      <w:pPr>
        <w:pStyle w:val="NumberedParagraph"/>
        <w:numPr>
          <w:ilvl w:val="6"/>
          <w:numId w:val="10"/>
        </w:numPr>
        <w:spacing w:line="288" w:lineRule="auto"/>
      </w:pPr>
      <w:r>
        <w:t xml:space="preserve">The project must be completed and the associated request for reimbursement from the Grade Crossing Protective Fund must be filed with the </w:t>
      </w:r>
      <w:r w:rsidR="00C01F6F">
        <w:t>Commission</w:t>
      </w:r>
      <w:r>
        <w:t xml:space="preserve"> no later than</w:t>
      </w:r>
      <w:r w:rsidR="00E2571F">
        <w:t xml:space="preserve"> </w:t>
      </w:r>
      <w:r w:rsidR="009A2055">
        <w:t>March 1</w:t>
      </w:r>
      <w:r w:rsidR="00EB338A">
        <w:t>, 201</w:t>
      </w:r>
      <w:r w:rsidR="009A2055">
        <w:t>2</w:t>
      </w:r>
      <w:r>
        <w:t>.</w:t>
      </w:r>
    </w:p>
    <w:p w:rsidR="00950809" w:rsidRDefault="00950809" w:rsidP="00950809">
      <w:pPr>
        <w:pStyle w:val="NumberedParagraph"/>
        <w:numPr>
          <w:ilvl w:val="6"/>
          <w:numId w:val="10"/>
        </w:numPr>
      </w:pPr>
      <w:r>
        <w:t xml:space="preserve">Traffic control devices must comply with all applicable standards specified in the U.S. Department of Transportation </w:t>
      </w:r>
      <w:r w:rsidRPr="008868CE">
        <w:rPr>
          <w:i/>
        </w:rPr>
        <w:t>Manual on Uniform Traffic Control Devices</w:t>
      </w:r>
      <w:r>
        <w:t>.</w:t>
      </w:r>
    </w:p>
    <w:p w:rsidR="00755416" w:rsidRPr="004A535E" w:rsidRDefault="00950809">
      <w:pPr>
        <w:pStyle w:val="NumberedParagraph"/>
        <w:spacing w:line="288" w:lineRule="auto"/>
        <w:ind w:left="700" w:hanging="1420"/>
      </w:pPr>
      <w:r w:rsidRPr="004A535E">
        <w:t xml:space="preserve"> </w:t>
      </w:r>
      <w:r w:rsidR="00755416" w:rsidRPr="004A535E">
        <w:t>(5)</w:t>
      </w:r>
      <w:r w:rsidR="00755416"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1755D2">
        <w:t>EWG</w:t>
      </w:r>
      <w:r w:rsidR="00C01F6F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="00755416" w:rsidRPr="004A535E">
        <w:t xml:space="preserve"> application filed on</w:t>
      </w:r>
      <w:r w:rsidR="000C4966">
        <w:t xml:space="preserve"> </w:t>
      </w:r>
      <w:r w:rsidR="00F663E8">
        <w:t>August 19, 2011</w:t>
      </w:r>
      <w:r w:rsidR="00755416" w:rsidRPr="004A535E">
        <w:t xml:space="preserve">, </w:t>
      </w:r>
      <w:r w:rsidR="009A2055">
        <w:t xml:space="preserve">and revised on September 22, 2011, </w:t>
      </w:r>
      <w:r w:rsidR="00755416" w:rsidRPr="004A535E">
        <w:t xml:space="preserve">and giving </w:t>
      </w:r>
      <w:r w:rsidR="003874B3">
        <w:t xml:space="preserve">due </w:t>
      </w:r>
      <w:r w:rsidR="00755416" w:rsidRPr="004A535E">
        <w:t xml:space="preserve">consideration to all relevant matters and for good cause shown, the </w:t>
      </w:r>
      <w:r w:rsidR="00C01F6F">
        <w:t>Commission</w:t>
      </w:r>
      <w:r w:rsidR="00755416" w:rsidRPr="004A535E">
        <w:t xml:space="preserve"> grants the request for disbursement of funds.</w:t>
      </w:r>
    </w:p>
    <w:p w:rsidR="00755416" w:rsidRPr="004A535E" w:rsidRDefault="00755416">
      <w:pPr>
        <w:pStyle w:val="SectionHeading"/>
        <w:spacing w:line="288" w:lineRule="auto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:rsidR="00755416" w:rsidRPr="004D476F" w:rsidRDefault="00755416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C01F6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:rsidR="00755416" w:rsidRPr="004A535E" w:rsidRDefault="00E847BE">
      <w:pPr>
        <w:pStyle w:val="NumberedParagraph"/>
        <w:spacing w:line="288" w:lineRule="auto"/>
      </w:pPr>
      <w:r>
        <w:t>Eastern Washington Gateway Railroad</w:t>
      </w:r>
      <w:r w:rsidR="00C01F6F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6D6F6C">
        <w:t>upgrades at its mainline crossings in</w:t>
      </w:r>
      <w:r w:rsidR="004C78AB">
        <w:t xml:space="preserve"> Washington</w:t>
      </w:r>
      <w:r w:rsidR="00755416" w:rsidRPr="004A535E">
        <w:t xml:space="preserve"> is granted, subject to the following conditions:  </w:t>
      </w:r>
    </w:p>
    <w:p w:rsidR="00755416" w:rsidRPr="004A535E" w:rsidRDefault="00755416">
      <w:pPr>
        <w:numPr>
          <w:ilvl w:val="1"/>
          <w:numId w:val="21"/>
        </w:numPr>
        <w:spacing w:line="288" w:lineRule="auto"/>
        <w:rPr>
          <w:iCs/>
        </w:rPr>
      </w:pPr>
      <w:r w:rsidRPr="004A535E">
        <w:t xml:space="preserve">Expenditure from the Grade Crossing Protective Fund must not exceed </w:t>
      </w:r>
      <w:r w:rsidR="00B70BEE">
        <w:rPr>
          <w:iCs/>
        </w:rPr>
        <w:t>$</w:t>
      </w:r>
      <w:r w:rsidR="001755D2">
        <w:rPr>
          <w:iCs/>
        </w:rPr>
        <w:t>24,444.16</w:t>
      </w:r>
      <w:r w:rsidRPr="004A535E">
        <w:t>.</w:t>
      </w:r>
    </w:p>
    <w:p w:rsidR="00755416" w:rsidRPr="004A535E" w:rsidRDefault="00755416">
      <w:pPr>
        <w:spacing w:line="288" w:lineRule="auto"/>
        <w:ind w:left="1080"/>
        <w:rPr>
          <w:iCs/>
        </w:rPr>
      </w:pPr>
    </w:p>
    <w:p w:rsidR="00001295" w:rsidRDefault="00755416" w:rsidP="00001295">
      <w:pPr>
        <w:numPr>
          <w:ilvl w:val="1"/>
          <w:numId w:val="21"/>
        </w:numPr>
        <w:spacing w:line="288" w:lineRule="auto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:rsidR="00001295" w:rsidRDefault="00001295" w:rsidP="00001295">
      <w:pPr>
        <w:spacing w:line="288" w:lineRule="auto"/>
        <w:rPr>
          <w:b/>
          <w:iCs/>
        </w:rPr>
      </w:pPr>
    </w:p>
    <w:p w:rsidR="00755416" w:rsidRPr="004A535E" w:rsidRDefault="00E37BBE" w:rsidP="00001295">
      <w:pPr>
        <w:numPr>
          <w:ilvl w:val="1"/>
          <w:numId w:val="21"/>
        </w:numPr>
        <w:spacing w:line="288" w:lineRule="auto"/>
        <w:rPr>
          <w:iCs/>
        </w:rPr>
      </w:pPr>
      <w:r>
        <w:rPr>
          <w:iCs/>
        </w:rPr>
        <w:t xml:space="preserve">Eastern Washington Gateway Railroad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:rsidR="00755416" w:rsidRPr="004A535E" w:rsidRDefault="00755416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t xml:space="preserve">Payment will be made upon presentation of claim for reimbursement and verification by </w:t>
      </w:r>
      <w:r w:rsidR="00C01F6F">
        <w:t>Commission</w:t>
      </w:r>
      <w:r w:rsidR="004A535E" w:rsidRPr="004A535E">
        <w:t xml:space="preserve"> </w:t>
      </w:r>
      <w:r w:rsidR="00C01F6F">
        <w:t>Staff</w:t>
      </w:r>
      <w:r w:rsidRPr="004A535E">
        <w:t xml:space="preserve"> that the work has been satisfactorily completed.</w:t>
      </w:r>
    </w:p>
    <w:p w:rsidR="00755416" w:rsidRPr="004A535E" w:rsidRDefault="00755416">
      <w:pPr>
        <w:tabs>
          <w:tab w:val="left" w:pos="4900"/>
        </w:tabs>
        <w:rPr>
          <w:iCs/>
        </w:rPr>
      </w:pPr>
    </w:p>
    <w:p w:rsidR="00950809" w:rsidRPr="00950809" w:rsidRDefault="00755416" w:rsidP="00950809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C01F6F">
        <w:t>Commission</w:t>
      </w:r>
      <w:r w:rsidRPr="004A535E">
        <w:t xml:space="preserve"> no later than</w:t>
      </w:r>
      <w:r w:rsidR="003B2C12">
        <w:t xml:space="preserve"> </w:t>
      </w:r>
      <w:r w:rsidR="009A2055">
        <w:t xml:space="preserve">March </w:t>
      </w:r>
      <w:r w:rsidR="00E847BE">
        <w:t>1</w:t>
      </w:r>
      <w:r w:rsidR="00EB338A">
        <w:t>, 201</w:t>
      </w:r>
      <w:r w:rsidR="00497F53">
        <w:t>2</w:t>
      </w:r>
      <w:bookmarkStart w:id="0" w:name="_GoBack"/>
      <w:bookmarkEnd w:id="0"/>
      <w:r w:rsidRPr="004A535E">
        <w:t xml:space="preserve">.  </w:t>
      </w:r>
    </w:p>
    <w:p w:rsidR="00950809" w:rsidRDefault="00950809" w:rsidP="00950809">
      <w:pPr>
        <w:pStyle w:val="ListParagraph"/>
      </w:pPr>
    </w:p>
    <w:p w:rsidR="00950809" w:rsidRPr="00950809" w:rsidRDefault="00950809" w:rsidP="00950809">
      <w:pPr>
        <w:numPr>
          <w:ilvl w:val="1"/>
          <w:numId w:val="21"/>
        </w:numPr>
        <w:tabs>
          <w:tab w:val="left" w:pos="4900"/>
        </w:tabs>
        <w:rPr>
          <w:iCs/>
        </w:rPr>
      </w:pPr>
      <w:r>
        <w:t xml:space="preserve">Traffic control devices must comply with all applicable standards specified in the U.S. Department of Transportation </w:t>
      </w:r>
      <w:r w:rsidRPr="00950809">
        <w:rPr>
          <w:i/>
        </w:rPr>
        <w:t>Manual on Uniform Traffic Control Devices</w:t>
      </w:r>
      <w:r>
        <w:t>.</w:t>
      </w:r>
    </w:p>
    <w:p w:rsidR="00B97955" w:rsidRPr="004A535E" w:rsidRDefault="00B97955" w:rsidP="00B97955">
      <w:pPr>
        <w:tabs>
          <w:tab w:val="left" w:pos="4900"/>
        </w:tabs>
        <w:rPr>
          <w:iCs/>
        </w:rPr>
      </w:pPr>
    </w:p>
    <w:p w:rsidR="00AC3EC9" w:rsidRDefault="00AC3EC9" w:rsidP="00AC3EC9">
      <w:pPr>
        <w:pStyle w:val="FindingsConclusions"/>
        <w:tabs>
          <w:tab w:val="clear" w:pos="0"/>
          <w:tab w:val="left" w:pos="720"/>
        </w:tabs>
        <w:ind w:firstLine="0"/>
      </w:pPr>
      <w:r>
        <w:t xml:space="preserve">The </w:t>
      </w:r>
      <w:r w:rsidR="00C01F6F">
        <w:t>Commission</w:t>
      </w:r>
      <w:r>
        <w:t>ers, having determined this Order to be consistent with the public interest, directed the Secretary to enter this Order.</w:t>
      </w:r>
    </w:p>
    <w:p w:rsidR="00C63728" w:rsidRDefault="00C63728" w:rsidP="00AC3EC9">
      <w:pPr>
        <w:pStyle w:val="FindingsConclusions"/>
        <w:tabs>
          <w:tab w:val="clear" w:pos="0"/>
          <w:tab w:val="left" w:pos="720"/>
        </w:tabs>
        <w:ind w:firstLine="0"/>
      </w:pPr>
    </w:p>
    <w:p w:rsidR="0056645D" w:rsidRDefault="0056645D" w:rsidP="00B97955">
      <w:pPr>
        <w:tabs>
          <w:tab w:val="left" w:pos="4900"/>
        </w:tabs>
        <w:rPr>
          <w:iCs/>
        </w:rPr>
      </w:pPr>
    </w:p>
    <w:p w:rsidR="0056645D" w:rsidRDefault="0056645D" w:rsidP="00B97955">
      <w:pPr>
        <w:tabs>
          <w:tab w:val="left" w:pos="4900"/>
        </w:tabs>
        <w:rPr>
          <w:iCs/>
        </w:rPr>
      </w:pPr>
    </w:p>
    <w:p w:rsidR="0056645D" w:rsidRDefault="0056645D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  <w:proofErr w:type="gramStart"/>
      <w:r w:rsidRPr="00B97955">
        <w:rPr>
          <w:iCs/>
        </w:rPr>
        <w:t>DATED at Olympia, Washington, and effective</w:t>
      </w:r>
      <w:r w:rsidR="00E847BE">
        <w:rPr>
          <w:iCs/>
        </w:rPr>
        <w:t xml:space="preserve"> </w:t>
      </w:r>
      <w:r w:rsidR="00485C71">
        <w:rPr>
          <w:iCs/>
        </w:rPr>
        <w:t>October 3</w:t>
      </w:r>
      <w:r w:rsidR="0016730C">
        <w:rPr>
          <w:iCs/>
        </w:rPr>
        <w:t>, 2011</w:t>
      </w:r>
      <w:r w:rsidR="00950809">
        <w:t>.</w:t>
      </w:r>
      <w:proofErr w:type="gramEnd"/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C01F6F">
        <w:rPr>
          <w:iCs/>
        </w:rPr>
        <w:t>COMMISSION</w:t>
      </w: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2E4BDD" w:rsidP="002E4BDD">
      <w:pPr>
        <w:tabs>
          <w:tab w:val="left" w:pos="4900"/>
        </w:tabs>
        <w:rPr>
          <w:iCs/>
        </w:rPr>
      </w:pPr>
      <w:r>
        <w:t xml:space="preserve">                                       </w:t>
      </w:r>
      <w:r w:rsidR="001B7D3A">
        <w:t>DAVID W. DANNER, Executive Director</w:t>
      </w:r>
      <w:r>
        <w:t xml:space="preserve"> and Secretary</w:t>
      </w:r>
    </w:p>
    <w:p w:rsidR="00755416" w:rsidRPr="004A535E" w:rsidRDefault="00755416">
      <w:pPr>
        <w:tabs>
          <w:tab w:val="left" w:pos="4900"/>
        </w:tabs>
        <w:rPr>
          <w:iCs/>
        </w:rPr>
      </w:pPr>
    </w:p>
    <w:p w:rsidR="00755416" w:rsidRDefault="00755416">
      <w:pPr>
        <w:spacing w:line="288" w:lineRule="auto"/>
        <w:rPr>
          <w:iCs/>
        </w:rPr>
      </w:pPr>
    </w:p>
    <w:p w:rsidR="00497F53" w:rsidRDefault="00497F53">
      <w:pPr>
        <w:spacing w:line="288" w:lineRule="auto"/>
        <w:rPr>
          <w:iCs/>
        </w:rPr>
      </w:pPr>
    </w:p>
    <w:p w:rsidR="00497F53" w:rsidRDefault="00497F53">
      <w:pPr>
        <w:spacing w:line="288" w:lineRule="auto"/>
        <w:rPr>
          <w:iCs/>
        </w:rPr>
      </w:pPr>
    </w:p>
    <w:p w:rsidR="00497F53" w:rsidRPr="004A535E" w:rsidRDefault="00497F53">
      <w:pPr>
        <w:spacing w:line="288" w:lineRule="auto"/>
        <w:rPr>
          <w:iCs/>
        </w:rPr>
      </w:pPr>
    </w:p>
    <w:p w:rsidR="00755416" w:rsidRPr="004A535E" w:rsidRDefault="00950809" w:rsidP="00950809">
      <w:pPr>
        <w:spacing w:line="288" w:lineRule="auto"/>
        <w:jc w:val="center"/>
        <w:rPr>
          <w:iCs/>
        </w:rPr>
      </w:pPr>
      <w:r w:rsidRPr="004A535E">
        <w:rPr>
          <w:iCs/>
        </w:rPr>
        <w:t xml:space="preserve"> </w:t>
      </w:r>
    </w:p>
    <w:p w:rsidR="00CA2043" w:rsidRPr="007E6E14" w:rsidRDefault="00CA2043" w:rsidP="00CA2043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 xml:space="preserve">This is an order delegated to the Secretary for decision.  In addition to serving you a copy of the decision, the </w:t>
      </w:r>
      <w:r w:rsidR="00C01F6F">
        <w:rPr>
          <w:bCs/>
        </w:rPr>
        <w:t>Commission</w:t>
      </w:r>
      <w:r w:rsidRPr="007E6E14">
        <w:rPr>
          <w:bCs/>
        </w:rPr>
        <w:t xml:space="preserve"> will post on its Internet Web site for at least fourteen (14) days a listing of all matters delegated to the Secretary for decision.  You may seek </w:t>
      </w:r>
      <w:r w:rsidR="00C01F6F">
        <w:rPr>
          <w:bCs/>
        </w:rPr>
        <w:t>Commission</w:t>
      </w:r>
      <w:r w:rsidRPr="007E6E14">
        <w:rPr>
          <w:bCs/>
        </w:rPr>
        <w:t xml:space="preserve"> review of this decision.  You must file a request for </w:t>
      </w:r>
      <w:r w:rsidR="00C01F6F">
        <w:rPr>
          <w:bCs/>
        </w:rPr>
        <w:t>Commission</w:t>
      </w:r>
      <w:r w:rsidRPr="007E6E14">
        <w:rPr>
          <w:bCs/>
        </w:rPr>
        <w:t xml:space="preserve"> review of this order no later than fourteen (14) days after the date the decision is posted on the </w:t>
      </w:r>
      <w:r w:rsidR="00C01F6F">
        <w:rPr>
          <w:bCs/>
        </w:rPr>
        <w:t>Commission’</w:t>
      </w:r>
      <w:r w:rsidRPr="007E6E14">
        <w:rPr>
          <w:bCs/>
        </w:rPr>
        <w:t xml:space="preserve">s Web site.  The </w:t>
      </w:r>
      <w:r w:rsidR="00C01F6F">
        <w:rPr>
          <w:bCs/>
        </w:rPr>
        <w:t>Commission</w:t>
      </w:r>
      <w:r w:rsidRPr="007E6E14">
        <w:rPr>
          <w:bCs/>
        </w:rPr>
        <w:t xml:space="preserve"> will schedule your request for review for consideration at a regularly scheduled open meeting.  The </w:t>
      </w:r>
      <w:r w:rsidR="00C01F6F">
        <w:rPr>
          <w:bCs/>
        </w:rPr>
        <w:t>Commission</w:t>
      </w:r>
      <w:r w:rsidRPr="007E6E14">
        <w:rPr>
          <w:bCs/>
        </w:rPr>
        <w:t xml:space="preserve"> will notify you of the time and place of the open meeting at which the </w:t>
      </w:r>
      <w:r w:rsidR="00C01F6F">
        <w:rPr>
          <w:bCs/>
        </w:rPr>
        <w:t>Commission</w:t>
      </w:r>
      <w:r w:rsidRPr="007E6E14">
        <w:rPr>
          <w:bCs/>
        </w:rPr>
        <w:t xml:space="preserve"> will review the order.</w:t>
      </w:r>
    </w:p>
    <w:p w:rsidR="00CA2043" w:rsidRPr="007E6E14" w:rsidRDefault="00CA2043" w:rsidP="00CA2043">
      <w:pPr>
        <w:spacing w:line="264" w:lineRule="auto"/>
        <w:rPr>
          <w:bCs/>
        </w:rPr>
      </w:pPr>
    </w:p>
    <w:p w:rsidR="00CA2043" w:rsidRPr="007E6E14" w:rsidRDefault="00CA2043" w:rsidP="00CA2043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 w:rsidR="00C01F6F"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C01F6F">
        <w:rPr>
          <w:bCs/>
        </w:rPr>
        <w:t>Commission’</w:t>
      </w:r>
      <w:r w:rsidRPr="007E6E14">
        <w:rPr>
          <w:bCs/>
        </w:rPr>
        <w:t xml:space="preserve">s Web site.  </w:t>
      </w:r>
    </w:p>
    <w:p w:rsidR="00CA2043" w:rsidRPr="007E6E14" w:rsidRDefault="00CA2043" w:rsidP="00CA2043">
      <w:pPr>
        <w:spacing w:line="264" w:lineRule="auto"/>
        <w:rPr>
          <w:bCs/>
        </w:rPr>
      </w:pPr>
    </w:p>
    <w:p w:rsidR="00CA2043" w:rsidRDefault="00CA2043" w:rsidP="00CA2043">
      <w:pPr>
        <w:spacing w:line="264" w:lineRule="auto"/>
        <w:rPr>
          <w:bCs/>
        </w:rPr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p w:rsidR="00C01F6F" w:rsidRDefault="00C01F6F" w:rsidP="00CA2043">
      <w:pPr>
        <w:spacing w:line="264" w:lineRule="auto"/>
        <w:rPr>
          <w:bCs/>
        </w:rPr>
      </w:pPr>
    </w:p>
    <w:p w:rsidR="00C01F6F" w:rsidRDefault="00C01F6F" w:rsidP="00CA2043">
      <w:pPr>
        <w:spacing w:line="264" w:lineRule="auto"/>
        <w:sectPr w:rsidR="00C01F6F" w:rsidSect="00F34A07">
          <w:headerReference w:type="default" r:id="rId9"/>
          <w:type w:val="continuous"/>
          <w:pgSz w:w="12240" w:h="15840" w:code="1"/>
          <w:pgMar w:top="1440" w:right="1440" w:bottom="1440" w:left="2160" w:header="1440" w:footer="1685" w:gutter="0"/>
          <w:cols w:space="720"/>
          <w:titlePg/>
          <w:docGrid w:linePitch="272"/>
        </w:sectPr>
      </w:pPr>
    </w:p>
    <w:p w:rsidR="00C01F6F" w:rsidRPr="00DD3311" w:rsidRDefault="00C01F6F" w:rsidP="00CA2043">
      <w:pPr>
        <w:spacing w:line="264" w:lineRule="auto"/>
      </w:pPr>
    </w:p>
    <w:p w:rsidR="00CA2043" w:rsidRDefault="00CA2043" w:rsidP="00CA2043">
      <w:pPr>
        <w:spacing w:line="288" w:lineRule="auto"/>
        <w:jc w:val="center"/>
      </w:pPr>
      <w:bookmarkStart w:id="1" w:name="body"/>
      <w:r w:rsidRPr="006864C9" w:rsidDel="00621280">
        <w:rPr>
          <w:sz w:val="28"/>
          <w:szCs w:val="28"/>
        </w:rPr>
        <w:t xml:space="preserve"> </w:t>
      </w:r>
      <w:bookmarkEnd w:id="1"/>
    </w:p>
    <w:p w:rsidR="00755416" w:rsidRPr="004A535E" w:rsidRDefault="00755416">
      <w:pPr>
        <w:spacing w:line="288" w:lineRule="auto"/>
        <w:rPr>
          <w:iCs/>
        </w:rPr>
      </w:pPr>
    </w:p>
    <w:sectPr w:rsidR="00755416" w:rsidRPr="004A535E" w:rsidSect="00F34A07"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EE" w:rsidRDefault="00B70BEE">
      <w:r>
        <w:separator/>
      </w:r>
    </w:p>
  </w:endnote>
  <w:endnote w:type="continuationSeparator" w:id="0">
    <w:p w:rsidR="00B70BEE" w:rsidRDefault="00B7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EE" w:rsidRDefault="00B70BEE">
      <w:r>
        <w:separator/>
      </w:r>
    </w:p>
  </w:footnote>
  <w:footnote w:type="continuationSeparator" w:id="0">
    <w:p w:rsidR="00B70BEE" w:rsidRDefault="00B7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EE" w:rsidRPr="00A748CC" w:rsidRDefault="00B70BEE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Pr="00B70BEE">
      <w:rPr>
        <w:b/>
        <w:sz w:val="20"/>
      </w:rPr>
      <w:t>TR-</w:t>
    </w:r>
    <w:r>
      <w:rPr>
        <w:b/>
        <w:sz w:val="20"/>
      </w:rPr>
      <w:t>111528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497F53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:rsidR="00B70BEE" w:rsidRPr="0050337D" w:rsidRDefault="00B70BEE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Pr="00B70BEE">
      <w:rPr>
        <w:b/>
        <w:sz w:val="20"/>
      </w:rPr>
      <w:t>01</w:t>
    </w:r>
  </w:p>
  <w:p w:rsidR="00B70BEE" w:rsidRPr="00883467" w:rsidRDefault="00B70BEE">
    <w:pPr>
      <w:pStyle w:val="Header"/>
      <w:rPr>
        <w:b/>
      </w:rPr>
    </w:pPr>
  </w:p>
  <w:p w:rsidR="00B70BEE" w:rsidRPr="00883467" w:rsidRDefault="00B70BEE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34F069D4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61448"/>
    <w:multiLevelType w:val="hybridMultilevel"/>
    <w:tmpl w:val="A6A2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3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2780501"/>
    <w:multiLevelType w:val="hybridMultilevel"/>
    <w:tmpl w:val="CE2E365C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23"/>
  </w:num>
  <w:num w:numId="5">
    <w:abstractNumId w:val="5"/>
  </w:num>
  <w:num w:numId="6">
    <w:abstractNumId w:val="18"/>
  </w:num>
  <w:num w:numId="7">
    <w:abstractNumId w:val="8"/>
  </w:num>
  <w:num w:numId="8">
    <w:abstractNumId w:val="22"/>
  </w:num>
  <w:num w:numId="9">
    <w:abstractNumId w:val="13"/>
  </w:num>
  <w:num w:numId="10">
    <w:abstractNumId w:val="6"/>
  </w:num>
  <w:num w:numId="11">
    <w:abstractNumId w:val="17"/>
  </w:num>
  <w:num w:numId="12">
    <w:abstractNumId w:val="6"/>
  </w:num>
  <w:num w:numId="13">
    <w:abstractNumId w:val="19"/>
  </w:num>
  <w:num w:numId="14">
    <w:abstractNumId w:val="24"/>
  </w:num>
  <w:num w:numId="15">
    <w:abstractNumId w:val="7"/>
  </w:num>
  <w:num w:numId="16">
    <w:abstractNumId w:val="14"/>
  </w:num>
  <w:num w:numId="17">
    <w:abstractNumId w:val="4"/>
  </w:num>
  <w:num w:numId="18">
    <w:abstractNumId w:val="12"/>
  </w:num>
  <w:num w:numId="19">
    <w:abstractNumId w:val="6"/>
  </w:num>
  <w:num w:numId="20">
    <w:abstractNumId w:val="20"/>
  </w:num>
  <w:num w:numId="21">
    <w:abstractNumId w:val="16"/>
  </w:num>
  <w:num w:numId="22">
    <w:abstractNumId w:val="11"/>
  </w:num>
  <w:num w:numId="23">
    <w:abstractNumId w:val="1"/>
  </w:num>
  <w:num w:numId="24">
    <w:abstractNumId w:val="3"/>
  </w:num>
  <w:num w:numId="25">
    <w:abstractNumId w:val="2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086"/>
    <w:rsid w:val="00001295"/>
    <w:rsid w:val="00002DC7"/>
    <w:rsid w:val="00031751"/>
    <w:rsid w:val="000517A3"/>
    <w:rsid w:val="00064144"/>
    <w:rsid w:val="0006644A"/>
    <w:rsid w:val="0008420A"/>
    <w:rsid w:val="000855F2"/>
    <w:rsid w:val="000A3B4B"/>
    <w:rsid w:val="000B6A77"/>
    <w:rsid w:val="000C0968"/>
    <w:rsid w:val="000C4966"/>
    <w:rsid w:val="000E6A70"/>
    <w:rsid w:val="000F5BC7"/>
    <w:rsid w:val="000F7FD3"/>
    <w:rsid w:val="0011356B"/>
    <w:rsid w:val="00124A90"/>
    <w:rsid w:val="001366EC"/>
    <w:rsid w:val="00165E71"/>
    <w:rsid w:val="0016730C"/>
    <w:rsid w:val="001750C8"/>
    <w:rsid w:val="001755D2"/>
    <w:rsid w:val="001804BE"/>
    <w:rsid w:val="00181DD5"/>
    <w:rsid w:val="00186E46"/>
    <w:rsid w:val="001B0F2A"/>
    <w:rsid w:val="001B7D3A"/>
    <w:rsid w:val="001C13E2"/>
    <w:rsid w:val="001D1730"/>
    <w:rsid w:val="001E6E37"/>
    <w:rsid w:val="0020582C"/>
    <w:rsid w:val="002151C2"/>
    <w:rsid w:val="00242690"/>
    <w:rsid w:val="00256233"/>
    <w:rsid w:val="00267FAB"/>
    <w:rsid w:val="00275508"/>
    <w:rsid w:val="002805D3"/>
    <w:rsid w:val="002839D2"/>
    <w:rsid w:val="002939BE"/>
    <w:rsid w:val="002A703E"/>
    <w:rsid w:val="002E2315"/>
    <w:rsid w:val="002E4BDD"/>
    <w:rsid w:val="003102A2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2B72"/>
    <w:rsid w:val="00403E1E"/>
    <w:rsid w:val="0040769D"/>
    <w:rsid w:val="00410D66"/>
    <w:rsid w:val="004414CD"/>
    <w:rsid w:val="00451316"/>
    <w:rsid w:val="00451878"/>
    <w:rsid w:val="00475BEF"/>
    <w:rsid w:val="00484C26"/>
    <w:rsid w:val="00485C71"/>
    <w:rsid w:val="00497F53"/>
    <w:rsid w:val="004A535E"/>
    <w:rsid w:val="004C187A"/>
    <w:rsid w:val="004C78AB"/>
    <w:rsid w:val="004D476F"/>
    <w:rsid w:val="004E580C"/>
    <w:rsid w:val="005615FD"/>
    <w:rsid w:val="0056645D"/>
    <w:rsid w:val="0058420B"/>
    <w:rsid w:val="005846B0"/>
    <w:rsid w:val="005918D2"/>
    <w:rsid w:val="00591A5C"/>
    <w:rsid w:val="005A088A"/>
    <w:rsid w:val="005A56F3"/>
    <w:rsid w:val="005C46D8"/>
    <w:rsid w:val="00600888"/>
    <w:rsid w:val="0060234B"/>
    <w:rsid w:val="00615EB0"/>
    <w:rsid w:val="0062184C"/>
    <w:rsid w:val="00656926"/>
    <w:rsid w:val="00677E09"/>
    <w:rsid w:val="006C682E"/>
    <w:rsid w:val="006C787E"/>
    <w:rsid w:val="006D6F6C"/>
    <w:rsid w:val="006F755E"/>
    <w:rsid w:val="00741842"/>
    <w:rsid w:val="00755416"/>
    <w:rsid w:val="00785CBC"/>
    <w:rsid w:val="007A0666"/>
    <w:rsid w:val="007D3201"/>
    <w:rsid w:val="00800858"/>
    <w:rsid w:val="008042E9"/>
    <w:rsid w:val="00822986"/>
    <w:rsid w:val="00826DC9"/>
    <w:rsid w:val="00841AEB"/>
    <w:rsid w:val="008639BD"/>
    <w:rsid w:val="0088181D"/>
    <w:rsid w:val="00883467"/>
    <w:rsid w:val="008C3590"/>
    <w:rsid w:val="008E01A0"/>
    <w:rsid w:val="008E3DDB"/>
    <w:rsid w:val="008F10E3"/>
    <w:rsid w:val="008F5D61"/>
    <w:rsid w:val="00902B48"/>
    <w:rsid w:val="009322FD"/>
    <w:rsid w:val="0093606C"/>
    <w:rsid w:val="00950809"/>
    <w:rsid w:val="00962547"/>
    <w:rsid w:val="00990703"/>
    <w:rsid w:val="009A2055"/>
    <w:rsid w:val="009D0633"/>
    <w:rsid w:val="009D42A4"/>
    <w:rsid w:val="009E5802"/>
    <w:rsid w:val="00A76336"/>
    <w:rsid w:val="00AC3EC9"/>
    <w:rsid w:val="00AE2F3C"/>
    <w:rsid w:val="00AF12CD"/>
    <w:rsid w:val="00AF1EFB"/>
    <w:rsid w:val="00AF7B3F"/>
    <w:rsid w:val="00B035E3"/>
    <w:rsid w:val="00B043DE"/>
    <w:rsid w:val="00B16D80"/>
    <w:rsid w:val="00B17B50"/>
    <w:rsid w:val="00B305D3"/>
    <w:rsid w:val="00B45FBE"/>
    <w:rsid w:val="00B5510A"/>
    <w:rsid w:val="00B552FB"/>
    <w:rsid w:val="00B64086"/>
    <w:rsid w:val="00B70BEE"/>
    <w:rsid w:val="00B76974"/>
    <w:rsid w:val="00B83200"/>
    <w:rsid w:val="00B84F41"/>
    <w:rsid w:val="00B97955"/>
    <w:rsid w:val="00BA03CE"/>
    <w:rsid w:val="00BB24BC"/>
    <w:rsid w:val="00BD2585"/>
    <w:rsid w:val="00BE1110"/>
    <w:rsid w:val="00BE7260"/>
    <w:rsid w:val="00BF14D6"/>
    <w:rsid w:val="00C01F6F"/>
    <w:rsid w:val="00C16679"/>
    <w:rsid w:val="00C22DFE"/>
    <w:rsid w:val="00C23341"/>
    <w:rsid w:val="00C318B6"/>
    <w:rsid w:val="00C46DB4"/>
    <w:rsid w:val="00C63728"/>
    <w:rsid w:val="00C75153"/>
    <w:rsid w:val="00C85ACE"/>
    <w:rsid w:val="00C92746"/>
    <w:rsid w:val="00CA2043"/>
    <w:rsid w:val="00CB7214"/>
    <w:rsid w:val="00CB799E"/>
    <w:rsid w:val="00CE212B"/>
    <w:rsid w:val="00D17A40"/>
    <w:rsid w:val="00D26073"/>
    <w:rsid w:val="00D40F95"/>
    <w:rsid w:val="00D45ACA"/>
    <w:rsid w:val="00D66A70"/>
    <w:rsid w:val="00D6719C"/>
    <w:rsid w:val="00D93605"/>
    <w:rsid w:val="00D94733"/>
    <w:rsid w:val="00D96B59"/>
    <w:rsid w:val="00DB5DC7"/>
    <w:rsid w:val="00DC4A60"/>
    <w:rsid w:val="00DE0F80"/>
    <w:rsid w:val="00DE27AA"/>
    <w:rsid w:val="00DE3FDB"/>
    <w:rsid w:val="00DF5ECF"/>
    <w:rsid w:val="00E141BA"/>
    <w:rsid w:val="00E200CD"/>
    <w:rsid w:val="00E2571F"/>
    <w:rsid w:val="00E37BBE"/>
    <w:rsid w:val="00E847BE"/>
    <w:rsid w:val="00E9138C"/>
    <w:rsid w:val="00EB338A"/>
    <w:rsid w:val="00EC5ACE"/>
    <w:rsid w:val="00ED0375"/>
    <w:rsid w:val="00ED62C2"/>
    <w:rsid w:val="00EE3E61"/>
    <w:rsid w:val="00F267F5"/>
    <w:rsid w:val="00F32B11"/>
    <w:rsid w:val="00F34A07"/>
    <w:rsid w:val="00F36635"/>
    <w:rsid w:val="00F43569"/>
    <w:rsid w:val="00F43902"/>
    <w:rsid w:val="00F52FE1"/>
    <w:rsid w:val="00F54653"/>
    <w:rsid w:val="00F556B7"/>
    <w:rsid w:val="00F6128F"/>
    <w:rsid w:val="00F663E8"/>
    <w:rsid w:val="00F67D40"/>
    <w:rsid w:val="00F75BF2"/>
    <w:rsid w:val="00F828C5"/>
    <w:rsid w:val="00FB0B21"/>
    <w:rsid w:val="00FC45FB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basedOn w:val="DefaultParagraphFont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unter\Local%20Settings\Temporary%20Internet%20Files\Content.Outlook\G4GNENW9\GCPF%20Safety%20Improv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2011-08-19T07:00:00+00:00</OpenedDate>
    <Date1 xmlns="dc463f71-b30c-4ab2-9473-d307f9d35888">2011-10-03T07:00:00+00:00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Eastern Washington Gateway RR</CaseCompanyNames>
    <DocketNumber xmlns="dc463f71-b30c-4ab2-9473-d307f9d35888">111528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D52D1E19D49048957E5BA30DD4750B" ma:contentTypeVersion="143" ma:contentTypeDescription="" ma:contentTypeScope="" ma:versionID="cd5adcc1cf415710870758f634d985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03AF7-1329-4F80-98D8-A1D63573D84A}"/>
</file>

<file path=customXml/itemProps2.xml><?xml version="1.0" encoding="utf-8"?>
<ds:datastoreItem xmlns:ds="http://schemas.openxmlformats.org/officeDocument/2006/customXml" ds:itemID="{C9493E85-B7A5-46E7-8B61-B9FE4F336BD0}"/>
</file>

<file path=customXml/itemProps3.xml><?xml version="1.0" encoding="utf-8"?>
<ds:datastoreItem xmlns:ds="http://schemas.openxmlformats.org/officeDocument/2006/customXml" ds:itemID="{A96AF6AB-DE99-4EFE-AA80-37923A0B7562}"/>
</file>

<file path=customXml/itemProps4.xml><?xml version="1.0" encoding="utf-8"?>
<ds:datastoreItem xmlns:ds="http://schemas.openxmlformats.org/officeDocument/2006/customXml" ds:itemID="{9AE9CB96-3A20-486D-B745-C6341E5089BC}"/>
</file>

<file path=customXml/itemProps5.xml><?xml version="1.0" encoding="utf-8"?>
<ds:datastoreItem xmlns:ds="http://schemas.openxmlformats.org/officeDocument/2006/customXml" ds:itemID="{08607922-97E4-4A4A-9772-393E4373F895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Improvement.dotx</Template>
  <TotalTime>338</TotalTime>
  <Pages>5</Pages>
  <Words>1218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7912</CharactersWithSpaces>
  <SharedDoc>false</SharedDoc>
  <HLinks>
    <vt:vector size="36" baseType="variant">
      <vt:variant>
        <vt:i4>2490368</vt:i4>
      </vt:variant>
      <vt:variant>
        <vt:i4>160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</dc:title>
  <dc:subject/>
  <dc:creator>BYoung</dc:creator>
  <cp:keywords/>
  <dc:description/>
  <cp:lastModifiedBy>Kathy Hunter</cp:lastModifiedBy>
  <cp:revision>16</cp:revision>
  <cp:lastPrinted>2011-09-22T20:14:00Z</cp:lastPrinted>
  <dcterms:created xsi:type="dcterms:W3CDTF">2011-09-01T16:34:00Z</dcterms:created>
  <dcterms:modified xsi:type="dcterms:W3CDTF">2011-09-28T16:47:00Z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0x0101006E56B4D1795A2E4DB2F0B01679ED314A000AD52D1E19D49048957E5BA30DD4750B</vt:lpwstr>
  </property>
  <property fmtid="{D5CDD505-2E9C-101B-9397-08002B2CF9AE}" pid="3" name="_docset_NoMedatataSyncRequired">
    <vt:lpwstr>False</vt:lpwstr>
  </property>
</Properties>
</file>