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406" w:rsidRPr="00B83FBF" w:rsidRDefault="00F46406">
      <w:pPr>
        <w:rPr>
          <w:sz w:val="25"/>
          <w:szCs w:val="25"/>
        </w:rPr>
      </w:pPr>
      <w:r w:rsidRPr="00B83FBF">
        <w:rPr>
          <w:sz w:val="25"/>
          <w:szCs w:val="25"/>
        </w:rPr>
        <w:t>BEFORE THE WASHINGTON UTILIES AND TRANSPORTATION COMMISSION</w:t>
      </w:r>
    </w:p>
    <w:p w:rsidR="00F46406" w:rsidRPr="00B83FBF" w:rsidRDefault="00F46406">
      <w:pPr>
        <w:rPr>
          <w:sz w:val="25"/>
          <w:szCs w:val="25"/>
        </w:rPr>
      </w:pPr>
    </w:p>
    <w:p w:rsidR="00F46406" w:rsidRPr="00B83FBF" w:rsidRDefault="00F46406">
      <w:pPr>
        <w:rPr>
          <w:sz w:val="25"/>
          <w:szCs w:val="25"/>
        </w:rPr>
      </w:pPr>
    </w:p>
    <w:tbl>
      <w:tblPr>
        <w:tblW w:w="9180" w:type="dxa"/>
        <w:tblInd w:w="124" w:type="dxa"/>
        <w:tblLayout w:type="fixed"/>
        <w:tblCellMar>
          <w:left w:w="124" w:type="dxa"/>
          <w:right w:w="124" w:type="dxa"/>
        </w:tblCellMar>
        <w:tblLook w:val="0000"/>
      </w:tblPr>
      <w:tblGrid>
        <w:gridCol w:w="4590"/>
        <w:gridCol w:w="4590"/>
      </w:tblGrid>
      <w:tr w:rsidR="00221E03" w:rsidRPr="00B83FBF" w:rsidTr="00F46406">
        <w:tc>
          <w:tcPr>
            <w:tcW w:w="4590" w:type="dxa"/>
            <w:tcBorders>
              <w:top w:val="single" w:sz="6" w:space="0" w:color="FFFFFF"/>
              <w:left w:val="single" w:sz="6" w:space="0" w:color="FFFFFF"/>
              <w:bottom w:val="single" w:sz="6" w:space="0" w:color="FFFFFF"/>
              <w:right w:val="single" w:sz="6" w:space="0" w:color="FFFFFF"/>
            </w:tcBorders>
          </w:tcPr>
          <w:p w:rsidR="00221E03" w:rsidRPr="00B83FBF" w:rsidRDefault="00221E03" w:rsidP="00C90E5F">
            <w:pPr>
              <w:spacing w:line="144" w:lineRule="exact"/>
              <w:rPr>
                <w:sz w:val="25"/>
                <w:szCs w:val="25"/>
              </w:rPr>
            </w:pPr>
          </w:p>
          <w:p w:rsidR="00221E03" w:rsidRPr="00B83FBF" w:rsidRDefault="00221E03" w:rsidP="00C90E5F">
            <w:pPr>
              <w:spacing w:after="19"/>
              <w:rPr>
                <w:sz w:val="25"/>
                <w:szCs w:val="25"/>
              </w:rPr>
            </w:pPr>
            <w:r w:rsidRPr="00B83FBF">
              <w:rPr>
                <w:sz w:val="25"/>
                <w:szCs w:val="25"/>
              </w:rPr>
              <w:t xml:space="preserve">In the Matter of </w:t>
            </w:r>
            <w:r w:rsidR="009D5C9A" w:rsidRPr="00B83FBF">
              <w:rPr>
                <w:sz w:val="25"/>
                <w:szCs w:val="25"/>
              </w:rPr>
              <w:t xml:space="preserve">the </w:t>
            </w:r>
            <w:r w:rsidR="00D70BF9">
              <w:rPr>
                <w:sz w:val="25"/>
                <w:szCs w:val="25"/>
              </w:rPr>
              <w:t xml:space="preserve">Penalty Assessment Against </w:t>
            </w:r>
            <w:r w:rsidR="009D5C9A" w:rsidRPr="00B83FBF">
              <w:rPr>
                <w:sz w:val="25"/>
                <w:szCs w:val="25"/>
              </w:rPr>
              <w:t>BREMERTON-KITSAP AIRPORTER, INC.</w:t>
            </w:r>
            <w:r w:rsidR="00D70BF9">
              <w:rPr>
                <w:sz w:val="25"/>
                <w:szCs w:val="25"/>
              </w:rPr>
              <w:t>, in the Amount of $600</w:t>
            </w:r>
          </w:p>
          <w:p w:rsidR="00221E03" w:rsidRPr="00B83FBF" w:rsidRDefault="00221E03" w:rsidP="00C90E5F">
            <w:pPr>
              <w:spacing w:after="19"/>
              <w:rPr>
                <w:sz w:val="25"/>
                <w:szCs w:val="25"/>
              </w:rPr>
            </w:pPr>
          </w:p>
          <w:p w:rsidR="00221E03" w:rsidRPr="00B83FBF" w:rsidRDefault="00221E03" w:rsidP="00C90E5F">
            <w:pPr>
              <w:spacing w:after="19"/>
              <w:rPr>
                <w:sz w:val="25"/>
                <w:szCs w:val="25"/>
              </w:rPr>
            </w:pPr>
          </w:p>
        </w:tc>
        <w:tc>
          <w:tcPr>
            <w:tcW w:w="4590" w:type="dxa"/>
            <w:tcBorders>
              <w:top w:val="single" w:sz="6" w:space="0" w:color="FFFFFF"/>
              <w:left w:val="single" w:sz="7" w:space="0" w:color="000000"/>
              <w:bottom w:val="single" w:sz="6" w:space="0" w:color="FFFFFF"/>
              <w:right w:val="single" w:sz="6" w:space="0" w:color="FFFFFF"/>
            </w:tcBorders>
          </w:tcPr>
          <w:p w:rsidR="00221E03" w:rsidRPr="00B83FBF" w:rsidRDefault="00221E03" w:rsidP="00C90E5F">
            <w:pPr>
              <w:spacing w:line="144" w:lineRule="exact"/>
              <w:rPr>
                <w:sz w:val="25"/>
                <w:szCs w:val="25"/>
              </w:rPr>
            </w:pPr>
          </w:p>
          <w:p w:rsidR="00221E03" w:rsidRPr="00B83FBF" w:rsidRDefault="00221E03" w:rsidP="00C90E5F">
            <w:pPr>
              <w:ind w:firstLine="720"/>
              <w:rPr>
                <w:sz w:val="25"/>
                <w:szCs w:val="25"/>
              </w:rPr>
            </w:pPr>
            <w:r w:rsidRPr="00B83FBF">
              <w:rPr>
                <w:sz w:val="25"/>
                <w:szCs w:val="25"/>
              </w:rPr>
              <w:t xml:space="preserve">DOCKET NO. </w:t>
            </w:r>
            <w:r w:rsidR="009D5C9A" w:rsidRPr="00B83FBF">
              <w:rPr>
                <w:sz w:val="25"/>
                <w:szCs w:val="25"/>
              </w:rPr>
              <w:t>TC-100147</w:t>
            </w:r>
          </w:p>
          <w:p w:rsidR="00221E03" w:rsidRPr="00B83FBF" w:rsidRDefault="00221E03" w:rsidP="00C90E5F">
            <w:pPr>
              <w:rPr>
                <w:sz w:val="25"/>
                <w:szCs w:val="25"/>
              </w:rPr>
            </w:pPr>
          </w:p>
          <w:p w:rsidR="00221E03" w:rsidRPr="00B83FBF" w:rsidRDefault="00221E03" w:rsidP="00C90E5F">
            <w:pPr>
              <w:spacing w:after="19"/>
              <w:ind w:left="720"/>
              <w:rPr>
                <w:sz w:val="25"/>
                <w:szCs w:val="25"/>
              </w:rPr>
            </w:pPr>
            <w:r w:rsidRPr="00B83FBF">
              <w:rPr>
                <w:sz w:val="25"/>
                <w:szCs w:val="25"/>
              </w:rPr>
              <w:t>DECLARATION OF</w:t>
            </w:r>
          </w:p>
          <w:p w:rsidR="00221E03" w:rsidRPr="00B83FBF" w:rsidRDefault="009D5C9A" w:rsidP="00C90E5F">
            <w:pPr>
              <w:spacing w:after="19"/>
              <w:ind w:left="720"/>
              <w:rPr>
                <w:sz w:val="25"/>
                <w:szCs w:val="25"/>
              </w:rPr>
            </w:pPr>
            <w:r w:rsidRPr="00B83FBF">
              <w:rPr>
                <w:sz w:val="25"/>
                <w:szCs w:val="25"/>
              </w:rPr>
              <w:t>JOHN FOSTER</w:t>
            </w:r>
          </w:p>
          <w:p w:rsidR="00221E03" w:rsidRPr="00B83FBF" w:rsidRDefault="00221E03" w:rsidP="00C90E5F">
            <w:pPr>
              <w:spacing w:after="19"/>
              <w:ind w:left="720"/>
              <w:rPr>
                <w:sz w:val="25"/>
                <w:szCs w:val="25"/>
              </w:rPr>
            </w:pPr>
          </w:p>
        </w:tc>
      </w:tr>
      <w:tr w:rsidR="00221E03" w:rsidRPr="00B83FBF" w:rsidTr="00F46406">
        <w:tc>
          <w:tcPr>
            <w:tcW w:w="4590" w:type="dxa"/>
            <w:tcBorders>
              <w:top w:val="single" w:sz="6" w:space="0" w:color="FFFFFF"/>
              <w:left w:val="single" w:sz="6" w:space="0" w:color="FFFFFF"/>
              <w:bottom w:val="single" w:sz="7" w:space="0" w:color="000000"/>
              <w:right w:val="single" w:sz="6" w:space="0" w:color="FFFFFF"/>
            </w:tcBorders>
          </w:tcPr>
          <w:p w:rsidR="00221E03" w:rsidRPr="00B83FBF" w:rsidRDefault="00221E03" w:rsidP="00C90E5F">
            <w:pPr>
              <w:spacing w:line="144" w:lineRule="exact"/>
              <w:rPr>
                <w:sz w:val="25"/>
                <w:szCs w:val="25"/>
              </w:rPr>
            </w:pPr>
          </w:p>
        </w:tc>
        <w:tc>
          <w:tcPr>
            <w:tcW w:w="4590" w:type="dxa"/>
            <w:tcBorders>
              <w:top w:val="single" w:sz="6" w:space="0" w:color="FFFFFF"/>
              <w:left w:val="single" w:sz="7" w:space="0" w:color="000000"/>
              <w:bottom w:val="single" w:sz="6" w:space="0" w:color="FFFFFF"/>
              <w:right w:val="single" w:sz="6" w:space="0" w:color="FFFFFF"/>
            </w:tcBorders>
          </w:tcPr>
          <w:p w:rsidR="00221E03" w:rsidRPr="00B83FBF" w:rsidRDefault="00221E03" w:rsidP="00C90E5F">
            <w:pPr>
              <w:spacing w:line="144" w:lineRule="exact"/>
              <w:rPr>
                <w:sz w:val="25"/>
                <w:szCs w:val="25"/>
              </w:rPr>
            </w:pPr>
          </w:p>
        </w:tc>
      </w:tr>
    </w:tbl>
    <w:p w:rsidR="00221E03" w:rsidRPr="00B83FBF" w:rsidRDefault="00221E03" w:rsidP="00221E03">
      <w:pPr>
        <w:rPr>
          <w:sz w:val="25"/>
          <w:szCs w:val="25"/>
        </w:rPr>
      </w:pPr>
    </w:p>
    <w:p w:rsidR="000A17E5" w:rsidRPr="00B83FBF" w:rsidRDefault="000A17E5">
      <w:pPr>
        <w:rPr>
          <w:sz w:val="25"/>
          <w:szCs w:val="25"/>
        </w:rPr>
      </w:pPr>
    </w:p>
    <w:p w:rsidR="002641B3" w:rsidRPr="00B83FBF" w:rsidRDefault="009D5C9A">
      <w:pPr>
        <w:rPr>
          <w:sz w:val="25"/>
          <w:szCs w:val="25"/>
        </w:rPr>
      </w:pPr>
      <w:r w:rsidRPr="00B83FBF">
        <w:rPr>
          <w:sz w:val="25"/>
          <w:szCs w:val="25"/>
        </w:rPr>
        <w:t>JOHN FOSTER</w:t>
      </w:r>
      <w:r w:rsidR="002641B3" w:rsidRPr="00B83FBF">
        <w:rPr>
          <w:sz w:val="25"/>
          <w:szCs w:val="25"/>
        </w:rPr>
        <w:t>, under penalty of perjury under the laws of the state of Washington, declares as follows:</w:t>
      </w:r>
    </w:p>
    <w:p w:rsidR="002641B3" w:rsidRPr="00B83FBF" w:rsidRDefault="002641B3">
      <w:pPr>
        <w:rPr>
          <w:sz w:val="25"/>
          <w:szCs w:val="25"/>
        </w:rPr>
      </w:pPr>
    </w:p>
    <w:p w:rsidR="002641B3" w:rsidRPr="00B83FBF" w:rsidRDefault="002641B3" w:rsidP="002641B3">
      <w:pPr>
        <w:numPr>
          <w:ilvl w:val="0"/>
          <w:numId w:val="1"/>
        </w:numPr>
        <w:rPr>
          <w:sz w:val="25"/>
          <w:szCs w:val="25"/>
        </w:rPr>
      </w:pPr>
      <w:r w:rsidRPr="00B83FBF">
        <w:rPr>
          <w:sz w:val="25"/>
          <w:szCs w:val="25"/>
        </w:rPr>
        <w:t>I am over 18 years of age, a citizen of the United States, a resident of the state of Washington, and competent to be a witness.</w:t>
      </w:r>
    </w:p>
    <w:p w:rsidR="002641B3" w:rsidRPr="00B83FBF" w:rsidRDefault="002641B3" w:rsidP="002641B3">
      <w:pPr>
        <w:rPr>
          <w:sz w:val="25"/>
          <w:szCs w:val="25"/>
        </w:rPr>
      </w:pPr>
    </w:p>
    <w:p w:rsidR="00C85920" w:rsidRPr="00B83FBF" w:rsidRDefault="00CE0681" w:rsidP="00C85920">
      <w:pPr>
        <w:numPr>
          <w:ilvl w:val="0"/>
          <w:numId w:val="1"/>
        </w:numPr>
        <w:rPr>
          <w:sz w:val="25"/>
          <w:szCs w:val="25"/>
        </w:rPr>
      </w:pPr>
      <w:r w:rsidRPr="00B83FBF">
        <w:rPr>
          <w:sz w:val="25"/>
          <w:szCs w:val="25"/>
        </w:rPr>
        <w:t>I am employed by the Washington Utilities and Transportation Commission (</w:t>
      </w:r>
      <w:r w:rsidR="009A1167" w:rsidRPr="00B83FBF">
        <w:rPr>
          <w:sz w:val="25"/>
          <w:szCs w:val="25"/>
        </w:rPr>
        <w:t>Commission</w:t>
      </w:r>
      <w:r w:rsidRPr="00B83FBF">
        <w:rPr>
          <w:sz w:val="25"/>
          <w:szCs w:val="25"/>
        </w:rPr>
        <w:t xml:space="preserve">) as </w:t>
      </w:r>
      <w:r w:rsidR="001D244C">
        <w:rPr>
          <w:sz w:val="25"/>
          <w:szCs w:val="25"/>
        </w:rPr>
        <w:t xml:space="preserve">Transportation Specialist 4 </w:t>
      </w:r>
      <w:r w:rsidRPr="00B83FBF">
        <w:rPr>
          <w:sz w:val="25"/>
          <w:szCs w:val="25"/>
        </w:rPr>
        <w:t xml:space="preserve">in the Motor Carrier Safety Section. I have been employed at the </w:t>
      </w:r>
      <w:r w:rsidR="009A1167" w:rsidRPr="00B83FBF">
        <w:rPr>
          <w:sz w:val="25"/>
          <w:szCs w:val="25"/>
        </w:rPr>
        <w:t>Commission</w:t>
      </w:r>
      <w:r w:rsidRPr="00B83FBF">
        <w:rPr>
          <w:sz w:val="25"/>
          <w:szCs w:val="25"/>
        </w:rPr>
        <w:t xml:space="preserve"> for </w:t>
      </w:r>
      <w:r w:rsidR="002102FB">
        <w:rPr>
          <w:sz w:val="25"/>
          <w:szCs w:val="25"/>
        </w:rPr>
        <w:t>23</w:t>
      </w:r>
      <w:r w:rsidR="009D5C9A" w:rsidRPr="00B83FBF">
        <w:rPr>
          <w:sz w:val="25"/>
          <w:szCs w:val="25"/>
        </w:rPr>
        <w:t xml:space="preserve"> </w:t>
      </w:r>
      <w:r w:rsidRPr="00B83FBF">
        <w:rPr>
          <w:sz w:val="25"/>
          <w:szCs w:val="25"/>
        </w:rPr>
        <w:t xml:space="preserve">years, </w:t>
      </w:r>
      <w:r w:rsidR="001D244C">
        <w:rPr>
          <w:sz w:val="25"/>
          <w:szCs w:val="25"/>
        </w:rPr>
        <w:t>holding various positions. As a Transportation Specialist</w:t>
      </w:r>
      <w:r w:rsidRPr="00B83FBF">
        <w:rPr>
          <w:sz w:val="25"/>
          <w:szCs w:val="25"/>
        </w:rPr>
        <w:t>, my responsibilities include perfo</w:t>
      </w:r>
      <w:r w:rsidR="001D244C">
        <w:rPr>
          <w:sz w:val="25"/>
          <w:szCs w:val="25"/>
        </w:rPr>
        <w:t>rming safety inspections</w:t>
      </w:r>
      <w:r w:rsidRPr="00B83FBF">
        <w:rPr>
          <w:sz w:val="25"/>
          <w:szCs w:val="25"/>
        </w:rPr>
        <w:t xml:space="preserve"> and other related motor carrier activities in a </w:t>
      </w:r>
      <w:r w:rsidR="009A1167" w:rsidRPr="00B83FBF">
        <w:rPr>
          <w:sz w:val="25"/>
          <w:szCs w:val="25"/>
        </w:rPr>
        <w:t>Commission</w:t>
      </w:r>
      <w:r w:rsidRPr="00B83FBF">
        <w:rPr>
          <w:sz w:val="25"/>
          <w:szCs w:val="25"/>
        </w:rPr>
        <w:t xml:space="preserve"> program which regulates transportation activities.</w:t>
      </w:r>
    </w:p>
    <w:p w:rsidR="003F5111" w:rsidRPr="00B83FBF" w:rsidRDefault="003F5111" w:rsidP="003F5111">
      <w:pPr>
        <w:rPr>
          <w:sz w:val="25"/>
          <w:szCs w:val="25"/>
        </w:rPr>
      </w:pPr>
    </w:p>
    <w:p w:rsidR="00F42B84" w:rsidRPr="00B83FBF" w:rsidRDefault="00F42B84" w:rsidP="00F42B84">
      <w:pPr>
        <w:numPr>
          <w:ilvl w:val="0"/>
          <w:numId w:val="1"/>
        </w:numPr>
        <w:rPr>
          <w:sz w:val="25"/>
          <w:szCs w:val="25"/>
        </w:rPr>
      </w:pPr>
      <w:r w:rsidRPr="00B83FBF">
        <w:rPr>
          <w:sz w:val="25"/>
          <w:szCs w:val="25"/>
        </w:rPr>
        <w:t xml:space="preserve">On February 18, 2010, </w:t>
      </w:r>
      <w:r w:rsidR="00AE6EAA" w:rsidRPr="00B83FBF">
        <w:rPr>
          <w:sz w:val="25"/>
          <w:szCs w:val="25"/>
        </w:rPr>
        <w:t xml:space="preserve">Bremerton-Kitsap </w:t>
      </w:r>
      <w:proofErr w:type="spellStart"/>
      <w:r w:rsidR="00AE6EAA" w:rsidRPr="00B83FBF">
        <w:rPr>
          <w:sz w:val="25"/>
          <w:szCs w:val="25"/>
        </w:rPr>
        <w:t>Airporter</w:t>
      </w:r>
      <w:proofErr w:type="spellEnd"/>
      <w:r w:rsidR="00AE6EAA" w:rsidRPr="00B83FBF">
        <w:rPr>
          <w:sz w:val="25"/>
          <w:szCs w:val="25"/>
        </w:rPr>
        <w:t xml:space="preserve">, Inc. </w:t>
      </w:r>
      <w:r w:rsidR="007B2B55" w:rsidRPr="00B83FBF">
        <w:rPr>
          <w:sz w:val="25"/>
          <w:szCs w:val="25"/>
        </w:rPr>
        <w:t>(Bremerton-Kitsap</w:t>
      </w:r>
      <w:r w:rsidR="0001404B">
        <w:rPr>
          <w:sz w:val="25"/>
          <w:szCs w:val="25"/>
        </w:rPr>
        <w:t xml:space="preserve"> or Company</w:t>
      </w:r>
      <w:r w:rsidR="007B2B55" w:rsidRPr="00B83FBF">
        <w:rPr>
          <w:sz w:val="25"/>
          <w:szCs w:val="25"/>
        </w:rPr>
        <w:t>)</w:t>
      </w:r>
      <w:r w:rsidR="0001404B">
        <w:rPr>
          <w:sz w:val="25"/>
          <w:szCs w:val="25"/>
        </w:rPr>
        <w:t xml:space="preserve">, through its President, Richard </w:t>
      </w:r>
      <w:proofErr w:type="spellStart"/>
      <w:r w:rsidR="0001404B">
        <w:rPr>
          <w:sz w:val="25"/>
          <w:szCs w:val="25"/>
        </w:rPr>
        <w:t>Asche</w:t>
      </w:r>
      <w:proofErr w:type="spellEnd"/>
      <w:r w:rsidR="0001404B">
        <w:rPr>
          <w:sz w:val="25"/>
          <w:szCs w:val="25"/>
        </w:rPr>
        <w:t>,</w:t>
      </w:r>
      <w:r w:rsidR="007B2B55" w:rsidRPr="00B83FBF">
        <w:rPr>
          <w:sz w:val="25"/>
          <w:szCs w:val="25"/>
        </w:rPr>
        <w:t xml:space="preserve"> </w:t>
      </w:r>
      <w:r w:rsidR="00AE6EAA" w:rsidRPr="00B83FBF">
        <w:rPr>
          <w:sz w:val="25"/>
          <w:szCs w:val="25"/>
        </w:rPr>
        <w:t>filed with the Commission a</w:t>
      </w:r>
      <w:r w:rsidR="00CD4854">
        <w:rPr>
          <w:sz w:val="25"/>
          <w:szCs w:val="25"/>
        </w:rPr>
        <w:t>n application</w:t>
      </w:r>
      <w:r w:rsidR="00AE6EAA" w:rsidRPr="00B83FBF">
        <w:rPr>
          <w:sz w:val="25"/>
          <w:szCs w:val="25"/>
        </w:rPr>
        <w:t xml:space="preserve"> for mitigation</w:t>
      </w:r>
      <w:r w:rsidR="00CD4854">
        <w:rPr>
          <w:sz w:val="25"/>
          <w:szCs w:val="25"/>
        </w:rPr>
        <w:t xml:space="preserve"> (Mitigation Request)</w:t>
      </w:r>
      <w:r w:rsidR="00AE6EAA" w:rsidRPr="00B83FBF">
        <w:rPr>
          <w:sz w:val="25"/>
          <w:szCs w:val="25"/>
        </w:rPr>
        <w:t xml:space="preserve"> in Docket TC-100147. </w:t>
      </w:r>
      <w:r w:rsidR="0001404B">
        <w:rPr>
          <w:sz w:val="25"/>
          <w:szCs w:val="25"/>
        </w:rPr>
        <w:t xml:space="preserve">I have read the Mitigation Request. </w:t>
      </w:r>
      <w:r w:rsidR="00AE6EAA" w:rsidRPr="00B83FBF">
        <w:rPr>
          <w:sz w:val="25"/>
          <w:szCs w:val="25"/>
        </w:rPr>
        <w:t xml:space="preserve">In the </w:t>
      </w:r>
      <w:r w:rsidR="0001404B">
        <w:rPr>
          <w:sz w:val="25"/>
          <w:szCs w:val="25"/>
        </w:rPr>
        <w:t>M</w:t>
      </w:r>
      <w:r w:rsidR="00AE6EAA" w:rsidRPr="00B83FBF">
        <w:rPr>
          <w:sz w:val="25"/>
          <w:szCs w:val="25"/>
        </w:rPr>
        <w:t xml:space="preserve">itigation </w:t>
      </w:r>
      <w:r w:rsidR="0001404B">
        <w:rPr>
          <w:sz w:val="25"/>
          <w:szCs w:val="25"/>
        </w:rPr>
        <w:t>R</w:t>
      </w:r>
      <w:r w:rsidR="00AE6EAA" w:rsidRPr="00B83FBF">
        <w:rPr>
          <w:sz w:val="25"/>
          <w:szCs w:val="25"/>
        </w:rPr>
        <w:t xml:space="preserve">equest, </w:t>
      </w:r>
      <w:r w:rsidR="0001404B">
        <w:rPr>
          <w:sz w:val="25"/>
          <w:szCs w:val="25"/>
        </w:rPr>
        <w:t xml:space="preserve">Bremerton-Kitsap </w:t>
      </w:r>
      <w:r w:rsidR="00AE6EAA" w:rsidRPr="00B83FBF">
        <w:rPr>
          <w:sz w:val="25"/>
          <w:szCs w:val="25"/>
        </w:rPr>
        <w:t>waives a hearing and asks for an administrative decision.</w:t>
      </w:r>
      <w:r w:rsidR="0001404B">
        <w:rPr>
          <w:sz w:val="25"/>
          <w:szCs w:val="25"/>
        </w:rPr>
        <w:t xml:space="preserve"> </w:t>
      </w:r>
      <w:r w:rsidR="00CD4854">
        <w:rPr>
          <w:sz w:val="25"/>
          <w:szCs w:val="25"/>
        </w:rPr>
        <w:t xml:space="preserve">  </w:t>
      </w:r>
    </w:p>
    <w:p w:rsidR="005F6B1C" w:rsidRPr="00B83FBF" w:rsidRDefault="005F6B1C" w:rsidP="005F6B1C">
      <w:pPr>
        <w:pStyle w:val="ListParagraph"/>
        <w:rPr>
          <w:sz w:val="25"/>
          <w:szCs w:val="25"/>
        </w:rPr>
      </w:pPr>
    </w:p>
    <w:p w:rsidR="0053308F" w:rsidRPr="00B83FBF" w:rsidRDefault="00AE6EAA" w:rsidP="004B7B9F">
      <w:pPr>
        <w:pStyle w:val="CommentText"/>
        <w:numPr>
          <w:ilvl w:val="0"/>
          <w:numId w:val="1"/>
        </w:numPr>
        <w:rPr>
          <w:sz w:val="25"/>
          <w:szCs w:val="25"/>
        </w:rPr>
      </w:pPr>
      <w:r w:rsidRPr="00B83FBF">
        <w:rPr>
          <w:sz w:val="25"/>
          <w:szCs w:val="25"/>
        </w:rPr>
        <w:t xml:space="preserve">The </w:t>
      </w:r>
      <w:r w:rsidR="0001404B">
        <w:rPr>
          <w:sz w:val="25"/>
          <w:szCs w:val="25"/>
        </w:rPr>
        <w:t>M</w:t>
      </w:r>
      <w:r w:rsidRPr="00B83FBF">
        <w:rPr>
          <w:sz w:val="25"/>
          <w:szCs w:val="25"/>
        </w:rPr>
        <w:t xml:space="preserve">itigation </w:t>
      </w:r>
      <w:r w:rsidR="0001404B">
        <w:rPr>
          <w:sz w:val="25"/>
          <w:szCs w:val="25"/>
        </w:rPr>
        <w:t>R</w:t>
      </w:r>
      <w:r w:rsidRPr="00B83FBF">
        <w:rPr>
          <w:sz w:val="25"/>
          <w:szCs w:val="25"/>
        </w:rPr>
        <w:t xml:space="preserve">equest arises from a Notice of Penalties Incurred and Due for Violations of Laws and Rules issued by the Commission on February 3, 2010, in Docket TC-100147. In that Notice, the Commission issued a penalty of $600 for six violations of WAC 480-30-216(5), which requires that no passengers be permitted to stand unless the vehicle is equipped with devices designed and permanently installed to provide stability and safety for standing passengers. The rule also requires that even if the vehicle is properly equipped, no passenger will be permitted to stand for a distance exceeding thirty-five miles. </w:t>
      </w:r>
    </w:p>
    <w:p w:rsidR="007B2B55" w:rsidRPr="00B83FBF" w:rsidRDefault="007B2B55" w:rsidP="007B2B55">
      <w:pPr>
        <w:pStyle w:val="ListParagraph"/>
        <w:rPr>
          <w:sz w:val="25"/>
          <w:szCs w:val="25"/>
        </w:rPr>
      </w:pPr>
    </w:p>
    <w:p w:rsidR="007B2B55" w:rsidRPr="00B83FBF" w:rsidRDefault="007B2B55" w:rsidP="004B7B9F">
      <w:pPr>
        <w:pStyle w:val="CommentText"/>
        <w:numPr>
          <w:ilvl w:val="0"/>
          <w:numId w:val="1"/>
        </w:numPr>
        <w:rPr>
          <w:sz w:val="25"/>
          <w:szCs w:val="25"/>
        </w:rPr>
      </w:pPr>
      <w:r w:rsidRPr="00B83FBF">
        <w:rPr>
          <w:sz w:val="25"/>
          <w:szCs w:val="25"/>
        </w:rPr>
        <w:t>As part of my job, I conducted an investigation of a safety complaint concerning Bremerton-Kitsap on January 21, 2010. A passenger traveling with Bremerton-Kitsap on December 29, 2009, complained of the bus being loaded beyond capacity with passengers standing in the aisles. My investigation resulted in a</w:t>
      </w:r>
      <w:r w:rsidR="0062409D">
        <w:rPr>
          <w:sz w:val="25"/>
          <w:szCs w:val="25"/>
        </w:rPr>
        <w:t>n</w:t>
      </w:r>
      <w:r w:rsidRPr="00B83FBF">
        <w:rPr>
          <w:sz w:val="25"/>
          <w:szCs w:val="25"/>
        </w:rPr>
        <w:t xml:space="preserve"> </w:t>
      </w:r>
      <w:r w:rsidR="0062409D">
        <w:rPr>
          <w:sz w:val="25"/>
          <w:szCs w:val="25"/>
        </w:rPr>
        <w:lastRenderedPageBreak/>
        <w:t>investigation</w:t>
      </w:r>
      <w:r w:rsidRPr="00B83FBF">
        <w:rPr>
          <w:sz w:val="25"/>
          <w:szCs w:val="25"/>
        </w:rPr>
        <w:t xml:space="preserve"> report dated February 1, 2010.</w:t>
      </w:r>
      <w:r w:rsidRPr="00B83FBF">
        <w:rPr>
          <w:rStyle w:val="FootnoteReference"/>
          <w:sz w:val="25"/>
          <w:szCs w:val="25"/>
        </w:rPr>
        <w:footnoteReference w:id="1"/>
      </w:r>
      <w:r w:rsidRPr="00B83FBF">
        <w:rPr>
          <w:sz w:val="25"/>
          <w:szCs w:val="25"/>
        </w:rPr>
        <w:t xml:space="preserve"> I identified the violations based on my </w:t>
      </w:r>
      <w:r w:rsidR="00D540C0">
        <w:rPr>
          <w:sz w:val="25"/>
          <w:szCs w:val="25"/>
        </w:rPr>
        <w:t>investigation</w:t>
      </w:r>
      <w:r w:rsidRPr="00B83FBF">
        <w:rPr>
          <w:sz w:val="25"/>
          <w:szCs w:val="25"/>
        </w:rPr>
        <w:t xml:space="preserve"> of</w:t>
      </w:r>
      <w:r w:rsidR="00D540C0">
        <w:rPr>
          <w:sz w:val="25"/>
          <w:szCs w:val="25"/>
        </w:rPr>
        <w:t xml:space="preserve"> trip records and inspection of </w:t>
      </w:r>
      <w:r w:rsidRPr="00B83FBF">
        <w:rPr>
          <w:sz w:val="25"/>
          <w:szCs w:val="25"/>
        </w:rPr>
        <w:t xml:space="preserve">the </w:t>
      </w:r>
      <w:r w:rsidR="002E63B5">
        <w:rPr>
          <w:sz w:val="25"/>
          <w:szCs w:val="25"/>
        </w:rPr>
        <w:t>C</w:t>
      </w:r>
      <w:r w:rsidRPr="00B83FBF">
        <w:rPr>
          <w:sz w:val="25"/>
          <w:szCs w:val="25"/>
        </w:rPr>
        <w:t xml:space="preserve">ompany vehicle used on December 29, 2009. </w:t>
      </w:r>
    </w:p>
    <w:p w:rsidR="007B2B55" w:rsidRPr="00B83FBF" w:rsidRDefault="007B2B55" w:rsidP="007B2B55">
      <w:pPr>
        <w:pStyle w:val="ListParagraph"/>
        <w:rPr>
          <w:sz w:val="25"/>
          <w:szCs w:val="25"/>
        </w:rPr>
      </w:pPr>
    </w:p>
    <w:p w:rsidR="007B2B55" w:rsidRPr="00B83FBF" w:rsidRDefault="007B2B55" w:rsidP="007B2B55">
      <w:pPr>
        <w:pStyle w:val="CommentText"/>
        <w:rPr>
          <w:b/>
          <w:sz w:val="25"/>
          <w:szCs w:val="25"/>
        </w:rPr>
      </w:pPr>
      <w:r w:rsidRPr="00B83FBF">
        <w:rPr>
          <w:b/>
          <w:sz w:val="25"/>
          <w:szCs w:val="25"/>
        </w:rPr>
        <w:t>Specific Issues Addressed by Bremerton-Kitsap in its Mitigation Request</w:t>
      </w:r>
    </w:p>
    <w:p w:rsidR="007B2B55" w:rsidRPr="00B83FBF" w:rsidRDefault="007B2B55" w:rsidP="007B2B55">
      <w:pPr>
        <w:pStyle w:val="CommentText"/>
        <w:rPr>
          <w:b/>
          <w:sz w:val="25"/>
          <w:szCs w:val="25"/>
        </w:rPr>
      </w:pPr>
    </w:p>
    <w:p w:rsidR="007B2B55" w:rsidRPr="00B83FBF" w:rsidRDefault="0001404B" w:rsidP="007B2B55">
      <w:pPr>
        <w:pStyle w:val="CommentText"/>
        <w:ind w:left="360"/>
        <w:rPr>
          <w:b/>
          <w:sz w:val="25"/>
          <w:szCs w:val="25"/>
        </w:rPr>
      </w:pPr>
      <w:r>
        <w:rPr>
          <w:b/>
          <w:sz w:val="25"/>
          <w:szCs w:val="25"/>
        </w:rPr>
        <w:t>The Company states that it did</w:t>
      </w:r>
      <w:r w:rsidR="007B2B55" w:rsidRPr="00B83FBF">
        <w:rPr>
          <w:b/>
          <w:sz w:val="25"/>
          <w:szCs w:val="25"/>
        </w:rPr>
        <w:t xml:space="preserve"> transport 30 passengers in a 24-passenger capacity cutaway bus, which has no devices permanently installed to provide stability and safety for standing passengers. </w:t>
      </w:r>
      <w:r w:rsidR="00191433">
        <w:rPr>
          <w:b/>
          <w:sz w:val="25"/>
          <w:szCs w:val="25"/>
        </w:rPr>
        <w:t>The Company</w:t>
      </w:r>
      <w:r w:rsidR="007B2B55" w:rsidRPr="00B83FBF">
        <w:rPr>
          <w:b/>
          <w:sz w:val="25"/>
          <w:szCs w:val="25"/>
        </w:rPr>
        <w:t xml:space="preserve"> states that he has never seen such devices installed on cutaway </w:t>
      </w:r>
      <w:proofErr w:type="spellStart"/>
      <w:r w:rsidR="007B2B55" w:rsidRPr="00B83FBF">
        <w:rPr>
          <w:b/>
          <w:sz w:val="25"/>
          <w:szCs w:val="25"/>
        </w:rPr>
        <w:t>airporter</w:t>
      </w:r>
      <w:proofErr w:type="spellEnd"/>
      <w:r w:rsidR="007B2B55" w:rsidRPr="00B83FBF">
        <w:rPr>
          <w:b/>
          <w:sz w:val="25"/>
          <w:szCs w:val="25"/>
        </w:rPr>
        <w:t xml:space="preserve"> buses or vans. </w:t>
      </w:r>
    </w:p>
    <w:p w:rsidR="00F0096E" w:rsidRPr="00B83FBF" w:rsidRDefault="00F0096E" w:rsidP="00F0096E">
      <w:pPr>
        <w:pStyle w:val="ListParagraph"/>
        <w:rPr>
          <w:sz w:val="25"/>
          <w:szCs w:val="25"/>
        </w:rPr>
      </w:pPr>
    </w:p>
    <w:p w:rsidR="007B2B55" w:rsidRPr="00B83FBF" w:rsidRDefault="00D540C0" w:rsidP="00F0096E">
      <w:pPr>
        <w:numPr>
          <w:ilvl w:val="0"/>
          <w:numId w:val="1"/>
        </w:numPr>
        <w:rPr>
          <w:sz w:val="25"/>
          <w:szCs w:val="25"/>
        </w:rPr>
      </w:pPr>
      <w:r>
        <w:rPr>
          <w:sz w:val="25"/>
          <w:szCs w:val="25"/>
        </w:rPr>
        <w:t>A</w:t>
      </w:r>
      <w:r w:rsidR="007B2B55" w:rsidRPr="00B83FBF">
        <w:rPr>
          <w:sz w:val="25"/>
          <w:szCs w:val="25"/>
        </w:rPr>
        <w:t>ttach</w:t>
      </w:r>
      <w:r>
        <w:rPr>
          <w:sz w:val="25"/>
          <w:szCs w:val="25"/>
        </w:rPr>
        <w:t>ment B shows</w:t>
      </w:r>
      <w:r w:rsidR="007B2B55" w:rsidRPr="00B83FBF">
        <w:rPr>
          <w:sz w:val="25"/>
          <w:szCs w:val="25"/>
        </w:rPr>
        <w:t xml:space="preserve"> p</w:t>
      </w:r>
      <w:r w:rsidR="007A5B2B">
        <w:rPr>
          <w:sz w:val="25"/>
          <w:szCs w:val="25"/>
        </w:rPr>
        <w:t>ictures</w:t>
      </w:r>
      <w:r w:rsidR="007B2B55" w:rsidRPr="00B83FBF">
        <w:rPr>
          <w:sz w:val="25"/>
          <w:szCs w:val="25"/>
        </w:rPr>
        <w:t xml:space="preserve"> of three buses equipped with hand holds mounted on the back of the aisle seats. </w:t>
      </w:r>
      <w:r w:rsidR="007A5B2B" w:rsidRPr="00B83FBF">
        <w:rPr>
          <w:sz w:val="25"/>
          <w:szCs w:val="25"/>
        </w:rPr>
        <w:t>The</w:t>
      </w:r>
      <w:r w:rsidR="003B5072">
        <w:rPr>
          <w:sz w:val="25"/>
          <w:szCs w:val="25"/>
        </w:rPr>
        <w:t>se</w:t>
      </w:r>
      <w:r w:rsidR="007A5B2B" w:rsidRPr="00B83FBF">
        <w:rPr>
          <w:sz w:val="25"/>
          <w:szCs w:val="25"/>
        </w:rPr>
        <w:t xml:space="preserve"> p</w:t>
      </w:r>
      <w:r w:rsidR="007A5B2B">
        <w:rPr>
          <w:sz w:val="25"/>
          <w:szCs w:val="25"/>
        </w:rPr>
        <w:t>ictures</w:t>
      </w:r>
      <w:r w:rsidR="007A5B2B" w:rsidRPr="00B83FBF">
        <w:rPr>
          <w:sz w:val="25"/>
          <w:szCs w:val="25"/>
        </w:rPr>
        <w:t xml:space="preserve"> were readily available on the Internet.</w:t>
      </w:r>
      <w:r w:rsidR="007A5B2B">
        <w:rPr>
          <w:rStyle w:val="FootnoteReference"/>
          <w:sz w:val="25"/>
          <w:szCs w:val="25"/>
        </w:rPr>
        <w:footnoteReference w:id="2"/>
      </w:r>
      <w:r w:rsidR="007A5B2B">
        <w:rPr>
          <w:sz w:val="25"/>
          <w:szCs w:val="25"/>
        </w:rPr>
        <w:t xml:space="preserve"> The buses are</w:t>
      </w:r>
      <w:r w:rsidR="007A5B2B" w:rsidRPr="00B83FBF">
        <w:rPr>
          <w:sz w:val="25"/>
          <w:szCs w:val="25"/>
        </w:rPr>
        <w:t xml:space="preserve"> the same type </w:t>
      </w:r>
      <w:r w:rsidR="007A5B2B">
        <w:rPr>
          <w:sz w:val="25"/>
          <w:szCs w:val="25"/>
        </w:rPr>
        <w:t>as those used</w:t>
      </w:r>
      <w:r w:rsidR="007A5B2B" w:rsidRPr="00B83FBF">
        <w:rPr>
          <w:sz w:val="25"/>
          <w:szCs w:val="25"/>
        </w:rPr>
        <w:t xml:space="preserve"> by Bremerton-Kitsap.</w:t>
      </w:r>
      <w:r w:rsidR="007A5B2B">
        <w:rPr>
          <w:sz w:val="25"/>
          <w:szCs w:val="25"/>
        </w:rPr>
        <w:t xml:space="preserve"> As a part of my job, I have observed that other passenger carriers in the Puget Sound region operate </w:t>
      </w:r>
      <w:r w:rsidR="003B5072">
        <w:rPr>
          <w:sz w:val="25"/>
          <w:szCs w:val="25"/>
        </w:rPr>
        <w:t xml:space="preserve">these same types of </w:t>
      </w:r>
      <w:r w:rsidR="007A5B2B">
        <w:rPr>
          <w:sz w:val="25"/>
          <w:szCs w:val="25"/>
        </w:rPr>
        <w:t>buses</w:t>
      </w:r>
      <w:r w:rsidR="003B5072">
        <w:rPr>
          <w:sz w:val="25"/>
          <w:szCs w:val="25"/>
        </w:rPr>
        <w:t>,</w:t>
      </w:r>
      <w:r w:rsidR="007A5B2B">
        <w:rPr>
          <w:sz w:val="25"/>
          <w:szCs w:val="25"/>
        </w:rPr>
        <w:t xml:space="preserve"> proper</w:t>
      </w:r>
      <w:r w:rsidR="003B5072">
        <w:rPr>
          <w:sz w:val="25"/>
          <w:szCs w:val="25"/>
        </w:rPr>
        <w:t>ly</w:t>
      </w:r>
      <w:r w:rsidR="007A5B2B">
        <w:rPr>
          <w:sz w:val="25"/>
          <w:szCs w:val="25"/>
        </w:rPr>
        <w:t xml:space="preserve"> equip</w:t>
      </w:r>
      <w:r w:rsidR="003B5072">
        <w:rPr>
          <w:sz w:val="25"/>
          <w:szCs w:val="25"/>
        </w:rPr>
        <w:t xml:space="preserve">ped </w:t>
      </w:r>
      <w:r w:rsidR="007A5B2B">
        <w:rPr>
          <w:sz w:val="25"/>
          <w:szCs w:val="25"/>
        </w:rPr>
        <w:t>for standees.</w:t>
      </w:r>
    </w:p>
    <w:p w:rsidR="007B2B55" w:rsidRPr="00B83FBF" w:rsidRDefault="007B2B55" w:rsidP="007B2B55">
      <w:pPr>
        <w:ind w:left="1080"/>
        <w:rPr>
          <w:sz w:val="25"/>
          <w:szCs w:val="25"/>
        </w:rPr>
      </w:pPr>
    </w:p>
    <w:p w:rsidR="005D21C5" w:rsidRDefault="002E63B5" w:rsidP="007B2B55">
      <w:pPr>
        <w:ind w:left="360"/>
        <w:rPr>
          <w:b/>
          <w:sz w:val="25"/>
          <w:szCs w:val="25"/>
        </w:rPr>
      </w:pPr>
      <w:r>
        <w:rPr>
          <w:b/>
          <w:sz w:val="25"/>
          <w:szCs w:val="25"/>
        </w:rPr>
        <w:t>The Company</w:t>
      </w:r>
      <w:r w:rsidR="005D21C5">
        <w:rPr>
          <w:b/>
          <w:sz w:val="25"/>
          <w:szCs w:val="25"/>
        </w:rPr>
        <w:t xml:space="preserve"> states that passengers from SeaTa</w:t>
      </w:r>
      <w:r w:rsidR="00007205">
        <w:rPr>
          <w:b/>
          <w:sz w:val="25"/>
          <w:szCs w:val="25"/>
        </w:rPr>
        <w:t>c are boarded first-come, first-</w:t>
      </w:r>
      <w:r w:rsidR="005D21C5">
        <w:rPr>
          <w:b/>
          <w:sz w:val="25"/>
          <w:szCs w:val="25"/>
        </w:rPr>
        <w:t xml:space="preserve">served and that in order to preclude overloading buses, boarding passes are color coded (limit 24). When 24 boarding passes are issued, a different colored pass is issued to the next group of 24 passengers who must then wait until the next departure. </w:t>
      </w:r>
    </w:p>
    <w:p w:rsidR="005D21C5" w:rsidRDefault="005D21C5" w:rsidP="007B2B55">
      <w:pPr>
        <w:ind w:left="360"/>
        <w:rPr>
          <w:b/>
          <w:sz w:val="25"/>
          <w:szCs w:val="25"/>
        </w:rPr>
      </w:pPr>
    </w:p>
    <w:p w:rsidR="007B2B55" w:rsidRPr="00B83FBF" w:rsidRDefault="002E63B5" w:rsidP="007B2B55">
      <w:pPr>
        <w:ind w:left="360"/>
        <w:rPr>
          <w:b/>
          <w:sz w:val="25"/>
          <w:szCs w:val="25"/>
        </w:rPr>
      </w:pPr>
      <w:r>
        <w:rPr>
          <w:b/>
          <w:sz w:val="25"/>
          <w:szCs w:val="25"/>
        </w:rPr>
        <w:t>The Company</w:t>
      </w:r>
      <w:r w:rsidR="003B1347" w:rsidRPr="00B83FBF">
        <w:rPr>
          <w:b/>
          <w:sz w:val="25"/>
          <w:szCs w:val="25"/>
        </w:rPr>
        <w:t xml:space="preserve"> states that during the evening of December 29, a large number of returning holiday travelers requested transportation from SeaTac airport</w:t>
      </w:r>
      <w:r w:rsidR="00E31BDD" w:rsidRPr="00B83FBF">
        <w:rPr>
          <w:b/>
          <w:sz w:val="25"/>
          <w:szCs w:val="25"/>
        </w:rPr>
        <w:t>, and</w:t>
      </w:r>
      <w:r w:rsidR="00E31BDD" w:rsidRPr="00B83FBF">
        <w:rPr>
          <w:sz w:val="25"/>
          <w:szCs w:val="25"/>
        </w:rPr>
        <w:t xml:space="preserve"> </w:t>
      </w:r>
      <w:r w:rsidR="00E31BDD" w:rsidRPr="00B83FBF">
        <w:rPr>
          <w:b/>
          <w:sz w:val="25"/>
          <w:szCs w:val="25"/>
        </w:rPr>
        <w:t xml:space="preserve">30 passengers were waiting to board the bus. </w:t>
      </w:r>
      <w:r w:rsidR="00B12D28">
        <w:rPr>
          <w:b/>
          <w:sz w:val="25"/>
          <w:szCs w:val="25"/>
        </w:rPr>
        <w:t>When</w:t>
      </w:r>
      <w:r w:rsidR="00E31BDD" w:rsidRPr="00B83FBF">
        <w:rPr>
          <w:b/>
          <w:sz w:val="25"/>
          <w:szCs w:val="25"/>
        </w:rPr>
        <w:t xml:space="preserve"> the driver realized he was overloaded, he was ready to depart the airport. Although </w:t>
      </w:r>
      <w:r w:rsidR="00695B7B">
        <w:rPr>
          <w:b/>
          <w:sz w:val="25"/>
          <w:szCs w:val="25"/>
        </w:rPr>
        <w:t>the driver</w:t>
      </w:r>
      <w:r w:rsidR="00E31BDD" w:rsidRPr="00B83FBF">
        <w:rPr>
          <w:b/>
          <w:sz w:val="25"/>
          <w:szCs w:val="25"/>
        </w:rPr>
        <w:t xml:space="preserve"> could have insisted that the standing passengers remove themselves from the bus, there would have been anxiety and anger from the removed passengers. Moreover, there was the matter of ticket refunds and removal of baggage already stowed. </w:t>
      </w:r>
    </w:p>
    <w:p w:rsidR="007B2B55" w:rsidRPr="00B83FBF" w:rsidRDefault="007B2B55" w:rsidP="007B2B55">
      <w:pPr>
        <w:ind w:left="360"/>
        <w:rPr>
          <w:sz w:val="25"/>
          <w:szCs w:val="25"/>
        </w:rPr>
      </w:pPr>
    </w:p>
    <w:p w:rsidR="00E31BDD" w:rsidRPr="00B83FBF" w:rsidRDefault="00E31BDD" w:rsidP="00F0096E">
      <w:pPr>
        <w:numPr>
          <w:ilvl w:val="0"/>
          <w:numId w:val="1"/>
        </w:numPr>
        <w:rPr>
          <w:sz w:val="25"/>
          <w:szCs w:val="25"/>
        </w:rPr>
      </w:pPr>
      <w:r w:rsidRPr="00B83FBF">
        <w:rPr>
          <w:sz w:val="25"/>
          <w:szCs w:val="25"/>
        </w:rPr>
        <w:t xml:space="preserve">First and foremost, Bremerton-Kitsap is responsible for the safety of </w:t>
      </w:r>
      <w:r w:rsidR="0049631B">
        <w:rPr>
          <w:sz w:val="25"/>
          <w:szCs w:val="25"/>
        </w:rPr>
        <w:t>its passengers</w:t>
      </w:r>
      <w:r w:rsidRPr="00B83FBF">
        <w:rPr>
          <w:sz w:val="25"/>
          <w:szCs w:val="25"/>
        </w:rPr>
        <w:t>. If this bus had been in an accident or had made a sudden stop, the danger</w:t>
      </w:r>
      <w:r w:rsidR="0062409D">
        <w:rPr>
          <w:sz w:val="25"/>
          <w:szCs w:val="25"/>
        </w:rPr>
        <w:t xml:space="preserve"> and potential harm</w:t>
      </w:r>
      <w:r w:rsidRPr="00B83FBF">
        <w:rPr>
          <w:sz w:val="25"/>
          <w:szCs w:val="25"/>
        </w:rPr>
        <w:t xml:space="preserve"> to the standing passengers would have been much greater, due to the lack of required safety equipment. </w:t>
      </w:r>
    </w:p>
    <w:p w:rsidR="005D21C5" w:rsidRDefault="005D21C5" w:rsidP="005D21C5">
      <w:pPr>
        <w:pStyle w:val="ListParagraph"/>
        <w:rPr>
          <w:sz w:val="25"/>
          <w:szCs w:val="25"/>
        </w:rPr>
      </w:pPr>
    </w:p>
    <w:p w:rsidR="005D21C5" w:rsidRPr="005D21C5" w:rsidRDefault="005D21C5" w:rsidP="005D21C5">
      <w:pPr>
        <w:numPr>
          <w:ilvl w:val="0"/>
          <w:numId w:val="1"/>
        </w:numPr>
        <w:rPr>
          <w:sz w:val="25"/>
          <w:szCs w:val="25"/>
        </w:rPr>
      </w:pPr>
      <w:r w:rsidRPr="005D21C5">
        <w:rPr>
          <w:sz w:val="25"/>
          <w:szCs w:val="25"/>
        </w:rPr>
        <w:t xml:space="preserve">The </w:t>
      </w:r>
      <w:r w:rsidR="002E63B5">
        <w:rPr>
          <w:sz w:val="25"/>
          <w:szCs w:val="25"/>
        </w:rPr>
        <w:t>C</w:t>
      </w:r>
      <w:r w:rsidRPr="005D21C5">
        <w:rPr>
          <w:sz w:val="25"/>
          <w:szCs w:val="25"/>
        </w:rPr>
        <w:t xml:space="preserve">ompany’s </w:t>
      </w:r>
      <w:r>
        <w:rPr>
          <w:sz w:val="25"/>
          <w:szCs w:val="25"/>
        </w:rPr>
        <w:t xml:space="preserve">ticketing </w:t>
      </w:r>
      <w:r w:rsidRPr="005D21C5">
        <w:rPr>
          <w:sz w:val="25"/>
          <w:szCs w:val="25"/>
        </w:rPr>
        <w:t xml:space="preserve">procedures, as explained </w:t>
      </w:r>
      <w:r w:rsidR="0001404B">
        <w:rPr>
          <w:sz w:val="25"/>
          <w:szCs w:val="25"/>
        </w:rPr>
        <w:t>in the Mitigation Request</w:t>
      </w:r>
      <w:r w:rsidRPr="005D21C5">
        <w:rPr>
          <w:sz w:val="25"/>
          <w:szCs w:val="25"/>
        </w:rPr>
        <w:t xml:space="preserve">, appear to be designed to avoid overloading buses. If the 30 </w:t>
      </w:r>
      <w:r>
        <w:rPr>
          <w:sz w:val="25"/>
          <w:szCs w:val="25"/>
        </w:rPr>
        <w:t xml:space="preserve">waiting </w:t>
      </w:r>
      <w:r w:rsidRPr="005D21C5">
        <w:rPr>
          <w:sz w:val="25"/>
          <w:szCs w:val="25"/>
        </w:rPr>
        <w:t xml:space="preserve">passengers had color-coded boarding passes and understood that the service provided </w:t>
      </w:r>
      <w:r w:rsidR="0049631B">
        <w:rPr>
          <w:sz w:val="25"/>
          <w:szCs w:val="25"/>
        </w:rPr>
        <w:t xml:space="preserve">is </w:t>
      </w:r>
      <w:r w:rsidRPr="005D21C5">
        <w:rPr>
          <w:sz w:val="25"/>
          <w:szCs w:val="25"/>
        </w:rPr>
        <w:t>first</w:t>
      </w:r>
      <w:r w:rsidR="00007205">
        <w:rPr>
          <w:sz w:val="25"/>
          <w:szCs w:val="25"/>
        </w:rPr>
        <w:t>-</w:t>
      </w:r>
      <w:r w:rsidRPr="005D21C5">
        <w:rPr>
          <w:sz w:val="25"/>
          <w:szCs w:val="25"/>
        </w:rPr>
        <w:t>come, first</w:t>
      </w:r>
      <w:r w:rsidR="00007205">
        <w:rPr>
          <w:sz w:val="25"/>
          <w:szCs w:val="25"/>
        </w:rPr>
        <w:t>-</w:t>
      </w:r>
      <w:r w:rsidRPr="005D21C5">
        <w:rPr>
          <w:sz w:val="25"/>
          <w:szCs w:val="25"/>
        </w:rPr>
        <w:t xml:space="preserve"> served, </w:t>
      </w:r>
      <w:r>
        <w:rPr>
          <w:sz w:val="25"/>
          <w:szCs w:val="25"/>
        </w:rPr>
        <w:t>the</w:t>
      </w:r>
      <w:r w:rsidRPr="005D21C5">
        <w:rPr>
          <w:sz w:val="25"/>
          <w:szCs w:val="25"/>
        </w:rPr>
        <w:t xml:space="preserve"> </w:t>
      </w:r>
      <w:r>
        <w:rPr>
          <w:sz w:val="25"/>
          <w:szCs w:val="25"/>
        </w:rPr>
        <w:t xml:space="preserve">first group of 24 </w:t>
      </w:r>
      <w:r w:rsidRPr="005D21C5">
        <w:rPr>
          <w:sz w:val="25"/>
          <w:szCs w:val="25"/>
        </w:rPr>
        <w:t xml:space="preserve">passengers </w:t>
      </w:r>
      <w:r>
        <w:rPr>
          <w:sz w:val="25"/>
          <w:szCs w:val="25"/>
        </w:rPr>
        <w:t xml:space="preserve">should have been transported </w:t>
      </w:r>
      <w:r>
        <w:rPr>
          <w:sz w:val="25"/>
          <w:szCs w:val="25"/>
        </w:rPr>
        <w:lastRenderedPageBreak/>
        <w:t xml:space="preserve">and the second group of passengers </w:t>
      </w:r>
      <w:r w:rsidRPr="005D21C5">
        <w:rPr>
          <w:sz w:val="25"/>
          <w:szCs w:val="25"/>
        </w:rPr>
        <w:t xml:space="preserve">should have been made to wait for the next departure. </w:t>
      </w:r>
    </w:p>
    <w:p w:rsidR="00E31BDD" w:rsidRPr="00B83FBF" w:rsidRDefault="00E31BDD" w:rsidP="00E31BDD">
      <w:pPr>
        <w:rPr>
          <w:sz w:val="25"/>
          <w:szCs w:val="25"/>
        </w:rPr>
      </w:pPr>
    </w:p>
    <w:p w:rsidR="00695B7B" w:rsidRPr="00695B7B" w:rsidRDefault="00695B7B" w:rsidP="00695B7B">
      <w:pPr>
        <w:numPr>
          <w:ilvl w:val="0"/>
          <w:numId w:val="1"/>
        </w:numPr>
        <w:rPr>
          <w:sz w:val="25"/>
          <w:szCs w:val="25"/>
        </w:rPr>
      </w:pPr>
      <w:r>
        <w:rPr>
          <w:sz w:val="25"/>
          <w:szCs w:val="25"/>
        </w:rPr>
        <w:t>T</w:t>
      </w:r>
      <w:r w:rsidRPr="00B83FBF">
        <w:rPr>
          <w:sz w:val="25"/>
          <w:szCs w:val="25"/>
        </w:rPr>
        <w:t xml:space="preserve">he driver should have advised the passengers that the bus could only transport 24 passengers and </w:t>
      </w:r>
      <w:proofErr w:type="gramStart"/>
      <w:r w:rsidRPr="00B83FBF">
        <w:rPr>
          <w:sz w:val="25"/>
          <w:szCs w:val="25"/>
        </w:rPr>
        <w:t>that</w:t>
      </w:r>
      <w:proofErr w:type="gramEnd"/>
      <w:r w:rsidRPr="00B83FBF">
        <w:rPr>
          <w:sz w:val="25"/>
          <w:szCs w:val="25"/>
        </w:rPr>
        <w:t xml:space="preserve"> standees are not permitted by regulation. The driver should not allow on board, nor collect fares from, any passengers that cannot be legally transported. </w:t>
      </w:r>
    </w:p>
    <w:p w:rsidR="00695B7B" w:rsidRDefault="00695B7B" w:rsidP="00695B7B">
      <w:pPr>
        <w:pStyle w:val="ListParagraph"/>
        <w:rPr>
          <w:sz w:val="25"/>
          <w:szCs w:val="25"/>
        </w:rPr>
      </w:pPr>
    </w:p>
    <w:p w:rsidR="00E31BDD" w:rsidRPr="00B83FBF" w:rsidRDefault="005D21C5" w:rsidP="00F0096E">
      <w:pPr>
        <w:numPr>
          <w:ilvl w:val="0"/>
          <w:numId w:val="1"/>
        </w:numPr>
        <w:rPr>
          <w:sz w:val="25"/>
          <w:szCs w:val="25"/>
        </w:rPr>
      </w:pPr>
      <w:r>
        <w:rPr>
          <w:sz w:val="25"/>
          <w:szCs w:val="25"/>
        </w:rPr>
        <w:t>Finally,</w:t>
      </w:r>
      <w:r w:rsidR="00DB03C5" w:rsidRPr="00B83FBF">
        <w:rPr>
          <w:sz w:val="25"/>
          <w:szCs w:val="25"/>
        </w:rPr>
        <w:t xml:space="preserve"> WAC 480-30-216(6) r</w:t>
      </w:r>
      <w:r w:rsidR="00E31BDD" w:rsidRPr="00B83FBF">
        <w:rPr>
          <w:sz w:val="25"/>
          <w:szCs w:val="25"/>
        </w:rPr>
        <w:t>equire</w:t>
      </w:r>
      <w:r w:rsidR="00DB03C5" w:rsidRPr="00B83FBF">
        <w:rPr>
          <w:sz w:val="25"/>
          <w:szCs w:val="25"/>
        </w:rPr>
        <w:t>s</w:t>
      </w:r>
      <w:r w:rsidR="00E31BDD" w:rsidRPr="00B83FBF">
        <w:rPr>
          <w:sz w:val="25"/>
          <w:szCs w:val="25"/>
        </w:rPr>
        <w:t xml:space="preserve"> that </w:t>
      </w:r>
      <w:r w:rsidR="00DB03C5" w:rsidRPr="00B83FBF">
        <w:rPr>
          <w:sz w:val="25"/>
          <w:szCs w:val="25"/>
        </w:rPr>
        <w:t xml:space="preserve">carriers </w:t>
      </w:r>
      <w:r w:rsidR="00E31BDD" w:rsidRPr="00B83FBF">
        <w:rPr>
          <w:sz w:val="25"/>
          <w:szCs w:val="25"/>
        </w:rPr>
        <w:t>have standby equipment available “to ensure the reasonable operation of established routes and fixed time schedules.”</w:t>
      </w:r>
      <w:r w:rsidR="00297C9F" w:rsidRPr="00B83FBF">
        <w:rPr>
          <w:rStyle w:val="FootnoteReference"/>
          <w:sz w:val="25"/>
          <w:szCs w:val="25"/>
        </w:rPr>
        <w:footnoteReference w:id="3"/>
      </w:r>
      <w:r w:rsidR="00DB03C5" w:rsidRPr="00B83FBF">
        <w:rPr>
          <w:sz w:val="25"/>
          <w:szCs w:val="25"/>
        </w:rPr>
        <w:t xml:space="preserve"> </w:t>
      </w:r>
    </w:p>
    <w:p w:rsidR="00DB03C5" w:rsidRPr="00B83FBF" w:rsidRDefault="00DB03C5" w:rsidP="00DB03C5">
      <w:pPr>
        <w:pStyle w:val="ListParagraph"/>
        <w:rPr>
          <w:b/>
          <w:sz w:val="25"/>
          <w:szCs w:val="25"/>
        </w:rPr>
      </w:pPr>
    </w:p>
    <w:p w:rsidR="00DB03C5" w:rsidRDefault="00DB03C5" w:rsidP="00DB03C5">
      <w:pPr>
        <w:ind w:left="360"/>
        <w:rPr>
          <w:b/>
          <w:sz w:val="25"/>
          <w:szCs w:val="25"/>
        </w:rPr>
      </w:pPr>
      <w:r w:rsidRPr="00B83FBF">
        <w:rPr>
          <w:b/>
          <w:sz w:val="25"/>
          <w:szCs w:val="25"/>
        </w:rPr>
        <w:t xml:space="preserve">Bremerton-Kitsap </w:t>
      </w:r>
      <w:r w:rsidR="00B12D28">
        <w:rPr>
          <w:b/>
          <w:sz w:val="25"/>
          <w:szCs w:val="25"/>
        </w:rPr>
        <w:t>states</w:t>
      </w:r>
      <w:r w:rsidR="00CE238F">
        <w:rPr>
          <w:b/>
          <w:sz w:val="25"/>
          <w:szCs w:val="25"/>
        </w:rPr>
        <w:t xml:space="preserve"> that</w:t>
      </w:r>
      <w:r w:rsidR="00B12D28">
        <w:rPr>
          <w:b/>
          <w:sz w:val="25"/>
          <w:szCs w:val="25"/>
        </w:rPr>
        <w:t xml:space="preserve"> it </w:t>
      </w:r>
      <w:r w:rsidRPr="00B83FBF">
        <w:rPr>
          <w:b/>
          <w:sz w:val="25"/>
          <w:szCs w:val="25"/>
        </w:rPr>
        <w:t xml:space="preserve">would support strengthening the “gotcha” provisions of WAC 480-30-216(5) to allow for the removal of any standing passengers regardless of when they presented themselves to the driver for boarding the bus. </w:t>
      </w:r>
    </w:p>
    <w:p w:rsidR="00B83FBF" w:rsidRPr="00B83FBF" w:rsidRDefault="00B83FBF" w:rsidP="00DB03C5">
      <w:pPr>
        <w:ind w:left="360"/>
        <w:rPr>
          <w:b/>
          <w:sz w:val="25"/>
          <w:szCs w:val="25"/>
        </w:rPr>
      </w:pPr>
    </w:p>
    <w:p w:rsidR="00DB03C5" w:rsidRPr="00B83FBF" w:rsidRDefault="00DB03C5" w:rsidP="00F0096E">
      <w:pPr>
        <w:numPr>
          <w:ilvl w:val="0"/>
          <w:numId w:val="1"/>
        </w:numPr>
        <w:rPr>
          <w:sz w:val="25"/>
          <w:szCs w:val="25"/>
        </w:rPr>
      </w:pPr>
      <w:r w:rsidRPr="00B83FBF">
        <w:rPr>
          <w:sz w:val="25"/>
          <w:szCs w:val="25"/>
        </w:rPr>
        <w:t xml:space="preserve">WAC 480-30-216(5) already restricts </w:t>
      </w:r>
      <w:r w:rsidR="0062409D">
        <w:rPr>
          <w:sz w:val="25"/>
          <w:szCs w:val="25"/>
        </w:rPr>
        <w:t>carriers</w:t>
      </w:r>
      <w:r w:rsidRPr="00B83FBF">
        <w:rPr>
          <w:sz w:val="25"/>
          <w:szCs w:val="25"/>
        </w:rPr>
        <w:t xml:space="preserve"> from overloading an improperly</w:t>
      </w:r>
      <w:r w:rsidR="0062409D">
        <w:rPr>
          <w:sz w:val="25"/>
          <w:szCs w:val="25"/>
        </w:rPr>
        <w:t>-</w:t>
      </w:r>
      <w:r w:rsidRPr="00B83FBF">
        <w:rPr>
          <w:sz w:val="25"/>
          <w:szCs w:val="25"/>
        </w:rPr>
        <w:t xml:space="preserve"> equipped bus.</w:t>
      </w:r>
      <w:r w:rsidR="005D21C5">
        <w:rPr>
          <w:sz w:val="25"/>
          <w:szCs w:val="25"/>
        </w:rPr>
        <w:t xml:space="preserve"> The rule also states that even if the vehicle is properly equipped, </w:t>
      </w:r>
      <w:r w:rsidRPr="00B83FBF">
        <w:rPr>
          <w:sz w:val="25"/>
          <w:szCs w:val="25"/>
        </w:rPr>
        <w:t xml:space="preserve">no passenger will be permitted to stand for a distance exceeding 35 miles. On this route, the first stop was in excess of 35 miles, so no standees </w:t>
      </w:r>
      <w:r w:rsidR="00B83FBF">
        <w:rPr>
          <w:sz w:val="25"/>
          <w:szCs w:val="25"/>
        </w:rPr>
        <w:t>w</w:t>
      </w:r>
      <w:r w:rsidRPr="00B83FBF">
        <w:rPr>
          <w:sz w:val="25"/>
          <w:szCs w:val="25"/>
        </w:rPr>
        <w:t>ould have been allowed, regardless of the type of equipment operated.</w:t>
      </w:r>
      <w:r w:rsidR="0049631B">
        <w:rPr>
          <w:rStyle w:val="FootnoteReference"/>
          <w:sz w:val="25"/>
          <w:szCs w:val="25"/>
        </w:rPr>
        <w:footnoteReference w:id="4"/>
      </w:r>
      <w:r w:rsidRPr="00B83FBF">
        <w:rPr>
          <w:sz w:val="25"/>
          <w:szCs w:val="25"/>
        </w:rPr>
        <w:t xml:space="preserve"> </w:t>
      </w:r>
    </w:p>
    <w:p w:rsidR="00DB03C5" w:rsidRPr="00B83FBF" w:rsidRDefault="00DB03C5" w:rsidP="00DB03C5">
      <w:pPr>
        <w:ind w:left="360"/>
        <w:rPr>
          <w:sz w:val="25"/>
          <w:szCs w:val="25"/>
        </w:rPr>
      </w:pPr>
    </w:p>
    <w:p w:rsidR="00DB03C5" w:rsidRPr="00B83FBF" w:rsidRDefault="00813427" w:rsidP="00F0096E">
      <w:pPr>
        <w:numPr>
          <w:ilvl w:val="0"/>
          <w:numId w:val="1"/>
        </w:numPr>
        <w:rPr>
          <w:sz w:val="25"/>
          <w:szCs w:val="25"/>
        </w:rPr>
      </w:pPr>
      <w:r w:rsidRPr="00B83FBF">
        <w:rPr>
          <w:sz w:val="25"/>
          <w:szCs w:val="25"/>
        </w:rPr>
        <w:t>In addition, WAC 480-30-451 lists the circumstances under whic</w:t>
      </w:r>
      <w:r w:rsidR="00C06701" w:rsidRPr="00B83FBF">
        <w:rPr>
          <w:sz w:val="25"/>
          <w:szCs w:val="25"/>
        </w:rPr>
        <w:t xml:space="preserve">h a carrier can refuse service, including </w:t>
      </w:r>
      <w:r w:rsidR="00D423E8">
        <w:rPr>
          <w:sz w:val="25"/>
          <w:szCs w:val="25"/>
        </w:rPr>
        <w:t>those</w:t>
      </w:r>
      <w:r w:rsidR="005D21C5">
        <w:rPr>
          <w:sz w:val="25"/>
          <w:szCs w:val="25"/>
        </w:rPr>
        <w:t xml:space="preserve"> where</w:t>
      </w:r>
      <w:r w:rsidR="00C06701" w:rsidRPr="00B83FBF">
        <w:rPr>
          <w:sz w:val="25"/>
          <w:szCs w:val="25"/>
        </w:rPr>
        <w:t xml:space="preserve"> the company deems that providing the service would be hazardous, unsafe, or dangerous to persons or property.</w:t>
      </w:r>
    </w:p>
    <w:p w:rsidR="00DB03C5" w:rsidRPr="00B83FBF" w:rsidRDefault="00DB03C5" w:rsidP="00C06701">
      <w:pPr>
        <w:ind w:left="360"/>
        <w:rPr>
          <w:sz w:val="25"/>
          <w:szCs w:val="25"/>
        </w:rPr>
      </w:pPr>
    </w:p>
    <w:p w:rsidR="00B83FBF" w:rsidRPr="00B83FBF" w:rsidRDefault="00B83FBF" w:rsidP="00B83FBF">
      <w:pPr>
        <w:rPr>
          <w:b/>
          <w:sz w:val="25"/>
          <w:szCs w:val="25"/>
        </w:rPr>
      </w:pPr>
      <w:r w:rsidRPr="00B83FBF">
        <w:rPr>
          <w:b/>
          <w:sz w:val="25"/>
          <w:szCs w:val="25"/>
        </w:rPr>
        <w:t>Staff Recommendation</w:t>
      </w:r>
    </w:p>
    <w:p w:rsidR="00B83FBF" w:rsidRPr="00B83FBF" w:rsidRDefault="00B83FBF" w:rsidP="00C06701">
      <w:pPr>
        <w:ind w:left="360"/>
        <w:rPr>
          <w:sz w:val="25"/>
          <w:szCs w:val="25"/>
        </w:rPr>
      </w:pPr>
    </w:p>
    <w:p w:rsidR="00F0096E" w:rsidRPr="00B83FBF" w:rsidRDefault="006805E9" w:rsidP="00F0096E">
      <w:pPr>
        <w:numPr>
          <w:ilvl w:val="0"/>
          <w:numId w:val="1"/>
        </w:numPr>
        <w:rPr>
          <w:sz w:val="25"/>
          <w:szCs w:val="25"/>
        </w:rPr>
      </w:pPr>
      <w:r>
        <w:rPr>
          <w:sz w:val="25"/>
          <w:szCs w:val="25"/>
        </w:rPr>
        <w:t xml:space="preserve">The Commission’s </w:t>
      </w:r>
      <w:r w:rsidR="00DE49D6">
        <w:rPr>
          <w:sz w:val="25"/>
          <w:szCs w:val="25"/>
        </w:rPr>
        <w:t xml:space="preserve">passenger carrier </w:t>
      </w:r>
      <w:r>
        <w:rPr>
          <w:sz w:val="25"/>
          <w:szCs w:val="25"/>
        </w:rPr>
        <w:t>rules exist to ensure that the public is protected when traveling with a carrier regulated by the Commission. Bremerton-Kitsap transported passengers in an unsafe manner in violation of Commission rules.</w:t>
      </w:r>
      <w:r w:rsidR="0021172E">
        <w:rPr>
          <w:sz w:val="25"/>
          <w:szCs w:val="25"/>
        </w:rPr>
        <w:t xml:space="preserve"> </w:t>
      </w:r>
      <w:r w:rsidR="00B83FBF" w:rsidRPr="00B83FBF">
        <w:rPr>
          <w:sz w:val="25"/>
          <w:szCs w:val="25"/>
        </w:rPr>
        <w:t>Therefore, Staff opposes mitigation and recommends the penalty stand.</w:t>
      </w:r>
    </w:p>
    <w:p w:rsidR="004D40C3" w:rsidRPr="00B83FBF" w:rsidRDefault="004D40C3" w:rsidP="004D40C3">
      <w:pPr>
        <w:rPr>
          <w:sz w:val="25"/>
          <w:szCs w:val="25"/>
        </w:rPr>
      </w:pPr>
    </w:p>
    <w:p w:rsidR="002838DF" w:rsidRPr="00B83FBF" w:rsidRDefault="00221E03" w:rsidP="005C5740">
      <w:pPr>
        <w:ind w:left="2880" w:hanging="900"/>
        <w:rPr>
          <w:sz w:val="25"/>
          <w:szCs w:val="25"/>
        </w:rPr>
      </w:pPr>
      <w:proofErr w:type="gramStart"/>
      <w:r w:rsidRPr="00B83FBF">
        <w:rPr>
          <w:sz w:val="25"/>
          <w:szCs w:val="25"/>
        </w:rPr>
        <w:t xml:space="preserve">Dated </w:t>
      </w:r>
      <w:r w:rsidR="006805E9">
        <w:rPr>
          <w:sz w:val="25"/>
          <w:szCs w:val="25"/>
        </w:rPr>
        <w:t xml:space="preserve">March </w:t>
      </w:r>
      <w:r w:rsidR="002102FB">
        <w:rPr>
          <w:sz w:val="25"/>
          <w:szCs w:val="25"/>
        </w:rPr>
        <w:t>3, 2010</w:t>
      </w:r>
      <w:r w:rsidR="0034004A" w:rsidRPr="00B83FBF">
        <w:rPr>
          <w:sz w:val="25"/>
          <w:szCs w:val="25"/>
        </w:rPr>
        <w:t>,</w:t>
      </w:r>
      <w:r w:rsidR="00EF3DDD" w:rsidRPr="00B83FBF">
        <w:rPr>
          <w:sz w:val="25"/>
          <w:szCs w:val="25"/>
        </w:rPr>
        <w:t xml:space="preserve"> </w:t>
      </w:r>
      <w:r w:rsidR="005C5740" w:rsidRPr="00B83FBF">
        <w:rPr>
          <w:sz w:val="25"/>
          <w:szCs w:val="25"/>
        </w:rPr>
        <w:t>at Olympia, Washington</w:t>
      </w:r>
      <w:r w:rsidR="00270C2B" w:rsidRPr="00B83FBF">
        <w:rPr>
          <w:sz w:val="25"/>
          <w:szCs w:val="25"/>
        </w:rPr>
        <w:t>.</w:t>
      </w:r>
      <w:proofErr w:type="gramEnd"/>
    </w:p>
    <w:p w:rsidR="00221E03" w:rsidRPr="00B83FBF" w:rsidRDefault="00221E03" w:rsidP="00221E03">
      <w:pPr>
        <w:ind w:left="2880" w:hanging="900"/>
        <w:rPr>
          <w:sz w:val="25"/>
          <w:szCs w:val="25"/>
        </w:rPr>
      </w:pPr>
    </w:p>
    <w:p w:rsidR="00221E03" w:rsidRPr="00B83FBF" w:rsidRDefault="00221E03" w:rsidP="00221E03">
      <w:pPr>
        <w:ind w:left="2880" w:hanging="900"/>
        <w:rPr>
          <w:sz w:val="25"/>
          <w:szCs w:val="25"/>
        </w:rPr>
      </w:pPr>
    </w:p>
    <w:p w:rsidR="00D84235" w:rsidRPr="00B83FBF" w:rsidRDefault="00221E03" w:rsidP="00D84235">
      <w:pPr>
        <w:ind w:left="4320"/>
        <w:rPr>
          <w:sz w:val="25"/>
          <w:szCs w:val="25"/>
        </w:rPr>
      </w:pPr>
      <w:r w:rsidRPr="00B83FBF">
        <w:rPr>
          <w:sz w:val="25"/>
          <w:szCs w:val="25"/>
          <w:u w:val="single"/>
        </w:rPr>
        <w:tab/>
      </w:r>
      <w:r w:rsidRPr="00B83FBF">
        <w:rPr>
          <w:sz w:val="25"/>
          <w:szCs w:val="25"/>
          <w:u w:val="single"/>
        </w:rPr>
        <w:tab/>
      </w:r>
      <w:r w:rsidRPr="00B83FBF">
        <w:rPr>
          <w:sz w:val="25"/>
          <w:szCs w:val="25"/>
          <w:u w:val="single"/>
        </w:rPr>
        <w:tab/>
      </w:r>
      <w:r w:rsidRPr="00B83FBF">
        <w:rPr>
          <w:sz w:val="25"/>
          <w:szCs w:val="25"/>
          <w:u w:val="single"/>
        </w:rPr>
        <w:tab/>
      </w:r>
      <w:r w:rsidRPr="00B83FBF">
        <w:rPr>
          <w:sz w:val="25"/>
          <w:szCs w:val="25"/>
          <w:u w:val="single"/>
        </w:rPr>
        <w:tab/>
      </w:r>
    </w:p>
    <w:p w:rsidR="000F2A23" w:rsidRDefault="006805E9" w:rsidP="000F2A23">
      <w:pPr>
        <w:ind w:firstLine="720"/>
        <w:jc w:val="center"/>
        <w:rPr>
          <w:b/>
          <w:sz w:val="32"/>
          <w:szCs w:val="32"/>
        </w:rPr>
      </w:pPr>
      <w:r>
        <w:rPr>
          <w:sz w:val="25"/>
          <w:szCs w:val="25"/>
        </w:rPr>
        <w:t>John Foste</w:t>
      </w:r>
      <w:r w:rsidR="0043152F">
        <w:rPr>
          <w:sz w:val="25"/>
          <w:szCs w:val="25"/>
        </w:rPr>
        <w:t>r</w:t>
      </w:r>
      <w:r w:rsidR="000F2A23" w:rsidRPr="000F2A23">
        <w:rPr>
          <w:b/>
          <w:sz w:val="32"/>
          <w:szCs w:val="32"/>
        </w:rPr>
        <w:t xml:space="preserve"> </w:t>
      </w:r>
    </w:p>
    <w:p w:rsidR="000F2A23" w:rsidRPr="00FF1AA3" w:rsidRDefault="00922958" w:rsidP="00670887">
      <w:pPr>
        <w:ind w:left="2880" w:firstLine="720"/>
        <w:rPr>
          <w:b/>
          <w:sz w:val="32"/>
          <w:szCs w:val="32"/>
        </w:rPr>
      </w:pPr>
      <w:r>
        <w:rPr>
          <w:b/>
          <w:sz w:val="32"/>
          <w:szCs w:val="32"/>
        </w:rPr>
        <w:br w:type="page"/>
      </w:r>
      <w:r w:rsidR="000F2A23" w:rsidRPr="00FF1AA3">
        <w:rPr>
          <w:b/>
          <w:sz w:val="32"/>
          <w:szCs w:val="32"/>
        </w:rPr>
        <w:lastRenderedPageBreak/>
        <w:t>Attachment A</w:t>
      </w:r>
    </w:p>
    <w:p w:rsidR="000F2A23" w:rsidRDefault="000F2A23" w:rsidP="000F2A23">
      <w:pPr>
        <w:jc w:val="both"/>
        <w:rPr>
          <w:sz w:val="25"/>
          <w:szCs w:val="25"/>
        </w:rPr>
      </w:pPr>
    </w:p>
    <w:p w:rsidR="000F2A23" w:rsidRDefault="002102FB" w:rsidP="000F2A23">
      <w:pPr>
        <w:jc w:val="both"/>
        <w:rPr>
          <w:sz w:val="25"/>
          <w:szCs w:val="25"/>
        </w:rPr>
      </w:pPr>
      <w:r w:rsidRPr="005209DD">
        <w:rPr>
          <w:noProof/>
          <w:sz w:val="25"/>
          <w:szCs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7.25pt;height:597.75pt;visibility:visible;mso-wrap-style:square">
            <v:imagedata r:id="rId8" o:title=""/>
          </v:shape>
        </w:pict>
      </w:r>
    </w:p>
    <w:p w:rsidR="000F2A23" w:rsidRDefault="000F2A23" w:rsidP="000F2A23">
      <w:pPr>
        <w:jc w:val="both"/>
        <w:rPr>
          <w:sz w:val="25"/>
          <w:szCs w:val="25"/>
        </w:rPr>
      </w:pPr>
      <w:r>
        <w:rPr>
          <w:sz w:val="25"/>
          <w:szCs w:val="25"/>
        </w:rPr>
        <w:br w:type="page"/>
      </w:r>
      <w:r w:rsidR="002102FB" w:rsidRPr="005209DD">
        <w:rPr>
          <w:noProof/>
          <w:sz w:val="25"/>
          <w:szCs w:val="25"/>
        </w:rPr>
        <w:lastRenderedPageBreak/>
        <w:pict>
          <v:shape id="Picture 2" o:spid="_x0000_i1026" type="#_x0000_t75" style="width:467.25pt;height:583.5pt;visibility:visible;mso-wrap-style:square">
            <v:imagedata r:id="rId9" o:title=""/>
          </v:shape>
        </w:pict>
      </w:r>
    </w:p>
    <w:p w:rsidR="000F2A23" w:rsidRDefault="000F2A23" w:rsidP="000F2A23">
      <w:pPr>
        <w:jc w:val="both"/>
        <w:rPr>
          <w:sz w:val="25"/>
          <w:szCs w:val="25"/>
        </w:rPr>
      </w:pPr>
      <w:r>
        <w:rPr>
          <w:sz w:val="25"/>
          <w:szCs w:val="25"/>
        </w:rPr>
        <w:br w:type="page"/>
      </w:r>
      <w:r w:rsidR="002102FB" w:rsidRPr="005209DD">
        <w:rPr>
          <w:noProof/>
          <w:sz w:val="25"/>
          <w:szCs w:val="25"/>
        </w:rPr>
        <w:lastRenderedPageBreak/>
        <w:pict>
          <v:shape id="Picture 3" o:spid="_x0000_i1027" type="#_x0000_t75" style="width:468pt;height:621.75pt;visibility:visible;mso-wrap-style:square">
            <v:imagedata r:id="rId10" o:title=""/>
          </v:shape>
        </w:pict>
      </w:r>
    </w:p>
    <w:p w:rsidR="000F2A23" w:rsidRDefault="000F2A23" w:rsidP="000F2A23">
      <w:pPr>
        <w:jc w:val="both"/>
        <w:rPr>
          <w:sz w:val="25"/>
          <w:szCs w:val="25"/>
        </w:rPr>
      </w:pPr>
      <w:r>
        <w:rPr>
          <w:sz w:val="25"/>
          <w:szCs w:val="25"/>
        </w:rPr>
        <w:br w:type="page"/>
      </w:r>
      <w:r w:rsidR="002102FB" w:rsidRPr="005209DD">
        <w:rPr>
          <w:noProof/>
          <w:sz w:val="25"/>
          <w:szCs w:val="25"/>
        </w:rPr>
        <w:lastRenderedPageBreak/>
        <w:pict>
          <v:shape id="Picture 4" o:spid="_x0000_i1028" type="#_x0000_t75" style="width:468pt;height:610.5pt;visibility:visible;mso-wrap-style:square">
            <v:imagedata r:id="rId11" o:title=""/>
          </v:shape>
        </w:pict>
      </w:r>
    </w:p>
    <w:p w:rsidR="000F2A23" w:rsidRDefault="000F2A23" w:rsidP="000F2A23">
      <w:pPr>
        <w:jc w:val="both"/>
        <w:rPr>
          <w:sz w:val="25"/>
          <w:szCs w:val="25"/>
        </w:rPr>
      </w:pPr>
      <w:r>
        <w:rPr>
          <w:sz w:val="25"/>
          <w:szCs w:val="25"/>
        </w:rPr>
        <w:br w:type="page"/>
      </w:r>
      <w:r w:rsidR="002102FB" w:rsidRPr="005209DD">
        <w:rPr>
          <w:noProof/>
          <w:sz w:val="25"/>
          <w:szCs w:val="25"/>
        </w:rPr>
        <w:lastRenderedPageBreak/>
        <w:pict>
          <v:shape id="Picture 5" o:spid="_x0000_i1029" type="#_x0000_t75" style="width:467.25pt;height:613.5pt;visibility:visible;mso-wrap-style:square">
            <v:imagedata r:id="rId12" o:title=""/>
          </v:shape>
        </w:pict>
      </w:r>
    </w:p>
    <w:p w:rsidR="000F2A23" w:rsidRDefault="000F2A23" w:rsidP="000F2A23">
      <w:pPr>
        <w:jc w:val="both"/>
        <w:rPr>
          <w:sz w:val="25"/>
          <w:szCs w:val="25"/>
        </w:rPr>
      </w:pPr>
      <w:r>
        <w:rPr>
          <w:sz w:val="25"/>
          <w:szCs w:val="25"/>
        </w:rPr>
        <w:br w:type="page"/>
      </w:r>
      <w:r w:rsidR="002102FB" w:rsidRPr="005209DD">
        <w:rPr>
          <w:noProof/>
          <w:sz w:val="25"/>
          <w:szCs w:val="25"/>
        </w:rPr>
        <w:lastRenderedPageBreak/>
        <w:pict>
          <v:shape id="Picture 6" o:spid="_x0000_i1030" type="#_x0000_t75" style="width:467.25pt;height:610.5pt;visibility:visible;mso-wrap-style:square">
            <v:imagedata r:id="rId13" o:title=""/>
          </v:shape>
        </w:pict>
      </w:r>
    </w:p>
    <w:p w:rsidR="000F2A23" w:rsidRDefault="000F2A23" w:rsidP="000F2A23">
      <w:pPr>
        <w:jc w:val="both"/>
        <w:rPr>
          <w:sz w:val="25"/>
          <w:szCs w:val="25"/>
        </w:rPr>
      </w:pPr>
      <w:r>
        <w:rPr>
          <w:sz w:val="25"/>
          <w:szCs w:val="25"/>
        </w:rPr>
        <w:br w:type="page"/>
      </w:r>
      <w:r w:rsidR="002102FB" w:rsidRPr="005209DD">
        <w:rPr>
          <w:noProof/>
          <w:sz w:val="25"/>
          <w:szCs w:val="25"/>
        </w:rPr>
        <w:lastRenderedPageBreak/>
        <w:pict>
          <v:shape id="Picture 7" o:spid="_x0000_i1031" type="#_x0000_t75" style="width:467.25pt;height:615.75pt;visibility:visible;mso-wrap-style:square">
            <v:imagedata r:id="rId14" o:title=""/>
          </v:shape>
        </w:pict>
      </w:r>
    </w:p>
    <w:p w:rsidR="000F2A23" w:rsidRDefault="000F2A23" w:rsidP="000F2A23">
      <w:pPr>
        <w:jc w:val="both"/>
        <w:rPr>
          <w:sz w:val="25"/>
          <w:szCs w:val="25"/>
        </w:rPr>
      </w:pPr>
      <w:r>
        <w:rPr>
          <w:sz w:val="25"/>
          <w:szCs w:val="25"/>
        </w:rPr>
        <w:br w:type="page"/>
      </w:r>
      <w:r w:rsidR="002102FB" w:rsidRPr="005209DD">
        <w:rPr>
          <w:noProof/>
          <w:sz w:val="25"/>
          <w:szCs w:val="25"/>
        </w:rPr>
        <w:lastRenderedPageBreak/>
        <w:pict>
          <v:shape id="Picture 8" o:spid="_x0000_i1032" type="#_x0000_t75" style="width:467.25pt;height:599.25pt;visibility:visible;mso-wrap-style:square">
            <v:imagedata r:id="rId15" o:title=""/>
          </v:shape>
        </w:pict>
      </w:r>
    </w:p>
    <w:p w:rsidR="000F2A23" w:rsidRDefault="000F2A23" w:rsidP="000F2A23">
      <w:pPr>
        <w:jc w:val="both"/>
        <w:rPr>
          <w:sz w:val="25"/>
          <w:szCs w:val="25"/>
        </w:rPr>
      </w:pPr>
      <w:r>
        <w:rPr>
          <w:sz w:val="25"/>
          <w:szCs w:val="25"/>
        </w:rPr>
        <w:br w:type="page"/>
      </w:r>
      <w:r w:rsidR="002102FB" w:rsidRPr="005209DD">
        <w:rPr>
          <w:noProof/>
          <w:sz w:val="25"/>
          <w:szCs w:val="25"/>
        </w:rPr>
        <w:lastRenderedPageBreak/>
        <w:pict>
          <v:shape id="Picture 9" o:spid="_x0000_i1033" type="#_x0000_t75" style="width:467.25pt;height:606pt;visibility:visible;mso-wrap-style:square">
            <v:imagedata r:id="rId16" o:title=""/>
          </v:shape>
        </w:pict>
      </w:r>
    </w:p>
    <w:p w:rsidR="000F2A23" w:rsidRDefault="000F2A23" w:rsidP="000F2A23">
      <w:pPr>
        <w:jc w:val="both"/>
        <w:rPr>
          <w:sz w:val="25"/>
          <w:szCs w:val="25"/>
        </w:rPr>
      </w:pPr>
      <w:r>
        <w:rPr>
          <w:sz w:val="25"/>
          <w:szCs w:val="25"/>
        </w:rPr>
        <w:br w:type="page"/>
      </w:r>
      <w:r w:rsidR="002102FB" w:rsidRPr="005209DD">
        <w:rPr>
          <w:noProof/>
          <w:sz w:val="25"/>
          <w:szCs w:val="25"/>
        </w:rPr>
        <w:lastRenderedPageBreak/>
        <w:pict>
          <v:shape id="Picture 10" o:spid="_x0000_i1034" type="#_x0000_t75" style="width:467.25pt;height:597.75pt;visibility:visible;mso-wrap-style:square">
            <v:imagedata r:id="rId17" o:title=""/>
          </v:shape>
        </w:pict>
      </w:r>
    </w:p>
    <w:p w:rsidR="000F2A23" w:rsidRPr="004E42D6" w:rsidRDefault="000F2A23" w:rsidP="000F2A23">
      <w:pPr>
        <w:jc w:val="center"/>
        <w:rPr>
          <w:b/>
          <w:sz w:val="32"/>
          <w:szCs w:val="32"/>
        </w:rPr>
      </w:pPr>
      <w:r>
        <w:rPr>
          <w:sz w:val="25"/>
          <w:szCs w:val="25"/>
        </w:rPr>
        <w:br w:type="page"/>
      </w:r>
      <w:r w:rsidRPr="004E42D6">
        <w:rPr>
          <w:b/>
          <w:sz w:val="32"/>
          <w:szCs w:val="32"/>
        </w:rPr>
        <w:lastRenderedPageBreak/>
        <w:t>Attachment B</w:t>
      </w:r>
    </w:p>
    <w:p w:rsidR="000F2A23" w:rsidRDefault="002102FB" w:rsidP="000F2A23">
      <w:pPr>
        <w:jc w:val="both"/>
        <w:rPr>
          <w:b/>
          <w:sz w:val="28"/>
          <w:szCs w:val="28"/>
        </w:rPr>
      </w:pPr>
      <w:r w:rsidRPr="005209DD">
        <w:rPr>
          <w:b/>
          <w:noProof/>
          <w:sz w:val="28"/>
          <w:szCs w:val="28"/>
        </w:rPr>
        <w:pict>
          <v:shape id="Picture 11" o:spid="_x0000_i1035" type="#_x0000_t75" style="width:467.25pt;height:625.5pt;visibility:visible;mso-wrap-style:square">
            <v:imagedata r:id="rId18" o:title=""/>
          </v:shape>
        </w:pict>
      </w:r>
    </w:p>
    <w:p w:rsidR="000F2A23" w:rsidRDefault="000F2A23" w:rsidP="000F2A23">
      <w:pPr>
        <w:jc w:val="both"/>
        <w:rPr>
          <w:b/>
          <w:sz w:val="28"/>
          <w:szCs w:val="28"/>
        </w:rPr>
      </w:pPr>
      <w:r>
        <w:rPr>
          <w:b/>
          <w:sz w:val="28"/>
          <w:szCs w:val="28"/>
        </w:rPr>
        <w:br w:type="page"/>
      </w:r>
      <w:r w:rsidR="002102FB" w:rsidRPr="005209DD">
        <w:rPr>
          <w:b/>
          <w:noProof/>
          <w:sz w:val="28"/>
          <w:szCs w:val="28"/>
        </w:rPr>
        <w:lastRenderedPageBreak/>
        <w:pict>
          <v:shape id="Picture 12" o:spid="_x0000_i1036" type="#_x0000_t75" style="width:459pt;height:647.25pt;visibility:visible;mso-wrap-style:square">
            <v:imagedata r:id="rId19" o:title=""/>
          </v:shape>
        </w:pict>
      </w:r>
    </w:p>
    <w:p w:rsidR="000F2A23" w:rsidRDefault="000F2A23" w:rsidP="000F2A23">
      <w:pPr>
        <w:jc w:val="both"/>
        <w:rPr>
          <w:b/>
          <w:sz w:val="28"/>
          <w:szCs w:val="28"/>
        </w:rPr>
      </w:pPr>
      <w:r>
        <w:rPr>
          <w:b/>
          <w:sz w:val="28"/>
          <w:szCs w:val="28"/>
        </w:rPr>
        <w:br w:type="page"/>
      </w:r>
      <w:r w:rsidR="002102FB" w:rsidRPr="005209DD">
        <w:rPr>
          <w:b/>
          <w:noProof/>
          <w:sz w:val="28"/>
          <w:szCs w:val="28"/>
        </w:rPr>
        <w:lastRenderedPageBreak/>
        <w:pict>
          <v:shape id="Picture 13" o:spid="_x0000_i1037" type="#_x0000_t75" style="width:467.25pt;height:630.75pt;visibility:visible;mso-wrap-style:square">
            <v:imagedata r:id="rId20" o:title=""/>
          </v:shape>
        </w:pict>
      </w:r>
    </w:p>
    <w:p w:rsidR="000F2A23" w:rsidRDefault="000F2A23" w:rsidP="000F2A23">
      <w:pPr>
        <w:jc w:val="both"/>
        <w:rPr>
          <w:b/>
          <w:sz w:val="28"/>
          <w:szCs w:val="28"/>
        </w:rPr>
      </w:pPr>
      <w:r>
        <w:rPr>
          <w:b/>
          <w:sz w:val="28"/>
          <w:szCs w:val="28"/>
        </w:rPr>
        <w:br w:type="page"/>
      </w:r>
      <w:r w:rsidR="002102FB" w:rsidRPr="005209DD">
        <w:rPr>
          <w:b/>
          <w:noProof/>
          <w:sz w:val="28"/>
          <w:szCs w:val="28"/>
        </w:rPr>
        <w:lastRenderedPageBreak/>
        <w:pict>
          <v:shape id="Picture 14" o:spid="_x0000_i1038" type="#_x0000_t75" style="width:467.25pt;height:645pt;visibility:visible;mso-wrap-style:square">
            <v:imagedata r:id="rId21" o:title=""/>
          </v:shape>
        </w:pict>
      </w:r>
    </w:p>
    <w:p w:rsidR="000F2A23" w:rsidRDefault="000F2A23" w:rsidP="000F2A23">
      <w:pPr>
        <w:jc w:val="both"/>
        <w:rPr>
          <w:b/>
          <w:sz w:val="28"/>
          <w:szCs w:val="28"/>
        </w:rPr>
      </w:pPr>
      <w:r>
        <w:rPr>
          <w:b/>
          <w:sz w:val="28"/>
          <w:szCs w:val="28"/>
        </w:rPr>
        <w:br w:type="page"/>
      </w:r>
      <w:r w:rsidR="002102FB" w:rsidRPr="005209DD">
        <w:rPr>
          <w:b/>
          <w:noProof/>
          <w:sz w:val="28"/>
          <w:szCs w:val="28"/>
        </w:rPr>
        <w:lastRenderedPageBreak/>
        <w:pict>
          <v:shape id="Picture 15" o:spid="_x0000_i1039" type="#_x0000_t75" style="width:467.25pt;height:607.5pt;visibility:visible;mso-wrap-style:square">
            <v:imagedata r:id="rId22" o:title=""/>
          </v:shape>
        </w:pict>
      </w:r>
    </w:p>
    <w:p w:rsidR="000F2A23" w:rsidRPr="00FF1AA3" w:rsidRDefault="000F2A23" w:rsidP="000F2A23">
      <w:pPr>
        <w:jc w:val="both"/>
        <w:rPr>
          <w:b/>
          <w:sz w:val="28"/>
          <w:szCs w:val="28"/>
        </w:rPr>
      </w:pPr>
      <w:r>
        <w:rPr>
          <w:b/>
          <w:sz w:val="28"/>
          <w:szCs w:val="28"/>
        </w:rPr>
        <w:br w:type="page"/>
      </w:r>
      <w:r w:rsidR="002102FB" w:rsidRPr="005209DD">
        <w:rPr>
          <w:b/>
          <w:noProof/>
          <w:sz w:val="28"/>
          <w:szCs w:val="28"/>
        </w:rPr>
        <w:lastRenderedPageBreak/>
        <w:pict>
          <v:shape id="Picture 16" o:spid="_x0000_i1040" type="#_x0000_t75" style="width:468pt;height:615.75pt;visibility:visible;mso-wrap-style:square">
            <v:imagedata r:id="rId23" o:title=""/>
          </v:shape>
        </w:pict>
      </w:r>
    </w:p>
    <w:p w:rsidR="000F2A23" w:rsidRDefault="000F2A23" w:rsidP="000F2A23"/>
    <w:p w:rsidR="00FF1AA3" w:rsidRPr="0043152F" w:rsidRDefault="00FF1AA3" w:rsidP="0043152F">
      <w:pPr>
        <w:ind w:left="4320"/>
        <w:rPr>
          <w:sz w:val="25"/>
          <w:szCs w:val="25"/>
        </w:rPr>
      </w:pPr>
    </w:p>
    <w:sectPr w:rsidR="00FF1AA3" w:rsidRPr="0043152F" w:rsidSect="00B83FBF">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238F" w:rsidRDefault="00CE238F">
      <w:r>
        <w:separator/>
      </w:r>
    </w:p>
  </w:endnote>
  <w:endnote w:type="continuationSeparator" w:id="0">
    <w:p w:rsidR="00CE238F" w:rsidRDefault="00CE23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38F" w:rsidRDefault="005209DD" w:rsidP="00D206E8">
    <w:pPr>
      <w:pStyle w:val="Footer"/>
      <w:framePr w:wrap="around" w:vAnchor="text" w:hAnchor="margin" w:xAlign="right" w:y="1"/>
      <w:rPr>
        <w:rStyle w:val="PageNumber"/>
      </w:rPr>
    </w:pPr>
    <w:r>
      <w:rPr>
        <w:rStyle w:val="PageNumber"/>
      </w:rPr>
      <w:fldChar w:fldCharType="begin"/>
    </w:r>
    <w:r w:rsidR="00CE238F">
      <w:rPr>
        <w:rStyle w:val="PageNumber"/>
      </w:rPr>
      <w:instrText xml:space="preserve">PAGE  </w:instrText>
    </w:r>
    <w:r>
      <w:rPr>
        <w:rStyle w:val="PageNumber"/>
      </w:rPr>
      <w:fldChar w:fldCharType="end"/>
    </w:r>
  </w:p>
  <w:p w:rsidR="00CE238F" w:rsidRDefault="00CE238F" w:rsidP="006074E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38F" w:rsidRDefault="005209DD" w:rsidP="00D206E8">
    <w:pPr>
      <w:pStyle w:val="Footer"/>
      <w:framePr w:wrap="around" w:vAnchor="text" w:hAnchor="margin" w:xAlign="right" w:y="1"/>
      <w:rPr>
        <w:rStyle w:val="PageNumber"/>
      </w:rPr>
    </w:pPr>
    <w:r>
      <w:rPr>
        <w:rStyle w:val="PageNumber"/>
      </w:rPr>
      <w:fldChar w:fldCharType="begin"/>
    </w:r>
    <w:r w:rsidR="00CE238F">
      <w:rPr>
        <w:rStyle w:val="PageNumber"/>
      </w:rPr>
      <w:instrText xml:space="preserve">PAGE  </w:instrText>
    </w:r>
    <w:r>
      <w:rPr>
        <w:rStyle w:val="PageNumber"/>
      </w:rPr>
      <w:fldChar w:fldCharType="separate"/>
    </w:r>
    <w:r w:rsidR="002102FB">
      <w:rPr>
        <w:rStyle w:val="PageNumber"/>
        <w:noProof/>
      </w:rPr>
      <w:t>3</w:t>
    </w:r>
    <w:r>
      <w:rPr>
        <w:rStyle w:val="PageNumber"/>
      </w:rPr>
      <w:fldChar w:fldCharType="end"/>
    </w:r>
  </w:p>
  <w:p w:rsidR="00CE238F" w:rsidRDefault="00CE238F" w:rsidP="006074E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238F" w:rsidRDefault="00CE238F">
      <w:r>
        <w:separator/>
      </w:r>
    </w:p>
  </w:footnote>
  <w:footnote w:type="continuationSeparator" w:id="0">
    <w:p w:rsidR="00CE238F" w:rsidRDefault="00CE238F">
      <w:r>
        <w:continuationSeparator/>
      </w:r>
    </w:p>
  </w:footnote>
  <w:footnote w:id="1">
    <w:p w:rsidR="00CE238F" w:rsidRDefault="00CE238F">
      <w:pPr>
        <w:pStyle w:val="FootnoteText"/>
      </w:pPr>
      <w:r>
        <w:rPr>
          <w:rStyle w:val="FootnoteReference"/>
        </w:rPr>
        <w:footnoteRef/>
      </w:r>
      <w:r>
        <w:t xml:space="preserve"> A true and accurate copy of the investigation report is attached to this declaration as Attachment A.</w:t>
      </w:r>
    </w:p>
  </w:footnote>
  <w:footnote w:id="2">
    <w:p w:rsidR="00CE238F" w:rsidRDefault="00CE238F" w:rsidP="007A5B2B">
      <w:pPr>
        <w:pStyle w:val="FootnoteText"/>
      </w:pPr>
      <w:r>
        <w:rPr>
          <w:rStyle w:val="FootnoteReference"/>
        </w:rPr>
        <w:footnoteRef/>
      </w:r>
      <w:r>
        <w:t xml:space="preserve"> A true and accurate copy of pictures of three passenger mini-buses with mounted hand holds found on the Internet are attached to this declaration as Attachment B.</w:t>
      </w:r>
    </w:p>
  </w:footnote>
  <w:footnote w:id="3">
    <w:p w:rsidR="00CE238F" w:rsidRDefault="00CE238F">
      <w:pPr>
        <w:pStyle w:val="FootnoteText"/>
      </w:pPr>
      <w:r>
        <w:rPr>
          <w:rStyle w:val="FootnoteReference"/>
        </w:rPr>
        <w:footnoteRef/>
      </w:r>
      <w:r>
        <w:t xml:space="preserve"> WAC 480-30-216(6)</w:t>
      </w:r>
    </w:p>
  </w:footnote>
  <w:footnote w:id="4">
    <w:p w:rsidR="000F2A23" w:rsidRDefault="00CE238F">
      <w:pPr>
        <w:pStyle w:val="FootnoteText"/>
      </w:pPr>
      <w:r>
        <w:rPr>
          <w:rStyle w:val="FootnoteReference"/>
        </w:rPr>
        <w:footnoteRef/>
      </w:r>
      <w:r>
        <w:t xml:space="preserve"> See Attachment A</w:t>
      </w:r>
      <w:r w:rsidR="0043152F">
        <w:t>.</w:t>
      </w:r>
      <w:r>
        <w:t xml:space="preserve">  Documents obtained during the complaint investigation show that the first stop on the route was in Purdy, which according to the company</w:t>
      </w:r>
      <w:r w:rsidR="000F2A23">
        <w:t>’s mileage chart is 35.80 miles.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E749E"/>
    <w:multiLevelType w:val="hybridMultilevel"/>
    <w:tmpl w:val="489AB05A"/>
    <w:lvl w:ilvl="0" w:tplc="992E1C3C">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E6662A9"/>
    <w:multiLevelType w:val="hybridMultilevel"/>
    <w:tmpl w:val="646CF308"/>
    <w:lvl w:ilvl="0" w:tplc="002C14FE">
      <w:start w:val="1"/>
      <w:numFmt w:val="bullet"/>
      <w:lvlText w:val=""/>
      <w:lvlJc w:val="left"/>
      <w:pPr>
        <w:tabs>
          <w:tab w:val="num" w:pos="1440"/>
        </w:tabs>
        <w:ind w:left="1440" w:hanging="360"/>
      </w:pPr>
      <w:rPr>
        <w:rFonts w:ascii="Wingdings" w:hAnsi="Wingdings" w:hint="default"/>
        <w:b w:val="0"/>
        <w:i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3DDE40E7"/>
    <w:multiLevelType w:val="hybridMultilevel"/>
    <w:tmpl w:val="4CD033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641B3"/>
    <w:rsid w:val="00000E10"/>
    <w:rsid w:val="00001A99"/>
    <w:rsid w:val="00007205"/>
    <w:rsid w:val="0001404B"/>
    <w:rsid w:val="0001517E"/>
    <w:rsid w:val="0005018F"/>
    <w:rsid w:val="000503D2"/>
    <w:rsid w:val="00055373"/>
    <w:rsid w:val="000631A3"/>
    <w:rsid w:val="00073F91"/>
    <w:rsid w:val="00074A98"/>
    <w:rsid w:val="00075A12"/>
    <w:rsid w:val="0008544E"/>
    <w:rsid w:val="000A17E5"/>
    <w:rsid w:val="000A1890"/>
    <w:rsid w:val="000A2116"/>
    <w:rsid w:val="000B3449"/>
    <w:rsid w:val="000B59C5"/>
    <w:rsid w:val="000C37EE"/>
    <w:rsid w:val="000D2DD1"/>
    <w:rsid w:val="000D45B2"/>
    <w:rsid w:val="000E2426"/>
    <w:rsid w:val="000E55A7"/>
    <w:rsid w:val="000E7975"/>
    <w:rsid w:val="000F1E66"/>
    <w:rsid w:val="000F2A23"/>
    <w:rsid w:val="00105D11"/>
    <w:rsid w:val="001077EF"/>
    <w:rsid w:val="00113F71"/>
    <w:rsid w:val="001178A7"/>
    <w:rsid w:val="0012475A"/>
    <w:rsid w:val="00124BBA"/>
    <w:rsid w:val="0012559E"/>
    <w:rsid w:val="00133998"/>
    <w:rsid w:val="00141139"/>
    <w:rsid w:val="00145E17"/>
    <w:rsid w:val="00173AA9"/>
    <w:rsid w:val="00187384"/>
    <w:rsid w:val="00191433"/>
    <w:rsid w:val="0019230F"/>
    <w:rsid w:val="001969A5"/>
    <w:rsid w:val="001A0F22"/>
    <w:rsid w:val="001A461F"/>
    <w:rsid w:val="001B0454"/>
    <w:rsid w:val="001C69AF"/>
    <w:rsid w:val="001D2249"/>
    <w:rsid w:val="001D244C"/>
    <w:rsid w:val="001D2B41"/>
    <w:rsid w:val="001D4B54"/>
    <w:rsid w:val="001E6E72"/>
    <w:rsid w:val="001F7413"/>
    <w:rsid w:val="002102FB"/>
    <w:rsid w:val="00210AAE"/>
    <w:rsid w:val="0021172E"/>
    <w:rsid w:val="0021682E"/>
    <w:rsid w:val="002207D6"/>
    <w:rsid w:val="0022170A"/>
    <w:rsid w:val="00221E03"/>
    <w:rsid w:val="002234D6"/>
    <w:rsid w:val="002250FB"/>
    <w:rsid w:val="00225F50"/>
    <w:rsid w:val="00235765"/>
    <w:rsid w:val="00242907"/>
    <w:rsid w:val="0025548A"/>
    <w:rsid w:val="00262452"/>
    <w:rsid w:val="0026288A"/>
    <w:rsid w:val="002641B3"/>
    <w:rsid w:val="00270C2B"/>
    <w:rsid w:val="00272E23"/>
    <w:rsid w:val="00276E0E"/>
    <w:rsid w:val="002772A5"/>
    <w:rsid w:val="002838DF"/>
    <w:rsid w:val="00286953"/>
    <w:rsid w:val="00290827"/>
    <w:rsid w:val="002916F9"/>
    <w:rsid w:val="00292151"/>
    <w:rsid w:val="002936B1"/>
    <w:rsid w:val="00297C9F"/>
    <w:rsid w:val="002A5FE3"/>
    <w:rsid w:val="002B3A17"/>
    <w:rsid w:val="002B40A3"/>
    <w:rsid w:val="002B6906"/>
    <w:rsid w:val="002D745F"/>
    <w:rsid w:val="002E00C4"/>
    <w:rsid w:val="002E63B5"/>
    <w:rsid w:val="002E6469"/>
    <w:rsid w:val="002F2845"/>
    <w:rsid w:val="002F6348"/>
    <w:rsid w:val="00304211"/>
    <w:rsid w:val="00311C08"/>
    <w:rsid w:val="00317FC5"/>
    <w:rsid w:val="00325702"/>
    <w:rsid w:val="0034004A"/>
    <w:rsid w:val="00345259"/>
    <w:rsid w:val="003457E5"/>
    <w:rsid w:val="00354017"/>
    <w:rsid w:val="00354BA0"/>
    <w:rsid w:val="0036506C"/>
    <w:rsid w:val="0038373C"/>
    <w:rsid w:val="00386D29"/>
    <w:rsid w:val="00387B9E"/>
    <w:rsid w:val="00392767"/>
    <w:rsid w:val="00396EAA"/>
    <w:rsid w:val="003A1A28"/>
    <w:rsid w:val="003B1347"/>
    <w:rsid w:val="003B5072"/>
    <w:rsid w:val="003B52F8"/>
    <w:rsid w:val="003B5651"/>
    <w:rsid w:val="003C3B1C"/>
    <w:rsid w:val="003C67DF"/>
    <w:rsid w:val="003E5F8C"/>
    <w:rsid w:val="003E63FB"/>
    <w:rsid w:val="003E758A"/>
    <w:rsid w:val="003F5111"/>
    <w:rsid w:val="00413D29"/>
    <w:rsid w:val="00425B3A"/>
    <w:rsid w:val="0043152F"/>
    <w:rsid w:val="00435905"/>
    <w:rsid w:val="004437A7"/>
    <w:rsid w:val="00444F27"/>
    <w:rsid w:val="00452614"/>
    <w:rsid w:val="00454C90"/>
    <w:rsid w:val="00462993"/>
    <w:rsid w:val="00472121"/>
    <w:rsid w:val="00481A5E"/>
    <w:rsid w:val="00486FE2"/>
    <w:rsid w:val="00487268"/>
    <w:rsid w:val="00487B31"/>
    <w:rsid w:val="00492A51"/>
    <w:rsid w:val="0049631B"/>
    <w:rsid w:val="004973CE"/>
    <w:rsid w:val="004B398E"/>
    <w:rsid w:val="004B3A6B"/>
    <w:rsid w:val="004B7B9F"/>
    <w:rsid w:val="004D1645"/>
    <w:rsid w:val="004D40C3"/>
    <w:rsid w:val="004E27A1"/>
    <w:rsid w:val="004E7727"/>
    <w:rsid w:val="004F10D3"/>
    <w:rsid w:val="004F2413"/>
    <w:rsid w:val="00501B90"/>
    <w:rsid w:val="00520263"/>
    <w:rsid w:val="005209DD"/>
    <w:rsid w:val="00530540"/>
    <w:rsid w:val="005318A5"/>
    <w:rsid w:val="0053308F"/>
    <w:rsid w:val="0056162D"/>
    <w:rsid w:val="00563B7E"/>
    <w:rsid w:val="00566138"/>
    <w:rsid w:val="00566CC8"/>
    <w:rsid w:val="00570016"/>
    <w:rsid w:val="0057025F"/>
    <w:rsid w:val="0057746D"/>
    <w:rsid w:val="005844CB"/>
    <w:rsid w:val="00590BDF"/>
    <w:rsid w:val="005A51CB"/>
    <w:rsid w:val="005B2092"/>
    <w:rsid w:val="005B31C2"/>
    <w:rsid w:val="005B4F24"/>
    <w:rsid w:val="005C37FF"/>
    <w:rsid w:val="005C5740"/>
    <w:rsid w:val="005D21C5"/>
    <w:rsid w:val="005D6703"/>
    <w:rsid w:val="005E0836"/>
    <w:rsid w:val="005E13E1"/>
    <w:rsid w:val="005E4A62"/>
    <w:rsid w:val="005E58FF"/>
    <w:rsid w:val="005E66C7"/>
    <w:rsid w:val="005E7CBB"/>
    <w:rsid w:val="005F4924"/>
    <w:rsid w:val="005F6B1C"/>
    <w:rsid w:val="005F7F58"/>
    <w:rsid w:val="006074E8"/>
    <w:rsid w:val="0062409D"/>
    <w:rsid w:val="00625D86"/>
    <w:rsid w:val="006303FB"/>
    <w:rsid w:val="00636657"/>
    <w:rsid w:val="00640848"/>
    <w:rsid w:val="00652D83"/>
    <w:rsid w:val="00670887"/>
    <w:rsid w:val="006710C0"/>
    <w:rsid w:val="006805E9"/>
    <w:rsid w:val="006812A3"/>
    <w:rsid w:val="006908D2"/>
    <w:rsid w:val="00695B7B"/>
    <w:rsid w:val="006A39EC"/>
    <w:rsid w:val="006B03E1"/>
    <w:rsid w:val="006B1EA7"/>
    <w:rsid w:val="006C3FA9"/>
    <w:rsid w:val="006D30D6"/>
    <w:rsid w:val="006D4602"/>
    <w:rsid w:val="006D53E5"/>
    <w:rsid w:val="006E179A"/>
    <w:rsid w:val="006E407B"/>
    <w:rsid w:val="006F639E"/>
    <w:rsid w:val="00706209"/>
    <w:rsid w:val="00726AED"/>
    <w:rsid w:val="0074503E"/>
    <w:rsid w:val="007500B1"/>
    <w:rsid w:val="00750842"/>
    <w:rsid w:val="007546B3"/>
    <w:rsid w:val="0075762D"/>
    <w:rsid w:val="007632EA"/>
    <w:rsid w:val="007675B9"/>
    <w:rsid w:val="007679F1"/>
    <w:rsid w:val="0077478D"/>
    <w:rsid w:val="0077594E"/>
    <w:rsid w:val="00780866"/>
    <w:rsid w:val="00794D3A"/>
    <w:rsid w:val="007A436C"/>
    <w:rsid w:val="007A5B2B"/>
    <w:rsid w:val="007B2B55"/>
    <w:rsid w:val="007C0AEA"/>
    <w:rsid w:val="007D0A0E"/>
    <w:rsid w:val="007D0C29"/>
    <w:rsid w:val="007D18CC"/>
    <w:rsid w:val="007F05AD"/>
    <w:rsid w:val="0080588B"/>
    <w:rsid w:val="00812E07"/>
    <w:rsid w:val="00813427"/>
    <w:rsid w:val="00820430"/>
    <w:rsid w:val="00843F46"/>
    <w:rsid w:val="00844A00"/>
    <w:rsid w:val="00862E85"/>
    <w:rsid w:val="00876D65"/>
    <w:rsid w:val="00880ADD"/>
    <w:rsid w:val="008810EB"/>
    <w:rsid w:val="008909EE"/>
    <w:rsid w:val="00890ECF"/>
    <w:rsid w:val="00890F42"/>
    <w:rsid w:val="008A37D0"/>
    <w:rsid w:val="008B2FBA"/>
    <w:rsid w:val="008B4CE5"/>
    <w:rsid w:val="008B6CF5"/>
    <w:rsid w:val="008C1E3C"/>
    <w:rsid w:val="008C25C7"/>
    <w:rsid w:val="008C6FB6"/>
    <w:rsid w:val="008D04B4"/>
    <w:rsid w:val="008D54B1"/>
    <w:rsid w:val="008E5A6A"/>
    <w:rsid w:val="009035AF"/>
    <w:rsid w:val="00915616"/>
    <w:rsid w:val="00917517"/>
    <w:rsid w:val="00922958"/>
    <w:rsid w:val="009251F5"/>
    <w:rsid w:val="009322C8"/>
    <w:rsid w:val="00941657"/>
    <w:rsid w:val="00957A3C"/>
    <w:rsid w:val="00957BF7"/>
    <w:rsid w:val="009607B3"/>
    <w:rsid w:val="0097098B"/>
    <w:rsid w:val="00991EAC"/>
    <w:rsid w:val="009A1167"/>
    <w:rsid w:val="009B24E9"/>
    <w:rsid w:val="009B2840"/>
    <w:rsid w:val="009B5FC1"/>
    <w:rsid w:val="009C3819"/>
    <w:rsid w:val="009D21FB"/>
    <w:rsid w:val="009D24C7"/>
    <w:rsid w:val="009D3860"/>
    <w:rsid w:val="009D5C9A"/>
    <w:rsid w:val="009E3E0D"/>
    <w:rsid w:val="009F1394"/>
    <w:rsid w:val="009F27A9"/>
    <w:rsid w:val="009F4D71"/>
    <w:rsid w:val="009F7229"/>
    <w:rsid w:val="00A022A3"/>
    <w:rsid w:val="00A03B14"/>
    <w:rsid w:val="00A0779E"/>
    <w:rsid w:val="00A157D4"/>
    <w:rsid w:val="00A40911"/>
    <w:rsid w:val="00A463B2"/>
    <w:rsid w:val="00A47510"/>
    <w:rsid w:val="00A53092"/>
    <w:rsid w:val="00A544E9"/>
    <w:rsid w:val="00A67AFF"/>
    <w:rsid w:val="00A71583"/>
    <w:rsid w:val="00A84C38"/>
    <w:rsid w:val="00A97AC4"/>
    <w:rsid w:val="00AA3FEC"/>
    <w:rsid w:val="00AA6354"/>
    <w:rsid w:val="00AB474A"/>
    <w:rsid w:val="00AB4E07"/>
    <w:rsid w:val="00AC30DE"/>
    <w:rsid w:val="00AD05F7"/>
    <w:rsid w:val="00AE2FF1"/>
    <w:rsid w:val="00AE62C0"/>
    <w:rsid w:val="00AE6EAA"/>
    <w:rsid w:val="00AF09C4"/>
    <w:rsid w:val="00AF573F"/>
    <w:rsid w:val="00B04276"/>
    <w:rsid w:val="00B1155F"/>
    <w:rsid w:val="00B12D28"/>
    <w:rsid w:val="00B21B8C"/>
    <w:rsid w:val="00B2323D"/>
    <w:rsid w:val="00B365C5"/>
    <w:rsid w:val="00B36F3A"/>
    <w:rsid w:val="00B5501E"/>
    <w:rsid w:val="00B63763"/>
    <w:rsid w:val="00B72761"/>
    <w:rsid w:val="00B7392D"/>
    <w:rsid w:val="00B83FBF"/>
    <w:rsid w:val="00BA2566"/>
    <w:rsid w:val="00BB37EC"/>
    <w:rsid w:val="00BC4811"/>
    <w:rsid w:val="00BC52C9"/>
    <w:rsid w:val="00BD02DE"/>
    <w:rsid w:val="00BD4509"/>
    <w:rsid w:val="00BE0B2E"/>
    <w:rsid w:val="00BF0652"/>
    <w:rsid w:val="00BF4580"/>
    <w:rsid w:val="00C03CD6"/>
    <w:rsid w:val="00C04082"/>
    <w:rsid w:val="00C06701"/>
    <w:rsid w:val="00C155A1"/>
    <w:rsid w:val="00C239DC"/>
    <w:rsid w:val="00C44BD7"/>
    <w:rsid w:val="00C57720"/>
    <w:rsid w:val="00C64CF6"/>
    <w:rsid w:val="00C6602B"/>
    <w:rsid w:val="00C755B9"/>
    <w:rsid w:val="00C80639"/>
    <w:rsid w:val="00C85920"/>
    <w:rsid w:val="00C87E2B"/>
    <w:rsid w:val="00C90A34"/>
    <w:rsid w:val="00C90E5F"/>
    <w:rsid w:val="00C95CD2"/>
    <w:rsid w:val="00CA1E7E"/>
    <w:rsid w:val="00CA2C57"/>
    <w:rsid w:val="00CC143B"/>
    <w:rsid w:val="00CC741D"/>
    <w:rsid w:val="00CD4854"/>
    <w:rsid w:val="00CD5704"/>
    <w:rsid w:val="00CE0681"/>
    <w:rsid w:val="00CE238F"/>
    <w:rsid w:val="00D206E8"/>
    <w:rsid w:val="00D423E8"/>
    <w:rsid w:val="00D540C0"/>
    <w:rsid w:val="00D64F7C"/>
    <w:rsid w:val="00D70BF9"/>
    <w:rsid w:val="00D712ED"/>
    <w:rsid w:val="00D7161D"/>
    <w:rsid w:val="00D750D3"/>
    <w:rsid w:val="00D81581"/>
    <w:rsid w:val="00D84235"/>
    <w:rsid w:val="00D92988"/>
    <w:rsid w:val="00D95CE5"/>
    <w:rsid w:val="00DA4A3F"/>
    <w:rsid w:val="00DA51D0"/>
    <w:rsid w:val="00DB03C5"/>
    <w:rsid w:val="00DB13C4"/>
    <w:rsid w:val="00DC4334"/>
    <w:rsid w:val="00DC5D92"/>
    <w:rsid w:val="00DC6899"/>
    <w:rsid w:val="00DC6CA4"/>
    <w:rsid w:val="00DD486E"/>
    <w:rsid w:val="00DD5934"/>
    <w:rsid w:val="00DE49D6"/>
    <w:rsid w:val="00DE5D6D"/>
    <w:rsid w:val="00DF31FC"/>
    <w:rsid w:val="00DF3F30"/>
    <w:rsid w:val="00E027E3"/>
    <w:rsid w:val="00E05890"/>
    <w:rsid w:val="00E13D45"/>
    <w:rsid w:val="00E1665C"/>
    <w:rsid w:val="00E230DE"/>
    <w:rsid w:val="00E24FEF"/>
    <w:rsid w:val="00E252C1"/>
    <w:rsid w:val="00E31BDD"/>
    <w:rsid w:val="00E34B18"/>
    <w:rsid w:val="00E42399"/>
    <w:rsid w:val="00E43B4B"/>
    <w:rsid w:val="00E45AC9"/>
    <w:rsid w:val="00E505A6"/>
    <w:rsid w:val="00E545E7"/>
    <w:rsid w:val="00E6122C"/>
    <w:rsid w:val="00E64853"/>
    <w:rsid w:val="00E66357"/>
    <w:rsid w:val="00E74B2C"/>
    <w:rsid w:val="00EB58C4"/>
    <w:rsid w:val="00EC533E"/>
    <w:rsid w:val="00ED04BF"/>
    <w:rsid w:val="00ED22F8"/>
    <w:rsid w:val="00EE1431"/>
    <w:rsid w:val="00EE1EB4"/>
    <w:rsid w:val="00EE3BFA"/>
    <w:rsid w:val="00EE6183"/>
    <w:rsid w:val="00EF3DDD"/>
    <w:rsid w:val="00EF6211"/>
    <w:rsid w:val="00EF62F3"/>
    <w:rsid w:val="00F0096E"/>
    <w:rsid w:val="00F05FDB"/>
    <w:rsid w:val="00F22296"/>
    <w:rsid w:val="00F42B84"/>
    <w:rsid w:val="00F46406"/>
    <w:rsid w:val="00F51BA4"/>
    <w:rsid w:val="00F71606"/>
    <w:rsid w:val="00F8701E"/>
    <w:rsid w:val="00F9556D"/>
    <w:rsid w:val="00FA1C63"/>
    <w:rsid w:val="00FA577B"/>
    <w:rsid w:val="00FB7AA1"/>
    <w:rsid w:val="00FD154E"/>
    <w:rsid w:val="00FD1693"/>
    <w:rsid w:val="00FD1FD4"/>
    <w:rsid w:val="00FD7C91"/>
    <w:rsid w:val="00FE1AC6"/>
    <w:rsid w:val="00FE1D9B"/>
    <w:rsid w:val="00FE61F3"/>
    <w:rsid w:val="00FF1AA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3E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074E8"/>
    <w:pPr>
      <w:tabs>
        <w:tab w:val="center" w:pos="4320"/>
        <w:tab w:val="right" w:pos="8640"/>
      </w:tabs>
    </w:pPr>
  </w:style>
  <w:style w:type="character" w:styleId="PageNumber">
    <w:name w:val="page number"/>
    <w:basedOn w:val="DefaultParagraphFont"/>
    <w:rsid w:val="006074E8"/>
  </w:style>
  <w:style w:type="paragraph" w:styleId="BalloonText">
    <w:name w:val="Balloon Text"/>
    <w:basedOn w:val="Normal"/>
    <w:semiHidden/>
    <w:rsid w:val="00221E03"/>
    <w:rPr>
      <w:rFonts w:ascii="Tahoma" w:hAnsi="Tahoma" w:cs="Tahoma"/>
      <w:sz w:val="16"/>
      <w:szCs w:val="16"/>
    </w:rPr>
  </w:style>
  <w:style w:type="character" w:styleId="CommentReference">
    <w:name w:val="annotation reference"/>
    <w:basedOn w:val="DefaultParagraphFont"/>
    <w:semiHidden/>
    <w:rsid w:val="00074A98"/>
    <w:rPr>
      <w:sz w:val="16"/>
      <w:szCs w:val="16"/>
    </w:rPr>
  </w:style>
  <w:style w:type="paragraph" w:styleId="CommentText">
    <w:name w:val="annotation text"/>
    <w:basedOn w:val="Normal"/>
    <w:semiHidden/>
    <w:rsid w:val="00074A98"/>
    <w:rPr>
      <w:sz w:val="20"/>
      <w:szCs w:val="20"/>
    </w:rPr>
  </w:style>
  <w:style w:type="paragraph" w:styleId="CommentSubject">
    <w:name w:val="annotation subject"/>
    <w:basedOn w:val="CommentText"/>
    <w:next w:val="CommentText"/>
    <w:semiHidden/>
    <w:rsid w:val="00074A98"/>
    <w:rPr>
      <w:b/>
      <w:bCs/>
    </w:rPr>
  </w:style>
  <w:style w:type="character" w:customStyle="1" w:styleId="grame">
    <w:name w:val="grame"/>
    <w:basedOn w:val="DefaultParagraphFont"/>
    <w:rsid w:val="00A97AC4"/>
  </w:style>
  <w:style w:type="paragraph" w:styleId="ListParagraph">
    <w:name w:val="List Paragraph"/>
    <w:basedOn w:val="Normal"/>
    <w:uiPriority w:val="34"/>
    <w:qFormat/>
    <w:rsid w:val="00F0096E"/>
    <w:pPr>
      <w:ind w:left="720"/>
    </w:pPr>
  </w:style>
  <w:style w:type="paragraph" w:styleId="FootnoteText">
    <w:name w:val="footnote text"/>
    <w:basedOn w:val="Normal"/>
    <w:link w:val="FootnoteTextChar"/>
    <w:rsid w:val="007B2B55"/>
    <w:rPr>
      <w:sz w:val="20"/>
      <w:szCs w:val="20"/>
    </w:rPr>
  </w:style>
  <w:style w:type="character" w:customStyle="1" w:styleId="FootnoteTextChar">
    <w:name w:val="Footnote Text Char"/>
    <w:basedOn w:val="DefaultParagraphFont"/>
    <w:link w:val="FootnoteText"/>
    <w:rsid w:val="007B2B55"/>
  </w:style>
  <w:style w:type="character" w:styleId="FootnoteReference">
    <w:name w:val="footnote reference"/>
    <w:basedOn w:val="DefaultParagraphFont"/>
    <w:rsid w:val="007B2B55"/>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B2D70ADCDAEA345B93FC8DBD85EEB8E" ma:contentTypeVersion="131" ma:contentTypeDescription="" ma:contentTypeScope="" ma:versionID="bb1dfa51a04e981630c69b42b446b92d">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TC</Prefix>
    <DocumentSetType xmlns="dc463f71-b30c-4ab2-9473-d307f9d35888">Response</DocumentSetType>
    <IsConfidential xmlns="dc463f71-b30c-4ab2-9473-d307f9d35888">false</IsConfidential>
    <AgendaOrder xmlns="dc463f71-b30c-4ab2-9473-d307f9d35888">false</AgendaOrder>
    <CaseType xmlns="dc463f71-b30c-4ab2-9473-d307f9d35888">Assessment (penalty)</CaseType>
    <IndustryCode xmlns="dc463f71-b30c-4ab2-9473-d307f9d35888">230</IndustryCode>
    <CaseStatus xmlns="dc463f71-b30c-4ab2-9473-d307f9d35888">Closed</CaseStatus>
    <OpenedDate xmlns="dc463f71-b30c-4ab2-9473-d307f9d35888">2010-01-26T08:00:00+00:00</OpenedDate>
    <Date1 xmlns="dc463f71-b30c-4ab2-9473-d307f9d35888">2010-03-04T08:00:00+00:00</Date1>
    <IsDocumentOrder xmlns="dc463f71-b30c-4ab2-9473-d307f9d35888" xsi:nil="true"/>
    <IsHighlyConfidential xmlns="dc463f71-b30c-4ab2-9473-d307f9d35888">false</IsHighlyConfidential>
    <CaseCompanyNames xmlns="dc463f71-b30c-4ab2-9473-d307f9d35888">BREMERTON-KITSAP AIRPORTER, INC.</CaseCompanyNames>
    <DocketNumber xmlns="dc463f71-b30c-4ab2-9473-d307f9d35888">100147</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4B3D0-B626-4142-8996-1BBA4F8215E1}"/>
</file>

<file path=customXml/itemProps2.xml><?xml version="1.0" encoding="utf-8"?>
<ds:datastoreItem xmlns:ds="http://schemas.openxmlformats.org/officeDocument/2006/customXml" ds:itemID="{70DDEC9C-23C3-4A65-ACF3-7B31D9AA71FE}"/>
</file>

<file path=customXml/itemProps3.xml><?xml version="1.0" encoding="utf-8"?>
<ds:datastoreItem xmlns:ds="http://schemas.openxmlformats.org/officeDocument/2006/customXml" ds:itemID="{ECE38A61-7EA4-4317-902D-423925D9C484}"/>
</file>

<file path=customXml/itemProps4.xml><?xml version="1.0" encoding="utf-8"?>
<ds:datastoreItem xmlns:ds="http://schemas.openxmlformats.org/officeDocument/2006/customXml" ds:itemID="{8A6814FE-0072-4080-9513-F4AE4C628BDC}"/>
</file>

<file path=customXml/itemProps5.xml><?xml version="1.0" encoding="utf-8"?>
<ds:datastoreItem xmlns:ds="http://schemas.openxmlformats.org/officeDocument/2006/customXml" ds:itemID="{334D6DEF-56E9-4D31-BD68-F1855C55A8D7}"/>
</file>

<file path=docProps/app.xml><?xml version="1.0" encoding="utf-8"?>
<Properties xmlns="http://schemas.openxmlformats.org/officeDocument/2006/extended-properties" xmlns:vt="http://schemas.openxmlformats.org/officeDocument/2006/docPropsVTypes">
  <Template>Normal</Template>
  <TotalTime>8</TotalTime>
  <Pages>19</Pages>
  <Words>987</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In the Matter of Determining the Proper</vt:lpstr>
    </vt:vector>
  </TitlesOfParts>
  <Company>WUTC</Company>
  <LinksUpToDate>false</LinksUpToDate>
  <CharactersWithSpaces>6432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Matter of Determining the Proper</dc:title>
  <dc:subject/>
  <dc:creator>TMcvaugh</dc:creator>
  <cp:keywords/>
  <dc:description/>
  <cp:lastModifiedBy>BYoung</cp:lastModifiedBy>
  <cp:revision>9</cp:revision>
  <cp:lastPrinted>2010-02-26T21:12:00Z</cp:lastPrinted>
  <dcterms:created xsi:type="dcterms:W3CDTF">2010-03-03T19:17:00Z</dcterms:created>
  <dcterms:modified xsi:type="dcterms:W3CDTF">2010-03-03T20:32:00Z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0x0101006E56B4D1795A2E4DB2F0B01679ED314A00DB2D70ADCDAEA345B93FC8DBD85EEB8E</vt:lpwstr>
  </property>
  <property fmtid="{D5CDD505-2E9C-101B-9397-08002B2CF9AE}" pid="3" name="_docset_NoMedatataSyncRequired">
    <vt:lpwstr>False</vt:lpwstr>
  </property>
</Properties>
</file>