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 xml:space="preserve"> 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8A207C" w:rsidRPr="00C842EF" w:rsidRDefault="008A207C" w:rsidP="008A207C">
            <w:r w:rsidRPr="00C842EF">
              <w:t>RABANCO LTD, DBA EASTSIDE DISPOSAL</w:t>
            </w:r>
            <w:r w:rsidR="00860AE4">
              <w:t>, CONTAINER HAULING, RABANCO CONNECTIONS AND RABANCO COMPANIES</w:t>
            </w:r>
            <w:r w:rsidRPr="00C842EF">
              <w:t xml:space="preserve">, G-12,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B82F7D">
            <w:pPr>
              <w:pStyle w:val="Header"/>
              <w:tabs>
                <w:tab w:val="clear" w:pos="8640"/>
              </w:tabs>
            </w:pPr>
            <w:r w:rsidRPr="00660D82">
              <w:t xml:space="preserve">Requesting </w:t>
            </w:r>
            <w:r w:rsidR="00934D2B" w:rsidRPr="00660D82">
              <w:t xml:space="preserve">Authority to Retain </w:t>
            </w:r>
            <w:r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860AE4" w:rsidRDefault="00860AE4" w:rsidP="00CC1217">
            <w:pPr>
              <w:jc w:val="center"/>
            </w:pPr>
            <w:r>
              <w:t>)</w:t>
            </w:r>
          </w:p>
          <w:p w:rsidR="00860AE4" w:rsidRDefault="00860AE4" w:rsidP="00CC1217">
            <w:pPr>
              <w:jc w:val="center"/>
            </w:pPr>
            <w:r>
              <w:t>)</w:t>
            </w:r>
          </w:p>
          <w:p w:rsidR="00860AE4" w:rsidRPr="00660D82" w:rsidRDefault="00860AE4"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TG-0</w:t>
            </w:r>
            <w:r w:rsidR="00BE7B4C">
              <w:t>9180</w:t>
            </w:r>
            <w:r w:rsidR="008A207C">
              <w:t>2</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BE7B4C" w:rsidRDefault="00BE7B4C" w:rsidP="00BE7B4C"/>
          <w:p w:rsidR="00BE7B4C" w:rsidRDefault="00BE7B4C" w:rsidP="00BE7B4C"/>
          <w:p w:rsidR="00860AE4" w:rsidRDefault="00860AE4" w:rsidP="00BE7B4C"/>
          <w:p w:rsidR="00860AE4" w:rsidRDefault="00860AE4" w:rsidP="00BE7B4C"/>
          <w:p w:rsidR="00860AE4" w:rsidRDefault="00860AE4" w:rsidP="00BE7B4C"/>
          <w:p w:rsidR="00BD1210" w:rsidRPr="00660D82" w:rsidRDefault="00934D2B" w:rsidP="00BE7B4C">
            <w:r w:rsidRPr="00660D82">
              <w:t>ORDER</w:t>
            </w:r>
            <w:r w:rsidR="001E64CE" w:rsidRPr="00660D82">
              <w:t xml:space="preserve"> </w:t>
            </w:r>
            <w:r w:rsidR="005206B8" w:rsidRPr="00660D82">
              <w:t>AUTHORIZING REVENUE SHARING</w:t>
            </w:r>
            <w:r w:rsidR="00BE7B4C">
              <w:t xml:space="preserve"> </w:t>
            </w:r>
            <w:r w:rsidR="005206B8" w:rsidRPr="00660D82">
              <w:t>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A606E0">
        <w:t>November 16</w:t>
      </w:r>
      <w:r w:rsidR="00FA57C5" w:rsidRPr="00660D82">
        <w:t>, 200</w:t>
      </w:r>
      <w:r w:rsidR="00A606E0">
        <w:t>9</w:t>
      </w:r>
      <w:r w:rsidRPr="00660D82">
        <w:t xml:space="preserve">, </w:t>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w:t>
      </w:r>
      <w:r w:rsidR="0059268B">
        <w:t>Eastside D</w:t>
      </w:r>
      <w:r w:rsidR="00FA57C5"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843342" w:rsidRPr="00660D82">
        <w:t xml:space="preserve"> (</w:t>
      </w:r>
      <w:r w:rsidR="0059268B">
        <w:t>Eastside</w:t>
      </w:r>
      <w:r w:rsidR="004878F9" w:rsidRPr="00660D82">
        <w:t xml:space="preserve"> 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currently effective </w:t>
      </w:r>
      <w:r w:rsidR="00B3135A">
        <w:t>T</w:t>
      </w:r>
      <w:r w:rsidRPr="00660D82">
        <w:t xml:space="preserve">ariff </w:t>
      </w:r>
      <w:r w:rsidR="000646DD" w:rsidRPr="00660D82">
        <w:t xml:space="preserve">No. </w:t>
      </w:r>
      <w:r w:rsidR="0059268B">
        <w:t>11</w:t>
      </w:r>
      <w:r w:rsidRPr="00660D82">
        <w:t>.</w:t>
      </w:r>
    </w:p>
    <w:p w:rsidR="00801FDD" w:rsidRDefault="00801FDD">
      <w:pPr>
        <w:spacing w:line="288" w:lineRule="auto"/>
      </w:pPr>
    </w:p>
    <w:p w:rsidR="00801FDD" w:rsidRDefault="00827FB5">
      <w:pPr>
        <w:numPr>
          <w:ilvl w:val="0"/>
          <w:numId w:val="33"/>
        </w:numPr>
        <w:spacing w:line="288" w:lineRule="auto"/>
      </w:pPr>
      <w:r w:rsidRPr="001401AA">
        <w:t xml:space="preserve">The filing proposes </w:t>
      </w:r>
      <w:r w:rsidR="000F0628" w:rsidRPr="001401AA">
        <w:t xml:space="preserve">to </w:t>
      </w:r>
      <w:r w:rsidR="00A35A0F" w:rsidRPr="001401AA">
        <w:t xml:space="preserve">decrease </w:t>
      </w:r>
      <w:r w:rsidR="000F0628" w:rsidRPr="001401AA">
        <w:t xml:space="preserve">the </w:t>
      </w:r>
      <w:r w:rsidR="00A35A0F" w:rsidRPr="001401AA">
        <w:t xml:space="preserve">amount </w:t>
      </w:r>
      <w:r w:rsidR="000F0628" w:rsidRPr="001401AA">
        <w:t>th</w:t>
      </w:r>
      <w:r w:rsidR="004369D1" w:rsidRPr="001401AA">
        <w:t>at</w:t>
      </w:r>
      <w:r w:rsidR="000F0628" w:rsidRPr="001401AA">
        <w:t xml:space="preserve"> </w:t>
      </w:r>
      <w:r w:rsidR="0059268B" w:rsidRPr="001401AA">
        <w:t>Eastside</w:t>
      </w:r>
      <w:r w:rsidR="000F0628" w:rsidRPr="001401AA">
        <w:t xml:space="preserve"> pays to residential </w:t>
      </w:r>
      <w:r w:rsidR="00C36807" w:rsidRPr="001401AA">
        <w:t xml:space="preserve">customers </w:t>
      </w:r>
      <w:r w:rsidR="000F0628" w:rsidRPr="001401AA">
        <w:t xml:space="preserve">and multi-family customers </w:t>
      </w:r>
      <w:r w:rsidR="0088148D">
        <w:t>for the value of the recyclable materials that Eastside</w:t>
      </w:r>
      <w:r w:rsidR="004369D1" w:rsidRPr="00660D82">
        <w:t xml:space="preserve"> </w:t>
      </w:r>
      <w:r w:rsidR="000F0628" w:rsidRPr="00660D82">
        <w:t>collects in its recycling service.</w:t>
      </w:r>
      <w:r w:rsidR="007878B4" w:rsidRPr="00660D82">
        <w:t xml:space="preserve">  The stated effective date is </w:t>
      </w:r>
      <w:r w:rsidR="0022237A" w:rsidRPr="0022237A">
        <w:t>January 1, 20</w:t>
      </w:r>
      <w:r w:rsidR="00A35A0F">
        <w:t>10</w:t>
      </w:r>
      <w:r w:rsidR="00FA57C5" w:rsidRPr="00660D82">
        <w:t xml:space="preserve">.  </w:t>
      </w:r>
      <w:r w:rsidR="00A35A0F">
        <w:t xml:space="preserve">The Company </w:t>
      </w:r>
      <w:r w:rsidR="00B66B64" w:rsidRPr="00C842EF">
        <w:t xml:space="preserve">has requested that the </w:t>
      </w:r>
      <w:r w:rsidR="00B66B64">
        <w:t xml:space="preserve">tariff </w:t>
      </w:r>
      <w:r w:rsidR="00B66B64" w:rsidRPr="00C842EF">
        <w:t>revisions</w:t>
      </w:r>
      <w:r w:rsidR="00B66B64">
        <w:t xml:space="preserve"> filed </w:t>
      </w:r>
      <w:r w:rsidR="00A35A0F">
        <w:t>November 16</w:t>
      </w:r>
      <w:r w:rsidR="00B66B64">
        <w:t>, 200</w:t>
      </w:r>
      <w:r w:rsidR="00A35A0F">
        <w:t>9</w:t>
      </w:r>
      <w:r w:rsidR="00B66B64">
        <w:t xml:space="preserve">, </w:t>
      </w:r>
      <w:r w:rsidR="00B66B64" w:rsidRPr="00C842EF">
        <w:t>become effective January 1, 20</w:t>
      </w:r>
      <w:r w:rsidR="00EB14D6">
        <w:t>10</w:t>
      </w:r>
      <w:r w:rsidR="00B66B64" w:rsidRPr="00C842EF">
        <w:t>.</w:t>
      </w:r>
    </w:p>
    <w:p w:rsidR="00D754B2" w:rsidRPr="00660D82" w:rsidRDefault="001E64CE" w:rsidP="00A35A0F">
      <w:pPr>
        <w:spacing w:line="288" w:lineRule="auto"/>
      </w:pPr>
      <w:r w:rsidRPr="00660D82">
        <w:t xml:space="preserve"> </w:t>
      </w:r>
    </w:p>
    <w:p w:rsidR="00801FDD" w:rsidRDefault="005206B8">
      <w:pPr>
        <w:numPr>
          <w:ilvl w:val="0"/>
          <w:numId w:val="33"/>
        </w:numPr>
        <w:spacing w:line="288" w:lineRule="auto"/>
        <w:rPr>
          <w:b/>
          <w:bCs/>
        </w:rPr>
      </w:pPr>
      <w:r w:rsidRPr="00660D82">
        <w:t xml:space="preserve">On </w:t>
      </w:r>
      <w:r w:rsidR="00A35A0F">
        <w:t>November 16</w:t>
      </w:r>
      <w:r w:rsidR="00FA57C5" w:rsidRPr="00660D82">
        <w:t>, 2009</w:t>
      </w:r>
      <w:r w:rsidRPr="00660D82">
        <w:t xml:space="preserve">, </w:t>
      </w:r>
      <w:r w:rsidR="0059268B">
        <w:t>Eastside</w:t>
      </w:r>
      <w:r w:rsidRPr="00660D82">
        <w:t xml:space="preserve"> 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59268B">
        <w:t xml:space="preserve">Eastside </w:t>
      </w:r>
      <w:r w:rsidRPr="00660D82">
        <w:t>receives from the sale of recyclable materials that it collects in its residential collection service.</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w:t>
      </w:r>
      <w:r w:rsidRPr="00660D82">
        <w:lastRenderedPageBreak/>
        <w:t xml:space="preserve">increase recycling. </w:t>
      </w:r>
      <w:r w:rsidR="00660D82">
        <w:t xml:space="preserve"> </w:t>
      </w:r>
      <w:r w:rsidRPr="00660D82">
        <w:t xml:space="preserve">The remaining revenue shall be passed to residential </w:t>
      </w:r>
      <w:r w:rsidR="00F603EE">
        <w:t xml:space="preserve">and multi-family </w:t>
      </w:r>
      <w:r w:rsidRPr="00660D82">
        <w:t>customers.</w:t>
      </w:r>
    </w:p>
    <w:p w:rsidR="005206B8" w:rsidRPr="00660D82" w:rsidRDefault="005206B8" w:rsidP="005206B8">
      <w:pPr>
        <w:pStyle w:val="Findings"/>
        <w:numPr>
          <w:ilvl w:val="0"/>
          <w:numId w:val="0"/>
        </w:numPr>
        <w:spacing w:line="288" w:lineRule="auto"/>
        <w:rPr>
          <w:b/>
          <w:bCs/>
        </w:rPr>
      </w:pPr>
    </w:p>
    <w:p w:rsidR="00E13C71" w:rsidRPr="00C842EF" w:rsidRDefault="005206B8" w:rsidP="00E13C71">
      <w:pPr>
        <w:pStyle w:val="Findings"/>
        <w:numPr>
          <w:ilvl w:val="0"/>
          <w:numId w:val="33"/>
        </w:numPr>
        <w:spacing w:line="288" w:lineRule="auto"/>
      </w:pPr>
      <w:r w:rsidRPr="00660D82">
        <w:t xml:space="preserve">On December </w:t>
      </w:r>
      <w:r w:rsidR="00461518" w:rsidRPr="00660D82">
        <w:t>1</w:t>
      </w:r>
      <w:r w:rsidR="00E13C71">
        <w:t>1</w:t>
      </w:r>
      <w:r w:rsidRPr="00660D82">
        <w:t>, 200</w:t>
      </w:r>
      <w:r w:rsidR="00EB14D6">
        <w:t>9</w:t>
      </w:r>
      <w:r w:rsidRPr="00660D82">
        <w:t xml:space="preserve">, </w:t>
      </w:r>
      <w:r w:rsidR="0059268B">
        <w:t>Eastside</w:t>
      </w:r>
      <w:r w:rsidRPr="00660D82">
        <w:t xml:space="preserve"> filed its recycling plan for calendar year 20</w:t>
      </w:r>
      <w:r w:rsidR="00EB14D6">
        <w:t>10</w:t>
      </w:r>
      <w:r w:rsidRPr="00660D82">
        <w:t xml:space="preserve">.  </w:t>
      </w:r>
      <w:r w:rsidR="00E13C71" w:rsidRPr="00C842EF">
        <w:t>The plan sets forth specific actions that Eastside will take including</w:t>
      </w:r>
      <w:r w:rsidR="006E17C0">
        <w:t xml:space="preserve"> to a</w:t>
      </w:r>
      <w:r w:rsidR="006E17C0" w:rsidRPr="00C842EF">
        <w:t xml:space="preserve">ggressively partner with its affiliated company, </w:t>
      </w:r>
      <w:proofErr w:type="spellStart"/>
      <w:r w:rsidR="006E17C0" w:rsidRPr="00C842EF">
        <w:t>Rabanco</w:t>
      </w:r>
      <w:proofErr w:type="spellEnd"/>
      <w:r w:rsidR="006E17C0" w:rsidRPr="00C842EF">
        <w:t xml:space="preserve"> Recycling, to provide superior single</w:t>
      </w:r>
      <w:r w:rsidR="005045C8">
        <w:t>-</w:t>
      </w:r>
      <w:r w:rsidR="006E17C0" w:rsidRPr="00C842EF">
        <w:t>stream processing of all recycled materials</w:t>
      </w:r>
      <w:r w:rsidR="00E13C71" w:rsidRPr="00C842EF">
        <w:t>.</w:t>
      </w:r>
      <w:r w:rsidR="00F603EE">
        <w:t xml:space="preserve"> </w:t>
      </w:r>
      <w:r w:rsidR="00E13C71" w:rsidRPr="00C842EF">
        <w:t xml:space="preserve"> </w:t>
      </w:r>
      <w:r w:rsidR="006E17C0">
        <w:t xml:space="preserve">In addition, </w:t>
      </w:r>
      <w:r w:rsidR="00E13C71" w:rsidRPr="00C842EF">
        <w:t>Eastside states that it will use retained revenue to:</w:t>
      </w:r>
    </w:p>
    <w:p w:rsidR="006E17C0" w:rsidRDefault="006E17C0" w:rsidP="006E17C0">
      <w:pPr>
        <w:pStyle w:val="Findings"/>
        <w:numPr>
          <w:ilvl w:val="0"/>
          <w:numId w:val="52"/>
        </w:numPr>
        <w:spacing w:line="288" w:lineRule="auto"/>
        <w:ind w:left="810"/>
      </w:pPr>
      <w:r>
        <w:t xml:space="preserve">Meet </w:t>
      </w:r>
      <w:r w:rsidR="00F603EE">
        <w:t xml:space="preserve">with King County (County) </w:t>
      </w:r>
      <w:r>
        <w:t>quarterly to discuss outreach plans.</w:t>
      </w:r>
    </w:p>
    <w:p w:rsidR="006E17C0" w:rsidRDefault="009A76CA" w:rsidP="006E17C0">
      <w:pPr>
        <w:pStyle w:val="Findings"/>
        <w:numPr>
          <w:ilvl w:val="0"/>
          <w:numId w:val="52"/>
        </w:numPr>
        <w:spacing w:line="288" w:lineRule="auto"/>
        <w:ind w:left="810"/>
      </w:pPr>
      <w:r>
        <w:t>Supply</w:t>
      </w:r>
      <w:r w:rsidR="006E17C0">
        <w:t xml:space="preserve"> annual hard copy mailings of brochures and collection calendars to all existing and new accounts.</w:t>
      </w:r>
    </w:p>
    <w:p w:rsidR="006E17C0" w:rsidRDefault="006E17C0" w:rsidP="006E17C0">
      <w:pPr>
        <w:pStyle w:val="Findings"/>
        <w:numPr>
          <w:ilvl w:val="0"/>
          <w:numId w:val="52"/>
        </w:numPr>
        <w:spacing w:line="288" w:lineRule="auto"/>
        <w:ind w:left="810"/>
      </w:pPr>
      <w:r>
        <w:t>Continue to provide attachments to new yard waste accounts (bag samples and composting flyer).</w:t>
      </w:r>
    </w:p>
    <w:p w:rsidR="006E17C0" w:rsidRDefault="009A76CA" w:rsidP="006E17C0">
      <w:pPr>
        <w:pStyle w:val="Findings"/>
        <w:numPr>
          <w:ilvl w:val="0"/>
          <w:numId w:val="52"/>
        </w:numPr>
        <w:spacing w:line="288" w:lineRule="auto"/>
        <w:ind w:left="810"/>
      </w:pPr>
      <w:r>
        <w:t>Create</w:t>
      </w:r>
      <w:r w:rsidR="006E17C0">
        <w:t xml:space="preserve"> </w:t>
      </w:r>
      <w:r w:rsidR="005045C8">
        <w:t xml:space="preserve">a </w:t>
      </w:r>
      <w:r w:rsidR="006E17C0">
        <w:t xml:space="preserve">plan for increasing recycling </w:t>
      </w:r>
      <w:r>
        <w:t xml:space="preserve">for its </w:t>
      </w:r>
      <w:r w:rsidR="006E17C0">
        <w:t xml:space="preserve">multi-family </w:t>
      </w:r>
      <w:r>
        <w:t>customers</w:t>
      </w:r>
      <w:r w:rsidR="006E17C0">
        <w:t xml:space="preserve">.  </w:t>
      </w:r>
    </w:p>
    <w:p w:rsidR="006E17C0" w:rsidRDefault="006E17C0" w:rsidP="006E17C0">
      <w:pPr>
        <w:pStyle w:val="Findings"/>
        <w:numPr>
          <w:ilvl w:val="0"/>
          <w:numId w:val="52"/>
        </w:numPr>
        <w:spacing w:line="288" w:lineRule="auto"/>
        <w:ind w:left="810"/>
      </w:pPr>
      <w:r>
        <w:t>Complete web updates</w:t>
      </w:r>
      <w:r w:rsidR="009A76CA">
        <w:t>,</w:t>
      </w:r>
      <w:r>
        <w:t xml:space="preserve"> downloads and links to select County programs and materials (e.g., video pod casts and garbage reduction challenge).</w:t>
      </w:r>
    </w:p>
    <w:p w:rsidR="006E17C0" w:rsidRDefault="009A76CA" w:rsidP="006E17C0">
      <w:pPr>
        <w:pStyle w:val="Findings"/>
        <w:numPr>
          <w:ilvl w:val="0"/>
          <w:numId w:val="52"/>
        </w:numPr>
        <w:spacing w:line="288" w:lineRule="auto"/>
        <w:ind w:left="810"/>
      </w:pPr>
      <w:r>
        <w:t xml:space="preserve">Develop </w:t>
      </w:r>
      <w:r w:rsidR="006E17C0">
        <w:t xml:space="preserve">invoice messages and billing inserts </w:t>
      </w:r>
      <w:r>
        <w:t xml:space="preserve">for </w:t>
      </w:r>
      <w:r w:rsidR="00F603EE">
        <w:t xml:space="preserve">the </w:t>
      </w:r>
      <w:r w:rsidR="006E17C0">
        <w:t xml:space="preserve">County </w:t>
      </w:r>
      <w:r>
        <w:t xml:space="preserve">to </w:t>
      </w:r>
      <w:r w:rsidR="006E17C0">
        <w:t>review.  The content will include waste prevention, basic recycling, curbside service and food scrap recycling messages.</w:t>
      </w:r>
    </w:p>
    <w:p w:rsidR="009A76CA" w:rsidRDefault="006E17C0" w:rsidP="006E17C0">
      <w:pPr>
        <w:pStyle w:val="Findings"/>
        <w:numPr>
          <w:ilvl w:val="0"/>
          <w:numId w:val="52"/>
        </w:numPr>
        <w:spacing w:line="288" w:lineRule="auto"/>
        <w:ind w:left="810"/>
      </w:pPr>
      <w:r>
        <w:t xml:space="preserve">Provide a plan </w:t>
      </w:r>
      <w:r w:rsidR="00F603EE">
        <w:t xml:space="preserve">to the County </w:t>
      </w:r>
      <w:r>
        <w:t>for obtaining new garbage account signups and yard</w:t>
      </w:r>
      <w:r w:rsidR="005B795C">
        <w:t xml:space="preserve"> </w:t>
      </w:r>
      <w:r>
        <w:t>waste service signups.</w:t>
      </w:r>
      <w:r w:rsidR="00332AFE">
        <w:t xml:space="preserve"> </w:t>
      </w:r>
      <w:r>
        <w:t xml:space="preserve"> </w:t>
      </w:r>
    </w:p>
    <w:p w:rsidR="006E17C0" w:rsidRDefault="006E17C0" w:rsidP="006E17C0">
      <w:pPr>
        <w:pStyle w:val="Findings"/>
        <w:numPr>
          <w:ilvl w:val="0"/>
          <w:numId w:val="52"/>
        </w:numPr>
        <w:spacing w:line="288" w:lineRule="auto"/>
        <w:ind w:left="810"/>
      </w:pPr>
      <w:r>
        <w:t xml:space="preserve">Discuss </w:t>
      </w:r>
      <w:r w:rsidR="009A76CA">
        <w:t xml:space="preserve">and plan with </w:t>
      </w:r>
      <w:r w:rsidR="00F603EE">
        <w:t xml:space="preserve">the </w:t>
      </w:r>
      <w:r w:rsidR="009A76CA">
        <w:t>County o</w:t>
      </w:r>
      <w:r>
        <w:t xml:space="preserve">utreach </w:t>
      </w:r>
      <w:r w:rsidR="009A76CA">
        <w:t xml:space="preserve">opportunities </w:t>
      </w:r>
      <w:r>
        <w:t xml:space="preserve">at local </w:t>
      </w:r>
      <w:r w:rsidR="009A76CA">
        <w:t xml:space="preserve">community </w:t>
      </w:r>
      <w:r>
        <w:t>events</w:t>
      </w:r>
      <w:r w:rsidR="00332AFE">
        <w:t xml:space="preserve">.  </w:t>
      </w:r>
      <w:r w:rsidR="009A76CA">
        <w:t xml:space="preserve">Collect and deliver to </w:t>
      </w:r>
      <w:r w:rsidR="00F603EE">
        <w:t xml:space="preserve">the </w:t>
      </w:r>
      <w:r w:rsidR="009A76CA">
        <w:t xml:space="preserve">County </w:t>
      </w:r>
      <w:r>
        <w:t>information about the number of residents contacted at these events.</w:t>
      </w:r>
    </w:p>
    <w:p w:rsidR="006E17C0" w:rsidRDefault="006E17C0" w:rsidP="006E17C0">
      <w:pPr>
        <w:pStyle w:val="Findings"/>
        <w:numPr>
          <w:ilvl w:val="0"/>
          <w:numId w:val="52"/>
        </w:numPr>
        <w:spacing w:line="288" w:lineRule="auto"/>
        <w:ind w:left="810"/>
      </w:pPr>
      <w:r>
        <w:t>Promote product stewardship programs such as E-Cycle</w:t>
      </w:r>
      <w:r w:rsidR="009A76CA">
        <w:t xml:space="preserve"> wit</w:t>
      </w:r>
      <w:r w:rsidR="00F603EE">
        <w:t>h</w:t>
      </w:r>
      <w:r w:rsidR="009A76CA">
        <w:t xml:space="preserve"> its customers</w:t>
      </w:r>
      <w:r>
        <w:t xml:space="preserve">. </w:t>
      </w:r>
    </w:p>
    <w:p w:rsidR="006E17C0" w:rsidRDefault="00332AFE" w:rsidP="006E17C0">
      <w:pPr>
        <w:pStyle w:val="Findings"/>
        <w:numPr>
          <w:ilvl w:val="0"/>
          <w:numId w:val="52"/>
        </w:numPr>
        <w:spacing w:line="288" w:lineRule="auto"/>
        <w:ind w:left="810"/>
      </w:pPr>
      <w:r>
        <w:t>P</w:t>
      </w:r>
      <w:r w:rsidR="006E17C0">
        <w:t xml:space="preserve">artner with </w:t>
      </w:r>
      <w:r w:rsidR="00F603EE">
        <w:t xml:space="preserve">the </w:t>
      </w:r>
      <w:r w:rsidR="006E17C0">
        <w:t>County</w:t>
      </w:r>
      <w:r w:rsidR="00F603EE">
        <w:t>’s</w:t>
      </w:r>
      <w:r w:rsidR="006E17C0">
        <w:t xml:space="preserve"> Solid Waste </w:t>
      </w:r>
      <w:r w:rsidR="00F603EE">
        <w:t xml:space="preserve">Division </w:t>
      </w:r>
      <w:r w:rsidR="006E17C0">
        <w:t xml:space="preserve">to develop </w:t>
      </w:r>
      <w:r>
        <w:t xml:space="preserve">and distribute </w:t>
      </w:r>
      <w:r w:rsidR="006E17C0">
        <w:t xml:space="preserve">high quality educational materials and presentation materials regarding recycling with </w:t>
      </w:r>
      <w:r>
        <w:t xml:space="preserve">an </w:t>
      </w:r>
      <w:r w:rsidR="006E17C0">
        <w:t>emphasis on inclusion of food waste in yard waste recycle streams.</w:t>
      </w:r>
      <w:r>
        <w:t xml:space="preserve"> </w:t>
      </w:r>
      <w:r w:rsidR="006E17C0">
        <w:t xml:space="preserve"> </w:t>
      </w:r>
      <w:r>
        <w:t xml:space="preserve">A </w:t>
      </w:r>
      <w:r w:rsidR="006E17C0">
        <w:t xml:space="preserve">minimum of three billing invoice messages promoting recycling and food scrap recycling will be sent out throughout the year.  </w:t>
      </w:r>
    </w:p>
    <w:p w:rsidR="00A97455" w:rsidRDefault="006E17C0" w:rsidP="00A97455">
      <w:pPr>
        <w:pStyle w:val="Findings"/>
        <w:numPr>
          <w:ilvl w:val="0"/>
          <w:numId w:val="52"/>
        </w:numPr>
        <w:spacing w:line="288" w:lineRule="auto"/>
        <w:ind w:left="810"/>
      </w:pPr>
      <w:r>
        <w:t xml:space="preserve">In concert with </w:t>
      </w:r>
      <w:r w:rsidR="00F603EE">
        <w:t xml:space="preserve">the </w:t>
      </w:r>
      <w:r>
        <w:t>County, develop a recycling stream characterization protocol in an effort to update existing characterization assumptions.</w:t>
      </w:r>
    </w:p>
    <w:p w:rsidR="00E13C71" w:rsidRPr="00C842EF" w:rsidRDefault="006E17C0" w:rsidP="00A97455">
      <w:pPr>
        <w:pStyle w:val="Findings"/>
        <w:numPr>
          <w:ilvl w:val="0"/>
          <w:numId w:val="0"/>
        </w:numPr>
        <w:spacing w:line="288" w:lineRule="auto"/>
        <w:ind w:left="810"/>
      </w:pPr>
      <w:r>
        <w:t xml:space="preserve">  </w:t>
      </w:r>
    </w:p>
    <w:p w:rsidR="00F603EE" w:rsidRDefault="0059268B" w:rsidP="00A97455">
      <w:pPr>
        <w:pStyle w:val="Findings"/>
        <w:numPr>
          <w:ilvl w:val="0"/>
          <w:numId w:val="33"/>
        </w:numPr>
        <w:spacing w:line="288" w:lineRule="auto"/>
      </w:pPr>
      <w:r>
        <w:t>Eastside</w:t>
      </w:r>
      <w:r w:rsidR="00660D82" w:rsidRPr="00660D82">
        <w:t>’</w:t>
      </w:r>
      <w:r w:rsidR="004061FA" w:rsidRPr="00660D82">
        <w:t xml:space="preserve">s recycling plan, </w:t>
      </w:r>
      <w:r w:rsidR="00D41A93">
        <w:t xml:space="preserve">as reflected in a letter </w:t>
      </w:r>
      <w:r w:rsidR="004061FA" w:rsidRPr="00660D82">
        <w:t xml:space="preserve">dated </w:t>
      </w:r>
      <w:r w:rsidR="005206B8" w:rsidRPr="00660D82">
        <w:t>December 1</w:t>
      </w:r>
      <w:r w:rsidR="00B66B64">
        <w:t>1</w:t>
      </w:r>
      <w:r w:rsidR="005206B8" w:rsidRPr="00660D82">
        <w:t>, 200</w:t>
      </w:r>
      <w:r w:rsidR="0072732E">
        <w:t>9</w:t>
      </w:r>
      <w:r w:rsidR="005206B8" w:rsidRPr="00660D82">
        <w:t xml:space="preserve">, </w:t>
      </w:r>
      <w:r w:rsidR="00D41A93">
        <w:t>and</w:t>
      </w:r>
      <w:r w:rsidR="004061FA" w:rsidRPr="00660D82">
        <w:t xml:space="preserve"> signed by </w:t>
      </w:r>
      <w:r w:rsidR="007E725E">
        <w:t xml:space="preserve">Mr. </w:t>
      </w:r>
      <w:r w:rsidR="005206B8" w:rsidRPr="00660D82">
        <w:t xml:space="preserve">Kevin Kiernan, Solid Waste Division Director, King County, </w:t>
      </w:r>
      <w:r w:rsidR="007E725E">
        <w:t xml:space="preserve">certifies to the Commission that the </w:t>
      </w:r>
      <w:r w:rsidR="007E725E" w:rsidRPr="007E725E">
        <w:t xml:space="preserve">plan </w:t>
      </w:r>
      <w:r w:rsidR="005045C8">
        <w:t xml:space="preserve">Eastside </w:t>
      </w:r>
      <w:r w:rsidR="007E725E" w:rsidRPr="007E725E">
        <w:t>submitted</w:t>
      </w:r>
      <w:r w:rsidR="007E725E">
        <w:t xml:space="preserve"> </w:t>
      </w:r>
      <w:r w:rsidR="007E725E" w:rsidRPr="007E725E">
        <w:t>is consistent with King County</w:t>
      </w:r>
      <w:r w:rsidR="007E725E">
        <w:t>’s</w:t>
      </w:r>
      <w:r w:rsidR="007E725E" w:rsidRPr="007E725E">
        <w:t xml:space="preserve"> Comprehensive Solid Waste Management Plan</w:t>
      </w:r>
      <w:r w:rsidR="005206B8" w:rsidRPr="00660D82">
        <w:t xml:space="preserve">. </w:t>
      </w:r>
      <w:r w:rsidR="007E725E">
        <w:t xml:space="preserve">Mr. Kiernan </w:t>
      </w:r>
      <w:r w:rsidR="007E725E" w:rsidRPr="007E725E">
        <w:t>recommend</w:t>
      </w:r>
      <w:r w:rsidR="007E725E">
        <w:t>s</w:t>
      </w:r>
      <w:r w:rsidR="007E725E" w:rsidRPr="007E725E">
        <w:t xml:space="preserve"> that the </w:t>
      </w:r>
      <w:r w:rsidR="007E725E">
        <w:t xml:space="preserve">Commission </w:t>
      </w:r>
      <w:r w:rsidR="007E725E" w:rsidRPr="007E725E">
        <w:t xml:space="preserve">allow </w:t>
      </w:r>
      <w:r w:rsidR="007E725E">
        <w:t>Eastside</w:t>
      </w:r>
      <w:r w:rsidR="007E725E" w:rsidRPr="007E725E">
        <w:t xml:space="preserve"> to retain 30 percent of the revenues from sale of commodities </w:t>
      </w:r>
      <w:r w:rsidR="007E725E" w:rsidRPr="00660D82">
        <w:t>during the period of this agreement (January 1, 20</w:t>
      </w:r>
      <w:r w:rsidR="007E725E">
        <w:t>10</w:t>
      </w:r>
      <w:r w:rsidR="007E725E" w:rsidRPr="00660D82">
        <w:t xml:space="preserve"> – December 31, 20</w:t>
      </w:r>
      <w:r w:rsidR="007E725E">
        <w:t>10</w:t>
      </w:r>
      <w:r w:rsidR="007E725E" w:rsidRPr="00660D82">
        <w:t>)</w:t>
      </w:r>
      <w:r w:rsidR="007E725E">
        <w:t xml:space="preserve">.  At the end of this period, </w:t>
      </w:r>
      <w:r w:rsidR="00F603EE">
        <w:t xml:space="preserve">the </w:t>
      </w:r>
      <w:r w:rsidR="007E725E" w:rsidRPr="007E725E">
        <w:t xml:space="preserve">County will evaluate </w:t>
      </w:r>
      <w:r w:rsidR="007E725E">
        <w:t>Eastside</w:t>
      </w:r>
      <w:r w:rsidR="007E725E" w:rsidRPr="007E725E">
        <w:t xml:space="preserve">’s implementation of this plan prior to its expiration.  If some elements have not been fully implemented, </w:t>
      </w:r>
      <w:r w:rsidR="00F603EE">
        <w:t xml:space="preserve">the </w:t>
      </w:r>
      <w:r w:rsidR="007E725E" w:rsidRPr="007E725E">
        <w:t xml:space="preserve">County may request that the </w:t>
      </w:r>
      <w:r w:rsidR="007E725E">
        <w:t xml:space="preserve">Commission </w:t>
      </w:r>
      <w:r w:rsidR="007E725E" w:rsidRPr="007E725E">
        <w:t xml:space="preserve">consider returning some of these revenues </w:t>
      </w:r>
      <w:r w:rsidR="007E725E">
        <w:t xml:space="preserve">retained by the Company to </w:t>
      </w:r>
      <w:r w:rsidR="00F603EE">
        <w:t xml:space="preserve">its </w:t>
      </w:r>
      <w:r w:rsidR="007E725E">
        <w:t xml:space="preserve">customers.  </w:t>
      </w:r>
      <w:r w:rsidR="007E725E" w:rsidRPr="007E725E">
        <w:t xml:space="preserve">A new plan must be agreed upon by both </w:t>
      </w:r>
      <w:r w:rsidR="00F603EE">
        <w:t xml:space="preserve">the </w:t>
      </w:r>
      <w:r w:rsidR="007E725E" w:rsidRPr="007E725E">
        <w:t xml:space="preserve">County and </w:t>
      </w:r>
      <w:r w:rsidR="007E725E">
        <w:t xml:space="preserve">Eastside </w:t>
      </w:r>
      <w:r w:rsidR="007E725E" w:rsidRPr="007E725E">
        <w:t xml:space="preserve">before </w:t>
      </w:r>
      <w:r w:rsidR="00F603EE">
        <w:t xml:space="preserve">the </w:t>
      </w:r>
      <w:r w:rsidR="007E725E">
        <w:t xml:space="preserve">County </w:t>
      </w:r>
      <w:r w:rsidR="007E725E" w:rsidRPr="007E725E">
        <w:t xml:space="preserve">will recommend </w:t>
      </w:r>
      <w:r w:rsidR="007E725E">
        <w:t xml:space="preserve">to the Commission an </w:t>
      </w:r>
      <w:r w:rsidR="007E725E" w:rsidRPr="007E725E">
        <w:t>extension of revenue sharing into 2011.</w:t>
      </w:r>
      <w:r w:rsidR="007E725E">
        <w:t xml:space="preserve"> </w:t>
      </w:r>
    </w:p>
    <w:p w:rsidR="00934D2B" w:rsidRPr="00660D82" w:rsidRDefault="007E725E" w:rsidP="003875FE">
      <w:pPr>
        <w:pStyle w:val="Findings"/>
        <w:numPr>
          <w:ilvl w:val="0"/>
          <w:numId w:val="0"/>
        </w:numPr>
        <w:spacing w:before="120" w:line="288" w:lineRule="auto"/>
      </w:pPr>
      <w:r>
        <w:t xml:space="preserve"> </w:t>
      </w: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January 1, 20</w:t>
      </w:r>
      <w:r w:rsidR="005042EE">
        <w:t>10</w:t>
      </w:r>
      <w:r w:rsidR="00424B63" w:rsidRPr="00660D82">
        <w:t xml:space="preserve">, and grant </w:t>
      </w:r>
      <w:r w:rsidR="0059268B">
        <w:t>Eastside</w:t>
      </w:r>
      <w:r w:rsidR="00660D82" w:rsidRPr="00660D82">
        <w:t>’</w:t>
      </w:r>
      <w:r w:rsidR="00424B63" w:rsidRPr="00660D82">
        <w:t>s request to retain thirty percent</w:t>
      </w:r>
      <w:r w:rsidR="00CF3899" w:rsidRPr="00660D82">
        <w:t xml:space="preserve"> </w:t>
      </w:r>
      <w:r w:rsidR="00424B63" w:rsidRPr="00660D82">
        <w:t xml:space="preserve">of the revenues it receives from the sale of recyclable materials that it collects in its residential </w:t>
      </w:r>
      <w:r w:rsidR="005042EE">
        <w:t xml:space="preserve">and multi-family </w:t>
      </w:r>
      <w:r w:rsidR="00424B63" w:rsidRPr="00660D82">
        <w:t>recycling service</w:t>
      </w:r>
      <w:r w:rsidR="0070320B" w:rsidRPr="00660D82">
        <w:t>.</w:t>
      </w:r>
    </w:p>
    <w:p w:rsidR="00934D2B" w:rsidRPr="00660D82" w:rsidRDefault="00AA4BBE" w:rsidP="00AA4BBE">
      <w:pPr>
        <w:pStyle w:val="Findings"/>
        <w:numPr>
          <w:ilvl w:val="0"/>
          <w:numId w:val="0"/>
        </w:numPr>
        <w:spacing w:line="288" w:lineRule="auto"/>
        <w:rPr>
          <w:b/>
          <w:bCs/>
        </w:rPr>
      </w:pPr>
      <w:r w:rsidRPr="00660D82">
        <w:rPr>
          <w:b/>
          <w:bCs/>
        </w:rPr>
        <w:t xml:space="preserve"> </w:t>
      </w: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This matter came before the Commission at its regularly scheduled meeting on December 23, 20</w:t>
      </w:r>
      <w:r w:rsidR="005D15C5">
        <w:t>09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59268B">
        <w:t>Eastside</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5D15C5">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 </w:t>
      </w:r>
      <w:r w:rsidR="00B3135A">
        <w:t xml:space="preserve"> </w:t>
      </w:r>
      <w:r w:rsidR="00934D2B" w:rsidRPr="00660D82">
        <w:t>The remaining revenue shall be passed to residential customers</w:t>
      </w:r>
      <w:r w:rsidR="00B80905" w:rsidRPr="00660D82">
        <w:t>.</w:t>
      </w:r>
    </w:p>
    <w:p w:rsidR="00A97455" w:rsidRDefault="00A97455" w:rsidP="00A97455">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5D15C5">
        <w:rPr>
          <w:sz w:val="24"/>
          <w:szCs w:val="24"/>
        </w:rPr>
        <w:t>5</w:t>
      </w:r>
      <w:r>
        <w:rPr>
          <w:sz w:val="24"/>
          <w:szCs w:val="24"/>
        </w:rPr>
        <w:t>)</w:t>
      </w:r>
      <w:r>
        <w:rPr>
          <w:sz w:val="24"/>
          <w:szCs w:val="24"/>
        </w:rPr>
        <w:tab/>
        <w:t xml:space="preserve">King County is responsible for managing waste through its Comprehensive Solid Waste Management Plan.  The Director of King County’s Solid Waste Division certified that </w:t>
      </w:r>
      <w:r w:rsidR="0059268B">
        <w:rPr>
          <w:sz w:val="24"/>
          <w:szCs w:val="24"/>
        </w:rPr>
        <w:t>Eastside</w:t>
      </w:r>
      <w:r>
        <w:rPr>
          <w:sz w:val="24"/>
          <w:szCs w:val="24"/>
        </w:rPr>
        <w:t xml:space="preserve">’s recycling plan is consistent with the County’s Comprehensive Solid Waste Management Plan and his recommendation that the Commission allow </w:t>
      </w:r>
      <w:r w:rsidR="0059268B">
        <w:rPr>
          <w:sz w:val="24"/>
          <w:szCs w:val="24"/>
        </w:rPr>
        <w:t>Eastside</w:t>
      </w:r>
      <w:r>
        <w:rPr>
          <w:sz w:val="24"/>
          <w:szCs w:val="24"/>
        </w:rPr>
        <w:t xml:space="preserve"> to retain thirty percent of the revenue the company receives from the sale of recyclable material is entitled to deference by the Commission.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5D15C5">
        <w:t>6</w:t>
      </w:r>
      <w:r w:rsidR="002B4AFB" w:rsidRPr="00660D82">
        <w:t>)</w:t>
      </w:r>
      <w:r w:rsidR="002B4AFB" w:rsidRPr="00660D82">
        <w:tab/>
      </w:r>
      <w:r w:rsidR="00934D2B" w:rsidRPr="00660D82">
        <w:t xml:space="preserve">After reviewing </w:t>
      </w:r>
      <w:r w:rsidR="0059268B">
        <w:t>Eastside</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5D15C5">
        <w:t>November 16</w:t>
      </w:r>
      <w:r w:rsidR="008F6CF5" w:rsidRPr="00660D82">
        <w:t>, 2009, to become effective January 1, 20</w:t>
      </w:r>
      <w:r w:rsidR="005D15C5">
        <w:t>10</w:t>
      </w:r>
      <w:r w:rsidR="008F6CF5" w:rsidRPr="00660D82">
        <w:t>, and request to retain th</w:t>
      </w:r>
      <w:r w:rsidR="000D6AF8" w:rsidRPr="00660D82">
        <w:t>irt</w:t>
      </w:r>
      <w:r w:rsidR="008F6CF5" w:rsidRPr="00660D82">
        <w:t xml:space="preserve">y percent of the revenue received from the sale of recyclable materials collected in its recycling service, all </w:t>
      </w:r>
      <w:r w:rsidR="00934D2B" w:rsidRPr="00660D82">
        <w:t xml:space="preserve">filed in Docket </w:t>
      </w:r>
      <w:r w:rsidR="00FA57C5" w:rsidRPr="00660D82">
        <w:t>TG-0</w:t>
      </w:r>
      <w:r w:rsidR="005D15C5">
        <w:t>9180</w:t>
      </w:r>
      <w:r w:rsidR="00D344D5">
        <w:t>2</w:t>
      </w:r>
      <w:r w:rsidR="008F6CF5" w:rsidRPr="00660D82">
        <w:t>,</w:t>
      </w:r>
      <w:r w:rsidR="00934D2B" w:rsidRPr="00660D82">
        <w:t xml:space="preserve"> and giving due consideration, the </w:t>
      </w:r>
      <w:r w:rsidR="00660D82" w:rsidRPr="00660D82">
        <w:t>Commission</w:t>
      </w:r>
      <w:r w:rsidR="00934D2B" w:rsidRPr="00660D82">
        <w:t xml:space="preserve"> finds that </w:t>
      </w:r>
      <w:r w:rsidR="0059268B">
        <w:t>Eastside</w:t>
      </w:r>
      <w:r w:rsidR="00660D82" w:rsidRPr="00660D82">
        <w:t>’</w:t>
      </w:r>
      <w:r w:rsidR="00934D2B" w:rsidRPr="00660D82">
        <w:t>s request</w:t>
      </w:r>
      <w:r w:rsidR="00FA46EF" w:rsidRPr="00660D82">
        <w:t xml:space="preserve">s are </w:t>
      </w:r>
      <w:r w:rsidR="00934D2B" w:rsidRPr="00660D82">
        <w:t>reasonable and should be granted.</w:t>
      </w:r>
    </w:p>
    <w:p w:rsidR="00AB3FDD" w:rsidRPr="00660D82" w:rsidRDefault="00AB3FDD">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tariff </w:t>
      </w:r>
      <w:r w:rsidR="00C12E82" w:rsidRPr="00660D82">
        <w:t>revisions</w:t>
      </w:r>
      <w:r w:rsidR="000D6AF8" w:rsidRPr="00660D82">
        <w:t xml:space="preserve"> </w:t>
      </w:r>
      <w:proofErr w:type="spellStart"/>
      <w:r w:rsidR="00FA57C5" w:rsidRPr="00660D82">
        <w:t>Rabanco</w:t>
      </w:r>
      <w:proofErr w:type="spellEnd"/>
      <w:r w:rsidR="00FA57C5" w:rsidRPr="00660D82">
        <w:t xml:space="preserve"> LTD, </w:t>
      </w:r>
      <w:proofErr w:type="spellStart"/>
      <w:r w:rsidR="00860AE4" w:rsidRPr="00660D82">
        <w:t>dba</w:t>
      </w:r>
      <w:proofErr w:type="spellEnd"/>
      <w:r w:rsidR="00860AE4" w:rsidRPr="00660D82">
        <w:t xml:space="preserve"> </w:t>
      </w:r>
      <w:r w:rsidR="00860AE4">
        <w:t>Eastside D</w:t>
      </w:r>
      <w:r w:rsidR="00860AE4"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5045C8">
        <w:t>,</w:t>
      </w:r>
      <w:r w:rsidR="000D6AF8" w:rsidRPr="00660D82">
        <w:t xml:space="preserve"> filed on </w:t>
      </w:r>
      <w:r w:rsidR="00C76985">
        <w:t>November 16</w:t>
      </w:r>
      <w:r w:rsidR="00FF3595" w:rsidRPr="00660D82">
        <w:t>, 200</w:t>
      </w:r>
      <w:r w:rsidR="00C76985">
        <w:t>9</w:t>
      </w:r>
      <w:r w:rsidR="005045C8">
        <w:t>,</w:t>
      </w:r>
      <w:r w:rsidR="00B66B64">
        <w:t xml:space="preserve"> </w:t>
      </w:r>
      <w:r w:rsidR="000D6AF8" w:rsidRPr="00660D82">
        <w:t>will be effective on January 1, 20</w:t>
      </w:r>
      <w:r w:rsidR="00C76985">
        <w:t>10</w:t>
      </w:r>
      <w:r w:rsidR="000D6AF8" w:rsidRPr="00660D82">
        <w:t>.</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proofErr w:type="spellStart"/>
      <w:r w:rsidR="00FA57C5" w:rsidRPr="00660D82">
        <w:t>Rabanco</w:t>
      </w:r>
      <w:proofErr w:type="spellEnd"/>
      <w:r w:rsidR="00FA57C5" w:rsidRPr="00660D82">
        <w:t xml:space="preserve"> LTD, </w:t>
      </w:r>
      <w:proofErr w:type="spellStart"/>
      <w:r w:rsidR="00860AE4" w:rsidRPr="00660D82">
        <w:t>dba</w:t>
      </w:r>
      <w:proofErr w:type="spellEnd"/>
      <w:r w:rsidR="00860AE4" w:rsidRPr="00660D82">
        <w:t xml:space="preserve"> </w:t>
      </w:r>
      <w:r w:rsidR="00860AE4">
        <w:t>Eastside D</w:t>
      </w:r>
      <w:r w:rsidR="00860AE4"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5045C8">
        <w:t>,</w:t>
      </w:r>
      <w:r w:rsidR="00934D2B" w:rsidRPr="00660D82">
        <w:t xml:space="preserve"> is authorized to retain thirty percent of the revenue it receives from the sale of recyclable materials collected in its residential </w:t>
      </w:r>
      <w:r w:rsidR="00C76985">
        <w:t xml:space="preserve">and multi-family </w:t>
      </w:r>
      <w:r w:rsidR="00934D2B" w:rsidRPr="00660D82">
        <w:t xml:space="preserve">recycling programs from </w:t>
      </w:r>
      <w:r w:rsidR="00FF3595" w:rsidRPr="00660D82">
        <w:t>January 1, 20</w:t>
      </w:r>
      <w:r w:rsidR="00C76985">
        <w:t>10</w:t>
      </w:r>
      <w:r w:rsidR="005045C8">
        <w:t>,</w:t>
      </w:r>
      <w:r w:rsidR="00FF3595" w:rsidRPr="00660D82">
        <w:t xml:space="preserve"> </w:t>
      </w:r>
      <w:r w:rsidR="00934D2B" w:rsidRPr="00660D82">
        <w:t xml:space="preserve">to </w:t>
      </w:r>
      <w:r w:rsidR="00FF3595" w:rsidRPr="00660D82">
        <w:t>December 31, 20</w:t>
      </w:r>
      <w:r w:rsidR="00C76985">
        <w:t>10</w:t>
      </w:r>
      <w:r w:rsidR="00934D2B" w:rsidRPr="00660D82">
        <w:t xml:space="preserve">.  </w:t>
      </w:r>
      <w:proofErr w:type="spellStart"/>
      <w:r w:rsidR="00B350DA" w:rsidRPr="00660D82">
        <w:t>Rabanco</w:t>
      </w:r>
      <w:proofErr w:type="spellEnd"/>
      <w:r w:rsidR="00B350DA" w:rsidRPr="00660D82">
        <w:t xml:space="preserve"> LTD, </w:t>
      </w:r>
      <w:proofErr w:type="spellStart"/>
      <w:r w:rsidR="00860AE4" w:rsidRPr="00660D82">
        <w:t>dba</w:t>
      </w:r>
      <w:proofErr w:type="spellEnd"/>
      <w:r w:rsidR="00860AE4" w:rsidRPr="00660D82">
        <w:t xml:space="preserve"> </w:t>
      </w:r>
      <w:r w:rsidR="00860AE4">
        <w:t>Eastside D</w:t>
      </w:r>
      <w:r w:rsidR="00860AE4"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5045C8">
        <w:t>,</w:t>
      </w:r>
      <w:r w:rsidR="00B350DA" w:rsidRPr="00660D82">
        <w:t xml:space="preserve"> will report to the Commission no later than February 1, 201</w:t>
      </w:r>
      <w:r w:rsidR="00C76985">
        <w:t>1</w:t>
      </w:r>
      <w:r w:rsidR="00B350DA" w:rsidRPr="00660D82">
        <w:t xml:space="preserve">, the amount of revenue it retained, </w:t>
      </w:r>
      <w:proofErr w:type="gramStart"/>
      <w:r w:rsidR="00B350DA" w:rsidRPr="00660D82">
        <w:t>the</w:t>
      </w:r>
      <w:proofErr w:type="gramEnd"/>
      <w:r w:rsidR="00B350DA" w:rsidRPr="00660D82">
        <w:t xml:space="preserve"> amount of money it spent on the activities identified in </w:t>
      </w:r>
      <w:r w:rsidR="0059268B">
        <w:t>Eastside</w:t>
      </w:r>
      <w:r w:rsidR="00B350DA" w:rsidRPr="00660D82">
        <w:t>’s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proofErr w:type="spellStart"/>
      <w:r w:rsidR="00660D82" w:rsidRPr="00660D82">
        <w:t>Rabanco</w:t>
      </w:r>
      <w:proofErr w:type="spellEnd"/>
      <w:r w:rsidR="00660D82" w:rsidRPr="00660D82">
        <w:t xml:space="preserve"> LTD, </w:t>
      </w:r>
      <w:proofErr w:type="spellStart"/>
      <w:r w:rsidR="00860AE4" w:rsidRPr="00660D82">
        <w:t>dba</w:t>
      </w:r>
      <w:proofErr w:type="spellEnd"/>
      <w:r w:rsidR="00860AE4" w:rsidRPr="00660D82">
        <w:t xml:space="preserve"> </w:t>
      </w:r>
      <w:r w:rsidR="00860AE4">
        <w:t>Eastside D</w:t>
      </w:r>
      <w:r w:rsidR="00860AE4"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5045C8">
        <w:t>,</w:t>
      </w:r>
      <w:r w:rsidR="00660D82" w:rsidRPr="00660D82">
        <w:t xml:space="preserve"> s</w:t>
      </w:r>
      <w:r w:rsidR="001D12C3" w:rsidRPr="00660D82">
        <w:t>hall make its next commodity adjustment effective January 1, 201</w:t>
      </w:r>
      <w:r w:rsidR="00C76985">
        <w:t>1</w:t>
      </w:r>
      <w:r w:rsidR="001D12C3" w:rsidRPr="00660D82">
        <w:t>, and each January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proofErr w:type="spellStart"/>
      <w:r w:rsidR="00FA57C5" w:rsidRPr="00660D82">
        <w:t>Rabanco</w:t>
      </w:r>
      <w:proofErr w:type="spellEnd"/>
      <w:r w:rsidR="00FA57C5" w:rsidRPr="00660D82">
        <w:t xml:space="preserve"> LTD, </w:t>
      </w:r>
      <w:proofErr w:type="spellStart"/>
      <w:r w:rsidR="00860AE4" w:rsidRPr="00660D82">
        <w:t>dba</w:t>
      </w:r>
      <w:proofErr w:type="spellEnd"/>
      <w:r w:rsidR="00860AE4" w:rsidRPr="00660D82">
        <w:t xml:space="preserve"> </w:t>
      </w:r>
      <w:r w:rsidR="00860AE4">
        <w:t>Eastside D</w:t>
      </w:r>
      <w:r w:rsidR="00860AE4" w:rsidRPr="00660D82">
        <w:t>isposal</w:t>
      </w:r>
      <w:r w:rsidR="00860AE4">
        <w:t xml:space="preserve">, Container Hauling, </w:t>
      </w:r>
      <w:proofErr w:type="spellStart"/>
      <w:r w:rsidR="00860AE4">
        <w:t>Rabanco</w:t>
      </w:r>
      <w:proofErr w:type="spellEnd"/>
      <w:r w:rsidR="00860AE4">
        <w:t xml:space="preserve"> Connections and </w:t>
      </w:r>
      <w:proofErr w:type="spellStart"/>
      <w:r w:rsidR="00860AE4">
        <w:t>Rabanco</w:t>
      </w:r>
      <w:proofErr w:type="spellEnd"/>
      <w:r w:rsidR="00860AE4">
        <w:t xml:space="preserve"> Companies</w:t>
      </w:r>
      <w:r w:rsidR="005045C8">
        <w:t>,</w:t>
      </w:r>
      <w:r w:rsidRPr="00660D82">
        <w:t xml:space="preserve"> to effectuate the provisions of this Order.</w:t>
      </w:r>
    </w:p>
    <w:p w:rsidR="00860AE4" w:rsidRDefault="00860AE4" w:rsidP="004E2D2D">
      <w:pPr>
        <w:spacing w:line="288" w:lineRule="auto"/>
      </w:pPr>
    </w:p>
    <w:p w:rsidR="004E2D2D" w:rsidRPr="00FA2761" w:rsidRDefault="004E2D2D" w:rsidP="004E2D2D">
      <w:pPr>
        <w:spacing w:line="288" w:lineRule="auto"/>
      </w:pPr>
      <w:r w:rsidRPr="00FA2761">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proofErr w:type="gramStart"/>
      <w:r w:rsidRPr="00660D82">
        <w:t xml:space="preserve">DATED at Olympia, Washington, and effective December 23, </w:t>
      </w:r>
      <w:r w:rsidR="00660D82" w:rsidRPr="00660D82">
        <w:t>2</w:t>
      </w:r>
      <w:r w:rsidRPr="00660D82">
        <w:t>00</w:t>
      </w:r>
      <w:r w:rsidR="002F7DEA">
        <w:t>9</w:t>
      </w:r>
      <w:r w:rsidRPr="00660D82">
        <w:t>.</w:t>
      </w:r>
      <w:proofErr w:type="gramEnd"/>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4E2D2D" w:rsidRDefault="004E2D2D" w:rsidP="0052350A">
      <w:pPr>
        <w:spacing w:line="288" w:lineRule="auto"/>
      </w:pPr>
      <w:r w:rsidRPr="00FA2761">
        <w:tab/>
      </w:r>
      <w:r w:rsidRPr="00FA2761">
        <w:tab/>
      </w:r>
      <w:r w:rsidRPr="00FA2761">
        <w:tab/>
      </w:r>
      <w:r>
        <w:tab/>
        <w:t xml:space="preserve">DAVID W. DANNER, Executive </w:t>
      </w:r>
      <w:r w:rsidR="00B3135A">
        <w:t xml:space="preserve">Director and </w:t>
      </w:r>
      <w:r>
        <w:t>Secretary</w:t>
      </w:r>
    </w:p>
    <w:p w:rsidR="005069A8" w:rsidRPr="00660D82" w:rsidRDefault="005069A8" w:rsidP="005069A8">
      <w:pPr>
        <w:spacing w:line="288" w:lineRule="auto"/>
        <w:jc w:val="center"/>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36" w:rsidRDefault="00976436">
      <w:r>
        <w:separator/>
      </w:r>
    </w:p>
  </w:endnote>
  <w:endnote w:type="continuationSeparator" w:id="0">
    <w:p w:rsidR="00976436" w:rsidRDefault="00976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36" w:rsidRDefault="00976436">
      <w:r>
        <w:separator/>
      </w:r>
    </w:p>
  </w:footnote>
  <w:footnote w:type="continuationSeparator" w:id="0">
    <w:p w:rsidR="00976436" w:rsidRDefault="00976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BE7B4C">
      <w:rPr>
        <w:b/>
        <w:bCs/>
        <w:sz w:val="20"/>
        <w:szCs w:val="20"/>
      </w:rPr>
      <w:t>9180</w:t>
    </w:r>
    <w:r w:rsidR="00776796">
      <w:rPr>
        <w:b/>
        <w:bCs/>
        <w:sz w:val="20"/>
        <w:szCs w:val="20"/>
      </w:rPr>
      <w:t>2</w:t>
    </w:r>
    <w:r w:rsidRPr="00660D82">
      <w:rPr>
        <w:b/>
        <w:bCs/>
        <w:sz w:val="20"/>
        <w:szCs w:val="20"/>
      </w:rPr>
      <w:tab/>
    </w:r>
    <w:r w:rsidRPr="00660D82">
      <w:rPr>
        <w:b/>
        <w:bCs/>
        <w:sz w:val="20"/>
        <w:szCs w:val="20"/>
      </w:rPr>
      <w:tab/>
      <w:t xml:space="preserve">                 PAGE </w:t>
    </w:r>
    <w:r w:rsidR="007C5010" w:rsidRPr="00660D82">
      <w:rPr>
        <w:rStyle w:val="PageNumber"/>
        <w:b/>
        <w:bCs/>
        <w:sz w:val="20"/>
        <w:szCs w:val="20"/>
      </w:rPr>
      <w:fldChar w:fldCharType="begin"/>
    </w:r>
    <w:r w:rsidRPr="00660D82">
      <w:rPr>
        <w:rStyle w:val="PageNumber"/>
        <w:b/>
        <w:bCs/>
        <w:sz w:val="20"/>
        <w:szCs w:val="20"/>
      </w:rPr>
      <w:instrText xml:space="preserve"> PAGE </w:instrText>
    </w:r>
    <w:r w:rsidR="007C5010" w:rsidRPr="00660D82">
      <w:rPr>
        <w:rStyle w:val="PageNumber"/>
        <w:b/>
        <w:bCs/>
        <w:sz w:val="20"/>
        <w:szCs w:val="20"/>
      </w:rPr>
      <w:fldChar w:fldCharType="separate"/>
    </w:r>
    <w:r w:rsidR="00745039">
      <w:rPr>
        <w:rStyle w:val="PageNumber"/>
        <w:b/>
        <w:bCs/>
        <w:noProof/>
        <w:sz w:val="20"/>
        <w:szCs w:val="20"/>
      </w:rPr>
      <w:t>5</w:t>
    </w:r>
    <w:r w:rsidR="007C5010"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rsids>
    <w:rsidRoot w:val="00AC54E5"/>
    <w:rsid w:val="00011F2B"/>
    <w:rsid w:val="00015A7B"/>
    <w:rsid w:val="00017603"/>
    <w:rsid w:val="00020CBF"/>
    <w:rsid w:val="000250E2"/>
    <w:rsid w:val="000267D9"/>
    <w:rsid w:val="0002762D"/>
    <w:rsid w:val="00035E2D"/>
    <w:rsid w:val="000360A5"/>
    <w:rsid w:val="000646DD"/>
    <w:rsid w:val="00064E41"/>
    <w:rsid w:val="00075AA8"/>
    <w:rsid w:val="00090598"/>
    <w:rsid w:val="00094DEE"/>
    <w:rsid w:val="00094FC7"/>
    <w:rsid w:val="000A3CA6"/>
    <w:rsid w:val="000C2396"/>
    <w:rsid w:val="000C510F"/>
    <w:rsid w:val="000D6AF8"/>
    <w:rsid w:val="000F0628"/>
    <w:rsid w:val="000F1869"/>
    <w:rsid w:val="000F2197"/>
    <w:rsid w:val="000F6B51"/>
    <w:rsid w:val="0010087A"/>
    <w:rsid w:val="00101CAA"/>
    <w:rsid w:val="00105EFC"/>
    <w:rsid w:val="001278A1"/>
    <w:rsid w:val="001345A9"/>
    <w:rsid w:val="001401AA"/>
    <w:rsid w:val="001634F2"/>
    <w:rsid w:val="00175374"/>
    <w:rsid w:val="001A0100"/>
    <w:rsid w:val="001D12C3"/>
    <w:rsid w:val="001E3851"/>
    <w:rsid w:val="001E64CE"/>
    <w:rsid w:val="001E7D73"/>
    <w:rsid w:val="001F7FD0"/>
    <w:rsid w:val="00204D46"/>
    <w:rsid w:val="00212421"/>
    <w:rsid w:val="0022237A"/>
    <w:rsid w:val="00231806"/>
    <w:rsid w:val="00232EC6"/>
    <w:rsid w:val="00244423"/>
    <w:rsid w:val="00253C6B"/>
    <w:rsid w:val="00276B28"/>
    <w:rsid w:val="002779EF"/>
    <w:rsid w:val="002B4AFB"/>
    <w:rsid w:val="002B4C98"/>
    <w:rsid w:val="002B4E8C"/>
    <w:rsid w:val="002C221A"/>
    <w:rsid w:val="002D1930"/>
    <w:rsid w:val="002D3FDD"/>
    <w:rsid w:val="002E38D0"/>
    <w:rsid w:val="002F3DCC"/>
    <w:rsid w:val="002F7DEA"/>
    <w:rsid w:val="00316660"/>
    <w:rsid w:val="00327FB2"/>
    <w:rsid w:val="00332AFE"/>
    <w:rsid w:val="00343132"/>
    <w:rsid w:val="00352EE2"/>
    <w:rsid w:val="00367A88"/>
    <w:rsid w:val="003703BE"/>
    <w:rsid w:val="003875FE"/>
    <w:rsid w:val="003A1114"/>
    <w:rsid w:val="003A779E"/>
    <w:rsid w:val="003B18C4"/>
    <w:rsid w:val="003C07B1"/>
    <w:rsid w:val="003C4C45"/>
    <w:rsid w:val="003D7C7F"/>
    <w:rsid w:val="003E23A0"/>
    <w:rsid w:val="00400EA7"/>
    <w:rsid w:val="0040170F"/>
    <w:rsid w:val="004061FA"/>
    <w:rsid w:val="00412D28"/>
    <w:rsid w:val="0041572C"/>
    <w:rsid w:val="00424B63"/>
    <w:rsid w:val="004341D9"/>
    <w:rsid w:val="004367E8"/>
    <w:rsid w:val="004369D1"/>
    <w:rsid w:val="00444DB2"/>
    <w:rsid w:val="00455235"/>
    <w:rsid w:val="00461518"/>
    <w:rsid w:val="00464098"/>
    <w:rsid w:val="00467D48"/>
    <w:rsid w:val="004816F5"/>
    <w:rsid w:val="00483977"/>
    <w:rsid w:val="004878F9"/>
    <w:rsid w:val="00490F06"/>
    <w:rsid w:val="004C474A"/>
    <w:rsid w:val="004D4996"/>
    <w:rsid w:val="004D71B0"/>
    <w:rsid w:val="004E2D2D"/>
    <w:rsid w:val="0050337D"/>
    <w:rsid w:val="005042EE"/>
    <w:rsid w:val="005045C8"/>
    <w:rsid w:val="005069A8"/>
    <w:rsid w:val="005206B8"/>
    <w:rsid w:val="0052221A"/>
    <w:rsid w:val="0052350A"/>
    <w:rsid w:val="005563A3"/>
    <w:rsid w:val="005628AE"/>
    <w:rsid w:val="0057050F"/>
    <w:rsid w:val="0057131A"/>
    <w:rsid w:val="00573051"/>
    <w:rsid w:val="00583807"/>
    <w:rsid w:val="0059268B"/>
    <w:rsid w:val="005A0341"/>
    <w:rsid w:val="005B2415"/>
    <w:rsid w:val="005B795C"/>
    <w:rsid w:val="005C3B17"/>
    <w:rsid w:val="005D15C5"/>
    <w:rsid w:val="005E5651"/>
    <w:rsid w:val="00614900"/>
    <w:rsid w:val="0064500D"/>
    <w:rsid w:val="0066073B"/>
    <w:rsid w:val="00660D82"/>
    <w:rsid w:val="00665E55"/>
    <w:rsid w:val="006864C9"/>
    <w:rsid w:val="006A3638"/>
    <w:rsid w:val="006A5671"/>
    <w:rsid w:val="006A65BC"/>
    <w:rsid w:val="006A7EB0"/>
    <w:rsid w:val="006B16FE"/>
    <w:rsid w:val="006D249A"/>
    <w:rsid w:val="006D2DAD"/>
    <w:rsid w:val="006D680E"/>
    <w:rsid w:val="006E1778"/>
    <w:rsid w:val="006E17C0"/>
    <w:rsid w:val="006F1AB7"/>
    <w:rsid w:val="006F3C2C"/>
    <w:rsid w:val="006F70A0"/>
    <w:rsid w:val="00702063"/>
    <w:rsid w:val="0070320B"/>
    <w:rsid w:val="00716468"/>
    <w:rsid w:val="00721428"/>
    <w:rsid w:val="0072732E"/>
    <w:rsid w:val="00727601"/>
    <w:rsid w:val="00745039"/>
    <w:rsid w:val="007576E5"/>
    <w:rsid w:val="007626B6"/>
    <w:rsid w:val="00764D05"/>
    <w:rsid w:val="00776796"/>
    <w:rsid w:val="007878B4"/>
    <w:rsid w:val="007905F3"/>
    <w:rsid w:val="0079120A"/>
    <w:rsid w:val="00793A7B"/>
    <w:rsid w:val="00795B40"/>
    <w:rsid w:val="00796500"/>
    <w:rsid w:val="007C02D5"/>
    <w:rsid w:val="007C275B"/>
    <w:rsid w:val="007C34DF"/>
    <w:rsid w:val="007C38A6"/>
    <w:rsid w:val="007C5010"/>
    <w:rsid w:val="007E725E"/>
    <w:rsid w:val="007F2C82"/>
    <w:rsid w:val="00801FDD"/>
    <w:rsid w:val="008208A3"/>
    <w:rsid w:val="00827FB5"/>
    <w:rsid w:val="00843342"/>
    <w:rsid w:val="008448BF"/>
    <w:rsid w:val="00844EAF"/>
    <w:rsid w:val="008476C0"/>
    <w:rsid w:val="008533EC"/>
    <w:rsid w:val="00856F6C"/>
    <w:rsid w:val="00860AE4"/>
    <w:rsid w:val="008673C6"/>
    <w:rsid w:val="0088148D"/>
    <w:rsid w:val="008A207C"/>
    <w:rsid w:val="008A53DB"/>
    <w:rsid w:val="008B5CA7"/>
    <w:rsid w:val="008F0219"/>
    <w:rsid w:val="008F619F"/>
    <w:rsid w:val="008F6CF5"/>
    <w:rsid w:val="008F7910"/>
    <w:rsid w:val="00901D3C"/>
    <w:rsid w:val="009332CD"/>
    <w:rsid w:val="00934D2B"/>
    <w:rsid w:val="0096024F"/>
    <w:rsid w:val="009725AB"/>
    <w:rsid w:val="00976436"/>
    <w:rsid w:val="00976A82"/>
    <w:rsid w:val="00981846"/>
    <w:rsid w:val="009A76CA"/>
    <w:rsid w:val="009B617B"/>
    <w:rsid w:val="009C013A"/>
    <w:rsid w:val="009C7029"/>
    <w:rsid w:val="009D2767"/>
    <w:rsid w:val="00A144EC"/>
    <w:rsid w:val="00A27981"/>
    <w:rsid w:val="00A35A0F"/>
    <w:rsid w:val="00A3759A"/>
    <w:rsid w:val="00A55EC2"/>
    <w:rsid w:val="00A606E0"/>
    <w:rsid w:val="00A71493"/>
    <w:rsid w:val="00A748CC"/>
    <w:rsid w:val="00A779D3"/>
    <w:rsid w:val="00A847E8"/>
    <w:rsid w:val="00A9500F"/>
    <w:rsid w:val="00A97455"/>
    <w:rsid w:val="00AA1DD3"/>
    <w:rsid w:val="00AA4BBE"/>
    <w:rsid w:val="00AB385F"/>
    <w:rsid w:val="00AB3FDD"/>
    <w:rsid w:val="00AC3E38"/>
    <w:rsid w:val="00AC4FD0"/>
    <w:rsid w:val="00AC54E5"/>
    <w:rsid w:val="00AC6157"/>
    <w:rsid w:val="00AD4ED0"/>
    <w:rsid w:val="00AE7359"/>
    <w:rsid w:val="00AF0D08"/>
    <w:rsid w:val="00AF5E18"/>
    <w:rsid w:val="00B1562D"/>
    <w:rsid w:val="00B240FE"/>
    <w:rsid w:val="00B3135A"/>
    <w:rsid w:val="00B3237E"/>
    <w:rsid w:val="00B350DA"/>
    <w:rsid w:val="00B45FD0"/>
    <w:rsid w:val="00B515B2"/>
    <w:rsid w:val="00B579F8"/>
    <w:rsid w:val="00B66B64"/>
    <w:rsid w:val="00B80905"/>
    <w:rsid w:val="00B82F7D"/>
    <w:rsid w:val="00B853EF"/>
    <w:rsid w:val="00BC2FF4"/>
    <w:rsid w:val="00BD1210"/>
    <w:rsid w:val="00BE3DF9"/>
    <w:rsid w:val="00BE7B4C"/>
    <w:rsid w:val="00C12E82"/>
    <w:rsid w:val="00C13087"/>
    <w:rsid w:val="00C36807"/>
    <w:rsid w:val="00C43A43"/>
    <w:rsid w:val="00C45292"/>
    <w:rsid w:val="00C6405F"/>
    <w:rsid w:val="00C76985"/>
    <w:rsid w:val="00C84E21"/>
    <w:rsid w:val="00C912F8"/>
    <w:rsid w:val="00CB10C5"/>
    <w:rsid w:val="00CC1217"/>
    <w:rsid w:val="00CC286C"/>
    <w:rsid w:val="00CC57D3"/>
    <w:rsid w:val="00CE5A5E"/>
    <w:rsid w:val="00CE7DFD"/>
    <w:rsid w:val="00CF3899"/>
    <w:rsid w:val="00D01DAB"/>
    <w:rsid w:val="00D30E95"/>
    <w:rsid w:val="00D32A56"/>
    <w:rsid w:val="00D344D5"/>
    <w:rsid w:val="00D41A93"/>
    <w:rsid w:val="00D44D7F"/>
    <w:rsid w:val="00D648D4"/>
    <w:rsid w:val="00D71E7F"/>
    <w:rsid w:val="00D754B2"/>
    <w:rsid w:val="00D7764D"/>
    <w:rsid w:val="00D77903"/>
    <w:rsid w:val="00D806A7"/>
    <w:rsid w:val="00D85978"/>
    <w:rsid w:val="00DA6DB5"/>
    <w:rsid w:val="00DF0EB8"/>
    <w:rsid w:val="00DF2581"/>
    <w:rsid w:val="00DF77BA"/>
    <w:rsid w:val="00DF7E98"/>
    <w:rsid w:val="00E065B6"/>
    <w:rsid w:val="00E13C71"/>
    <w:rsid w:val="00E32050"/>
    <w:rsid w:val="00E52F18"/>
    <w:rsid w:val="00E5641E"/>
    <w:rsid w:val="00E71656"/>
    <w:rsid w:val="00E741B8"/>
    <w:rsid w:val="00E9272A"/>
    <w:rsid w:val="00EA6C8E"/>
    <w:rsid w:val="00EB14D6"/>
    <w:rsid w:val="00EC365E"/>
    <w:rsid w:val="00ED7947"/>
    <w:rsid w:val="00EF6E3E"/>
    <w:rsid w:val="00F17FC2"/>
    <w:rsid w:val="00F24CF4"/>
    <w:rsid w:val="00F260AC"/>
    <w:rsid w:val="00F36313"/>
    <w:rsid w:val="00F37945"/>
    <w:rsid w:val="00F603EE"/>
    <w:rsid w:val="00F60F5F"/>
    <w:rsid w:val="00F719A8"/>
    <w:rsid w:val="00F77204"/>
    <w:rsid w:val="00F84C01"/>
    <w:rsid w:val="00F858EC"/>
    <w:rsid w:val="00F913D3"/>
    <w:rsid w:val="00FA46EF"/>
    <w:rsid w:val="00FA57C5"/>
    <w:rsid w:val="00FC0B83"/>
    <w:rsid w:val="00FC42A4"/>
    <w:rsid w:val="00FC459A"/>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CE1864CD62534C864E8A87F8095CFB" ma:contentTypeVersion="131" ma:contentTypeDescription="" ma:contentTypeScope="" ma:versionID="aca4ea855a8e323e902d79a23ebb56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2009-11-16T08:00:00+00:00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091802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904A1-DB73-4079-8FD4-F8B765871411}"/>
</file>

<file path=customXml/itemProps2.xml><?xml version="1.0" encoding="utf-8"?>
<ds:datastoreItem xmlns:ds="http://schemas.openxmlformats.org/officeDocument/2006/customXml" ds:itemID="{66508D60-E75D-42B1-B131-E55D0DBBE3AE}"/>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TG-082155 Order 01</vt:lpstr>
      <vt:lpstr>    BACKGROUND</vt:lpstr>
      <vt:lpstr>    O R D E R</vt:lpstr>
    </vt:vector>
  </TitlesOfParts>
  <Company>WUTC</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TG-082155 Order 01</dc:title>
  <dc:subject/>
  <dc:creator>D Gomez</dc:creator>
  <cp:keywords/>
  <dc:description/>
  <cp:lastModifiedBy> Cathy Kern</cp:lastModifiedBy>
  <cp:revision>2</cp:revision>
  <cp:lastPrinted>2009-12-18T19:05:00Z</cp:lastPrinted>
  <dcterms:created xsi:type="dcterms:W3CDTF">2009-12-23T01:08:00Z</dcterms:created>
  <dcterms:modified xsi:type="dcterms:W3CDTF">2009-12-23T01:08:00Z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0x0101006E56B4D1795A2E4DB2F0B01679ED314A0092CE1864CD62534C864E8A87F8095CFB</vt:lpwstr>
  </property>
  <property fmtid="{D5CDD505-2E9C-101B-9397-08002B2CF9AE}" pid="3" name="_CheckOutSrcUrl">
    <vt:lpwstr>http://utcportal/om/om12232009/Supporting Documents/TG-091802 Order 01.docx</vt:lpwstr>
  </property>
  <property fmtid="{D5CDD505-2E9C-101B-9397-08002B2CF9AE}" pid="4" name="_docset_NoMedatataSyncRequired">
    <vt:lpwstr>False</vt:lpwstr>
  </property>
</Properties>
</file>