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99" w:rsidRDefault="00CE1C99">
      <w:pPr>
        <w:pStyle w:val="Heading1"/>
      </w:pPr>
      <w:r>
        <w:t>Item 260 – Drop Box Service – To Disposal Site and Return</w:t>
      </w:r>
    </w:p>
    <w:p w:rsidR="00CE1C99" w:rsidRDefault="00CE1C99">
      <w:pPr>
        <w:jc w:val="center"/>
      </w:pPr>
      <w:r>
        <w:t>Non-Compacted Material (Company-owned drop box)</w:t>
      </w:r>
    </w:p>
    <w:p w:rsidR="00CE1C99" w:rsidRDefault="00CE1C99">
      <w:pPr>
        <w:jc w:val="center"/>
      </w:pPr>
      <w:r>
        <w:t>Rates stated per drop box, per pick up</w:t>
      </w:r>
    </w:p>
    <w:p w:rsidR="00CE1C99" w:rsidRDefault="00CE1C99">
      <w:pPr>
        <w:jc w:val="center"/>
      </w:pPr>
    </w:p>
    <w:p w:rsidR="00CE1C99" w:rsidRDefault="00CE1C99">
      <w:r>
        <w:t>Service Area:</w:t>
      </w:r>
    </w:p>
    <w:p w:rsidR="00CE1C99" w:rsidRDefault="00CE1C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E1C99">
        <w:tblPrEx>
          <w:tblCellMar>
            <w:top w:w="0" w:type="dxa"/>
            <w:bottom w:w="0" w:type="dxa"/>
          </w:tblCellMar>
        </w:tblPrEx>
        <w:trPr>
          <w:cantSplit/>
        </w:trPr>
        <w:tc>
          <w:tcPr>
            <w:tcW w:w="2754" w:type="dxa"/>
            <w:vMerge w:val="restart"/>
          </w:tcPr>
          <w:p w:rsidR="00CE1C99" w:rsidRDefault="00CE1C99"/>
          <w:p w:rsidR="00CE1C99" w:rsidRDefault="00CE1C99">
            <w:r>
              <w:t>Permanent Service</w:t>
            </w:r>
          </w:p>
        </w:tc>
        <w:tc>
          <w:tcPr>
            <w:tcW w:w="8262" w:type="dxa"/>
            <w:gridSpan w:val="6"/>
          </w:tcPr>
          <w:p w:rsidR="00CE1C99" w:rsidRDefault="00CE1C99">
            <w:pPr>
              <w:jc w:val="center"/>
            </w:pPr>
            <w:r>
              <w:t xml:space="preserve"> Size or Type of Container</w:t>
            </w:r>
          </w:p>
        </w:tc>
      </w:tr>
      <w:tr w:rsidR="00CE1C99">
        <w:tblPrEx>
          <w:tblCellMar>
            <w:top w:w="0" w:type="dxa"/>
            <w:bottom w:w="0" w:type="dxa"/>
          </w:tblCellMar>
        </w:tblPrEx>
        <w:trPr>
          <w:cantSplit/>
          <w:trHeight w:val="323"/>
        </w:trPr>
        <w:tc>
          <w:tcPr>
            <w:tcW w:w="2754" w:type="dxa"/>
            <w:vMerge/>
          </w:tcPr>
          <w:p w:rsidR="00CE1C99" w:rsidRDefault="00CE1C99"/>
        </w:tc>
        <w:tc>
          <w:tcPr>
            <w:tcW w:w="1377" w:type="dxa"/>
          </w:tcPr>
          <w:p w:rsidR="00CE1C99" w:rsidRDefault="00CE1C99">
            <w:pPr>
              <w:jc w:val="right"/>
            </w:pPr>
            <w:r>
              <w:t>1</w:t>
            </w:r>
            <w:r w:rsidR="00331305">
              <w:t>0</w:t>
            </w:r>
            <w:r>
              <w:t xml:space="preserve">  Yard</w:t>
            </w:r>
          </w:p>
        </w:tc>
        <w:tc>
          <w:tcPr>
            <w:tcW w:w="1377" w:type="dxa"/>
          </w:tcPr>
          <w:p w:rsidR="00CE1C99" w:rsidRDefault="006F65CC">
            <w:pPr>
              <w:jc w:val="right"/>
            </w:pPr>
            <w:r>
              <w:t>1</w:t>
            </w:r>
            <w:r w:rsidR="00331305">
              <w:t>2</w:t>
            </w:r>
            <w:r>
              <w:t xml:space="preserve"> </w:t>
            </w:r>
            <w:r w:rsidR="00CE1C99">
              <w:t xml:space="preserve"> Yard</w:t>
            </w:r>
          </w:p>
        </w:tc>
        <w:tc>
          <w:tcPr>
            <w:tcW w:w="1377" w:type="dxa"/>
          </w:tcPr>
          <w:p w:rsidR="00CE1C99" w:rsidRDefault="00331305">
            <w:pPr>
              <w:jc w:val="right"/>
            </w:pPr>
            <w:r>
              <w:t>14</w:t>
            </w:r>
            <w:r w:rsidR="006F65CC">
              <w:t xml:space="preserve">  </w:t>
            </w:r>
            <w:r w:rsidR="00CE1C99">
              <w:t>Yard</w:t>
            </w:r>
          </w:p>
        </w:tc>
        <w:tc>
          <w:tcPr>
            <w:tcW w:w="1377" w:type="dxa"/>
          </w:tcPr>
          <w:p w:rsidR="00CE1C99" w:rsidRDefault="00331305">
            <w:pPr>
              <w:jc w:val="right"/>
            </w:pPr>
            <w:r>
              <w:t>20</w:t>
            </w:r>
            <w:r w:rsidR="006F65CC">
              <w:t xml:space="preserve">  </w:t>
            </w:r>
            <w:r w:rsidR="00CE1C99">
              <w:t>Yard</w:t>
            </w:r>
          </w:p>
        </w:tc>
        <w:tc>
          <w:tcPr>
            <w:tcW w:w="1377" w:type="dxa"/>
          </w:tcPr>
          <w:p w:rsidR="00CE1C99" w:rsidRDefault="00331305">
            <w:pPr>
              <w:jc w:val="right"/>
            </w:pPr>
            <w:r>
              <w:t>30</w:t>
            </w:r>
            <w:r w:rsidR="006F65CC">
              <w:t xml:space="preserve">  </w:t>
            </w:r>
            <w:r w:rsidR="00CE1C99">
              <w:t>Yard</w:t>
            </w:r>
          </w:p>
        </w:tc>
        <w:tc>
          <w:tcPr>
            <w:tcW w:w="1377" w:type="dxa"/>
          </w:tcPr>
          <w:p w:rsidR="00CE1C99" w:rsidRDefault="00331305">
            <w:pPr>
              <w:jc w:val="right"/>
            </w:pPr>
            <w:r>
              <w:t xml:space="preserve">40 </w:t>
            </w:r>
            <w:r w:rsidR="00CE1C99">
              <w:t>Yard</w:t>
            </w:r>
          </w:p>
        </w:tc>
      </w:tr>
      <w:tr w:rsidR="00CE1C99">
        <w:tblPrEx>
          <w:tblCellMar>
            <w:top w:w="0" w:type="dxa"/>
            <w:bottom w:w="0" w:type="dxa"/>
          </w:tblCellMar>
        </w:tblPrEx>
        <w:trPr>
          <w:cantSplit/>
        </w:trPr>
        <w:tc>
          <w:tcPr>
            <w:tcW w:w="2754" w:type="dxa"/>
          </w:tcPr>
          <w:p w:rsidR="00CE1C99" w:rsidRDefault="00CE1C99">
            <w:r>
              <w:t xml:space="preserve">Monthly Rent, </w:t>
            </w:r>
            <w:r>
              <w:rPr>
                <w:sz w:val="20"/>
              </w:rPr>
              <w:t>if applicable</w:t>
            </w:r>
            <w:r>
              <w:t xml:space="preserve"> </w:t>
            </w:r>
          </w:p>
        </w:tc>
        <w:tc>
          <w:tcPr>
            <w:tcW w:w="1377" w:type="dxa"/>
          </w:tcPr>
          <w:p w:rsidR="00CE1C99" w:rsidRDefault="00CE1C99">
            <w:r>
              <w:t>$</w:t>
            </w:r>
            <w:r w:rsidR="000C7EEC">
              <w:t>45.25</w:t>
            </w:r>
            <w:r w:rsidR="00331305">
              <w:t xml:space="preserve"> (N)</w:t>
            </w:r>
          </w:p>
        </w:tc>
        <w:tc>
          <w:tcPr>
            <w:tcW w:w="1377" w:type="dxa"/>
          </w:tcPr>
          <w:p w:rsidR="00CE1C99" w:rsidRDefault="00CE1C99">
            <w:r>
              <w:t>$</w:t>
            </w:r>
            <w:r w:rsidR="00331305">
              <w:t>45.25 (A)</w:t>
            </w:r>
          </w:p>
        </w:tc>
        <w:tc>
          <w:tcPr>
            <w:tcW w:w="1377" w:type="dxa"/>
          </w:tcPr>
          <w:p w:rsidR="00CE1C99" w:rsidRDefault="00CE1C99">
            <w:r>
              <w:t>$</w:t>
            </w:r>
            <w:r w:rsidR="00331305">
              <w:t>50.03 (A)</w:t>
            </w:r>
          </w:p>
        </w:tc>
        <w:tc>
          <w:tcPr>
            <w:tcW w:w="1377" w:type="dxa"/>
          </w:tcPr>
          <w:p w:rsidR="00CE1C99" w:rsidRDefault="00CE1C99">
            <w:r>
              <w:t>$</w:t>
            </w:r>
            <w:r w:rsidR="000C7EEC">
              <w:t>70.44 (A)</w:t>
            </w:r>
          </w:p>
        </w:tc>
        <w:tc>
          <w:tcPr>
            <w:tcW w:w="1377" w:type="dxa"/>
          </w:tcPr>
          <w:p w:rsidR="00CE1C99" w:rsidRDefault="00CE1C99">
            <w:r>
              <w:t>$</w:t>
            </w:r>
            <w:r w:rsidR="000C7EEC">
              <w:t>96.53 (A)</w:t>
            </w:r>
          </w:p>
        </w:tc>
        <w:tc>
          <w:tcPr>
            <w:tcW w:w="1377" w:type="dxa"/>
          </w:tcPr>
          <w:p w:rsidR="00CE1C99" w:rsidRDefault="00CE1C99">
            <w:r>
              <w:t>$</w:t>
            </w:r>
            <w:r w:rsidR="000C7EEC">
              <w:t>110.64</w:t>
            </w:r>
            <w:r w:rsidR="00C41591">
              <w:t>(A)</w:t>
            </w:r>
            <w:r w:rsidR="000C7EEC">
              <w:t xml:space="preserve"> </w:t>
            </w:r>
          </w:p>
        </w:tc>
      </w:tr>
      <w:tr w:rsidR="006F65CC">
        <w:tblPrEx>
          <w:tblCellMar>
            <w:top w:w="0" w:type="dxa"/>
            <w:bottom w:w="0" w:type="dxa"/>
          </w:tblCellMar>
        </w:tblPrEx>
        <w:trPr>
          <w:cantSplit/>
        </w:trPr>
        <w:tc>
          <w:tcPr>
            <w:tcW w:w="2754" w:type="dxa"/>
          </w:tcPr>
          <w:p w:rsidR="006F65CC" w:rsidRDefault="006F65CC">
            <w:pPr>
              <w:pStyle w:val="Heading2"/>
              <w:jc w:val="left"/>
              <w:rPr>
                <w:b w:val="0"/>
                <w:bCs w:val="0"/>
                <w:sz w:val="24"/>
              </w:rPr>
            </w:pPr>
            <w:r>
              <w:rPr>
                <w:b w:val="0"/>
                <w:bCs w:val="0"/>
                <w:sz w:val="24"/>
              </w:rPr>
              <w:t>First Pickup</w:t>
            </w:r>
          </w:p>
        </w:tc>
        <w:tc>
          <w:tcPr>
            <w:tcW w:w="1377" w:type="dxa"/>
          </w:tcPr>
          <w:p w:rsidR="006F65CC" w:rsidRDefault="006F65CC">
            <w:pPr>
              <w:pStyle w:val="Header"/>
              <w:tabs>
                <w:tab w:val="clear" w:pos="4320"/>
                <w:tab w:val="clear" w:pos="8640"/>
              </w:tabs>
            </w:pPr>
            <w:r>
              <w:t>$</w:t>
            </w:r>
            <w:r w:rsidR="00331305">
              <w:t>69.44</w:t>
            </w:r>
            <w:r>
              <w:t xml:space="preserve"> hr</w:t>
            </w:r>
            <w:r w:rsidR="00331305">
              <w:t xml:space="preserve"> (N)</w:t>
            </w:r>
          </w:p>
        </w:tc>
        <w:tc>
          <w:tcPr>
            <w:tcW w:w="1377" w:type="dxa"/>
          </w:tcPr>
          <w:p w:rsidR="006F65CC" w:rsidRDefault="006F65CC" w:rsidP="00760E1E">
            <w:pPr>
              <w:pStyle w:val="Header"/>
              <w:tabs>
                <w:tab w:val="clear" w:pos="4320"/>
                <w:tab w:val="clear" w:pos="8640"/>
              </w:tabs>
            </w:pPr>
            <w:r>
              <w:t>$</w:t>
            </w:r>
            <w:r w:rsidR="00F360B6">
              <w:t>90.16 hr</w:t>
            </w:r>
            <w:r w:rsidR="00331305">
              <w:t xml:space="preserve"> (A)</w:t>
            </w:r>
          </w:p>
        </w:tc>
        <w:tc>
          <w:tcPr>
            <w:tcW w:w="1377" w:type="dxa"/>
          </w:tcPr>
          <w:p w:rsidR="006F65CC" w:rsidRDefault="006F65CC" w:rsidP="00760E1E">
            <w:pPr>
              <w:pStyle w:val="Header"/>
              <w:tabs>
                <w:tab w:val="clear" w:pos="4320"/>
                <w:tab w:val="clear" w:pos="8640"/>
              </w:tabs>
            </w:pPr>
            <w:r>
              <w:t>$90.</w:t>
            </w:r>
            <w:r w:rsidR="00331305">
              <w:t>16</w:t>
            </w:r>
            <w:r>
              <w:t xml:space="preserve"> hr</w:t>
            </w:r>
            <w:r w:rsidR="000C7EEC">
              <w:t xml:space="preserve"> (A)</w:t>
            </w:r>
          </w:p>
        </w:tc>
        <w:tc>
          <w:tcPr>
            <w:tcW w:w="1377" w:type="dxa"/>
          </w:tcPr>
          <w:p w:rsidR="006F65CC" w:rsidRDefault="006F65CC" w:rsidP="00760E1E">
            <w:pPr>
              <w:pStyle w:val="Header"/>
              <w:tabs>
                <w:tab w:val="clear" w:pos="4320"/>
                <w:tab w:val="clear" w:pos="8640"/>
              </w:tabs>
            </w:pPr>
            <w:r>
              <w:t>$90.</w:t>
            </w:r>
            <w:r w:rsidR="000C7EEC">
              <w:t>16</w:t>
            </w:r>
            <w:r>
              <w:t xml:space="preserve"> hr</w:t>
            </w:r>
            <w:r w:rsidR="000C7EEC">
              <w:t xml:space="preserve"> (A)</w:t>
            </w:r>
          </w:p>
        </w:tc>
        <w:tc>
          <w:tcPr>
            <w:tcW w:w="1377" w:type="dxa"/>
          </w:tcPr>
          <w:p w:rsidR="006F65CC" w:rsidRDefault="006F65CC" w:rsidP="00760E1E">
            <w:pPr>
              <w:pStyle w:val="Header"/>
              <w:tabs>
                <w:tab w:val="clear" w:pos="4320"/>
                <w:tab w:val="clear" w:pos="8640"/>
              </w:tabs>
            </w:pPr>
            <w:r>
              <w:t>$90.</w:t>
            </w:r>
            <w:r w:rsidR="000C7EEC">
              <w:t>16</w:t>
            </w:r>
            <w:r>
              <w:t xml:space="preserve"> hr</w:t>
            </w:r>
            <w:r w:rsidR="000C7EEC">
              <w:t xml:space="preserve"> (A)</w:t>
            </w:r>
          </w:p>
        </w:tc>
        <w:tc>
          <w:tcPr>
            <w:tcW w:w="1377" w:type="dxa"/>
          </w:tcPr>
          <w:p w:rsidR="006F65CC" w:rsidRDefault="006F65CC">
            <w:r>
              <w:t>$</w:t>
            </w:r>
            <w:r w:rsidR="000C7EEC">
              <w:t>90.16 hr (A)</w:t>
            </w:r>
            <w:r w:rsidR="0034031E">
              <w:t xml:space="preserve">  </w:t>
            </w:r>
          </w:p>
        </w:tc>
      </w:tr>
      <w:tr w:rsidR="006F65CC" w:rsidTr="000C7EEC">
        <w:tblPrEx>
          <w:tblCellMar>
            <w:top w:w="0" w:type="dxa"/>
            <w:bottom w:w="0" w:type="dxa"/>
          </w:tblCellMar>
        </w:tblPrEx>
        <w:trPr>
          <w:cantSplit/>
          <w:trHeight w:val="566"/>
        </w:trPr>
        <w:tc>
          <w:tcPr>
            <w:tcW w:w="2754" w:type="dxa"/>
          </w:tcPr>
          <w:p w:rsidR="006F65CC" w:rsidRDefault="006F65CC">
            <w:pPr>
              <w:pStyle w:val="Heading2"/>
              <w:jc w:val="left"/>
              <w:rPr>
                <w:b w:val="0"/>
                <w:bCs w:val="0"/>
                <w:sz w:val="24"/>
              </w:rPr>
            </w:pPr>
            <w:r>
              <w:rPr>
                <w:b w:val="0"/>
                <w:bCs w:val="0"/>
                <w:sz w:val="24"/>
              </w:rPr>
              <w:t>Each Additional Pickup</w:t>
            </w:r>
          </w:p>
        </w:tc>
        <w:tc>
          <w:tcPr>
            <w:tcW w:w="1377" w:type="dxa"/>
          </w:tcPr>
          <w:p w:rsidR="006F65CC" w:rsidRDefault="006F65CC">
            <w:pPr>
              <w:pStyle w:val="Header"/>
              <w:tabs>
                <w:tab w:val="clear" w:pos="4320"/>
                <w:tab w:val="clear" w:pos="8640"/>
              </w:tabs>
            </w:pPr>
            <w:r>
              <w:t>$</w:t>
            </w:r>
            <w:r w:rsidR="00331305">
              <w:t>69.44</w:t>
            </w:r>
            <w:r>
              <w:t xml:space="preserve"> hr</w:t>
            </w:r>
            <w:r w:rsidR="00331305">
              <w:t xml:space="preserve"> (N)</w:t>
            </w:r>
          </w:p>
        </w:tc>
        <w:tc>
          <w:tcPr>
            <w:tcW w:w="1377" w:type="dxa"/>
          </w:tcPr>
          <w:p w:rsidR="006F65CC" w:rsidRDefault="006F65CC" w:rsidP="00760E1E">
            <w:pPr>
              <w:pStyle w:val="Header"/>
              <w:tabs>
                <w:tab w:val="clear" w:pos="4320"/>
                <w:tab w:val="clear" w:pos="8640"/>
              </w:tabs>
            </w:pPr>
            <w:r>
              <w:t>$</w:t>
            </w:r>
            <w:r w:rsidR="00F360B6">
              <w:t>90.16 hr</w:t>
            </w:r>
            <w:r w:rsidR="00331305">
              <w:t xml:space="preserve"> (A)</w:t>
            </w:r>
          </w:p>
        </w:tc>
        <w:tc>
          <w:tcPr>
            <w:tcW w:w="1377" w:type="dxa"/>
          </w:tcPr>
          <w:p w:rsidR="006F65CC" w:rsidRDefault="006F65CC" w:rsidP="00760E1E">
            <w:pPr>
              <w:pStyle w:val="Header"/>
              <w:tabs>
                <w:tab w:val="clear" w:pos="4320"/>
                <w:tab w:val="clear" w:pos="8640"/>
              </w:tabs>
            </w:pPr>
            <w:r>
              <w:t>$90.</w:t>
            </w:r>
            <w:r w:rsidR="000C7EEC">
              <w:t>16</w:t>
            </w:r>
            <w:r>
              <w:t xml:space="preserve"> hr</w:t>
            </w:r>
            <w:r w:rsidR="000C7EEC">
              <w:t xml:space="preserve"> (A)</w:t>
            </w:r>
          </w:p>
        </w:tc>
        <w:tc>
          <w:tcPr>
            <w:tcW w:w="1377" w:type="dxa"/>
          </w:tcPr>
          <w:p w:rsidR="006F65CC" w:rsidRDefault="006F65CC" w:rsidP="00760E1E">
            <w:pPr>
              <w:pStyle w:val="Header"/>
              <w:tabs>
                <w:tab w:val="clear" w:pos="4320"/>
                <w:tab w:val="clear" w:pos="8640"/>
              </w:tabs>
            </w:pPr>
            <w:r>
              <w:t>$90.</w:t>
            </w:r>
            <w:r w:rsidR="000C7EEC">
              <w:t>16</w:t>
            </w:r>
            <w:r>
              <w:t xml:space="preserve"> hr</w:t>
            </w:r>
            <w:r w:rsidR="000C7EEC">
              <w:t xml:space="preserve"> (A)</w:t>
            </w:r>
          </w:p>
        </w:tc>
        <w:tc>
          <w:tcPr>
            <w:tcW w:w="1377" w:type="dxa"/>
          </w:tcPr>
          <w:p w:rsidR="006F65CC" w:rsidRDefault="006F65CC" w:rsidP="00760E1E">
            <w:pPr>
              <w:pStyle w:val="Header"/>
              <w:tabs>
                <w:tab w:val="clear" w:pos="4320"/>
                <w:tab w:val="clear" w:pos="8640"/>
              </w:tabs>
            </w:pPr>
            <w:r>
              <w:t>$90.</w:t>
            </w:r>
            <w:r w:rsidR="000C7EEC">
              <w:t>16</w:t>
            </w:r>
            <w:r>
              <w:t xml:space="preserve"> hr</w:t>
            </w:r>
            <w:r w:rsidR="000C7EEC">
              <w:t xml:space="preserve"> (A)</w:t>
            </w:r>
          </w:p>
        </w:tc>
        <w:tc>
          <w:tcPr>
            <w:tcW w:w="1377" w:type="dxa"/>
          </w:tcPr>
          <w:p w:rsidR="006F65CC" w:rsidRDefault="006F65CC">
            <w:r>
              <w:t>$</w:t>
            </w:r>
            <w:r w:rsidR="000C7EEC">
              <w:t>90.16 hr (A)</w:t>
            </w:r>
            <w:r w:rsidR="0034031E">
              <w:t xml:space="preserve"> </w:t>
            </w:r>
          </w:p>
        </w:tc>
      </w:tr>
      <w:tr w:rsidR="006F65CC">
        <w:tblPrEx>
          <w:tblCellMar>
            <w:top w:w="0" w:type="dxa"/>
            <w:bottom w:w="0" w:type="dxa"/>
          </w:tblCellMar>
        </w:tblPrEx>
        <w:trPr>
          <w:cantSplit/>
        </w:trPr>
        <w:tc>
          <w:tcPr>
            <w:tcW w:w="2754" w:type="dxa"/>
          </w:tcPr>
          <w:p w:rsidR="006F65CC" w:rsidRDefault="006F65CC">
            <w:pPr>
              <w:pStyle w:val="Heading2"/>
              <w:jc w:val="left"/>
              <w:rPr>
                <w:b w:val="0"/>
                <w:bCs w:val="0"/>
                <w:sz w:val="24"/>
              </w:rPr>
            </w:pPr>
            <w:r>
              <w:rPr>
                <w:b w:val="0"/>
                <w:bCs w:val="0"/>
                <w:sz w:val="24"/>
              </w:rPr>
              <w:t>Special Pickups</w:t>
            </w:r>
          </w:p>
        </w:tc>
        <w:tc>
          <w:tcPr>
            <w:tcW w:w="1377" w:type="dxa"/>
          </w:tcPr>
          <w:p w:rsidR="006F65CC" w:rsidRDefault="006F65CC">
            <w:r>
              <w:t>$</w:t>
            </w:r>
          </w:p>
        </w:tc>
        <w:tc>
          <w:tcPr>
            <w:tcW w:w="1377" w:type="dxa"/>
          </w:tcPr>
          <w:p w:rsidR="006F65CC" w:rsidRDefault="006F65CC">
            <w:r>
              <w:t>$</w:t>
            </w:r>
          </w:p>
        </w:tc>
        <w:tc>
          <w:tcPr>
            <w:tcW w:w="1377" w:type="dxa"/>
          </w:tcPr>
          <w:p w:rsidR="006F65CC" w:rsidRDefault="006F65CC">
            <w:r>
              <w:t>$</w:t>
            </w:r>
          </w:p>
        </w:tc>
        <w:tc>
          <w:tcPr>
            <w:tcW w:w="1377" w:type="dxa"/>
          </w:tcPr>
          <w:p w:rsidR="006F65CC" w:rsidRDefault="006F65CC">
            <w:r>
              <w:t>$</w:t>
            </w:r>
          </w:p>
        </w:tc>
        <w:tc>
          <w:tcPr>
            <w:tcW w:w="1377" w:type="dxa"/>
          </w:tcPr>
          <w:p w:rsidR="006F65CC" w:rsidRDefault="006F65CC">
            <w:r>
              <w:t>$</w:t>
            </w:r>
          </w:p>
        </w:tc>
        <w:tc>
          <w:tcPr>
            <w:tcW w:w="1377" w:type="dxa"/>
          </w:tcPr>
          <w:p w:rsidR="006F65CC" w:rsidRDefault="006F65CC">
            <w:r>
              <w:t>$</w:t>
            </w:r>
            <w:r w:rsidR="0034031E">
              <w:t xml:space="preserve">  </w:t>
            </w:r>
          </w:p>
        </w:tc>
      </w:tr>
      <w:tr w:rsidR="006F65CC">
        <w:tblPrEx>
          <w:tblCellMar>
            <w:top w:w="0" w:type="dxa"/>
            <w:bottom w:w="0" w:type="dxa"/>
          </w:tblCellMar>
        </w:tblPrEx>
        <w:trPr>
          <w:cantSplit/>
          <w:trHeight w:val="467"/>
        </w:trPr>
        <w:tc>
          <w:tcPr>
            <w:tcW w:w="11016" w:type="dxa"/>
            <w:gridSpan w:val="7"/>
          </w:tcPr>
          <w:p w:rsidR="006F65CC" w:rsidRDefault="006F65CC"/>
        </w:tc>
      </w:tr>
      <w:tr w:rsidR="006F65CC">
        <w:tblPrEx>
          <w:tblCellMar>
            <w:top w:w="0" w:type="dxa"/>
            <w:bottom w:w="0" w:type="dxa"/>
          </w:tblCellMar>
        </w:tblPrEx>
        <w:trPr>
          <w:cantSplit/>
        </w:trPr>
        <w:tc>
          <w:tcPr>
            <w:tcW w:w="2754" w:type="dxa"/>
          </w:tcPr>
          <w:p w:rsidR="006F65CC" w:rsidRDefault="006F65CC">
            <w:pPr>
              <w:pStyle w:val="Heading2"/>
              <w:jc w:val="left"/>
              <w:rPr>
                <w:b w:val="0"/>
                <w:bCs w:val="0"/>
                <w:sz w:val="24"/>
              </w:rPr>
            </w:pPr>
            <w:r>
              <w:rPr>
                <w:b w:val="0"/>
                <w:bCs w:val="0"/>
                <w:sz w:val="24"/>
              </w:rPr>
              <w:t>Temporary Service</w:t>
            </w:r>
          </w:p>
        </w:tc>
        <w:tc>
          <w:tcPr>
            <w:tcW w:w="8262" w:type="dxa"/>
            <w:gridSpan w:val="6"/>
          </w:tcPr>
          <w:p w:rsidR="006F65CC" w:rsidRDefault="006F65CC">
            <w:pPr>
              <w:jc w:val="center"/>
            </w:pPr>
          </w:p>
        </w:tc>
      </w:tr>
      <w:tr w:rsidR="0034031E">
        <w:tblPrEx>
          <w:tblCellMar>
            <w:top w:w="0" w:type="dxa"/>
            <w:bottom w:w="0" w:type="dxa"/>
          </w:tblCellMar>
        </w:tblPrEx>
        <w:trPr>
          <w:cantSplit/>
        </w:trPr>
        <w:tc>
          <w:tcPr>
            <w:tcW w:w="2754" w:type="dxa"/>
          </w:tcPr>
          <w:p w:rsidR="0034031E" w:rsidRDefault="0034031E">
            <w:pPr>
              <w:pStyle w:val="Heading2"/>
              <w:jc w:val="left"/>
              <w:rPr>
                <w:b w:val="0"/>
                <w:bCs w:val="0"/>
                <w:sz w:val="24"/>
              </w:rPr>
            </w:pPr>
            <w:r>
              <w:rPr>
                <w:b w:val="0"/>
                <w:bCs w:val="0"/>
                <w:sz w:val="24"/>
              </w:rPr>
              <w:t>Initial Delivery</w:t>
            </w:r>
          </w:p>
        </w:tc>
        <w:tc>
          <w:tcPr>
            <w:tcW w:w="1377" w:type="dxa"/>
          </w:tcPr>
          <w:p w:rsidR="0034031E" w:rsidRDefault="0034031E">
            <w:r>
              <w:t>$</w:t>
            </w:r>
            <w:r w:rsidR="000C7EEC">
              <w:t>69.44</w:t>
            </w:r>
            <w:r>
              <w:t xml:space="preserve"> hr</w:t>
            </w:r>
            <w:r w:rsidR="000C7EEC">
              <w:t xml:space="preserve"> (N)</w:t>
            </w:r>
          </w:p>
        </w:tc>
        <w:tc>
          <w:tcPr>
            <w:tcW w:w="1377" w:type="dxa"/>
          </w:tcPr>
          <w:p w:rsidR="0034031E" w:rsidRDefault="0034031E" w:rsidP="00760E1E">
            <w:r>
              <w:t>$</w:t>
            </w:r>
            <w:r w:rsidR="00F360B6">
              <w:t>90.16</w:t>
            </w:r>
            <w:r>
              <w:t xml:space="preserve"> hr</w:t>
            </w:r>
            <w:r w:rsidR="000C7EEC">
              <w:t xml:space="preserve"> (A)</w:t>
            </w:r>
          </w:p>
        </w:tc>
        <w:tc>
          <w:tcPr>
            <w:tcW w:w="1377" w:type="dxa"/>
          </w:tcPr>
          <w:p w:rsidR="0034031E" w:rsidRDefault="0034031E" w:rsidP="00760E1E">
            <w:r>
              <w:t>$90</w:t>
            </w:r>
            <w:r w:rsidR="000C7EEC">
              <w:t>.16</w:t>
            </w:r>
            <w:r>
              <w:t xml:space="preserve"> hr</w:t>
            </w:r>
            <w:r w:rsidR="000C7EEC">
              <w:t xml:space="preserve"> (A)</w:t>
            </w:r>
          </w:p>
        </w:tc>
        <w:tc>
          <w:tcPr>
            <w:tcW w:w="1377" w:type="dxa"/>
          </w:tcPr>
          <w:p w:rsidR="0034031E" w:rsidRDefault="0034031E" w:rsidP="00760E1E">
            <w:r>
              <w:t>$90.</w:t>
            </w:r>
            <w:r w:rsidR="000C7EEC">
              <w:t>16</w:t>
            </w:r>
            <w:r>
              <w:t xml:space="preserve"> hr</w:t>
            </w:r>
            <w:r w:rsidR="000C7EEC">
              <w:t xml:space="preserve"> (A)</w:t>
            </w:r>
          </w:p>
        </w:tc>
        <w:tc>
          <w:tcPr>
            <w:tcW w:w="1377" w:type="dxa"/>
          </w:tcPr>
          <w:p w:rsidR="0034031E" w:rsidRDefault="0034031E" w:rsidP="00760E1E">
            <w:r>
              <w:t>$90.</w:t>
            </w:r>
            <w:r w:rsidR="00C41591">
              <w:t>16</w:t>
            </w:r>
            <w:r>
              <w:t xml:space="preserve"> hr</w:t>
            </w:r>
            <w:r w:rsidR="00C41591">
              <w:t xml:space="preserve"> (A)</w:t>
            </w:r>
          </w:p>
        </w:tc>
        <w:tc>
          <w:tcPr>
            <w:tcW w:w="1377" w:type="dxa"/>
          </w:tcPr>
          <w:p w:rsidR="0034031E" w:rsidRDefault="0034031E" w:rsidP="00760E1E">
            <w:r>
              <w:t>$</w:t>
            </w:r>
            <w:r w:rsidR="00C41591">
              <w:t>90.16 hr (A)</w:t>
            </w:r>
            <w:r>
              <w:t xml:space="preserve">  </w:t>
            </w:r>
          </w:p>
        </w:tc>
      </w:tr>
      <w:tr w:rsidR="0034031E">
        <w:tblPrEx>
          <w:tblCellMar>
            <w:top w:w="0" w:type="dxa"/>
            <w:bottom w:w="0" w:type="dxa"/>
          </w:tblCellMar>
        </w:tblPrEx>
        <w:trPr>
          <w:cantSplit/>
        </w:trPr>
        <w:tc>
          <w:tcPr>
            <w:tcW w:w="2754" w:type="dxa"/>
          </w:tcPr>
          <w:p w:rsidR="0034031E" w:rsidRDefault="0034031E">
            <w:pPr>
              <w:pStyle w:val="Heading2"/>
              <w:jc w:val="left"/>
              <w:rPr>
                <w:b w:val="0"/>
                <w:bCs w:val="0"/>
                <w:sz w:val="24"/>
              </w:rPr>
            </w:pPr>
            <w:r>
              <w:rPr>
                <w:b w:val="0"/>
                <w:bCs w:val="0"/>
                <w:sz w:val="24"/>
              </w:rPr>
              <w:t>Pickup Rate</w:t>
            </w:r>
          </w:p>
        </w:tc>
        <w:tc>
          <w:tcPr>
            <w:tcW w:w="1377" w:type="dxa"/>
          </w:tcPr>
          <w:p w:rsidR="0034031E" w:rsidRDefault="0034031E">
            <w:r>
              <w:t>$</w:t>
            </w:r>
            <w:r w:rsidR="000C7EEC">
              <w:t>69.44</w:t>
            </w:r>
            <w:r>
              <w:t xml:space="preserve"> hr</w:t>
            </w:r>
            <w:r w:rsidR="000C7EEC">
              <w:t xml:space="preserve"> (N)</w:t>
            </w:r>
          </w:p>
        </w:tc>
        <w:tc>
          <w:tcPr>
            <w:tcW w:w="1377" w:type="dxa"/>
          </w:tcPr>
          <w:p w:rsidR="0034031E" w:rsidRDefault="0034031E" w:rsidP="00760E1E">
            <w:r>
              <w:t>$</w:t>
            </w:r>
            <w:r w:rsidR="00F360B6">
              <w:t>90.16</w:t>
            </w:r>
            <w:r>
              <w:t xml:space="preserve"> hr</w:t>
            </w:r>
            <w:r w:rsidR="000C7EEC">
              <w:t xml:space="preserve"> (A)</w:t>
            </w:r>
          </w:p>
        </w:tc>
        <w:tc>
          <w:tcPr>
            <w:tcW w:w="1377" w:type="dxa"/>
          </w:tcPr>
          <w:p w:rsidR="0034031E" w:rsidRDefault="0034031E" w:rsidP="00760E1E">
            <w:r>
              <w:t>$90.</w:t>
            </w:r>
            <w:r w:rsidR="000C7EEC">
              <w:t>16</w:t>
            </w:r>
            <w:r>
              <w:t xml:space="preserve"> hr</w:t>
            </w:r>
            <w:r w:rsidR="000C7EEC">
              <w:t xml:space="preserve"> (A)</w:t>
            </w:r>
          </w:p>
        </w:tc>
        <w:tc>
          <w:tcPr>
            <w:tcW w:w="1377" w:type="dxa"/>
          </w:tcPr>
          <w:p w:rsidR="0034031E" w:rsidRDefault="0034031E" w:rsidP="00760E1E">
            <w:r>
              <w:t>$90.</w:t>
            </w:r>
            <w:r w:rsidR="000C7EEC">
              <w:t>16</w:t>
            </w:r>
            <w:r>
              <w:t xml:space="preserve"> hr</w:t>
            </w:r>
            <w:r w:rsidR="000C7EEC">
              <w:t xml:space="preserve"> (A)</w:t>
            </w:r>
          </w:p>
        </w:tc>
        <w:tc>
          <w:tcPr>
            <w:tcW w:w="1377" w:type="dxa"/>
          </w:tcPr>
          <w:p w:rsidR="0034031E" w:rsidRDefault="0034031E" w:rsidP="00760E1E">
            <w:r>
              <w:t>$90.</w:t>
            </w:r>
            <w:r w:rsidR="00C41591">
              <w:t>16</w:t>
            </w:r>
            <w:r>
              <w:t xml:space="preserve"> hr</w:t>
            </w:r>
            <w:r w:rsidR="00C41591">
              <w:t xml:space="preserve"> (A)</w:t>
            </w:r>
          </w:p>
        </w:tc>
        <w:tc>
          <w:tcPr>
            <w:tcW w:w="1377" w:type="dxa"/>
          </w:tcPr>
          <w:p w:rsidR="0034031E" w:rsidRDefault="0034031E" w:rsidP="00760E1E">
            <w:r>
              <w:t>$</w:t>
            </w:r>
            <w:r w:rsidR="00C41591">
              <w:t>90.16 hr (A)</w:t>
            </w:r>
            <w:r>
              <w:t xml:space="preserve">  </w:t>
            </w:r>
          </w:p>
        </w:tc>
      </w:tr>
      <w:tr w:rsidR="0034031E">
        <w:tblPrEx>
          <w:tblCellMar>
            <w:top w:w="0" w:type="dxa"/>
            <w:bottom w:w="0" w:type="dxa"/>
          </w:tblCellMar>
        </w:tblPrEx>
        <w:trPr>
          <w:cantSplit/>
        </w:trPr>
        <w:tc>
          <w:tcPr>
            <w:tcW w:w="2754" w:type="dxa"/>
          </w:tcPr>
          <w:p w:rsidR="0034031E" w:rsidRDefault="0034031E">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34031E" w:rsidRDefault="0034031E">
            <w:r>
              <w:t>$3.</w:t>
            </w:r>
            <w:r w:rsidR="00F360B6">
              <w:t>14</w:t>
            </w:r>
            <w:r w:rsidR="000C7EEC">
              <w:t xml:space="preserve">  (N)</w:t>
            </w:r>
            <w:r>
              <w:t xml:space="preserve">  </w:t>
            </w:r>
          </w:p>
        </w:tc>
        <w:tc>
          <w:tcPr>
            <w:tcW w:w="1377" w:type="dxa"/>
          </w:tcPr>
          <w:p w:rsidR="0034031E" w:rsidRDefault="0034031E">
            <w:r>
              <w:t>$3.</w:t>
            </w:r>
            <w:r w:rsidR="00F360B6">
              <w:t>14</w:t>
            </w:r>
            <w:r w:rsidR="000C7EEC">
              <w:t xml:space="preserve"> (A)</w:t>
            </w:r>
          </w:p>
        </w:tc>
        <w:tc>
          <w:tcPr>
            <w:tcW w:w="1377" w:type="dxa"/>
          </w:tcPr>
          <w:p w:rsidR="0034031E" w:rsidRDefault="0034031E">
            <w:r>
              <w:t>$3.</w:t>
            </w:r>
            <w:r w:rsidR="000C7EEC">
              <w:t>30 (A)</w:t>
            </w:r>
          </w:p>
        </w:tc>
        <w:tc>
          <w:tcPr>
            <w:tcW w:w="1377" w:type="dxa"/>
          </w:tcPr>
          <w:p w:rsidR="0034031E" w:rsidRDefault="0034031E">
            <w:r>
              <w:t>$</w:t>
            </w:r>
            <w:r w:rsidR="00C41591">
              <w:t>3.76  (A)</w:t>
            </w:r>
          </w:p>
        </w:tc>
        <w:tc>
          <w:tcPr>
            <w:tcW w:w="1377" w:type="dxa"/>
          </w:tcPr>
          <w:p w:rsidR="0034031E" w:rsidRDefault="0034031E">
            <w:r>
              <w:t>$4.</w:t>
            </w:r>
            <w:r w:rsidR="00C41591">
              <w:t>45 (A)</w:t>
            </w:r>
          </w:p>
        </w:tc>
        <w:tc>
          <w:tcPr>
            <w:tcW w:w="1377" w:type="dxa"/>
          </w:tcPr>
          <w:p w:rsidR="0034031E" w:rsidRDefault="0034031E" w:rsidP="00760E1E">
            <w:r>
              <w:t>$</w:t>
            </w:r>
            <w:r w:rsidR="00C41591">
              <w:t>4.84 (A)</w:t>
            </w:r>
            <w:r>
              <w:t xml:space="preserve"> </w:t>
            </w:r>
          </w:p>
        </w:tc>
      </w:tr>
      <w:tr w:rsidR="0034031E">
        <w:tblPrEx>
          <w:tblCellMar>
            <w:top w:w="0" w:type="dxa"/>
            <w:bottom w:w="0" w:type="dxa"/>
          </w:tblCellMar>
        </w:tblPrEx>
        <w:trPr>
          <w:cantSplit/>
        </w:trPr>
        <w:tc>
          <w:tcPr>
            <w:tcW w:w="2754" w:type="dxa"/>
          </w:tcPr>
          <w:p w:rsidR="0034031E" w:rsidRDefault="0034031E">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34031E" w:rsidRDefault="0034031E">
            <w:r>
              <w:t>$45.</w:t>
            </w:r>
            <w:r w:rsidR="000C7EEC">
              <w:t>25 (N)</w:t>
            </w:r>
          </w:p>
        </w:tc>
        <w:tc>
          <w:tcPr>
            <w:tcW w:w="1377" w:type="dxa"/>
          </w:tcPr>
          <w:p w:rsidR="0034031E" w:rsidRDefault="0034031E">
            <w:r>
              <w:t>$</w:t>
            </w:r>
            <w:r w:rsidR="000C7EEC">
              <w:t>45.25 (A)</w:t>
            </w:r>
          </w:p>
        </w:tc>
        <w:tc>
          <w:tcPr>
            <w:tcW w:w="1377" w:type="dxa"/>
          </w:tcPr>
          <w:p w:rsidR="0034031E" w:rsidRDefault="0034031E">
            <w:r>
              <w:t>$</w:t>
            </w:r>
            <w:r w:rsidR="000C7EEC">
              <w:t>50.03 (A)</w:t>
            </w:r>
          </w:p>
        </w:tc>
        <w:tc>
          <w:tcPr>
            <w:tcW w:w="1377" w:type="dxa"/>
          </w:tcPr>
          <w:p w:rsidR="0034031E" w:rsidRDefault="0034031E">
            <w:r>
              <w:t>$</w:t>
            </w:r>
            <w:r w:rsidR="00C41591">
              <w:t>70.44 (A)</w:t>
            </w:r>
          </w:p>
        </w:tc>
        <w:tc>
          <w:tcPr>
            <w:tcW w:w="1377" w:type="dxa"/>
          </w:tcPr>
          <w:p w:rsidR="0034031E" w:rsidRDefault="0034031E">
            <w:r>
              <w:t>$</w:t>
            </w:r>
            <w:r w:rsidR="00C41591">
              <w:t>96.53 (A)</w:t>
            </w:r>
          </w:p>
        </w:tc>
        <w:tc>
          <w:tcPr>
            <w:tcW w:w="1377" w:type="dxa"/>
          </w:tcPr>
          <w:p w:rsidR="0034031E" w:rsidRDefault="0034031E" w:rsidP="00760E1E">
            <w:r>
              <w:t>$</w:t>
            </w:r>
            <w:r w:rsidR="00C41591">
              <w:t>110.64(A)</w:t>
            </w:r>
            <w:r>
              <w:t xml:space="preserve">  </w:t>
            </w:r>
          </w:p>
        </w:tc>
      </w:tr>
    </w:tbl>
    <w:p w:rsidR="00CE1C99" w:rsidRDefault="00CE1C99"/>
    <w:p w:rsidR="00CE1C99" w:rsidRDefault="00CE1C99">
      <w:pPr>
        <w:tabs>
          <w:tab w:val="left" w:pos="900"/>
        </w:tabs>
        <w:ind w:left="907" w:hanging="907"/>
      </w:pPr>
      <w:r>
        <w:t>Note 1:</w:t>
      </w:r>
      <w:r>
        <w:tab/>
        <w:t>Rates in this item are subject to disposal fees named in Item 230.</w:t>
      </w:r>
    </w:p>
    <w:p w:rsidR="00CE1C99" w:rsidRDefault="00CE1C99">
      <w:pPr>
        <w:tabs>
          <w:tab w:val="left" w:pos="900"/>
        </w:tabs>
        <w:ind w:left="907" w:hanging="907"/>
      </w:pPr>
      <w:r>
        <w:t>Note 2:</w:t>
      </w:r>
      <w:r>
        <w:tab/>
        <w:t>Rates named in this item apply for all hauls not exceeding 5 miles measured from the point of pickup to the disposal site.  Excess miles shall be charged for at $______ per mile or fraction of a mile.  Mileage charge is in addition to all regular charges.</w:t>
      </w:r>
    </w:p>
    <w:p w:rsidR="00CE1C99" w:rsidRDefault="00CE1C99">
      <w:pPr>
        <w:pStyle w:val="BodyTextIndent3"/>
        <w:rPr>
          <w:lang w:val="fr-FR"/>
        </w:rPr>
      </w:pPr>
      <w:r>
        <w:rPr>
          <w:lang w:val="fr-FR"/>
        </w:rPr>
        <w:t>Note 3:</w:t>
      </w:r>
      <w:r>
        <w:rPr>
          <w:lang w:val="fr-FR"/>
        </w:rPr>
        <w:tab/>
      </w:r>
      <w:r>
        <w:rPr>
          <w:u w:val="single"/>
          <w:lang w:val="fr-FR"/>
        </w:rPr>
        <w:t xml:space="preserve">Permanent Service: </w:t>
      </w:r>
      <w:r>
        <w:rPr>
          <w:lang w:val="fr-FR"/>
        </w:rPr>
        <w:t xml:space="preserve"> </w:t>
      </w:r>
    </w:p>
    <w:p w:rsidR="00CE1C99" w:rsidRDefault="00CE1C99">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CE1C99" w:rsidRDefault="00CE1C99">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E1C99" w:rsidRDefault="00CE1C99">
      <w:pPr>
        <w:pStyle w:val="BodyTextIndent3"/>
        <w:numPr>
          <w:ilvl w:val="0"/>
          <w:numId w:val="8"/>
        </w:numPr>
        <w:tabs>
          <w:tab w:val="clear" w:pos="900"/>
          <w:tab w:val="left" w:pos="720"/>
        </w:tabs>
        <w:rPr>
          <w:rFonts w:ascii="Univers" w:hAnsi="Univers"/>
        </w:rPr>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CE1C99" w:rsidRDefault="0034031E" w:rsidP="0034031E">
      <w:pPr>
        <w:pStyle w:val="BodyTextIndent3"/>
        <w:tabs>
          <w:tab w:val="clear" w:pos="900"/>
          <w:tab w:val="left" w:pos="720"/>
        </w:tabs>
      </w:pPr>
      <w:r>
        <w:t xml:space="preserve">Note 4:      Pickup rates and initial delivery rates named in this item are hourly due to distances, road conditions,  </w:t>
      </w:r>
    </w:p>
    <w:p w:rsidR="0034031E" w:rsidRDefault="0034031E" w:rsidP="0034031E">
      <w:pPr>
        <w:pStyle w:val="BodyTextIndent3"/>
        <w:tabs>
          <w:tab w:val="clear" w:pos="900"/>
          <w:tab w:val="left" w:pos="720"/>
        </w:tabs>
      </w:pPr>
      <w:r>
        <w:t xml:space="preserve">                  </w:t>
      </w:r>
      <w:proofErr w:type="gramStart"/>
      <w:r>
        <w:t>and</w:t>
      </w:r>
      <w:proofErr w:type="gramEnd"/>
      <w:r>
        <w:t xml:space="preserve"> the terrain in </w:t>
      </w:r>
      <w:smartTag w:uri="urn:schemas-microsoft-com:office:smarttags" w:element="place">
        <w:smartTag w:uri="urn:schemas-microsoft-com:office:smarttags" w:element="PlaceName">
          <w:r>
            <w:t>Ferry</w:t>
          </w:r>
        </w:smartTag>
        <w:r>
          <w:t xml:space="preserve"> </w:t>
        </w:r>
        <w:smartTag w:uri="urn:schemas-microsoft-com:office:smarttags" w:element="PlaceType">
          <w:r>
            <w:t>County</w:t>
          </w:r>
        </w:smartTag>
      </w:smartTag>
      <w:r>
        <w:t>.  Time increments in item 160 will apply.</w:t>
      </w:r>
    </w:p>
    <w:p w:rsidR="00CE1C99" w:rsidRDefault="00CE1C99"/>
    <w:p w:rsidR="00CE1C99" w:rsidRDefault="00CE1C99"/>
    <w:p w:rsidR="00CE1C99" w:rsidRDefault="00CE1C99"/>
    <w:p w:rsidR="00CE1C99" w:rsidRDefault="00CE1C99">
      <w:r>
        <w:t>Accessorial charges assessed (lids, tarping, unlocking, unlatching, etc.):</w:t>
      </w:r>
    </w:p>
    <w:p w:rsidR="00CE1C99" w:rsidRDefault="00CE1C99"/>
    <w:sectPr w:rsidR="00CE1C9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EB8" w:rsidRDefault="00673EB8">
      <w:r>
        <w:separator/>
      </w:r>
    </w:p>
  </w:endnote>
  <w:endnote w:type="continuationSeparator" w:id="0">
    <w:p w:rsidR="00673EB8" w:rsidRDefault="00673E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9" w:rsidRDefault="00CE1C99">
    <w:pPr>
      <w:pStyle w:val="Footer"/>
      <w:pBdr>
        <w:bottom w:val="single" w:sz="12" w:space="1" w:color="auto"/>
      </w:pBdr>
      <w:tabs>
        <w:tab w:val="clear" w:pos="8640"/>
        <w:tab w:val="right" w:pos="9360"/>
      </w:tabs>
    </w:pPr>
  </w:p>
  <w:p w:rsidR="00CE1C99" w:rsidRDefault="00CE1C99">
    <w:pPr>
      <w:pStyle w:val="Footer"/>
      <w:tabs>
        <w:tab w:val="clear" w:pos="8640"/>
        <w:tab w:val="right" w:pos="9360"/>
      </w:tabs>
    </w:pPr>
    <w:r>
      <w:t>Issued by:  Clifford W. Couse, Pres</w:t>
    </w:r>
  </w:p>
  <w:p w:rsidR="00CE1C99" w:rsidRDefault="00CE1C99">
    <w:pPr>
      <w:pStyle w:val="Footer"/>
      <w:tabs>
        <w:tab w:val="clear" w:pos="8640"/>
        <w:tab w:val="right" w:pos="9360"/>
      </w:tabs>
    </w:pPr>
  </w:p>
  <w:p w:rsidR="00CE1C99" w:rsidRDefault="00CE1C99">
    <w:pPr>
      <w:pStyle w:val="Footer"/>
      <w:pBdr>
        <w:bottom w:val="single" w:sz="12" w:space="1" w:color="auto"/>
      </w:pBdr>
      <w:tabs>
        <w:tab w:val="clear" w:pos="8640"/>
        <w:tab w:val="left" w:pos="8100"/>
        <w:tab w:val="right" w:pos="9360"/>
      </w:tabs>
    </w:pPr>
    <w:r>
      <w:t xml:space="preserve">Issue date:  </w:t>
    </w:r>
    <w:r w:rsidR="00C41591">
      <w:t>Oct. 21</w:t>
    </w:r>
    <w:r>
      <w:t>, 2009</w:t>
    </w:r>
    <w:r>
      <w:tab/>
      <w:t xml:space="preserve">                                                                                Effective date: </w:t>
    </w:r>
    <w:r w:rsidR="00C41591">
      <w:t>Dec. 7</w:t>
    </w:r>
    <w:r>
      <w:t>, 2009</w:t>
    </w:r>
  </w:p>
  <w:p w:rsidR="00CE1C99" w:rsidRDefault="00CE1C99">
    <w:pPr>
      <w:pStyle w:val="Footer"/>
      <w:tabs>
        <w:tab w:val="clear" w:pos="8640"/>
        <w:tab w:val="left" w:pos="8100"/>
        <w:tab w:val="right" w:pos="9360"/>
      </w:tabs>
      <w:jc w:val="center"/>
    </w:pPr>
    <w:r>
      <w:t>(For Official Use Only)</w:t>
    </w:r>
  </w:p>
  <w:p w:rsidR="00CE1C99" w:rsidRDefault="00CE1C99">
    <w:pPr>
      <w:pStyle w:val="Footer"/>
      <w:tabs>
        <w:tab w:val="clear" w:pos="8640"/>
        <w:tab w:val="left" w:pos="8100"/>
        <w:tab w:val="right" w:pos="9360"/>
      </w:tabs>
      <w:jc w:val="center"/>
    </w:pPr>
  </w:p>
  <w:p w:rsidR="00CE1C99" w:rsidRDefault="00CE1C9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EB8" w:rsidRDefault="00673EB8">
      <w:r>
        <w:separator/>
      </w:r>
    </w:p>
  </w:footnote>
  <w:footnote w:type="continuationSeparator" w:id="0">
    <w:p w:rsidR="00673EB8" w:rsidRDefault="0067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99" w:rsidRDefault="00CE1C99">
    <w:pPr>
      <w:pStyle w:val="Header"/>
      <w:tabs>
        <w:tab w:val="clear" w:pos="8640"/>
        <w:tab w:val="right" w:pos="10440"/>
      </w:tabs>
    </w:pPr>
    <w:r>
      <w:t>Tariff No. 6</w:t>
    </w:r>
    <w:r>
      <w:tab/>
    </w:r>
    <w:r>
      <w:tab/>
      <w:t>2</w:t>
    </w:r>
    <w:r w:rsidRPr="00CE1C99">
      <w:rPr>
        <w:vertAlign w:val="superscript"/>
      </w:rPr>
      <w:t>nd</w:t>
    </w:r>
    <w:r>
      <w:t xml:space="preserve"> Revised Page No. 31</w:t>
    </w:r>
  </w:p>
  <w:p w:rsidR="00CE1C99" w:rsidRDefault="00CE1C99">
    <w:pPr>
      <w:pStyle w:val="Header"/>
      <w:tabs>
        <w:tab w:val="clear" w:pos="8640"/>
        <w:tab w:val="right" w:pos="10440"/>
      </w:tabs>
    </w:pPr>
  </w:p>
  <w:p w:rsidR="00CE1C99" w:rsidRDefault="00CE1C99">
    <w:pPr>
      <w:pStyle w:val="Header"/>
      <w:pBdr>
        <w:bottom w:val="single" w:sz="12" w:space="1" w:color="auto"/>
      </w:pBdr>
      <w:tabs>
        <w:tab w:val="clear" w:pos="8640"/>
        <w:tab w:val="right" w:pos="10440"/>
      </w:tabs>
    </w:pPr>
    <w:r>
      <w:t>Company Name/Permit Number:  Couse’s Sanitation &amp; Recycle, Inc.   G-169</w:t>
    </w:r>
  </w:p>
  <w:p w:rsidR="00CE1C99" w:rsidRDefault="00CE1C99">
    <w:pPr>
      <w:pStyle w:val="Header"/>
      <w:pBdr>
        <w:bottom w:val="single" w:sz="12" w:space="1" w:color="auto"/>
      </w:pBdr>
      <w:tabs>
        <w:tab w:val="clear" w:pos="8640"/>
        <w:tab w:val="right" w:pos="10440"/>
      </w:tabs>
    </w:pPr>
    <w:r>
      <w:t>Registered Trade Name:</w:t>
    </w:r>
  </w:p>
  <w:p w:rsidR="00CE1C99" w:rsidRDefault="00CE1C9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CE1C99"/>
    <w:rsid w:val="000C7EEC"/>
    <w:rsid w:val="00331305"/>
    <w:rsid w:val="0034031E"/>
    <w:rsid w:val="00345E94"/>
    <w:rsid w:val="00673EB8"/>
    <w:rsid w:val="006F65CC"/>
    <w:rsid w:val="00760E1E"/>
    <w:rsid w:val="007F6685"/>
    <w:rsid w:val="00C41591"/>
    <w:rsid w:val="00CE1C99"/>
    <w:rsid w:val="00F36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2009-10-21T07:00:00+00:00</OpenedDate>
    <Date1 xmlns="dc463f71-b30c-4ab2-9473-d307f9d35888">2009-11-17T08:00:00+00:00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091673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74E9B6718F7742869D68DA6A8E9EC2" ma:contentTypeVersion="131" ma:contentTypeDescription="" ma:contentTypeScope="" ma:versionID="13584126cc46f13c24371437ecbd9d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C2818E-49A1-492B-8093-57098E2ACA0C}"/>
</file>

<file path=customXml/itemProps2.xml><?xml version="1.0" encoding="utf-8"?>
<ds:datastoreItem xmlns:ds="http://schemas.openxmlformats.org/officeDocument/2006/customXml" ds:itemID="{0E95C31D-2A81-4032-9BA9-32A10698BA72}"/>
</file>

<file path=customXml/itemProps3.xml><?xml version="1.0" encoding="utf-8"?>
<ds:datastoreItem xmlns:ds="http://schemas.openxmlformats.org/officeDocument/2006/customXml" ds:itemID="{6FE44DDA-3667-4F3B-A5C4-B6E6242A63B6}"/>
</file>

<file path=customXml/itemProps4.xml><?xml version="1.0" encoding="utf-8"?>
<ds:datastoreItem xmlns:ds="http://schemas.openxmlformats.org/officeDocument/2006/customXml" ds:itemID="{8F338A12-348D-4FD7-A08E-50EB744BECED}"/>
</file>

<file path=docProps/app.xml><?xml version="1.0" encoding="utf-8"?>
<Properties xmlns="http://schemas.openxmlformats.org/officeDocument/2006/extended-properties" xmlns:vt="http://schemas.openxmlformats.org/officeDocument/2006/docPropsVTypes">
  <Template>Solid Waste Tariff Page.dot</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2001-12-04T23:43:00Z</cp:lastPrinted>
  <dcterms:created xsi:type="dcterms:W3CDTF">2009-11-19T00:07:00Z</dcterms:created>
  <dcterms:modified xsi:type="dcterms:W3CDTF">2009-11-19T00:07:00Z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0x0101006E56B4D1795A2E4DB2F0B01679ED314A002674E9B6718F7742869D68DA6A8E9EC2</vt:lpwstr>
  </property>
  <property fmtid="{D5CDD505-2E9C-101B-9397-08002B2CF9AE}" pid="3" name="_docset_NoMedatataSyncRequired">
    <vt:lpwstr>False</vt:lpwstr>
  </property>
</Properties>
</file>