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61D" w:rsidRDefault="001A661D"/>
    <w:p w:rsidR="00676779" w:rsidRDefault="00676779"/>
    <w:p w:rsidR="00676779" w:rsidRDefault="00676779"/>
    <w:p w:rsidR="00676779" w:rsidRDefault="00676779"/>
    <w:p w:rsidR="00676779" w:rsidRDefault="00676779"/>
    <w:p w:rsidR="00676779" w:rsidRDefault="00676779"/>
    <w:p w:rsidR="00676779" w:rsidRDefault="00676779"/>
    <w:p w:rsidR="00676779" w:rsidRPr="00676779" w:rsidRDefault="001E0B90" w:rsidP="00F214DA">
      <w:pPr>
        <w:spacing w:line="480" w:lineRule="auto"/>
        <w:jc w:val="center"/>
        <w:rPr>
          <w:rFonts w:ascii="Calibri" w:hAnsi="Calibri"/>
          <w:sz w:val="40"/>
          <w:szCs w:val="40"/>
        </w:rPr>
      </w:pPr>
      <w:r>
        <w:rPr>
          <w:rFonts w:ascii="Calibri" w:hAnsi="Calibri"/>
          <w:sz w:val="40"/>
          <w:szCs w:val="40"/>
        </w:rPr>
        <w:t>Tenth</w:t>
      </w:r>
      <w:r w:rsidRPr="00676779">
        <w:rPr>
          <w:rFonts w:ascii="Calibri" w:hAnsi="Calibri"/>
          <w:sz w:val="40"/>
          <w:szCs w:val="40"/>
        </w:rPr>
        <w:t xml:space="preserve"> </w:t>
      </w:r>
      <w:r w:rsidR="00676779" w:rsidRPr="00676779">
        <w:rPr>
          <w:rFonts w:ascii="Calibri" w:hAnsi="Calibri"/>
          <w:sz w:val="40"/>
          <w:szCs w:val="40"/>
        </w:rPr>
        <w:t xml:space="preserve">Quarter </w:t>
      </w:r>
    </w:p>
    <w:p w:rsidR="00676779" w:rsidRPr="00676779" w:rsidRDefault="00676779" w:rsidP="00F214DA">
      <w:pPr>
        <w:spacing w:line="480" w:lineRule="auto"/>
        <w:jc w:val="center"/>
        <w:rPr>
          <w:rFonts w:ascii="Calibri" w:hAnsi="Calibri"/>
          <w:sz w:val="40"/>
          <w:szCs w:val="40"/>
        </w:rPr>
      </w:pPr>
      <w:r w:rsidRPr="00676779">
        <w:rPr>
          <w:rFonts w:ascii="Calibri" w:hAnsi="Calibri"/>
          <w:sz w:val="40"/>
          <w:szCs w:val="40"/>
        </w:rPr>
        <w:t>Verification Report</w:t>
      </w:r>
    </w:p>
    <w:p w:rsidR="00676779" w:rsidRPr="00F214DA" w:rsidRDefault="00676779" w:rsidP="00F214DA">
      <w:pPr>
        <w:spacing w:line="480" w:lineRule="auto"/>
        <w:jc w:val="center"/>
        <w:rPr>
          <w:rFonts w:ascii="Calibri" w:hAnsi="Calibri"/>
          <w:sz w:val="40"/>
          <w:szCs w:val="40"/>
          <w:u w:val="single"/>
        </w:rPr>
      </w:pPr>
      <w:smartTag w:uri="urn:schemas-microsoft-com:office:smarttags" w:element="place">
        <w:r w:rsidRPr="00F214DA">
          <w:rPr>
            <w:rFonts w:ascii="Calibri" w:hAnsi="Calibri"/>
            <w:sz w:val="40"/>
            <w:szCs w:val="40"/>
            <w:u w:val="single"/>
          </w:rPr>
          <w:t>P</w:t>
        </w:r>
        <w:r w:rsidR="001C3BDB">
          <w:rPr>
            <w:rFonts w:ascii="Calibri" w:hAnsi="Calibri"/>
            <w:sz w:val="40"/>
            <w:szCs w:val="40"/>
            <w:u w:val="single"/>
          </w:rPr>
          <w:t xml:space="preserve">uget </w:t>
        </w:r>
        <w:r w:rsidRPr="00F214DA">
          <w:rPr>
            <w:rFonts w:ascii="Calibri" w:hAnsi="Calibri"/>
            <w:sz w:val="40"/>
            <w:szCs w:val="40"/>
            <w:u w:val="single"/>
          </w:rPr>
          <w:t>S</w:t>
        </w:r>
        <w:r w:rsidR="001C3BDB">
          <w:rPr>
            <w:rFonts w:ascii="Calibri" w:hAnsi="Calibri"/>
            <w:sz w:val="40"/>
            <w:szCs w:val="40"/>
            <w:u w:val="single"/>
          </w:rPr>
          <w:t>ound</w:t>
        </w:r>
      </w:smartTag>
      <w:r w:rsidR="001C3BDB">
        <w:rPr>
          <w:rFonts w:ascii="Calibri" w:hAnsi="Calibri"/>
          <w:sz w:val="40"/>
          <w:szCs w:val="40"/>
          <w:u w:val="single"/>
        </w:rPr>
        <w:t xml:space="preserve"> </w:t>
      </w:r>
      <w:r w:rsidRPr="00F214DA">
        <w:rPr>
          <w:rFonts w:ascii="Calibri" w:hAnsi="Calibri"/>
          <w:sz w:val="40"/>
          <w:szCs w:val="40"/>
          <w:u w:val="single"/>
        </w:rPr>
        <w:t>E</w:t>
      </w:r>
      <w:r w:rsidR="001C3BDB">
        <w:rPr>
          <w:rFonts w:ascii="Calibri" w:hAnsi="Calibri"/>
          <w:sz w:val="40"/>
          <w:szCs w:val="40"/>
          <w:u w:val="single"/>
        </w:rPr>
        <w:t>nergy</w:t>
      </w:r>
      <w:r w:rsidRPr="00F214DA">
        <w:rPr>
          <w:rFonts w:ascii="Calibri" w:hAnsi="Calibri"/>
          <w:sz w:val="40"/>
          <w:szCs w:val="40"/>
          <w:u w:val="single"/>
        </w:rPr>
        <w:t xml:space="preserve"> Third Party Management Audit</w:t>
      </w:r>
    </w:p>
    <w:p w:rsidR="00676779" w:rsidRDefault="00676779" w:rsidP="00676779">
      <w:pPr>
        <w:jc w:val="center"/>
        <w:rPr>
          <w:rFonts w:ascii="Calibri" w:hAnsi="Calibri"/>
          <w:sz w:val="32"/>
          <w:szCs w:val="32"/>
        </w:rPr>
      </w:pPr>
    </w:p>
    <w:p w:rsidR="00676779" w:rsidRDefault="00676779" w:rsidP="00676779">
      <w:pPr>
        <w:jc w:val="center"/>
        <w:rPr>
          <w:rFonts w:ascii="Calibri" w:hAnsi="Calibri"/>
          <w:sz w:val="32"/>
          <w:szCs w:val="32"/>
        </w:rPr>
      </w:pPr>
    </w:p>
    <w:p w:rsidR="00676779" w:rsidRDefault="00676779" w:rsidP="00676779">
      <w:pPr>
        <w:jc w:val="center"/>
        <w:rPr>
          <w:rFonts w:ascii="Calibri" w:hAnsi="Calibri"/>
          <w:sz w:val="32"/>
          <w:szCs w:val="32"/>
        </w:rPr>
      </w:pPr>
    </w:p>
    <w:p w:rsidR="00676779" w:rsidRDefault="00676779" w:rsidP="00676779">
      <w:pPr>
        <w:jc w:val="center"/>
        <w:rPr>
          <w:rFonts w:ascii="Calibri" w:hAnsi="Calibri"/>
          <w:sz w:val="32"/>
          <w:szCs w:val="32"/>
        </w:rPr>
      </w:pPr>
    </w:p>
    <w:p w:rsidR="00676779" w:rsidRPr="000920F4" w:rsidRDefault="000920F4" w:rsidP="00676779">
      <w:pPr>
        <w:jc w:val="center"/>
        <w:rPr>
          <w:rFonts w:ascii="Calibri" w:hAnsi="Calibri"/>
          <w:sz w:val="28"/>
          <w:szCs w:val="28"/>
          <w:u w:val="single"/>
        </w:rPr>
      </w:pPr>
      <w:r w:rsidRPr="000920F4">
        <w:rPr>
          <w:rFonts w:ascii="Calibri" w:hAnsi="Calibri"/>
          <w:sz w:val="28"/>
          <w:szCs w:val="28"/>
          <w:u w:val="single"/>
        </w:rPr>
        <w:t>Presented to the:</w:t>
      </w:r>
    </w:p>
    <w:p w:rsidR="00676779" w:rsidRDefault="00676779" w:rsidP="00676779">
      <w:pPr>
        <w:jc w:val="center"/>
        <w:rPr>
          <w:rFonts w:ascii="Calibri" w:hAnsi="Calibri"/>
          <w:sz w:val="32"/>
          <w:szCs w:val="32"/>
        </w:rPr>
      </w:pPr>
      <w:smartTag w:uri="urn:schemas-microsoft-com:office:smarttags" w:element="place">
        <w:smartTag w:uri="urn:schemas-microsoft-com:office:smarttags" w:element="State">
          <w:r>
            <w:rPr>
              <w:rFonts w:ascii="Calibri" w:hAnsi="Calibri"/>
              <w:sz w:val="32"/>
              <w:szCs w:val="32"/>
            </w:rPr>
            <w:t>Washington</w:t>
          </w:r>
        </w:smartTag>
      </w:smartTag>
      <w:r>
        <w:rPr>
          <w:rFonts w:ascii="Calibri" w:hAnsi="Calibri"/>
          <w:sz w:val="32"/>
          <w:szCs w:val="32"/>
        </w:rPr>
        <w:t xml:space="preserve"> Utilities and Transportation Commission</w:t>
      </w:r>
      <w:r w:rsidR="000920F4">
        <w:rPr>
          <w:rFonts w:ascii="Calibri" w:hAnsi="Calibri"/>
          <w:sz w:val="32"/>
          <w:szCs w:val="32"/>
        </w:rPr>
        <w:t xml:space="preserve"> Staff</w:t>
      </w:r>
    </w:p>
    <w:p w:rsidR="00676779" w:rsidRDefault="00676779" w:rsidP="00676779">
      <w:pPr>
        <w:jc w:val="center"/>
        <w:rPr>
          <w:rFonts w:ascii="Calibri" w:hAnsi="Calibri"/>
          <w:sz w:val="32"/>
          <w:szCs w:val="32"/>
        </w:rPr>
      </w:pPr>
      <w:r>
        <w:rPr>
          <w:rFonts w:ascii="Calibri" w:hAnsi="Calibri"/>
          <w:sz w:val="32"/>
          <w:szCs w:val="32"/>
        </w:rPr>
        <w:t>And</w:t>
      </w:r>
    </w:p>
    <w:p w:rsidR="00676779" w:rsidRDefault="00676779" w:rsidP="00676779">
      <w:pPr>
        <w:jc w:val="center"/>
        <w:rPr>
          <w:rFonts w:ascii="Calibri" w:hAnsi="Calibri"/>
          <w:sz w:val="32"/>
          <w:szCs w:val="32"/>
        </w:rPr>
      </w:pPr>
      <w:smartTag w:uri="urn:schemas-microsoft-com:office:smarttags" w:element="place">
        <w:r>
          <w:rPr>
            <w:rFonts w:ascii="Calibri" w:hAnsi="Calibri"/>
            <w:sz w:val="32"/>
            <w:szCs w:val="32"/>
          </w:rPr>
          <w:t>Puget Sound</w:t>
        </w:r>
      </w:smartTag>
      <w:r>
        <w:rPr>
          <w:rFonts w:ascii="Calibri" w:hAnsi="Calibri"/>
          <w:sz w:val="32"/>
          <w:szCs w:val="32"/>
        </w:rPr>
        <w:t xml:space="preserve"> Energy</w:t>
      </w:r>
    </w:p>
    <w:p w:rsidR="00676779" w:rsidRDefault="00676779" w:rsidP="00676779">
      <w:pPr>
        <w:jc w:val="center"/>
        <w:rPr>
          <w:rFonts w:ascii="Calibri" w:hAnsi="Calibri"/>
          <w:sz w:val="32"/>
          <w:szCs w:val="32"/>
        </w:rPr>
      </w:pPr>
    </w:p>
    <w:p w:rsidR="000920F4" w:rsidRPr="00F214DA" w:rsidRDefault="000920F4" w:rsidP="000920F4">
      <w:pPr>
        <w:jc w:val="center"/>
        <w:rPr>
          <w:rFonts w:ascii="Calibri" w:hAnsi="Calibri"/>
          <w:sz w:val="28"/>
          <w:szCs w:val="28"/>
          <w:u w:val="single"/>
        </w:rPr>
      </w:pPr>
      <w:r w:rsidRPr="00F214DA">
        <w:rPr>
          <w:rFonts w:ascii="Calibri" w:hAnsi="Calibri"/>
          <w:sz w:val="28"/>
          <w:szCs w:val="28"/>
          <w:u w:val="single"/>
        </w:rPr>
        <w:t>Prepared by:</w:t>
      </w:r>
    </w:p>
    <w:p w:rsidR="000920F4" w:rsidRDefault="000920F4" w:rsidP="000920F4">
      <w:pPr>
        <w:jc w:val="center"/>
        <w:rPr>
          <w:rFonts w:ascii="Calibri" w:hAnsi="Calibri"/>
          <w:sz w:val="32"/>
          <w:szCs w:val="32"/>
        </w:rPr>
      </w:pPr>
      <w:r>
        <w:rPr>
          <w:rFonts w:ascii="Calibri" w:hAnsi="Calibri"/>
          <w:sz w:val="32"/>
          <w:szCs w:val="32"/>
        </w:rPr>
        <w:t>David Berger Associates</w:t>
      </w:r>
    </w:p>
    <w:p w:rsidR="000920F4" w:rsidRDefault="000920F4" w:rsidP="00676779">
      <w:pPr>
        <w:jc w:val="center"/>
        <w:rPr>
          <w:rFonts w:ascii="Calibri" w:hAnsi="Calibri"/>
          <w:sz w:val="32"/>
          <w:szCs w:val="32"/>
        </w:rPr>
      </w:pPr>
    </w:p>
    <w:p w:rsidR="00676779" w:rsidRDefault="00676779" w:rsidP="00676779">
      <w:pPr>
        <w:jc w:val="center"/>
        <w:rPr>
          <w:rFonts w:ascii="Calibri" w:hAnsi="Calibri"/>
          <w:sz w:val="32"/>
          <w:szCs w:val="32"/>
        </w:rPr>
      </w:pPr>
    </w:p>
    <w:p w:rsidR="00F214DA" w:rsidRDefault="00F214DA" w:rsidP="00676779">
      <w:pPr>
        <w:jc w:val="right"/>
        <w:rPr>
          <w:rFonts w:ascii="Calibri" w:hAnsi="Calibri"/>
          <w:sz w:val="28"/>
          <w:szCs w:val="28"/>
        </w:rPr>
      </w:pPr>
    </w:p>
    <w:p w:rsidR="00F214DA" w:rsidRDefault="00F214DA" w:rsidP="00676779">
      <w:pPr>
        <w:jc w:val="right"/>
        <w:rPr>
          <w:rFonts w:ascii="Calibri" w:hAnsi="Calibri"/>
          <w:sz w:val="28"/>
          <w:szCs w:val="28"/>
        </w:rPr>
      </w:pPr>
    </w:p>
    <w:p w:rsidR="00F214DA" w:rsidRDefault="00F214DA" w:rsidP="00676779">
      <w:pPr>
        <w:jc w:val="right"/>
        <w:rPr>
          <w:rFonts w:ascii="Calibri" w:hAnsi="Calibri"/>
          <w:sz w:val="28"/>
          <w:szCs w:val="28"/>
        </w:rPr>
      </w:pPr>
    </w:p>
    <w:p w:rsidR="00676779" w:rsidRDefault="001E0B90" w:rsidP="00676779">
      <w:pPr>
        <w:jc w:val="right"/>
        <w:rPr>
          <w:rFonts w:ascii="Calibri" w:hAnsi="Calibri"/>
          <w:sz w:val="28"/>
          <w:szCs w:val="28"/>
        </w:rPr>
      </w:pPr>
      <w:r>
        <w:rPr>
          <w:rFonts w:ascii="Calibri" w:hAnsi="Calibri"/>
          <w:sz w:val="28"/>
          <w:szCs w:val="28"/>
        </w:rPr>
        <w:t xml:space="preserve">June </w:t>
      </w:r>
      <w:r w:rsidR="00676779">
        <w:rPr>
          <w:rFonts w:ascii="Calibri" w:hAnsi="Calibri"/>
          <w:sz w:val="28"/>
          <w:szCs w:val="28"/>
        </w:rPr>
        <w:t>30, 201</w:t>
      </w:r>
      <w:r>
        <w:rPr>
          <w:rFonts w:ascii="Calibri" w:hAnsi="Calibri"/>
          <w:sz w:val="28"/>
          <w:szCs w:val="28"/>
        </w:rPr>
        <w:t>2</w:t>
      </w:r>
    </w:p>
    <w:p w:rsidR="00676779" w:rsidRDefault="00676779" w:rsidP="00676779">
      <w:pPr>
        <w:jc w:val="right"/>
        <w:rPr>
          <w:rFonts w:ascii="Calibri" w:hAnsi="Calibri"/>
          <w:sz w:val="28"/>
          <w:szCs w:val="28"/>
        </w:rPr>
      </w:pPr>
    </w:p>
    <w:p w:rsidR="00735DA2" w:rsidRDefault="00676779" w:rsidP="002C4C97">
      <w:pPr>
        <w:jc w:val="both"/>
        <w:rPr>
          <w:rFonts w:ascii="Calibri" w:hAnsi="Calibri"/>
          <w:sz w:val="28"/>
          <w:szCs w:val="28"/>
        </w:rPr>
      </w:pPr>
      <w:r>
        <w:rPr>
          <w:rFonts w:ascii="Calibri" w:hAnsi="Calibri"/>
          <w:sz w:val="28"/>
          <w:szCs w:val="28"/>
        </w:rPr>
        <w:br w:type="page"/>
      </w:r>
    </w:p>
    <w:p w:rsidR="00735DA2" w:rsidRPr="00676779" w:rsidRDefault="00735DA2" w:rsidP="00735DA2">
      <w:pPr>
        <w:jc w:val="both"/>
        <w:rPr>
          <w:rFonts w:ascii="Calibri" w:hAnsi="Calibri"/>
          <w:b/>
          <w:sz w:val="28"/>
          <w:szCs w:val="28"/>
          <w:u w:val="single"/>
        </w:rPr>
      </w:pPr>
      <w:r>
        <w:rPr>
          <w:rFonts w:ascii="Calibri" w:hAnsi="Calibri"/>
          <w:b/>
          <w:sz w:val="28"/>
          <w:szCs w:val="28"/>
          <w:u w:val="single"/>
        </w:rPr>
        <w:lastRenderedPageBreak/>
        <w:t>Table of Contents</w:t>
      </w:r>
    </w:p>
    <w:p w:rsidR="00735DA2" w:rsidRDefault="00735DA2" w:rsidP="002C4C97">
      <w:pPr>
        <w:jc w:val="both"/>
        <w:rPr>
          <w:rFonts w:ascii="Calibri" w:hAnsi="Calibri"/>
          <w:sz w:val="28"/>
          <w:szCs w:val="28"/>
        </w:rPr>
      </w:pPr>
    </w:p>
    <w:p w:rsidR="00E52172" w:rsidRDefault="001D3919">
      <w:pPr>
        <w:pStyle w:val="TOC1"/>
        <w:tabs>
          <w:tab w:val="right" w:leader="dot" w:pos="10070"/>
        </w:tabs>
        <w:rPr>
          <w:noProof/>
        </w:rPr>
      </w:pPr>
      <w:r>
        <w:rPr>
          <w:b/>
          <w:bCs/>
        </w:rPr>
        <w:fldChar w:fldCharType="begin"/>
      </w:r>
      <w:r>
        <w:rPr>
          <w:b/>
          <w:bCs/>
        </w:rPr>
        <w:instrText xml:space="preserve"> TOC \o "1-2" \h \z \u </w:instrText>
      </w:r>
      <w:r>
        <w:rPr>
          <w:b/>
          <w:bCs/>
        </w:rPr>
        <w:fldChar w:fldCharType="separate"/>
      </w:r>
      <w:hyperlink w:anchor="_Toc260053326" w:history="1">
        <w:r w:rsidR="00E52172" w:rsidRPr="00491F8E">
          <w:rPr>
            <w:rStyle w:val="Hyperlink"/>
            <w:rFonts w:ascii="Calibri" w:hAnsi="Calibri"/>
            <w:noProof/>
          </w:rPr>
          <w:t>Executive Summary</w:t>
        </w:r>
        <w:r w:rsidR="00E52172">
          <w:rPr>
            <w:noProof/>
            <w:webHidden/>
          </w:rPr>
          <w:tab/>
        </w:r>
        <w:r w:rsidR="00E52172">
          <w:rPr>
            <w:noProof/>
            <w:webHidden/>
          </w:rPr>
          <w:fldChar w:fldCharType="begin"/>
        </w:r>
        <w:r w:rsidR="00E52172">
          <w:rPr>
            <w:noProof/>
            <w:webHidden/>
          </w:rPr>
          <w:instrText xml:space="preserve"> PAGEREF _Toc260053326 \h </w:instrText>
        </w:r>
        <w:r w:rsidR="00E52172">
          <w:rPr>
            <w:noProof/>
            <w:webHidden/>
          </w:rPr>
        </w:r>
        <w:r w:rsidR="00E52172">
          <w:rPr>
            <w:noProof/>
            <w:webHidden/>
          </w:rPr>
          <w:fldChar w:fldCharType="separate"/>
        </w:r>
        <w:r w:rsidR="00446D40">
          <w:rPr>
            <w:noProof/>
            <w:webHidden/>
          </w:rPr>
          <w:t>5</w:t>
        </w:r>
        <w:r w:rsidR="00E52172">
          <w:rPr>
            <w:noProof/>
            <w:webHidden/>
          </w:rPr>
          <w:fldChar w:fldCharType="end"/>
        </w:r>
      </w:hyperlink>
    </w:p>
    <w:p w:rsidR="00E52172" w:rsidRDefault="00C85FDB">
      <w:pPr>
        <w:pStyle w:val="TOC1"/>
        <w:tabs>
          <w:tab w:val="right" w:leader="dot" w:pos="10070"/>
        </w:tabs>
        <w:rPr>
          <w:noProof/>
        </w:rPr>
      </w:pPr>
      <w:hyperlink w:anchor="_Toc260053327" w:history="1">
        <w:r w:rsidR="00E52172" w:rsidRPr="00491F8E">
          <w:rPr>
            <w:rStyle w:val="Hyperlink"/>
            <w:rFonts w:ascii="Calibri" w:hAnsi="Calibri"/>
            <w:noProof/>
          </w:rPr>
          <w:t>Introduction and Summary</w:t>
        </w:r>
        <w:r w:rsidR="00E52172">
          <w:rPr>
            <w:noProof/>
            <w:webHidden/>
          </w:rPr>
          <w:tab/>
        </w:r>
        <w:r w:rsidR="00E52172">
          <w:rPr>
            <w:noProof/>
            <w:webHidden/>
          </w:rPr>
          <w:fldChar w:fldCharType="begin"/>
        </w:r>
        <w:r w:rsidR="00E52172">
          <w:rPr>
            <w:noProof/>
            <w:webHidden/>
          </w:rPr>
          <w:instrText xml:space="preserve"> PAGEREF _Toc260053327 \h </w:instrText>
        </w:r>
        <w:r w:rsidR="00E52172">
          <w:rPr>
            <w:noProof/>
            <w:webHidden/>
          </w:rPr>
        </w:r>
        <w:r w:rsidR="00E52172">
          <w:rPr>
            <w:noProof/>
            <w:webHidden/>
          </w:rPr>
          <w:fldChar w:fldCharType="separate"/>
        </w:r>
        <w:r w:rsidR="00446D40">
          <w:rPr>
            <w:noProof/>
            <w:webHidden/>
          </w:rPr>
          <w:t>8</w:t>
        </w:r>
        <w:r w:rsidR="00E52172">
          <w:rPr>
            <w:noProof/>
            <w:webHidden/>
          </w:rPr>
          <w:fldChar w:fldCharType="end"/>
        </w:r>
      </w:hyperlink>
    </w:p>
    <w:p w:rsidR="00E52172" w:rsidRDefault="00C85FDB">
      <w:pPr>
        <w:pStyle w:val="TOC1"/>
        <w:tabs>
          <w:tab w:val="right" w:leader="dot" w:pos="10070"/>
        </w:tabs>
        <w:rPr>
          <w:noProof/>
        </w:rPr>
      </w:pPr>
      <w:hyperlink w:anchor="_Toc260053328" w:history="1">
        <w:r w:rsidR="00E52172" w:rsidRPr="00491F8E">
          <w:rPr>
            <w:rStyle w:val="Hyperlink"/>
            <w:rFonts w:ascii="Calibri" w:hAnsi="Calibri"/>
            <w:noProof/>
          </w:rPr>
          <w:t>Methodology</w:t>
        </w:r>
        <w:r w:rsidR="00E52172">
          <w:rPr>
            <w:noProof/>
            <w:webHidden/>
          </w:rPr>
          <w:tab/>
        </w:r>
        <w:r w:rsidR="00E52172">
          <w:rPr>
            <w:noProof/>
            <w:webHidden/>
          </w:rPr>
          <w:fldChar w:fldCharType="begin"/>
        </w:r>
        <w:r w:rsidR="00E52172">
          <w:rPr>
            <w:noProof/>
            <w:webHidden/>
          </w:rPr>
          <w:instrText xml:space="preserve"> PAGEREF _Toc260053328 \h </w:instrText>
        </w:r>
        <w:r w:rsidR="00E52172">
          <w:rPr>
            <w:noProof/>
            <w:webHidden/>
          </w:rPr>
        </w:r>
        <w:r w:rsidR="00E52172">
          <w:rPr>
            <w:noProof/>
            <w:webHidden/>
          </w:rPr>
          <w:fldChar w:fldCharType="separate"/>
        </w:r>
        <w:r w:rsidR="00446D40">
          <w:rPr>
            <w:noProof/>
            <w:webHidden/>
          </w:rPr>
          <w:t>18</w:t>
        </w:r>
        <w:r w:rsidR="00E52172">
          <w:rPr>
            <w:noProof/>
            <w:webHidden/>
          </w:rPr>
          <w:fldChar w:fldCharType="end"/>
        </w:r>
      </w:hyperlink>
    </w:p>
    <w:p w:rsidR="00E52172" w:rsidRDefault="00C85FDB">
      <w:pPr>
        <w:pStyle w:val="TOC1"/>
        <w:tabs>
          <w:tab w:val="right" w:leader="dot" w:pos="10070"/>
        </w:tabs>
        <w:rPr>
          <w:noProof/>
        </w:rPr>
      </w:pPr>
      <w:hyperlink w:anchor="_Toc260053329" w:history="1">
        <w:r w:rsidR="00E52172" w:rsidRPr="00491F8E">
          <w:rPr>
            <w:rStyle w:val="Hyperlink"/>
            <w:rFonts w:ascii="Calibri" w:hAnsi="Calibri"/>
            <w:noProof/>
          </w:rPr>
          <w:t>Implementation Status</w:t>
        </w:r>
        <w:r w:rsidR="00E52172">
          <w:rPr>
            <w:noProof/>
            <w:webHidden/>
          </w:rPr>
          <w:tab/>
        </w:r>
        <w:r w:rsidR="00E52172">
          <w:rPr>
            <w:noProof/>
            <w:webHidden/>
          </w:rPr>
          <w:fldChar w:fldCharType="begin"/>
        </w:r>
        <w:r w:rsidR="00E52172">
          <w:rPr>
            <w:noProof/>
            <w:webHidden/>
          </w:rPr>
          <w:instrText xml:space="preserve"> PAGEREF _Toc260053329 \h </w:instrText>
        </w:r>
        <w:r w:rsidR="00E52172">
          <w:rPr>
            <w:noProof/>
            <w:webHidden/>
          </w:rPr>
        </w:r>
        <w:r w:rsidR="00E52172">
          <w:rPr>
            <w:noProof/>
            <w:webHidden/>
          </w:rPr>
          <w:fldChar w:fldCharType="separate"/>
        </w:r>
        <w:r w:rsidR="00446D40">
          <w:rPr>
            <w:noProof/>
            <w:webHidden/>
          </w:rPr>
          <w:t>19</w:t>
        </w:r>
        <w:r w:rsidR="00E52172">
          <w:rPr>
            <w:noProof/>
            <w:webHidden/>
          </w:rPr>
          <w:fldChar w:fldCharType="end"/>
        </w:r>
      </w:hyperlink>
    </w:p>
    <w:p w:rsidR="00E52172" w:rsidRDefault="00C85FDB">
      <w:pPr>
        <w:pStyle w:val="TOC1"/>
        <w:tabs>
          <w:tab w:val="right" w:leader="dot" w:pos="10070"/>
        </w:tabs>
        <w:rPr>
          <w:noProof/>
        </w:rPr>
      </w:pPr>
      <w:hyperlink w:anchor="_Toc260053330" w:history="1">
        <w:r w:rsidR="00E52172" w:rsidRPr="00491F8E">
          <w:rPr>
            <w:rStyle w:val="Hyperlink"/>
            <w:rFonts w:ascii="Calibri" w:hAnsi="Calibri"/>
            <w:noProof/>
          </w:rPr>
          <w:t>Specific Recommendations</w:t>
        </w:r>
        <w:r w:rsidR="00E52172">
          <w:rPr>
            <w:noProof/>
            <w:webHidden/>
          </w:rPr>
          <w:tab/>
        </w:r>
        <w:r w:rsidR="00E52172">
          <w:rPr>
            <w:noProof/>
            <w:webHidden/>
          </w:rPr>
          <w:fldChar w:fldCharType="begin"/>
        </w:r>
        <w:r w:rsidR="00E52172">
          <w:rPr>
            <w:noProof/>
            <w:webHidden/>
          </w:rPr>
          <w:instrText xml:space="preserve"> PAGEREF _Toc260053330 \h </w:instrText>
        </w:r>
        <w:r w:rsidR="00E52172">
          <w:rPr>
            <w:noProof/>
            <w:webHidden/>
          </w:rPr>
        </w:r>
        <w:r w:rsidR="00E52172">
          <w:rPr>
            <w:noProof/>
            <w:webHidden/>
          </w:rPr>
          <w:fldChar w:fldCharType="separate"/>
        </w:r>
        <w:r w:rsidR="00446D40">
          <w:rPr>
            <w:noProof/>
            <w:webHidden/>
          </w:rPr>
          <w:t>28</w:t>
        </w:r>
        <w:r w:rsidR="00E52172">
          <w:rPr>
            <w:noProof/>
            <w:webHidden/>
          </w:rPr>
          <w:fldChar w:fldCharType="end"/>
        </w:r>
      </w:hyperlink>
    </w:p>
    <w:p w:rsidR="00E52172" w:rsidRDefault="00C85FDB">
      <w:pPr>
        <w:pStyle w:val="TOC2"/>
        <w:tabs>
          <w:tab w:val="right" w:leader="dot" w:pos="10070"/>
        </w:tabs>
        <w:rPr>
          <w:noProof/>
        </w:rPr>
      </w:pPr>
      <w:hyperlink w:anchor="_Toc260053331" w:history="1">
        <w:r w:rsidR="00E52172" w:rsidRPr="00491F8E">
          <w:rPr>
            <w:rStyle w:val="Hyperlink"/>
            <w:rFonts w:ascii="Calibri" w:hAnsi="Calibri"/>
            <w:noProof/>
          </w:rPr>
          <w:t>I. Safety</w:t>
        </w:r>
        <w:r w:rsidR="00E52172">
          <w:rPr>
            <w:noProof/>
            <w:webHidden/>
          </w:rPr>
          <w:tab/>
        </w:r>
        <w:r w:rsidR="00E52172">
          <w:rPr>
            <w:noProof/>
            <w:webHidden/>
          </w:rPr>
          <w:fldChar w:fldCharType="begin"/>
        </w:r>
        <w:r w:rsidR="00E52172">
          <w:rPr>
            <w:noProof/>
            <w:webHidden/>
          </w:rPr>
          <w:instrText xml:space="preserve"> PAGEREF _Toc260053331 \h </w:instrText>
        </w:r>
        <w:r w:rsidR="00E52172">
          <w:rPr>
            <w:noProof/>
            <w:webHidden/>
          </w:rPr>
        </w:r>
        <w:r w:rsidR="00E52172">
          <w:rPr>
            <w:noProof/>
            <w:webHidden/>
          </w:rPr>
          <w:fldChar w:fldCharType="separate"/>
        </w:r>
        <w:r w:rsidR="00446D40">
          <w:rPr>
            <w:noProof/>
            <w:webHidden/>
          </w:rPr>
          <w:t>28</w:t>
        </w:r>
        <w:r w:rsidR="00E52172">
          <w:rPr>
            <w:noProof/>
            <w:webHidden/>
          </w:rPr>
          <w:fldChar w:fldCharType="end"/>
        </w:r>
      </w:hyperlink>
    </w:p>
    <w:p w:rsidR="00E52172" w:rsidRDefault="00C85FDB">
      <w:pPr>
        <w:pStyle w:val="TOC2"/>
        <w:tabs>
          <w:tab w:val="right" w:leader="dot" w:pos="10070"/>
        </w:tabs>
        <w:rPr>
          <w:noProof/>
        </w:rPr>
      </w:pPr>
      <w:hyperlink w:anchor="_Toc260053332" w:history="1">
        <w:r w:rsidR="00E52172" w:rsidRPr="00491F8E">
          <w:rPr>
            <w:rStyle w:val="Hyperlink"/>
            <w:rFonts w:ascii="Calibri" w:hAnsi="Calibri"/>
            <w:noProof/>
          </w:rPr>
          <w:t>II. Training</w:t>
        </w:r>
        <w:r w:rsidR="00E52172">
          <w:rPr>
            <w:noProof/>
            <w:webHidden/>
          </w:rPr>
          <w:tab/>
        </w:r>
        <w:r w:rsidR="00E52172">
          <w:rPr>
            <w:noProof/>
            <w:webHidden/>
          </w:rPr>
          <w:fldChar w:fldCharType="begin"/>
        </w:r>
        <w:r w:rsidR="00E52172">
          <w:rPr>
            <w:noProof/>
            <w:webHidden/>
          </w:rPr>
          <w:instrText xml:space="preserve"> PAGEREF _Toc260053332 \h </w:instrText>
        </w:r>
        <w:r w:rsidR="00E52172">
          <w:rPr>
            <w:noProof/>
            <w:webHidden/>
          </w:rPr>
        </w:r>
        <w:r w:rsidR="00E52172">
          <w:rPr>
            <w:noProof/>
            <w:webHidden/>
          </w:rPr>
          <w:fldChar w:fldCharType="separate"/>
        </w:r>
        <w:r w:rsidR="00446D40">
          <w:rPr>
            <w:noProof/>
            <w:webHidden/>
          </w:rPr>
          <w:t>38</w:t>
        </w:r>
        <w:r w:rsidR="00E52172">
          <w:rPr>
            <w:noProof/>
            <w:webHidden/>
          </w:rPr>
          <w:fldChar w:fldCharType="end"/>
        </w:r>
      </w:hyperlink>
    </w:p>
    <w:p w:rsidR="00E52172" w:rsidRDefault="00C85FDB">
      <w:pPr>
        <w:pStyle w:val="TOC2"/>
        <w:tabs>
          <w:tab w:val="right" w:leader="dot" w:pos="10070"/>
        </w:tabs>
        <w:rPr>
          <w:noProof/>
        </w:rPr>
      </w:pPr>
      <w:hyperlink w:anchor="_Toc260053333" w:history="1">
        <w:r w:rsidR="00E52172" w:rsidRPr="00491F8E">
          <w:rPr>
            <w:rStyle w:val="Hyperlink"/>
            <w:rFonts w:ascii="Calibri" w:hAnsi="Calibri"/>
            <w:noProof/>
          </w:rPr>
          <w:t>III. Contracts</w:t>
        </w:r>
        <w:r w:rsidR="00E52172">
          <w:rPr>
            <w:noProof/>
            <w:webHidden/>
          </w:rPr>
          <w:tab/>
        </w:r>
        <w:r w:rsidR="00E52172">
          <w:rPr>
            <w:noProof/>
            <w:webHidden/>
          </w:rPr>
          <w:fldChar w:fldCharType="begin"/>
        </w:r>
        <w:r w:rsidR="00E52172">
          <w:rPr>
            <w:noProof/>
            <w:webHidden/>
          </w:rPr>
          <w:instrText xml:space="preserve"> PAGEREF _Toc260053333 \h </w:instrText>
        </w:r>
        <w:r w:rsidR="00E52172">
          <w:rPr>
            <w:noProof/>
            <w:webHidden/>
          </w:rPr>
        </w:r>
        <w:r w:rsidR="00E52172">
          <w:rPr>
            <w:noProof/>
            <w:webHidden/>
          </w:rPr>
          <w:fldChar w:fldCharType="separate"/>
        </w:r>
        <w:r w:rsidR="00446D40">
          <w:rPr>
            <w:noProof/>
            <w:webHidden/>
          </w:rPr>
          <w:t>42</w:t>
        </w:r>
        <w:r w:rsidR="00E52172">
          <w:rPr>
            <w:noProof/>
            <w:webHidden/>
          </w:rPr>
          <w:fldChar w:fldCharType="end"/>
        </w:r>
      </w:hyperlink>
    </w:p>
    <w:p w:rsidR="00E52172" w:rsidRDefault="00C85FDB">
      <w:pPr>
        <w:pStyle w:val="TOC2"/>
        <w:tabs>
          <w:tab w:val="right" w:leader="dot" w:pos="10070"/>
        </w:tabs>
        <w:rPr>
          <w:noProof/>
        </w:rPr>
      </w:pPr>
      <w:hyperlink w:anchor="_Toc260053334" w:history="1">
        <w:r w:rsidR="00AE55B8">
          <w:rPr>
            <w:rStyle w:val="Hyperlink"/>
            <w:rFonts w:ascii="Calibri" w:hAnsi="Calibri"/>
            <w:noProof/>
          </w:rPr>
          <w:t>IV</w:t>
        </w:r>
        <w:r w:rsidR="00AE55B8" w:rsidRPr="00491F8E">
          <w:rPr>
            <w:rStyle w:val="Hyperlink"/>
            <w:rFonts w:ascii="Calibri" w:hAnsi="Calibri"/>
            <w:noProof/>
          </w:rPr>
          <w:t>. Auditability</w:t>
        </w:r>
        <w:r w:rsidR="00AE55B8">
          <w:rPr>
            <w:noProof/>
            <w:webHidden/>
          </w:rPr>
          <w:tab/>
        </w:r>
        <w:r w:rsidR="00AE55B8">
          <w:rPr>
            <w:noProof/>
            <w:webHidden/>
          </w:rPr>
          <w:fldChar w:fldCharType="begin"/>
        </w:r>
        <w:r w:rsidR="00AE55B8">
          <w:rPr>
            <w:noProof/>
            <w:webHidden/>
          </w:rPr>
          <w:instrText xml:space="preserve"> PAGEREF _Toc260053334 \h </w:instrText>
        </w:r>
        <w:r w:rsidR="00AE55B8">
          <w:rPr>
            <w:noProof/>
            <w:webHidden/>
          </w:rPr>
        </w:r>
        <w:r w:rsidR="00AE55B8">
          <w:rPr>
            <w:noProof/>
            <w:webHidden/>
          </w:rPr>
          <w:fldChar w:fldCharType="separate"/>
        </w:r>
        <w:r w:rsidR="00446D40">
          <w:rPr>
            <w:noProof/>
            <w:webHidden/>
          </w:rPr>
          <w:t>71</w:t>
        </w:r>
        <w:r w:rsidR="00AE55B8">
          <w:rPr>
            <w:noProof/>
            <w:webHidden/>
          </w:rPr>
          <w:fldChar w:fldCharType="end"/>
        </w:r>
      </w:hyperlink>
    </w:p>
    <w:p w:rsidR="00E52172" w:rsidRDefault="00C85FDB">
      <w:pPr>
        <w:pStyle w:val="TOC2"/>
        <w:tabs>
          <w:tab w:val="right" w:leader="dot" w:pos="10070"/>
        </w:tabs>
        <w:rPr>
          <w:noProof/>
        </w:rPr>
      </w:pPr>
      <w:hyperlink w:anchor="_Toc260053335" w:history="1">
        <w:r w:rsidR="00E52172" w:rsidRPr="00491F8E">
          <w:rPr>
            <w:rStyle w:val="Hyperlink"/>
            <w:rFonts w:ascii="Calibri" w:hAnsi="Calibri"/>
            <w:noProof/>
          </w:rPr>
          <w:t>V. Surveillance</w:t>
        </w:r>
        <w:r w:rsidR="00E52172">
          <w:rPr>
            <w:noProof/>
            <w:webHidden/>
          </w:rPr>
          <w:tab/>
        </w:r>
        <w:r w:rsidR="00E52172">
          <w:rPr>
            <w:noProof/>
            <w:webHidden/>
          </w:rPr>
          <w:fldChar w:fldCharType="begin"/>
        </w:r>
        <w:r w:rsidR="00E52172">
          <w:rPr>
            <w:noProof/>
            <w:webHidden/>
          </w:rPr>
          <w:instrText xml:space="preserve"> PAGEREF _Toc260053335 \h </w:instrText>
        </w:r>
        <w:r w:rsidR="00E52172">
          <w:rPr>
            <w:noProof/>
            <w:webHidden/>
          </w:rPr>
        </w:r>
        <w:r w:rsidR="00E52172">
          <w:rPr>
            <w:noProof/>
            <w:webHidden/>
          </w:rPr>
          <w:fldChar w:fldCharType="separate"/>
        </w:r>
        <w:r w:rsidR="00446D40">
          <w:rPr>
            <w:noProof/>
            <w:webHidden/>
          </w:rPr>
          <w:t>84</w:t>
        </w:r>
        <w:r w:rsidR="00E52172">
          <w:rPr>
            <w:noProof/>
            <w:webHidden/>
          </w:rPr>
          <w:fldChar w:fldCharType="end"/>
        </w:r>
      </w:hyperlink>
    </w:p>
    <w:p w:rsidR="00E52172" w:rsidRDefault="00C85FDB">
      <w:pPr>
        <w:pStyle w:val="TOC2"/>
        <w:tabs>
          <w:tab w:val="right" w:leader="dot" w:pos="10070"/>
        </w:tabs>
        <w:rPr>
          <w:noProof/>
        </w:rPr>
      </w:pPr>
      <w:hyperlink w:anchor="_Toc260053336" w:history="1">
        <w:r w:rsidR="00E52172" w:rsidRPr="00491F8E">
          <w:rPr>
            <w:rStyle w:val="Hyperlink"/>
            <w:rFonts w:ascii="Calibri" w:hAnsi="Calibri"/>
            <w:noProof/>
          </w:rPr>
          <w:t>V</w:t>
        </w:r>
        <w:r w:rsidR="00AE55B8">
          <w:rPr>
            <w:rStyle w:val="Hyperlink"/>
            <w:rFonts w:ascii="Calibri" w:hAnsi="Calibri"/>
            <w:noProof/>
          </w:rPr>
          <w:t>I</w:t>
        </w:r>
        <w:r w:rsidR="00E52172" w:rsidRPr="00491F8E">
          <w:rPr>
            <w:rStyle w:val="Hyperlink"/>
            <w:rFonts w:ascii="Calibri" w:hAnsi="Calibri"/>
            <w:noProof/>
          </w:rPr>
          <w:t>. Resources</w:t>
        </w:r>
        <w:r w:rsidR="00E52172">
          <w:rPr>
            <w:noProof/>
            <w:webHidden/>
          </w:rPr>
          <w:tab/>
        </w:r>
        <w:r w:rsidR="00E52172">
          <w:rPr>
            <w:noProof/>
            <w:webHidden/>
          </w:rPr>
          <w:fldChar w:fldCharType="begin"/>
        </w:r>
        <w:r w:rsidR="00E52172">
          <w:rPr>
            <w:noProof/>
            <w:webHidden/>
          </w:rPr>
          <w:instrText xml:space="preserve"> PAGEREF _Toc260053336 \h </w:instrText>
        </w:r>
        <w:r w:rsidR="00E52172">
          <w:rPr>
            <w:noProof/>
            <w:webHidden/>
          </w:rPr>
        </w:r>
        <w:r w:rsidR="00E52172">
          <w:rPr>
            <w:noProof/>
            <w:webHidden/>
          </w:rPr>
          <w:fldChar w:fldCharType="separate"/>
        </w:r>
        <w:r w:rsidR="00446D40">
          <w:rPr>
            <w:noProof/>
            <w:webHidden/>
          </w:rPr>
          <w:t>105</w:t>
        </w:r>
        <w:r w:rsidR="00E52172">
          <w:rPr>
            <w:noProof/>
            <w:webHidden/>
          </w:rPr>
          <w:fldChar w:fldCharType="end"/>
        </w:r>
      </w:hyperlink>
    </w:p>
    <w:p w:rsidR="00E52172" w:rsidRDefault="00C85FDB">
      <w:pPr>
        <w:pStyle w:val="TOC1"/>
        <w:tabs>
          <w:tab w:val="right" w:leader="dot" w:pos="10070"/>
        </w:tabs>
        <w:rPr>
          <w:noProof/>
        </w:rPr>
      </w:pPr>
      <w:hyperlink w:anchor="_Toc260053337" w:history="1">
        <w:r w:rsidR="00E52172" w:rsidRPr="00491F8E">
          <w:rPr>
            <w:rStyle w:val="Hyperlink"/>
            <w:rFonts w:ascii="Calibri" w:hAnsi="Calibri"/>
            <w:noProof/>
          </w:rPr>
          <w:t>Appendix A</w:t>
        </w:r>
        <w:r w:rsidR="00E52172">
          <w:rPr>
            <w:noProof/>
            <w:webHidden/>
          </w:rPr>
          <w:tab/>
        </w:r>
        <w:r w:rsidR="00E52172">
          <w:rPr>
            <w:noProof/>
            <w:webHidden/>
          </w:rPr>
          <w:fldChar w:fldCharType="begin"/>
        </w:r>
        <w:r w:rsidR="00E52172">
          <w:rPr>
            <w:noProof/>
            <w:webHidden/>
          </w:rPr>
          <w:instrText xml:space="preserve"> PAGEREF _Toc260053337 \h </w:instrText>
        </w:r>
        <w:r w:rsidR="00E52172">
          <w:rPr>
            <w:noProof/>
            <w:webHidden/>
          </w:rPr>
        </w:r>
        <w:r w:rsidR="00E52172">
          <w:rPr>
            <w:noProof/>
            <w:webHidden/>
          </w:rPr>
          <w:fldChar w:fldCharType="separate"/>
        </w:r>
        <w:r w:rsidR="00446D40">
          <w:rPr>
            <w:noProof/>
            <w:webHidden/>
          </w:rPr>
          <w:t>117</w:t>
        </w:r>
        <w:r w:rsidR="00E52172">
          <w:rPr>
            <w:noProof/>
            <w:webHidden/>
          </w:rPr>
          <w:fldChar w:fldCharType="end"/>
        </w:r>
      </w:hyperlink>
    </w:p>
    <w:p w:rsidR="00E52172" w:rsidRDefault="00C85FDB">
      <w:pPr>
        <w:pStyle w:val="TOC2"/>
        <w:tabs>
          <w:tab w:val="right" w:leader="dot" w:pos="10070"/>
        </w:tabs>
        <w:rPr>
          <w:noProof/>
        </w:rPr>
      </w:pPr>
      <w:hyperlink w:anchor="_Toc260053338" w:history="1">
        <w:r w:rsidR="00E52172" w:rsidRPr="00491F8E">
          <w:rPr>
            <w:rStyle w:val="Hyperlink"/>
            <w:rFonts w:ascii="Calibri" w:hAnsi="Calibri"/>
            <w:noProof/>
          </w:rPr>
          <w:t>Document Requests</w:t>
        </w:r>
        <w:r w:rsidR="00E52172">
          <w:rPr>
            <w:noProof/>
            <w:webHidden/>
          </w:rPr>
          <w:tab/>
        </w:r>
        <w:r w:rsidR="00E52172">
          <w:rPr>
            <w:noProof/>
            <w:webHidden/>
          </w:rPr>
          <w:fldChar w:fldCharType="begin"/>
        </w:r>
        <w:r w:rsidR="00E52172">
          <w:rPr>
            <w:noProof/>
            <w:webHidden/>
          </w:rPr>
          <w:instrText xml:space="preserve"> PAGEREF _Toc260053338 \h </w:instrText>
        </w:r>
        <w:r w:rsidR="00E52172">
          <w:rPr>
            <w:noProof/>
            <w:webHidden/>
          </w:rPr>
        </w:r>
        <w:r w:rsidR="00E52172">
          <w:rPr>
            <w:noProof/>
            <w:webHidden/>
          </w:rPr>
          <w:fldChar w:fldCharType="separate"/>
        </w:r>
        <w:r w:rsidR="00446D40">
          <w:rPr>
            <w:noProof/>
            <w:webHidden/>
          </w:rPr>
          <w:t>117</w:t>
        </w:r>
        <w:r w:rsidR="00E52172">
          <w:rPr>
            <w:noProof/>
            <w:webHidden/>
          </w:rPr>
          <w:fldChar w:fldCharType="end"/>
        </w:r>
      </w:hyperlink>
    </w:p>
    <w:p w:rsidR="00E52172" w:rsidRDefault="00C85FDB">
      <w:pPr>
        <w:pStyle w:val="TOC2"/>
        <w:tabs>
          <w:tab w:val="right" w:leader="dot" w:pos="10070"/>
        </w:tabs>
        <w:rPr>
          <w:noProof/>
        </w:rPr>
      </w:pPr>
      <w:hyperlink w:anchor="_Toc260053339" w:history="1">
        <w:r w:rsidR="00E52172" w:rsidRPr="00491F8E">
          <w:rPr>
            <w:rStyle w:val="Hyperlink"/>
            <w:rFonts w:ascii="Calibri" w:hAnsi="Calibri"/>
            <w:noProof/>
          </w:rPr>
          <w:t>Interview Requests</w:t>
        </w:r>
        <w:r w:rsidR="00E52172">
          <w:rPr>
            <w:noProof/>
            <w:webHidden/>
          </w:rPr>
          <w:tab/>
        </w:r>
        <w:r w:rsidR="00E52172">
          <w:rPr>
            <w:noProof/>
            <w:webHidden/>
          </w:rPr>
          <w:fldChar w:fldCharType="begin"/>
        </w:r>
        <w:r w:rsidR="00E52172">
          <w:rPr>
            <w:noProof/>
            <w:webHidden/>
          </w:rPr>
          <w:instrText xml:space="preserve"> PAGEREF _Toc260053339 \h </w:instrText>
        </w:r>
        <w:r w:rsidR="00E52172">
          <w:rPr>
            <w:noProof/>
            <w:webHidden/>
          </w:rPr>
        </w:r>
        <w:r w:rsidR="00E52172">
          <w:rPr>
            <w:noProof/>
            <w:webHidden/>
          </w:rPr>
          <w:fldChar w:fldCharType="separate"/>
        </w:r>
        <w:r w:rsidR="00446D40">
          <w:rPr>
            <w:noProof/>
            <w:webHidden/>
          </w:rPr>
          <w:t>127</w:t>
        </w:r>
        <w:r w:rsidR="00E52172">
          <w:rPr>
            <w:noProof/>
            <w:webHidden/>
          </w:rPr>
          <w:fldChar w:fldCharType="end"/>
        </w:r>
      </w:hyperlink>
    </w:p>
    <w:p w:rsidR="00421EC6" w:rsidRDefault="001D3919" w:rsidP="006616AD">
      <w:pPr>
        <w:pStyle w:val="Heading1"/>
        <w:rPr>
          <w:rFonts w:ascii="Times New Roman" w:hAnsi="Times New Roman" w:cs="Times New Roman"/>
          <w:b w:val="0"/>
          <w:bCs w:val="0"/>
          <w:kern w:val="0"/>
          <w:sz w:val="24"/>
          <w:szCs w:val="24"/>
        </w:rPr>
      </w:pPr>
      <w:r>
        <w:rPr>
          <w:rFonts w:ascii="Times New Roman" w:hAnsi="Times New Roman" w:cs="Times New Roman"/>
          <w:b w:val="0"/>
          <w:bCs w:val="0"/>
          <w:kern w:val="0"/>
          <w:sz w:val="24"/>
          <w:szCs w:val="24"/>
        </w:rPr>
        <w:fldChar w:fldCharType="end"/>
      </w:r>
    </w:p>
    <w:p w:rsidR="00421EC6" w:rsidRDefault="00421EC6" w:rsidP="00421EC6">
      <w:pPr>
        <w:jc w:val="both"/>
        <w:rPr>
          <w:rFonts w:ascii="Calibri" w:hAnsi="Calibri"/>
          <w:b/>
          <w:bCs/>
          <w:sz w:val="28"/>
          <w:u w:val="single"/>
        </w:rPr>
      </w:pPr>
      <w:r>
        <w:rPr>
          <w:b/>
          <w:bCs/>
        </w:rPr>
        <w:br w:type="page"/>
      </w:r>
      <w:r w:rsidRPr="00421EC6">
        <w:rPr>
          <w:rFonts w:ascii="Calibri" w:hAnsi="Calibri"/>
          <w:b/>
          <w:bCs/>
          <w:sz w:val="28"/>
          <w:u w:val="single"/>
        </w:rPr>
        <w:lastRenderedPageBreak/>
        <w:t xml:space="preserve">List of Figures </w:t>
      </w:r>
    </w:p>
    <w:p w:rsidR="00421EC6" w:rsidRDefault="00421EC6" w:rsidP="00421EC6">
      <w:pPr>
        <w:jc w:val="both"/>
        <w:rPr>
          <w:rFonts w:ascii="Calibri" w:hAnsi="Calibri"/>
          <w:b/>
          <w:bCs/>
          <w:sz w:val="28"/>
          <w:u w:val="single"/>
        </w:rPr>
      </w:pPr>
    </w:p>
    <w:p w:rsidR="00421EC6" w:rsidRDefault="00421EC6" w:rsidP="00421EC6">
      <w:pPr>
        <w:rPr>
          <w:rFonts w:ascii="Calibri" w:hAnsi="Calibri"/>
        </w:rPr>
      </w:pPr>
      <w:r w:rsidRPr="00421EC6">
        <w:rPr>
          <w:rFonts w:ascii="Calibri" w:hAnsi="Calibri"/>
        </w:rPr>
        <w:t>Figure 1 – PSE Leak Data for 2007 to 09/2010</w:t>
      </w:r>
      <w:r w:rsidR="00596245">
        <w:rPr>
          <w:rFonts w:ascii="Calibri" w:hAnsi="Calibri"/>
        </w:rPr>
        <w:t xml:space="preserve"> </w:t>
      </w:r>
      <w:r w:rsidR="00E0097A">
        <w:rPr>
          <w:rFonts w:ascii="Calibri" w:hAnsi="Calibri"/>
        </w:rPr>
        <w:t xml:space="preserve">……………………………………………………. </w:t>
      </w:r>
      <w:r w:rsidR="00596245">
        <w:rPr>
          <w:rFonts w:ascii="Calibri" w:hAnsi="Calibri"/>
        </w:rPr>
        <w:t xml:space="preserve">(Page </w:t>
      </w:r>
      <w:r w:rsidR="00EC205E">
        <w:rPr>
          <w:rFonts w:ascii="Calibri" w:hAnsi="Calibri"/>
        </w:rPr>
        <w:t>2</w:t>
      </w:r>
      <w:r w:rsidR="007D2E43">
        <w:rPr>
          <w:rFonts w:ascii="Calibri" w:hAnsi="Calibri"/>
        </w:rPr>
        <w:t>9</w:t>
      </w:r>
      <w:r w:rsidR="00596245">
        <w:rPr>
          <w:rFonts w:ascii="Calibri" w:hAnsi="Calibri"/>
        </w:rPr>
        <w:t>)</w:t>
      </w:r>
    </w:p>
    <w:p w:rsidR="00F72739" w:rsidRDefault="00F72739" w:rsidP="00421EC6">
      <w:pPr>
        <w:rPr>
          <w:rFonts w:ascii="Calibri" w:hAnsi="Calibri"/>
        </w:rPr>
      </w:pPr>
      <w:r>
        <w:rPr>
          <w:rFonts w:ascii="Calibri" w:hAnsi="Calibri"/>
        </w:rPr>
        <w:t>Figure 2 – Active Leaks per Mile of Main 1999 through 11/2011 ………………………</w:t>
      </w:r>
      <w:r w:rsidR="00CB72F0">
        <w:rPr>
          <w:rFonts w:ascii="Calibri" w:hAnsi="Calibri"/>
        </w:rPr>
        <w:t xml:space="preserve">.. </w:t>
      </w:r>
      <w:r>
        <w:rPr>
          <w:rFonts w:ascii="Calibri" w:hAnsi="Calibri"/>
        </w:rPr>
        <w:t xml:space="preserve">(Page </w:t>
      </w:r>
      <w:r w:rsidR="007D2E43">
        <w:rPr>
          <w:rFonts w:ascii="Calibri" w:hAnsi="Calibri"/>
        </w:rPr>
        <w:t>57)</w:t>
      </w:r>
    </w:p>
    <w:p w:rsidR="00F72739" w:rsidRDefault="00AA5665" w:rsidP="00421EC6">
      <w:pPr>
        <w:rPr>
          <w:rFonts w:ascii="Calibri" w:hAnsi="Calibri"/>
        </w:rPr>
      </w:pPr>
      <w:r>
        <w:rPr>
          <w:rFonts w:ascii="Calibri" w:hAnsi="Calibri"/>
        </w:rPr>
        <w:t xml:space="preserve">Figure </w:t>
      </w:r>
      <w:r w:rsidR="007D2E43">
        <w:rPr>
          <w:rFonts w:ascii="Calibri" w:hAnsi="Calibri"/>
        </w:rPr>
        <w:t>3</w:t>
      </w:r>
      <w:r>
        <w:rPr>
          <w:rFonts w:ascii="Calibri" w:hAnsi="Calibri"/>
        </w:rPr>
        <w:t xml:space="preserve"> – Average Number of Days for Map Updating </w:t>
      </w:r>
      <w:r w:rsidR="00E0097A">
        <w:rPr>
          <w:rFonts w:ascii="Calibri" w:hAnsi="Calibri"/>
        </w:rPr>
        <w:t xml:space="preserve">………………………………………. </w:t>
      </w:r>
      <w:r>
        <w:rPr>
          <w:rFonts w:ascii="Calibri" w:hAnsi="Calibri"/>
        </w:rPr>
        <w:t xml:space="preserve">(Page </w:t>
      </w:r>
      <w:r w:rsidR="007D2E43">
        <w:rPr>
          <w:rFonts w:ascii="Calibri" w:hAnsi="Calibri"/>
        </w:rPr>
        <w:t>60</w:t>
      </w:r>
      <w:r>
        <w:rPr>
          <w:rFonts w:ascii="Calibri" w:hAnsi="Calibri"/>
        </w:rPr>
        <w:t>)</w:t>
      </w:r>
    </w:p>
    <w:p w:rsidR="00672BD0" w:rsidRDefault="00672BD0" w:rsidP="00421EC6">
      <w:pPr>
        <w:rPr>
          <w:rFonts w:ascii="Calibri" w:hAnsi="Calibri"/>
        </w:rPr>
      </w:pPr>
      <w:r>
        <w:rPr>
          <w:rFonts w:ascii="Calibri" w:hAnsi="Calibri"/>
        </w:rPr>
        <w:t xml:space="preserve">Figure </w:t>
      </w:r>
      <w:r w:rsidR="007D2E43">
        <w:rPr>
          <w:rFonts w:ascii="Calibri" w:hAnsi="Calibri"/>
        </w:rPr>
        <w:t>4</w:t>
      </w:r>
      <w:r>
        <w:rPr>
          <w:rFonts w:ascii="Calibri" w:hAnsi="Calibri"/>
        </w:rPr>
        <w:t xml:space="preserve"> – Locating Timeliness ……………………………………………………………………………. (Page </w:t>
      </w:r>
      <w:r w:rsidR="00EC205E">
        <w:rPr>
          <w:rFonts w:ascii="Calibri" w:hAnsi="Calibri"/>
        </w:rPr>
        <w:t>6</w:t>
      </w:r>
      <w:r w:rsidR="007D2E43">
        <w:rPr>
          <w:rFonts w:ascii="Calibri" w:hAnsi="Calibri"/>
        </w:rPr>
        <w:t>6</w:t>
      </w:r>
      <w:r>
        <w:rPr>
          <w:rFonts w:ascii="Calibri" w:hAnsi="Calibri"/>
        </w:rPr>
        <w:t>)</w:t>
      </w:r>
    </w:p>
    <w:p w:rsidR="00672BD0" w:rsidRDefault="00672BD0" w:rsidP="00421EC6">
      <w:pPr>
        <w:rPr>
          <w:rFonts w:ascii="Calibri" w:hAnsi="Calibri"/>
        </w:rPr>
      </w:pPr>
      <w:r>
        <w:rPr>
          <w:rFonts w:ascii="Calibri" w:hAnsi="Calibri"/>
        </w:rPr>
        <w:t xml:space="preserve">Figure </w:t>
      </w:r>
      <w:r w:rsidR="007D2E43">
        <w:rPr>
          <w:rFonts w:ascii="Calibri" w:hAnsi="Calibri"/>
        </w:rPr>
        <w:t>5</w:t>
      </w:r>
      <w:r>
        <w:rPr>
          <w:rFonts w:ascii="Calibri" w:hAnsi="Calibri"/>
        </w:rPr>
        <w:t xml:space="preserve"> – </w:t>
      </w:r>
      <w:r w:rsidR="00CD0A7D">
        <w:rPr>
          <w:rFonts w:ascii="Calibri" w:hAnsi="Calibri"/>
        </w:rPr>
        <w:t>Damages per 1000</w:t>
      </w:r>
      <w:r w:rsidR="00545236">
        <w:rPr>
          <w:rFonts w:ascii="Calibri" w:hAnsi="Calibri"/>
        </w:rPr>
        <w:t xml:space="preserve"> </w:t>
      </w:r>
      <w:r w:rsidR="00CD0A7D">
        <w:rPr>
          <w:rFonts w:ascii="Calibri" w:hAnsi="Calibri"/>
        </w:rPr>
        <w:t xml:space="preserve">Locates </w:t>
      </w:r>
      <w:r w:rsidR="00545236">
        <w:rPr>
          <w:rFonts w:ascii="Calibri" w:hAnsi="Calibri"/>
        </w:rPr>
        <w:t>.</w:t>
      </w:r>
      <w:r>
        <w:rPr>
          <w:rFonts w:ascii="Calibri" w:hAnsi="Calibri"/>
        </w:rPr>
        <w:t xml:space="preserve">……………………………………………………………….. (Page </w:t>
      </w:r>
      <w:r w:rsidR="00EC205E">
        <w:rPr>
          <w:rFonts w:ascii="Calibri" w:hAnsi="Calibri"/>
        </w:rPr>
        <w:t>6</w:t>
      </w:r>
      <w:r w:rsidR="007D2E43">
        <w:rPr>
          <w:rFonts w:ascii="Calibri" w:hAnsi="Calibri"/>
        </w:rPr>
        <w:t>7</w:t>
      </w:r>
      <w:r>
        <w:rPr>
          <w:rFonts w:ascii="Calibri" w:hAnsi="Calibri"/>
        </w:rPr>
        <w:t>)</w:t>
      </w:r>
    </w:p>
    <w:p w:rsidR="001F0A92" w:rsidRDefault="001F0A92" w:rsidP="00421EC6">
      <w:pPr>
        <w:rPr>
          <w:rFonts w:ascii="Calibri" w:hAnsi="Calibri"/>
        </w:rPr>
      </w:pPr>
      <w:r>
        <w:rPr>
          <w:rFonts w:ascii="Calibri" w:hAnsi="Calibri"/>
        </w:rPr>
        <w:t xml:space="preserve">Figure </w:t>
      </w:r>
      <w:r w:rsidR="007D2E43">
        <w:rPr>
          <w:rFonts w:ascii="Calibri" w:hAnsi="Calibri"/>
        </w:rPr>
        <w:t>6</w:t>
      </w:r>
      <w:r w:rsidR="000A72BA">
        <w:rPr>
          <w:rFonts w:ascii="Calibri" w:hAnsi="Calibri"/>
        </w:rPr>
        <w:t xml:space="preserve"> </w:t>
      </w:r>
      <w:r>
        <w:rPr>
          <w:rFonts w:ascii="Calibri" w:hAnsi="Calibri"/>
        </w:rPr>
        <w:t xml:space="preserve">– Main Leaks per Mile Eliminated </w:t>
      </w:r>
      <w:r w:rsidR="00E0097A">
        <w:rPr>
          <w:rFonts w:ascii="Calibri" w:hAnsi="Calibri"/>
        </w:rPr>
        <w:t xml:space="preserve">…………………………………………………………. </w:t>
      </w:r>
      <w:r>
        <w:rPr>
          <w:rFonts w:ascii="Calibri" w:hAnsi="Calibri"/>
        </w:rPr>
        <w:t xml:space="preserve">(Page </w:t>
      </w:r>
      <w:r w:rsidR="0098549D">
        <w:rPr>
          <w:rFonts w:ascii="Calibri" w:hAnsi="Calibri"/>
        </w:rPr>
        <w:t>8</w:t>
      </w:r>
      <w:r w:rsidR="007D2E43">
        <w:rPr>
          <w:rFonts w:ascii="Calibri" w:hAnsi="Calibri"/>
        </w:rPr>
        <w:t>5</w:t>
      </w:r>
      <w:r>
        <w:rPr>
          <w:rFonts w:ascii="Calibri" w:hAnsi="Calibri"/>
        </w:rPr>
        <w:t>)</w:t>
      </w:r>
    </w:p>
    <w:p w:rsidR="001F0A92" w:rsidRPr="00421EC6" w:rsidRDefault="001F0A92" w:rsidP="00421EC6">
      <w:pPr>
        <w:rPr>
          <w:rFonts w:ascii="Calibri" w:hAnsi="Calibri"/>
        </w:rPr>
      </w:pPr>
      <w:r>
        <w:rPr>
          <w:rFonts w:ascii="Calibri" w:hAnsi="Calibri"/>
        </w:rPr>
        <w:t xml:space="preserve">Figure </w:t>
      </w:r>
      <w:r w:rsidR="007D2E43">
        <w:rPr>
          <w:rFonts w:ascii="Calibri" w:hAnsi="Calibri"/>
        </w:rPr>
        <w:t>7</w:t>
      </w:r>
      <w:r w:rsidR="000A72BA">
        <w:rPr>
          <w:rFonts w:ascii="Calibri" w:hAnsi="Calibri"/>
        </w:rPr>
        <w:t xml:space="preserve"> </w:t>
      </w:r>
      <w:r>
        <w:rPr>
          <w:rFonts w:ascii="Calibri" w:hAnsi="Calibri"/>
        </w:rPr>
        <w:t xml:space="preserve">– Service Leaks per 1000 Services Eliminated </w:t>
      </w:r>
      <w:r w:rsidR="00E0097A">
        <w:rPr>
          <w:rFonts w:ascii="Calibri" w:hAnsi="Calibri"/>
        </w:rPr>
        <w:t>………………………………………</w:t>
      </w:r>
      <w:r w:rsidR="00672BD0">
        <w:rPr>
          <w:rFonts w:ascii="Calibri" w:hAnsi="Calibri"/>
        </w:rPr>
        <w:t xml:space="preserve">.. </w:t>
      </w:r>
      <w:r>
        <w:rPr>
          <w:rFonts w:ascii="Calibri" w:hAnsi="Calibri"/>
        </w:rPr>
        <w:t xml:space="preserve">(Page </w:t>
      </w:r>
      <w:r w:rsidR="0098549D">
        <w:rPr>
          <w:rFonts w:ascii="Calibri" w:hAnsi="Calibri"/>
        </w:rPr>
        <w:t>8</w:t>
      </w:r>
      <w:r w:rsidR="007D2E43">
        <w:rPr>
          <w:rFonts w:ascii="Calibri" w:hAnsi="Calibri"/>
        </w:rPr>
        <w:t>5</w:t>
      </w:r>
      <w:r>
        <w:rPr>
          <w:rFonts w:ascii="Calibri" w:hAnsi="Calibri"/>
        </w:rPr>
        <w:t>)</w:t>
      </w:r>
    </w:p>
    <w:p w:rsidR="00421EC6" w:rsidRDefault="00C42C6B" w:rsidP="00421EC6">
      <w:pPr>
        <w:jc w:val="both"/>
        <w:rPr>
          <w:rFonts w:ascii="Calibri" w:hAnsi="Calibri"/>
          <w:bCs/>
        </w:rPr>
      </w:pPr>
      <w:r>
        <w:rPr>
          <w:rFonts w:ascii="Calibri" w:hAnsi="Calibri"/>
          <w:bCs/>
        </w:rPr>
        <w:t xml:space="preserve">Figure </w:t>
      </w:r>
      <w:r w:rsidR="007D2E43">
        <w:rPr>
          <w:rFonts w:ascii="Calibri" w:hAnsi="Calibri"/>
          <w:bCs/>
        </w:rPr>
        <w:t>8</w:t>
      </w:r>
      <w:r w:rsidR="000A72BA">
        <w:rPr>
          <w:rFonts w:ascii="Calibri" w:hAnsi="Calibri"/>
          <w:bCs/>
        </w:rPr>
        <w:t xml:space="preserve"> </w:t>
      </w:r>
      <w:r>
        <w:rPr>
          <w:rFonts w:ascii="Calibri" w:hAnsi="Calibri"/>
          <w:bCs/>
        </w:rPr>
        <w:t>–</w:t>
      </w:r>
      <w:r w:rsidR="00AA5665">
        <w:rPr>
          <w:rFonts w:ascii="Calibri" w:hAnsi="Calibri"/>
          <w:bCs/>
        </w:rPr>
        <w:t xml:space="preserve"> </w:t>
      </w:r>
      <w:r>
        <w:rPr>
          <w:rFonts w:ascii="Calibri" w:hAnsi="Calibri"/>
          <w:bCs/>
        </w:rPr>
        <w:t xml:space="preserve">Estimated Customer Growth 2010 to 2015 </w:t>
      </w:r>
      <w:r w:rsidR="00E0097A">
        <w:rPr>
          <w:rFonts w:ascii="Calibri" w:hAnsi="Calibri"/>
          <w:bCs/>
        </w:rPr>
        <w:t xml:space="preserve">………………………………………… </w:t>
      </w:r>
      <w:r>
        <w:rPr>
          <w:rFonts w:ascii="Calibri" w:hAnsi="Calibri"/>
          <w:bCs/>
        </w:rPr>
        <w:t xml:space="preserve">(Page </w:t>
      </w:r>
      <w:r w:rsidR="00EC205E">
        <w:rPr>
          <w:rFonts w:ascii="Calibri" w:hAnsi="Calibri"/>
          <w:bCs/>
        </w:rPr>
        <w:t>10</w:t>
      </w:r>
      <w:r w:rsidR="007D2E43">
        <w:rPr>
          <w:rFonts w:ascii="Calibri" w:hAnsi="Calibri"/>
          <w:bCs/>
        </w:rPr>
        <w:t>8</w:t>
      </w:r>
      <w:r>
        <w:rPr>
          <w:rFonts w:ascii="Calibri" w:hAnsi="Calibri"/>
          <w:bCs/>
        </w:rPr>
        <w:t>)</w:t>
      </w:r>
    </w:p>
    <w:p w:rsidR="00421EC6" w:rsidRDefault="005D7F64" w:rsidP="00421EC6">
      <w:pPr>
        <w:jc w:val="both"/>
        <w:rPr>
          <w:rFonts w:ascii="Calibri" w:hAnsi="Calibri"/>
          <w:bCs/>
        </w:rPr>
      </w:pPr>
      <w:r>
        <w:rPr>
          <w:rFonts w:ascii="Calibri" w:hAnsi="Calibri"/>
          <w:bCs/>
        </w:rPr>
        <w:t>Figure</w:t>
      </w:r>
      <w:r w:rsidR="007D2E43">
        <w:rPr>
          <w:rFonts w:ascii="Calibri" w:hAnsi="Calibri"/>
          <w:bCs/>
        </w:rPr>
        <w:t xml:space="preserve"> 9</w:t>
      </w:r>
      <w:r>
        <w:rPr>
          <w:rFonts w:ascii="Calibri" w:hAnsi="Calibri"/>
          <w:bCs/>
        </w:rPr>
        <w:t xml:space="preserve"> – First Level Supervisor Field Time </w:t>
      </w:r>
      <w:r w:rsidR="00E0097A">
        <w:rPr>
          <w:rFonts w:ascii="Calibri" w:hAnsi="Calibri"/>
          <w:bCs/>
        </w:rPr>
        <w:t xml:space="preserve">………………………………………………………… </w:t>
      </w:r>
      <w:r>
        <w:rPr>
          <w:rFonts w:ascii="Calibri" w:hAnsi="Calibri"/>
          <w:bCs/>
        </w:rPr>
        <w:t xml:space="preserve">(Page </w:t>
      </w:r>
      <w:r w:rsidR="00EC205E">
        <w:rPr>
          <w:rFonts w:ascii="Calibri" w:hAnsi="Calibri"/>
          <w:bCs/>
        </w:rPr>
        <w:t>1</w:t>
      </w:r>
      <w:r w:rsidR="00223777">
        <w:rPr>
          <w:rFonts w:ascii="Calibri" w:hAnsi="Calibri"/>
          <w:bCs/>
        </w:rPr>
        <w:t>1</w:t>
      </w:r>
      <w:r w:rsidR="007D2E43">
        <w:rPr>
          <w:rFonts w:ascii="Calibri" w:hAnsi="Calibri"/>
          <w:bCs/>
        </w:rPr>
        <w:t>3</w:t>
      </w:r>
      <w:r>
        <w:rPr>
          <w:rFonts w:ascii="Calibri" w:hAnsi="Calibri"/>
          <w:bCs/>
        </w:rPr>
        <w:t>)</w:t>
      </w:r>
    </w:p>
    <w:p w:rsidR="00421EC6" w:rsidRDefault="00421EC6" w:rsidP="00421EC6">
      <w:pPr>
        <w:jc w:val="both"/>
        <w:rPr>
          <w:rFonts w:ascii="Calibri" w:hAnsi="Calibri"/>
          <w:b/>
          <w:bCs/>
          <w:sz w:val="28"/>
          <w:u w:val="single"/>
        </w:rPr>
      </w:pPr>
      <w:r w:rsidRPr="00421EC6">
        <w:rPr>
          <w:rFonts w:ascii="Calibri" w:hAnsi="Calibri"/>
          <w:b/>
          <w:bCs/>
          <w:sz w:val="28"/>
          <w:u w:val="single"/>
        </w:rPr>
        <w:br w:type="page"/>
      </w:r>
      <w:r>
        <w:rPr>
          <w:rFonts w:ascii="Calibri" w:hAnsi="Calibri"/>
          <w:b/>
          <w:bCs/>
          <w:sz w:val="28"/>
          <w:u w:val="single"/>
        </w:rPr>
        <w:lastRenderedPageBreak/>
        <w:t xml:space="preserve">List of </w:t>
      </w:r>
      <w:r w:rsidR="00E22908">
        <w:rPr>
          <w:rFonts w:ascii="Calibri" w:hAnsi="Calibri"/>
          <w:b/>
          <w:bCs/>
          <w:sz w:val="28"/>
          <w:u w:val="single"/>
        </w:rPr>
        <w:t>Abbreviations</w:t>
      </w:r>
    </w:p>
    <w:p w:rsidR="00421EC6" w:rsidRDefault="00421EC6" w:rsidP="00421EC6">
      <w:pPr>
        <w:jc w:val="both"/>
        <w:rPr>
          <w:rFonts w:ascii="Calibri" w:hAnsi="Calibri"/>
          <w:b/>
          <w:bCs/>
          <w:sz w:val="28"/>
          <w:u w:val="single"/>
        </w:rPr>
      </w:pPr>
    </w:p>
    <w:p w:rsidR="001562E1" w:rsidRPr="00C0268A" w:rsidRDefault="001562E1" w:rsidP="001562E1">
      <w:pPr>
        <w:jc w:val="both"/>
        <w:rPr>
          <w:rFonts w:ascii="Calibri" w:hAnsi="Calibri"/>
          <w:bCs/>
        </w:rPr>
      </w:pPr>
      <w:r w:rsidRPr="00C0268A">
        <w:rPr>
          <w:rFonts w:ascii="Calibri" w:hAnsi="Calibri"/>
          <w:bCs/>
        </w:rPr>
        <w:t>49 CFR 192 – Code of Federal Regulations relating to gas utilities</w:t>
      </w:r>
    </w:p>
    <w:p w:rsidR="00C0268A" w:rsidRDefault="00C0268A" w:rsidP="00C0268A">
      <w:pPr>
        <w:jc w:val="both"/>
        <w:rPr>
          <w:rFonts w:ascii="Calibri" w:hAnsi="Calibri"/>
          <w:bCs/>
        </w:rPr>
      </w:pPr>
      <w:r w:rsidRPr="00C0268A">
        <w:rPr>
          <w:rFonts w:ascii="Calibri" w:hAnsi="Calibri"/>
          <w:bCs/>
        </w:rPr>
        <w:t>DBA – David Berger Associates</w:t>
      </w:r>
    </w:p>
    <w:p w:rsidR="003B11A3" w:rsidRPr="00C0268A" w:rsidRDefault="003B11A3" w:rsidP="00C0268A">
      <w:pPr>
        <w:jc w:val="both"/>
        <w:rPr>
          <w:rFonts w:ascii="Calibri" w:hAnsi="Calibri"/>
          <w:bCs/>
        </w:rPr>
      </w:pPr>
      <w:r>
        <w:rPr>
          <w:rFonts w:ascii="Calibri" w:hAnsi="Calibri"/>
          <w:bCs/>
        </w:rPr>
        <w:t>DIMP – Distribution Integrity Management Program/Plan</w:t>
      </w:r>
    </w:p>
    <w:p w:rsidR="00C0268A" w:rsidRDefault="00C0268A" w:rsidP="001562E1">
      <w:pPr>
        <w:jc w:val="both"/>
        <w:rPr>
          <w:rFonts w:ascii="Calibri" w:hAnsi="Calibri"/>
          <w:bCs/>
        </w:rPr>
      </w:pPr>
      <w:r>
        <w:rPr>
          <w:rFonts w:ascii="Calibri" w:hAnsi="Calibri"/>
          <w:bCs/>
        </w:rPr>
        <w:t>DR – Document Request</w:t>
      </w:r>
    </w:p>
    <w:p w:rsidR="00B338DA" w:rsidRPr="00C0268A" w:rsidRDefault="00B338DA" w:rsidP="001562E1">
      <w:pPr>
        <w:jc w:val="both"/>
        <w:rPr>
          <w:rFonts w:ascii="Calibri" w:hAnsi="Calibri"/>
          <w:bCs/>
        </w:rPr>
      </w:pPr>
      <w:r w:rsidRPr="00C0268A">
        <w:rPr>
          <w:rFonts w:ascii="Calibri" w:hAnsi="Calibri"/>
          <w:bCs/>
        </w:rPr>
        <w:t xml:space="preserve">Jacobs Audit – A third party audit the result of a settlement agreement between the UTC and PSE under Case </w:t>
      </w:r>
      <w:r w:rsidRPr="00C0268A">
        <w:rPr>
          <w:rFonts w:ascii="Calibri" w:hAnsi="Calibri"/>
        </w:rPr>
        <w:t>PG-060215</w:t>
      </w:r>
    </w:p>
    <w:p w:rsidR="004C172C" w:rsidRDefault="004C172C" w:rsidP="001562E1">
      <w:pPr>
        <w:jc w:val="both"/>
        <w:rPr>
          <w:rFonts w:ascii="Calibri" w:hAnsi="Calibri"/>
          <w:bCs/>
        </w:rPr>
      </w:pPr>
      <w:r>
        <w:rPr>
          <w:rFonts w:ascii="Calibri" w:hAnsi="Calibri"/>
          <w:bCs/>
        </w:rPr>
        <w:t>LDC – Local Distribution Company</w:t>
      </w:r>
    </w:p>
    <w:p w:rsidR="001562E1" w:rsidRPr="00C0268A" w:rsidRDefault="001562E1" w:rsidP="001562E1">
      <w:pPr>
        <w:jc w:val="both"/>
        <w:rPr>
          <w:rFonts w:ascii="Calibri" w:hAnsi="Calibri"/>
          <w:bCs/>
        </w:rPr>
      </w:pPr>
      <w:r w:rsidRPr="00C0268A">
        <w:rPr>
          <w:rFonts w:ascii="Calibri" w:hAnsi="Calibri"/>
          <w:bCs/>
        </w:rPr>
        <w:t xml:space="preserve">PHMSA – Pipeline and Hazardous Material Safety Administration of the </w:t>
      </w:r>
      <w:smartTag w:uri="urn:schemas-microsoft-com:office:smarttags" w:element="place">
        <w:smartTag w:uri="urn:schemas-microsoft-com:office:smarttags" w:element="country-region">
          <w:r w:rsidRPr="00C0268A">
            <w:rPr>
              <w:rFonts w:ascii="Calibri" w:hAnsi="Calibri"/>
              <w:bCs/>
            </w:rPr>
            <w:t>US</w:t>
          </w:r>
        </w:smartTag>
      </w:smartTag>
      <w:r w:rsidRPr="00C0268A">
        <w:rPr>
          <w:rFonts w:ascii="Calibri" w:hAnsi="Calibri"/>
          <w:bCs/>
        </w:rPr>
        <w:t xml:space="preserve"> DOT</w:t>
      </w:r>
    </w:p>
    <w:p w:rsidR="001562E1" w:rsidRPr="00C0268A" w:rsidRDefault="001562E1" w:rsidP="001562E1">
      <w:pPr>
        <w:jc w:val="both"/>
        <w:rPr>
          <w:rFonts w:ascii="Calibri" w:hAnsi="Calibri"/>
          <w:bCs/>
        </w:rPr>
      </w:pPr>
      <w:r w:rsidRPr="00C0268A">
        <w:rPr>
          <w:rFonts w:ascii="Calibri" w:hAnsi="Calibri"/>
          <w:bCs/>
        </w:rPr>
        <w:t xml:space="preserve">PSE – </w:t>
      </w:r>
      <w:smartTag w:uri="urn:schemas-microsoft-com:office:smarttags" w:element="place">
        <w:r w:rsidRPr="00C0268A">
          <w:rPr>
            <w:rFonts w:ascii="Calibri" w:hAnsi="Calibri"/>
            <w:bCs/>
          </w:rPr>
          <w:t>Puget Sound</w:t>
        </w:r>
      </w:smartTag>
      <w:r w:rsidRPr="00C0268A">
        <w:rPr>
          <w:rFonts w:ascii="Calibri" w:hAnsi="Calibri"/>
          <w:bCs/>
        </w:rPr>
        <w:t xml:space="preserve"> Energy</w:t>
      </w:r>
    </w:p>
    <w:p w:rsidR="00421EC6" w:rsidRPr="00C0268A" w:rsidRDefault="00421EC6" w:rsidP="00421EC6">
      <w:pPr>
        <w:jc w:val="both"/>
        <w:rPr>
          <w:rFonts w:ascii="Calibri" w:hAnsi="Calibri"/>
          <w:bCs/>
        </w:rPr>
      </w:pPr>
      <w:r w:rsidRPr="00C0268A">
        <w:rPr>
          <w:rFonts w:ascii="Calibri" w:hAnsi="Calibri"/>
          <w:bCs/>
        </w:rPr>
        <w:t>SP – Service Provider</w:t>
      </w:r>
    </w:p>
    <w:p w:rsidR="00421EC6" w:rsidRPr="00C0268A" w:rsidRDefault="00421EC6" w:rsidP="00421EC6">
      <w:pPr>
        <w:jc w:val="both"/>
        <w:rPr>
          <w:rFonts w:ascii="Calibri" w:hAnsi="Calibri"/>
          <w:bCs/>
        </w:rPr>
      </w:pPr>
      <w:r w:rsidRPr="00C0268A">
        <w:rPr>
          <w:rFonts w:ascii="Calibri" w:hAnsi="Calibri"/>
          <w:bCs/>
        </w:rPr>
        <w:t>USDOT – United States Department of Transportation</w:t>
      </w:r>
    </w:p>
    <w:p w:rsidR="001562E1" w:rsidRPr="00C0268A" w:rsidRDefault="001562E1" w:rsidP="001562E1">
      <w:pPr>
        <w:jc w:val="both"/>
        <w:rPr>
          <w:rFonts w:ascii="Calibri" w:hAnsi="Calibri"/>
          <w:bCs/>
        </w:rPr>
      </w:pPr>
      <w:r w:rsidRPr="00C0268A">
        <w:rPr>
          <w:rFonts w:ascii="Calibri" w:hAnsi="Calibri"/>
          <w:bCs/>
        </w:rPr>
        <w:t xml:space="preserve">UTC – Utilities and Transportation Commission of the State of </w:t>
      </w:r>
      <w:smartTag w:uri="urn:schemas-microsoft-com:office:smarttags" w:element="State">
        <w:smartTag w:uri="urn:schemas-microsoft-com:office:smarttags" w:element="place">
          <w:r w:rsidRPr="00C0268A">
            <w:rPr>
              <w:rFonts w:ascii="Calibri" w:hAnsi="Calibri"/>
              <w:bCs/>
            </w:rPr>
            <w:t>Washington</w:t>
          </w:r>
        </w:smartTag>
      </w:smartTag>
    </w:p>
    <w:p w:rsidR="00421EC6" w:rsidRDefault="00421EC6" w:rsidP="00421EC6">
      <w:pPr>
        <w:jc w:val="both"/>
        <w:rPr>
          <w:rFonts w:ascii="Calibri" w:hAnsi="Calibri"/>
          <w:bCs/>
        </w:rPr>
      </w:pPr>
      <w:r>
        <w:rPr>
          <w:rFonts w:ascii="Calibri" w:hAnsi="Calibri"/>
          <w:bCs/>
        </w:rPr>
        <w:t xml:space="preserve">WAC – </w:t>
      </w:r>
      <w:smartTag w:uri="urn:schemas-microsoft-com:office:smarttags" w:element="place">
        <w:smartTag w:uri="urn:schemas-microsoft-com:office:smarttags" w:element="State">
          <w:r>
            <w:rPr>
              <w:rFonts w:ascii="Calibri" w:hAnsi="Calibri"/>
              <w:bCs/>
            </w:rPr>
            <w:t>Washington</w:t>
          </w:r>
        </w:smartTag>
      </w:smartTag>
      <w:r>
        <w:rPr>
          <w:rFonts w:ascii="Calibri" w:hAnsi="Calibri"/>
          <w:bCs/>
        </w:rPr>
        <w:t xml:space="preserve"> Administrative Code</w:t>
      </w:r>
    </w:p>
    <w:p w:rsidR="002C4C97" w:rsidRPr="00421EC6" w:rsidRDefault="00735DA2" w:rsidP="00421EC6">
      <w:pPr>
        <w:jc w:val="both"/>
        <w:rPr>
          <w:rFonts w:ascii="Calibri" w:hAnsi="Calibri"/>
          <w:bCs/>
          <w:u w:val="single"/>
        </w:rPr>
      </w:pPr>
      <w:r w:rsidRPr="004F6417">
        <w:rPr>
          <w:rFonts w:ascii="Calibri" w:hAnsi="Calibri"/>
          <w:bCs/>
        </w:rPr>
        <w:br w:type="page"/>
      </w:r>
      <w:bookmarkStart w:id="0" w:name="_Toc260053326"/>
      <w:r w:rsidR="002C4C97" w:rsidRPr="00421EC6">
        <w:rPr>
          <w:rFonts w:ascii="Calibri" w:hAnsi="Calibri"/>
          <w:b/>
          <w:bCs/>
          <w:sz w:val="28"/>
          <w:szCs w:val="28"/>
          <w:u w:val="single"/>
        </w:rPr>
        <w:lastRenderedPageBreak/>
        <w:t>Executive Summary</w:t>
      </w:r>
      <w:bookmarkEnd w:id="0"/>
    </w:p>
    <w:p w:rsidR="002C4C97" w:rsidRPr="00A741C6" w:rsidRDefault="002C4C97" w:rsidP="00676779">
      <w:pPr>
        <w:jc w:val="both"/>
        <w:rPr>
          <w:rFonts w:ascii="Calibri" w:hAnsi="Calibri"/>
          <w:u w:val="single"/>
        </w:rPr>
      </w:pPr>
      <w:r w:rsidRPr="00A741C6">
        <w:rPr>
          <w:rFonts w:ascii="Calibri" w:hAnsi="Calibri"/>
          <w:u w:val="single"/>
        </w:rPr>
        <w:t>First Quarter Report – March 2010:</w:t>
      </w:r>
    </w:p>
    <w:p w:rsidR="002C4C97" w:rsidRDefault="002C4C97" w:rsidP="00676779">
      <w:pPr>
        <w:jc w:val="both"/>
        <w:rPr>
          <w:rFonts w:ascii="Calibri" w:hAnsi="Calibri"/>
        </w:rPr>
      </w:pPr>
      <w:bookmarkStart w:id="1" w:name="OLE_LINK3"/>
      <w:bookmarkStart w:id="2" w:name="OLE_LINK4"/>
      <w:r>
        <w:rPr>
          <w:rFonts w:ascii="Calibri" w:hAnsi="Calibri"/>
        </w:rPr>
        <w:t xml:space="preserve">During this </w:t>
      </w:r>
      <w:bookmarkEnd w:id="1"/>
      <w:bookmarkEnd w:id="2"/>
      <w:r>
        <w:rPr>
          <w:rFonts w:ascii="Calibri" w:hAnsi="Calibri"/>
        </w:rPr>
        <w:t>first reporting period a working team from Puget Sound Energy (PSE) and U</w:t>
      </w:r>
      <w:r w:rsidR="00E269B4">
        <w:rPr>
          <w:rFonts w:ascii="Calibri" w:hAnsi="Calibri"/>
        </w:rPr>
        <w:t>tilities and Transportation Commission</w:t>
      </w:r>
      <w:r>
        <w:rPr>
          <w:rFonts w:ascii="Calibri" w:hAnsi="Calibri"/>
        </w:rPr>
        <w:t xml:space="preserve"> Staff (staff) was formed to review and disposition all of the 71 recommendations from the Jacobs Engineering (Jacobs) Third Party Audit of PSE operations and management practices/processes. The review team consisted of Duane Henderson and </w:t>
      </w:r>
      <w:r w:rsidR="009B78A5">
        <w:rPr>
          <w:rFonts w:ascii="Calibri" w:hAnsi="Calibri"/>
        </w:rPr>
        <w:t>Helge</w:t>
      </w:r>
      <w:r>
        <w:rPr>
          <w:rFonts w:ascii="Calibri" w:hAnsi="Calibri"/>
        </w:rPr>
        <w:t xml:space="preserve"> Ferchert of PSE and David Lykken of staff and David Berger, a UTC Staff consultant.</w:t>
      </w:r>
    </w:p>
    <w:p w:rsidR="003E6010" w:rsidRDefault="003E6010" w:rsidP="00676779">
      <w:pPr>
        <w:jc w:val="both"/>
        <w:rPr>
          <w:rFonts w:ascii="Calibri" w:hAnsi="Calibri"/>
        </w:rPr>
      </w:pPr>
    </w:p>
    <w:p w:rsidR="002C4C97" w:rsidRDefault="002C4C97" w:rsidP="00676779">
      <w:pPr>
        <w:jc w:val="both"/>
        <w:rPr>
          <w:rFonts w:ascii="Calibri" w:hAnsi="Calibri"/>
        </w:rPr>
      </w:pPr>
      <w:r>
        <w:rPr>
          <w:rFonts w:ascii="Calibri" w:hAnsi="Calibri"/>
        </w:rPr>
        <w:t xml:space="preserve">These individuals met every Friday morning </w:t>
      </w:r>
      <w:r w:rsidR="00FA0D9B">
        <w:rPr>
          <w:rFonts w:ascii="Calibri" w:hAnsi="Calibri"/>
        </w:rPr>
        <w:t>throughout</w:t>
      </w:r>
      <w:r>
        <w:rPr>
          <w:rFonts w:ascii="Calibri" w:hAnsi="Calibri"/>
        </w:rPr>
        <w:t xml:space="preserve"> February and March </w:t>
      </w:r>
      <w:r w:rsidR="00DF4198">
        <w:rPr>
          <w:rFonts w:ascii="Calibri" w:hAnsi="Calibri"/>
        </w:rPr>
        <w:t xml:space="preserve">and will continue to meet </w:t>
      </w:r>
      <w:r>
        <w:rPr>
          <w:rFonts w:ascii="Calibri" w:hAnsi="Calibri"/>
        </w:rPr>
        <w:t xml:space="preserve">until all 71 recommendations were reviewed and either agreement </w:t>
      </w:r>
      <w:r w:rsidR="001C3BDB">
        <w:rPr>
          <w:rFonts w:ascii="Calibri" w:hAnsi="Calibri"/>
        </w:rPr>
        <w:t>and/</w:t>
      </w:r>
      <w:r>
        <w:rPr>
          <w:rFonts w:ascii="Calibri" w:hAnsi="Calibri"/>
        </w:rPr>
        <w:t>or modifications were made to the implementation plan. Several of the recommendations were already in progress and as of the end of the first quarter of 2010 there were several recommendations that have been completed.</w:t>
      </w:r>
    </w:p>
    <w:p w:rsidR="002C4C97" w:rsidRDefault="002C4C97" w:rsidP="00676779">
      <w:pPr>
        <w:jc w:val="both"/>
        <w:rPr>
          <w:rFonts w:ascii="Calibri" w:hAnsi="Calibri"/>
        </w:rPr>
      </w:pPr>
      <w:r>
        <w:rPr>
          <w:rFonts w:ascii="Calibri" w:hAnsi="Calibri"/>
        </w:rPr>
        <w:t>Once a recommendation is completed, staff or their consultant will then verify its completion and implementation. Once a recommendation is verified as completed and implemented, staff and a PSE representation will sign off on the full implementation and thus there will be a written record of concurrence of completion for each recommendation implemented.</w:t>
      </w:r>
      <w:r w:rsidR="001C3BDB">
        <w:rPr>
          <w:rFonts w:ascii="Calibri" w:hAnsi="Calibri"/>
        </w:rPr>
        <w:t xml:space="preserve"> For a listing of the status of each recommendation, see the table called “Implementation Status”.</w:t>
      </w:r>
    </w:p>
    <w:p w:rsidR="00DF4198" w:rsidRDefault="00DF4198" w:rsidP="00676779">
      <w:pPr>
        <w:jc w:val="both"/>
        <w:rPr>
          <w:rFonts w:ascii="Calibri" w:hAnsi="Calibri"/>
        </w:rPr>
      </w:pPr>
    </w:p>
    <w:p w:rsidR="00DF4198" w:rsidRDefault="00F21DA5" w:rsidP="00676779">
      <w:pPr>
        <w:jc w:val="both"/>
        <w:rPr>
          <w:rFonts w:ascii="Calibri" w:hAnsi="Calibri"/>
        </w:rPr>
      </w:pPr>
      <w:r>
        <w:rPr>
          <w:rFonts w:ascii="Calibri" w:hAnsi="Calibri"/>
        </w:rPr>
        <w:t>By the end of the first quarter of</w:t>
      </w:r>
      <w:r w:rsidR="00DF4198">
        <w:rPr>
          <w:rFonts w:ascii="Calibri" w:hAnsi="Calibri"/>
        </w:rPr>
        <w:t xml:space="preserve"> 2010, the UTC staff and PSE ha</w:t>
      </w:r>
      <w:r>
        <w:rPr>
          <w:rFonts w:ascii="Calibri" w:hAnsi="Calibri"/>
        </w:rPr>
        <w:t xml:space="preserve">ve </w:t>
      </w:r>
      <w:r w:rsidR="00DF4198">
        <w:rPr>
          <w:rFonts w:ascii="Calibri" w:hAnsi="Calibri"/>
        </w:rPr>
        <w:t>agreed upon the implementation</w:t>
      </w:r>
      <w:r>
        <w:rPr>
          <w:rFonts w:ascii="Calibri" w:hAnsi="Calibri"/>
        </w:rPr>
        <w:t xml:space="preserve"> plans and</w:t>
      </w:r>
      <w:r w:rsidR="00DF4198">
        <w:rPr>
          <w:rFonts w:ascii="Calibri" w:hAnsi="Calibri"/>
        </w:rPr>
        <w:t xml:space="preserve"> timing of 66 of the 71 </w:t>
      </w:r>
      <w:r>
        <w:rPr>
          <w:rFonts w:ascii="Calibri" w:hAnsi="Calibri"/>
        </w:rPr>
        <w:t xml:space="preserve">Jacobs </w:t>
      </w:r>
      <w:r w:rsidR="00DF4198">
        <w:rPr>
          <w:rFonts w:ascii="Calibri" w:hAnsi="Calibri"/>
        </w:rPr>
        <w:t xml:space="preserve">recommendations. Of the remaining 5 recommendations, three have not had an initial review and two are being modified based on comments from the UTC staff. Once all of the recommendations have be reviewed and accepted, the implementation phase will begin. This will entail requesting and reviewing data requests for verification of completion and performing interviews to determine if the recommendation was fully implemented and that the anticipated results were forthcoming. This process is expected to take at least 8 quarters and not be completed until December 2011 at the earliest. </w:t>
      </w:r>
    </w:p>
    <w:p w:rsidR="00A741C6" w:rsidRDefault="00A741C6" w:rsidP="00A741C6">
      <w:pPr>
        <w:jc w:val="both"/>
        <w:rPr>
          <w:rFonts w:ascii="Calibri" w:hAnsi="Calibri"/>
        </w:rPr>
      </w:pPr>
    </w:p>
    <w:p w:rsidR="00A741C6" w:rsidRPr="00A741C6" w:rsidRDefault="00A741C6" w:rsidP="00A741C6">
      <w:pPr>
        <w:jc w:val="both"/>
        <w:rPr>
          <w:rFonts w:ascii="Calibri" w:hAnsi="Calibri"/>
          <w:u w:val="single"/>
        </w:rPr>
      </w:pPr>
      <w:r w:rsidRPr="00A741C6">
        <w:rPr>
          <w:rFonts w:ascii="Calibri" w:hAnsi="Calibri"/>
          <w:u w:val="single"/>
        </w:rPr>
        <w:t xml:space="preserve">Second Quarter Report – June 2010: </w:t>
      </w:r>
    </w:p>
    <w:p w:rsidR="00A741C6" w:rsidRDefault="00A741C6" w:rsidP="00A741C6">
      <w:pPr>
        <w:jc w:val="both"/>
        <w:rPr>
          <w:rFonts w:ascii="Calibri" w:hAnsi="Calibri"/>
        </w:rPr>
      </w:pPr>
      <w:r>
        <w:rPr>
          <w:rFonts w:ascii="Calibri" w:hAnsi="Calibri"/>
        </w:rPr>
        <w:t>During the second reporting period, the remaining recommendations were reviewed and agreement was reached on the implementation plans. DBA started the document/data request process on April 12, 2011 and it was agreed by all parties that 15 working days was a reasonable time to receive the requested documents/data</w:t>
      </w:r>
      <w:r w:rsidR="00724321">
        <w:rPr>
          <w:rFonts w:ascii="Calibri" w:hAnsi="Calibri"/>
        </w:rPr>
        <w:t xml:space="preserve"> (see the Introduction and Summary section of this report for a summary of document and interview requests)</w:t>
      </w:r>
      <w:r>
        <w:rPr>
          <w:rFonts w:ascii="Calibri" w:hAnsi="Calibri"/>
        </w:rPr>
        <w:t>. There will also be interview requests which will be filled by either in person interviews or telephone interviews depending on which is the most effective. In some situations, phone interviews may be followed up with in person interviews in order to enhance the interaction and reduce the time and necessity of repeat interviews. Where possible, there also may be some document requests as a result of an in person or phone interview.</w:t>
      </w:r>
    </w:p>
    <w:p w:rsidR="00A741C6" w:rsidRDefault="00A741C6" w:rsidP="00A741C6">
      <w:pPr>
        <w:jc w:val="both"/>
        <w:rPr>
          <w:rFonts w:ascii="Calibri" w:hAnsi="Calibri"/>
        </w:rPr>
      </w:pPr>
    </w:p>
    <w:p w:rsidR="00A741C6" w:rsidRDefault="00A741C6" w:rsidP="00A741C6">
      <w:pPr>
        <w:jc w:val="both"/>
        <w:rPr>
          <w:rFonts w:ascii="Calibri" w:hAnsi="Calibri"/>
        </w:rPr>
      </w:pPr>
      <w:r>
        <w:rPr>
          <w:rFonts w:ascii="Calibri" w:hAnsi="Calibri"/>
        </w:rPr>
        <w:t xml:space="preserve">Another facet of the implementation plan verification may require </w:t>
      </w:r>
      <w:r w:rsidR="00FA0D9B">
        <w:rPr>
          <w:rFonts w:ascii="Calibri" w:hAnsi="Calibri"/>
        </w:rPr>
        <w:t>on-site</w:t>
      </w:r>
      <w:r>
        <w:rPr>
          <w:rFonts w:ascii="Calibri" w:hAnsi="Calibri"/>
        </w:rPr>
        <w:t xml:space="preserve"> inspection of crews, equipment or vehicles to determine the extent of the implementation and how well the training of field crews was received. </w:t>
      </w:r>
    </w:p>
    <w:p w:rsidR="00C263CA" w:rsidRDefault="00C263CA" w:rsidP="00A741C6">
      <w:pPr>
        <w:jc w:val="both"/>
        <w:rPr>
          <w:rFonts w:ascii="Calibri" w:hAnsi="Calibri"/>
        </w:rPr>
      </w:pPr>
    </w:p>
    <w:p w:rsidR="001C3155" w:rsidRDefault="001C3155" w:rsidP="00DE5D11">
      <w:pPr>
        <w:jc w:val="both"/>
        <w:rPr>
          <w:rFonts w:ascii="Calibri" w:hAnsi="Calibri"/>
        </w:rPr>
      </w:pPr>
      <w:r>
        <w:rPr>
          <w:rFonts w:ascii="Calibri" w:hAnsi="Calibri"/>
          <w:u w:val="single"/>
        </w:rPr>
        <w:br w:type="page"/>
      </w:r>
      <w:r w:rsidR="00C263CA" w:rsidRPr="00C263CA">
        <w:rPr>
          <w:rFonts w:ascii="Calibri" w:hAnsi="Calibri"/>
          <w:u w:val="single"/>
        </w:rPr>
        <w:lastRenderedPageBreak/>
        <w:t>Third Quarter Report – September 2010</w:t>
      </w:r>
      <w:r w:rsidR="00B901D9" w:rsidRPr="00C263CA">
        <w:rPr>
          <w:rFonts w:ascii="Calibri" w:hAnsi="Calibri"/>
          <w:u w:val="single"/>
        </w:rPr>
        <w:t>:</w:t>
      </w:r>
      <w:r w:rsidR="00B901D9" w:rsidRPr="00DE5D11">
        <w:rPr>
          <w:rFonts w:ascii="Calibri" w:hAnsi="Calibri"/>
        </w:rPr>
        <w:t xml:space="preserve"> </w:t>
      </w:r>
    </w:p>
    <w:p w:rsidR="00DE5D11" w:rsidRPr="00DE5D11" w:rsidRDefault="00B901D9" w:rsidP="00DE5D11">
      <w:pPr>
        <w:jc w:val="both"/>
        <w:rPr>
          <w:rFonts w:ascii="Calibri" w:hAnsi="Calibri"/>
        </w:rPr>
      </w:pPr>
      <w:r w:rsidRPr="00DE5D11">
        <w:rPr>
          <w:rFonts w:ascii="Calibri" w:hAnsi="Calibri"/>
        </w:rPr>
        <w:t>During</w:t>
      </w:r>
      <w:r w:rsidR="00DE5D11" w:rsidRPr="00DE5D11">
        <w:rPr>
          <w:rFonts w:ascii="Calibri" w:hAnsi="Calibri"/>
        </w:rPr>
        <w:t xml:space="preserve"> this</w:t>
      </w:r>
      <w:r w:rsidR="00DE5D11">
        <w:rPr>
          <w:rFonts w:ascii="Calibri" w:hAnsi="Calibri"/>
        </w:rPr>
        <w:t xml:space="preserve"> reporting period several document requests (DR) and one interview request (IR) were process</w:t>
      </w:r>
      <w:r w:rsidR="00DF1276">
        <w:rPr>
          <w:rFonts w:ascii="Calibri" w:hAnsi="Calibri"/>
        </w:rPr>
        <w:t>ed</w:t>
      </w:r>
      <w:r w:rsidR="00DE5D11">
        <w:rPr>
          <w:rFonts w:ascii="Calibri" w:hAnsi="Calibri"/>
        </w:rPr>
        <w:t>. The DRs related to implementation plans that PSE had indicated in the recommendation review would be completed or have a phase completed within the first three quarters of 2010. The review of these recommendations and verification of the completion (or phase completion) is documented on the Implementation Status table and in each of the individual recommendations that have been verified. The submitted DRs were dated August 10</w:t>
      </w:r>
      <w:r w:rsidR="00DE5D11" w:rsidRPr="00DE5D11">
        <w:rPr>
          <w:rFonts w:ascii="Calibri" w:hAnsi="Calibri"/>
          <w:vertAlign w:val="superscript"/>
        </w:rPr>
        <w:t>th</w:t>
      </w:r>
      <w:r w:rsidR="00DE5D11">
        <w:rPr>
          <w:rFonts w:ascii="Calibri" w:hAnsi="Calibri"/>
        </w:rPr>
        <w:t xml:space="preserve"> and August 14</w:t>
      </w:r>
      <w:r w:rsidR="00DE5D11" w:rsidRPr="00DE5D11">
        <w:rPr>
          <w:rFonts w:ascii="Calibri" w:hAnsi="Calibri"/>
          <w:vertAlign w:val="superscript"/>
        </w:rPr>
        <w:t>th</w:t>
      </w:r>
      <w:r w:rsidR="00DE5D11">
        <w:rPr>
          <w:rFonts w:ascii="Calibri" w:hAnsi="Calibri"/>
        </w:rPr>
        <w:t xml:space="preserve">. As agreed, PSE responded within the three week time period. </w:t>
      </w:r>
    </w:p>
    <w:p w:rsidR="002C4C97" w:rsidRDefault="00DE5D11" w:rsidP="00676779">
      <w:pPr>
        <w:jc w:val="both"/>
        <w:rPr>
          <w:rFonts w:ascii="Calibri" w:hAnsi="Calibri"/>
        </w:rPr>
      </w:pPr>
      <w:r>
        <w:rPr>
          <w:rFonts w:ascii="Calibri" w:hAnsi="Calibri"/>
        </w:rPr>
        <w:t>In addition, on site interviews were conducted during the week of September 20</w:t>
      </w:r>
      <w:r w:rsidRPr="00DE5D11">
        <w:rPr>
          <w:rFonts w:ascii="Calibri" w:hAnsi="Calibri"/>
          <w:vertAlign w:val="superscript"/>
        </w:rPr>
        <w:t>th</w:t>
      </w:r>
      <w:r>
        <w:rPr>
          <w:rFonts w:ascii="Calibri" w:hAnsi="Calibri"/>
        </w:rPr>
        <w:t xml:space="preserve"> with several individuals at the Bellevue Headquarters and both PSE and Pilchuck field supervisors and field crews</w:t>
      </w:r>
      <w:r>
        <w:rPr>
          <w:rStyle w:val="FootnoteReference"/>
          <w:rFonts w:ascii="Calibri" w:hAnsi="Calibri"/>
        </w:rPr>
        <w:footnoteReference w:id="1"/>
      </w:r>
      <w:r>
        <w:rPr>
          <w:rFonts w:ascii="Calibri" w:hAnsi="Calibri"/>
        </w:rPr>
        <w:t xml:space="preserve">. </w:t>
      </w:r>
      <w:r w:rsidR="007F1C84">
        <w:rPr>
          <w:rFonts w:ascii="Calibri" w:hAnsi="Calibri"/>
        </w:rPr>
        <w:t xml:space="preserve">Unfortunately not all of the requested interviews could be completed during this week and some interviews will be completed via telephone interviews over the next several weeks. Until all of the interviews are completed, the conclusions and information will not be added to the report. It is anticipated that since these interviews will be completed early in the </w:t>
      </w:r>
      <w:r w:rsidR="00DF1276">
        <w:rPr>
          <w:rFonts w:ascii="Calibri" w:hAnsi="Calibri"/>
        </w:rPr>
        <w:t xml:space="preserve">next </w:t>
      </w:r>
      <w:r w:rsidR="007F1C84">
        <w:rPr>
          <w:rFonts w:ascii="Calibri" w:hAnsi="Calibri"/>
        </w:rPr>
        <w:t>quarter, that the conclusions from the interviews, which will assist in verifying the implementation of recommendations will be included in the 4</w:t>
      </w:r>
      <w:r w:rsidR="007F1C84" w:rsidRPr="007F1C84">
        <w:rPr>
          <w:rFonts w:ascii="Calibri" w:hAnsi="Calibri"/>
          <w:vertAlign w:val="superscript"/>
        </w:rPr>
        <w:t>th</w:t>
      </w:r>
      <w:r w:rsidR="007F1C84">
        <w:rPr>
          <w:rFonts w:ascii="Calibri" w:hAnsi="Calibri"/>
        </w:rPr>
        <w:t xml:space="preserve"> Quarterly Implementation Report due to be submitted on December 31, 2010.</w:t>
      </w:r>
    </w:p>
    <w:p w:rsidR="007F1C84" w:rsidRDefault="007F1C84" w:rsidP="007F1C84">
      <w:pPr>
        <w:jc w:val="both"/>
        <w:rPr>
          <w:rFonts w:ascii="Calibri" w:hAnsi="Calibri"/>
        </w:rPr>
      </w:pPr>
    </w:p>
    <w:p w:rsidR="007F1C84" w:rsidRDefault="007F1C84" w:rsidP="007F1C84">
      <w:pPr>
        <w:jc w:val="both"/>
        <w:rPr>
          <w:rFonts w:ascii="Calibri" w:hAnsi="Calibri"/>
        </w:rPr>
      </w:pPr>
      <w:r>
        <w:rPr>
          <w:rFonts w:ascii="Calibri" w:hAnsi="Calibri"/>
        </w:rPr>
        <w:t xml:space="preserve">Several recommendations were considered verified and closed out during this reporting period: </w:t>
      </w:r>
    </w:p>
    <w:p w:rsidR="007F1C84" w:rsidRDefault="007F1C84" w:rsidP="00500C7A">
      <w:pPr>
        <w:numPr>
          <w:ilvl w:val="0"/>
          <w:numId w:val="28"/>
        </w:numPr>
        <w:jc w:val="both"/>
        <w:rPr>
          <w:rFonts w:ascii="Calibri" w:hAnsi="Calibri"/>
        </w:rPr>
      </w:pPr>
      <w:r>
        <w:rPr>
          <w:rFonts w:ascii="Calibri" w:hAnsi="Calibri"/>
        </w:rPr>
        <w:t xml:space="preserve">Recommendation </w:t>
      </w:r>
      <w:r w:rsidRPr="007F1C84">
        <w:rPr>
          <w:rFonts w:ascii="Calibri" w:hAnsi="Calibri"/>
        </w:rPr>
        <w:t>4.2.5.2</w:t>
      </w:r>
      <w:r>
        <w:t xml:space="preserve"> - </w:t>
      </w:r>
      <w:r w:rsidRPr="007F1C84">
        <w:rPr>
          <w:rFonts w:ascii="Calibri" w:hAnsi="Calibri"/>
        </w:rPr>
        <w:t>Establish stretch goal targets seeking 100% compliance with the natural gas state and federal regulations and no fines. Setting high targets helps to demonstrate PSE wants to achieve full gas safety compliance.</w:t>
      </w:r>
    </w:p>
    <w:p w:rsidR="007F1C84" w:rsidRDefault="007F1C84" w:rsidP="00500C7A">
      <w:pPr>
        <w:numPr>
          <w:ilvl w:val="0"/>
          <w:numId w:val="28"/>
        </w:numPr>
        <w:jc w:val="both"/>
        <w:rPr>
          <w:rFonts w:ascii="Calibri" w:hAnsi="Calibri"/>
        </w:rPr>
      </w:pPr>
      <w:r>
        <w:rPr>
          <w:rFonts w:ascii="Calibri" w:hAnsi="Calibri"/>
        </w:rPr>
        <w:t>Recommendation</w:t>
      </w:r>
      <w:r w:rsidR="007D46FF">
        <w:rPr>
          <w:rFonts w:ascii="Calibri" w:hAnsi="Calibri"/>
        </w:rPr>
        <w:t xml:space="preserve"> </w:t>
      </w:r>
      <w:r w:rsidR="007D46FF" w:rsidRPr="007D46FF">
        <w:rPr>
          <w:rFonts w:ascii="Calibri" w:hAnsi="Calibri"/>
        </w:rPr>
        <w:t>4.2.5.3</w:t>
      </w:r>
      <w:r w:rsidR="007D46FF">
        <w:rPr>
          <w:rFonts w:ascii="Calibri" w:hAnsi="Calibri"/>
        </w:rPr>
        <w:t xml:space="preserve"> - </w:t>
      </w:r>
      <w:r w:rsidR="007D46FF" w:rsidRPr="007D46FF">
        <w:rPr>
          <w:rFonts w:ascii="Calibri" w:hAnsi="Calibri"/>
        </w:rPr>
        <w:t>Modify the Operations Metrics Report developed by Performance Excellence by creating a separate category for Gas Safety Compliance. This will help to create a higher profile and visibility for compliance related metrics.</w:t>
      </w:r>
      <w:r w:rsidR="007D46FF">
        <w:rPr>
          <w:rFonts w:ascii="Calibri" w:hAnsi="Calibri"/>
        </w:rPr>
        <w:t xml:space="preserve"> </w:t>
      </w:r>
    </w:p>
    <w:p w:rsidR="007D46FF" w:rsidRDefault="007D46FF" w:rsidP="00500C7A">
      <w:pPr>
        <w:numPr>
          <w:ilvl w:val="0"/>
          <w:numId w:val="28"/>
        </w:numPr>
        <w:jc w:val="both"/>
        <w:rPr>
          <w:rFonts w:ascii="Calibri" w:hAnsi="Calibri"/>
        </w:rPr>
      </w:pPr>
      <w:r>
        <w:rPr>
          <w:rFonts w:ascii="Calibri" w:hAnsi="Calibri"/>
        </w:rPr>
        <w:t xml:space="preserve">Recommendation 6.2.4.4 - </w:t>
      </w:r>
      <w:r w:rsidRPr="007D46FF">
        <w:rPr>
          <w:rFonts w:ascii="Calibri" w:hAnsi="Calibri"/>
        </w:rPr>
        <w:t>PSE and the SP</w:t>
      </w:r>
      <w:r>
        <w:rPr>
          <w:rFonts w:ascii="Calibri" w:hAnsi="Calibri"/>
        </w:rPr>
        <w:t>’</w:t>
      </w:r>
      <w:r w:rsidRPr="007D46FF">
        <w:rPr>
          <w:rFonts w:ascii="Calibri" w:hAnsi="Calibri"/>
        </w:rPr>
        <w:t>s should establish a Joint Task Force to consider Utility contractor management and SP management processes, such as Billing, to assess System Safety impacts and to look to redesign processes to reduce or remove the System Safety risks.</w:t>
      </w:r>
    </w:p>
    <w:p w:rsidR="007D46FF" w:rsidRDefault="007D46FF" w:rsidP="00500C7A">
      <w:pPr>
        <w:numPr>
          <w:ilvl w:val="0"/>
          <w:numId w:val="28"/>
        </w:numPr>
        <w:jc w:val="both"/>
        <w:rPr>
          <w:rFonts w:ascii="Calibri" w:hAnsi="Calibri"/>
        </w:rPr>
      </w:pPr>
      <w:r>
        <w:rPr>
          <w:rFonts w:ascii="Calibri" w:hAnsi="Calibri"/>
        </w:rPr>
        <w:t xml:space="preserve">Recommendation 6.4.4.2 - </w:t>
      </w:r>
      <w:r w:rsidRPr="007D46FF">
        <w:rPr>
          <w:rFonts w:ascii="Calibri" w:hAnsi="Calibri"/>
        </w:rPr>
        <w:t>Create a contractual basis for the Locating SP Probation Concept and establish objective rules as to its application.</w:t>
      </w:r>
    </w:p>
    <w:p w:rsidR="007D46FF" w:rsidRDefault="007D46FF" w:rsidP="00536469">
      <w:pPr>
        <w:jc w:val="both"/>
        <w:rPr>
          <w:rFonts w:ascii="Calibri" w:hAnsi="Calibri"/>
        </w:rPr>
      </w:pPr>
    </w:p>
    <w:p w:rsidR="00536469" w:rsidRDefault="00536469" w:rsidP="00536469">
      <w:pPr>
        <w:jc w:val="both"/>
        <w:rPr>
          <w:rFonts w:ascii="Calibri" w:hAnsi="Calibri"/>
        </w:rPr>
      </w:pPr>
      <w:r>
        <w:rPr>
          <w:rFonts w:ascii="Calibri" w:hAnsi="Calibri"/>
        </w:rPr>
        <w:t xml:space="preserve">Work on several other recommendations is under way to verify that these have implemented. </w:t>
      </w:r>
      <w:r w:rsidR="00867135">
        <w:rPr>
          <w:rFonts w:ascii="Calibri" w:hAnsi="Calibri"/>
        </w:rPr>
        <w:t>Below is a listing of these recommendations.</w:t>
      </w:r>
    </w:p>
    <w:p w:rsidR="00867135" w:rsidRDefault="00784FA3" w:rsidP="00500C7A">
      <w:pPr>
        <w:numPr>
          <w:ilvl w:val="0"/>
          <w:numId w:val="29"/>
        </w:numPr>
        <w:jc w:val="both"/>
        <w:rPr>
          <w:rFonts w:ascii="Calibri" w:hAnsi="Calibri"/>
        </w:rPr>
      </w:pPr>
      <w:r>
        <w:rPr>
          <w:rFonts w:ascii="Calibri" w:hAnsi="Calibri"/>
        </w:rPr>
        <w:t>In t</w:t>
      </w:r>
      <w:r w:rsidR="006E124D">
        <w:rPr>
          <w:rFonts w:ascii="Calibri" w:hAnsi="Calibri"/>
        </w:rPr>
        <w:t>he section pertaining to Safety</w:t>
      </w:r>
      <w:r>
        <w:rPr>
          <w:rFonts w:ascii="Calibri" w:hAnsi="Calibri"/>
        </w:rPr>
        <w:t>: 4.4.3.3</w:t>
      </w:r>
    </w:p>
    <w:p w:rsidR="00784FA3" w:rsidRDefault="00784FA3" w:rsidP="00500C7A">
      <w:pPr>
        <w:numPr>
          <w:ilvl w:val="0"/>
          <w:numId w:val="29"/>
        </w:numPr>
        <w:jc w:val="both"/>
        <w:rPr>
          <w:rFonts w:ascii="Calibri" w:hAnsi="Calibri"/>
        </w:rPr>
      </w:pPr>
      <w:r>
        <w:rPr>
          <w:rFonts w:ascii="Calibri" w:hAnsi="Calibri"/>
        </w:rPr>
        <w:t>In the section pertaining to Training: 5.4.1</w:t>
      </w:r>
    </w:p>
    <w:p w:rsidR="00784FA3" w:rsidRDefault="00784FA3" w:rsidP="00500C7A">
      <w:pPr>
        <w:numPr>
          <w:ilvl w:val="0"/>
          <w:numId w:val="29"/>
        </w:numPr>
        <w:jc w:val="both"/>
        <w:rPr>
          <w:rFonts w:ascii="Calibri" w:hAnsi="Calibri"/>
        </w:rPr>
      </w:pPr>
      <w:r>
        <w:rPr>
          <w:rFonts w:ascii="Calibri" w:hAnsi="Calibri"/>
        </w:rPr>
        <w:t xml:space="preserve">In the </w:t>
      </w:r>
      <w:r w:rsidR="006E124D">
        <w:rPr>
          <w:rFonts w:ascii="Calibri" w:hAnsi="Calibri"/>
        </w:rPr>
        <w:t>section pertaining to Contracts</w:t>
      </w:r>
      <w:r>
        <w:rPr>
          <w:rFonts w:ascii="Calibri" w:hAnsi="Calibri"/>
        </w:rPr>
        <w:t>: 6.3.4.5, 6.3.4.</w:t>
      </w:r>
      <w:r w:rsidR="00064384">
        <w:rPr>
          <w:rFonts w:ascii="Calibri" w:hAnsi="Calibri"/>
        </w:rPr>
        <w:t>6</w:t>
      </w:r>
      <w:r>
        <w:rPr>
          <w:rFonts w:ascii="Calibri" w:hAnsi="Calibri"/>
        </w:rPr>
        <w:t>, 6.3.4.</w:t>
      </w:r>
      <w:r w:rsidR="00064384">
        <w:rPr>
          <w:rFonts w:ascii="Calibri" w:hAnsi="Calibri"/>
        </w:rPr>
        <w:t>7</w:t>
      </w:r>
      <w:r>
        <w:rPr>
          <w:rFonts w:ascii="Calibri" w:hAnsi="Calibri"/>
        </w:rPr>
        <w:t>, 6.3.4.</w:t>
      </w:r>
      <w:r w:rsidR="00064384">
        <w:rPr>
          <w:rFonts w:ascii="Calibri" w:hAnsi="Calibri"/>
        </w:rPr>
        <w:t>8, 6.3.4.11, 6.3.4.14, 6.4.4.1, 6.4.4.3, 6.5.4.2</w:t>
      </w:r>
    </w:p>
    <w:p w:rsidR="00064384" w:rsidRDefault="00064384" w:rsidP="00500C7A">
      <w:pPr>
        <w:numPr>
          <w:ilvl w:val="0"/>
          <w:numId w:val="29"/>
        </w:numPr>
        <w:jc w:val="both"/>
        <w:rPr>
          <w:rFonts w:ascii="Calibri" w:hAnsi="Calibri"/>
        </w:rPr>
      </w:pPr>
      <w:r>
        <w:rPr>
          <w:rFonts w:ascii="Calibri" w:hAnsi="Calibri"/>
        </w:rPr>
        <w:t xml:space="preserve">In the section pertaining to </w:t>
      </w:r>
      <w:r w:rsidR="00F24ADB">
        <w:rPr>
          <w:rFonts w:ascii="Calibri" w:hAnsi="Calibri"/>
        </w:rPr>
        <w:t>Auditability: 7.5.2, 7.6.7.1</w:t>
      </w:r>
    </w:p>
    <w:p w:rsidR="00F24ADB" w:rsidRDefault="00F24ADB" w:rsidP="00500C7A">
      <w:pPr>
        <w:numPr>
          <w:ilvl w:val="0"/>
          <w:numId w:val="29"/>
        </w:numPr>
        <w:jc w:val="both"/>
        <w:rPr>
          <w:rFonts w:ascii="Calibri" w:hAnsi="Calibri"/>
        </w:rPr>
      </w:pPr>
      <w:r>
        <w:rPr>
          <w:rFonts w:ascii="Calibri" w:hAnsi="Calibri"/>
        </w:rPr>
        <w:t>In the section pertaining to Surveillance: 8.2.8.1, 8.3.5.5, 8.4.7.5</w:t>
      </w:r>
    </w:p>
    <w:p w:rsidR="00A942F6" w:rsidRDefault="00A942F6" w:rsidP="006616AD">
      <w:pPr>
        <w:pStyle w:val="Heading1"/>
        <w:rPr>
          <w:rFonts w:ascii="Calibri" w:hAnsi="Calibri"/>
          <w:sz w:val="28"/>
        </w:rPr>
      </w:pPr>
    </w:p>
    <w:p w:rsidR="00A942F6" w:rsidRDefault="00E612A3" w:rsidP="00A942F6">
      <w:pPr>
        <w:jc w:val="both"/>
        <w:rPr>
          <w:rFonts w:ascii="Calibri" w:hAnsi="Calibri"/>
        </w:rPr>
      </w:pPr>
      <w:r>
        <w:rPr>
          <w:rFonts w:ascii="Calibri" w:hAnsi="Calibri"/>
          <w:u w:val="single"/>
        </w:rPr>
        <w:t>Fourth</w:t>
      </w:r>
      <w:r w:rsidR="00A942F6" w:rsidRPr="00C263CA">
        <w:rPr>
          <w:rFonts w:ascii="Calibri" w:hAnsi="Calibri"/>
          <w:u w:val="single"/>
        </w:rPr>
        <w:t xml:space="preserve"> Quarter Report – </w:t>
      </w:r>
      <w:r w:rsidR="00A942F6">
        <w:rPr>
          <w:rFonts w:ascii="Calibri" w:hAnsi="Calibri"/>
          <w:u w:val="single"/>
        </w:rPr>
        <w:t>December</w:t>
      </w:r>
      <w:r w:rsidR="00A942F6" w:rsidRPr="00C263CA">
        <w:rPr>
          <w:rFonts w:ascii="Calibri" w:hAnsi="Calibri"/>
          <w:u w:val="single"/>
        </w:rPr>
        <w:t xml:space="preserve"> 2010:</w:t>
      </w:r>
      <w:r w:rsidR="00A942F6" w:rsidRPr="00DE5D11">
        <w:rPr>
          <w:rFonts w:ascii="Calibri" w:hAnsi="Calibri"/>
        </w:rPr>
        <w:t xml:space="preserve"> </w:t>
      </w:r>
    </w:p>
    <w:p w:rsidR="005D1D1A" w:rsidRDefault="00A942F6" w:rsidP="00A942F6">
      <w:pPr>
        <w:jc w:val="both"/>
        <w:rPr>
          <w:rFonts w:ascii="Calibri" w:hAnsi="Calibri"/>
        </w:rPr>
      </w:pPr>
      <w:r w:rsidRPr="00DE5D11">
        <w:rPr>
          <w:rFonts w:ascii="Calibri" w:hAnsi="Calibri"/>
        </w:rPr>
        <w:t>During this</w:t>
      </w:r>
      <w:r>
        <w:rPr>
          <w:rFonts w:ascii="Calibri" w:hAnsi="Calibri"/>
        </w:rPr>
        <w:t xml:space="preserve"> reporting period several document requests (DR) and one interview request (IR) were submitted and processed. One interview request from the previous quarter was closed out using telephone interviews for individuals who not available during the time that onsite interviews were performed. The purpose of these interviews was to verify the changes to the safety culture at PSE and one of their SP’s, Pilchuck. </w:t>
      </w:r>
      <w:r w:rsidR="005D1D1A">
        <w:rPr>
          <w:rFonts w:ascii="Calibri" w:hAnsi="Calibri"/>
        </w:rPr>
        <w:t>In addition to the hold over interviews from September (completed in October)</w:t>
      </w:r>
      <w:r w:rsidR="00514767">
        <w:rPr>
          <w:rFonts w:ascii="Calibri" w:hAnsi="Calibri"/>
        </w:rPr>
        <w:t>,</w:t>
      </w:r>
      <w:r w:rsidR="005D1D1A">
        <w:rPr>
          <w:rFonts w:ascii="Calibri" w:hAnsi="Calibri"/>
        </w:rPr>
        <w:t xml:space="preserve"> there was an interview request completed in November. </w:t>
      </w:r>
      <w:r w:rsidR="00780613">
        <w:rPr>
          <w:rFonts w:ascii="Calibri" w:hAnsi="Calibri"/>
        </w:rPr>
        <w:t>Th</w:t>
      </w:r>
      <w:r w:rsidR="005D1D1A">
        <w:rPr>
          <w:rFonts w:ascii="Calibri" w:hAnsi="Calibri"/>
        </w:rPr>
        <w:t>ese</w:t>
      </w:r>
      <w:r w:rsidR="00780613">
        <w:rPr>
          <w:rFonts w:ascii="Calibri" w:hAnsi="Calibri"/>
        </w:rPr>
        <w:t xml:space="preserve"> telephone interviews </w:t>
      </w:r>
      <w:r w:rsidR="005D1D1A">
        <w:rPr>
          <w:rFonts w:ascii="Calibri" w:hAnsi="Calibri"/>
        </w:rPr>
        <w:t>(</w:t>
      </w:r>
      <w:r w:rsidR="00780613">
        <w:rPr>
          <w:rFonts w:ascii="Calibri" w:hAnsi="Calibri"/>
        </w:rPr>
        <w:t>conducted in both October and November</w:t>
      </w:r>
      <w:r w:rsidR="005D1D1A">
        <w:rPr>
          <w:rFonts w:ascii="Calibri" w:hAnsi="Calibri"/>
        </w:rPr>
        <w:t>)</w:t>
      </w:r>
      <w:r w:rsidR="00780613">
        <w:rPr>
          <w:rFonts w:ascii="Calibri" w:hAnsi="Calibri"/>
        </w:rPr>
        <w:t xml:space="preserve"> covered mainly supervisory and management employees of PSE and a Vice President of Pilchuck. </w:t>
      </w:r>
    </w:p>
    <w:p w:rsidR="005D1D1A" w:rsidRDefault="005D1D1A" w:rsidP="00A942F6">
      <w:pPr>
        <w:jc w:val="both"/>
        <w:rPr>
          <w:rFonts w:ascii="Calibri" w:hAnsi="Calibri"/>
        </w:rPr>
      </w:pPr>
    </w:p>
    <w:p w:rsidR="005D1D1A" w:rsidRDefault="005D1D1A" w:rsidP="005D1D1A">
      <w:pPr>
        <w:jc w:val="both"/>
        <w:rPr>
          <w:rFonts w:ascii="Calibri" w:hAnsi="Calibri"/>
        </w:rPr>
      </w:pPr>
      <w:r>
        <w:rPr>
          <w:rFonts w:ascii="Calibri" w:hAnsi="Calibri"/>
        </w:rPr>
        <w:t xml:space="preserve">Several recommendations were considered verified and closed out during this reporting period: </w:t>
      </w:r>
    </w:p>
    <w:p w:rsidR="0069308C" w:rsidRPr="0069308C" w:rsidRDefault="0069308C" w:rsidP="00500C7A">
      <w:pPr>
        <w:numPr>
          <w:ilvl w:val="0"/>
          <w:numId w:val="34"/>
        </w:numPr>
        <w:jc w:val="both"/>
        <w:rPr>
          <w:rFonts w:ascii="Calibri" w:hAnsi="Calibri"/>
        </w:rPr>
      </w:pPr>
      <w:bookmarkStart w:id="3" w:name="OLE_LINK13"/>
      <w:r w:rsidRPr="0069308C">
        <w:rPr>
          <w:rFonts w:ascii="Calibri" w:hAnsi="Calibri"/>
        </w:rPr>
        <w:t>Recommendation 8.2.8.</w:t>
      </w:r>
      <w:r w:rsidRPr="00316039">
        <w:rPr>
          <w:rFonts w:ascii="Calibri" w:hAnsi="Calibri"/>
        </w:rPr>
        <w:t>1</w:t>
      </w:r>
      <w:r>
        <w:rPr>
          <w:rFonts w:ascii="Calibri" w:hAnsi="Calibri"/>
        </w:rPr>
        <w:t xml:space="preserve"> - </w:t>
      </w:r>
      <w:r w:rsidRPr="0069308C">
        <w:rPr>
          <w:rFonts w:ascii="Calibri" w:hAnsi="Calibri"/>
        </w:rPr>
        <w:t>In order to enable a more robust Continuing Surveillance Program, improve communications between System Control and Protection, and System Maintenance Planning.  If significant improvements in communication are not achievable, conduct an Organizational Assessment to fully evaluate the benefits of both organizations reporting to the same SVP or Director</w:t>
      </w:r>
      <w:bookmarkEnd w:id="3"/>
      <w:r w:rsidRPr="0069308C">
        <w:rPr>
          <w:rFonts w:ascii="Calibri" w:hAnsi="Calibri"/>
        </w:rPr>
        <w:t>.</w:t>
      </w:r>
    </w:p>
    <w:p w:rsidR="005D1D1A" w:rsidRDefault="005D1D1A" w:rsidP="00500C7A">
      <w:pPr>
        <w:numPr>
          <w:ilvl w:val="0"/>
          <w:numId w:val="34"/>
        </w:numPr>
        <w:jc w:val="both"/>
        <w:rPr>
          <w:rFonts w:ascii="Calibri" w:hAnsi="Calibri"/>
        </w:rPr>
      </w:pPr>
      <w:r>
        <w:rPr>
          <w:rFonts w:ascii="Calibri" w:hAnsi="Calibri"/>
        </w:rPr>
        <w:t>Recommendation 8</w:t>
      </w:r>
      <w:r w:rsidRPr="007F1C84">
        <w:rPr>
          <w:rFonts w:ascii="Calibri" w:hAnsi="Calibri"/>
        </w:rPr>
        <w:t>.2.</w:t>
      </w:r>
      <w:r w:rsidR="00FD0482">
        <w:rPr>
          <w:rFonts w:ascii="Calibri" w:hAnsi="Calibri"/>
        </w:rPr>
        <w:t>8</w:t>
      </w:r>
      <w:r w:rsidRPr="007F1C84">
        <w:rPr>
          <w:rFonts w:ascii="Calibri" w:hAnsi="Calibri"/>
        </w:rPr>
        <w:t>.</w:t>
      </w:r>
      <w:r w:rsidR="00FD0482">
        <w:rPr>
          <w:rFonts w:ascii="Calibri" w:hAnsi="Calibri"/>
        </w:rPr>
        <w:t>2</w:t>
      </w:r>
      <w:r>
        <w:t xml:space="preserve"> - </w:t>
      </w:r>
      <w:r w:rsidRPr="005D1D1A">
        <w:rPr>
          <w:rFonts w:ascii="Calibri" w:hAnsi="Calibri"/>
        </w:rPr>
        <w:t>System Maintenance Planning should allow System Control and Protection the full 120 days allowed by UTC to repair cathodically protected facilities when verifiable delays in permit processing are encountered.</w:t>
      </w:r>
    </w:p>
    <w:p w:rsidR="001B1EBD" w:rsidRDefault="001B1EBD" w:rsidP="00500C7A">
      <w:pPr>
        <w:numPr>
          <w:ilvl w:val="0"/>
          <w:numId w:val="34"/>
        </w:numPr>
        <w:jc w:val="both"/>
        <w:rPr>
          <w:rFonts w:ascii="Calibri" w:hAnsi="Calibri"/>
        </w:rPr>
      </w:pPr>
      <w:r w:rsidRPr="001B1EBD">
        <w:rPr>
          <w:rFonts w:ascii="Calibri" w:hAnsi="Calibri"/>
        </w:rPr>
        <w:t>Recommendation 8.3.5.1</w:t>
      </w:r>
      <w:r>
        <w:rPr>
          <w:rFonts w:ascii="Calibri" w:hAnsi="Calibri"/>
        </w:rPr>
        <w:t xml:space="preserve"> - </w:t>
      </w:r>
      <w:r w:rsidRPr="001B1EBD">
        <w:rPr>
          <w:rFonts w:ascii="Calibri" w:hAnsi="Calibri"/>
        </w:rPr>
        <w:t xml:space="preserve">In order to play a greater role in identifying trends and enabling new programs and program adjustments, and facilitating the evaluation of recent year data, efforts should be made to complete the System Performance Programs Annual Review closer to the beginning of the calendar year than the current June issuance date.  </w:t>
      </w:r>
    </w:p>
    <w:p w:rsidR="00E520CD" w:rsidRPr="00E520CD" w:rsidRDefault="00E520CD" w:rsidP="00500C7A">
      <w:pPr>
        <w:numPr>
          <w:ilvl w:val="0"/>
          <w:numId w:val="34"/>
        </w:numPr>
        <w:jc w:val="both"/>
        <w:rPr>
          <w:rFonts w:ascii="Calibri" w:hAnsi="Calibri"/>
        </w:rPr>
      </w:pPr>
      <w:r w:rsidRPr="00E520CD">
        <w:rPr>
          <w:rFonts w:ascii="Calibri" w:hAnsi="Calibri"/>
        </w:rPr>
        <w:t>Recommendation 8.4.7.2</w:t>
      </w:r>
      <w:r>
        <w:rPr>
          <w:rFonts w:ascii="Calibri" w:hAnsi="Calibri"/>
        </w:rPr>
        <w:t xml:space="preserve"> - </w:t>
      </w:r>
      <w:r w:rsidRPr="00E520CD">
        <w:rPr>
          <w:rFonts w:ascii="Calibri" w:hAnsi="Calibri"/>
        </w:rPr>
        <w:t>A greater focus on the use of Continuing Surveillance information for internal auditing and a proactive approach to management of the Gas System is needed.  PSE should use the annual Continuing Surveillance Report to identify trends, initiate proactive measures, and track subsequent progress. The end result would be enhanced system integrity and a reduced need for settlement agreements and settlement-related audits.</w:t>
      </w:r>
    </w:p>
    <w:p w:rsidR="00DF45AB" w:rsidRPr="00DF45AB" w:rsidRDefault="00DF45AB" w:rsidP="00500C7A">
      <w:pPr>
        <w:numPr>
          <w:ilvl w:val="0"/>
          <w:numId w:val="34"/>
        </w:numPr>
        <w:jc w:val="both"/>
        <w:rPr>
          <w:rFonts w:ascii="Calibri" w:hAnsi="Calibri"/>
        </w:rPr>
      </w:pPr>
      <w:r w:rsidRPr="00DF45AB">
        <w:rPr>
          <w:rFonts w:ascii="Calibri" w:hAnsi="Calibri"/>
        </w:rPr>
        <w:t>Recommendation 8.4.7.3</w:t>
      </w:r>
      <w:r>
        <w:rPr>
          <w:rFonts w:ascii="Calibri" w:hAnsi="Calibri"/>
        </w:rPr>
        <w:t xml:space="preserve"> - </w:t>
      </w:r>
      <w:r w:rsidRPr="00DF45AB">
        <w:rPr>
          <w:rFonts w:ascii="Calibri" w:hAnsi="Calibri"/>
        </w:rPr>
        <w:t>In the interest of coordinating all aspects of Continuing Surveillance, PSE should coordinate various departments (if not consolidated in response to Recommendation 8.2.8.1) concerning Continuing Surveillance, and appoint a manager to report on Continuing Surveillance to the Gas Compliance Steering Committee.</w:t>
      </w:r>
    </w:p>
    <w:p w:rsidR="00FB092A" w:rsidRPr="00FB092A" w:rsidRDefault="00FB092A" w:rsidP="00500C7A">
      <w:pPr>
        <w:numPr>
          <w:ilvl w:val="0"/>
          <w:numId w:val="34"/>
        </w:numPr>
        <w:jc w:val="both"/>
        <w:rPr>
          <w:rFonts w:ascii="Calibri" w:hAnsi="Calibri"/>
        </w:rPr>
      </w:pPr>
      <w:r w:rsidRPr="00FB092A">
        <w:rPr>
          <w:rFonts w:ascii="Calibri" w:hAnsi="Calibri"/>
        </w:rPr>
        <w:t>Recommendation 8.4.7.5</w:t>
      </w:r>
      <w:r>
        <w:rPr>
          <w:rFonts w:ascii="Calibri" w:hAnsi="Calibri"/>
        </w:rPr>
        <w:t xml:space="preserve"> - </w:t>
      </w:r>
      <w:r w:rsidRPr="00FB092A">
        <w:rPr>
          <w:rFonts w:ascii="Calibri" w:hAnsi="Calibri"/>
        </w:rPr>
        <w:t>The annual Continuing Surveillance Review as specified in the Gas Operating Standards should be performed and become the major indicator of the state of the Gas System.</w:t>
      </w:r>
    </w:p>
    <w:p w:rsidR="005D1D1A" w:rsidRDefault="005D1D1A" w:rsidP="005D1D1A">
      <w:pPr>
        <w:jc w:val="both"/>
        <w:rPr>
          <w:rFonts w:ascii="Calibri" w:hAnsi="Calibri"/>
        </w:rPr>
      </w:pPr>
    </w:p>
    <w:p w:rsidR="00780613" w:rsidRDefault="00780613" w:rsidP="00A942F6">
      <w:pPr>
        <w:jc w:val="both"/>
        <w:rPr>
          <w:rFonts w:ascii="Calibri" w:hAnsi="Calibri"/>
        </w:rPr>
      </w:pPr>
      <w:r>
        <w:rPr>
          <w:rFonts w:ascii="Calibri" w:hAnsi="Calibri"/>
        </w:rPr>
        <w:t xml:space="preserve">PSE </w:t>
      </w:r>
      <w:r w:rsidR="00514767">
        <w:rPr>
          <w:rFonts w:ascii="Calibri" w:hAnsi="Calibri"/>
        </w:rPr>
        <w:t>continued to work</w:t>
      </w:r>
      <w:r>
        <w:rPr>
          <w:rFonts w:ascii="Calibri" w:hAnsi="Calibri"/>
        </w:rPr>
        <w:t xml:space="preserve"> additional recommendations based on the time schedule proposed and agreed upon in early 2010 when each recommendation was reviewed and accepted. Below is a listing of recommendations that PSE has completed </w:t>
      </w:r>
      <w:r w:rsidR="00506595">
        <w:rPr>
          <w:rFonts w:ascii="Calibri" w:hAnsi="Calibri"/>
        </w:rPr>
        <w:t xml:space="preserve">or worked on </w:t>
      </w:r>
      <w:r>
        <w:rPr>
          <w:rFonts w:ascii="Calibri" w:hAnsi="Calibri"/>
        </w:rPr>
        <w:t xml:space="preserve">in addition to the ones listed </w:t>
      </w:r>
      <w:r w:rsidR="00514767">
        <w:rPr>
          <w:rFonts w:ascii="Calibri" w:hAnsi="Calibri"/>
        </w:rPr>
        <w:t>above or in</w:t>
      </w:r>
      <w:r>
        <w:rPr>
          <w:rFonts w:ascii="Calibri" w:hAnsi="Calibri"/>
        </w:rPr>
        <w:t xml:space="preserve"> previous reports.</w:t>
      </w:r>
    </w:p>
    <w:p w:rsidR="005931EC" w:rsidRDefault="005931EC" w:rsidP="00500C7A">
      <w:pPr>
        <w:numPr>
          <w:ilvl w:val="0"/>
          <w:numId w:val="29"/>
        </w:numPr>
        <w:jc w:val="both"/>
        <w:rPr>
          <w:rFonts w:ascii="Calibri" w:hAnsi="Calibri"/>
        </w:rPr>
      </w:pPr>
      <w:bookmarkStart w:id="4" w:name="OLE_LINK11"/>
      <w:bookmarkStart w:id="5" w:name="OLE_LINK12"/>
      <w:r>
        <w:rPr>
          <w:rFonts w:ascii="Calibri" w:hAnsi="Calibri"/>
        </w:rPr>
        <w:t xml:space="preserve">In the section pertaining to Safety: </w:t>
      </w:r>
      <w:r w:rsidR="00A96A8C">
        <w:rPr>
          <w:rFonts w:ascii="Calibri" w:hAnsi="Calibri"/>
        </w:rPr>
        <w:t>4.4.3.2</w:t>
      </w:r>
    </w:p>
    <w:p w:rsidR="005931EC" w:rsidRDefault="005931EC" w:rsidP="00500C7A">
      <w:pPr>
        <w:numPr>
          <w:ilvl w:val="0"/>
          <w:numId w:val="29"/>
        </w:numPr>
        <w:jc w:val="both"/>
        <w:rPr>
          <w:rFonts w:ascii="Calibri" w:hAnsi="Calibri"/>
        </w:rPr>
      </w:pPr>
      <w:r>
        <w:rPr>
          <w:rFonts w:ascii="Calibri" w:hAnsi="Calibri"/>
        </w:rPr>
        <w:lastRenderedPageBreak/>
        <w:t xml:space="preserve">In the section pertaining to Training: </w:t>
      </w:r>
    </w:p>
    <w:p w:rsidR="005931EC" w:rsidRDefault="005931EC" w:rsidP="00500C7A">
      <w:pPr>
        <w:numPr>
          <w:ilvl w:val="0"/>
          <w:numId w:val="29"/>
        </w:numPr>
        <w:jc w:val="both"/>
        <w:rPr>
          <w:rFonts w:ascii="Calibri" w:hAnsi="Calibri"/>
        </w:rPr>
      </w:pPr>
      <w:r>
        <w:rPr>
          <w:rFonts w:ascii="Calibri" w:hAnsi="Calibri"/>
        </w:rPr>
        <w:t xml:space="preserve">In the section pertaining to Contracts: </w:t>
      </w:r>
      <w:r w:rsidR="00A96A8C">
        <w:rPr>
          <w:rFonts w:ascii="Calibri" w:hAnsi="Calibri"/>
        </w:rPr>
        <w:t>6.3.4.9</w:t>
      </w:r>
    </w:p>
    <w:p w:rsidR="005931EC" w:rsidRDefault="005931EC" w:rsidP="00500C7A">
      <w:pPr>
        <w:numPr>
          <w:ilvl w:val="0"/>
          <w:numId w:val="29"/>
        </w:numPr>
        <w:jc w:val="both"/>
        <w:rPr>
          <w:rFonts w:ascii="Calibri" w:hAnsi="Calibri"/>
        </w:rPr>
      </w:pPr>
      <w:r>
        <w:rPr>
          <w:rFonts w:ascii="Calibri" w:hAnsi="Calibri"/>
        </w:rPr>
        <w:t xml:space="preserve">In the section pertaining to Auditability: </w:t>
      </w:r>
      <w:r w:rsidR="00A96A8C">
        <w:rPr>
          <w:rFonts w:ascii="Calibri" w:hAnsi="Calibri"/>
        </w:rPr>
        <w:t>7.2.4.1, 7.2.4.2</w:t>
      </w:r>
    </w:p>
    <w:p w:rsidR="005931EC" w:rsidRDefault="005931EC" w:rsidP="00500C7A">
      <w:pPr>
        <w:numPr>
          <w:ilvl w:val="0"/>
          <w:numId w:val="29"/>
        </w:numPr>
        <w:jc w:val="both"/>
        <w:rPr>
          <w:rFonts w:ascii="Calibri" w:hAnsi="Calibri"/>
        </w:rPr>
      </w:pPr>
      <w:r>
        <w:rPr>
          <w:rFonts w:ascii="Calibri" w:hAnsi="Calibri"/>
        </w:rPr>
        <w:t xml:space="preserve">In the section pertaining to Surveillance: </w:t>
      </w:r>
      <w:r w:rsidR="005D1D1A">
        <w:rPr>
          <w:rFonts w:ascii="Calibri" w:hAnsi="Calibri"/>
        </w:rPr>
        <w:t>8.2.8</w:t>
      </w:r>
      <w:r w:rsidR="00506595">
        <w:rPr>
          <w:rFonts w:ascii="Calibri" w:hAnsi="Calibri"/>
        </w:rPr>
        <w:t>.</w:t>
      </w:r>
      <w:r w:rsidR="005D1D1A">
        <w:rPr>
          <w:rFonts w:ascii="Calibri" w:hAnsi="Calibri"/>
        </w:rPr>
        <w:t xml:space="preserve">1, </w:t>
      </w:r>
      <w:r w:rsidR="00506595">
        <w:rPr>
          <w:rFonts w:ascii="Calibri" w:hAnsi="Calibri"/>
        </w:rPr>
        <w:t>8.3.5.2</w:t>
      </w:r>
      <w:r w:rsidR="004D2691">
        <w:rPr>
          <w:rFonts w:ascii="Calibri" w:hAnsi="Calibri"/>
        </w:rPr>
        <w:t>, 8.3.5.4</w:t>
      </w:r>
      <w:r w:rsidR="00410A9D">
        <w:rPr>
          <w:rFonts w:ascii="Calibri" w:hAnsi="Calibri"/>
        </w:rPr>
        <w:t>, 8.4.7.3</w:t>
      </w:r>
    </w:p>
    <w:p w:rsidR="00E6220D" w:rsidRDefault="00E6220D" w:rsidP="00500C7A">
      <w:pPr>
        <w:numPr>
          <w:ilvl w:val="0"/>
          <w:numId w:val="29"/>
        </w:numPr>
        <w:jc w:val="both"/>
        <w:rPr>
          <w:rFonts w:ascii="Calibri" w:hAnsi="Calibri"/>
        </w:rPr>
      </w:pPr>
      <w:r>
        <w:rPr>
          <w:rFonts w:ascii="Calibri" w:hAnsi="Calibri"/>
        </w:rPr>
        <w:t>In the section pertaining to Resources: 9.3.6.1</w:t>
      </w:r>
      <w:r w:rsidR="00A96A8C">
        <w:rPr>
          <w:rFonts w:ascii="Calibri" w:hAnsi="Calibri"/>
        </w:rPr>
        <w:t>, 9.4.6.1</w:t>
      </w:r>
      <w:r w:rsidR="00B20AF1">
        <w:rPr>
          <w:rFonts w:ascii="Calibri" w:hAnsi="Calibri"/>
        </w:rPr>
        <w:t>, 9.4.6.4</w:t>
      </w:r>
      <w:r w:rsidR="00C86601">
        <w:rPr>
          <w:rFonts w:ascii="Calibri" w:hAnsi="Calibri"/>
        </w:rPr>
        <w:t>, 9.5.2.1</w:t>
      </w:r>
    </w:p>
    <w:bookmarkEnd w:id="4"/>
    <w:bookmarkEnd w:id="5"/>
    <w:p w:rsidR="00084D90" w:rsidRDefault="00084D90" w:rsidP="00084D90">
      <w:pPr>
        <w:jc w:val="both"/>
        <w:rPr>
          <w:rFonts w:ascii="Calibri" w:hAnsi="Calibri"/>
        </w:rPr>
      </w:pPr>
    </w:p>
    <w:p w:rsidR="00C0268A" w:rsidRPr="005C5B51" w:rsidRDefault="00084D90" w:rsidP="00A942F6">
      <w:pPr>
        <w:jc w:val="both"/>
        <w:rPr>
          <w:rFonts w:ascii="Calibri" w:hAnsi="Calibri"/>
        </w:rPr>
      </w:pPr>
      <w:r>
        <w:rPr>
          <w:rFonts w:ascii="Calibri" w:hAnsi="Calibri"/>
        </w:rPr>
        <w:t xml:space="preserve">A new summary on the progress that PSE has made to date on changing the safety culture is presented </w:t>
      </w:r>
      <w:r w:rsidR="002866DE">
        <w:rPr>
          <w:rFonts w:ascii="Calibri" w:hAnsi="Calibri"/>
        </w:rPr>
        <w:t>in</w:t>
      </w:r>
      <w:r>
        <w:rPr>
          <w:rFonts w:ascii="Calibri" w:hAnsi="Calibri"/>
        </w:rPr>
        <w:t xml:space="preserve"> a new discussion </w:t>
      </w:r>
      <w:r w:rsidR="00514767">
        <w:rPr>
          <w:rFonts w:ascii="Calibri" w:hAnsi="Calibri"/>
        </w:rPr>
        <w:t>sub</w:t>
      </w:r>
      <w:r>
        <w:rPr>
          <w:rFonts w:ascii="Calibri" w:hAnsi="Calibri"/>
        </w:rPr>
        <w:t xml:space="preserve">section in the Safety section. </w:t>
      </w:r>
      <w:r w:rsidR="002866DE">
        <w:rPr>
          <w:rFonts w:ascii="Calibri" w:hAnsi="Calibri"/>
        </w:rPr>
        <w:t xml:space="preserve">Eventually each section will have a similar discussion </w:t>
      </w:r>
      <w:r w:rsidR="00514767">
        <w:rPr>
          <w:rFonts w:ascii="Calibri" w:hAnsi="Calibri"/>
        </w:rPr>
        <w:t>sub</w:t>
      </w:r>
      <w:r w:rsidR="002866DE">
        <w:rPr>
          <w:rFonts w:ascii="Calibri" w:hAnsi="Calibri"/>
        </w:rPr>
        <w:t>section to summarize the progress made in implementing the recommendations under that particular grouping.</w:t>
      </w:r>
      <w:bookmarkStart w:id="6" w:name="_Toc260053327"/>
    </w:p>
    <w:p w:rsidR="0067570C" w:rsidRDefault="0067570C" w:rsidP="00A942F6">
      <w:pPr>
        <w:jc w:val="both"/>
        <w:rPr>
          <w:rFonts w:ascii="Calibri" w:hAnsi="Calibri"/>
          <w:sz w:val="28"/>
        </w:rPr>
      </w:pPr>
    </w:p>
    <w:p w:rsidR="0067570C" w:rsidRDefault="0067570C" w:rsidP="0067570C">
      <w:pPr>
        <w:jc w:val="both"/>
        <w:rPr>
          <w:rFonts w:ascii="Calibri" w:hAnsi="Calibri"/>
        </w:rPr>
      </w:pPr>
      <w:r>
        <w:rPr>
          <w:rFonts w:ascii="Calibri" w:hAnsi="Calibri"/>
          <w:u w:val="single"/>
        </w:rPr>
        <w:t>Fifth</w:t>
      </w:r>
      <w:r w:rsidRPr="00C263CA">
        <w:rPr>
          <w:rFonts w:ascii="Calibri" w:hAnsi="Calibri"/>
          <w:u w:val="single"/>
        </w:rPr>
        <w:t xml:space="preserve"> Quarter Report – </w:t>
      </w:r>
      <w:r>
        <w:rPr>
          <w:rFonts w:ascii="Calibri" w:hAnsi="Calibri"/>
          <w:u w:val="single"/>
        </w:rPr>
        <w:t>March</w:t>
      </w:r>
      <w:r w:rsidRPr="00C263CA">
        <w:rPr>
          <w:rFonts w:ascii="Calibri" w:hAnsi="Calibri"/>
          <w:u w:val="single"/>
        </w:rPr>
        <w:t xml:space="preserve"> 201</w:t>
      </w:r>
      <w:r>
        <w:rPr>
          <w:rFonts w:ascii="Calibri" w:hAnsi="Calibri"/>
          <w:u w:val="single"/>
        </w:rPr>
        <w:t>1</w:t>
      </w:r>
      <w:r w:rsidRPr="00C263CA">
        <w:rPr>
          <w:rFonts w:ascii="Calibri" w:hAnsi="Calibri"/>
          <w:u w:val="single"/>
        </w:rPr>
        <w:t>:</w:t>
      </w:r>
      <w:r w:rsidRPr="00DE5D11">
        <w:rPr>
          <w:rFonts w:ascii="Calibri" w:hAnsi="Calibri"/>
        </w:rPr>
        <w:t xml:space="preserve"> </w:t>
      </w:r>
    </w:p>
    <w:p w:rsidR="0067570C" w:rsidRDefault="0067570C" w:rsidP="0067570C">
      <w:pPr>
        <w:jc w:val="both"/>
        <w:rPr>
          <w:rFonts w:ascii="Calibri" w:hAnsi="Calibri"/>
        </w:rPr>
      </w:pPr>
      <w:r>
        <w:rPr>
          <w:rFonts w:ascii="Calibri" w:hAnsi="Calibri"/>
        </w:rPr>
        <w:t xml:space="preserve">Additional Document and Interview requests were </w:t>
      </w:r>
      <w:r w:rsidR="00643B22">
        <w:rPr>
          <w:rFonts w:ascii="Calibri" w:hAnsi="Calibri"/>
        </w:rPr>
        <w:t>processed</w:t>
      </w:r>
      <w:r>
        <w:rPr>
          <w:rFonts w:ascii="Calibri" w:hAnsi="Calibri"/>
        </w:rPr>
        <w:t xml:space="preserve"> during this quarter. Work continued on verifying the progress that PSE has been making in implementing the agreed recommendations. At the close of the prior quarter, PSE had comments/concerns regarding three recommendations. Further verification work on these three recommendations will be performed during the next two quarters to complete these recommendations.</w:t>
      </w:r>
    </w:p>
    <w:p w:rsidR="0067570C" w:rsidRDefault="0067570C" w:rsidP="0067570C">
      <w:pPr>
        <w:jc w:val="both"/>
        <w:rPr>
          <w:rFonts w:ascii="Calibri" w:hAnsi="Calibri"/>
        </w:rPr>
      </w:pPr>
      <w:r>
        <w:rPr>
          <w:rFonts w:ascii="Calibri" w:hAnsi="Calibri"/>
        </w:rPr>
        <w:t>During the quarter the following recommendations were verified as being completed:</w:t>
      </w:r>
    </w:p>
    <w:p w:rsidR="005D7996" w:rsidRPr="005D7996" w:rsidRDefault="005D7996" w:rsidP="00500C7A">
      <w:pPr>
        <w:numPr>
          <w:ilvl w:val="0"/>
          <w:numId w:val="35"/>
        </w:numPr>
        <w:jc w:val="both"/>
        <w:rPr>
          <w:rFonts w:ascii="Calibri" w:hAnsi="Calibri"/>
          <w:u w:val="single"/>
        </w:rPr>
      </w:pPr>
      <w:r w:rsidRPr="00A953B5">
        <w:rPr>
          <w:rFonts w:ascii="Calibri" w:hAnsi="Calibri"/>
        </w:rPr>
        <w:t>Recommendation</w:t>
      </w:r>
      <w:r w:rsidRPr="00AE5F6A">
        <w:rPr>
          <w:rFonts w:ascii="Calibri" w:hAnsi="Calibri"/>
        </w:rPr>
        <w:t xml:space="preserve"> 4.2.5.1 – Develop and implement a Corporate Goal concerning Gas System Safety. Goal should include supporting objectives, actions and measures to fully communicate and demonstrate senior management’s gas system safety intent. Implementation of this goal should result in cascading a gas system safety proactive approach throughout the organization.</w:t>
      </w:r>
    </w:p>
    <w:p w:rsidR="00A953B5" w:rsidRPr="00AE5F6A" w:rsidRDefault="00A953B5" w:rsidP="00500C7A">
      <w:pPr>
        <w:numPr>
          <w:ilvl w:val="0"/>
          <w:numId w:val="35"/>
        </w:numPr>
        <w:jc w:val="both"/>
        <w:rPr>
          <w:rFonts w:ascii="Calibri" w:hAnsi="Calibri"/>
        </w:rPr>
      </w:pPr>
      <w:r w:rsidRPr="00A953B5">
        <w:rPr>
          <w:rFonts w:ascii="Calibri" w:hAnsi="Calibri"/>
        </w:rPr>
        <w:t>Recommendation</w:t>
      </w:r>
      <w:r w:rsidRPr="00AE5F6A">
        <w:rPr>
          <w:rFonts w:ascii="Calibri" w:hAnsi="Calibri"/>
        </w:rPr>
        <w:t xml:space="preserve"> 4.2.5.4 – Develop for each position with gas safety compliance responsibilities a complete and up- to-date position description. Position descriptions should clearly convey compliance- related responsibilities as well as other organizational accountabilities.</w:t>
      </w:r>
    </w:p>
    <w:p w:rsidR="00E36D02" w:rsidRPr="00AE5F6A" w:rsidRDefault="00E36D02" w:rsidP="00500C7A">
      <w:pPr>
        <w:numPr>
          <w:ilvl w:val="0"/>
          <w:numId w:val="35"/>
        </w:numPr>
        <w:jc w:val="both"/>
        <w:rPr>
          <w:rFonts w:ascii="Calibri" w:hAnsi="Calibri"/>
        </w:rPr>
      </w:pPr>
      <w:r w:rsidRPr="000064CF">
        <w:rPr>
          <w:rFonts w:ascii="Calibri" w:hAnsi="Calibri"/>
        </w:rPr>
        <w:t>Recommendation</w:t>
      </w:r>
      <w:r w:rsidRPr="00AE5F6A">
        <w:rPr>
          <w:rFonts w:ascii="Calibri" w:hAnsi="Calibri"/>
        </w:rPr>
        <w:t xml:space="preserve"> 6.3.4.4 – Contract metrics need to be expanded to include measures such as conformance to PSE procedures as a result of actual observations. In order to meet the first requirement of the QC/QA Programs, which is to confirm and document work, material and services comply with the contract, the requirements of the published Standards, Plans, Specifications and Pipeline Safety Regulations.</w:t>
      </w:r>
    </w:p>
    <w:p w:rsidR="002C1841" w:rsidRPr="002C1841" w:rsidRDefault="002C1841" w:rsidP="00500C7A">
      <w:pPr>
        <w:numPr>
          <w:ilvl w:val="0"/>
          <w:numId w:val="35"/>
        </w:numPr>
        <w:jc w:val="both"/>
        <w:rPr>
          <w:rFonts w:ascii="Calibri" w:hAnsi="Calibri"/>
        </w:rPr>
      </w:pPr>
      <w:r w:rsidRPr="002C1841">
        <w:rPr>
          <w:rFonts w:ascii="Calibri" w:hAnsi="Calibri"/>
        </w:rPr>
        <w:t>Recommendation 6.3.4.7</w:t>
      </w:r>
      <w:r>
        <w:rPr>
          <w:rFonts w:ascii="Calibri" w:hAnsi="Calibri"/>
        </w:rPr>
        <w:t xml:space="preserve"> – </w:t>
      </w:r>
      <w:r w:rsidRPr="002C1841">
        <w:rPr>
          <w:rFonts w:ascii="Calibri" w:hAnsi="Calibri"/>
        </w:rPr>
        <w:t>Currently when the PSE QA Inspector is attempting to locate and SP crew significant time is lost, and if dispatch is contacted the element of surprise, useful in discovering disorderly jobsite conditions, is lost. Consequently consideration should be given towards GPS equipment to assist in locating the Service Provider crews or some other method that accomplishes the above need.</w:t>
      </w:r>
    </w:p>
    <w:p w:rsidR="00816089" w:rsidRPr="00816089" w:rsidRDefault="00816089" w:rsidP="00500C7A">
      <w:pPr>
        <w:numPr>
          <w:ilvl w:val="0"/>
          <w:numId w:val="35"/>
        </w:numPr>
        <w:jc w:val="both"/>
        <w:rPr>
          <w:rFonts w:ascii="Calibri" w:hAnsi="Calibri"/>
        </w:rPr>
      </w:pPr>
      <w:r w:rsidRPr="000064CF">
        <w:rPr>
          <w:rFonts w:ascii="Calibri" w:hAnsi="Calibri"/>
        </w:rPr>
        <w:t>Recommendation 6.3.4.8</w:t>
      </w:r>
      <w:r>
        <w:rPr>
          <w:rFonts w:ascii="Calibri" w:hAnsi="Calibri"/>
        </w:rPr>
        <w:t xml:space="preserve"> – </w:t>
      </w:r>
      <w:r w:rsidRPr="00816089">
        <w:rPr>
          <w:rFonts w:ascii="Calibri" w:hAnsi="Calibri"/>
        </w:rPr>
        <w:t>The SP should explore the possibility of fielding QC staff from supervision as opposed to using bargaining unit employees as QC Inspectors. This change would the overall integrity of the QC process.</w:t>
      </w:r>
    </w:p>
    <w:p w:rsidR="007808BD" w:rsidRPr="007808BD" w:rsidRDefault="007808BD" w:rsidP="00500C7A">
      <w:pPr>
        <w:numPr>
          <w:ilvl w:val="0"/>
          <w:numId w:val="35"/>
        </w:numPr>
        <w:jc w:val="both"/>
        <w:rPr>
          <w:rFonts w:ascii="Calibri" w:hAnsi="Calibri"/>
        </w:rPr>
      </w:pPr>
      <w:r w:rsidRPr="0006765A">
        <w:rPr>
          <w:rFonts w:ascii="Calibri" w:hAnsi="Calibri"/>
        </w:rPr>
        <w:lastRenderedPageBreak/>
        <w:t>Recommendation 6.3.4.9</w:t>
      </w:r>
      <w:r w:rsidR="0006765A">
        <w:rPr>
          <w:rFonts w:ascii="Calibri" w:hAnsi="Calibri"/>
        </w:rPr>
        <w:t xml:space="preserve"> </w:t>
      </w:r>
      <w:r w:rsidR="005C142A">
        <w:rPr>
          <w:rFonts w:ascii="Calibri" w:hAnsi="Calibri"/>
        </w:rPr>
        <w:t>–</w:t>
      </w:r>
      <w:r w:rsidR="0006765A">
        <w:rPr>
          <w:rFonts w:ascii="Calibri" w:hAnsi="Calibri"/>
        </w:rPr>
        <w:t xml:space="preserve"> </w:t>
      </w:r>
      <w:r w:rsidRPr="007808BD">
        <w:rPr>
          <w:rFonts w:ascii="Calibri" w:hAnsi="Calibri"/>
        </w:rPr>
        <w:t>PSE and the SPs should take the opportunity to educate QC and QA staff on public communication and mark their vehicles as each respective company’s Quality Control/Quality Assurance Inspection Team.</w:t>
      </w:r>
    </w:p>
    <w:p w:rsidR="00F95EA3" w:rsidRPr="00F95EA3" w:rsidRDefault="00F95EA3" w:rsidP="00500C7A">
      <w:pPr>
        <w:numPr>
          <w:ilvl w:val="0"/>
          <w:numId w:val="35"/>
        </w:numPr>
        <w:jc w:val="both"/>
        <w:rPr>
          <w:rFonts w:ascii="Calibri" w:hAnsi="Calibri"/>
        </w:rPr>
      </w:pPr>
      <w:r w:rsidRPr="00F95EA3">
        <w:rPr>
          <w:rFonts w:ascii="Calibri" w:hAnsi="Calibri"/>
        </w:rPr>
        <w:t>Recommendation 6.3.4.12</w:t>
      </w:r>
      <w:r>
        <w:rPr>
          <w:rFonts w:ascii="Calibri" w:hAnsi="Calibri"/>
        </w:rPr>
        <w:t xml:space="preserve"> – </w:t>
      </w:r>
      <w:r w:rsidRPr="00F95EA3">
        <w:rPr>
          <w:rFonts w:ascii="Calibri" w:hAnsi="Calibri"/>
        </w:rPr>
        <w:t>PSE should introduce the incentive scheme after all proposed changes are made to the contract and metrics, and then only if it is convinced the need is still there. A lot of what is required for a successful Outsourcing Contract can be delivered via focused and effective management, once the recommended changes have been made.</w:t>
      </w:r>
    </w:p>
    <w:p w:rsidR="001E6BDC" w:rsidRPr="001E6BDC" w:rsidRDefault="001E6BDC" w:rsidP="00500C7A">
      <w:pPr>
        <w:numPr>
          <w:ilvl w:val="0"/>
          <w:numId w:val="35"/>
        </w:numPr>
        <w:jc w:val="both"/>
        <w:rPr>
          <w:rFonts w:ascii="Calibri" w:hAnsi="Calibri"/>
        </w:rPr>
      </w:pPr>
      <w:r w:rsidRPr="001E6BDC">
        <w:rPr>
          <w:rFonts w:ascii="Calibri" w:hAnsi="Calibri"/>
        </w:rPr>
        <w:t>Recommendation 6.3.4.13</w:t>
      </w:r>
      <w:r>
        <w:rPr>
          <w:rFonts w:ascii="Calibri" w:hAnsi="Calibri"/>
        </w:rPr>
        <w:t xml:space="preserve"> – </w:t>
      </w:r>
      <w:r w:rsidRPr="001E6BDC">
        <w:rPr>
          <w:rFonts w:ascii="Calibri" w:hAnsi="Calibri"/>
        </w:rPr>
        <w:t xml:space="preserve">PSE should strive to meet the AGA’s Best Practice of completing as-built updates within 60 days.  Reviewing the Billing Process to enable the removal of the as-built and D-4 documents from the billing package as soon as they are received will ensure the updated maps are expedited. A copy should be kept in the invoice folder for reference and completeness. The accuracy of the information on the as-built and D-4, aside from issues surrounding amounts of materials used, etc. should be dealt with through the QC/QA Process.   </w:t>
      </w:r>
    </w:p>
    <w:p w:rsidR="008A3D08" w:rsidRPr="008A3D08" w:rsidRDefault="008A3D08" w:rsidP="00500C7A">
      <w:pPr>
        <w:numPr>
          <w:ilvl w:val="0"/>
          <w:numId w:val="35"/>
        </w:numPr>
        <w:jc w:val="both"/>
        <w:rPr>
          <w:rFonts w:ascii="Calibri" w:hAnsi="Calibri"/>
        </w:rPr>
      </w:pPr>
      <w:r w:rsidRPr="008A3D08">
        <w:rPr>
          <w:rFonts w:ascii="Calibri" w:hAnsi="Calibri"/>
        </w:rPr>
        <w:t>Recommendation 6.3.4.14</w:t>
      </w:r>
      <w:r>
        <w:rPr>
          <w:rFonts w:ascii="Calibri" w:hAnsi="Calibri"/>
        </w:rPr>
        <w:t xml:space="preserve"> – </w:t>
      </w:r>
      <w:r w:rsidRPr="008A3D08">
        <w:rPr>
          <w:rFonts w:ascii="Calibri" w:hAnsi="Calibri"/>
        </w:rPr>
        <w:t>Enhance the Paperwork Correction Process utilizing a cross functional PSE SP team. The goal would be to eliminate sending needed corrections back to the field by developing parameters for corrections and establishing a basis for recording corrections. The veracity of the process developed could be assessed by periodic audits.</w:t>
      </w:r>
    </w:p>
    <w:p w:rsidR="00B84B0F" w:rsidRPr="00B84B0F" w:rsidRDefault="00B84B0F" w:rsidP="00500C7A">
      <w:pPr>
        <w:numPr>
          <w:ilvl w:val="0"/>
          <w:numId w:val="35"/>
        </w:numPr>
        <w:jc w:val="both"/>
        <w:rPr>
          <w:rFonts w:ascii="Calibri" w:hAnsi="Calibri"/>
        </w:rPr>
      </w:pPr>
      <w:r w:rsidRPr="00B84B0F">
        <w:rPr>
          <w:rFonts w:ascii="Calibri" w:hAnsi="Calibri"/>
        </w:rPr>
        <w:t>Recommendation 6.3.4.15</w:t>
      </w:r>
      <w:r>
        <w:rPr>
          <w:rFonts w:ascii="Calibri" w:hAnsi="Calibri"/>
        </w:rPr>
        <w:t xml:space="preserve"> – </w:t>
      </w:r>
      <w:r w:rsidRPr="00B84B0F">
        <w:rPr>
          <w:rFonts w:ascii="Calibri" w:hAnsi="Calibri"/>
        </w:rPr>
        <w:t>Review the field paperwork process and make a recommendation for reducing volume and streamlining the information captured.  This recommendation scope could also include assessing electronic capture of data.</w:t>
      </w:r>
    </w:p>
    <w:p w:rsidR="00F75E20" w:rsidRPr="00F75E20" w:rsidRDefault="00F75E20" w:rsidP="00500C7A">
      <w:pPr>
        <w:numPr>
          <w:ilvl w:val="0"/>
          <w:numId w:val="35"/>
        </w:numPr>
        <w:jc w:val="both"/>
        <w:rPr>
          <w:rFonts w:ascii="Calibri" w:hAnsi="Calibri"/>
        </w:rPr>
      </w:pPr>
      <w:r w:rsidRPr="00F75E20">
        <w:rPr>
          <w:rFonts w:ascii="Calibri" w:hAnsi="Calibri"/>
        </w:rPr>
        <w:t>Recommendation 7.5.5.2</w:t>
      </w:r>
      <w:r>
        <w:rPr>
          <w:rFonts w:ascii="Calibri" w:hAnsi="Calibri"/>
        </w:rPr>
        <w:t xml:space="preserve"> – </w:t>
      </w:r>
      <w:r w:rsidRPr="00F75E20">
        <w:rPr>
          <w:rFonts w:ascii="Calibri" w:hAnsi="Calibri"/>
        </w:rPr>
        <w:t>Move the quarterly Leak Audits and D-4 Audits from the Target Audit List to the Routine Audit List to continue to randomly inspect records for Compliance.</w:t>
      </w:r>
    </w:p>
    <w:p w:rsidR="00455E8C" w:rsidRDefault="00455E8C" w:rsidP="00500C7A">
      <w:pPr>
        <w:numPr>
          <w:ilvl w:val="0"/>
          <w:numId w:val="35"/>
        </w:numPr>
        <w:jc w:val="both"/>
        <w:rPr>
          <w:rFonts w:ascii="Calibri" w:hAnsi="Calibri"/>
        </w:rPr>
      </w:pPr>
      <w:r w:rsidRPr="0069308C">
        <w:rPr>
          <w:rFonts w:ascii="Calibri" w:hAnsi="Calibri"/>
        </w:rPr>
        <w:t>Recommendation 8.2.8.</w:t>
      </w:r>
      <w:r w:rsidRPr="00316039">
        <w:rPr>
          <w:rFonts w:ascii="Calibri" w:hAnsi="Calibri"/>
        </w:rPr>
        <w:t>1</w:t>
      </w:r>
      <w:r w:rsidR="00816089">
        <w:rPr>
          <w:rFonts w:ascii="Calibri" w:hAnsi="Calibri"/>
        </w:rPr>
        <w:t xml:space="preserve"> – </w:t>
      </w:r>
      <w:r w:rsidRPr="0069308C">
        <w:rPr>
          <w:rFonts w:ascii="Calibri" w:hAnsi="Calibri"/>
        </w:rPr>
        <w:t>In order to enable a more robust Continuing Surveillance Program, improve communications between System Control and Protection, and System Maintenance Planning.  If significant improvements in communication are not achievable, conduct an Organizational Assessment to fully evaluate the benefits of both organizations reporting to the same SVP or Director</w:t>
      </w:r>
      <w:r>
        <w:rPr>
          <w:rFonts w:ascii="Calibri" w:hAnsi="Calibri"/>
        </w:rPr>
        <w:t xml:space="preserve"> (the organization of this new group was reviewed and verified).</w:t>
      </w:r>
    </w:p>
    <w:p w:rsidR="0066280F" w:rsidRPr="0066280F" w:rsidRDefault="0066280F" w:rsidP="00500C7A">
      <w:pPr>
        <w:numPr>
          <w:ilvl w:val="0"/>
          <w:numId w:val="35"/>
        </w:numPr>
        <w:jc w:val="both"/>
        <w:rPr>
          <w:rFonts w:ascii="Calibri" w:hAnsi="Calibri"/>
        </w:rPr>
      </w:pPr>
      <w:r w:rsidRPr="0066280F">
        <w:rPr>
          <w:rFonts w:ascii="Calibri" w:hAnsi="Calibri"/>
        </w:rPr>
        <w:t>Recommendation 8.3.5.5</w:t>
      </w:r>
      <w:r>
        <w:rPr>
          <w:rFonts w:ascii="Calibri" w:hAnsi="Calibri"/>
        </w:rPr>
        <w:t xml:space="preserve"> – </w:t>
      </w:r>
      <w:r w:rsidRPr="0066280F">
        <w:rPr>
          <w:rFonts w:ascii="Calibri" w:hAnsi="Calibri"/>
        </w:rPr>
        <w:t xml:space="preserve">PSE should create a </w:t>
      </w:r>
      <w:r w:rsidR="00FA0D9B" w:rsidRPr="0066280F">
        <w:rPr>
          <w:rFonts w:ascii="Calibri" w:hAnsi="Calibri"/>
        </w:rPr>
        <w:t>feedback</w:t>
      </w:r>
      <w:r w:rsidRPr="0066280F">
        <w:rPr>
          <w:rFonts w:ascii="Calibri" w:hAnsi="Calibri"/>
        </w:rPr>
        <w:t xml:space="preserve"> mechanism to capture root analysis on poor or no locates, including tracking “Near-Miss” Data which could also provide important Continuing Surveillance information regarding the accuracy of locates.</w:t>
      </w:r>
    </w:p>
    <w:p w:rsidR="00F21584" w:rsidRPr="00F21584" w:rsidRDefault="00F21584" w:rsidP="00500C7A">
      <w:pPr>
        <w:numPr>
          <w:ilvl w:val="0"/>
          <w:numId w:val="35"/>
        </w:numPr>
        <w:jc w:val="both"/>
        <w:rPr>
          <w:rFonts w:ascii="Calibri" w:hAnsi="Calibri"/>
        </w:rPr>
      </w:pPr>
      <w:r w:rsidRPr="00F21584">
        <w:rPr>
          <w:rFonts w:ascii="Calibri" w:hAnsi="Calibri"/>
        </w:rPr>
        <w:t>Recommendation 8.3.5.6</w:t>
      </w:r>
      <w:r>
        <w:rPr>
          <w:rFonts w:ascii="Calibri" w:hAnsi="Calibri"/>
        </w:rPr>
        <w:t xml:space="preserve"> – </w:t>
      </w:r>
      <w:r w:rsidRPr="00F21584">
        <w:rPr>
          <w:rFonts w:ascii="Calibri" w:hAnsi="Calibri"/>
        </w:rPr>
        <w:t>PSE should adopt Common Ground Alliance’s Best Practices that will enhance locator accuracy and timeliness, and incorporate them into goals reflected in the Locator Contracts. This includes establishing objective measures for locator accuracy and timeliness and then establishing targets for year-over-year improvement.</w:t>
      </w:r>
    </w:p>
    <w:p w:rsidR="0006765A" w:rsidRPr="0006765A" w:rsidRDefault="0006765A" w:rsidP="00500C7A">
      <w:pPr>
        <w:numPr>
          <w:ilvl w:val="0"/>
          <w:numId w:val="35"/>
        </w:numPr>
        <w:jc w:val="both"/>
        <w:rPr>
          <w:rFonts w:ascii="Calibri" w:hAnsi="Calibri"/>
        </w:rPr>
      </w:pPr>
      <w:r w:rsidRPr="0006765A">
        <w:rPr>
          <w:rFonts w:ascii="Calibri" w:hAnsi="Calibri"/>
        </w:rPr>
        <w:t>Recommendation 9.3.6.1</w:t>
      </w:r>
      <w:r w:rsidR="005C142A">
        <w:rPr>
          <w:rFonts w:ascii="Calibri" w:hAnsi="Calibri"/>
        </w:rPr>
        <w:t xml:space="preserve"> – </w:t>
      </w:r>
      <w:r w:rsidRPr="0006765A">
        <w:rPr>
          <w:rFonts w:ascii="Calibri" w:hAnsi="Calibri"/>
        </w:rPr>
        <w:t>PSE should expedite the development of a Strategic Workforce Planning Study to define the work force required to implement company business strategies and identify actions needed to meet those requirements. The analysis should reveal gaps between the work- force needed and the workforce supply forecasted to be available and identify critical positions as well as certain key employees.</w:t>
      </w:r>
    </w:p>
    <w:p w:rsidR="00EF4FE9" w:rsidRPr="00EF4FE9" w:rsidRDefault="00EF4FE9" w:rsidP="00500C7A">
      <w:pPr>
        <w:numPr>
          <w:ilvl w:val="0"/>
          <w:numId w:val="35"/>
        </w:numPr>
        <w:jc w:val="both"/>
        <w:rPr>
          <w:rFonts w:ascii="Calibri" w:hAnsi="Calibri"/>
        </w:rPr>
      </w:pPr>
      <w:r w:rsidRPr="00EF4FE9">
        <w:rPr>
          <w:rFonts w:ascii="Calibri" w:hAnsi="Calibri"/>
        </w:rPr>
        <w:lastRenderedPageBreak/>
        <w:t>Recommendation 9.3.6.2</w:t>
      </w:r>
      <w:r>
        <w:rPr>
          <w:rFonts w:ascii="Calibri" w:hAnsi="Calibri"/>
        </w:rPr>
        <w:t xml:space="preserve"> – </w:t>
      </w:r>
      <w:r w:rsidRPr="00EF4FE9">
        <w:rPr>
          <w:rFonts w:ascii="Calibri" w:hAnsi="Calibri"/>
        </w:rPr>
        <w:t>The company should initiate vehicle recordkeeping that includes maintaining a history of vehicle breakdowns and repair costs. This history should be periodically reviewed to determine vehicle replacement needs.</w:t>
      </w:r>
    </w:p>
    <w:p w:rsidR="0067570C" w:rsidRDefault="0067570C" w:rsidP="00500C7A">
      <w:pPr>
        <w:numPr>
          <w:ilvl w:val="0"/>
          <w:numId w:val="35"/>
        </w:numPr>
        <w:jc w:val="both"/>
        <w:rPr>
          <w:rFonts w:ascii="Calibri" w:hAnsi="Calibri"/>
        </w:rPr>
      </w:pPr>
    </w:p>
    <w:p w:rsidR="0067570C" w:rsidRDefault="0067570C" w:rsidP="0067570C">
      <w:pPr>
        <w:jc w:val="both"/>
        <w:rPr>
          <w:rFonts w:ascii="Calibri" w:hAnsi="Calibri"/>
        </w:rPr>
      </w:pPr>
      <w:r>
        <w:rPr>
          <w:rFonts w:ascii="Calibri" w:hAnsi="Calibri"/>
        </w:rPr>
        <w:t>Also during the quarter the following recommendations were reviewed but could not be verified as completed or closed (these are in addition to recommendations verified above or commented in previous quarterly reports):</w:t>
      </w:r>
    </w:p>
    <w:p w:rsidR="0067570C" w:rsidRDefault="0067570C" w:rsidP="00500C7A">
      <w:pPr>
        <w:numPr>
          <w:ilvl w:val="0"/>
          <w:numId w:val="29"/>
        </w:numPr>
        <w:jc w:val="both"/>
        <w:rPr>
          <w:rFonts w:ascii="Calibri" w:hAnsi="Calibri"/>
        </w:rPr>
      </w:pPr>
      <w:r>
        <w:rPr>
          <w:rFonts w:ascii="Calibri" w:hAnsi="Calibri"/>
        </w:rPr>
        <w:t xml:space="preserve">In the section pertaining to Safety: </w:t>
      </w:r>
      <w:r w:rsidR="005603CB">
        <w:rPr>
          <w:rFonts w:ascii="Calibri" w:hAnsi="Calibri"/>
        </w:rPr>
        <w:t>4.4.3.1</w:t>
      </w:r>
    </w:p>
    <w:p w:rsidR="0067570C" w:rsidRDefault="0067570C" w:rsidP="00500C7A">
      <w:pPr>
        <w:numPr>
          <w:ilvl w:val="0"/>
          <w:numId w:val="29"/>
        </w:numPr>
        <w:jc w:val="both"/>
        <w:rPr>
          <w:rFonts w:ascii="Calibri" w:hAnsi="Calibri"/>
        </w:rPr>
      </w:pPr>
      <w:r>
        <w:rPr>
          <w:rFonts w:ascii="Calibri" w:hAnsi="Calibri"/>
        </w:rPr>
        <w:t xml:space="preserve">In the section pertaining to Training: </w:t>
      </w:r>
      <w:r w:rsidR="00E96543">
        <w:rPr>
          <w:rFonts w:ascii="Calibri" w:hAnsi="Calibri"/>
        </w:rPr>
        <w:t>5.4.2</w:t>
      </w:r>
    </w:p>
    <w:p w:rsidR="0067570C" w:rsidRDefault="0067570C" w:rsidP="00500C7A">
      <w:pPr>
        <w:numPr>
          <w:ilvl w:val="0"/>
          <w:numId w:val="29"/>
        </w:numPr>
        <w:jc w:val="both"/>
        <w:rPr>
          <w:rFonts w:ascii="Calibri" w:hAnsi="Calibri"/>
        </w:rPr>
      </w:pPr>
      <w:r>
        <w:rPr>
          <w:rFonts w:ascii="Calibri" w:hAnsi="Calibri"/>
        </w:rPr>
        <w:t xml:space="preserve">In the section pertaining to Contracts: </w:t>
      </w:r>
      <w:r w:rsidR="00EE5ABD">
        <w:rPr>
          <w:rFonts w:ascii="Calibri" w:hAnsi="Calibri"/>
        </w:rPr>
        <w:t>6.3.4.10</w:t>
      </w:r>
    </w:p>
    <w:p w:rsidR="0067570C" w:rsidRDefault="0067570C" w:rsidP="00500C7A">
      <w:pPr>
        <w:numPr>
          <w:ilvl w:val="0"/>
          <w:numId w:val="29"/>
        </w:numPr>
        <w:jc w:val="both"/>
        <w:rPr>
          <w:rFonts w:ascii="Calibri" w:hAnsi="Calibri"/>
        </w:rPr>
      </w:pPr>
      <w:r>
        <w:rPr>
          <w:rFonts w:ascii="Calibri" w:hAnsi="Calibri"/>
        </w:rPr>
        <w:t xml:space="preserve">In the section pertaining to Auditability: </w:t>
      </w:r>
    </w:p>
    <w:p w:rsidR="0067570C" w:rsidRDefault="0067570C" w:rsidP="00500C7A">
      <w:pPr>
        <w:numPr>
          <w:ilvl w:val="0"/>
          <w:numId w:val="29"/>
        </w:numPr>
        <w:jc w:val="both"/>
        <w:rPr>
          <w:rFonts w:ascii="Calibri" w:hAnsi="Calibri"/>
        </w:rPr>
      </w:pPr>
      <w:r>
        <w:rPr>
          <w:rFonts w:ascii="Calibri" w:hAnsi="Calibri"/>
        </w:rPr>
        <w:t xml:space="preserve">In the section pertaining to Surveillance: </w:t>
      </w:r>
      <w:r w:rsidR="00655B0A">
        <w:rPr>
          <w:rFonts w:ascii="Calibri" w:hAnsi="Calibri"/>
        </w:rPr>
        <w:t>8.4.7.4</w:t>
      </w:r>
    </w:p>
    <w:p w:rsidR="00455E8C" w:rsidRDefault="0067570C" w:rsidP="00500C7A">
      <w:pPr>
        <w:numPr>
          <w:ilvl w:val="0"/>
          <w:numId w:val="29"/>
        </w:numPr>
        <w:jc w:val="both"/>
        <w:rPr>
          <w:rFonts w:ascii="Calibri" w:hAnsi="Calibri"/>
        </w:rPr>
      </w:pPr>
      <w:r>
        <w:rPr>
          <w:rFonts w:ascii="Calibri" w:hAnsi="Calibri"/>
        </w:rPr>
        <w:t xml:space="preserve">In the section pertaining to Resources: </w:t>
      </w:r>
    </w:p>
    <w:p w:rsidR="00655B0A" w:rsidRDefault="00655B0A" w:rsidP="00655B0A">
      <w:pPr>
        <w:jc w:val="both"/>
        <w:rPr>
          <w:rFonts w:ascii="Calibri" w:hAnsi="Calibri"/>
        </w:rPr>
      </w:pPr>
    </w:p>
    <w:p w:rsidR="00655B0A" w:rsidRDefault="00655B0A" w:rsidP="00655B0A">
      <w:pPr>
        <w:jc w:val="both"/>
        <w:rPr>
          <w:rFonts w:ascii="Calibri" w:hAnsi="Calibri"/>
        </w:rPr>
      </w:pPr>
      <w:r>
        <w:rPr>
          <w:rFonts w:ascii="Calibri" w:hAnsi="Calibri"/>
        </w:rPr>
        <w:t>A new summary on Continuing Surveillance has been added to highlight the progress made on these recommendations. PSE has enhanced their Continuing Surveillance Report by combining it with the annual System Performance Report and by creating a new organization, Gas System Integrity, which includes most of the organizations that have responsibility for system safety and implementing issues highlighted in the Continuing Surveillance Report.</w:t>
      </w:r>
    </w:p>
    <w:p w:rsidR="00F4586D" w:rsidRDefault="00F4586D" w:rsidP="00A942F6">
      <w:pPr>
        <w:jc w:val="both"/>
        <w:rPr>
          <w:rFonts w:ascii="Calibri" w:hAnsi="Calibri"/>
          <w:b/>
          <w:sz w:val="28"/>
        </w:rPr>
      </w:pPr>
    </w:p>
    <w:p w:rsidR="00F4586D" w:rsidRDefault="00F4586D" w:rsidP="00F4586D">
      <w:pPr>
        <w:jc w:val="both"/>
        <w:rPr>
          <w:rFonts w:ascii="Calibri" w:hAnsi="Calibri"/>
        </w:rPr>
      </w:pPr>
      <w:r>
        <w:rPr>
          <w:rFonts w:ascii="Calibri" w:hAnsi="Calibri"/>
          <w:u w:val="single"/>
        </w:rPr>
        <w:t>Sixth</w:t>
      </w:r>
      <w:r w:rsidRPr="00C263CA">
        <w:rPr>
          <w:rFonts w:ascii="Calibri" w:hAnsi="Calibri"/>
          <w:u w:val="single"/>
        </w:rPr>
        <w:t xml:space="preserve"> Quarter Report – </w:t>
      </w:r>
      <w:r>
        <w:rPr>
          <w:rFonts w:ascii="Calibri" w:hAnsi="Calibri"/>
          <w:u w:val="single"/>
        </w:rPr>
        <w:t>June</w:t>
      </w:r>
      <w:r w:rsidRPr="00C263CA">
        <w:rPr>
          <w:rFonts w:ascii="Calibri" w:hAnsi="Calibri"/>
          <w:u w:val="single"/>
        </w:rPr>
        <w:t xml:space="preserve"> 201</w:t>
      </w:r>
      <w:r>
        <w:rPr>
          <w:rFonts w:ascii="Calibri" w:hAnsi="Calibri"/>
          <w:u w:val="single"/>
        </w:rPr>
        <w:t>1</w:t>
      </w:r>
      <w:r w:rsidRPr="00C263CA">
        <w:rPr>
          <w:rFonts w:ascii="Calibri" w:hAnsi="Calibri"/>
          <w:u w:val="single"/>
        </w:rPr>
        <w:t>:</w:t>
      </w:r>
      <w:r w:rsidRPr="00DE5D11">
        <w:rPr>
          <w:rFonts w:ascii="Calibri" w:hAnsi="Calibri"/>
        </w:rPr>
        <w:t xml:space="preserve"> </w:t>
      </w:r>
    </w:p>
    <w:p w:rsidR="00F4586D" w:rsidRDefault="00F4586D" w:rsidP="00F4586D">
      <w:pPr>
        <w:jc w:val="both"/>
        <w:rPr>
          <w:rFonts w:ascii="Calibri" w:hAnsi="Calibri"/>
        </w:rPr>
      </w:pPr>
      <w:r>
        <w:rPr>
          <w:rFonts w:ascii="Calibri" w:hAnsi="Calibri"/>
        </w:rPr>
        <w:t xml:space="preserve">Additional Document and Interview requests were processed during this quarter. Work continued on verifying the progress that PSE has been making in implementing the agreed recommendations. </w:t>
      </w:r>
    </w:p>
    <w:p w:rsidR="00F4586D" w:rsidRDefault="00F4586D" w:rsidP="00F4586D">
      <w:pPr>
        <w:jc w:val="both"/>
        <w:rPr>
          <w:rFonts w:ascii="Calibri" w:hAnsi="Calibri"/>
        </w:rPr>
      </w:pPr>
      <w:r>
        <w:rPr>
          <w:rFonts w:ascii="Calibri" w:hAnsi="Calibri"/>
        </w:rPr>
        <w:t>During the quarter the following recommendations were verified as being completed:</w:t>
      </w:r>
    </w:p>
    <w:p w:rsidR="00F4586D" w:rsidRDefault="00F4586D" w:rsidP="00500C7A">
      <w:pPr>
        <w:numPr>
          <w:ilvl w:val="0"/>
          <w:numId w:val="35"/>
        </w:numPr>
        <w:jc w:val="both"/>
        <w:rPr>
          <w:rFonts w:ascii="Calibri" w:hAnsi="Calibri"/>
          <w:u w:val="single"/>
        </w:rPr>
      </w:pPr>
      <w:r w:rsidRPr="00A953B5">
        <w:rPr>
          <w:rFonts w:ascii="Calibri" w:hAnsi="Calibri"/>
        </w:rPr>
        <w:t>Recommendation</w:t>
      </w:r>
      <w:r w:rsidRPr="00CC7058">
        <w:rPr>
          <w:rFonts w:ascii="Calibri" w:hAnsi="Calibri"/>
        </w:rPr>
        <w:t xml:space="preserve"> 4.4.3.3 – Review the Safety Goal-Setting Process and where appropriate introduce more aggressive goal-setting practices.</w:t>
      </w:r>
    </w:p>
    <w:p w:rsidR="00790C0D" w:rsidRPr="00692A0A" w:rsidRDefault="00790C0D" w:rsidP="00500C7A">
      <w:pPr>
        <w:numPr>
          <w:ilvl w:val="0"/>
          <w:numId w:val="35"/>
        </w:numPr>
        <w:jc w:val="both"/>
        <w:rPr>
          <w:rFonts w:ascii="Calibri" w:hAnsi="Calibri"/>
        </w:rPr>
      </w:pPr>
      <w:r w:rsidRPr="00692A0A">
        <w:rPr>
          <w:rFonts w:ascii="Calibri" w:hAnsi="Calibri"/>
        </w:rPr>
        <w:t>Recommendation 5.4.3 – Establish a common, uniform process to assess and assure training programs among PSE and the Service Providers can be evaluated and measured in an objective, consistent manner.</w:t>
      </w:r>
    </w:p>
    <w:p w:rsidR="00A50138" w:rsidRPr="00A954D9" w:rsidRDefault="00A50138" w:rsidP="00500C7A">
      <w:pPr>
        <w:numPr>
          <w:ilvl w:val="0"/>
          <w:numId w:val="35"/>
        </w:numPr>
        <w:jc w:val="both"/>
        <w:rPr>
          <w:rFonts w:ascii="Calibri" w:hAnsi="Calibri"/>
          <w:u w:val="single"/>
        </w:rPr>
      </w:pPr>
      <w:r w:rsidRPr="00A50138">
        <w:rPr>
          <w:rFonts w:ascii="Calibri" w:hAnsi="Calibri"/>
        </w:rPr>
        <w:t>Recommendation 6.2.4.1</w:t>
      </w:r>
      <w:r w:rsidRPr="00CC7058">
        <w:rPr>
          <w:rFonts w:ascii="Calibri" w:hAnsi="Calibri"/>
        </w:rPr>
        <w:t xml:space="preserve"> – Redirect management of the Service Provider Model to ensure that Outsourcing Activities reflect sufficient communication, logistics, and oversight that will result in fulfillment of PSE’s responsibilities for System Safety.</w:t>
      </w:r>
    </w:p>
    <w:p w:rsidR="00A954D9" w:rsidRPr="00A50138" w:rsidRDefault="00A954D9" w:rsidP="00500C7A">
      <w:pPr>
        <w:numPr>
          <w:ilvl w:val="0"/>
          <w:numId w:val="35"/>
        </w:numPr>
        <w:jc w:val="both"/>
        <w:rPr>
          <w:rFonts w:ascii="Calibri" w:hAnsi="Calibri"/>
          <w:u w:val="single"/>
        </w:rPr>
      </w:pPr>
      <w:r w:rsidRPr="00A954D9">
        <w:rPr>
          <w:rFonts w:ascii="Calibri" w:hAnsi="Calibri"/>
        </w:rPr>
        <w:t>Recommendation 6.2.4.2</w:t>
      </w:r>
      <w:r>
        <w:rPr>
          <w:rFonts w:ascii="Calibri" w:hAnsi="Calibri"/>
          <w:u w:val="single"/>
        </w:rPr>
        <w:t xml:space="preserve"> </w:t>
      </w:r>
      <w:r w:rsidRPr="009724F4">
        <w:rPr>
          <w:rFonts w:ascii="Calibri" w:hAnsi="Calibri"/>
        </w:rPr>
        <w:t>– Update the Outsourcing Contract by clearly describing that PSE takes direct responsibility for matters involving System Safety.</w:t>
      </w:r>
    </w:p>
    <w:p w:rsidR="00A50138" w:rsidRPr="00A50138" w:rsidRDefault="00A50138" w:rsidP="00500C7A">
      <w:pPr>
        <w:numPr>
          <w:ilvl w:val="0"/>
          <w:numId w:val="35"/>
        </w:numPr>
        <w:jc w:val="both"/>
        <w:rPr>
          <w:rFonts w:ascii="Calibri" w:hAnsi="Calibri"/>
        </w:rPr>
      </w:pPr>
      <w:r w:rsidRPr="00A50138">
        <w:rPr>
          <w:rFonts w:ascii="Calibri" w:hAnsi="Calibri"/>
        </w:rPr>
        <w:t>Recommendation 6.3.4.1</w:t>
      </w:r>
      <w:r>
        <w:rPr>
          <w:rFonts w:ascii="Calibri" w:hAnsi="Calibri"/>
        </w:rPr>
        <w:t xml:space="preserve"> – </w:t>
      </w:r>
      <w:r w:rsidRPr="00A50138">
        <w:rPr>
          <w:rFonts w:ascii="Calibri" w:hAnsi="Calibri"/>
        </w:rPr>
        <w:t>To properly allocate responsibilities and understanding, redraft the contract to clearly articulate the Utility/SP relationship to better define the liabilities as reflected in the requirements of the Washington Administrative Code.</w:t>
      </w:r>
    </w:p>
    <w:p w:rsidR="00697B0A" w:rsidRPr="00697B0A" w:rsidRDefault="00697B0A" w:rsidP="00500C7A">
      <w:pPr>
        <w:numPr>
          <w:ilvl w:val="0"/>
          <w:numId w:val="35"/>
        </w:numPr>
        <w:jc w:val="both"/>
        <w:rPr>
          <w:rFonts w:ascii="Calibri" w:hAnsi="Calibri"/>
        </w:rPr>
      </w:pPr>
      <w:r w:rsidRPr="00697B0A">
        <w:rPr>
          <w:rFonts w:ascii="Calibri" w:hAnsi="Calibri"/>
        </w:rPr>
        <w:t>Recommendations 6.3.4.5 – The QC/QA Programs need to be refocused to enable more site visits to observe procedures during Construction and Operations and Maintenance Procedures. Post-Construction Inspections of connections made under hard surface are a last resort which would only become necessary if critical procedures inspections are not completed.</w:t>
      </w:r>
    </w:p>
    <w:p w:rsidR="00697B0A" w:rsidRPr="00697B0A" w:rsidRDefault="00697B0A" w:rsidP="00500C7A">
      <w:pPr>
        <w:numPr>
          <w:ilvl w:val="0"/>
          <w:numId w:val="35"/>
        </w:numPr>
        <w:jc w:val="both"/>
        <w:rPr>
          <w:rFonts w:ascii="Calibri" w:hAnsi="Calibri"/>
          <w:u w:val="single"/>
        </w:rPr>
      </w:pPr>
      <w:r w:rsidRPr="00697B0A">
        <w:rPr>
          <w:rFonts w:ascii="Calibri" w:hAnsi="Calibri"/>
        </w:rPr>
        <w:lastRenderedPageBreak/>
        <w:t>Recommendation 6.3.4.6</w:t>
      </w:r>
      <w:r w:rsidRPr="00CC7058">
        <w:rPr>
          <w:rFonts w:ascii="Calibri" w:hAnsi="Calibri"/>
        </w:rPr>
        <w:t xml:space="preserve"> – The scope of the QC/QA metrics should be expanded to include Site and Public Safety, paperwork accuracy, units completed, and more on-site crew work inspections. The existing check list used should be amended so that deviations are not the main focus.</w:t>
      </w:r>
    </w:p>
    <w:p w:rsidR="007B34F1" w:rsidRPr="007B34F1" w:rsidRDefault="007B34F1" w:rsidP="00500C7A">
      <w:pPr>
        <w:numPr>
          <w:ilvl w:val="0"/>
          <w:numId w:val="35"/>
        </w:numPr>
        <w:jc w:val="both"/>
        <w:rPr>
          <w:rFonts w:ascii="Calibri" w:hAnsi="Calibri"/>
          <w:u w:val="single"/>
        </w:rPr>
      </w:pPr>
      <w:r w:rsidRPr="007B34F1">
        <w:rPr>
          <w:rFonts w:ascii="Calibri" w:hAnsi="Calibri"/>
        </w:rPr>
        <w:t>Recommendation 6.4.4.1</w:t>
      </w:r>
      <w:r>
        <w:rPr>
          <w:rFonts w:ascii="Calibri" w:hAnsi="Calibri"/>
        </w:rPr>
        <w:t xml:space="preserve"> – </w:t>
      </w:r>
      <w:r w:rsidRPr="00CC7058">
        <w:rPr>
          <w:rFonts w:ascii="Calibri" w:hAnsi="Calibri"/>
        </w:rPr>
        <w:t>Consider developing a leading type metric to measure miss-locates. A possible surrogate for this measure could be the number of downtime claims from a third-party contractor from attempting to find the main themselves or waiting for the Locator to return to site.</w:t>
      </w:r>
      <w:r w:rsidRPr="007B34F1">
        <w:rPr>
          <w:rFonts w:ascii="Calibri" w:hAnsi="Calibri"/>
          <w:u w:val="single"/>
        </w:rPr>
        <w:t xml:space="preserve">  </w:t>
      </w:r>
    </w:p>
    <w:p w:rsidR="00E82667" w:rsidRPr="00E82667" w:rsidRDefault="00E82667" w:rsidP="00500C7A">
      <w:pPr>
        <w:numPr>
          <w:ilvl w:val="0"/>
          <w:numId w:val="35"/>
        </w:numPr>
        <w:jc w:val="both"/>
        <w:rPr>
          <w:rFonts w:ascii="Calibri" w:hAnsi="Calibri"/>
          <w:u w:val="single"/>
        </w:rPr>
      </w:pPr>
      <w:r w:rsidRPr="00E82667">
        <w:rPr>
          <w:rFonts w:ascii="Calibri" w:hAnsi="Calibri"/>
        </w:rPr>
        <w:t>Recommendation 6.4.4.3</w:t>
      </w:r>
      <w:r w:rsidRPr="00CC7058">
        <w:rPr>
          <w:rFonts w:ascii="Calibri" w:hAnsi="Calibri"/>
        </w:rPr>
        <w:t xml:space="preserve"> – Establish and continue a QA Program to audit the Locators’ QC Programs.</w:t>
      </w:r>
    </w:p>
    <w:p w:rsidR="002F521C" w:rsidRDefault="002F521C" w:rsidP="00500C7A">
      <w:pPr>
        <w:numPr>
          <w:ilvl w:val="0"/>
          <w:numId w:val="35"/>
        </w:numPr>
        <w:jc w:val="both"/>
        <w:rPr>
          <w:rFonts w:ascii="Calibri" w:hAnsi="Calibri"/>
          <w:u w:val="single"/>
        </w:rPr>
      </w:pPr>
      <w:r w:rsidRPr="002F521C">
        <w:rPr>
          <w:rFonts w:ascii="Calibri" w:hAnsi="Calibri"/>
        </w:rPr>
        <w:t>Recommendation 6.5.4.2</w:t>
      </w:r>
      <w:r w:rsidRPr="00CC7058">
        <w:rPr>
          <w:rFonts w:ascii="Calibri" w:hAnsi="Calibri"/>
        </w:rPr>
        <w:t xml:space="preserve"> – PSE should establish a continuing program to QA audit the Leak Survey QC Programs.</w:t>
      </w:r>
    </w:p>
    <w:p w:rsidR="009C3ACC" w:rsidRPr="00A50138" w:rsidRDefault="009C3ACC" w:rsidP="00500C7A">
      <w:pPr>
        <w:numPr>
          <w:ilvl w:val="0"/>
          <w:numId w:val="35"/>
        </w:numPr>
        <w:jc w:val="both"/>
        <w:rPr>
          <w:rFonts w:ascii="Calibri" w:hAnsi="Calibri"/>
        </w:rPr>
      </w:pPr>
      <w:r w:rsidRPr="00A50138">
        <w:rPr>
          <w:rFonts w:ascii="Calibri" w:hAnsi="Calibri"/>
        </w:rPr>
        <w:t xml:space="preserve">Recommendation 7.2.4.2 – </w:t>
      </w:r>
      <w:r w:rsidRPr="00A50138">
        <w:rPr>
          <w:rFonts w:ascii="Calibri" w:hAnsi="Calibri"/>
          <w:bCs/>
        </w:rPr>
        <w:t>Create a Records Section in every Gas Operating Standard.  If no records are required for the operating standard, clearly indicate no records required.</w:t>
      </w:r>
    </w:p>
    <w:p w:rsidR="004843A5" w:rsidRPr="004843A5" w:rsidRDefault="004843A5" w:rsidP="00500C7A">
      <w:pPr>
        <w:numPr>
          <w:ilvl w:val="0"/>
          <w:numId w:val="35"/>
        </w:numPr>
        <w:jc w:val="both"/>
        <w:rPr>
          <w:rFonts w:ascii="Calibri" w:hAnsi="Calibri"/>
        </w:rPr>
      </w:pPr>
      <w:r w:rsidRPr="00651DA7">
        <w:rPr>
          <w:rFonts w:ascii="Calibri" w:hAnsi="Calibri"/>
        </w:rPr>
        <w:t>Recommendation 9.4.6.3</w:t>
      </w:r>
      <w:r w:rsidR="00651DA7">
        <w:rPr>
          <w:rFonts w:ascii="Calibri" w:hAnsi="Calibri"/>
        </w:rPr>
        <w:t xml:space="preserve"> – </w:t>
      </w:r>
      <w:r w:rsidRPr="004843A5">
        <w:rPr>
          <w:rFonts w:ascii="Calibri" w:hAnsi="Calibri"/>
        </w:rPr>
        <w:t xml:space="preserve">Conduct a study of how and where First-Line Supervisors spend their time. Determine which existing supervisory and administrative tasks can be reassigned and/or appropriate staffing needs, so that First-Line Supervisors have the ability to routinely spend 50% of their time with field crews and service personnel. Develop a list of appropriate field related responsibilities along with the means to ensure supervisor accountability.  </w:t>
      </w:r>
    </w:p>
    <w:p w:rsidR="00790C0D" w:rsidRPr="005D7996" w:rsidRDefault="00790C0D" w:rsidP="00A50138">
      <w:pPr>
        <w:ind w:left="864"/>
        <w:jc w:val="both"/>
        <w:rPr>
          <w:rFonts w:ascii="Calibri" w:hAnsi="Calibri"/>
          <w:u w:val="single"/>
        </w:rPr>
      </w:pPr>
    </w:p>
    <w:p w:rsidR="00F4586D" w:rsidRDefault="00F4586D" w:rsidP="00F4586D">
      <w:pPr>
        <w:jc w:val="both"/>
        <w:rPr>
          <w:rFonts w:ascii="Calibri" w:hAnsi="Calibri"/>
        </w:rPr>
      </w:pPr>
      <w:r>
        <w:rPr>
          <w:rFonts w:ascii="Calibri" w:hAnsi="Calibri"/>
        </w:rPr>
        <w:t>Also during the quarter the following recommendations were reviewed but could not be verified as completed or closed (these are in addition to recommendations verified above or commented in previous quarterly reports):</w:t>
      </w:r>
    </w:p>
    <w:p w:rsidR="00F4586D" w:rsidRDefault="00F4586D" w:rsidP="00500C7A">
      <w:pPr>
        <w:numPr>
          <w:ilvl w:val="0"/>
          <w:numId w:val="29"/>
        </w:numPr>
        <w:jc w:val="both"/>
        <w:rPr>
          <w:rFonts w:ascii="Calibri" w:hAnsi="Calibri"/>
        </w:rPr>
      </w:pPr>
      <w:r>
        <w:rPr>
          <w:rFonts w:ascii="Calibri" w:hAnsi="Calibri"/>
        </w:rPr>
        <w:t xml:space="preserve">In the section pertaining to Safety: </w:t>
      </w:r>
    </w:p>
    <w:p w:rsidR="00F4586D" w:rsidRDefault="00F4586D" w:rsidP="00500C7A">
      <w:pPr>
        <w:numPr>
          <w:ilvl w:val="0"/>
          <w:numId w:val="29"/>
        </w:numPr>
        <w:jc w:val="both"/>
        <w:rPr>
          <w:rFonts w:ascii="Calibri" w:hAnsi="Calibri"/>
        </w:rPr>
      </w:pPr>
      <w:r>
        <w:rPr>
          <w:rFonts w:ascii="Calibri" w:hAnsi="Calibri"/>
        </w:rPr>
        <w:t xml:space="preserve">In the section pertaining to Training: </w:t>
      </w:r>
      <w:r w:rsidR="00E20BE5">
        <w:rPr>
          <w:rFonts w:ascii="Calibri" w:hAnsi="Calibri"/>
        </w:rPr>
        <w:t>5.4.1</w:t>
      </w:r>
    </w:p>
    <w:p w:rsidR="00F4586D" w:rsidRDefault="00F4586D" w:rsidP="00500C7A">
      <w:pPr>
        <w:numPr>
          <w:ilvl w:val="0"/>
          <w:numId w:val="29"/>
        </w:numPr>
        <w:jc w:val="both"/>
        <w:rPr>
          <w:rFonts w:ascii="Calibri" w:hAnsi="Calibri"/>
        </w:rPr>
      </w:pPr>
      <w:r>
        <w:rPr>
          <w:rFonts w:ascii="Calibri" w:hAnsi="Calibri"/>
        </w:rPr>
        <w:t xml:space="preserve">In the section pertaining to Contracts: </w:t>
      </w:r>
    </w:p>
    <w:p w:rsidR="00F4586D" w:rsidRDefault="00F4586D" w:rsidP="00500C7A">
      <w:pPr>
        <w:numPr>
          <w:ilvl w:val="0"/>
          <w:numId w:val="29"/>
        </w:numPr>
        <w:jc w:val="both"/>
        <w:rPr>
          <w:rFonts w:ascii="Calibri" w:hAnsi="Calibri"/>
        </w:rPr>
      </w:pPr>
      <w:r>
        <w:rPr>
          <w:rFonts w:ascii="Calibri" w:hAnsi="Calibri"/>
        </w:rPr>
        <w:t>In the section pertaining to Auditability:</w:t>
      </w:r>
      <w:r w:rsidR="00260955">
        <w:rPr>
          <w:rFonts w:ascii="Calibri" w:hAnsi="Calibri"/>
        </w:rPr>
        <w:t xml:space="preserve"> </w:t>
      </w:r>
      <w:r w:rsidR="00E20BE5">
        <w:rPr>
          <w:rFonts w:ascii="Calibri" w:hAnsi="Calibri"/>
        </w:rPr>
        <w:t xml:space="preserve">7.2.4.1, </w:t>
      </w:r>
      <w:r w:rsidR="00260955">
        <w:rPr>
          <w:rFonts w:ascii="Calibri" w:hAnsi="Calibri"/>
        </w:rPr>
        <w:t>7.4.4.1</w:t>
      </w:r>
      <w:r w:rsidR="00E20BE5">
        <w:rPr>
          <w:rFonts w:ascii="Calibri" w:hAnsi="Calibri"/>
        </w:rPr>
        <w:t>, 7.4.4.3</w:t>
      </w:r>
    </w:p>
    <w:p w:rsidR="00F4586D" w:rsidRDefault="00F4586D" w:rsidP="00500C7A">
      <w:pPr>
        <w:numPr>
          <w:ilvl w:val="0"/>
          <w:numId w:val="29"/>
        </w:numPr>
        <w:jc w:val="both"/>
        <w:rPr>
          <w:rFonts w:ascii="Calibri" w:hAnsi="Calibri"/>
        </w:rPr>
      </w:pPr>
      <w:r>
        <w:rPr>
          <w:rFonts w:ascii="Calibri" w:hAnsi="Calibri"/>
        </w:rPr>
        <w:t xml:space="preserve">In the section pertaining to Surveillance: </w:t>
      </w:r>
      <w:r w:rsidR="00E20BE5">
        <w:rPr>
          <w:rFonts w:ascii="Calibri" w:hAnsi="Calibri"/>
        </w:rPr>
        <w:t>8.2.8.3</w:t>
      </w:r>
    </w:p>
    <w:p w:rsidR="00F4586D" w:rsidRDefault="00F4586D" w:rsidP="00500C7A">
      <w:pPr>
        <w:numPr>
          <w:ilvl w:val="0"/>
          <w:numId w:val="29"/>
        </w:numPr>
        <w:jc w:val="both"/>
        <w:rPr>
          <w:rFonts w:ascii="Calibri" w:hAnsi="Calibri"/>
        </w:rPr>
      </w:pPr>
      <w:r>
        <w:rPr>
          <w:rFonts w:ascii="Calibri" w:hAnsi="Calibri"/>
        </w:rPr>
        <w:t xml:space="preserve">In the section pertaining to Resources: </w:t>
      </w:r>
      <w:r w:rsidR="00E20BE5">
        <w:rPr>
          <w:rFonts w:ascii="Calibri" w:hAnsi="Calibri"/>
        </w:rPr>
        <w:t>9.4.6.4</w:t>
      </w:r>
    </w:p>
    <w:p w:rsidR="00BF5809" w:rsidRDefault="00BF5809" w:rsidP="00BF5809">
      <w:pPr>
        <w:jc w:val="both"/>
        <w:rPr>
          <w:rFonts w:ascii="Calibri" w:hAnsi="Calibri"/>
        </w:rPr>
      </w:pPr>
    </w:p>
    <w:p w:rsidR="00BF5809" w:rsidRDefault="00BF5809" w:rsidP="00BF5809">
      <w:pPr>
        <w:jc w:val="both"/>
        <w:rPr>
          <w:rFonts w:ascii="Calibri" w:hAnsi="Calibri"/>
        </w:rPr>
      </w:pPr>
      <w:r>
        <w:rPr>
          <w:rFonts w:ascii="Calibri" w:hAnsi="Calibri"/>
        </w:rPr>
        <w:t>A new discussion section under the Contracts area has been included. This section provides a discussion on the progress that PSE has made in administrating the service provider contracts and the enhanced quality assurance/control implemented on all field work. Although there are still some outstanding recommendations to be completed and verified, considerable progress has been made on these very important recommendations.</w:t>
      </w:r>
    </w:p>
    <w:p w:rsidR="00062828" w:rsidRDefault="00062828" w:rsidP="00A942F6">
      <w:pPr>
        <w:jc w:val="both"/>
        <w:rPr>
          <w:rFonts w:ascii="Calibri" w:hAnsi="Calibri"/>
          <w:b/>
        </w:rPr>
      </w:pPr>
    </w:p>
    <w:p w:rsidR="00062828" w:rsidRDefault="00062828" w:rsidP="00062828">
      <w:pPr>
        <w:jc w:val="both"/>
        <w:rPr>
          <w:rFonts w:ascii="Calibri" w:hAnsi="Calibri"/>
        </w:rPr>
      </w:pPr>
      <w:r>
        <w:rPr>
          <w:rFonts w:ascii="Calibri" w:hAnsi="Calibri"/>
          <w:u w:val="single"/>
        </w:rPr>
        <w:t xml:space="preserve">Seventh </w:t>
      </w:r>
      <w:r w:rsidRPr="00C263CA">
        <w:rPr>
          <w:rFonts w:ascii="Calibri" w:hAnsi="Calibri"/>
          <w:u w:val="single"/>
        </w:rPr>
        <w:t xml:space="preserve">Quarter Report – </w:t>
      </w:r>
      <w:r>
        <w:rPr>
          <w:rFonts w:ascii="Calibri" w:hAnsi="Calibri"/>
          <w:u w:val="single"/>
        </w:rPr>
        <w:t>September</w:t>
      </w:r>
      <w:r w:rsidRPr="00C263CA">
        <w:rPr>
          <w:rFonts w:ascii="Calibri" w:hAnsi="Calibri"/>
          <w:u w:val="single"/>
        </w:rPr>
        <w:t xml:space="preserve"> 201</w:t>
      </w:r>
      <w:r>
        <w:rPr>
          <w:rFonts w:ascii="Calibri" w:hAnsi="Calibri"/>
          <w:u w:val="single"/>
        </w:rPr>
        <w:t>1</w:t>
      </w:r>
      <w:r w:rsidRPr="00C263CA">
        <w:rPr>
          <w:rFonts w:ascii="Calibri" w:hAnsi="Calibri"/>
          <w:u w:val="single"/>
        </w:rPr>
        <w:t>:</w:t>
      </w:r>
      <w:r w:rsidRPr="00DE5D11">
        <w:rPr>
          <w:rFonts w:ascii="Calibri" w:hAnsi="Calibri"/>
        </w:rPr>
        <w:t xml:space="preserve"> </w:t>
      </w:r>
    </w:p>
    <w:p w:rsidR="00062828" w:rsidRDefault="00062828" w:rsidP="00062828">
      <w:pPr>
        <w:jc w:val="both"/>
        <w:rPr>
          <w:rFonts w:ascii="Calibri" w:hAnsi="Calibri"/>
        </w:rPr>
      </w:pPr>
      <w:r>
        <w:rPr>
          <w:rFonts w:ascii="Calibri" w:hAnsi="Calibri"/>
        </w:rPr>
        <w:t xml:space="preserve">Additional Document and Interview requests were processed during this quarter. Work continued on verifying the progress that PSE has been making in implementing the agreed recommendations. </w:t>
      </w:r>
    </w:p>
    <w:p w:rsidR="00062828" w:rsidRDefault="00062828" w:rsidP="00062828">
      <w:pPr>
        <w:jc w:val="both"/>
        <w:rPr>
          <w:rFonts w:ascii="Calibri" w:hAnsi="Calibri"/>
        </w:rPr>
      </w:pPr>
      <w:r>
        <w:rPr>
          <w:rFonts w:ascii="Calibri" w:hAnsi="Calibri"/>
        </w:rPr>
        <w:t>During the quarter the following recommendations were verified as being completed</w:t>
      </w:r>
      <w:r w:rsidR="001C5669">
        <w:rPr>
          <w:rFonts w:ascii="Calibri" w:hAnsi="Calibri"/>
        </w:rPr>
        <w:t xml:space="preserve"> or not required</w:t>
      </w:r>
      <w:r>
        <w:rPr>
          <w:rFonts w:ascii="Calibri" w:hAnsi="Calibri"/>
        </w:rPr>
        <w:t>:</w:t>
      </w:r>
    </w:p>
    <w:p w:rsidR="00452B65" w:rsidRPr="001C3DC4" w:rsidRDefault="00452B65" w:rsidP="00500C7A">
      <w:pPr>
        <w:numPr>
          <w:ilvl w:val="0"/>
          <w:numId w:val="29"/>
        </w:numPr>
        <w:jc w:val="both"/>
        <w:rPr>
          <w:rFonts w:ascii="Calibri" w:hAnsi="Calibri"/>
        </w:rPr>
      </w:pPr>
      <w:r w:rsidRPr="00EA6215">
        <w:rPr>
          <w:rFonts w:ascii="Calibri" w:hAnsi="Calibri"/>
        </w:rPr>
        <w:lastRenderedPageBreak/>
        <w:t>Recommendation 4.4.3.1</w:t>
      </w:r>
      <w:r w:rsidRPr="001C3DC4">
        <w:rPr>
          <w:rFonts w:ascii="Calibri" w:hAnsi="Calibri"/>
        </w:rPr>
        <w:t xml:space="preserve"> – Identify safety systems or processes that would benefit from a Benchmarking/Best Practice Study. Develop and implement a plan to conduct a specific number of Benchmarking/Best Practice Studies over a given period of time.</w:t>
      </w:r>
    </w:p>
    <w:p w:rsidR="00355639" w:rsidRPr="001C3DC4" w:rsidRDefault="00355639" w:rsidP="00500C7A">
      <w:pPr>
        <w:numPr>
          <w:ilvl w:val="0"/>
          <w:numId w:val="29"/>
        </w:numPr>
        <w:jc w:val="both"/>
        <w:rPr>
          <w:rFonts w:ascii="Calibri" w:hAnsi="Calibri"/>
        </w:rPr>
      </w:pPr>
      <w:r w:rsidRPr="00EA6215">
        <w:rPr>
          <w:rFonts w:ascii="Calibri" w:hAnsi="Calibri"/>
        </w:rPr>
        <w:t>Recommendation 5.4.2</w:t>
      </w:r>
      <w:r w:rsidRPr="001C3DC4">
        <w:rPr>
          <w:rFonts w:ascii="Calibri" w:hAnsi="Calibri"/>
        </w:rPr>
        <w:t xml:space="preserve"> – Identify training systems or processes that would be benefit from a Benchmarking/Best Practice Study. Introduce and incorporate accepted methodologies or the results of such studies into the work environment.</w:t>
      </w:r>
    </w:p>
    <w:p w:rsidR="00062828" w:rsidRPr="001C3DC4" w:rsidRDefault="00062828" w:rsidP="00500C7A">
      <w:pPr>
        <w:numPr>
          <w:ilvl w:val="0"/>
          <w:numId w:val="29"/>
        </w:numPr>
        <w:jc w:val="both"/>
        <w:rPr>
          <w:rFonts w:ascii="Calibri" w:hAnsi="Calibri"/>
        </w:rPr>
      </w:pPr>
      <w:r w:rsidRPr="001C3DC4">
        <w:rPr>
          <w:rFonts w:ascii="Calibri" w:hAnsi="Calibri"/>
        </w:rPr>
        <w:t>Recommendation 6.2.4.3 – Update the Outsourcing Contract by defining the relationship PSE intends to have and maintain with the Service Provider.</w:t>
      </w:r>
    </w:p>
    <w:p w:rsidR="001C3DC4" w:rsidRDefault="001C3DC4" w:rsidP="00500C7A">
      <w:pPr>
        <w:numPr>
          <w:ilvl w:val="0"/>
          <w:numId w:val="29"/>
        </w:numPr>
        <w:jc w:val="both"/>
        <w:rPr>
          <w:rFonts w:ascii="Calibri" w:hAnsi="Calibri"/>
        </w:rPr>
      </w:pPr>
      <w:r w:rsidRPr="00EA6215">
        <w:rPr>
          <w:rFonts w:ascii="Calibri" w:hAnsi="Calibri"/>
        </w:rPr>
        <w:t>Recommendation 6.3.4.2</w:t>
      </w:r>
      <w:r w:rsidRPr="001C3DC4">
        <w:rPr>
          <w:rFonts w:ascii="Calibri" w:hAnsi="Calibri"/>
        </w:rPr>
        <w:t xml:space="preserve"> – Prepare guidelines for the operation and management of the contract so it can be used as an operations manual for Contractor Management. The goal of the guidelines should be to maintain the partnering relationship between PSE and the SP while reinforcing system safety and the decisions that can impact it</w:t>
      </w:r>
      <w:r w:rsidR="001C5669">
        <w:rPr>
          <w:rFonts w:ascii="Calibri" w:hAnsi="Calibri"/>
        </w:rPr>
        <w:t xml:space="preserve"> (not required).</w:t>
      </w:r>
    </w:p>
    <w:p w:rsidR="00EA6215" w:rsidRPr="00EA6215" w:rsidRDefault="00EA6215" w:rsidP="00500C7A">
      <w:pPr>
        <w:numPr>
          <w:ilvl w:val="0"/>
          <w:numId w:val="29"/>
        </w:numPr>
        <w:jc w:val="both"/>
        <w:rPr>
          <w:rFonts w:ascii="Calibri" w:hAnsi="Calibri"/>
        </w:rPr>
      </w:pPr>
      <w:r w:rsidRPr="00EA6215">
        <w:rPr>
          <w:rFonts w:ascii="Calibri" w:hAnsi="Calibri"/>
        </w:rPr>
        <w:t>Recommendation 6.3.4.10</w:t>
      </w:r>
      <w:r>
        <w:rPr>
          <w:rFonts w:ascii="Calibri" w:hAnsi="Calibri"/>
        </w:rPr>
        <w:t xml:space="preserve"> – </w:t>
      </w:r>
      <w:r w:rsidRPr="00EA6215">
        <w:rPr>
          <w:rFonts w:ascii="Calibri" w:hAnsi="Calibri"/>
        </w:rPr>
        <w:t>PSE should develop a training program to pass knowledge to contract managers about system safety and the kinds of decisions that can impact it. Training sessions should begin with the history of code violations and settlements to instill a sense of urgency for the importance of doing jobs in conformance to the gas operating standards.  There should also be training on business drivers and the kinds of reactions that will arise from management decisions and demands that might impact safety.</w:t>
      </w:r>
    </w:p>
    <w:p w:rsidR="00DF2348" w:rsidRPr="00DF2348" w:rsidRDefault="00DF2348" w:rsidP="00500C7A">
      <w:pPr>
        <w:numPr>
          <w:ilvl w:val="0"/>
          <w:numId w:val="29"/>
        </w:numPr>
        <w:jc w:val="both"/>
        <w:rPr>
          <w:rFonts w:ascii="Calibri" w:hAnsi="Calibri"/>
          <w:bCs/>
        </w:rPr>
      </w:pPr>
      <w:r w:rsidRPr="00DF2348">
        <w:rPr>
          <w:rFonts w:ascii="Calibri" w:hAnsi="Calibri"/>
        </w:rPr>
        <w:t>Recommendation 7.2.4.1</w:t>
      </w:r>
      <w:r>
        <w:rPr>
          <w:rFonts w:ascii="Calibri" w:hAnsi="Calibri"/>
        </w:rPr>
        <w:t xml:space="preserve"> – </w:t>
      </w:r>
      <w:r w:rsidRPr="00DF2348">
        <w:rPr>
          <w:rFonts w:ascii="Calibri" w:hAnsi="Calibri"/>
          <w:bCs/>
        </w:rPr>
        <w:t>Convert Procedures and Standard manuals to an electronic field format, or collect and redistribute manuals with current information and standardized bindings. Develop employee Accountability and Audit Process for Procedures and Standards revision accuracy.</w:t>
      </w:r>
    </w:p>
    <w:p w:rsidR="00630BB8" w:rsidRPr="00630BB8" w:rsidRDefault="00630BB8" w:rsidP="00500C7A">
      <w:pPr>
        <w:numPr>
          <w:ilvl w:val="0"/>
          <w:numId w:val="29"/>
        </w:numPr>
        <w:jc w:val="both"/>
        <w:rPr>
          <w:rFonts w:ascii="Calibri" w:hAnsi="Calibri"/>
        </w:rPr>
      </w:pPr>
      <w:r w:rsidRPr="00630BB8">
        <w:rPr>
          <w:rFonts w:ascii="Calibri" w:hAnsi="Calibri"/>
        </w:rPr>
        <w:t>Recommendation 7.6.7.1</w:t>
      </w:r>
      <w:r>
        <w:rPr>
          <w:rFonts w:ascii="Calibri" w:hAnsi="Calibri"/>
        </w:rPr>
        <w:t xml:space="preserve"> – </w:t>
      </w:r>
      <w:r w:rsidRPr="00630BB8">
        <w:rPr>
          <w:rFonts w:ascii="Calibri" w:hAnsi="Calibri"/>
        </w:rPr>
        <w:t>Initiate PSE QA Audits on Locating Service Providers to minimize the likelihood of non-compliance.  Include in the audits, metrics that measure near-miss as well as inaccurate locates.</w:t>
      </w:r>
    </w:p>
    <w:p w:rsidR="00DF76FA" w:rsidRPr="00DF76FA" w:rsidRDefault="00DF76FA" w:rsidP="00500C7A">
      <w:pPr>
        <w:numPr>
          <w:ilvl w:val="0"/>
          <w:numId w:val="29"/>
        </w:numPr>
        <w:jc w:val="both"/>
        <w:rPr>
          <w:rFonts w:ascii="Calibri" w:hAnsi="Calibri"/>
        </w:rPr>
      </w:pPr>
      <w:r w:rsidRPr="00DF76FA">
        <w:rPr>
          <w:rFonts w:ascii="Calibri" w:hAnsi="Calibri"/>
        </w:rPr>
        <w:t>Recommendation 9.4.6.1</w:t>
      </w:r>
      <w:r>
        <w:rPr>
          <w:rFonts w:ascii="Calibri" w:hAnsi="Calibri"/>
        </w:rPr>
        <w:t xml:space="preserve"> – </w:t>
      </w:r>
      <w:r w:rsidRPr="00DF76FA">
        <w:rPr>
          <w:rFonts w:ascii="Calibri" w:hAnsi="Calibri"/>
        </w:rPr>
        <w:t>Revise the Operating Standards for Continuing Surveillance 2575.2700 to reflect the significant observation role the Manager Quality Assurance and Inspections has in Continuing Surveillance.</w:t>
      </w:r>
    </w:p>
    <w:p w:rsidR="00062828" w:rsidRDefault="00062828" w:rsidP="00062828">
      <w:pPr>
        <w:jc w:val="both"/>
        <w:rPr>
          <w:rFonts w:ascii="Calibri" w:hAnsi="Calibri"/>
        </w:rPr>
      </w:pPr>
    </w:p>
    <w:p w:rsidR="00062828" w:rsidRDefault="00062828" w:rsidP="00062828">
      <w:pPr>
        <w:jc w:val="both"/>
        <w:rPr>
          <w:rFonts w:ascii="Calibri" w:hAnsi="Calibri"/>
        </w:rPr>
      </w:pPr>
      <w:r>
        <w:rPr>
          <w:rFonts w:ascii="Calibri" w:hAnsi="Calibri"/>
        </w:rPr>
        <w:t>Also during the quarter the following recommendations were reviewed but could not be verified as completed or closed (these are in addition to recommendations verified above or commented in previous quarterly reports):</w:t>
      </w:r>
    </w:p>
    <w:p w:rsidR="00062828" w:rsidRDefault="00062828" w:rsidP="00500C7A">
      <w:pPr>
        <w:numPr>
          <w:ilvl w:val="0"/>
          <w:numId w:val="29"/>
        </w:numPr>
        <w:jc w:val="both"/>
        <w:rPr>
          <w:rFonts w:ascii="Calibri" w:hAnsi="Calibri"/>
        </w:rPr>
      </w:pPr>
      <w:bookmarkStart w:id="7" w:name="OLE_LINK16"/>
      <w:bookmarkStart w:id="8" w:name="OLE_LINK17"/>
      <w:r>
        <w:rPr>
          <w:rFonts w:ascii="Calibri" w:hAnsi="Calibri"/>
        </w:rPr>
        <w:t>In th</w:t>
      </w:r>
      <w:r w:rsidR="00452B65">
        <w:rPr>
          <w:rFonts w:ascii="Calibri" w:hAnsi="Calibri"/>
        </w:rPr>
        <w:t>e section pertaining to Safety:</w:t>
      </w:r>
      <w:r>
        <w:rPr>
          <w:rFonts w:ascii="Calibri" w:hAnsi="Calibri"/>
        </w:rPr>
        <w:t xml:space="preserve"> 4.4.3.2</w:t>
      </w:r>
    </w:p>
    <w:p w:rsidR="00062828" w:rsidRDefault="00062828" w:rsidP="00500C7A">
      <w:pPr>
        <w:numPr>
          <w:ilvl w:val="0"/>
          <w:numId w:val="29"/>
        </w:numPr>
        <w:jc w:val="both"/>
        <w:rPr>
          <w:rFonts w:ascii="Calibri" w:hAnsi="Calibri"/>
        </w:rPr>
      </w:pPr>
      <w:r>
        <w:rPr>
          <w:rFonts w:ascii="Calibri" w:hAnsi="Calibri"/>
        </w:rPr>
        <w:t xml:space="preserve">In the section pertaining to Training: </w:t>
      </w:r>
      <w:r w:rsidR="00355639">
        <w:rPr>
          <w:rFonts w:ascii="Calibri" w:hAnsi="Calibri"/>
        </w:rPr>
        <w:t>5.4.1</w:t>
      </w:r>
    </w:p>
    <w:p w:rsidR="00062828" w:rsidRDefault="00062828" w:rsidP="00500C7A">
      <w:pPr>
        <w:numPr>
          <w:ilvl w:val="0"/>
          <w:numId w:val="29"/>
        </w:numPr>
        <w:jc w:val="both"/>
        <w:rPr>
          <w:rFonts w:ascii="Calibri" w:hAnsi="Calibri"/>
        </w:rPr>
      </w:pPr>
      <w:r>
        <w:rPr>
          <w:rFonts w:ascii="Calibri" w:hAnsi="Calibri"/>
        </w:rPr>
        <w:t xml:space="preserve">In the section pertaining to Contracts: </w:t>
      </w:r>
      <w:r w:rsidR="00FE5D8D">
        <w:rPr>
          <w:rFonts w:ascii="Calibri" w:hAnsi="Calibri"/>
        </w:rPr>
        <w:t>6.3.4.11</w:t>
      </w:r>
    </w:p>
    <w:p w:rsidR="00062828" w:rsidRDefault="00062828" w:rsidP="00500C7A">
      <w:pPr>
        <w:numPr>
          <w:ilvl w:val="0"/>
          <w:numId w:val="29"/>
        </w:numPr>
        <w:jc w:val="both"/>
        <w:rPr>
          <w:rFonts w:ascii="Calibri" w:hAnsi="Calibri"/>
        </w:rPr>
      </w:pPr>
      <w:r>
        <w:rPr>
          <w:rFonts w:ascii="Calibri" w:hAnsi="Calibri"/>
        </w:rPr>
        <w:t xml:space="preserve">In the section pertaining to Auditability: </w:t>
      </w:r>
      <w:r w:rsidR="00DF2348">
        <w:rPr>
          <w:rFonts w:ascii="Calibri" w:hAnsi="Calibri"/>
        </w:rPr>
        <w:t>7.4.4.1</w:t>
      </w:r>
    </w:p>
    <w:p w:rsidR="00062828" w:rsidRDefault="00062828" w:rsidP="00500C7A">
      <w:pPr>
        <w:numPr>
          <w:ilvl w:val="0"/>
          <w:numId w:val="29"/>
        </w:numPr>
        <w:jc w:val="both"/>
        <w:rPr>
          <w:rFonts w:ascii="Calibri" w:hAnsi="Calibri"/>
        </w:rPr>
      </w:pPr>
      <w:r>
        <w:rPr>
          <w:rFonts w:ascii="Calibri" w:hAnsi="Calibri"/>
        </w:rPr>
        <w:t xml:space="preserve">In the section pertaining to Surveillance: </w:t>
      </w:r>
      <w:r w:rsidR="00BB08D7">
        <w:rPr>
          <w:rFonts w:ascii="Calibri" w:hAnsi="Calibri"/>
        </w:rPr>
        <w:t>8.3.5.2, 8.3.5.4</w:t>
      </w:r>
    </w:p>
    <w:p w:rsidR="00062828" w:rsidRDefault="00062828" w:rsidP="00500C7A">
      <w:pPr>
        <w:numPr>
          <w:ilvl w:val="0"/>
          <w:numId w:val="29"/>
        </w:numPr>
        <w:jc w:val="both"/>
        <w:rPr>
          <w:rFonts w:ascii="Calibri" w:hAnsi="Calibri"/>
        </w:rPr>
      </w:pPr>
      <w:r>
        <w:rPr>
          <w:rFonts w:ascii="Calibri" w:hAnsi="Calibri"/>
        </w:rPr>
        <w:t xml:space="preserve">In the section pertaining to Resources: </w:t>
      </w:r>
    </w:p>
    <w:bookmarkEnd w:id="7"/>
    <w:bookmarkEnd w:id="8"/>
    <w:p w:rsidR="00E27D53" w:rsidRDefault="00E27D53" w:rsidP="00E27D53">
      <w:pPr>
        <w:jc w:val="both"/>
        <w:rPr>
          <w:rFonts w:ascii="Calibri" w:hAnsi="Calibri"/>
        </w:rPr>
      </w:pPr>
    </w:p>
    <w:p w:rsidR="00E27D53" w:rsidRDefault="00E27D53" w:rsidP="00E27D53">
      <w:pPr>
        <w:jc w:val="both"/>
        <w:rPr>
          <w:rFonts w:ascii="Calibri" w:hAnsi="Calibri"/>
        </w:rPr>
      </w:pPr>
      <w:r>
        <w:rPr>
          <w:rFonts w:ascii="Calibri" w:hAnsi="Calibri"/>
        </w:rPr>
        <w:t xml:space="preserve">A new discussion section under the Training area has been added to review the progress that PSE has made in several areas of training. Many of the training recommendations are covered under other areas such as Contracts and Continuing Surveillance and cover not only worker training for regulatory </w:t>
      </w:r>
      <w:r>
        <w:rPr>
          <w:rFonts w:ascii="Calibri" w:hAnsi="Calibri"/>
        </w:rPr>
        <w:lastRenderedPageBreak/>
        <w:t>tasks but also training rela</w:t>
      </w:r>
      <w:r w:rsidR="009C3816">
        <w:rPr>
          <w:rFonts w:ascii="Calibri" w:hAnsi="Calibri"/>
        </w:rPr>
        <w:t xml:space="preserve">ting to contract administration,  and </w:t>
      </w:r>
      <w:r>
        <w:rPr>
          <w:rFonts w:ascii="Calibri" w:hAnsi="Calibri"/>
        </w:rPr>
        <w:t xml:space="preserve">how to interact with customers or the general public when performing audits on company or service provider crews. </w:t>
      </w:r>
      <w:r w:rsidR="00E84B01">
        <w:rPr>
          <w:rFonts w:ascii="Calibri" w:hAnsi="Calibri"/>
        </w:rPr>
        <w:t>Two out of the three listed recommendations under this section have been closed and the remaining recommendation is well underway and anticipated to be completed and closed by the end of 2011.</w:t>
      </w:r>
    </w:p>
    <w:p w:rsidR="00D77E64" w:rsidRDefault="00D77E64" w:rsidP="00E27D53">
      <w:pPr>
        <w:jc w:val="both"/>
        <w:rPr>
          <w:rFonts w:ascii="Calibri" w:hAnsi="Calibri"/>
        </w:rPr>
      </w:pPr>
    </w:p>
    <w:p w:rsidR="00D77E64" w:rsidRDefault="00D77E64" w:rsidP="00E27D53">
      <w:pPr>
        <w:jc w:val="both"/>
        <w:rPr>
          <w:rFonts w:ascii="Calibri" w:hAnsi="Calibri"/>
        </w:rPr>
      </w:pPr>
      <w:r>
        <w:rPr>
          <w:rFonts w:ascii="Calibri" w:hAnsi="Calibri"/>
        </w:rPr>
        <w:t>As of the end of September, 2011 the following recommendations remain open and under review for verification:</w:t>
      </w:r>
    </w:p>
    <w:p w:rsidR="00D77E64" w:rsidRDefault="00D77E64" w:rsidP="00500C7A">
      <w:pPr>
        <w:numPr>
          <w:ilvl w:val="0"/>
          <w:numId w:val="29"/>
        </w:numPr>
        <w:jc w:val="both"/>
        <w:rPr>
          <w:rFonts w:ascii="Calibri" w:hAnsi="Calibri"/>
        </w:rPr>
      </w:pPr>
      <w:r>
        <w:rPr>
          <w:rFonts w:ascii="Calibri" w:hAnsi="Calibri"/>
        </w:rPr>
        <w:t>In the section pertaining to Safety: 4.4.3.2</w:t>
      </w:r>
    </w:p>
    <w:p w:rsidR="00D77E64" w:rsidRDefault="00D77E64" w:rsidP="00500C7A">
      <w:pPr>
        <w:numPr>
          <w:ilvl w:val="0"/>
          <w:numId w:val="29"/>
        </w:numPr>
        <w:jc w:val="both"/>
        <w:rPr>
          <w:rFonts w:ascii="Calibri" w:hAnsi="Calibri"/>
        </w:rPr>
      </w:pPr>
      <w:r>
        <w:rPr>
          <w:rFonts w:ascii="Calibri" w:hAnsi="Calibri"/>
        </w:rPr>
        <w:t>In the section pertaining to Training: 5.4.1</w:t>
      </w:r>
    </w:p>
    <w:p w:rsidR="00D77E64" w:rsidRDefault="00D77E64" w:rsidP="00500C7A">
      <w:pPr>
        <w:numPr>
          <w:ilvl w:val="0"/>
          <w:numId w:val="29"/>
        </w:numPr>
        <w:jc w:val="both"/>
        <w:rPr>
          <w:rFonts w:ascii="Calibri" w:hAnsi="Calibri"/>
        </w:rPr>
      </w:pPr>
      <w:r>
        <w:rPr>
          <w:rFonts w:ascii="Calibri" w:hAnsi="Calibri"/>
        </w:rPr>
        <w:t>In the section pertaining to Contracts: 6.3.4.11</w:t>
      </w:r>
    </w:p>
    <w:p w:rsidR="00D77E64" w:rsidRDefault="00D77E64" w:rsidP="00500C7A">
      <w:pPr>
        <w:numPr>
          <w:ilvl w:val="0"/>
          <w:numId w:val="29"/>
        </w:numPr>
        <w:jc w:val="both"/>
        <w:rPr>
          <w:rFonts w:ascii="Calibri" w:hAnsi="Calibri"/>
        </w:rPr>
      </w:pPr>
      <w:r>
        <w:rPr>
          <w:rFonts w:ascii="Calibri" w:hAnsi="Calibri"/>
        </w:rPr>
        <w:t>In the section pertaining to Auditability: 7.4.4.1, 7.4.4.3</w:t>
      </w:r>
    </w:p>
    <w:p w:rsidR="00D77E64" w:rsidRDefault="00D77E64" w:rsidP="00500C7A">
      <w:pPr>
        <w:numPr>
          <w:ilvl w:val="0"/>
          <w:numId w:val="29"/>
        </w:numPr>
        <w:jc w:val="both"/>
        <w:rPr>
          <w:rFonts w:ascii="Calibri" w:hAnsi="Calibri"/>
        </w:rPr>
      </w:pPr>
      <w:r>
        <w:rPr>
          <w:rFonts w:ascii="Calibri" w:hAnsi="Calibri"/>
        </w:rPr>
        <w:t>In the section pertaining to Surveillance: 8.2.8.3, 8.3.5.2, 8.3.5.4, 8.4.7.4</w:t>
      </w:r>
    </w:p>
    <w:p w:rsidR="00D77E64" w:rsidRDefault="00D77E64" w:rsidP="00500C7A">
      <w:pPr>
        <w:numPr>
          <w:ilvl w:val="0"/>
          <w:numId w:val="29"/>
        </w:numPr>
        <w:jc w:val="both"/>
        <w:rPr>
          <w:rFonts w:ascii="Calibri" w:hAnsi="Calibri"/>
        </w:rPr>
      </w:pPr>
      <w:r>
        <w:rPr>
          <w:rFonts w:ascii="Calibri" w:hAnsi="Calibri"/>
        </w:rPr>
        <w:t>In the section pertaining to Resources: 9.4.6.4</w:t>
      </w:r>
    </w:p>
    <w:p w:rsidR="00D77E64" w:rsidRDefault="00D77E64" w:rsidP="00E27D53">
      <w:pPr>
        <w:jc w:val="both"/>
        <w:rPr>
          <w:rFonts w:ascii="Calibri" w:hAnsi="Calibri"/>
        </w:rPr>
      </w:pPr>
    </w:p>
    <w:p w:rsidR="00D76A98" w:rsidRDefault="00D76A98" w:rsidP="00D76A98">
      <w:pPr>
        <w:jc w:val="both"/>
        <w:rPr>
          <w:rFonts w:ascii="Calibri" w:hAnsi="Calibri"/>
        </w:rPr>
      </w:pPr>
      <w:r>
        <w:rPr>
          <w:rFonts w:ascii="Calibri" w:hAnsi="Calibri"/>
          <w:u w:val="single"/>
        </w:rPr>
        <w:t xml:space="preserve">Eighth </w:t>
      </w:r>
      <w:r w:rsidRPr="00C263CA">
        <w:rPr>
          <w:rFonts w:ascii="Calibri" w:hAnsi="Calibri"/>
          <w:u w:val="single"/>
        </w:rPr>
        <w:t xml:space="preserve">Quarter Report – </w:t>
      </w:r>
      <w:r>
        <w:rPr>
          <w:rFonts w:ascii="Calibri" w:hAnsi="Calibri"/>
          <w:u w:val="single"/>
        </w:rPr>
        <w:t>December</w:t>
      </w:r>
      <w:r w:rsidRPr="00C263CA">
        <w:rPr>
          <w:rFonts w:ascii="Calibri" w:hAnsi="Calibri"/>
          <w:u w:val="single"/>
        </w:rPr>
        <w:t xml:space="preserve"> 201</w:t>
      </w:r>
      <w:r>
        <w:rPr>
          <w:rFonts w:ascii="Calibri" w:hAnsi="Calibri"/>
          <w:u w:val="single"/>
        </w:rPr>
        <w:t>1</w:t>
      </w:r>
      <w:r w:rsidRPr="00C263CA">
        <w:rPr>
          <w:rFonts w:ascii="Calibri" w:hAnsi="Calibri"/>
          <w:u w:val="single"/>
        </w:rPr>
        <w:t>:</w:t>
      </w:r>
      <w:r w:rsidRPr="00DE5D11">
        <w:rPr>
          <w:rFonts w:ascii="Calibri" w:hAnsi="Calibri"/>
        </w:rPr>
        <w:t xml:space="preserve"> </w:t>
      </w:r>
    </w:p>
    <w:p w:rsidR="00D76A98" w:rsidRDefault="00D76A98" w:rsidP="00CF6335">
      <w:pPr>
        <w:jc w:val="both"/>
        <w:rPr>
          <w:rFonts w:ascii="Calibri" w:hAnsi="Calibri"/>
        </w:rPr>
      </w:pPr>
      <w:r>
        <w:rPr>
          <w:rFonts w:ascii="Calibri" w:hAnsi="Calibri"/>
        </w:rPr>
        <w:t>During the quarter an additional document request was made to close out some of the 10 remaining open recommendations from the Jacobs Audit that was completed in 2009. During the quarter the following recommendations were verified as being completed or not required:</w:t>
      </w:r>
    </w:p>
    <w:p w:rsidR="00963A67" w:rsidRDefault="00963A67" w:rsidP="00500C7A">
      <w:pPr>
        <w:pStyle w:val="ListParagraph"/>
        <w:numPr>
          <w:ilvl w:val="0"/>
          <w:numId w:val="39"/>
        </w:numPr>
        <w:jc w:val="both"/>
        <w:rPr>
          <w:rFonts w:ascii="Calibri" w:hAnsi="Calibri"/>
        </w:rPr>
      </w:pPr>
      <w:r w:rsidRPr="00A95BFD">
        <w:rPr>
          <w:rFonts w:ascii="Calibri" w:hAnsi="Calibri"/>
        </w:rPr>
        <w:t>Recommendation 5.4.1</w:t>
      </w:r>
      <w:r>
        <w:rPr>
          <w:rFonts w:ascii="Calibri" w:hAnsi="Calibri"/>
        </w:rPr>
        <w:t xml:space="preserve"> </w:t>
      </w:r>
      <w:r w:rsidR="00A95BFD">
        <w:rPr>
          <w:rFonts w:ascii="Calibri" w:hAnsi="Calibri"/>
        </w:rPr>
        <w:t>–</w:t>
      </w:r>
      <w:r>
        <w:rPr>
          <w:rFonts w:ascii="Calibri" w:hAnsi="Calibri"/>
        </w:rPr>
        <w:t xml:space="preserve"> </w:t>
      </w:r>
      <w:r w:rsidRPr="00A95BFD">
        <w:rPr>
          <w:rFonts w:ascii="Calibri" w:hAnsi="Calibri"/>
        </w:rPr>
        <w:t>Institute a centralized administrative system to enable effective communication of information by decentralized training teams</w:t>
      </w:r>
      <w:r w:rsidR="00A95BFD">
        <w:rPr>
          <w:rFonts w:ascii="Calibri" w:hAnsi="Calibri"/>
        </w:rPr>
        <w:t>.</w:t>
      </w:r>
    </w:p>
    <w:p w:rsidR="009C3D12" w:rsidRPr="009C3D12" w:rsidRDefault="009C3D12" w:rsidP="00500C7A">
      <w:pPr>
        <w:pStyle w:val="ListParagraph"/>
        <w:numPr>
          <w:ilvl w:val="0"/>
          <w:numId w:val="39"/>
        </w:numPr>
        <w:jc w:val="both"/>
        <w:rPr>
          <w:rFonts w:ascii="Calibri" w:hAnsi="Calibri"/>
        </w:rPr>
      </w:pPr>
      <w:r>
        <w:rPr>
          <w:rFonts w:ascii="Calibri" w:hAnsi="Calibri"/>
        </w:rPr>
        <w:t xml:space="preserve">Recommendation 6.3.4.11 – </w:t>
      </w:r>
      <w:r w:rsidRPr="009C3D12">
        <w:rPr>
          <w:rFonts w:ascii="Calibri" w:hAnsi="Calibri"/>
        </w:rPr>
        <w:t>PSE should review its system-facing metrics to identify new metrics that deliver a measure of assurance of system safety. These will likely not involve easy counting measures as they will be focused on assurance and validation rather than deviations or failures.</w:t>
      </w:r>
    </w:p>
    <w:p w:rsidR="00A95BFD" w:rsidRDefault="007C71D9" w:rsidP="00500C7A">
      <w:pPr>
        <w:pStyle w:val="ListParagraph"/>
        <w:numPr>
          <w:ilvl w:val="0"/>
          <w:numId w:val="39"/>
        </w:numPr>
        <w:jc w:val="both"/>
        <w:rPr>
          <w:rFonts w:ascii="Calibri" w:hAnsi="Calibri"/>
        </w:rPr>
      </w:pPr>
      <w:r>
        <w:rPr>
          <w:rFonts w:ascii="Calibri" w:hAnsi="Calibri"/>
        </w:rPr>
        <w:t xml:space="preserve">Recommendation 7.4.4.1 – </w:t>
      </w:r>
      <w:r w:rsidRPr="007C71D9">
        <w:rPr>
          <w:rFonts w:ascii="Calibri" w:hAnsi="Calibri"/>
        </w:rPr>
        <w:t>Utilizing the IT business case justification process, elevate the priority of the initiative to move Compliance Maintenance Programs managed in Access, such as H2RL, Atmospheric Corrosion Inspections, and Valve Inspections, to SAP.</w:t>
      </w:r>
    </w:p>
    <w:p w:rsidR="009C3D12" w:rsidRPr="009C3D12" w:rsidRDefault="009C3D12" w:rsidP="00500C7A">
      <w:pPr>
        <w:pStyle w:val="ListParagraph"/>
        <w:numPr>
          <w:ilvl w:val="0"/>
          <w:numId w:val="39"/>
        </w:numPr>
        <w:jc w:val="both"/>
        <w:rPr>
          <w:rFonts w:ascii="Calibri" w:hAnsi="Calibri"/>
        </w:rPr>
      </w:pPr>
      <w:r>
        <w:rPr>
          <w:rFonts w:ascii="Calibri" w:hAnsi="Calibri"/>
        </w:rPr>
        <w:t xml:space="preserve">Recommendation 8.2.8.3 – </w:t>
      </w:r>
      <w:r w:rsidRPr="009C3D12">
        <w:rPr>
          <w:rFonts w:ascii="Calibri" w:hAnsi="Calibri"/>
        </w:rPr>
        <w:t>PSE should revise the System Condition Reporting Programs for its employees and SPs in a manner that is useful for reporting a variety of conditions; with all parties’ responsibilities well known, and with clear communication to all parties of the program’s usefulness in promoting System Safety.   Recommended improvements to consider should include: a single form, comprehensive training, clear responsibilities, increased use of Information Technology, established a prioritization procedure and updated Gas Operating Standards.</w:t>
      </w:r>
    </w:p>
    <w:p w:rsidR="007C71D9" w:rsidRDefault="007C71D9" w:rsidP="00500C7A">
      <w:pPr>
        <w:pStyle w:val="ListParagraph"/>
        <w:numPr>
          <w:ilvl w:val="0"/>
          <w:numId w:val="39"/>
        </w:numPr>
        <w:jc w:val="both"/>
        <w:rPr>
          <w:rFonts w:ascii="Calibri" w:hAnsi="Calibri"/>
        </w:rPr>
      </w:pPr>
      <w:r w:rsidRPr="007C71D9">
        <w:rPr>
          <w:rFonts w:ascii="Calibri" w:hAnsi="Calibri"/>
        </w:rPr>
        <w:t>Recommendation 8.3.5.4</w:t>
      </w:r>
      <w:r>
        <w:rPr>
          <w:rFonts w:ascii="Calibri" w:hAnsi="Calibri"/>
        </w:rPr>
        <w:t xml:space="preserve"> – </w:t>
      </w:r>
      <w:r w:rsidRPr="007C71D9">
        <w:rPr>
          <w:rFonts w:ascii="Calibri" w:hAnsi="Calibri"/>
        </w:rPr>
        <w:t>Improve coordination or consider reorganization of damage control responsibilities among the several organizations involved to create a more unified management process.  A task force similar to the Gas Compliance Steering Committee would provide an effective format for the communication of damage control information and coordination of monitored efforts.</w:t>
      </w:r>
    </w:p>
    <w:p w:rsidR="009C3D12" w:rsidRDefault="009C3D12" w:rsidP="00500C7A">
      <w:pPr>
        <w:pStyle w:val="ListParagraph"/>
        <w:numPr>
          <w:ilvl w:val="0"/>
          <w:numId w:val="39"/>
        </w:numPr>
        <w:jc w:val="both"/>
        <w:rPr>
          <w:rFonts w:ascii="Calibri" w:hAnsi="Calibri"/>
        </w:rPr>
      </w:pPr>
      <w:r>
        <w:rPr>
          <w:rFonts w:ascii="Calibri" w:hAnsi="Calibri"/>
        </w:rPr>
        <w:t xml:space="preserve">Recommendation 8.4.7.4 – </w:t>
      </w:r>
      <w:r w:rsidRPr="009C3D12">
        <w:rPr>
          <w:rFonts w:ascii="Calibri" w:hAnsi="Calibri"/>
        </w:rPr>
        <w:t>Efforts to consolidate information to provide a workable Continuing Surveillance System should receive a higher priority.</w:t>
      </w:r>
    </w:p>
    <w:p w:rsidR="00CF6335" w:rsidRPr="002E741E" w:rsidRDefault="005E68CB" w:rsidP="00500C7A">
      <w:pPr>
        <w:pStyle w:val="ListParagraph"/>
        <w:numPr>
          <w:ilvl w:val="0"/>
          <w:numId w:val="39"/>
        </w:numPr>
        <w:jc w:val="both"/>
        <w:rPr>
          <w:rFonts w:ascii="Calibri" w:hAnsi="Calibri"/>
        </w:rPr>
      </w:pPr>
      <w:r>
        <w:rPr>
          <w:rFonts w:ascii="Calibri" w:hAnsi="Calibri"/>
        </w:rPr>
        <w:lastRenderedPageBreak/>
        <w:t xml:space="preserve">Recommendation </w:t>
      </w:r>
      <w:r w:rsidR="002E741E">
        <w:rPr>
          <w:rFonts w:ascii="Calibri" w:hAnsi="Calibri"/>
        </w:rPr>
        <w:t xml:space="preserve">9.4.6.4 – </w:t>
      </w:r>
      <w:r w:rsidR="002E741E" w:rsidRPr="002E741E">
        <w:rPr>
          <w:rFonts w:ascii="Calibri" w:hAnsi="Calibri"/>
        </w:rPr>
        <w:t>Review and communicate the criteria for incident command with all PSE and SP staff so that the PSE leadership role is clearly understood; consider incorporating incident command observations into the Quality Assurance Program.</w:t>
      </w:r>
    </w:p>
    <w:p w:rsidR="00CF6335" w:rsidRDefault="00CF6335" w:rsidP="00CF6335">
      <w:pPr>
        <w:jc w:val="both"/>
        <w:rPr>
          <w:rFonts w:ascii="Calibri" w:hAnsi="Calibri"/>
        </w:rPr>
      </w:pPr>
    </w:p>
    <w:p w:rsidR="002054B4" w:rsidRDefault="00CF6335" w:rsidP="00287E6B">
      <w:pPr>
        <w:jc w:val="both"/>
        <w:rPr>
          <w:rFonts w:ascii="Calibri" w:hAnsi="Calibri"/>
        </w:rPr>
      </w:pPr>
      <w:r>
        <w:rPr>
          <w:rFonts w:ascii="Calibri" w:hAnsi="Calibri"/>
        </w:rPr>
        <w:t>The two remaining discussion sections have been added to the report, Auditability and Resources. In each area PSE has essentially completed most if not all of the recommendations.</w:t>
      </w:r>
      <w:r w:rsidR="00287E6B">
        <w:rPr>
          <w:rFonts w:ascii="Calibri" w:hAnsi="Calibri"/>
        </w:rPr>
        <w:t xml:space="preserve"> </w:t>
      </w:r>
    </w:p>
    <w:p w:rsidR="002054B4" w:rsidRDefault="002054B4" w:rsidP="00287E6B">
      <w:pPr>
        <w:jc w:val="both"/>
        <w:rPr>
          <w:rFonts w:ascii="Calibri" w:hAnsi="Calibri"/>
        </w:rPr>
      </w:pPr>
    </w:p>
    <w:p w:rsidR="00287E6B" w:rsidRDefault="00287E6B" w:rsidP="00287E6B">
      <w:pPr>
        <w:jc w:val="both"/>
        <w:rPr>
          <w:rFonts w:ascii="Calibri" w:hAnsi="Calibri"/>
        </w:rPr>
      </w:pPr>
      <w:r>
        <w:rPr>
          <w:rFonts w:ascii="Calibri" w:hAnsi="Calibri"/>
        </w:rPr>
        <w:t>As of the end of December, 2011 the following recommendations remain open and under review for verification:</w:t>
      </w:r>
    </w:p>
    <w:p w:rsidR="00287E6B" w:rsidRDefault="00287E6B" w:rsidP="00500C7A">
      <w:pPr>
        <w:numPr>
          <w:ilvl w:val="0"/>
          <w:numId w:val="29"/>
        </w:numPr>
        <w:jc w:val="both"/>
        <w:rPr>
          <w:rFonts w:ascii="Calibri" w:hAnsi="Calibri"/>
        </w:rPr>
      </w:pPr>
      <w:r>
        <w:rPr>
          <w:rFonts w:ascii="Calibri" w:hAnsi="Calibri"/>
        </w:rPr>
        <w:t>In the section pertaining to Safety: 4.4.3.2</w:t>
      </w:r>
    </w:p>
    <w:p w:rsidR="00287E6B" w:rsidRDefault="00287E6B" w:rsidP="00500C7A">
      <w:pPr>
        <w:numPr>
          <w:ilvl w:val="0"/>
          <w:numId w:val="29"/>
        </w:numPr>
        <w:jc w:val="both"/>
        <w:rPr>
          <w:rFonts w:ascii="Calibri" w:hAnsi="Calibri"/>
        </w:rPr>
      </w:pPr>
      <w:r>
        <w:rPr>
          <w:rFonts w:ascii="Calibri" w:hAnsi="Calibri"/>
        </w:rPr>
        <w:t xml:space="preserve">In the section pertaining to Training: </w:t>
      </w:r>
      <w:r w:rsidR="009C3D12">
        <w:rPr>
          <w:rFonts w:ascii="Calibri" w:hAnsi="Calibri"/>
        </w:rPr>
        <w:t xml:space="preserve">No </w:t>
      </w:r>
      <w:r w:rsidR="003C6414">
        <w:rPr>
          <w:rFonts w:ascii="Calibri" w:hAnsi="Calibri"/>
        </w:rPr>
        <w:t>recommendations remain open</w:t>
      </w:r>
    </w:p>
    <w:p w:rsidR="00287E6B" w:rsidRDefault="00287E6B" w:rsidP="00500C7A">
      <w:pPr>
        <w:numPr>
          <w:ilvl w:val="0"/>
          <w:numId w:val="29"/>
        </w:numPr>
        <w:jc w:val="both"/>
        <w:rPr>
          <w:rFonts w:ascii="Calibri" w:hAnsi="Calibri"/>
        </w:rPr>
      </w:pPr>
      <w:r>
        <w:rPr>
          <w:rFonts w:ascii="Calibri" w:hAnsi="Calibri"/>
        </w:rPr>
        <w:t xml:space="preserve">In the section pertaining to Contracts: </w:t>
      </w:r>
      <w:r w:rsidR="009C3D12">
        <w:rPr>
          <w:rFonts w:ascii="Calibri" w:hAnsi="Calibri"/>
        </w:rPr>
        <w:t>No recommendations remain open</w:t>
      </w:r>
    </w:p>
    <w:p w:rsidR="00287E6B" w:rsidRDefault="00287E6B" w:rsidP="00500C7A">
      <w:pPr>
        <w:numPr>
          <w:ilvl w:val="0"/>
          <w:numId w:val="29"/>
        </w:numPr>
        <w:jc w:val="both"/>
        <w:rPr>
          <w:rFonts w:ascii="Calibri" w:hAnsi="Calibri"/>
        </w:rPr>
      </w:pPr>
      <w:r>
        <w:rPr>
          <w:rFonts w:ascii="Calibri" w:hAnsi="Calibri"/>
        </w:rPr>
        <w:t>In the section per</w:t>
      </w:r>
      <w:r w:rsidR="003C6414">
        <w:rPr>
          <w:rFonts w:ascii="Calibri" w:hAnsi="Calibri"/>
        </w:rPr>
        <w:t>taining to Auditability:</w:t>
      </w:r>
      <w:r>
        <w:rPr>
          <w:rFonts w:ascii="Calibri" w:hAnsi="Calibri"/>
        </w:rPr>
        <w:t xml:space="preserve"> 7.4.4.3</w:t>
      </w:r>
    </w:p>
    <w:p w:rsidR="00287E6B" w:rsidRDefault="00287E6B" w:rsidP="00500C7A">
      <w:pPr>
        <w:numPr>
          <w:ilvl w:val="0"/>
          <w:numId w:val="29"/>
        </w:numPr>
        <w:jc w:val="both"/>
        <w:rPr>
          <w:rFonts w:ascii="Calibri" w:hAnsi="Calibri"/>
        </w:rPr>
      </w:pPr>
      <w:r>
        <w:rPr>
          <w:rFonts w:ascii="Calibri" w:hAnsi="Calibri"/>
        </w:rPr>
        <w:t>In the section pertaining to Surveil</w:t>
      </w:r>
      <w:r w:rsidR="009C3D12">
        <w:rPr>
          <w:rFonts w:ascii="Calibri" w:hAnsi="Calibri"/>
        </w:rPr>
        <w:t>lance:</w:t>
      </w:r>
      <w:r w:rsidR="003C6414">
        <w:rPr>
          <w:rFonts w:ascii="Calibri" w:hAnsi="Calibri"/>
        </w:rPr>
        <w:t xml:space="preserve"> 8.3.5.2</w:t>
      </w:r>
    </w:p>
    <w:p w:rsidR="006526D1" w:rsidRDefault="00287E6B" w:rsidP="00500C7A">
      <w:pPr>
        <w:numPr>
          <w:ilvl w:val="0"/>
          <w:numId w:val="29"/>
        </w:numPr>
        <w:jc w:val="both"/>
        <w:rPr>
          <w:rFonts w:ascii="Calibri" w:hAnsi="Calibri"/>
        </w:rPr>
      </w:pPr>
      <w:r>
        <w:rPr>
          <w:rFonts w:ascii="Calibri" w:hAnsi="Calibri"/>
        </w:rPr>
        <w:t xml:space="preserve">In the section pertaining to Resources: </w:t>
      </w:r>
      <w:r w:rsidR="009C3D12">
        <w:rPr>
          <w:rFonts w:ascii="Calibri" w:hAnsi="Calibri"/>
        </w:rPr>
        <w:t xml:space="preserve">No </w:t>
      </w:r>
      <w:r>
        <w:rPr>
          <w:rFonts w:ascii="Calibri" w:hAnsi="Calibri"/>
        </w:rPr>
        <w:t>recommendations remain open</w:t>
      </w:r>
    </w:p>
    <w:p w:rsidR="001E0B50" w:rsidRDefault="001E0B50" w:rsidP="006526D1">
      <w:pPr>
        <w:jc w:val="both"/>
        <w:rPr>
          <w:rFonts w:ascii="Calibri" w:hAnsi="Calibri"/>
        </w:rPr>
      </w:pPr>
    </w:p>
    <w:p w:rsidR="004F7A01" w:rsidRDefault="006526D1" w:rsidP="00062828">
      <w:pPr>
        <w:jc w:val="both"/>
        <w:rPr>
          <w:rFonts w:ascii="Calibri" w:hAnsi="Calibri"/>
        </w:rPr>
      </w:pPr>
      <w:r>
        <w:rPr>
          <w:rFonts w:ascii="Calibri" w:hAnsi="Calibri"/>
        </w:rPr>
        <w:t>This will be the last quarterly report. Effective with this report all future reports will be semi-annually starting with the June 2012 report.</w:t>
      </w:r>
    </w:p>
    <w:p w:rsidR="00D77E64" w:rsidRDefault="00D77E64" w:rsidP="00062828">
      <w:pPr>
        <w:jc w:val="both"/>
        <w:rPr>
          <w:rFonts w:ascii="Calibri" w:hAnsi="Calibri"/>
          <w:b/>
        </w:rPr>
      </w:pPr>
    </w:p>
    <w:p w:rsidR="001E0B90" w:rsidRDefault="001E0B90" w:rsidP="001E0B90">
      <w:pPr>
        <w:jc w:val="both"/>
        <w:rPr>
          <w:rFonts w:ascii="Calibri" w:hAnsi="Calibri"/>
        </w:rPr>
      </w:pPr>
      <w:r>
        <w:rPr>
          <w:rFonts w:ascii="Calibri" w:hAnsi="Calibri"/>
          <w:u w:val="single"/>
        </w:rPr>
        <w:t xml:space="preserve">Tenth </w:t>
      </w:r>
      <w:r w:rsidRPr="00C263CA">
        <w:rPr>
          <w:rFonts w:ascii="Calibri" w:hAnsi="Calibri"/>
          <w:u w:val="single"/>
        </w:rPr>
        <w:t xml:space="preserve">Quarter Report – </w:t>
      </w:r>
      <w:r>
        <w:rPr>
          <w:rFonts w:ascii="Calibri" w:hAnsi="Calibri"/>
          <w:u w:val="single"/>
        </w:rPr>
        <w:t>June</w:t>
      </w:r>
      <w:r w:rsidRPr="00C263CA">
        <w:rPr>
          <w:rFonts w:ascii="Calibri" w:hAnsi="Calibri"/>
          <w:u w:val="single"/>
        </w:rPr>
        <w:t xml:space="preserve"> 201</w:t>
      </w:r>
      <w:r>
        <w:rPr>
          <w:rFonts w:ascii="Calibri" w:hAnsi="Calibri"/>
          <w:u w:val="single"/>
        </w:rPr>
        <w:t>2</w:t>
      </w:r>
      <w:r>
        <w:rPr>
          <w:rStyle w:val="FootnoteReference"/>
          <w:rFonts w:ascii="Calibri" w:hAnsi="Calibri"/>
          <w:u w:val="single"/>
        </w:rPr>
        <w:footnoteReference w:id="2"/>
      </w:r>
      <w:r w:rsidRPr="00C263CA">
        <w:rPr>
          <w:rFonts w:ascii="Calibri" w:hAnsi="Calibri"/>
          <w:u w:val="single"/>
        </w:rPr>
        <w:t>:</w:t>
      </w:r>
      <w:r w:rsidRPr="00DE5D11">
        <w:rPr>
          <w:rFonts w:ascii="Calibri" w:hAnsi="Calibri"/>
        </w:rPr>
        <w:t xml:space="preserve"> </w:t>
      </w:r>
    </w:p>
    <w:p w:rsidR="0050578A" w:rsidRDefault="0050578A">
      <w:pPr>
        <w:rPr>
          <w:rFonts w:ascii="Calibri" w:hAnsi="Calibri"/>
        </w:rPr>
      </w:pPr>
      <w:r>
        <w:rPr>
          <w:rFonts w:ascii="Calibri" w:hAnsi="Calibri"/>
        </w:rPr>
        <w:t xml:space="preserve">This report covers the period from January 1, 2012 through and including June 2012. In the future all quarterly reports will be issued on a six month timeframe and thus will only encompass even quarters. For this report, there are three remaining open recommendations. Two of the three remaining recommendations are tied to the implementation of GIS for the gas system and </w:t>
      </w:r>
      <w:r w:rsidR="00005213">
        <w:rPr>
          <w:rFonts w:ascii="Calibri" w:hAnsi="Calibri"/>
        </w:rPr>
        <w:t xml:space="preserve">the </w:t>
      </w:r>
      <w:r>
        <w:rPr>
          <w:rFonts w:ascii="Calibri" w:hAnsi="Calibri"/>
        </w:rPr>
        <w:t xml:space="preserve">other </w:t>
      </w:r>
      <w:r w:rsidR="00005213">
        <w:rPr>
          <w:rFonts w:ascii="Calibri" w:hAnsi="Calibri"/>
        </w:rPr>
        <w:t xml:space="preserve">consists of </w:t>
      </w:r>
      <w:r>
        <w:rPr>
          <w:rFonts w:ascii="Calibri" w:hAnsi="Calibri"/>
        </w:rPr>
        <w:t>developing a leading indicator for corrosion control activities on the gas system.</w:t>
      </w:r>
    </w:p>
    <w:p w:rsidR="00F32397" w:rsidRDefault="00F32397">
      <w:pPr>
        <w:rPr>
          <w:rFonts w:ascii="Calibri" w:hAnsi="Calibri"/>
        </w:rPr>
      </w:pPr>
    </w:p>
    <w:p w:rsidR="00F32397" w:rsidRDefault="00005213">
      <w:pPr>
        <w:rPr>
          <w:rFonts w:ascii="Calibri" w:hAnsi="Calibri"/>
        </w:rPr>
      </w:pPr>
      <w:r>
        <w:rPr>
          <w:rFonts w:ascii="Calibri" w:hAnsi="Calibri"/>
        </w:rPr>
        <w:t>D</w:t>
      </w:r>
      <w:r w:rsidR="00F32397">
        <w:rPr>
          <w:rFonts w:ascii="Calibri" w:hAnsi="Calibri"/>
        </w:rPr>
        <w:t>ata request</w:t>
      </w:r>
      <w:r>
        <w:rPr>
          <w:rFonts w:ascii="Calibri" w:hAnsi="Calibri"/>
        </w:rPr>
        <w:t>s</w:t>
      </w:r>
      <w:r w:rsidR="00F32397">
        <w:rPr>
          <w:rFonts w:ascii="Calibri" w:hAnsi="Calibri"/>
        </w:rPr>
        <w:t xml:space="preserve"> covering the three remaining open recommendations w</w:t>
      </w:r>
      <w:r>
        <w:rPr>
          <w:rFonts w:ascii="Calibri" w:hAnsi="Calibri"/>
        </w:rPr>
        <w:t>ere</w:t>
      </w:r>
      <w:r w:rsidR="00F32397">
        <w:rPr>
          <w:rFonts w:ascii="Calibri" w:hAnsi="Calibri"/>
        </w:rPr>
        <w:t xml:space="preserve"> issued in early May with a due date at the end of May (28 days in lieu of the previous 21 day turnarounds). The open recommendations are:</w:t>
      </w:r>
    </w:p>
    <w:p w:rsidR="00F32397" w:rsidRPr="000C2672" w:rsidRDefault="00005213" w:rsidP="00500C7A">
      <w:pPr>
        <w:pStyle w:val="ListParagraph"/>
        <w:numPr>
          <w:ilvl w:val="1"/>
          <w:numId w:val="40"/>
        </w:numPr>
        <w:ind w:left="1080"/>
        <w:rPr>
          <w:rFonts w:ascii="Calibri" w:hAnsi="Calibri"/>
        </w:rPr>
      </w:pPr>
      <w:r w:rsidRPr="000C2672">
        <w:rPr>
          <w:rFonts w:ascii="Calibri" w:hAnsi="Calibri"/>
        </w:rPr>
        <w:t xml:space="preserve">Recommendation 4.4.3.2 - </w:t>
      </w:r>
      <w:r w:rsidR="008F0EEB" w:rsidRPr="000C2672">
        <w:rPr>
          <w:rFonts w:ascii="Calibri" w:hAnsi="Calibri"/>
        </w:rPr>
        <w:t>Introduce a series of gas system metrics-measures that are leading and permit root-cause analysis.  Rigorous use of these metrics will help to anticipate and prevent safety incidents or the degradation of safety performance</w:t>
      </w:r>
      <w:r w:rsidR="00E2555C" w:rsidRPr="000C2672">
        <w:rPr>
          <w:rFonts w:ascii="Calibri" w:hAnsi="Calibri"/>
        </w:rPr>
        <w:t xml:space="preserve"> (considered completed and implemented during this period)</w:t>
      </w:r>
      <w:r w:rsidR="008F0EEB" w:rsidRPr="000C2672">
        <w:rPr>
          <w:rFonts w:ascii="Calibri" w:hAnsi="Calibri"/>
        </w:rPr>
        <w:t>.</w:t>
      </w:r>
    </w:p>
    <w:p w:rsidR="0050578A" w:rsidRPr="000C2672" w:rsidRDefault="00005213" w:rsidP="00500C7A">
      <w:pPr>
        <w:pStyle w:val="ListParagraph"/>
        <w:numPr>
          <w:ilvl w:val="1"/>
          <w:numId w:val="40"/>
        </w:numPr>
        <w:ind w:left="1080"/>
        <w:rPr>
          <w:rFonts w:ascii="Calibri" w:hAnsi="Calibri"/>
        </w:rPr>
      </w:pPr>
      <w:r w:rsidRPr="000C2672">
        <w:rPr>
          <w:rFonts w:ascii="Calibri" w:hAnsi="Calibri"/>
        </w:rPr>
        <w:t xml:space="preserve">Recommendation 7.4.4.3 - </w:t>
      </w:r>
      <w:r w:rsidR="008F0EEB" w:rsidRPr="000C2672">
        <w:rPr>
          <w:rFonts w:ascii="Calibri" w:hAnsi="Calibri"/>
        </w:rPr>
        <w:t xml:space="preserve">Commit to establishing a firm target date to conclude evaluating the cost benefits associated with an enterprise-wide GIS. Assuming positive evaluation results, further commit to establishing an aggressive implementation plan with appropriate funding.  </w:t>
      </w:r>
    </w:p>
    <w:p w:rsidR="008F0EEB" w:rsidRPr="000C2672" w:rsidRDefault="008F0EEB" w:rsidP="00500C7A">
      <w:pPr>
        <w:pStyle w:val="ListParagraph"/>
        <w:numPr>
          <w:ilvl w:val="1"/>
          <w:numId w:val="40"/>
        </w:numPr>
        <w:ind w:left="1080"/>
        <w:rPr>
          <w:rFonts w:ascii="Calibri" w:hAnsi="Calibri"/>
        </w:rPr>
      </w:pPr>
      <w:r w:rsidRPr="000C2672">
        <w:rPr>
          <w:rFonts w:ascii="Calibri" w:hAnsi="Calibri"/>
        </w:rPr>
        <w:t>Recommen</w:t>
      </w:r>
      <w:r w:rsidR="00005213" w:rsidRPr="000C2672">
        <w:rPr>
          <w:rFonts w:ascii="Calibri" w:hAnsi="Calibri"/>
        </w:rPr>
        <w:t xml:space="preserve">dation 8.3.5.2 - </w:t>
      </w:r>
      <w:r w:rsidRPr="000C2672">
        <w:rPr>
          <w:rFonts w:ascii="Calibri" w:hAnsi="Calibri"/>
        </w:rPr>
        <w:t>PSE should examine and rectify its process for accounting of eliminated leaks.</w:t>
      </w:r>
    </w:p>
    <w:p w:rsidR="008F0EEB" w:rsidRDefault="008F0EEB" w:rsidP="008F0EEB">
      <w:pPr>
        <w:ind w:left="720"/>
        <w:rPr>
          <w:rFonts w:ascii="Calibri" w:hAnsi="Calibri"/>
        </w:rPr>
      </w:pPr>
    </w:p>
    <w:p w:rsidR="00E2555C" w:rsidRDefault="00E2555C" w:rsidP="008F0EEB">
      <w:pPr>
        <w:rPr>
          <w:rFonts w:ascii="Calibri" w:hAnsi="Calibri"/>
        </w:rPr>
      </w:pPr>
      <w:r>
        <w:rPr>
          <w:rFonts w:ascii="Calibri" w:hAnsi="Calibri"/>
        </w:rPr>
        <w:lastRenderedPageBreak/>
        <w:t>For Recommendation 4.4.3.2, considerable discussions were undertaken to assist PSE in developing this metric. Based on the proposed and implemented leading metr</w:t>
      </w:r>
      <w:r w:rsidR="00005213">
        <w:rPr>
          <w:rFonts w:ascii="Calibri" w:hAnsi="Calibri"/>
        </w:rPr>
        <w:t xml:space="preserve">ics for impressed current cathodic protection systems, </w:t>
      </w:r>
      <w:r>
        <w:rPr>
          <w:rFonts w:ascii="Calibri" w:hAnsi="Calibri"/>
        </w:rPr>
        <w:t>galvanic cathodic protection systems,</w:t>
      </w:r>
      <w:r w:rsidR="00005213">
        <w:rPr>
          <w:rFonts w:ascii="Calibri" w:hAnsi="Calibri"/>
        </w:rPr>
        <w:t xml:space="preserve"> and isolated services and short mains, </w:t>
      </w:r>
      <w:r>
        <w:rPr>
          <w:rFonts w:ascii="Calibri" w:hAnsi="Calibri"/>
        </w:rPr>
        <w:t>this recommendation is considered completed.</w:t>
      </w:r>
    </w:p>
    <w:p w:rsidR="00E2555C" w:rsidRDefault="00E2555C" w:rsidP="008F0EEB">
      <w:pPr>
        <w:rPr>
          <w:rFonts w:ascii="Calibri" w:hAnsi="Calibri"/>
        </w:rPr>
      </w:pPr>
    </w:p>
    <w:p w:rsidR="008F0EEB" w:rsidRDefault="008F0EEB" w:rsidP="008F0EEB">
      <w:pPr>
        <w:rPr>
          <w:rFonts w:ascii="Calibri" w:hAnsi="Calibri"/>
        </w:rPr>
      </w:pPr>
      <w:r>
        <w:rPr>
          <w:rFonts w:ascii="Calibri" w:hAnsi="Calibri"/>
        </w:rPr>
        <w:t xml:space="preserve">As mentioned above, Recommendations 7.4.4.3 and 8.3.5.2 are dependent on the </w:t>
      </w:r>
      <w:r w:rsidR="00005213">
        <w:rPr>
          <w:rFonts w:ascii="Calibri" w:hAnsi="Calibri"/>
        </w:rPr>
        <w:t>complete</w:t>
      </w:r>
      <w:r>
        <w:rPr>
          <w:rFonts w:ascii="Calibri" w:hAnsi="Calibri"/>
        </w:rPr>
        <w:t xml:space="preserve"> implementation of an enterprise wide GIS for the gas system. Considerable progress has been made in implementing the GIS over the last several months. At the end of 2011 several trials with limited map plats were made and successfully digitalized and made ‘live’. Since then</w:t>
      </w:r>
      <w:r w:rsidR="00005213">
        <w:rPr>
          <w:rFonts w:ascii="Calibri" w:hAnsi="Calibri"/>
        </w:rPr>
        <w:t>,</w:t>
      </w:r>
      <w:r>
        <w:rPr>
          <w:rFonts w:ascii="Calibri" w:hAnsi="Calibri"/>
        </w:rPr>
        <w:t xml:space="preserve"> the rest of the system is being converted and the status of is reported under the respective recommendation. </w:t>
      </w:r>
    </w:p>
    <w:p w:rsidR="001E6681" w:rsidRDefault="001E6681" w:rsidP="008F0EEB">
      <w:pPr>
        <w:rPr>
          <w:rFonts w:ascii="Calibri" w:hAnsi="Calibri"/>
        </w:rPr>
      </w:pPr>
    </w:p>
    <w:p w:rsidR="001E6681" w:rsidRDefault="001E6681" w:rsidP="008F0EEB">
      <w:pPr>
        <w:rPr>
          <w:rFonts w:ascii="Calibri" w:hAnsi="Calibri"/>
        </w:rPr>
      </w:pPr>
      <w:r>
        <w:rPr>
          <w:rFonts w:ascii="Calibri" w:hAnsi="Calibri"/>
        </w:rPr>
        <w:t>As of June 30, 2012, the following recommendations still are outstanding.</w:t>
      </w:r>
    </w:p>
    <w:p w:rsidR="001E6681" w:rsidRDefault="001E6681" w:rsidP="00500C7A">
      <w:pPr>
        <w:numPr>
          <w:ilvl w:val="0"/>
          <w:numId w:val="29"/>
        </w:numPr>
        <w:jc w:val="both"/>
        <w:rPr>
          <w:rFonts w:ascii="Calibri" w:hAnsi="Calibri"/>
        </w:rPr>
      </w:pPr>
      <w:r>
        <w:rPr>
          <w:rFonts w:ascii="Calibri" w:hAnsi="Calibri"/>
        </w:rPr>
        <w:t>In the section pertaining to Auditability: 7.4.4.3</w:t>
      </w:r>
    </w:p>
    <w:p w:rsidR="001E6681" w:rsidRPr="001E6681" w:rsidRDefault="001E6681" w:rsidP="00500C7A">
      <w:pPr>
        <w:numPr>
          <w:ilvl w:val="0"/>
          <w:numId w:val="29"/>
        </w:numPr>
        <w:jc w:val="both"/>
        <w:rPr>
          <w:rFonts w:ascii="Calibri" w:hAnsi="Calibri"/>
        </w:rPr>
      </w:pPr>
      <w:r>
        <w:rPr>
          <w:rFonts w:ascii="Calibri" w:hAnsi="Calibri"/>
        </w:rPr>
        <w:t>In the section pertaining to Surveillance: 8.3.5.2</w:t>
      </w:r>
    </w:p>
    <w:p w:rsidR="001E6681" w:rsidRDefault="001E6681">
      <w:pPr>
        <w:rPr>
          <w:rFonts w:ascii="Calibri" w:hAnsi="Calibri"/>
        </w:rPr>
      </w:pPr>
    </w:p>
    <w:p w:rsidR="00256877" w:rsidRPr="001E6681" w:rsidRDefault="001E6681">
      <w:pPr>
        <w:rPr>
          <w:rFonts w:ascii="Calibri" w:hAnsi="Calibri"/>
        </w:rPr>
      </w:pPr>
      <w:r w:rsidRPr="001E6681">
        <w:rPr>
          <w:rFonts w:ascii="Calibri" w:hAnsi="Calibri"/>
        </w:rPr>
        <w:t xml:space="preserve">The </w:t>
      </w:r>
      <w:r>
        <w:rPr>
          <w:rFonts w:ascii="Calibri" w:hAnsi="Calibri"/>
        </w:rPr>
        <w:t xml:space="preserve">next report will be issued at the end of December 2012 and will the twelfth quarterly report and may be the final report depending if there are any open recommendations. </w:t>
      </w:r>
      <w:r w:rsidR="00256877" w:rsidRPr="001E6681">
        <w:rPr>
          <w:rFonts w:ascii="Calibri" w:hAnsi="Calibri"/>
        </w:rPr>
        <w:br w:type="page"/>
      </w:r>
    </w:p>
    <w:p w:rsidR="00676779" w:rsidRPr="00C20F4F" w:rsidRDefault="00676779" w:rsidP="00062828">
      <w:pPr>
        <w:jc w:val="both"/>
        <w:rPr>
          <w:rFonts w:ascii="Calibri" w:hAnsi="Calibri"/>
          <w:b/>
          <w:sz w:val="28"/>
        </w:rPr>
      </w:pPr>
      <w:r w:rsidRPr="00C20F4F">
        <w:rPr>
          <w:rFonts w:ascii="Calibri" w:hAnsi="Calibri"/>
          <w:b/>
          <w:sz w:val="28"/>
        </w:rPr>
        <w:lastRenderedPageBreak/>
        <w:t>Introduction and Summary</w:t>
      </w:r>
      <w:bookmarkEnd w:id="6"/>
    </w:p>
    <w:p w:rsidR="00676779" w:rsidRDefault="00676779" w:rsidP="00676779">
      <w:pPr>
        <w:jc w:val="both"/>
        <w:rPr>
          <w:rFonts w:ascii="Calibri" w:hAnsi="Calibri"/>
        </w:rPr>
      </w:pPr>
      <w:r w:rsidRPr="00676779">
        <w:rPr>
          <w:rFonts w:ascii="Calibri" w:hAnsi="Calibri"/>
        </w:rPr>
        <w:t xml:space="preserve">Puget Sound Energy (PSE) and Washington </w:t>
      </w:r>
      <w:r>
        <w:rPr>
          <w:rFonts w:ascii="Calibri" w:hAnsi="Calibri"/>
        </w:rPr>
        <w:t>Utilities and Transportation Commission (UTC) contracted with a mutually agreed third party audit firm, Jacobs Engineering (Jacobs)</w:t>
      </w:r>
      <w:r w:rsidR="005D2D06">
        <w:rPr>
          <w:rFonts w:ascii="Calibri" w:hAnsi="Calibri"/>
        </w:rPr>
        <w:t>,</w:t>
      </w:r>
      <w:r>
        <w:rPr>
          <w:rFonts w:ascii="Calibri" w:hAnsi="Calibri"/>
        </w:rPr>
        <w:t xml:space="preserve"> to perform a selective management audit on PSE. Starti</w:t>
      </w:r>
      <w:r w:rsidR="005D2D06">
        <w:rPr>
          <w:rFonts w:ascii="Calibri" w:hAnsi="Calibri"/>
        </w:rPr>
        <w:t xml:space="preserve">ng in 2008, Jacobs interviewed </w:t>
      </w:r>
      <w:r>
        <w:rPr>
          <w:rFonts w:ascii="Calibri" w:hAnsi="Calibri"/>
        </w:rPr>
        <w:t xml:space="preserve">PSE and UTC individuals and reviewed related documents. This management audit was the result of a settlement agreement reached in 2007-2008 from a </w:t>
      </w:r>
      <w:r w:rsidR="00ED60AB">
        <w:rPr>
          <w:rFonts w:ascii="Calibri" w:hAnsi="Calibri"/>
        </w:rPr>
        <w:t xml:space="preserve">case in which a PSE Service Provider (SP) was found to be improperly performing an assigned task (see docket </w:t>
      </w:r>
      <w:r w:rsidR="00344F47" w:rsidRPr="00344F47">
        <w:rPr>
          <w:rFonts w:ascii="Calibri" w:hAnsi="Calibri"/>
        </w:rPr>
        <w:t>PG-060215</w:t>
      </w:r>
      <w:r w:rsidR="00ED60AB">
        <w:rPr>
          <w:rFonts w:ascii="Calibri" w:hAnsi="Calibri"/>
        </w:rPr>
        <w:t xml:space="preserve">). </w:t>
      </w:r>
    </w:p>
    <w:p w:rsidR="00ED60AB" w:rsidRDefault="00ED60AB" w:rsidP="00676779">
      <w:pPr>
        <w:jc w:val="both"/>
        <w:rPr>
          <w:rFonts w:ascii="Calibri" w:hAnsi="Calibri"/>
        </w:rPr>
      </w:pPr>
    </w:p>
    <w:p w:rsidR="00ED60AB" w:rsidRDefault="00ED60AB" w:rsidP="00676779">
      <w:pPr>
        <w:jc w:val="both"/>
        <w:rPr>
          <w:rFonts w:ascii="Calibri" w:hAnsi="Calibri"/>
        </w:rPr>
      </w:pPr>
      <w:r>
        <w:rPr>
          <w:rFonts w:ascii="Calibri" w:hAnsi="Calibri"/>
        </w:rPr>
        <w:t>Jacobs work plan was divided into s</w:t>
      </w:r>
      <w:r w:rsidR="0044431C">
        <w:rPr>
          <w:rFonts w:ascii="Calibri" w:hAnsi="Calibri"/>
        </w:rPr>
        <w:t>ix initial tasks and an optional task:</w:t>
      </w:r>
    </w:p>
    <w:p w:rsidR="00ED60AB" w:rsidRDefault="00ED60AB" w:rsidP="00ED60AB">
      <w:pPr>
        <w:numPr>
          <w:ilvl w:val="0"/>
          <w:numId w:val="1"/>
        </w:numPr>
        <w:jc w:val="both"/>
        <w:rPr>
          <w:rFonts w:ascii="Calibri" w:hAnsi="Calibri"/>
        </w:rPr>
      </w:pPr>
      <w:r>
        <w:rPr>
          <w:rFonts w:ascii="Calibri" w:hAnsi="Calibri"/>
        </w:rPr>
        <w:t>Safety Culture of PSE</w:t>
      </w:r>
    </w:p>
    <w:p w:rsidR="00ED60AB" w:rsidRDefault="00ED60AB" w:rsidP="00ED60AB">
      <w:pPr>
        <w:numPr>
          <w:ilvl w:val="0"/>
          <w:numId w:val="1"/>
        </w:numPr>
        <w:jc w:val="both"/>
        <w:rPr>
          <w:rFonts w:ascii="Calibri" w:hAnsi="Calibri"/>
        </w:rPr>
      </w:pPr>
      <w:r>
        <w:rPr>
          <w:rFonts w:ascii="Calibri" w:hAnsi="Calibri"/>
        </w:rPr>
        <w:t>Safety and other Training</w:t>
      </w:r>
    </w:p>
    <w:p w:rsidR="00ED60AB" w:rsidRDefault="00ED60AB" w:rsidP="00ED60AB">
      <w:pPr>
        <w:numPr>
          <w:ilvl w:val="0"/>
          <w:numId w:val="1"/>
        </w:numPr>
        <w:jc w:val="both"/>
        <w:rPr>
          <w:rFonts w:ascii="Calibri" w:hAnsi="Calibri"/>
        </w:rPr>
      </w:pPr>
      <w:r>
        <w:rPr>
          <w:rFonts w:ascii="Calibri" w:hAnsi="Calibri"/>
        </w:rPr>
        <w:t>SP contracts</w:t>
      </w:r>
    </w:p>
    <w:p w:rsidR="00ED60AB" w:rsidRDefault="00ED60AB" w:rsidP="00ED60AB">
      <w:pPr>
        <w:numPr>
          <w:ilvl w:val="0"/>
          <w:numId w:val="1"/>
        </w:numPr>
        <w:jc w:val="both"/>
        <w:rPr>
          <w:rFonts w:ascii="Calibri" w:hAnsi="Calibri"/>
        </w:rPr>
      </w:pPr>
      <w:r>
        <w:rPr>
          <w:rFonts w:ascii="Calibri" w:hAnsi="Calibri"/>
        </w:rPr>
        <w:t>Compliance auditing</w:t>
      </w:r>
    </w:p>
    <w:p w:rsidR="00ED60AB" w:rsidRDefault="00ED60AB" w:rsidP="00ED60AB">
      <w:pPr>
        <w:numPr>
          <w:ilvl w:val="0"/>
          <w:numId w:val="1"/>
        </w:numPr>
        <w:jc w:val="both"/>
        <w:rPr>
          <w:rFonts w:ascii="Calibri" w:hAnsi="Calibri"/>
        </w:rPr>
      </w:pPr>
      <w:r>
        <w:rPr>
          <w:rFonts w:ascii="Calibri" w:hAnsi="Calibri"/>
        </w:rPr>
        <w:t>Continuing Surveillance</w:t>
      </w:r>
    </w:p>
    <w:p w:rsidR="00ED60AB" w:rsidRDefault="00ED60AB" w:rsidP="00ED60AB">
      <w:pPr>
        <w:numPr>
          <w:ilvl w:val="0"/>
          <w:numId w:val="1"/>
        </w:numPr>
        <w:jc w:val="both"/>
        <w:rPr>
          <w:rFonts w:ascii="Calibri" w:hAnsi="Calibri"/>
        </w:rPr>
      </w:pPr>
      <w:r>
        <w:rPr>
          <w:rFonts w:ascii="Calibri" w:hAnsi="Calibri"/>
        </w:rPr>
        <w:t>Sufficiency of Resources</w:t>
      </w:r>
    </w:p>
    <w:p w:rsidR="0044431C" w:rsidRDefault="0044431C" w:rsidP="0044431C">
      <w:pPr>
        <w:jc w:val="both"/>
        <w:rPr>
          <w:rFonts w:ascii="Calibri" w:hAnsi="Calibri"/>
        </w:rPr>
      </w:pPr>
      <w:r>
        <w:rPr>
          <w:rFonts w:ascii="Calibri" w:hAnsi="Calibri"/>
        </w:rPr>
        <w:t>Optional task after recommendation report accepted:</w:t>
      </w:r>
    </w:p>
    <w:p w:rsidR="00ED60AB" w:rsidRDefault="00ED60AB" w:rsidP="00ED60AB">
      <w:pPr>
        <w:numPr>
          <w:ilvl w:val="0"/>
          <w:numId w:val="1"/>
        </w:numPr>
        <w:jc w:val="both"/>
        <w:rPr>
          <w:rFonts w:ascii="Calibri" w:hAnsi="Calibri"/>
        </w:rPr>
      </w:pPr>
      <w:r>
        <w:rPr>
          <w:rFonts w:ascii="Calibri" w:hAnsi="Calibri"/>
        </w:rPr>
        <w:t>Implementation of Recommendations</w:t>
      </w:r>
    </w:p>
    <w:p w:rsidR="00ED60AB" w:rsidRDefault="00ED60AB" w:rsidP="00ED60AB">
      <w:pPr>
        <w:jc w:val="both"/>
        <w:rPr>
          <w:rFonts w:ascii="Calibri" w:hAnsi="Calibri"/>
        </w:rPr>
      </w:pPr>
    </w:p>
    <w:p w:rsidR="005D2D06" w:rsidRDefault="005D2D06" w:rsidP="00ED60AB">
      <w:pPr>
        <w:jc w:val="both"/>
        <w:rPr>
          <w:rFonts w:ascii="Calibri" w:hAnsi="Calibri"/>
        </w:rPr>
      </w:pPr>
      <w:r>
        <w:rPr>
          <w:rFonts w:ascii="Calibri" w:hAnsi="Calibri"/>
        </w:rPr>
        <w:t>Besides the requirement to have a third party audit PSE’s management practices and processes with regard to system safety, PSE and its SP were required to establish, where it was not currently present, a robust and effective Quality Assurance and Quality Control program for company and SP crews and processes.</w:t>
      </w:r>
    </w:p>
    <w:p w:rsidR="005D2D06" w:rsidRDefault="005D2D06" w:rsidP="00ED60AB">
      <w:pPr>
        <w:jc w:val="both"/>
        <w:rPr>
          <w:rFonts w:ascii="Calibri" w:hAnsi="Calibri"/>
        </w:rPr>
      </w:pPr>
    </w:p>
    <w:p w:rsidR="00ED60AB" w:rsidRDefault="00ED60AB" w:rsidP="00ED60AB">
      <w:pPr>
        <w:jc w:val="both"/>
        <w:rPr>
          <w:rFonts w:ascii="Calibri" w:hAnsi="Calibri"/>
        </w:rPr>
      </w:pPr>
      <w:r>
        <w:rPr>
          <w:rFonts w:ascii="Calibri" w:hAnsi="Calibri"/>
        </w:rPr>
        <w:t xml:space="preserve">This report covers the final task, Implementation of Recommendations which </w:t>
      </w:r>
      <w:r w:rsidR="0044431C">
        <w:rPr>
          <w:rFonts w:ascii="Calibri" w:hAnsi="Calibri"/>
        </w:rPr>
        <w:t>is based on the recommendations</w:t>
      </w:r>
      <w:r>
        <w:rPr>
          <w:rFonts w:ascii="Calibri" w:hAnsi="Calibri"/>
        </w:rPr>
        <w:t xml:space="preserve"> in a final report from Jacobs at the end of 2009. David Berger Associates was design</w:t>
      </w:r>
      <w:r w:rsidR="0044431C">
        <w:rPr>
          <w:rFonts w:ascii="Calibri" w:hAnsi="Calibri"/>
        </w:rPr>
        <w:t>ated</w:t>
      </w:r>
      <w:r>
        <w:rPr>
          <w:rFonts w:ascii="Calibri" w:hAnsi="Calibri"/>
        </w:rPr>
        <w:t xml:space="preserve"> to assist each of the parties in implementing and verifying the implementation of agreed recommendations. Starting in February 2010, PSE and UTC began having weekly meetings either in person or via telephone to discuss and review </w:t>
      </w:r>
      <w:r w:rsidR="0044431C">
        <w:rPr>
          <w:rFonts w:ascii="Calibri" w:hAnsi="Calibri"/>
        </w:rPr>
        <w:t xml:space="preserve">each </w:t>
      </w:r>
      <w:r>
        <w:rPr>
          <w:rFonts w:ascii="Calibri" w:hAnsi="Calibri"/>
        </w:rPr>
        <w:t>of the 71 Jacobs (61 distinct recommendations, 10 duplicates) recommendations and develop an implementation timetable for each.</w:t>
      </w:r>
    </w:p>
    <w:p w:rsidR="00CE7AB3" w:rsidRDefault="00CE7AB3" w:rsidP="00ED60AB">
      <w:pPr>
        <w:jc w:val="both"/>
        <w:rPr>
          <w:rFonts w:ascii="Calibri" w:hAnsi="Calibri"/>
        </w:rPr>
      </w:pPr>
    </w:p>
    <w:p w:rsidR="00CE7AB3" w:rsidRDefault="00CE7AB3" w:rsidP="00ED60AB">
      <w:pPr>
        <w:jc w:val="both"/>
        <w:rPr>
          <w:rFonts w:ascii="Calibri" w:hAnsi="Calibri"/>
        </w:rPr>
      </w:pPr>
      <w:r>
        <w:rPr>
          <w:rFonts w:ascii="Calibri" w:hAnsi="Calibri"/>
        </w:rPr>
        <w:t>It is anticipated that the implementation phase will take 8 quarters or 2 years to essentially complete.</w:t>
      </w:r>
      <w:r w:rsidR="005D2D06">
        <w:rPr>
          <w:rFonts w:ascii="Calibri" w:hAnsi="Calibri"/>
        </w:rPr>
        <w:t xml:space="preserve"> Over this period, quarterly and semi-annual reports will be issued to track and document the progress made in addressing, implementing and verifying each recommendation from the Jacobs report.</w:t>
      </w:r>
    </w:p>
    <w:p w:rsidR="00724321" w:rsidRDefault="00724321" w:rsidP="00ED60AB">
      <w:pPr>
        <w:jc w:val="both"/>
        <w:rPr>
          <w:rFonts w:ascii="Calibri" w:hAnsi="Calibri"/>
        </w:rPr>
      </w:pPr>
    </w:p>
    <w:p w:rsidR="00724321" w:rsidRDefault="009170D1" w:rsidP="00ED60AB">
      <w:pPr>
        <w:jc w:val="both"/>
        <w:rPr>
          <w:rFonts w:ascii="Calibri" w:hAnsi="Calibri"/>
        </w:rPr>
      </w:pPr>
      <w:r>
        <w:rPr>
          <w:rFonts w:ascii="Calibri" w:hAnsi="Calibri"/>
        </w:rPr>
        <w:br w:type="page"/>
      </w:r>
      <w:r w:rsidR="00724321">
        <w:rPr>
          <w:rFonts w:ascii="Calibri" w:hAnsi="Calibri"/>
        </w:rPr>
        <w:lastRenderedPageBreak/>
        <w:t>Below is a summary listing of the document and interview requests by date. A full listing of each request is located in the Appendix A.</w:t>
      </w:r>
    </w:p>
    <w:p w:rsidR="00724321" w:rsidRDefault="00724321" w:rsidP="00ED60AB">
      <w:pPr>
        <w:jc w:val="both"/>
        <w:rPr>
          <w:rFonts w:ascii="Calibri" w:hAnsi="Calibri"/>
        </w:rPr>
      </w:pPr>
    </w:p>
    <w:tbl>
      <w:tblPr>
        <w:tblW w:w="9300" w:type="dxa"/>
        <w:tblInd w:w="96" w:type="dxa"/>
        <w:tblLook w:val="0000" w:firstRow="0" w:lastRow="0" w:firstColumn="0" w:lastColumn="0" w:noHBand="0" w:noVBand="0"/>
      </w:tblPr>
      <w:tblGrid>
        <w:gridCol w:w="1500"/>
        <w:gridCol w:w="4280"/>
        <w:gridCol w:w="1820"/>
        <w:gridCol w:w="1700"/>
      </w:tblGrid>
      <w:tr w:rsidR="00724321" w:rsidTr="00724321">
        <w:trPr>
          <w:trHeight w:val="636"/>
        </w:trPr>
        <w:tc>
          <w:tcPr>
            <w:tcW w:w="1500" w:type="dxa"/>
            <w:tcBorders>
              <w:top w:val="single" w:sz="4" w:space="0" w:color="auto"/>
              <w:left w:val="single" w:sz="4" w:space="0" w:color="auto"/>
              <w:bottom w:val="nil"/>
              <w:right w:val="single" w:sz="4" w:space="0" w:color="auto"/>
            </w:tcBorders>
            <w:shd w:val="clear" w:color="auto" w:fill="auto"/>
            <w:noWrap/>
            <w:vAlign w:val="center"/>
          </w:tcPr>
          <w:p w:rsidR="00724321" w:rsidRDefault="00724321">
            <w:pPr>
              <w:jc w:val="center"/>
              <w:rPr>
                <w:b/>
                <w:bCs/>
                <w:u w:val="single"/>
              </w:rPr>
            </w:pPr>
            <w:r>
              <w:rPr>
                <w:b/>
                <w:bCs/>
                <w:u w:val="single"/>
              </w:rPr>
              <w:t>Request Date</w:t>
            </w:r>
          </w:p>
        </w:tc>
        <w:tc>
          <w:tcPr>
            <w:tcW w:w="4280" w:type="dxa"/>
            <w:tcBorders>
              <w:top w:val="single" w:sz="4" w:space="0" w:color="auto"/>
              <w:left w:val="nil"/>
              <w:bottom w:val="nil"/>
              <w:right w:val="single" w:sz="4" w:space="0" w:color="auto"/>
            </w:tcBorders>
            <w:shd w:val="clear" w:color="auto" w:fill="auto"/>
            <w:vAlign w:val="center"/>
          </w:tcPr>
          <w:p w:rsidR="00724321" w:rsidRDefault="00724321">
            <w:pPr>
              <w:jc w:val="center"/>
              <w:rPr>
                <w:b/>
                <w:bCs/>
                <w:u w:val="single"/>
              </w:rPr>
            </w:pPr>
            <w:r>
              <w:rPr>
                <w:b/>
                <w:bCs/>
                <w:u w:val="single"/>
              </w:rPr>
              <w:t>Data Request</w:t>
            </w:r>
          </w:p>
        </w:tc>
        <w:tc>
          <w:tcPr>
            <w:tcW w:w="1820" w:type="dxa"/>
            <w:tcBorders>
              <w:top w:val="single" w:sz="4" w:space="0" w:color="auto"/>
              <w:left w:val="nil"/>
              <w:bottom w:val="nil"/>
              <w:right w:val="single" w:sz="4" w:space="0" w:color="auto"/>
            </w:tcBorders>
            <w:shd w:val="clear" w:color="auto" w:fill="auto"/>
            <w:vAlign w:val="center"/>
          </w:tcPr>
          <w:p w:rsidR="00724321" w:rsidRDefault="00724321">
            <w:pPr>
              <w:jc w:val="center"/>
              <w:rPr>
                <w:b/>
                <w:bCs/>
                <w:u w:val="single"/>
              </w:rPr>
            </w:pPr>
            <w:r>
              <w:rPr>
                <w:b/>
                <w:bCs/>
                <w:u w:val="single"/>
              </w:rPr>
              <w:t>Response Due Date</w:t>
            </w:r>
          </w:p>
        </w:tc>
        <w:tc>
          <w:tcPr>
            <w:tcW w:w="1700" w:type="dxa"/>
            <w:tcBorders>
              <w:top w:val="single" w:sz="4" w:space="0" w:color="auto"/>
              <w:left w:val="nil"/>
              <w:bottom w:val="nil"/>
              <w:right w:val="single" w:sz="4" w:space="0" w:color="auto"/>
            </w:tcBorders>
            <w:shd w:val="clear" w:color="auto" w:fill="auto"/>
            <w:vAlign w:val="center"/>
          </w:tcPr>
          <w:p w:rsidR="00724321" w:rsidRDefault="00724321">
            <w:pPr>
              <w:jc w:val="center"/>
              <w:rPr>
                <w:b/>
                <w:bCs/>
                <w:u w:val="single"/>
              </w:rPr>
            </w:pPr>
            <w:r>
              <w:rPr>
                <w:b/>
                <w:bCs/>
                <w:u w:val="single"/>
              </w:rPr>
              <w:t>Date Response Received</w:t>
            </w:r>
          </w:p>
        </w:tc>
      </w:tr>
      <w:tr w:rsidR="00724321" w:rsidTr="009170D1">
        <w:trPr>
          <w:trHeight w:val="340"/>
        </w:trPr>
        <w:tc>
          <w:tcPr>
            <w:tcW w:w="1500" w:type="dxa"/>
            <w:tcBorders>
              <w:top w:val="single" w:sz="8" w:space="0" w:color="auto"/>
              <w:left w:val="single" w:sz="4" w:space="0" w:color="auto"/>
              <w:bottom w:val="single" w:sz="8" w:space="0" w:color="auto"/>
              <w:right w:val="single" w:sz="4" w:space="0" w:color="auto"/>
            </w:tcBorders>
            <w:shd w:val="clear" w:color="auto" w:fill="auto"/>
            <w:noWrap/>
            <w:vAlign w:val="center"/>
          </w:tcPr>
          <w:p w:rsidR="00724321" w:rsidRDefault="00724321">
            <w:pPr>
              <w:jc w:val="center"/>
              <w:rPr>
                <w:rFonts w:ascii="Arial" w:hAnsi="Arial" w:cs="Arial"/>
                <w:sz w:val="20"/>
                <w:szCs w:val="20"/>
              </w:rPr>
            </w:pPr>
            <w:r>
              <w:rPr>
                <w:rFonts w:ascii="Arial" w:hAnsi="Arial" w:cs="Arial"/>
                <w:sz w:val="20"/>
                <w:szCs w:val="20"/>
              </w:rPr>
              <w:t>4/12/2010</w:t>
            </w:r>
          </w:p>
        </w:tc>
        <w:tc>
          <w:tcPr>
            <w:tcW w:w="4280" w:type="dxa"/>
            <w:tcBorders>
              <w:top w:val="single" w:sz="8" w:space="0" w:color="auto"/>
              <w:left w:val="nil"/>
              <w:bottom w:val="single" w:sz="8" w:space="0" w:color="auto"/>
              <w:right w:val="single" w:sz="4" w:space="0" w:color="auto"/>
            </w:tcBorders>
            <w:shd w:val="clear" w:color="auto" w:fill="auto"/>
          </w:tcPr>
          <w:p w:rsidR="00724321" w:rsidRDefault="00724321" w:rsidP="009170D1">
            <w:pPr>
              <w:jc w:val="center"/>
              <w:rPr>
                <w:rFonts w:ascii="Arial" w:hAnsi="Arial" w:cs="Arial"/>
                <w:sz w:val="20"/>
                <w:szCs w:val="20"/>
              </w:rPr>
            </w:pPr>
            <w:r>
              <w:rPr>
                <w:rFonts w:ascii="Arial" w:hAnsi="Arial" w:cs="Arial"/>
                <w:sz w:val="20"/>
                <w:szCs w:val="20"/>
              </w:rPr>
              <w:t>Requested 12 documents to verify implementation</w:t>
            </w:r>
          </w:p>
        </w:tc>
        <w:tc>
          <w:tcPr>
            <w:tcW w:w="1820" w:type="dxa"/>
            <w:tcBorders>
              <w:top w:val="single" w:sz="8" w:space="0" w:color="auto"/>
              <w:left w:val="nil"/>
              <w:bottom w:val="single" w:sz="8" w:space="0" w:color="auto"/>
              <w:right w:val="single" w:sz="4" w:space="0" w:color="auto"/>
            </w:tcBorders>
            <w:shd w:val="clear" w:color="auto" w:fill="auto"/>
            <w:noWrap/>
            <w:vAlign w:val="center"/>
          </w:tcPr>
          <w:p w:rsidR="00724321" w:rsidRDefault="00724321">
            <w:pPr>
              <w:jc w:val="center"/>
              <w:rPr>
                <w:rFonts w:ascii="Arial" w:hAnsi="Arial" w:cs="Arial"/>
                <w:sz w:val="20"/>
                <w:szCs w:val="20"/>
              </w:rPr>
            </w:pPr>
            <w:r>
              <w:rPr>
                <w:rFonts w:ascii="Arial" w:hAnsi="Arial" w:cs="Arial"/>
                <w:sz w:val="20"/>
                <w:szCs w:val="20"/>
              </w:rPr>
              <w:t>5/3/2010</w:t>
            </w:r>
          </w:p>
        </w:tc>
        <w:tc>
          <w:tcPr>
            <w:tcW w:w="1700" w:type="dxa"/>
            <w:tcBorders>
              <w:top w:val="single" w:sz="8" w:space="0" w:color="auto"/>
              <w:left w:val="nil"/>
              <w:bottom w:val="single" w:sz="8" w:space="0" w:color="auto"/>
              <w:right w:val="single" w:sz="4" w:space="0" w:color="auto"/>
            </w:tcBorders>
            <w:shd w:val="clear" w:color="auto" w:fill="auto"/>
            <w:noWrap/>
            <w:vAlign w:val="center"/>
          </w:tcPr>
          <w:p w:rsidR="00724321" w:rsidRDefault="00C263CA">
            <w:pPr>
              <w:jc w:val="center"/>
              <w:rPr>
                <w:rFonts w:ascii="Arial" w:hAnsi="Arial" w:cs="Arial"/>
                <w:sz w:val="20"/>
                <w:szCs w:val="20"/>
              </w:rPr>
            </w:pPr>
            <w:r>
              <w:rPr>
                <w:rFonts w:ascii="Arial" w:hAnsi="Arial" w:cs="Arial"/>
                <w:sz w:val="20"/>
                <w:szCs w:val="20"/>
              </w:rPr>
              <w:t>5/3/2010 to 5/7/2010</w:t>
            </w:r>
            <w:r w:rsidR="00724321">
              <w:rPr>
                <w:rFonts w:ascii="Arial" w:hAnsi="Arial" w:cs="Arial"/>
                <w:sz w:val="20"/>
                <w:szCs w:val="20"/>
              </w:rPr>
              <w:t> </w:t>
            </w:r>
          </w:p>
        </w:tc>
      </w:tr>
      <w:tr w:rsidR="009170D1" w:rsidTr="000574DD">
        <w:trPr>
          <w:trHeight w:val="340"/>
        </w:trPr>
        <w:tc>
          <w:tcPr>
            <w:tcW w:w="1500" w:type="dxa"/>
            <w:tcBorders>
              <w:top w:val="single" w:sz="8" w:space="0" w:color="auto"/>
              <w:left w:val="single" w:sz="4" w:space="0" w:color="auto"/>
              <w:bottom w:val="single" w:sz="8" w:space="0" w:color="auto"/>
              <w:right w:val="single" w:sz="4" w:space="0" w:color="auto"/>
            </w:tcBorders>
            <w:shd w:val="clear" w:color="auto" w:fill="auto"/>
            <w:noWrap/>
            <w:vAlign w:val="center"/>
          </w:tcPr>
          <w:p w:rsidR="009170D1" w:rsidRDefault="00C263CA">
            <w:pPr>
              <w:jc w:val="center"/>
              <w:rPr>
                <w:rFonts w:ascii="Arial" w:hAnsi="Arial" w:cs="Arial"/>
                <w:sz w:val="20"/>
                <w:szCs w:val="20"/>
              </w:rPr>
            </w:pPr>
            <w:r>
              <w:rPr>
                <w:rFonts w:ascii="Arial" w:hAnsi="Arial" w:cs="Arial"/>
                <w:sz w:val="20"/>
                <w:szCs w:val="20"/>
              </w:rPr>
              <w:t>8/10/2010</w:t>
            </w:r>
          </w:p>
        </w:tc>
        <w:tc>
          <w:tcPr>
            <w:tcW w:w="4280" w:type="dxa"/>
            <w:tcBorders>
              <w:top w:val="single" w:sz="8" w:space="0" w:color="auto"/>
              <w:left w:val="nil"/>
              <w:bottom w:val="single" w:sz="8" w:space="0" w:color="auto"/>
              <w:right w:val="single" w:sz="4" w:space="0" w:color="auto"/>
            </w:tcBorders>
            <w:shd w:val="clear" w:color="auto" w:fill="auto"/>
          </w:tcPr>
          <w:p w:rsidR="009170D1" w:rsidRDefault="00C263CA" w:rsidP="009170D1">
            <w:pPr>
              <w:jc w:val="center"/>
              <w:rPr>
                <w:rFonts w:ascii="Arial" w:hAnsi="Arial" w:cs="Arial"/>
                <w:sz w:val="20"/>
                <w:szCs w:val="20"/>
              </w:rPr>
            </w:pPr>
            <w:r>
              <w:rPr>
                <w:rFonts w:ascii="Arial" w:hAnsi="Arial" w:cs="Arial"/>
                <w:sz w:val="20"/>
                <w:szCs w:val="20"/>
              </w:rPr>
              <w:t xml:space="preserve">Requested </w:t>
            </w:r>
            <w:r w:rsidR="000574DD">
              <w:rPr>
                <w:rFonts w:ascii="Arial" w:hAnsi="Arial" w:cs="Arial"/>
                <w:sz w:val="20"/>
                <w:szCs w:val="20"/>
              </w:rPr>
              <w:t>11</w:t>
            </w:r>
            <w:r>
              <w:rPr>
                <w:rFonts w:ascii="Arial" w:hAnsi="Arial" w:cs="Arial"/>
                <w:sz w:val="20"/>
                <w:szCs w:val="20"/>
              </w:rPr>
              <w:t xml:space="preserve"> documents to verify implementation</w:t>
            </w:r>
          </w:p>
        </w:tc>
        <w:tc>
          <w:tcPr>
            <w:tcW w:w="1820" w:type="dxa"/>
            <w:tcBorders>
              <w:top w:val="single" w:sz="8" w:space="0" w:color="auto"/>
              <w:left w:val="nil"/>
              <w:bottom w:val="single" w:sz="8" w:space="0" w:color="auto"/>
              <w:right w:val="single" w:sz="4" w:space="0" w:color="auto"/>
            </w:tcBorders>
            <w:shd w:val="clear" w:color="auto" w:fill="auto"/>
            <w:noWrap/>
            <w:vAlign w:val="center"/>
          </w:tcPr>
          <w:p w:rsidR="009170D1" w:rsidRDefault="000574DD">
            <w:pPr>
              <w:jc w:val="center"/>
              <w:rPr>
                <w:rFonts w:ascii="Arial" w:hAnsi="Arial" w:cs="Arial"/>
                <w:sz w:val="20"/>
                <w:szCs w:val="20"/>
              </w:rPr>
            </w:pPr>
            <w:r>
              <w:rPr>
                <w:rFonts w:ascii="Arial" w:hAnsi="Arial" w:cs="Arial"/>
                <w:sz w:val="20"/>
                <w:szCs w:val="20"/>
              </w:rPr>
              <w:t>8/31/2010</w:t>
            </w:r>
          </w:p>
        </w:tc>
        <w:tc>
          <w:tcPr>
            <w:tcW w:w="1700" w:type="dxa"/>
            <w:tcBorders>
              <w:top w:val="single" w:sz="8" w:space="0" w:color="auto"/>
              <w:left w:val="nil"/>
              <w:bottom w:val="single" w:sz="8" w:space="0" w:color="auto"/>
              <w:right w:val="single" w:sz="4" w:space="0" w:color="auto"/>
            </w:tcBorders>
            <w:shd w:val="clear" w:color="auto" w:fill="auto"/>
            <w:noWrap/>
            <w:vAlign w:val="center"/>
          </w:tcPr>
          <w:p w:rsidR="009170D1" w:rsidRDefault="0049756B">
            <w:pPr>
              <w:jc w:val="center"/>
              <w:rPr>
                <w:rFonts w:ascii="Arial" w:hAnsi="Arial" w:cs="Arial"/>
                <w:sz w:val="20"/>
                <w:szCs w:val="20"/>
              </w:rPr>
            </w:pPr>
            <w:r>
              <w:rPr>
                <w:rFonts w:ascii="Arial" w:hAnsi="Arial" w:cs="Arial"/>
                <w:sz w:val="20"/>
                <w:szCs w:val="20"/>
              </w:rPr>
              <w:t>9/1/2010 to</w:t>
            </w:r>
            <w:r w:rsidR="007C5AE8">
              <w:rPr>
                <w:rFonts w:ascii="Arial" w:hAnsi="Arial" w:cs="Arial"/>
                <w:sz w:val="20"/>
                <w:szCs w:val="20"/>
              </w:rPr>
              <w:t xml:space="preserve"> 9/18/2010</w:t>
            </w:r>
          </w:p>
          <w:p w:rsidR="0049756B" w:rsidRDefault="0049756B">
            <w:pPr>
              <w:jc w:val="center"/>
              <w:rPr>
                <w:rFonts w:ascii="Arial" w:hAnsi="Arial" w:cs="Arial"/>
                <w:sz w:val="20"/>
                <w:szCs w:val="20"/>
              </w:rPr>
            </w:pPr>
          </w:p>
        </w:tc>
      </w:tr>
      <w:tr w:rsidR="000574DD" w:rsidTr="00752F3E">
        <w:trPr>
          <w:trHeight w:val="340"/>
        </w:trPr>
        <w:tc>
          <w:tcPr>
            <w:tcW w:w="1500" w:type="dxa"/>
            <w:tcBorders>
              <w:top w:val="single" w:sz="8" w:space="0" w:color="auto"/>
              <w:left w:val="single" w:sz="4" w:space="0" w:color="auto"/>
              <w:bottom w:val="single" w:sz="8" w:space="0" w:color="auto"/>
              <w:right w:val="single" w:sz="4" w:space="0" w:color="auto"/>
            </w:tcBorders>
            <w:shd w:val="clear" w:color="auto" w:fill="auto"/>
            <w:noWrap/>
            <w:vAlign w:val="center"/>
          </w:tcPr>
          <w:p w:rsidR="000574DD" w:rsidRDefault="000574DD">
            <w:pPr>
              <w:jc w:val="center"/>
              <w:rPr>
                <w:rFonts w:ascii="Arial" w:hAnsi="Arial" w:cs="Arial"/>
                <w:sz w:val="20"/>
                <w:szCs w:val="20"/>
              </w:rPr>
            </w:pPr>
            <w:r>
              <w:rPr>
                <w:rFonts w:ascii="Arial" w:hAnsi="Arial" w:cs="Arial"/>
                <w:sz w:val="20"/>
                <w:szCs w:val="20"/>
              </w:rPr>
              <w:t>8/1</w:t>
            </w:r>
            <w:r w:rsidR="00790264">
              <w:rPr>
                <w:rFonts w:ascii="Arial" w:hAnsi="Arial" w:cs="Arial"/>
                <w:sz w:val="20"/>
                <w:szCs w:val="20"/>
              </w:rPr>
              <w:t>2</w:t>
            </w:r>
            <w:r>
              <w:rPr>
                <w:rFonts w:ascii="Arial" w:hAnsi="Arial" w:cs="Arial"/>
                <w:sz w:val="20"/>
                <w:szCs w:val="20"/>
              </w:rPr>
              <w:t>/2010</w:t>
            </w:r>
          </w:p>
        </w:tc>
        <w:tc>
          <w:tcPr>
            <w:tcW w:w="4280" w:type="dxa"/>
            <w:tcBorders>
              <w:top w:val="single" w:sz="8" w:space="0" w:color="auto"/>
              <w:left w:val="nil"/>
              <w:bottom w:val="single" w:sz="8" w:space="0" w:color="auto"/>
              <w:right w:val="single" w:sz="4" w:space="0" w:color="auto"/>
            </w:tcBorders>
            <w:shd w:val="clear" w:color="auto" w:fill="auto"/>
          </w:tcPr>
          <w:p w:rsidR="000574DD" w:rsidRDefault="000574DD" w:rsidP="009170D1">
            <w:pPr>
              <w:jc w:val="center"/>
              <w:rPr>
                <w:rFonts w:ascii="Arial" w:hAnsi="Arial" w:cs="Arial"/>
                <w:sz w:val="20"/>
                <w:szCs w:val="20"/>
              </w:rPr>
            </w:pPr>
            <w:r>
              <w:rPr>
                <w:rFonts w:ascii="Arial" w:hAnsi="Arial" w:cs="Arial"/>
                <w:sz w:val="20"/>
                <w:szCs w:val="20"/>
              </w:rPr>
              <w:t>Requested 11 documents to verify implementation</w:t>
            </w:r>
          </w:p>
        </w:tc>
        <w:tc>
          <w:tcPr>
            <w:tcW w:w="1820" w:type="dxa"/>
            <w:tcBorders>
              <w:top w:val="single" w:sz="8" w:space="0" w:color="auto"/>
              <w:left w:val="nil"/>
              <w:bottom w:val="single" w:sz="8" w:space="0" w:color="auto"/>
              <w:right w:val="single" w:sz="4" w:space="0" w:color="auto"/>
            </w:tcBorders>
            <w:shd w:val="clear" w:color="auto" w:fill="auto"/>
            <w:noWrap/>
            <w:vAlign w:val="center"/>
          </w:tcPr>
          <w:p w:rsidR="000574DD" w:rsidRDefault="000574DD">
            <w:pPr>
              <w:jc w:val="center"/>
              <w:rPr>
                <w:rFonts w:ascii="Arial" w:hAnsi="Arial" w:cs="Arial"/>
                <w:sz w:val="20"/>
                <w:szCs w:val="20"/>
              </w:rPr>
            </w:pPr>
            <w:r>
              <w:rPr>
                <w:rFonts w:ascii="Arial" w:hAnsi="Arial" w:cs="Arial"/>
                <w:sz w:val="20"/>
                <w:szCs w:val="20"/>
              </w:rPr>
              <w:t>9/4/2010</w:t>
            </w:r>
          </w:p>
        </w:tc>
        <w:tc>
          <w:tcPr>
            <w:tcW w:w="1700" w:type="dxa"/>
            <w:tcBorders>
              <w:top w:val="single" w:sz="8" w:space="0" w:color="auto"/>
              <w:left w:val="nil"/>
              <w:bottom w:val="single" w:sz="8" w:space="0" w:color="auto"/>
              <w:right w:val="single" w:sz="4" w:space="0" w:color="auto"/>
            </w:tcBorders>
            <w:shd w:val="clear" w:color="auto" w:fill="auto"/>
            <w:noWrap/>
            <w:vAlign w:val="center"/>
          </w:tcPr>
          <w:p w:rsidR="000574DD" w:rsidRDefault="0049756B">
            <w:pPr>
              <w:jc w:val="center"/>
              <w:rPr>
                <w:rFonts w:ascii="Arial" w:hAnsi="Arial" w:cs="Arial"/>
                <w:sz w:val="20"/>
                <w:szCs w:val="20"/>
              </w:rPr>
            </w:pPr>
            <w:r>
              <w:rPr>
                <w:rFonts w:ascii="Arial" w:hAnsi="Arial" w:cs="Arial"/>
                <w:sz w:val="20"/>
                <w:szCs w:val="20"/>
              </w:rPr>
              <w:t>8/16/2010 to</w:t>
            </w:r>
            <w:r w:rsidR="007C5AE8">
              <w:rPr>
                <w:rFonts w:ascii="Arial" w:hAnsi="Arial" w:cs="Arial"/>
                <w:sz w:val="20"/>
                <w:szCs w:val="20"/>
              </w:rPr>
              <w:t xml:space="preserve"> 9/18/2010</w:t>
            </w:r>
          </w:p>
          <w:p w:rsidR="0049756B" w:rsidRDefault="0049756B">
            <w:pPr>
              <w:jc w:val="center"/>
              <w:rPr>
                <w:rFonts w:ascii="Arial" w:hAnsi="Arial" w:cs="Arial"/>
                <w:sz w:val="20"/>
                <w:szCs w:val="20"/>
              </w:rPr>
            </w:pPr>
          </w:p>
        </w:tc>
      </w:tr>
      <w:tr w:rsidR="00752F3E" w:rsidTr="001D7433">
        <w:trPr>
          <w:trHeight w:val="340"/>
        </w:trPr>
        <w:tc>
          <w:tcPr>
            <w:tcW w:w="1500" w:type="dxa"/>
            <w:tcBorders>
              <w:top w:val="single" w:sz="8" w:space="0" w:color="auto"/>
              <w:left w:val="single" w:sz="4" w:space="0" w:color="auto"/>
              <w:bottom w:val="single" w:sz="8" w:space="0" w:color="auto"/>
              <w:right w:val="single" w:sz="4" w:space="0" w:color="auto"/>
            </w:tcBorders>
            <w:shd w:val="clear" w:color="auto" w:fill="auto"/>
            <w:noWrap/>
            <w:vAlign w:val="center"/>
          </w:tcPr>
          <w:p w:rsidR="00752F3E" w:rsidRDefault="00752F3E">
            <w:pPr>
              <w:jc w:val="center"/>
              <w:rPr>
                <w:rFonts w:ascii="Arial" w:hAnsi="Arial" w:cs="Arial"/>
                <w:sz w:val="20"/>
                <w:szCs w:val="20"/>
              </w:rPr>
            </w:pPr>
            <w:r>
              <w:rPr>
                <w:rFonts w:ascii="Arial" w:hAnsi="Arial" w:cs="Arial"/>
                <w:sz w:val="20"/>
                <w:szCs w:val="20"/>
              </w:rPr>
              <w:t>10/20/2010</w:t>
            </w:r>
          </w:p>
        </w:tc>
        <w:tc>
          <w:tcPr>
            <w:tcW w:w="4280" w:type="dxa"/>
            <w:tcBorders>
              <w:top w:val="single" w:sz="8" w:space="0" w:color="auto"/>
              <w:left w:val="nil"/>
              <w:bottom w:val="single" w:sz="8" w:space="0" w:color="auto"/>
              <w:right w:val="single" w:sz="4" w:space="0" w:color="auto"/>
            </w:tcBorders>
            <w:shd w:val="clear" w:color="auto" w:fill="auto"/>
          </w:tcPr>
          <w:p w:rsidR="00752F3E" w:rsidRDefault="00752F3E" w:rsidP="009170D1">
            <w:pPr>
              <w:jc w:val="center"/>
              <w:rPr>
                <w:rFonts w:ascii="Arial" w:hAnsi="Arial" w:cs="Arial"/>
                <w:sz w:val="20"/>
                <w:szCs w:val="20"/>
              </w:rPr>
            </w:pPr>
            <w:r>
              <w:rPr>
                <w:rFonts w:ascii="Arial" w:hAnsi="Arial" w:cs="Arial"/>
                <w:sz w:val="20"/>
                <w:szCs w:val="20"/>
              </w:rPr>
              <w:t>Requested 10 documents to verify implementation</w:t>
            </w:r>
          </w:p>
        </w:tc>
        <w:tc>
          <w:tcPr>
            <w:tcW w:w="1820" w:type="dxa"/>
            <w:tcBorders>
              <w:top w:val="single" w:sz="8" w:space="0" w:color="auto"/>
              <w:left w:val="nil"/>
              <w:bottom w:val="single" w:sz="8" w:space="0" w:color="auto"/>
              <w:right w:val="single" w:sz="4" w:space="0" w:color="auto"/>
            </w:tcBorders>
            <w:shd w:val="clear" w:color="auto" w:fill="auto"/>
            <w:noWrap/>
            <w:vAlign w:val="center"/>
          </w:tcPr>
          <w:p w:rsidR="00752F3E" w:rsidRDefault="00752F3E">
            <w:pPr>
              <w:jc w:val="center"/>
              <w:rPr>
                <w:rFonts w:ascii="Arial" w:hAnsi="Arial" w:cs="Arial"/>
                <w:sz w:val="20"/>
                <w:szCs w:val="20"/>
              </w:rPr>
            </w:pPr>
            <w:r>
              <w:rPr>
                <w:rFonts w:ascii="Arial" w:hAnsi="Arial" w:cs="Arial"/>
                <w:sz w:val="20"/>
                <w:szCs w:val="20"/>
              </w:rPr>
              <w:t>11/10/2010</w:t>
            </w:r>
          </w:p>
        </w:tc>
        <w:tc>
          <w:tcPr>
            <w:tcW w:w="1700" w:type="dxa"/>
            <w:tcBorders>
              <w:top w:val="single" w:sz="8" w:space="0" w:color="auto"/>
              <w:left w:val="nil"/>
              <w:bottom w:val="single" w:sz="8" w:space="0" w:color="auto"/>
              <w:right w:val="single" w:sz="4" w:space="0" w:color="auto"/>
            </w:tcBorders>
            <w:shd w:val="clear" w:color="auto" w:fill="auto"/>
            <w:noWrap/>
            <w:vAlign w:val="center"/>
          </w:tcPr>
          <w:p w:rsidR="00752F3E" w:rsidRDefault="00000202">
            <w:pPr>
              <w:jc w:val="center"/>
              <w:rPr>
                <w:rFonts w:ascii="Arial" w:hAnsi="Arial" w:cs="Arial"/>
                <w:sz w:val="20"/>
                <w:szCs w:val="20"/>
              </w:rPr>
            </w:pPr>
            <w:r>
              <w:rPr>
                <w:rFonts w:ascii="Arial" w:hAnsi="Arial" w:cs="Arial"/>
                <w:sz w:val="20"/>
                <w:szCs w:val="20"/>
              </w:rPr>
              <w:t>11/3/2010 to</w:t>
            </w:r>
            <w:r w:rsidR="00E612A3">
              <w:rPr>
                <w:rFonts w:ascii="Arial" w:hAnsi="Arial" w:cs="Arial"/>
                <w:sz w:val="20"/>
                <w:szCs w:val="20"/>
              </w:rPr>
              <w:t xml:space="preserve"> 11/11/2010</w:t>
            </w:r>
          </w:p>
        </w:tc>
      </w:tr>
      <w:tr w:rsidR="001D7433" w:rsidTr="00963DF4">
        <w:trPr>
          <w:trHeight w:val="340"/>
        </w:trPr>
        <w:tc>
          <w:tcPr>
            <w:tcW w:w="1500" w:type="dxa"/>
            <w:tcBorders>
              <w:top w:val="single" w:sz="8" w:space="0" w:color="auto"/>
              <w:left w:val="single" w:sz="4" w:space="0" w:color="auto"/>
              <w:bottom w:val="single" w:sz="8" w:space="0" w:color="auto"/>
              <w:right w:val="single" w:sz="4" w:space="0" w:color="auto"/>
            </w:tcBorders>
            <w:shd w:val="clear" w:color="auto" w:fill="auto"/>
            <w:noWrap/>
            <w:vAlign w:val="center"/>
          </w:tcPr>
          <w:p w:rsidR="001D7433" w:rsidRDefault="001D7433">
            <w:pPr>
              <w:jc w:val="center"/>
              <w:rPr>
                <w:rFonts w:ascii="Arial" w:hAnsi="Arial" w:cs="Arial"/>
                <w:sz w:val="20"/>
                <w:szCs w:val="20"/>
              </w:rPr>
            </w:pPr>
            <w:r>
              <w:rPr>
                <w:rFonts w:ascii="Arial" w:hAnsi="Arial" w:cs="Arial"/>
                <w:sz w:val="20"/>
                <w:szCs w:val="20"/>
              </w:rPr>
              <w:t>12/13/2010</w:t>
            </w:r>
          </w:p>
        </w:tc>
        <w:tc>
          <w:tcPr>
            <w:tcW w:w="4280" w:type="dxa"/>
            <w:tcBorders>
              <w:top w:val="single" w:sz="8" w:space="0" w:color="auto"/>
              <w:left w:val="nil"/>
              <w:bottom w:val="single" w:sz="8" w:space="0" w:color="auto"/>
              <w:right w:val="single" w:sz="4" w:space="0" w:color="auto"/>
            </w:tcBorders>
            <w:shd w:val="clear" w:color="auto" w:fill="auto"/>
          </w:tcPr>
          <w:p w:rsidR="001D7433" w:rsidRDefault="001D7433" w:rsidP="009170D1">
            <w:pPr>
              <w:jc w:val="center"/>
              <w:rPr>
                <w:rFonts w:ascii="Arial" w:hAnsi="Arial" w:cs="Arial"/>
                <w:sz w:val="20"/>
                <w:szCs w:val="20"/>
              </w:rPr>
            </w:pPr>
            <w:r>
              <w:rPr>
                <w:rFonts w:ascii="Arial" w:hAnsi="Arial" w:cs="Arial"/>
                <w:sz w:val="20"/>
                <w:szCs w:val="20"/>
              </w:rPr>
              <w:t>Requested</w:t>
            </w:r>
            <w:r w:rsidR="009C772D">
              <w:rPr>
                <w:rFonts w:ascii="Arial" w:hAnsi="Arial" w:cs="Arial"/>
                <w:sz w:val="20"/>
                <w:szCs w:val="20"/>
              </w:rPr>
              <w:t xml:space="preserve"> 1</w:t>
            </w:r>
            <w:r w:rsidR="00435AF0">
              <w:rPr>
                <w:rFonts w:ascii="Arial" w:hAnsi="Arial" w:cs="Arial"/>
                <w:sz w:val="20"/>
                <w:szCs w:val="20"/>
              </w:rPr>
              <w:t>1</w:t>
            </w:r>
            <w:r w:rsidR="00C86601">
              <w:rPr>
                <w:rFonts w:ascii="Arial" w:hAnsi="Arial" w:cs="Arial"/>
                <w:sz w:val="20"/>
                <w:szCs w:val="20"/>
              </w:rPr>
              <w:t xml:space="preserve"> </w:t>
            </w:r>
            <w:r>
              <w:rPr>
                <w:rFonts w:ascii="Arial" w:hAnsi="Arial" w:cs="Arial"/>
                <w:sz w:val="20"/>
                <w:szCs w:val="20"/>
              </w:rPr>
              <w:t>documents to verify implementation</w:t>
            </w:r>
          </w:p>
        </w:tc>
        <w:tc>
          <w:tcPr>
            <w:tcW w:w="1820" w:type="dxa"/>
            <w:tcBorders>
              <w:top w:val="single" w:sz="8" w:space="0" w:color="auto"/>
              <w:left w:val="nil"/>
              <w:bottom w:val="single" w:sz="8" w:space="0" w:color="auto"/>
              <w:right w:val="single" w:sz="4" w:space="0" w:color="auto"/>
            </w:tcBorders>
            <w:shd w:val="clear" w:color="auto" w:fill="auto"/>
            <w:noWrap/>
            <w:vAlign w:val="center"/>
          </w:tcPr>
          <w:p w:rsidR="001D7433" w:rsidRDefault="001D7433">
            <w:pPr>
              <w:jc w:val="center"/>
              <w:rPr>
                <w:rFonts w:ascii="Arial" w:hAnsi="Arial" w:cs="Arial"/>
                <w:sz w:val="20"/>
                <w:szCs w:val="20"/>
              </w:rPr>
            </w:pPr>
            <w:r>
              <w:rPr>
                <w:rFonts w:ascii="Arial" w:hAnsi="Arial" w:cs="Arial"/>
                <w:sz w:val="20"/>
                <w:szCs w:val="20"/>
              </w:rPr>
              <w:t>1/10/2011</w:t>
            </w:r>
          </w:p>
        </w:tc>
        <w:tc>
          <w:tcPr>
            <w:tcW w:w="1700" w:type="dxa"/>
            <w:tcBorders>
              <w:top w:val="single" w:sz="8" w:space="0" w:color="auto"/>
              <w:left w:val="nil"/>
              <w:bottom w:val="single" w:sz="8" w:space="0" w:color="auto"/>
              <w:right w:val="single" w:sz="4" w:space="0" w:color="auto"/>
            </w:tcBorders>
            <w:shd w:val="clear" w:color="auto" w:fill="auto"/>
            <w:noWrap/>
            <w:vAlign w:val="center"/>
          </w:tcPr>
          <w:p w:rsidR="001D7433" w:rsidRDefault="00963DF4">
            <w:pPr>
              <w:jc w:val="center"/>
              <w:rPr>
                <w:rFonts w:ascii="Arial" w:hAnsi="Arial" w:cs="Arial"/>
                <w:sz w:val="20"/>
                <w:szCs w:val="20"/>
              </w:rPr>
            </w:pPr>
            <w:r>
              <w:rPr>
                <w:rFonts w:ascii="Arial" w:hAnsi="Arial" w:cs="Arial"/>
                <w:sz w:val="20"/>
                <w:szCs w:val="20"/>
              </w:rPr>
              <w:t>1/10/2011 to 1/21/2011</w:t>
            </w:r>
          </w:p>
        </w:tc>
      </w:tr>
      <w:tr w:rsidR="00963DF4" w:rsidTr="003F21E5">
        <w:trPr>
          <w:trHeight w:val="340"/>
        </w:trPr>
        <w:tc>
          <w:tcPr>
            <w:tcW w:w="1500" w:type="dxa"/>
            <w:tcBorders>
              <w:top w:val="single" w:sz="8" w:space="0" w:color="auto"/>
              <w:left w:val="single" w:sz="4" w:space="0" w:color="auto"/>
              <w:bottom w:val="single" w:sz="8" w:space="0" w:color="auto"/>
              <w:right w:val="single" w:sz="4" w:space="0" w:color="auto"/>
            </w:tcBorders>
            <w:shd w:val="clear" w:color="auto" w:fill="auto"/>
            <w:noWrap/>
            <w:vAlign w:val="center"/>
          </w:tcPr>
          <w:p w:rsidR="00963DF4" w:rsidRDefault="00963DF4">
            <w:pPr>
              <w:jc w:val="center"/>
              <w:rPr>
                <w:rFonts w:ascii="Arial" w:hAnsi="Arial" w:cs="Arial"/>
                <w:sz w:val="20"/>
                <w:szCs w:val="20"/>
              </w:rPr>
            </w:pPr>
            <w:r>
              <w:rPr>
                <w:rFonts w:ascii="Arial" w:hAnsi="Arial" w:cs="Arial"/>
                <w:sz w:val="20"/>
                <w:szCs w:val="20"/>
              </w:rPr>
              <w:t>1/21/2011</w:t>
            </w:r>
          </w:p>
        </w:tc>
        <w:tc>
          <w:tcPr>
            <w:tcW w:w="4280" w:type="dxa"/>
            <w:tcBorders>
              <w:top w:val="single" w:sz="8" w:space="0" w:color="auto"/>
              <w:left w:val="nil"/>
              <w:bottom w:val="single" w:sz="8" w:space="0" w:color="auto"/>
              <w:right w:val="single" w:sz="4" w:space="0" w:color="auto"/>
            </w:tcBorders>
            <w:shd w:val="clear" w:color="auto" w:fill="auto"/>
          </w:tcPr>
          <w:p w:rsidR="00963DF4" w:rsidRDefault="00963DF4" w:rsidP="009170D1">
            <w:pPr>
              <w:jc w:val="center"/>
              <w:rPr>
                <w:rFonts w:ascii="Arial" w:hAnsi="Arial" w:cs="Arial"/>
                <w:sz w:val="20"/>
                <w:szCs w:val="20"/>
              </w:rPr>
            </w:pPr>
            <w:r>
              <w:rPr>
                <w:rFonts w:ascii="Arial" w:hAnsi="Arial" w:cs="Arial"/>
                <w:sz w:val="20"/>
                <w:szCs w:val="20"/>
              </w:rPr>
              <w:t xml:space="preserve">Requested </w:t>
            </w:r>
            <w:r w:rsidR="00651EEA">
              <w:rPr>
                <w:rFonts w:ascii="Arial" w:hAnsi="Arial" w:cs="Arial"/>
                <w:sz w:val="20"/>
                <w:szCs w:val="20"/>
              </w:rPr>
              <w:t>19</w:t>
            </w:r>
            <w:r>
              <w:rPr>
                <w:rFonts w:ascii="Arial" w:hAnsi="Arial" w:cs="Arial"/>
                <w:sz w:val="20"/>
                <w:szCs w:val="20"/>
              </w:rPr>
              <w:t xml:space="preserve"> documents to verify implementation</w:t>
            </w:r>
          </w:p>
        </w:tc>
        <w:tc>
          <w:tcPr>
            <w:tcW w:w="1820" w:type="dxa"/>
            <w:tcBorders>
              <w:top w:val="single" w:sz="8" w:space="0" w:color="auto"/>
              <w:left w:val="nil"/>
              <w:bottom w:val="single" w:sz="8" w:space="0" w:color="auto"/>
              <w:right w:val="single" w:sz="4" w:space="0" w:color="auto"/>
            </w:tcBorders>
            <w:shd w:val="clear" w:color="auto" w:fill="auto"/>
            <w:noWrap/>
            <w:vAlign w:val="center"/>
          </w:tcPr>
          <w:p w:rsidR="00963DF4" w:rsidRDefault="00963DF4">
            <w:pPr>
              <w:jc w:val="center"/>
              <w:rPr>
                <w:rFonts w:ascii="Arial" w:hAnsi="Arial" w:cs="Arial"/>
                <w:sz w:val="20"/>
                <w:szCs w:val="20"/>
              </w:rPr>
            </w:pPr>
            <w:r>
              <w:rPr>
                <w:rFonts w:ascii="Arial" w:hAnsi="Arial" w:cs="Arial"/>
                <w:sz w:val="20"/>
                <w:szCs w:val="20"/>
              </w:rPr>
              <w:t>2/11/2011</w:t>
            </w:r>
          </w:p>
        </w:tc>
        <w:tc>
          <w:tcPr>
            <w:tcW w:w="1700" w:type="dxa"/>
            <w:tcBorders>
              <w:top w:val="single" w:sz="8" w:space="0" w:color="auto"/>
              <w:left w:val="nil"/>
              <w:bottom w:val="single" w:sz="8" w:space="0" w:color="auto"/>
              <w:right w:val="single" w:sz="4" w:space="0" w:color="auto"/>
            </w:tcBorders>
            <w:shd w:val="clear" w:color="auto" w:fill="auto"/>
            <w:noWrap/>
            <w:vAlign w:val="center"/>
          </w:tcPr>
          <w:p w:rsidR="00963DF4" w:rsidRDefault="00677AC4">
            <w:pPr>
              <w:jc w:val="center"/>
              <w:rPr>
                <w:rFonts w:ascii="Arial" w:hAnsi="Arial" w:cs="Arial"/>
                <w:sz w:val="20"/>
                <w:szCs w:val="20"/>
              </w:rPr>
            </w:pPr>
            <w:r>
              <w:rPr>
                <w:rFonts w:ascii="Arial" w:hAnsi="Arial" w:cs="Arial"/>
                <w:sz w:val="20"/>
                <w:szCs w:val="20"/>
              </w:rPr>
              <w:t>2/9/2011 to 2/11/2011</w:t>
            </w:r>
          </w:p>
        </w:tc>
      </w:tr>
      <w:tr w:rsidR="003F21E5" w:rsidTr="007569C6">
        <w:trPr>
          <w:trHeight w:val="340"/>
        </w:trPr>
        <w:tc>
          <w:tcPr>
            <w:tcW w:w="1500" w:type="dxa"/>
            <w:tcBorders>
              <w:top w:val="single" w:sz="8" w:space="0" w:color="auto"/>
              <w:left w:val="single" w:sz="4" w:space="0" w:color="auto"/>
              <w:bottom w:val="single" w:sz="8" w:space="0" w:color="auto"/>
              <w:right w:val="single" w:sz="4" w:space="0" w:color="auto"/>
            </w:tcBorders>
            <w:shd w:val="clear" w:color="auto" w:fill="auto"/>
            <w:noWrap/>
            <w:vAlign w:val="center"/>
          </w:tcPr>
          <w:p w:rsidR="003F21E5" w:rsidRDefault="003F21E5">
            <w:pPr>
              <w:jc w:val="center"/>
              <w:rPr>
                <w:rFonts w:ascii="Arial" w:hAnsi="Arial" w:cs="Arial"/>
                <w:sz w:val="20"/>
                <w:szCs w:val="20"/>
              </w:rPr>
            </w:pPr>
            <w:r>
              <w:rPr>
                <w:rFonts w:ascii="Arial" w:hAnsi="Arial" w:cs="Arial"/>
                <w:sz w:val="20"/>
                <w:szCs w:val="20"/>
              </w:rPr>
              <w:t>2/</w:t>
            </w:r>
            <w:r w:rsidR="00E674B2">
              <w:rPr>
                <w:rFonts w:ascii="Arial" w:hAnsi="Arial" w:cs="Arial"/>
                <w:sz w:val="20"/>
                <w:szCs w:val="20"/>
              </w:rPr>
              <w:t>1</w:t>
            </w:r>
            <w:r w:rsidR="009E51D7">
              <w:rPr>
                <w:rFonts w:ascii="Arial" w:hAnsi="Arial" w:cs="Arial"/>
                <w:sz w:val="20"/>
                <w:szCs w:val="20"/>
              </w:rPr>
              <w:t>8</w:t>
            </w:r>
            <w:r>
              <w:rPr>
                <w:rFonts w:ascii="Arial" w:hAnsi="Arial" w:cs="Arial"/>
                <w:sz w:val="20"/>
                <w:szCs w:val="20"/>
              </w:rPr>
              <w:t>/2011</w:t>
            </w:r>
          </w:p>
        </w:tc>
        <w:tc>
          <w:tcPr>
            <w:tcW w:w="4280" w:type="dxa"/>
            <w:tcBorders>
              <w:top w:val="single" w:sz="8" w:space="0" w:color="auto"/>
              <w:left w:val="nil"/>
              <w:bottom w:val="single" w:sz="8" w:space="0" w:color="auto"/>
              <w:right w:val="single" w:sz="4" w:space="0" w:color="auto"/>
            </w:tcBorders>
            <w:shd w:val="clear" w:color="auto" w:fill="auto"/>
          </w:tcPr>
          <w:p w:rsidR="003F21E5" w:rsidRDefault="003F21E5" w:rsidP="009170D1">
            <w:pPr>
              <w:jc w:val="center"/>
              <w:rPr>
                <w:rFonts w:ascii="Arial" w:hAnsi="Arial" w:cs="Arial"/>
                <w:sz w:val="20"/>
                <w:szCs w:val="20"/>
              </w:rPr>
            </w:pPr>
            <w:r>
              <w:rPr>
                <w:rFonts w:ascii="Arial" w:hAnsi="Arial" w:cs="Arial"/>
                <w:sz w:val="20"/>
                <w:szCs w:val="20"/>
              </w:rPr>
              <w:t xml:space="preserve">Requested </w:t>
            </w:r>
            <w:r w:rsidR="00E674B2">
              <w:rPr>
                <w:rFonts w:ascii="Arial" w:hAnsi="Arial" w:cs="Arial"/>
                <w:sz w:val="20"/>
                <w:szCs w:val="20"/>
              </w:rPr>
              <w:t>6</w:t>
            </w:r>
            <w:r>
              <w:rPr>
                <w:rFonts w:ascii="Arial" w:hAnsi="Arial" w:cs="Arial"/>
                <w:sz w:val="20"/>
                <w:szCs w:val="20"/>
              </w:rPr>
              <w:t xml:space="preserve"> documents to verify implementation</w:t>
            </w:r>
          </w:p>
        </w:tc>
        <w:tc>
          <w:tcPr>
            <w:tcW w:w="1820" w:type="dxa"/>
            <w:tcBorders>
              <w:top w:val="single" w:sz="8" w:space="0" w:color="auto"/>
              <w:left w:val="nil"/>
              <w:bottom w:val="single" w:sz="8" w:space="0" w:color="auto"/>
              <w:right w:val="single" w:sz="4" w:space="0" w:color="auto"/>
            </w:tcBorders>
            <w:shd w:val="clear" w:color="auto" w:fill="auto"/>
            <w:noWrap/>
            <w:vAlign w:val="center"/>
          </w:tcPr>
          <w:p w:rsidR="003F21E5" w:rsidRDefault="003F21E5">
            <w:pPr>
              <w:jc w:val="center"/>
              <w:rPr>
                <w:rFonts w:ascii="Arial" w:hAnsi="Arial" w:cs="Arial"/>
                <w:sz w:val="20"/>
                <w:szCs w:val="20"/>
              </w:rPr>
            </w:pPr>
            <w:r>
              <w:rPr>
                <w:rFonts w:ascii="Arial" w:hAnsi="Arial" w:cs="Arial"/>
                <w:sz w:val="20"/>
                <w:szCs w:val="20"/>
              </w:rPr>
              <w:t>3/11/2011</w:t>
            </w:r>
          </w:p>
        </w:tc>
        <w:tc>
          <w:tcPr>
            <w:tcW w:w="1700" w:type="dxa"/>
            <w:tcBorders>
              <w:top w:val="single" w:sz="8" w:space="0" w:color="auto"/>
              <w:left w:val="nil"/>
              <w:bottom w:val="single" w:sz="8" w:space="0" w:color="auto"/>
              <w:right w:val="single" w:sz="4" w:space="0" w:color="auto"/>
            </w:tcBorders>
            <w:shd w:val="clear" w:color="auto" w:fill="auto"/>
            <w:noWrap/>
            <w:vAlign w:val="center"/>
          </w:tcPr>
          <w:p w:rsidR="003F21E5" w:rsidRDefault="00E10633">
            <w:pPr>
              <w:jc w:val="center"/>
              <w:rPr>
                <w:rFonts w:ascii="Arial" w:hAnsi="Arial" w:cs="Arial"/>
                <w:sz w:val="20"/>
                <w:szCs w:val="20"/>
              </w:rPr>
            </w:pPr>
            <w:r>
              <w:rPr>
                <w:rFonts w:ascii="Arial" w:hAnsi="Arial" w:cs="Arial"/>
                <w:sz w:val="20"/>
                <w:szCs w:val="20"/>
              </w:rPr>
              <w:t xml:space="preserve">3/11/2011 to </w:t>
            </w:r>
            <w:r w:rsidR="007569C6">
              <w:rPr>
                <w:rFonts w:ascii="Arial" w:hAnsi="Arial" w:cs="Arial"/>
                <w:sz w:val="20"/>
                <w:szCs w:val="20"/>
              </w:rPr>
              <w:t>3/18/2011</w:t>
            </w:r>
          </w:p>
        </w:tc>
      </w:tr>
      <w:tr w:rsidR="007569C6" w:rsidTr="00A50D5D">
        <w:trPr>
          <w:trHeight w:val="340"/>
        </w:trPr>
        <w:tc>
          <w:tcPr>
            <w:tcW w:w="1500" w:type="dxa"/>
            <w:tcBorders>
              <w:top w:val="single" w:sz="8" w:space="0" w:color="auto"/>
              <w:left w:val="single" w:sz="4" w:space="0" w:color="auto"/>
              <w:bottom w:val="single" w:sz="8" w:space="0" w:color="auto"/>
              <w:right w:val="single" w:sz="4" w:space="0" w:color="auto"/>
            </w:tcBorders>
            <w:shd w:val="clear" w:color="auto" w:fill="auto"/>
            <w:noWrap/>
            <w:vAlign w:val="center"/>
          </w:tcPr>
          <w:p w:rsidR="007569C6" w:rsidRDefault="007569C6">
            <w:pPr>
              <w:jc w:val="center"/>
              <w:rPr>
                <w:rFonts w:ascii="Arial" w:hAnsi="Arial" w:cs="Arial"/>
                <w:sz w:val="20"/>
                <w:szCs w:val="20"/>
              </w:rPr>
            </w:pPr>
            <w:r>
              <w:rPr>
                <w:rFonts w:ascii="Arial" w:hAnsi="Arial" w:cs="Arial"/>
                <w:sz w:val="20"/>
                <w:szCs w:val="20"/>
              </w:rPr>
              <w:t>3/22/2011</w:t>
            </w:r>
          </w:p>
        </w:tc>
        <w:tc>
          <w:tcPr>
            <w:tcW w:w="4280" w:type="dxa"/>
            <w:tcBorders>
              <w:top w:val="single" w:sz="8" w:space="0" w:color="auto"/>
              <w:left w:val="nil"/>
              <w:bottom w:val="single" w:sz="8" w:space="0" w:color="auto"/>
              <w:right w:val="single" w:sz="4" w:space="0" w:color="auto"/>
            </w:tcBorders>
            <w:shd w:val="clear" w:color="auto" w:fill="auto"/>
          </w:tcPr>
          <w:p w:rsidR="007569C6" w:rsidRDefault="007569C6" w:rsidP="009170D1">
            <w:pPr>
              <w:jc w:val="center"/>
              <w:rPr>
                <w:rFonts w:ascii="Arial" w:hAnsi="Arial" w:cs="Arial"/>
                <w:sz w:val="20"/>
                <w:szCs w:val="20"/>
              </w:rPr>
            </w:pPr>
            <w:r>
              <w:rPr>
                <w:rFonts w:ascii="Arial" w:hAnsi="Arial" w:cs="Arial"/>
                <w:sz w:val="20"/>
                <w:szCs w:val="20"/>
              </w:rPr>
              <w:t>Request 9 documents to verify implementation</w:t>
            </w:r>
          </w:p>
        </w:tc>
        <w:tc>
          <w:tcPr>
            <w:tcW w:w="1820" w:type="dxa"/>
            <w:tcBorders>
              <w:top w:val="single" w:sz="8" w:space="0" w:color="auto"/>
              <w:left w:val="nil"/>
              <w:bottom w:val="single" w:sz="8" w:space="0" w:color="auto"/>
              <w:right w:val="single" w:sz="4" w:space="0" w:color="auto"/>
            </w:tcBorders>
            <w:shd w:val="clear" w:color="auto" w:fill="auto"/>
            <w:noWrap/>
            <w:vAlign w:val="center"/>
          </w:tcPr>
          <w:p w:rsidR="007569C6" w:rsidRDefault="007569C6">
            <w:pPr>
              <w:jc w:val="center"/>
              <w:rPr>
                <w:rFonts w:ascii="Arial" w:hAnsi="Arial" w:cs="Arial"/>
                <w:sz w:val="20"/>
                <w:szCs w:val="20"/>
              </w:rPr>
            </w:pPr>
            <w:r>
              <w:rPr>
                <w:rFonts w:ascii="Arial" w:hAnsi="Arial" w:cs="Arial"/>
                <w:sz w:val="20"/>
                <w:szCs w:val="20"/>
              </w:rPr>
              <w:t>4/12/2011</w:t>
            </w:r>
          </w:p>
        </w:tc>
        <w:tc>
          <w:tcPr>
            <w:tcW w:w="1700" w:type="dxa"/>
            <w:tcBorders>
              <w:top w:val="single" w:sz="8" w:space="0" w:color="auto"/>
              <w:left w:val="nil"/>
              <w:bottom w:val="single" w:sz="8" w:space="0" w:color="auto"/>
              <w:right w:val="single" w:sz="4" w:space="0" w:color="auto"/>
            </w:tcBorders>
            <w:shd w:val="clear" w:color="auto" w:fill="auto"/>
            <w:noWrap/>
            <w:vAlign w:val="center"/>
          </w:tcPr>
          <w:p w:rsidR="007569C6" w:rsidRDefault="00A50D5D">
            <w:pPr>
              <w:jc w:val="center"/>
              <w:rPr>
                <w:rFonts w:ascii="Arial" w:hAnsi="Arial" w:cs="Arial"/>
                <w:sz w:val="20"/>
                <w:szCs w:val="20"/>
              </w:rPr>
            </w:pPr>
            <w:r>
              <w:rPr>
                <w:rFonts w:ascii="Arial" w:hAnsi="Arial" w:cs="Arial"/>
                <w:sz w:val="20"/>
                <w:szCs w:val="20"/>
              </w:rPr>
              <w:t>4/11/2011 to 4/15/2011</w:t>
            </w:r>
          </w:p>
        </w:tc>
      </w:tr>
      <w:tr w:rsidR="00A50D5D" w:rsidTr="008E1AD7">
        <w:trPr>
          <w:trHeight w:val="340"/>
        </w:trPr>
        <w:tc>
          <w:tcPr>
            <w:tcW w:w="1500" w:type="dxa"/>
            <w:tcBorders>
              <w:top w:val="single" w:sz="8" w:space="0" w:color="auto"/>
              <w:left w:val="single" w:sz="4" w:space="0" w:color="auto"/>
              <w:bottom w:val="single" w:sz="8" w:space="0" w:color="auto"/>
              <w:right w:val="single" w:sz="4" w:space="0" w:color="auto"/>
            </w:tcBorders>
            <w:shd w:val="clear" w:color="auto" w:fill="auto"/>
            <w:noWrap/>
            <w:vAlign w:val="center"/>
          </w:tcPr>
          <w:p w:rsidR="00A50D5D" w:rsidRDefault="00A50D5D">
            <w:pPr>
              <w:jc w:val="center"/>
              <w:rPr>
                <w:rFonts w:ascii="Arial" w:hAnsi="Arial" w:cs="Arial"/>
                <w:sz w:val="20"/>
                <w:szCs w:val="20"/>
              </w:rPr>
            </w:pPr>
            <w:r>
              <w:rPr>
                <w:rFonts w:ascii="Arial" w:hAnsi="Arial" w:cs="Arial"/>
                <w:sz w:val="20"/>
                <w:szCs w:val="20"/>
              </w:rPr>
              <w:t>5/6/2011</w:t>
            </w:r>
          </w:p>
        </w:tc>
        <w:tc>
          <w:tcPr>
            <w:tcW w:w="4280" w:type="dxa"/>
            <w:tcBorders>
              <w:top w:val="single" w:sz="8" w:space="0" w:color="auto"/>
              <w:left w:val="nil"/>
              <w:bottom w:val="single" w:sz="8" w:space="0" w:color="auto"/>
              <w:right w:val="single" w:sz="4" w:space="0" w:color="auto"/>
            </w:tcBorders>
            <w:shd w:val="clear" w:color="auto" w:fill="auto"/>
          </w:tcPr>
          <w:p w:rsidR="00A50D5D" w:rsidRDefault="00A50D5D" w:rsidP="009170D1">
            <w:pPr>
              <w:jc w:val="center"/>
              <w:rPr>
                <w:rFonts w:ascii="Arial" w:hAnsi="Arial" w:cs="Arial"/>
                <w:sz w:val="20"/>
                <w:szCs w:val="20"/>
              </w:rPr>
            </w:pPr>
            <w:r>
              <w:rPr>
                <w:rFonts w:ascii="Arial" w:hAnsi="Arial" w:cs="Arial"/>
                <w:sz w:val="20"/>
                <w:szCs w:val="20"/>
              </w:rPr>
              <w:t>Request 6 documents to verify implementation</w:t>
            </w:r>
          </w:p>
        </w:tc>
        <w:tc>
          <w:tcPr>
            <w:tcW w:w="1820" w:type="dxa"/>
            <w:tcBorders>
              <w:top w:val="single" w:sz="8" w:space="0" w:color="auto"/>
              <w:left w:val="nil"/>
              <w:bottom w:val="single" w:sz="8" w:space="0" w:color="auto"/>
              <w:right w:val="single" w:sz="4" w:space="0" w:color="auto"/>
            </w:tcBorders>
            <w:shd w:val="clear" w:color="auto" w:fill="auto"/>
            <w:noWrap/>
            <w:vAlign w:val="center"/>
          </w:tcPr>
          <w:p w:rsidR="00A50D5D" w:rsidRDefault="00A50D5D">
            <w:pPr>
              <w:jc w:val="center"/>
              <w:rPr>
                <w:rFonts w:ascii="Arial" w:hAnsi="Arial" w:cs="Arial"/>
                <w:sz w:val="20"/>
                <w:szCs w:val="20"/>
              </w:rPr>
            </w:pPr>
            <w:r>
              <w:rPr>
                <w:rFonts w:ascii="Arial" w:hAnsi="Arial" w:cs="Arial"/>
                <w:sz w:val="20"/>
                <w:szCs w:val="20"/>
              </w:rPr>
              <w:t>5/27/2011</w:t>
            </w:r>
          </w:p>
        </w:tc>
        <w:tc>
          <w:tcPr>
            <w:tcW w:w="1700" w:type="dxa"/>
            <w:tcBorders>
              <w:top w:val="single" w:sz="8" w:space="0" w:color="auto"/>
              <w:left w:val="nil"/>
              <w:bottom w:val="single" w:sz="8" w:space="0" w:color="auto"/>
              <w:right w:val="single" w:sz="4" w:space="0" w:color="auto"/>
            </w:tcBorders>
            <w:shd w:val="clear" w:color="auto" w:fill="auto"/>
            <w:noWrap/>
            <w:vAlign w:val="center"/>
          </w:tcPr>
          <w:p w:rsidR="00A50D5D" w:rsidRDefault="008E1AD7">
            <w:pPr>
              <w:jc w:val="center"/>
              <w:rPr>
                <w:rFonts w:ascii="Arial" w:hAnsi="Arial" w:cs="Arial"/>
                <w:sz w:val="20"/>
                <w:szCs w:val="20"/>
              </w:rPr>
            </w:pPr>
            <w:r>
              <w:rPr>
                <w:rFonts w:ascii="Arial" w:hAnsi="Arial" w:cs="Arial"/>
                <w:sz w:val="20"/>
                <w:szCs w:val="20"/>
              </w:rPr>
              <w:t xml:space="preserve">5/17/2011 to </w:t>
            </w:r>
            <w:r w:rsidR="00407E4B">
              <w:rPr>
                <w:rFonts w:ascii="Arial" w:hAnsi="Arial" w:cs="Arial"/>
                <w:sz w:val="20"/>
                <w:szCs w:val="20"/>
              </w:rPr>
              <w:t>5/25/2011</w:t>
            </w:r>
          </w:p>
        </w:tc>
      </w:tr>
      <w:tr w:rsidR="008E1AD7" w:rsidTr="009C3816">
        <w:trPr>
          <w:trHeight w:val="340"/>
        </w:trPr>
        <w:tc>
          <w:tcPr>
            <w:tcW w:w="1500" w:type="dxa"/>
            <w:tcBorders>
              <w:top w:val="single" w:sz="8" w:space="0" w:color="auto"/>
              <w:left w:val="single" w:sz="4" w:space="0" w:color="auto"/>
              <w:bottom w:val="single" w:sz="8" w:space="0" w:color="auto"/>
              <w:right w:val="single" w:sz="4" w:space="0" w:color="auto"/>
            </w:tcBorders>
            <w:shd w:val="clear" w:color="auto" w:fill="auto"/>
            <w:noWrap/>
            <w:vAlign w:val="center"/>
          </w:tcPr>
          <w:p w:rsidR="008E1AD7" w:rsidRDefault="008E1AD7">
            <w:pPr>
              <w:jc w:val="center"/>
              <w:rPr>
                <w:rFonts w:ascii="Arial" w:hAnsi="Arial" w:cs="Arial"/>
                <w:sz w:val="20"/>
                <w:szCs w:val="20"/>
              </w:rPr>
            </w:pPr>
            <w:r>
              <w:rPr>
                <w:rFonts w:ascii="Arial" w:hAnsi="Arial" w:cs="Arial"/>
                <w:sz w:val="20"/>
                <w:szCs w:val="20"/>
              </w:rPr>
              <w:t>5/</w:t>
            </w:r>
            <w:r w:rsidR="00794F67">
              <w:rPr>
                <w:rFonts w:ascii="Arial" w:hAnsi="Arial" w:cs="Arial"/>
                <w:sz w:val="20"/>
                <w:szCs w:val="20"/>
              </w:rPr>
              <w:t>27</w:t>
            </w:r>
            <w:r>
              <w:rPr>
                <w:rFonts w:ascii="Arial" w:hAnsi="Arial" w:cs="Arial"/>
                <w:sz w:val="20"/>
                <w:szCs w:val="20"/>
              </w:rPr>
              <w:t>/2011</w:t>
            </w:r>
          </w:p>
        </w:tc>
        <w:tc>
          <w:tcPr>
            <w:tcW w:w="4280" w:type="dxa"/>
            <w:tcBorders>
              <w:top w:val="single" w:sz="8" w:space="0" w:color="auto"/>
              <w:left w:val="nil"/>
              <w:bottom w:val="single" w:sz="8" w:space="0" w:color="auto"/>
              <w:right w:val="single" w:sz="4" w:space="0" w:color="auto"/>
            </w:tcBorders>
            <w:shd w:val="clear" w:color="auto" w:fill="auto"/>
          </w:tcPr>
          <w:p w:rsidR="008E1AD7" w:rsidRDefault="008E1AD7" w:rsidP="009170D1">
            <w:pPr>
              <w:jc w:val="center"/>
              <w:rPr>
                <w:rFonts w:ascii="Arial" w:hAnsi="Arial" w:cs="Arial"/>
                <w:sz w:val="20"/>
                <w:szCs w:val="20"/>
              </w:rPr>
            </w:pPr>
            <w:r>
              <w:rPr>
                <w:rFonts w:ascii="Arial" w:hAnsi="Arial" w:cs="Arial"/>
                <w:sz w:val="20"/>
                <w:szCs w:val="20"/>
              </w:rPr>
              <w:t xml:space="preserve">Request </w:t>
            </w:r>
            <w:r w:rsidR="00794F67">
              <w:rPr>
                <w:rFonts w:ascii="Arial" w:hAnsi="Arial" w:cs="Arial"/>
                <w:sz w:val="20"/>
                <w:szCs w:val="20"/>
              </w:rPr>
              <w:t>3</w:t>
            </w:r>
            <w:r>
              <w:rPr>
                <w:rFonts w:ascii="Arial" w:hAnsi="Arial" w:cs="Arial"/>
                <w:sz w:val="20"/>
                <w:szCs w:val="20"/>
              </w:rPr>
              <w:t xml:space="preserve"> documents to verify implementation</w:t>
            </w:r>
          </w:p>
        </w:tc>
        <w:tc>
          <w:tcPr>
            <w:tcW w:w="1820" w:type="dxa"/>
            <w:tcBorders>
              <w:top w:val="single" w:sz="8" w:space="0" w:color="auto"/>
              <w:left w:val="nil"/>
              <w:bottom w:val="single" w:sz="8" w:space="0" w:color="auto"/>
              <w:right w:val="single" w:sz="4" w:space="0" w:color="auto"/>
            </w:tcBorders>
            <w:shd w:val="clear" w:color="auto" w:fill="auto"/>
            <w:noWrap/>
            <w:vAlign w:val="center"/>
          </w:tcPr>
          <w:p w:rsidR="008E1AD7" w:rsidRDefault="008E1AD7">
            <w:pPr>
              <w:jc w:val="center"/>
              <w:rPr>
                <w:rFonts w:ascii="Arial" w:hAnsi="Arial" w:cs="Arial"/>
                <w:sz w:val="20"/>
                <w:szCs w:val="20"/>
              </w:rPr>
            </w:pPr>
            <w:r>
              <w:rPr>
                <w:rFonts w:ascii="Arial" w:hAnsi="Arial" w:cs="Arial"/>
                <w:sz w:val="20"/>
                <w:szCs w:val="20"/>
              </w:rPr>
              <w:t>6/</w:t>
            </w:r>
            <w:r w:rsidR="00794F67">
              <w:rPr>
                <w:rFonts w:ascii="Arial" w:hAnsi="Arial" w:cs="Arial"/>
                <w:sz w:val="20"/>
                <w:szCs w:val="20"/>
              </w:rPr>
              <w:t>17</w:t>
            </w:r>
            <w:r>
              <w:rPr>
                <w:rFonts w:ascii="Arial" w:hAnsi="Arial" w:cs="Arial"/>
                <w:sz w:val="20"/>
                <w:szCs w:val="20"/>
              </w:rPr>
              <w:t>/2011</w:t>
            </w:r>
          </w:p>
        </w:tc>
        <w:tc>
          <w:tcPr>
            <w:tcW w:w="1700" w:type="dxa"/>
            <w:tcBorders>
              <w:top w:val="single" w:sz="8" w:space="0" w:color="auto"/>
              <w:left w:val="nil"/>
              <w:bottom w:val="single" w:sz="8" w:space="0" w:color="auto"/>
              <w:right w:val="single" w:sz="4" w:space="0" w:color="auto"/>
            </w:tcBorders>
            <w:shd w:val="clear" w:color="auto" w:fill="auto"/>
            <w:noWrap/>
            <w:vAlign w:val="center"/>
          </w:tcPr>
          <w:p w:rsidR="008E1AD7" w:rsidRDefault="00452B65">
            <w:pPr>
              <w:jc w:val="center"/>
              <w:rPr>
                <w:rFonts w:ascii="Arial" w:hAnsi="Arial" w:cs="Arial"/>
                <w:sz w:val="20"/>
                <w:szCs w:val="20"/>
              </w:rPr>
            </w:pPr>
            <w:r>
              <w:rPr>
                <w:rFonts w:ascii="Arial" w:hAnsi="Arial" w:cs="Arial"/>
                <w:sz w:val="20"/>
                <w:szCs w:val="20"/>
              </w:rPr>
              <w:t>6/14/2011</w:t>
            </w:r>
          </w:p>
        </w:tc>
      </w:tr>
      <w:tr w:rsidR="009C3816" w:rsidTr="00CF6335">
        <w:trPr>
          <w:trHeight w:val="340"/>
        </w:trPr>
        <w:tc>
          <w:tcPr>
            <w:tcW w:w="1500" w:type="dxa"/>
            <w:tcBorders>
              <w:top w:val="single" w:sz="8" w:space="0" w:color="auto"/>
              <w:left w:val="single" w:sz="4" w:space="0" w:color="auto"/>
              <w:bottom w:val="single" w:sz="8" w:space="0" w:color="auto"/>
              <w:right w:val="single" w:sz="4" w:space="0" w:color="auto"/>
            </w:tcBorders>
            <w:shd w:val="clear" w:color="auto" w:fill="auto"/>
            <w:noWrap/>
            <w:vAlign w:val="center"/>
          </w:tcPr>
          <w:p w:rsidR="009C3816" w:rsidRDefault="009C3816" w:rsidP="00743E34">
            <w:pPr>
              <w:jc w:val="center"/>
              <w:rPr>
                <w:rFonts w:ascii="Arial" w:hAnsi="Arial" w:cs="Arial"/>
                <w:sz w:val="20"/>
                <w:szCs w:val="20"/>
              </w:rPr>
            </w:pPr>
            <w:r>
              <w:rPr>
                <w:rFonts w:ascii="Arial" w:hAnsi="Arial" w:cs="Arial"/>
                <w:sz w:val="20"/>
                <w:szCs w:val="20"/>
              </w:rPr>
              <w:t>8/</w:t>
            </w:r>
            <w:r w:rsidR="00743E34">
              <w:rPr>
                <w:rFonts w:ascii="Arial" w:hAnsi="Arial" w:cs="Arial"/>
                <w:sz w:val="20"/>
                <w:szCs w:val="20"/>
              </w:rPr>
              <w:t>31</w:t>
            </w:r>
            <w:r>
              <w:rPr>
                <w:rFonts w:ascii="Arial" w:hAnsi="Arial" w:cs="Arial"/>
                <w:sz w:val="20"/>
                <w:szCs w:val="20"/>
              </w:rPr>
              <w:t>/2011</w:t>
            </w:r>
          </w:p>
        </w:tc>
        <w:tc>
          <w:tcPr>
            <w:tcW w:w="4280" w:type="dxa"/>
            <w:tcBorders>
              <w:top w:val="single" w:sz="8" w:space="0" w:color="auto"/>
              <w:left w:val="nil"/>
              <w:bottom w:val="single" w:sz="8" w:space="0" w:color="auto"/>
              <w:right w:val="single" w:sz="4" w:space="0" w:color="auto"/>
            </w:tcBorders>
            <w:shd w:val="clear" w:color="auto" w:fill="auto"/>
          </w:tcPr>
          <w:p w:rsidR="009C3816" w:rsidRDefault="009C3816" w:rsidP="00743E34">
            <w:pPr>
              <w:jc w:val="center"/>
              <w:rPr>
                <w:rFonts w:ascii="Arial" w:hAnsi="Arial" w:cs="Arial"/>
                <w:sz w:val="20"/>
                <w:szCs w:val="20"/>
              </w:rPr>
            </w:pPr>
            <w:r>
              <w:rPr>
                <w:rFonts w:ascii="Arial" w:hAnsi="Arial" w:cs="Arial"/>
                <w:sz w:val="20"/>
                <w:szCs w:val="20"/>
              </w:rPr>
              <w:t xml:space="preserve">Request </w:t>
            </w:r>
            <w:r w:rsidR="00743E34">
              <w:rPr>
                <w:rFonts w:ascii="Arial" w:hAnsi="Arial" w:cs="Arial"/>
                <w:sz w:val="20"/>
                <w:szCs w:val="20"/>
              </w:rPr>
              <w:t>5</w:t>
            </w:r>
            <w:r>
              <w:rPr>
                <w:rFonts w:ascii="Arial" w:hAnsi="Arial" w:cs="Arial"/>
                <w:sz w:val="20"/>
                <w:szCs w:val="20"/>
              </w:rPr>
              <w:t xml:space="preserve"> documents to verify implementation</w:t>
            </w:r>
          </w:p>
        </w:tc>
        <w:tc>
          <w:tcPr>
            <w:tcW w:w="1820" w:type="dxa"/>
            <w:tcBorders>
              <w:top w:val="single" w:sz="8" w:space="0" w:color="auto"/>
              <w:left w:val="nil"/>
              <w:bottom w:val="single" w:sz="8" w:space="0" w:color="auto"/>
              <w:right w:val="single" w:sz="4" w:space="0" w:color="auto"/>
            </w:tcBorders>
            <w:shd w:val="clear" w:color="auto" w:fill="auto"/>
            <w:noWrap/>
            <w:vAlign w:val="center"/>
          </w:tcPr>
          <w:p w:rsidR="009C3816" w:rsidRDefault="009C3816" w:rsidP="00743E34">
            <w:pPr>
              <w:jc w:val="center"/>
              <w:rPr>
                <w:rFonts w:ascii="Arial" w:hAnsi="Arial" w:cs="Arial"/>
                <w:sz w:val="20"/>
                <w:szCs w:val="20"/>
              </w:rPr>
            </w:pPr>
            <w:r>
              <w:rPr>
                <w:rFonts w:ascii="Arial" w:hAnsi="Arial" w:cs="Arial"/>
                <w:sz w:val="20"/>
                <w:szCs w:val="20"/>
              </w:rPr>
              <w:t>9/</w:t>
            </w:r>
            <w:r w:rsidR="00743E34">
              <w:rPr>
                <w:rFonts w:ascii="Arial" w:hAnsi="Arial" w:cs="Arial"/>
                <w:sz w:val="20"/>
                <w:szCs w:val="20"/>
              </w:rPr>
              <w:t>21</w:t>
            </w:r>
            <w:r>
              <w:rPr>
                <w:rFonts w:ascii="Arial" w:hAnsi="Arial" w:cs="Arial"/>
                <w:sz w:val="20"/>
                <w:szCs w:val="20"/>
              </w:rPr>
              <w:t>/2011</w:t>
            </w:r>
          </w:p>
        </w:tc>
        <w:tc>
          <w:tcPr>
            <w:tcW w:w="1700" w:type="dxa"/>
            <w:tcBorders>
              <w:top w:val="single" w:sz="8" w:space="0" w:color="auto"/>
              <w:left w:val="nil"/>
              <w:bottom w:val="single" w:sz="8" w:space="0" w:color="auto"/>
              <w:right w:val="single" w:sz="4" w:space="0" w:color="auto"/>
            </w:tcBorders>
            <w:shd w:val="clear" w:color="auto" w:fill="auto"/>
            <w:noWrap/>
            <w:vAlign w:val="center"/>
          </w:tcPr>
          <w:p w:rsidR="009C3816" w:rsidRDefault="001C5B1B">
            <w:pPr>
              <w:jc w:val="center"/>
              <w:rPr>
                <w:rFonts w:ascii="Arial" w:hAnsi="Arial" w:cs="Arial"/>
                <w:sz w:val="20"/>
                <w:szCs w:val="20"/>
              </w:rPr>
            </w:pPr>
            <w:r>
              <w:rPr>
                <w:rFonts w:ascii="Arial" w:hAnsi="Arial" w:cs="Arial"/>
                <w:sz w:val="20"/>
                <w:szCs w:val="20"/>
              </w:rPr>
              <w:t>9/21/2011</w:t>
            </w:r>
          </w:p>
        </w:tc>
      </w:tr>
      <w:tr w:rsidR="00CF6335" w:rsidTr="00250844">
        <w:trPr>
          <w:trHeight w:val="340"/>
        </w:trPr>
        <w:tc>
          <w:tcPr>
            <w:tcW w:w="1500" w:type="dxa"/>
            <w:tcBorders>
              <w:top w:val="single" w:sz="8" w:space="0" w:color="auto"/>
              <w:left w:val="single" w:sz="4" w:space="0" w:color="auto"/>
              <w:bottom w:val="single" w:sz="8" w:space="0" w:color="auto"/>
              <w:right w:val="single" w:sz="4" w:space="0" w:color="auto"/>
            </w:tcBorders>
            <w:shd w:val="clear" w:color="auto" w:fill="auto"/>
            <w:noWrap/>
            <w:vAlign w:val="center"/>
          </w:tcPr>
          <w:p w:rsidR="00CF6335" w:rsidRDefault="00CF6335" w:rsidP="00743E34">
            <w:pPr>
              <w:jc w:val="center"/>
              <w:rPr>
                <w:rFonts w:ascii="Arial" w:hAnsi="Arial" w:cs="Arial"/>
                <w:sz w:val="20"/>
                <w:szCs w:val="20"/>
              </w:rPr>
            </w:pPr>
            <w:r>
              <w:rPr>
                <w:rFonts w:ascii="Arial" w:hAnsi="Arial" w:cs="Arial"/>
                <w:sz w:val="20"/>
                <w:szCs w:val="20"/>
              </w:rPr>
              <w:t>11/21/2011</w:t>
            </w:r>
          </w:p>
        </w:tc>
        <w:tc>
          <w:tcPr>
            <w:tcW w:w="4280" w:type="dxa"/>
            <w:tcBorders>
              <w:top w:val="single" w:sz="8" w:space="0" w:color="auto"/>
              <w:left w:val="nil"/>
              <w:bottom w:val="single" w:sz="8" w:space="0" w:color="auto"/>
              <w:right w:val="single" w:sz="4" w:space="0" w:color="auto"/>
            </w:tcBorders>
            <w:shd w:val="clear" w:color="auto" w:fill="auto"/>
          </w:tcPr>
          <w:p w:rsidR="00CF6335" w:rsidRDefault="00CF6335" w:rsidP="00743E34">
            <w:pPr>
              <w:jc w:val="center"/>
              <w:rPr>
                <w:rFonts w:ascii="Arial" w:hAnsi="Arial" w:cs="Arial"/>
                <w:sz w:val="20"/>
                <w:szCs w:val="20"/>
              </w:rPr>
            </w:pPr>
            <w:r>
              <w:rPr>
                <w:rFonts w:ascii="Arial" w:hAnsi="Arial" w:cs="Arial"/>
                <w:sz w:val="20"/>
                <w:szCs w:val="20"/>
              </w:rPr>
              <w:t>Request 4 documents to verify implementation</w:t>
            </w:r>
          </w:p>
        </w:tc>
        <w:tc>
          <w:tcPr>
            <w:tcW w:w="1820" w:type="dxa"/>
            <w:tcBorders>
              <w:top w:val="single" w:sz="8" w:space="0" w:color="auto"/>
              <w:left w:val="nil"/>
              <w:bottom w:val="single" w:sz="8" w:space="0" w:color="auto"/>
              <w:right w:val="single" w:sz="4" w:space="0" w:color="auto"/>
            </w:tcBorders>
            <w:shd w:val="clear" w:color="auto" w:fill="auto"/>
            <w:noWrap/>
            <w:vAlign w:val="center"/>
          </w:tcPr>
          <w:p w:rsidR="00CF6335" w:rsidRDefault="00CF6335" w:rsidP="00CF6335">
            <w:pPr>
              <w:jc w:val="center"/>
              <w:rPr>
                <w:rFonts w:ascii="Arial" w:hAnsi="Arial" w:cs="Arial"/>
                <w:sz w:val="20"/>
                <w:szCs w:val="20"/>
              </w:rPr>
            </w:pPr>
            <w:r>
              <w:rPr>
                <w:rFonts w:ascii="Arial" w:hAnsi="Arial" w:cs="Arial"/>
                <w:sz w:val="20"/>
                <w:szCs w:val="20"/>
              </w:rPr>
              <w:t>12/12/2011</w:t>
            </w:r>
          </w:p>
        </w:tc>
        <w:tc>
          <w:tcPr>
            <w:tcW w:w="1700" w:type="dxa"/>
            <w:tcBorders>
              <w:top w:val="single" w:sz="8" w:space="0" w:color="auto"/>
              <w:left w:val="nil"/>
              <w:bottom w:val="single" w:sz="8" w:space="0" w:color="auto"/>
              <w:right w:val="single" w:sz="4" w:space="0" w:color="auto"/>
            </w:tcBorders>
            <w:shd w:val="clear" w:color="auto" w:fill="auto"/>
            <w:noWrap/>
            <w:vAlign w:val="center"/>
          </w:tcPr>
          <w:p w:rsidR="00CF6335" w:rsidRDefault="005C19B1">
            <w:pPr>
              <w:jc w:val="center"/>
              <w:rPr>
                <w:rFonts w:ascii="Arial" w:hAnsi="Arial" w:cs="Arial"/>
                <w:sz w:val="20"/>
                <w:szCs w:val="20"/>
              </w:rPr>
            </w:pPr>
            <w:r>
              <w:rPr>
                <w:rFonts w:ascii="Arial" w:hAnsi="Arial" w:cs="Arial"/>
                <w:sz w:val="20"/>
                <w:szCs w:val="20"/>
              </w:rPr>
              <w:t>12/16 and 12/21/2011</w:t>
            </w:r>
          </w:p>
        </w:tc>
      </w:tr>
      <w:tr w:rsidR="00250844" w:rsidTr="00724321">
        <w:trPr>
          <w:trHeight w:val="340"/>
        </w:trPr>
        <w:tc>
          <w:tcPr>
            <w:tcW w:w="1500" w:type="dxa"/>
            <w:tcBorders>
              <w:top w:val="single" w:sz="8" w:space="0" w:color="auto"/>
              <w:left w:val="single" w:sz="4" w:space="0" w:color="auto"/>
              <w:bottom w:val="single" w:sz="4" w:space="0" w:color="auto"/>
              <w:right w:val="single" w:sz="4" w:space="0" w:color="auto"/>
            </w:tcBorders>
            <w:shd w:val="clear" w:color="auto" w:fill="auto"/>
            <w:noWrap/>
            <w:vAlign w:val="center"/>
          </w:tcPr>
          <w:p w:rsidR="00250844" w:rsidRDefault="00250844" w:rsidP="00743E34">
            <w:pPr>
              <w:jc w:val="center"/>
              <w:rPr>
                <w:rFonts w:ascii="Arial" w:hAnsi="Arial" w:cs="Arial"/>
                <w:sz w:val="20"/>
                <w:szCs w:val="20"/>
              </w:rPr>
            </w:pPr>
            <w:r>
              <w:rPr>
                <w:rFonts w:ascii="Arial" w:hAnsi="Arial" w:cs="Arial"/>
                <w:sz w:val="20"/>
                <w:szCs w:val="20"/>
              </w:rPr>
              <w:t>5/1/2012</w:t>
            </w:r>
          </w:p>
        </w:tc>
        <w:tc>
          <w:tcPr>
            <w:tcW w:w="4280" w:type="dxa"/>
            <w:tcBorders>
              <w:top w:val="single" w:sz="8" w:space="0" w:color="auto"/>
              <w:left w:val="nil"/>
              <w:bottom w:val="single" w:sz="4" w:space="0" w:color="auto"/>
              <w:right w:val="single" w:sz="4" w:space="0" w:color="auto"/>
            </w:tcBorders>
            <w:shd w:val="clear" w:color="auto" w:fill="auto"/>
          </w:tcPr>
          <w:p w:rsidR="00250844" w:rsidRDefault="00250844" w:rsidP="00250844">
            <w:pPr>
              <w:jc w:val="center"/>
              <w:rPr>
                <w:rFonts w:ascii="Arial" w:hAnsi="Arial" w:cs="Arial"/>
                <w:sz w:val="20"/>
                <w:szCs w:val="20"/>
              </w:rPr>
            </w:pPr>
            <w:r>
              <w:rPr>
                <w:rFonts w:ascii="Arial" w:hAnsi="Arial" w:cs="Arial"/>
                <w:sz w:val="20"/>
                <w:szCs w:val="20"/>
              </w:rPr>
              <w:t>Request 3 documents to verify implementation</w:t>
            </w:r>
          </w:p>
        </w:tc>
        <w:tc>
          <w:tcPr>
            <w:tcW w:w="1820" w:type="dxa"/>
            <w:tcBorders>
              <w:top w:val="single" w:sz="8" w:space="0" w:color="auto"/>
              <w:left w:val="nil"/>
              <w:bottom w:val="single" w:sz="4" w:space="0" w:color="auto"/>
              <w:right w:val="single" w:sz="4" w:space="0" w:color="auto"/>
            </w:tcBorders>
            <w:shd w:val="clear" w:color="auto" w:fill="auto"/>
            <w:noWrap/>
            <w:vAlign w:val="center"/>
          </w:tcPr>
          <w:p w:rsidR="00250844" w:rsidRDefault="00250844" w:rsidP="00CF6335">
            <w:pPr>
              <w:jc w:val="center"/>
              <w:rPr>
                <w:rFonts w:ascii="Arial" w:hAnsi="Arial" w:cs="Arial"/>
                <w:sz w:val="20"/>
                <w:szCs w:val="20"/>
              </w:rPr>
            </w:pPr>
            <w:r>
              <w:rPr>
                <w:rFonts w:ascii="Arial" w:hAnsi="Arial" w:cs="Arial"/>
                <w:sz w:val="20"/>
                <w:szCs w:val="20"/>
              </w:rPr>
              <w:t>5/28/2012</w:t>
            </w:r>
          </w:p>
        </w:tc>
        <w:tc>
          <w:tcPr>
            <w:tcW w:w="1700" w:type="dxa"/>
            <w:tcBorders>
              <w:top w:val="single" w:sz="8" w:space="0" w:color="auto"/>
              <w:left w:val="nil"/>
              <w:bottom w:val="single" w:sz="4" w:space="0" w:color="auto"/>
              <w:right w:val="single" w:sz="4" w:space="0" w:color="auto"/>
            </w:tcBorders>
            <w:shd w:val="clear" w:color="auto" w:fill="auto"/>
            <w:noWrap/>
            <w:vAlign w:val="center"/>
          </w:tcPr>
          <w:p w:rsidR="00250844" w:rsidRDefault="00B72876">
            <w:pPr>
              <w:jc w:val="center"/>
              <w:rPr>
                <w:rFonts w:ascii="Arial" w:hAnsi="Arial" w:cs="Arial"/>
                <w:sz w:val="20"/>
                <w:szCs w:val="20"/>
              </w:rPr>
            </w:pPr>
            <w:r>
              <w:rPr>
                <w:rFonts w:ascii="Arial" w:hAnsi="Arial" w:cs="Arial"/>
                <w:sz w:val="20"/>
                <w:szCs w:val="20"/>
              </w:rPr>
              <w:t>5/25 and</w:t>
            </w:r>
            <w:r w:rsidR="00E2555C">
              <w:rPr>
                <w:rFonts w:ascii="Arial" w:hAnsi="Arial" w:cs="Arial"/>
                <w:sz w:val="20"/>
                <w:szCs w:val="20"/>
              </w:rPr>
              <w:t xml:space="preserve"> 6/1/2012</w:t>
            </w:r>
          </w:p>
        </w:tc>
      </w:tr>
    </w:tbl>
    <w:p w:rsidR="00724321" w:rsidRDefault="00724321" w:rsidP="00ED60AB">
      <w:pPr>
        <w:jc w:val="both"/>
        <w:rPr>
          <w:rFonts w:ascii="Calibri" w:hAnsi="Calibri"/>
        </w:rPr>
      </w:pPr>
    </w:p>
    <w:p w:rsidR="00ED60AB" w:rsidRDefault="00ED60AB" w:rsidP="00ED60AB">
      <w:pPr>
        <w:jc w:val="both"/>
        <w:rPr>
          <w:rFonts w:ascii="Calibri" w:hAnsi="Calibri"/>
        </w:rPr>
      </w:pPr>
    </w:p>
    <w:tbl>
      <w:tblPr>
        <w:tblW w:w="9220" w:type="dxa"/>
        <w:tblInd w:w="9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760"/>
        <w:gridCol w:w="1852"/>
        <w:gridCol w:w="3060"/>
        <w:gridCol w:w="2548"/>
      </w:tblGrid>
      <w:tr w:rsidR="009170D1" w:rsidTr="0062148E">
        <w:trPr>
          <w:trHeight w:val="624"/>
        </w:trPr>
        <w:tc>
          <w:tcPr>
            <w:tcW w:w="1760" w:type="dxa"/>
            <w:shd w:val="clear" w:color="auto" w:fill="auto"/>
            <w:noWrap/>
            <w:vAlign w:val="center"/>
          </w:tcPr>
          <w:p w:rsidR="009170D1" w:rsidRDefault="009170D1">
            <w:pPr>
              <w:jc w:val="center"/>
              <w:rPr>
                <w:b/>
                <w:bCs/>
              </w:rPr>
            </w:pPr>
            <w:r>
              <w:rPr>
                <w:b/>
                <w:bCs/>
              </w:rPr>
              <w:t>Date of Request</w:t>
            </w:r>
          </w:p>
        </w:tc>
        <w:tc>
          <w:tcPr>
            <w:tcW w:w="1852" w:type="dxa"/>
            <w:shd w:val="clear" w:color="auto" w:fill="auto"/>
            <w:vAlign w:val="center"/>
          </w:tcPr>
          <w:p w:rsidR="009170D1" w:rsidRDefault="009170D1">
            <w:pPr>
              <w:jc w:val="center"/>
              <w:rPr>
                <w:b/>
                <w:bCs/>
              </w:rPr>
            </w:pPr>
            <w:r>
              <w:rPr>
                <w:b/>
                <w:bCs/>
              </w:rPr>
              <w:t>Number of Interviews</w:t>
            </w:r>
          </w:p>
        </w:tc>
        <w:tc>
          <w:tcPr>
            <w:tcW w:w="3060" w:type="dxa"/>
            <w:shd w:val="clear" w:color="auto" w:fill="auto"/>
            <w:noWrap/>
            <w:vAlign w:val="center"/>
          </w:tcPr>
          <w:p w:rsidR="009170D1" w:rsidRDefault="009170D1">
            <w:pPr>
              <w:jc w:val="center"/>
              <w:rPr>
                <w:b/>
                <w:bCs/>
              </w:rPr>
            </w:pPr>
            <w:r>
              <w:rPr>
                <w:b/>
                <w:bCs/>
              </w:rPr>
              <w:t xml:space="preserve">Interview Pertaining </w:t>
            </w:r>
          </w:p>
        </w:tc>
        <w:tc>
          <w:tcPr>
            <w:tcW w:w="2548" w:type="dxa"/>
            <w:shd w:val="clear" w:color="auto" w:fill="auto"/>
            <w:noWrap/>
            <w:vAlign w:val="center"/>
          </w:tcPr>
          <w:p w:rsidR="009170D1" w:rsidRDefault="009170D1">
            <w:pPr>
              <w:jc w:val="center"/>
              <w:rPr>
                <w:b/>
                <w:bCs/>
              </w:rPr>
            </w:pPr>
            <w:r>
              <w:rPr>
                <w:b/>
                <w:bCs/>
              </w:rPr>
              <w:t>Requested Date(s) for Interview</w:t>
            </w:r>
          </w:p>
        </w:tc>
      </w:tr>
      <w:tr w:rsidR="009170D1" w:rsidTr="0062148E">
        <w:trPr>
          <w:trHeight w:val="264"/>
        </w:trPr>
        <w:tc>
          <w:tcPr>
            <w:tcW w:w="1760" w:type="dxa"/>
            <w:shd w:val="clear" w:color="auto" w:fill="auto"/>
            <w:noWrap/>
            <w:vAlign w:val="bottom"/>
          </w:tcPr>
          <w:p w:rsidR="009170D1" w:rsidRDefault="00C263CA" w:rsidP="000574DD">
            <w:pPr>
              <w:jc w:val="center"/>
              <w:rPr>
                <w:rFonts w:ascii="Arial" w:hAnsi="Arial" w:cs="Arial"/>
                <w:sz w:val="20"/>
                <w:szCs w:val="20"/>
              </w:rPr>
            </w:pPr>
            <w:r>
              <w:rPr>
                <w:rFonts w:ascii="Arial" w:hAnsi="Arial" w:cs="Arial"/>
                <w:sz w:val="20"/>
                <w:szCs w:val="20"/>
              </w:rPr>
              <w:t>8/10/2010</w:t>
            </w:r>
          </w:p>
        </w:tc>
        <w:tc>
          <w:tcPr>
            <w:tcW w:w="1852" w:type="dxa"/>
            <w:shd w:val="clear" w:color="auto" w:fill="auto"/>
            <w:noWrap/>
            <w:vAlign w:val="bottom"/>
          </w:tcPr>
          <w:p w:rsidR="009170D1" w:rsidRDefault="00C263CA" w:rsidP="000574DD">
            <w:pPr>
              <w:jc w:val="center"/>
              <w:rPr>
                <w:rFonts w:ascii="Arial" w:hAnsi="Arial" w:cs="Arial"/>
                <w:sz w:val="20"/>
                <w:szCs w:val="20"/>
              </w:rPr>
            </w:pPr>
            <w:r>
              <w:rPr>
                <w:rFonts w:ascii="Arial" w:hAnsi="Arial" w:cs="Arial"/>
                <w:sz w:val="20"/>
                <w:szCs w:val="20"/>
              </w:rPr>
              <w:t>17</w:t>
            </w:r>
          </w:p>
        </w:tc>
        <w:tc>
          <w:tcPr>
            <w:tcW w:w="3060" w:type="dxa"/>
            <w:shd w:val="clear" w:color="auto" w:fill="auto"/>
            <w:noWrap/>
            <w:vAlign w:val="bottom"/>
          </w:tcPr>
          <w:p w:rsidR="009170D1" w:rsidRDefault="00C263CA" w:rsidP="000574DD">
            <w:pPr>
              <w:jc w:val="center"/>
              <w:rPr>
                <w:rFonts w:ascii="Arial" w:hAnsi="Arial" w:cs="Arial"/>
                <w:sz w:val="20"/>
                <w:szCs w:val="20"/>
              </w:rPr>
            </w:pPr>
            <w:r>
              <w:rPr>
                <w:rFonts w:ascii="Arial" w:hAnsi="Arial" w:cs="Arial"/>
                <w:sz w:val="20"/>
                <w:szCs w:val="20"/>
              </w:rPr>
              <w:t>Safety Culture and Changes since Jacobs Audit</w:t>
            </w:r>
          </w:p>
        </w:tc>
        <w:tc>
          <w:tcPr>
            <w:tcW w:w="2548" w:type="dxa"/>
            <w:shd w:val="clear" w:color="auto" w:fill="auto"/>
            <w:noWrap/>
            <w:vAlign w:val="bottom"/>
          </w:tcPr>
          <w:p w:rsidR="009170D1" w:rsidRDefault="00C263CA" w:rsidP="000574DD">
            <w:pPr>
              <w:jc w:val="center"/>
              <w:rPr>
                <w:rFonts w:ascii="Arial" w:hAnsi="Arial" w:cs="Arial"/>
                <w:sz w:val="20"/>
                <w:szCs w:val="20"/>
              </w:rPr>
            </w:pPr>
            <w:r>
              <w:rPr>
                <w:rFonts w:ascii="Arial" w:hAnsi="Arial" w:cs="Arial"/>
                <w:sz w:val="20"/>
                <w:szCs w:val="20"/>
              </w:rPr>
              <w:t xml:space="preserve">9/21/2010 to </w:t>
            </w:r>
            <w:r w:rsidR="003508AB">
              <w:rPr>
                <w:rFonts w:ascii="Arial" w:hAnsi="Arial" w:cs="Arial"/>
                <w:sz w:val="20"/>
                <w:szCs w:val="20"/>
              </w:rPr>
              <w:t>10/13/2010</w:t>
            </w:r>
          </w:p>
        </w:tc>
      </w:tr>
      <w:tr w:rsidR="00752F3E" w:rsidTr="0062148E">
        <w:trPr>
          <w:trHeight w:val="264"/>
        </w:trPr>
        <w:tc>
          <w:tcPr>
            <w:tcW w:w="1760" w:type="dxa"/>
            <w:shd w:val="clear" w:color="auto" w:fill="auto"/>
            <w:noWrap/>
            <w:vAlign w:val="bottom"/>
          </w:tcPr>
          <w:p w:rsidR="00752F3E" w:rsidRDefault="00752F3E" w:rsidP="000574DD">
            <w:pPr>
              <w:jc w:val="center"/>
              <w:rPr>
                <w:rFonts w:ascii="Arial" w:hAnsi="Arial" w:cs="Arial"/>
                <w:sz w:val="20"/>
                <w:szCs w:val="20"/>
              </w:rPr>
            </w:pPr>
            <w:r>
              <w:rPr>
                <w:rFonts w:ascii="Arial" w:hAnsi="Arial" w:cs="Arial"/>
                <w:sz w:val="20"/>
                <w:szCs w:val="20"/>
              </w:rPr>
              <w:t>10/20/2010</w:t>
            </w:r>
          </w:p>
        </w:tc>
        <w:tc>
          <w:tcPr>
            <w:tcW w:w="1852" w:type="dxa"/>
            <w:shd w:val="clear" w:color="auto" w:fill="auto"/>
            <w:noWrap/>
            <w:vAlign w:val="bottom"/>
          </w:tcPr>
          <w:p w:rsidR="00752F3E" w:rsidRDefault="00752F3E" w:rsidP="000574DD">
            <w:pPr>
              <w:jc w:val="center"/>
              <w:rPr>
                <w:rFonts w:ascii="Arial" w:hAnsi="Arial" w:cs="Arial"/>
                <w:sz w:val="20"/>
                <w:szCs w:val="20"/>
              </w:rPr>
            </w:pPr>
            <w:r>
              <w:rPr>
                <w:rFonts w:ascii="Arial" w:hAnsi="Arial" w:cs="Arial"/>
                <w:sz w:val="20"/>
                <w:szCs w:val="20"/>
              </w:rPr>
              <w:t>5</w:t>
            </w:r>
          </w:p>
        </w:tc>
        <w:tc>
          <w:tcPr>
            <w:tcW w:w="3060" w:type="dxa"/>
            <w:shd w:val="clear" w:color="auto" w:fill="auto"/>
            <w:noWrap/>
            <w:vAlign w:val="bottom"/>
          </w:tcPr>
          <w:p w:rsidR="00752F3E" w:rsidRDefault="00752F3E" w:rsidP="000574DD">
            <w:pPr>
              <w:jc w:val="center"/>
              <w:rPr>
                <w:rFonts w:ascii="Arial" w:hAnsi="Arial" w:cs="Arial"/>
                <w:sz w:val="20"/>
                <w:szCs w:val="20"/>
              </w:rPr>
            </w:pPr>
            <w:r>
              <w:rPr>
                <w:rFonts w:ascii="Arial" w:hAnsi="Arial" w:cs="Arial"/>
                <w:sz w:val="20"/>
                <w:szCs w:val="20"/>
              </w:rPr>
              <w:t>System Safety and Safety Culture Changes</w:t>
            </w:r>
          </w:p>
        </w:tc>
        <w:tc>
          <w:tcPr>
            <w:tcW w:w="2548" w:type="dxa"/>
            <w:shd w:val="clear" w:color="auto" w:fill="auto"/>
            <w:noWrap/>
            <w:vAlign w:val="bottom"/>
          </w:tcPr>
          <w:p w:rsidR="00752F3E" w:rsidRDefault="00752F3E" w:rsidP="000574DD">
            <w:pPr>
              <w:jc w:val="center"/>
              <w:rPr>
                <w:rFonts w:ascii="Arial" w:hAnsi="Arial" w:cs="Arial"/>
                <w:sz w:val="20"/>
                <w:szCs w:val="20"/>
              </w:rPr>
            </w:pPr>
            <w:r>
              <w:rPr>
                <w:rFonts w:ascii="Arial" w:hAnsi="Arial" w:cs="Arial"/>
                <w:sz w:val="20"/>
                <w:szCs w:val="20"/>
              </w:rPr>
              <w:t>TBA via Telephone</w:t>
            </w:r>
          </w:p>
        </w:tc>
      </w:tr>
      <w:tr w:rsidR="001D7433" w:rsidTr="0062148E">
        <w:trPr>
          <w:trHeight w:val="264"/>
        </w:trPr>
        <w:tc>
          <w:tcPr>
            <w:tcW w:w="1760" w:type="dxa"/>
            <w:shd w:val="clear" w:color="auto" w:fill="auto"/>
            <w:noWrap/>
            <w:vAlign w:val="bottom"/>
          </w:tcPr>
          <w:p w:rsidR="001D7433" w:rsidRDefault="001D7433" w:rsidP="000574DD">
            <w:pPr>
              <w:jc w:val="center"/>
              <w:rPr>
                <w:rFonts w:ascii="Arial" w:hAnsi="Arial" w:cs="Arial"/>
                <w:sz w:val="20"/>
                <w:szCs w:val="20"/>
              </w:rPr>
            </w:pPr>
            <w:r>
              <w:rPr>
                <w:rFonts w:ascii="Arial" w:hAnsi="Arial" w:cs="Arial"/>
                <w:sz w:val="20"/>
                <w:szCs w:val="20"/>
              </w:rPr>
              <w:t>12/13/2010</w:t>
            </w:r>
          </w:p>
        </w:tc>
        <w:tc>
          <w:tcPr>
            <w:tcW w:w="1852" w:type="dxa"/>
            <w:shd w:val="clear" w:color="auto" w:fill="auto"/>
            <w:noWrap/>
            <w:vAlign w:val="bottom"/>
          </w:tcPr>
          <w:p w:rsidR="001D7433" w:rsidRDefault="00963DF4" w:rsidP="000574DD">
            <w:pPr>
              <w:jc w:val="center"/>
              <w:rPr>
                <w:rFonts w:ascii="Arial" w:hAnsi="Arial" w:cs="Arial"/>
                <w:sz w:val="20"/>
                <w:szCs w:val="20"/>
              </w:rPr>
            </w:pPr>
            <w:r>
              <w:rPr>
                <w:rFonts w:ascii="Arial" w:hAnsi="Arial" w:cs="Arial"/>
                <w:sz w:val="20"/>
                <w:szCs w:val="20"/>
              </w:rPr>
              <w:t>2</w:t>
            </w:r>
          </w:p>
        </w:tc>
        <w:tc>
          <w:tcPr>
            <w:tcW w:w="3060" w:type="dxa"/>
            <w:shd w:val="clear" w:color="auto" w:fill="auto"/>
            <w:noWrap/>
            <w:vAlign w:val="bottom"/>
          </w:tcPr>
          <w:p w:rsidR="001D7433" w:rsidRDefault="001D7433" w:rsidP="000574DD">
            <w:pPr>
              <w:jc w:val="center"/>
              <w:rPr>
                <w:rFonts w:ascii="Arial" w:hAnsi="Arial" w:cs="Arial"/>
                <w:sz w:val="20"/>
                <w:szCs w:val="20"/>
              </w:rPr>
            </w:pPr>
            <w:r>
              <w:rPr>
                <w:rFonts w:ascii="Arial" w:hAnsi="Arial" w:cs="Arial"/>
                <w:sz w:val="20"/>
                <w:szCs w:val="20"/>
              </w:rPr>
              <w:t>System Safety and Safety Culture Changes</w:t>
            </w:r>
          </w:p>
        </w:tc>
        <w:tc>
          <w:tcPr>
            <w:tcW w:w="2548" w:type="dxa"/>
            <w:shd w:val="clear" w:color="auto" w:fill="auto"/>
            <w:noWrap/>
            <w:vAlign w:val="bottom"/>
          </w:tcPr>
          <w:p w:rsidR="001D7433" w:rsidRDefault="001D7433" w:rsidP="000574DD">
            <w:pPr>
              <w:jc w:val="center"/>
              <w:rPr>
                <w:rFonts w:ascii="Arial" w:hAnsi="Arial" w:cs="Arial"/>
                <w:sz w:val="20"/>
                <w:szCs w:val="20"/>
              </w:rPr>
            </w:pPr>
            <w:r>
              <w:rPr>
                <w:rFonts w:ascii="Arial" w:hAnsi="Arial" w:cs="Arial"/>
                <w:sz w:val="20"/>
                <w:szCs w:val="20"/>
              </w:rPr>
              <w:t>TBA via Telephone</w:t>
            </w:r>
          </w:p>
        </w:tc>
      </w:tr>
      <w:tr w:rsidR="00F72764" w:rsidTr="0062148E">
        <w:trPr>
          <w:trHeight w:val="264"/>
        </w:trPr>
        <w:tc>
          <w:tcPr>
            <w:tcW w:w="1760" w:type="dxa"/>
            <w:shd w:val="clear" w:color="auto" w:fill="auto"/>
            <w:noWrap/>
            <w:vAlign w:val="bottom"/>
          </w:tcPr>
          <w:p w:rsidR="00F72764" w:rsidRDefault="00F72764" w:rsidP="000574DD">
            <w:pPr>
              <w:jc w:val="center"/>
              <w:rPr>
                <w:rFonts w:ascii="Arial" w:hAnsi="Arial" w:cs="Arial"/>
                <w:sz w:val="20"/>
                <w:szCs w:val="20"/>
              </w:rPr>
            </w:pPr>
            <w:r>
              <w:rPr>
                <w:rFonts w:ascii="Arial" w:hAnsi="Arial" w:cs="Arial"/>
                <w:sz w:val="20"/>
                <w:szCs w:val="20"/>
              </w:rPr>
              <w:t>3/2</w:t>
            </w:r>
            <w:r w:rsidR="007F5BF8">
              <w:rPr>
                <w:rFonts w:ascii="Arial" w:hAnsi="Arial" w:cs="Arial"/>
                <w:sz w:val="20"/>
                <w:szCs w:val="20"/>
              </w:rPr>
              <w:t>1</w:t>
            </w:r>
            <w:r>
              <w:rPr>
                <w:rFonts w:ascii="Arial" w:hAnsi="Arial" w:cs="Arial"/>
                <w:sz w:val="20"/>
                <w:szCs w:val="20"/>
              </w:rPr>
              <w:t>/2011</w:t>
            </w:r>
          </w:p>
        </w:tc>
        <w:tc>
          <w:tcPr>
            <w:tcW w:w="1852" w:type="dxa"/>
            <w:shd w:val="clear" w:color="auto" w:fill="auto"/>
            <w:noWrap/>
            <w:vAlign w:val="bottom"/>
          </w:tcPr>
          <w:p w:rsidR="00F72764" w:rsidRDefault="00F72764" w:rsidP="000574DD">
            <w:pPr>
              <w:jc w:val="center"/>
              <w:rPr>
                <w:rFonts w:ascii="Arial" w:hAnsi="Arial" w:cs="Arial"/>
                <w:sz w:val="20"/>
                <w:szCs w:val="20"/>
              </w:rPr>
            </w:pPr>
            <w:r>
              <w:rPr>
                <w:rFonts w:ascii="Arial" w:hAnsi="Arial" w:cs="Arial"/>
                <w:sz w:val="20"/>
                <w:szCs w:val="20"/>
              </w:rPr>
              <w:t>2</w:t>
            </w:r>
          </w:p>
        </w:tc>
        <w:tc>
          <w:tcPr>
            <w:tcW w:w="3060" w:type="dxa"/>
            <w:shd w:val="clear" w:color="auto" w:fill="auto"/>
            <w:noWrap/>
            <w:vAlign w:val="bottom"/>
          </w:tcPr>
          <w:p w:rsidR="00F72764" w:rsidRDefault="00F72764" w:rsidP="000574DD">
            <w:pPr>
              <w:jc w:val="center"/>
              <w:rPr>
                <w:rFonts w:ascii="Arial" w:hAnsi="Arial" w:cs="Arial"/>
                <w:sz w:val="20"/>
                <w:szCs w:val="20"/>
              </w:rPr>
            </w:pPr>
            <w:r>
              <w:rPr>
                <w:rFonts w:ascii="Arial" w:hAnsi="Arial" w:cs="Arial"/>
                <w:sz w:val="20"/>
                <w:szCs w:val="20"/>
              </w:rPr>
              <w:t>System Safety and Safety Culture Changes</w:t>
            </w:r>
          </w:p>
        </w:tc>
        <w:tc>
          <w:tcPr>
            <w:tcW w:w="2548" w:type="dxa"/>
            <w:shd w:val="clear" w:color="auto" w:fill="auto"/>
            <w:noWrap/>
            <w:vAlign w:val="bottom"/>
          </w:tcPr>
          <w:p w:rsidR="00F72764" w:rsidRDefault="00F72764" w:rsidP="000574DD">
            <w:pPr>
              <w:jc w:val="center"/>
              <w:rPr>
                <w:rFonts w:ascii="Arial" w:hAnsi="Arial" w:cs="Arial"/>
                <w:sz w:val="20"/>
                <w:szCs w:val="20"/>
              </w:rPr>
            </w:pPr>
            <w:r>
              <w:rPr>
                <w:rFonts w:ascii="Arial" w:hAnsi="Arial" w:cs="Arial"/>
                <w:sz w:val="20"/>
                <w:szCs w:val="20"/>
              </w:rPr>
              <w:t>TBA via Telephone</w:t>
            </w:r>
          </w:p>
        </w:tc>
      </w:tr>
      <w:tr w:rsidR="00452B65" w:rsidTr="0062148E">
        <w:trPr>
          <w:trHeight w:val="264"/>
        </w:trPr>
        <w:tc>
          <w:tcPr>
            <w:tcW w:w="1760" w:type="dxa"/>
            <w:shd w:val="clear" w:color="auto" w:fill="auto"/>
            <w:noWrap/>
            <w:vAlign w:val="bottom"/>
          </w:tcPr>
          <w:p w:rsidR="00452B65" w:rsidRDefault="00452B65" w:rsidP="000574DD">
            <w:pPr>
              <w:jc w:val="center"/>
              <w:rPr>
                <w:rFonts w:ascii="Arial" w:hAnsi="Arial" w:cs="Arial"/>
                <w:sz w:val="20"/>
                <w:szCs w:val="20"/>
              </w:rPr>
            </w:pPr>
            <w:r>
              <w:rPr>
                <w:rFonts w:ascii="Arial" w:hAnsi="Arial" w:cs="Arial"/>
                <w:sz w:val="20"/>
                <w:szCs w:val="20"/>
              </w:rPr>
              <w:t>6/20/2011</w:t>
            </w:r>
          </w:p>
        </w:tc>
        <w:tc>
          <w:tcPr>
            <w:tcW w:w="1852" w:type="dxa"/>
            <w:shd w:val="clear" w:color="auto" w:fill="auto"/>
            <w:noWrap/>
            <w:vAlign w:val="bottom"/>
          </w:tcPr>
          <w:p w:rsidR="00452B65" w:rsidRDefault="00452B65" w:rsidP="000574DD">
            <w:pPr>
              <w:jc w:val="center"/>
              <w:rPr>
                <w:rFonts w:ascii="Arial" w:hAnsi="Arial" w:cs="Arial"/>
                <w:sz w:val="20"/>
                <w:szCs w:val="20"/>
              </w:rPr>
            </w:pPr>
            <w:r>
              <w:rPr>
                <w:rFonts w:ascii="Arial" w:hAnsi="Arial" w:cs="Arial"/>
                <w:sz w:val="20"/>
                <w:szCs w:val="20"/>
              </w:rPr>
              <w:t>6</w:t>
            </w:r>
          </w:p>
        </w:tc>
        <w:tc>
          <w:tcPr>
            <w:tcW w:w="3060" w:type="dxa"/>
            <w:shd w:val="clear" w:color="auto" w:fill="auto"/>
            <w:noWrap/>
            <w:vAlign w:val="bottom"/>
          </w:tcPr>
          <w:p w:rsidR="00452B65" w:rsidRDefault="00452B65" w:rsidP="000574DD">
            <w:pPr>
              <w:jc w:val="center"/>
              <w:rPr>
                <w:rFonts w:ascii="Arial" w:hAnsi="Arial" w:cs="Arial"/>
                <w:sz w:val="20"/>
                <w:szCs w:val="20"/>
              </w:rPr>
            </w:pPr>
            <w:r>
              <w:rPr>
                <w:rFonts w:ascii="Arial" w:hAnsi="Arial" w:cs="Arial"/>
                <w:sz w:val="20"/>
                <w:szCs w:val="20"/>
              </w:rPr>
              <w:t>System Safety and Safety Culture Changes</w:t>
            </w:r>
          </w:p>
        </w:tc>
        <w:tc>
          <w:tcPr>
            <w:tcW w:w="2548" w:type="dxa"/>
            <w:shd w:val="clear" w:color="auto" w:fill="auto"/>
            <w:noWrap/>
            <w:vAlign w:val="bottom"/>
          </w:tcPr>
          <w:p w:rsidR="00452B65" w:rsidRDefault="00452B65" w:rsidP="000574DD">
            <w:pPr>
              <w:jc w:val="center"/>
              <w:rPr>
                <w:rFonts w:ascii="Arial" w:hAnsi="Arial" w:cs="Arial"/>
                <w:sz w:val="20"/>
                <w:szCs w:val="20"/>
              </w:rPr>
            </w:pPr>
            <w:r>
              <w:rPr>
                <w:rFonts w:ascii="Arial" w:hAnsi="Arial" w:cs="Arial"/>
                <w:sz w:val="20"/>
                <w:szCs w:val="20"/>
              </w:rPr>
              <w:t>7/19/2011 to 7/21/2011</w:t>
            </w:r>
          </w:p>
        </w:tc>
      </w:tr>
    </w:tbl>
    <w:p w:rsidR="009170D1" w:rsidRDefault="009170D1" w:rsidP="00ED60AB">
      <w:pPr>
        <w:jc w:val="both"/>
        <w:rPr>
          <w:rFonts w:ascii="Calibri" w:hAnsi="Calibri"/>
        </w:rPr>
      </w:pPr>
    </w:p>
    <w:p w:rsidR="009170D1" w:rsidRDefault="008E34B7" w:rsidP="00ED60AB">
      <w:pPr>
        <w:jc w:val="both"/>
        <w:rPr>
          <w:rFonts w:ascii="Calibri" w:hAnsi="Calibri"/>
        </w:rPr>
      </w:pPr>
      <w:r>
        <w:rPr>
          <w:rFonts w:ascii="Calibri" w:hAnsi="Calibri"/>
        </w:rPr>
        <w:br w:type="page"/>
      </w:r>
    </w:p>
    <w:p w:rsidR="00ED60AB" w:rsidRPr="006616AD" w:rsidRDefault="00ED60AB" w:rsidP="006616AD">
      <w:pPr>
        <w:pStyle w:val="Heading1"/>
        <w:rPr>
          <w:rFonts w:ascii="Calibri" w:hAnsi="Calibri"/>
          <w:sz w:val="28"/>
        </w:rPr>
      </w:pPr>
      <w:bookmarkStart w:id="9" w:name="_Toc260053328"/>
      <w:r w:rsidRPr="006616AD">
        <w:rPr>
          <w:rFonts w:ascii="Calibri" w:hAnsi="Calibri"/>
          <w:sz w:val="28"/>
        </w:rPr>
        <w:lastRenderedPageBreak/>
        <w:t>Methodology</w:t>
      </w:r>
      <w:bookmarkEnd w:id="9"/>
    </w:p>
    <w:p w:rsidR="00ED60AB" w:rsidRDefault="00911596" w:rsidP="00ED60AB">
      <w:pPr>
        <w:jc w:val="both"/>
        <w:rPr>
          <w:rFonts w:ascii="Calibri" w:hAnsi="Calibri"/>
        </w:rPr>
      </w:pPr>
      <w:r>
        <w:rPr>
          <w:rFonts w:ascii="Calibri" w:hAnsi="Calibri"/>
        </w:rPr>
        <w:t>Each Jacobs</w:t>
      </w:r>
      <w:r w:rsidR="007357A8">
        <w:rPr>
          <w:rFonts w:ascii="Calibri" w:hAnsi="Calibri"/>
        </w:rPr>
        <w:t xml:space="preserve"> Audit</w:t>
      </w:r>
      <w:r>
        <w:rPr>
          <w:rFonts w:ascii="Calibri" w:hAnsi="Calibri"/>
        </w:rPr>
        <w:t xml:space="preserve"> recommendation </w:t>
      </w:r>
      <w:r w:rsidR="005D335A">
        <w:rPr>
          <w:rFonts w:ascii="Calibri" w:hAnsi="Calibri"/>
        </w:rPr>
        <w:t>will be</w:t>
      </w:r>
      <w:r>
        <w:rPr>
          <w:rFonts w:ascii="Calibri" w:hAnsi="Calibri"/>
        </w:rPr>
        <w:t xml:space="preserve"> </w:t>
      </w:r>
      <w:r w:rsidR="005D2D06">
        <w:rPr>
          <w:rFonts w:ascii="Calibri" w:hAnsi="Calibri"/>
        </w:rPr>
        <w:t xml:space="preserve">initially </w:t>
      </w:r>
      <w:r>
        <w:rPr>
          <w:rFonts w:ascii="Calibri" w:hAnsi="Calibri"/>
        </w:rPr>
        <w:t xml:space="preserve">evaluated by both UTC Staff and PSE. As part of the evaluation, the recommendation </w:t>
      </w:r>
      <w:r w:rsidR="005D335A">
        <w:rPr>
          <w:rFonts w:ascii="Calibri" w:hAnsi="Calibri"/>
        </w:rPr>
        <w:t>will be</w:t>
      </w:r>
      <w:r>
        <w:rPr>
          <w:rFonts w:ascii="Calibri" w:hAnsi="Calibri"/>
        </w:rPr>
        <w:t xml:space="preserve"> disposition</w:t>
      </w:r>
      <w:r w:rsidR="005D335A">
        <w:rPr>
          <w:rFonts w:ascii="Calibri" w:hAnsi="Calibri"/>
        </w:rPr>
        <w:t>ed</w:t>
      </w:r>
      <w:r>
        <w:rPr>
          <w:rFonts w:ascii="Calibri" w:hAnsi="Calibri"/>
        </w:rPr>
        <w:t xml:space="preserve"> as to one of three categories: Implement as is; Implement but with some change; do not implement. For each recommendation being implemented, either as is or with some change, a completion date has been proposed with some interim dates, if applicable. </w:t>
      </w:r>
    </w:p>
    <w:p w:rsidR="005D335A" w:rsidRDefault="005D335A" w:rsidP="00ED60AB">
      <w:pPr>
        <w:jc w:val="both"/>
        <w:rPr>
          <w:rFonts w:ascii="Calibri" w:hAnsi="Calibri"/>
        </w:rPr>
      </w:pPr>
    </w:p>
    <w:p w:rsidR="005D335A" w:rsidRDefault="00911596" w:rsidP="00ED60AB">
      <w:pPr>
        <w:jc w:val="both"/>
        <w:rPr>
          <w:rFonts w:ascii="Calibri" w:hAnsi="Calibri"/>
        </w:rPr>
      </w:pPr>
      <w:r>
        <w:rPr>
          <w:rFonts w:ascii="Calibri" w:hAnsi="Calibri"/>
        </w:rPr>
        <w:t>Starting in February 2010, represen</w:t>
      </w:r>
      <w:r w:rsidR="0044431C">
        <w:rPr>
          <w:rFonts w:ascii="Calibri" w:hAnsi="Calibri"/>
        </w:rPr>
        <w:t>tatives of UTC Staff and PSE me</w:t>
      </w:r>
      <w:r>
        <w:rPr>
          <w:rFonts w:ascii="Calibri" w:hAnsi="Calibri"/>
        </w:rPr>
        <w:t xml:space="preserve">t each Friday to disposition and discuss each recommendation. This process will last until all recommendations are reviewed and </w:t>
      </w:r>
      <w:r w:rsidR="005D2D06">
        <w:rPr>
          <w:rFonts w:ascii="Calibri" w:hAnsi="Calibri"/>
        </w:rPr>
        <w:t>disposition with acceptable completion dates</w:t>
      </w:r>
      <w:r>
        <w:rPr>
          <w:rFonts w:ascii="Calibri" w:hAnsi="Calibri"/>
        </w:rPr>
        <w:t xml:space="preserve">. Each recommendation is placed on a form with sign off positions for acceptance, changes and final completions. </w:t>
      </w:r>
      <w:r w:rsidR="005D335A">
        <w:rPr>
          <w:rFonts w:ascii="Calibri" w:hAnsi="Calibri"/>
        </w:rPr>
        <w:t>Where a recommendation is a duplicate of another, the duplicate is not accepted but the accepted recommendation number is referenced. Thus there will be 61 recommendations to be dispositioned during the early phase of the implementation process.</w:t>
      </w:r>
      <w:r w:rsidR="00106203">
        <w:rPr>
          <w:rFonts w:ascii="Calibri" w:hAnsi="Calibri"/>
        </w:rPr>
        <w:t xml:space="preserve"> At each meeting, an updated list of the recommendations </w:t>
      </w:r>
      <w:r w:rsidR="0044431C">
        <w:rPr>
          <w:rFonts w:ascii="Calibri" w:hAnsi="Calibri"/>
        </w:rPr>
        <w:t xml:space="preserve">was </w:t>
      </w:r>
      <w:r w:rsidR="00106203">
        <w:rPr>
          <w:rFonts w:ascii="Calibri" w:hAnsi="Calibri"/>
        </w:rPr>
        <w:t xml:space="preserve">discussed and </w:t>
      </w:r>
      <w:r w:rsidR="0044431C">
        <w:rPr>
          <w:rFonts w:ascii="Calibri" w:hAnsi="Calibri"/>
        </w:rPr>
        <w:t>a</w:t>
      </w:r>
      <w:r w:rsidR="00106203">
        <w:rPr>
          <w:rFonts w:ascii="Calibri" w:hAnsi="Calibri"/>
        </w:rPr>
        <w:t xml:space="preserve"> status will be generated so that all parties will understand where each recommendation stands. Recommendations not accepted by the UTC staff will be resubmitted by PSE with the changes requested</w:t>
      </w:r>
      <w:r w:rsidR="0044431C">
        <w:rPr>
          <w:rFonts w:ascii="Calibri" w:hAnsi="Calibri"/>
        </w:rPr>
        <w:t>,</w:t>
      </w:r>
      <w:r w:rsidR="00106203">
        <w:rPr>
          <w:rFonts w:ascii="Calibri" w:hAnsi="Calibri"/>
        </w:rPr>
        <w:t xml:space="preserve"> other modifications to make the implementation of the recommendation acceptable to both parties</w:t>
      </w:r>
      <w:r w:rsidR="0044431C">
        <w:rPr>
          <w:rFonts w:ascii="Calibri" w:hAnsi="Calibri"/>
        </w:rPr>
        <w:t>, and/or a suitable explanation on why the modification should be accepted based on additional information</w:t>
      </w:r>
      <w:r w:rsidR="00106203">
        <w:rPr>
          <w:rFonts w:ascii="Calibri" w:hAnsi="Calibri"/>
        </w:rPr>
        <w:t>. Under the terms of the settlement agreement, this process must come to a mutually agreeable solution or the commission itself may become involved in the resolution.</w:t>
      </w:r>
    </w:p>
    <w:p w:rsidR="005D335A" w:rsidRDefault="005D335A" w:rsidP="00ED60AB">
      <w:pPr>
        <w:jc w:val="both"/>
        <w:rPr>
          <w:rFonts w:ascii="Calibri" w:hAnsi="Calibri"/>
        </w:rPr>
      </w:pPr>
    </w:p>
    <w:p w:rsidR="00106203" w:rsidRDefault="00EC5D6A" w:rsidP="00ED60AB">
      <w:pPr>
        <w:jc w:val="both"/>
        <w:rPr>
          <w:rFonts w:ascii="Calibri" w:hAnsi="Calibri"/>
        </w:rPr>
      </w:pPr>
      <w:r>
        <w:rPr>
          <w:rFonts w:ascii="Calibri" w:hAnsi="Calibri"/>
        </w:rPr>
        <w:t xml:space="preserve">Once all of the recommendations have been dispositioned, periodic meetings will be held to update the status on each. In between these meetings, David Berger Associates </w:t>
      </w:r>
      <w:r w:rsidR="00106203">
        <w:rPr>
          <w:rFonts w:ascii="Calibri" w:hAnsi="Calibri"/>
        </w:rPr>
        <w:t xml:space="preserve">(DBA) </w:t>
      </w:r>
      <w:r>
        <w:rPr>
          <w:rFonts w:ascii="Calibri" w:hAnsi="Calibri"/>
        </w:rPr>
        <w:t>will be preparing and transmitting d</w:t>
      </w:r>
      <w:r w:rsidR="009F332A">
        <w:rPr>
          <w:rFonts w:ascii="Calibri" w:hAnsi="Calibri"/>
        </w:rPr>
        <w:t>ocument</w:t>
      </w:r>
      <w:r>
        <w:rPr>
          <w:rFonts w:ascii="Calibri" w:hAnsi="Calibri"/>
        </w:rPr>
        <w:t xml:space="preserve"> requests and conducting interviews to </w:t>
      </w:r>
      <w:r w:rsidR="00106203">
        <w:rPr>
          <w:rFonts w:ascii="Calibri" w:hAnsi="Calibri"/>
        </w:rPr>
        <w:t>verify</w:t>
      </w:r>
      <w:r>
        <w:rPr>
          <w:rFonts w:ascii="Calibri" w:hAnsi="Calibri"/>
        </w:rPr>
        <w:t xml:space="preserve"> the completed recommendations and verify that </w:t>
      </w:r>
      <w:r w:rsidR="00106203">
        <w:rPr>
          <w:rFonts w:ascii="Calibri" w:hAnsi="Calibri"/>
        </w:rPr>
        <w:t>interim</w:t>
      </w:r>
      <w:r>
        <w:rPr>
          <w:rFonts w:ascii="Calibri" w:hAnsi="Calibri"/>
        </w:rPr>
        <w:t xml:space="preserve"> target dates are being met. </w:t>
      </w:r>
    </w:p>
    <w:p w:rsidR="00106203" w:rsidRDefault="00106203" w:rsidP="00ED60AB">
      <w:pPr>
        <w:jc w:val="both"/>
        <w:rPr>
          <w:rFonts w:ascii="Calibri" w:hAnsi="Calibri"/>
        </w:rPr>
      </w:pPr>
    </w:p>
    <w:p w:rsidR="00911596" w:rsidRDefault="007357A8" w:rsidP="00ED60AB">
      <w:pPr>
        <w:jc w:val="both"/>
        <w:rPr>
          <w:rFonts w:ascii="Calibri" w:hAnsi="Calibri"/>
        </w:rPr>
      </w:pPr>
      <w:r>
        <w:rPr>
          <w:rFonts w:ascii="Calibri" w:hAnsi="Calibri"/>
        </w:rPr>
        <w:t>In addition to the recommendations</w:t>
      </w:r>
      <w:r w:rsidR="00106203">
        <w:rPr>
          <w:rFonts w:ascii="Calibri" w:hAnsi="Calibri"/>
        </w:rPr>
        <w:t xml:space="preserve">, two </w:t>
      </w:r>
      <w:r w:rsidR="00911596">
        <w:rPr>
          <w:rFonts w:ascii="Calibri" w:hAnsi="Calibri"/>
        </w:rPr>
        <w:t>table</w:t>
      </w:r>
      <w:r w:rsidR="00106203">
        <w:rPr>
          <w:rFonts w:ascii="Calibri" w:hAnsi="Calibri"/>
        </w:rPr>
        <w:t>s have been prepared and are included in this report. One table has</w:t>
      </w:r>
      <w:r w:rsidR="00911596">
        <w:rPr>
          <w:rFonts w:ascii="Calibri" w:hAnsi="Calibri"/>
        </w:rPr>
        <w:t xml:space="preserve"> </w:t>
      </w:r>
      <w:r w:rsidR="00106203">
        <w:rPr>
          <w:rFonts w:ascii="Calibri" w:hAnsi="Calibri"/>
        </w:rPr>
        <w:t xml:space="preserve">a </w:t>
      </w:r>
      <w:r w:rsidR="00911596">
        <w:rPr>
          <w:rFonts w:ascii="Calibri" w:hAnsi="Calibri"/>
        </w:rPr>
        <w:t>listing showing the status of accepted recommendations (</w:t>
      </w:r>
      <w:r w:rsidR="00106203">
        <w:rPr>
          <w:rFonts w:ascii="Calibri" w:hAnsi="Calibri"/>
        </w:rPr>
        <w:t xml:space="preserve">completion date, </w:t>
      </w:r>
      <w:r w:rsidR="00911596">
        <w:rPr>
          <w:rFonts w:ascii="Calibri" w:hAnsi="Calibri"/>
        </w:rPr>
        <w:t>complete, completion verified).</w:t>
      </w:r>
      <w:r>
        <w:rPr>
          <w:rFonts w:ascii="Calibri" w:hAnsi="Calibri"/>
        </w:rPr>
        <w:t xml:space="preserve"> The other table is a listing of all of the document and interview requests (see Appendix A).</w:t>
      </w:r>
      <w:r w:rsidR="00EC5D6A">
        <w:rPr>
          <w:rFonts w:ascii="Calibri" w:hAnsi="Calibri"/>
        </w:rPr>
        <w:t xml:space="preserve"> </w:t>
      </w:r>
    </w:p>
    <w:p w:rsidR="00CE7AB3" w:rsidRDefault="00CE7AB3" w:rsidP="00ED60AB">
      <w:pPr>
        <w:jc w:val="both"/>
        <w:rPr>
          <w:rFonts w:ascii="Calibri" w:hAnsi="Calibri"/>
        </w:rPr>
      </w:pPr>
    </w:p>
    <w:p w:rsidR="00CE7AB3" w:rsidRDefault="00CE7AB3" w:rsidP="00ED60AB">
      <w:pPr>
        <w:jc w:val="both"/>
        <w:rPr>
          <w:rFonts w:ascii="Calibri" w:hAnsi="Calibri"/>
        </w:rPr>
      </w:pPr>
      <w:r>
        <w:rPr>
          <w:rFonts w:ascii="Calibri" w:hAnsi="Calibri"/>
        </w:rPr>
        <w:t xml:space="preserve">On a quarterly basis, a report (this report) will be prepared by DBA to quantify the status of each recommendation and determine if the recommendation is currently on target for completion and verification. After 8 quarters (two years) a </w:t>
      </w:r>
      <w:r w:rsidR="00EF5667">
        <w:rPr>
          <w:rFonts w:ascii="Calibri" w:hAnsi="Calibri"/>
        </w:rPr>
        <w:t>determination</w:t>
      </w:r>
      <w:r>
        <w:rPr>
          <w:rFonts w:ascii="Calibri" w:hAnsi="Calibri"/>
        </w:rPr>
        <w:t xml:space="preserve"> will be made to continue the report, change the time frame to semi-annually, or discontinue the report due to having implemented all of the recommendations (and verifying same).</w:t>
      </w:r>
    </w:p>
    <w:p w:rsidR="005D2D06" w:rsidRDefault="005D2D06" w:rsidP="00ED60AB">
      <w:pPr>
        <w:jc w:val="both"/>
        <w:rPr>
          <w:rFonts w:ascii="Calibri" w:hAnsi="Calibri"/>
        </w:rPr>
      </w:pPr>
    </w:p>
    <w:p w:rsidR="005D2D06" w:rsidRDefault="005D2D06" w:rsidP="00ED60AB">
      <w:pPr>
        <w:jc w:val="both"/>
        <w:rPr>
          <w:rFonts w:ascii="Calibri" w:hAnsi="Calibri"/>
        </w:rPr>
      </w:pPr>
      <w:r>
        <w:rPr>
          <w:rFonts w:ascii="Calibri" w:hAnsi="Calibri"/>
        </w:rPr>
        <w:t>Below is a table showing the status of each reviewed recommendation as of the end of the current quarter</w:t>
      </w:r>
      <w:r w:rsidR="007357A8">
        <w:rPr>
          <w:rFonts w:ascii="Calibri" w:hAnsi="Calibri"/>
        </w:rPr>
        <w:t xml:space="preserve"> (the first completion data will be added during the 3</w:t>
      </w:r>
      <w:r w:rsidR="007357A8" w:rsidRPr="007357A8">
        <w:rPr>
          <w:rFonts w:ascii="Calibri" w:hAnsi="Calibri"/>
          <w:vertAlign w:val="superscript"/>
        </w:rPr>
        <w:t>rd</w:t>
      </w:r>
      <w:r w:rsidR="007357A8">
        <w:rPr>
          <w:rFonts w:ascii="Calibri" w:hAnsi="Calibri"/>
        </w:rPr>
        <w:t xml:space="preserve"> quarterly report)</w:t>
      </w:r>
      <w:r>
        <w:rPr>
          <w:rFonts w:ascii="Calibri" w:hAnsi="Calibri"/>
        </w:rPr>
        <w:t xml:space="preserve">. This chart will be changed based on </w:t>
      </w:r>
      <w:r w:rsidR="00905FC8">
        <w:rPr>
          <w:rFonts w:ascii="Calibri" w:hAnsi="Calibri"/>
        </w:rPr>
        <w:t>the</w:t>
      </w:r>
      <w:r>
        <w:rPr>
          <w:rFonts w:ascii="Calibri" w:hAnsi="Calibri"/>
        </w:rPr>
        <w:t xml:space="preserve"> status of ea</w:t>
      </w:r>
      <w:r w:rsidR="00905FC8">
        <w:rPr>
          <w:rFonts w:ascii="Calibri" w:hAnsi="Calibri"/>
        </w:rPr>
        <w:t>ch recommendation. When all of the recommendations have been reviewed and accepted, the next table showing which recommendations have been completed and which have been both completed and verified will be used. Use of these tables should simplify determining the status of each of the 61 active recommendations.</w:t>
      </w:r>
    </w:p>
    <w:p w:rsidR="006616AD" w:rsidRPr="006616AD" w:rsidRDefault="00A41C2B" w:rsidP="006616AD">
      <w:pPr>
        <w:pStyle w:val="Heading1"/>
        <w:rPr>
          <w:rFonts w:ascii="Calibri" w:hAnsi="Calibri"/>
          <w:sz w:val="28"/>
        </w:rPr>
      </w:pPr>
      <w:r>
        <w:br w:type="page"/>
      </w:r>
      <w:r w:rsidR="00E52172" w:rsidRPr="006616AD">
        <w:rPr>
          <w:rFonts w:ascii="Calibri" w:hAnsi="Calibri"/>
          <w:sz w:val="28"/>
        </w:rPr>
        <w:lastRenderedPageBreak/>
        <w:t xml:space="preserve"> </w:t>
      </w:r>
      <w:bookmarkStart w:id="10" w:name="_Toc260053329"/>
      <w:r w:rsidR="006616AD" w:rsidRPr="006616AD">
        <w:rPr>
          <w:rFonts w:ascii="Calibri" w:hAnsi="Calibri"/>
          <w:sz w:val="28"/>
        </w:rPr>
        <w:t>Implementation Status</w:t>
      </w:r>
      <w:bookmarkEnd w:id="10"/>
    </w:p>
    <w:p w:rsidR="00B6053A" w:rsidRPr="00146A3A" w:rsidRDefault="00B6053A" w:rsidP="00B6053A">
      <w:pPr>
        <w:jc w:val="center"/>
        <w:rPr>
          <w:rFonts w:ascii="Arial" w:hAnsi="Arial" w:cs="Arial"/>
          <w:sz w:val="32"/>
          <w:szCs w:val="32"/>
        </w:rPr>
      </w:pPr>
      <w:r w:rsidRPr="00146A3A">
        <w:rPr>
          <w:rFonts w:ascii="Arial" w:hAnsi="Arial" w:cs="Arial"/>
          <w:sz w:val="32"/>
          <w:szCs w:val="32"/>
        </w:rPr>
        <w:t>PSE Recommendation Status</w:t>
      </w:r>
    </w:p>
    <w:p w:rsidR="00B6053A" w:rsidRDefault="00B6053A" w:rsidP="00B6053A">
      <w:pPr>
        <w:jc w:val="center"/>
      </w:pPr>
      <w:r>
        <w:t>Completion Dates and Verification</w:t>
      </w:r>
    </w:p>
    <w:p w:rsidR="00B6053A" w:rsidRPr="00A41C2B" w:rsidRDefault="00B6053A" w:rsidP="00B6053A">
      <w:pPr>
        <w:rPr>
          <w:sz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080"/>
        <w:gridCol w:w="3960"/>
        <w:gridCol w:w="2160"/>
        <w:gridCol w:w="1080"/>
        <w:gridCol w:w="1260"/>
      </w:tblGrid>
      <w:tr w:rsidR="00B6053A" w:rsidRPr="0030127F" w:rsidTr="0030127F">
        <w:trPr>
          <w:tblHeader/>
        </w:trPr>
        <w:tc>
          <w:tcPr>
            <w:tcW w:w="648" w:type="dxa"/>
            <w:tcBorders>
              <w:bottom w:val="single" w:sz="4" w:space="0" w:color="auto"/>
            </w:tcBorders>
            <w:shd w:val="clear" w:color="auto" w:fill="E0E0E0"/>
          </w:tcPr>
          <w:p w:rsidR="00B6053A" w:rsidRPr="0030127F" w:rsidRDefault="00B6053A" w:rsidP="0030127F">
            <w:pPr>
              <w:jc w:val="center"/>
              <w:rPr>
                <w:b/>
                <w:sz w:val="20"/>
              </w:rPr>
            </w:pPr>
            <w:r w:rsidRPr="0030127F">
              <w:rPr>
                <w:b/>
                <w:sz w:val="20"/>
              </w:rPr>
              <w:t>No.</w:t>
            </w:r>
          </w:p>
        </w:tc>
        <w:tc>
          <w:tcPr>
            <w:tcW w:w="1080" w:type="dxa"/>
            <w:tcBorders>
              <w:bottom w:val="single" w:sz="4" w:space="0" w:color="auto"/>
            </w:tcBorders>
            <w:shd w:val="clear" w:color="auto" w:fill="E0E0E0"/>
          </w:tcPr>
          <w:p w:rsidR="00B6053A" w:rsidRPr="0030127F" w:rsidRDefault="00B6053A" w:rsidP="0030127F">
            <w:pPr>
              <w:jc w:val="center"/>
              <w:rPr>
                <w:b/>
                <w:sz w:val="20"/>
              </w:rPr>
            </w:pPr>
            <w:r w:rsidRPr="0030127F">
              <w:rPr>
                <w:b/>
                <w:sz w:val="20"/>
              </w:rPr>
              <w:t>Rec No.</w:t>
            </w:r>
          </w:p>
        </w:tc>
        <w:tc>
          <w:tcPr>
            <w:tcW w:w="3960" w:type="dxa"/>
            <w:tcBorders>
              <w:bottom w:val="single" w:sz="4" w:space="0" w:color="auto"/>
            </w:tcBorders>
            <w:shd w:val="clear" w:color="auto" w:fill="E0E0E0"/>
          </w:tcPr>
          <w:p w:rsidR="00B6053A" w:rsidRPr="0030127F" w:rsidRDefault="00B6053A" w:rsidP="0030127F">
            <w:pPr>
              <w:jc w:val="center"/>
              <w:rPr>
                <w:b/>
                <w:sz w:val="20"/>
              </w:rPr>
            </w:pPr>
            <w:r w:rsidRPr="0030127F">
              <w:rPr>
                <w:b/>
                <w:sz w:val="20"/>
              </w:rPr>
              <w:t>Recommendation</w:t>
            </w:r>
          </w:p>
          <w:p w:rsidR="00B6053A" w:rsidRPr="0030127F" w:rsidRDefault="00B6053A" w:rsidP="007E400B">
            <w:pPr>
              <w:rPr>
                <w:sz w:val="20"/>
              </w:rPr>
            </w:pPr>
          </w:p>
        </w:tc>
        <w:tc>
          <w:tcPr>
            <w:tcW w:w="2160" w:type="dxa"/>
            <w:tcBorders>
              <w:bottom w:val="single" w:sz="4" w:space="0" w:color="auto"/>
            </w:tcBorders>
            <w:shd w:val="clear" w:color="auto" w:fill="E0E0E0"/>
          </w:tcPr>
          <w:p w:rsidR="00B6053A" w:rsidRPr="0030127F" w:rsidRDefault="00B6053A" w:rsidP="0030127F">
            <w:pPr>
              <w:jc w:val="center"/>
              <w:rPr>
                <w:b/>
                <w:sz w:val="20"/>
              </w:rPr>
            </w:pPr>
            <w:r w:rsidRPr="0030127F">
              <w:rPr>
                <w:b/>
                <w:sz w:val="20"/>
              </w:rPr>
              <w:t>Complete on</w:t>
            </w:r>
          </w:p>
        </w:tc>
        <w:tc>
          <w:tcPr>
            <w:tcW w:w="1080" w:type="dxa"/>
            <w:tcBorders>
              <w:bottom w:val="single" w:sz="4" w:space="0" w:color="auto"/>
            </w:tcBorders>
            <w:shd w:val="clear" w:color="auto" w:fill="E0E0E0"/>
          </w:tcPr>
          <w:p w:rsidR="00B6053A" w:rsidRPr="0030127F" w:rsidRDefault="00B6053A" w:rsidP="0030127F">
            <w:pPr>
              <w:jc w:val="center"/>
              <w:rPr>
                <w:b/>
                <w:sz w:val="20"/>
              </w:rPr>
            </w:pPr>
            <w:r w:rsidRPr="0030127F">
              <w:rPr>
                <w:b/>
                <w:sz w:val="20"/>
              </w:rPr>
              <w:t>Complete</w:t>
            </w:r>
          </w:p>
        </w:tc>
        <w:tc>
          <w:tcPr>
            <w:tcW w:w="1260" w:type="dxa"/>
            <w:tcBorders>
              <w:bottom w:val="single" w:sz="4" w:space="0" w:color="auto"/>
            </w:tcBorders>
            <w:shd w:val="clear" w:color="auto" w:fill="E0E0E0"/>
          </w:tcPr>
          <w:p w:rsidR="00B6053A" w:rsidRPr="0030127F" w:rsidRDefault="00B6053A" w:rsidP="0030127F">
            <w:pPr>
              <w:jc w:val="center"/>
              <w:rPr>
                <w:sz w:val="20"/>
              </w:rPr>
            </w:pPr>
            <w:r w:rsidRPr="0030127F">
              <w:rPr>
                <w:b/>
                <w:sz w:val="20"/>
              </w:rPr>
              <w:t>Verification</w:t>
            </w:r>
          </w:p>
        </w:tc>
      </w:tr>
      <w:tr w:rsidR="00B6053A" w:rsidRPr="0030127F" w:rsidTr="0030127F">
        <w:tc>
          <w:tcPr>
            <w:tcW w:w="10188" w:type="dxa"/>
            <w:gridSpan w:val="6"/>
            <w:tcBorders>
              <w:bottom w:val="single" w:sz="4" w:space="0" w:color="auto"/>
            </w:tcBorders>
            <w:shd w:val="clear" w:color="auto" w:fill="F3F3F3"/>
          </w:tcPr>
          <w:p w:rsidR="00B6053A" w:rsidRPr="0030127F" w:rsidRDefault="00B6053A" w:rsidP="0030127F">
            <w:pPr>
              <w:jc w:val="center"/>
              <w:rPr>
                <w:b/>
                <w:sz w:val="20"/>
              </w:rPr>
            </w:pPr>
            <w:r w:rsidRPr="0030127F">
              <w:rPr>
                <w:b/>
                <w:sz w:val="20"/>
              </w:rPr>
              <w:t>Chapter 4, Safety</w:t>
            </w:r>
          </w:p>
        </w:tc>
      </w:tr>
      <w:tr w:rsidR="00B6053A" w:rsidRPr="0030127F" w:rsidTr="0030127F">
        <w:tc>
          <w:tcPr>
            <w:tcW w:w="648" w:type="dxa"/>
            <w:shd w:val="clear" w:color="auto" w:fill="auto"/>
          </w:tcPr>
          <w:p w:rsidR="00B6053A" w:rsidRPr="0030127F" w:rsidRDefault="00B6053A" w:rsidP="00500C7A">
            <w:pPr>
              <w:numPr>
                <w:ilvl w:val="0"/>
                <w:numId w:val="2"/>
              </w:numPr>
              <w:jc w:val="center"/>
              <w:rPr>
                <w:sz w:val="20"/>
              </w:rPr>
            </w:pPr>
          </w:p>
        </w:tc>
        <w:tc>
          <w:tcPr>
            <w:tcW w:w="1080" w:type="dxa"/>
            <w:shd w:val="clear" w:color="auto" w:fill="auto"/>
          </w:tcPr>
          <w:p w:rsidR="00B6053A" w:rsidRPr="0030127F" w:rsidRDefault="00B6053A" w:rsidP="007E400B">
            <w:pPr>
              <w:rPr>
                <w:sz w:val="20"/>
              </w:rPr>
            </w:pPr>
            <w:r w:rsidRPr="0030127F">
              <w:rPr>
                <w:sz w:val="20"/>
              </w:rPr>
              <w:t>4.2.5.1</w:t>
            </w:r>
          </w:p>
        </w:tc>
        <w:tc>
          <w:tcPr>
            <w:tcW w:w="3960" w:type="dxa"/>
            <w:tcBorders>
              <w:bottom w:val="single" w:sz="4" w:space="0" w:color="auto"/>
            </w:tcBorders>
            <w:shd w:val="clear" w:color="auto" w:fill="auto"/>
          </w:tcPr>
          <w:p w:rsidR="00B6053A" w:rsidRPr="0030127F" w:rsidRDefault="00B6053A" w:rsidP="007E400B">
            <w:pPr>
              <w:rPr>
                <w:sz w:val="20"/>
              </w:rPr>
            </w:pPr>
            <w:r w:rsidRPr="0030127F">
              <w:rPr>
                <w:sz w:val="20"/>
              </w:rPr>
              <w:t>Develop and implement a Corporate Goal concerning Gas System Safety. Goal should include supporting objectives, actions and measures to fully communicate and demonstrate senior management’s gas system safety intent. Implementation of this goal should result in cascading a gas system safety proactive approach throughout the organization</w:t>
            </w:r>
          </w:p>
        </w:tc>
        <w:tc>
          <w:tcPr>
            <w:tcW w:w="2160" w:type="dxa"/>
            <w:shd w:val="clear" w:color="auto" w:fill="auto"/>
          </w:tcPr>
          <w:p w:rsidR="00B6053A" w:rsidRPr="0030127F" w:rsidRDefault="003A0DB8" w:rsidP="007E400B">
            <w:pPr>
              <w:rPr>
                <w:sz w:val="20"/>
              </w:rPr>
            </w:pPr>
            <w:r w:rsidRPr="0030127F">
              <w:rPr>
                <w:sz w:val="20"/>
              </w:rPr>
              <w:t>12/31/10</w:t>
            </w:r>
          </w:p>
        </w:tc>
        <w:tc>
          <w:tcPr>
            <w:tcW w:w="1080" w:type="dxa"/>
            <w:shd w:val="clear" w:color="auto" w:fill="auto"/>
          </w:tcPr>
          <w:p w:rsidR="00B6053A" w:rsidRPr="0030127F" w:rsidRDefault="005D7996" w:rsidP="007E400B">
            <w:pPr>
              <w:rPr>
                <w:sz w:val="20"/>
              </w:rPr>
            </w:pPr>
            <w:r w:rsidRPr="0030127F">
              <w:rPr>
                <w:sz w:val="20"/>
              </w:rPr>
              <w:t xml:space="preserve">Yes </w:t>
            </w:r>
          </w:p>
        </w:tc>
        <w:tc>
          <w:tcPr>
            <w:tcW w:w="1260" w:type="dxa"/>
            <w:tcBorders>
              <w:bottom w:val="single" w:sz="4" w:space="0" w:color="auto"/>
            </w:tcBorders>
            <w:shd w:val="clear" w:color="auto" w:fill="auto"/>
          </w:tcPr>
          <w:p w:rsidR="00B6053A" w:rsidRPr="0030127F" w:rsidRDefault="005D7996" w:rsidP="007E400B">
            <w:pPr>
              <w:rPr>
                <w:sz w:val="20"/>
              </w:rPr>
            </w:pPr>
            <w:r w:rsidRPr="0030127F">
              <w:rPr>
                <w:sz w:val="20"/>
              </w:rPr>
              <w:t>Yes – DR 255</w:t>
            </w:r>
          </w:p>
        </w:tc>
      </w:tr>
      <w:tr w:rsidR="00B6053A" w:rsidRPr="0030127F" w:rsidTr="0030127F">
        <w:tc>
          <w:tcPr>
            <w:tcW w:w="648" w:type="dxa"/>
            <w:shd w:val="clear" w:color="auto" w:fill="auto"/>
          </w:tcPr>
          <w:p w:rsidR="00B6053A" w:rsidRPr="0030127F" w:rsidRDefault="00B6053A" w:rsidP="00500C7A">
            <w:pPr>
              <w:numPr>
                <w:ilvl w:val="0"/>
                <w:numId w:val="2"/>
              </w:numPr>
              <w:jc w:val="center"/>
              <w:rPr>
                <w:sz w:val="20"/>
              </w:rPr>
            </w:pPr>
          </w:p>
        </w:tc>
        <w:tc>
          <w:tcPr>
            <w:tcW w:w="1080" w:type="dxa"/>
            <w:shd w:val="clear" w:color="auto" w:fill="auto"/>
          </w:tcPr>
          <w:p w:rsidR="00B6053A" w:rsidRPr="0030127F" w:rsidRDefault="00B6053A" w:rsidP="007E400B">
            <w:pPr>
              <w:rPr>
                <w:sz w:val="20"/>
              </w:rPr>
            </w:pPr>
            <w:r w:rsidRPr="0030127F">
              <w:rPr>
                <w:sz w:val="20"/>
              </w:rPr>
              <w:t>4.2.5.2</w:t>
            </w:r>
          </w:p>
        </w:tc>
        <w:tc>
          <w:tcPr>
            <w:tcW w:w="3960" w:type="dxa"/>
            <w:shd w:val="clear" w:color="auto" w:fill="auto"/>
          </w:tcPr>
          <w:p w:rsidR="00B6053A" w:rsidRPr="0030127F" w:rsidRDefault="00B6053A" w:rsidP="007E400B">
            <w:pPr>
              <w:rPr>
                <w:sz w:val="20"/>
              </w:rPr>
            </w:pPr>
            <w:r w:rsidRPr="0030127F">
              <w:rPr>
                <w:sz w:val="20"/>
              </w:rPr>
              <w:t xml:space="preserve">Establish stretch goal targets seeking 100% compliance with the natural gas state and federal regulations and no fines. Setting high targets helps to demonstrate PSE wants to achieve full gas safety compliance. </w:t>
            </w:r>
          </w:p>
        </w:tc>
        <w:tc>
          <w:tcPr>
            <w:tcW w:w="2160" w:type="dxa"/>
            <w:shd w:val="clear" w:color="auto" w:fill="auto"/>
          </w:tcPr>
          <w:p w:rsidR="00B6053A" w:rsidRPr="0030127F" w:rsidRDefault="003A0DB8" w:rsidP="007E400B">
            <w:pPr>
              <w:rPr>
                <w:sz w:val="20"/>
              </w:rPr>
            </w:pPr>
            <w:r w:rsidRPr="0030127F">
              <w:rPr>
                <w:sz w:val="20"/>
              </w:rPr>
              <w:t>1/1/10</w:t>
            </w:r>
          </w:p>
        </w:tc>
        <w:tc>
          <w:tcPr>
            <w:tcW w:w="1080" w:type="dxa"/>
            <w:shd w:val="clear" w:color="auto" w:fill="auto"/>
          </w:tcPr>
          <w:p w:rsidR="00B6053A" w:rsidRPr="0030127F" w:rsidRDefault="00B23E66" w:rsidP="007E400B">
            <w:pPr>
              <w:rPr>
                <w:sz w:val="20"/>
              </w:rPr>
            </w:pPr>
            <w:r w:rsidRPr="0030127F">
              <w:rPr>
                <w:sz w:val="20"/>
              </w:rPr>
              <w:t>Yes</w:t>
            </w:r>
          </w:p>
        </w:tc>
        <w:tc>
          <w:tcPr>
            <w:tcW w:w="1260" w:type="dxa"/>
            <w:shd w:val="clear" w:color="auto" w:fill="auto"/>
          </w:tcPr>
          <w:p w:rsidR="00B6053A" w:rsidRPr="0030127F" w:rsidRDefault="00B23E66" w:rsidP="007E400B">
            <w:pPr>
              <w:rPr>
                <w:sz w:val="20"/>
              </w:rPr>
            </w:pPr>
            <w:r w:rsidRPr="0030127F">
              <w:rPr>
                <w:sz w:val="20"/>
              </w:rPr>
              <w:t>Yes – DR 201</w:t>
            </w:r>
            <w:r w:rsidR="00651EEA" w:rsidRPr="0030127F">
              <w:rPr>
                <w:sz w:val="20"/>
              </w:rPr>
              <w:t>,</w:t>
            </w:r>
            <w:r w:rsidRPr="0030127F">
              <w:rPr>
                <w:sz w:val="20"/>
              </w:rPr>
              <w:t xml:space="preserve"> 208</w:t>
            </w:r>
            <w:r w:rsidR="00651EEA" w:rsidRPr="0030127F">
              <w:rPr>
                <w:sz w:val="20"/>
              </w:rPr>
              <w:t xml:space="preserve"> </w:t>
            </w:r>
            <w:r w:rsidR="006D5D40" w:rsidRPr="0030127F">
              <w:rPr>
                <w:sz w:val="20"/>
              </w:rPr>
              <w:t xml:space="preserve"> 247 </w:t>
            </w:r>
            <w:r w:rsidR="00651EEA" w:rsidRPr="0030127F">
              <w:rPr>
                <w:sz w:val="20"/>
              </w:rPr>
              <w:t>and 24</w:t>
            </w:r>
            <w:r w:rsidR="006D5D40" w:rsidRPr="0030127F">
              <w:rPr>
                <w:sz w:val="20"/>
              </w:rPr>
              <w:t>8</w:t>
            </w:r>
          </w:p>
        </w:tc>
      </w:tr>
      <w:tr w:rsidR="00B6053A" w:rsidRPr="0030127F" w:rsidTr="0030127F">
        <w:tc>
          <w:tcPr>
            <w:tcW w:w="648" w:type="dxa"/>
            <w:shd w:val="clear" w:color="auto" w:fill="auto"/>
          </w:tcPr>
          <w:p w:rsidR="00B6053A" w:rsidRPr="0030127F" w:rsidRDefault="00B6053A" w:rsidP="00500C7A">
            <w:pPr>
              <w:numPr>
                <w:ilvl w:val="0"/>
                <w:numId w:val="2"/>
              </w:numPr>
              <w:jc w:val="center"/>
              <w:rPr>
                <w:sz w:val="20"/>
              </w:rPr>
            </w:pPr>
          </w:p>
        </w:tc>
        <w:tc>
          <w:tcPr>
            <w:tcW w:w="1080" w:type="dxa"/>
            <w:shd w:val="clear" w:color="auto" w:fill="auto"/>
          </w:tcPr>
          <w:p w:rsidR="00B6053A" w:rsidRPr="0030127F" w:rsidRDefault="00B6053A" w:rsidP="007E400B">
            <w:pPr>
              <w:rPr>
                <w:sz w:val="20"/>
              </w:rPr>
            </w:pPr>
            <w:r w:rsidRPr="0030127F">
              <w:rPr>
                <w:sz w:val="20"/>
              </w:rPr>
              <w:t>4.2.5.3</w:t>
            </w:r>
          </w:p>
        </w:tc>
        <w:tc>
          <w:tcPr>
            <w:tcW w:w="3960" w:type="dxa"/>
            <w:shd w:val="clear" w:color="auto" w:fill="auto"/>
          </w:tcPr>
          <w:p w:rsidR="00B6053A" w:rsidRPr="0030127F" w:rsidRDefault="00B6053A" w:rsidP="007E400B">
            <w:pPr>
              <w:rPr>
                <w:sz w:val="20"/>
              </w:rPr>
            </w:pPr>
            <w:r w:rsidRPr="0030127F">
              <w:rPr>
                <w:sz w:val="20"/>
              </w:rPr>
              <w:t xml:space="preserve">Modify the Operations Metrics Report developed by Performance Excellence by creating a separate category for Gas Safety Compliance. This will help to create a higher profile and visibility for compliance related metrics. </w:t>
            </w:r>
          </w:p>
        </w:tc>
        <w:tc>
          <w:tcPr>
            <w:tcW w:w="2160" w:type="dxa"/>
            <w:shd w:val="clear" w:color="auto" w:fill="auto"/>
          </w:tcPr>
          <w:p w:rsidR="00B6053A" w:rsidRPr="0030127F" w:rsidRDefault="003A0DB8" w:rsidP="007E400B">
            <w:pPr>
              <w:rPr>
                <w:sz w:val="20"/>
              </w:rPr>
            </w:pPr>
            <w:r w:rsidRPr="0030127F">
              <w:rPr>
                <w:sz w:val="20"/>
              </w:rPr>
              <w:t>3/31/10</w:t>
            </w:r>
          </w:p>
        </w:tc>
        <w:tc>
          <w:tcPr>
            <w:tcW w:w="1080" w:type="dxa"/>
            <w:shd w:val="clear" w:color="auto" w:fill="auto"/>
          </w:tcPr>
          <w:p w:rsidR="00B6053A" w:rsidRPr="0030127F" w:rsidRDefault="00B23E66" w:rsidP="007E400B">
            <w:pPr>
              <w:rPr>
                <w:sz w:val="20"/>
              </w:rPr>
            </w:pPr>
            <w:r w:rsidRPr="0030127F">
              <w:rPr>
                <w:sz w:val="20"/>
              </w:rPr>
              <w:t>Yes</w:t>
            </w:r>
          </w:p>
        </w:tc>
        <w:tc>
          <w:tcPr>
            <w:tcW w:w="1260" w:type="dxa"/>
            <w:tcBorders>
              <w:bottom w:val="single" w:sz="4" w:space="0" w:color="auto"/>
            </w:tcBorders>
            <w:shd w:val="clear" w:color="auto" w:fill="auto"/>
          </w:tcPr>
          <w:p w:rsidR="00B6053A" w:rsidRPr="0030127F" w:rsidRDefault="00B23E66" w:rsidP="007E400B">
            <w:pPr>
              <w:rPr>
                <w:sz w:val="20"/>
              </w:rPr>
            </w:pPr>
            <w:r w:rsidRPr="0030127F">
              <w:rPr>
                <w:sz w:val="20"/>
              </w:rPr>
              <w:t>Yes – DR 202</w:t>
            </w:r>
            <w:r w:rsidR="00651EEA" w:rsidRPr="0030127F">
              <w:rPr>
                <w:sz w:val="20"/>
              </w:rPr>
              <w:t xml:space="preserve"> &amp; 247</w:t>
            </w:r>
          </w:p>
        </w:tc>
      </w:tr>
      <w:tr w:rsidR="00B6053A" w:rsidRPr="0030127F" w:rsidTr="0030127F">
        <w:tc>
          <w:tcPr>
            <w:tcW w:w="648" w:type="dxa"/>
            <w:shd w:val="clear" w:color="auto" w:fill="auto"/>
          </w:tcPr>
          <w:p w:rsidR="00B6053A" w:rsidRPr="0030127F" w:rsidRDefault="00B6053A" w:rsidP="00500C7A">
            <w:pPr>
              <w:numPr>
                <w:ilvl w:val="0"/>
                <w:numId w:val="2"/>
              </w:numPr>
              <w:jc w:val="center"/>
              <w:rPr>
                <w:sz w:val="20"/>
              </w:rPr>
            </w:pPr>
          </w:p>
        </w:tc>
        <w:tc>
          <w:tcPr>
            <w:tcW w:w="1080" w:type="dxa"/>
            <w:shd w:val="clear" w:color="auto" w:fill="auto"/>
          </w:tcPr>
          <w:p w:rsidR="00B6053A" w:rsidRPr="0030127F" w:rsidRDefault="00B6053A" w:rsidP="007E400B">
            <w:pPr>
              <w:rPr>
                <w:sz w:val="20"/>
              </w:rPr>
            </w:pPr>
            <w:r w:rsidRPr="0030127F">
              <w:rPr>
                <w:sz w:val="20"/>
              </w:rPr>
              <w:t>4.2.5.4</w:t>
            </w:r>
          </w:p>
        </w:tc>
        <w:tc>
          <w:tcPr>
            <w:tcW w:w="3960" w:type="dxa"/>
            <w:shd w:val="clear" w:color="auto" w:fill="auto"/>
          </w:tcPr>
          <w:p w:rsidR="00B6053A" w:rsidRPr="0030127F" w:rsidRDefault="00B6053A" w:rsidP="007E400B">
            <w:pPr>
              <w:rPr>
                <w:sz w:val="20"/>
              </w:rPr>
            </w:pPr>
            <w:r w:rsidRPr="0030127F">
              <w:rPr>
                <w:sz w:val="20"/>
              </w:rPr>
              <w:t>Develop for each position with gas safety compliance responsibilities a complete and up- to-date position description. Position descriptions should clearly convey compliance- related responsibilities as well as other organizational accountabilities.</w:t>
            </w:r>
          </w:p>
        </w:tc>
        <w:tc>
          <w:tcPr>
            <w:tcW w:w="2160" w:type="dxa"/>
            <w:shd w:val="clear" w:color="auto" w:fill="auto"/>
          </w:tcPr>
          <w:p w:rsidR="00B6053A" w:rsidRPr="0030127F" w:rsidRDefault="00544B3F" w:rsidP="007E400B">
            <w:pPr>
              <w:rPr>
                <w:sz w:val="20"/>
              </w:rPr>
            </w:pPr>
            <w:r w:rsidRPr="0030127F">
              <w:rPr>
                <w:sz w:val="20"/>
              </w:rPr>
              <w:t>Phase I – 9/30/10</w:t>
            </w:r>
          </w:p>
          <w:p w:rsidR="00544B3F" w:rsidRPr="0030127F" w:rsidRDefault="00544B3F" w:rsidP="007E400B">
            <w:pPr>
              <w:rPr>
                <w:sz w:val="20"/>
              </w:rPr>
            </w:pPr>
            <w:r w:rsidRPr="0030127F">
              <w:rPr>
                <w:sz w:val="20"/>
              </w:rPr>
              <w:t>Phase II – 12/31/10</w:t>
            </w:r>
          </w:p>
        </w:tc>
        <w:tc>
          <w:tcPr>
            <w:tcW w:w="1080" w:type="dxa"/>
            <w:shd w:val="clear" w:color="auto" w:fill="auto"/>
          </w:tcPr>
          <w:p w:rsidR="00B6053A" w:rsidRPr="0030127F" w:rsidRDefault="004D66B1" w:rsidP="007E400B">
            <w:pPr>
              <w:rPr>
                <w:sz w:val="20"/>
              </w:rPr>
            </w:pPr>
            <w:r w:rsidRPr="0030127F">
              <w:rPr>
                <w:sz w:val="20"/>
              </w:rPr>
              <w:t xml:space="preserve">Yes </w:t>
            </w:r>
          </w:p>
        </w:tc>
        <w:tc>
          <w:tcPr>
            <w:tcW w:w="1260" w:type="dxa"/>
            <w:shd w:val="clear" w:color="auto" w:fill="auto"/>
          </w:tcPr>
          <w:p w:rsidR="004D66B1" w:rsidRPr="0030127F" w:rsidRDefault="004D66B1" w:rsidP="007E400B">
            <w:pPr>
              <w:rPr>
                <w:sz w:val="20"/>
              </w:rPr>
            </w:pPr>
            <w:r w:rsidRPr="0030127F">
              <w:rPr>
                <w:sz w:val="20"/>
              </w:rPr>
              <w:t>Yes – DR 257</w:t>
            </w:r>
          </w:p>
        </w:tc>
      </w:tr>
      <w:tr w:rsidR="00B6053A" w:rsidRPr="0030127F" w:rsidTr="0030127F">
        <w:tc>
          <w:tcPr>
            <w:tcW w:w="648" w:type="dxa"/>
            <w:shd w:val="clear" w:color="auto" w:fill="auto"/>
          </w:tcPr>
          <w:p w:rsidR="00B6053A" w:rsidRPr="0030127F" w:rsidRDefault="00B6053A" w:rsidP="00500C7A">
            <w:pPr>
              <w:numPr>
                <w:ilvl w:val="0"/>
                <w:numId w:val="2"/>
              </w:numPr>
              <w:jc w:val="center"/>
              <w:rPr>
                <w:sz w:val="20"/>
              </w:rPr>
            </w:pPr>
          </w:p>
        </w:tc>
        <w:tc>
          <w:tcPr>
            <w:tcW w:w="1080" w:type="dxa"/>
            <w:shd w:val="clear" w:color="auto" w:fill="auto"/>
          </w:tcPr>
          <w:p w:rsidR="00B6053A" w:rsidRPr="0030127F" w:rsidRDefault="00B6053A" w:rsidP="007E400B">
            <w:pPr>
              <w:rPr>
                <w:sz w:val="20"/>
              </w:rPr>
            </w:pPr>
            <w:r w:rsidRPr="0030127F">
              <w:rPr>
                <w:sz w:val="20"/>
              </w:rPr>
              <w:t>4.4.3.1</w:t>
            </w:r>
          </w:p>
        </w:tc>
        <w:tc>
          <w:tcPr>
            <w:tcW w:w="3960" w:type="dxa"/>
            <w:shd w:val="clear" w:color="auto" w:fill="auto"/>
          </w:tcPr>
          <w:p w:rsidR="00B6053A" w:rsidRPr="0030127F" w:rsidRDefault="00B6053A" w:rsidP="007E400B">
            <w:pPr>
              <w:rPr>
                <w:sz w:val="20"/>
              </w:rPr>
            </w:pPr>
            <w:r w:rsidRPr="0030127F">
              <w:rPr>
                <w:sz w:val="20"/>
              </w:rPr>
              <w:t xml:space="preserve">Identify safety systems or processes that would benefit from a Benchmarking/Best Practice Study. Develop and implement a plan to conduct a specific number of Benchmarking/Best Practice Studies over a given period of time. </w:t>
            </w:r>
          </w:p>
        </w:tc>
        <w:tc>
          <w:tcPr>
            <w:tcW w:w="2160" w:type="dxa"/>
            <w:shd w:val="clear" w:color="auto" w:fill="auto"/>
          </w:tcPr>
          <w:p w:rsidR="00B6053A" w:rsidRPr="0030127F" w:rsidRDefault="00544B3F" w:rsidP="007E400B">
            <w:pPr>
              <w:rPr>
                <w:sz w:val="20"/>
              </w:rPr>
            </w:pPr>
            <w:r w:rsidRPr="0030127F">
              <w:rPr>
                <w:sz w:val="20"/>
              </w:rPr>
              <w:t>1/1/11</w:t>
            </w:r>
          </w:p>
        </w:tc>
        <w:tc>
          <w:tcPr>
            <w:tcW w:w="1080" w:type="dxa"/>
            <w:shd w:val="clear" w:color="auto" w:fill="auto"/>
          </w:tcPr>
          <w:p w:rsidR="00B6053A" w:rsidRPr="0030127F" w:rsidRDefault="00D14370" w:rsidP="007E400B">
            <w:pPr>
              <w:rPr>
                <w:sz w:val="20"/>
              </w:rPr>
            </w:pPr>
            <w:r w:rsidRPr="0030127F">
              <w:rPr>
                <w:sz w:val="20"/>
              </w:rPr>
              <w:t xml:space="preserve">Yes </w:t>
            </w:r>
          </w:p>
        </w:tc>
        <w:tc>
          <w:tcPr>
            <w:tcW w:w="1260" w:type="dxa"/>
            <w:shd w:val="clear" w:color="auto" w:fill="auto"/>
          </w:tcPr>
          <w:p w:rsidR="00B6053A" w:rsidRPr="0030127F" w:rsidRDefault="00D14370" w:rsidP="007E400B">
            <w:pPr>
              <w:rPr>
                <w:sz w:val="20"/>
              </w:rPr>
            </w:pPr>
            <w:r w:rsidRPr="0030127F">
              <w:rPr>
                <w:sz w:val="20"/>
              </w:rPr>
              <w:t>Yes – DR 258 &amp; IR 228</w:t>
            </w:r>
          </w:p>
        </w:tc>
      </w:tr>
      <w:tr w:rsidR="00B6053A" w:rsidRPr="0030127F" w:rsidTr="0030127F">
        <w:tc>
          <w:tcPr>
            <w:tcW w:w="648" w:type="dxa"/>
            <w:shd w:val="clear" w:color="auto" w:fill="auto"/>
          </w:tcPr>
          <w:p w:rsidR="00B6053A" w:rsidRPr="0030127F" w:rsidRDefault="00B6053A" w:rsidP="00500C7A">
            <w:pPr>
              <w:numPr>
                <w:ilvl w:val="0"/>
                <w:numId w:val="2"/>
              </w:numPr>
              <w:jc w:val="center"/>
              <w:rPr>
                <w:sz w:val="20"/>
              </w:rPr>
            </w:pPr>
          </w:p>
        </w:tc>
        <w:tc>
          <w:tcPr>
            <w:tcW w:w="1080" w:type="dxa"/>
            <w:shd w:val="clear" w:color="auto" w:fill="auto"/>
          </w:tcPr>
          <w:p w:rsidR="00B6053A" w:rsidRPr="0030127F" w:rsidRDefault="00B6053A" w:rsidP="007E400B">
            <w:pPr>
              <w:rPr>
                <w:sz w:val="20"/>
              </w:rPr>
            </w:pPr>
            <w:r w:rsidRPr="0030127F">
              <w:rPr>
                <w:sz w:val="20"/>
              </w:rPr>
              <w:t>4.4.3.2</w:t>
            </w:r>
          </w:p>
        </w:tc>
        <w:tc>
          <w:tcPr>
            <w:tcW w:w="3960" w:type="dxa"/>
            <w:shd w:val="clear" w:color="auto" w:fill="auto"/>
          </w:tcPr>
          <w:p w:rsidR="00B6053A" w:rsidRPr="0030127F" w:rsidRDefault="00865F5C" w:rsidP="007E400B">
            <w:pPr>
              <w:rPr>
                <w:sz w:val="20"/>
              </w:rPr>
            </w:pPr>
            <w:r w:rsidRPr="0030127F">
              <w:rPr>
                <w:sz w:val="20"/>
              </w:rPr>
              <w:t>Introduce a series of gas system metrics-measures that are leading and permit root-cause analysis.  Rigorous use of these metrics will help to anticipate and prevent safety incidents or the degradation of safety performance.</w:t>
            </w:r>
          </w:p>
        </w:tc>
        <w:tc>
          <w:tcPr>
            <w:tcW w:w="2160" w:type="dxa"/>
            <w:shd w:val="clear" w:color="auto" w:fill="auto"/>
          </w:tcPr>
          <w:p w:rsidR="00B6053A" w:rsidRPr="0030127F" w:rsidRDefault="00544B3F" w:rsidP="007E400B">
            <w:pPr>
              <w:rPr>
                <w:sz w:val="20"/>
              </w:rPr>
            </w:pPr>
            <w:r w:rsidRPr="0030127F">
              <w:rPr>
                <w:sz w:val="20"/>
              </w:rPr>
              <w:t>10/31/10</w:t>
            </w:r>
          </w:p>
        </w:tc>
        <w:tc>
          <w:tcPr>
            <w:tcW w:w="1080" w:type="dxa"/>
            <w:shd w:val="clear" w:color="auto" w:fill="auto"/>
          </w:tcPr>
          <w:p w:rsidR="00B6053A" w:rsidRPr="0030127F" w:rsidRDefault="00086CBB" w:rsidP="00086CBB">
            <w:pPr>
              <w:rPr>
                <w:sz w:val="20"/>
              </w:rPr>
            </w:pPr>
            <w:r>
              <w:rPr>
                <w:sz w:val="20"/>
              </w:rPr>
              <w:t xml:space="preserve">Yes </w:t>
            </w:r>
          </w:p>
        </w:tc>
        <w:tc>
          <w:tcPr>
            <w:tcW w:w="1260" w:type="dxa"/>
            <w:tcBorders>
              <w:bottom w:val="single" w:sz="4" w:space="0" w:color="auto"/>
            </w:tcBorders>
            <w:shd w:val="clear" w:color="auto" w:fill="auto"/>
          </w:tcPr>
          <w:p w:rsidR="00B6053A" w:rsidRPr="0030127F" w:rsidRDefault="00086CBB" w:rsidP="007E400B">
            <w:pPr>
              <w:rPr>
                <w:sz w:val="20"/>
              </w:rPr>
            </w:pPr>
            <w:r>
              <w:rPr>
                <w:sz w:val="20"/>
              </w:rPr>
              <w:t xml:space="preserve">Yes – DR </w:t>
            </w:r>
            <w:r w:rsidRPr="0030127F">
              <w:rPr>
                <w:sz w:val="20"/>
              </w:rPr>
              <w:t>238</w:t>
            </w:r>
            <w:r>
              <w:rPr>
                <w:sz w:val="20"/>
              </w:rPr>
              <w:t>,</w:t>
            </w:r>
            <w:r w:rsidRPr="0030127F">
              <w:rPr>
                <w:sz w:val="20"/>
              </w:rPr>
              <w:t xml:space="preserve"> 276</w:t>
            </w:r>
            <w:r>
              <w:rPr>
                <w:sz w:val="20"/>
              </w:rPr>
              <w:t>, 303 &amp; 307</w:t>
            </w:r>
          </w:p>
        </w:tc>
      </w:tr>
      <w:tr w:rsidR="00B6053A" w:rsidRPr="0030127F" w:rsidTr="0030127F">
        <w:tc>
          <w:tcPr>
            <w:tcW w:w="648" w:type="dxa"/>
            <w:tcBorders>
              <w:bottom w:val="single" w:sz="4" w:space="0" w:color="auto"/>
            </w:tcBorders>
            <w:shd w:val="clear" w:color="auto" w:fill="auto"/>
          </w:tcPr>
          <w:p w:rsidR="00B6053A" w:rsidRPr="0030127F" w:rsidRDefault="00B6053A" w:rsidP="00500C7A">
            <w:pPr>
              <w:numPr>
                <w:ilvl w:val="0"/>
                <w:numId w:val="2"/>
              </w:numPr>
              <w:jc w:val="center"/>
              <w:rPr>
                <w:sz w:val="20"/>
              </w:rPr>
            </w:pPr>
          </w:p>
        </w:tc>
        <w:tc>
          <w:tcPr>
            <w:tcW w:w="1080" w:type="dxa"/>
            <w:tcBorders>
              <w:bottom w:val="single" w:sz="4" w:space="0" w:color="auto"/>
            </w:tcBorders>
            <w:shd w:val="clear" w:color="auto" w:fill="auto"/>
          </w:tcPr>
          <w:p w:rsidR="00B6053A" w:rsidRPr="0030127F" w:rsidRDefault="00B6053A" w:rsidP="007E400B">
            <w:pPr>
              <w:rPr>
                <w:sz w:val="20"/>
              </w:rPr>
            </w:pPr>
            <w:r w:rsidRPr="0030127F">
              <w:rPr>
                <w:sz w:val="20"/>
              </w:rPr>
              <w:t>4.4.3.3</w:t>
            </w:r>
          </w:p>
        </w:tc>
        <w:tc>
          <w:tcPr>
            <w:tcW w:w="3960" w:type="dxa"/>
            <w:tcBorders>
              <w:bottom w:val="single" w:sz="4" w:space="0" w:color="auto"/>
            </w:tcBorders>
            <w:shd w:val="clear" w:color="auto" w:fill="auto"/>
          </w:tcPr>
          <w:p w:rsidR="00B6053A" w:rsidRPr="0030127F" w:rsidRDefault="00B6053A" w:rsidP="007E400B">
            <w:pPr>
              <w:rPr>
                <w:sz w:val="20"/>
              </w:rPr>
            </w:pPr>
            <w:r w:rsidRPr="0030127F">
              <w:rPr>
                <w:sz w:val="20"/>
              </w:rPr>
              <w:t>Review the Safety Goal-Setting Process and where appropriate introduce more aggressive goal-setting practices.</w:t>
            </w:r>
          </w:p>
        </w:tc>
        <w:tc>
          <w:tcPr>
            <w:tcW w:w="2160" w:type="dxa"/>
            <w:tcBorders>
              <w:bottom w:val="single" w:sz="4" w:space="0" w:color="auto"/>
            </w:tcBorders>
            <w:shd w:val="clear" w:color="auto" w:fill="auto"/>
          </w:tcPr>
          <w:p w:rsidR="00B6053A" w:rsidRPr="0030127F" w:rsidRDefault="00544B3F" w:rsidP="007E400B">
            <w:pPr>
              <w:rPr>
                <w:sz w:val="20"/>
              </w:rPr>
            </w:pPr>
            <w:r w:rsidRPr="0030127F">
              <w:rPr>
                <w:sz w:val="20"/>
              </w:rPr>
              <w:t>1/1/10</w:t>
            </w:r>
          </w:p>
        </w:tc>
        <w:tc>
          <w:tcPr>
            <w:tcW w:w="1080" w:type="dxa"/>
            <w:tcBorders>
              <w:bottom w:val="single" w:sz="4" w:space="0" w:color="auto"/>
            </w:tcBorders>
            <w:shd w:val="clear" w:color="auto" w:fill="auto"/>
          </w:tcPr>
          <w:p w:rsidR="00B6053A" w:rsidRPr="0030127F" w:rsidRDefault="00B23E66" w:rsidP="007E400B">
            <w:pPr>
              <w:rPr>
                <w:sz w:val="20"/>
              </w:rPr>
            </w:pPr>
            <w:r w:rsidRPr="0030127F">
              <w:rPr>
                <w:sz w:val="20"/>
              </w:rPr>
              <w:t>Yes</w:t>
            </w:r>
          </w:p>
          <w:p w:rsidR="0089291A" w:rsidRPr="0030127F" w:rsidRDefault="0089291A" w:rsidP="007E400B">
            <w:pPr>
              <w:rPr>
                <w:sz w:val="20"/>
              </w:rPr>
            </w:pPr>
          </w:p>
        </w:tc>
        <w:tc>
          <w:tcPr>
            <w:tcW w:w="1260" w:type="dxa"/>
            <w:tcBorders>
              <w:bottom w:val="single" w:sz="4" w:space="0" w:color="auto"/>
            </w:tcBorders>
            <w:shd w:val="clear" w:color="auto" w:fill="auto"/>
          </w:tcPr>
          <w:p w:rsidR="00C13221" w:rsidRPr="0030127F" w:rsidRDefault="00C13221" w:rsidP="007E400B">
            <w:pPr>
              <w:rPr>
                <w:sz w:val="20"/>
              </w:rPr>
            </w:pPr>
            <w:r w:rsidRPr="0030127F">
              <w:rPr>
                <w:sz w:val="20"/>
              </w:rPr>
              <w:t>Yes – DR 203, 256 &amp; 277</w:t>
            </w:r>
          </w:p>
        </w:tc>
      </w:tr>
      <w:tr w:rsidR="00B6053A" w:rsidRPr="0030127F" w:rsidTr="0030127F">
        <w:tc>
          <w:tcPr>
            <w:tcW w:w="10188" w:type="dxa"/>
            <w:gridSpan w:val="6"/>
            <w:shd w:val="clear" w:color="auto" w:fill="F3F3F3"/>
          </w:tcPr>
          <w:p w:rsidR="00B6053A" w:rsidRPr="0030127F" w:rsidRDefault="00B6053A" w:rsidP="0030127F">
            <w:pPr>
              <w:jc w:val="center"/>
              <w:rPr>
                <w:b/>
                <w:sz w:val="20"/>
              </w:rPr>
            </w:pPr>
            <w:r w:rsidRPr="0030127F">
              <w:rPr>
                <w:b/>
                <w:sz w:val="20"/>
              </w:rPr>
              <w:t>Chapter 5, Training</w:t>
            </w:r>
          </w:p>
        </w:tc>
      </w:tr>
      <w:tr w:rsidR="00B6053A" w:rsidRPr="0030127F" w:rsidTr="0030127F">
        <w:tc>
          <w:tcPr>
            <w:tcW w:w="648" w:type="dxa"/>
            <w:shd w:val="clear" w:color="auto" w:fill="auto"/>
          </w:tcPr>
          <w:p w:rsidR="00B6053A" w:rsidRPr="0030127F" w:rsidRDefault="00B6053A" w:rsidP="00500C7A">
            <w:pPr>
              <w:numPr>
                <w:ilvl w:val="0"/>
                <w:numId w:val="2"/>
              </w:numPr>
              <w:jc w:val="center"/>
              <w:rPr>
                <w:sz w:val="20"/>
              </w:rPr>
            </w:pPr>
          </w:p>
        </w:tc>
        <w:tc>
          <w:tcPr>
            <w:tcW w:w="1080" w:type="dxa"/>
            <w:shd w:val="clear" w:color="auto" w:fill="auto"/>
          </w:tcPr>
          <w:p w:rsidR="00B6053A" w:rsidRPr="0030127F" w:rsidRDefault="00B6053A" w:rsidP="007E400B">
            <w:pPr>
              <w:rPr>
                <w:sz w:val="20"/>
              </w:rPr>
            </w:pPr>
            <w:r w:rsidRPr="0030127F">
              <w:rPr>
                <w:rFonts w:cs="Arial"/>
                <w:sz w:val="20"/>
                <w:szCs w:val="22"/>
              </w:rPr>
              <w:t>5.4.1</w:t>
            </w:r>
          </w:p>
        </w:tc>
        <w:tc>
          <w:tcPr>
            <w:tcW w:w="3960" w:type="dxa"/>
            <w:shd w:val="clear" w:color="auto" w:fill="auto"/>
          </w:tcPr>
          <w:p w:rsidR="00B6053A" w:rsidRPr="0030127F" w:rsidRDefault="00B6053A" w:rsidP="007E400B">
            <w:pPr>
              <w:rPr>
                <w:sz w:val="20"/>
              </w:rPr>
            </w:pPr>
            <w:r w:rsidRPr="0030127F">
              <w:rPr>
                <w:sz w:val="20"/>
              </w:rPr>
              <w:t>Institute a centralized administrative system to enable effective communication of information by decentralized training teams.</w:t>
            </w:r>
          </w:p>
        </w:tc>
        <w:tc>
          <w:tcPr>
            <w:tcW w:w="2160" w:type="dxa"/>
            <w:shd w:val="clear" w:color="auto" w:fill="auto"/>
          </w:tcPr>
          <w:p w:rsidR="00B6053A" w:rsidRPr="0030127F" w:rsidRDefault="00544B3F" w:rsidP="007E400B">
            <w:pPr>
              <w:rPr>
                <w:sz w:val="20"/>
              </w:rPr>
            </w:pPr>
            <w:r w:rsidRPr="0030127F">
              <w:rPr>
                <w:sz w:val="20"/>
              </w:rPr>
              <w:t>3/31/11</w:t>
            </w:r>
          </w:p>
        </w:tc>
        <w:tc>
          <w:tcPr>
            <w:tcW w:w="1080" w:type="dxa"/>
            <w:shd w:val="clear" w:color="auto" w:fill="auto"/>
          </w:tcPr>
          <w:p w:rsidR="00B6053A" w:rsidRPr="0030127F" w:rsidRDefault="00B23E66" w:rsidP="00F84E7D">
            <w:pPr>
              <w:rPr>
                <w:sz w:val="20"/>
              </w:rPr>
            </w:pPr>
            <w:r w:rsidRPr="0030127F">
              <w:rPr>
                <w:sz w:val="20"/>
              </w:rPr>
              <w:t xml:space="preserve">Yes </w:t>
            </w:r>
          </w:p>
        </w:tc>
        <w:tc>
          <w:tcPr>
            <w:tcW w:w="1260" w:type="dxa"/>
            <w:shd w:val="clear" w:color="auto" w:fill="auto"/>
          </w:tcPr>
          <w:p w:rsidR="00B6053A" w:rsidRPr="0030127F" w:rsidRDefault="00F84E7D" w:rsidP="007E400B">
            <w:pPr>
              <w:rPr>
                <w:sz w:val="20"/>
              </w:rPr>
            </w:pPr>
            <w:r>
              <w:rPr>
                <w:sz w:val="20"/>
              </w:rPr>
              <w:t>Yes – See DR 289 &amp; 298</w:t>
            </w:r>
          </w:p>
        </w:tc>
      </w:tr>
      <w:tr w:rsidR="00B6053A" w:rsidRPr="0030127F" w:rsidTr="0030127F">
        <w:tc>
          <w:tcPr>
            <w:tcW w:w="648" w:type="dxa"/>
            <w:shd w:val="clear" w:color="auto" w:fill="auto"/>
          </w:tcPr>
          <w:p w:rsidR="00B6053A" w:rsidRPr="0030127F" w:rsidRDefault="00B6053A" w:rsidP="00500C7A">
            <w:pPr>
              <w:numPr>
                <w:ilvl w:val="0"/>
                <w:numId w:val="2"/>
              </w:numPr>
              <w:jc w:val="center"/>
              <w:rPr>
                <w:sz w:val="20"/>
              </w:rPr>
            </w:pPr>
          </w:p>
        </w:tc>
        <w:tc>
          <w:tcPr>
            <w:tcW w:w="1080" w:type="dxa"/>
            <w:shd w:val="clear" w:color="auto" w:fill="auto"/>
          </w:tcPr>
          <w:p w:rsidR="00B6053A" w:rsidRPr="0030127F" w:rsidRDefault="00B6053A" w:rsidP="007E400B">
            <w:pPr>
              <w:rPr>
                <w:sz w:val="20"/>
              </w:rPr>
            </w:pPr>
            <w:r w:rsidRPr="0030127F">
              <w:rPr>
                <w:rFonts w:cs="Arial"/>
                <w:sz w:val="20"/>
                <w:szCs w:val="22"/>
              </w:rPr>
              <w:t>5.4.2</w:t>
            </w:r>
          </w:p>
        </w:tc>
        <w:tc>
          <w:tcPr>
            <w:tcW w:w="3960" w:type="dxa"/>
            <w:shd w:val="clear" w:color="auto" w:fill="auto"/>
          </w:tcPr>
          <w:p w:rsidR="00B6053A" w:rsidRPr="0030127F" w:rsidRDefault="00B6053A" w:rsidP="007E400B">
            <w:pPr>
              <w:rPr>
                <w:sz w:val="20"/>
              </w:rPr>
            </w:pPr>
            <w:r w:rsidRPr="0030127F">
              <w:rPr>
                <w:sz w:val="20"/>
              </w:rPr>
              <w:t xml:space="preserve">Identify training systems or processes that </w:t>
            </w:r>
            <w:r w:rsidRPr="0030127F">
              <w:rPr>
                <w:sz w:val="20"/>
              </w:rPr>
              <w:lastRenderedPageBreak/>
              <w:t>would be benefit from a Benchmarking/Best Practice Study. Introduce and incorporate accepted methodologies or the results of such studies into the work environment.</w:t>
            </w:r>
          </w:p>
        </w:tc>
        <w:tc>
          <w:tcPr>
            <w:tcW w:w="2160" w:type="dxa"/>
            <w:shd w:val="clear" w:color="auto" w:fill="auto"/>
          </w:tcPr>
          <w:p w:rsidR="00B6053A" w:rsidRPr="0030127F" w:rsidRDefault="00544B3F" w:rsidP="007E400B">
            <w:pPr>
              <w:rPr>
                <w:sz w:val="20"/>
              </w:rPr>
            </w:pPr>
            <w:r w:rsidRPr="0030127F">
              <w:rPr>
                <w:sz w:val="20"/>
              </w:rPr>
              <w:lastRenderedPageBreak/>
              <w:t>1/1/11</w:t>
            </w:r>
          </w:p>
        </w:tc>
        <w:tc>
          <w:tcPr>
            <w:tcW w:w="1080" w:type="dxa"/>
            <w:shd w:val="clear" w:color="auto" w:fill="auto"/>
          </w:tcPr>
          <w:p w:rsidR="00B6053A" w:rsidRPr="0030127F" w:rsidRDefault="007031A1" w:rsidP="007E400B">
            <w:pPr>
              <w:rPr>
                <w:sz w:val="20"/>
              </w:rPr>
            </w:pPr>
            <w:r w:rsidRPr="0030127F">
              <w:rPr>
                <w:sz w:val="20"/>
              </w:rPr>
              <w:t xml:space="preserve">Yes </w:t>
            </w:r>
          </w:p>
        </w:tc>
        <w:tc>
          <w:tcPr>
            <w:tcW w:w="1260" w:type="dxa"/>
            <w:shd w:val="clear" w:color="auto" w:fill="auto"/>
          </w:tcPr>
          <w:p w:rsidR="00B6053A" w:rsidRPr="0030127F" w:rsidRDefault="007031A1" w:rsidP="007E400B">
            <w:pPr>
              <w:rPr>
                <w:sz w:val="20"/>
              </w:rPr>
            </w:pPr>
            <w:r w:rsidRPr="0030127F">
              <w:rPr>
                <w:sz w:val="20"/>
              </w:rPr>
              <w:t xml:space="preserve">Yes – DR </w:t>
            </w:r>
            <w:r w:rsidRPr="0030127F">
              <w:rPr>
                <w:sz w:val="20"/>
              </w:rPr>
              <w:lastRenderedPageBreak/>
              <w:t>259</w:t>
            </w:r>
          </w:p>
        </w:tc>
      </w:tr>
      <w:tr w:rsidR="00B6053A" w:rsidRPr="0030127F" w:rsidTr="0030127F">
        <w:tc>
          <w:tcPr>
            <w:tcW w:w="648" w:type="dxa"/>
            <w:tcBorders>
              <w:bottom w:val="single" w:sz="4" w:space="0" w:color="auto"/>
            </w:tcBorders>
            <w:shd w:val="clear" w:color="auto" w:fill="auto"/>
          </w:tcPr>
          <w:p w:rsidR="00B6053A" w:rsidRPr="0030127F" w:rsidRDefault="00B6053A" w:rsidP="00500C7A">
            <w:pPr>
              <w:numPr>
                <w:ilvl w:val="0"/>
                <w:numId w:val="2"/>
              </w:numPr>
              <w:jc w:val="center"/>
              <w:rPr>
                <w:sz w:val="20"/>
              </w:rPr>
            </w:pPr>
          </w:p>
        </w:tc>
        <w:tc>
          <w:tcPr>
            <w:tcW w:w="1080" w:type="dxa"/>
            <w:tcBorders>
              <w:bottom w:val="single" w:sz="4" w:space="0" w:color="auto"/>
            </w:tcBorders>
            <w:shd w:val="clear" w:color="auto" w:fill="auto"/>
          </w:tcPr>
          <w:p w:rsidR="00B6053A" w:rsidRPr="0030127F" w:rsidRDefault="00B6053A" w:rsidP="007E400B">
            <w:pPr>
              <w:rPr>
                <w:sz w:val="20"/>
              </w:rPr>
            </w:pPr>
            <w:r w:rsidRPr="0030127F">
              <w:rPr>
                <w:rFonts w:cs="Arial"/>
                <w:sz w:val="20"/>
                <w:szCs w:val="22"/>
              </w:rPr>
              <w:t>5.4.3</w:t>
            </w:r>
          </w:p>
        </w:tc>
        <w:tc>
          <w:tcPr>
            <w:tcW w:w="3960" w:type="dxa"/>
            <w:tcBorders>
              <w:bottom w:val="single" w:sz="4" w:space="0" w:color="auto"/>
            </w:tcBorders>
            <w:shd w:val="clear" w:color="auto" w:fill="auto"/>
          </w:tcPr>
          <w:p w:rsidR="00B6053A" w:rsidRPr="0030127F" w:rsidRDefault="00B6053A" w:rsidP="007E400B">
            <w:pPr>
              <w:rPr>
                <w:sz w:val="20"/>
              </w:rPr>
            </w:pPr>
            <w:r w:rsidRPr="0030127F">
              <w:rPr>
                <w:sz w:val="20"/>
              </w:rPr>
              <w:t>Establish a common, uniform process to assess and assure training programs among PSE and the Service Providers can be evaluated and measured in an objective, consistent manner.</w:t>
            </w:r>
          </w:p>
        </w:tc>
        <w:tc>
          <w:tcPr>
            <w:tcW w:w="2160" w:type="dxa"/>
            <w:tcBorders>
              <w:bottom w:val="single" w:sz="4" w:space="0" w:color="auto"/>
            </w:tcBorders>
            <w:shd w:val="clear" w:color="auto" w:fill="auto"/>
          </w:tcPr>
          <w:p w:rsidR="00B6053A" w:rsidRPr="0030127F" w:rsidRDefault="00B23E66" w:rsidP="007E400B">
            <w:pPr>
              <w:rPr>
                <w:sz w:val="20"/>
              </w:rPr>
            </w:pPr>
            <w:r w:rsidRPr="0030127F">
              <w:rPr>
                <w:sz w:val="20"/>
              </w:rPr>
              <w:t>3/30/11</w:t>
            </w:r>
          </w:p>
        </w:tc>
        <w:tc>
          <w:tcPr>
            <w:tcW w:w="1080" w:type="dxa"/>
            <w:tcBorders>
              <w:bottom w:val="single" w:sz="4" w:space="0" w:color="auto"/>
            </w:tcBorders>
            <w:shd w:val="clear" w:color="auto" w:fill="auto"/>
          </w:tcPr>
          <w:p w:rsidR="00B6053A" w:rsidRPr="0030127F" w:rsidRDefault="00692A0A" w:rsidP="007E400B">
            <w:pPr>
              <w:rPr>
                <w:sz w:val="20"/>
              </w:rPr>
            </w:pPr>
            <w:r w:rsidRPr="0030127F">
              <w:rPr>
                <w:sz w:val="20"/>
              </w:rPr>
              <w:t>Yes</w:t>
            </w:r>
          </w:p>
        </w:tc>
        <w:tc>
          <w:tcPr>
            <w:tcW w:w="1260" w:type="dxa"/>
            <w:tcBorders>
              <w:bottom w:val="single" w:sz="4" w:space="0" w:color="auto"/>
            </w:tcBorders>
            <w:shd w:val="clear" w:color="auto" w:fill="auto"/>
          </w:tcPr>
          <w:p w:rsidR="00B6053A" w:rsidRPr="0030127F" w:rsidRDefault="00692A0A" w:rsidP="007E400B">
            <w:pPr>
              <w:rPr>
                <w:sz w:val="20"/>
              </w:rPr>
            </w:pPr>
            <w:r w:rsidRPr="0030127F">
              <w:rPr>
                <w:sz w:val="20"/>
              </w:rPr>
              <w:t>Yes – DR 280</w:t>
            </w:r>
          </w:p>
        </w:tc>
      </w:tr>
      <w:tr w:rsidR="00B6053A" w:rsidRPr="0030127F" w:rsidTr="0030127F">
        <w:tc>
          <w:tcPr>
            <w:tcW w:w="10188" w:type="dxa"/>
            <w:gridSpan w:val="6"/>
            <w:tcBorders>
              <w:bottom w:val="single" w:sz="4" w:space="0" w:color="auto"/>
            </w:tcBorders>
            <w:shd w:val="clear" w:color="auto" w:fill="F3F3F3"/>
          </w:tcPr>
          <w:p w:rsidR="00B6053A" w:rsidRPr="0030127F" w:rsidRDefault="00B6053A" w:rsidP="0030127F">
            <w:pPr>
              <w:jc w:val="center"/>
              <w:rPr>
                <w:b/>
                <w:sz w:val="20"/>
              </w:rPr>
            </w:pPr>
            <w:r w:rsidRPr="0030127F">
              <w:rPr>
                <w:b/>
                <w:sz w:val="20"/>
              </w:rPr>
              <w:t>Chapter 6, Contracts</w:t>
            </w:r>
          </w:p>
        </w:tc>
      </w:tr>
      <w:tr w:rsidR="00B6053A" w:rsidRPr="0030127F" w:rsidTr="0030127F">
        <w:tc>
          <w:tcPr>
            <w:tcW w:w="648" w:type="dxa"/>
            <w:shd w:val="clear" w:color="auto" w:fill="auto"/>
          </w:tcPr>
          <w:p w:rsidR="00B6053A" w:rsidRPr="0030127F" w:rsidRDefault="00B6053A" w:rsidP="00500C7A">
            <w:pPr>
              <w:numPr>
                <w:ilvl w:val="0"/>
                <w:numId w:val="2"/>
              </w:numPr>
              <w:jc w:val="center"/>
              <w:rPr>
                <w:sz w:val="20"/>
              </w:rPr>
            </w:pPr>
          </w:p>
        </w:tc>
        <w:tc>
          <w:tcPr>
            <w:tcW w:w="1080" w:type="dxa"/>
            <w:shd w:val="clear" w:color="auto" w:fill="auto"/>
          </w:tcPr>
          <w:p w:rsidR="00B6053A" w:rsidRPr="0030127F" w:rsidRDefault="00B6053A" w:rsidP="007E400B">
            <w:pPr>
              <w:rPr>
                <w:rFonts w:cs="Arial"/>
                <w:sz w:val="20"/>
                <w:szCs w:val="22"/>
              </w:rPr>
            </w:pPr>
            <w:r w:rsidRPr="0030127F">
              <w:rPr>
                <w:sz w:val="20"/>
              </w:rPr>
              <w:t>6.2.4.1</w:t>
            </w:r>
          </w:p>
        </w:tc>
        <w:tc>
          <w:tcPr>
            <w:tcW w:w="3960" w:type="dxa"/>
            <w:tcBorders>
              <w:bottom w:val="single" w:sz="4" w:space="0" w:color="auto"/>
            </w:tcBorders>
            <w:shd w:val="clear" w:color="auto" w:fill="auto"/>
          </w:tcPr>
          <w:p w:rsidR="00B6053A" w:rsidRPr="0030127F" w:rsidRDefault="00B6053A" w:rsidP="007E400B">
            <w:pPr>
              <w:rPr>
                <w:sz w:val="20"/>
              </w:rPr>
            </w:pPr>
            <w:r w:rsidRPr="0030127F">
              <w:rPr>
                <w:sz w:val="20"/>
              </w:rPr>
              <w:t xml:space="preserve">Redirect management of the Service Provider Model to ensure that Outsourcing Activities reflect sufficient communication, logistics, and oversight that will result in fulfillment of PSE’s responsibilities for System Safety. </w:t>
            </w:r>
            <w:r w:rsidRPr="0030127F">
              <w:rPr>
                <w:strike/>
                <w:sz w:val="20"/>
              </w:rPr>
              <w:t>In implementing this recommendation, determine the extent to which the original financial benefits of the Service Provider concept still exist</w:t>
            </w:r>
            <w:r w:rsidRPr="0030127F">
              <w:rPr>
                <w:sz w:val="20"/>
              </w:rPr>
              <w:t>.</w:t>
            </w:r>
            <w:r w:rsidRPr="0030127F">
              <w:rPr>
                <w:sz w:val="20"/>
              </w:rPr>
              <w:tab/>
            </w:r>
          </w:p>
        </w:tc>
        <w:tc>
          <w:tcPr>
            <w:tcW w:w="2160" w:type="dxa"/>
            <w:shd w:val="clear" w:color="auto" w:fill="auto"/>
          </w:tcPr>
          <w:p w:rsidR="00B6053A" w:rsidRPr="0030127F" w:rsidRDefault="005F1308" w:rsidP="007E400B">
            <w:pPr>
              <w:rPr>
                <w:sz w:val="20"/>
              </w:rPr>
            </w:pPr>
            <w:r w:rsidRPr="0030127F">
              <w:rPr>
                <w:sz w:val="20"/>
              </w:rPr>
              <w:t>2/1/11</w:t>
            </w:r>
          </w:p>
        </w:tc>
        <w:tc>
          <w:tcPr>
            <w:tcW w:w="1080" w:type="dxa"/>
            <w:shd w:val="clear" w:color="auto" w:fill="auto"/>
          </w:tcPr>
          <w:p w:rsidR="00B6053A" w:rsidRPr="0030127F" w:rsidRDefault="00B210BB" w:rsidP="007E400B">
            <w:pPr>
              <w:rPr>
                <w:sz w:val="20"/>
              </w:rPr>
            </w:pPr>
            <w:r w:rsidRPr="0030127F">
              <w:rPr>
                <w:sz w:val="20"/>
              </w:rPr>
              <w:t>Yes</w:t>
            </w:r>
          </w:p>
        </w:tc>
        <w:tc>
          <w:tcPr>
            <w:tcW w:w="1260" w:type="dxa"/>
            <w:tcBorders>
              <w:bottom w:val="single" w:sz="4" w:space="0" w:color="auto"/>
            </w:tcBorders>
            <w:shd w:val="clear" w:color="auto" w:fill="auto"/>
          </w:tcPr>
          <w:p w:rsidR="00B6053A" w:rsidRPr="0030127F" w:rsidRDefault="00B210BB" w:rsidP="007E400B">
            <w:pPr>
              <w:rPr>
                <w:sz w:val="20"/>
              </w:rPr>
            </w:pPr>
            <w:r w:rsidRPr="0030127F">
              <w:rPr>
                <w:sz w:val="20"/>
              </w:rPr>
              <w:t>Yes – DR 281</w:t>
            </w:r>
          </w:p>
        </w:tc>
      </w:tr>
      <w:tr w:rsidR="00B6053A" w:rsidRPr="0030127F" w:rsidTr="0030127F">
        <w:tc>
          <w:tcPr>
            <w:tcW w:w="648" w:type="dxa"/>
            <w:shd w:val="clear" w:color="auto" w:fill="auto"/>
          </w:tcPr>
          <w:p w:rsidR="00B6053A" w:rsidRPr="0030127F" w:rsidRDefault="00B6053A" w:rsidP="00500C7A">
            <w:pPr>
              <w:numPr>
                <w:ilvl w:val="0"/>
                <w:numId w:val="2"/>
              </w:numPr>
              <w:jc w:val="center"/>
              <w:rPr>
                <w:sz w:val="20"/>
              </w:rPr>
            </w:pPr>
          </w:p>
        </w:tc>
        <w:tc>
          <w:tcPr>
            <w:tcW w:w="1080" w:type="dxa"/>
            <w:shd w:val="clear" w:color="auto" w:fill="auto"/>
          </w:tcPr>
          <w:p w:rsidR="00B6053A" w:rsidRPr="0030127F" w:rsidRDefault="00B6053A" w:rsidP="007E400B">
            <w:pPr>
              <w:rPr>
                <w:rFonts w:cs="Arial"/>
                <w:sz w:val="20"/>
                <w:szCs w:val="22"/>
              </w:rPr>
            </w:pPr>
            <w:r w:rsidRPr="0030127F">
              <w:rPr>
                <w:sz w:val="20"/>
              </w:rPr>
              <w:t>6.2.4.2</w:t>
            </w:r>
            <w:r w:rsidRPr="0030127F">
              <w:rPr>
                <w:sz w:val="20"/>
              </w:rPr>
              <w:tab/>
            </w:r>
          </w:p>
        </w:tc>
        <w:tc>
          <w:tcPr>
            <w:tcW w:w="3960" w:type="dxa"/>
            <w:shd w:val="clear" w:color="auto" w:fill="auto"/>
          </w:tcPr>
          <w:p w:rsidR="00B6053A" w:rsidRPr="0030127F" w:rsidRDefault="00B6053A" w:rsidP="007E400B">
            <w:pPr>
              <w:rPr>
                <w:sz w:val="20"/>
              </w:rPr>
            </w:pPr>
            <w:r w:rsidRPr="0030127F">
              <w:rPr>
                <w:sz w:val="20"/>
              </w:rPr>
              <w:t>Update the Outsourcing Contract by clearly describing that PSE takes direct responsibility   for matters involving System Safety</w:t>
            </w:r>
          </w:p>
        </w:tc>
        <w:tc>
          <w:tcPr>
            <w:tcW w:w="2160" w:type="dxa"/>
            <w:shd w:val="clear" w:color="auto" w:fill="auto"/>
          </w:tcPr>
          <w:p w:rsidR="00B6053A" w:rsidRPr="0030127F" w:rsidRDefault="005F1308" w:rsidP="007E400B">
            <w:pPr>
              <w:rPr>
                <w:sz w:val="20"/>
              </w:rPr>
            </w:pPr>
            <w:r w:rsidRPr="0030127F">
              <w:rPr>
                <w:sz w:val="20"/>
              </w:rPr>
              <w:t>Interim 4/1/11</w:t>
            </w:r>
          </w:p>
          <w:p w:rsidR="005F1308" w:rsidRPr="0030127F" w:rsidRDefault="005F1308" w:rsidP="007E400B">
            <w:pPr>
              <w:rPr>
                <w:sz w:val="20"/>
              </w:rPr>
            </w:pPr>
            <w:r w:rsidRPr="0030127F">
              <w:rPr>
                <w:sz w:val="20"/>
              </w:rPr>
              <w:t>Final 12/31/11</w:t>
            </w:r>
          </w:p>
        </w:tc>
        <w:tc>
          <w:tcPr>
            <w:tcW w:w="1080" w:type="dxa"/>
            <w:shd w:val="clear" w:color="auto" w:fill="auto"/>
          </w:tcPr>
          <w:p w:rsidR="00B6053A" w:rsidRPr="0030127F" w:rsidRDefault="00F94BC7" w:rsidP="007E400B">
            <w:pPr>
              <w:rPr>
                <w:sz w:val="20"/>
              </w:rPr>
            </w:pPr>
            <w:r w:rsidRPr="0030127F">
              <w:rPr>
                <w:sz w:val="20"/>
              </w:rPr>
              <w:t xml:space="preserve">Yes </w:t>
            </w:r>
          </w:p>
        </w:tc>
        <w:tc>
          <w:tcPr>
            <w:tcW w:w="1260" w:type="dxa"/>
            <w:shd w:val="clear" w:color="auto" w:fill="auto"/>
          </w:tcPr>
          <w:p w:rsidR="00B6053A" w:rsidRPr="0030127F" w:rsidRDefault="00F94BC7" w:rsidP="007E400B">
            <w:pPr>
              <w:rPr>
                <w:sz w:val="20"/>
              </w:rPr>
            </w:pPr>
            <w:r w:rsidRPr="0030127F">
              <w:rPr>
                <w:sz w:val="20"/>
              </w:rPr>
              <w:t>Yes – DR 290</w:t>
            </w:r>
          </w:p>
          <w:p w:rsidR="00F94BC7" w:rsidRPr="0030127F" w:rsidRDefault="00F94BC7" w:rsidP="007E400B">
            <w:pPr>
              <w:rPr>
                <w:sz w:val="20"/>
              </w:rPr>
            </w:pPr>
          </w:p>
        </w:tc>
      </w:tr>
      <w:tr w:rsidR="00B6053A" w:rsidRPr="0030127F" w:rsidTr="0030127F">
        <w:tc>
          <w:tcPr>
            <w:tcW w:w="648" w:type="dxa"/>
            <w:shd w:val="clear" w:color="auto" w:fill="auto"/>
          </w:tcPr>
          <w:p w:rsidR="00B6053A" w:rsidRPr="0030127F" w:rsidRDefault="00B6053A" w:rsidP="00500C7A">
            <w:pPr>
              <w:numPr>
                <w:ilvl w:val="0"/>
                <w:numId w:val="2"/>
              </w:numPr>
              <w:jc w:val="center"/>
              <w:rPr>
                <w:sz w:val="20"/>
              </w:rPr>
            </w:pPr>
          </w:p>
        </w:tc>
        <w:tc>
          <w:tcPr>
            <w:tcW w:w="1080" w:type="dxa"/>
            <w:shd w:val="clear" w:color="auto" w:fill="auto"/>
          </w:tcPr>
          <w:p w:rsidR="00B6053A" w:rsidRPr="0030127F" w:rsidRDefault="00B6053A" w:rsidP="007E400B">
            <w:pPr>
              <w:rPr>
                <w:rFonts w:cs="Arial"/>
                <w:sz w:val="20"/>
                <w:szCs w:val="22"/>
              </w:rPr>
            </w:pPr>
            <w:r w:rsidRPr="0030127F">
              <w:rPr>
                <w:sz w:val="20"/>
              </w:rPr>
              <w:t>6.2.4.3</w:t>
            </w:r>
            <w:r w:rsidRPr="0030127F">
              <w:rPr>
                <w:sz w:val="20"/>
              </w:rPr>
              <w:tab/>
            </w:r>
          </w:p>
        </w:tc>
        <w:tc>
          <w:tcPr>
            <w:tcW w:w="3960" w:type="dxa"/>
            <w:shd w:val="clear" w:color="auto" w:fill="auto"/>
          </w:tcPr>
          <w:p w:rsidR="00B6053A" w:rsidRPr="0030127F" w:rsidRDefault="00B6053A" w:rsidP="007E400B">
            <w:pPr>
              <w:rPr>
                <w:sz w:val="20"/>
              </w:rPr>
            </w:pPr>
            <w:r w:rsidRPr="0030127F">
              <w:rPr>
                <w:sz w:val="20"/>
              </w:rPr>
              <w:t>Update the Outsourcing Contract by defining the relationship PSE intends to have and maintain with the Service Provider.</w:t>
            </w:r>
          </w:p>
        </w:tc>
        <w:tc>
          <w:tcPr>
            <w:tcW w:w="2160" w:type="dxa"/>
            <w:shd w:val="clear" w:color="auto" w:fill="auto"/>
          </w:tcPr>
          <w:p w:rsidR="00B6053A" w:rsidRPr="0030127F" w:rsidRDefault="005F1308" w:rsidP="007E400B">
            <w:pPr>
              <w:rPr>
                <w:sz w:val="20"/>
              </w:rPr>
            </w:pPr>
            <w:r w:rsidRPr="0030127F">
              <w:rPr>
                <w:sz w:val="20"/>
              </w:rPr>
              <w:t>12/31/11</w:t>
            </w:r>
          </w:p>
        </w:tc>
        <w:tc>
          <w:tcPr>
            <w:tcW w:w="1080" w:type="dxa"/>
            <w:shd w:val="clear" w:color="auto" w:fill="auto"/>
          </w:tcPr>
          <w:p w:rsidR="00B6053A" w:rsidRPr="0030127F" w:rsidRDefault="00CD7533" w:rsidP="007E400B">
            <w:pPr>
              <w:rPr>
                <w:sz w:val="20"/>
              </w:rPr>
            </w:pPr>
            <w:r w:rsidRPr="0030127F">
              <w:rPr>
                <w:sz w:val="20"/>
              </w:rPr>
              <w:t xml:space="preserve">Yes </w:t>
            </w:r>
          </w:p>
        </w:tc>
        <w:tc>
          <w:tcPr>
            <w:tcW w:w="1260" w:type="dxa"/>
            <w:tcBorders>
              <w:bottom w:val="single" w:sz="4" w:space="0" w:color="auto"/>
            </w:tcBorders>
            <w:shd w:val="clear" w:color="auto" w:fill="auto"/>
          </w:tcPr>
          <w:p w:rsidR="00B6053A" w:rsidRPr="0030127F" w:rsidRDefault="00CD7533" w:rsidP="007E400B">
            <w:pPr>
              <w:rPr>
                <w:sz w:val="20"/>
              </w:rPr>
            </w:pPr>
            <w:r w:rsidRPr="0030127F">
              <w:rPr>
                <w:sz w:val="20"/>
              </w:rPr>
              <w:t>Yes – DR 295</w:t>
            </w:r>
          </w:p>
        </w:tc>
      </w:tr>
      <w:tr w:rsidR="00B6053A" w:rsidRPr="0030127F" w:rsidTr="0030127F">
        <w:tc>
          <w:tcPr>
            <w:tcW w:w="648" w:type="dxa"/>
            <w:shd w:val="clear" w:color="auto" w:fill="auto"/>
          </w:tcPr>
          <w:p w:rsidR="00B6053A" w:rsidRPr="0030127F" w:rsidRDefault="00B6053A" w:rsidP="00500C7A">
            <w:pPr>
              <w:numPr>
                <w:ilvl w:val="0"/>
                <w:numId w:val="2"/>
              </w:numPr>
              <w:jc w:val="center"/>
              <w:rPr>
                <w:sz w:val="20"/>
              </w:rPr>
            </w:pPr>
          </w:p>
        </w:tc>
        <w:tc>
          <w:tcPr>
            <w:tcW w:w="1080" w:type="dxa"/>
            <w:shd w:val="clear" w:color="auto" w:fill="auto"/>
          </w:tcPr>
          <w:p w:rsidR="00B6053A" w:rsidRPr="0030127F" w:rsidRDefault="00B6053A" w:rsidP="007E400B">
            <w:pPr>
              <w:rPr>
                <w:rFonts w:cs="Arial"/>
                <w:sz w:val="20"/>
                <w:szCs w:val="22"/>
              </w:rPr>
            </w:pPr>
            <w:r w:rsidRPr="0030127F">
              <w:rPr>
                <w:sz w:val="20"/>
              </w:rPr>
              <w:t>6.2.4.4</w:t>
            </w:r>
            <w:r w:rsidRPr="0030127F">
              <w:rPr>
                <w:sz w:val="20"/>
              </w:rPr>
              <w:tab/>
            </w:r>
          </w:p>
        </w:tc>
        <w:tc>
          <w:tcPr>
            <w:tcW w:w="3960" w:type="dxa"/>
            <w:tcBorders>
              <w:bottom w:val="single" w:sz="4" w:space="0" w:color="auto"/>
            </w:tcBorders>
            <w:shd w:val="clear" w:color="auto" w:fill="auto"/>
          </w:tcPr>
          <w:p w:rsidR="00B6053A" w:rsidRPr="0030127F" w:rsidRDefault="00B6053A" w:rsidP="007E400B">
            <w:pPr>
              <w:rPr>
                <w:sz w:val="20"/>
              </w:rPr>
            </w:pPr>
            <w:r w:rsidRPr="0030127F">
              <w:rPr>
                <w:sz w:val="20"/>
              </w:rPr>
              <w:t>PSE and the SPs should establish a Joint Task Force to consider Utility contractor management and SP management processes, such as Billing, to assess System Safety impacts and to look to redesign processes to reduce or remove the System Safety risks.</w:t>
            </w:r>
          </w:p>
        </w:tc>
        <w:tc>
          <w:tcPr>
            <w:tcW w:w="2160" w:type="dxa"/>
            <w:shd w:val="clear" w:color="auto" w:fill="auto"/>
          </w:tcPr>
          <w:p w:rsidR="00B6053A" w:rsidRPr="0030127F" w:rsidRDefault="005F1308" w:rsidP="007E400B">
            <w:pPr>
              <w:rPr>
                <w:sz w:val="20"/>
              </w:rPr>
            </w:pPr>
            <w:r w:rsidRPr="0030127F">
              <w:rPr>
                <w:sz w:val="20"/>
              </w:rPr>
              <w:t>2/28/10</w:t>
            </w:r>
          </w:p>
        </w:tc>
        <w:tc>
          <w:tcPr>
            <w:tcW w:w="1080" w:type="dxa"/>
            <w:shd w:val="clear" w:color="auto" w:fill="auto"/>
          </w:tcPr>
          <w:p w:rsidR="00B6053A" w:rsidRPr="0030127F" w:rsidRDefault="00B23E66" w:rsidP="007E400B">
            <w:pPr>
              <w:rPr>
                <w:sz w:val="20"/>
              </w:rPr>
            </w:pPr>
            <w:r w:rsidRPr="0030127F">
              <w:rPr>
                <w:sz w:val="20"/>
              </w:rPr>
              <w:t>Yes</w:t>
            </w:r>
          </w:p>
        </w:tc>
        <w:tc>
          <w:tcPr>
            <w:tcW w:w="1260" w:type="dxa"/>
            <w:shd w:val="clear" w:color="auto" w:fill="auto"/>
          </w:tcPr>
          <w:p w:rsidR="00B6053A" w:rsidRPr="0030127F" w:rsidRDefault="00510838" w:rsidP="007E400B">
            <w:pPr>
              <w:rPr>
                <w:sz w:val="20"/>
              </w:rPr>
            </w:pPr>
            <w:r w:rsidRPr="0030127F">
              <w:rPr>
                <w:sz w:val="20"/>
              </w:rPr>
              <w:t>Yes – DR 204</w:t>
            </w:r>
          </w:p>
        </w:tc>
      </w:tr>
      <w:tr w:rsidR="00B6053A" w:rsidRPr="0030127F" w:rsidTr="0030127F">
        <w:tc>
          <w:tcPr>
            <w:tcW w:w="648" w:type="dxa"/>
            <w:shd w:val="clear" w:color="auto" w:fill="auto"/>
          </w:tcPr>
          <w:p w:rsidR="00B6053A" w:rsidRPr="0030127F" w:rsidRDefault="00B6053A" w:rsidP="00500C7A">
            <w:pPr>
              <w:numPr>
                <w:ilvl w:val="0"/>
                <w:numId w:val="2"/>
              </w:numPr>
              <w:jc w:val="center"/>
              <w:rPr>
                <w:sz w:val="20"/>
              </w:rPr>
            </w:pPr>
          </w:p>
        </w:tc>
        <w:tc>
          <w:tcPr>
            <w:tcW w:w="1080" w:type="dxa"/>
            <w:shd w:val="clear" w:color="auto" w:fill="auto"/>
          </w:tcPr>
          <w:p w:rsidR="00B6053A" w:rsidRPr="0030127F" w:rsidRDefault="00B6053A" w:rsidP="007E400B">
            <w:pPr>
              <w:rPr>
                <w:rFonts w:cs="Arial"/>
                <w:sz w:val="20"/>
                <w:szCs w:val="22"/>
              </w:rPr>
            </w:pPr>
            <w:r w:rsidRPr="0030127F">
              <w:rPr>
                <w:sz w:val="20"/>
              </w:rPr>
              <w:t>6.3.4.1</w:t>
            </w:r>
            <w:r w:rsidRPr="0030127F">
              <w:rPr>
                <w:sz w:val="20"/>
              </w:rPr>
              <w:tab/>
            </w:r>
          </w:p>
        </w:tc>
        <w:tc>
          <w:tcPr>
            <w:tcW w:w="3960" w:type="dxa"/>
            <w:shd w:val="clear" w:color="auto" w:fill="auto"/>
          </w:tcPr>
          <w:p w:rsidR="00B6053A" w:rsidRPr="0030127F" w:rsidRDefault="00B6053A" w:rsidP="007E400B">
            <w:pPr>
              <w:rPr>
                <w:sz w:val="20"/>
              </w:rPr>
            </w:pPr>
            <w:r w:rsidRPr="0030127F">
              <w:rPr>
                <w:sz w:val="20"/>
              </w:rPr>
              <w:t>To properly allocate responsibilities and understanding, redraft the contract to clearly articulate the Utility/SP relationship to better define the liabilities as reflected in the requirements of the Washington Administrative Code.</w:t>
            </w:r>
          </w:p>
        </w:tc>
        <w:tc>
          <w:tcPr>
            <w:tcW w:w="2160" w:type="dxa"/>
            <w:shd w:val="clear" w:color="auto" w:fill="auto"/>
          </w:tcPr>
          <w:p w:rsidR="005F1308" w:rsidRPr="0030127F" w:rsidRDefault="005F1308" w:rsidP="005F1308">
            <w:pPr>
              <w:rPr>
                <w:sz w:val="20"/>
              </w:rPr>
            </w:pPr>
            <w:r w:rsidRPr="0030127F">
              <w:rPr>
                <w:sz w:val="20"/>
              </w:rPr>
              <w:t>Interim 4/1/11</w:t>
            </w:r>
          </w:p>
          <w:p w:rsidR="00B6053A" w:rsidRPr="0030127F" w:rsidRDefault="005F1308" w:rsidP="005F1308">
            <w:pPr>
              <w:rPr>
                <w:sz w:val="20"/>
              </w:rPr>
            </w:pPr>
            <w:r w:rsidRPr="0030127F">
              <w:rPr>
                <w:sz w:val="20"/>
              </w:rPr>
              <w:t>Final 12/31/11</w:t>
            </w:r>
          </w:p>
        </w:tc>
        <w:tc>
          <w:tcPr>
            <w:tcW w:w="1080" w:type="dxa"/>
            <w:shd w:val="clear" w:color="auto" w:fill="auto"/>
          </w:tcPr>
          <w:p w:rsidR="00B6053A" w:rsidRPr="0030127F" w:rsidRDefault="00F94BC7" w:rsidP="007E400B">
            <w:pPr>
              <w:rPr>
                <w:sz w:val="20"/>
              </w:rPr>
            </w:pPr>
            <w:r w:rsidRPr="0030127F">
              <w:rPr>
                <w:sz w:val="20"/>
              </w:rPr>
              <w:t xml:space="preserve">Yes </w:t>
            </w:r>
          </w:p>
        </w:tc>
        <w:tc>
          <w:tcPr>
            <w:tcW w:w="1260" w:type="dxa"/>
            <w:tcBorders>
              <w:bottom w:val="single" w:sz="4" w:space="0" w:color="auto"/>
            </w:tcBorders>
            <w:shd w:val="clear" w:color="auto" w:fill="auto"/>
          </w:tcPr>
          <w:p w:rsidR="00B6053A" w:rsidRPr="0030127F" w:rsidRDefault="00F94BC7" w:rsidP="007E400B">
            <w:pPr>
              <w:rPr>
                <w:sz w:val="20"/>
              </w:rPr>
            </w:pPr>
            <w:r w:rsidRPr="0030127F">
              <w:rPr>
                <w:sz w:val="20"/>
              </w:rPr>
              <w:t>Yes – DR 291</w:t>
            </w:r>
          </w:p>
          <w:p w:rsidR="00F94BC7" w:rsidRPr="0030127F" w:rsidRDefault="00F94BC7" w:rsidP="007E400B">
            <w:pPr>
              <w:rPr>
                <w:sz w:val="20"/>
              </w:rPr>
            </w:pPr>
          </w:p>
        </w:tc>
      </w:tr>
      <w:tr w:rsidR="00B6053A" w:rsidRPr="0030127F" w:rsidTr="0030127F">
        <w:tc>
          <w:tcPr>
            <w:tcW w:w="648" w:type="dxa"/>
            <w:tcBorders>
              <w:bottom w:val="single" w:sz="4" w:space="0" w:color="auto"/>
            </w:tcBorders>
            <w:shd w:val="clear" w:color="auto" w:fill="auto"/>
          </w:tcPr>
          <w:p w:rsidR="00B6053A" w:rsidRPr="0030127F" w:rsidRDefault="00B6053A" w:rsidP="00500C7A">
            <w:pPr>
              <w:numPr>
                <w:ilvl w:val="0"/>
                <w:numId w:val="2"/>
              </w:numPr>
              <w:jc w:val="center"/>
              <w:rPr>
                <w:sz w:val="20"/>
              </w:rPr>
            </w:pPr>
          </w:p>
        </w:tc>
        <w:tc>
          <w:tcPr>
            <w:tcW w:w="1080" w:type="dxa"/>
            <w:tcBorders>
              <w:bottom w:val="single" w:sz="4" w:space="0" w:color="auto"/>
            </w:tcBorders>
            <w:shd w:val="clear" w:color="auto" w:fill="auto"/>
          </w:tcPr>
          <w:p w:rsidR="00B6053A" w:rsidRPr="0030127F" w:rsidRDefault="00B6053A" w:rsidP="007E400B">
            <w:pPr>
              <w:rPr>
                <w:rFonts w:cs="Arial"/>
                <w:sz w:val="20"/>
                <w:szCs w:val="22"/>
              </w:rPr>
            </w:pPr>
            <w:r w:rsidRPr="0030127F">
              <w:rPr>
                <w:sz w:val="20"/>
              </w:rPr>
              <w:t>6.3.4.2</w:t>
            </w:r>
            <w:r w:rsidRPr="0030127F">
              <w:rPr>
                <w:sz w:val="20"/>
              </w:rPr>
              <w:tab/>
            </w:r>
          </w:p>
        </w:tc>
        <w:tc>
          <w:tcPr>
            <w:tcW w:w="3960" w:type="dxa"/>
            <w:tcBorders>
              <w:bottom w:val="single" w:sz="4" w:space="0" w:color="auto"/>
            </w:tcBorders>
            <w:shd w:val="clear" w:color="auto" w:fill="auto"/>
          </w:tcPr>
          <w:p w:rsidR="00B6053A" w:rsidRPr="0030127F" w:rsidRDefault="00B6053A" w:rsidP="007E400B">
            <w:pPr>
              <w:rPr>
                <w:sz w:val="20"/>
              </w:rPr>
            </w:pPr>
            <w:r w:rsidRPr="0030127F">
              <w:rPr>
                <w:sz w:val="20"/>
              </w:rPr>
              <w:t>Prepare guidelines for the operation and management of the contract so it can be used as an operations manual for Contractor Management. The goal of the guidelines should be to maintain the partnering relationship between PSE and the SP while reinforcing system safety and the decisions that can impact it.</w:t>
            </w:r>
          </w:p>
        </w:tc>
        <w:tc>
          <w:tcPr>
            <w:tcW w:w="2160" w:type="dxa"/>
            <w:tcBorders>
              <w:bottom w:val="single" w:sz="4" w:space="0" w:color="auto"/>
            </w:tcBorders>
            <w:shd w:val="clear" w:color="auto" w:fill="auto"/>
          </w:tcPr>
          <w:p w:rsidR="00B6053A" w:rsidRPr="0030127F" w:rsidRDefault="00A559C1" w:rsidP="007E400B">
            <w:pPr>
              <w:rPr>
                <w:sz w:val="20"/>
              </w:rPr>
            </w:pPr>
            <w:r w:rsidRPr="0030127F">
              <w:rPr>
                <w:sz w:val="20"/>
              </w:rPr>
              <w:t>NA – DBA will determine if this recommendation needs to be implemented via interviews with PSE and SP personnel.</w:t>
            </w:r>
          </w:p>
        </w:tc>
        <w:tc>
          <w:tcPr>
            <w:tcW w:w="1080" w:type="dxa"/>
            <w:tcBorders>
              <w:bottom w:val="single" w:sz="4" w:space="0" w:color="auto"/>
            </w:tcBorders>
            <w:shd w:val="clear" w:color="auto" w:fill="auto"/>
          </w:tcPr>
          <w:p w:rsidR="00B6053A" w:rsidRPr="0030127F" w:rsidRDefault="006D5D40" w:rsidP="007E400B">
            <w:pPr>
              <w:rPr>
                <w:sz w:val="20"/>
              </w:rPr>
            </w:pPr>
            <w:r w:rsidRPr="0030127F">
              <w:rPr>
                <w:sz w:val="20"/>
              </w:rPr>
              <w:t>See DR 295</w:t>
            </w:r>
            <w:r w:rsidR="00291DC9" w:rsidRPr="0030127F">
              <w:rPr>
                <w:sz w:val="20"/>
              </w:rPr>
              <w:t xml:space="preserve"> and IR 229</w:t>
            </w:r>
          </w:p>
        </w:tc>
        <w:tc>
          <w:tcPr>
            <w:tcW w:w="1260" w:type="dxa"/>
            <w:tcBorders>
              <w:bottom w:val="single" w:sz="4" w:space="0" w:color="auto"/>
            </w:tcBorders>
            <w:shd w:val="clear" w:color="auto" w:fill="auto"/>
          </w:tcPr>
          <w:p w:rsidR="00B6053A" w:rsidRPr="0030127F" w:rsidRDefault="00CC219D" w:rsidP="007E400B">
            <w:pPr>
              <w:rPr>
                <w:sz w:val="20"/>
              </w:rPr>
            </w:pPr>
            <w:r w:rsidRPr="0030127F">
              <w:rPr>
                <w:sz w:val="20"/>
              </w:rPr>
              <w:t>Guidelines for management of SP Contracts are not deemed necessary by DBA</w:t>
            </w:r>
          </w:p>
        </w:tc>
      </w:tr>
      <w:tr w:rsidR="00B6053A" w:rsidRPr="0030127F" w:rsidTr="0030127F">
        <w:tc>
          <w:tcPr>
            <w:tcW w:w="648" w:type="dxa"/>
            <w:shd w:val="clear" w:color="auto" w:fill="C0C0C0"/>
          </w:tcPr>
          <w:p w:rsidR="00B6053A" w:rsidRPr="0030127F" w:rsidRDefault="00B6053A" w:rsidP="00500C7A">
            <w:pPr>
              <w:numPr>
                <w:ilvl w:val="0"/>
                <w:numId w:val="2"/>
              </w:numPr>
              <w:jc w:val="center"/>
              <w:rPr>
                <w:sz w:val="20"/>
              </w:rPr>
            </w:pPr>
          </w:p>
        </w:tc>
        <w:tc>
          <w:tcPr>
            <w:tcW w:w="1080" w:type="dxa"/>
            <w:shd w:val="clear" w:color="auto" w:fill="C0C0C0"/>
          </w:tcPr>
          <w:p w:rsidR="00B6053A" w:rsidRPr="0030127F" w:rsidRDefault="00B6053A" w:rsidP="007E400B">
            <w:pPr>
              <w:rPr>
                <w:rFonts w:cs="Arial"/>
                <w:sz w:val="20"/>
                <w:szCs w:val="22"/>
              </w:rPr>
            </w:pPr>
            <w:r w:rsidRPr="0030127F">
              <w:rPr>
                <w:sz w:val="20"/>
              </w:rPr>
              <w:t>6.3.4.3</w:t>
            </w:r>
            <w:r w:rsidRPr="0030127F">
              <w:rPr>
                <w:sz w:val="20"/>
              </w:rPr>
              <w:tab/>
            </w:r>
          </w:p>
        </w:tc>
        <w:tc>
          <w:tcPr>
            <w:tcW w:w="3960" w:type="dxa"/>
            <w:shd w:val="clear" w:color="auto" w:fill="C0C0C0"/>
          </w:tcPr>
          <w:p w:rsidR="00B6053A" w:rsidRPr="0030127F" w:rsidRDefault="00B6053A" w:rsidP="007E400B">
            <w:pPr>
              <w:rPr>
                <w:sz w:val="20"/>
              </w:rPr>
            </w:pPr>
            <w:r w:rsidRPr="0030127F">
              <w:rPr>
                <w:sz w:val="20"/>
              </w:rPr>
              <w:t xml:space="preserve">To allocate greater representation to PSE, redraft the Contract Terms concerning the contract committees. This change will reflect current practice.  </w:t>
            </w:r>
          </w:p>
        </w:tc>
        <w:tc>
          <w:tcPr>
            <w:tcW w:w="2160" w:type="dxa"/>
            <w:shd w:val="clear" w:color="auto" w:fill="C0C0C0"/>
          </w:tcPr>
          <w:p w:rsidR="00B6053A" w:rsidRPr="0030127F" w:rsidRDefault="00B23E66" w:rsidP="007E400B">
            <w:pPr>
              <w:rPr>
                <w:sz w:val="20"/>
              </w:rPr>
            </w:pPr>
            <w:r w:rsidRPr="0030127F">
              <w:rPr>
                <w:sz w:val="20"/>
              </w:rPr>
              <w:t>Recommendation not accepted</w:t>
            </w:r>
          </w:p>
        </w:tc>
        <w:tc>
          <w:tcPr>
            <w:tcW w:w="1080" w:type="dxa"/>
            <w:shd w:val="clear" w:color="auto" w:fill="C0C0C0"/>
          </w:tcPr>
          <w:p w:rsidR="00B6053A" w:rsidRPr="0030127F" w:rsidRDefault="00B6053A" w:rsidP="007E400B">
            <w:pPr>
              <w:rPr>
                <w:sz w:val="20"/>
              </w:rPr>
            </w:pPr>
          </w:p>
        </w:tc>
        <w:tc>
          <w:tcPr>
            <w:tcW w:w="1260" w:type="dxa"/>
            <w:tcBorders>
              <w:bottom w:val="single" w:sz="4" w:space="0" w:color="auto"/>
            </w:tcBorders>
            <w:shd w:val="clear" w:color="auto" w:fill="C0C0C0"/>
          </w:tcPr>
          <w:p w:rsidR="00B6053A" w:rsidRPr="0030127F" w:rsidRDefault="00B6053A" w:rsidP="007E400B">
            <w:pPr>
              <w:rPr>
                <w:sz w:val="20"/>
              </w:rPr>
            </w:pPr>
          </w:p>
        </w:tc>
      </w:tr>
      <w:tr w:rsidR="00B6053A" w:rsidRPr="0030127F" w:rsidTr="0030127F">
        <w:tc>
          <w:tcPr>
            <w:tcW w:w="648" w:type="dxa"/>
            <w:shd w:val="clear" w:color="auto" w:fill="auto"/>
          </w:tcPr>
          <w:p w:rsidR="00B6053A" w:rsidRPr="0030127F" w:rsidRDefault="00B6053A" w:rsidP="00500C7A">
            <w:pPr>
              <w:numPr>
                <w:ilvl w:val="0"/>
                <w:numId w:val="2"/>
              </w:numPr>
              <w:jc w:val="center"/>
              <w:rPr>
                <w:sz w:val="20"/>
              </w:rPr>
            </w:pPr>
          </w:p>
        </w:tc>
        <w:tc>
          <w:tcPr>
            <w:tcW w:w="1080" w:type="dxa"/>
            <w:shd w:val="clear" w:color="auto" w:fill="auto"/>
          </w:tcPr>
          <w:p w:rsidR="00B6053A" w:rsidRPr="0030127F" w:rsidRDefault="00B6053A" w:rsidP="007E400B">
            <w:pPr>
              <w:rPr>
                <w:rFonts w:cs="Arial"/>
                <w:sz w:val="20"/>
                <w:szCs w:val="22"/>
              </w:rPr>
            </w:pPr>
            <w:r w:rsidRPr="0030127F">
              <w:rPr>
                <w:sz w:val="20"/>
              </w:rPr>
              <w:t>6.3.4.4</w:t>
            </w:r>
            <w:r w:rsidRPr="0030127F">
              <w:rPr>
                <w:sz w:val="20"/>
              </w:rPr>
              <w:tab/>
            </w:r>
          </w:p>
        </w:tc>
        <w:tc>
          <w:tcPr>
            <w:tcW w:w="3960" w:type="dxa"/>
            <w:tcBorders>
              <w:bottom w:val="single" w:sz="4" w:space="0" w:color="auto"/>
            </w:tcBorders>
            <w:shd w:val="clear" w:color="auto" w:fill="auto"/>
          </w:tcPr>
          <w:p w:rsidR="00B6053A" w:rsidRPr="0030127F" w:rsidRDefault="00B6053A" w:rsidP="007E400B">
            <w:pPr>
              <w:rPr>
                <w:sz w:val="20"/>
              </w:rPr>
            </w:pPr>
            <w:r w:rsidRPr="0030127F">
              <w:rPr>
                <w:sz w:val="20"/>
              </w:rPr>
              <w:t xml:space="preserve">Contract metrics need to be expanded to include measures such as conformance to PSE procedures as a result of actual observations. </w:t>
            </w:r>
            <w:r w:rsidRPr="0030127F">
              <w:rPr>
                <w:sz w:val="20"/>
              </w:rPr>
              <w:lastRenderedPageBreak/>
              <w:t>In order to meet the first requirement of the QC/QA Programs, which is to confirm and document work, material and services comply with the contract, the requirements of the published Standards, Plans, Specifications and Pipeline Safety Regulations.</w:t>
            </w:r>
          </w:p>
        </w:tc>
        <w:tc>
          <w:tcPr>
            <w:tcW w:w="2160" w:type="dxa"/>
            <w:shd w:val="clear" w:color="auto" w:fill="auto"/>
          </w:tcPr>
          <w:p w:rsidR="00B6053A" w:rsidRPr="0030127F" w:rsidRDefault="00D30A90" w:rsidP="007E400B">
            <w:pPr>
              <w:rPr>
                <w:sz w:val="20"/>
              </w:rPr>
            </w:pPr>
            <w:r w:rsidRPr="0030127F">
              <w:rPr>
                <w:sz w:val="20"/>
              </w:rPr>
              <w:lastRenderedPageBreak/>
              <w:t>12/31/10</w:t>
            </w:r>
          </w:p>
        </w:tc>
        <w:tc>
          <w:tcPr>
            <w:tcW w:w="1080" w:type="dxa"/>
            <w:shd w:val="clear" w:color="auto" w:fill="auto"/>
          </w:tcPr>
          <w:p w:rsidR="00B6053A" w:rsidRPr="0030127F" w:rsidRDefault="00E36D02" w:rsidP="007E400B">
            <w:pPr>
              <w:rPr>
                <w:sz w:val="20"/>
              </w:rPr>
            </w:pPr>
            <w:r w:rsidRPr="0030127F">
              <w:rPr>
                <w:sz w:val="20"/>
              </w:rPr>
              <w:t xml:space="preserve">Yes </w:t>
            </w:r>
          </w:p>
        </w:tc>
        <w:tc>
          <w:tcPr>
            <w:tcW w:w="1260" w:type="dxa"/>
            <w:tcBorders>
              <w:bottom w:val="single" w:sz="4" w:space="0" w:color="auto"/>
            </w:tcBorders>
            <w:shd w:val="clear" w:color="auto" w:fill="auto"/>
          </w:tcPr>
          <w:p w:rsidR="00E36D02" w:rsidRPr="0030127F" w:rsidRDefault="00E36D02" w:rsidP="007E400B">
            <w:pPr>
              <w:rPr>
                <w:sz w:val="20"/>
              </w:rPr>
            </w:pPr>
            <w:r w:rsidRPr="0030127F">
              <w:rPr>
                <w:sz w:val="20"/>
              </w:rPr>
              <w:t>Yes – DR 260</w:t>
            </w:r>
          </w:p>
        </w:tc>
      </w:tr>
      <w:tr w:rsidR="00B6053A" w:rsidRPr="0030127F" w:rsidTr="0030127F">
        <w:tc>
          <w:tcPr>
            <w:tcW w:w="648" w:type="dxa"/>
            <w:shd w:val="clear" w:color="auto" w:fill="auto"/>
          </w:tcPr>
          <w:p w:rsidR="00B6053A" w:rsidRPr="0030127F" w:rsidRDefault="00B6053A" w:rsidP="00500C7A">
            <w:pPr>
              <w:numPr>
                <w:ilvl w:val="0"/>
                <w:numId w:val="2"/>
              </w:numPr>
              <w:jc w:val="center"/>
              <w:rPr>
                <w:sz w:val="20"/>
              </w:rPr>
            </w:pPr>
          </w:p>
        </w:tc>
        <w:tc>
          <w:tcPr>
            <w:tcW w:w="1080" w:type="dxa"/>
            <w:shd w:val="clear" w:color="auto" w:fill="auto"/>
          </w:tcPr>
          <w:p w:rsidR="00B6053A" w:rsidRPr="0030127F" w:rsidRDefault="00B6053A" w:rsidP="007E400B">
            <w:pPr>
              <w:rPr>
                <w:rFonts w:cs="Arial"/>
                <w:sz w:val="20"/>
                <w:szCs w:val="22"/>
              </w:rPr>
            </w:pPr>
            <w:r w:rsidRPr="0030127F">
              <w:rPr>
                <w:sz w:val="20"/>
              </w:rPr>
              <w:t>6.3.4.5</w:t>
            </w:r>
            <w:r w:rsidRPr="0030127F">
              <w:rPr>
                <w:sz w:val="20"/>
              </w:rPr>
              <w:tab/>
            </w:r>
          </w:p>
        </w:tc>
        <w:tc>
          <w:tcPr>
            <w:tcW w:w="3960" w:type="dxa"/>
            <w:shd w:val="clear" w:color="auto" w:fill="auto"/>
          </w:tcPr>
          <w:p w:rsidR="00B6053A" w:rsidRPr="0030127F" w:rsidRDefault="00B6053A" w:rsidP="007E400B">
            <w:pPr>
              <w:rPr>
                <w:sz w:val="20"/>
              </w:rPr>
            </w:pPr>
            <w:r w:rsidRPr="0030127F">
              <w:rPr>
                <w:sz w:val="20"/>
              </w:rPr>
              <w:t>The QC/QA Programs need to be refocused to enable more site visits to observe procedures during Construction and Operations and Maintenance Procedures. Post-Construction Inspections of connections made under hard surface are a last resort which would only become necessary if critical procedures inspections are not completed.</w:t>
            </w:r>
          </w:p>
        </w:tc>
        <w:tc>
          <w:tcPr>
            <w:tcW w:w="2160" w:type="dxa"/>
            <w:shd w:val="clear" w:color="auto" w:fill="auto"/>
          </w:tcPr>
          <w:p w:rsidR="00B6053A" w:rsidRPr="0030127F" w:rsidRDefault="00D30A90" w:rsidP="007E400B">
            <w:pPr>
              <w:rPr>
                <w:sz w:val="20"/>
              </w:rPr>
            </w:pPr>
            <w:r w:rsidRPr="0030127F">
              <w:rPr>
                <w:sz w:val="20"/>
              </w:rPr>
              <w:t>1/1/10</w:t>
            </w:r>
          </w:p>
        </w:tc>
        <w:tc>
          <w:tcPr>
            <w:tcW w:w="1080" w:type="dxa"/>
            <w:shd w:val="clear" w:color="auto" w:fill="auto"/>
          </w:tcPr>
          <w:p w:rsidR="0089291A" w:rsidRPr="0030127F" w:rsidRDefault="00B23E66" w:rsidP="007E400B">
            <w:pPr>
              <w:rPr>
                <w:sz w:val="20"/>
              </w:rPr>
            </w:pPr>
            <w:r w:rsidRPr="0030127F">
              <w:rPr>
                <w:sz w:val="20"/>
              </w:rPr>
              <w:t xml:space="preserve">Yes </w:t>
            </w:r>
          </w:p>
          <w:p w:rsidR="00B6053A" w:rsidRPr="0030127F" w:rsidRDefault="00B6053A" w:rsidP="007E400B">
            <w:pPr>
              <w:rPr>
                <w:sz w:val="20"/>
              </w:rPr>
            </w:pPr>
          </w:p>
        </w:tc>
        <w:tc>
          <w:tcPr>
            <w:tcW w:w="1260" w:type="dxa"/>
            <w:shd w:val="clear" w:color="auto" w:fill="auto"/>
          </w:tcPr>
          <w:p w:rsidR="006D5D40" w:rsidRPr="0030127F" w:rsidRDefault="006D5D40" w:rsidP="007E400B">
            <w:pPr>
              <w:rPr>
                <w:sz w:val="20"/>
              </w:rPr>
            </w:pPr>
            <w:r w:rsidRPr="0030127F">
              <w:rPr>
                <w:sz w:val="20"/>
              </w:rPr>
              <w:t>Yes – DR 205, 212 &amp; 278</w:t>
            </w:r>
          </w:p>
        </w:tc>
      </w:tr>
      <w:tr w:rsidR="00B6053A" w:rsidRPr="0030127F" w:rsidTr="0030127F">
        <w:tc>
          <w:tcPr>
            <w:tcW w:w="648" w:type="dxa"/>
            <w:tcBorders>
              <w:bottom w:val="single" w:sz="4" w:space="0" w:color="auto"/>
            </w:tcBorders>
            <w:shd w:val="clear" w:color="auto" w:fill="auto"/>
          </w:tcPr>
          <w:p w:rsidR="00B6053A" w:rsidRPr="0030127F" w:rsidRDefault="00B6053A" w:rsidP="00500C7A">
            <w:pPr>
              <w:numPr>
                <w:ilvl w:val="0"/>
                <w:numId w:val="2"/>
              </w:numPr>
              <w:jc w:val="center"/>
              <w:rPr>
                <w:sz w:val="20"/>
              </w:rPr>
            </w:pPr>
          </w:p>
        </w:tc>
        <w:tc>
          <w:tcPr>
            <w:tcW w:w="1080" w:type="dxa"/>
            <w:tcBorders>
              <w:bottom w:val="single" w:sz="4" w:space="0" w:color="auto"/>
            </w:tcBorders>
            <w:shd w:val="clear" w:color="auto" w:fill="auto"/>
          </w:tcPr>
          <w:p w:rsidR="00B6053A" w:rsidRPr="0030127F" w:rsidRDefault="00B6053A" w:rsidP="007E400B">
            <w:pPr>
              <w:rPr>
                <w:rFonts w:cs="Arial"/>
                <w:sz w:val="20"/>
                <w:szCs w:val="22"/>
              </w:rPr>
            </w:pPr>
            <w:r w:rsidRPr="0030127F">
              <w:rPr>
                <w:sz w:val="20"/>
              </w:rPr>
              <w:t>6.3.4.6</w:t>
            </w:r>
            <w:r w:rsidRPr="0030127F">
              <w:rPr>
                <w:sz w:val="20"/>
              </w:rPr>
              <w:tab/>
            </w:r>
          </w:p>
        </w:tc>
        <w:tc>
          <w:tcPr>
            <w:tcW w:w="3960" w:type="dxa"/>
            <w:tcBorders>
              <w:bottom w:val="single" w:sz="4" w:space="0" w:color="auto"/>
            </w:tcBorders>
            <w:shd w:val="clear" w:color="auto" w:fill="auto"/>
          </w:tcPr>
          <w:p w:rsidR="00B6053A" w:rsidRPr="0030127F" w:rsidRDefault="00B6053A" w:rsidP="007E400B">
            <w:pPr>
              <w:rPr>
                <w:sz w:val="20"/>
              </w:rPr>
            </w:pPr>
            <w:r w:rsidRPr="0030127F">
              <w:rPr>
                <w:sz w:val="20"/>
              </w:rPr>
              <w:t xml:space="preserve">The scope of the QC/QA metrics should be expanded to include Site and Public Safety, paperwork accuracy, units completed, and more on-site crew work inspections. The existing check list used should be amended so that deviations are not the main focus. </w:t>
            </w:r>
          </w:p>
        </w:tc>
        <w:tc>
          <w:tcPr>
            <w:tcW w:w="2160" w:type="dxa"/>
            <w:tcBorders>
              <w:bottom w:val="single" w:sz="4" w:space="0" w:color="auto"/>
            </w:tcBorders>
            <w:shd w:val="clear" w:color="auto" w:fill="auto"/>
          </w:tcPr>
          <w:p w:rsidR="00B6053A" w:rsidRPr="0030127F" w:rsidRDefault="00B23E66" w:rsidP="007E400B">
            <w:pPr>
              <w:rPr>
                <w:sz w:val="20"/>
              </w:rPr>
            </w:pPr>
            <w:r w:rsidRPr="0030127F">
              <w:rPr>
                <w:sz w:val="20"/>
              </w:rPr>
              <w:t>9/30/10</w:t>
            </w:r>
          </w:p>
        </w:tc>
        <w:tc>
          <w:tcPr>
            <w:tcW w:w="1080" w:type="dxa"/>
            <w:tcBorders>
              <w:bottom w:val="single" w:sz="4" w:space="0" w:color="auto"/>
            </w:tcBorders>
            <w:shd w:val="clear" w:color="auto" w:fill="auto"/>
          </w:tcPr>
          <w:p w:rsidR="00B6053A" w:rsidRPr="0030127F" w:rsidRDefault="006D5D40" w:rsidP="007E400B">
            <w:pPr>
              <w:rPr>
                <w:sz w:val="20"/>
              </w:rPr>
            </w:pPr>
            <w:r w:rsidRPr="0030127F">
              <w:rPr>
                <w:sz w:val="20"/>
              </w:rPr>
              <w:t>Yes</w:t>
            </w:r>
          </w:p>
        </w:tc>
        <w:tc>
          <w:tcPr>
            <w:tcW w:w="1260" w:type="dxa"/>
            <w:tcBorders>
              <w:bottom w:val="single" w:sz="4" w:space="0" w:color="auto"/>
            </w:tcBorders>
            <w:shd w:val="clear" w:color="auto" w:fill="auto"/>
          </w:tcPr>
          <w:p w:rsidR="00B6053A" w:rsidRPr="0030127F" w:rsidRDefault="006D5D40" w:rsidP="007E400B">
            <w:pPr>
              <w:rPr>
                <w:sz w:val="20"/>
              </w:rPr>
            </w:pPr>
            <w:r w:rsidRPr="0030127F">
              <w:rPr>
                <w:sz w:val="20"/>
              </w:rPr>
              <w:t>Yes – DR 206 &amp; 282</w:t>
            </w:r>
          </w:p>
          <w:p w:rsidR="006D5D40" w:rsidRPr="0030127F" w:rsidRDefault="006D5D40" w:rsidP="007E400B">
            <w:pPr>
              <w:rPr>
                <w:sz w:val="20"/>
              </w:rPr>
            </w:pPr>
          </w:p>
        </w:tc>
      </w:tr>
      <w:tr w:rsidR="00B6053A" w:rsidRPr="0030127F" w:rsidTr="0030127F">
        <w:tc>
          <w:tcPr>
            <w:tcW w:w="648" w:type="dxa"/>
            <w:shd w:val="clear" w:color="auto" w:fill="auto"/>
          </w:tcPr>
          <w:p w:rsidR="00B6053A" w:rsidRPr="0030127F" w:rsidRDefault="00B6053A" w:rsidP="00500C7A">
            <w:pPr>
              <w:numPr>
                <w:ilvl w:val="0"/>
                <w:numId w:val="2"/>
              </w:numPr>
              <w:jc w:val="center"/>
              <w:rPr>
                <w:sz w:val="20"/>
              </w:rPr>
            </w:pPr>
          </w:p>
        </w:tc>
        <w:tc>
          <w:tcPr>
            <w:tcW w:w="1080" w:type="dxa"/>
            <w:shd w:val="clear" w:color="auto" w:fill="auto"/>
          </w:tcPr>
          <w:p w:rsidR="00B6053A" w:rsidRPr="0030127F" w:rsidRDefault="00B6053A" w:rsidP="007E400B">
            <w:pPr>
              <w:rPr>
                <w:rFonts w:cs="Arial"/>
                <w:sz w:val="20"/>
                <w:szCs w:val="22"/>
              </w:rPr>
            </w:pPr>
            <w:r w:rsidRPr="0030127F">
              <w:rPr>
                <w:sz w:val="20"/>
              </w:rPr>
              <w:t>6.3.4.7</w:t>
            </w:r>
          </w:p>
        </w:tc>
        <w:tc>
          <w:tcPr>
            <w:tcW w:w="3960" w:type="dxa"/>
            <w:shd w:val="clear" w:color="auto" w:fill="auto"/>
          </w:tcPr>
          <w:p w:rsidR="00B6053A" w:rsidRPr="0030127F" w:rsidRDefault="00B6053A" w:rsidP="007E400B">
            <w:pPr>
              <w:rPr>
                <w:sz w:val="20"/>
              </w:rPr>
            </w:pPr>
            <w:r w:rsidRPr="0030127F">
              <w:rPr>
                <w:sz w:val="20"/>
              </w:rPr>
              <w:t xml:space="preserve">Currently when the PSE QA Inspector is attempting to locate and SP crew significant time is lost, and if dispatch is contacted the element of surprise, useful in discovering disorderly jobsite conditions, is lost. Consequently consideration should be given towards GPS equipment to assist in locating the Service Provider crews or some other method that accomplishes the above need. </w:t>
            </w:r>
          </w:p>
        </w:tc>
        <w:tc>
          <w:tcPr>
            <w:tcW w:w="2160" w:type="dxa"/>
            <w:shd w:val="clear" w:color="auto" w:fill="auto"/>
          </w:tcPr>
          <w:p w:rsidR="00B6053A" w:rsidRPr="0030127F" w:rsidRDefault="00D526F7" w:rsidP="007E400B">
            <w:pPr>
              <w:rPr>
                <w:sz w:val="20"/>
              </w:rPr>
            </w:pPr>
            <w:r w:rsidRPr="0030127F">
              <w:rPr>
                <w:sz w:val="20"/>
              </w:rPr>
              <w:t>3/31/10</w:t>
            </w:r>
          </w:p>
        </w:tc>
        <w:tc>
          <w:tcPr>
            <w:tcW w:w="1080" w:type="dxa"/>
            <w:shd w:val="clear" w:color="auto" w:fill="auto"/>
          </w:tcPr>
          <w:p w:rsidR="00B6053A" w:rsidRPr="0030127F" w:rsidRDefault="00B23E66" w:rsidP="007E400B">
            <w:pPr>
              <w:rPr>
                <w:sz w:val="20"/>
              </w:rPr>
            </w:pPr>
            <w:r w:rsidRPr="0030127F">
              <w:rPr>
                <w:sz w:val="20"/>
              </w:rPr>
              <w:t>Yes</w:t>
            </w:r>
          </w:p>
          <w:p w:rsidR="0089291A" w:rsidRPr="0030127F" w:rsidRDefault="0089291A" w:rsidP="007E400B">
            <w:pPr>
              <w:rPr>
                <w:sz w:val="20"/>
              </w:rPr>
            </w:pPr>
          </w:p>
        </w:tc>
        <w:tc>
          <w:tcPr>
            <w:tcW w:w="1260" w:type="dxa"/>
            <w:tcBorders>
              <w:bottom w:val="single" w:sz="4" w:space="0" w:color="auto"/>
            </w:tcBorders>
            <w:shd w:val="clear" w:color="auto" w:fill="auto"/>
          </w:tcPr>
          <w:p w:rsidR="002C1841" w:rsidRPr="0030127F" w:rsidRDefault="002C1841" w:rsidP="007E400B">
            <w:pPr>
              <w:rPr>
                <w:sz w:val="20"/>
              </w:rPr>
            </w:pPr>
            <w:r w:rsidRPr="0030127F">
              <w:rPr>
                <w:sz w:val="20"/>
              </w:rPr>
              <w:t>Yes – DR 212 &amp; 213</w:t>
            </w:r>
          </w:p>
        </w:tc>
      </w:tr>
      <w:tr w:rsidR="00B6053A" w:rsidRPr="0030127F" w:rsidTr="0030127F">
        <w:tc>
          <w:tcPr>
            <w:tcW w:w="648" w:type="dxa"/>
            <w:shd w:val="clear" w:color="auto" w:fill="auto"/>
          </w:tcPr>
          <w:p w:rsidR="00B6053A" w:rsidRPr="0030127F" w:rsidRDefault="00B6053A" w:rsidP="00500C7A">
            <w:pPr>
              <w:numPr>
                <w:ilvl w:val="0"/>
                <w:numId w:val="2"/>
              </w:numPr>
              <w:jc w:val="center"/>
              <w:rPr>
                <w:sz w:val="20"/>
              </w:rPr>
            </w:pPr>
          </w:p>
        </w:tc>
        <w:tc>
          <w:tcPr>
            <w:tcW w:w="1080" w:type="dxa"/>
            <w:shd w:val="clear" w:color="auto" w:fill="auto"/>
          </w:tcPr>
          <w:p w:rsidR="00B6053A" w:rsidRPr="0030127F" w:rsidRDefault="00B6053A" w:rsidP="007E400B">
            <w:pPr>
              <w:rPr>
                <w:rFonts w:cs="Arial"/>
                <w:sz w:val="20"/>
                <w:szCs w:val="22"/>
              </w:rPr>
            </w:pPr>
            <w:r w:rsidRPr="0030127F">
              <w:rPr>
                <w:sz w:val="20"/>
              </w:rPr>
              <w:t>6.3.4.8</w:t>
            </w:r>
            <w:r w:rsidRPr="0030127F">
              <w:rPr>
                <w:sz w:val="20"/>
              </w:rPr>
              <w:tab/>
            </w:r>
          </w:p>
        </w:tc>
        <w:tc>
          <w:tcPr>
            <w:tcW w:w="3960" w:type="dxa"/>
            <w:shd w:val="clear" w:color="auto" w:fill="auto"/>
          </w:tcPr>
          <w:p w:rsidR="00B6053A" w:rsidRPr="0030127F" w:rsidRDefault="00B6053A" w:rsidP="007E400B">
            <w:pPr>
              <w:rPr>
                <w:sz w:val="20"/>
              </w:rPr>
            </w:pPr>
            <w:r w:rsidRPr="0030127F">
              <w:rPr>
                <w:sz w:val="20"/>
              </w:rPr>
              <w:t>The SP should explore the possibility of fielding QC staff from supervision as opposed to using bargaining unit employees as QC Inspectors. This change would the overall integrity of the QC process.</w:t>
            </w:r>
          </w:p>
        </w:tc>
        <w:tc>
          <w:tcPr>
            <w:tcW w:w="2160" w:type="dxa"/>
            <w:shd w:val="clear" w:color="auto" w:fill="auto"/>
          </w:tcPr>
          <w:p w:rsidR="00B6053A" w:rsidRPr="0030127F" w:rsidRDefault="00D526F7" w:rsidP="007E400B">
            <w:pPr>
              <w:rPr>
                <w:sz w:val="20"/>
              </w:rPr>
            </w:pPr>
            <w:r w:rsidRPr="0030127F">
              <w:rPr>
                <w:sz w:val="20"/>
              </w:rPr>
              <w:t>6/30/10</w:t>
            </w:r>
          </w:p>
        </w:tc>
        <w:tc>
          <w:tcPr>
            <w:tcW w:w="1080" w:type="dxa"/>
            <w:shd w:val="clear" w:color="auto" w:fill="auto"/>
          </w:tcPr>
          <w:p w:rsidR="00B6053A" w:rsidRPr="0030127F" w:rsidRDefault="000D0578" w:rsidP="007E400B">
            <w:pPr>
              <w:rPr>
                <w:sz w:val="20"/>
              </w:rPr>
            </w:pPr>
            <w:r w:rsidRPr="0030127F">
              <w:rPr>
                <w:sz w:val="20"/>
              </w:rPr>
              <w:t xml:space="preserve">Yes </w:t>
            </w:r>
          </w:p>
        </w:tc>
        <w:tc>
          <w:tcPr>
            <w:tcW w:w="1260" w:type="dxa"/>
            <w:shd w:val="clear" w:color="auto" w:fill="auto"/>
          </w:tcPr>
          <w:p w:rsidR="00B6053A" w:rsidRPr="0030127F" w:rsidRDefault="000D0578" w:rsidP="007E400B">
            <w:pPr>
              <w:rPr>
                <w:sz w:val="20"/>
              </w:rPr>
            </w:pPr>
            <w:r w:rsidRPr="0030127F">
              <w:rPr>
                <w:sz w:val="20"/>
              </w:rPr>
              <w:t>Yes – DR 214</w:t>
            </w:r>
            <w:r w:rsidR="003C531A" w:rsidRPr="0030127F">
              <w:rPr>
                <w:sz w:val="20"/>
              </w:rPr>
              <w:t xml:space="preserve"> &amp; 247</w:t>
            </w:r>
          </w:p>
        </w:tc>
      </w:tr>
      <w:tr w:rsidR="00B6053A" w:rsidRPr="0030127F" w:rsidTr="0030127F">
        <w:tc>
          <w:tcPr>
            <w:tcW w:w="648" w:type="dxa"/>
            <w:shd w:val="clear" w:color="auto" w:fill="auto"/>
          </w:tcPr>
          <w:p w:rsidR="00B6053A" w:rsidRPr="0030127F" w:rsidRDefault="00B6053A" w:rsidP="00500C7A">
            <w:pPr>
              <w:numPr>
                <w:ilvl w:val="0"/>
                <w:numId w:val="2"/>
              </w:numPr>
              <w:jc w:val="center"/>
              <w:rPr>
                <w:sz w:val="20"/>
              </w:rPr>
            </w:pPr>
          </w:p>
        </w:tc>
        <w:tc>
          <w:tcPr>
            <w:tcW w:w="1080" w:type="dxa"/>
            <w:shd w:val="clear" w:color="auto" w:fill="auto"/>
          </w:tcPr>
          <w:p w:rsidR="00B6053A" w:rsidRPr="0030127F" w:rsidRDefault="00B6053A" w:rsidP="007E400B">
            <w:pPr>
              <w:rPr>
                <w:rFonts w:cs="Arial"/>
                <w:sz w:val="20"/>
                <w:szCs w:val="22"/>
              </w:rPr>
            </w:pPr>
            <w:r w:rsidRPr="0030127F">
              <w:rPr>
                <w:sz w:val="20"/>
              </w:rPr>
              <w:t>6.3.4.9</w:t>
            </w:r>
            <w:r w:rsidRPr="0030127F">
              <w:rPr>
                <w:sz w:val="20"/>
              </w:rPr>
              <w:tab/>
            </w:r>
          </w:p>
        </w:tc>
        <w:tc>
          <w:tcPr>
            <w:tcW w:w="3960" w:type="dxa"/>
            <w:tcBorders>
              <w:bottom w:val="single" w:sz="4" w:space="0" w:color="auto"/>
            </w:tcBorders>
            <w:shd w:val="clear" w:color="auto" w:fill="auto"/>
          </w:tcPr>
          <w:p w:rsidR="00B6053A" w:rsidRPr="0030127F" w:rsidRDefault="00B6053A" w:rsidP="007E400B">
            <w:pPr>
              <w:rPr>
                <w:sz w:val="20"/>
              </w:rPr>
            </w:pPr>
            <w:r w:rsidRPr="0030127F">
              <w:rPr>
                <w:sz w:val="20"/>
              </w:rPr>
              <w:t>PSE and the SPs should take the opportunity to educate QC and QA staff on public communication and mark their vehicles as each respective company’s Quality Control/Quality Assurance Inspection Team.</w:t>
            </w:r>
          </w:p>
        </w:tc>
        <w:tc>
          <w:tcPr>
            <w:tcW w:w="2160" w:type="dxa"/>
            <w:shd w:val="clear" w:color="auto" w:fill="auto"/>
          </w:tcPr>
          <w:p w:rsidR="00B6053A" w:rsidRPr="0030127F" w:rsidRDefault="00D526F7" w:rsidP="007E400B">
            <w:pPr>
              <w:rPr>
                <w:sz w:val="20"/>
              </w:rPr>
            </w:pPr>
            <w:r w:rsidRPr="0030127F">
              <w:rPr>
                <w:sz w:val="20"/>
              </w:rPr>
              <w:t>9/30/10</w:t>
            </w:r>
          </w:p>
        </w:tc>
        <w:tc>
          <w:tcPr>
            <w:tcW w:w="1080" w:type="dxa"/>
            <w:shd w:val="clear" w:color="auto" w:fill="auto"/>
          </w:tcPr>
          <w:p w:rsidR="00B6053A" w:rsidRPr="0030127F" w:rsidRDefault="002C1841" w:rsidP="007E400B">
            <w:pPr>
              <w:rPr>
                <w:sz w:val="20"/>
              </w:rPr>
            </w:pPr>
            <w:r w:rsidRPr="0030127F">
              <w:rPr>
                <w:sz w:val="20"/>
              </w:rPr>
              <w:t xml:space="preserve">Yes </w:t>
            </w:r>
          </w:p>
        </w:tc>
        <w:tc>
          <w:tcPr>
            <w:tcW w:w="1260" w:type="dxa"/>
            <w:shd w:val="clear" w:color="auto" w:fill="auto"/>
          </w:tcPr>
          <w:p w:rsidR="00B6053A" w:rsidRPr="0030127F" w:rsidRDefault="002C1841" w:rsidP="007E400B">
            <w:pPr>
              <w:rPr>
                <w:sz w:val="20"/>
              </w:rPr>
            </w:pPr>
            <w:r w:rsidRPr="0030127F">
              <w:rPr>
                <w:sz w:val="20"/>
              </w:rPr>
              <w:t>Yes – DR 239 &amp; 245</w:t>
            </w:r>
          </w:p>
        </w:tc>
      </w:tr>
      <w:tr w:rsidR="00B6053A" w:rsidRPr="0030127F" w:rsidTr="0030127F">
        <w:tc>
          <w:tcPr>
            <w:tcW w:w="648" w:type="dxa"/>
            <w:shd w:val="clear" w:color="auto" w:fill="auto"/>
          </w:tcPr>
          <w:p w:rsidR="00B6053A" w:rsidRPr="0030127F" w:rsidRDefault="00B6053A" w:rsidP="00500C7A">
            <w:pPr>
              <w:numPr>
                <w:ilvl w:val="0"/>
                <w:numId w:val="2"/>
              </w:numPr>
              <w:jc w:val="center"/>
              <w:rPr>
                <w:sz w:val="20"/>
              </w:rPr>
            </w:pPr>
          </w:p>
        </w:tc>
        <w:tc>
          <w:tcPr>
            <w:tcW w:w="1080" w:type="dxa"/>
            <w:shd w:val="clear" w:color="auto" w:fill="auto"/>
          </w:tcPr>
          <w:p w:rsidR="00B6053A" w:rsidRPr="0030127F" w:rsidRDefault="00B6053A" w:rsidP="007E400B">
            <w:pPr>
              <w:rPr>
                <w:rFonts w:cs="Arial"/>
                <w:sz w:val="20"/>
                <w:szCs w:val="22"/>
              </w:rPr>
            </w:pPr>
            <w:r w:rsidRPr="0030127F">
              <w:rPr>
                <w:sz w:val="20"/>
              </w:rPr>
              <w:t>6.3.4.10</w:t>
            </w:r>
          </w:p>
        </w:tc>
        <w:tc>
          <w:tcPr>
            <w:tcW w:w="3960" w:type="dxa"/>
            <w:shd w:val="clear" w:color="auto" w:fill="auto"/>
          </w:tcPr>
          <w:p w:rsidR="00B6053A" w:rsidRPr="0030127F" w:rsidRDefault="00B6053A" w:rsidP="007E400B">
            <w:pPr>
              <w:rPr>
                <w:sz w:val="20"/>
              </w:rPr>
            </w:pPr>
            <w:r w:rsidRPr="0030127F">
              <w:rPr>
                <w:sz w:val="20"/>
              </w:rPr>
              <w:t>PSE should develop a training program to pass knowledge to contract managers about system safety and the kinds of decisions that can impact it. Training sessions should begin with the history of code violations and settlements to instill a sense of urgency for the importance of doing jobs in conformance to the gas operating standards.  There should also be training on business drivers and the kinds of reactions that will arise from management decisions and demands that might impact safety.</w:t>
            </w:r>
          </w:p>
        </w:tc>
        <w:tc>
          <w:tcPr>
            <w:tcW w:w="2160" w:type="dxa"/>
            <w:shd w:val="clear" w:color="auto" w:fill="auto"/>
          </w:tcPr>
          <w:p w:rsidR="00B6053A" w:rsidRPr="0030127F" w:rsidRDefault="00D526F7" w:rsidP="007E400B">
            <w:pPr>
              <w:rPr>
                <w:sz w:val="20"/>
              </w:rPr>
            </w:pPr>
            <w:r w:rsidRPr="0030127F">
              <w:rPr>
                <w:sz w:val="20"/>
              </w:rPr>
              <w:t>12/31/10</w:t>
            </w:r>
          </w:p>
        </w:tc>
        <w:tc>
          <w:tcPr>
            <w:tcW w:w="1080" w:type="dxa"/>
            <w:shd w:val="clear" w:color="auto" w:fill="auto"/>
          </w:tcPr>
          <w:p w:rsidR="00B6053A" w:rsidRPr="0030127F" w:rsidRDefault="00EE5ABD" w:rsidP="007E400B">
            <w:pPr>
              <w:rPr>
                <w:sz w:val="20"/>
              </w:rPr>
            </w:pPr>
            <w:r w:rsidRPr="0030127F">
              <w:rPr>
                <w:sz w:val="20"/>
              </w:rPr>
              <w:t xml:space="preserve">Yes </w:t>
            </w:r>
          </w:p>
        </w:tc>
        <w:tc>
          <w:tcPr>
            <w:tcW w:w="1260" w:type="dxa"/>
            <w:shd w:val="clear" w:color="auto" w:fill="auto"/>
          </w:tcPr>
          <w:p w:rsidR="00FE5D8D" w:rsidRPr="0030127F" w:rsidRDefault="00FE5D8D" w:rsidP="007E400B">
            <w:pPr>
              <w:rPr>
                <w:sz w:val="20"/>
              </w:rPr>
            </w:pPr>
            <w:r w:rsidRPr="0030127F">
              <w:rPr>
                <w:sz w:val="20"/>
              </w:rPr>
              <w:t>Yes – DR 261 &amp; 279</w:t>
            </w:r>
          </w:p>
        </w:tc>
      </w:tr>
      <w:tr w:rsidR="00B6053A" w:rsidRPr="0030127F" w:rsidTr="0030127F">
        <w:tc>
          <w:tcPr>
            <w:tcW w:w="648" w:type="dxa"/>
            <w:tcBorders>
              <w:bottom w:val="single" w:sz="4" w:space="0" w:color="auto"/>
            </w:tcBorders>
            <w:shd w:val="clear" w:color="auto" w:fill="auto"/>
          </w:tcPr>
          <w:p w:rsidR="00B6053A" w:rsidRPr="0030127F" w:rsidRDefault="00B6053A" w:rsidP="00500C7A">
            <w:pPr>
              <w:numPr>
                <w:ilvl w:val="0"/>
                <w:numId w:val="2"/>
              </w:numPr>
              <w:jc w:val="center"/>
              <w:rPr>
                <w:sz w:val="20"/>
              </w:rPr>
            </w:pPr>
          </w:p>
        </w:tc>
        <w:tc>
          <w:tcPr>
            <w:tcW w:w="1080" w:type="dxa"/>
            <w:tcBorders>
              <w:bottom w:val="single" w:sz="4" w:space="0" w:color="auto"/>
            </w:tcBorders>
            <w:shd w:val="clear" w:color="auto" w:fill="auto"/>
          </w:tcPr>
          <w:p w:rsidR="00B6053A" w:rsidRPr="0030127F" w:rsidRDefault="00B6053A" w:rsidP="007E400B">
            <w:pPr>
              <w:rPr>
                <w:rFonts w:cs="Arial"/>
                <w:sz w:val="20"/>
                <w:szCs w:val="22"/>
              </w:rPr>
            </w:pPr>
            <w:r w:rsidRPr="0030127F">
              <w:rPr>
                <w:sz w:val="20"/>
              </w:rPr>
              <w:t>6.3.4.11</w:t>
            </w:r>
          </w:p>
        </w:tc>
        <w:tc>
          <w:tcPr>
            <w:tcW w:w="3960" w:type="dxa"/>
            <w:tcBorders>
              <w:bottom w:val="single" w:sz="4" w:space="0" w:color="auto"/>
            </w:tcBorders>
            <w:shd w:val="clear" w:color="auto" w:fill="auto"/>
          </w:tcPr>
          <w:p w:rsidR="00B6053A" w:rsidRPr="0030127F" w:rsidRDefault="00B6053A" w:rsidP="007E400B">
            <w:pPr>
              <w:rPr>
                <w:sz w:val="20"/>
              </w:rPr>
            </w:pPr>
            <w:r w:rsidRPr="0030127F">
              <w:rPr>
                <w:sz w:val="20"/>
              </w:rPr>
              <w:t xml:space="preserve">PSE should review its system-facing metrics to identify new metrics that deliver a measure </w:t>
            </w:r>
            <w:r w:rsidRPr="0030127F">
              <w:rPr>
                <w:sz w:val="20"/>
              </w:rPr>
              <w:lastRenderedPageBreak/>
              <w:t>of assurance of system safety. These will likely not involve easy counting measures as they will be focused on assurance and validation rather than deviations or failures.</w:t>
            </w:r>
          </w:p>
        </w:tc>
        <w:tc>
          <w:tcPr>
            <w:tcW w:w="2160" w:type="dxa"/>
            <w:tcBorders>
              <w:bottom w:val="single" w:sz="4" w:space="0" w:color="auto"/>
            </w:tcBorders>
            <w:shd w:val="clear" w:color="auto" w:fill="auto"/>
          </w:tcPr>
          <w:p w:rsidR="00B6053A" w:rsidRPr="0030127F" w:rsidRDefault="00D526F7" w:rsidP="007E400B">
            <w:pPr>
              <w:rPr>
                <w:sz w:val="20"/>
              </w:rPr>
            </w:pPr>
            <w:r w:rsidRPr="0030127F">
              <w:rPr>
                <w:sz w:val="20"/>
              </w:rPr>
              <w:lastRenderedPageBreak/>
              <w:t>7/31/10</w:t>
            </w:r>
          </w:p>
        </w:tc>
        <w:tc>
          <w:tcPr>
            <w:tcW w:w="1080" w:type="dxa"/>
            <w:tcBorders>
              <w:bottom w:val="single" w:sz="4" w:space="0" w:color="auto"/>
            </w:tcBorders>
            <w:shd w:val="clear" w:color="auto" w:fill="auto"/>
          </w:tcPr>
          <w:p w:rsidR="00B6053A" w:rsidRPr="0030127F" w:rsidRDefault="009C3D12" w:rsidP="009C3D12">
            <w:pPr>
              <w:rPr>
                <w:sz w:val="20"/>
              </w:rPr>
            </w:pPr>
            <w:r>
              <w:rPr>
                <w:sz w:val="20"/>
              </w:rPr>
              <w:t>Yes</w:t>
            </w:r>
            <w:r w:rsidR="00B23E66" w:rsidRPr="0030127F">
              <w:rPr>
                <w:sz w:val="20"/>
              </w:rPr>
              <w:t xml:space="preserve"> </w:t>
            </w:r>
          </w:p>
        </w:tc>
        <w:tc>
          <w:tcPr>
            <w:tcW w:w="1260" w:type="dxa"/>
            <w:tcBorders>
              <w:bottom w:val="single" w:sz="4" w:space="0" w:color="auto"/>
            </w:tcBorders>
            <w:shd w:val="clear" w:color="auto" w:fill="auto"/>
          </w:tcPr>
          <w:p w:rsidR="009C3D12" w:rsidRPr="0030127F" w:rsidRDefault="009C3D12" w:rsidP="009C3D12">
            <w:pPr>
              <w:rPr>
                <w:sz w:val="20"/>
              </w:rPr>
            </w:pPr>
            <w:r>
              <w:rPr>
                <w:sz w:val="20"/>
              </w:rPr>
              <w:t xml:space="preserve">Yes – </w:t>
            </w:r>
            <w:r w:rsidRPr="0030127F">
              <w:rPr>
                <w:sz w:val="20"/>
              </w:rPr>
              <w:t>DR 215</w:t>
            </w:r>
            <w:r>
              <w:rPr>
                <w:sz w:val="20"/>
              </w:rPr>
              <w:t>, 272</w:t>
            </w:r>
            <w:r w:rsidRPr="0030127F">
              <w:rPr>
                <w:sz w:val="20"/>
              </w:rPr>
              <w:t xml:space="preserve"> &amp; </w:t>
            </w:r>
            <w:r>
              <w:rPr>
                <w:sz w:val="20"/>
              </w:rPr>
              <w:lastRenderedPageBreak/>
              <w:t>304</w:t>
            </w:r>
          </w:p>
        </w:tc>
      </w:tr>
      <w:tr w:rsidR="00B6053A" w:rsidRPr="0030127F" w:rsidTr="0030127F">
        <w:tc>
          <w:tcPr>
            <w:tcW w:w="648" w:type="dxa"/>
            <w:shd w:val="clear" w:color="auto" w:fill="auto"/>
          </w:tcPr>
          <w:p w:rsidR="00B6053A" w:rsidRPr="0030127F" w:rsidRDefault="00B6053A" w:rsidP="00500C7A">
            <w:pPr>
              <w:numPr>
                <w:ilvl w:val="0"/>
                <w:numId w:val="2"/>
              </w:numPr>
              <w:jc w:val="center"/>
              <w:rPr>
                <w:sz w:val="20"/>
              </w:rPr>
            </w:pPr>
          </w:p>
        </w:tc>
        <w:tc>
          <w:tcPr>
            <w:tcW w:w="1080" w:type="dxa"/>
            <w:shd w:val="clear" w:color="auto" w:fill="auto"/>
          </w:tcPr>
          <w:p w:rsidR="00B6053A" w:rsidRPr="0030127F" w:rsidRDefault="00B6053A" w:rsidP="007E400B">
            <w:pPr>
              <w:rPr>
                <w:rFonts w:cs="Arial"/>
                <w:sz w:val="20"/>
                <w:szCs w:val="22"/>
              </w:rPr>
            </w:pPr>
            <w:r w:rsidRPr="0030127F">
              <w:rPr>
                <w:sz w:val="20"/>
              </w:rPr>
              <w:t>6.3.4.12</w:t>
            </w:r>
          </w:p>
        </w:tc>
        <w:tc>
          <w:tcPr>
            <w:tcW w:w="3960" w:type="dxa"/>
            <w:tcBorders>
              <w:bottom w:val="single" w:sz="4" w:space="0" w:color="auto"/>
            </w:tcBorders>
            <w:shd w:val="clear" w:color="auto" w:fill="auto"/>
          </w:tcPr>
          <w:p w:rsidR="00B6053A" w:rsidRPr="0030127F" w:rsidRDefault="00B6053A" w:rsidP="007E400B">
            <w:pPr>
              <w:rPr>
                <w:sz w:val="20"/>
              </w:rPr>
            </w:pPr>
            <w:r w:rsidRPr="0030127F">
              <w:rPr>
                <w:sz w:val="20"/>
              </w:rPr>
              <w:t>PSE should introduce the incentive scheme after all proposed changes are made to the contract and metrics, and then only if it is convinced the need is still there. A lot of what is required for a successful Outsourcing Contract can be delivered via focused and effective management, once the recommended changes have been made.</w:t>
            </w:r>
          </w:p>
        </w:tc>
        <w:tc>
          <w:tcPr>
            <w:tcW w:w="2160" w:type="dxa"/>
            <w:shd w:val="clear" w:color="auto" w:fill="auto"/>
          </w:tcPr>
          <w:p w:rsidR="00B6053A" w:rsidRPr="0030127F" w:rsidRDefault="00D526F7" w:rsidP="007E400B">
            <w:pPr>
              <w:rPr>
                <w:sz w:val="20"/>
              </w:rPr>
            </w:pPr>
            <w:r w:rsidRPr="0030127F">
              <w:rPr>
                <w:sz w:val="20"/>
              </w:rPr>
              <w:t>1/1/10</w:t>
            </w:r>
          </w:p>
        </w:tc>
        <w:tc>
          <w:tcPr>
            <w:tcW w:w="1080" w:type="dxa"/>
            <w:shd w:val="clear" w:color="auto" w:fill="auto"/>
          </w:tcPr>
          <w:p w:rsidR="00B6053A" w:rsidRPr="0030127F" w:rsidRDefault="00B23E66" w:rsidP="007E400B">
            <w:pPr>
              <w:rPr>
                <w:sz w:val="20"/>
              </w:rPr>
            </w:pPr>
            <w:r w:rsidRPr="0030127F">
              <w:rPr>
                <w:sz w:val="20"/>
              </w:rPr>
              <w:t xml:space="preserve">Yes </w:t>
            </w:r>
          </w:p>
        </w:tc>
        <w:tc>
          <w:tcPr>
            <w:tcW w:w="1260" w:type="dxa"/>
            <w:shd w:val="clear" w:color="auto" w:fill="auto"/>
          </w:tcPr>
          <w:p w:rsidR="00B6053A" w:rsidRPr="0030127F" w:rsidRDefault="00BA4DA6" w:rsidP="007E400B">
            <w:pPr>
              <w:rPr>
                <w:sz w:val="20"/>
              </w:rPr>
            </w:pPr>
            <w:r w:rsidRPr="0030127F">
              <w:rPr>
                <w:sz w:val="20"/>
              </w:rPr>
              <w:t>Yes – DR 207</w:t>
            </w:r>
          </w:p>
        </w:tc>
      </w:tr>
      <w:tr w:rsidR="00B6053A" w:rsidRPr="0030127F" w:rsidTr="0030127F">
        <w:tc>
          <w:tcPr>
            <w:tcW w:w="648" w:type="dxa"/>
            <w:shd w:val="clear" w:color="auto" w:fill="auto"/>
          </w:tcPr>
          <w:p w:rsidR="00B6053A" w:rsidRPr="0030127F" w:rsidRDefault="00B6053A" w:rsidP="00500C7A">
            <w:pPr>
              <w:numPr>
                <w:ilvl w:val="0"/>
                <w:numId w:val="2"/>
              </w:numPr>
              <w:jc w:val="center"/>
              <w:rPr>
                <w:sz w:val="20"/>
              </w:rPr>
            </w:pPr>
          </w:p>
        </w:tc>
        <w:tc>
          <w:tcPr>
            <w:tcW w:w="1080" w:type="dxa"/>
            <w:shd w:val="clear" w:color="auto" w:fill="auto"/>
          </w:tcPr>
          <w:p w:rsidR="00B6053A" w:rsidRPr="0030127F" w:rsidRDefault="00B6053A" w:rsidP="007E400B">
            <w:pPr>
              <w:rPr>
                <w:rFonts w:cs="Arial"/>
                <w:sz w:val="20"/>
                <w:szCs w:val="22"/>
              </w:rPr>
            </w:pPr>
            <w:r w:rsidRPr="0030127F">
              <w:rPr>
                <w:sz w:val="20"/>
              </w:rPr>
              <w:t>6.3.4.13</w:t>
            </w:r>
          </w:p>
        </w:tc>
        <w:tc>
          <w:tcPr>
            <w:tcW w:w="3960" w:type="dxa"/>
            <w:shd w:val="clear" w:color="auto" w:fill="auto"/>
          </w:tcPr>
          <w:p w:rsidR="00B6053A" w:rsidRPr="0030127F" w:rsidRDefault="00B6053A" w:rsidP="007E400B">
            <w:pPr>
              <w:rPr>
                <w:sz w:val="20"/>
              </w:rPr>
            </w:pPr>
            <w:r w:rsidRPr="0030127F">
              <w:rPr>
                <w:sz w:val="20"/>
              </w:rPr>
              <w:t xml:space="preserve">PSE should strive to meet the AGA’s Best Practice of completing as-built updates within 60 days.  Reviewing the Billing Process to enable the removal of the as-built and D-4 documents from the billing package as soon as they are received will ensure the updated maps are expedited. A copy should be kept in the invoice folder for reference and completeness. The accuracy of the information on the as-built and D-4, aside from issues surrounding amounts of materials used, etc. should be dealt with through the QC/QA Process.   </w:t>
            </w:r>
          </w:p>
        </w:tc>
        <w:tc>
          <w:tcPr>
            <w:tcW w:w="2160" w:type="dxa"/>
            <w:shd w:val="clear" w:color="auto" w:fill="auto"/>
          </w:tcPr>
          <w:p w:rsidR="00B6053A" w:rsidRPr="0030127F" w:rsidRDefault="00D526F7" w:rsidP="007E400B">
            <w:pPr>
              <w:rPr>
                <w:sz w:val="20"/>
              </w:rPr>
            </w:pPr>
            <w:r w:rsidRPr="0030127F">
              <w:rPr>
                <w:sz w:val="20"/>
              </w:rPr>
              <w:t>12/31/10</w:t>
            </w:r>
          </w:p>
        </w:tc>
        <w:tc>
          <w:tcPr>
            <w:tcW w:w="1080" w:type="dxa"/>
            <w:shd w:val="clear" w:color="auto" w:fill="auto"/>
          </w:tcPr>
          <w:p w:rsidR="00B6053A" w:rsidRPr="0030127F" w:rsidRDefault="00930265" w:rsidP="007E400B">
            <w:pPr>
              <w:rPr>
                <w:sz w:val="20"/>
              </w:rPr>
            </w:pPr>
            <w:r w:rsidRPr="0030127F">
              <w:rPr>
                <w:sz w:val="20"/>
              </w:rPr>
              <w:t>Yes</w:t>
            </w:r>
          </w:p>
        </w:tc>
        <w:tc>
          <w:tcPr>
            <w:tcW w:w="1260" w:type="dxa"/>
            <w:shd w:val="clear" w:color="auto" w:fill="auto"/>
          </w:tcPr>
          <w:p w:rsidR="00930265" w:rsidRPr="0030127F" w:rsidRDefault="00930265" w:rsidP="007E400B">
            <w:pPr>
              <w:rPr>
                <w:sz w:val="20"/>
              </w:rPr>
            </w:pPr>
            <w:r w:rsidRPr="0030127F">
              <w:rPr>
                <w:sz w:val="20"/>
              </w:rPr>
              <w:t>Yes –</w:t>
            </w:r>
            <w:r w:rsidR="008A3D08" w:rsidRPr="0030127F">
              <w:rPr>
                <w:sz w:val="20"/>
              </w:rPr>
              <w:t xml:space="preserve"> </w:t>
            </w:r>
            <w:r w:rsidRPr="0030127F">
              <w:rPr>
                <w:sz w:val="20"/>
              </w:rPr>
              <w:t>DR 262</w:t>
            </w:r>
          </w:p>
        </w:tc>
      </w:tr>
      <w:tr w:rsidR="00B6053A" w:rsidRPr="0030127F" w:rsidTr="0030127F">
        <w:tc>
          <w:tcPr>
            <w:tcW w:w="648" w:type="dxa"/>
            <w:shd w:val="clear" w:color="auto" w:fill="auto"/>
          </w:tcPr>
          <w:p w:rsidR="00B6053A" w:rsidRPr="0030127F" w:rsidRDefault="00B6053A" w:rsidP="00500C7A">
            <w:pPr>
              <w:numPr>
                <w:ilvl w:val="0"/>
                <w:numId w:val="2"/>
              </w:numPr>
              <w:jc w:val="center"/>
              <w:rPr>
                <w:sz w:val="20"/>
              </w:rPr>
            </w:pPr>
          </w:p>
        </w:tc>
        <w:tc>
          <w:tcPr>
            <w:tcW w:w="1080" w:type="dxa"/>
            <w:shd w:val="clear" w:color="auto" w:fill="auto"/>
          </w:tcPr>
          <w:p w:rsidR="00B6053A" w:rsidRPr="0030127F" w:rsidRDefault="00B6053A" w:rsidP="007E400B">
            <w:pPr>
              <w:rPr>
                <w:rFonts w:cs="Arial"/>
                <w:sz w:val="20"/>
                <w:szCs w:val="22"/>
              </w:rPr>
            </w:pPr>
            <w:r w:rsidRPr="0030127F">
              <w:rPr>
                <w:sz w:val="20"/>
              </w:rPr>
              <w:t>6.3.4.14</w:t>
            </w:r>
          </w:p>
        </w:tc>
        <w:tc>
          <w:tcPr>
            <w:tcW w:w="3960" w:type="dxa"/>
            <w:shd w:val="clear" w:color="auto" w:fill="auto"/>
          </w:tcPr>
          <w:p w:rsidR="00B6053A" w:rsidRPr="0030127F" w:rsidRDefault="00B6053A" w:rsidP="007E400B">
            <w:pPr>
              <w:rPr>
                <w:sz w:val="20"/>
              </w:rPr>
            </w:pPr>
            <w:r w:rsidRPr="0030127F">
              <w:rPr>
                <w:sz w:val="20"/>
              </w:rPr>
              <w:t>Enhance the Paperwork Correction Process utilizing a cross functional PSE SP team. The goal would be to eliminate sending needed corrections back to the field by developing parameters for corrections and establishing a basis for recording corrections. The veracity of the process developed could be assessed by periodic audits.</w:t>
            </w:r>
          </w:p>
        </w:tc>
        <w:tc>
          <w:tcPr>
            <w:tcW w:w="2160" w:type="dxa"/>
            <w:shd w:val="clear" w:color="auto" w:fill="auto"/>
          </w:tcPr>
          <w:p w:rsidR="00B6053A" w:rsidRPr="0030127F" w:rsidRDefault="00404724" w:rsidP="007E400B">
            <w:pPr>
              <w:rPr>
                <w:sz w:val="20"/>
              </w:rPr>
            </w:pPr>
            <w:r w:rsidRPr="0030127F">
              <w:rPr>
                <w:sz w:val="20"/>
              </w:rPr>
              <w:t>4/1/10</w:t>
            </w:r>
          </w:p>
        </w:tc>
        <w:tc>
          <w:tcPr>
            <w:tcW w:w="1080" w:type="dxa"/>
            <w:shd w:val="clear" w:color="auto" w:fill="auto"/>
          </w:tcPr>
          <w:p w:rsidR="00B6053A" w:rsidRPr="0030127F" w:rsidRDefault="008A3D08" w:rsidP="007E400B">
            <w:pPr>
              <w:rPr>
                <w:sz w:val="20"/>
              </w:rPr>
            </w:pPr>
            <w:r w:rsidRPr="0030127F">
              <w:rPr>
                <w:sz w:val="20"/>
              </w:rPr>
              <w:t xml:space="preserve">Yes </w:t>
            </w:r>
          </w:p>
        </w:tc>
        <w:tc>
          <w:tcPr>
            <w:tcW w:w="1260" w:type="dxa"/>
            <w:shd w:val="clear" w:color="auto" w:fill="auto"/>
          </w:tcPr>
          <w:p w:rsidR="00B6053A" w:rsidRPr="0030127F" w:rsidRDefault="008A3D08" w:rsidP="007E400B">
            <w:pPr>
              <w:rPr>
                <w:sz w:val="20"/>
              </w:rPr>
            </w:pPr>
            <w:r w:rsidRPr="0030127F">
              <w:rPr>
                <w:sz w:val="20"/>
              </w:rPr>
              <w:t>Yes – DR 216 &amp; 262</w:t>
            </w:r>
          </w:p>
        </w:tc>
      </w:tr>
      <w:tr w:rsidR="00B6053A" w:rsidRPr="0030127F" w:rsidTr="0030127F">
        <w:tc>
          <w:tcPr>
            <w:tcW w:w="648" w:type="dxa"/>
            <w:tcBorders>
              <w:bottom w:val="single" w:sz="4" w:space="0" w:color="auto"/>
            </w:tcBorders>
            <w:shd w:val="clear" w:color="auto" w:fill="auto"/>
          </w:tcPr>
          <w:p w:rsidR="00B6053A" w:rsidRPr="0030127F" w:rsidRDefault="00B6053A" w:rsidP="00500C7A">
            <w:pPr>
              <w:numPr>
                <w:ilvl w:val="0"/>
                <w:numId w:val="2"/>
              </w:numPr>
              <w:jc w:val="center"/>
              <w:rPr>
                <w:sz w:val="20"/>
              </w:rPr>
            </w:pPr>
          </w:p>
        </w:tc>
        <w:tc>
          <w:tcPr>
            <w:tcW w:w="1080" w:type="dxa"/>
            <w:tcBorders>
              <w:bottom w:val="single" w:sz="4" w:space="0" w:color="auto"/>
            </w:tcBorders>
            <w:shd w:val="clear" w:color="auto" w:fill="auto"/>
          </w:tcPr>
          <w:p w:rsidR="00B6053A" w:rsidRPr="0030127F" w:rsidRDefault="00B6053A" w:rsidP="007E400B">
            <w:pPr>
              <w:rPr>
                <w:rFonts w:cs="Arial"/>
                <w:sz w:val="20"/>
                <w:szCs w:val="22"/>
              </w:rPr>
            </w:pPr>
            <w:r w:rsidRPr="0030127F">
              <w:rPr>
                <w:sz w:val="20"/>
              </w:rPr>
              <w:t>6.3.4.15</w:t>
            </w:r>
          </w:p>
        </w:tc>
        <w:tc>
          <w:tcPr>
            <w:tcW w:w="3960" w:type="dxa"/>
            <w:tcBorders>
              <w:bottom w:val="single" w:sz="4" w:space="0" w:color="auto"/>
            </w:tcBorders>
            <w:shd w:val="clear" w:color="auto" w:fill="auto"/>
          </w:tcPr>
          <w:p w:rsidR="00B6053A" w:rsidRPr="0030127F" w:rsidRDefault="00B6053A" w:rsidP="007E400B">
            <w:pPr>
              <w:rPr>
                <w:sz w:val="20"/>
              </w:rPr>
            </w:pPr>
            <w:r w:rsidRPr="0030127F">
              <w:rPr>
                <w:sz w:val="20"/>
              </w:rPr>
              <w:t>Review the field paperwork process and make a recommendation for reducing volume and streamlining the information captured.  This recommendation scope could also include assessing electronic capture of data.</w:t>
            </w:r>
          </w:p>
        </w:tc>
        <w:tc>
          <w:tcPr>
            <w:tcW w:w="2160" w:type="dxa"/>
            <w:tcBorders>
              <w:bottom w:val="single" w:sz="4" w:space="0" w:color="auto"/>
            </w:tcBorders>
            <w:shd w:val="clear" w:color="auto" w:fill="auto"/>
          </w:tcPr>
          <w:p w:rsidR="00B6053A" w:rsidRPr="0030127F" w:rsidRDefault="00404724" w:rsidP="007E400B">
            <w:pPr>
              <w:rPr>
                <w:sz w:val="20"/>
              </w:rPr>
            </w:pPr>
            <w:r w:rsidRPr="0030127F">
              <w:rPr>
                <w:sz w:val="20"/>
              </w:rPr>
              <w:t>12/31/10</w:t>
            </w:r>
          </w:p>
        </w:tc>
        <w:tc>
          <w:tcPr>
            <w:tcW w:w="1080" w:type="dxa"/>
            <w:tcBorders>
              <w:bottom w:val="single" w:sz="4" w:space="0" w:color="auto"/>
            </w:tcBorders>
            <w:shd w:val="clear" w:color="auto" w:fill="auto"/>
          </w:tcPr>
          <w:p w:rsidR="00B6053A" w:rsidRPr="0030127F" w:rsidRDefault="000064CF" w:rsidP="007E400B">
            <w:pPr>
              <w:rPr>
                <w:sz w:val="20"/>
              </w:rPr>
            </w:pPr>
            <w:r w:rsidRPr="0030127F">
              <w:rPr>
                <w:sz w:val="20"/>
              </w:rPr>
              <w:t>Yes</w:t>
            </w:r>
          </w:p>
        </w:tc>
        <w:tc>
          <w:tcPr>
            <w:tcW w:w="1260" w:type="dxa"/>
            <w:tcBorders>
              <w:bottom w:val="single" w:sz="4" w:space="0" w:color="auto"/>
            </w:tcBorders>
            <w:shd w:val="clear" w:color="auto" w:fill="auto"/>
          </w:tcPr>
          <w:p w:rsidR="00B6053A" w:rsidRPr="0030127F" w:rsidRDefault="000064CF" w:rsidP="007E400B">
            <w:pPr>
              <w:rPr>
                <w:sz w:val="20"/>
              </w:rPr>
            </w:pPr>
            <w:r w:rsidRPr="0030127F">
              <w:rPr>
                <w:sz w:val="20"/>
              </w:rPr>
              <w:t>Yes – DR 263</w:t>
            </w:r>
          </w:p>
        </w:tc>
      </w:tr>
      <w:tr w:rsidR="00B6053A" w:rsidRPr="0030127F" w:rsidTr="0030127F">
        <w:tc>
          <w:tcPr>
            <w:tcW w:w="648" w:type="dxa"/>
            <w:shd w:val="clear" w:color="auto" w:fill="C0C0C0"/>
          </w:tcPr>
          <w:p w:rsidR="00B6053A" w:rsidRPr="0030127F" w:rsidRDefault="00B6053A" w:rsidP="00500C7A">
            <w:pPr>
              <w:numPr>
                <w:ilvl w:val="0"/>
                <w:numId w:val="2"/>
              </w:numPr>
              <w:jc w:val="center"/>
              <w:rPr>
                <w:sz w:val="20"/>
              </w:rPr>
            </w:pPr>
          </w:p>
        </w:tc>
        <w:tc>
          <w:tcPr>
            <w:tcW w:w="1080" w:type="dxa"/>
            <w:shd w:val="clear" w:color="auto" w:fill="C0C0C0"/>
          </w:tcPr>
          <w:p w:rsidR="00B6053A" w:rsidRPr="0030127F" w:rsidRDefault="00B6053A" w:rsidP="007E400B">
            <w:pPr>
              <w:rPr>
                <w:rFonts w:cs="Arial"/>
                <w:sz w:val="20"/>
                <w:szCs w:val="22"/>
              </w:rPr>
            </w:pPr>
            <w:r w:rsidRPr="0030127F">
              <w:rPr>
                <w:sz w:val="20"/>
              </w:rPr>
              <w:t>6.3.4.16</w:t>
            </w:r>
          </w:p>
        </w:tc>
        <w:tc>
          <w:tcPr>
            <w:tcW w:w="3960" w:type="dxa"/>
            <w:shd w:val="clear" w:color="auto" w:fill="C0C0C0"/>
          </w:tcPr>
          <w:p w:rsidR="00B6053A" w:rsidRPr="0030127F" w:rsidRDefault="00B6053A" w:rsidP="007E400B">
            <w:pPr>
              <w:rPr>
                <w:sz w:val="20"/>
              </w:rPr>
            </w:pPr>
            <w:r w:rsidRPr="0030127F">
              <w:rPr>
                <w:sz w:val="20"/>
              </w:rPr>
              <w:t>Assess the benefits and costs associated with using a roving inspector to visit larger job sites to QA and complete as-built drawings and D-4 Forms to Mapping as is done on large scale pipeline jobs.</w:t>
            </w:r>
          </w:p>
        </w:tc>
        <w:tc>
          <w:tcPr>
            <w:tcW w:w="2160" w:type="dxa"/>
            <w:shd w:val="clear" w:color="auto" w:fill="C0C0C0"/>
          </w:tcPr>
          <w:p w:rsidR="00B6053A" w:rsidRPr="0030127F" w:rsidRDefault="00B23E66" w:rsidP="007E400B">
            <w:pPr>
              <w:rPr>
                <w:sz w:val="20"/>
              </w:rPr>
            </w:pPr>
            <w:r w:rsidRPr="0030127F">
              <w:rPr>
                <w:sz w:val="20"/>
              </w:rPr>
              <w:t>Recommendation not accepted</w:t>
            </w:r>
          </w:p>
        </w:tc>
        <w:tc>
          <w:tcPr>
            <w:tcW w:w="1080" w:type="dxa"/>
            <w:shd w:val="clear" w:color="auto" w:fill="C0C0C0"/>
          </w:tcPr>
          <w:p w:rsidR="00B6053A" w:rsidRPr="0030127F" w:rsidRDefault="00B6053A" w:rsidP="007E400B">
            <w:pPr>
              <w:rPr>
                <w:sz w:val="20"/>
              </w:rPr>
            </w:pPr>
          </w:p>
        </w:tc>
        <w:tc>
          <w:tcPr>
            <w:tcW w:w="1260" w:type="dxa"/>
            <w:shd w:val="clear" w:color="auto" w:fill="C0C0C0"/>
          </w:tcPr>
          <w:p w:rsidR="00B6053A" w:rsidRPr="0030127F" w:rsidRDefault="00B6053A" w:rsidP="007E400B">
            <w:pPr>
              <w:rPr>
                <w:sz w:val="20"/>
              </w:rPr>
            </w:pPr>
          </w:p>
        </w:tc>
      </w:tr>
      <w:tr w:rsidR="00B6053A" w:rsidRPr="0030127F" w:rsidTr="0030127F">
        <w:tc>
          <w:tcPr>
            <w:tcW w:w="648" w:type="dxa"/>
            <w:shd w:val="clear" w:color="auto" w:fill="auto"/>
          </w:tcPr>
          <w:p w:rsidR="00B6053A" w:rsidRPr="0030127F" w:rsidRDefault="00B6053A" w:rsidP="00500C7A">
            <w:pPr>
              <w:numPr>
                <w:ilvl w:val="0"/>
                <w:numId w:val="2"/>
              </w:numPr>
              <w:jc w:val="center"/>
              <w:rPr>
                <w:sz w:val="20"/>
              </w:rPr>
            </w:pPr>
          </w:p>
        </w:tc>
        <w:tc>
          <w:tcPr>
            <w:tcW w:w="1080" w:type="dxa"/>
            <w:shd w:val="clear" w:color="auto" w:fill="auto"/>
          </w:tcPr>
          <w:p w:rsidR="00B6053A" w:rsidRPr="0030127F" w:rsidRDefault="00B6053A" w:rsidP="007E400B">
            <w:pPr>
              <w:rPr>
                <w:rFonts w:cs="Arial"/>
                <w:sz w:val="20"/>
                <w:szCs w:val="22"/>
              </w:rPr>
            </w:pPr>
            <w:r w:rsidRPr="0030127F">
              <w:rPr>
                <w:sz w:val="20"/>
              </w:rPr>
              <w:t>6.4.4.1</w:t>
            </w:r>
            <w:r w:rsidRPr="0030127F">
              <w:rPr>
                <w:sz w:val="20"/>
              </w:rPr>
              <w:tab/>
            </w:r>
          </w:p>
        </w:tc>
        <w:tc>
          <w:tcPr>
            <w:tcW w:w="3960" w:type="dxa"/>
            <w:shd w:val="clear" w:color="auto" w:fill="auto"/>
          </w:tcPr>
          <w:p w:rsidR="00B6053A" w:rsidRPr="0030127F" w:rsidRDefault="00B6053A" w:rsidP="007E400B">
            <w:pPr>
              <w:rPr>
                <w:sz w:val="20"/>
              </w:rPr>
            </w:pPr>
            <w:r w:rsidRPr="0030127F">
              <w:rPr>
                <w:sz w:val="20"/>
              </w:rPr>
              <w:t xml:space="preserve">Consider developing a leading type metric to measure miss-locates. A possible surrogate for this measure could be the number of downtime claims from a third-party contractor from attempting to find the main themselves or waiting for the Locator to return to site.  </w:t>
            </w:r>
          </w:p>
        </w:tc>
        <w:tc>
          <w:tcPr>
            <w:tcW w:w="2160" w:type="dxa"/>
            <w:shd w:val="clear" w:color="auto" w:fill="auto"/>
          </w:tcPr>
          <w:p w:rsidR="00B6053A" w:rsidRPr="0030127F" w:rsidRDefault="00404724" w:rsidP="007E400B">
            <w:pPr>
              <w:rPr>
                <w:sz w:val="20"/>
              </w:rPr>
            </w:pPr>
            <w:r w:rsidRPr="0030127F">
              <w:rPr>
                <w:sz w:val="20"/>
              </w:rPr>
              <w:t>6/30/10</w:t>
            </w:r>
          </w:p>
        </w:tc>
        <w:tc>
          <w:tcPr>
            <w:tcW w:w="1080" w:type="dxa"/>
            <w:shd w:val="clear" w:color="auto" w:fill="auto"/>
          </w:tcPr>
          <w:p w:rsidR="00B6053A" w:rsidRPr="0030127F" w:rsidRDefault="007B34F1" w:rsidP="007E400B">
            <w:pPr>
              <w:rPr>
                <w:sz w:val="20"/>
              </w:rPr>
            </w:pPr>
            <w:r w:rsidRPr="0030127F">
              <w:rPr>
                <w:sz w:val="20"/>
              </w:rPr>
              <w:t xml:space="preserve">Yes </w:t>
            </w:r>
          </w:p>
        </w:tc>
        <w:tc>
          <w:tcPr>
            <w:tcW w:w="1260" w:type="dxa"/>
            <w:shd w:val="clear" w:color="auto" w:fill="auto"/>
          </w:tcPr>
          <w:p w:rsidR="00B6053A" w:rsidRPr="0030127F" w:rsidRDefault="007B34F1" w:rsidP="007E400B">
            <w:pPr>
              <w:rPr>
                <w:sz w:val="20"/>
              </w:rPr>
            </w:pPr>
            <w:r w:rsidRPr="0030127F">
              <w:rPr>
                <w:sz w:val="20"/>
              </w:rPr>
              <w:t>Yes – DR 217</w:t>
            </w:r>
            <w:r w:rsidR="003C531A" w:rsidRPr="0030127F">
              <w:rPr>
                <w:sz w:val="20"/>
              </w:rPr>
              <w:t>, 228</w:t>
            </w:r>
            <w:r w:rsidRPr="0030127F">
              <w:rPr>
                <w:sz w:val="20"/>
              </w:rPr>
              <w:t xml:space="preserve"> &amp; 283</w:t>
            </w:r>
          </w:p>
        </w:tc>
      </w:tr>
      <w:tr w:rsidR="00B6053A" w:rsidRPr="0030127F" w:rsidTr="0030127F">
        <w:tc>
          <w:tcPr>
            <w:tcW w:w="648" w:type="dxa"/>
            <w:tcBorders>
              <w:bottom w:val="single" w:sz="4" w:space="0" w:color="auto"/>
            </w:tcBorders>
            <w:shd w:val="clear" w:color="auto" w:fill="auto"/>
          </w:tcPr>
          <w:p w:rsidR="00B6053A" w:rsidRPr="0030127F" w:rsidRDefault="00B6053A" w:rsidP="00500C7A">
            <w:pPr>
              <w:numPr>
                <w:ilvl w:val="0"/>
                <w:numId w:val="2"/>
              </w:numPr>
              <w:jc w:val="center"/>
              <w:rPr>
                <w:sz w:val="20"/>
              </w:rPr>
            </w:pPr>
          </w:p>
        </w:tc>
        <w:tc>
          <w:tcPr>
            <w:tcW w:w="1080" w:type="dxa"/>
            <w:tcBorders>
              <w:bottom w:val="single" w:sz="4" w:space="0" w:color="auto"/>
            </w:tcBorders>
            <w:shd w:val="clear" w:color="auto" w:fill="auto"/>
          </w:tcPr>
          <w:p w:rsidR="00B6053A" w:rsidRPr="0030127F" w:rsidRDefault="00B6053A" w:rsidP="007E400B">
            <w:pPr>
              <w:rPr>
                <w:rFonts w:cs="Arial"/>
                <w:sz w:val="20"/>
                <w:szCs w:val="22"/>
              </w:rPr>
            </w:pPr>
            <w:r w:rsidRPr="0030127F">
              <w:rPr>
                <w:sz w:val="20"/>
              </w:rPr>
              <w:t>6.4.4.2</w:t>
            </w:r>
            <w:r w:rsidRPr="0030127F">
              <w:rPr>
                <w:sz w:val="20"/>
              </w:rPr>
              <w:tab/>
            </w:r>
          </w:p>
        </w:tc>
        <w:tc>
          <w:tcPr>
            <w:tcW w:w="3960" w:type="dxa"/>
            <w:tcBorders>
              <w:bottom w:val="single" w:sz="4" w:space="0" w:color="auto"/>
            </w:tcBorders>
            <w:shd w:val="clear" w:color="auto" w:fill="auto"/>
          </w:tcPr>
          <w:p w:rsidR="00B6053A" w:rsidRPr="0030127F" w:rsidRDefault="00B6053A" w:rsidP="007E400B">
            <w:pPr>
              <w:rPr>
                <w:sz w:val="20"/>
              </w:rPr>
            </w:pPr>
            <w:r w:rsidRPr="0030127F">
              <w:rPr>
                <w:sz w:val="20"/>
              </w:rPr>
              <w:t>Create a contractual basis for the Locating SP Probation Concept and establish objective rules as to its application.</w:t>
            </w:r>
          </w:p>
        </w:tc>
        <w:tc>
          <w:tcPr>
            <w:tcW w:w="2160" w:type="dxa"/>
            <w:tcBorders>
              <w:bottom w:val="single" w:sz="4" w:space="0" w:color="auto"/>
            </w:tcBorders>
            <w:shd w:val="clear" w:color="auto" w:fill="auto"/>
          </w:tcPr>
          <w:p w:rsidR="00B6053A" w:rsidRPr="0030127F" w:rsidRDefault="004C2400" w:rsidP="007E400B">
            <w:pPr>
              <w:rPr>
                <w:sz w:val="20"/>
              </w:rPr>
            </w:pPr>
            <w:r w:rsidRPr="0030127F">
              <w:rPr>
                <w:sz w:val="20"/>
              </w:rPr>
              <w:t>3/31/10</w:t>
            </w:r>
          </w:p>
        </w:tc>
        <w:tc>
          <w:tcPr>
            <w:tcW w:w="1080" w:type="dxa"/>
            <w:tcBorders>
              <w:bottom w:val="single" w:sz="4" w:space="0" w:color="auto"/>
            </w:tcBorders>
            <w:shd w:val="clear" w:color="auto" w:fill="auto"/>
          </w:tcPr>
          <w:p w:rsidR="00B6053A" w:rsidRPr="0030127F" w:rsidRDefault="008F5088" w:rsidP="007E400B">
            <w:pPr>
              <w:rPr>
                <w:sz w:val="20"/>
              </w:rPr>
            </w:pPr>
            <w:r w:rsidRPr="0030127F">
              <w:rPr>
                <w:sz w:val="20"/>
              </w:rPr>
              <w:t xml:space="preserve">Yes </w:t>
            </w:r>
          </w:p>
        </w:tc>
        <w:tc>
          <w:tcPr>
            <w:tcW w:w="1260" w:type="dxa"/>
            <w:tcBorders>
              <w:bottom w:val="single" w:sz="4" w:space="0" w:color="auto"/>
            </w:tcBorders>
            <w:shd w:val="clear" w:color="auto" w:fill="auto"/>
          </w:tcPr>
          <w:p w:rsidR="00B6053A" w:rsidRPr="0030127F" w:rsidRDefault="008F5088" w:rsidP="007E400B">
            <w:pPr>
              <w:rPr>
                <w:sz w:val="20"/>
              </w:rPr>
            </w:pPr>
            <w:r w:rsidRPr="0030127F">
              <w:rPr>
                <w:sz w:val="20"/>
              </w:rPr>
              <w:t>Yes –</w:t>
            </w:r>
            <w:r w:rsidR="001805C2" w:rsidRPr="0030127F">
              <w:rPr>
                <w:sz w:val="20"/>
              </w:rPr>
              <w:t xml:space="preserve"> </w:t>
            </w:r>
            <w:r w:rsidRPr="0030127F">
              <w:rPr>
                <w:sz w:val="20"/>
              </w:rPr>
              <w:t>DR 218</w:t>
            </w:r>
          </w:p>
        </w:tc>
      </w:tr>
      <w:tr w:rsidR="00B6053A" w:rsidRPr="0030127F" w:rsidTr="0030127F">
        <w:tc>
          <w:tcPr>
            <w:tcW w:w="648" w:type="dxa"/>
            <w:shd w:val="clear" w:color="auto" w:fill="auto"/>
          </w:tcPr>
          <w:p w:rsidR="00B6053A" w:rsidRPr="0030127F" w:rsidRDefault="00B6053A" w:rsidP="00500C7A">
            <w:pPr>
              <w:numPr>
                <w:ilvl w:val="0"/>
                <w:numId w:val="2"/>
              </w:numPr>
              <w:jc w:val="center"/>
              <w:rPr>
                <w:sz w:val="20"/>
              </w:rPr>
            </w:pPr>
          </w:p>
        </w:tc>
        <w:tc>
          <w:tcPr>
            <w:tcW w:w="1080" w:type="dxa"/>
            <w:shd w:val="clear" w:color="auto" w:fill="auto"/>
          </w:tcPr>
          <w:p w:rsidR="00B6053A" w:rsidRPr="0030127F" w:rsidRDefault="00B6053A" w:rsidP="007E400B">
            <w:pPr>
              <w:rPr>
                <w:rFonts w:cs="Arial"/>
                <w:sz w:val="20"/>
                <w:szCs w:val="22"/>
              </w:rPr>
            </w:pPr>
            <w:r w:rsidRPr="0030127F">
              <w:rPr>
                <w:sz w:val="20"/>
              </w:rPr>
              <w:t>6.4.4.3</w:t>
            </w:r>
          </w:p>
        </w:tc>
        <w:tc>
          <w:tcPr>
            <w:tcW w:w="3960" w:type="dxa"/>
            <w:shd w:val="clear" w:color="auto" w:fill="auto"/>
          </w:tcPr>
          <w:p w:rsidR="00B6053A" w:rsidRPr="0030127F" w:rsidRDefault="00B6053A" w:rsidP="007E400B">
            <w:pPr>
              <w:rPr>
                <w:sz w:val="20"/>
              </w:rPr>
            </w:pPr>
            <w:r w:rsidRPr="0030127F">
              <w:rPr>
                <w:sz w:val="20"/>
              </w:rPr>
              <w:t xml:space="preserve">Establish and continue a QA Program to audit </w:t>
            </w:r>
            <w:r w:rsidRPr="0030127F">
              <w:rPr>
                <w:sz w:val="20"/>
              </w:rPr>
              <w:lastRenderedPageBreak/>
              <w:t>the Locators’ QC Programs.</w:t>
            </w:r>
          </w:p>
        </w:tc>
        <w:tc>
          <w:tcPr>
            <w:tcW w:w="2160" w:type="dxa"/>
            <w:shd w:val="clear" w:color="auto" w:fill="auto"/>
          </w:tcPr>
          <w:p w:rsidR="00B6053A" w:rsidRPr="0030127F" w:rsidRDefault="004C2400" w:rsidP="007E400B">
            <w:pPr>
              <w:rPr>
                <w:sz w:val="20"/>
              </w:rPr>
            </w:pPr>
            <w:r w:rsidRPr="0030127F">
              <w:rPr>
                <w:sz w:val="20"/>
              </w:rPr>
              <w:lastRenderedPageBreak/>
              <w:t>1/1/10</w:t>
            </w:r>
          </w:p>
        </w:tc>
        <w:tc>
          <w:tcPr>
            <w:tcW w:w="1080" w:type="dxa"/>
            <w:shd w:val="clear" w:color="auto" w:fill="auto"/>
          </w:tcPr>
          <w:p w:rsidR="00B6053A" w:rsidRPr="0030127F" w:rsidRDefault="00E82667" w:rsidP="007E400B">
            <w:pPr>
              <w:rPr>
                <w:sz w:val="20"/>
              </w:rPr>
            </w:pPr>
            <w:r w:rsidRPr="0030127F">
              <w:rPr>
                <w:sz w:val="20"/>
              </w:rPr>
              <w:t xml:space="preserve">Yes </w:t>
            </w:r>
          </w:p>
        </w:tc>
        <w:tc>
          <w:tcPr>
            <w:tcW w:w="1260" w:type="dxa"/>
            <w:shd w:val="clear" w:color="auto" w:fill="auto"/>
          </w:tcPr>
          <w:p w:rsidR="00B6053A" w:rsidRPr="0030127F" w:rsidRDefault="00E82667" w:rsidP="007E400B">
            <w:pPr>
              <w:rPr>
                <w:sz w:val="20"/>
              </w:rPr>
            </w:pPr>
            <w:r w:rsidRPr="0030127F">
              <w:rPr>
                <w:sz w:val="20"/>
              </w:rPr>
              <w:t xml:space="preserve">Yes – DR </w:t>
            </w:r>
            <w:r w:rsidRPr="0030127F">
              <w:rPr>
                <w:sz w:val="20"/>
              </w:rPr>
              <w:lastRenderedPageBreak/>
              <w:t>219 &amp; 284</w:t>
            </w:r>
          </w:p>
        </w:tc>
      </w:tr>
      <w:tr w:rsidR="00B6053A" w:rsidRPr="0030127F" w:rsidTr="0030127F">
        <w:tc>
          <w:tcPr>
            <w:tcW w:w="648" w:type="dxa"/>
            <w:shd w:val="clear" w:color="auto" w:fill="auto"/>
          </w:tcPr>
          <w:p w:rsidR="00B6053A" w:rsidRPr="0030127F" w:rsidRDefault="00B6053A" w:rsidP="00500C7A">
            <w:pPr>
              <w:numPr>
                <w:ilvl w:val="0"/>
                <w:numId w:val="2"/>
              </w:numPr>
              <w:jc w:val="center"/>
              <w:rPr>
                <w:sz w:val="20"/>
              </w:rPr>
            </w:pPr>
          </w:p>
        </w:tc>
        <w:tc>
          <w:tcPr>
            <w:tcW w:w="1080" w:type="dxa"/>
            <w:shd w:val="clear" w:color="auto" w:fill="auto"/>
          </w:tcPr>
          <w:p w:rsidR="00B6053A" w:rsidRPr="0030127F" w:rsidRDefault="00B6053A" w:rsidP="007E400B">
            <w:pPr>
              <w:rPr>
                <w:rFonts w:cs="Arial"/>
                <w:sz w:val="20"/>
                <w:szCs w:val="22"/>
              </w:rPr>
            </w:pPr>
            <w:r w:rsidRPr="0030127F">
              <w:rPr>
                <w:sz w:val="20"/>
              </w:rPr>
              <w:t>6.5.4.1</w:t>
            </w:r>
            <w:r w:rsidRPr="0030127F">
              <w:rPr>
                <w:sz w:val="20"/>
              </w:rPr>
              <w:tab/>
            </w:r>
          </w:p>
        </w:tc>
        <w:tc>
          <w:tcPr>
            <w:tcW w:w="3960" w:type="dxa"/>
            <w:shd w:val="clear" w:color="auto" w:fill="auto"/>
          </w:tcPr>
          <w:p w:rsidR="00B6053A" w:rsidRPr="0030127F" w:rsidRDefault="00B6053A" w:rsidP="007E400B">
            <w:pPr>
              <w:rPr>
                <w:sz w:val="20"/>
              </w:rPr>
            </w:pPr>
            <w:r w:rsidRPr="0030127F">
              <w:rPr>
                <w:sz w:val="20"/>
              </w:rPr>
              <w:t xml:space="preserve">PSE should develop a consistent system for the collection of data/map errors found in the field by perhaps capturing these corrections directly from maps/as-built drawings or D-4 Forms used in the field. </w:t>
            </w:r>
          </w:p>
        </w:tc>
        <w:tc>
          <w:tcPr>
            <w:tcW w:w="2160" w:type="dxa"/>
            <w:shd w:val="clear" w:color="auto" w:fill="auto"/>
          </w:tcPr>
          <w:p w:rsidR="00B6053A" w:rsidRPr="0030127F" w:rsidRDefault="004C2400" w:rsidP="007E400B">
            <w:pPr>
              <w:rPr>
                <w:sz w:val="20"/>
              </w:rPr>
            </w:pPr>
            <w:r w:rsidRPr="0030127F">
              <w:rPr>
                <w:sz w:val="20"/>
              </w:rPr>
              <w:t>12/31/10</w:t>
            </w:r>
          </w:p>
        </w:tc>
        <w:tc>
          <w:tcPr>
            <w:tcW w:w="1080" w:type="dxa"/>
            <w:shd w:val="clear" w:color="auto" w:fill="auto"/>
          </w:tcPr>
          <w:p w:rsidR="00B6053A" w:rsidRPr="0030127F" w:rsidRDefault="00B3725B" w:rsidP="007E400B">
            <w:pPr>
              <w:rPr>
                <w:sz w:val="20"/>
              </w:rPr>
            </w:pPr>
            <w:r w:rsidRPr="0030127F">
              <w:rPr>
                <w:sz w:val="20"/>
              </w:rPr>
              <w:t xml:space="preserve">Yes </w:t>
            </w:r>
          </w:p>
        </w:tc>
        <w:tc>
          <w:tcPr>
            <w:tcW w:w="1260" w:type="dxa"/>
            <w:tcBorders>
              <w:bottom w:val="single" w:sz="4" w:space="0" w:color="auto"/>
            </w:tcBorders>
            <w:shd w:val="clear" w:color="auto" w:fill="auto"/>
          </w:tcPr>
          <w:p w:rsidR="00AF2596" w:rsidRPr="0030127F" w:rsidRDefault="00AF2596" w:rsidP="007E400B">
            <w:pPr>
              <w:rPr>
                <w:sz w:val="20"/>
              </w:rPr>
            </w:pPr>
            <w:r w:rsidRPr="0030127F">
              <w:rPr>
                <w:sz w:val="20"/>
              </w:rPr>
              <w:t>Yes – DR 264</w:t>
            </w:r>
          </w:p>
        </w:tc>
      </w:tr>
      <w:tr w:rsidR="00B6053A" w:rsidRPr="0030127F" w:rsidTr="0030127F">
        <w:tc>
          <w:tcPr>
            <w:tcW w:w="648" w:type="dxa"/>
            <w:tcBorders>
              <w:bottom w:val="single" w:sz="4" w:space="0" w:color="auto"/>
            </w:tcBorders>
            <w:shd w:val="clear" w:color="auto" w:fill="auto"/>
          </w:tcPr>
          <w:p w:rsidR="00B6053A" w:rsidRPr="0030127F" w:rsidRDefault="00B6053A" w:rsidP="00500C7A">
            <w:pPr>
              <w:numPr>
                <w:ilvl w:val="0"/>
                <w:numId w:val="2"/>
              </w:numPr>
              <w:jc w:val="center"/>
              <w:rPr>
                <w:sz w:val="20"/>
              </w:rPr>
            </w:pPr>
          </w:p>
        </w:tc>
        <w:tc>
          <w:tcPr>
            <w:tcW w:w="1080" w:type="dxa"/>
            <w:tcBorders>
              <w:bottom w:val="single" w:sz="4" w:space="0" w:color="auto"/>
            </w:tcBorders>
            <w:shd w:val="clear" w:color="auto" w:fill="auto"/>
          </w:tcPr>
          <w:p w:rsidR="00B6053A" w:rsidRPr="0030127F" w:rsidRDefault="00B6053A" w:rsidP="007E400B">
            <w:pPr>
              <w:rPr>
                <w:rFonts w:cs="Arial"/>
                <w:sz w:val="20"/>
                <w:szCs w:val="22"/>
              </w:rPr>
            </w:pPr>
            <w:r w:rsidRPr="0030127F">
              <w:rPr>
                <w:sz w:val="20"/>
              </w:rPr>
              <w:t>6.5.4.2</w:t>
            </w:r>
            <w:r w:rsidRPr="0030127F">
              <w:rPr>
                <w:sz w:val="20"/>
              </w:rPr>
              <w:tab/>
            </w:r>
          </w:p>
        </w:tc>
        <w:tc>
          <w:tcPr>
            <w:tcW w:w="3960" w:type="dxa"/>
            <w:tcBorders>
              <w:bottom w:val="single" w:sz="4" w:space="0" w:color="auto"/>
            </w:tcBorders>
            <w:shd w:val="clear" w:color="auto" w:fill="auto"/>
          </w:tcPr>
          <w:p w:rsidR="00B6053A" w:rsidRPr="0030127F" w:rsidRDefault="00B6053A" w:rsidP="007E400B">
            <w:pPr>
              <w:rPr>
                <w:sz w:val="20"/>
              </w:rPr>
            </w:pPr>
            <w:r w:rsidRPr="0030127F">
              <w:rPr>
                <w:sz w:val="20"/>
              </w:rPr>
              <w:t>PSE should establish a continuing program to QA audit the Leak Survey QC Programs.</w:t>
            </w:r>
          </w:p>
        </w:tc>
        <w:tc>
          <w:tcPr>
            <w:tcW w:w="2160" w:type="dxa"/>
            <w:tcBorders>
              <w:bottom w:val="single" w:sz="4" w:space="0" w:color="auto"/>
            </w:tcBorders>
            <w:shd w:val="clear" w:color="auto" w:fill="auto"/>
          </w:tcPr>
          <w:p w:rsidR="00B6053A" w:rsidRPr="0030127F" w:rsidRDefault="004C2400" w:rsidP="007E400B">
            <w:pPr>
              <w:rPr>
                <w:sz w:val="20"/>
              </w:rPr>
            </w:pPr>
            <w:r w:rsidRPr="0030127F">
              <w:rPr>
                <w:sz w:val="20"/>
              </w:rPr>
              <w:t>3/31/10</w:t>
            </w:r>
          </w:p>
        </w:tc>
        <w:tc>
          <w:tcPr>
            <w:tcW w:w="1080" w:type="dxa"/>
            <w:tcBorders>
              <w:bottom w:val="single" w:sz="4" w:space="0" w:color="auto"/>
            </w:tcBorders>
            <w:shd w:val="clear" w:color="auto" w:fill="auto"/>
          </w:tcPr>
          <w:p w:rsidR="00B6053A" w:rsidRPr="0030127F" w:rsidRDefault="002F521C" w:rsidP="007E400B">
            <w:pPr>
              <w:rPr>
                <w:sz w:val="20"/>
              </w:rPr>
            </w:pPr>
            <w:r w:rsidRPr="0030127F">
              <w:rPr>
                <w:sz w:val="20"/>
              </w:rPr>
              <w:t xml:space="preserve">Yes </w:t>
            </w:r>
          </w:p>
        </w:tc>
        <w:tc>
          <w:tcPr>
            <w:tcW w:w="1260" w:type="dxa"/>
            <w:tcBorders>
              <w:bottom w:val="single" w:sz="4" w:space="0" w:color="auto"/>
            </w:tcBorders>
            <w:shd w:val="clear" w:color="auto" w:fill="auto"/>
          </w:tcPr>
          <w:p w:rsidR="002F521C" w:rsidRPr="0030127F" w:rsidRDefault="002F521C" w:rsidP="007E400B">
            <w:pPr>
              <w:rPr>
                <w:sz w:val="20"/>
              </w:rPr>
            </w:pPr>
            <w:r w:rsidRPr="0030127F">
              <w:rPr>
                <w:sz w:val="20"/>
              </w:rPr>
              <w:t>Yes – DR 220 &amp; 285</w:t>
            </w:r>
          </w:p>
        </w:tc>
      </w:tr>
      <w:tr w:rsidR="00B6053A" w:rsidRPr="0030127F" w:rsidTr="0030127F">
        <w:tc>
          <w:tcPr>
            <w:tcW w:w="10188" w:type="dxa"/>
            <w:gridSpan w:val="6"/>
            <w:shd w:val="clear" w:color="auto" w:fill="F3F3F3"/>
          </w:tcPr>
          <w:p w:rsidR="00B6053A" w:rsidRPr="0030127F" w:rsidRDefault="00B6053A" w:rsidP="0030127F">
            <w:pPr>
              <w:jc w:val="center"/>
              <w:rPr>
                <w:b/>
                <w:sz w:val="20"/>
              </w:rPr>
            </w:pPr>
            <w:r w:rsidRPr="0030127F">
              <w:rPr>
                <w:b/>
                <w:sz w:val="20"/>
              </w:rPr>
              <w:t>Chapter 7, Auditability</w:t>
            </w:r>
          </w:p>
        </w:tc>
      </w:tr>
      <w:tr w:rsidR="00B6053A" w:rsidRPr="0030127F" w:rsidTr="0030127F">
        <w:tc>
          <w:tcPr>
            <w:tcW w:w="648" w:type="dxa"/>
            <w:shd w:val="clear" w:color="auto" w:fill="auto"/>
          </w:tcPr>
          <w:p w:rsidR="00B6053A" w:rsidRPr="0030127F" w:rsidRDefault="00B6053A" w:rsidP="00500C7A">
            <w:pPr>
              <w:numPr>
                <w:ilvl w:val="0"/>
                <w:numId w:val="2"/>
              </w:numPr>
              <w:jc w:val="center"/>
              <w:rPr>
                <w:sz w:val="20"/>
              </w:rPr>
            </w:pPr>
          </w:p>
        </w:tc>
        <w:tc>
          <w:tcPr>
            <w:tcW w:w="1080" w:type="dxa"/>
            <w:shd w:val="clear" w:color="auto" w:fill="auto"/>
          </w:tcPr>
          <w:p w:rsidR="00B6053A" w:rsidRPr="0030127F" w:rsidRDefault="00B6053A" w:rsidP="007E400B">
            <w:pPr>
              <w:rPr>
                <w:sz w:val="20"/>
              </w:rPr>
            </w:pPr>
            <w:r w:rsidRPr="0030127F">
              <w:rPr>
                <w:bCs/>
                <w:sz w:val="20"/>
              </w:rPr>
              <w:t>7.2.4.1</w:t>
            </w:r>
            <w:r w:rsidRPr="0030127F">
              <w:rPr>
                <w:bCs/>
                <w:sz w:val="20"/>
              </w:rPr>
              <w:tab/>
            </w:r>
          </w:p>
        </w:tc>
        <w:tc>
          <w:tcPr>
            <w:tcW w:w="3960" w:type="dxa"/>
            <w:shd w:val="clear" w:color="auto" w:fill="auto"/>
          </w:tcPr>
          <w:p w:rsidR="00B6053A" w:rsidRPr="0030127F" w:rsidRDefault="00B6053A" w:rsidP="007E400B">
            <w:pPr>
              <w:rPr>
                <w:bCs/>
                <w:sz w:val="20"/>
              </w:rPr>
            </w:pPr>
            <w:r w:rsidRPr="0030127F">
              <w:rPr>
                <w:bCs/>
                <w:sz w:val="20"/>
              </w:rPr>
              <w:t>Convert Procedures and Standard manuals to an electronic field format, or collect and redistribute manuals with current information and standardized bindings. Develop employee Accountability and Audit Process for Procedures and Standards revision accuracy.</w:t>
            </w:r>
          </w:p>
        </w:tc>
        <w:tc>
          <w:tcPr>
            <w:tcW w:w="2160" w:type="dxa"/>
            <w:shd w:val="clear" w:color="auto" w:fill="auto"/>
          </w:tcPr>
          <w:p w:rsidR="00B6053A" w:rsidRPr="0030127F" w:rsidRDefault="004C2400" w:rsidP="00865F5C">
            <w:pPr>
              <w:rPr>
                <w:sz w:val="20"/>
              </w:rPr>
            </w:pPr>
            <w:r w:rsidRPr="0030127F">
              <w:rPr>
                <w:sz w:val="20"/>
              </w:rPr>
              <w:t>9/30/10 and 3/31/11</w:t>
            </w:r>
          </w:p>
          <w:p w:rsidR="004C2400" w:rsidRPr="0030127F" w:rsidRDefault="004C2400" w:rsidP="00865F5C">
            <w:pPr>
              <w:rPr>
                <w:sz w:val="20"/>
              </w:rPr>
            </w:pPr>
            <w:bookmarkStart w:id="11" w:name="OLE_LINK1"/>
            <w:bookmarkStart w:id="12" w:name="OLE_LINK2"/>
            <w:r w:rsidRPr="0030127F">
              <w:rPr>
                <w:sz w:val="20"/>
              </w:rPr>
              <w:t>Date finalized and date published and issued to field.</w:t>
            </w:r>
            <w:bookmarkEnd w:id="11"/>
            <w:bookmarkEnd w:id="12"/>
          </w:p>
        </w:tc>
        <w:tc>
          <w:tcPr>
            <w:tcW w:w="1080" w:type="dxa"/>
            <w:shd w:val="clear" w:color="auto" w:fill="auto"/>
          </w:tcPr>
          <w:p w:rsidR="00B6053A" w:rsidRPr="0030127F" w:rsidRDefault="00FE5D8D" w:rsidP="007E400B">
            <w:pPr>
              <w:rPr>
                <w:sz w:val="20"/>
              </w:rPr>
            </w:pPr>
            <w:r w:rsidRPr="0030127F">
              <w:rPr>
                <w:sz w:val="20"/>
              </w:rPr>
              <w:t>Yes</w:t>
            </w:r>
          </w:p>
        </w:tc>
        <w:tc>
          <w:tcPr>
            <w:tcW w:w="1260" w:type="dxa"/>
            <w:tcBorders>
              <w:bottom w:val="single" w:sz="4" w:space="0" w:color="auto"/>
            </w:tcBorders>
            <w:shd w:val="clear" w:color="auto" w:fill="auto"/>
          </w:tcPr>
          <w:p w:rsidR="00FE5D8D" w:rsidRPr="0030127F" w:rsidRDefault="00FE5D8D" w:rsidP="007E400B">
            <w:pPr>
              <w:rPr>
                <w:sz w:val="20"/>
              </w:rPr>
            </w:pPr>
            <w:r w:rsidRPr="0030127F">
              <w:rPr>
                <w:sz w:val="20"/>
              </w:rPr>
              <w:t>Yes – DR 240, 292  &amp; 296</w:t>
            </w:r>
          </w:p>
        </w:tc>
      </w:tr>
      <w:tr w:rsidR="00B6053A" w:rsidRPr="0030127F" w:rsidTr="0030127F">
        <w:tc>
          <w:tcPr>
            <w:tcW w:w="648" w:type="dxa"/>
            <w:tcBorders>
              <w:bottom w:val="single" w:sz="4" w:space="0" w:color="auto"/>
            </w:tcBorders>
            <w:shd w:val="clear" w:color="auto" w:fill="auto"/>
          </w:tcPr>
          <w:p w:rsidR="00B6053A" w:rsidRPr="0030127F" w:rsidRDefault="00B6053A" w:rsidP="00500C7A">
            <w:pPr>
              <w:numPr>
                <w:ilvl w:val="0"/>
                <w:numId w:val="2"/>
              </w:numPr>
              <w:jc w:val="center"/>
              <w:rPr>
                <w:sz w:val="20"/>
              </w:rPr>
            </w:pPr>
          </w:p>
        </w:tc>
        <w:tc>
          <w:tcPr>
            <w:tcW w:w="1080" w:type="dxa"/>
            <w:tcBorders>
              <w:bottom w:val="single" w:sz="4" w:space="0" w:color="auto"/>
            </w:tcBorders>
            <w:shd w:val="clear" w:color="auto" w:fill="auto"/>
          </w:tcPr>
          <w:p w:rsidR="00B6053A" w:rsidRPr="0030127F" w:rsidRDefault="00B6053A" w:rsidP="007E400B">
            <w:pPr>
              <w:rPr>
                <w:sz w:val="20"/>
              </w:rPr>
            </w:pPr>
            <w:r w:rsidRPr="0030127F">
              <w:rPr>
                <w:bCs/>
                <w:sz w:val="20"/>
              </w:rPr>
              <w:t>7.2.4.2</w:t>
            </w:r>
          </w:p>
        </w:tc>
        <w:tc>
          <w:tcPr>
            <w:tcW w:w="3960" w:type="dxa"/>
            <w:tcBorders>
              <w:bottom w:val="single" w:sz="4" w:space="0" w:color="auto"/>
            </w:tcBorders>
            <w:shd w:val="clear" w:color="auto" w:fill="auto"/>
          </w:tcPr>
          <w:p w:rsidR="00B6053A" w:rsidRPr="0030127F" w:rsidRDefault="00B6053A" w:rsidP="007E400B">
            <w:pPr>
              <w:rPr>
                <w:bCs/>
                <w:sz w:val="20"/>
              </w:rPr>
            </w:pPr>
            <w:r w:rsidRPr="0030127F">
              <w:rPr>
                <w:bCs/>
                <w:sz w:val="20"/>
              </w:rPr>
              <w:t>Create a Records Section in every Gas Operating Standard.  If no records are required for the operating standard, clearly indicate no records required.</w:t>
            </w:r>
          </w:p>
        </w:tc>
        <w:tc>
          <w:tcPr>
            <w:tcW w:w="2160" w:type="dxa"/>
            <w:tcBorders>
              <w:bottom w:val="single" w:sz="4" w:space="0" w:color="auto"/>
            </w:tcBorders>
            <w:shd w:val="clear" w:color="auto" w:fill="auto"/>
          </w:tcPr>
          <w:p w:rsidR="00B6053A" w:rsidRPr="0030127F" w:rsidRDefault="004C2400" w:rsidP="007E400B">
            <w:pPr>
              <w:rPr>
                <w:sz w:val="20"/>
              </w:rPr>
            </w:pPr>
            <w:r w:rsidRPr="0030127F">
              <w:rPr>
                <w:sz w:val="20"/>
              </w:rPr>
              <w:t>9/30/10 and 3/31/11 Date finalized and date published and issued to field.</w:t>
            </w:r>
          </w:p>
        </w:tc>
        <w:tc>
          <w:tcPr>
            <w:tcW w:w="1080" w:type="dxa"/>
            <w:tcBorders>
              <w:bottom w:val="single" w:sz="4" w:space="0" w:color="auto"/>
            </w:tcBorders>
            <w:shd w:val="clear" w:color="auto" w:fill="auto"/>
          </w:tcPr>
          <w:p w:rsidR="00B6053A" w:rsidRPr="0030127F" w:rsidRDefault="003C531A" w:rsidP="007E400B">
            <w:pPr>
              <w:rPr>
                <w:sz w:val="20"/>
              </w:rPr>
            </w:pPr>
            <w:r w:rsidRPr="0030127F">
              <w:rPr>
                <w:sz w:val="20"/>
              </w:rPr>
              <w:t>Yes</w:t>
            </w:r>
            <w:r w:rsidR="00D24D76" w:rsidRPr="0030127F">
              <w:rPr>
                <w:sz w:val="20"/>
              </w:rPr>
              <w:t xml:space="preserve"> </w:t>
            </w:r>
          </w:p>
        </w:tc>
        <w:tc>
          <w:tcPr>
            <w:tcW w:w="1260" w:type="dxa"/>
            <w:tcBorders>
              <w:bottom w:val="single" w:sz="4" w:space="0" w:color="auto"/>
            </w:tcBorders>
            <w:shd w:val="clear" w:color="auto" w:fill="auto"/>
          </w:tcPr>
          <w:p w:rsidR="003C531A" w:rsidRPr="0030127F" w:rsidRDefault="003C531A" w:rsidP="007E400B">
            <w:pPr>
              <w:rPr>
                <w:sz w:val="20"/>
              </w:rPr>
            </w:pPr>
            <w:r w:rsidRPr="0030127F">
              <w:rPr>
                <w:sz w:val="20"/>
              </w:rPr>
              <w:t>Yes – DR 241 &amp; 293</w:t>
            </w:r>
          </w:p>
        </w:tc>
      </w:tr>
      <w:tr w:rsidR="00B6053A" w:rsidRPr="0030127F" w:rsidTr="0030127F">
        <w:tc>
          <w:tcPr>
            <w:tcW w:w="648" w:type="dxa"/>
            <w:shd w:val="clear" w:color="auto" w:fill="C0C0C0"/>
          </w:tcPr>
          <w:p w:rsidR="00B6053A" w:rsidRPr="0030127F" w:rsidRDefault="00B6053A" w:rsidP="00500C7A">
            <w:pPr>
              <w:numPr>
                <w:ilvl w:val="0"/>
                <w:numId w:val="2"/>
              </w:numPr>
              <w:jc w:val="center"/>
              <w:rPr>
                <w:sz w:val="20"/>
              </w:rPr>
            </w:pPr>
          </w:p>
        </w:tc>
        <w:tc>
          <w:tcPr>
            <w:tcW w:w="1080" w:type="dxa"/>
            <w:shd w:val="clear" w:color="auto" w:fill="C0C0C0"/>
          </w:tcPr>
          <w:p w:rsidR="00B6053A" w:rsidRPr="0030127F" w:rsidRDefault="00B6053A" w:rsidP="007E400B">
            <w:pPr>
              <w:rPr>
                <w:sz w:val="20"/>
              </w:rPr>
            </w:pPr>
            <w:r w:rsidRPr="0030127F">
              <w:rPr>
                <w:sz w:val="20"/>
              </w:rPr>
              <w:t>7.3.4.1</w:t>
            </w:r>
            <w:r w:rsidRPr="0030127F">
              <w:rPr>
                <w:sz w:val="20"/>
              </w:rPr>
              <w:tab/>
            </w:r>
          </w:p>
        </w:tc>
        <w:tc>
          <w:tcPr>
            <w:tcW w:w="3960" w:type="dxa"/>
            <w:shd w:val="clear" w:color="auto" w:fill="C0C0C0"/>
          </w:tcPr>
          <w:p w:rsidR="00B6053A" w:rsidRPr="0030127F" w:rsidRDefault="00B6053A" w:rsidP="007E400B">
            <w:pPr>
              <w:rPr>
                <w:sz w:val="20"/>
              </w:rPr>
            </w:pPr>
            <w:r w:rsidRPr="0030127F">
              <w:rPr>
                <w:sz w:val="20"/>
              </w:rPr>
              <w:t>Review construction service provider foreman generated paperwork for streamlining opportunities and implement recommendations.</w:t>
            </w:r>
          </w:p>
        </w:tc>
        <w:tc>
          <w:tcPr>
            <w:tcW w:w="2160" w:type="dxa"/>
            <w:shd w:val="clear" w:color="auto" w:fill="C0C0C0"/>
          </w:tcPr>
          <w:p w:rsidR="00B6053A" w:rsidRPr="0030127F" w:rsidRDefault="00B6053A" w:rsidP="007E400B">
            <w:pPr>
              <w:rPr>
                <w:sz w:val="20"/>
              </w:rPr>
            </w:pPr>
            <w:r w:rsidRPr="0030127F">
              <w:rPr>
                <w:sz w:val="20"/>
              </w:rPr>
              <w:t>N</w:t>
            </w:r>
          </w:p>
        </w:tc>
        <w:tc>
          <w:tcPr>
            <w:tcW w:w="1080" w:type="dxa"/>
            <w:shd w:val="clear" w:color="auto" w:fill="C0C0C0"/>
          </w:tcPr>
          <w:p w:rsidR="00B6053A" w:rsidRPr="0030127F" w:rsidRDefault="00B6053A" w:rsidP="007E400B">
            <w:pPr>
              <w:rPr>
                <w:sz w:val="20"/>
              </w:rPr>
            </w:pPr>
          </w:p>
        </w:tc>
        <w:tc>
          <w:tcPr>
            <w:tcW w:w="1260" w:type="dxa"/>
            <w:shd w:val="clear" w:color="auto" w:fill="C0C0C0"/>
          </w:tcPr>
          <w:p w:rsidR="00B6053A" w:rsidRPr="0030127F" w:rsidRDefault="00B6053A" w:rsidP="007E400B">
            <w:pPr>
              <w:rPr>
                <w:sz w:val="20"/>
              </w:rPr>
            </w:pPr>
            <w:r w:rsidRPr="0030127F">
              <w:rPr>
                <w:sz w:val="20"/>
              </w:rPr>
              <w:t>Covered under 6.3.4.14</w:t>
            </w:r>
          </w:p>
        </w:tc>
      </w:tr>
      <w:tr w:rsidR="00B6053A" w:rsidRPr="0030127F" w:rsidTr="0030127F">
        <w:tc>
          <w:tcPr>
            <w:tcW w:w="648" w:type="dxa"/>
            <w:shd w:val="clear" w:color="auto" w:fill="C0C0C0"/>
          </w:tcPr>
          <w:p w:rsidR="00B6053A" w:rsidRPr="0030127F" w:rsidRDefault="00B6053A" w:rsidP="00500C7A">
            <w:pPr>
              <w:numPr>
                <w:ilvl w:val="0"/>
                <w:numId w:val="2"/>
              </w:numPr>
              <w:jc w:val="center"/>
              <w:rPr>
                <w:sz w:val="20"/>
              </w:rPr>
            </w:pPr>
          </w:p>
        </w:tc>
        <w:tc>
          <w:tcPr>
            <w:tcW w:w="1080" w:type="dxa"/>
            <w:shd w:val="clear" w:color="auto" w:fill="C0C0C0"/>
          </w:tcPr>
          <w:p w:rsidR="00B6053A" w:rsidRPr="0030127F" w:rsidRDefault="00B6053A" w:rsidP="007E400B">
            <w:pPr>
              <w:rPr>
                <w:sz w:val="20"/>
              </w:rPr>
            </w:pPr>
            <w:r w:rsidRPr="0030127F">
              <w:rPr>
                <w:sz w:val="20"/>
              </w:rPr>
              <w:t>7.3.4.2</w:t>
            </w:r>
          </w:p>
        </w:tc>
        <w:tc>
          <w:tcPr>
            <w:tcW w:w="3960" w:type="dxa"/>
            <w:tcBorders>
              <w:bottom w:val="single" w:sz="4" w:space="0" w:color="auto"/>
            </w:tcBorders>
            <w:shd w:val="clear" w:color="auto" w:fill="C0C0C0"/>
          </w:tcPr>
          <w:p w:rsidR="00B6053A" w:rsidRPr="0030127F" w:rsidRDefault="00B6053A" w:rsidP="007E400B">
            <w:pPr>
              <w:rPr>
                <w:sz w:val="20"/>
              </w:rPr>
            </w:pPr>
            <w:r w:rsidRPr="0030127F">
              <w:rPr>
                <w:sz w:val="20"/>
              </w:rPr>
              <w:t>Review all paper forms used by PSE field operations staff and the service providers to determine if they are still relevant and reduce the amount of manual recordkeeping.</w:t>
            </w:r>
          </w:p>
        </w:tc>
        <w:tc>
          <w:tcPr>
            <w:tcW w:w="2160" w:type="dxa"/>
            <w:shd w:val="clear" w:color="auto" w:fill="C0C0C0"/>
          </w:tcPr>
          <w:p w:rsidR="00B6053A" w:rsidRPr="0030127F" w:rsidRDefault="00B6053A" w:rsidP="007E400B">
            <w:pPr>
              <w:rPr>
                <w:sz w:val="20"/>
              </w:rPr>
            </w:pPr>
            <w:r w:rsidRPr="0030127F">
              <w:rPr>
                <w:sz w:val="20"/>
              </w:rPr>
              <w:t>N</w:t>
            </w:r>
          </w:p>
        </w:tc>
        <w:tc>
          <w:tcPr>
            <w:tcW w:w="1080" w:type="dxa"/>
            <w:shd w:val="clear" w:color="auto" w:fill="C0C0C0"/>
          </w:tcPr>
          <w:p w:rsidR="00B6053A" w:rsidRPr="0030127F" w:rsidRDefault="00B6053A" w:rsidP="007E400B">
            <w:pPr>
              <w:rPr>
                <w:sz w:val="20"/>
              </w:rPr>
            </w:pPr>
          </w:p>
        </w:tc>
        <w:tc>
          <w:tcPr>
            <w:tcW w:w="1260" w:type="dxa"/>
            <w:shd w:val="clear" w:color="auto" w:fill="C0C0C0"/>
          </w:tcPr>
          <w:p w:rsidR="00B6053A" w:rsidRPr="0030127F" w:rsidRDefault="00B6053A" w:rsidP="007E400B">
            <w:pPr>
              <w:rPr>
                <w:sz w:val="20"/>
              </w:rPr>
            </w:pPr>
            <w:r w:rsidRPr="0030127F">
              <w:rPr>
                <w:sz w:val="20"/>
              </w:rPr>
              <w:t>Covered under 6.3.4.15</w:t>
            </w:r>
          </w:p>
        </w:tc>
      </w:tr>
      <w:tr w:rsidR="00B6053A" w:rsidRPr="0030127F" w:rsidTr="0030127F">
        <w:tc>
          <w:tcPr>
            <w:tcW w:w="648" w:type="dxa"/>
            <w:shd w:val="clear" w:color="auto" w:fill="auto"/>
          </w:tcPr>
          <w:p w:rsidR="00B6053A" w:rsidRPr="0030127F" w:rsidRDefault="00B6053A" w:rsidP="00500C7A">
            <w:pPr>
              <w:numPr>
                <w:ilvl w:val="0"/>
                <w:numId w:val="2"/>
              </w:numPr>
              <w:jc w:val="center"/>
              <w:rPr>
                <w:sz w:val="20"/>
              </w:rPr>
            </w:pPr>
          </w:p>
        </w:tc>
        <w:tc>
          <w:tcPr>
            <w:tcW w:w="1080" w:type="dxa"/>
            <w:shd w:val="clear" w:color="auto" w:fill="auto"/>
          </w:tcPr>
          <w:p w:rsidR="00B6053A" w:rsidRPr="0030127F" w:rsidRDefault="00B6053A" w:rsidP="007E400B">
            <w:pPr>
              <w:rPr>
                <w:sz w:val="20"/>
              </w:rPr>
            </w:pPr>
            <w:r w:rsidRPr="0030127F">
              <w:rPr>
                <w:bCs/>
                <w:sz w:val="20"/>
              </w:rPr>
              <w:t>7.4.4.1</w:t>
            </w:r>
          </w:p>
        </w:tc>
        <w:tc>
          <w:tcPr>
            <w:tcW w:w="3960" w:type="dxa"/>
            <w:shd w:val="clear" w:color="auto" w:fill="auto"/>
          </w:tcPr>
          <w:p w:rsidR="00B6053A" w:rsidRPr="0030127F" w:rsidRDefault="00B6053A" w:rsidP="007E400B">
            <w:pPr>
              <w:rPr>
                <w:bCs/>
                <w:sz w:val="20"/>
              </w:rPr>
            </w:pPr>
            <w:r w:rsidRPr="0030127F">
              <w:rPr>
                <w:bCs/>
                <w:sz w:val="20"/>
              </w:rPr>
              <w:t xml:space="preserve">Utilizing the IT business case justification process, elevate the priority of the initiative to move Compliance Maintenance Programs managed in Access, such as H2RL, Atmospheric Corrosion Inspections, and </w:t>
            </w:r>
            <w:r w:rsidR="001A3E0D" w:rsidRPr="0030127F">
              <w:rPr>
                <w:bCs/>
                <w:sz w:val="20"/>
              </w:rPr>
              <w:t>Valve Inspections</w:t>
            </w:r>
            <w:r w:rsidRPr="0030127F">
              <w:rPr>
                <w:bCs/>
                <w:sz w:val="20"/>
              </w:rPr>
              <w:t>, to SAP.</w:t>
            </w:r>
          </w:p>
        </w:tc>
        <w:tc>
          <w:tcPr>
            <w:tcW w:w="2160" w:type="dxa"/>
            <w:shd w:val="clear" w:color="auto" w:fill="auto"/>
          </w:tcPr>
          <w:p w:rsidR="00B6053A" w:rsidRPr="0030127F" w:rsidRDefault="002659C8" w:rsidP="007E400B">
            <w:pPr>
              <w:rPr>
                <w:sz w:val="20"/>
              </w:rPr>
            </w:pPr>
            <w:r w:rsidRPr="0030127F">
              <w:rPr>
                <w:sz w:val="20"/>
              </w:rPr>
              <w:t>Phase I – 12/</w:t>
            </w:r>
            <w:r w:rsidR="00F12696" w:rsidRPr="0030127F">
              <w:rPr>
                <w:sz w:val="20"/>
              </w:rPr>
              <w:t>31/</w:t>
            </w:r>
            <w:r w:rsidRPr="0030127F">
              <w:rPr>
                <w:sz w:val="20"/>
              </w:rPr>
              <w:t>10</w:t>
            </w:r>
          </w:p>
          <w:p w:rsidR="002659C8" w:rsidRPr="0030127F" w:rsidRDefault="002659C8" w:rsidP="007E400B">
            <w:pPr>
              <w:rPr>
                <w:sz w:val="20"/>
              </w:rPr>
            </w:pPr>
            <w:r w:rsidRPr="0030127F">
              <w:rPr>
                <w:sz w:val="20"/>
              </w:rPr>
              <w:t xml:space="preserve">Phase II </w:t>
            </w:r>
            <w:r w:rsidR="00F12696" w:rsidRPr="0030127F">
              <w:rPr>
                <w:sz w:val="20"/>
              </w:rPr>
              <w:t>– 6/30/11</w:t>
            </w:r>
          </w:p>
        </w:tc>
        <w:tc>
          <w:tcPr>
            <w:tcW w:w="1080" w:type="dxa"/>
            <w:shd w:val="clear" w:color="auto" w:fill="auto"/>
          </w:tcPr>
          <w:p w:rsidR="00B6053A" w:rsidRPr="0030127F" w:rsidRDefault="00260955" w:rsidP="00362FE6">
            <w:pPr>
              <w:rPr>
                <w:sz w:val="20"/>
              </w:rPr>
            </w:pPr>
            <w:r w:rsidRPr="0030127F">
              <w:rPr>
                <w:sz w:val="20"/>
              </w:rPr>
              <w:t xml:space="preserve">Yes </w:t>
            </w:r>
          </w:p>
        </w:tc>
        <w:tc>
          <w:tcPr>
            <w:tcW w:w="1260" w:type="dxa"/>
            <w:shd w:val="clear" w:color="auto" w:fill="auto"/>
          </w:tcPr>
          <w:p w:rsidR="00B6053A" w:rsidRPr="0030127F" w:rsidRDefault="00362FE6" w:rsidP="007E400B">
            <w:pPr>
              <w:rPr>
                <w:sz w:val="20"/>
              </w:rPr>
            </w:pPr>
            <w:r>
              <w:rPr>
                <w:sz w:val="20"/>
              </w:rPr>
              <w:t>Yes – DR 286 &amp; 299</w:t>
            </w:r>
          </w:p>
        </w:tc>
      </w:tr>
      <w:tr w:rsidR="00B6053A" w:rsidRPr="0030127F" w:rsidTr="0030127F">
        <w:tc>
          <w:tcPr>
            <w:tcW w:w="648" w:type="dxa"/>
            <w:shd w:val="clear" w:color="auto" w:fill="auto"/>
          </w:tcPr>
          <w:p w:rsidR="00B6053A" w:rsidRPr="0030127F" w:rsidRDefault="00B6053A" w:rsidP="00500C7A">
            <w:pPr>
              <w:numPr>
                <w:ilvl w:val="0"/>
                <w:numId w:val="2"/>
              </w:numPr>
              <w:jc w:val="center"/>
              <w:rPr>
                <w:sz w:val="20"/>
              </w:rPr>
            </w:pPr>
          </w:p>
        </w:tc>
        <w:tc>
          <w:tcPr>
            <w:tcW w:w="1080" w:type="dxa"/>
            <w:shd w:val="clear" w:color="auto" w:fill="auto"/>
          </w:tcPr>
          <w:p w:rsidR="00B6053A" w:rsidRPr="0030127F" w:rsidRDefault="00B6053A" w:rsidP="007E400B">
            <w:pPr>
              <w:rPr>
                <w:sz w:val="20"/>
              </w:rPr>
            </w:pPr>
            <w:r w:rsidRPr="0030127F">
              <w:rPr>
                <w:bCs/>
                <w:sz w:val="20"/>
              </w:rPr>
              <w:t>7.4.4.2</w:t>
            </w:r>
          </w:p>
        </w:tc>
        <w:tc>
          <w:tcPr>
            <w:tcW w:w="3960" w:type="dxa"/>
            <w:shd w:val="clear" w:color="auto" w:fill="auto"/>
          </w:tcPr>
          <w:p w:rsidR="00B6053A" w:rsidRPr="0030127F" w:rsidRDefault="00B6053A" w:rsidP="007E400B">
            <w:pPr>
              <w:rPr>
                <w:sz w:val="20"/>
              </w:rPr>
            </w:pPr>
            <w:r w:rsidRPr="0030127F">
              <w:rPr>
                <w:sz w:val="20"/>
              </w:rPr>
              <w:t>Increase awareness of Map Revision Request Form for both PSE and service provider employees and establish metrics to hold employees accountable for compliance.</w:t>
            </w:r>
          </w:p>
        </w:tc>
        <w:tc>
          <w:tcPr>
            <w:tcW w:w="2160" w:type="dxa"/>
            <w:shd w:val="clear" w:color="auto" w:fill="auto"/>
          </w:tcPr>
          <w:p w:rsidR="00B6053A" w:rsidRPr="0030127F" w:rsidRDefault="00F12696" w:rsidP="007E400B">
            <w:pPr>
              <w:rPr>
                <w:sz w:val="20"/>
              </w:rPr>
            </w:pPr>
            <w:r w:rsidRPr="0030127F">
              <w:rPr>
                <w:sz w:val="20"/>
              </w:rPr>
              <w:t>12/31/10</w:t>
            </w:r>
          </w:p>
        </w:tc>
        <w:tc>
          <w:tcPr>
            <w:tcW w:w="1080" w:type="dxa"/>
            <w:shd w:val="clear" w:color="auto" w:fill="auto"/>
          </w:tcPr>
          <w:p w:rsidR="00B6053A" w:rsidRPr="0030127F" w:rsidRDefault="00DF14D7" w:rsidP="007E400B">
            <w:pPr>
              <w:rPr>
                <w:sz w:val="20"/>
              </w:rPr>
            </w:pPr>
            <w:r w:rsidRPr="0030127F">
              <w:rPr>
                <w:sz w:val="20"/>
              </w:rPr>
              <w:t xml:space="preserve">Yes </w:t>
            </w:r>
          </w:p>
        </w:tc>
        <w:tc>
          <w:tcPr>
            <w:tcW w:w="1260" w:type="dxa"/>
            <w:shd w:val="clear" w:color="auto" w:fill="auto"/>
          </w:tcPr>
          <w:p w:rsidR="00DF14D7" w:rsidRPr="0030127F" w:rsidRDefault="00DF14D7" w:rsidP="007E400B">
            <w:pPr>
              <w:rPr>
                <w:sz w:val="20"/>
              </w:rPr>
            </w:pPr>
            <w:r w:rsidRPr="0030127F">
              <w:rPr>
                <w:sz w:val="20"/>
              </w:rPr>
              <w:t>Yes – DR 265</w:t>
            </w:r>
          </w:p>
        </w:tc>
      </w:tr>
      <w:tr w:rsidR="00B6053A" w:rsidRPr="0030127F" w:rsidTr="0030127F">
        <w:tc>
          <w:tcPr>
            <w:tcW w:w="648" w:type="dxa"/>
            <w:tcBorders>
              <w:bottom w:val="single" w:sz="4" w:space="0" w:color="auto"/>
            </w:tcBorders>
            <w:shd w:val="clear" w:color="auto" w:fill="auto"/>
          </w:tcPr>
          <w:p w:rsidR="00B6053A" w:rsidRPr="0030127F" w:rsidRDefault="00B6053A" w:rsidP="00500C7A">
            <w:pPr>
              <w:numPr>
                <w:ilvl w:val="0"/>
                <w:numId w:val="2"/>
              </w:numPr>
              <w:jc w:val="center"/>
              <w:rPr>
                <w:sz w:val="20"/>
              </w:rPr>
            </w:pPr>
          </w:p>
        </w:tc>
        <w:tc>
          <w:tcPr>
            <w:tcW w:w="1080" w:type="dxa"/>
            <w:tcBorders>
              <w:bottom w:val="single" w:sz="4" w:space="0" w:color="auto"/>
            </w:tcBorders>
            <w:shd w:val="clear" w:color="auto" w:fill="auto"/>
          </w:tcPr>
          <w:p w:rsidR="00B6053A" w:rsidRPr="0030127F" w:rsidRDefault="00B6053A" w:rsidP="007E400B">
            <w:pPr>
              <w:rPr>
                <w:sz w:val="20"/>
              </w:rPr>
            </w:pPr>
            <w:r w:rsidRPr="0030127F">
              <w:rPr>
                <w:sz w:val="20"/>
              </w:rPr>
              <w:t>7.4.4.3</w:t>
            </w:r>
          </w:p>
        </w:tc>
        <w:tc>
          <w:tcPr>
            <w:tcW w:w="3960" w:type="dxa"/>
            <w:tcBorders>
              <w:bottom w:val="single" w:sz="4" w:space="0" w:color="auto"/>
            </w:tcBorders>
            <w:shd w:val="clear" w:color="auto" w:fill="auto"/>
          </w:tcPr>
          <w:p w:rsidR="00B6053A" w:rsidRPr="0030127F" w:rsidRDefault="00B6053A" w:rsidP="007E400B">
            <w:pPr>
              <w:rPr>
                <w:b/>
                <w:sz w:val="20"/>
              </w:rPr>
            </w:pPr>
            <w:r w:rsidRPr="0030127F">
              <w:rPr>
                <w:sz w:val="20"/>
              </w:rPr>
              <w:t xml:space="preserve">Commit to establishing a firm target date to conclude evaluating the cost benefits associated with an enterprise-wide </w:t>
            </w:r>
            <w:smartTag w:uri="urn:schemas-microsoft-com:office:smarttags" w:element="stockticker">
              <w:r w:rsidRPr="0030127F">
                <w:rPr>
                  <w:sz w:val="20"/>
                </w:rPr>
                <w:t>GIS</w:t>
              </w:r>
            </w:smartTag>
            <w:r w:rsidRPr="0030127F">
              <w:rPr>
                <w:sz w:val="20"/>
              </w:rPr>
              <w:t xml:space="preserve">. Assuming positive evaluation results, further commit to establishing an aggressive implementation plan with appropriate funding.  </w:t>
            </w:r>
          </w:p>
        </w:tc>
        <w:tc>
          <w:tcPr>
            <w:tcW w:w="2160" w:type="dxa"/>
            <w:tcBorders>
              <w:bottom w:val="single" w:sz="4" w:space="0" w:color="auto"/>
            </w:tcBorders>
            <w:shd w:val="clear" w:color="auto" w:fill="auto"/>
          </w:tcPr>
          <w:p w:rsidR="00B6053A" w:rsidRPr="0030127F" w:rsidRDefault="00F12696" w:rsidP="007E400B">
            <w:pPr>
              <w:rPr>
                <w:sz w:val="20"/>
              </w:rPr>
            </w:pPr>
            <w:r w:rsidRPr="0030127F">
              <w:rPr>
                <w:sz w:val="20"/>
              </w:rPr>
              <w:t>Under Review</w:t>
            </w:r>
          </w:p>
        </w:tc>
        <w:tc>
          <w:tcPr>
            <w:tcW w:w="1080" w:type="dxa"/>
            <w:tcBorders>
              <w:bottom w:val="single" w:sz="4" w:space="0" w:color="auto"/>
            </w:tcBorders>
            <w:shd w:val="clear" w:color="auto" w:fill="auto"/>
          </w:tcPr>
          <w:p w:rsidR="00B6053A" w:rsidRPr="0030127F" w:rsidRDefault="00E17FC9" w:rsidP="007E400B">
            <w:pPr>
              <w:rPr>
                <w:sz w:val="20"/>
              </w:rPr>
            </w:pPr>
            <w:r w:rsidRPr="0030127F">
              <w:rPr>
                <w:sz w:val="20"/>
              </w:rPr>
              <w:t>See DR 275</w:t>
            </w:r>
            <w:r w:rsidR="00362FE6">
              <w:rPr>
                <w:sz w:val="20"/>
              </w:rPr>
              <w:t xml:space="preserve"> &amp; 300</w:t>
            </w:r>
          </w:p>
        </w:tc>
        <w:tc>
          <w:tcPr>
            <w:tcW w:w="1260" w:type="dxa"/>
            <w:tcBorders>
              <w:bottom w:val="single" w:sz="4" w:space="0" w:color="auto"/>
            </w:tcBorders>
            <w:shd w:val="clear" w:color="auto" w:fill="auto"/>
          </w:tcPr>
          <w:p w:rsidR="00B6053A" w:rsidRPr="0030127F" w:rsidRDefault="00B6053A" w:rsidP="007E400B">
            <w:pPr>
              <w:rPr>
                <w:sz w:val="20"/>
              </w:rPr>
            </w:pPr>
          </w:p>
        </w:tc>
      </w:tr>
      <w:tr w:rsidR="00B6053A" w:rsidRPr="0030127F" w:rsidTr="0030127F">
        <w:tc>
          <w:tcPr>
            <w:tcW w:w="648" w:type="dxa"/>
            <w:shd w:val="clear" w:color="auto" w:fill="C0C0C0"/>
          </w:tcPr>
          <w:p w:rsidR="00B6053A" w:rsidRPr="0030127F" w:rsidRDefault="00B6053A" w:rsidP="00500C7A">
            <w:pPr>
              <w:numPr>
                <w:ilvl w:val="0"/>
                <w:numId w:val="2"/>
              </w:numPr>
              <w:jc w:val="center"/>
              <w:rPr>
                <w:sz w:val="20"/>
              </w:rPr>
            </w:pPr>
          </w:p>
        </w:tc>
        <w:tc>
          <w:tcPr>
            <w:tcW w:w="1080" w:type="dxa"/>
            <w:shd w:val="clear" w:color="auto" w:fill="C0C0C0"/>
          </w:tcPr>
          <w:p w:rsidR="00B6053A" w:rsidRPr="0030127F" w:rsidRDefault="00B6053A" w:rsidP="007E400B">
            <w:pPr>
              <w:rPr>
                <w:sz w:val="20"/>
              </w:rPr>
            </w:pPr>
            <w:r w:rsidRPr="0030127F">
              <w:rPr>
                <w:sz w:val="20"/>
              </w:rPr>
              <w:t>7.5.5.1</w:t>
            </w:r>
          </w:p>
        </w:tc>
        <w:tc>
          <w:tcPr>
            <w:tcW w:w="3960" w:type="dxa"/>
            <w:shd w:val="clear" w:color="auto" w:fill="C0C0C0"/>
          </w:tcPr>
          <w:p w:rsidR="00B6053A" w:rsidRPr="0030127F" w:rsidRDefault="00B6053A" w:rsidP="007E400B">
            <w:pPr>
              <w:rPr>
                <w:sz w:val="20"/>
              </w:rPr>
            </w:pPr>
            <w:r w:rsidRPr="0030127F">
              <w:rPr>
                <w:sz w:val="20"/>
              </w:rPr>
              <w:t>In order to support the efficient use of QA&amp;I staff, develop an improved tracking system that will aid in locating service provider crews.</w:t>
            </w:r>
          </w:p>
        </w:tc>
        <w:tc>
          <w:tcPr>
            <w:tcW w:w="2160" w:type="dxa"/>
            <w:shd w:val="clear" w:color="auto" w:fill="C0C0C0"/>
          </w:tcPr>
          <w:p w:rsidR="00B6053A" w:rsidRPr="0030127F" w:rsidRDefault="00B6053A" w:rsidP="007E400B">
            <w:pPr>
              <w:rPr>
                <w:sz w:val="20"/>
              </w:rPr>
            </w:pPr>
            <w:r w:rsidRPr="0030127F">
              <w:rPr>
                <w:sz w:val="20"/>
              </w:rPr>
              <w:t>N</w:t>
            </w:r>
          </w:p>
          <w:p w:rsidR="00B6053A" w:rsidRPr="0030127F" w:rsidRDefault="00B6053A" w:rsidP="007E400B">
            <w:pPr>
              <w:rPr>
                <w:sz w:val="20"/>
              </w:rPr>
            </w:pPr>
          </w:p>
        </w:tc>
        <w:tc>
          <w:tcPr>
            <w:tcW w:w="1080" w:type="dxa"/>
            <w:shd w:val="clear" w:color="auto" w:fill="C0C0C0"/>
          </w:tcPr>
          <w:p w:rsidR="00B6053A" w:rsidRPr="0030127F" w:rsidRDefault="00B6053A" w:rsidP="007E400B">
            <w:pPr>
              <w:rPr>
                <w:sz w:val="20"/>
              </w:rPr>
            </w:pPr>
          </w:p>
        </w:tc>
        <w:tc>
          <w:tcPr>
            <w:tcW w:w="1260" w:type="dxa"/>
            <w:shd w:val="clear" w:color="auto" w:fill="C0C0C0"/>
          </w:tcPr>
          <w:p w:rsidR="00B6053A" w:rsidRPr="0030127F" w:rsidRDefault="00B6053A" w:rsidP="007E400B">
            <w:pPr>
              <w:rPr>
                <w:sz w:val="20"/>
              </w:rPr>
            </w:pPr>
            <w:r w:rsidRPr="0030127F">
              <w:rPr>
                <w:sz w:val="20"/>
              </w:rPr>
              <w:t>Covered under 6.3.4.7</w:t>
            </w:r>
          </w:p>
        </w:tc>
      </w:tr>
      <w:tr w:rsidR="00B6053A" w:rsidRPr="0030127F" w:rsidTr="0030127F">
        <w:tc>
          <w:tcPr>
            <w:tcW w:w="648" w:type="dxa"/>
            <w:shd w:val="clear" w:color="auto" w:fill="auto"/>
          </w:tcPr>
          <w:p w:rsidR="00B6053A" w:rsidRPr="0030127F" w:rsidRDefault="00B6053A" w:rsidP="00500C7A">
            <w:pPr>
              <w:numPr>
                <w:ilvl w:val="0"/>
                <w:numId w:val="2"/>
              </w:numPr>
              <w:jc w:val="center"/>
              <w:rPr>
                <w:sz w:val="20"/>
              </w:rPr>
            </w:pPr>
          </w:p>
        </w:tc>
        <w:tc>
          <w:tcPr>
            <w:tcW w:w="1080" w:type="dxa"/>
            <w:tcBorders>
              <w:bottom w:val="single" w:sz="4" w:space="0" w:color="auto"/>
            </w:tcBorders>
            <w:shd w:val="clear" w:color="auto" w:fill="auto"/>
          </w:tcPr>
          <w:p w:rsidR="00B6053A" w:rsidRPr="0030127F" w:rsidRDefault="00B6053A" w:rsidP="007E400B">
            <w:pPr>
              <w:rPr>
                <w:sz w:val="20"/>
              </w:rPr>
            </w:pPr>
            <w:r w:rsidRPr="0030127F">
              <w:rPr>
                <w:sz w:val="20"/>
              </w:rPr>
              <w:t>7.5.5.2</w:t>
            </w:r>
            <w:r w:rsidRPr="0030127F">
              <w:rPr>
                <w:sz w:val="20"/>
              </w:rPr>
              <w:tab/>
            </w:r>
          </w:p>
        </w:tc>
        <w:tc>
          <w:tcPr>
            <w:tcW w:w="3960" w:type="dxa"/>
            <w:tcBorders>
              <w:bottom w:val="single" w:sz="4" w:space="0" w:color="auto"/>
            </w:tcBorders>
            <w:shd w:val="clear" w:color="auto" w:fill="auto"/>
          </w:tcPr>
          <w:p w:rsidR="00B6053A" w:rsidRPr="0030127F" w:rsidRDefault="00B6053A" w:rsidP="007E400B">
            <w:pPr>
              <w:rPr>
                <w:sz w:val="20"/>
              </w:rPr>
            </w:pPr>
            <w:r w:rsidRPr="0030127F">
              <w:rPr>
                <w:sz w:val="20"/>
              </w:rPr>
              <w:t>Move the quarterly Leak Audits and D-4 Audits from the Target Audit List to the Routine Audit List to continue to randomly inspect records for Compliance.</w:t>
            </w:r>
          </w:p>
        </w:tc>
        <w:tc>
          <w:tcPr>
            <w:tcW w:w="2160" w:type="dxa"/>
            <w:shd w:val="clear" w:color="auto" w:fill="auto"/>
          </w:tcPr>
          <w:p w:rsidR="00B6053A" w:rsidRPr="0030127F" w:rsidRDefault="00F12696" w:rsidP="007E400B">
            <w:pPr>
              <w:rPr>
                <w:sz w:val="20"/>
              </w:rPr>
            </w:pPr>
            <w:r w:rsidRPr="0030127F">
              <w:rPr>
                <w:sz w:val="20"/>
              </w:rPr>
              <w:t>7/1/10</w:t>
            </w:r>
          </w:p>
        </w:tc>
        <w:tc>
          <w:tcPr>
            <w:tcW w:w="1080" w:type="dxa"/>
            <w:shd w:val="clear" w:color="auto" w:fill="auto"/>
          </w:tcPr>
          <w:p w:rsidR="00B6053A" w:rsidRPr="0030127F" w:rsidRDefault="000E5692" w:rsidP="007E400B">
            <w:pPr>
              <w:rPr>
                <w:sz w:val="20"/>
              </w:rPr>
            </w:pPr>
            <w:r w:rsidRPr="0030127F">
              <w:rPr>
                <w:sz w:val="20"/>
              </w:rPr>
              <w:t>Yes</w:t>
            </w:r>
            <w:r w:rsidR="00361232" w:rsidRPr="0030127F">
              <w:rPr>
                <w:sz w:val="20"/>
              </w:rPr>
              <w:t xml:space="preserve"> </w:t>
            </w:r>
          </w:p>
        </w:tc>
        <w:tc>
          <w:tcPr>
            <w:tcW w:w="1260" w:type="dxa"/>
            <w:shd w:val="clear" w:color="auto" w:fill="auto"/>
          </w:tcPr>
          <w:p w:rsidR="00B6053A" w:rsidRPr="0030127F" w:rsidRDefault="00DE561A" w:rsidP="007E400B">
            <w:pPr>
              <w:rPr>
                <w:sz w:val="20"/>
              </w:rPr>
            </w:pPr>
            <w:r w:rsidRPr="0030127F">
              <w:rPr>
                <w:sz w:val="20"/>
              </w:rPr>
              <w:t>Yes – DR 221</w:t>
            </w:r>
          </w:p>
        </w:tc>
      </w:tr>
      <w:tr w:rsidR="00B6053A" w:rsidRPr="0030127F" w:rsidTr="0030127F">
        <w:tc>
          <w:tcPr>
            <w:tcW w:w="648" w:type="dxa"/>
            <w:tcBorders>
              <w:bottom w:val="single" w:sz="4" w:space="0" w:color="auto"/>
            </w:tcBorders>
            <w:shd w:val="clear" w:color="auto" w:fill="auto"/>
          </w:tcPr>
          <w:p w:rsidR="00B6053A" w:rsidRPr="0030127F" w:rsidRDefault="00B6053A" w:rsidP="00500C7A">
            <w:pPr>
              <w:numPr>
                <w:ilvl w:val="0"/>
                <w:numId w:val="2"/>
              </w:numPr>
              <w:jc w:val="center"/>
              <w:rPr>
                <w:sz w:val="20"/>
              </w:rPr>
            </w:pPr>
          </w:p>
        </w:tc>
        <w:tc>
          <w:tcPr>
            <w:tcW w:w="1080" w:type="dxa"/>
            <w:tcBorders>
              <w:bottom w:val="single" w:sz="4" w:space="0" w:color="auto"/>
            </w:tcBorders>
            <w:shd w:val="clear" w:color="auto" w:fill="auto"/>
          </w:tcPr>
          <w:p w:rsidR="00B6053A" w:rsidRPr="0030127F" w:rsidRDefault="00B6053A" w:rsidP="007E400B">
            <w:pPr>
              <w:rPr>
                <w:sz w:val="20"/>
              </w:rPr>
            </w:pPr>
            <w:r w:rsidRPr="0030127F">
              <w:rPr>
                <w:sz w:val="20"/>
              </w:rPr>
              <w:t>7.6.7.1</w:t>
            </w:r>
          </w:p>
        </w:tc>
        <w:tc>
          <w:tcPr>
            <w:tcW w:w="3960" w:type="dxa"/>
            <w:tcBorders>
              <w:bottom w:val="single" w:sz="4" w:space="0" w:color="auto"/>
            </w:tcBorders>
            <w:shd w:val="clear" w:color="auto" w:fill="auto"/>
          </w:tcPr>
          <w:p w:rsidR="00B6053A" w:rsidRPr="0030127F" w:rsidRDefault="00B6053A" w:rsidP="007E400B">
            <w:pPr>
              <w:rPr>
                <w:sz w:val="20"/>
              </w:rPr>
            </w:pPr>
            <w:r w:rsidRPr="0030127F">
              <w:rPr>
                <w:sz w:val="20"/>
              </w:rPr>
              <w:t>Initiate PSE QA Audits on Locating Service Providers to minimize the likelihood of non-</w:t>
            </w:r>
            <w:r w:rsidRPr="0030127F">
              <w:rPr>
                <w:sz w:val="20"/>
              </w:rPr>
              <w:lastRenderedPageBreak/>
              <w:t>compliance.  Include in the audits, metrics that measure near-miss as well as inaccurate locates.</w:t>
            </w:r>
          </w:p>
        </w:tc>
        <w:tc>
          <w:tcPr>
            <w:tcW w:w="2160" w:type="dxa"/>
            <w:tcBorders>
              <w:bottom w:val="single" w:sz="4" w:space="0" w:color="auto"/>
            </w:tcBorders>
            <w:shd w:val="clear" w:color="auto" w:fill="auto"/>
          </w:tcPr>
          <w:p w:rsidR="00B6053A" w:rsidRPr="0030127F" w:rsidRDefault="00F12696" w:rsidP="007E400B">
            <w:pPr>
              <w:rPr>
                <w:sz w:val="20"/>
              </w:rPr>
            </w:pPr>
            <w:r w:rsidRPr="0030127F">
              <w:rPr>
                <w:sz w:val="20"/>
              </w:rPr>
              <w:lastRenderedPageBreak/>
              <w:t>6/30/10</w:t>
            </w:r>
          </w:p>
        </w:tc>
        <w:tc>
          <w:tcPr>
            <w:tcW w:w="1080" w:type="dxa"/>
            <w:tcBorders>
              <w:bottom w:val="single" w:sz="4" w:space="0" w:color="auto"/>
            </w:tcBorders>
            <w:shd w:val="clear" w:color="auto" w:fill="auto"/>
          </w:tcPr>
          <w:p w:rsidR="00B6053A" w:rsidRPr="0030127F" w:rsidRDefault="007A5994" w:rsidP="007E400B">
            <w:pPr>
              <w:rPr>
                <w:sz w:val="20"/>
              </w:rPr>
            </w:pPr>
            <w:r w:rsidRPr="0030127F">
              <w:rPr>
                <w:sz w:val="20"/>
              </w:rPr>
              <w:t>Yes</w:t>
            </w:r>
          </w:p>
        </w:tc>
        <w:tc>
          <w:tcPr>
            <w:tcW w:w="1260" w:type="dxa"/>
            <w:tcBorders>
              <w:bottom w:val="single" w:sz="4" w:space="0" w:color="auto"/>
            </w:tcBorders>
            <w:shd w:val="clear" w:color="auto" w:fill="auto"/>
          </w:tcPr>
          <w:p w:rsidR="00C82D18" w:rsidRPr="0030127F" w:rsidRDefault="00C82D18" w:rsidP="007E400B">
            <w:pPr>
              <w:rPr>
                <w:sz w:val="20"/>
              </w:rPr>
            </w:pPr>
            <w:r w:rsidRPr="0030127F">
              <w:rPr>
                <w:sz w:val="20"/>
              </w:rPr>
              <w:t xml:space="preserve">Yes – DR 222 &amp; DR </w:t>
            </w:r>
            <w:r w:rsidRPr="0030127F">
              <w:rPr>
                <w:sz w:val="20"/>
              </w:rPr>
              <w:lastRenderedPageBreak/>
              <w:t>297</w:t>
            </w:r>
          </w:p>
        </w:tc>
      </w:tr>
      <w:tr w:rsidR="00B6053A" w:rsidRPr="0030127F" w:rsidTr="0030127F">
        <w:tc>
          <w:tcPr>
            <w:tcW w:w="648" w:type="dxa"/>
            <w:tcBorders>
              <w:bottom w:val="single" w:sz="4" w:space="0" w:color="auto"/>
            </w:tcBorders>
            <w:shd w:val="clear" w:color="auto" w:fill="C0C0C0"/>
          </w:tcPr>
          <w:p w:rsidR="00B6053A" w:rsidRPr="0030127F" w:rsidRDefault="00B6053A" w:rsidP="00500C7A">
            <w:pPr>
              <w:numPr>
                <w:ilvl w:val="0"/>
                <w:numId w:val="2"/>
              </w:numPr>
              <w:jc w:val="center"/>
              <w:rPr>
                <w:sz w:val="20"/>
              </w:rPr>
            </w:pPr>
          </w:p>
        </w:tc>
        <w:tc>
          <w:tcPr>
            <w:tcW w:w="1080" w:type="dxa"/>
            <w:tcBorders>
              <w:bottom w:val="single" w:sz="4" w:space="0" w:color="auto"/>
            </w:tcBorders>
            <w:shd w:val="clear" w:color="auto" w:fill="C0C0C0"/>
          </w:tcPr>
          <w:p w:rsidR="00B6053A" w:rsidRPr="0030127F" w:rsidRDefault="00B6053A" w:rsidP="007E400B">
            <w:pPr>
              <w:rPr>
                <w:sz w:val="20"/>
              </w:rPr>
            </w:pPr>
            <w:r w:rsidRPr="0030127F">
              <w:rPr>
                <w:sz w:val="20"/>
              </w:rPr>
              <w:t>7.7.4.1</w:t>
            </w:r>
          </w:p>
        </w:tc>
        <w:tc>
          <w:tcPr>
            <w:tcW w:w="3960" w:type="dxa"/>
            <w:tcBorders>
              <w:bottom w:val="single" w:sz="4" w:space="0" w:color="auto"/>
            </w:tcBorders>
            <w:shd w:val="clear" w:color="auto" w:fill="C0C0C0"/>
          </w:tcPr>
          <w:p w:rsidR="00B6053A" w:rsidRPr="0030127F" w:rsidRDefault="00B6053A" w:rsidP="007E400B">
            <w:pPr>
              <w:rPr>
                <w:b/>
                <w:sz w:val="20"/>
              </w:rPr>
            </w:pPr>
            <w:r w:rsidRPr="0030127F">
              <w:rPr>
                <w:sz w:val="20"/>
              </w:rPr>
              <w:t xml:space="preserve">Commit to establishing a firm target date to conclude evaluating the cost benefits associated with an enterprise-wide </w:t>
            </w:r>
            <w:smartTag w:uri="urn:schemas-microsoft-com:office:smarttags" w:element="stockticker">
              <w:r w:rsidRPr="0030127F">
                <w:rPr>
                  <w:sz w:val="20"/>
                </w:rPr>
                <w:t>GIS</w:t>
              </w:r>
            </w:smartTag>
            <w:r w:rsidRPr="0030127F">
              <w:rPr>
                <w:sz w:val="20"/>
              </w:rPr>
              <w:t xml:space="preserve">. Assuming positive evaluation results, further commit to establishing an aggressive implementation plan with appropriate funding.  </w:t>
            </w:r>
          </w:p>
        </w:tc>
        <w:tc>
          <w:tcPr>
            <w:tcW w:w="2160" w:type="dxa"/>
            <w:tcBorders>
              <w:bottom w:val="single" w:sz="4" w:space="0" w:color="auto"/>
            </w:tcBorders>
            <w:shd w:val="clear" w:color="auto" w:fill="C0C0C0"/>
          </w:tcPr>
          <w:p w:rsidR="00B6053A" w:rsidRPr="0030127F" w:rsidRDefault="00B6053A" w:rsidP="007E400B">
            <w:pPr>
              <w:rPr>
                <w:sz w:val="20"/>
              </w:rPr>
            </w:pPr>
            <w:r w:rsidRPr="0030127F">
              <w:rPr>
                <w:sz w:val="20"/>
              </w:rPr>
              <w:t>N</w:t>
            </w:r>
          </w:p>
        </w:tc>
        <w:tc>
          <w:tcPr>
            <w:tcW w:w="1080" w:type="dxa"/>
            <w:tcBorders>
              <w:bottom w:val="single" w:sz="4" w:space="0" w:color="auto"/>
            </w:tcBorders>
            <w:shd w:val="clear" w:color="auto" w:fill="C0C0C0"/>
          </w:tcPr>
          <w:p w:rsidR="00B6053A" w:rsidRPr="0030127F" w:rsidRDefault="00B6053A" w:rsidP="007E400B">
            <w:pPr>
              <w:rPr>
                <w:sz w:val="20"/>
              </w:rPr>
            </w:pPr>
          </w:p>
        </w:tc>
        <w:tc>
          <w:tcPr>
            <w:tcW w:w="1260" w:type="dxa"/>
            <w:tcBorders>
              <w:bottom w:val="single" w:sz="4" w:space="0" w:color="auto"/>
            </w:tcBorders>
            <w:shd w:val="clear" w:color="auto" w:fill="C0C0C0"/>
          </w:tcPr>
          <w:p w:rsidR="00B6053A" w:rsidRPr="0030127F" w:rsidRDefault="00B6053A" w:rsidP="007E400B">
            <w:pPr>
              <w:rPr>
                <w:sz w:val="20"/>
              </w:rPr>
            </w:pPr>
            <w:r w:rsidRPr="0030127F">
              <w:rPr>
                <w:sz w:val="20"/>
              </w:rPr>
              <w:t>Covered under 7.4.4.3</w:t>
            </w:r>
          </w:p>
        </w:tc>
      </w:tr>
      <w:tr w:rsidR="00B6053A" w:rsidRPr="0030127F" w:rsidTr="0030127F">
        <w:tc>
          <w:tcPr>
            <w:tcW w:w="10188" w:type="dxa"/>
            <w:gridSpan w:val="6"/>
            <w:tcBorders>
              <w:bottom w:val="single" w:sz="4" w:space="0" w:color="auto"/>
            </w:tcBorders>
            <w:shd w:val="clear" w:color="auto" w:fill="F3F3F3"/>
          </w:tcPr>
          <w:p w:rsidR="00B6053A" w:rsidRPr="0030127F" w:rsidRDefault="00B6053A" w:rsidP="0030127F">
            <w:pPr>
              <w:jc w:val="center"/>
              <w:rPr>
                <w:b/>
                <w:sz w:val="20"/>
              </w:rPr>
            </w:pPr>
            <w:r w:rsidRPr="0030127F">
              <w:rPr>
                <w:b/>
                <w:sz w:val="20"/>
              </w:rPr>
              <w:t>Chapter 8, Surveillance</w:t>
            </w:r>
          </w:p>
        </w:tc>
      </w:tr>
      <w:tr w:rsidR="00B6053A" w:rsidRPr="0030127F" w:rsidTr="0030127F">
        <w:tc>
          <w:tcPr>
            <w:tcW w:w="648" w:type="dxa"/>
            <w:shd w:val="clear" w:color="auto" w:fill="auto"/>
          </w:tcPr>
          <w:p w:rsidR="00B6053A" w:rsidRPr="0030127F" w:rsidRDefault="00B6053A" w:rsidP="00500C7A">
            <w:pPr>
              <w:numPr>
                <w:ilvl w:val="0"/>
                <w:numId w:val="2"/>
              </w:numPr>
              <w:jc w:val="center"/>
              <w:rPr>
                <w:sz w:val="20"/>
              </w:rPr>
            </w:pPr>
          </w:p>
        </w:tc>
        <w:tc>
          <w:tcPr>
            <w:tcW w:w="1080" w:type="dxa"/>
            <w:shd w:val="clear" w:color="auto" w:fill="auto"/>
          </w:tcPr>
          <w:p w:rsidR="00B6053A" w:rsidRPr="0030127F" w:rsidRDefault="00B6053A" w:rsidP="007E400B">
            <w:pPr>
              <w:rPr>
                <w:sz w:val="20"/>
              </w:rPr>
            </w:pPr>
            <w:r w:rsidRPr="0030127F">
              <w:rPr>
                <w:sz w:val="20"/>
              </w:rPr>
              <w:t>8.2.8.1</w:t>
            </w:r>
          </w:p>
        </w:tc>
        <w:tc>
          <w:tcPr>
            <w:tcW w:w="3960" w:type="dxa"/>
            <w:shd w:val="clear" w:color="auto" w:fill="auto"/>
          </w:tcPr>
          <w:p w:rsidR="00B6053A" w:rsidRPr="0030127F" w:rsidRDefault="00B6053A" w:rsidP="007E400B">
            <w:pPr>
              <w:rPr>
                <w:sz w:val="20"/>
              </w:rPr>
            </w:pPr>
            <w:r w:rsidRPr="0030127F">
              <w:rPr>
                <w:sz w:val="20"/>
              </w:rPr>
              <w:t>In order to enable a more robust Continuing Surveillance Program, improve communications between System Control and Protection, and System Maintenance Planning.  If significant improvements in communication are not achievable, conduct an Organizational Assessment to fully evaluate the benefits of both organizations reporting to the same SVP or Director.</w:t>
            </w:r>
          </w:p>
        </w:tc>
        <w:tc>
          <w:tcPr>
            <w:tcW w:w="2160" w:type="dxa"/>
            <w:shd w:val="clear" w:color="auto" w:fill="auto"/>
          </w:tcPr>
          <w:p w:rsidR="00B6053A" w:rsidRPr="0030127F" w:rsidRDefault="00F12696" w:rsidP="007E400B">
            <w:pPr>
              <w:rPr>
                <w:sz w:val="20"/>
              </w:rPr>
            </w:pPr>
            <w:r w:rsidRPr="0030127F">
              <w:rPr>
                <w:sz w:val="20"/>
              </w:rPr>
              <w:t>6/30/10</w:t>
            </w:r>
          </w:p>
        </w:tc>
        <w:tc>
          <w:tcPr>
            <w:tcW w:w="1080" w:type="dxa"/>
            <w:shd w:val="clear" w:color="auto" w:fill="auto"/>
          </w:tcPr>
          <w:p w:rsidR="00B6053A" w:rsidRPr="0030127F" w:rsidRDefault="0069308C" w:rsidP="007E400B">
            <w:pPr>
              <w:rPr>
                <w:sz w:val="20"/>
              </w:rPr>
            </w:pPr>
            <w:r w:rsidRPr="0030127F">
              <w:rPr>
                <w:sz w:val="20"/>
              </w:rPr>
              <w:t xml:space="preserve">Yes </w:t>
            </w:r>
          </w:p>
        </w:tc>
        <w:tc>
          <w:tcPr>
            <w:tcW w:w="1260" w:type="dxa"/>
            <w:tcBorders>
              <w:bottom w:val="single" w:sz="4" w:space="0" w:color="auto"/>
            </w:tcBorders>
            <w:shd w:val="clear" w:color="auto" w:fill="auto"/>
          </w:tcPr>
          <w:p w:rsidR="00B6053A" w:rsidRPr="0030127F" w:rsidRDefault="0069308C" w:rsidP="007E400B">
            <w:pPr>
              <w:rPr>
                <w:sz w:val="20"/>
              </w:rPr>
            </w:pPr>
            <w:r w:rsidRPr="0030127F">
              <w:rPr>
                <w:sz w:val="20"/>
              </w:rPr>
              <w:t>Yes - DR 223, 230</w:t>
            </w:r>
            <w:r w:rsidR="003C531A" w:rsidRPr="0030127F">
              <w:rPr>
                <w:sz w:val="20"/>
              </w:rPr>
              <w:t>, 246</w:t>
            </w:r>
            <w:r w:rsidRPr="0030127F">
              <w:rPr>
                <w:sz w:val="20"/>
              </w:rPr>
              <w:t xml:space="preserve"> &amp; IR 207</w:t>
            </w:r>
          </w:p>
        </w:tc>
      </w:tr>
      <w:tr w:rsidR="00B6053A" w:rsidRPr="0030127F" w:rsidTr="0030127F">
        <w:tc>
          <w:tcPr>
            <w:tcW w:w="648" w:type="dxa"/>
            <w:shd w:val="clear" w:color="auto" w:fill="auto"/>
          </w:tcPr>
          <w:p w:rsidR="00B6053A" w:rsidRPr="0030127F" w:rsidRDefault="00B6053A" w:rsidP="00500C7A">
            <w:pPr>
              <w:numPr>
                <w:ilvl w:val="0"/>
                <w:numId w:val="2"/>
              </w:numPr>
              <w:jc w:val="center"/>
              <w:rPr>
                <w:sz w:val="20"/>
              </w:rPr>
            </w:pPr>
          </w:p>
        </w:tc>
        <w:tc>
          <w:tcPr>
            <w:tcW w:w="1080" w:type="dxa"/>
            <w:shd w:val="clear" w:color="auto" w:fill="auto"/>
          </w:tcPr>
          <w:p w:rsidR="00B6053A" w:rsidRPr="0030127F" w:rsidRDefault="00B6053A" w:rsidP="007E400B">
            <w:pPr>
              <w:rPr>
                <w:sz w:val="20"/>
              </w:rPr>
            </w:pPr>
            <w:r w:rsidRPr="0030127F">
              <w:rPr>
                <w:sz w:val="20"/>
              </w:rPr>
              <w:t>8.2.8.2</w:t>
            </w:r>
            <w:r w:rsidRPr="0030127F">
              <w:rPr>
                <w:sz w:val="20"/>
              </w:rPr>
              <w:tab/>
            </w:r>
          </w:p>
        </w:tc>
        <w:tc>
          <w:tcPr>
            <w:tcW w:w="3960" w:type="dxa"/>
            <w:tcBorders>
              <w:bottom w:val="single" w:sz="4" w:space="0" w:color="auto"/>
            </w:tcBorders>
            <w:shd w:val="clear" w:color="auto" w:fill="auto"/>
          </w:tcPr>
          <w:p w:rsidR="00B6053A" w:rsidRPr="0030127F" w:rsidRDefault="00B6053A" w:rsidP="007E400B">
            <w:pPr>
              <w:rPr>
                <w:sz w:val="20"/>
              </w:rPr>
            </w:pPr>
            <w:r w:rsidRPr="0030127F">
              <w:rPr>
                <w:sz w:val="20"/>
              </w:rPr>
              <w:t>System Maintenance Planning should allow System Control and Protection the full 120 days allowed by UTC to repair cathodically protected facilities when verifiable delays in permit processing are encountered.</w:t>
            </w:r>
          </w:p>
        </w:tc>
        <w:tc>
          <w:tcPr>
            <w:tcW w:w="2160" w:type="dxa"/>
            <w:shd w:val="clear" w:color="auto" w:fill="auto"/>
          </w:tcPr>
          <w:p w:rsidR="00B6053A" w:rsidRPr="0030127F" w:rsidRDefault="00F12696" w:rsidP="007E400B">
            <w:pPr>
              <w:rPr>
                <w:sz w:val="20"/>
              </w:rPr>
            </w:pPr>
            <w:r w:rsidRPr="0030127F">
              <w:rPr>
                <w:sz w:val="20"/>
              </w:rPr>
              <w:t>6/30/10</w:t>
            </w:r>
          </w:p>
        </w:tc>
        <w:tc>
          <w:tcPr>
            <w:tcW w:w="1080" w:type="dxa"/>
            <w:shd w:val="clear" w:color="auto" w:fill="auto"/>
          </w:tcPr>
          <w:p w:rsidR="00B6053A" w:rsidRPr="0030127F" w:rsidRDefault="00FD0482" w:rsidP="007E400B">
            <w:pPr>
              <w:rPr>
                <w:sz w:val="20"/>
              </w:rPr>
            </w:pPr>
            <w:r w:rsidRPr="0030127F">
              <w:rPr>
                <w:sz w:val="20"/>
              </w:rPr>
              <w:t>Yes</w:t>
            </w:r>
          </w:p>
        </w:tc>
        <w:tc>
          <w:tcPr>
            <w:tcW w:w="1260" w:type="dxa"/>
            <w:shd w:val="clear" w:color="auto" w:fill="auto"/>
          </w:tcPr>
          <w:p w:rsidR="00B6053A" w:rsidRPr="0030127F" w:rsidRDefault="00FD0482" w:rsidP="007E400B">
            <w:pPr>
              <w:rPr>
                <w:sz w:val="20"/>
              </w:rPr>
            </w:pPr>
            <w:r w:rsidRPr="0030127F">
              <w:rPr>
                <w:sz w:val="20"/>
              </w:rPr>
              <w:t>Yes - DR 224</w:t>
            </w:r>
          </w:p>
        </w:tc>
      </w:tr>
      <w:tr w:rsidR="00B6053A" w:rsidRPr="0030127F" w:rsidTr="0030127F">
        <w:tc>
          <w:tcPr>
            <w:tcW w:w="648" w:type="dxa"/>
            <w:tcBorders>
              <w:bottom w:val="single" w:sz="4" w:space="0" w:color="auto"/>
            </w:tcBorders>
            <w:shd w:val="clear" w:color="auto" w:fill="auto"/>
          </w:tcPr>
          <w:p w:rsidR="00B6053A" w:rsidRPr="0030127F" w:rsidRDefault="00B6053A" w:rsidP="00500C7A">
            <w:pPr>
              <w:numPr>
                <w:ilvl w:val="0"/>
                <w:numId w:val="2"/>
              </w:numPr>
              <w:jc w:val="center"/>
              <w:rPr>
                <w:sz w:val="20"/>
              </w:rPr>
            </w:pPr>
          </w:p>
        </w:tc>
        <w:tc>
          <w:tcPr>
            <w:tcW w:w="1080" w:type="dxa"/>
            <w:tcBorders>
              <w:bottom w:val="single" w:sz="4" w:space="0" w:color="auto"/>
            </w:tcBorders>
            <w:shd w:val="clear" w:color="auto" w:fill="auto"/>
          </w:tcPr>
          <w:p w:rsidR="00B6053A" w:rsidRPr="0030127F" w:rsidRDefault="00B6053A" w:rsidP="007E400B">
            <w:pPr>
              <w:rPr>
                <w:sz w:val="20"/>
              </w:rPr>
            </w:pPr>
            <w:r w:rsidRPr="0030127F">
              <w:rPr>
                <w:sz w:val="20"/>
              </w:rPr>
              <w:t>8.2.8.3</w:t>
            </w:r>
            <w:r w:rsidRPr="0030127F">
              <w:rPr>
                <w:sz w:val="20"/>
              </w:rPr>
              <w:tab/>
            </w:r>
          </w:p>
        </w:tc>
        <w:tc>
          <w:tcPr>
            <w:tcW w:w="3960" w:type="dxa"/>
            <w:tcBorders>
              <w:bottom w:val="single" w:sz="4" w:space="0" w:color="auto"/>
            </w:tcBorders>
            <w:shd w:val="clear" w:color="auto" w:fill="auto"/>
          </w:tcPr>
          <w:p w:rsidR="00B6053A" w:rsidRPr="0030127F" w:rsidRDefault="00B6053A" w:rsidP="007E400B">
            <w:pPr>
              <w:rPr>
                <w:sz w:val="20"/>
              </w:rPr>
            </w:pPr>
            <w:r w:rsidRPr="0030127F">
              <w:rPr>
                <w:sz w:val="20"/>
              </w:rPr>
              <w:t>PSE should revise the System Condition Reporting Programs for its employees and SPs in a manner that is useful for reporting a variety of conditions; with all parties’ responsibilities well known, and with clear communication to all parties of the program’s usefulness in promoting System Safety.   Recommended improvements to consider should include: a single form, comprehensive training, clear responsibilities, increased use of Information Technology, established a prioritization procedure and updated Gas Operating Standards.</w:t>
            </w:r>
          </w:p>
        </w:tc>
        <w:tc>
          <w:tcPr>
            <w:tcW w:w="2160" w:type="dxa"/>
            <w:tcBorders>
              <w:bottom w:val="single" w:sz="4" w:space="0" w:color="auto"/>
            </w:tcBorders>
            <w:shd w:val="clear" w:color="auto" w:fill="auto"/>
          </w:tcPr>
          <w:p w:rsidR="00B6053A" w:rsidRPr="0030127F" w:rsidRDefault="00F12696" w:rsidP="007E400B">
            <w:pPr>
              <w:rPr>
                <w:sz w:val="20"/>
              </w:rPr>
            </w:pPr>
            <w:r w:rsidRPr="0030127F">
              <w:rPr>
                <w:sz w:val="20"/>
              </w:rPr>
              <w:t>Non IT – 3/31/11</w:t>
            </w:r>
          </w:p>
          <w:p w:rsidR="00F12696" w:rsidRPr="0030127F" w:rsidRDefault="00F12696" w:rsidP="007E400B">
            <w:pPr>
              <w:rPr>
                <w:sz w:val="20"/>
              </w:rPr>
            </w:pPr>
            <w:r w:rsidRPr="0030127F">
              <w:rPr>
                <w:sz w:val="20"/>
              </w:rPr>
              <w:t xml:space="preserve">IT </w:t>
            </w:r>
            <w:r w:rsidR="003C531A" w:rsidRPr="0030127F">
              <w:rPr>
                <w:sz w:val="20"/>
              </w:rPr>
              <w:t>–</w:t>
            </w:r>
            <w:r w:rsidRPr="0030127F">
              <w:rPr>
                <w:sz w:val="20"/>
              </w:rPr>
              <w:t xml:space="preserve"> </w:t>
            </w:r>
            <w:r w:rsidR="003C531A" w:rsidRPr="0030127F">
              <w:rPr>
                <w:sz w:val="20"/>
              </w:rPr>
              <w:t>12/31/11</w:t>
            </w:r>
          </w:p>
        </w:tc>
        <w:tc>
          <w:tcPr>
            <w:tcW w:w="1080" w:type="dxa"/>
            <w:tcBorders>
              <w:bottom w:val="single" w:sz="4" w:space="0" w:color="auto"/>
            </w:tcBorders>
            <w:shd w:val="clear" w:color="auto" w:fill="auto"/>
          </w:tcPr>
          <w:p w:rsidR="00141C21" w:rsidRPr="0030127F" w:rsidRDefault="000E0C07">
            <w:pPr>
              <w:rPr>
                <w:sz w:val="20"/>
              </w:rPr>
            </w:pPr>
            <w:r w:rsidRPr="0030127F">
              <w:rPr>
                <w:sz w:val="20"/>
              </w:rPr>
              <w:t>Yes</w:t>
            </w:r>
          </w:p>
        </w:tc>
        <w:tc>
          <w:tcPr>
            <w:tcW w:w="1260" w:type="dxa"/>
            <w:tcBorders>
              <w:bottom w:val="single" w:sz="4" w:space="0" w:color="auto"/>
            </w:tcBorders>
            <w:shd w:val="clear" w:color="auto" w:fill="auto"/>
          </w:tcPr>
          <w:p w:rsidR="009C3D12" w:rsidRPr="0030127F" w:rsidRDefault="009C3D12" w:rsidP="009C3D12">
            <w:pPr>
              <w:rPr>
                <w:sz w:val="20"/>
              </w:rPr>
            </w:pPr>
            <w:r>
              <w:rPr>
                <w:sz w:val="20"/>
              </w:rPr>
              <w:t xml:space="preserve">Yes – </w:t>
            </w:r>
            <w:r w:rsidRPr="0030127F">
              <w:rPr>
                <w:sz w:val="20"/>
              </w:rPr>
              <w:t>DR 274 for non IT</w:t>
            </w:r>
          </w:p>
          <w:p w:rsidR="009C3D12" w:rsidRPr="0030127F" w:rsidRDefault="009C3D12" w:rsidP="009C3D12">
            <w:pPr>
              <w:rPr>
                <w:sz w:val="20"/>
              </w:rPr>
            </w:pPr>
            <w:r w:rsidRPr="0030127F">
              <w:rPr>
                <w:sz w:val="20"/>
              </w:rPr>
              <w:t>See DR 287</w:t>
            </w:r>
            <w:r>
              <w:rPr>
                <w:sz w:val="20"/>
              </w:rPr>
              <w:t xml:space="preserve"> &amp; 305 </w:t>
            </w:r>
          </w:p>
        </w:tc>
      </w:tr>
      <w:tr w:rsidR="00B6053A" w:rsidRPr="0030127F" w:rsidTr="0030127F">
        <w:tc>
          <w:tcPr>
            <w:tcW w:w="648" w:type="dxa"/>
            <w:shd w:val="clear" w:color="auto" w:fill="C0C0C0"/>
          </w:tcPr>
          <w:p w:rsidR="00B6053A" w:rsidRPr="0030127F" w:rsidRDefault="00B6053A" w:rsidP="00500C7A">
            <w:pPr>
              <w:numPr>
                <w:ilvl w:val="0"/>
                <w:numId w:val="2"/>
              </w:numPr>
              <w:jc w:val="center"/>
              <w:rPr>
                <w:sz w:val="20"/>
              </w:rPr>
            </w:pPr>
          </w:p>
        </w:tc>
        <w:tc>
          <w:tcPr>
            <w:tcW w:w="1080" w:type="dxa"/>
            <w:shd w:val="clear" w:color="auto" w:fill="C0C0C0"/>
          </w:tcPr>
          <w:p w:rsidR="00B6053A" w:rsidRPr="0030127F" w:rsidRDefault="00B6053A" w:rsidP="007E400B">
            <w:pPr>
              <w:rPr>
                <w:sz w:val="20"/>
              </w:rPr>
            </w:pPr>
            <w:r w:rsidRPr="0030127F">
              <w:rPr>
                <w:sz w:val="20"/>
              </w:rPr>
              <w:t>8.2.8.4</w:t>
            </w:r>
            <w:r w:rsidRPr="0030127F">
              <w:rPr>
                <w:sz w:val="20"/>
              </w:rPr>
              <w:tab/>
            </w:r>
          </w:p>
        </w:tc>
        <w:tc>
          <w:tcPr>
            <w:tcW w:w="3960" w:type="dxa"/>
            <w:shd w:val="clear" w:color="auto" w:fill="C0C0C0"/>
          </w:tcPr>
          <w:p w:rsidR="00B6053A" w:rsidRPr="0030127F" w:rsidRDefault="00B6053A" w:rsidP="007E400B">
            <w:pPr>
              <w:rPr>
                <w:sz w:val="20"/>
              </w:rPr>
            </w:pPr>
            <w:r w:rsidRPr="0030127F">
              <w:rPr>
                <w:sz w:val="20"/>
              </w:rPr>
              <w:t>Continue to aggressively evaluate the cost-benefit of investing in a GIS system to Aggregate System Information for analysis. Implementation will also better enable compliance with DIMP Regulations.</w:t>
            </w:r>
          </w:p>
        </w:tc>
        <w:tc>
          <w:tcPr>
            <w:tcW w:w="2160" w:type="dxa"/>
            <w:shd w:val="clear" w:color="auto" w:fill="C0C0C0"/>
          </w:tcPr>
          <w:p w:rsidR="00B6053A" w:rsidRPr="0030127F" w:rsidRDefault="00B6053A" w:rsidP="007E400B">
            <w:pPr>
              <w:rPr>
                <w:sz w:val="20"/>
              </w:rPr>
            </w:pPr>
            <w:r w:rsidRPr="0030127F">
              <w:rPr>
                <w:sz w:val="20"/>
              </w:rPr>
              <w:t>N</w:t>
            </w:r>
          </w:p>
        </w:tc>
        <w:tc>
          <w:tcPr>
            <w:tcW w:w="1080" w:type="dxa"/>
            <w:shd w:val="clear" w:color="auto" w:fill="C0C0C0"/>
          </w:tcPr>
          <w:p w:rsidR="00B6053A" w:rsidRPr="0030127F" w:rsidRDefault="00B6053A" w:rsidP="007E400B">
            <w:pPr>
              <w:rPr>
                <w:sz w:val="20"/>
              </w:rPr>
            </w:pPr>
          </w:p>
        </w:tc>
        <w:tc>
          <w:tcPr>
            <w:tcW w:w="1260" w:type="dxa"/>
            <w:shd w:val="clear" w:color="auto" w:fill="C0C0C0"/>
          </w:tcPr>
          <w:p w:rsidR="00B6053A" w:rsidRPr="0030127F" w:rsidRDefault="00B6053A" w:rsidP="007E400B">
            <w:pPr>
              <w:rPr>
                <w:sz w:val="20"/>
              </w:rPr>
            </w:pPr>
            <w:r w:rsidRPr="0030127F">
              <w:rPr>
                <w:sz w:val="20"/>
              </w:rPr>
              <w:t>Covered under 7.4.4.3</w:t>
            </w:r>
          </w:p>
        </w:tc>
      </w:tr>
      <w:tr w:rsidR="00B6053A" w:rsidRPr="0030127F" w:rsidTr="0030127F">
        <w:tc>
          <w:tcPr>
            <w:tcW w:w="648" w:type="dxa"/>
            <w:tcBorders>
              <w:bottom w:val="single" w:sz="4" w:space="0" w:color="auto"/>
            </w:tcBorders>
            <w:shd w:val="clear" w:color="auto" w:fill="auto"/>
          </w:tcPr>
          <w:p w:rsidR="00B6053A" w:rsidRPr="0030127F" w:rsidRDefault="00B6053A" w:rsidP="00500C7A">
            <w:pPr>
              <w:numPr>
                <w:ilvl w:val="0"/>
                <w:numId w:val="2"/>
              </w:numPr>
              <w:jc w:val="center"/>
              <w:rPr>
                <w:sz w:val="20"/>
              </w:rPr>
            </w:pPr>
          </w:p>
        </w:tc>
        <w:tc>
          <w:tcPr>
            <w:tcW w:w="1080" w:type="dxa"/>
            <w:tcBorders>
              <w:bottom w:val="single" w:sz="4" w:space="0" w:color="auto"/>
            </w:tcBorders>
            <w:shd w:val="clear" w:color="auto" w:fill="auto"/>
          </w:tcPr>
          <w:p w:rsidR="00B6053A" w:rsidRPr="0030127F" w:rsidRDefault="00B6053A" w:rsidP="007E400B">
            <w:pPr>
              <w:rPr>
                <w:sz w:val="20"/>
              </w:rPr>
            </w:pPr>
            <w:r w:rsidRPr="0030127F">
              <w:rPr>
                <w:sz w:val="20"/>
              </w:rPr>
              <w:t>8.3.5.1</w:t>
            </w:r>
          </w:p>
        </w:tc>
        <w:tc>
          <w:tcPr>
            <w:tcW w:w="3960" w:type="dxa"/>
            <w:tcBorders>
              <w:bottom w:val="single" w:sz="4" w:space="0" w:color="auto"/>
            </w:tcBorders>
            <w:shd w:val="clear" w:color="auto" w:fill="auto"/>
          </w:tcPr>
          <w:p w:rsidR="00B6053A" w:rsidRPr="0030127F" w:rsidRDefault="00B6053A" w:rsidP="007E400B">
            <w:pPr>
              <w:rPr>
                <w:sz w:val="20"/>
              </w:rPr>
            </w:pPr>
            <w:r w:rsidRPr="0030127F">
              <w:rPr>
                <w:sz w:val="20"/>
              </w:rPr>
              <w:t xml:space="preserve">In order to play a greater role in identifying trends and enabling new programs and program adjustments, and facilitating the evaluation of recent year data, efforts should be made to complete the System Performance Programs Annual Review closer to the beginning of the calendar year than the current June issuance date.  </w:t>
            </w:r>
          </w:p>
        </w:tc>
        <w:tc>
          <w:tcPr>
            <w:tcW w:w="2160" w:type="dxa"/>
            <w:tcBorders>
              <w:bottom w:val="single" w:sz="4" w:space="0" w:color="auto"/>
            </w:tcBorders>
            <w:shd w:val="clear" w:color="auto" w:fill="auto"/>
          </w:tcPr>
          <w:p w:rsidR="00B6053A" w:rsidRPr="0030127F" w:rsidRDefault="00F12696" w:rsidP="007E400B">
            <w:pPr>
              <w:rPr>
                <w:sz w:val="20"/>
              </w:rPr>
            </w:pPr>
            <w:r w:rsidRPr="0030127F">
              <w:rPr>
                <w:sz w:val="20"/>
              </w:rPr>
              <w:t>5/1/10</w:t>
            </w:r>
          </w:p>
        </w:tc>
        <w:tc>
          <w:tcPr>
            <w:tcW w:w="1080" w:type="dxa"/>
            <w:tcBorders>
              <w:bottom w:val="single" w:sz="4" w:space="0" w:color="auto"/>
            </w:tcBorders>
            <w:shd w:val="clear" w:color="auto" w:fill="auto"/>
          </w:tcPr>
          <w:p w:rsidR="00B6053A" w:rsidRPr="0030127F" w:rsidRDefault="0063513B" w:rsidP="007E400B">
            <w:pPr>
              <w:rPr>
                <w:sz w:val="20"/>
              </w:rPr>
            </w:pPr>
            <w:r w:rsidRPr="0030127F">
              <w:rPr>
                <w:sz w:val="20"/>
              </w:rPr>
              <w:t>Yes</w:t>
            </w:r>
          </w:p>
        </w:tc>
        <w:tc>
          <w:tcPr>
            <w:tcW w:w="1260" w:type="dxa"/>
            <w:tcBorders>
              <w:bottom w:val="single" w:sz="4" w:space="0" w:color="auto"/>
            </w:tcBorders>
            <w:shd w:val="clear" w:color="auto" w:fill="auto"/>
          </w:tcPr>
          <w:p w:rsidR="00B6053A" w:rsidRPr="0030127F" w:rsidRDefault="0063513B" w:rsidP="007E400B">
            <w:pPr>
              <w:rPr>
                <w:sz w:val="20"/>
              </w:rPr>
            </w:pPr>
            <w:r w:rsidRPr="0030127F">
              <w:rPr>
                <w:sz w:val="20"/>
              </w:rPr>
              <w:t>Yes - DR 225 &amp; 231</w:t>
            </w:r>
          </w:p>
        </w:tc>
      </w:tr>
      <w:tr w:rsidR="00B6053A" w:rsidRPr="0030127F" w:rsidTr="0030127F">
        <w:tc>
          <w:tcPr>
            <w:tcW w:w="648" w:type="dxa"/>
            <w:tcBorders>
              <w:bottom w:val="single" w:sz="4" w:space="0" w:color="auto"/>
            </w:tcBorders>
            <w:shd w:val="clear" w:color="auto" w:fill="auto"/>
          </w:tcPr>
          <w:p w:rsidR="00B6053A" w:rsidRPr="0030127F" w:rsidRDefault="00B6053A" w:rsidP="00500C7A">
            <w:pPr>
              <w:numPr>
                <w:ilvl w:val="0"/>
                <w:numId w:val="2"/>
              </w:numPr>
              <w:jc w:val="center"/>
              <w:rPr>
                <w:sz w:val="20"/>
              </w:rPr>
            </w:pPr>
          </w:p>
        </w:tc>
        <w:tc>
          <w:tcPr>
            <w:tcW w:w="1080" w:type="dxa"/>
            <w:tcBorders>
              <w:bottom w:val="single" w:sz="4" w:space="0" w:color="auto"/>
            </w:tcBorders>
            <w:shd w:val="clear" w:color="auto" w:fill="auto"/>
          </w:tcPr>
          <w:p w:rsidR="00B6053A" w:rsidRPr="0030127F" w:rsidRDefault="00B6053A" w:rsidP="007E400B">
            <w:pPr>
              <w:rPr>
                <w:sz w:val="20"/>
              </w:rPr>
            </w:pPr>
            <w:r w:rsidRPr="0030127F">
              <w:rPr>
                <w:sz w:val="20"/>
              </w:rPr>
              <w:t>8.3.5.2</w:t>
            </w:r>
          </w:p>
        </w:tc>
        <w:tc>
          <w:tcPr>
            <w:tcW w:w="3960" w:type="dxa"/>
            <w:tcBorders>
              <w:bottom w:val="single" w:sz="4" w:space="0" w:color="auto"/>
            </w:tcBorders>
            <w:shd w:val="clear" w:color="auto" w:fill="auto"/>
          </w:tcPr>
          <w:p w:rsidR="00B6053A" w:rsidRPr="0030127F" w:rsidRDefault="00B6053A" w:rsidP="007E400B">
            <w:pPr>
              <w:rPr>
                <w:sz w:val="20"/>
              </w:rPr>
            </w:pPr>
            <w:r w:rsidRPr="0030127F">
              <w:rPr>
                <w:sz w:val="20"/>
              </w:rPr>
              <w:t>PSE should examine and rectify its process for accounting of eliminated leaks.</w:t>
            </w:r>
          </w:p>
        </w:tc>
        <w:tc>
          <w:tcPr>
            <w:tcW w:w="2160" w:type="dxa"/>
            <w:tcBorders>
              <w:bottom w:val="single" w:sz="4" w:space="0" w:color="auto"/>
            </w:tcBorders>
            <w:shd w:val="clear" w:color="auto" w:fill="auto"/>
          </w:tcPr>
          <w:p w:rsidR="00B6053A" w:rsidRPr="0030127F" w:rsidRDefault="00F12696" w:rsidP="007E400B">
            <w:pPr>
              <w:rPr>
                <w:sz w:val="20"/>
              </w:rPr>
            </w:pPr>
            <w:r w:rsidRPr="0030127F">
              <w:rPr>
                <w:sz w:val="20"/>
              </w:rPr>
              <w:t>6/30/10</w:t>
            </w:r>
          </w:p>
        </w:tc>
        <w:tc>
          <w:tcPr>
            <w:tcW w:w="1080" w:type="dxa"/>
            <w:tcBorders>
              <w:bottom w:val="single" w:sz="4" w:space="0" w:color="auto"/>
            </w:tcBorders>
            <w:shd w:val="clear" w:color="auto" w:fill="auto"/>
          </w:tcPr>
          <w:p w:rsidR="00B6053A" w:rsidRPr="0030127F" w:rsidRDefault="00F26913" w:rsidP="007E400B">
            <w:pPr>
              <w:rPr>
                <w:sz w:val="20"/>
              </w:rPr>
            </w:pPr>
            <w:r w:rsidRPr="0030127F">
              <w:rPr>
                <w:sz w:val="20"/>
              </w:rPr>
              <w:t xml:space="preserve">No - </w:t>
            </w:r>
            <w:smartTag w:uri="urn:schemas-microsoft-com:office:smarttags" w:element="Street">
              <w:smartTag w:uri="urn:schemas-microsoft-com:office:smarttags" w:element="address">
                <w:r w:rsidR="00E77D78" w:rsidRPr="0030127F">
                  <w:rPr>
                    <w:sz w:val="20"/>
                  </w:rPr>
                  <w:t>See DR</w:t>
                </w:r>
              </w:smartTag>
            </w:smartTag>
            <w:r w:rsidR="00E77D78" w:rsidRPr="0030127F">
              <w:rPr>
                <w:sz w:val="20"/>
              </w:rPr>
              <w:t xml:space="preserve"> 226</w:t>
            </w:r>
          </w:p>
        </w:tc>
        <w:tc>
          <w:tcPr>
            <w:tcW w:w="1260" w:type="dxa"/>
            <w:tcBorders>
              <w:bottom w:val="single" w:sz="4" w:space="0" w:color="auto"/>
            </w:tcBorders>
            <w:shd w:val="clear" w:color="auto" w:fill="auto"/>
          </w:tcPr>
          <w:p w:rsidR="00B6053A" w:rsidRPr="0030127F" w:rsidRDefault="00B6053A" w:rsidP="007E400B">
            <w:pPr>
              <w:rPr>
                <w:sz w:val="20"/>
              </w:rPr>
            </w:pPr>
          </w:p>
        </w:tc>
      </w:tr>
      <w:tr w:rsidR="00B6053A" w:rsidRPr="0030127F" w:rsidTr="0030127F">
        <w:tc>
          <w:tcPr>
            <w:tcW w:w="648" w:type="dxa"/>
            <w:tcBorders>
              <w:bottom w:val="single" w:sz="4" w:space="0" w:color="auto"/>
            </w:tcBorders>
            <w:shd w:val="clear" w:color="auto" w:fill="C0C0C0"/>
          </w:tcPr>
          <w:p w:rsidR="00B6053A" w:rsidRPr="0030127F" w:rsidRDefault="00B6053A" w:rsidP="00500C7A">
            <w:pPr>
              <w:numPr>
                <w:ilvl w:val="0"/>
                <w:numId w:val="2"/>
              </w:numPr>
              <w:jc w:val="center"/>
              <w:rPr>
                <w:sz w:val="20"/>
              </w:rPr>
            </w:pPr>
          </w:p>
        </w:tc>
        <w:tc>
          <w:tcPr>
            <w:tcW w:w="1080" w:type="dxa"/>
            <w:tcBorders>
              <w:bottom w:val="single" w:sz="4" w:space="0" w:color="auto"/>
            </w:tcBorders>
            <w:shd w:val="clear" w:color="auto" w:fill="C0C0C0"/>
          </w:tcPr>
          <w:p w:rsidR="00B6053A" w:rsidRPr="0030127F" w:rsidRDefault="00B6053A" w:rsidP="007E400B">
            <w:pPr>
              <w:rPr>
                <w:sz w:val="20"/>
              </w:rPr>
            </w:pPr>
            <w:r w:rsidRPr="0030127F">
              <w:rPr>
                <w:sz w:val="20"/>
              </w:rPr>
              <w:t>8.3.5.3</w:t>
            </w:r>
            <w:r w:rsidRPr="0030127F">
              <w:rPr>
                <w:sz w:val="20"/>
              </w:rPr>
              <w:tab/>
            </w:r>
          </w:p>
        </w:tc>
        <w:tc>
          <w:tcPr>
            <w:tcW w:w="3960" w:type="dxa"/>
            <w:tcBorders>
              <w:bottom w:val="single" w:sz="4" w:space="0" w:color="auto"/>
            </w:tcBorders>
            <w:shd w:val="clear" w:color="auto" w:fill="C0C0C0"/>
          </w:tcPr>
          <w:p w:rsidR="00B6053A" w:rsidRPr="0030127F" w:rsidRDefault="00B6053A" w:rsidP="007E400B">
            <w:pPr>
              <w:rPr>
                <w:sz w:val="20"/>
              </w:rPr>
            </w:pPr>
            <w:r w:rsidRPr="0030127F">
              <w:rPr>
                <w:sz w:val="20"/>
              </w:rPr>
              <w:t>Continue to aggressively evaluate the cost-</w:t>
            </w:r>
            <w:r w:rsidRPr="0030127F">
              <w:rPr>
                <w:sz w:val="20"/>
              </w:rPr>
              <w:lastRenderedPageBreak/>
              <w:t>benefit of investing in a GIS system to Aggregate System Information for analysis. Implementation will also better enable PSE to determine the root-causes and prevent damages and leaks.</w:t>
            </w:r>
          </w:p>
        </w:tc>
        <w:tc>
          <w:tcPr>
            <w:tcW w:w="2160" w:type="dxa"/>
            <w:tcBorders>
              <w:bottom w:val="single" w:sz="4" w:space="0" w:color="auto"/>
            </w:tcBorders>
            <w:shd w:val="clear" w:color="auto" w:fill="C0C0C0"/>
          </w:tcPr>
          <w:p w:rsidR="00B6053A" w:rsidRPr="0030127F" w:rsidRDefault="00B6053A" w:rsidP="007E400B">
            <w:pPr>
              <w:rPr>
                <w:sz w:val="20"/>
              </w:rPr>
            </w:pPr>
            <w:r w:rsidRPr="0030127F">
              <w:rPr>
                <w:sz w:val="20"/>
              </w:rPr>
              <w:lastRenderedPageBreak/>
              <w:t>N</w:t>
            </w:r>
          </w:p>
        </w:tc>
        <w:tc>
          <w:tcPr>
            <w:tcW w:w="1080" w:type="dxa"/>
            <w:tcBorders>
              <w:bottom w:val="single" w:sz="4" w:space="0" w:color="auto"/>
            </w:tcBorders>
            <w:shd w:val="clear" w:color="auto" w:fill="C0C0C0"/>
          </w:tcPr>
          <w:p w:rsidR="00B6053A" w:rsidRPr="0030127F" w:rsidRDefault="00B6053A" w:rsidP="007E400B">
            <w:pPr>
              <w:rPr>
                <w:sz w:val="20"/>
              </w:rPr>
            </w:pPr>
          </w:p>
        </w:tc>
        <w:tc>
          <w:tcPr>
            <w:tcW w:w="1260" w:type="dxa"/>
            <w:tcBorders>
              <w:bottom w:val="single" w:sz="4" w:space="0" w:color="auto"/>
            </w:tcBorders>
            <w:shd w:val="clear" w:color="auto" w:fill="C0C0C0"/>
          </w:tcPr>
          <w:p w:rsidR="00B6053A" w:rsidRPr="0030127F" w:rsidRDefault="00B6053A" w:rsidP="007E400B">
            <w:pPr>
              <w:rPr>
                <w:sz w:val="20"/>
              </w:rPr>
            </w:pPr>
            <w:r w:rsidRPr="0030127F">
              <w:rPr>
                <w:sz w:val="20"/>
              </w:rPr>
              <w:t xml:space="preserve">Covered </w:t>
            </w:r>
            <w:r w:rsidRPr="0030127F">
              <w:rPr>
                <w:sz w:val="20"/>
              </w:rPr>
              <w:lastRenderedPageBreak/>
              <w:t>under 7.4.4.3</w:t>
            </w:r>
          </w:p>
        </w:tc>
      </w:tr>
      <w:tr w:rsidR="00B6053A" w:rsidRPr="0030127F" w:rsidTr="0030127F">
        <w:tc>
          <w:tcPr>
            <w:tcW w:w="648" w:type="dxa"/>
            <w:shd w:val="clear" w:color="auto" w:fill="auto"/>
          </w:tcPr>
          <w:p w:rsidR="00B6053A" w:rsidRPr="0030127F" w:rsidRDefault="00B6053A" w:rsidP="00500C7A">
            <w:pPr>
              <w:numPr>
                <w:ilvl w:val="0"/>
                <w:numId w:val="2"/>
              </w:numPr>
              <w:jc w:val="center"/>
              <w:rPr>
                <w:sz w:val="20"/>
              </w:rPr>
            </w:pPr>
          </w:p>
        </w:tc>
        <w:tc>
          <w:tcPr>
            <w:tcW w:w="1080" w:type="dxa"/>
            <w:shd w:val="clear" w:color="auto" w:fill="auto"/>
          </w:tcPr>
          <w:p w:rsidR="00B6053A" w:rsidRPr="0030127F" w:rsidRDefault="00B6053A" w:rsidP="007E400B">
            <w:pPr>
              <w:rPr>
                <w:sz w:val="20"/>
              </w:rPr>
            </w:pPr>
            <w:r w:rsidRPr="0030127F">
              <w:rPr>
                <w:sz w:val="20"/>
              </w:rPr>
              <w:t>8.3.5.4</w:t>
            </w:r>
          </w:p>
        </w:tc>
        <w:tc>
          <w:tcPr>
            <w:tcW w:w="3960" w:type="dxa"/>
            <w:shd w:val="clear" w:color="auto" w:fill="auto"/>
          </w:tcPr>
          <w:p w:rsidR="00B6053A" w:rsidRPr="0030127F" w:rsidRDefault="00B6053A" w:rsidP="007E400B">
            <w:pPr>
              <w:rPr>
                <w:sz w:val="20"/>
              </w:rPr>
            </w:pPr>
            <w:r w:rsidRPr="0030127F">
              <w:rPr>
                <w:sz w:val="20"/>
              </w:rPr>
              <w:t>Improve coordination or consider reorganization of damage control responsibilities among the several organizations involved to create a more unified management process.  A task force similar to the Gas Compliance Steering Committee would provide an effective format for the communication of damage control information and coordination of monitored efforts.</w:t>
            </w:r>
          </w:p>
        </w:tc>
        <w:tc>
          <w:tcPr>
            <w:tcW w:w="2160" w:type="dxa"/>
            <w:shd w:val="clear" w:color="auto" w:fill="auto"/>
          </w:tcPr>
          <w:p w:rsidR="00B6053A" w:rsidRPr="0030127F" w:rsidRDefault="00F12696" w:rsidP="007E400B">
            <w:pPr>
              <w:rPr>
                <w:sz w:val="20"/>
              </w:rPr>
            </w:pPr>
            <w:r w:rsidRPr="0030127F">
              <w:rPr>
                <w:sz w:val="20"/>
              </w:rPr>
              <w:t>3/31/10</w:t>
            </w:r>
          </w:p>
        </w:tc>
        <w:tc>
          <w:tcPr>
            <w:tcW w:w="1080" w:type="dxa"/>
            <w:shd w:val="clear" w:color="auto" w:fill="auto"/>
          </w:tcPr>
          <w:p w:rsidR="00410A9D" w:rsidRPr="0030127F" w:rsidRDefault="00410A9D" w:rsidP="007E400B">
            <w:pPr>
              <w:rPr>
                <w:sz w:val="20"/>
              </w:rPr>
            </w:pPr>
            <w:r w:rsidRPr="0030127F">
              <w:rPr>
                <w:sz w:val="20"/>
              </w:rPr>
              <w:t>Yes</w:t>
            </w:r>
          </w:p>
          <w:p w:rsidR="00B6053A" w:rsidRPr="0030127F" w:rsidRDefault="00B6053A" w:rsidP="007E400B">
            <w:pPr>
              <w:rPr>
                <w:sz w:val="20"/>
              </w:rPr>
            </w:pPr>
          </w:p>
        </w:tc>
        <w:tc>
          <w:tcPr>
            <w:tcW w:w="1260" w:type="dxa"/>
            <w:shd w:val="clear" w:color="auto" w:fill="auto"/>
          </w:tcPr>
          <w:p w:rsidR="00B6053A" w:rsidRPr="0030127F" w:rsidRDefault="00CC3401" w:rsidP="00CC3401">
            <w:pPr>
              <w:rPr>
                <w:sz w:val="20"/>
              </w:rPr>
            </w:pPr>
            <w:r>
              <w:rPr>
                <w:sz w:val="20"/>
              </w:rPr>
              <w:t xml:space="preserve">Yes – </w:t>
            </w:r>
            <w:r w:rsidRPr="0030127F">
              <w:rPr>
                <w:sz w:val="20"/>
              </w:rPr>
              <w:t>DR 227</w:t>
            </w:r>
            <w:r>
              <w:rPr>
                <w:sz w:val="20"/>
              </w:rPr>
              <w:t xml:space="preserve"> &amp;301</w:t>
            </w:r>
          </w:p>
        </w:tc>
      </w:tr>
      <w:tr w:rsidR="00B6053A" w:rsidRPr="0030127F" w:rsidTr="0030127F">
        <w:tc>
          <w:tcPr>
            <w:tcW w:w="648" w:type="dxa"/>
            <w:shd w:val="clear" w:color="auto" w:fill="auto"/>
          </w:tcPr>
          <w:p w:rsidR="00B6053A" w:rsidRPr="0030127F" w:rsidRDefault="00B6053A" w:rsidP="00500C7A">
            <w:pPr>
              <w:numPr>
                <w:ilvl w:val="0"/>
                <w:numId w:val="2"/>
              </w:numPr>
              <w:jc w:val="center"/>
              <w:rPr>
                <w:sz w:val="20"/>
              </w:rPr>
            </w:pPr>
          </w:p>
        </w:tc>
        <w:tc>
          <w:tcPr>
            <w:tcW w:w="1080" w:type="dxa"/>
            <w:shd w:val="clear" w:color="auto" w:fill="auto"/>
          </w:tcPr>
          <w:p w:rsidR="00B6053A" w:rsidRPr="0030127F" w:rsidRDefault="00B6053A" w:rsidP="007E400B">
            <w:pPr>
              <w:rPr>
                <w:sz w:val="20"/>
              </w:rPr>
            </w:pPr>
            <w:r w:rsidRPr="0030127F">
              <w:rPr>
                <w:sz w:val="20"/>
              </w:rPr>
              <w:t>8.3.5.5</w:t>
            </w:r>
            <w:r w:rsidRPr="0030127F">
              <w:rPr>
                <w:sz w:val="20"/>
              </w:rPr>
              <w:tab/>
            </w:r>
          </w:p>
        </w:tc>
        <w:tc>
          <w:tcPr>
            <w:tcW w:w="3960" w:type="dxa"/>
            <w:tcBorders>
              <w:bottom w:val="single" w:sz="4" w:space="0" w:color="auto"/>
            </w:tcBorders>
            <w:shd w:val="clear" w:color="auto" w:fill="auto"/>
          </w:tcPr>
          <w:p w:rsidR="00B6053A" w:rsidRPr="0030127F" w:rsidRDefault="00B6053A" w:rsidP="007E400B">
            <w:pPr>
              <w:rPr>
                <w:sz w:val="20"/>
              </w:rPr>
            </w:pPr>
            <w:r w:rsidRPr="0030127F">
              <w:rPr>
                <w:sz w:val="20"/>
              </w:rPr>
              <w:t>PSE should create a feed back mechanism to capture root analysis on poor or no locates, including tracking “Near-Miss” Data which could also provide important Continuing Surveillance information regarding the accuracy of locates.</w:t>
            </w:r>
          </w:p>
        </w:tc>
        <w:tc>
          <w:tcPr>
            <w:tcW w:w="2160" w:type="dxa"/>
            <w:shd w:val="clear" w:color="auto" w:fill="auto"/>
          </w:tcPr>
          <w:p w:rsidR="00B6053A" w:rsidRPr="0030127F" w:rsidRDefault="00F12696" w:rsidP="007E400B">
            <w:pPr>
              <w:rPr>
                <w:sz w:val="20"/>
              </w:rPr>
            </w:pPr>
            <w:r w:rsidRPr="0030127F">
              <w:rPr>
                <w:sz w:val="20"/>
              </w:rPr>
              <w:t>6/30/10</w:t>
            </w:r>
          </w:p>
        </w:tc>
        <w:tc>
          <w:tcPr>
            <w:tcW w:w="1080" w:type="dxa"/>
            <w:shd w:val="clear" w:color="auto" w:fill="auto"/>
          </w:tcPr>
          <w:p w:rsidR="00B6053A" w:rsidRPr="0030127F" w:rsidRDefault="00D43039" w:rsidP="007E400B">
            <w:pPr>
              <w:rPr>
                <w:sz w:val="20"/>
              </w:rPr>
            </w:pPr>
            <w:r w:rsidRPr="0030127F">
              <w:rPr>
                <w:sz w:val="20"/>
              </w:rPr>
              <w:t>Yes</w:t>
            </w:r>
          </w:p>
        </w:tc>
        <w:tc>
          <w:tcPr>
            <w:tcW w:w="1260" w:type="dxa"/>
            <w:shd w:val="clear" w:color="auto" w:fill="auto"/>
          </w:tcPr>
          <w:p w:rsidR="00B6053A" w:rsidRPr="0030127F" w:rsidRDefault="00D43039" w:rsidP="007E400B">
            <w:pPr>
              <w:rPr>
                <w:sz w:val="20"/>
              </w:rPr>
            </w:pPr>
            <w:r w:rsidRPr="0030127F">
              <w:rPr>
                <w:sz w:val="20"/>
              </w:rPr>
              <w:t>Yes – DR 228</w:t>
            </w:r>
          </w:p>
        </w:tc>
      </w:tr>
      <w:tr w:rsidR="00B6053A" w:rsidRPr="0030127F" w:rsidTr="0030127F">
        <w:tc>
          <w:tcPr>
            <w:tcW w:w="648" w:type="dxa"/>
            <w:tcBorders>
              <w:bottom w:val="single" w:sz="4" w:space="0" w:color="auto"/>
            </w:tcBorders>
            <w:shd w:val="clear" w:color="auto" w:fill="auto"/>
          </w:tcPr>
          <w:p w:rsidR="00B6053A" w:rsidRPr="0030127F" w:rsidRDefault="00B6053A" w:rsidP="00500C7A">
            <w:pPr>
              <w:numPr>
                <w:ilvl w:val="0"/>
                <w:numId w:val="2"/>
              </w:numPr>
              <w:jc w:val="center"/>
              <w:rPr>
                <w:sz w:val="20"/>
              </w:rPr>
            </w:pPr>
          </w:p>
        </w:tc>
        <w:tc>
          <w:tcPr>
            <w:tcW w:w="1080" w:type="dxa"/>
            <w:tcBorders>
              <w:bottom w:val="single" w:sz="4" w:space="0" w:color="auto"/>
            </w:tcBorders>
            <w:shd w:val="clear" w:color="auto" w:fill="auto"/>
          </w:tcPr>
          <w:p w:rsidR="00B6053A" w:rsidRPr="0030127F" w:rsidRDefault="00B6053A" w:rsidP="007E400B">
            <w:pPr>
              <w:rPr>
                <w:sz w:val="20"/>
              </w:rPr>
            </w:pPr>
            <w:r w:rsidRPr="0030127F">
              <w:rPr>
                <w:sz w:val="20"/>
              </w:rPr>
              <w:t>8.3.5.6</w:t>
            </w:r>
            <w:r w:rsidRPr="0030127F">
              <w:rPr>
                <w:sz w:val="20"/>
              </w:rPr>
              <w:tab/>
            </w:r>
          </w:p>
        </w:tc>
        <w:tc>
          <w:tcPr>
            <w:tcW w:w="3960" w:type="dxa"/>
            <w:tcBorders>
              <w:bottom w:val="single" w:sz="4" w:space="0" w:color="auto"/>
            </w:tcBorders>
            <w:shd w:val="clear" w:color="auto" w:fill="auto"/>
          </w:tcPr>
          <w:p w:rsidR="00B6053A" w:rsidRPr="0030127F" w:rsidRDefault="00B6053A" w:rsidP="007E400B">
            <w:pPr>
              <w:rPr>
                <w:sz w:val="20"/>
              </w:rPr>
            </w:pPr>
            <w:r w:rsidRPr="0030127F">
              <w:rPr>
                <w:sz w:val="20"/>
              </w:rPr>
              <w:t>PSE should adopt Common Ground Alliance’s Best Practices that will enhance locator accuracy and timeliness, and incorporate them into goals reflected in the Locator Contracts. This includes establishing objective measures for locator accuracy and timeliness and then establishing targets for year-over-year improvement.</w:t>
            </w:r>
          </w:p>
        </w:tc>
        <w:tc>
          <w:tcPr>
            <w:tcW w:w="2160" w:type="dxa"/>
            <w:tcBorders>
              <w:bottom w:val="single" w:sz="4" w:space="0" w:color="auto"/>
            </w:tcBorders>
            <w:shd w:val="clear" w:color="auto" w:fill="auto"/>
          </w:tcPr>
          <w:p w:rsidR="00B6053A" w:rsidRPr="0030127F" w:rsidRDefault="006C71A0" w:rsidP="007E400B">
            <w:pPr>
              <w:rPr>
                <w:sz w:val="20"/>
              </w:rPr>
            </w:pPr>
            <w:r w:rsidRPr="0030127F">
              <w:rPr>
                <w:sz w:val="20"/>
              </w:rPr>
              <w:t>9/30/10</w:t>
            </w:r>
          </w:p>
        </w:tc>
        <w:tc>
          <w:tcPr>
            <w:tcW w:w="1080" w:type="dxa"/>
            <w:tcBorders>
              <w:bottom w:val="single" w:sz="4" w:space="0" w:color="auto"/>
            </w:tcBorders>
            <w:shd w:val="clear" w:color="auto" w:fill="auto"/>
          </w:tcPr>
          <w:p w:rsidR="00B6053A" w:rsidRPr="0030127F" w:rsidRDefault="00F21584" w:rsidP="007E400B">
            <w:pPr>
              <w:rPr>
                <w:sz w:val="20"/>
              </w:rPr>
            </w:pPr>
            <w:r w:rsidRPr="0030127F">
              <w:rPr>
                <w:sz w:val="20"/>
              </w:rPr>
              <w:t xml:space="preserve">Yes </w:t>
            </w:r>
          </w:p>
        </w:tc>
        <w:tc>
          <w:tcPr>
            <w:tcW w:w="1260" w:type="dxa"/>
            <w:tcBorders>
              <w:bottom w:val="single" w:sz="4" w:space="0" w:color="auto"/>
            </w:tcBorders>
            <w:shd w:val="clear" w:color="auto" w:fill="auto"/>
          </w:tcPr>
          <w:p w:rsidR="00F21584" w:rsidRPr="0030127F" w:rsidRDefault="00F21584" w:rsidP="007E400B">
            <w:pPr>
              <w:rPr>
                <w:sz w:val="20"/>
              </w:rPr>
            </w:pPr>
            <w:r w:rsidRPr="0030127F">
              <w:rPr>
                <w:sz w:val="20"/>
              </w:rPr>
              <w:t>Yes – DR 266</w:t>
            </w:r>
          </w:p>
        </w:tc>
      </w:tr>
      <w:tr w:rsidR="00B6053A" w:rsidRPr="0030127F" w:rsidTr="0030127F">
        <w:tc>
          <w:tcPr>
            <w:tcW w:w="648" w:type="dxa"/>
            <w:shd w:val="clear" w:color="auto" w:fill="C0C0C0"/>
          </w:tcPr>
          <w:p w:rsidR="00B6053A" w:rsidRPr="0030127F" w:rsidRDefault="00B6053A" w:rsidP="00500C7A">
            <w:pPr>
              <w:numPr>
                <w:ilvl w:val="0"/>
                <w:numId w:val="2"/>
              </w:numPr>
              <w:jc w:val="center"/>
              <w:rPr>
                <w:sz w:val="20"/>
              </w:rPr>
            </w:pPr>
          </w:p>
        </w:tc>
        <w:tc>
          <w:tcPr>
            <w:tcW w:w="1080" w:type="dxa"/>
            <w:shd w:val="clear" w:color="auto" w:fill="C0C0C0"/>
          </w:tcPr>
          <w:p w:rsidR="00B6053A" w:rsidRPr="0030127F" w:rsidRDefault="00B6053A" w:rsidP="007E400B">
            <w:pPr>
              <w:rPr>
                <w:sz w:val="20"/>
              </w:rPr>
            </w:pPr>
            <w:r w:rsidRPr="0030127F">
              <w:rPr>
                <w:sz w:val="20"/>
              </w:rPr>
              <w:t>8.4.7.1</w:t>
            </w:r>
          </w:p>
        </w:tc>
        <w:tc>
          <w:tcPr>
            <w:tcW w:w="3960" w:type="dxa"/>
            <w:tcBorders>
              <w:bottom w:val="single" w:sz="4" w:space="0" w:color="auto"/>
            </w:tcBorders>
            <w:shd w:val="clear" w:color="auto" w:fill="C0C0C0"/>
          </w:tcPr>
          <w:p w:rsidR="00B6053A" w:rsidRPr="0030127F" w:rsidRDefault="00B6053A" w:rsidP="007E400B">
            <w:pPr>
              <w:rPr>
                <w:sz w:val="20"/>
              </w:rPr>
            </w:pPr>
            <w:r w:rsidRPr="0030127F">
              <w:rPr>
                <w:sz w:val="20"/>
              </w:rPr>
              <w:t>PSE should add clarification to the record regarding certain categories of UTC-reportable incidents as described in Section 4.2 UTC Reportable Incidents for the purpose of Continuing Surveillance.</w:t>
            </w:r>
          </w:p>
        </w:tc>
        <w:tc>
          <w:tcPr>
            <w:tcW w:w="2160" w:type="dxa"/>
            <w:shd w:val="clear" w:color="auto" w:fill="C0C0C0"/>
          </w:tcPr>
          <w:p w:rsidR="00B6053A" w:rsidRPr="0030127F" w:rsidRDefault="006C71A0" w:rsidP="007E400B">
            <w:pPr>
              <w:rPr>
                <w:sz w:val="20"/>
              </w:rPr>
            </w:pPr>
            <w:r w:rsidRPr="0030127F">
              <w:rPr>
                <w:sz w:val="20"/>
              </w:rPr>
              <w:t>Recommendation not being implemented</w:t>
            </w:r>
          </w:p>
        </w:tc>
        <w:tc>
          <w:tcPr>
            <w:tcW w:w="1080" w:type="dxa"/>
            <w:shd w:val="clear" w:color="auto" w:fill="C0C0C0"/>
          </w:tcPr>
          <w:p w:rsidR="00B6053A" w:rsidRPr="0030127F" w:rsidRDefault="00B6053A" w:rsidP="007E400B">
            <w:pPr>
              <w:rPr>
                <w:sz w:val="20"/>
              </w:rPr>
            </w:pPr>
          </w:p>
        </w:tc>
        <w:tc>
          <w:tcPr>
            <w:tcW w:w="1260" w:type="dxa"/>
            <w:shd w:val="clear" w:color="auto" w:fill="C0C0C0"/>
          </w:tcPr>
          <w:p w:rsidR="00B6053A" w:rsidRPr="0030127F" w:rsidRDefault="00B6053A" w:rsidP="007E400B">
            <w:pPr>
              <w:rPr>
                <w:sz w:val="20"/>
              </w:rPr>
            </w:pPr>
          </w:p>
        </w:tc>
      </w:tr>
      <w:tr w:rsidR="00B6053A" w:rsidRPr="0030127F" w:rsidTr="0030127F">
        <w:tc>
          <w:tcPr>
            <w:tcW w:w="648" w:type="dxa"/>
            <w:shd w:val="clear" w:color="auto" w:fill="auto"/>
          </w:tcPr>
          <w:p w:rsidR="00B6053A" w:rsidRPr="0030127F" w:rsidRDefault="00B6053A" w:rsidP="00500C7A">
            <w:pPr>
              <w:numPr>
                <w:ilvl w:val="0"/>
                <w:numId w:val="2"/>
              </w:numPr>
              <w:jc w:val="center"/>
              <w:rPr>
                <w:sz w:val="20"/>
              </w:rPr>
            </w:pPr>
          </w:p>
        </w:tc>
        <w:tc>
          <w:tcPr>
            <w:tcW w:w="1080" w:type="dxa"/>
            <w:shd w:val="clear" w:color="auto" w:fill="auto"/>
          </w:tcPr>
          <w:p w:rsidR="00B6053A" w:rsidRPr="0030127F" w:rsidRDefault="00B6053A" w:rsidP="007E400B">
            <w:pPr>
              <w:rPr>
                <w:sz w:val="20"/>
              </w:rPr>
            </w:pPr>
            <w:r w:rsidRPr="0030127F">
              <w:rPr>
                <w:sz w:val="20"/>
              </w:rPr>
              <w:t>8.4.7.2</w:t>
            </w:r>
          </w:p>
        </w:tc>
        <w:tc>
          <w:tcPr>
            <w:tcW w:w="3960" w:type="dxa"/>
            <w:shd w:val="clear" w:color="auto" w:fill="auto"/>
          </w:tcPr>
          <w:p w:rsidR="00B6053A" w:rsidRPr="0030127F" w:rsidRDefault="00B6053A" w:rsidP="007E400B">
            <w:pPr>
              <w:rPr>
                <w:sz w:val="20"/>
              </w:rPr>
            </w:pPr>
            <w:r w:rsidRPr="0030127F">
              <w:rPr>
                <w:sz w:val="20"/>
              </w:rPr>
              <w:t>A greater focus on the use of Continuing Surveillance information for internal auditing and a proactive approach to management of the Gas System is needed.  PSE should use the annual Continuing Surveillance Report to identify trends, initiate proactive measures, and track subsequent progress. The end result would be enhanced system integrity and a reduced need for settlement agreements and settlement-related audits.</w:t>
            </w:r>
          </w:p>
        </w:tc>
        <w:tc>
          <w:tcPr>
            <w:tcW w:w="2160" w:type="dxa"/>
            <w:shd w:val="clear" w:color="auto" w:fill="auto"/>
          </w:tcPr>
          <w:p w:rsidR="00B6053A" w:rsidRPr="0030127F" w:rsidRDefault="006C71A0" w:rsidP="007E400B">
            <w:pPr>
              <w:rPr>
                <w:sz w:val="20"/>
              </w:rPr>
            </w:pPr>
            <w:r w:rsidRPr="0030127F">
              <w:rPr>
                <w:sz w:val="20"/>
              </w:rPr>
              <w:t>5/1/10</w:t>
            </w:r>
          </w:p>
        </w:tc>
        <w:tc>
          <w:tcPr>
            <w:tcW w:w="1080" w:type="dxa"/>
            <w:shd w:val="clear" w:color="auto" w:fill="auto"/>
          </w:tcPr>
          <w:p w:rsidR="00B6053A" w:rsidRPr="0030127F" w:rsidRDefault="00E520CD" w:rsidP="007E400B">
            <w:pPr>
              <w:rPr>
                <w:sz w:val="20"/>
              </w:rPr>
            </w:pPr>
            <w:r w:rsidRPr="0030127F">
              <w:rPr>
                <w:sz w:val="20"/>
              </w:rPr>
              <w:t>Yes</w:t>
            </w:r>
          </w:p>
        </w:tc>
        <w:tc>
          <w:tcPr>
            <w:tcW w:w="1260" w:type="dxa"/>
            <w:shd w:val="clear" w:color="auto" w:fill="auto"/>
          </w:tcPr>
          <w:p w:rsidR="00B6053A" w:rsidRPr="0030127F" w:rsidRDefault="00E520CD" w:rsidP="007E400B">
            <w:pPr>
              <w:rPr>
                <w:sz w:val="20"/>
              </w:rPr>
            </w:pPr>
            <w:r w:rsidRPr="0030127F">
              <w:rPr>
                <w:sz w:val="20"/>
              </w:rPr>
              <w:t>Yes - DR 229</w:t>
            </w:r>
            <w:r w:rsidR="00410A9D" w:rsidRPr="0030127F">
              <w:rPr>
                <w:sz w:val="20"/>
              </w:rPr>
              <w:t>,</w:t>
            </w:r>
            <w:r w:rsidRPr="0030127F">
              <w:rPr>
                <w:sz w:val="20"/>
              </w:rPr>
              <w:t xml:space="preserve"> 225</w:t>
            </w:r>
            <w:r w:rsidR="00410A9D" w:rsidRPr="0030127F">
              <w:rPr>
                <w:sz w:val="20"/>
              </w:rPr>
              <w:t xml:space="preserve"> &amp; 231</w:t>
            </w:r>
          </w:p>
        </w:tc>
      </w:tr>
      <w:tr w:rsidR="00B6053A" w:rsidRPr="0030127F" w:rsidTr="0030127F">
        <w:tc>
          <w:tcPr>
            <w:tcW w:w="648" w:type="dxa"/>
            <w:shd w:val="clear" w:color="auto" w:fill="auto"/>
          </w:tcPr>
          <w:p w:rsidR="00B6053A" w:rsidRPr="0030127F" w:rsidRDefault="00B6053A" w:rsidP="00500C7A">
            <w:pPr>
              <w:numPr>
                <w:ilvl w:val="0"/>
                <w:numId w:val="2"/>
              </w:numPr>
              <w:jc w:val="center"/>
              <w:rPr>
                <w:sz w:val="20"/>
              </w:rPr>
            </w:pPr>
          </w:p>
        </w:tc>
        <w:tc>
          <w:tcPr>
            <w:tcW w:w="1080" w:type="dxa"/>
            <w:tcBorders>
              <w:bottom w:val="single" w:sz="4" w:space="0" w:color="auto"/>
            </w:tcBorders>
            <w:shd w:val="clear" w:color="auto" w:fill="auto"/>
          </w:tcPr>
          <w:p w:rsidR="00B6053A" w:rsidRPr="0030127F" w:rsidRDefault="00B6053A" w:rsidP="007E400B">
            <w:pPr>
              <w:rPr>
                <w:sz w:val="20"/>
              </w:rPr>
            </w:pPr>
            <w:r w:rsidRPr="0030127F">
              <w:rPr>
                <w:sz w:val="20"/>
              </w:rPr>
              <w:t>8.4.7.3</w:t>
            </w:r>
          </w:p>
        </w:tc>
        <w:tc>
          <w:tcPr>
            <w:tcW w:w="3960" w:type="dxa"/>
            <w:tcBorders>
              <w:bottom w:val="single" w:sz="4" w:space="0" w:color="auto"/>
            </w:tcBorders>
            <w:shd w:val="clear" w:color="auto" w:fill="auto"/>
          </w:tcPr>
          <w:p w:rsidR="00B6053A" w:rsidRPr="0030127F" w:rsidRDefault="00B6053A" w:rsidP="007E400B">
            <w:pPr>
              <w:rPr>
                <w:sz w:val="20"/>
              </w:rPr>
            </w:pPr>
            <w:r w:rsidRPr="0030127F">
              <w:rPr>
                <w:sz w:val="20"/>
              </w:rPr>
              <w:t>In the interest of coordinating all aspects of Continuing Surveillance, PSE should coordinate various departments (if not consolidated in response to Recommendation 8.2.8.1) concerning Continuing Surveillance, and appoint a manager to report on Continuing Surveillance to the Gas Compliance Steering Committee.</w:t>
            </w:r>
          </w:p>
        </w:tc>
        <w:tc>
          <w:tcPr>
            <w:tcW w:w="2160" w:type="dxa"/>
            <w:shd w:val="clear" w:color="auto" w:fill="auto"/>
          </w:tcPr>
          <w:p w:rsidR="00B6053A" w:rsidRPr="0030127F" w:rsidRDefault="006C71A0" w:rsidP="007E400B">
            <w:pPr>
              <w:rPr>
                <w:sz w:val="20"/>
              </w:rPr>
            </w:pPr>
            <w:r w:rsidRPr="0030127F">
              <w:rPr>
                <w:sz w:val="20"/>
              </w:rPr>
              <w:t>6/30/10 with 8281</w:t>
            </w:r>
          </w:p>
        </w:tc>
        <w:tc>
          <w:tcPr>
            <w:tcW w:w="1080" w:type="dxa"/>
            <w:shd w:val="clear" w:color="auto" w:fill="auto"/>
          </w:tcPr>
          <w:p w:rsidR="00B6053A" w:rsidRPr="0030127F" w:rsidRDefault="00DF45AB" w:rsidP="007E400B">
            <w:pPr>
              <w:rPr>
                <w:sz w:val="20"/>
              </w:rPr>
            </w:pPr>
            <w:r w:rsidRPr="0030127F">
              <w:rPr>
                <w:sz w:val="20"/>
              </w:rPr>
              <w:t>Yes</w:t>
            </w:r>
          </w:p>
        </w:tc>
        <w:tc>
          <w:tcPr>
            <w:tcW w:w="1260" w:type="dxa"/>
            <w:shd w:val="clear" w:color="auto" w:fill="auto"/>
          </w:tcPr>
          <w:p w:rsidR="00B6053A" w:rsidRPr="0030127F" w:rsidRDefault="00DF45AB" w:rsidP="007E400B">
            <w:pPr>
              <w:rPr>
                <w:sz w:val="20"/>
              </w:rPr>
            </w:pPr>
            <w:r w:rsidRPr="0030127F">
              <w:rPr>
                <w:sz w:val="20"/>
              </w:rPr>
              <w:t>Yes - DR 230</w:t>
            </w:r>
          </w:p>
        </w:tc>
      </w:tr>
      <w:tr w:rsidR="00B6053A" w:rsidRPr="0030127F" w:rsidTr="0030127F">
        <w:tc>
          <w:tcPr>
            <w:tcW w:w="648" w:type="dxa"/>
            <w:shd w:val="clear" w:color="auto" w:fill="auto"/>
          </w:tcPr>
          <w:p w:rsidR="00B6053A" w:rsidRPr="0030127F" w:rsidRDefault="00B6053A" w:rsidP="00500C7A">
            <w:pPr>
              <w:numPr>
                <w:ilvl w:val="0"/>
                <w:numId w:val="2"/>
              </w:numPr>
              <w:jc w:val="center"/>
              <w:rPr>
                <w:sz w:val="20"/>
              </w:rPr>
            </w:pPr>
          </w:p>
        </w:tc>
        <w:tc>
          <w:tcPr>
            <w:tcW w:w="1080" w:type="dxa"/>
            <w:shd w:val="clear" w:color="auto" w:fill="auto"/>
          </w:tcPr>
          <w:p w:rsidR="00B6053A" w:rsidRPr="0030127F" w:rsidRDefault="00B6053A" w:rsidP="007E400B">
            <w:pPr>
              <w:rPr>
                <w:sz w:val="20"/>
              </w:rPr>
            </w:pPr>
            <w:r w:rsidRPr="0030127F">
              <w:rPr>
                <w:sz w:val="20"/>
              </w:rPr>
              <w:t>8.4.7.4</w:t>
            </w:r>
            <w:r w:rsidRPr="0030127F">
              <w:rPr>
                <w:sz w:val="20"/>
              </w:rPr>
              <w:tab/>
            </w:r>
          </w:p>
        </w:tc>
        <w:tc>
          <w:tcPr>
            <w:tcW w:w="3960" w:type="dxa"/>
            <w:shd w:val="clear" w:color="auto" w:fill="auto"/>
          </w:tcPr>
          <w:p w:rsidR="00B6053A" w:rsidRPr="0030127F" w:rsidRDefault="00B6053A" w:rsidP="007E400B">
            <w:pPr>
              <w:rPr>
                <w:sz w:val="20"/>
              </w:rPr>
            </w:pPr>
            <w:r w:rsidRPr="0030127F">
              <w:rPr>
                <w:sz w:val="20"/>
              </w:rPr>
              <w:t xml:space="preserve">Efforts to consolidate information to provide a </w:t>
            </w:r>
            <w:r w:rsidRPr="0030127F">
              <w:rPr>
                <w:sz w:val="20"/>
              </w:rPr>
              <w:lastRenderedPageBreak/>
              <w:t>workable Continuing Surveillance System should receive a higher priority.</w:t>
            </w:r>
          </w:p>
        </w:tc>
        <w:tc>
          <w:tcPr>
            <w:tcW w:w="2160" w:type="dxa"/>
            <w:shd w:val="clear" w:color="auto" w:fill="auto"/>
          </w:tcPr>
          <w:p w:rsidR="00B6053A" w:rsidRPr="0030127F" w:rsidRDefault="0013553A" w:rsidP="007E400B">
            <w:pPr>
              <w:rPr>
                <w:sz w:val="20"/>
              </w:rPr>
            </w:pPr>
            <w:r w:rsidRPr="0030127F">
              <w:rPr>
                <w:sz w:val="20"/>
              </w:rPr>
              <w:lastRenderedPageBreak/>
              <w:t>3/30/11 with 8</w:t>
            </w:r>
            <w:r w:rsidR="00C06769" w:rsidRPr="0030127F">
              <w:rPr>
                <w:sz w:val="20"/>
              </w:rPr>
              <w:t>.</w:t>
            </w:r>
            <w:r w:rsidRPr="0030127F">
              <w:rPr>
                <w:sz w:val="20"/>
              </w:rPr>
              <w:t>2</w:t>
            </w:r>
            <w:r w:rsidR="00C06769" w:rsidRPr="0030127F">
              <w:rPr>
                <w:sz w:val="20"/>
              </w:rPr>
              <w:t>.</w:t>
            </w:r>
            <w:r w:rsidRPr="0030127F">
              <w:rPr>
                <w:sz w:val="20"/>
              </w:rPr>
              <w:t>8</w:t>
            </w:r>
            <w:r w:rsidR="00C06769" w:rsidRPr="0030127F">
              <w:rPr>
                <w:sz w:val="20"/>
              </w:rPr>
              <w:t>.</w:t>
            </w:r>
            <w:r w:rsidRPr="0030127F">
              <w:rPr>
                <w:sz w:val="20"/>
              </w:rPr>
              <w:t>3</w:t>
            </w:r>
          </w:p>
          <w:p w:rsidR="003C531A" w:rsidRPr="0030127F" w:rsidRDefault="003C531A" w:rsidP="007E400B">
            <w:pPr>
              <w:rPr>
                <w:sz w:val="20"/>
              </w:rPr>
            </w:pPr>
            <w:r w:rsidRPr="0030127F">
              <w:rPr>
                <w:sz w:val="20"/>
              </w:rPr>
              <w:lastRenderedPageBreak/>
              <w:t>Now 12/31/11</w:t>
            </w:r>
          </w:p>
        </w:tc>
        <w:tc>
          <w:tcPr>
            <w:tcW w:w="1080" w:type="dxa"/>
            <w:shd w:val="clear" w:color="auto" w:fill="auto"/>
          </w:tcPr>
          <w:p w:rsidR="00B6053A" w:rsidRPr="0030127F" w:rsidRDefault="009C3D12" w:rsidP="009C3D12">
            <w:pPr>
              <w:rPr>
                <w:sz w:val="20"/>
              </w:rPr>
            </w:pPr>
            <w:r>
              <w:rPr>
                <w:sz w:val="20"/>
              </w:rPr>
              <w:lastRenderedPageBreak/>
              <w:t xml:space="preserve">Yes </w:t>
            </w:r>
          </w:p>
        </w:tc>
        <w:tc>
          <w:tcPr>
            <w:tcW w:w="1260" w:type="dxa"/>
            <w:shd w:val="clear" w:color="auto" w:fill="auto"/>
          </w:tcPr>
          <w:p w:rsidR="00B6053A" w:rsidRPr="0030127F" w:rsidRDefault="009C3D12" w:rsidP="009C3D12">
            <w:pPr>
              <w:rPr>
                <w:sz w:val="20"/>
              </w:rPr>
            </w:pPr>
            <w:r>
              <w:rPr>
                <w:sz w:val="20"/>
              </w:rPr>
              <w:t xml:space="preserve">Yes – DR </w:t>
            </w:r>
            <w:r w:rsidRPr="0030127F">
              <w:rPr>
                <w:sz w:val="20"/>
              </w:rPr>
              <w:lastRenderedPageBreak/>
              <w:t>287</w:t>
            </w:r>
            <w:r>
              <w:rPr>
                <w:sz w:val="20"/>
              </w:rPr>
              <w:t xml:space="preserve"> &amp; 306</w:t>
            </w:r>
          </w:p>
        </w:tc>
      </w:tr>
      <w:tr w:rsidR="00B6053A" w:rsidRPr="0030127F" w:rsidTr="0030127F">
        <w:tc>
          <w:tcPr>
            <w:tcW w:w="648" w:type="dxa"/>
            <w:tcBorders>
              <w:bottom w:val="single" w:sz="4" w:space="0" w:color="auto"/>
            </w:tcBorders>
            <w:shd w:val="clear" w:color="auto" w:fill="auto"/>
          </w:tcPr>
          <w:p w:rsidR="00B6053A" w:rsidRPr="0030127F" w:rsidRDefault="00B6053A" w:rsidP="00500C7A">
            <w:pPr>
              <w:numPr>
                <w:ilvl w:val="0"/>
                <w:numId w:val="2"/>
              </w:numPr>
              <w:jc w:val="center"/>
              <w:rPr>
                <w:sz w:val="20"/>
              </w:rPr>
            </w:pPr>
          </w:p>
        </w:tc>
        <w:tc>
          <w:tcPr>
            <w:tcW w:w="1080" w:type="dxa"/>
            <w:tcBorders>
              <w:bottom w:val="single" w:sz="4" w:space="0" w:color="auto"/>
            </w:tcBorders>
            <w:shd w:val="clear" w:color="auto" w:fill="auto"/>
          </w:tcPr>
          <w:p w:rsidR="00B6053A" w:rsidRPr="0030127F" w:rsidRDefault="00B6053A" w:rsidP="007E400B">
            <w:pPr>
              <w:rPr>
                <w:sz w:val="20"/>
              </w:rPr>
            </w:pPr>
            <w:r w:rsidRPr="0030127F">
              <w:rPr>
                <w:sz w:val="20"/>
              </w:rPr>
              <w:t>8.4.7.5</w:t>
            </w:r>
            <w:r w:rsidRPr="0030127F">
              <w:rPr>
                <w:sz w:val="20"/>
              </w:rPr>
              <w:tab/>
            </w:r>
          </w:p>
        </w:tc>
        <w:tc>
          <w:tcPr>
            <w:tcW w:w="3960" w:type="dxa"/>
            <w:tcBorders>
              <w:bottom w:val="single" w:sz="4" w:space="0" w:color="auto"/>
            </w:tcBorders>
            <w:shd w:val="clear" w:color="auto" w:fill="auto"/>
          </w:tcPr>
          <w:p w:rsidR="00B6053A" w:rsidRPr="0030127F" w:rsidRDefault="00B6053A" w:rsidP="007E400B">
            <w:pPr>
              <w:rPr>
                <w:sz w:val="20"/>
              </w:rPr>
            </w:pPr>
            <w:r w:rsidRPr="0030127F">
              <w:rPr>
                <w:sz w:val="20"/>
              </w:rPr>
              <w:t>The annual Continuing Surveillance Review as specified in the Gas Operating Standards should be performed and become the major indicator of the state of the Gas System.</w:t>
            </w:r>
          </w:p>
        </w:tc>
        <w:tc>
          <w:tcPr>
            <w:tcW w:w="2160" w:type="dxa"/>
            <w:tcBorders>
              <w:bottom w:val="single" w:sz="4" w:space="0" w:color="auto"/>
            </w:tcBorders>
            <w:shd w:val="clear" w:color="auto" w:fill="auto"/>
          </w:tcPr>
          <w:p w:rsidR="00B6053A" w:rsidRPr="0030127F" w:rsidRDefault="0013553A" w:rsidP="007E400B">
            <w:pPr>
              <w:rPr>
                <w:sz w:val="20"/>
              </w:rPr>
            </w:pPr>
            <w:r w:rsidRPr="0030127F">
              <w:rPr>
                <w:sz w:val="20"/>
              </w:rPr>
              <w:t>5/1/10</w:t>
            </w:r>
          </w:p>
        </w:tc>
        <w:tc>
          <w:tcPr>
            <w:tcW w:w="1080" w:type="dxa"/>
            <w:tcBorders>
              <w:bottom w:val="single" w:sz="4" w:space="0" w:color="auto"/>
            </w:tcBorders>
            <w:shd w:val="clear" w:color="auto" w:fill="auto"/>
          </w:tcPr>
          <w:p w:rsidR="00B6053A" w:rsidRPr="0030127F" w:rsidRDefault="00FB092A" w:rsidP="007E400B">
            <w:pPr>
              <w:rPr>
                <w:sz w:val="20"/>
              </w:rPr>
            </w:pPr>
            <w:r w:rsidRPr="0030127F">
              <w:rPr>
                <w:sz w:val="20"/>
              </w:rPr>
              <w:t>Yes</w:t>
            </w:r>
          </w:p>
        </w:tc>
        <w:tc>
          <w:tcPr>
            <w:tcW w:w="1260" w:type="dxa"/>
            <w:tcBorders>
              <w:bottom w:val="single" w:sz="4" w:space="0" w:color="auto"/>
            </w:tcBorders>
            <w:shd w:val="clear" w:color="auto" w:fill="auto"/>
          </w:tcPr>
          <w:p w:rsidR="00B6053A" w:rsidRPr="0030127F" w:rsidRDefault="00FB092A" w:rsidP="007E400B">
            <w:pPr>
              <w:rPr>
                <w:sz w:val="20"/>
              </w:rPr>
            </w:pPr>
            <w:r w:rsidRPr="0030127F">
              <w:rPr>
                <w:sz w:val="20"/>
              </w:rPr>
              <w:t>Yes - DR 231</w:t>
            </w:r>
          </w:p>
        </w:tc>
      </w:tr>
      <w:tr w:rsidR="00B6053A" w:rsidRPr="0030127F" w:rsidTr="0030127F">
        <w:tc>
          <w:tcPr>
            <w:tcW w:w="10188" w:type="dxa"/>
            <w:gridSpan w:val="6"/>
            <w:tcBorders>
              <w:bottom w:val="single" w:sz="4" w:space="0" w:color="auto"/>
            </w:tcBorders>
            <w:shd w:val="clear" w:color="auto" w:fill="F3F3F3"/>
          </w:tcPr>
          <w:p w:rsidR="00B6053A" w:rsidRPr="0030127F" w:rsidRDefault="00B6053A" w:rsidP="0030127F">
            <w:pPr>
              <w:jc w:val="center"/>
              <w:rPr>
                <w:b/>
                <w:sz w:val="20"/>
              </w:rPr>
            </w:pPr>
            <w:r w:rsidRPr="0030127F">
              <w:rPr>
                <w:b/>
                <w:sz w:val="20"/>
              </w:rPr>
              <w:t>Chapter 9, Resources</w:t>
            </w:r>
          </w:p>
        </w:tc>
      </w:tr>
      <w:tr w:rsidR="00B6053A" w:rsidRPr="0030127F" w:rsidTr="0030127F">
        <w:tc>
          <w:tcPr>
            <w:tcW w:w="648" w:type="dxa"/>
            <w:shd w:val="clear" w:color="auto" w:fill="C0C0C0"/>
          </w:tcPr>
          <w:p w:rsidR="00B6053A" w:rsidRPr="0030127F" w:rsidRDefault="00B6053A" w:rsidP="00500C7A">
            <w:pPr>
              <w:numPr>
                <w:ilvl w:val="0"/>
                <w:numId w:val="2"/>
              </w:numPr>
              <w:jc w:val="center"/>
              <w:rPr>
                <w:sz w:val="20"/>
              </w:rPr>
            </w:pPr>
          </w:p>
        </w:tc>
        <w:tc>
          <w:tcPr>
            <w:tcW w:w="1080" w:type="dxa"/>
            <w:shd w:val="clear" w:color="auto" w:fill="C0C0C0"/>
          </w:tcPr>
          <w:p w:rsidR="00B6053A" w:rsidRPr="0030127F" w:rsidRDefault="00B6053A" w:rsidP="007E400B">
            <w:pPr>
              <w:rPr>
                <w:sz w:val="20"/>
              </w:rPr>
            </w:pPr>
            <w:r w:rsidRPr="0030127F">
              <w:rPr>
                <w:sz w:val="20"/>
              </w:rPr>
              <w:t>9.2.4.1</w:t>
            </w:r>
          </w:p>
        </w:tc>
        <w:tc>
          <w:tcPr>
            <w:tcW w:w="3960" w:type="dxa"/>
            <w:tcBorders>
              <w:bottom w:val="single" w:sz="4" w:space="0" w:color="auto"/>
            </w:tcBorders>
            <w:shd w:val="clear" w:color="auto" w:fill="C0C0C0"/>
          </w:tcPr>
          <w:p w:rsidR="00B6053A" w:rsidRPr="0030127F" w:rsidRDefault="00B6053A" w:rsidP="007E400B">
            <w:pPr>
              <w:rPr>
                <w:sz w:val="20"/>
              </w:rPr>
            </w:pPr>
            <w:r w:rsidRPr="0030127F">
              <w:rPr>
                <w:sz w:val="20"/>
              </w:rPr>
              <w:t>Develop and implement a Corporate Goal concerning Gas System Safety. Goal should    include supporting objectives, actions and measures to fully communicate and demonstrate senior management’s Gas System Safety intent. Implementation of this goal should result in cascading a Gas System Safety proactive approach throughout the organization.</w:t>
            </w:r>
          </w:p>
        </w:tc>
        <w:tc>
          <w:tcPr>
            <w:tcW w:w="2160" w:type="dxa"/>
            <w:tcBorders>
              <w:bottom w:val="single" w:sz="4" w:space="0" w:color="auto"/>
            </w:tcBorders>
            <w:shd w:val="clear" w:color="auto" w:fill="C0C0C0"/>
          </w:tcPr>
          <w:p w:rsidR="00B6053A" w:rsidRPr="0030127F" w:rsidRDefault="00B6053A" w:rsidP="007E400B">
            <w:pPr>
              <w:rPr>
                <w:sz w:val="20"/>
              </w:rPr>
            </w:pPr>
            <w:r w:rsidRPr="0030127F">
              <w:rPr>
                <w:sz w:val="20"/>
              </w:rPr>
              <w:t>N</w:t>
            </w:r>
          </w:p>
        </w:tc>
        <w:tc>
          <w:tcPr>
            <w:tcW w:w="1080" w:type="dxa"/>
            <w:tcBorders>
              <w:bottom w:val="single" w:sz="4" w:space="0" w:color="auto"/>
            </w:tcBorders>
            <w:shd w:val="clear" w:color="auto" w:fill="C0C0C0"/>
          </w:tcPr>
          <w:p w:rsidR="00B6053A" w:rsidRPr="0030127F" w:rsidRDefault="00B6053A" w:rsidP="007E400B">
            <w:pPr>
              <w:rPr>
                <w:sz w:val="20"/>
              </w:rPr>
            </w:pPr>
          </w:p>
        </w:tc>
        <w:tc>
          <w:tcPr>
            <w:tcW w:w="1260" w:type="dxa"/>
            <w:tcBorders>
              <w:bottom w:val="single" w:sz="4" w:space="0" w:color="auto"/>
            </w:tcBorders>
            <w:shd w:val="clear" w:color="auto" w:fill="C0C0C0"/>
          </w:tcPr>
          <w:p w:rsidR="00B6053A" w:rsidRPr="0030127F" w:rsidRDefault="00B6053A" w:rsidP="007E400B">
            <w:pPr>
              <w:rPr>
                <w:sz w:val="20"/>
              </w:rPr>
            </w:pPr>
            <w:r w:rsidRPr="0030127F">
              <w:rPr>
                <w:sz w:val="20"/>
              </w:rPr>
              <w:t>Covered under 4.2.5.1</w:t>
            </w:r>
          </w:p>
        </w:tc>
      </w:tr>
      <w:tr w:rsidR="00B6053A" w:rsidRPr="0030127F" w:rsidTr="0030127F">
        <w:tc>
          <w:tcPr>
            <w:tcW w:w="648" w:type="dxa"/>
            <w:shd w:val="clear" w:color="auto" w:fill="auto"/>
          </w:tcPr>
          <w:p w:rsidR="00B6053A" w:rsidRPr="0030127F" w:rsidRDefault="00B6053A" w:rsidP="00500C7A">
            <w:pPr>
              <w:numPr>
                <w:ilvl w:val="0"/>
                <w:numId w:val="2"/>
              </w:numPr>
              <w:jc w:val="center"/>
              <w:rPr>
                <w:sz w:val="20"/>
              </w:rPr>
            </w:pPr>
          </w:p>
        </w:tc>
        <w:tc>
          <w:tcPr>
            <w:tcW w:w="1080" w:type="dxa"/>
            <w:shd w:val="clear" w:color="auto" w:fill="auto"/>
          </w:tcPr>
          <w:p w:rsidR="00B6053A" w:rsidRPr="0030127F" w:rsidRDefault="00B6053A" w:rsidP="007E400B">
            <w:pPr>
              <w:rPr>
                <w:sz w:val="20"/>
              </w:rPr>
            </w:pPr>
            <w:r w:rsidRPr="0030127F">
              <w:rPr>
                <w:sz w:val="20"/>
              </w:rPr>
              <w:t>9.3.6.1</w:t>
            </w:r>
          </w:p>
        </w:tc>
        <w:tc>
          <w:tcPr>
            <w:tcW w:w="3960" w:type="dxa"/>
            <w:shd w:val="clear" w:color="auto" w:fill="auto"/>
          </w:tcPr>
          <w:p w:rsidR="00B6053A" w:rsidRPr="0030127F" w:rsidRDefault="00B6053A" w:rsidP="007E400B">
            <w:pPr>
              <w:rPr>
                <w:sz w:val="20"/>
              </w:rPr>
            </w:pPr>
            <w:r w:rsidRPr="0030127F">
              <w:rPr>
                <w:sz w:val="20"/>
              </w:rPr>
              <w:t>PSE should expedite the development of a Strategic Workforce Planning Study to define the work force required to implement company business strategies and identify actions needed to meet those requirements. The analysis should reveal gaps between the work- force needed and the workforce supply forecasted to be available and identify critical positions as well as certain key employees.</w:t>
            </w:r>
          </w:p>
        </w:tc>
        <w:tc>
          <w:tcPr>
            <w:tcW w:w="2160" w:type="dxa"/>
            <w:shd w:val="clear" w:color="auto" w:fill="auto"/>
          </w:tcPr>
          <w:p w:rsidR="00B6053A" w:rsidRPr="0030127F" w:rsidRDefault="0013553A" w:rsidP="007E400B">
            <w:pPr>
              <w:rPr>
                <w:sz w:val="20"/>
              </w:rPr>
            </w:pPr>
            <w:r w:rsidRPr="0030127F">
              <w:rPr>
                <w:sz w:val="20"/>
              </w:rPr>
              <w:t>9/30/10 Study complete</w:t>
            </w:r>
          </w:p>
        </w:tc>
        <w:tc>
          <w:tcPr>
            <w:tcW w:w="1080" w:type="dxa"/>
            <w:shd w:val="clear" w:color="auto" w:fill="auto"/>
          </w:tcPr>
          <w:p w:rsidR="00B6053A" w:rsidRPr="0030127F" w:rsidRDefault="00651EEA" w:rsidP="007E400B">
            <w:pPr>
              <w:rPr>
                <w:sz w:val="20"/>
              </w:rPr>
            </w:pPr>
            <w:r w:rsidRPr="0030127F">
              <w:rPr>
                <w:sz w:val="20"/>
              </w:rPr>
              <w:t>Yes</w:t>
            </w:r>
          </w:p>
        </w:tc>
        <w:tc>
          <w:tcPr>
            <w:tcW w:w="1260" w:type="dxa"/>
            <w:tcBorders>
              <w:bottom w:val="single" w:sz="4" w:space="0" w:color="auto"/>
            </w:tcBorders>
            <w:shd w:val="clear" w:color="auto" w:fill="auto"/>
          </w:tcPr>
          <w:p w:rsidR="00B6053A" w:rsidRPr="0030127F" w:rsidRDefault="00651EEA" w:rsidP="007E400B">
            <w:pPr>
              <w:rPr>
                <w:sz w:val="20"/>
              </w:rPr>
            </w:pPr>
            <w:r w:rsidRPr="0030127F">
              <w:rPr>
                <w:sz w:val="20"/>
              </w:rPr>
              <w:t xml:space="preserve">Yes </w:t>
            </w:r>
            <w:r w:rsidR="00EF4FE9" w:rsidRPr="0030127F">
              <w:rPr>
                <w:sz w:val="20"/>
              </w:rPr>
              <w:t>–</w:t>
            </w:r>
            <w:r w:rsidRPr="0030127F">
              <w:rPr>
                <w:sz w:val="20"/>
              </w:rPr>
              <w:t xml:space="preserve"> DR 242 &amp; 250</w:t>
            </w:r>
          </w:p>
        </w:tc>
      </w:tr>
      <w:tr w:rsidR="00B6053A" w:rsidRPr="0030127F" w:rsidTr="0030127F">
        <w:tc>
          <w:tcPr>
            <w:tcW w:w="648" w:type="dxa"/>
            <w:shd w:val="clear" w:color="auto" w:fill="auto"/>
          </w:tcPr>
          <w:p w:rsidR="00B6053A" w:rsidRPr="0030127F" w:rsidRDefault="00B6053A" w:rsidP="00500C7A">
            <w:pPr>
              <w:numPr>
                <w:ilvl w:val="0"/>
                <w:numId w:val="2"/>
              </w:numPr>
              <w:jc w:val="center"/>
              <w:rPr>
                <w:sz w:val="20"/>
              </w:rPr>
            </w:pPr>
          </w:p>
        </w:tc>
        <w:tc>
          <w:tcPr>
            <w:tcW w:w="1080" w:type="dxa"/>
            <w:shd w:val="clear" w:color="auto" w:fill="auto"/>
          </w:tcPr>
          <w:p w:rsidR="00B6053A" w:rsidRPr="0030127F" w:rsidRDefault="00B6053A" w:rsidP="007E400B">
            <w:pPr>
              <w:rPr>
                <w:sz w:val="20"/>
              </w:rPr>
            </w:pPr>
            <w:r w:rsidRPr="0030127F">
              <w:rPr>
                <w:sz w:val="20"/>
              </w:rPr>
              <w:t>9.3.6.2</w:t>
            </w:r>
          </w:p>
        </w:tc>
        <w:tc>
          <w:tcPr>
            <w:tcW w:w="3960" w:type="dxa"/>
            <w:shd w:val="clear" w:color="auto" w:fill="auto"/>
          </w:tcPr>
          <w:p w:rsidR="00B6053A" w:rsidRPr="0030127F" w:rsidRDefault="00B6053A" w:rsidP="007E400B">
            <w:pPr>
              <w:rPr>
                <w:sz w:val="20"/>
              </w:rPr>
            </w:pPr>
            <w:r w:rsidRPr="0030127F">
              <w:rPr>
                <w:sz w:val="20"/>
              </w:rPr>
              <w:t>The company should initiate vehicle recordkeeping that includes maintaining a history of vehicle breakdowns and repair costs. This history should be periodically reviewed to determine vehicle replacement needs</w:t>
            </w:r>
          </w:p>
        </w:tc>
        <w:tc>
          <w:tcPr>
            <w:tcW w:w="2160" w:type="dxa"/>
            <w:shd w:val="clear" w:color="auto" w:fill="auto"/>
          </w:tcPr>
          <w:p w:rsidR="00B6053A" w:rsidRPr="0030127F" w:rsidRDefault="0013553A" w:rsidP="007E400B">
            <w:pPr>
              <w:rPr>
                <w:sz w:val="20"/>
              </w:rPr>
            </w:pPr>
            <w:r w:rsidRPr="0030127F">
              <w:rPr>
                <w:sz w:val="20"/>
              </w:rPr>
              <w:t>12/31/10</w:t>
            </w:r>
          </w:p>
        </w:tc>
        <w:tc>
          <w:tcPr>
            <w:tcW w:w="1080" w:type="dxa"/>
            <w:shd w:val="clear" w:color="auto" w:fill="auto"/>
          </w:tcPr>
          <w:p w:rsidR="00B6053A" w:rsidRPr="0030127F" w:rsidRDefault="00EF4FE9" w:rsidP="007E400B">
            <w:pPr>
              <w:rPr>
                <w:sz w:val="20"/>
              </w:rPr>
            </w:pPr>
            <w:r w:rsidRPr="0030127F">
              <w:rPr>
                <w:sz w:val="20"/>
              </w:rPr>
              <w:t xml:space="preserve">Yes </w:t>
            </w:r>
          </w:p>
        </w:tc>
        <w:tc>
          <w:tcPr>
            <w:tcW w:w="1260" w:type="dxa"/>
            <w:shd w:val="clear" w:color="auto" w:fill="auto"/>
          </w:tcPr>
          <w:p w:rsidR="00EF4FE9" w:rsidRPr="0030127F" w:rsidRDefault="00EF4FE9" w:rsidP="007E400B">
            <w:pPr>
              <w:rPr>
                <w:sz w:val="20"/>
              </w:rPr>
            </w:pPr>
            <w:r w:rsidRPr="0030127F">
              <w:rPr>
                <w:sz w:val="20"/>
              </w:rPr>
              <w:t>Yes – DR 267</w:t>
            </w:r>
          </w:p>
        </w:tc>
      </w:tr>
      <w:tr w:rsidR="00B6053A" w:rsidRPr="0030127F" w:rsidTr="0030127F">
        <w:tc>
          <w:tcPr>
            <w:tcW w:w="648" w:type="dxa"/>
            <w:shd w:val="clear" w:color="auto" w:fill="auto"/>
          </w:tcPr>
          <w:p w:rsidR="00B6053A" w:rsidRPr="0030127F" w:rsidRDefault="00B6053A" w:rsidP="00500C7A">
            <w:pPr>
              <w:numPr>
                <w:ilvl w:val="0"/>
                <w:numId w:val="2"/>
              </w:numPr>
              <w:jc w:val="center"/>
              <w:rPr>
                <w:sz w:val="20"/>
              </w:rPr>
            </w:pPr>
          </w:p>
        </w:tc>
        <w:tc>
          <w:tcPr>
            <w:tcW w:w="1080" w:type="dxa"/>
            <w:shd w:val="clear" w:color="auto" w:fill="auto"/>
          </w:tcPr>
          <w:p w:rsidR="00B6053A" w:rsidRPr="0030127F" w:rsidRDefault="00B6053A" w:rsidP="007E400B">
            <w:pPr>
              <w:rPr>
                <w:sz w:val="20"/>
              </w:rPr>
            </w:pPr>
            <w:r w:rsidRPr="0030127F">
              <w:rPr>
                <w:sz w:val="20"/>
              </w:rPr>
              <w:t>9.3.6.3</w:t>
            </w:r>
          </w:p>
        </w:tc>
        <w:tc>
          <w:tcPr>
            <w:tcW w:w="3960" w:type="dxa"/>
            <w:tcBorders>
              <w:bottom w:val="single" w:sz="4" w:space="0" w:color="auto"/>
            </w:tcBorders>
            <w:shd w:val="clear" w:color="auto" w:fill="auto"/>
          </w:tcPr>
          <w:p w:rsidR="00B6053A" w:rsidRPr="0030127F" w:rsidRDefault="00B6053A" w:rsidP="007E400B">
            <w:pPr>
              <w:rPr>
                <w:sz w:val="20"/>
              </w:rPr>
            </w:pPr>
            <w:r w:rsidRPr="0030127F">
              <w:rPr>
                <w:sz w:val="20"/>
              </w:rPr>
              <w:t>The company should initiate recordkeeping of employee double-ups required as a result of a shortage of functional vehicles. These records should be periodically reviewed to determine the appropriate number of spare vehicles in any given location.</w:t>
            </w:r>
          </w:p>
        </w:tc>
        <w:tc>
          <w:tcPr>
            <w:tcW w:w="2160" w:type="dxa"/>
            <w:shd w:val="clear" w:color="auto" w:fill="auto"/>
          </w:tcPr>
          <w:p w:rsidR="00B6053A" w:rsidRPr="0030127F" w:rsidRDefault="0013553A" w:rsidP="007E400B">
            <w:pPr>
              <w:rPr>
                <w:sz w:val="20"/>
              </w:rPr>
            </w:pPr>
            <w:r w:rsidRPr="0030127F">
              <w:rPr>
                <w:sz w:val="20"/>
              </w:rPr>
              <w:t>12/31/10</w:t>
            </w:r>
          </w:p>
        </w:tc>
        <w:tc>
          <w:tcPr>
            <w:tcW w:w="1080" w:type="dxa"/>
            <w:shd w:val="clear" w:color="auto" w:fill="auto"/>
          </w:tcPr>
          <w:p w:rsidR="00B6053A" w:rsidRPr="0030127F" w:rsidRDefault="008E261E" w:rsidP="007E400B">
            <w:pPr>
              <w:rPr>
                <w:sz w:val="20"/>
              </w:rPr>
            </w:pPr>
            <w:r w:rsidRPr="0030127F">
              <w:rPr>
                <w:sz w:val="20"/>
              </w:rPr>
              <w:t>Yes</w:t>
            </w:r>
          </w:p>
        </w:tc>
        <w:tc>
          <w:tcPr>
            <w:tcW w:w="1260" w:type="dxa"/>
            <w:tcBorders>
              <w:bottom w:val="single" w:sz="4" w:space="0" w:color="auto"/>
            </w:tcBorders>
            <w:shd w:val="clear" w:color="auto" w:fill="auto"/>
          </w:tcPr>
          <w:p w:rsidR="008E261E" w:rsidRPr="0030127F" w:rsidRDefault="008E261E" w:rsidP="007E400B">
            <w:pPr>
              <w:rPr>
                <w:sz w:val="20"/>
              </w:rPr>
            </w:pPr>
            <w:r w:rsidRPr="0030127F">
              <w:rPr>
                <w:sz w:val="20"/>
              </w:rPr>
              <w:t>Yes – DR 268 &amp; 267</w:t>
            </w:r>
          </w:p>
        </w:tc>
      </w:tr>
      <w:tr w:rsidR="00B6053A" w:rsidRPr="0030127F" w:rsidTr="0030127F">
        <w:tc>
          <w:tcPr>
            <w:tcW w:w="648" w:type="dxa"/>
            <w:tcBorders>
              <w:bottom w:val="single" w:sz="4" w:space="0" w:color="auto"/>
            </w:tcBorders>
            <w:shd w:val="clear" w:color="auto" w:fill="auto"/>
          </w:tcPr>
          <w:p w:rsidR="00B6053A" w:rsidRPr="0030127F" w:rsidRDefault="00B6053A" w:rsidP="00500C7A">
            <w:pPr>
              <w:numPr>
                <w:ilvl w:val="0"/>
                <w:numId w:val="2"/>
              </w:numPr>
              <w:jc w:val="center"/>
              <w:rPr>
                <w:sz w:val="20"/>
              </w:rPr>
            </w:pPr>
          </w:p>
        </w:tc>
        <w:tc>
          <w:tcPr>
            <w:tcW w:w="1080" w:type="dxa"/>
            <w:tcBorders>
              <w:bottom w:val="single" w:sz="4" w:space="0" w:color="auto"/>
            </w:tcBorders>
            <w:shd w:val="clear" w:color="auto" w:fill="auto"/>
          </w:tcPr>
          <w:p w:rsidR="00B6053A" w:rsidRPr="0030127F" w:rsidRDefault="00B6053A" w:rsidP="007E400B">
            <w:pPr>
              <w:rPr>
                <w:sz w:val="20"/>
              </w:rPr>
            </w:pPr>
            <w:r w:rsidRPr="0030127F">
              <w:rPr>
                <w:sz w:val="20"/>
              </w:rPr>
              <w:t>9.4.6.1</w:t>
            </w:r>
          </w:p>
        </w:tc>
        <w:tc>
          <w:tcPr>
            <w:tcW w:w="3960" w:type="dxa"/>
            <w:tcBorders>
              <w:bottom w:val="single" w:sz="4" w:space="0" w:color="auto"/>
            </w:tcBorders>
            <w:shd w:val="clear" w:color="auto" w:fill="auto"/>
          </w:tcPr>
          <w:p w:rsidR="00B6053A" w:rsidRPr="0030127F" w:rsidRDefault="00B6053A" w:rsidP="007E400B">
            <w:pPr>
              <w:rPr>
                <w:sz w:val="20"/>
              </w:rPr>
            </w:pPr>
            <w:r w:rsidRPr="0030127F">
              <w:rPr>
                <w:sz w:val="20"/>
              </w:rPr>
              <w:t>Revise the Operating Standards for Continuing Surveillance 2575.2700 to reflect the significant observation role the Manager Quality Assurance and Inspections has in Continuing Surveillance.</w:t>
            </w:r>
          </w:p>
        </w:tc>
        <w:tc>
          <w:tcPr>
            <w:tcW w:w="2160" w:type="dxa"/>
            <w:tcBorders>
              <w:bottom w:val="single" w:sz="4" w:space="0" w:color="auto"/>
            </w:tcBorders>
            <w:shd w:val="clear" w:color="auto" w:fill="auto"/>
          </w:tcPr>
          <w:p w:rsidR="0013553A" w:rsidRPr="0030127F" w:rsidRDefault="0013553A" w:rsidP="0013553A">
            <w:pPr>
              <w:rPr>
                <w:sz w:val="20"/>
              </w:rPr>
            </w:pPr>
            <w:r w:rsidRPr="0030127F">
              <w:rPr>
                <w:sz w:val="20"/>
              </w:rPr>
              <w:t>9/30/10 and 3/31/11</w:t>
            </w:r>
          </w:p>
          <w:p w:rsidR="00B6053A" w:rsidRPr="0030127F" w:rsidRDefault="0013553A" w:rsidP="0013553A">
            <w:pPr>
              <w:rPr>
                <w:sz w:val="20"/>
              </w:rPr>
            </w:pPr>
            <w:r w:rsidRPr="0030127F">
              <w:rPr>
                <w:sz w:val="20"/>
              </w:rPr>
              <w:t>Date finalized and date published and issued to field.</w:t>
            </w:r>
          </w:p>
        </w:tc>
        <w:tc>
          <w:tcPr>
            <w:tcW w:w="1080" w:type="dxa"/>
            <w:tcBorders>
              <w:bottom w:val="single" w:sz="4" w:space="0" w:color="auto"/>
            </w:tcBorders>
            <w:shd w:val="clear" w:color="auto" w:fill="auto"/>
          </w:tcPr>
          <w:p w:rsidR="00B6053A" w:rsidRPr="0030127F" w:rsidRDefault="00DF76FA" w:rsidP="007E400B">
            <w:pPr>
              <w:rPr>
                <w:sz w:val="20"/>
              </w:rPr>
            </w:pPr>
            <w:r w:rsidRPr="0030127F">
              <w:rPr>
                <w:sz w:val="20"/>
              </w:rPr>
              <w:t xml:space="preserve">Yes </w:t>
            </w:r>
          </w:p>
        </w:tc>
        <w:tc>
          <w:tcPr>
            <w:tcW w:w="1260" w:type="dxa"/>
            <w:tcBorders>
              <w:bottom w:val="single" w:sz="4" w:space="0" w:color="auto"/>
            </w:tcBorders>
            <w:shd w:val="clear" w:color="auto" w:fill="auto"/>
          </w:tcPr>
          <w:p w:rsidR="00B6053A" w:rsidRPr="0030127F" w:rsidRDefault="00DF76FA" w:rsidP="007E400B">
            <w:pPr>
              <w:rPr>
                <w:sz w:val="20"/>
              </w:rPr>
            </w:pPr>
            <w:r w:rsidRPr="0030127F">
              <w:rPr>
                <w:sz w:val="20"/>
              </w:rPr>
              <w:t>Yes – DR 243</w:t>
            </w:r>
          </w:p>
          <w:p w:rsidR="00DF76FA" w:rsidRPr="0030127F" w:rsidRDefault="00DF76FA" w:rsidP="007E400B">
            <w:pPr>
              <w:rPr>
                <w:sz w:val="20"/>
              </w:rPr>
            </w:pPr>
          </w:p>
        </w:tc>
      </w:tr>
      <w:tr w:rsidR="00B6053A" w:rsidRPr="0030127F" w:rsidTr="0030127F">
        <w:tc>
          <w:tcPr>
            <w:tcW w:w="648" w:type="dxa"/>
            <w:tcBorders>
              <w:bottom w:val="single" w:sz="4" w:space="0" w:color="auto"/>
            </w:tcBorders>
            <w:shd w:val="clear" w:color="auto" w:fill="C0C0C0"/>
          </w:tcPr>
          <w:p w:rsidR="00B6053A" w:rsidRPr="0030127F" w:rsidRDefault="00B6053A" w:rsidP="00500C7A">
            <w:pPr>
              <w:numPr>
                <w:ilvl w:val="0"/>
                <w:numId w:val="2"/>
              </w:numPr>
              <w:jc w:val="center"/>
              <w:rPr>
                <w:sz w:val="20"/>
              </w:rPr>
            </w:pPr>
          </w:p>
        </w:tc>
        <w:tc>
          <w:tcPr>
            <w:tcW w:w="1080" w:type="dxa"/>
            <w:tcBorders>
              <w:bottom w:val="single" w:sz="4" w:space="0" w:color="auto"/>
            </w:tcBorders>
            <w:shd w:val="clear" w:color="auto" w:fill="C0C0C0"/>
          </w:tcPr>
          <w:p w:rsidR="00B6053A" w:rsidRPr="0030127F" w:rsidRDefault="00B6053A" w:rsidP="007E400B">
            <w:pPr>
              <w:rPr>
                <w:sz w:val="20"/>
              </w:rPr>
            </w:pPr>
            <w:r w:rsidRPr="0030127F">
              <w:rPr>
                <w:sz w:val="20"/>
              </w:rPr>
              <w:t>9.4.6.2</w:t>
            </w:r>
          </w:p>
        </w:tc>
        <w:tc>
          <w:tcPr>
            <w:tcW w:w="3960" w:type="dxa"/>
            <w:tcBorders>
              <w:bottom w:val="single" w:sz="4" w:space="0" w:color="auto"/>
            </w:tcBorders>
            <w:shd w:val="clear" w:color="auto" w:fill="C0C0C0"/>
          </w:tcPr>
          <w:p w:rsidR="00B6053A" w:rsidRPr="0030127F" w:rsidRDefault="00B6053A" w:rsidP="007E400B">
            <w:pPr>
              <w:rPr>
                <w:sz w:val="20"/>
              </w:rPr>
            </w:pPr>
            <w:r w:rsidRPr="0030127F">
              <w:rPr>
                <w:sz w:val="20"/>
              </w:rPr>
              <w:t>Add clarity in how Compliance Activity responsibilities are delegated and how individuals are held accountable throughout the organization.</w:t>
            </w:r>
          </w:p>
        </w:tc>
        <w:tc>
          <w:tcPr>
            <w:tcW w:w="2160" w:type="dxa"/>
            <w:tcBorders>
              <w:bottom w:val="single" w:sz="4" w:space="0" w:color="auto"/>
            </w:tcBorders>
            <w:shd w:val="clear" w:color="auto" w:fill="C0C0C0"/>
          </w:tcPr>
          <w:p w:rsidR="00B6053A" w:rsidRPr="0030127F" w:rsidRDefault="00B6053A" w:rsidP="007E400B">
            <w:pPr>
              <w:rPr>
                <w:sz w:val="20"/>
              </w:rPr>
            </w:pPr>
            <w:r w:rsidRPr="0030127F">
              <w:rPr>
                <w:sz w:val="20"/>
              </w:rPr>
              <w:t>N</w:t>
            </w:r>
          </w:p>
        </w:tc>
        <w:tc>
          <w:tcPr>
            <w:tcW w:w="1080" w:type="dxa"/>
            <w:tcBorders>
              <w:bottom w:val="single" w:sz="4" w:space="0" w:color="auto"/>
            </w:tcBorders>
            <w:shd w:val="clear" w:color="auto" w:fill="C0C0C0"/>
          </w:tcPr>
          <w:p w:rsidR="00B6053A" w:rsidRPr="0030127F" w:rsidRDefault="00B6053A" w:rsidP="007E400B">
            <w:pPr>
              <w:rPr>
                <w:sz w:val="20"/>
              </w:rPr>
            </w:pPr>
          </w:p>
        </w:tc>
        <w:tc>
          <w:tcPr>
            <w:tcW w:w="1260" w:type="dxa"/>
            <w:tcBorders>
              <w:bottom w:val="single" w:sz="4" w:space="0" w:color="auto"/>
            </w:tcBorders>
            <w:shd w:val="clear" w:color="auto" w:fill="C0C0C0"/>
          </w:tcPr>
          <w:p w:rsidR="00B6053A" w:rsidRPr="0030127F" w:rsidRDefault="00B6053A" w:rsidP="007E400B">
            <w:pPr>
              <w:rPr>
                <w:sz w:val="20"/>
              </w:rPr>
            </w:pPr>
            <w:r w:rsidRPr="0030127F">
              <w:rPr>
                <w:sz w:val="20"/>
              </w:rPr>
              <w:t>Covered under 4.2.5.4</w:t>
            </w:r>
          </w:p>
        </w:tc>
      </w:tr>
      <w:tr w:rsidR="00B6053A" w:rsidRPr="0030127F" w:rsidTr="0030127F">
        <w:tc>
          <w:tcPr>
            <w:tcW w:w="648" w:type="dxa"/>
            <w:shd w:val="clear" w:color="auto" w:fill="auto"/>
          </w:tcPr>
          <w:p w:rsidR="00B6053A" w:rsidRPr="0030127F" w:rsidRDefault="00B6053A" w:rsidP="00500C7A">
            <w:pPr>
              <w:numPr>
                <w:ilvl w:val="0"/>
                <w:numId w:val="2"/>
              </w:numPr>
              <w:jc w:val="center"/>
              <w:rPr>
                <w:sz w:val="20"/>
              </w:rPr>
            </w:pPr>
          </w:p>
        </w:tc>
        <w:tc>
          <w:tcPr>
            <w:tcW w:w="1080" w:type="dxa"/>
            <w:shd w:val="clear" w:color="auto" w:fill="auto"/>
          </w:tcPr>
          <w:p w:rsidR="00B6053A" w:rsidRPr="0030127F" w:rsidRDefault="00B6053A" w:rsidP="007E400B">
            <w:pPr>
              <w:rPr>
                <w:sz w:val="20"/>
              </w:rPr>
            </w:pPr>
            <w:r w:rsidRPr="0030127F">
              <w:rPr>
                <w:sz w:val="20"/>
              </w:rPr>
              <w:t>9.4.6.3</w:t>
            </w:r>
          </w:p>
        </w:tc>
        <w:tc>
          <w:tcPr>
            <w:tcW w:w="3960" w:type="dxa"/>
            <w:tcBorders>
              <w:bottom w:val="single" w:sz="4" w:space="0" w:color="auto"/>
            </w:tcBorders>
            <w:shd w:val="clear" w:color="auto" w:fill="auto"/>
          </w:tcPr>
          <w:p w:rsidR="00B6053A" w:rsidRPr="0030127F" w:rsidRDefault="00B6053A" w:rsidP="007E400B">
            <w:pPr>
              <w:rPr>
                <w:sz w:val="20"/>
              </w:rPr>
            </w:pPr>
            <w:r w:rsidRPr="0030127F">
              <w:rPr>
                <w:sz w:val="20"/>
              </w:rPr>
              <w:t xml:space="preserve">Conduct a study of how and where First-Line Supervisors spend their time. Determine which existing supervisory and administrative tasks can be reassigned and/or appropriate staffing needs, so that First-Line Supervisors have the ability to routinely spend 50% of their time with field crews and service </w:t>
            </w:r>
            <w:r w:rsidRPr="0030127F">
              <w:rPr>
                <w:sz w:val="20"/>
              </w:rPr>
              <w:lastRenderedPageBreak/>
              <w:t xml:space="preserve">personnel. Develop a list of appropriate field related responsibilities along with the means to ensure supervisor accountability.  </w:t>
            </w:r>
          </w:p>
        </w:tc>
        <w:tc>
          <w:tcPr>
            <w:tcW w:w="2160" w:type="dxa"/>
            <w:shd w:val="clear" w:color="auto" w:fill="auto"/>
          </w:tcPr>
          <w:p w:rsidR="00B6053A" w:rsidRPr="0030127F" w:rsidRDefault="0013553A" w:rsidP="007E400B">
            <w:pPr>
              <w:rPr>
                <w:sz w:val="20"/>
              </w:rPr>
            </w:pPr>
            <w:r w:rsidRPr="0030127F">
              <w:rPr>
                <w:sz w:val="20"/>
              </w:rPr>
              <w:lastRenderedPageBreak/>
              <w:t>12/31/10 Study Complete</w:t>
            </w:r>
          </w:p>
          <w:p w:rsidR="0013553A" w:rsidRPr="0030127F" w:rsidRDefault="0013553A" w:rsidP="007E400B">
            <w:pPr>
              <w:rPr>
                <w:sz w:val="20"/>
              </w:rPr>
            </w:pPr>
            <w:r w:rsidRPr="0030127F">
              <w:rPr>
                <w:sz w:val="20"/>
              </w:rPr>
              <w:t>3/30/</w:t>
            </w:r>
            <w:r w:rsidR="00914905" w:rsidRPr="0030127F">
              <w:rPr>
                <w:sz w:val="20"/>
              </w:rPr>
              <w:t xml:space="preserve">11 </w:t>
            </w:r>
            <w:r w:rsidRPr="0030127F">
              <w:rPr>
                <w:sz w:val="20"/>
              </w:rPr>
              <w:t>Implement Study Results</w:t>
            </w:r>
          </w:p>
        </w:tc>
        <w:tc>
          <w:tcPr>
            <w:tcW w:w="1080" w:type="dxa"/>
            <w:shd w:val="clear" w:color="auto" w:fill="auto"/>
          </w:tcPr>
          <w:p w:rsidR="00B6053A" w:rsidRPr="0030127F" w:rsidRDefault="008D1ADC" w:rsidP="007E400B">
            <w:pPr>
              <w:rPr>
                <w:sz w:val="20"/>
              </w:rPr>
            </w:pPr>
            <w:r w:rsidRPr="0030127F">
              <w:rPr>
                <w:sz w:val="20"/>
              </w:rPr>
              <w:t xml:space="preserve">Yes </w:t>
            </w:r>
          </w:p>
        </w:tc>
        <w:tc>
          <w:tcPr>
            <w:tcW w:w="1260" w:type="dxa"/>
            <w:tcBorders>
              <w:bottom w:val="single" w:sz="4" w:space="0" w:color="auto"/>
            </w:tcBorders>
            <w:shd w:val="clear" w:color="auto" w:fill="auto"/>
          </w:tcPr>
          <w:p w:rsidR="00361781" w:rsidRPr="0030127F" w:rsidRDefault="00361781" w:rsidP="007E400B">
            <w:pPr>
              <w:rPr>
                <w:sz w:val="20"/>
              </w:rPr>
            </w:pPr>
            <w:r w:rsidRPr="0030127F">
              <w:rPr>
                <w:sz w:val="20"/>
              </w:rPr>
              <w:t>Yes – DR 288</w:t>
            </w:r>
          </w:p>
        </w:tc>
      </w:tr>
      <w:tr w:rsidR="00B6053A" w:rsidRPr="0030127F" w:rsidTr="0030127F">
        <w:tc>
          <w:tcPr>
            <w:tcW w:w="648" w:type="dxa"/>
            <w:tcBorders>
              <w:bottom w:val="single" w:sz="4" w:space="0" w:color="auto"/>
            </w:tcBorders>
            <w:shd w:val="clear" w:color="auto" w:fill="auto"/>
          </w:tcPr>
          <w:p w:rsidR="00B6053A" w:rsidRPr="0030127F" w:rsidRDefault="00B6053A" w:rsidP="00500C7A">
            <w:pPr>
              <w:numPr>
                <w:ilvl w:val="0"/>
                <w:numId w:val="2"/>
              </w:numPr>
              <w:jc w:val="center"/>
              <w:rPr>
                <w:sz w:val="20"/>
              </w:rPr>
            </w:pPr>
          </w:p>
        </w:tc>
        <w:tc>
          <w:tcPr>
            <w:tcW w:w="1080" w:type="dxa"/>
            <w:tcBorders>
              <w:bottom w:val="single" w:sz="4" w:space="0" w:color="auto"/>
            </w:tcBorders>
            <w:shd w:val="clear" w:color="auto" w:fill="auto"/>
          </w:tcPr>
          <w:p w:rsidR="00B6053A" w:rsidRPr="0030127F" w:rsidRDefault="00B6053A" w:rsidP="007E400B">
            <w:pPr>
              <w:rPr>
                <w:sz w:val="20"/>
              </w:rPr>
            </w:pPr>
            <w:r w:rsidRPr="0030127F">
              <w:rPr>
                <w:sz w:val="20"/>
              </w:rPr>
              <w:t>9.4.6.4</w:t>
            </w:r>
          </w:p>
        </w:tc>
        <w:tc>
          <w:tcPr>
            <w:tcW w:w="3960" w:type="dxa"/>
            <w:tcBorders>
              <w:bottom w:val="single" w:sz="4" w:space="0" w:color="auto"/>
            </w:tcBorders>
            <w:shd w:val="clear" w:color="auto" w:fill="auto"/>
          </w:tcPr>
          <w:p w:rsidR="00B6053A" w:rsidRPr="0030127F" w:rsidRDefault="00B6053A" w:rsidP="007E400B">
            <w:pPr>
              <w:rPr>
                <w:sz w:val="20"/>
              </w:rPr>
            </w:pPr>
            <w:r w:rsidRPr="0030127F">
              <w:rPr>
                <w:sz w:val="20"/>
              </w:rPr>
              <w:t>Review and communicate the criteria for incident command with all PSE and SP staff so that the PSE leadership role is clearly understood; consider incorporating incident command observations into the Quality Assurance Program.</w:t>
            </w:r>
          </w:p>
        </w:tc>
        <w:tc>
          <w:tcPr>
            <w:tcW w:w="2160" w:type="dxa"/>
            <w:tcBorders>
              <w:bottom w:val="single" w:sz="4" w:space="0" w:color="auto"/>
            </w:tcBorders>
            <w:shd w:val="clear" w:color="auto" w:fill="auto"/>
          </w:tcPr>
          <w:p w:rsidR="0013553A" w:rsidRPr="0030127F" w:rsidRDefault="0013553A" w:rsidP="0013553A">
            <w:pPr>
              <w:rPr>
                <w:sz w:val="20"/>
              </w:rPr>
            </w:pPr>
            <w:r w:rsidRPr="0030127F">
              <w:rPr>
                <w:sz w:val="20"/>
              </w:rPr>
              <w:t xml:space="preserve">4/1/10 Training Complete </w:t>
            </w:r>
          </w:p>
          <w:p w:rsidR="00B6053A" w:rsidRPr="0030127F" w:rsidRDefault="0013553A" w:rsidP="0013553A">
            <w:pPr>
              <w:rPr>
                <w:sz w:val="20"/>
              </w:rPr>
            </w:pPr>
            <w:r w:rsidRPr="0030127F">
              <w:rPr>
                <w:sz w:val="20"/>
              </w:rPr>
              <w:t>9/30/10 QA to Evaluate</w:t>
            </w:r>
          </w:p>
        </w:tc>
        <w:tc>
          <w:tcPr>
            <w:tcW w:w="1080" w:type="dxa"/>
            <w:tcBorders>
              <w:bottom w:val="single" w:sz="4" w:space="0" w:color="auto"/>
            </w:tcBorders>
            <w:shd w:val="clear" w:color="auto" w:fill="auto"/>
          </w:tcPr>
          <w:p w:rsidR="00B6053A" w:rsidRPr="0030127F" w:rsidRDefault="005E68CB" w:rsidP="005E68CB">
            <w:pPr>
              <w:rPr>
                <w:sz w:val="20"/>
              </w:rPr>
            </w:pPr>
            <w:r>
              <w:rPr>
                <w:sz w:val="20"/>
              </w:rPr>
              <w:t>Yes</w:t>
            </w:r>
          </w:p>
        </w:tc>
        <w:tc>
          <w:tcPr>
            <w:tcW w:w="1260" w:type="dxa"/>
            <w:tcBorders>
              <w:bottom w:val="single" w:sz="4" w:space="0" w:color="auto"/>
            </w:tcBorders>
            <w:shd w:val="clear" w:color="auto" w:fill="auto"/>
          </w:tcPr>
          <w:p w:rsidR="00B6053A" w:rsidRPr="0030127F" w:rsidRDefault="005E68CB" w:rsidP="007E400B">
            <w:pPr>
              <w:rPr>
                <w:sz w:val="20"/>
              </w:rPr>
            </w:pPr>
            <w:r>
              <w:rPr>
                <w:sz w:val="20"/>
              </w:rPr>
              <w:t>Yes – DR 232, 294 &amp; 302</w:t>
            </w:r>
          </w:p>
        </w:tc>
      </w:tr>
      <w:tr w:rsidR="00B6053A" w:rsidRPr="0030127F" w:rsidTr="0030127F">
        <w:tc>
          <w:tcPr>
            <w:tcW w:w="648" w:type="dxa"/>
            <w:tcBorders>
              <w:bottom w:val="single" w:sz="4" w:space="0" w:color="auto"/>
            </w:tcBorders>
            <w:shd w:val="clear" w:color="auto" w:fill="C0C0C0"/>
          </w:tcPr>
          <w:p w:rsidR="00B6053A" w:rsidRPr="0030127F" w:rsidRDefault="00B6053A" w:rsidP="00500C7A">
            <w:pPr>
              <w:numPr>
                <w:ilvl w:val="0"/>
                <w:numId w:val="2"/>
              </w:numPr>
              <w:jc w:val="center"/>
              <w:rPr>
                <w:sz w:val="20"/>
              </w:rPr>
            </w:pPr>
          </w:p>
        </w:tc>
        <w:tc>
          <w:tcPr>
            <w:tcW w:w="1080" w:type="dxa"/>
            <w:tcBorders>
              <w:bottom w:val="single" w:sz="4" w:space="0" w:color="auto"/>
            </w:tcBorders>
            <w:shd w:val="clear" w:color="auto" w:fill="C0C0C0"/>
          </w:tcPr>
          <w:p w:rsidR="00B6053A" w:rsidRPr="0030127F" w:rsidRDefault="00B6053A" w:rsidP="007E400B">
            <w:pPr>
              <w:rPr>
                <w:sz w:val="20"/>
              </w:rPr>
            </w:pPr>
            <w:r w:rsidRPr="0030127F">
              <w:rPr>
                <w:sz w:val="20"/>
              </w:rPr>
              <w:t>9.4.6.5</w:t>
            </w:r>
          </w:p>
        </w:tc>
        <w:tc>
          <w:tcPr>
            <w:tcW w:w="3960" w:type="dxa"/>
            <w:tcBorders>
              <w:bottom w:val="single" w:sz="4" w:space="0" w:color="auto"/>
            </w:tcBorders>
            <w:shd w:val="clear" w:color="auto" w:fill="C0C0C0"/>
          </w:tcPr>
          <w:p w:rsidR="00B6053A" w:rsidRPr="0030127F" w:rsidRDefault="00B6053A" w:rsidP="007E400B">
            <w:pPr>
              <w:rPr>
                <w:sz w:val="20"/>
              </w:rPr>
            </w:pPr>
            <w:r w:rsidRPr="0030127F">
              <w:rPr>
                <w:sz w:val="20"/>
              </w:rPr>
              <w:t>Elevate the priority of the initiative to move Compliance Maintenance Programs managed in Access, such as H2RL, Atmospheric Corrosion Inspections, and Valve Inspections to SAP.</w:t>
            </w:r>
          </w:p>
        </w:tc>
        <w:tc>
          <w:tcPr>
            <w:tcW w:w="2160" w:type="dxa"/>
            <w:tcBorders>
              <w:bottom w:val="single" w:sz="4" w:space="0" w:color="auto"/>
            </w:tcBorders>
            <w:shd w:val="clear" w:color="auto" w:fill="C0C0C0"/>
          </w:tcPr>
          <w:p w:rsidR="00B6053A" w:rsidRPr="0030127F" w:rsidRDefault="00B6053A" w:rsidP="007E400B">
            <w:pPr>
              <w:rPr>
                <w:sz w:val="20"/>
              </w:rPr>
            </w:pPr>
            <w:r w:rsidRPr="0030127F">
              <w:rPr>
                <w:sz w:val="20"/>
              </w:rPr>
              <w:t>N</w:t>
            </w:r>
          </w:p>
        </w:tc>
        <w:tc>
          <w:tcPr>
            <w:tcW w:w="1080" w:type="dxa"/>
            <w:tcBorders>
              <w:bottom w:val="single" w:sz="4" w:space="0" w:color="auto"/>
            </w:tcBorders>
            <w:shd w:val="clear" w:color="auto" w:fill="C0C0C0"/>
          </w:tcPr>
          <w:p w:rsidR="00B6053A" w:rsidRPr="0030127F" w:rsidRDefault="00B6053A" w:rsidP="007E400B">
            <w:pPr>
              <w:rPr>
                <w:sz w:val="20"/>
              </w:rPr>
            </w:pPr>
          </w:p>
        </w:tc>
        <w:tc>
          <w:tcPr>
            <w:tcW w:w="1260" w:type="dxa"/>
            <w:tcBorders>
              <w:bottom w:val="single" w:sz="4" w:space="0" w:color="auto"/>
            </w:tcBorders>
            <w:shd w:val="clear" w:color="auto" w:fill="C0C0C0"/>
          </w:tcPr>
          <w:p w:rsidR="00B6053A" w:rsidRPr="0030127F" w:rsidRDefault="00B6053A" w:rsidP="007E400B">
            <w:pPr>
              <w:rPr>
                <w:sz w:val="20"/>
              </w:rPr>
            </w:pPr>
            <w:r w:rsidRPr="0030127F">
              <w:rPr>
                <w:sz w:val="20"/>
              </w:rPr>
              <w:t>Covered under 7.4.4.1</w:t>
            </w:r>
          </w:p>
        </w:tc>
      </w:tr>
      <w:tr w:rsidR="00B6053A" w:rsidRPr="0030127F" w:rsidTr="0030127F">
        <w:tc>
          <w:tcPr>
            <w:tcW w:w="648" w:type="dxa"/>
            <w:shd w:val="clear" w:color="auto" w:fill="auto"/>
          </w:tcPr>
          <w:p w:rsidR="00B6053A" w:rsidRPr="0030127F" w:rsidRDefault="00B6053A" w:rsidP="00500C7A">
            <w:pPr>
              <w:numPr>
                <w:ilvl w:val="0"/>
                <w:numId w:val="2"/>
              </w:numPr>
              <w:jc w:val="center"/>
              <w:rPr>
                <w:sz w:val="20"/>
              </w:rPr>
            </w:pPr>
          </w:p>
        </w:tc>
        <w:tc>
          <w:tcPr>
            <w:tcW w:w="1080" w:type="dxa"/>
            <w:shd w:val="clear" w:color="auto" w:fill="auto"/>
          </w:tcPr>
          <w:p w:rsidR="00B6053A" w:rsidRPr="0030127F" w:rsidRDefault="00B6053A" w:rsidP="007E400B">
            <w:pPr>
              <w:rPr>
                <w:sz w:val="20"/>
              </w:rPr>
            </w:pPr>
            <w:r w:rsidRPr="0030127F">
              <w:rPr>
                <w:sz w:val="20"/>
              </w:rPr>
              <w:t>9.5.2.1</w:t>
            </w:r>
          </w:p>
        </w:tc>
        <w:tc>
          <w:tcPr>
            <w:tcW w:w="3960" w:type="dxa"/>
            <w:shd w:val="clear" w:color="auto" w:fill="auto"/>
          </w:tcPr>
          <w:p w:rsidR="00B6053A" w:rsidRPr="0030127F" w:rsidRDefault="00B6053A" w:rsidP="007E400B">
            <w:pPr>
              <w:rPr>
                <w:sz w:val="20"/>
              </w:rPr>
            </w:pPr>
            <w:r w:rsidRPr="0030127F">
              <w:rPr>
                <w:sz w:val="20"/>
              </w:rPr>
              <w:t>Expedite the XEM database under development, so that all Compliance Reports for Gas Operations can be combined into a single report.</w:t>
            </w:r>
          </w:p>
        </w:tc>
        <w:tc>
          <w:tcPr>
            <w:tcW w:w="2160" w:type="dxa"/>
            <w:shd w:val="clear" w:color="auto" w:fill="auto"/>
          </w:tcPr>
          <w:p w:rsidR="00B6053A" w:rsidRPr="0030127F" w:rsidRDefault="0013553A" w:rsidP="007E400B">
            <w:pPr>
              <w:rPr>
                <w:sz w:val="20"/>
              </w:rPr>
            </w:pPr>
            <w:r w:rsidRPr="0030127F">
              <w:rPr>
                <w:sz w:val="20"/>
              </w:rPr>
              <w:t>1/1/10</w:t>
            </w:r>
          </w:p>
        </w:tc>
        <w:tc>
          <w:tcPr>
            <w:tcW w:w="1080" w:type="dxa"/>
            <w:shd w:val="clear" w:color="auto" w:fill="auto"/>
          </w:tcPr>
          <w:p w:rsidR="00B6053A" w:rsidRPr="0030127F" w:rsidRDefault="00DD3359" w:rsidP="007E400B">
            <w:pPr>
              <w:rPr>
                <w:sz w:val="20"/>
              </w:rPr>
            </w:pPr>
            <w:r w:rsidRPr="0030127F">
              <w:rPr>
                <w:sz w:val="20"/>
              </w:rPr>
              <w:t>Yes</w:t>
            </w:r>
          </w:p>
        </w:tc>
        <w:tc>
          <w:tcPr>
            <w:tcW w:w="1260" w:type="dxa"/>
            <w:shd w:val="clear" w:color="auto" w:fill="auto"/>
          </w:tcPr>
          <w:p w:rsidR="00DD3359" w:rsidRPr="0030127F" w:rsidRDefault="00DD3359" w:rsidP="007E400B">
            <w:pPr>
              <w:rPr>
                <w:sz w:val="20"/>
              </w:rPr>
            </w:pPr>
            <w:r w:rsidRPr="0030127F">
              <w:rPr>
                <w:sz w:val="20"/>
              </w:rPr>
              <w:t>Yes – DR 233 &amp; 252</w:t>
            </w:r>
          </w:p>
        </w:tc>
      </w:tr>
    </w:tbl>
    <w:p w:rsidR="00B6053A" w:rsidRPr="00A41C2B" w:rsidRDefault="00B6053A" w:rsidP="00B6053A">
      <w:pPr>
        <w:rPr>
          <w:sz w:val="20"/>
        </w:rPr>
      </w:pPr>
    </w:p>
    <w:p w:rsidR="00B6053A" w:rsidRPr="006616AD" w:rsidRDefault="00F214DA" w:rsidP="006616AD">
      <w:pPr>
        <w:pStyle w:val="Heading1"/>
        <w:rPr>
          <w:rFonts w:ascii="Calibri" w:hAnsi="Calibri"/>
          <w:sz w:val="28"/>
        </w:rPr>
      </w:pPr>
      <w:r>
        <w:br w:type="page"/>
      </w:r>
      <w:bookmarkStart w:id="13" w:name="_Toc260053330"/>
      <w:r w:rsidRPr="006616AD">
        <w:rPr>
          <w:rFonts w:ascii="Calibri" w:hAnsi="Calibri"/>
          <w:sz w:val="28"/>
        </w:rPr>
        <w:lastRenderedPageBreak/>
        <w:t>Specific Recommendations</w:t>
      </w:r>
      <w:bookmarkEnd w:id="13"/>
    </w:p>
    <w:p w:rsidR="009F34EE" w:rsidRDefault="009F34EE" w:rsidP="00ED60AB">
      <w:pPr>
        <w:jc w:val="both"/>
        <w:rPr>
          <w:rFonts w:ascii="Calibri" w:hAnsi="Calibri"/>
          <w:b/>
          <w:u w:val="single"/>
        </w:rPr>
      </w:pPr>
    </w:p>
    <w:p w:rsidR="00F214DA" w:rsidRPr="006616AD" w:rsidRDefault="009F34EE" w:rsidP="006616AD">
      <w:pPr>
        <w:pStyle w:val="Heading2"/>
        <w:rPr>
          <w:rFonts w:ascii="Calibri" w:hAnsi="Calibri"/>
          <w:sz w:val="24"/>
          <w:szCs w:val="24"/>
        </w:rPr>
      </w:pPr>
      <w:bookmarkStart w:id="14" w:name="_Toc260053331"/>
      <w:r w:rsidRPr="006616AD">
        <w:rPr>
          <w:rFonts w:ascii="Calibri" w:hAnsi="Calibri"/>
          <w:sz w:val="24"/>
          <w:szCs w:val="24"/>
        </w:rPr>
        <w:t>I. Safety</w:t>
      </w:r>
      <w:bookmarkEnd w:id="14"/>
    </w:p>
    <w:p w:rsidR="00142395" w:rsidRDefault="00142395" w:rsidP="009F34EE">
      <w:pPr>
        <w:jc w:val="both"/>
        <w:rPr>
          <w:rFonts w:ascii="Calibri" w:hAnsi="Calibri"/>
          <w:sz w:val="22"/>
          <w:szCs w:val="22"/>
        </w:rPr>
      </w:pPr>
    </w:p>
    <w:p w:rsidR="00BD523F" w:rsidRPr="00C355DD" w:rsidRDefault="00BD523F" w:rsidP="009F34EE">
      <w:pPr>
        <w:jc w:val="both"/>
        <w:rPr>
          <w:rFonts w:ascii="Calibri" w:hAnsi="Calibri"/>
          <w:b/>
        </w:rPr>
      </w:pPr>
      <w:r w:rsidRPr="00C355DD">
        <w:rPr>
          <w:rFonts w:ascii="Calibri" w:hAnsi="Calibri"/>
          <w:b/>
        </w:rPr>
        <w:t>Discussion:</w:t>
      </w:r>
    </w:p>
    <w:p w:rsidR="00BD523F" w:rsidRDefault="00BD523F" w:rsidP="009F34EE">
      <w:pPr>
        <w:jc w:val="both"/>
        <w:rPr>
          <w:rFonts w:ascii="Calibri" w:hAnsi="Calibri"/>
          <w:sz w:val="22"/>
          <w:szCs w:val="22"/>
        </w:rPr>
      </w:pPr>
      <w:r>
        <w:rPr>
          <w:rFonts w:ascii="Calibri" w:hAnsi="Calibri"/>
          <w:sz w:val="22"/>
          <w:szCs w:val="22"/>
        </w:rPr>
        <w:t xml:space="preserve">The safety culture with regard to system and public safety at PSE was evaluated using several methods. One method was to review and comment on each individual recommendation </w:t>
      </w:r>
      <w:r w:rsidR="009114B6">
        <w:rPr>
          <w:rFonts w:ascii="Calibri" w:hAnsi="Calibri"/>
          <w:sz w:val="22"/>
          <w:szCs w:val="22"/>
        </w:rPr>
        <w:t xml:space="preserve">in this section </w:t>
      </w:r>
      <w:r>
        <w:rPr>
          <w:rFonts w:ascii="Calibri" w:hAnsi="Calibri"/>
          <w:sz w:val="22"/>
          <w:szCs w:val="22"/>
        </w:rPr>
        <w:t>(see below) and another method was to interview</w:t>
      </w:r>
      <w:r w:rsidR="00A96DB6">
        <w:rPr>
          <w:rStyle w:val="FootnoteReference"/>
          <w:rFonts w:ascii="Calibri" w:hAnsi="Calibri"/>
          <w:sz w:val="22"/>
          <w:szCs w:val="22"/>
        </w:rPr>
        <w:footnoteReference w:id="3"/>
      </w:r>
      <w:r w:rsidR="009114B6">
        <w:rPr>
          <w:rFonts w:ascii="Calibri" w:hAnsi="Calibri"/>
          <w:sz w:val="22"/>
          <w:szCs w:val="22"/>
        </w:rPr>
        <w:t xml:space="preserve"> various employees at</w:t>
      </w:r>
      <w:r>
        <w:rPr>
          <w:rFonts w:ascii="Calibri" w:hAnsi="Calibri"/>
          <w:sz w:val="22"/>
          <w:szCs w:val="22"/>
        </w:rPr>
        <w:t xml:space="preserve"> both PSE and one of their SP</w:t>
      </w:r>
      <w:r w:rsidR="008761B2">
        <w:rPr>
          <w:rFonts w:ascii="Calibri" w:hAnsi="Calibri"/>
          <w:sz w:val="22"/>
          <w:szCs w:val="22"/>
        </w:rPr>
        <w:t>’s</w:t>
      </w:r>
      <w:r w:rsidR="009114B6">
        <w:rPr>
          <w:rFonts w:ascii="Calibri" w:hAnsi="Calibri"/>
          <w:sz w:val="22"/>
          <w:szCs w:val="22"/>
        </w:rPr>
        <w:t xml:space="preserve"> (Pilchuck)</w:t>
      </w:r>
      <w:r>
        <w:rPr>
          <w:rFonts w:ascii="Calibri" w:hAnsi="Calibri"/>
          <w:sz w:val="22"/>
          <w:szCs w:val="22"/>
        </w:rPr>
        <w:t xml:space="preserve">. These interviews were </w:t>
      </w:r>
      <w:r w:rsidR="009114B6">
        <w:rPr>
          <w:rFonts w:ascii="Calibri" w:hAnsi="Calibri"/>
          <w:sz w:val="22"/>
          <w:szCs w:val="22"/>
        </w:rPr>
        <w:t>held</w:t>
      </w:r>
      <w:r>
        <w:rPr>
          <w:rFonts w:ascii="Calibri" w:hAnsi="Calibri"/>
          <w:sz w:val="22"/>
          <w:szCs w:val="22"/>
        </w:rPr>
        <w:t xml:space="preserve"> at all levels of both organizations, from officers of the company to helpers in the field.</w:t>
      </w:r>
    </w:p>
    <w:p w:rsidR="00800D92" w:rsidRDefault="00800D92" w:rsidP="009F34EE">
      <w:pPr>
        <w:jc w:val="both"/>
        <w:rPr>
          <w:rFonts w:ascii="Calibri" w:hAnsi="Calibri"/>
          <w:sz w:val="22"/>
          <w:szCs w:val="22"/>
        </w:rPr>
      </w:pPr>
    </w:p>
    <w:p w:rsidR="0049378D" w:rsidRDefault="0049378D" w:rsidP="009F34EE">
      <w:pPr>
        <w:jc w:val="both"/>
        <w:rPr>
          <w:rFonts w:ascii="Calibri" w:hAnsi="Calibri"/>
          <w:sz w:val="22"/>
          <w:szCs w:val="22"/>
        </w:rPr>
      </w:pPr>
      <w:r>
        <w:rPr>
          <w:rFonts w:ascii="Calibri" w:hAnsi="Calibri"/>
          <w:sz w:val="22"/>
          <w:szCs w:val="22"/>
        </w:rPr>
        <w:t xml:space="preserve">System and public safety relate to how PSE manages its gas infrastructure so as to minimize the risk of adverse situations </w:t>
      </w:r>
      <w:r w:rsidR="009114B6">
        <w:rPr>
          <w:rFonts w:ascii="Calibri" w:hAnsi="Calibri"/>
          <w:sz w:val="22"/>
          <w:szCs w:val="22"/>
        </w:rPr>
        <w:t xml:space="preserve">and consequences </w:t>
      </w:r>
      <w:r>
        <w:rPr>
          <w:rFonts w:ascii="Calibri" w:hAnsi="Calibri"/>
          <w:sz w:val="22"/>
          <w:szCs w:val="22"/>
        </w:rPr>
        <w:t>to their customers, the general public</w:t>
      </w:r>
      <w:r w:rsidR="009114B6">
        <w:rPr>
          <w:rFonts w:ascii="Calibri" w:hAnsi="Calibri"/>
          <w:sz w:val="22"/>
          <w:szCs w:val="22"/>
        </w:rPr>
        <w:t>, their employees, and</w:t>
      </w:r>
      <w:r>
        <w:rPr>
          <w:rFonts w:ascii="Calibri" w:hAnsi="Calibri"/>
          <w:sz w:val="22"/>
          <w:szCs w:val="22"/>
        </w:rPr>
        <w:t xml:space="preserve"> the environment from</w:t>
      </w:r>
      <w:r w:rsidR="008761B2">
        <w:rPr>
          <w:rFonts w:ascii="Calibri" w:hAnsi="Calibri"/>
          <w:sz w:val="22"/>
          <w:szCs w:val="22"/>
        </w:rPr>
        <w:t xml:space="preserve"> both </w:t>
      </w:r>
      <w:r>
        <w:rPr>
          <w:rFonts w:ascii="Calibri" w:hAnsi="Calibri"/>
          <w:sz w:val="22"/>
          <w:szCs w:val="22"/>
        </w:rPr>
        <w:t xml:space="preserve">short </w:t>
      </w:r>
      <w:r w:rsidR="008761B2">
        <w:rPr>
          <w:rFonts w:ascii="Calibri" w:hAnsi="Calibri"/>
          <w:sz w:val="22"/>
          <w:szCs w:val="22"/>
        </w:rPr>
        <w:t xml:space="preserve">and long </w:t>
      </w:r>
      <w:r>
        <w:rPr>
          <w:rFonts w:ascii="Calibri" w:hAnsi="Calibri"/>
          <w:sz w:val="22"/>
          <w:szCs w:val="22"/>
        </w:rPr>
        <w:t>term harm and</w:t>
      </w:r>
      <w:r w:rsidR="008761B2">
        <w:rPr>
          <w:rFonts w:ascii="Calibri" w:hAnsi="Calibri"/>
          <w:sz w:val="22"/>
          <w:szCs w:val="22"/>
        </w:rPr>
        <w:t>/or</w:t>
      </w:r>
      <w:r>
        <w:rPr>
          <w:rFonts w:ascii="Calibri" w:hAnsi="Calibri"/>
          <w:sz w:val="22"/>
          <w:szCs w:val="22"/>
        </w:rPr>
        <w:t xml:space="preserve"> physical damage. This is separate (but by no means meant to be more important) from employee or worker safety. Some of the issues that would be a system or publi</w:t>
      </w:r>
      <w:r w:rsidR="008761B2">
        <w:rPr>
          <w:rFonts w:ascii="Calibri" w:hAnsi="Calibri"/>
          <w:sz w:val="22"/>
          <w:szCs w:val="22"/>
        </w:rPr>
        <w:t xml:space="preserve">c safety problem would be leaks, </w:t>
      </w:r>
      <w:r>
        <w:rPr>
          <w:rFonts w:ascii="Calibri" w:hAnsi="Calibri"/>
          <w:sz w:val="22"/>
          <w:szCs w:val="22"/>
        </w:rPr>
        <w:t xml:space="preserve">the timeliness to repair all types of leaks, lack of adequate supply pressure during heavy usage periods, recurrent problems that need a more global or larger set of solutions (such as a known premature failure of a component but only </w:t>
      </w:r>
      <w:r w:rsidR="00BD628B">
        <w:rPr>
          <w:rFonts w:ascii="Calibri" w:hAnsi="Calibri"/>
          <w:sz w:val="22"/>
          <w:szCs w:val="22"/>
        </w:rPr>
        <w:t>performing repairs on</w:t>
      </w:r>
      <w:r>
        <w:rPr>
          <w:rFonts w:ascii="Calibri" w:hAnsi="Calibri"/>
          <w:sz w:val="22"/>
          <w:szCs w:val="22"/>
        </w:rPr>
        <w:t xml:space="preserve"> the individual component </w:t>
      </w:r>
      <w:r w:rsidR="00BD628B">
        <w:rPr>
          <w:rFonts w:ascii="Calibri" w:hAnsi="Calibri"/>
          <w:sz w:val="22"/>
          <w:szCs w:val="22"/>
        </w:rPr>
        <w:t xml:space="preserve">as it </w:t>
      </w:r>
      <w:r>
        <w:rPr>
          <w:rFonts w:ascii="Calibri" w:hAnsi="Calibri"/>
          <w:sz w:val="22"/>
          <w:szCs w:val="22"/>
        </w:rPr>
        <w:t>fails), etc. System safety is also linked with Continuous Surveillance, Resource Allocation and other areas that were targets of this audit.</w:t>
      </w:r>
    </w:p>
    <w:p w:rsidR="00C355DD" w:rsidRDefault="00C355DD" w:rsidP="009F34EE">
      <w:pPr>
        <w:jc w:val="both"/>
        <w:rPr>
          <w:rFonts w:ascii="Calibri" w:hAnsi="Calibri"/>
          <w:sz w:val="22"/>
          <w:szCs w:val="22"/>
        </w:rPr>
      </w:pPr>
    </w:p>
    <w:p w:rsidR="00BD523F" w:rsidRDefault="00BD523F" w:rsidP="009F34EE">
      <w:pPr>
        <w:jc w:val="both"/>
        <w:rPr>
          <w:rFonts w:ascii="Calibri" w:hAnsi="Calibri"/>
          <w:sz w:val="22"/>
          <w:szCs w:val="22"/>
        </w:rPr>
      </w:pPr>
      <w:r>
        <w:rPr>
          <w:rFonts w:ascii="Calibri" w:hAnsi="Calibri"/>
          <w:sz w:val="22"/>
          <w:szCs w:val="22"/>
        </w:rPr>
        <w:t xml:space="preserve">The results of the interviews show that there has been a change in the culture of PSE since the audit </w:t>
      </w:r>
      <w:r w:rsidR="00BD628B">
        <w:rPr>
          <w:rFonts w:ascii="Calibri" w:hAnsi="Calibri"/>
          <w:sz w:val="22"/>
          <w:szCs w:val="22"/>
        </w:rPr>
        <w:t xml:space="preserve">initially </w:t>
      </w:r>
      <w:r>
        <w:rPr>
          <w:rFonts w:ascii="Calibri" w:hAnsi="Calibri"/>
          <w:sz w:val="22"/>
          <w:szCs w:val="22"/>
        </w:rPr>
        <w:t xml:space="preserve">was undertaken. This change </w:t>
      </w:r>
      <w:r w:rsidR="00BD628B">
        <w:rPr>
          <w:rFonts w:ascii="Calibri" w:hAnsi="Calibri"/>
          <w:sz w:val="22"/>
          <w:szCs w:val="22"/>
        </w:rPr>
        <w:t>appears to be</w:t>
      </w:r>
      <w:r>
        <w:rPr>
          <w:rFonts w:ascii="Calibri" w:hAnsi="Calibri"/>
          <w:sz w:val="22"/>
          <w:szCs w:val="22"/>
        </w:rPr>
        <w:t xml:space="preserve"> more pronounced at the higher levels and the communication of the importance of </w:t>
      </w:r>
      <w:r w:rsidR="00BD628B">
        <w:rPr>
          <w:rFonts w:ascii="Calibri" w:hAnsi="Calibri"/>
          <w:sz w:val="22"/>
          <w:szCs w:val="22"/>
        </w:rPr>
        <w:t xml:space="preserve">this </w:t>
      </w:r>
      <w:r>
        <w:rPr>
          <w:rFonts w:ascii="Calibri" w:hAnsi="Calibri"/>
          <w:sz w:val="22"/>
          <w:szCs w:val="22"/>
        </w:rPr>
        <w:t>change</w:t>
      </w:r>
      <w:r w:rsidR="00BD628B">
        <w:rPr>
          <w:rFonts w:ascii="Calibri" w:hAnsi="Calibri"/>
          <w:sz w:val="22"/>
          <w:szCs w:val="22"/>
        </w:rPr>
        <w:t xml:space="preserve"> i</w:t>
      </w:r>
      <w:r>
        <w:rPr>
          <w:rFonts w:ascii="Calibri" w:hAnsi="Calibri"/>
          <w:sz w:val="22"/>
          <w:szCs w:val="22"/>
        </w:rPr>
        <w:t xml:space="preserve">s not always filtering down into the field level positions (the officer and director level of PSE were very emphatic that the new owners were very committed to safety via communications and deeds while the field level said they did not see any change from before the audit or the old ownership as a public company </w:t>
      </w:r>
      <w:r w:rsidR="00C355DD">
        <w:rPr>
          <w:rFonts w:ascii="Calibri" w:hAnsi="Calibri"/>
          <w:sz w:val="22"/>
          <w:szCs w:val="22"/>
        </w:rPr>
        <w:t>prior to a new</w:t>
      </w:r>
      <w:r>
        <w:rPr>
          <w:rFonts w:ascii="Calibri" w:hAnsi="Calibri"/>
          <w:sz w:val="22"/>
          <w:szCs w:val="22"/>
        </w:rPr>
        <w:t xml:space="preserve"> President and Board of Directors</w:t>
      </w:r>
      <w:r w:rsidR="00BD628B">
        <w:rPr>
          <w:rFonts w:ascii="Calibri" w:hAnsi="Calibri"/>
          <w:sz w:val="22"/>
          <w:szCs w:val="22"/>
        </w:rPr>
        <w:t>)</w:t>
      </w:r>
      <w:r>
        <w:rPr>
          <w:rFonts w:ascii="Calibri" w:hAnsi="Calibri"/>
          <w:sz w:val="22"/>
          <w:szCs w:val="22"/>
        </w:rPr>
        <w:t>.</w:t>
      </w:r>
      <w:r w:rsidR="0049378D">
        <w:rPr>
          <w:rFonts w:ascii="Calibri" w:hAnsi="Calibri"/>
          <w:sz w:val="22"/>
          <w:szCs w:val="22"/>
        </w:rPr>
        <w:t xml:space="preserve"> A majority of the PSE management level employees realized that the relationship between the </w:t>
      </w:r>
      <w:r w:rsidR="004F4F2D">
        <w:rPr>
          <w:rFonts w:ascii="Calibri" w:hAnsi="Calibri"/>
          <w:sz w:val="22"/>
          <w:szCs w:val="22"/>
        </w:rPr>
        <w:t>company and the UTC staff needed improvement and since the Jacobs Management Audit (3</w:t>
      </w:r>
      <w:r w:rsidR="004F4F2D" w:rsidRPr="004F4F2D">
        <w:rPr>
          <w:rFonts w:ascii="Calibri" w:hAnsi="Calibri"/>
          <w:sz w:val="22"/>
          <w:szCs w:val="22"/>
          <w:vertAlign w:val="superscript"/>
        </w:rPr>
        <w:t>rd</w:t>
      </w:r>
      <w:r w:rsidR="004F4F2D">
        <w:rPr>
          <w:rFonts w:ascii="Calibri" w:hAnsi="Calibri"/>
          <w:sz w:val="22"/>
          <w:szCs w:val="22"/>
        </w:rPr>
        <w:t xml:space="preserve"> party audit) was started and completed, the communications and the relationship between these parties has improved. Several interviewees stated that although the relationship is better, there is still room for additional improvement and they were hopeful that this would occur as the verification step of the 3</w:t>
      </w:r>
      <w:r w:rsidR="004F4F2D" w:rsidRPr="004F4F2D">
        <w:rPr>
          <w:rFonts w:ascii="Calibri" w:hAnsi="Calibri"/>
          <w:sz w:val="22"/>
          <w:szCs w:val="22"/>
          <w:vertAlign w:val="superscript"/>
        </w:rPr>
        <w:t>rd</w:t>
      </w:r>
      <w:r w:rsidR="004F4F2D">
        <w:rPr>
          <w:rFonts w:ascii="Calibri" w:hAnsi="Calibri"/>
          <w:sz w:val="22"/>
          <w:szCs w:val="22"/>
        </w:rPr>
        <w:t xml:space="preserve"> party audit process was completed.</w:t>
      </w:r>
    </w:p>
    <w:p w:rsidR="00800D92" w:rsidRDefault="00800D92" w:rsidP="009F34EE">
      <w:pPr>
        <w:jc w:val="both"/>
        <w:rPr>
          <w:rFonts w:ascii="Calibri" w:hAnsi="Calibri"/>
          <w:sz w:val="22"/>
          <w:szCs w:val="22"/>
        </w:rPr>
      </w:pPr>
    </w:p>
    <w:p w:rsidR="00AB064E" w:rsidRDefault="00AB064E" w:rsidP="009F34EE">
      <w:pPr>
        <w:jc w:val="both"/>
        <w:rPr>
          <w:rFonts w:ascii="Calibri" w:hAnsi="Calibri"/>
          <w:sz w:val="22"/>
          <w:szCs w:val="22"/>
        </w:rPr>
      </w:pPr>
      <w:r>
        <w:rPr>
          <w:rFonts w:ascii="Calibri" w:hAnsi="Calibri"/>
          <w:sz w:val="22"/>
          <w:szCs w:val="22"/>
        </w:rPr>
        <w:t xml:space="preserve">As mentioned earlier, leaks and leak repairs are an indication on how a company may be taking system and public safety into account. The number leaks shows how well the system is currently operating or being maintained while the timeliness of leak repairs for </w:t>
      </w:r>
      <w:r w:rsidR="00137AC4">
        <w:rPr>
          <w:rFonts w:ascii="Calibri" w:hAnsi="Calibri"/>
          <w:sz w:val="22"/>
          <w:szCs w:val="22"/>
        </w:rPr>
        <w:t>non-immediate</w:t>
      </w:r>
      <w:r w:rsidR="00800D92">
        <w:rPr>
          <w:rFonts w:ascii="Calibri" w:hAnsi="Calibri"/>
          <w:sz w:val="22"/>
          <w:szCs w:val="22"/>
        </w:rPr>
        <w:t xml:space="preserve"> action</w:t>
      </w:r>
      <w:r>
        <w:rPr>
          <w:rFonts w:ascii="Calibri" w:hAnsi="Calibri"/>
          <w:sz w:val="22"/>
          <w:szCs w:val="22"/>
        </w:rPr>
        <w:t xml:space="preserve"> leaks and the number of re-grades can indicate how PSE is managing the </w:t>
      </w:r>
      <w:r w:rsidR="00C355DD">
        <w:rPr>
          <w:rFonts w:ascii="Calibri" w:hAnsi="Calibri"/>
          <w:sz w:val="22"/>
          <w:szCs w:val="22"/>
        </w:rPr>
        <w:t>issue</w:t>
      </w:r>
      <w:r>
        <w:rPr>
          <w:rFonts w:ascii="Calibri" w:hAnsi="Calibri"/>
          <w:sz w:val="22"/>
          <w:szCs w:val="22"/>
        </w:rPr>
        <w:t xml:space="preserve"> not from a cost but rather from a safety or “do the right thing” perspective. Below is a graph showing the leak and re-grade history from 2007 through Sept 2010 (the 2010 numbers have been normalized for an entire year).</w:t>
      </w:r>
    </w:p>
    <w:p w:rsidR="00AB064E" w:rsidRDefault="00AB064E" w:rsidP="009F34EE">
      <w:pPr>
        <w:jc w:val="both"/>
        <w:rPr>
          <w:rFonts w:ascii="Calibri" w:hAnsi="Calibri"/>
          <w:sz w:val="22"/>
          <w:szCs w:val="22"/>
        </w:rPr>
      </w:pPr>
    </w:p>
    <w:p w:rsidR="00AB064E" w:rsidRDefault="00AB064E" w:rsidP="009F34EE">
      <w:pPr>
        <w:jc w:val="both"/>
        <w:rPr>
          <w:rFonts w:ascii="Calibri" w:hAnsi="Calibri"/>
          <w:sz w:val="22"/>
          <w:szCs w:val="22"/>
        </w:rPr>
      </w:pPr>
    </w:p>
    <w:p w:rsidR="00AB064E" w:rsidRDefault="00980E86" w:rsidP="009F34EE">
      <w:pPr>
        <w:jc w:val="both"/>
        <w:rPr>
          <w:rFonts w:ascii="Calibri" w:hAnsi="Calibri"/>
          <w:sz w:val="22"/>
          <w:szCs w:val="22"/>
        </w:rPr>
      </w:pPr>
      <w:r>
        <w:rPr>
          <w:noProof/>
        </w:rPr>
        <w:lastRenderedPageBreak/>
        <w:drawing>
          <wp:inline distT="0" distB="0" distL="0" distR="0" wp14:anchorId="583CE0CF" wp14:editId="328945B5">
            <wp:extent cx="6400800" cy="3067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3067050"/>
                    </a:xfrm>
                    <a:prstGeom prst="rect">
                      <a:avLst/>
                    </a:prstGeom>
                    <a:noFill/>
                    <a:ln>
                      <a:noFill/>
                    </a:ln>
                  </pic:spPr>
                </pic:pic>
              </a:graphicData>
            </a:graphic>
          </wp:inline>
        </w:drawing>
      </w:r>
    </w:p>
    <w:p w:rsidR="00AB064E" w:rsidRDefault="008B60A1" w:rsidP="008B60A1">
      <w:pPr>
        <w:jc w:val="center"/>
        <w:rPr>
          <w:rFonts w:ascii="Calibri" w:hAnsi="Calibri"/>
          <w:sz w:val="22"/>
          <w:szCs w:val="22"/>
        </w:rPr>
      </w:pPr>
      <w:bookmarkStart w:id="15" w:name="OLE_LINK7"/>
      <w:bookmarkStart w:id="16" w:name="OLE_LINK8"/>
      <w:r>
        <w:rPr>
          <w:rFonts w:ascii="Calibri" w:hAnsi="Calibri"/>
          <w:sz w:val="22"/>
          <w:szCs w:val="22"/>
        </w:rPr>
        <w:t>Figure 1 – PSE Leak Data for 2007 to 09/2010</w:t>
      </w:r>
      <w:r w:rsidR="00F6312A">
        <w:rPr>
          <w:rStyle w:val="FootnoteReference"/>
          <w:rFonts w:ascii="Calibri" w:hAnsi="Calibri"/>
          <w:sz w:val="22"/>
          <w:szCs w:val="22"/>
        </w:rPr>
        <w:footnoteReference w:id="4"/>
      </w:r>
    </w:p>
    <w:bookmarkEnd w:id="15"/>
    <w:bookmarkEnd w:id="16"/>
    <w:p w:rsidR="0064432A" w:rsidRDefault="008B60A1" w:rsidP="008B60A1">
      <w:pPr>
        <w:jc w:val="both"/>
        <w:rPr>
          <w:rFonts w:ascii="Calibri" w:hAnsi="Calibri"/>
          <w:sz w:val="22"/>
          <w:szCs w:val="22"/>
        </w:rPr>
      </w:pPr>
      <w:r>
        <w:rPr>
          <w:rFonts w:ascii="Calibri" w:hAnsi="Calibri"/>
          <w:sz w:val="22"/>
          <w:szCs w:val="22"/>
        </w:rPr>
        <w:t xml:space="preserve">The number of Class A (Type 1, Class 1) leaks has shown a reduction for the period. These are the most serious leaks and by regulation must be repaired immediately because </w:t>
      </w:r>
      <w:r w:rsidR="00137AC4">
        <w:rPr>
          <w:rFonts w:ascii="Calibri" w:hAnsi="Calibri"/>
          <w:sz w:val="22"/>
          <w:szCs w:val="22"/>
        </w:rPr>
        <w:t>they</w:t>
      </w:r>
      <w:r>
        <w:rPr>
          <w:rFonts w:ascii="Calibri" w:hAnsi="Calibri"/>
          <w:sz w:val="22"/>
          <w:szCs w:val="22"/>
        </w:rPr>
        <w:t xml:space="preserve"> have the highest risk to </w:t>
      </w:r>
      <w:r w:rsidR="00C355DD">
        <w:rPr>
          <w:rFonts w:ascii="Calibri" w:hAnsi="Calibri"/>
          <w:sz w:val="22"/>
          <w:szCs w:val="22"/>
        </w:rPr>
        <w:t>public safety</w:t>
      </w:r>
      <w:r>
        <w:rPr>
          <w:rFonts w:ascii="Calibri" w:hAnsi="Calibri"/>
          <w:sz w:val="22"/>
          <w:szCs w:val="22"/>
        </w:rPr>
        <w:t xml:space="preserve">. Typically these are leaks that have migrated to a building </w:t>
      </w:r>
      <w:r w:rsidR="00800D92">
        <w:rPr>
          <w:rFonts w:ascii="Calibri" w:hAnsi="Calibri"/>
          <w:sz w:val="22"/>
          <w:szCs w:val="22"/>
        </w:rPr>
        <w:t xml:space="preserve">foundation </w:t>
      </w:r>
      <w:r>
        <w:rPr>
          <w:rFonts w:ascii="Calibri" w:hAnsi="Calibri"/>
          <w:sz w:val="22"/>
          <w:szCs w:val="22"/>
        </w:rPr>
        <w:t xml:space="preserve">wall and could (or have) further migrated into a building and </w:t>
      </w:r>
      <w:r w:rsidR="00C355DD">
        <w:rPr>
          <w:rFonts w:ascii="Calibri" w:hAnsi="Calibri"/>
          <w:sz w:val="22"/>
          <w:szCs w:val="22"/>
        </w:rPr>
        <w:t xml:space="preserve">thus </w:t>
      </w:r>
      <w:r>
        <w:rPr>
          <w:rFonts w:ascii="Calibri" w:hAnsi="Calibri"/>
          <w:sz w:val="22"/>
          <w:szCs w:val="22"/>
        </w:rPr>
        <w:t xml:space="preserve">could cause an explosion hazard. The Class B (Type 2, Class 2) leaks have also shown some improvement. These are leaks that do not pose an immediate hazard but could do so in the future and must be repaired with a certain period. The Class C (Type 3, Class 3) leaks which do not pose a </w:t>
      </w:r>
      <w:r w:rsidR="00C355DD">
        <w:rPr>
          <w:rFonts w:ascii="Calibri" w:hAnsi="Calibri"/>
          <w:sz w:val="22"/>
          <w:szCs w:val="22"/>
        </w:rPr>
        <w:t xml:space="preserve">current </w:t>
      </w:r>
      <w:r>
        <w:rPr>
          <w:rFonts w:ascii="Calibri" w:hAnsi="Calibri"/>
          <w:sz w:val="22"/>
          <w:szCs w:val="22"/>
        </w:rPr>
        <w:t xml:space="preserve">threat have not change much from 2008 to date. Since these leaks do not pose a </w:t>
      </w:r>
      <w:r w:rsidR="00C355DD">
        <w:rPr>
          <w:rFonts w:ascii="Calibri" w:hAnsi="Calibri"/>
          <w:sz w:val="22"/>
          <w:szCs w:val="22"/>
        </w:rPr>
        <w:t xml:space="preserve">current </w:t>
      </w:r>
      <w:r>
        <w:rPr>
          <w:rFonts w:ascii="Calibri" w:hAnsi="Calibri"/>
          <w:sz w:val="22"/>
          <w:szCs w:val="22"/>
        </w:rPr>
        <w:t>threat, they must be regularly checked but do not have to be repaired on any time schedule.</w:t>
      </w:r>
      <w:r w:rsidR="00800D92">
        <w:rPr>
          <w:rFonts w:ascii="Calibri" w:hAnsi="Calibri"/>
          <w:sz w:val="22"/>
          <w:szCs w:val="22"/>
        </w:rPr>
        <w:t xml:space="preserve"> </w:t>
      </w:r>
      <w:r w:rsidR="0064432A">
        <w:rPr>
          <w:rFonts w:ascii="Calibri" w:hAnsi="Calibri"/>
          <w:sz w:val="22"/>
          <w:szCs w:val="22"/>
        </w:rPr>
        <w:t xml:space="preserve">The number of re-checks during the period has decreased which is an indication that PSE is removing </w:t>
      </w:r>
      <w:r w:rsidR="006F3008">
        <w:rPr>
          <w:rFonts w:ascii="Calibri" w:hAnsi="Calibri"/>
          <w:sz w:val="22"/>
          <w:szCs w:val="22"/>
        </w:rPr>
        <w:t>non-hazardous</w:t>
      </w:r>
      <w:r w:rsidR="0064432A">
        <w:rPr>
          <w:rFonts w:ascii="Calibri" w:hAnsi="Calibri"/>
          <w:sz w:val="22"/>
          <w:szCs w:val="22"/>
        </w:rPr>
        <w:t xml:space="preserve"> leaks from the backlog (</w:t>
      </w:r>
      <w:r w:rsidR="006F3008">
        <w:rPr>
          <w:rFonts w:ascii="Calibri" w:hAnsi="Calibri"/>
          <w:sz w:val="22"/>
          <w:szCs w:val="22"/>
        </w:rPr>
        <w:t>non-hazardous</w:t>
      </w:r>
      <w:r w:rsidR="0064432A">
        <w:rPr>
          <w:rFonts w:ascii="Calibri" w:hAnsi="Calibri"/>
          <w:sz w:val="22"/>
          <w:szCs w:val="22"/>
        </w:rPr>
        <w:t xml:space="preserve"> leaks may or may not have to be repaired but do have to be periodically re-checked to determine if they have become more severe</w:t>
      </w:r>
      <w:r w:rsidR="00800D92">
        <w:rPr>
          <w:rFonts w:ascii="Calibri" w:hAnsi="Calibri"/>
          <w:sz w:val="22"/>
          <w:szCs w:val="22"/>
        </w:rPr>
        <w:t>)</w:t>
      </w:r>
      <w:r w:rsidR="0064432A">
        <w:rPr>
          <w:rFonts w:ascii="Calibri" w:hAnsi="Calibri"/>
          <w:sz w:val="22"/>
          <w:szCs w:val="22"/>
        </w:rPr>
        <w:t xml:space="preserve">. </w:t>
      </w:r>
    </w:p>
    <w:p w:rsidR="00800D92" w:rsidRDefault="00800D92" w:rsidP="008B60A1">
      <w:pPr>
        <w:jc w:val="both"/>
        <w:rPr>
          <w:rFonts w:ascii="Calibri" w:hAnsi="Calibri"/>
          <w:sz w:val="22"/>
          <w:szCs w:val="22"/>
        </w:rPr>
      </w:pPr>
    </w:p>
    <w:p w:rsidR="00A57970" w:rsidRDefault="00A57970" w:rsidP="008B60A1">
      <w:pPr>
        <w:jc w:val="both"/>
        <w:rPr>
          <w:rFonts w:ascii="Calibri" w:hAnsi="Calibri"/>
          <w:sz w:val="22"/>
          <w:szCs w:val="22"/>
        </w:rPr>
      </w:pPr>
      <w:r>
        <w:rPr>
          <w:rFonts w:ascii="Calibri" w:hAnsi="Calibri"/>
          <w:sz w:val="22"/>
          <w:szCs w:val="22"/>
        </w:rPr>
        <w:t>Overall, except for re</w:t>
      </w:r>
      <w:r w:rsidR="00800D92">
        <w:rPr>
          <w:rFonts w:ascii="Calibri" w:hAnsi="Calibri"/>
          <w:sz w:val="22"/>
          <w:szCs w:val="22"/>
        </w:rPr>
        <w:t>-</w:t>
      </w:r>
      <w:r>
        <w:rPr>
          <w:rFonts w:ascii="Calibri" w:hAnsi="Calibri"/>
          <w:sz w:val="22"/>
          <w:szCs w:val="22"/>
        </w:rPr>
        <w:t>g</w:t>
      </w:r>
      <w:r w:rsidR="00800D92">
        <w:rPr>
          <w:rFonts w:ascii="Calibri" w:hAnsi="Calibri"/>
          <w:sz w:val="22"/>
          <w:szCs w:val="22"/>
        </w:rPr>
        <w:t>ra</w:t>
      </w:r>
      <w:r>
        <w:rPr>
          <w:rFonts w:ascii="Calibri" w:hAnsi="Calibri"/>
          <w:sz w:val="22"/>
          <w:szCs w:val="22"/>
        </w:rPr>
        <w:t>ded leaks, the number of active and found leaks is decreasing which is due to a combination of repairing active leaks and replacing leak prone mains and services. Replacement of mains and services is typically a method that gas operators use to effectively reduce the number of leaks per mile of installed pipe and improve the safety of their gas systems.</w:t>
      </w:r>
    </w:p>
    <w:p w:rsidR="00AB064E" w:rsidRPr="00AB064E" w:rsidRDefault="00AB064E" w:rsidP="009F34EE">
      <w:pPr>
        <w:jc w:val="both"/>
        <w:rPr>
          <w:rFonts w:ascii="Calibri" w:hAnsi="Calibri"/>
          <w:sz w:val="22"/>
          <w:szCs w:val="22"/>
        </w:rPr>
      </w:pPr>
    </w:p>
    <w:p w:rsidR="00BD523F" w:rsidRPr="00BD523F" w:rsidRDefault="00BD523F" w:rsidP="009F34EE">
      <w:pPr>
        <w:jc w:val="both"/>
        <w:rPr>
          <w:rFonts w:ascii="Calibri" w:hAnsi="Calibri"/>
          <w:sz w:val="22"/>
          <w:szCs w:val="22"/>
        </w:rPr>
      </w:pPr>
    </w:p>
    <w:p w:rsidR="00F214DA" w:rsidRDefault="00F214DA" w:rsidP="00ED60AB">
      <w:pPr>
        <w:jc w:val="both"/>
        <w:rPr>
          <w:rFonts w:ascii="Calibri" w:hAnsi="Calibri"/>
          <w:sz w:val="22"/>
          <w:szCs w:val="22"/>
        </w:rPr>
      </w:pPr>
      <w:r w:rsidRPr="00D16E92">
        <w:rPr>
          <w:rFonts w:ascii="Calibri" w:hAnsi="Calibri"/>
          <w:b/>
          <w:sz w:val="22"/>
          <w:szCs w:val="22"/>
          <w:u w:val="single"/>
        </w:rPr>
        <w:t>Recommendation 4.2.5.1</w:t>
      </w:r>
      <w:r>
        <w:rPr>
          <w:rFonts w:ascii="Calibri" w:hAnsi="Calibri"/>
          <w:sz w:val="22"/>
          <w:szCs w:val="22"/>
        </w:rPr>
        <w:t xml:space="preserve">, </w:t>
      </w:r>
      <w:r w:rsidRPr="00F214DA">
        <w:rPr>
          <w:rFonts w:ascii="Calibri" w:hAnsi="Calibri"/>
          <w:sz w:val="22"/>
          <w:szCs w:val="22"/>
        </w:rPr>
        <w:t>Develop and implement a Corporate Goal concerning Gas System Safety. Goal should include supporting objectives, actions and measures to fully communicate and demonstrate senior management’s gas system safety intent. Implementation of this goal should result in cascading a gas system safety proactive approach throughout the organization</w:t>
      </w:r>
      <w:r>
        <w:rPr>
          <w:rFonts w:ascii="Calibri" w:hAnsi="Calibri"/>
          <w:sz w:val="22"/>
          <w:szCs w:val="22"/>
        </w:rPr>
        <w:t>.</w:t>
      </w:r>
    </w:p>
    <w:p w:rsidR="008C7D65" w:rsidRDefault="008C7D65" w:rsidP="00D16E92">
      <w:pPr>
        <w:jc w:val="both"/>
        <w:rPr>
          <w:rFonts w:ascii="Calibri" w:hAnsi="Calibri"/>
          <w:b/>
          <w:sz w:val="22"/>
          <w:szCs w:val="22"/>
        </w:rPr>
      </w:pPr>
    </w:p>
    <w:p w:rsidR="008C7D65" w:rsidRDefault="00EC7A4E" w:rsidP="00D16E92">
      <w:pPr>
        <w:jc w:val="both"/>
        <w:rPr>
          <w:rFonts w:ascii="Calibri" w:hAnsi="Calibri"/>
          <w:b/>
          <w:sz w:val="22"/>
          <w:szCs w:val="22"/>
        </w:rPr>
      </w:pPr>
      <w:r>
        <w:rPr>
          <w:rFonts w:ascii="Calibri" w:hAnsi="Calibri"/>
          <w:b/>
          <w:sz w:val="22"/>
          <w:szCs w:val="22"/>
        </w:rPr>
        <w:t xml:space="preserve">Background: </w:t>
      </w:r>
    </w:p>
    <w:p w:rsidR="00EC7A4E" w:rsidRPr="008C7D65" w:rsidRDefault="008C7D65" w:rsidP="00D16E92">
      <w:pPr>
        <w:jc w:val="both"/>
        <w:rPr>
          <w:rFonts w:ascii="Calibri" w:hAnsi="Calibri"/>
          <w:sz w:val="22"/>
          <w:szCs w:val="22"/>
        </w:rPr>
      </w:pPr>
      <w:r w:rsidRPr="008C7D65">
        <w:rPr>
          <w:rFonts w:ascii="Calibri" w:hAnsi="Calibri"/>
          <w:sz w:val="22"/>
          <w:szCs w:val="22"/>
        </w:rPr>
        <w:t>Jacobs examined PSE's Corporate Goals to determine if Gas Safety Compliance was reflective of the company’s settlement experience</w:t>
      </w:r>
      <w:r w:rsidRPr="008C7D65">
        <w:rPr>
          <w:rFonts w:ascii="Calibri" w:hAnsi="Calibri"/>
          <w:sz w:val="22"/>
          <w:szCs w:val="22"/>
          <w:vertAlign w:val="superscript"/>
        </w:rPr>
        <w:footnoteReference w:id="5"/>
      </w:r>
      <w:r w:rsidRPr="008C7D65">
        <w:rPr>
          <w:rFonts w:ascii="Calibri" w:hAnsi="Calibri"/>
          <w:sz w:val="22"/>
          <w:szCs w:val="22"/>
        </w:rPr>
        <w:t xml:space="preserve">. The only two 2009 Corporate Goals that somewhat relates are the goal dealing with </w:t>
      </w:r>
      <w:r w:rsidRPr="008C7D65">
        <w:rPr>
          <w:rFonts w:ascii="Calibri" w:hAnsi="Calibri"/>
          <w:sz w:val="22"/>
          <w:szCs w:val="22"/>
        </w:rPr>
        <w:lastRenderedPageBreak/>
        <w:t>Optimized Generation and Delivery, which states “... build or replace infrastructure in a way that meets our customer's needs…” and the goal dealing with Own It, which states “… meets or exceeds any internal or external compliance obligation.’ In light of PSE's settlement agreement history, we find these goals inadequate. PSE needs to develop a goal with supporting objectives, actions and measures to fully communicate senior management's intentions. This goal will help set the tone and cascade throughout the organization PSE’s system safety intent, as well as the company's desire to become more proactive with regard to system safety compliance issues.</w:t>
      </w:r>
    </w:p>
    <w:p w:rsidR="008C7D65" w:rsidRDefault="008C7D65" w:rsidP="00D16E92">
      <w:pPr>
        <w:jc w:val="both"/>
        <w:rPr>
          <w:rFonts w:ascii="Calibri" w:hAnsi="Calibri"/>
          <w:b/>
          <w:sz w:val="22"/>
          <w:szCs w:val="22"/>
        </w:rPr>
      </w:pPr>
    </w:p>
    <w:p w:rsidR="008B7CC6" w:rsidRPr="008B7CC6" w:rsidRDefault="00EC7A4E" w:rsidP="00D16E92">
      <w:pPr>
        <w:jc w:val="both"/>
        <w:rPr>
          <w:rFonts w:ascii="Calibri" w:hAnsi="Calibri"/>
          <w:b/>
          <w:sz w:val="22"/>
          <w:szCs w:val="22"/>
        </w:rPr>
      </w:pPr>
      <w:r w:rsidRPr="008B7CC6">
        <w:rPr>
          <w:rFonts w:ascii="Calibri" w:hAnsi="Calibri"/>
          <w:b/>
          <w:sz w:val="22"/>
          <w:szCs w:val="22"/>
        </w:rPr>
        <w:t>Status</w:t>
      </w:r>
      <w:r w:rsidR="00BC4DC2" w:rsidRPr="008B7CC6">
        <w:rPr>
          <w:rFonts w:ascii="Calibri" w:hAnsi="Calibri"/>
          <w:b/>
          <w:sz w:val="22"/>
          <w:szCs w:val="22"/>
        </w:rPr>
        <w:t>:</w:t>
      </w:r>
      <w:r w:rsidR="008B7CC6" w:rsidRPr="008B7CC6">
        <w:rPr>
          <w:rFonts w:ascii="Calibri" w:hAnsi="Calibri"/>
          <w:b/>
          <w:sz w:val="22"/>
          <w:szCs w:val="22"/>
        </w:rPr>
        <w:t xml:space="preserve"> </w:t>
      </w:r>
    </w:p>
    <w:p w:rsidR="00BC4DC2" w:rsidRPr="008B7CC6" w:rsidRDefault="008B7CC6" w:rsidP="00D16E92">
      <w:pPr>
        <w:jc w:val="both"/>
        <w:rPr>
          <w:rFonts w:ascii="Calibri" w:hAnsi="Calibri"/>
          <w:sz w:val="22"/>
          <w:szCs w:val="22"/>
        </w:rPr>
      </w:pPr>
      <w:r w:rsidRPr="008B7CC6">
        <w:rPr>
          <w:rFonts w:ascii="Calibri" w:hAnsi="Calibri"/>
          <w:sz w:val="22"/>
          <w:szCs w:val="22"/>
        </w:rPr>
        <w:t>Goal set to be completed and implemented by 12/31/</w:t>
      </w:r>
      <w:r w:rsidR="007C2375">
        <w:rPr>
          <w:rFonts w:ascii="Calibri" w:hAnsi="Calibri"/>
          <w:sz w:val="22"/>
          <w:szCs w:val="22"/>
        </w:rPr>
        <w:t>20</w:t>
      </w:r>
      <w:r w:rsidRPr="008B7CC6">
        <w:rPr>
          <w:rFonts w:ascii="Calibri" w:hAnsi="Calibri"/>
          <w:sz w:val="22"/>
          <w:szCs w:val="22"/>
        </w:rPr>
        <w:t>10.</w:t>
      </w:r>
    </w:p>
    <w:p w:rsidR="008B7CC6" w:rsidRDefault="008B7CC6" w:rsidP="00D16E92">
      <w:pPr>
        <w:jc w:val="both"/>
        <w:rPr>
          <w:rFonts w:ascii="Calibri" w:hAnsi="Calibri"/>
          <w:b/>
          <w:sz w:val="22"/>
          <w:szCs w:val="22"/>
        </w:rPr>
      </w:pPr>
    </w:p>
    <w:p w:rsidR="00EC7A4E" w:rsidRPr="00EC7A4E" w:rsidRDefault="00EC7A4E" w:rsidP="00D16E92">
      <w:pPr>
        <w:jc w:val="both"/>
        <w:rPr>
          <w:rFonts w:ascii="Calibri" w:hAnsi="Calibri"/>
          <w:b/>
          <w:sz w:val="22"/>
          <w:szCs w:val="22"/>
        </w:rPr>
      </w:pPr>
      <w:r w:rsidRPr="00EC7A4E">
        <w:rPr>
          <w:rFonts w:ascii="Calibri" w:hAnsi="Calibri"/>
          <w:b/>
          <w:sz w:val="22"/>
          <w:szCs w:val="22"/>
        </w:rPr>
        <w:t>Conclusions:</w:t>
      </w:r>
    </w:p>
    <w:p w:rsidR="00F214DA" w:rsidRDefault="005D7996" w:rsidP="00ED60AB">
      <w:pPr>
        <w:jc w:val="both"/>
        <w:rPr>
          <w:rFonts w:ascii="Calibri" w:hAnsi="Calibri"/>
          <w:sz w:val="22"/>
          <w:szCs w:val="22"/>
        </w:rPr>
      </w:pPr>
      <w:r>
        <w:rPr>
          <w:rFonts w:ascii="Calibri" w:hAnsi="Calibri"/>
          <w:sz w:val="22"/>
          <w:szCs w:val="22"/>
        </w:rPr>
        <w:t>PSE has developed a corporate goal regarding gas system safety for 2011. This goal, presented below, specifically tasks all PSE</w:t>
      </w:r>
      <w:r w:rsidR="00A01212">
        <w:rPr>
          <w:rFonts w:ascii="Calibri" w:hAnsi="Calibri"/>
          <w:sz w:val="22"/>
          <w:szCs w:val="22"/>
        </w:rPr>
        <w:t>,</w:t>
      </w:r>
      <w:r>
        <w:rPr>
          <w:rFonts w:ascii="Calibri" w:hAnsi="Calibri"/>
          <w:sz w:val="22"/>
          <w:szCs w:val="22"/>
        </w:rPr>
        <w:t xml:space="preserve"> service provider</w:t>
      </w:r>
      <w:r w:rsidR="00A01212">
        <w:rPr>
          <w:rFonts w:ascii="Calibri" w:hAnsi="Calibri"/>
          <w:sz w:val="22"/>
          <w:szCs w:val="22"/>
        </w:rPr>
        <w:t>,</w:t>
      </w:r>
      <w:r>
        <w:rPr>
          <w:rFonts w:ascii="Calibri" w:hAnsi="Calibri"/>
          <w:sz w:val="22"/>
          <w:szCs w:val="22"/>
        </w:rPr>
        <w:t xml:space="preserve"> and contractor employees with performing their respective job duties in a safe and compliant manner. </w:t>
      </w:r>
    </w:p>
    <w:p w:rsidR="005D7996" w:rsidRPr="005D7996" w:rsidRDefault="005D7996" w:rsidP="005D7996">
      <w:pPr>
        <w:ind w:left="720"/>
        <w:jc w:val="both"/>
        <w:rPr>
          <w:rFonts w:ascii="Calibri" w:hAnsi="Calibri"/>
          <w:i/>
          <w:sz w:val="22"/>
          <w:szCs w:val="22"/>
        </w:rPr>
      </w:pPr>
      <w:r w:rsidRPr="005D7996">
        <w:rPr>
          <w:rFonts w:ascii="Calibri" w:hAnsi="Calibri"/>
          <w:i/>
          <w:sz w:val="22"/>
          <w:szCs w:val="22"/>
        </w:rPr>
        <w:t xml:space="preserve">At </w:t>
      </w:r>
      <w:smartTag w:uri="urn:schemas-microsoft-com:office:smarttags" w:element="place">
        <w:r w:rsidRPr="005D7996">
          <w:rPr>
            <w:rFonts w:ascii="Calibri" w:hAnsi="Calibri"/>
            <w:i/>
            <w:sz w:val="22"/>
            <w:szCs w:val="22"/>
          </w:rPr>
          <w:t>Puget Sound</w:t>
        </w:r>
      </w:smartTag>
      <w:r w:rsidRPr="005D7996">
        <w:rPr>
          <w:rFonts w:ascii="Calibri" w:hAnsi="Calibri"/>
          <w:i/>
          <w:sz w:val="22"/>
          <w:szCs w:val="22"/>
        </w:rPr>
        <w:t xml:space="preserve"> Energy the safe and compliant operation and maintenance of our gas system is paramount to the safety of our customers, the public, the community and our operational employees.  PSE’s management, supervisors, Service Providers, Contractors and employees are accountable for conducting gas operations and maintenance tasks in a safe and compliant manner and promoting continuous improvement at all times.</w:t>
      </w:r>
    </w:p>
    <w:p w:rsidR="005D7996" w:rsidRPr="005D7996" w:rsidRDefault="005D7996" w:rsidP="005D7996">
      <w:pPr>
        <w:ind w:left="720"/>
        <w:jc w:val="both"/>
        <w:rPr>
          <w:rFonts w:ascii="Calibri" w:hAnsi="Calibri"/>
          <w:i/>
          <w:sz w:val="22"/>
          <w:szCs w:val="22"/>
        </w:rPr>
      </w:pPr>
    </w:p>
    <w:p w:rsidR="005D7996" w:rsidRPr="005D7996" w:rsidRDefault="005D7996" w:rsidP="005D7996">
      <w:pPr>
        <w:ind w:left="720"/>
        <w:jc w:val="both"/>
        <w:rPr>
          <w:rFonts w:ascii="Calibri" w:hAnsi="Calibri"/>
          <w:i/>
          <w:sz w:val="22"/>
          <w:szCs w:val="22"/>
        </w:rPr>
      </w:pPr>
      <w:r w:rsidRPr="005D7996">
        <w:rPr>
          <w:rFonts w:ascii="Calibri" w:hAnsi="Calibri"/>
          <w:i/>
          <w:sz w:val="22"/>
          <w:szCs w:val="22"/>
        </w:rPr>
        <w:t>To do this we must be constantly aware of conditions in the areas in which we work that can create a hazardous situation to our customers, the public, the community and our employees.  Each employee of PSE, our Service Providers and Contractors is responsible and accountable for performing work that complies with all Federal and State Pipeline Safety Regulations and PSE’s Gas Standards.  No job is so important that it cannot be done in a safe and compliant manner.</w:t>
      </w:r>
    </w:p>
    <w:p w:rsidR="005D7996" w:rsidRDefault="005D7996" w:rsidP="00ED60AB">
      <w:pPr>
        <w:jc w:val="both"/>
        <w:rPr>
          <w:rFonts w:ascii="Calibri" w:hAnsi="Calibri"/>
          <w:sz w:val="22"/>
          <w:szCs w:val="22"/>
        </w:rPr>
      </w:pPr>
    </w:p>
    <w:p w:rsidR="005D7996" w:rsidRDefault="005D7996" w:rsidP="00ED60AB">
      <w:pPr>
        <w:jc w:val="both"/>
        <w:rPr>
          <w:rFonts w:ascii="Calibri" w:hAnsi="Calibri"/>
          <w:sz w:val="22"/>
          <w:szCs w:val="22"/>
        </w:rPr>
      </w:pPr>
      <w:r>
        <w:rPr>
          <w:rFonts w:ascii="Calibri" w:hAnsi="Calibri"/>
          <w:sz w:val="22"/>
          <w:szCs w:val="22"/>
        </w:rPr>
        <w:t>This new corporate goal fulfills the requirements of the recommendation. This recommendation is considered implemented and verified and thus is considered closed</w:t>
      </w:r>
      <w:r w:rsidR="00030C24">
        <w:rPr>
          <w:rStyle w:val="FootnoteReference"/>
          <w:rFonts w:ascii="Calibri" w:hAnsi="Calibri"/>
          <w:sz w:val="22"/>
          <w:szCs w:val="22"/>
        </w:rPr>
        <w:footnoteReference w:id="6"/>
      </w:r>
      <w:r>
        <w:rPr>
          <w:rFonts w:ascii="Calibri" w:hAnsi="Calibri"/>
          <w:sz w:val="22"/>
          <w:szCs w:val="22"/>
        </w:rPr>
        <w:t>.</w:t>
      </w:r>
    </w:p>
    <w:p w:rsidR="005D7996" w:rsidRDefault="005D7996" w:rsidP="00ED60AB">
      <w:pPr>
        <w:jc w:val="both"/>
        <w:rPr>
          <w:rFonts w:ascii="Calibri" w:hAnsi="Calibri"/>
          <w:sz w:val="22"/>
          <w:szCs w:val="22"/>
        </w:rPr>
      </w:pPr>
    </w:p>
    <w:p w:rsidR="00E13F95" w:rsidRDefault="00E13F95" w:rsidP="00ED60AB">
      <w:pPr>
        <w:jc w:val="both"/>
        <w:rPr>
          <w:rFonts w:ascii="Calibri" w:hAnsi="Calibri"/>
          <w:sz w:val="22"/>
          <w:szCs w:val="22"/>
        </w:rPr>
      </w:pPr>
    </w:p>
    <w:p w:rsidR="00F214DA" w:rsidRDefault="00F214DA" w:rsidP="00ED60AB">
      <w:pPr>
        <w:jc w:val="both"/>
        <w:rPr>
          <w:rFonts w:ascii="Calibri" w:hAnsi="Calibri"/>
          <w:sz w:val="22"/>
          <w:szCs w:val="22"/>
        </w:rPr>
      </w:pPr>
      <w:r w:rsidRPr="00D16E92">
        <w:rPr>
          <w:rFonts w:ascii="Calibri" w:hAnsi="Calibri"/>
          <w:b/>
          <w:sz w:val="22"/>
          <w:szCs w:val="22"/>
          <w:u w:val="single"/>
        </w:rPr>
        <w:t>Recommendation 4.2.5.2</w:t>
      </w:r>
      <w:r>
        <w:rPr>
          <w:rFonts w:ascii="Calibri" w:hAnsi="Calibri"/>
          <w:sz w:val="22"/>
          <w:szCs w:val="22"/>
        </w:rPr>
        <w:t xml:space="preserve">, </w:t>
      </w:r>
      <w:r w:rsidRPr="00F214DA">
        <w:rPr>
          <w:rFonts w:ascii="Calibri" w:hAnsi="Calibri"/>
          <w:sz w:val="22"/>
          <w:szCs w:val="22"/>
        </w:rPr>
        <w:t>Establish stretch goal targets seeking 100% compliance with the natural gas state and federal regulations and no fines. Setting high targets helps to demonstrate PSE wants to achieve full gas safety compliance.</w:t>
      </w:r>
    </w:p>
    <w:p w:rsidR="007C2375" w:rsidRDefault="007C2375" w:rsidP="00D16E92">
      <w:pPr>
        <w:jc w:val="both"/>
        <w:rPr>
          <w:rFonts w:ascii="Calibri" w:hAnsi="Calibri"/>
          <w:b/>
          <w:sz w:val="22"/>
          <w:szCs w:val="22"/>
        </w:rPr>
      </w:pPr>
    </w:p>
    <w:p w:rsidR="00AA6B17" w:rsidRPr="00AA6B17" w:rsidRDefault="00AA6B17" w:rsidP="00D16E92">
      <w:pPr>
        <w:jc w:val="both"/>
        <w:rPr>
          <w:rFonts w:ascii="Calibri" w:hAnsi="Calibri"/>
          <w:sz w:val="22"/>
          <w:szCs w:val="22"/>
        </w:rPr>
      </w:pPr>
      <w:r>
        <w:rPr>
          <w:rFonts w:ascii="Calibri" w:hAnsi="Calibri"/>
          <w:b/>
          <w:sz w:val="22"/>
          <w:szCs w:val="22"/>
        </w:rPr>
        <w:t xml:space="preserve">Background: </w:t>
      </w:r>
    </w:p>
    <w:p w:rsidR="007C2375" w:rsidRDefault="007C2375" w:rsidP="00D16E92">
      <w:pPr>
        <w:jc w:val="both"/>
        <w:rPr>
          <w:rFonts w:ascii="Calibri" w:hAnsi="Calibri"/>
          <w:iCs/>
          <w:sz w:val="22"/>
          <w:szCs w:val="22"/>
        </w:rPr>
      </w:pPr>
      <w:r>
        <w:rPr>
          <w:rFonts w:ascii="Calibri" w:hAnsi="Calibri"/>
          <w:iCs/>
          <w:sz w:val="22"/>
          <w:szCs w:val="22"/>
        </w:rPr>
        <w:t>Jacobs found</w:t>
      </w:r>
      <w:r w:rsidRPr="007C2375">
        <w:rPr>
          <w:rFonts w:ascii="Calibri" w:hAnsi="Calibri"/>
          <w:iCs/>
          <w:sz w:val="22"/>
          <w:szCs w:val="22"/>
        </w:rPr>
        <w:t xml:space="preserve"> it interesting that a company with PSE's settlement history only seeks 95% compliance with the Regulator and only seeks to avoid excessive fines. In Jacobs’ experience the only appropriate goals are 100% compliance and no fines. PSE needs to set its targets higher to help demonstrate it wants to achieve full gas safety compliance</w:t>
      </w:r>
      <w:r>
        <w:rPr>
          <w:rFonts w:ascii="Calibri" w:hAnsi="Calibri"/>
          <w:iCs/>
          <w:sz w:val="22"/>
          <w:szCs w:val="22"/>
        </w:rPr>
        <w:t>. For 2010, PSE has increased the target for compliance to 97% and has argued that this is a SMART (Specific, Measurable. Achievable, Realistic and Timely) goal since it includes both outside (</w:t>
      </w:r>
      <w:smartTag w:uri="urn:schemas-microsoft-com:office:smarttags" w:element="place">
        <w:smartTag w:uri="urn:schemas-microsoft-com:office:smarttags" w:element="City">
          <w:r>
            <w:rPr>
              <w:rFonts w:ascii="Calibri" w:hAnsi="Calibri"/>
              <w:iCs/>
              <w:sz w:val="22"/>
              <w:szCs w:val="22"/>
            </w:rPr>
            <w:t>UTC</w:t>
          </w:r>
        </w:smartTag>
        <w:r>
          <w:rPr>
            <w:rFonts w:ascii="Calibri" w:hAnsi="Calibri"/>
            <w:iCs/>
            <w:sz w:val="22"/>
            <w:szCs w:val="22"/>
          </w:rPr>
          <w:t xml:space="preserve">, </w:t>
        </w:r>
        <w:smartTag w:uri="urn:schemas-microsoft-com:office:smarttags" w:element="country-region">
          <w:r>
            <w:rPr>
              <w:rFonts w:ascii="Calibri" w:hAnsi="Calibri"/>
              <w:iCs/>
              <w:sz w:val="22"/>
              <w:szCs w:val="22"/>
            </w:rPr>
            <w:t>US</w:t>
          </w:r>
        </w:smartTag>
      </w:smartTag>
      <w:r>
        <w:rPr>
          <w:rFonts w:ascii="Calibri" w:hAnsi="Calibri"/>
          <w:iCs/>
          <w:sz w:val="22"/>
          <w:szCs w:val="22"/>
        </w:rPr>
        <w:t xml:space="preserve"> DOT) and internal (self, Compliance Auditors, Service Provider Audits, etc.)</w:t>
      </w:r>
      <w:r w:rsidRPr="007C2375">
        <w:rPr>
          <w:rFonts w:ascii="Calibri" w:hAnsi="Calibri"/>
          <w:iCs/>
          <w:sz w:val="22"/>
          <w:szCs w:val="22"/>
        </w:rPr>
        <w:t xml:space="preserve"> </w:t>
      </w:r>
      <w:r>
        <w:rPr>
          <w:rFonts w:ascii="Calibri" w:hAnsi="Calibri"/>
          <w:iCs/>
          <w:sz w:val="22"/>
          <w:szCs w:val="22"/>
        </w:rPr>
        <w:t>audits.</w:t>
      </w:r>
    </w:p>
    <w:p w:rsidR="007C2375" w:rsidRPr="007C2375" w:rsidRDefault="007C2375" w:rsidP="00D16E92">
      <w:pPr>
        <w:jc w:val="both"/>
        <w:rPr>
          <w:rFonts w:ascii="Calibri" w:hAnsi="Calibri"/>
          <w:sz w:val="22"/>
          <w:szCs w:val="22"/>
        </w:rPr>
      </w:pPr>
    </w:p>
    <w:p w:rsidR="00DC6966" w:rsidRDefault="00EC7A4E" w:rsidP="00D16E92">
      <w:pPr>
        <w:jc w:val="both"/>
        <w:rPr>
          <w:rFonts w:ascii="Calibri" w:hAnsi="Calibri"/>
          <w:sz w:val="22"/>
          <w:szCs w:val="22"/>
        </w:rPr>
      </w:pPr>
      <w:r>
        <w:rPr>
          <w:rFonts w:ascii="Calibri" w:hAnsi="Calibri"/>
          <w:b/>
          <w:sz w:val="22"/>
          <w:szCs w:val="22"/>
        </w:rPr>
        <w:t>Status</w:t>
      </w:r>
      <w:r w:rsidR="00BC4DC2">
        <w:rPr>
          <w:rFonts w:ascii="Calibri" w:hAnsi="Calibri"/>
          <w:sz w:val="22"/>
          <w:szCs w:val="22"/>
        </w:rPr>
        <w:t xml:space="preserve">: </w:t>
      </w:r>
      <w:r w:rsidR="007C2375">
        <w:rPr>
          <w:rFonts w:ascii="Calibri" w:hAnsi="Calibri"/>
          <w:sz w:val="22"/>
          <w:szCs w:val="22"/>
        </w:rPr>
        <w:t xml:space="preserve"> </w:t>
      </w:r>
    </w:p>
    <w:p w:rsidR="00F214DA" w:rsidRDefault="007C2375" w:rsidP="00D16E92">
      <w:pPr>
        <w:jc w:val="both"/>
        <w:rPr>
          <w:rFonts w:ascii="Calibri" w:hAnsi="Calibri"/>
          <w:sz w:val="22"/>
          <w:szCs w:val="22"/>
        </w:rPr>
      </w:pPr>
      <w:r>
        <w:rPr>
          <w:rFonts w:ascii="Calibri" w:hAnsi="Calibri"/>
          <w:sz w:val="22"/>
          <w:szCs w:val="22"/>
        </w:rPr>
        <w:t xml:space="preserve">The new 97%/100%/100% goals for compliance, </w:t>
      </w:r>
      <w:r w:rsidR="006F3008">
        <w:rPr>
          <w:rFonts w:ascii="Calibri" w:hAnsi="Calibri"/>
          <w:sz w:val="22"/>
          <w:szCs w:val="22"/>
        </w:rPr>
        <w:t>self-reporting</w:t>
      </w:r>
      <w:r>
        <w:rPr>
          <w:rFonts w:ascii="Calibri" w:hAnsi="Calibri"/>
          <w:sz w:val="22"/>
          <w:szCs w:val="22"/>
        </w:rPr>
        <w:t xml:space="preserve"> and remediation were implemented with the 2010 goals which were effective 1/1/2010.</w:t>
      </w:r>
    </w:p>
    <w:p w:rsidR="00DC6966" w:rsidRDefault="00DC6966" w:rsidP="00056BF1">
      <w:pPr>
        <w:jc w:val="both"/>
        <w:rPr>
          <w:rFonts w:ascii="Calibri" w:hAnsi="Calibri"/>
          <w:b/>
          <w:sz w:val="22"/>
          <w:szCs w:val="22"/>
        </w:rPr>
      </w:pPr>
    </w:p>
    <w:p w:rsidR="00DC6966" w:rsidRDefault="00056BF1" w:rsidP="00056BF1">
      <w:pPr>
        <w:jc w:val="both"/>
        <w:rPr>
          <w:rFonts w:ascii="Calibri" w:hAnsi="Calibri"/>
          <w:b/>
          <w:sz w:val="22"/>
          <w:szCs w:val="22"/>
        </w:rPr>
      </w:pPr>
      <w:r w:rsidRPr="00EC7A4E">
        <w:rPr>
          <w:rFonts w:ascii="Calibri" w:hAnsi="Calibri"/>
          <w:b/>
          <w:sz w:val="22"/>
          <w:szCs w:val="22"/>
        </w:rPr>
        <w:t>Conclusions:</w:t>
      </w:r>
      <w:r w:rsidR="00DC6966">
        <w:rPr>
          <w:rFonts w:ascii="Calibri" w:hAnsi="Calibri"/>
          <w:b/>
          <w:sz w:val="22"/>
          <w:szCs w:val="22"/>
        </w:rPr>
        <w:t xml:space="preserve"> </w:t>
      </w:r>
    </w:p>
    <w:p w:rsidR="000574DD" w:rsidRDefault="000574DD" w:rsidP="00056BF1">
      <w:pPr>
        <w:jc w:val="both"/>
        <w:rPr>
          <w:rFonts w:ascii="Calibri" w:hAnsi="Calibri"/>
          <w:sz w:val="22"/>
          <w:szCs w:val="22"/>
        </w:rPr>
      </w:pPr>
      <w:r>
        <w:rPr>
          <w:rFonts w:ascii="Calibri" w:hAnsi="Calibri"/>
          <w:sz w:val="22"/>
          <w:szCs w:val="22"/>
        </w:rPr>
        <w:t xml:space="preserve">PSE set the new goals for 2010 for both PSE employees and Service Providers (SP) at 97% for compliance with all inspections by both company and non company inspectors. The compliance covers regulatory requirements, company requirements and SP requirements for safety, procedures, tools, paperwork and customer satisfaction. As of the end of the first quarter, all PSE and SP crews were over the 97% threshold for compliance. </w:t>
      </w:r>
    </w:p>
    <w:p w:rsidR="00305075" w:rsidRDefault="000574DD" w:rsidP="00056BF1">
      <w:pPr>
        <w:jc w:val="both"/>
        <w:rPr>
          <w:rFonts w:ascii="Calibri" w:hAnsi="Calibri"/>
          <w:sz w:val="22"/>
          <w:szCs w:val="22"/>
        </w:rPr>
      </w:pPr>
      <w:r>
        <w:rPr>
          <w:rFonts w:ascii="Calibri" w:hAnsi="Calibri"/>
          <w:sz w:val="22"/>
          <w:szCs w:val="22"/>
        </w:rPr>
        <w:t xml:space="preserve">The second and third numbers in this goal refer to </w:t>
      </w:r>
      <w:r w:rsidR="006F3008">
        <w:rPr>
          <w:rFonts w:ascii="Calibri" w:hAnsi="Calibri"/>
          <w:sz w:val="22"/>
          <w:szCs w:val="22"/>
        </w:rPr>
        <w:t>self-reporting</w:t>
      </w:r>
      <w:r>
        <w:rPr>
          <w:rFonts w:ascii="Calibri" w:hAnsi="Calibri"/>
          <w:sz w:val="22"/>
          <w:szCs w:val="22"/>
        </w:rPr>
        <w:t xml:space="preserve"> of deficiencies to regulators and self remediation when a deficiency is identified. For both of these goals, all of the PSE and SP crews are meeting the goals.</w:t>
      </w:r>
    </w:p>
    <w:p w:rsidR="005C5B51" w:rsidRDefault="005C5B51" w:rsidP="00056BF1">
      <w:pPr>
        <w:jc w:val="both"/>
        <w:rPr>
          <w:rFonts w:ascii="Calibri" w:hAnsi="Calibri"/>
          <w:sz w:val="22"/>
          <w:szCs w:val="22"/>
        </w:rPr>
      </w:pPr>
    </w:p>
    <w:p w:rsidR="00305075" w:rsidRDefault="00305075" w:rsidP="00056BF1">
      <w:pPr>
        <w:jc w:val="both"/>
        <w:rPr>
          <w:rFonts w:ascii="Calibri" w:hAnsi="Calibri"/>
          <w:sz w:val="22"/>
          <w:szCs w:val="22"/>
        </w:rPr>
      </w:pPr>
      <w:r>
        <w:rPr>
          <w:rFonts w:ascii="Calibri" w:hAnsi="Calibri"/>
          <w:sz w:val="22"/>
          <w:szCs w:val="22"/>
        </w:rPr>
        <w:t>Based on have these goals specified in 2010 performance metrics and the first quarter results, it is believed that this recommendation has been implemented and verified.</w:t>
      </w:r>
      <w:r>
        <w:rPr>
          <w:rStyle w:val="FootnoteReference"/>
          <w:rFonts w:ascii="Calibri" w:hAnsi="Calibri"/>
          <w:sz w:val="22"/>
          <w:szCs w:val="22"/>
        </w:rPr>
        <w:footnoteReference w:id="7"/>
      </w:r>
    </w:p>
    <w:p w:rsidR="00277895" w:rsidRDefault="00277895" w:rsidP="00056BF1">
      <w:pPr>
        <w:jc w:val="both"/>
        <w:rPr>
          <w:rFonts w:ascii="Calibri" w:hAnsi="Calibri"/>
          <w:sz w:val="22"/>
          <w:szCs w:val="22"/>
        </w:rPr>
      </w:pPr>
    </w:p>
    <w:p w:rsidR="00277895" w:rsidRPr="000574DD" w:rsidRDefault="00277895" w:rsidP="00056BF1">
      <w:pPr>
        <w:jc w:val="both"/>
        <w:rPr>
          <w:rFonts w:ascii="Calibri" w:hAnsi="Calibri"/>
          <w:sz w:val="22"/>
          <w:szCs w:val="22"/>
        </w:rPr>
      </w:pPr>
      <w:r>
        <w:rPr>
          <w:rFonts w:ascii="Calibri" w:hAnsi="Calibri"/>
          <w:sz w:val="22"/>
          <w:szCs w:val="22"/>
        </w:rPr>
        <w:t>The year end 2010 performance metrics were reviewed</w:t>
      </w:r>
      <w:r>
        <w:rPr>
          <w:rStyle w:val="FootnoteReference"/>
          <w:rFonts w:ascii="Calibri" w:hAnsi="Calibri"/>
          <w:sz w:val="22"/>
          <w:szCs w:val="22"/>
        </w:rPr>
        <w:footnoteReference w:id="8"/>
      </w:r>
      <w:r>
        <w:rPr>
          <w:rFonts w:ascii="Calibri" w:hAnsi="Calibri"/>
          <w:sz w:val="22"/>
          <w:szCs w:val="22"/>
        </w:rPr>
        <w:t xml:space="preserve"> and following metrics were provided: Gas Compliance PSE – 98.8%; Pilchuck – 98.9%; Potelco – 98.1%. This recommendation is verified and closed.</w:t>
      </w:r>
    </w:p>
    <w:p w:rsidR="00D23D9B" w:rsidRDefault="00D23D9B" w:rsidP="00ED60AB">
      <w:pPr>
        <w:jc w:val="both"/>
        <w:rPr>
          <w:rFonts w:ascii="Calibri" w:hAnsi="Calibri"/>
          <w:sz w:val="22"/>
          <w:szCs w:val="22"/>
        </w:rPr>
      </w:pPr>
    </w:p>
    <w:p w:rsidR="005C5B51" w:rsidRDefault="005C5B51" w:rsidP="00ED60AB">
      <w:pPr>
        <w:jc w:val="both"/>
        <w:rPr>
          <w:rFonts w:ascii="Calibri" w:hAnsi="Calibri"/>
          <w:sz w:val="22"/>
          <w:szCs w:val="22"/>
        </w:rPr>
      </w:pPr>
    </w:p>
    <w:p w:rsidR="009F34EE" w:rsidRDefault="009F34EE" w:rsidP="00ED60AB">
      <w:pPr>
        <w:jc w:val="both"/>
        <w:rPr>
          <w:rFonts w:ascii="Calibri" w:hAnsi="Calibri"/>
          <w:b/>
          <w:sz w:val="22"/>
          <w:szCs w:val="22"/>
          <w:u w:val="single"/>
        </w:rPr>
      </w:pPr>
      <w:r w:rsidRPr="00C7433D">
        <w:rPr>
          <w:rFonts w:ascii="Calibri" w:hAnsi="Calibri"/>
          <w:b/>
          <w:sz w:val="22"/>
          <w:szCs w:val="22"/>
          <w:u w:val="single"/>
        </w:rPr>
        <w:t>Recommendation 4.2.5.</w:t>
      </w:r>
      <w:r>
        <w:rPr>
          <w:rFonts w:ascii="Calibri" w:hAnsi="Calibri"/>
          <w:b/>
          <w:sz w:val="22"/>
          <w:szCs w:val="22"/>
          <w:u w:val="single"/>
        </w:rPr>
        <w:t>3,</w:t>
      </w:r>
      <w:r w:rsidRPr="009F34EE">
        <w:rPr>
          <w:rFonts w:ascii="Calibri" w:hAnsi="Calibri"/>
          <w:sz w:val="22"/>
          <w:szCs w:val="22"/>
        </w:rPr>
        <w:t xml:space="preserve"> Modify the Operations Metrics Report developed by Performance Excellence by creating a separate category for Gas Safety Compliance. This will help to create a higher profile and visibility for compliance related metrics.</w:t>
      </w:r>
    </w:p>
    <w:p w:rsidR="00D23D9B" w:rsidRDefault="00D23D9B" w:rsidP="009F34EE">
      <w:pPr>
        <w:jc w:val="both"/>
        <w:rPr>
          <w:rFonts w:ascii="Calibri" w:hAnsi="Calibri"/>
          <w:b/>
          <w:sz w:val="22"/>
          <w:szCs w:val="22"/>
        </w:rPr>
      </w:pPr>
    </w:p>
    <w:p w:rsidR="009F34EE" w:rsidRDefault="009F34EE" w:rsidP="009F34EE">
      <w:pPr>
        <w:jc w:val="both"/>
        <w:rPr>
          <w:rFonts w:ascii="Calibri" w:hAnsi="Calibri"/>
          <w:b/>
          <w:sz w:val="22"/>
          <w:szCs w:val="22"/>
        </w:rPr>
      </w:pPr>
      <w:r>
        <w:rPr>
          <w:rFonts w:ascii="Calibri" w:hAnsi="Calibri"/>
          <w:b/>
          <w:sz w:val="22"/>
          <w:szCs w:val="22"/>
        </w:rPr>
        <w:t>Background:</w:t>
      </w:r>
    </w:p>
    <w:p w:rsidR="00D23D9B" w:rsidRPr="00D23D9B" w:rsidRDefault="00D23D9B" w:rsidP="009F34EE">
      <w:pPr>
        <w:jc w:val="both"/>
        <w:rPr>
          <w:rFonts w:ascii="Calibri" w:hAnsi="Calibri"/>
          <w:sz w:val="22"/>
          <w:szCs w:val="22"/>
        </w:rPr>
      </w:pPr>
      <w:r w:rsidRPr="00D23D9B">
        <w:rPr>
          <w:rFonts w:ascii="Calibri" w:hAnsi="Calibri"/>
          <w:sz w:val="22"/>
          <w:szCs w:val="22"/>
        </w:rPr>
        <w:t xml:space="preserve">With regard to the Gas Safety Compliance Metrics that gets reported back to the </w:t>
      </w:r>
      <w:smartTag w:uri="urn:schemas-microsoft-com:office:smarttags" w:element="stockticker">
        <w:r w:rsidRPr="00D23D9B">
          <w:rPr>
            <w:rFonts w:ascii="Calibri" w:hAnsi="Calibri"/>
            <w:sz w:val="22"/>
            <w:szCs w:val="22"/>
          </w:rPr>
          <w:t>COO</w:t>
        </w:r>
      </w:smartTag>
      <w:r w:rsidRPr="00D23D9B">
        <w:rPr>
          <w:rFonts w:ascii="Calibri" w:hAnsi="Calibri"/>
          <w:sz w:val="22"/>
          <w:szCs w:val="22"/>
        </w:rPr>
        <w:t>. In reviewing the 2008 PSE's Performance Excellence the Operations Metrics Report under the category, Compliance and Safety, in addition to the Gas Response T</w:t>
      </w:r>
      <w:r>
        <w:rPr>
          <w:rFonts w:ascii="Calibri" w:hAnsi="Calibri"/>
          <w:sz w:val="22"/>
          <w:szCs w:val="22"/>
        </w:rPr>
        <w:t xml:space="preserve">ime, </w:t>
      </w:r>
      <w:r w:rsidRPr="00D23D9B">
        <w:rPr>
          <w:rFonts w:ascii="Calibri" w:hAnsi="Calibri"/>
          <w:sz w:val="22"/>
          <w:szCs w:val="22"/>
        </w:rPr>
        <w:t>there are several safety measures including near-miss ratio, recordable injuries and loss-time injuries. Similarly, when reviewing the 2009 Operations Metrics Report we find the same category, Compliance and Safety, with an expanded number of compliance metrics as well as safety metrics. Based on the company's history, with settlement agreements, it needs to create a higher profile and visibility for compliance related metrics.</w:t>
      </w:r>
    </w:p>
    <w:p w:rsidR="00D23D9B" w:rsidRDefault="00D23D9B" w:rsidP="009F34EE">
      <w:pPr>
        <w:jc w:val="both"/>
        <w:rPr>
          <w:rFonts w:ascii="Calibri" w:hAnsi="Calibri"/>
          <w:b/>
          <w:sz w:val="22"/>
          <w:szCs w:val="22"/>
        </w:rPr>
      </w:pPr>
    </w:p>
    <w:p w:rsidR="009F34EE" w:rsidRDefault="009F34EE" w:rsidP="009F34EE">
      <w:pPr>
        <w:jc w:val="both"/>
        <w:rPr>
          <w:rFonts w:ascii="Calibri" w:hAnsi="Calibri"/>
          <w:sz w:val="22"/>
          <w:szCs w:val="22"/>
        </w:rPr>
      </w:pPr>
      <w:r>
        <w:rPr>
          <w:rFonts w:ascii="Calibri" w:hAnsi="Calibri"/>
          <w:b/>
          <w:sz w:val="22"/>
          <w:szCs w:val="22"/>
        </w:rPr>
        <w:t>Status</w:t>
      </w:r>
      <w:r>
        <w:rPr>
          <w:rFonts w:ascii="Calibri" w:hAnsi="Calibri"/>
          <w:sz w:val="22"/>
          <w:szCs w:val="22"/>
        </w:rPr>
        <w:t>:</w:t>
      </w:r>
      <w:r w:rsidR="0004191B">
        <w:rPr>
          <w:rFonts w:ascii="Calibri" w:hAnsi="Calibri"/>
          <w:sz w:val="22"/>
          <w:szCs w:val="22"/>
        </w:rPr>
        <w:t xml:space="preserve"> </w:t>
      </w:r>
    </w:p>
    <w:p w:rsidR="00D23D9B" w:rsidRPr="00D23D9B" w:rsidRDefault="00D23D9B" w:rsidP="009F34EE">
      <w:pPr>
        <w:jc w:val="both"/>
        <w:rPr>
          <w:rFonts w:ascii="Calibri" w:hAnsi="Calibri"/>
          <w:sz w:val="22"/>
          <w:szCs w:val="22"/>
        </w:rPr>
      </w:pPr>
      <w:r w:rsidRPr="00D23D9B">
        <w:rPr>
          <w:rFonts w:ascii="Calibri" w:hAnsi="Calibri"/>
          <w:sz w:val="22"/>
          <w:szCs w:val="22"/>
        </w:rPr>
        <w:t xml:space="preserve">This goal was implemented with the 2010 </w:t>
      </w:r>
      <w:r>
        <w:rPr>
          <w:rFonts w:ascii="Calibri" w:hAnsi="Calibri"/>
          <w:sz w:val="22"/>
          <w:szCs w:val="22"/>
        </w:rPr>
        <w:t xml:space="preserve">Operations Metrics Report on </w:t>
      </w:r>
      <w:r w:rsidR="000951F1">
        <w:rPr>
          <w:rFonts w:ascii="Calibri" w:hAnsi="Calibri"/>
          <w:sz w:val="22"/>
          <w:szCs w:val="22"/>
        </w:rPr>
        <w:t>3/3</w:t>
      </w:r>
      <w:r>
        <w:rPr>
          <w:rFonts w:ascii="Calibri" w:hAnsi="Calibri"/>
          <w:sz w:val="22"/>
          <w:szCs w:val="22"/>
        </w:rPr>
        <w:t>1/2010.</w:t>
      </w:r>
    </w:p>
    <w:p w:rsidR="00D23D9B" w:rsidRDefault="00D23D9B" w:rsidP="009F34EE">
      <w:pPr>
        <w:jc w:val="both"/>
        <w:rPr>
          <w:rFonts w:ascii="Calibri" w:hAnsi="Calibri"/>
          <w:b/>
          <w:sz w:val="22"/>
          <w:szCs w:val="22"/>
        </w:rPr>
      </w:pPr>
    </w:p>
    <w:p w:rsidR="009F34EE" w:rsidRPr="00EC7A4E" w:rsidRDefault="009F34EE" w:rsidP="009F34EE">
      <w:pPr>
        <w:jc w:val="both"/>
        <w:rPr>
          <w:rFonts w:ascii="Calibri" w:hAnsi="Calibri"/>
          <w:b/>
          <w:sz w:val="22"/>
          <w:szCs w:val="22"/>
        </w:rPr>
      </w:pPr>
      <w:r w:rsidRPr="00EC7A4E">
        <w:rPr>
          <w:rFonts w:ascii="Calibri" w:hAnsi="Calibri"/>
          <w:b/>
          <w:sz w:val="22"/>
          <w:szCs w:val="22"/>
        </w:rPr>
        <w:t>Conclusions:</w:t>
      </w:r>
      <w:r w:rsidR="0004191B">
        <w:rPr>
          <w:rFonts w:ascii="Calibri" w:hAnsi="Calibri"/>
          <w:b/>
          <w:sz w:val="22"/>
          <w:szCs w:val="22"/>
        </w:rPr>
        <w:t xml:space="preserve"> </w:t>
      </w:r>
    </w:p>
    <w:p w:rsidR="009F34EE" w:rsidRDefault="00CE6B43" w:rsidP="00ED60AB">
      <w:pPr>
        <w:jc w:val="both"/>
        <w:rPr>
          <w:rFonts w:ascii="Calibri" w:hAnsi="Calibri"/>
          <w:sz w:val="22"/>
          <w:szCs w:val="22"/>
        </w:rPr>
      </w:pPr>
      <w:r>
        <w:rPr>
          <w:rFonts w:ascii="Calibri" w:hAnsi="Calibri"/>
          <w:sz w:val="22"/>
          <w:szCs w:val="22"/>
        </w:rPr>
        <w:t>A copy of the first quarter 2010 corporate Operations Metric Report was obtained and there is a new section entitled “Gas Compliance and Leaks” which tracks the gas compliance metrics and the number of leaks on the system. There is also another section devoted to Employee Safety.</w:t>
      </w:r>
    </w:p>
    <w:p w:rsidR="00CE6B43" w:rsidRDefault="00CE6B43" w:rsidP="00ED60AB">
      <w:pPr>
        <w:jc w:val="both"/>
        <w:rPr>
          <w:rFonts w:ascii="Calibri" w:hAnsi="Calibri"/>
          <w:sz w:val="22"/>
          <w:szCs w:val="22"/>
        </w:rPr>
      </w:pPr>
      <w:r>
        <w:rPr>
          <w:rFonts w:ascii="Calibri" w:hAnsi="Calibri"/>
          <w:sz w:val="22"/>
          <w:szCs w:val="22"/>
        </w:rPr>
        <w:t xml:space="preserve">The “Gas Compliance and Leaks” area tracks the following metrics: </w:t>
      </w:r>
      <w:r w:rsidR="00DF3A2B">
        <w:rPr>
          <w:rFonts w:ascii="Calibri" w:hAnsi="Calibri"/>
          <w:sz w:val="22"/>
          <w:szCs w:val="22"/>
        </w:rPr>
        <w:t xml:space="preserve">PSE Gas Compliance; Pilchuck Gas Compliance’ Potelco Gas Compliance; and Number of Active Leaks. All four metrics through the end of the first quarter were better than the goal. The employee safety metrics tracked consisted of: Safety Experience Rate for Potelco (Quanta) on an annual basis; Safety Experience Rate for Pilchuck on an annual basis; Recordable Injury Rate for Pilchuck, monthly basis; Lost Time Injuries for PSE, monthly basis; Severity rate for PSE, monthly basis; and Near Miss Ratio for PSE, monthly basis. </w:t>
      </w:r>
      <w:r w:rsidR="00DF1276">
        <w:rPr>
          <w:rFonts w:ascii="Calibri" w:hAnsi="Calibri"/>
          <w:sz w:val="22"/>
          <w:szCs w:val="22"/>
        </w:rPr>
        <w:t>Currently</w:t>
      </w:r>
      <w:r w:rsidR="00DF3A2B">
        <w:rPr>
          <w:rFonts w:ascii="Calibri" w:hAnsi="Calibri"/>
          <w:sz w:val="22"/>
          <w:szCs w:val="22"/>
        </w:rPr>
        <w:t xml:space="preserve"> all of the monthly basis metrics were being met by Pilchuck and Gas Operations.</w:t>
      </w:r>
    </w:p>
    <w:p w:rsidR="00FC6E6E" w:rsidRDefault="00FC6E6E" w:rsidP="00ED60AB">
      <w:pPr>
        <w:jc w:val="both"/>
        <w:rPr>
          <w:rFonts w:ascii="Calibri" w:hAnsi="Calibri"/>
          <w:sz w:val="22"/>
          <w:szCs w:val="22"/>
        </w:rPr>
      </w:pPr>
    </w:p>
    <w:p w:rsidR="00D963AB" w:rsidRDefault="00D963AB" w:rsidP="00ED60AB">
      <w:pPr>
        <w:jc w:val="both"/>
        <w:rPr>
          <w:rFonts w:ascii="Calibri" w:hAnsi="Calibri"/>
          <w:sz w:val="22"/>
          <w:szCs w:val="22"/>
        </w:rPr>
      </w:pPr>
      <w:r>
        <w:rPr>
          <w:rFonts w:ascii="Calibri" w:hAnsi="Calibri"/>
          <w:sz w:val="22"/>
          <w:szCs w:val="22"/>
        </w:rPr>
        <w:lastRenderedPageBreak/>
        <w:t>Based on the changes in the Operations Metric Report, this recommendation is considered completed</w:t>
      </w:r>
      <w:r w:rsidR="000F5FEB">
        <w:rPr>
          <w:rFonts w:ascii="Calibri" w:hAnsi="Calibri"/>
          <w:sz w:val="22"/>
          <w:szCs w:val="22"/>
        </w:rPr>
        <w:t>, verified</w:t>
      </w:r>
      <w:r w:rsidR="00C3570D">
        <w:rPr>
          <w:rStyle w:val="FootnoteReference"/>
          <w:rFonts w:ascii="Calibri" w:hAnsi="Calibri"/>
          <w:sz w:val="22"/>
          <w:szCs w:val="22"/>
        </w:rPr>
        <w:footnoteReference w:id="9"/>
      </w:r>
      <w:r w:rsidR="003A4D16">
        <w:rPr>
          <w:rFonts w:ascii="Calibri" w:hAnsi="Calibri"/>
          <w:sz w:val="22"/>
          <w:szCs w:val="22"/>
        </w:rPr>
        <w:t>, and closed.</w:t>
      </w:r>
      <w:r w:rsidR="00277895">
        <w:rPr>
          <w:rFonts w:ascii="Calibri" w:hAnsi="Calibri"/>
          <w:sz w:val="22"/>
          <w:szCs w:val="22"/>
        </w:rPr>
        <w:t xml:space="preserve"> </w:t>
      </w:r>
    </w:p>
    <w:p w:rsidR="00D23D9B" w:rsidRDefault="00D23D9B" w:rsidP="00ED60AB">
      <w:pPr>
        <w:jc w:val="both"/>
        <w:rPr>
          <w:rFonts w:ascii="Calibri" w:hAnsi="Calibri"/>
          <w:sz w:val="22"/>
          <w:szCs w:val="22"/>
        </w:rPr>
      </w:pPr>
    </w:p>
    <w:p w:rsidR="005C5B51" w:rsidRPr="00D23D9B" w:rsidRDefault="005C5B51" w:rsidP="00ED60AB">
      <w:pPr>
        <w:jc w:val="both"/>
        <w:rPr>
          <w:rFonts w:ascii="Calibri" w:hAnsi="Calibri"/>
          <w:sz w:val="22"/>
          <w:szCs w:val="22"/>
        </w:rPr>
      </w:pPr>
    </w:p>
    <w:p w:rsidR="00B6737B" w:rsidRPr="00B6737B" w:rsidRDefault="00B6737B" w:rsidP="00ED60AB">
      <w:pPr>
        <w:jc w:val="both"/>
        <w:rPr>
          <w:rFonts w:ascii="Calibri" w:hAnsi="Calibri"/>
          <w:sz w:val="22"/>
          <w:szCs w:val="22"/>
        </w:rPr>
      </w:pPr>
      <w:r w:rsidRPr="00C7433D">
        <w:rPr>
          <w:rFonts w:ascii="Calibri" w:hAnsi="Calibri"/>
          <w:b/>
          <w:sz w:val="22"/>
          <w:szCs w:val="22"/>
          <w:u w:val="single"/>
        </w:rPr>
        <w:t>Recommendation 4.2.5.4</w:t>
      </w:r>
      <w:r>
        <w:rPr>
          <w:rFonts w:ascii="Calibri" w:hAnsi="Calibri"/>
          <w:sz w:val="22"/>
          <w:szCs w:val="22"/>
        </w:rPr>
        <w:t xml:space="preserve">, </w:t>
      </w:r>
      <w:r w:rsidRPr="00B6737B">
        <w:rPr>
          <w:rFonts w:ascii="Calibri" w:hAnsi="Calibri"/>
          <w:sz w:val="22"/>
          <w:szCs w:val="22"/>
        </w:rPr>
        <w:t>Develop for each position with gas safety compliance responsibilities a complete and up- to-date position description. Position descriptions should clearly convey compliance- related responsibilities as well as other organizational accountabilities.</w:t>
      </w:r>
    </w:p>
    <w:p w:rsidR="000951F1" w:rsidRDefault="000951F1" w:rsidP="00EC7A4E">
      <w:pPr>
        <w:jc w:val="both"/>
        <w:rPr>
          <w:rFonts w:ascii="Calibri" w:hAnsi="Calibri"/>
          <w:b/>
          <w:sz w:val="22"/>
          <w:szCs w:val="22"/>
        </w:rPr>
      </w:pPr>
    </w:p>
    <w:p w:rsidR="00EC7A4E" w:rsidRDefault="00EC7A4E" w:rsidP="00EC7A4E">
      <w:pPr>
        <w:jc w:val="both"/>
        <w:rPr>
          <w:rFonts w:ascii="Calibri" w:hAnsi="Calibri"/>
          <w:b/>
          <w:sz w:val="22"/>
          <w:szCs w:val="22"/>
        </w:rPr>
      </w:pPr>
      <w:r>
        <w:rPr>
          <w:rFonts w:ascii="Calibri" w:hAnsi="Calibri"/>
          <w:b/>
          <w:sz w:val="22"/>
          <w:szCs w:val="22"/>
        </w:rPr>
        <w:t xml:space="preserve">Background: </w:t>
      </w:r>
    </w:p>
    <w:p w:rsidR="000951F1" w:rsidRPr="000951F1" w:rsidRDefault="000951F1" w:rsidP="000951F1">
      <w:pPr>
        <w:jc w:val="both"/>
        <w:rPr>
          <w:rFonts w:ascii="Calibri" w:hAnsi="Calibri"/>
          <w:sz w:val="22"/>
          <w:szCs w:val="22"/>
        </w:rPr>
      </w:pPr>
      <w:r w:rsidRPr="000951F1">
        <w:rPr>
          <w:rFonts w:ascii="Calibri" w:hAnsi="Calibri"/>
          <w:sz w:val="22"/>
          <w:szCs w:val="22"/>
        </w:rPr>
        <w:t xml:space="preserve">The position descriptions PSE provided indicated those that had the responsibility to review records, identify trends, initiate follow-up work, or observe and report the condition of gas facilities during construction, operations and maintenance activities were primarily generic in nature. In addition, 2 out of the 11 management positions cited position descriptions were not available. </w:t>
      </w:r>
    </w:p>
    <w:p w:rsidR="000951F1" w:rsidRPr="000951F1" w:rsidRDefault="000951F1" w:rsidP="000951F1">
      <w:pPr>
        <w:jc w:val="both"/>
        <w:rPr>
          <w:rFonts w:ascii="Calibri" w:hAnsi="Calibri"/>
          <w:sz w:val="22"/>
          <w:szCs w:val="22"/>
        </w:rPr>
      </w:pPr>
      <w:r w:rsidRPr="000951F1">
        <w:rPr>
          <w:rFonts w:ascii="Calibri" w:hAnsi="Calibri"/>
          <w:sz w:val="22"/>
          <w:szCs w:val="22"/>
        </w:rPr>
        <w:t>In order to clearly convey compliance-related responsibilities as well as other organizational accountabilities each position in the organization should have a complete and up-to-date position description.</w:t>
      </w:r>
    </w:p>
    <w:p w:rsidR="000951F1" w:rsidRDefault="000951F1" w:rsidP="00EC7A4E">
      <w:pPr>
        <w:jc w:val="both"/>
        <w:rPr>
          <w:rFonts w:ascii="Calibri" w:hAnsi="Calibri"/>
          <w:b/>
          <w:sz w:val="22"/>
          <w:szCs w:val="22"/>
        </w:rPr>
      </w:pPr>
    </w:p>
    <w:p w:rsidR="00EC7A4E" w:rsidRDefault="00EC7A4E" w:rsidP="00EC7A4E">
      <w:pPr>
        <w:jc w:val="both"/>
        <w:rPr>
          <w:rFonts w:ascii="Calibri" w:hAnsi="Calibri"/>
          <w:sz w:val="22"/>
          <w:szCs w:val="22"/>
        </w:rPr>
      </w:pPr>
      <w:r>
        <w:rPr>
          <w:rFonts w:ascii="Calibri" w:hAnsi="Calibri"/>
          <w:b/>
          <w:sz w:val="22"/>
          <w:szCs w:val="22"/>
        </w:rPr>
        <w:t>Status</w:t>
      </w:r>
      <w:r>
        <w:rPr>
          <w:rFonts w:ascii="Calibri" w:hAnsi="Calibri"/>
          <w:sz w:val="22"/>
          <w:szCs w:val="22"/>
        </w:rPr>
        <w:t>:</w:t>
      </w:r>
    </w:p>
    <w:p w:rsidR="000951F1" w:rsidRDefault="000951F1" w:rsidP="000951F1">
      <w:pPr>
        <w:jc w:val="both"/>
        <w:rPr>
          <w:rFonts w:ascii="Calibri" w:hAnsi="Calibri"/>
          <w:sz w:val="22"/>
          <w:szCs w:val="22"/>
        </w:rPr>
      </w:pPr>
      <w:r>
        <w:rPr>
          <w:rFonts w:ascii="Calibri" w:hAnsi="Calibri"/>
          <w:sz w:val="22"/>
          <w:szCs w:val="22"/>
        </w:rPr>
        <w:t xml:space="preserve">PSE will review and include compliance related responsibilities into all applicable job descriptions and write new job descriptions where necessary. Phase I is for </w:t>
      </w:r>
      <w:r w:rsidR="006F3008">
        <w:rPr>
          <w:rFonts w:ascii="Calibri" w:hAnsi="Calibri"/>
          <w:sz w:val="22"/>
          <w:szCs w:val="22"/>
        </w:rPr>
        <w:t>non-bargaining</w:t>
      </w:r>
      <w:r>
        <w:rPr>
          <w:rFonts w:ascii="Calibri" w:hAnsi="Calibri"/>
          <w:sz w:val="22"/>
          <w:szCs w:val="22"/>
        </w:rPr>
        <w:t xml:space="preserve"> employees and Phase II is for employees covered under a collective bargaining agreement with the UA and will be negotiated with same. Phase I is targeted for completion on 9/30/2010 and Phase II by 12/31/2010.</w:t>
      </w:r>
    </w:p>
    <w:p w:rsidR="000951F1" w:rsidRDefault="000951F1" w:rsidP="00EC7A4E">
      <w:pPr>
        <w:jc w:val="both"/>
        <w:rPr>
          <w:rFonts w:ascii="Calibri" w:hAnsi="Calibri"/>
          <w:b/>
          <w:sz w:val="22"/>
          <w:szCs w:val="22"/>
        </w:rPr>
      </w:pPr>
    </w:p>
    <w:p w:rsidR="00EC7A4E" w:rsidRDefault="00EC7A4E" w:rsidP="00EC7A4E">
      <w:pPr>
        <w:jc w:val="both"/>
        <w:rPr>
          <w:rFonts w:ascii="Calibri" w:hAnsi="Calibri"/>
          <w:b/>
          <w:sz w:val="22"/>
          <w:szCs w:val="22"/>
        </w:rPr>
      </w:pPr>
      <w:r w:rsidRPr="00EC7A4E">
        <w:rPr>
          <w:rFonts w:ascii="Calibri" w:hAnsi="Calibri"/>
          <w:b/>
          <w:sz w:val="22"/>
          <w:szCs w:val="22"/>
        </w:rPr>
        <w:t>Conclusions:</w:t>
      </w:r>
    </w:p>
    <w:p w:rsidR="009F34EE" w:rsidRDefault="00C32895" w:rsidP="00EC7A4E">
      <w:pPr>
        <w:jc w:val="both"/>
        <w:rPr>
          <w:rFonts w:ascii="Calibri" w:hAnsi="Calibri"/>
          <w:sz w:val="22"/>
          <w:szCs w:val="22"/>
        </w:rPr>
      </w:pPr>
      <w:r>
        <w:rPr>
          <w:rFonts w:ascii="Calibri" w:hAnsi="Calibri"/>
          <w:sz w:val="22"/>
          <w:szCs w:val="22"/>
        </w:rPr>
        <w:t xml:space="preserve">PSE has reviewed and updated all of the position descriptions for individuals or jobs that have responsibilities on the gas system with one of two additional requirements. One requirement is for individuals who have exclusive responsibility for the gas system and the other is for individuals who </w:t>
      </w:r>
      <w:r w:rsidR="00A93FFB">
        <w:rPr>
          <w:rFonts w:ascii="Calibri" w:hAnsi="Calibri"/>
          <w:sz w:val="22"/>
          <w:szCs w:val="22"/>
        </w:rPr>
        <w:t xml:space="preserve">have </w:t>
      </w:r>
      <w:r>
        <w:rPr>
          <w:rFonts w:ascii="Calibri" w:hAnsi="Calibri"/>
          <w:sz w:val="22"/>
          <w:szCs w:val="22"/>
        </w:rPr>
        <w:t xml:space="preserve">company wide responsibilities. Below are tables provided by PSE showing </w:t>
      </w:r>
      <w:r w:rsidR="00A93FFB">
        <w:rPr>
          <w:rFonts w:ascii="Calibri" w:hAnsi="Calibri"/>
          <w:sz w:val="22"/>
          <w:szCs w:val="22"/>
        </w:rPr>
        <w:t xml:space="preserve">which </w:t>
      </w:r>
      <w:r>
        <w:rPr>
          <w:rFonts w:ascii="Calibri" w:hAnsi="Calibri"/>
          <w:sz w:val="22"/>
          <w:szCs w:val="22"/>
        </w:rPr>
        <w:t xml:space="preserve">job descriptions </w:t>
      </w:r>
      <w:r w:rsidR="00A93FFB">
        <w:rPr>
          <w:rFonts w:ascii="Calibri" w:hAnsi="Calibri"/>
          <w:sz w:val="22"/>
          <w:szCs w:val="22"/>
        </w:rPr>
        <w:t xml:space="preserve">are included </w:t>
      </w:r>
      <w:r>
        <w:rPr>
          <w:rFonts w:ascii="Calibri" w:hAnsi="Calibri"/>
          <w:sz w:val="22"/>
          <w:szCs w:val="22"/>
        </w:rPr>
        <w:t>for each of these two groups</w:t>
      </w:r>
      <w:r w:rsidR="00030C24">
        <w:rPr>
          <w:rStyle w:val="FootnoteReference"/>
          <w:rFonts w:ascii="Calibri" w:hAnsi="Calibri"/>
          <w:sz w:val="22"/>
          <w:szCs w:val="22"/>
        </w:rPr>
        <w:footnoteReference w:id="10"/>
      </w:r>
      <w:r>
        <w:rPr>
          <w:rFonts w:ascii="Calibri" w:hAnsi="Calibri"/>
          <w:sz w:val="22"/>
          <w:szCs w:val="22"/>
        </w:rPr>
        <w:t>.</w:t>
      </w:r>
    </w:p>
    <w:p w:rsidR="00C32895" w:rsidRDefault="00C32895" w:rsidP="00EC7A4E">
      <w:pPr>
        <w:jc w:val="both"/>
        <w:rPr>
          <w:rFonts w:ascii="Calibri" w:hAnsi="Calibri"/>
          <w:sz w:val="22"/>
          <w:szCs w:val="22"/>
        </w:rPr>
      </w:pPr>
    </w:p>
    <w:p w:rsidR="00670CF9" w:rsidRPr="00670CF9" w:rsidRDefault="00670CF9" w:rsidP="00670CF9">
      <w:pPr>
        <w:jc w:val="center"/>
        <w:rPr>
          <w:rFonts w:ascii="Calibri" w:hAnsi="Calibri"/>
          <w:sz w:val="22"/>
          <w:szCs w:val="22"/>
        </w:rPr>
      </w:pPr>
      <w:r w:rsidRPr="00670CF9">
        <w:rPr>
          <w:rFonts w:ascii="Calibri" w:hAnsi="Calibri"/>
          <w:sz w:val="22"/>
          <w:szCs w:val="22"/>
        </w:rPr>
        <w:t>Positions with Exclusive Gas Responsibilities</w:t>
      </w:r>
    </w:p>
    <w:p w:rsidR="00670CF9" w:rsidRDefault="00670CF9" w:rsidP="00EC7A4E">
      <w:pPr>
        <w:jc w:val="both"/>
        <w:rPr>
          <w:rFonts w:ascii="Calibri" w:hAnsi="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4968"/>
      </w:tblGrid>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Energy Distribution Compliance Mgr</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Supv</w:t>
            </w:r>
            <w:r w:rsidR="007F5ADF" w:rsidRPr="0030127F">
              <w:rPr>
                <w:rFonts w:ascii="Calibri" w:hAnsi="Calibri" w:cs="Arial"/>
                <w:sz w:val="22"/>
                <w:szCs w:val="22"/>
              </w:rPr>
              <w:t>.</w:t>
            </w:r>
            <w:r w:rsidRPr="0030127F">
              <w:rPr>
                <w:rFonts w:ascii="Calibri" w:hAnsi="Calibri" w:cs="Arial"/>
                <w:sz w:val="22"/>
                <w:szCs w:val="22"/>
              </w:rPr>
              <w:t xml:space="preserve"> Gas Operations Dispatch</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Mgr Meter Services</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Supv</w:t>
            </w:r>
            <w:r w:rsidR="007F5ADF" w:rsidRPr="0030127F">
              <w:rPr>
                <w:rFonts w:ascii="Calibri" w:hAnsi="Calibri" w:cs="Arial"/>
                <w:sz w:val="22"/>
                <w:szCs w:val="22"/>
              </w:rPr>
              <w:t>.</w:t>
            </w:r>
            <w:r w:rsidRPr="0030127F">
              <w:rPr>
                <w:rFonts w:ascii="Calibri" w:hAnsi="Calibri" w:cs="Arial"/>
                <w:sz w:val="22"/>
                <w:szCs w:val="22"/>
              </w:rPr>
              <w:t xml:space="preserve"> Industrial Meter Operations</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Supv</w:t>
            </w:r>
            <w:r w:rsidR="007F5ADF" w:rsidRPr="0030127F">
              <w:rPr>
                <w:rFonts w:ascii="Calibri" w:hAnsi="Calibri" w:cs="Arial"/>
                <w:sz w:val="22"/>
                <w:szCs w:val="22"/>
              </w:rPr>
              <w:t>.</w:t>
            </w:r>
            <w:r w:rsidRPr="0030127F">
              <w:rPr>
                <w:rFonts w:ascii="Calibri" w:hAnsi="Calibri" w:cs="Arial"/>
                <w:sz w:val="22"/>
                <w:szCs w:val="22"/>
              </w:rPr>
              <w:t xml:space="preserve"> Customer Service</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Supv</w:t>
            </w:r>
            <w:r w:rsidR="007F5ADF" w:rsidRPr="0030127F">
              <w:rPr>
                <w:rFonts w:ascii="Calibri" w:hAnsi="Calibri" w:cs="Arial"/>
                <w:sz w:val="22"/>
                <w:szCs w:val="22"/>
              </w:rPr>
              <w:t>.</w:t>
            </w:r>
            <w:r w:rsidRPr="0030127F">
              <w:rPr>
                <w:rFonts w:ascii="Calibri" w:hAnsi="Calibri" w:cs="Arial"/>
                <w:sz w:val="22"/>
                <w:szCs w:val="22"/>
              </w:rPr>
              <w:t xml:space="preserve"> Instrumentation</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Supv</w:t>
            </w:r>
            <w:r w:rsidR="007F5ADF" w:rsidRPr="0030127F">
              <w:rPr>
                <w:rFonts w:ascii="Calibri" w:hAnsi="Calibri" w:cs="Arial"/>
                <w:sz w:val="22"/>
                <w:szCs w:val="22"/>
              </w:rPr>
              <w:t>.</w:t>
            </w:r>
            <w:r w:rsidRPr="0030127F">
              <w:rPr>
                <w:rFonts w:ascii="Calibri" w:hAnsi="Calibri" w:cs="Arial"/>
                <w:sz w:val="22"/>
                <w:szCs w:val="22"/>
              </w:rPr>
              <w:t xml:space="preserve"> Meter Shop and T&amp;C</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Supv</w:t>
            </w:r>
            <w:r w:rsidR="007F5ADF" w:rsidRPr="0030127F">
              <w:rPr>
                <w:rFonts w:ascii="Calibri" w:hAnsi="Calibri" w:cs="Arial"/>
                <w:sz w:val="22"/>
                <w:szCs w:val="22"/>
              </w:rPr>
              <w:t>.</w:t>
            </w:r>
            <w:r w:rsidRPr="0030127F">
              <w:rPr>
                <w:rFonts w:ascii="Calibri" w:hAnsi="Calibri" w:cs="Arial"/>
                <w:sz w:val="22"/>
                <w:szCs w:val="22"/>
              </w:rPr>
              <w:t xml:space="preserve"> Maintenance Programs</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Supv</w:t>
            </w:r>
            <w:r w:rsidR="007F5ADF" w:rsidRPr="0030127F">
              <w:rPr>
                <w:rFonts w:ascii="Calibri" w:hAnsi="Calibri" w:cs="Arial"/>
                <w:sz w:val="22"/>
                <w:szCs w:val="22"/>
              </w:rPr>
              <w:t>.</w:t>
            </w:r>
            <w:r w:rsidRPr="0030127F">
              <w:rPr>
                <w:rFonts w:ascii="Calibri" w:hAnsi="Calibri" w:cs="Arial"/>
                <w:sz w:val="22"/>
                <w:szCs w:val="22"/>
              </w:rPr>
              <w:t xml:space="preserve"> ERG Ops &amp; Maint</w:t>
            </w:r>
            <w:r w:rsidR="007F5ADF" w:rsidRPr="0030127F">
              <w:rPr>
                <w:rFonts w:ascii="Calibri" w:hAnsi="Calibri" w:cs="Arial"/>
                <w:sz w:val="22"/>
                <w:szCs w:val="22"/>
              </w:rPr>
              <w:t>enance</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Supv</w:t>
            </w:r>
            <w:r w:rsidR="007F5ADF" w:rsidRPr="0030127F">
              <w:rPr>
                <w:rFonts w:ascii="Calibri" w:hAnsi="Calibri" w:cs="Arial"/>
                <w:sz w:val="22"/>
                <w:szCs w:val="22"/>
              </w:rPr>
              <w:t>.</w:t>
            </w:r>
            <w:r w:rsidRPr="0030127F">
              <w:rPr>
                <w:rFonts w:ascii="Calibri" w:hAnsi="Calibri" w:cs="Arial"/>
                <w:sz w:val="22"/>
                <w:szCs w:val="22"/>
              </w:rPr>
              <w:t xml:space="preserve"> Pressure Control</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Dir Gas Operations</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Supv</w:t>
            </w:r>
            <w:r w:rsidR="007F5ADF" w:rsidRPr="0030127F">
              <w:rPr>
                <w:rFonts w:ascii="Calibri" w:hAnsi="Calibri" w:cs="Arial"/>
                <w:sz w:val="22"/>
                <w:szCs w:val="22"/>
              </w:rPr>
              <w:t>.</w:t>
            </w:r>
            <w:r w:rsidRPr="0030127F">
              <w:rPr>
                <w:rFonts w:ascii="Calibri" w:hAnsi="Calibri" w:cs="Arial"/>
                <w:sz w:val="22"/>
                <w:szCs w:val="22"/>
              </w:rPr>
              <w:t xml:space="preserve"> Quality Control</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Gas Operations Training Consultant</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Corrosion Control Technician</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Gas Ops Training Consul/Quality Control</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Customer Field Service Inspector</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Supv</w:t>
            </w:r>
            <w:r w:rsidR="007F5ADF" w:rsidRPr="0030127F">
              <w:rPr>
                <w:rFonts w:ascii="Calibri" w:hAnsi="Calibri" w:cs="Arial"/>
                <w:sz w:val="22"/>
                <w:szCs w:val="22"/>
              </w:rPr>
              <w:t>.</w:t>
            </w:r>
            <w:r w:rsidRPr="0030127F">
              <w:rPr>
                <w:rFonts w:ascii="Calibri" w:hAnsi="Calibri" w:cs="Arial"/>
                <w:sz w:val="22"/>
                <w:szCs w:val="22"/>
              </w:rPr>
              <w:t xml:space="preserve"> Gas Operations Training</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Customer Field Service Technician</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Compliance Coordinator</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Dispatcher – Gas Operations</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Corrosion Technologist</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Fitter - Corrosion Control</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Electrical Administrator - Gas Ops</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Fitter - Gas First Response</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Gas Control Analyst</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Gas Storage Technician - Jackson Prairie</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Gas Controller</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Gas Worker/Trainee</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lastRenderedPageBreak/>
              <w:t>Maintenance Program Coordinator</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Meter Repair Person – Industrial Meter Operations</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Mgr Gas First Response</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Meter Shop Repair Person</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Mgr Gas System Operations</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Operator - Gas Storage</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Mgr Gas Systems Integrity</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Propane Air Storage/LNG Plant Operator</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Mgr Safety &amp; Operations Training</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Public Improvement Inspector</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Mgr System Controls &amp; Protection</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Technician - Instrumentation</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Quality Control Analyst</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Technician - Pressure Control</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Quality Control Consultant</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Tool Repair and Calibration Technician</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Sr</w:t>
            </w:r>
            <w:r w:rsidR="007F5ADF" w:rsidRPr="0030127F">
              <w:rPr>
                <w:rFonts w:ascii="Calibri" w:hAnsi="Calibri" w:cs="Arial"/>
                <w:sz w:val="22"/>
                <w:szCs w:val="22"/>
              </w:rPr>
              <w:t>.</w:t>
            </w:r>
            <w:r w:rsidRPr="0030127F">
              <w:rPr>
                <w:rFonts w:ascii="Calibri" w:hAnsi="Calibri" w:cs="Arial"/>
                <w:sz w:val="22"/>
                <w:szCs w:val="22"/>
              </w:rPr>
              <w:t xml:space="preserve"> Gas Controller</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Utility Worker I</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Supv</w:t>
            </w:r>
            <w:r w:rsidR="007F5ADF" w:rsidRPr="0030127F">
              <w:rPr>
                <w:rFonts w:ascii="Calibri" w:hAnsi="Calibri" w:cs="Arial"/>
                <w:sz w:val="22"/>
                <w:szCs w:val="22"/>
              </w:rPr>
              <w:t>.</w:t>
            </w:r>
            <w:r w:rsidRPr="0030127F">
              <w:rPr>
                <w:rFonts w:ascii="Calibri" w:hAnsi="Calibri" w:cs="Arial"/>
                <w:sz w:val="22"/>
                <w:szCs w:val="22"/>
              </w:rPr>
              <w:t xml:space="preserve"> Alternative Fuels</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Utility Worker I – Automated Meter Reader (AMR)</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Supv</w:t>
            </w:r>
            <w:r w:rsidR="007F5ADF" w:rsidRPr="0030127F">
              <w:rPr>
                <w:rFonts w:ascii="Calibri" w:hAnsi="Calibri" w:cs="Arial"/>
                <w:sz w:val="22"/>
                <w:szCs w:val="22"/>
              </w:rPr>
              <w:t>.</w:t>
            </w:r>
            <w:r w:rsidRPr="0030127F">
              <w:rPr>
                <w:rFonts w:ascii="Calibri" w:hAnsi="Calibri" w:cs="Arial"/>
                <w:sz w:val="22"/>
                <w:szCs w:val="22"/>
              </w:rPr>
              <w:t xml:space="preserve"> Corrosion Control</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Utility Worker II</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Supv</w:t>
            </w:r>
            <w:r w:rsidR="007F5ADF" w:rsidRPr="0030127F">
              <w:rPr>
                <w:rFonts w:ascii="Calibri" w:hAnsi="Calibri" w:cs="Arial"/>
                <w:sz w:val="22"/>
                <w:szCs w:val="22"/>
              </w:rPr>
              <w:t>.</w:t>
            </w:r>
            <w:r w:rsidRPr="0030127F">
              <w:rPr>
                <w:rFonts w:ascii="Calibri" w:hAnsi="Calibri" w:cs="Arial"/>
                <w:sz w:val="22"/>
                <w:szCs w:val="22"/>
              </w:rPr>
              <w:t xml:space="preserve"> Energy </w:t>
            </w:r>
            <w:r w:rsidR="007F5ADF" w:rsidRPr="0030127F">
              <w:rPr>
                <w:rFonts w:ascii="Calibri" w:hAnsi="Calibri" w:cs="Arial"/>
                <w:sz w:val="22"/>
                <w:szCs w:val="22"/>
              </w:rPr>
              <w:t>Measurement</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Utility Worker - Gas Storage</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Supv</w:t>
            </w:r>
            <w:r w:rsidR="007F5ADF" w:rsidRPr="0030127F">
              <w:rPr>
                <w:rFonts w:ascii="Calibri" w:hAnsi="Calibri" w:cs="Arial"/>
                <w:sz w:val="22"/>
                <w:szCs w:val="22"/>
              </w:rPr>
              <w:t>.</w:t>
            </w:r>
            <w:r w:rsidRPr="0030127F">
              <w:rPr>
                <w:rFonts w:ascii="Calibri" w:hAnsi="Calibri" w:cs="Arial"/>
                <w:sz w:val="22"/>
                <w:szCs w:val="22"/>
              </w:rPr>
              <w:t xml:space="preserve"> Gas First Response</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Sr</w:t>
            </w:r>
            <w:r w:rsidR="007F5ADF" w:rsidRPr="0030127F">
              <w:rPr>
                <w:rFonts w:ascii="Calibri" w:hAnsi="Calibri" w:cs="Arial"/>
                <w:sz w:val="22"/>
                <w:szCs w:val="22"/>
              </w:rPr>
              <w:t>.</w:t>
            </w:r>
            <w:r w:rsidRPr="0030127F">
              <w:rPr>
                <w:rFonts w:ascii="Calibri" w:hAnsi="Calibri" w:cs="Arial"/>
                <w:sz w:val="22"/>
                <w:szCs w:val="22"/>
              </w:rPr>
              <w:t xml:space="preserve"> Geologist</w:t>
            </w:r>
          </w:p>
        </w:tc>
      </w:tr>
    </w:tbl>
    <w:p w:rsidR="00670CF9" w:rsidRPr="00670CF9" w:rsidRDefault="00670CF9" w:rsidP="00670CF9">
      <w:pPr>
        <w:jc w:val="both"/>
        <w:rPr>
          <w:rFonts w:ascii="Calibri" w:hAnsi="Calibri"/>
          <w:sz w:val="22"/>
          <w:szCs w:val="22"/>
        </w:rPr>
      </w:pPr>
    </w:p>
    <w:p w:rsidR="00670CF9" w:rsidRDefault="00670CF9" w:rsidP="00670CF9">
      <w:pPr>
        <w:jc w:val="center"/>
        <w:rPr>
          <w:rFonts w:ascii="Calibri" w:hAnsi="Calibri"/>
          <w:sz w:val="22"/>
          <w:szCs w:val="22"/>
        </w:rPr>
      </w:pPr>
      <w:r w:rsidRPr="00670CF9">
        <w:rPr>
          <w:rFonts w:ascii="Calibri" w:hAnsi="Calibri"/>
          <w:sz w:val="22"/>
          <w:szCs w:val="22"/>
        </w:rPr>
        <w:t>Positions with Multiple Compliance Responsibilities</w:t>
      </w:r>
    </w:p>
    <w:p w:rsidR="00670CF9" w:rsidRPr="00670CF9" w:rsidRDefault="00670CF9" w:rsidP="00670CF9">
      <w:pPr>
        <w:jc w:val="center"/>
        <w:rPr>
          <w:rFonts w:ascii="Calibri" w:hAnsi="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4968"/>
      </w:tblGrid>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Administrative Assistant</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Dir Contractor Management</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Administrative Specialist</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Dir System Planning</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Customer Communications Mgr</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Mgr Insurance &amp; Claims</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Mgr Gov &amp; Community Relations</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Mgr Labor Relations</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Supv</w:t>
            </w:r>
            <w:r w:rsidR="007F5ADF" w:rsidRPr="0030127F">
              <w:rPr>
                <w:rFonts w:ascii="Calibri" w:hAnsi="Calibri" w:cs="Arial"/>
                <w:sz w:val="22"/>
                <w:szCs w:val="22"/>
              </w:rPr>
              <w:t>.</w:t>
            </w:r>
            <w:r w:rsidRPr="0030127F">
              <w:rPr>
                <w:rFonts w:ascii="Calibri" w:hAnsi="Calibri" w:cs="Arial"/>
                <w:sz w:val="22"/>
                <w:szCs w:val="22"/>
              </w:rPr>
              <w:t xml:space="preserve"> Technical Communications</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Mgr Energy Information Infrastructure</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Consulting Contract Administrator</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Mgr Meter Technology</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Contract Administrator</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Technical Specialist</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Contract Manager</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Emergency Planning Mgr</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Mgr Contract Services</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Emergency Planning Prog Mgr</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Mgr Contractor Management</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Mgr Fleet</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Mgr Real Estate</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Mgr Material Distribution</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Mgr Right of Way Services</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Resource Coordinator</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Mgr Security</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Commodities Specialist</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Mgr Business Account Services</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Mgr Construction Management</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smartTag w:uri="urn:schemas-microsoft-com:office:smarttags" w:element="place">
              <w:smartTag w:uri="urn:schemas-microsoft-com:office:smarttags" w:element="PlaceName">
                <w:r w:rsidRPr="0030127F">
                  <w:rPr>
                    <w:rFonts w:ascii="Calibri" w:hAnsi="Calibri" w:cs="Arial"/>
                    <w:sz w:val="22"/>
                    <w:szCs w:val="22"/>
                  </w:rPr>
                  <w:t>Mgr</w:t>
                </w:r>
              </w:smartTag>
              <w:r w:rsidRPr="0030127F">
                <w:rPr>
                  <w:rFonts w:ascii="Calibri" w:hAnsi="Calibri" w:cs="Arial"/>
                  <w:sz w:val="22"/>
                  <w:szCs w:val="22"/>
                </w:rPr>
                <w:t xml:space="preserve"> </w:t>
              </w:r>
              <w:smartTag w:uri="urn:schemas-microsoft-com:office:smarttags" w:element="PlaceName">
                <w:r w:rsidRPr="0030127F">
                  <w:rPr>
                    <w:rFonts w:ascii="Calibri" w:hAnsi="Calibri" w:cs="Arial"/>
                    <w:sz w:val="22"/>
                    <w:szCs w:val="22"/>
                  </w:rPr>
                  <w:t>Customer</w:t>
                </w:r>
              </w:smartTag>
              <w:r w:rsidRPr="0030127F">
                <w:rPr>
                  <w:rFonts w:ascii="Calibri" w:hAnsi="Calibri" w:cs="Arial"/>
                  <w:sz w:val="22"/>
                  <w:szCs w:val="22"/>
                </w:rPr>
                <w:t xml:space="preserve"> </w:t>
              </w:r>
              <w:smartTag w:uri="urn:schemas-microsoft-com:office:smarttags" w:element="PlaceName">
                <w:r w:rsidRPr="0030127F">
                  <w:rPr>
                    <w:rFonts w:ascii="Calibri" w:hAnsi="Calibri" w:cs="Arial"/>
                    <w:sz w:val="22"/>
                    <w:szCs w:val="22"/>
                  </w:rPr>
                  <w:t>Access</w:t>
                </w:r>
              </w:smartTag>
              <w:r w:rsidRPr="0030127F">
                <w:rPr>
                  <w:rFonts w:ascii="Calibri" w:hAnsi="Calibri" w:cs="Arial"/>
                  <w:sz w:val="22"/>
                  <w:szCs w:val="22"/>
                </w:rPr>
                <w:t xml:space="preserve"> </w:t>
              </w:r>
              <w:smartTag w:uri="urn:schemas-microsoft-com:office:smarttags" w:element="PlaceType">
                <w:r w:rsidRPr="0030127F">
                  <w:rPr>
                    <w:rFonts w:ascii="Calibri" w:hAnsi="Calibri" w:cs="Arial"/>
                    <w:sz w:val="22"/>
                    <w:szCs w:val="22"/>
                  </w:rPr>
                  <w:t>Center</w:t>
                </w:r>
              </w:smartTag>
            </w:smartTag>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Mgr Mapping Records &amp; Technology</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Mgr Customer Construction</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Mgr Quality Assurance &amp; Inspection</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Assoc Engineer</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Mgr Quality Control &amp; Training</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Consulting Engineer</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Mgr Standards &amp; Compliance</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Engineer</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Mgr System Maintenance Planning</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Engineering Analyst</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Quality Assurance Inspector</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Engineering Assistant</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Sr</w:t>
            </w:r>
            <w:r w:rsidR="007F5ADF" w:rsidRPr="0030127F">
              <w:rPr>
                <w:rFonts w:ascii="Calibri" w:hAnsi="Calibri" w:cs="Arial"/>
                <w:sz w:val="22"/>
                <w:szCs w:val="22"/>
              </w:rPr>
              <w:t>.</w:t>
            </w:r>
            <w:r w:rsidRPr="0030127F">
              <w:rPr>
                <w:rFonts w:ascii="Calibri" w:hAnsi="Calibri" w:cs="Arial"/>
                <w:sz w:val="22"/>
                <w:szCs w:val="22"/>
              </w:rPr>
              <w:t xml:space="preserve"> Construction Manager</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Engineering Specialist</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Supv</w:t>
            </w:r>
            <w:r w:rsidR="007F5ADF" w:rsidRPr="0030127F">
              <w:rPr>
                <w:rFonts w:ascii="Calibri" w:hAnsi="Calibri" w:cs="Arial"/>
                <w:sz w:val="22"/>
                <w:szCs w:val="22"/>
              </w:rPr>
              <w:t>.</w:t>
            </w:r>
            <w:r w:rsidRPr="0030127F">
              <w:rPr>
                <w:rFonts w:ascii="Calibri" w:hAnsi="Calibri" w:cs="Arial"/>
                <w:sz w:val="22"/>
                <w:szCs w:val="22"/>
              </w:rPr>
              <w:t xml:space="preserve"> Maps &amp; Records</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Mgr Engineering</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Supv</w:t>
            </w:r>
            <w:r w:rsidR="007F5ADF" w:rsidRPr="0030127F">
              <w:rPr>
                <w:rFonts w:ascii="Calibri" w:hAnsi="Calibri" w:cs="Arial"/>
                <w:sz w:val="22"/>
                <w:szCs w:val="22"/>
              </w:rPr>
              <w:t>.</w:t>
            </w:r>
            <w:r w:rsidRPr="0030127F">
              <w:rPr>
                <w:rFonts w:ascii="Calibri" w:hAnsi="Calibri" w:cs="Arial"/>
                <w:sz w:val="22"/>
                <w:szCs w:val="22"/>
              </w:rPr>
              <w:t xml:space="preserve"> Quality Assurance &amp; Inspections</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Sr</w:t>
            </w:r>
            <w:r w:rsidR="007F5ADF" w:rsidRPr="0030127F">
              <w:rPr>
                <w:rFonts w:ascii="Calibri" w:hAnsi="Calibri" w:cs="Arial"/>
                <w:sz w:val="22"/>
                <w:szCs w:val="22"/>
              </w:rPr>
              <w:t>.</w:t>
            </w:r>
            <w:r w:rsidRPr="0030127F">
              <w:rPr>
                <w:rFonts w:ascii="Calibri" w:hAnsi="Calibri" w:cs="Arial"/>
                <w:sz w:val="22"/>
                <w:szCs w:val="22"/>
              </w:rPr>
              <w:t xml:space="preserve"> Engineer</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Construction Mgr</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Sr</w:t>
            </w:r>
            <w:r w:rsidR="007F5ADF" w:rsidRPr="0030127F">
              <w:rPr>
                <w:rFonts w:ascii="Calibri" w:hAnsi="Calibri" w:cs="Arial"/>
                <w:sz w:val="22"/>
                <w:szCs w:val="22"/>
              </w:rPr>
              <w:t>.</w:t>
            </w:r>
            <w:r w:rsidRPr="0030127F">
              <w:rPr>
                <w:rFonts w:ascii="Calibri" w:hAnsi="Calibri" w:cs="Arial"/>
                <w:sz w:val="22"/>
                <w:szCs w:val="22"/>
              </w:rPr>
              <w:t xml:space="preserve"> Engineer Specialist</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Mgr Project Management</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Supv</w:t>
            </w:r>
            <w:r w:rsidR="007F5ADF" w:rsidRPr="0030127F">
              <w:rPr>
                <w:rFonts w:ascii="Calibri" w:hAnsi="Calibri" w:cs="Arial"/>
                <w:sz w:val="22"/>
                <w:szCs w:val="22"/>
              </w:rPr>
              <w:t>.</w:t>
            </w:r>
            <w:r w:rsidRPr="0030127F">
              <w:rPr>
                <w:rFonts w:ascii="Calibri" w:hAnsi="Calibri" w:cs="Arial"/>
                <w:sz w:val="22"/>
                <w:szCs w:val="22"/>
              </w:rPr>
              <w:t xml:space="preserve"> Engineering</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Project Coordinator</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Dir Compliance &amp; Safety</w:t>
            </w: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Project Manager</w:t>
            </w:r>
          </w:p>
        </w:tc>
      </w:tr>
      <w:tr w:rsidR="00670CF9" w:rsidRPr="0030127F" w:rsidTr="0030127F">
        <w:trPr>
          <w:jc w:val="center"/>
        </w:trPr>
        <w:tc>
          <w:tcPr>
            <w:tcW w:w="3888" w:type="dxa"/>
            <w:shd w:val="clear" w:color="auto" w:fill="auto"/>
            <w:vAlign w:val="bottom"/>
          </w:tcPr>
          <w:p w:rsidR="00670CF9" w:rsidRPr="0030127F" w:rsidRDefault="00670CF9" w:rsidP="00FA1CF2">
            <w:pPr>
              <w:rPr>
                <w:rFonts w:ascii="Calibri" w:hAnsi="Calibri" w:cs="Arial"/>
                <w:sz w:val="22"/>
                <w:szCs w:val="22"/>
              </w:rPr>
            </w:pPr>
          </w:p>
        </w:tc>
        <w:tc>
          <w:tcPr>
            <w:tcW w:w="4968" w:type="dxa"/>
            <w:shd w:val="clear" w:color="auto" w:fill="auto"/>
            <w:vAlign w:val="bottom"/>
          </w:tcPr>
          <w:p w:rsidR="00670CF9" w:rsidRPr="0030127F" w:rsidRDefault="00670CF9" w:rsidP="00FA1CF2">
            <w:pPr>
              <w:rPr>
                <w:rFonts w:ascii="Calibri" w:hAnsi="Calibri" w:cs="Arial"/>
                <w:sz w:val="22"/>
                <w:szCs w:val="22"/>
              </w:rPr>
            </w:pPr>
            <w:r w:rsidRPr="0030127F">
              <w:rPr>
                <w:rFonts w:ascii="Calibri" w:hAnsi="Calibri" w:cs="Arial"/>
                <w:sz w:val="22"/>
                <w:szCs w:val="22"/>
              </w:rPr>
              <w:t>Sr</w:t>
            </w:r>
            <w:r w:rsidR="007F5ADF" w:rsidRPr="0030127F">
              <w:rPr>
                <w:rFonts w:ascii="Calibri" w:hAnsi="Calibri" w:cs="Arial"/>
                <w:sz w:val="22"/>
                <w:szCs w:val="22"/>
              </w:rPr>
              <w:t>.</w:t>
            </w:r>
            <w:r w:rsidRPr="0030127F">
              <w:rPr>
                <w:rFonts w:ascii="Calibri" w:hAnsi="Calibri" w:cs="Arial"/>
                <w:sz w:val="22"/>
                <w:szCs w:val="22"/>
              </w:rPr>
              <w:t xml:space="preserve"> Project Manager</w:t>
            </w:r>
          </w:p>
        </w:tc>
      </w:tr>
    </w:tbl>
    <w:p w:rsidR="00C32895" w:rsidRDefault="00C32895" w:rsidP="00EC7A4E">
      <w:pPr>
        <w:jc w:val="both"/>
        <w:rPr>
          <w:rFonts w:ascii="Calibri" w:hAnsi="Calibri"/>
          <w:sz w:val="22"/>
          <w:szCs w:val="22"/>
        </w:rPr>
      </w:pPr>
    </w:p>
    <w:p w:rsidR="00C32895" w:rsidRDefault="0098339D" w:rsidP="00EC7A4E">
      <w:pPr>
        <w:jc w:val="both"/>
        <w:rPr>
          <w:rFonts w:ascii="Calibri" w:hAnsi="Calibri"/>
          <w:sz w:val="22"/>
          <w:szCs w:val="22"/>
        </w:rPr>
      </w:pPr>
      <w:r>
        <w:rPr>
          <w:rFonts w:ascii="Calibri" w:hAnsi="Calibri"/>
          <w:sz w:val="22"/>
          <w:szCs w:val="22"/>
        </w:rPr>
        <w:t>The addition to the job description of individuals with gas only responsibilities is:</w:t>
      </w:r>
    </w:p>
    <w:p w:rsidR="0098339D" w:rsidRPr="0098339D" w:rsidRDefault="0098339D" w:rsidP="0098339D">
      <w:pPr>
        <w:ind w:left="720"/>
        <w:jc w:val="both"/>
        <w:rPr>
          <w:rFonts w:ascii="Calibri" w:hAnsi="Calibri"/>
          <w:i/>
          <w:sz w:val="22"/>
          <w:szCs w:val="22"/>
        </w:rPr>
      </w:pPr>
      <w:r w:rsidRPr="0098339D">
        <w:rPr>
          <w:rFonts w:ascii="Calibri" w:hAnsi="Calibri"/>
          <w:i/>
          <w:sz w:val="22"/>
          <w:szCs w:val="22"/>
        </w:rPr>
        <w:lastRenderedPageBreak/>
        <w:t>Responsible for gas safety compliance work and compliance with PSE’s Gas Operating Standards and Gas Field Procedures when engaged in operating, maintaining, constructing or engineering PSE’s natural gas system.</w:t>
      </w:r>
    </w:p>
    <w:p w:rsidR="0098339D" w:rsidRDefault="0098339D" w:rsidP="00EC7A4E">
      <w:pPr>
        <w:jc w:val="both"/>
        <w:rPr>
          <w:rFonts w:ascii="Calibri" w:hAnsi="Calibri"/>
          <w:sz w:val="22"/>
          <w:szCs w:val="22"/>
        </w:rPr>
      </w:pPr>
      <w:r>
        <w:rPr>
          <w:rFonts w:ascii="Calibri" w:hAnsi="Calibri"/>
          <w:sz w:val="22"/>
          <w:szCs w:val="22"/>
        </w:rPr>
        <w:t>For individuals with company wide responsibilities:</w:t>
      </w:r>
    </w:p>
    <w:p w:rsidR="0098339D" w:rsidRPr="0098339D" w:rsidRDefault="0098339D" w:rsidP="0098339D">
      <w:pPr>
        <w:ind w:left="720"/>
        <w:jc w:val="both"/>
        <w:rPr>
          <w:rFonts w:ascii="Calibri" w:hAnsi="Calibri"/>
          <w:i/>
          <w:sz w:val="22"/>
          <w:szCs w:val="22"/>
        </w:rPr>
      </w:pPr>
      <w:r w:rsidRPr="0098339D">
        <w:rPr>
          <w:rFonts w:ascii="Calibri" w:hAnsi="Calibri"/>
          <w:i/>
          <w:sz w:val="22"/>
          <w:szCs w:val="22"/>
        </w:rPr>
        <w:t>Upholds the safety compliance standards inherent in PSE’s operating and/or field procedures related to work responsibilities.</w:t>
      </w:r>
    </w:p>
    <w:p w:rsidR="0098339D" w:rsidRDefault="0098339D" w:rsidP="00EC7A4E">
      <w:pPr>
        <w:jc w:val="both"/>
        <w:rPr>
          <w:rFonts w:ascii="Calibri" w:hAnsi="Calibri"/>
          <w:sz w:val="22"/>
          <w:szCs w:val="22"/>
        </w:rPr>
      </w:pPr>
    </w:p>
    <w:p w:rsidR="0098339D" w:rsidRDefault="0098339D" w:rsidP="00EC7A4E">
      <w:pPr>
        <w:jc w:val="both"/>
        <w:rPr>
          <w:rFonts w:ascii="Calibri" w:hAnsi="Calibri"/>
          <w:sz w:val="22"/>
          <w:szCs w:val="22"/>
        </w:rPr>
      </w:pPr>
      <w:r>
        <w:rPr>
          <w:rFonts w:ascii="Calibri" w:hAnsi="Calibri"/>
          <w:sz w:val="22"/>
          <w:szCs w:val="22"/>
        </w:rPr>
        <w:t xml:space="preserve">Several updated position descriptions were reviewed for both management and union positions and each had the new responsibilities. Based on this review and the addition of the new responsibilities in the position description, this recommendation is considered implemented, verified and closed. </w:t>
      </w:r>
    </w:p>
    <w:p w:rsidR="00580D6F" w:rsidRDefault="00580D6F" w:rsidP="00EC7A4E">
      <w:pPr>
        <w:jc w:val="both"/>
        <w:rPr>
          <w:rFonts w:ascii="Calibri" w:hAnsi="Calibri"/>
          <w:sz w:val="22"/>
          <w:szCs w:val="22"/>
        </w:rPr>
      </w:pPr>
    </w:p>
    <w:p w:rsidR="00E13F95" w:rsidRPr="00580D6F" w:rsidRDefault="00E13F95" w:rsidP="00EC7A4E">
      <w:pPr>
        <w:jc w:val="both"/>
        <w:rPr>
          <w:rFonts w:ascii="Calibri" w:hAnsi="Calibri"/>
          <w:sz w:val="22"/>
          <w:szCs w:val="22"/>
        </w:rPr>
      </w:pPr>
    </w:p>
    <w:p w:rsidR="009F34EE" w:rsidRPr="009F34EE" w:rsidRDefault="009F34EE" w:rsidP="00EC7A4E">
      <w:pPr>
        <w:jc w:val="both"/>
        <w:rPr>
          <w:rFonts w:ascii="Calibri" w:hAnsi="Calibri"/>
          <w:sz w:val="22"/>
          <w:szCs w:val="22"/>
        </w:rPr>
      </w:pPr>
      <w:r w:rsidRPr="00C7433D">
        <w:rPr>
          <w:rFonts w:ascii="Calibri" w:hAnsi="Calibri"/>
          <w:b/>
          <w:sz w:val="22"/>
          <w:szCs w:val="22"/>
          <w:u w:val="single"/>
        </w:rPr>
        <w:t>Recommendation 4.</w:t>
      </w:r>
      <w:r>
        <w:rPr>
          <w:rFonts w:ascii="Calibri" w:hAnsi="Calibri"/>
          <w:b/>
          <w:sz w:val="22"/>
          <w:szCs w:val="22"/>
          <w:u w:val="single"/>
        </w:rPr>
        <w:t>4.3.1</w:t>
      </w:r>
      <w:r>
        <w:rPr>
          <w:rFonts w:ascii="Calibri" w:hAnsi="Calibri"/>
          <w:sz w:val="22"/>
          <w:szCs w:val="22"/>
        </w:rPr>
        <w:t xml:space="preserve">, </w:t>
      </w:r>
      <w:r w:rsidRPr="009F34EE">
        <w:rPr>
          <w:rFonts w:ascii="Calibri" w:hAnsi="Calibri"/>
          <w:sz w:val="22"/>
          <w:szCs w:val="22"/>
        </w:rPr>
        <w:t>Identify safety systems or processes that would benefit from a Benchmarking/Best Practice Study. Develop and implement a plan to conduct a specific number of Benchmarking/Best Practice Studies over a given period of time.</w:t>
      </w:r>
    </w:p>
    <w:p w:rsidR="000951F1" w:rsidRDefault="000951F1" w:rsidP="009F34EE">
      <w:pPr>
        <w:jc w:val="both"/>
        <w:rPr>
          <w:rFonts w:ascii="Calibri" w:hAnsi="Calibri"/>
          <w:b/>
          <w:sz w:val="22"/>
          <w:szCs w:val="22"/>
        </w:rPr>
      </w:pPr>
    </w:p>
    <w:p w:rsidR="009F34EE" w:rsidRDefault="009F34EE" w:rsidP="009F34EE">
      <w:pPr>
        <w:jc w:val="both"/>
        <w:rPr>
          <w:rFonts w:ascii="Calibri" w:hAnsi="Calibri"/>
          <w:b/>
          <w:sz w:val="22"/>
          <w:szCs w:val="22"/>
        </w:rPr>
      </w:pPr>
      <w:r>
        <w:rPr>
          <w:rFonts w:ascii="Calibri" w:hAnsi="Calibri"/>
          <w:b/>
          <w:sz w:val="22"/>
          <w:szCs w:val="22"/>
        </w:rPr>
        <w:t xml:space="preserve">Background: </w:t>
      </w:r>
    </w:p>
    <w:p w:rsidR="00A47C82" w:rsidRPr="00A47C82" w:rsidRDefault="00A47C82" w:rsidP="00A47C82">
      <w:pPr>
        <w:jc w:val="both"/>
        <w:rPr>
          <w:rFonts w:ascii="Calibri" w:hAnsi="Calibri"/>
          <w:sz w:val="22"/>
          <w:szCs w:val="22"/>
        </w:rPr>
      </w:pPr>
      <w:r w:rsidRPr="00A47C82">
        <w:rPr>
          <w:rFonts w:ascii="Calibri" w:hAnsi="Calibri"/>
          <w:sz w:val="22"/>
          <w:szCs w:val="22"/>
        </w:rPr>
        <w:t>Benchmark/Best Practices Studies are informally considered by PSE. PSE has not incorporated a true Benchmarking/Best Practice Methodology to enhance or improve its systems or processes in the area of Safety. Although PSE has noted that the company does participate in some Benchmarking and Best Practice Studies, no clear evidence of an accepted methodology or the results of such practices can be seen as part of PSE’s Standard Work Procedures or within the work environment itself.</w:t>
      </w:r>
    </w:p>
    <w:p w:rsidR="000951F1" w:rsidRDefault="000951F1" w:rsidP="009F34EE">
      <w:pPr>
        <w:jc w:val="both"/>
        <w:rPr>
          <w:rFonts w:ascii="Calibri" w:hAnsi="Calibri"/>
          <w:b/>
          <w:sz w:val="22"/>
          <w:szCs w:val="22"/>
        </w:rPr>
      </w:pPr>
    </w:p>
    <w:p w:rsidR="009F34EE" w:rsidRDefault="009F34EE" w:rsidP="009F34EE">
      <w:pPr>
        <w:jc w:val="both"/>
        <w:rPr>
          <w:rFonts w:ascii="Calibri" w:hAnsi="Calibri"/>
          <w:sz w:val="22"/>
          <w:szCs w:val="22"/>
        </w:rPr>
      </w:pPr>
      <w:r>
        <w:rPr>
          <w:rFonts w:ascii="Calibri" w:hAnsi="Calibri"/>
          <w:b/>
          <w:sz w:val="22"/>
          <w:szCs w:val="22"/>
        </w:rPr>
        <w:t>Status</w:t>
      </w:r>
      <w:r>
        <w:rPr>
          <w:rFonts w:ascii="Calibri" w:hAnsi="Calibri"/>
          <w:sz w:val="22"/>
          <w:szCs w:val="22"/>
        </w:rPr>
        <w:t>:</w:t>
      </w:r>
    </w:p>
    <w:p w:rsidR="000951F1" w:rsidRDefault="00A47C82" w:rsidP="009F34EE">
      <w:pPr>
        <w:jc w:val="both"/>
        <w:rPr>
          <w:rFonts w:ascii="Calibri" w:hAnsi="Calibri"/>
          <w:sz w:val="22"/>
          <w:szCs w:val="22"/>
        </w:rPr>
      </w:pPr>
      <w:r>
        <w:rPr>
          <w:rFonts w:ascii="Calibri" w:hAnsi="Calibri"/>
          <w:sz w:val="22"/>
          <w:szCs w:val="22"/>
        </w:rPr>
        <w:t>PSE will develop a benchmarking/best practices study and have such a plan ready to implement by 12/31/2010. Phase I will be to catalogue present processes by 5/31/2010; Phase II will be to analyze which processes would benefit from benchmarking, which will be completed  by 6/30/2010 ; Phase III will be to develop and budget for the benchmarking plan by</w:t>
      </w:r>
      <w:r w:rsidR="004213E0">
        <w:rPr>
          <w:rFonts w:ascii="Calibri" w:hAnsi="Calibri"/>
          <w:sz w:val="22"/>
          <w:szCs w:val="22"/>
        </w:rPr>
        <w:t xml:space="preserve"> 10</w:t>
      </w:r>
      <w:r>
        <w:rPr>
          <w:rFonts w:ascii="Calibri" w:hAnsi="Calibri"/>
          <w:sz w:val="22"/>
          <w:szCs w:val="22"/>
        </w:rPr>
        <w:t xml:space="preserve"> </w:t>
      </w:r>
      <w:r w:rsidR="004213E0">
        <w:rPr>
          <w:rFonts w:ascii="Calibri" w:hAnsi="Calibri"/>
          <w:sz w:val="22"/>
          <w:szCs w:val="22"/>
        </w:rPr>
        <w:t>/31/2010 and implement by 12/31/2010.</w:t>
      </w:r>
    </w:p>
    <w:p w:rsidR="004213E0" w:rsidRDefault="004213E0" w:rsidP="009F34EE">
      <w:pPr>
        <w:jc w:val="both"/>
        <w:rPr>
          <w:rFonts w:ascii="Calibri" w:hAnsi="Calibri"/>
          <w:b/>
          <w:sz w:val="22"/>
          <w:szCs w:val="22"/>
        </w:rPr>
      </w:pPr>
    </w:p>
    <w:p w:rsidR="009F34EE" w:rsidRDefault="009F34EE" w:rsidP="009F34EE">
      <w:pPr>
        <w:jc w:val="both"/>
        <w:rPr>
          <w:rFonts w:ascii="Calibri" w:hAnsi="Calibri"/>
          <w:b/>
          <w:sz w:val="22"/>
          <w:szCs w:val="22"/>
        </w:rPr>
      </w:pPr>
      <w:r w:rsidRPr="00EC7A4E">
        <w:rPr>
          <w:rFonts w:ascii="Calibri" w:hAnsi="Calibri"/>
          <w:b/>
          <w:sz w:val="22"/>
          <w:szCs w:val="22"/>
        </w:rPr>
        <w:t>Conclusions:</w:t>
      </w:r>
    </w:p>
    <w:p w:rsidR="00C34402" w:rsidRDefault="00C34402" w:rsidP="00C34402">
      <w:pPr>
        <w:jc w:val="both"/>
        <w:rPr>
          <w:rFonts w:ascii="Calibri" w:hAnsi="Calibri"/>
          <w:sz w:val="22"/>
          <w:szCs w:val="22"/>
        </w:rPr>
      </w:pPr>
      <w:r>
        <w:rPr>
          <w:rFonts w:ascii="Calibri" w:hAnsi="Calibri"/>
          <w:sz w:val="22"/>
          <w:szCs w:val="22"/>
        </w:rPr>
        <w:t>PSE has selected one best practice from AGA to benchmark. This best practice concerns third party damage from excavators a</w:t>
      </w:r>
      <w:r w:rsidR="00383C35">
        <w:rPr>
          <w:rFonts w:ascii="Calibri" w:hAnsi="Calibri"/>
          <w:sz w:val="22"/>
          <w:szCs w:val="22"/>
        </w:rPr>
        <w:t>s part of a metric based on dig-</w:t>
      </w:r>
      <w:r>
        <w:rPr>
          <w:rFonts w:ascii="Calibri" w:hAnsi="Calibri"/>
          <w:sz w:val="22"/>
          <w:szCs w:val="22"/>
        </w:rPr>
        <w:t xml:space="preserve">ins per 1000 locates. To date PSE has not performed well on this metric and will continue to use AGA data along with other benchmarks as they become available. This single use of benchmarking on this important issue is good but </w:t>
      </w:r>
      <w:r w:rsidR="004B7155">
        <w:rPr>
          <w:rFonts w:ascii="Calibri" w:hAnsi="Calibri"/>
          <w:sz w:val="22"/>
          <w:szCs w:val="22"/>
        </w:rPr>
        <w:t>PSE should consider</w:t>
      </w:r>
      <w:r>
        <w:rPr>
          <w:rFonts w:ascii="Calibri" w:hAnsi="Calibri"/>
          <w:sz w:val="22"/>
          <w:szCs w:val="22"/>
        </w:rPr>
        <w:t xml:space="preserve"> other areas in which benchmarking against other operators would be useful</w:t>
      </w:r>
      <w:r w:rsidR="00B208FC">
        <w:rPr>
          <w:rStyle w:val="FootnoteReference"/>
          <w:rFonts w:ascii="Calibri" w:hAnsi="Calibri"/>
          <w:sz w:val="22"/>
          <w:szCs w:val="22"/>
        </w:rPr>
        <w:footnoteReference w:id="11"/>
      </w:r>
      <w:r>
        <w:rPr>
          <w:rFonts w:ascii="Calibri" w:hAnsi="Calibri"/>
          <w:sz w:val="22"/>
          <w:szCs w:val="22"/>
        </w:rPr>
        <w:t>.</w:t>
      </w:r>
      <w:r w:rsidR="002E44F0">
        <w:rPr>
          <w:rFonts w:ascii="Calibri" w:hAnsi="Calibri"/>
          <w:sz w:val="22"/>
          <w:szCs w:val="22"/>
        </w:rPr>
        <w:t xml:space="preserve"> PSE is</w:t>
      </w:r>
      <w:r w:rsidR="00452B65">
        <w:rPr>
          <w:rFonts w:ascii="Calibri" w:hAnsi="Calibri"/>
          <w:sz w:val="22"/>
          <w:szCs w:val="22"/>
        </w:rPr>
        <w:t xml:space="preserve"> working with the regiona</w:t>
      </w:r>
      <w:r w:rsidR="00C74470">
        <w:rPr>
          <w:rFonts w:ascii="Calibri" w:hAnsi="Calibri"/>
          <w:sz w:val="22"/>
          <w:szCs w:val="22"/>
        </w:rPr>
        <w:t>l CGA (Common Ground Alliance)</w:t>
      </w:r>
      <w:r w:rsidR="00452B65">
        <w:rPr>
          <w:rFonts w:ascii="Calibri" w:hAnsi="Calibri"/>
          <w:sz w:val="22"/>
          <w:szCs w:val="22"/>
        </w:rPr>
        <w:t xml:space="preserve"> to evaluate more effective enforcement methods.</w:t>
      </w:r>
      <w:r w:rsidR="00452B65">
        <w:rPr>
          <w:rStyle w:val="FootnoteReference"/>
          <w:rFonts w:ascii="Calibri" w:hAnsi="Calibri"/>
          <w:sz w:val="22"/>
          <w:szCs w:val="22"/>
        </w:rPr>
        <w:footnoteReference w:id="12"/>
      </w:r>
    </w:p>
    <w:p w:rsidR="00C34402" w:rsidRDefault="00C34402" w:rsidP="00ED60AB">
      <w:pPr>
        <w:jc w:val="both"/>
        <w:rPr>
          <w:rFonts w:ascii="Calibri" w:hAnsi="Calibri"/>
          <w:sz w:val="22"/>
          <w:szCs w:val="22"/>
        </w:rPr>
      </w:pPr>
    </w:p>
    <w:p w:rsidR="00C34402" w:rsidRDefault="00452B65" w:rsidP="00ED60AB">
      <w:pPr>
        <w:jc w:val="both"/>
        <w:rPr>
          <w:rFonts w:ascii="Calibri" w:hAnsi="Calibri"/>
          <w:sz w:val="22"/>
          <w:szCs w:val="22"/>
        </w:rPr>
      </w:pPr>
      <w:r>
        <w:rPr>
          <w:rFonts w:ascii="Calibri" w:hAnsi="Calibri"/>
          <w:sz w:val="22"/>
          <w:szCs w:val="22"/>
        </w:rPr>
        <w:t>Thi</w:t>
      </w:r>
      <w:r w:rsidR="00275D78">
        <w:rPr>
          <w:rFonts w:ascii="Calibri" w:hAnsi="Calibri"/>
          <w:sz w:val="22"/>
          <w:szCs w:val="22"/>
        </w:rPr>
        <w:t>s recommendation is considered implemented</w:t>
      </w:r>
      <w:r>
        <w:rPr>
          <w:rFonts w:ascii="Calibri" w:hAnsi="Calibri"/>
          <w:sz w:val="22"/>
          <w:szCs w:val="22"/>
        </w:rPr>
        <w:t>, verified and closed.</w:t>
      </w:r>
    </w:p>
    <w:p w:rsidR="00E13F95" w:rsidRDefault="00E13F95" w:rsidP="00ED60AB">
      <w:pPr>
        <w:jc w:val="both"/>
        <w:rPr>
          <w:rFonts w:ascii="Calibri" w:hAnsi="Calibri"/>
          <w:sz w:val="22"/>
          <w:szCs w:val="22"/>
        </w:rPr>
      </w:pPr>
    </w:p>
    <w:p w:rsidR="0033264F" w:rsidRDefault="0033264F" w:rsidP="00ED60AB">
      <w:pPr>
        <w:jc w:val="both"/>
        <w:rPr>
          <w:rFonts w:ascii="Calibri" w:hAnsi="Calibri"/>
          <w:sz w:val="22"/>
          <w:szCs w:val="22"/>
        </w:rPr>
      </w:pPr>
    </w:p>
    <w:p w:rsidR="009F34EE" w:rsidRPr="009F34EE" w:rsidRDefault="009F34EE" w:rsidP="009F34EE">
      <w:pPr>
        <w:jc w:val="both"/>
        <w:rPr>
          <w:rFonts w:ascii="Calibri" w:hAnsi="Calibri"/>
          <w:sz w:val="22"/>
          <w:szCs w:val="22"/>
        </w:rPr>
      </w:pPr>
      <w:r w:rsidRPr="00C7433D">
        <w:rPr>
          <w:rFonts w:ascii="Calibri" w:hAnsi="Calibri"/>
          <w:b/>
          <w:sz w:val="22"/>
          <w:szCs w:val="22"/>
          <w:u w:val="single"/>
        </w:rPr>
        <w:t>Recommendation 4.</w:t>
      </w:r>
      <w:r>
        <w:rPr>
          <w:rFonts w:ascii="Calibri" w:hAnsi="Calibri"/>
          <w:b/>
          <w:sz w:val="22"/>
          <w:szCs w:val="22"/>
          <w:u w:val="single"/>
        </w:rPr>
        <w:t>4.3.2</w:t>
      </w:r>
      <w:r>
        <w:rPr>
          <w:rFonts w:ascii="Calibri" w:hAnsi="Calibri"/>
          <w:sz w:val="22"/>
          <w:szCs w:val="22"/>
        </w:rPr>
        <w:t xml:space="preserve">, </w:t>
      </w:r>
      <w:r w:rsidRPr="009F34EE">
        <w:rPr>
          <w:rFonts w:ascii="Calibri" w:hAnsi="Calibri"/>
          <w:sz w:val="22"/>
          <w:szCs w:val="22"/>
        </w:rPr>
        <w:t>Introduce a series of gas system metrics-measures that are leading and permit root-cause analysis.  Rigorous use of these metrics will help to anticipate and prevent safety incidents or the degradation of safety performance.</w:t>
      </w:r>
    </w:p>
    <w:p w:rsidR="004213E0" w:rsidRDefault="004213E0" w:rsidP="009F34EE">
      <w:pPr>
        <w:jc w:val="both"/>
        <w:rPr>
          <w:rFonts w:ascii="Calibri" w:hAnsi="Calibri"/>
          <w:b/>
          <w:sz w:val="22"/>
          <w:szCs w:val="22"/>
        </w:rPr>
      </w:pPr>
    </w:p>
    <w:p w:rsidR="009F34EE" w:rsidRDefault="009F34EE" w:rsidP="009F34EE">
      <w:pPr>
        <w:jc w:val="both"/>
        <w:rPr>
          <w:rFonts w:ascii="Calibri" w:hAnsi="Calibri"/>
          <w:b/>
          <w:sz w:val="22"/>
          <w:szCs w:val="22"/>
        </w:rPr>
      </w:pPr>
      <w:r>
        <w:rPr>
          <w:rFonts w:ascii="Calibri" w:hAnsi="Calibri"/>
          <w:b/>
          <w:sz w:val="22"/>
          <w:szCs w:val="22"/>
        </w:rPr>
        <w:t xml:space="preserve">Background: </w:t>
      </w:r>
    </w:p>
    <w:p w:rsidR="004213E0" w:rsidRPr="00DD5812" w:rsidRDefault="00DD5812" w:rsidP="009F34EE">
      <w:pPr>
        <w:jc w:val="both"/>
        <w:rPr>
          <w:rFonts w:ascii="Calibri" w:hAnsi="Calibri"/>
          <w:sz w:val="22"/>
          <w:szCs w:val="22"/>
        </w:rPr>
      </w:pPr>
      <w:r w:rsidRPr="00DD5812">
        <w:rPr>
          <w:rFonts w:ascii="Calibri" w:hAnsi="Calibri"/>
          <w:sz w:val="22"/>
          <w:szCs w:val="22"/>
        </w:rPr>
        <w:lastRenderedPageBreak/>
        <w:t>Tracking trends and patterns for a given series of metrics would allow analysts to identify the direction and impact of a given series of events. Determining which metric and measures would be best served as leading indicators is the initial step, followed then by the frequency and unit of measure. Once these are established, a series of proactive steps could be recognized to modify behavior or adjust processes and not wait for annual or even quarterly lagging performance statistics.</w:t>
      </w:r>
    </w:p>
    <w:p w:rsidR="00DD5812" w:rsidRDefault="00DD5812" w:rsidP="009F34EE">
      <w:pPr>
        <w:jc w:val="both"/>
        <w:rPr>
          <w:rFonts w:ascii="Calibri" w:hAnsi="Calibri"/>
          <w:b/>
          <w:sz w:val="22"/>
          <w:szCs w:val="22"/>
        </w:rPr>
      </w:pPr>
    </w:p>
    <w:p w:rsidR="009F34EE" w:rsidRDefault="009F34EE" w:rsidP="009F34EE">
      <w:pPr>
        <w:jc w:val="both"/>
        <w:rPr>
          <w:rFonts w:ascii="Calibri" w:hAnsi="Calibri"/>
          <w:sz w:val="22"/>
          <w:szCs w:val="22"/>
        </w:rPr>
      </w:pPr>
      <w:r>
        <w:rPr>
          <w:rFonts w:ascii="Calibri" w:hAnsi="Calibri"/>
          <w:b/>
          <w:sz w:val="22"/>
          <w:szCs w:val="22"/>
        </w:rPr>
        <w:t>Status</w:t>
      </w:r>
      <w:r>
        <w:rPr>
          <w:rFonts w:ascii="Calibri" w:hAnsi="Calibri"/>
          <w:sz w:val="22"/>
          <w:szCs w:val="22"/>
        </w:rPr>
        <w:t>:</w:t>
      </w:r>
    </w:p>
    <w:p w:rsidR="004213E0" w:rsidRPr="00676775" w:rsidRDefault="00047086" w:rsidP="009F34EE">
      <w:pPr>
        <w:jc w:val="both"/>
        <w:rPr>
          <w:rFonts w:ascii="Calibri" w:hAnsi="Calibri"/>
          <w:sz w:val="22"/>
          <w:szCs w:val="22"/>
        </w:rPr>
      </w:pPr>
      <w:r w:rsidRPr="00676775">
        <w:rPr>
          <w:rFonts w:ascii="Calibri" w:hAnsi="Calibri"/>
          <w:sz w:val="22"/>
          <w:szCs w:val="22"/>
        </w:rPr>
        <w:t>PSE will review both PHMSA and CGA material to determine how other utilities are measuring safety performance. They assess how existing metrics compare and will select or modify metrics to better measure safety and compliance as a proactive rather than reactive. Phase I is to assess PHMSA and CGA metrics by 3/31/2010; Phase II is review current metrics and identify differences from Phase I metrics by 6/30/2010; Phase III is to develop and budget new metrics by 7/31/2010; Phase IV is to incorporate new or modified metrics by 10/31/2010 for inclusion with Recommendation 4431.</w:t>
      </w:r>
    </w:p>
    <w:p w:rsidR="00047086" w:rsidRDefault="00047086" w:rsidP="009F34EE">
      <w:pPr>
        <w:jc w:val="both"/>
        <w:rPr>
          <w:rFonts w:ascii="Calibri" w:hAnsi="Calibri"/>
          <w:b/>
          <w:sz w:val="22"/>
          <w:szCs w:val="22"/>
        </w:rPr>
      </w:pPr>
    </w:p>
    <w:p w:rsidR="009F34EE" w:rsidRDefault="009F34EE" w:rsidP="009F34EE">
      <w:pPr>
        <w:jc w:val="both"/>
        <w:rPr>
          <w:rFonts w:ascii="Calibri" w:hAnsi="Calibri"/>
          <w:b/>
          <w:sz w:val="22"/>
          <w:szCs w:val="22"/>
        </w:rPr>
      </w:pPr>
      <w:r w:rsidRPr="00EC7A4E">
        <w:rPr>
          <w:rFonts w:ascii="Calibri" w:hAnsi="Calibri"/>
          <w:b/>
          <w:sz w:val="22"/>
          <w:szCs w:val="22"/>
        </w:rPr>
        <w:t>Conclusions:</w:t>
      </w:r>
    </w:p>
    <w:p w:rsidR="00F33567" w:rsidRDefault="00F33567" w:rsidP="00F33567">
      <w:pPr>
        <w:jc w:val="both"/>
        <w:rPr>
          <w:rFonts w:ascii="Calibri" w:hAnsi="Calibri"/>
          <w:sz w:val="22"/>
          <w:szCs w:val="22"/>
        </w:rPr>
      </w:pPr>
      <w:r w:rsidRPr="00F33567">
        <w:rPr>
          <w:rFonts w:ascii="Calibri" w:hAnsi="Calibri"/>
          <w:sz w:val="22"/>
          <w:szCs w:val="22"/>
        </w:rPr>
        <w:t xml:space="preserve">PSE conducted several internal and external discussions regarding metrics that are appropriate as measures of system safety.  Based on these discussions, </w:t>
      </w:r>
      <w:r w:rsidR="00A971A1">
        <w:rPr>
          <w:rFonts w:ascii="Calibri" w:hAnsi="Calibri"/>
          <w:sz w:val="22"/>
          <w:szCs w:val="22"/>
        </w:rPr>
        <w:t>they</w:t>
      </w:r>
      <w:r w:rsidRPr="00F33567">
        <w:rPr>
          <w:rFonts w:ascii="Calibri" w:hAnsi="Calibri"/>
          <w:sz w:val="22"/>
          <w:szCs w:val="22"/>
        </w:rPr>
        <w:t xml:space="preserve"> have identified 4 high level categories of performance metrics.  These include Damage Prevention, Leakage, Response Time, and Health of the CP System.</w:t>
      </w:r>
      <w:r>
        <w:rPr>
          <w:rStyle w:val="FootnoteReference"/>
          <w:rFonts w:ascii="Calibri" w:hAnsi="Calibri"/>
          <w:sz w:val="22"/>
          <w:szCs w:val="22"/>
        </w:rPr>
        <w:footnoteReference w:id="13"/>
      </w:r>
      <w:r w:rsidRPr="00F33567">
        <w:rPr>
          <w:rFonts w:ascii="Calibri" w:hAnsi="Calibri"/>
          <w:sz w:val="22"/>
          <w:szCs w:val="22"/>
        </w:rPr>
        <w:t xml:space="preserve">  </w:t>
      </w:r>
      <w:r w:rsidR="00C865D0">
        <w:rPr>
          <w:rFonts w:ascii="Calibri" w:hAnsi="Calibri"/>
          <w:sz w:val="22"/>
          <w:szCs w:val="22"/>
        </w:rPr>
        <w:t>The initial proposed metrics have been modified based on the information that was obtained during a pilot of what information was available and the usefulness of the information as a leading indicator of safety metrics.</w:t>
      </w:r>
    </w:p>
    <w:p w:rsidR="00C865D0" w:rsidRDefault="00C865D0" w:rsidP="00F33567">
      <w:pPr>
        <w:jc w:val="both"/>
        <w:rPr>
          <w:rFonts w:ascii="Calibri" w:hAnsi="Calibri"/>
          <w:sz w:val="22"/>
          <w:szCs w:val="22"/>
        </w:rPr>
      </w:pPr>
      <w:r>
        <w:rPr>
          <w:rFonts w:ascii="Calibri" w:hAnsi="Calibri"/>
          <w:sz w:val="22"/>
          <w:szCs w:val="22"/>
        </w:rPr>
        <w:t>For damage prevention, PSE is tracking the number of third party damages (TPD) per 1,000 locate requests. This metric should provide an indication of the effectiveness of the ‘call before you dig’ outreach program and how well the locate SP’s are responding to job orders. The metric will be continued to be monitored to determine if there are additional metrics that will provide more proactive measures to assist in reducing the number and consequences of TPD to the system.</w:t>
      </w:r>
    </w:p>
    <w:p w:rsidR="00C865D0" w:rsidRDefault="00C865D0" w:rsidP="00F33567">
      <w:pPr>
        <w:jc w:val="both"/>
        <w:rPr>
          <w:rFonts w:ascii="Calibri" w:hAnsi="Calibri"/>
          <w:sz w:val="22"/>
          <w:szCs w:val="22"/>
        </w:rPr>
      </w:pPr>
      <w:r>
        <w:rPr>
          <w:rFonts w:ascii="Calibri" w:hAnsi="Calibri"/>
          <w:sz w:val="22"/>
          <w:szCs w:val="22"/>
        </w:rPr>
        <w:t>For leakage, PSE is adding two additional metrics to the existing metrics:</w:t>
      </w:r>
    </w:p>
    <w:p w:rsidR="00C865D0" w:rsidRPr="00C865D0" w:rsidRDefault="00C865D0" w:rsidP="00500C7A">
      <w:pPr>
        <w:numPr>
          <w:ilvl w:val="0"/>
          <w:numId w:val="33"/>
        </w:numPr>
        <w:rPr>
          <w:rFonts w:ascii="Calibri" w:hAnsi="Calibri" w:cs="Arial"/>
          <w:sz w:val="22"/>
          <w:szCs w:val="22"/>
        </w:rPr>
      </w:pPr>
      <w:r w:rsidRPr="00C865D0">
        <w:rPr>
          <w:rFonts w:ascii="Calibri" w:hAnsi="Calibri" w:cs="Arial"/>
          <w:sz w:val="22"/>
          <w:szCs w:val="22"/>
        </w:rPr>
        <w:t>New Leak Found per Month per mile of main surveyed</w:t>
      </w:r>
    </w:p>
    <w:p w:rsidR="00C865D0" w:rsidRPr="00C865D0" w:rsidRDefault="00C865D0" w:rsidP="00500C7A">
      <w:pPr>
        <w:numPr>
          <w:ilvl w:val="0"/>
          <w:numId w:val="33"/>
        </w:numPr>
        <w:rPr>
          <w:rFonts w:ascii="Calibri" w:hAnsi="Calibri" w:cs="Arial"/>
          <w:sz w:val="22"/>
          <w:szCs w:val="22"/>
        </w:rPr>
      </w:pPr>
      <w:r w:rsidRPr="00C865D0">
        <w:rPr>
          <w:rFonts w:ascii="Calibri" w:hAnsi="Calibri" w:cs="Arial"/>
          <w:sz w:val="22"/>
          <w:szCs w:val="22"/>
        </w:rPr>
        <w:t xml:space="preserve">Active Leaks per Mile of </w:t>
      </w:r>
      <w:smartTag w:uri="urn:schemas-microsoft-com:office:smarttags" w:element="place">
        <w:r w:rsidRPr="00C865D0">
          <w:rPr>
            <w:rFonts w:ascii="Calibri" w:hAnsi="Calibri" w:cs="Arial"/>
            <w:sz w:val="22"/>
            <w:szCs w:val="22"/>
          </w:rPr>
          <w:t>Main</w:t>
        </w:r>
      </w:smartTag>
    </w:p>
    <w:p w:rsidR="00C865D0" w:rsidRDefault="00C865D0" w:rsidP="00F33567">
      <w:pPr>
        <w:jc w:val="both"/>
        <w:rPr>
          <w:rFonts w:ascii="Calibri" w:hAnsi="Calibri"/>
          <w:sz w:val="22"/>
          <w:szCs w:val="22"/>
        </w:rPr>
      </w:pPr>
      <w:r>
        <w:rPr>
          <w:rFonts w:ascii="Calibri" w:hAnsi="Calibri"/>
          <w:sz w:val="22"/>
          <w:szCs w:val="22"/>
        </w:rPr>
        <w:t>These additional metrics and the existing metrics will be evaluated as to which is the most effective in providing additional information to make decisions that could affect system safety.</w:t>
      </w:r>
    </w:p>
    <w:p w:rsidR="00E752C4" w:rsidRDefault="00E752C4" w:rsidP="00F33567">
      <w:pPr>
        <w:jc w:val="both"/>
        <w:rPr>
          <w:rFonts w:ascii="Calibri" w:hAnsi="Calibri"/>
          <w:sz w:val="22"/>
          <w:szCs w:val="22"/>
        </w:rPr>
      </w:pPr>
      <w:r>
        <w:rPr>
          <w:rFonts w:ascii="Calibri" w:hAnsi="Calibri"/>
          <w:sz w:val="22"/>
          <w:szCs w:val="22"/>
        </w:rPr>
        <w:t xml:space="preserve">On response time, PSE is already monitoring the time between an odor compliant call and </w:t>
      </w:r>
      <w:r w:rsidR="009827CB">
        <w:rPr>
          <w:rFonts w:ascii="Calibri" w:hAnsi="Calibri"/>
          <w:sz w:val="22"/>
          <w:szCs w:val="22"/>
        </w:rPr>
        <w:t>arriving at the scene of the compliant</w:t>
      </w:r>
      <w:r>
        <w:rPr>
          <w:rFonts w:ascii="Calibri" w:hAnsi="Calibri"/>
          <w:sz w:val="22"/>
          <w:szCs w:val="22"/>
        </w:rPr>
        <w:t>. Thus PSE does not believe additional metrics are needed.</w:t>
      </w:r>
    </w:p>
    <w:p w:rsidR="00E752C4" w:rsidRDefault="00E752C4" w:rsidP="00F33567">
      <w:pPr>
        <w:jc w:val="both"/>
        <w:rPr>
          <w:rFonts w:ascii="Calibri" w:hAnsi="Calibri"/>
          <w:sz w:val="22"/>
          <w:szCs w:val="22"/>
        </w:rPr>
      </w:pPr>
      <w:r>
        <w:rPr>
          <w:rFonts w:ascii="Calibri" w:hAnsi="Calibri"/>
          <w:sz w:val="22"/>
          <w:szCs w:val="22"/>
        </w:rPr>
        <w:t>Lastly, PSE is proposing to add a metric to measure the health of the CP system on all cathodically protected mains and services. The metric would track on a monthly basis the number of CP readings that were acceptable vs. unacceptable and develop a reasonable relationship between good and bad readings. PSE is still evaluating the usefulness and how to track monthly readings on their system since some CP systems are read at different intervals.</w:t>
      </w:r>
    </w:p>
    <w:p w:rsidR="00632601" w:rsidRDefault="007D15B1" w:rsidP="00F33567">
      <w:pPr>
        <w:jc w:val="both"/>
        <w:rPr>
          <w:rFonts w:ascii="Calibri" w:hAnsi="Calibri"/>
          <w:sz w:val="22"/>
          <w:szCs w:val="22"/>
        </w:rPr>
      </w:pPr>
      <w:r>
        <w:rPr>
          <w:rFonts w:ascii="Calibri" w:hAnsi="Calibri"/>
          <w:sz w:val="22"/>
          <w:szCs w:val="22"/>
        </w:rPr>
        <w:t xml:space="preserve">During discussions with PSE </w:t>
      </w:r>
      <w:r>
        <w:rPr>
          <w:rStyle w:val="FootnoteReference"/>
          <w:rFonts w:ascii="Calibri" w:hAnsi="Calibri"/>
          <w:sz w:val="22"/>
          <w:szCs w:val="22"/>
        </w:rPr>
        <w:footnoteReference w:id="14"/>
      </w:r>
      <w:r>
        <w:rPr>
          <w:rFonts w:ascii="Calibri" w:hAnsi="Calibri"/>
          <w:sz w:val="22"/>
          <w:szCs w:val="22"/>
        </w:rPr>
        <w:t xml:space="preserve"> </w:t>
      </w:r>
      <w:r w:rsidR="00A83AFC">
        <w:rPr>
          <w:rFonts w:ascii="Calibri" w:hAnsi="Calibri"/>
          <w:sz w:val="22"/>
          <w:szCs w:val="22"/>
        </w:rPr>
        <w:t xml:space="preserve">on July 21, 2011, </w:t>
      </w:r>
      <w:r>
        <w:rPr>
          <w:rFonts w:ascii="Calibri" w:hAnsi="Calibri"/>
          <w:sz w:val="22"/>
          <w:szCs w:val="22"/>
        </w:rPr>
        <w:t xml:space="preserve">it was agreed that PSE would </w:t>
      </w:r>
      <w:r w:rsidR="00755BB2">
        <w:rPr>
          <w:rFonts w:ascii="Calibri" w:hAnsi="Calibri"/>
          <w:sz w:val="22"/>
          <w:szCs w:val="22"/>
        </w:rPr>
        <w:t xml:space="preserve">consider </w:t>
      </w:r>
      <w:r>
        <w:rPr>
          <w:rFonts w:ascii="Calibri" w:hAnsi="Calibri"/>
          <w:sz w:val="22"/>
          <w:szCs w:val="22"/>
        </w:rPr>
        <w:t>develop</w:t>
      </w:r>
      <w:r w:rsidR="00755BB2">
        <w:rPr>
          <w:rFonts w:ascii="Calibri" w:hAnsi="Calibri"/>
          <w:sz w:val="22"/>
          <w:szCs w:val="22"/>
        </w:rPr>
        <w:t>ing</w:t>
      </w:r>
      <w:r>
        <w:rPr>
          <w:rFonts w:ascii="Calibri" w:hAnsi="Calibri"/>
          <w:sz w:val="22"/>
          <w:szCs w:val="22"/>
        </w:rPr>
        <w:t xml:space="preserve"> a leading indicator on cathodic protection and then start obtaining the necessary data.</w:t>
      </w:r>
      <w:r w:rsidR="0039002A">
        <w:rPr>
          <w:rFonts w:ascii="Calibri" w:hAnsi="Calibri"/>
          <w:sz w:val="22"/>
          <w:szCs w:val="22"/>
        </w:rPr>
        <w:t xml:space="preserve"> PSE has developed and implemented t</w:t>
      </w:r>
      <w:r w:rsidR="00061CA1">
        <w:rPr>
          <w:rFonts w:ascii="Calibri" w:hAnsi="Calibri"/>
          <w:sz w:val="22"/>
          <w:szCs w:val="22"/>
        </w:rPr>
        <w:t>hree</w:t>
      </w:r>
      <w:r w:rsidR="0039002A">
        <w:rPr>
          <w:rFonts w:ascii="Calibri" w:hAnsi="Calibri"/>
          <w:sz w:val="22"/>
          <w:szCs w:val="22"/>
        </w:rPr>
        <w:t xml:space="preserve"> leading metrics for cathodic protection</w:t>
      </w:r>
      <w:r w:rsidR="0039002A">
        <w:rPr>
          <w:rStyle w:val="FootnoteReference"/>
          <w:rFonts w:ascii="Calibri" w:hAnsi="Calibri"/>
          <w:sz w:val="22"/>
          <w:szCs w:val="22"/>
        </w:rPr>
        <w:footnoteReference w:id="15"/>
      </w:r>
      <w:r w:rsidR="00837177">
        <w:rPr>
          <w:rFonts w:ascii="Calibri" w:hAnsi="Calibri"/>
          <w:sz w:val="22"/>
          <w:szCs w:val="22"/>
        </w:rPr>
        <w:t>. One would be for galvanic cathodic protection systems using a reading of between -0.90 VDC and -0.85 VDC to trigger a review of the effectiveness of the protection and a prediction if the protection would remain within the code requirement</w:t>
      </w:r>
      <w:r w:rsidR="00061CA1">
        <w:rPr>
          <w:rFonts w:ascii="Calibri" w:hAnsi="Calibri"/>
          <w:sz w:val="22"/>
          <w:szCs w:val="22"/>
        </w:rPr>
        <w:t xml:space="preserve"> (cathodic protection criteria) of</w:t>
      </w:r>
      <w:r w:rsidR="00837177">
        <w:rPr>
          <w:rFonts w:ascii="Calibri" w:hAnsi="Calibri"/>
          <w:sz w:val="22"/>
          <w:szCs w:val="22"/>
        </w:rPr>
        <w:t xml:space="preserve"> more negative than -0.85 VDC until the next required reading. The second was for impressed current cathodic prot</w:t>
      </w:r>
      <w:r w:rsidR="003543E9">
        <w:rPr>
          <w:rFonts w:ascii="Calibri" w:hAnsi="Calibri"/>
          <w:sz w:val="22"/>
          <w:szCs w:val="22"/>
        </w:rPr>
        <w:t>ection systems which consisted o</w:t>
      </w:r>
      <w:r w:rsidR="00837177">
        <w:rPr>
          <w:rFonts w:ascii="Calibri" w:hAnsi="Calibri"/>
          <w:sz w:val="22"/>
          <w:szCs w:val="22"/>
        </w:rPr>
        <w:t xml:space="preserve">f measuring the ground bed resistance to determine when </w:t>
      </w:r>
      <w:r w:rsidR="00837177">
        <w:rPr>
          <w:rFonts w:ascii="Calibri" w:hAnsi="Calibri"/>
          <w:sz w:val="22"/>
          <w:szCs w:val="22"/>
        </w:rPr>
        <w:lastRenderedPageBreak/>
        <w:t xml:space="preserve">additional </w:t>
      </w:r>
      <w:r w:rsidR="003543E9">
        <w:rPr>
          <w:rFonts w:ascii="Calibri" w:hAnsi="Calibri"/>
          <w:sz w:val="22"/>
          <w:szCs w:val="22"/>
        </w:rPr>
        <w:t>impressed current</w:t>
      </w:r>
      <w:r w:rsidR="00837177">
        <w:rPr>
          <w:rFonts w:ascii="Calibri" w:hAnsi="Calibri"/>
          <w:sz w:val="22"/>
          <w:szCs w:val="22"/>
        </w:rPr>
        <w:t xml:space="preserve"> anodes needed to be installed or if other rehabilitation work was necessary. </w:t>
      </w:r>
      <w:r w:rsidR="00061CA1">
        <w:rPr>
          <w:rFonts w:ascii="Calibri" w:hAnsi="Calibri"/>
          <w:sz w:val="22"/>
          <w:szCs w:val="22"/>
        </w:rPr>
        <w:t>The third is a review of the percentage of separately protected services and main of less than 100 feet that do not meet cathodic protection criteria. If there is a jump in the percentage of non-compliance, then the test interval will be shortened, if the percentage decreases, the test interval may be extended or will remain the same. In 2011 there were 4% of the 2918 short mains or services that required investigation or remediation, a doubling from the low point of 2% in 2008 and 200</w:t>
      </w:r>
      <w:r w:rsidR="00632601">
        <w:rPr>
          <w:rFonts w:ascii="Calibri" w:hAnsi="Calibri"/>
          <w:sz w:val="22"/>
          <w:szCs w:val="22"/>
        </w:rPr>
        <w:t>9</w:t>
      </w:r>
      <w:r w:rsidR="00061CA1">
        <w:rPr>
          <w:rStyle w:val="FootnoteReference"/>
          <w:rFonts w:ascii="Calibri" w:hAnsi="Calibri"/>
          <w:sz w:val="22"/>
          <w:szCs w:val="22"/>
        </w:rPr>
        <w:footnoteReference w:id="16"/>
      </w:r>
      <w:r w:rsidR="00061CA1">
        <w:rPr>
          <w:rFonts w:ascii="Calibri" w:hAnsi="Calibri"/>
          <w:sz w:val="22"/>
          <w:szCs w:val="22"/>
        </w:rPr>
        <w:t>.</w:t>
      </w:r>
      <w:r w:rsidR="003543E9">
        <w:rPr>
          <w:rFonts w:ascii="Calibri" w:hAnsi="Calibri"/>
          <w:sz w:val="22"/>
          <w:szCs w:val="22"/>
        </w:rPr>
        <w:t xml:space="preserve"> </w:t>
      </w:r>
    </w:p>
    <w:p w:rsidR="007D15B1" w:rsidRDefault="003543E9" w:rsidP="00F33567">
      <w:pPr>
        <w:jc w:val="both"/>
        <w:rPr>
          <w:rFonts w:ascii="Calibri" w:hAnsi="Calibri"/>
          <w:sz w:val="22"/>
          <w:szCs w:val="22"/>
        </w:rPr>
      </w:pPr>
      <w:r>
        <w:rPr>
          <w:rFonts w:ascii="Calibri" w:hAnsi="Calibri"/>
          <w:sz w:val="22"/>
          <w:szCs w:val="22"/>
        </w:rPr>
        <w:t>These metrics will be tracked using the number of cathodic protection work orders based on out of compliance readings are generated. If these metrics perform as anticipated, PSE should see a reduction in the number of out of compliance cathodic protection systems and thus a reduction in work orders to restore adequate cathodic protection.</w:t>
      </w:r>
    </w:p>
    <w:p w:rsidR="005C5B51" w:rsidRDefault="005C5B51" w:rsidP="00F33567">
      <w:pPr>
        <w:jc w:val="both"/>
        <w:rPr>
          <w:rFonts w:ascii="Calibri" w:hAnsi="Calibri"/>
          <w:sz w:val="22"/>
          <w:szCs w:val="22"/>
        </w:rPr>
      </w:pPr>
    </w:p>
    <w:p w:rsidR="00E752C4" w:rsidRDefault="00837177" w:rsidP="00F33567">
      <w:pPr>
        <w:jc w:val="both"/>
        <w:rPr>
          <w:rFonts w:ascii="Calibri" w:hAnsi="Calibri"/>
          <w:sz w:val="22"/>
          <w:szCs w:val="22"/>
        </w:rPr>
      </w:pPr>
      <w:r>
        <w:rPr>
          <w:rFonts w:ascii="Calibri" w:hAnsi="Calibri"/>
          <w:sz w:val="22"/>
          <w:szCs w:val="22"/>
        </w:rPr>
        <w:t>Based on the initial results in the 2011 Continuing Surveillance Report</w:t>
      </w:r>
      <w:r w:rsidR="00632601">
        <w:rPr>
          <w:rFonts w:ascii="Calibri" w:hAnsi="Calibri"/>
          <w:sz w:val="22"/>
          <w:szCs w:val="22"/>
        </w:rPr>
        <w:t xml:space="preserve"> (issued May 2012)</w:t>
      </w:r>
      <w:r>
        <w:rPr>
          <w:rFonts w:ascii="Calibri" w:hAnsi="Calibri"/>
          <w:sz w:val="22"/>
          <w:szCs w:val="22"/>
        </w:rPr>
        <w:t>, t</w:t>
      </w:r>
      <w:r w:rsidR="00E752C4">
        <w:rPr>
          <w:rFonts w:ascii="Calibri" w:hAnsi="Calibri"/>
          <w:sz w:val="22"/>
          <w:szCs w:val="22"/>
        </w:rPr>
        <w:t xml:space="preserve">his recommendation is </w:t>
      </w:r>
      <w:r>
        <w:rPr>
          <w:rFonts w:ascii="Calibri" w:hAnsi="Calibri"/>
          <w:sz w:val="22"/>
          <w:szCs w:val="22"/>
        </w:rPr>
        <w:t xml:space="preserve">considered completed, </w:t>
      </w:r>
      <w:r w:rsidR="00E752C4">
        <w:rPr>
          <w:rFonts w:ascii="Calibri" w:hAnsi="Calibri"/>
          <w:sz w:val="22"/>
          <w:szCs w:val="22"/>
        </w:rPr>
        <w:t>verified</w:t>
      </w:r>
      <w:r>
        <w:rPr>
          <w:rFonts w:ascii="Calibri" w:hAnsi="Calibri"/>
          <w:sz w:val="22"/>
          <w:szCs w:val="22"/>
        </w:rPr>
        <w:t>, and closed</w:t>
      </w:r>
      <w:r w:rsidR="00E752C4">
        <w:rPr>
          <w:rFonts w:ascii="Calibri" w:hAnsi="Calibri"/>
          <w:sz w:val="22"/>
          <w:szCs w:val="22"/>
        </w:rPr>
        <w:t>.</w:t>
      </w:r>
    </w:p>
    <w:p w:rsidR="00F33567" w:rsidRPr="00F33567" w:rsidRDefault="00F33567" w:rsidP="00F33567">
      <w:pPr>
        <w:jc w:val="both"/>
        <w:rPr>
          <w:rFonts w:ascii="Calibri" w:hAnsi="Calibri"/>
          <w:sz w:val="22"/>
          <w:szCs w:val="22"/>
        </w:rPr>
      </w:pPr>
    </w:p>
    <w:p w:rsidR="00676775" w:rsidRDefault="00676775" w:rsidP="00ED60AB">
      <w:pPr>
        <w:jc w:val="both"/>
        <w:rPr>
          <w:rFonts w:ascii="Calibri" w:hAnsi="Calibri"/>
          <w:sz w:val="22"/>
          <w:szCs w:val="22"/>
        </w:rPr>
      </w:pPr>
    </w:p>
    <w:p w:rsidR="009F34EE" w:rsidRDefault="00917C5F" w:rsidP="00ED60AB">
      <w:pPr>
        <w:jc w:val="both"/>
        <w:rPr>
          <w:rFonts w:ascii="Calibri" w:hAnsi="Calibri"/>
          <w:sz w:val="22"/>
          <w:szCs w:val="22"/>
        </w:rPr>
      </w:pPr>
      <w:r w:rsidRPr="00C7433D">
        <w:rPr>
          <w:rFonts w:ascii="Calibri" w:hAnsi="Calibri"/>
          <w:b/>
          <w:sz w:val="22"/>
          <w:szCs w:val="22"/>
          <w:u w:val="single"/>
        </w:rPr>
        <w:t>Recommendation 4.</w:t>
      </w:r>
      <w:r>
        <w:rPr>
          <w:rFonts w:ascii="Calibri" w:hAnsi="Calibri"/>
          <w:b/>
          <w:sz w:val="22"/>
          <w:szCs w:val="22"/>
          <w:u w:val="single"/>
        </w:rPr>
        <w:t>4.3.3</w:t>
      </w:r>
      <w:r>
        <w:rPr>
          <w:rFonts w:ascii="Calibri" w:hAnsi="Calibri"/>
          <w:sz w:val="22"/>
          <w:szCs w:val="22"/>
        </w:rPr>
        <w:t xml:space="preserve">, </w:t>
      </w:r>
      <w:r w:rsidRPr="00917C5F">
        <w:rPr>
          <w:rFonts w:ascii="Calibri" w:hAnsi="Calibri"/>
          <w:sz w:val="22"/>
          <w:szCs w:val="22"/>
        </w:rPr>
        <w:t>Review the Safety Goal-Setting Process and where appropriate introduce more aggressive goal-setting practices.</w:t>
      </w:r>
    </w:p>
    <w:p w:rsidR="00274429" w:rsidRDefault="00274429" w:rsidP="00917C5F">
      <w:pPr>
        <w:jc w:val="both"/>
        <w:rPr>
          <w:rFonts w:ascii="Calibri" w:hAnsi="Calibri"/>
          <w:b/>
          <w:sz w:val="22"/>
          <w:szCs w:val="22"/>
        </w:rPr>
      </w:pPr>
    </w:p>
    <w:p w:rsidR="00917C5F" w:rsidRDefault="00917C5F" w:rsidP="00917C5F">
      <w:pPr>
        <w:jc w:val="both"/>
        <w:rPr>
          <w:rFonts w:ascii="Calibri" w:hAnsi="Calibri"/>
          <w:b/>
          <w:sz w:val="22"/>
          <w:szCs w:val="22"/>
        </w:rPr>
      </w:pPr>
      <w:r>
        <w:rPr>
          <w:rFonts w:ascii="Calibri" w:hAnsi="Calibri"/>
          <w:b/>
          <w:sz w:val="22"/>
          <w:szCs w:val="22"/>
        </w:rPr>
        <w:t xml:space="preserve">Background: </w:t>
      </w:r>
    </w:p>
    <w:p w:rsidR="00274429" w:rsidRPr="00274429" w:rsidRDefault="00274429" w:rsidP="00917C5F">
      <w:pPr>
        <w:jc w:val="both"/>
        <w:rPr>
          <w:rFonts w:ascii="Calibri" w:hAnsi="Calibri"/>
          <w:sz w:val="22"/>
          <w:szCs w:val="22"/>
        </w:rPr>
      </w:pPr>
      <w:r w:rsidRPr="00274429">
        <w:rPr>
          <w:rFonts w:ascii="Calibri" w:hAnsi="Calibri"/>
          <w:sz w:val="22"/>
          <w:szCs w:val="22"/>
        </w:rPr>
        <w:t xml:space="preserve">Establishing specific goals that are strategic and aggressive, yet attainable against the industry averages would enhance PSE’s position, making the Utility more aware of their metric results and more proactive. Determining what the specific goal range should be, including a rationale for that goal level, identifying the ways and means in which the company intends to reach these goals, and establishing the necessary timeframes, budgets and a quality level for each goal in managing the effort will contribute to a more proactive strategic and tactical program.  PSE’s objective is to improve their current position in the </w:t>
      </w:r>
      <w:smartTag w:uri="urn:schemas-microsoft-com:office:smarttags" w:element="stockticker">
        <w:r w:rsidRPr="00274429">
          <w:rPr>
            <w:rFonts w:ascii="Calibri" w:hAnsi="Calibri"/>
            <w:sz w:val="22"/>
            <w:szCs w:val="22"/>
          </w:rPr>
          <w:t>AGA</w:t>
        </w:r>
      </w:smartTag>
      <w:r w:rsidRPr="00274429">
        <w:rPr>
          <w:rFonts w:ascii="Calibri" w:hAnsi="Calibri"/>
          <w:sz w:val="22"/>
          <w:szCs w:val="22"/>
        </w:rPr>
        <w:t xml:space="preserve"> Survey to the First Quartile Performance over the next 5 years. In order to achieve that objective, they will need to improve performance with a 4.5% reduction per year. However, PSE sets performance goals based on about a 2.5% improvement rate each year.</w:t>
      </w:r>
    </w:p>
    <w:p w:rsidR="00274429" w:rsidRDefault="00274429" w:rsidP="00917C5F">
      <w:pPr>
        <w:jc w:val="both"/>
        <w:rPr>
          <w:rFonts w:ascii="Calibri" w:hAnsi="Calibri"/>
          <w:b/>
          <w:sz w:val="22"/>
          <w:szCs w:val="22"/>
        </w:rPr>
      </w:pPr>
    </w:p>
    <w:p w:rsidR="00917C5F" w:rsidRDefault="00917C5F" w:rsidP="00917C5F">
      <w:pPr>
        <w:jc w:val="both"/>
        <w:rPr>
          <w:rFonts w:ascii="Calibri" w:hAnsi="Calibri"/>
          <w:sz w:val="22"/>
          <w:szCs w:val="22"/>
        </w:rPr>
      </w:pPr>
      <w:r>
        <w:rPr>
          <w:rFonts w:ascii="Calibri" w:hAnsi="Calibri"/>
          <w:b/>
          <w:sz w:val="22"/>
          <w:szCs w:val="22"/>
        </w:rPr>
        <w:t>Status</w:t>
      </w:r>
      <w:r>
        <w:rPr>
          <w:rFonts w:ascii="Calibri" w:hAnsi="Calibri"/>
          <w:sz w:val="22"/>
          <w:szCs w:val="22"/>
        </w:rPr>
        <w:t>:</w:t>
      </w:r>
    </w:p>
    <w:p w:rsidR="00274429" w:rsidRPr="0094386F" w:rsidRDefault="008D66EA" w:rsidP="00917C5F">
      <w:pPr>
        <w:jc w:val="both"/>
        <w:rPr>
          <w:rFonts w:ascii="Calibri" w:hAnsi="Calibri"/>
          <w:sz w:val="22"/>
          <w:szCs w:val="22"/>
        </w:rPr>
      </w:pPr>
      <w:r w:rsidRPr="0094386F">
        <w:rPr>
          <w:rFonts w:ascii="Calibri" w:hAnsi="Calibri"/>
          <w:sz w:val="22"/>
          <w:szCs w:val="22"/>
        </w:rPr>
        <w:t xml:space="preserve">The three main personal safety statistics for the gas operations area have typically been better or significantly met the corporate safety goals. Over the last 5 or 6 years there has been a significant reduction in the number of incidents and the number of lost time incidents. The severity </w:t>
      </w:r>
      <w:r w:rsidR="00E37121" w:rsidRPr="0094386F">
        <w:rPr>
          <w:rFonts w:ascii="Calibri" w:hAnsi="Calibri"/>
          <w:sz w:val="22"/>
          <w:szCs w:val="22"/>
        </w:rPr>
        <w:t xml:space="preserve">statistics </w:t>
      </w:r>
      <w:r w:rsidRPr="0094386F">
        <w:rPr>
          <w:rFonts w:ascii="Calibri" w:hAnsi="Calibri"/>
          <w:sz w:val="22"/>
          <w:szCs w:val="22"/>
        </w:rPr>
        <w:t xml:space="preserve">has not shown such a dramatic and sustained reduction. Using linear analysis, the gas operations area has shown it can do better than the 2010 goals but as these </w:t>
      </w:r>
      <w:r w:rsidR="00E37121" w:rsidRPr="0094386F">
        <w:rPr>
          <w:rFonts w:ascii="Calibri" w:hAnsi="Calibri"/>
          <w:sz w:val="22"/>
          <w:szCs w:val="22"/>
        </w:rPr>
        <w:t>goals are approaching negative numbers which is impossible. The overall corporate goals do show a reduction in all of the safety statistics. The goals were formalized for 2010 and are 3.46 for recordable accidents; 1.52 for lost time accidents; and a severity rate of 54.20 which for the corporation are 18%, 20% and 2.5% reductions from 2009.</w:t>
      </w:r>
    </w:p>
    <w:p w:rsidR="00E37121" w:rsidRDefault="00E37121" w:rsidP="00917C5F">
      <w:pPr>
        <w:jc w:val="both"/>
        <w:rPr>
          <w:rFonts w:ascii="Calibri" w:hAnsi="Calibri"/>
          <w:b/>
          <w:sz w:val="22"/>
          <w:szCs w:val="22"/>
        </w:rPr>
      </w:pPr>
    </w:p>
    <w:p w:rsidR="00917C5F" w:rsidRDefault="00917C5F" w:rsidP="00917C5F">
      <w:pPr>
        <w:jc w:val="both"/>
        <w:rPr>
          <w:rFonts w:ascii="Calibri" w:hAnsi="Calibri"/>
          <w:b/>
          <w:sz w:val="22"/>
          <w:szCs w:val="22"/>
        </w:rPr>
      </w:pPr>
      <w:r w:rsidRPr="00EC7A4E">
        <w:rPr>
          <w:rFonts w:ascii="Calibri" w:hAnsi="Calibri"/>
          <w:b/>
          <w:sz w:val="22"/>
          <w:szCs w:val="22"/>
        </w:rPr>
        <w:t>Conclusions:</w:t>
      </w:r>
    </w:p>
    <w:p w:rsidR="00EC7A4E" w:rsidRDefault="007C1957" w:rsidP="00ED60AB">
      <w:pPr>
        <w:jc w:val="both"/>
        <w:rPr>
          <w:rFonts w:ascii="Calibri" w:hAnsi="Calibri"/>
          <w:sz w:val="22"/>
          <w:szCs w:val="22"/>
        </w:rPr>
      </w:pPr>
      <w:r>
        <w:rPr>
          <w:rFonts w:ascii="Calibri" w:hAnsi="Calibri"/>
          <w:sz w:val="22"/>
          <w:szCs w:val="22"/>
        </w:rPr>
        <w:t>PSE started 2010 by improving on the corporate safety goals. For the first quarter of 2010, all three goals have been met. In the past the electric operating area has been the group that has had trouble meeting this corporate goal. PSE anticipates reducing the three goals for 2011</w:t>
      </w:r>
      <w:r w:rsidR="00FC6E6E">
        <w:rPr>
          <w:rStyle w:val="FootnoteReference"/>
          <w:rFonts w:ascii="Calibri" w:hAnsi="Calibri"/>
          <w:sz w:val="22"/>
          <w:szCs w:val="22"/>
        </w:rPr>
        <w:footnoteReference w:id="17"/>
      </w:r>
      <w:r>
        <w:rPr>
          <w:rFonts w:ascii="Calibri" w:hAnsi="Calibri"/>
          <w:sz w:val="22"/>
          <w:szCs w:val="22"/>
        </w:rPr>
        <w:t>.</w:t>
      </w:r>
    </w:p>
    <w:p w:rsidR="00CF23FD" w:rsidRDefault="00CF23FD" w:rsidP="00ED60AB">
      <w:pPr>
        <w:jc w:val="both"/>
        <w:rPr>
          <w:rFonts w:ascii="Calibri" w:hAnsi="Calibri"/>
          <w:sz w:val="22"/>
          <w:szCs w:val="22"/>
        </w:rPr>
      </w:pPr>
    </w:p>
    <w:p w:rsidR="00CF23FD" w:rsidRDefault="00CF23FD" w:rsidP="00ED60AB">
      <w:pPr>
        <w:jc w:val="both"/>
        <w:rPr>
          <w:rFonts w:ascii="Calibri" w:hAnsi="Calibri"/>
          <w:sz w:val="22"/>
          <w:szCs w:val="22"/>
        </w:rPr>
      </w:pPr>
      <w:r>
        <w:rPr>
          <w:rFonts w:ascii="Calibri" w:hAnsi="Calibri"/>
          <w:sz w:val="22"/>
          <w:szCs w:val="22"/>
        </w:rPr>
        <w:t xml:space="preserve">In 2010 PSE achieved the following actual safety statistics in the Gas Operations areas: </w:t>
      </w:r>
    </w:p>
    <w:p w:rsidR="00CF23FD" w:rsidRDefault="00CF23FD" w:rsidP="00500C7A">
      <w:pPr>
        <w:numPr>
          <w:ilvl w:val="0"/>
          <w:numId w:val="36"/>
        </w:numPr>
        <w:jc w:val="both"/>
        <w:rPr>
          <w:rFonts w:ascii="Calibri" w:hAnsi="Calibri"/>
          <w:sz w:val="22"/>
          <w:szCs w:val="22"/>
        </w:rPr>
      </w:pPr>
      <w:r>
        <w:rPr>
          <w:rFonts w:ascii="Calibri" w:hAnsi="Calibri"/>
          <w:sz w:val="22"/>
          <w:szCs w:val="22"/>
        </w:rPr>
        <w:lastRenderedPageBreak/>
        <w:t xml:space="preserve">2.89 (goal of </w:t>
      </w:r>
      <w:r w:rsidRPr="0094386F">
        <w:rPr>
          <w:rFonts w:ascii="Calibri" w:hAnsi="Calibri"/>
          <w:sz w:val="22"/>
          <w:szCs w:val="22"/>
        </w:rPr>
        <w:t>3.46</w:t>
      </w:r>
      <w:r>
        <w:rPr>
          <w:rFonts w:ascii="Calibri" w:hAnsi="Calibri"/>
          <w:sz w:val="22"/>
          <w:szCs w:val="22"/>
        </w:rPr>
        <w:t>)</w:t>
      </w:r>
      <w:r w:rsidRPr="0094386F">
        <w:rPr>
          <w:rFonts w:ascii="Calibri" w:hAnsi="Calibri"/>
          <w:sz w:val="22"/>
          <w:szCs w:val="22"/>
        </w:rPr>
        <w:t xml:space="preserve"> for recordable accidents; </w:t>
      </w:r>
    </w:p>
    <w:p w:rsidR="00CF23FD" w:rsidRDefault="00CF23FD" w:rsidP="00500C7A">
      <w:pPr>
        <w:numPr>
          <w:ilvl w:val="0"/>
          <w:numId w:val="36"/>
        </w:numPr>
        <w:jc w:val="both"/>
        <w:rPr>
          <w:rFonts w:ascii="Calibri" w:hAnsi="Calibri"/>
          <w:sz w:val="22"/>
          <w:szCs w:val="22"/>
        </w:rPr>
      </w:pPr>
      <w:r>
        <w:rPr>
          <w:rFonts w:ascii="Calibri" w:hAnsi="Calibri"/>
          <w:sz w:val="22"/>
          <w:szCs w:val="22"/>
        </w:rPr>
        <w:t xml:space="preserve">1.15 (goal of </w:t>
      </w:r>
      <w:r w:rsidRPr="0094386F">
        <w:rPr>
          <w:rFonts w:ascii="Calibri" w:hAnsi="Calibri"/>
          <w:sz w:val="22"/>
          <w:szCs w:val="22"/>
        </w:rPr>
        <w:t>1.52</w:t>
      </w:r>
      <w:r>
        <w:rPr>
          <w:rFonts w:ascii="Calibri" w:hAnsi="Calibri"/>
          <w:sz w:val="22"/>
          <w:szCs w:val="22"/>
        </w:rPr>
        <w:t>)</w:t>
      </w:r>
      <w:r w:rsidRPr="0094386F">
        <w:rPr>
          <w:rFonts w:ascii="Calibri" w:hAnsi="Calibri"/>
          <w:sz w:val="22"/>
          <w:szCs w:val="22"/>
        </w:rPr>
        <w:t xml:space="preserve"> for lost time accidents; and a </w:t>
      </w:r>
    </w:p>
    <w:p w:rsidR="00CF23FD" w:rsidRDefault="00CF23FD" w:rsidP="00500C7A">
      <w:pPr>
        <w:numPr>
          <w:ilvl w:val="0"/>
          <w:numId w:val="36"/>
        </w:numPr>
        <w:jc w:val="both"/>
        <w:rPr>
          <w:rFonts w:ascii="Calibri" w:hAnsi="Calibri"/>
          <w:sz w:val="22"/>
          <w:szCs w:val="22"/>
        </w:rPr>
      </w:pPr>
      <w:r>
        <w:rPr>
          <w:rFonts w:ascii="Calibri" w:hAnsi="Calibri"/>
          <w:sz w:val="22"/>
          <w:szCs w:val="22"/>
        </w:rPr>
        <w:t xml:space="preserve">35.51 (goal of </w:t>
      </w:r>
      <w:r w:rsidRPr="0094386F">
        <w:rPr>
          <w:rFonts w:ascii="Calibri" w:hAnsi="Calibri"/>
          <w:sz w:val="22"/>
          <w:szCs w:val="22"/>
        </w:rPr>
        <w:t>54.20</w:t>
      </w:r>
      <w:r>
        <w:rPr>
          <w:rFonts w:ascii="Calibri" w:hAnsi="Calibri"/>
          <w:sz w:val="22"/>
          <w:szCs w:val="22"/>
        </w:rPr>
        <w:t xml:space="preserve">) </w:t>
      </w:r>
      <w:r w:rsidRPr="0094386F">
        <w:rPr>
          <w:rFonts w:ascii="Calibri" w:hAnsi="Calibri"/>
          <w:sz w:val="22"/>
          <w:szCs w:val="22"/>
        </w:rPr>
        <w:t>severity rate</w:t>
      </w:r>
      <w:r>
        <w:rPr>
          <w:rFonts w:ascii="Calibri" w:hAnsi="Calibri"/>
          <w:sz w:val="22"/>
          <w:szCs w:val="22"/>
        </w:rPr>
        <w:t>.</w:t>
      </w:r>
    </w:p>
    <w:p w:rsidR="00CF23FD" w:rsidRDefault="00CF23FD" w:rsidP="00CF23FD">
      <w:pPr>
        <w:jc w:val="both"/>
        <w:rPr>
          <w:rFonts w:ascii="Calibri" w:hAnsi="Calibri"/>
          <w:sz w:val="22"/>
          <w:szCs w:val="22"/>
        </w:rPr>
      </w:pPr>
      <w:r>
        <w:rPr>
          <w:rFonts w:ascii="Calibri" w:hAnsi="Calibri"/>
          <w:sz w:val="22"/>
          <w:szCs w:val="22"/>
        </w:rPr>
        <w:t>For 2011 the corporate safety goals are</w:t>
      </w:r>
      <w:r w:rsidR="00FD69FD">
        <w:rPr>
          <w:rStyle w:val="FootnoteReference"/>
          <w:rFonts w:ascii="Calibri" w:hAnsi="Calibri"/>
          <w:sz w:val="22"/>
          <w:szCs w:val="22"/>
        </w:rPr>
        <w:footnoteReference w:id="18"/>
      </w:r>
      <w:r>
        <w:rPr>
          <w:rFonts w:ascii="Calibri" w:hAnsi="Calibri"/>
          <w:sz w:val="22"/>
          <w:szCs w:val="22"/>
        </w:rPr>
        <w:t>:</w:t>
      </w:r>
    </w:p>
    <w:p w:rsidR="00CF23FD" w:rsidRPr="001A294A" w:rsidRDefault="00B73E90" w:rsidP="00500C7A">
      <w:pPr>
        <w:numPr>
          <w:ilvl w:val="0"/>
          <w:numId w:val="37"/>
        </w:numPr>
        <w:jc w:val="both"/>
        <w:rPr>
          <w:rFonts w:ascii="Calibri" w:hAnsi="Calibri"/>
          <w:sz w:val="22"/>
          <w:szCs w:val="22"/>
        </w:rPr>
      </w:pPr>
      <w:r w:rsidRPr="001A294A">
        <w:rPr>
          <w:rFonts w:ascii="Calibri" w:hAnsi="Calibri"/>
          <w:sz w:val="22"/>
          <w:szCs w:val="22"/>
        </w:rPr>
        <w:t>3.57</w:t>
      </w:r>
      <w:r w:rsidR="00CF23FD" w:rsidRPr="001A294A">
        <w:rPr>
          <w:rFonts w:ascii="Calibri" w:hAnsi="Calibri"/>
          <w:sz w:val="22"/>
          <w:szCs w:val="22"/>
        </w:rPr>
        <w:t xml:space="preserve"> for recordable accidents</w:t>
      </w:r>
      <w:r w:rsidRPr="001A294A">
        <w:rPr>
          <w:rStyle w:val="FootnoteReference"/>
          <w:rFonts w:ascii="Calibri" w:hAnsi="Calibri"/>
          <w:sz w:val="22"/>
          <w:szCs w:val="22"/>
        </w:rPr>
        <w:footnoteReference w:id="19"/>
      </w:r>
      <w:r w:rsidR="00CF23FD" w:rsidRPr="001A294A">
        <w:rPr>
          <w:rFonts w:ascii="Calibri" w:hAnsi="Calibri"/>
          <w:sz w:val="22"/>
          <w:szCs w:val="22"/>
        </w:rPr>
        <w:t xml:space="preserve">; </w:t>
      </w:r>
    </w:p>
    <w:p w:rsidR="00CF23FD" w:rsidRPr="001A294A" w:rsidRDefault="00B73E90" w:rsidP="00500C7A">
      <w:pPr>
        <w:numPr>
          <w:ilvl w:val="0"/>
          <w:numId w:val="37"/>
        </w:numPr>
        <w:jc w:val="both"/>
        <w:rPr>
          <w:rFonts w:ascii="Calibri" w:hAnsi="Calibri"/>
          <w:sz w:val="22"/>
          <w:szCs w:val="22"/>
        </w:rPr>
      </w:pPr>
      <w:r w:rsidRPr="001A294A">
        <w:rPr>
          <w:rFonts w:ascii="Calibri" w:hAnsi="Calibri"/>
          <w:sz w:val="22"/>
          <w:szCs w:val="22"/>
        </w:rPr>
        <w:t>1.31</w:t>
      </w:r>
      <w:r w:rsidR="00CF23FD" w:rsidRPr="001A294A">
        <w:rPr>
          <w:rFonts w:ascii="Calibri" w:hAnsi="Calibri"/>
          <w:sz w:val="22"/>
          <w:szCs w:val="22"/>
        </w:rPr>
        <w:t xml:space="preserve">  for lost time accidents; and a </w:t>
      </w:r>
    </w:p>
    <w:p w:rsidR="00CF23FD" w:rsidRDefault="00B73E90" w:rsidP="00500C7A">
      <w:pPr>
        <w:numPr>
          <w:ilvl w:val="0"/>
          <w:numId w:val="37"/>
        </w:numPr>
        <w:jc w:val="both"/>
        <w:rPr>
          <w:rFonts w:ascii="Calibri" w:hAnsi="Calibri"/>
          <w:sz w:val="22"/>
          <w:szCs w:val="22"/>
        </w:rPr>
      </w:pPr>
      <w:r w:rsidRPr="001A294A">
        <w:rPr>
          <w:rFonts w:ascii="Calibri" w:hAnsi="Calibri"/>
          <w:sz w:val="22"/>
          <w:szCs w:val="22"/>
        </w:rPr>
        <w:t>25.89</w:t>
      </w:r>
      <w:r w:rsidR="00CF23FD" w:rsidRPr="001A294A">
        <w:rPr>
          <w:rFonts w:ascii="Calibri" w:hAnsi="Calibri"/>
          <w:sz w:val="22"/>
          <w:szCs w:val="22"/>
        </w:rPr>
        <w:t xml:space="preserve"> severity rate.</w:t>
      </w:r>
    </w:p>
    <w:p w:rsidR="003C417E" w:rsidRDefault="003C417E" w:rsidP="003C417E">
      <w:pPr>
        <w:jc w:val="both"/>
        <w:rPr>
          <w:rFonts w:ascii="Calibri" w:hAnsi="Calibri"/>
          <w:sz w:val="22"/>
          <w:szCs w:val="22"/>
        </w:rPr>
      </w:pPr>
      <w:r>
        <w:rPr>
          <w:rFonts w:ascii="Calibri" w:hAnsi="Calibri"/>
          <w:sz w:val="22"/>
          <w:szCs w:val="22"/>
        </w:rPr>
        <w:t>For 2011 the separated Gas Operations safety goals are</w:t>
      </w:r>
      <w:r>
        <w:rPr>
          <w:rStyle w:val="FootnoteReference"/>
          <w:rFonts w:ascii="Calibri" w:hAnsi="Calibri"/>
          <w:sz w:val="22"/>
          <w:szCs w:val="22"/>
        </w:rPr>
        <w:footnoteReference w:id="20"/>
      </w:r>
      <w:r>
        <w:rPr>
          <w:rFonts w:ascii="Calibri" w:hAnsi="Calibri"/>
          <w:sz w:val="22"/>
          <w:szCs w:val="22"/>
        </w:rPr>
        <w:t>:</w:t>
      </w:r>
    </w:p>
    <w:p w:rsidR="003C417E" w:rsidRDefault="003C417E" w:rsidP="003C417E">
      <w:pPr>
        <w:ind w:left="1440" w:firstLine="720"/>
        <w:jc w:val="both"/>
        <w:rPr>
          <w:rFonts w:ascii="Calibri" w:hAnsi="Calibri"/>
          <w:sz w:val="22"/>
          <w:szCs w:val="22"/>
        </w:rPr>
      </w:pPr>
      <w:r>
        <w:rPr>
          <w:rFonts w:ascii="Calibri" w:hAnsi="Calibri"/>
          <w:sz w:val="22"/>
          <w:szCs w:val="22"/>
        </w:rPr>
        <w:t>Field Forces</w:t>
      </w:r>
      <w:r>
        <w:rPr>
          <w:rFonts w:ascii="Calibri" w:hAnsi="Calibri"/>
          <w:sz w:val="22"/>
          <w:szCs w:val="22"/>
        </w:rPr>
        <w:tab/>
      </w:r>
      <w:r>
        <w:rPr>
          <w:rFonts w:ascii="Calibri" w:hAnsi="Calibri"/>
          <w:sz w:val="22"/>
          <w:szCs w:val="22"/>
        </w:rPr>
        <w:tab/>
      </w:r>
      <w:r>
        <w:rPr>
          <w:rFonts w:ascii="Calibri" w:hAnsi="Calibri"/>
          <w:sz w:val="22"/>
          <w:szCs w:val="22"/>
        </w:rPr>
        <w:tab/>
        <w:t>Office Personnel</w:t>
      </w:r>
    </w:p>
    <w:p w:rsidR="003C417E" w:rsidRDefault="003C417E" w:rsidP="003C417E">
      <w:pPr>
        <w:jc w:val="both"/>
        <w:rPr>
          <w:rFonts w:ascii="Calibri" w:hAnsi="Calibri"/>
          <w:sz w:val="22"/>
          <w:szCs w:val="22"/>
        </w:rPr>
      </w:pPr>
      <w:r>
        <w:rPr>
          <w:rFonts w:ascii="Calibri" w:hAnsi="Calibri"/>
          <w:sz w:val="22"/>
          <w:szCs w:val="22"/>
        </w:rPr>
        <w:t>Recordable incidents</w:t>
      </w:r>
      <w:r>
        <w:rPr>
          <w:rFonts w:ascii="Calibri" w:hAnsi="Calibri"/>
          <w:sz w:val="22"/>
          <w:szCs w:val="22"/>
        </w:rPr>
        <w:tab/>
      </w:r>
      <w:r>
        <w:rPr>
          <w:rFonts w:ascii="Calibri" w:hAnsi="Calibri"/>
          <w:sz w:val="22"/>
          <w:szCs w:val="22"/>
        </w:rPr>
        <w:tab/>
        <w:t>4.07</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0.52</w:t>
      </w:r>
    </w:p>
    <w:p w:rsidR="003C417E" w:rsidRDefault="003C417E" w:rsidP="003C417E">
      <w:pPr>
        <w:jc w:val="both"/>
        <w:rPr>
          <w:rFonts w:ascii="Calibri" w:hAnsi="Calibri"/>
          <w:sz w:val="22"/>
          <w:szCs w:val="22"/>
        </w:rPr>
      </w:pPr>
      <w:r>
        <w:rPr>
          <w:rFonts w:ascii="Calibri" w:hAnsi="Calibri"/>
          <w:sz w:val="22"/>
          <w:szCs w:val="22"/>
        </w:rPr>
        <w:t>Lost Time Accidents</w:t>
      </w:r>
      <w:r>
        <w:rPr>
          <w:rFonts w:ascii="Calibri" w:hAnsi="Calibri"/>
          <w:sz w:val="22"/>
          <w:szCs w:val="22"/>
        </w:rPr>
        <w:tab/>
      </w:r>
      <w:r>
        <w:rPr>
          <w:rFonts w:ascii="Calibri" w:hAnsi="Calibri"/>
          <w:sz w:val="22"/>
          <w:szCs w:val="22"/>
        </w:rPr>
        <w:tab/>
        <w:t>2.03</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0.07</w:t>
      </w:r>
    </w:p>
    <w:p w:rsidR="003C417E" w:rsidRDefault="003C417E" w:rsidP="003C417E">
      <w:pPr>
        <w:jc w:val="both"/>
        <w:rPr>
          <w:rFonts w:ascii="Calibri" w:hAnsi="Calibri"/>
          <w:sz w:val="22"/>
          <w:szCs w:val="22"/>
        </w:rPr>
      </w:pPr>
      <w:r>
        <w:rPr>
          <w:rFonts w:ascii="Calibri" w:hAnsi="Calibri"/>
          <w:sz w:val="22"/>
          <w:szCs w:val="22"/>
        </w:rPr>
        <w:t>Severity Rate</w:t>
      </w:r>
      <w:r>
        <w:rPr>
          <w:rFonts w:ascii="Calibri" w:hAnsi="Calibri"/>
          <w:sz w:val="22"/>
          <w:szCs w:val="22"/>
        </w:rPr>
        <w:tab/>
      </w:r>
      <w:r>
        <w:rPr>
          <w:rFonts w:ascii="Calibri" w:hAnsi="Calibri"/>
          <w:sz w:val="22"/>
          <w:szCs w:val="22"/>
        </w:rPr>
        <w:tab/>
      </w:r>
      <w:r>
        <w:rPr>
          <w:rFonts w:ascii="Calibri" w:hAnsi="Calibri"/>
          <w:sz w:val="22"/>
          <w:szCs w:val="22"/>
        </w:rPr>
        <w:tab/>
        <w:t>25.89</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0.33</w:t>
      </w:r>
    </w:p>
    <w:p w:rsidR="003C417E" w:rsidRDefault="003C417E" w:rsidP="003C417E">
      <w:pPr>
        <w:jc w:val="both"/>
        <w:rPr>
          <w:rFonts w:ascii="Calibri" w:hAnsi="Calibri"/>
          <w:sz w:val="22"/>
          <w:szCs w:val="22"/>
        </w:rPr>
      </w:pPr>
    </w:p>
    <w:p w:rsidR="003C417E" w:rsidRDefault="003C417E" w:rsidP="003C417E">
      <w:pPr>
        <w:jc w:val="both"/>
        <w:rPr>
          <w:rFonts w:ascii="Calibri" w:hAnsi="Calibri"/>
          <w:sz w:val="22"/>
          <w:szCs w:val="22"/>
        </w:rPr>
      </w:pPr>
      <w:r>
        <w:rPr>
          <w:rFonts w:ascii="Calibri" w:hAnsi="Calibri"/>
          <w:sz w:val="22"/>
          <w:szCs w:val="22"/>
        </w:rPr>
        <w:t xml:space="preserve">Many companies are now separating their safety statistics and metrics by exposure (field forces are considered a high exposure group while office personnel are low exposure) because of the significantly different environments they work in and a different types of safety problems/issues they are exposed to. </w:t>
      </w:r>
    </w:p>
    <w:p w:rsidR="003C417E" w:rsidRDefault="003C417E" w:rsidP="003C417E">
      <w:pPr>
        <w:jc w:val="both"/>
        <w:rPr>
          <w:rFonts w:ascii="Calibri" w:hAnsi="Calibri"/>
          <w:sz w:val="22"/>
          <w:szCs w:val="22"/>
        </w:rPr>
      </w:pPr>
    </w:p>
    <w:p w:rsidR="003C417E" w:rsidRPr="001A294A" w:rsidRDefault="003C417E" w:rsidP="003C417E">
      <w:pPr>
        <w:jc w:val="both"/>
        <w:rPr>
          <w:rFonts w:ascii="Calibri" w:hAnsi="Calibri"/>
          <w:sz w:val="22"/>
          <w:szCs w:val="22"/>
        </w:rPr>
      </w:pPr>
      <w:r>
        <w:rPr>
          <w:rFonts w:ascii="Calibri" w:hAnsi="Calibri"/>
          <w:sz w:val="22"/>
          <w:szCs w:val="22"/>
        </w:rPr>
        <w:t xml:space="preserve">Based on the </w:t>
      </w:r>
      <w:r w:rsidR="00F023D3">
        <w:rPr>
          <w:rFonts w:ascii="Calibri" w:hAnsi="Calibri"/>
          <w:sz w:val="22"/>
          <w:szCs w:val="22"/>
        </w:rPr>
        <w:t>improvement in 2010 and the separation of safety metrics between field and office personnel, this recommendation is considered completed, verified and closed.</w:t>
      </w:r>
    </w:p>
    <w:p w:rsidR="00917C5F" w:rsidRPr="006616AD" w:rsidRDefault="00917C5F" w:rsidP="006616AD">
      <w:pPr>
        <w:pStyle w:val="Heading2"/>
        <w:rPr>
          <w:rFonts w:ascii="Calibri" w:hAnsi="Calibri"/>
          <w:sz w:val="24"/>
        </w:rPr>
      </w:pPr>
      <w:r w:rsidRPr="00E13F95">
        <w:rPr>
          <w:b w:val="0"/>
          <w:i w:val="0"/>
        </w:rPr>
        <w:br w:type="page"/>
      </w:r>
      <w:bookmarkStart w:id="17" w:name="_Toc260053332"/>
      <w:r w:rsidRPr="006616AD">
        <w:rPr>
          <w:rFonts w:ascii="Calibri" w:hAnsi="Calibri"/>
          <w:sz w:val="24"/>
        </w:rPr>
        <w:lastRenderedPageBreak/>
        <w:t>II. Training</w:t>
      </w:r>
      <w:bookmarkEnd w:id="17"/>
    </w:p>
    <w:p w:rsidR="00391590" w:rsidRDefault="00391590" w:rsidP="00391590">
      <w:pPr>
        <w:jc w:val="both"/>
        <w:rPr>
          <w:rFonts w:ascii="Calibri" w:hAnsi="Calibri"/>
          <w:sz w:val="22"/>
          <w:szCs w:val="22"/>
        </w:rPr>
      </w:pPr>
    </w:p>
    <w:p w:rsidR="00391590" w:rsidRPr="00C355DD" w:rsidRDefault="00391590" w:rsidP="00391590">
      <w:pPr>
        <w:jc w:val="both"/>
        <w:rPr>
          <w:rFonts w:ascii="Calibri" w:hAnsi="Calibri"/>
          <w:b/>
        </w:rPr>
      </w:pPr>
      <w:r w:rsidRPr="00C355DD">
        <w:rPr>
          <w:rFonts w:ascii="Calibri" w:hAnsi="Calibri"/>
          <w:b/>
        </w:rPr>
        <w:t>Discussion:</w:t>
      </w:r>
    </w:p>
    <w:p w:rsidR="003F183F" w:rsidRDefault="00391590" w:rsidP="00391590">
      <w:pPr>
        <w:jc w:val="both"/>
        <w:rPr>
          <w:rFonts w:ascii="Calibri" w:hAnsi="Calibri"/>
          <w:sz w:val="22"/>
          <w:szCs w:val="22"/>
        </w:rPr>
      </w:pPr>
      <w:r>
        <w:rPr>
          <w:rFonts w:ascii="Calibri" w:hAnsi="Calibri"/>
          <w:sz w:val="22"/>
          <w:szCs w:val="22"/>
        </w:rPr>
        <w:t>Training at PSE consists of several different elements. For some functions or tasks, PSE utilizes in</w:t>
      </w:r>
      <w:r w:rsidR="00E84D72">
        <w:rPr>
          <w:rFonts w:ascii="Calibri" w:hAnsi="Calibri"/>
          <w:sz w:val="22"/>
          <w:szCs w:val="22"/>
        </w:rPr>
        <w:t>-</w:t>
      </w:r>
      <w:r>
        <w:rPr>
          <w:rFonts w:ascii="Calibri" w:hAnsi="Calibri"/>
          <w:sz w:val="22"/>
          <w:szCs w:val="22"/>
        </w:rPr>
        <w:t>house training while for others, especially for its Service Providers, it uses a union-</w:t>
      </w:r>
      <w:r w:rsidR="00E84D72">
        <w:rPr>
          <w:rFonts w:ascii="Calibri" w:hAnsi="Calibri"/>
          <w:sz w:val="22"/>
          <w:szCs w:val="22"/>
        </w:rPr>
        <w:t>company</w:t>
      </w:r>
      <w:r>
        <w:rPr>
          <w:rFonts w:ascii="Calibri" w:hAnsi="Calibri"/>
          <w:sz w:val="22"/>
          <w:szCs w:val="22"/>
        </w:rPr>
        <w:t xml:space="preserve"> arrangement called the </w:t>
      </w:r>
      <w:r w:rsidR="008660EE">
        <w:rPr>
          <w:rFonts w:ascii="Calibri" w:hAnsi="Calibri"/>
          <w:sz w:val="22"/>
          <w:szCs w:val="22"/>
        </w:rPr>
        <w:t xml:space="preserve">PSE - </w:t>
      </w:r>
      <w:r>
        <w:rPr>
          <w:rFonts w:ascii="Calibri" w:hAnsi="Calibri"/>
          <w:sz w:val="22"/>
          <w:szCs w:val="22"/>
        </w:rPr>
        <w:t xml:space="preserve">UA </w:t>
      </w:r>
      <w:r w:rsidR="008660EE">
        <w:rPr>
          <w:rFonts w:ascii="Calibri" w:hAnsi="Calibri"/>
          <w:sz w:val="22"/>
          <w:szCs w:val="22"/>
        </w:rPr>
        <w:t xml:space="preserve">Training </w:t>
      </w:r>
      <w:r>
        <w:rPr>
          <w:rFonts w:ascii="Calibri" w:hAnsi="Calibri"/>
          <w:sz w:val="22"/>
          <w:szCs w:val="22"/>
        </w:rPr>
        <w:t>Trust which is located at the local union</w:t>
      </w:r>
      <w:r w:rsidR="00E84D72">
        <w:rPr>
          <w:rFonts w:ascii="Calibri" w:hAnsi="Calibri"/>
          <w:sz w:val="22"/>
          <w:szCs w:val="22"/>
        </w:rPr>
        <w:t xml:space="preserve"> or PSE depending on the training and the personnel</w:t>
      </w:r>
      <w:r>
        <w:rPr>
          <w:rFonts w:ascii="Calibri" w:hAnsi="Calibri"/>
          <w:sz w:val="22"/>
          <w:szCs w:val="22"/>
        </w:rPr>
        <w:t>. Tracking who is trained, how they are trained, who performed the training, and when re-training or re-certification is needed still is not centralized for all individuals who perform work on the PSE gas system. The paperwork issues, however, are greatly improved since the third party audit was performed.</w:t>
      </w:r>
    </w:p>
    <w:p w:rsidR="00391590" w:rsidRDefault="00E84D72" w:rsidP="00391590">
      <w:pPr>
        <w:jc w:val="both"/>
        <w:rPr>
          <w:rFonts w:ascii="Calibri" w:hAnsi="Calibri"/>
          <w:sz w:val="22"/>
          <w:szCs w:val="22"/>
        </w:rPr>
      </w:pPr>
      <w:r>
        <w:rPr>
          <w:rFonts w:ascii="Calibri" w:hAnsi="Calibri"/>
          <w:sz w:val="22"/>
          <w:szCs w:val="22"/>
        </w:rPr>
        <w:t xml:space="preserve">As part of implementing the training recommendations, PSE has centralized, for company personnel, training records using a new Learning Management System (LMS). This system will meet all of the requirements for PSE employees by recording all of the necessary data on training and re-qualifications. The system was also uploaded with existing training records so there </w:t>
      </w:r>
      <w:r w:rsidR="00CC2CA2">
        <w:rPr>
          <w:rFonts w:ascii="Calibri" w:hAnsi="Calibri"/>
          <w:sz w:val="22"/>
          <w:szCs w:val="22"/>
        </w:rPr>
        <w:t>are historical</w:t>
      </w:r>
      <w:r>
        <w:rPr>
          <w:rFonts w:ascii="Calibri" w:hAnsi="Calibri"/>
          <w:sz w:val="22"/>
          <w:szCs w:val="22"/>
        </w:rPr>
        <w:t xml:space="preserve"> records for each individual. For SP employees, the UA Trust and each SP are handling records retention and accessibility issues. </w:t>
      </w:r>
      <w:r w:rsidR="00997BA4">
        <w:rPr>
          <w:rFonts w:ascii="Calibri" w:hAnsi="Calibri"/>
          <w:sz w:val="22"/>
          <w:szCs w:val="22"/>
        </w:rPr>
        <w:t xml:space="preserve">PSE has changed some of the focus of how it is conducting and verifying competence with certain tasks (both covered and non-covered). </w:t>
      </w:r>
      <w:r w:rsidR="00CC2CA2">
        <w:rPr>
          <w:rFonts w:ascii="Calibri" w:hAnsi="Calibri"/>
          <w:sz w:val="22"/>
          <w:szCs w:val="22"/>
        </w:rPr>
        <w:t>It i</w:t>
      </w:r>
      <w:r>
        <w:rPr>
          <w:rFonts w:ascii="Calibri" w:hAnsi="Calibri"/>
          <w:sz w:val="22"/>
          <w:szCs w:val="22"/>
        </w:rPr>
        <w:t>s using a computer based training system that was benchmarked with the Mid</w:t>
      </w:r>
      <w:r w:rsidR="00755BB2">
        <w:rPr>
          <w:rFonts w:ascii="Calibri" w:hAnsi="Calibri"/>
          <w:sz w:val="22"/>
          <w:szCs w:val="22"/>
        </w:rPr>
        <w:t>w</w:t>
      </w:r>
      <w:r>
        <w:rPr>
          <w:rFonts w:ascii="Calibri" w:hAnsi="Calibri"/>
          <w:sz w:val="22"/>
          <w:szCs w:val="22"/>
        </w:rPr>
        <w:t xml:space="preserve">est </w:t>
      </w:r>
      <w:r w:rsidR="00755BB2">
        <w:rPr>
          <w:rFonts w:ascii="Calibri" w:hAnsi="Calibri"/>
          <w:sz w:val="22"/>
          <w:szCs w:val="22"/>
        </w:rPr>
        <w:t>Energy</w:t>
      </w:r>
      <w:r>
        <w:rPr>
          <w:rFonts w:ascii="Calibri" w:hAnsi="Calibri"/>
          <w:sz w:val="22"/>
          <w:szCs w:val="22"/>
        </w:rPr>
        <w:t xml:space="preserve"> Association and then a practical test on a simulated gas system to verify competence. This new method should provide better training and retention since individuals will ac</w:t>
      </w:r>
      <w:r w:rsidR="00CC2CA2">
        <w:rPr>
          <w:rFonts w:ascii="Calibri" w:hAnsi="Calibri"/>
          <w:sz w:val="22"/>
          <w:szCs w:val="22"/>
        </w:rPr>
        <w:t>tually performing the task</w:t>
      </w:r>
      <w:r>
        <w:rPr>
          <w:rFonts w:ascii="Calibri" w:hAnsi="Calibri"/>
          <w:sz w:val="22"/>
          <w:szCs w:val="22"/>
        </w:rPr>
        <w:t xml:space="preserve">s under the </w:t>
      </w:r>
      <w:r w:rsidR="00590078">
        <w:rPr>
          <w:rFonts w:ascii="Calibri" w:hAnsi="Calibri"/>
          <w:sz w:val="22"/>
          <w:szCs w:val="22"/>
        </w:rPr>
        <w:t>supervision</w:t>
      </w:r>
      <w:r>
        <w:rPr>
          <w:rFonts w:ascii="Calibri" w:hAnsi="Calibri"/>
          <w:sz w:val="22"/>
          <w:szCs w:val="22"/>
        </w:rPr>
        <w:t xml:space="preserve"> </w:t>
      </w:r>
      <w:r w:rsidR="00590078">
        <w:rPr>
          <w:rFonts w:ascii="Calibri" w:hAnsi="Calibri"/>
          <w:sz w:val="22"/>
          <w:szCs w:val="22"/>
        </w:rPr>
        <w:t>of a training instructor.</w:t>
      </w:r>
      <w:r w:rsidR="000A68A6">
        <w:rPr>
          <w:rFonts w:ascii="Calibri" w:hAnsi="Calibri"/>
          <w:sz w:val="22"/>
          <w:szCs w:val="22"/>
        </w:rPr>
        <w:t xml:space="preserve"> </w:t>
      </w:r>
    </w:p>
    <w:p w:rsidR="000A68A6" w:rsidRDefault="000A68A6" w:rsidP="00391590">
      <w:pPr>
        <w:jc w:val="both"/>
        <w:rPr>
          <w:rFonts w:ascii="Calibri" w:hAnsi="Calibri"/>
          <w:sz w:val="22"/>
          <w:szCs w:val="22"/>
        </w:rPr>
      </w:pPr>
      <w:r>
        <w:rPr>
          <w:rFonts w:ascii="Calibri" w:hAnsi="Calibri"/>
          <w:sz w:val="22"/>
          <w:szCs w:val="22"/>
        </w:rPr>
        <w:t xml:space="preserve">Another facet of the PSE training program is professional training in several areas (these are highlighted in other areas of the implementation plan such as in contract management issues and quality assurance issues). A training session on compliance, gas system safety and retained responsibilities of the company under the service provider model was provided to both company contract management employees and some service provider employees. This training highlighted not only PSE issues but covered how federal and state regulations were based on actual incidents and how PSE would adhere to all regulations. It also reviewed PSE’s compliance record and went over the programs that had resulted from settlements with the regulators. Lastly, QA&amp;I personnel were trained </w:t>
      </w:r>
      <w:r w:rsidR="00CC2CA2">
        <w:rPr>
          <w:rFonts w:ascii="Calibri" w:hAnsi="Calibri"/>
          <w:sz w:val="22"/>
          <w:szCs w:val="22"/>
        </w:rPr>
        <w:t>by</w:t>
      </w:r>
      <w:r>
        <w:rPr>
          <w:rFonts w:ascii="Calibri" w:hAnsi="Calibri"/>
          <w:sz w:val="22"/>
          <w:szCs w:val="22"/>
        </w:rPr>
        <w:t xml:space="preserve"> customer service employees </w:t>
      </w:r>
      <w:r w:rsidR="00CC2CA2">
        <w:rPr>
          <w:rFonts w:ascii="Calibri" w:hAnsi="Calibri"/>
          <w:sz w:val="22"/>
          <w:szCs w:val="22"/>
        </w:rPr>
        <w:t xml:space="preserve">on </w:t>
      </w:r>
      <w:r>
        <w:rPr>
          <w:rFonts w:ascii="Calibri" w:hAnsi="Calibri"/>
          <w:sz w:val="22"/>
          <w:szCs w:val="22"/>
        </w:rPr>
        <w:t>interact</w:t>
      </w:r>
      <w:r w:rsidR="00CC2CA2">
        <w:rPr>
          <w:rFonts w:ascii="Calibri" w:hAnsi="Calibri"/>
          <w:sz w:val="22"/>
          <w:szCs w:val="22"/>
        </w:rPr>
        <w:t>ing</w:t>
      </w:r>
      <w:r>
        <w:rPr>
          <w:rFonts w:ascii="Calibri" w:hAnsi="Calibri"/>
          <w:sz w:val="22"/>
          <w:szCs w:val="22"/>
        </w:rPr>
        <w:t xml:space="preserve"> with customers and the general public so that they would be more cognizant of how their behavior can affect the public’s view of the company.</w:t>
      </w:r>
    </w:p>
    <w:p w:rsidR="00590078" w:rsidRDefault="00590078" w:rsidP="00391590">
      <w:pPr>
        <w:jc w:val="both"/>
        <w:rPr>
          <w:rFonts w:ascii="Calibri" w:hAnsi="Calibri"/>
          <w:sz w:val="22"/>
          <w:szCs w:val="22"/>
        </w:rPr>
      </w:pPr>
    </w:p>
    <w:p w:rsidR="00391590" w:rsidRPr="003F183F" w:rsidRDefault="00391590" w:rsidP="00391590">
      <w:pPr>
        <w:jc w:val="both"/>
        <w:rPr>
          <w:rFonts w:ascii="Calibri" w:hAnsi="Calibri"/>
          <w:sz w:val="22"/>
          <w:szCs w:val="22"/>
        </w:rPr>
      </w:pPr>
    </w:p>
    <w:p w:rsidR="00917C5F" w:rsidRDefault="00917C5F" w:rsidP="00917C5F">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5</w:t>
      </w:r>
      <w:r w:rsidRPr="00C7433D">
        <w:rPr>
          <w:rFonts w:ascii="Calibri" w:hAnsi="Calibri"/>
          <w:b/>
          <w:sz w:val="22"/>
          <w:szCs w:val="22"/>
          <w:u w:val="single"/>
        </w:rPr>
        <w:t>.</w:t>
      </w:r>
      <w:r>
        <w:rPr>
          <w:rFonts w:ascii="Calibri" w:hAnsi="Calibri"/>
          <w:b/>
          <w:sz w:val="22"/>
          <w:szCs w:val="22"/>
          <w:u w:val="single"/>
        </w:rPr>
        <w:t>4.1</w:t>
      </w:r>
      <w:r>
        <w:rPr>
          <w:rFonts w:ascii="Calibri" w:hAnsi="Calibri"/>
          <w:sz w:val="22"/>
          <w:szCs w:val="22"/>
        </w:rPr>
        <w:t xml:space="preserve">, </w:t>
      </w:r>
      <w:r w:rsidRPr="00917C5F">
        <w:rPr>
          <w:rFonts w:ascii="Calibri" w:hAnsi="Calibri"/>
          <w:sz w:val="22"/>
          <w:szCs w:val="22"/>
        </w:rPr>
        <w:t xml:space="preserve">Institute a centralized administrative system to enable effective communication of information </w:t>
      </w:r>
      <w:r w:rsidR="00A47C82">
        <w:rPr>
          <w:rFonts w:ascii="Calibri" w:hAnsi="Calibri"/>
          <w:sz w:val="22"/>
          <w:szCs w:val="22"/>
        </w:rPr>
        <w:t>by decentralized training teams</w:t>
      </w:r>
    </w:p>
    <w:p w:rsidR="008819CB" w:rsidRDefault="008819CB" w:rsidP="00917C5F">
      <w:pPr>
        <w:jc w:val="both"/>
        <w:rPr>
          <w:rFonts w:ascii="Calibri" w:hAnsi="Calibri"/>
          <w:b/>
          <w:sz w:val="22"/>
          <w:szCs w:val="22"/>
        </w:rPr>
      </w:pPr>
    </w:p>
    <w:p w:rsidR="00917C5F" w:rsidRDefault="00917C5F" w:rsidP="00917C5F">
      <w:pPr>
        <w:jc w:val="both"/>
        <w:rPr>
          <w:rFonts w:ascii="Calibri" w:hAnsi="Calibri"/>
          <w:b/>
          <w:sz w:val="22"/>
          <w:szCs w:val="22"/>
        </w:rPr>
      </w:pPr>
      <w:r>
        <w:rPr>
          <w:rFonts w:ascii="Calibri" w:hAnsi="Calibri"/>
          <w:b/>
          <w:sz w:val="22"/>
          <w:szCs w:val="22"/>
        </w:rPr>
        <w:t xml:space="preserve">Background: </w:t>
      </w:r>
    </w:p>
    <w:p w:rsidR="008819CB" w:rsidRPr="008819CB" w:rsidRDefault="008819CB" w:rsidP="00917C5F">
      <w:pPr>
        <w:jc w:val="both"/>
        <w:rPr>
          <w:rFonts w:ascii="Calibri" w:hAnsi="Calibri"/>
          <w:sz w:val="22"/>
          <w:szCs w:val="22"/>
        </w:rPr>
      </w:pPr>
      <w:smartTag w:uri="urn:schemas-microsoft-com:office:smarttags" w:element="PersonName">
        <w:r w:rsidRPr="008819CB">
          <w:rPr>
            <w:rFonts w:ascii="Calibri" w:hAnsi="Calibri"/>
            <w:sz w:val="22"/>
            <w:szCs w:val="22"/>
          </w:rPr>
          <w:t>Training</w:t>
        </w:r>
      </w:smartTag>
      <w:r w:rsidRPr="008819CB">
        <w:rPr>
          <w:rFonts w:ascii="Calibri" w:hAnsi="Calibri"/>
          <w:sz w:val="22"/>
          <w:szCs w:val="22"/>
        </w:rPr>
        <w:t xml:space="preserve"> at PSE is decentralized. The four primary training groups deliver training courses separately to the PSE staff. While this in of itself is not unusual as Subject Matter Experts from various disciplines develop and conduct quality instruction it seems the issue arises from an Administrative position. The four different groups training the staff do not operate from a common database where the staff’s transcripts, course schedules, offerings and descriptions may be stored and readily accessed by authorized individuals or the trainee. A Learning Management System (LMS) is being considered and of course would address this Administrative challenge though it has not yet been implemented. This will enhance effective communication among the training managers and trainees as well as maximize the development and delivery of training courses. Weaving and interfacing LMS into PSE must be considered. It simply cannot be purchased with out carefully considering how it will function and be applied.</w:t>
      </w:r>
    </w:p>
    <w:p w:rsidR="008819CB" w:rsidRDefault="008819CB" w:rsidP="00917C5F">
      <w:pPr>
        <w:jc w:val="both"/>
        <w:rPr>
          <w:rFonts w:ascii="Calibri" w:hAnsi="Calibri"/>
          <w:b/>
          <w:sz w:val="22"/>
          <w:szCs w:val="22"/>
        </w:rPr>
      </w:pPr>
    </w:p>
    <w:p w:rsidR="00917C5F" w:rsidRDefault="00917C5F" w:rsidP="00917C5F">
      <w:pPr>
        <w:jc w:val="both"/>
        <w:rPr>
          <w:rFonts w:ascii="Calibri" w:hAnsi="Calibri"/>
          <w:sz w:val="22"/>
          <w:szCs w:val="22"/>
        </w:rPr>
      </w:pPr>
      <w:r>
        <w:rPr>
          <w:rFonts w:ascii="Calibri" w:hAnsi="Calibri"/>
          <w:b/>
          <w:sz w:val="22"/>
          <w:szCs w:val="22"/>
        </w:rPr>
        <w:t>Status</w:t>
      </w:r>
      <w:r>
        <w:rPr>
          <w:rFonts w:ascii="Calibri" w:hAnsi="Calibri"/>
          <w:sz w:val="22"/>
          <w:szCs w:val="22"/>
        </w:rPr>
        <w:t>:</w:t>
      </w:r>
    </w:p>
    <w:p w:rsidR="008819CB" w:rsidRPr="00487506" w:rsidRDefault="008819CB" w:rsidP="00917C5F">
      <w:pPr>
        <w:jc w:val="both"/>
        <w:rPr>
          <w:rFonts w:ascii="Calibri" w:hAnsi="Calibri"/>
          <w:sz w:val="22"/>
          <w:szCs w:val="22"/>
        </w:rPr>
      </w:pPr>
      <w:r w:rsidRPr="00487506">
        <w:rPr>
          <w:rFonts w:ascii="Calibri" w:hAnsi="Calibri"/>
          <w:sz w:val="22"/>
          <w:szCs w:val="22"/>
        </w:rPr>
        <w:lastRenderedPageBreak/>
        <w:t>PSE will be purchasing and installing a corporate Learning Management System with on line target date of 3/31/2011. Some of the milestones leading up to that target date are a March 2010 IT Steering Committee approval; an October 2010 configuration and installation; a December 2010 live date ; and converting existing records to the new system during the first quarter of 2011.</w:t>
      </w:r>
    </w:p>
    <w:p w:rsidR="008819CB" w:rsidRDefault="008819CB" w:rsidP="00917C5F">
      <w:pPr>
        <w:jc w:val="both"/>
        <w:rPr>
          <w:rFonts w:ascii="Calibri" w:hAnsi="Calibri"/>
          <w:b/>
          <w:sz w:val="22"/>
          <w:szCs w:val="22"/>
        </w:rPr>
      </w:pPr>
    </w:p>
    <w:p w:rsidR="00917C5F" w:rsidRDefault="00917C5F" w:rsidP="00917C5F">
      <w:pPr>
        <w:jc w:val="both"/>
        <w:rPr>
          <w:rFonts w:ascii="Calibri" w:hAnsi="Calibri"/>
          <w:b/>
          <w:sz w:val="22"/>
          <w:szCs w:val="22"/>
        </w:rPr>
      </w:pPr>
      <w:r w:rsidRPr="00EC7A4E">
        <w:rPr>
          <w:rFonts w:ascii="Calibri" w:hAnsi="Calibri"/>
          <w:b/>
          <w:sz w:val="22"/>
          <w:szCs w:val="22"/>
        </w:rPr>
        <w:t>Conclusions:</w:t>
      </w:r>
    </w:p>
    <w:p w:rsidR="00745DF3" w:rsidRDefault="00D0039B" w:rsidP="00917C5F">
      <w:pPr>
        <w:jc w:val="both"/>
        <w:rPr>
          <w:rFonts w:ascii="Calibri" w:hAnsi="Calibri" w:cs="Arial"/>
          <w:sz w:val="22"/>
          <w:szCs w:val="22"/>
        </w:rPr>
      </w:pPr>
      <w:r>
        <w:rPr>
          <w:rFonts w:ascii="Calibri" w:hAnsi="Calibri" w:cs="Arial"/>
          <w:sz w:val="22"/>
          <w:szCs w:val="22"/>
        </w:rPr>
        <w:t xml:space="preserve">The IT Steering Committee has approved the expenditure of funds to develop and implement a corporate Learning Management System (LMS) during their March 2010 meeting with a targeted completion </w:t>
      </w:r>
      <w:r w:rsidR="006E124D">
        <w:rPr>
          <w:rFonts w:ascii="Calibri" w:hAnsi="Calibri" w:cs="Arial"/>
          <w:sz w:val="22"/>
          <w:szCs w:val="22"/>
        </w:rPr>
        <w:t>d</w:t>
      </w:r>
      <w:r>
        <w:rPr>
          <w:rFonts w:ascii="Calibri" w:hAnsi="Calibri" w:cs="Arial"/>
          <w:sz w:val="22"/>
          <w:szCs w:val="22"/>
        </w:rPr>
        <w:t>ate of January 2011 and conversion of existing records during the first quarter of 2011</w:t>
      </w:r>
      <w:r>
        <w:rPr>
          <w:rStyle w:val="FootnoteReference"/>
          <w:rFonts w:ascii="Calibri" w:hAnsi="Calibri" w:cs="Arial"/>
          <w:sz w:val="22"/>
          <w:szCs w:val="22"/>
        </w:rPr>
        <w:footnoteReference w:id="21"/>
      </w:r>
      <w:r>
        <w:rPr>
          <w:rFonts w:ascii="Calibri" w:hAnsi="Calibri" w:cs="Arial"/>
          <w:sz w:val="22"/>
          <w:szCs w:val="22"/>
        </w:rPr>
        <w:t xml:space="preserve">. </w:t>
      </w:r>
      <w:r w:rsidR="00BB7F84">
        <w:rPr>
          <w:rFonts w:ascii="Calibri" w:hAnsi="Calibri" w:cs="Arial"/>
          <w:sz w:val="22"/>
          <w:szCs w:val="22"/>
        </w:rPr>
        <w:t>The subject software has been purchased and all OQ information on 400+ PSE employees has been entered into the system. The software vendor is currently beta testing additional functionality to track OQ renewal dates. This additional feature is expected to be fully functional sometime in the 3</w:t>
      </w:r>
      <w:r w:rsidR="00BB7F84" w:rsidRPr="00BB7F84">
        <w:rPr>
          <w:rFonts w:ascii="Calibri" w:hAnsi="Calibri" w:cs="Arial"/>
          <w:sz w:val="22"/>
          <w:szCs w:val="22"/>
          <w:vertAlign w:val="superscript"/>
        </w:rPr>
        <w:t>rd</w:t>
      </w:r>
      <w:r w:rsidR="00BB7F84">
        <w:rPr>
          <w:rFonts w:ascii="Calibri" w:hAnsi="Calibri" w:cs="Arial"/>
          <w:sz w:val="22"/>
          <w:szCs w:val="22"/>
        </w:rPr>
        <w:t xml:space="preserve"> quarter of 2011</w:t>
      </w:r>
      <w:r w:rsidR="00BB7F84">
        <w:rPr>
          <w:rStyle w:val="FootnoteReference"/>
          <w:rFonts w:ascii="Calibri" w:hAnsi="Calibri" w:cs="Arial"/>
          <w:sz w:val="22"/>
          <w:szCs w:val="22"/>
        </w:rPr>
        <w:footnoteReference w:id="22"/>
      </w:r>
      <w:r w:rsidR="00BB7F84">
        <w:rPr>
          <w:rFonts w:ascii="Calibri" w:hAnsi="Calibri" w:cs="Arial"/>
          <w:sz w:val="22"/>
          <w:szCs w:val="22"/>
        </w:rPr>
        <w:t xml:space="preserve">. </w:t>
      </w:r>
      <w:r w:rsidR="00745DF3">
        <w:rPr>
          <w:rFonts w:ascii="Calibri" w:hAnsi="Calibri" w:cs="Arial"/>
          <w:sz w:val="22"/>
          <w:szCs w:val="22"/>
        </w:rPr>
        <w:t xml:space="preserve">The new system is </w:t>
      </w:r>
      <w:r w:rsidR="007708A4">
        <w:rPr>
          <w:rFonts w:ascii="Calibri" w:hAnsi="Calibri" w:cs="Arial"/>
          <w:sz w:val="22"/>
          <w:szCs w:val="22"/>
        </w:rPr>
        <w:t>operational</w:t>
      </w:r>
      <w:r w:rsidR="00755BB2">
        <w:rPr>
          <w:rFonts w:ascii="Calibri" w:hAnsi="Calibri" w:cs="Arial"/>
          <w:sz w:val="22"/>
          <w:szCs w:val="22"/>
        </w:rPr>
        <w:t>, however</w:t>
      </w:r>
      <w:r w:rsidR="007708A4">
        <w:rPr>
          <w:rFonts w:ascii="Calibri" w:hAnsi="Calibri" w:cs="Arial"/>
          <w:sz w:val="22"/>
          <w:szCs w:val="22"/>
        </w:rPr>
        <w:t xml:space="preserve"> </w:t>
      </w:r>
      <w:r w:rsidR="00745DF3">
        <w:rPr>
          <w:rFonts w:ascii="Calibri" w:hAnsi="Calibri" w:cs="Arial"/>
          <w:sz w:val="22"/>
          <w:szCs w:val="22"/>
        </w:rPr>
        <w:t xml:space="preserve"> there </w:t>
      </w:r>
      <w:r w:rsidR="00755BB2">
        <w:rPr>
          <w:rFonts w:ascii="Calibri" w:hAnsi="Calibri" w:cs="Arial"/>
          <w:sz w:val="22"/>
          <w:szCs w:val="22"/>
        </w:rPr>
        <w:t>remain</w:t>
      </w:r>
      <w:r w:rsidR="00745DF3">
        <w:rPr>
          <w:rFonts w:ascii="Calibri" w:hAnsi="Calibri" w:cs="Arial"/>
          <w:sz w:val="22"/>
          <w:szCs w:val="22"/>
        </w:rPr>
        <w:t xml:space="preserve"> some issues  regarding how to schedule re-qualifications on covered tasks</w:t>
      </w:r>
      <w:r w:rsidR="00745DF3">
        <w:rPr>
          <w:rStyle w:val="FootnoteReference"/>
          <w:rFonts w:ascii="Calibri" w:hAnsi="Calibri" w:cs="Arial"/>
          <w:sz w:val="22"/>
          <w:szCs w:val="22"/>
        </w:rPr>
        <w:footnoteReference w:id="23"/>
      </w:r>
      <w:r w:rsidR="00355639">
        <w:rPr>
          <w:rFonts w:ascii="Calibri" w:hAnsi="Calibri" w:cs="Arial"/>
          <w:sz w:val="22"/>
          <w:szCs w:val="22"/>
        </w:rPr>
        <w:t xml:space="preserve">. In order to overcome this situation in the short term, PSE is manually tracking the dates and inputting them into the computer program. </w:t>
      </w:r>
      <w:r w:rsidR="00755BB2">
        <w:rPr>
          <w:rFonts w:ascii="Calibri" w:hAnsi="Calibri" w:cs="Arial"/>
          <w:sz w:val="22"/>
          <w:szCs w:val="22"/>
        </w:rPr>
        <w:t xml:space="preserve">PSE is working to have these issues resolved as soon as the </w:t>
      </w:r>
      <w:r w:rsidR="0033264F">
        <w:rPr>
          <w:rFonts w:ascii="Calibri" w:hAnsi="Calibri" w:cs="Arial"/>
          <w:sz w:val="22"/>
          <w:szCs w:val="22"/>
        </w:rPr>
        <w:t>fourth</w:t>
      </w:r>
      <w:r w:rsidR="00755BB2">
        <w:rPr>
          <w:rFonts w:ascii="Calibri" w:hAnsi="Calibri" w:cs="Arial"/>
          <w:sz w:val="22"/>
          <w:szCs w:val="22"/>
        </w:rPr>
        <w:t xml:space="preserve"> quarter, 2011. </w:t>
      </w:r>
      <w:r w:rsidR="00355639">
        <w:rPr>
          <w:rFonts w:ascii="Calibri" w:hAnsi="Calibri" w:cs="Arial"/>
          <w:sz w:val="22"/>
          <w:szCs w:val="22"/>
        </w:rPr>
        <w:t xml:space="preserve">The system only tracks PSE employees and not Service Provider employees (that is being done via the </w:t>
      </w:r>
      <w:r w:rsidR="008660EE">
        <w:rPr>
          <w:rFonts w:ascii="Calibri" w:hAnsi="Calibri" w:cs="Arial"/>
          <w:sz w:val="22"/>
          <w:szCs w:val="22"/>
        </w:rPr>
        <w:t xml:space="preserve">PSE - UA Training </w:t>
      </w:r>
      <w:r w:rsidR="00355639">
        <w:rPr>
          <w:rFonts w:ascii="Calibri" w:hAnsi="Calibri" w:cs="Arial"/>
          <w:sz w:val="22"/>
          <w:szCs w:val="22"/>
        </w:rPr>
        <w:t>Trust and the individual SP.</w:t>
      </w:r>
      <w:r w:rsidR="00B85036">
        <w:rPr>
          <w:rFonts w:ascii="Calibri" w:hAnsi="Calibri" w:cs="Arial"/>
          <w:sz w:val="22"/>
          <w:szCs w:val="22"/>
        </w:rPr>
        <w:t xml:space="preserve"> Training records from 4 PSE employees were reviewed</w:t>
      </w:r>
      <w:r w:rsidR="00B85036">
        <w:rPr>
          <w:rStyle w:val="FootnoteReference"/>
          <w:rFonts w:ascii="Calibri" w:hAnsi="Calibri" w:cs="Arial"/>
          <w:sz w:val="22"/>
          <w:szCs w:val="22"/>
        </w:rPr>
        <w:footnoteReference w:id="24"/>
      </w:r>
      <w:r w:rsidR="00B85036">
        <w:rPr>
          <w:rFonts w:ascii="Calibri" w:hAnsi="Calibri" w:cs="Arial"/>
          <w:sz w:val="22"/>
          <w:szCs w:val="22"/>
        </w:rPr>
        <w:t xml:space="preserve"> regarding how well the new system was tracking assignments and requalification dates. These individuals included </w:t>
      </w:r>
      <w:r w:rsidR="00334AAC">
        <w:rPr>
          <w:rFonts w:ascii="Calibri" w:hAnsi="Calibri" w:cs="Arial"/>
          <w:sz w:val="22"/>
          <w:szCs w:val="22"/>
        </w:rPr>
        <w:t>two</w:t>
      </w:r>
      <w:r w:rsidR="00B85036">
        <w:rPr>
          <w:rFonts w:ascii="Calibri" w:hAnsi="Calibri" w:cs="Arial"/>
          <w:sz w:val="22"/>
          <w:szCs w:val="22"/>
        </w:rPr>
        <w:t xml:space="preserve"> management and two union individuals. Per PSE, records back to the 2005/2006 period were loaded into the system but older records are available elsewhere. The system appears to be tracking completion dates and now has requalification dates. </w:t>
      </w:r>
    </w:p>
    <w:p w:rsidR="00745DF3" w:rsidRDefault="00745DF3" w:rsidP="00917C5F">
      <w:pPr>
        <w:jc w:val="both"/>
        <w:rPr>
          <w:rFonts w:ascii="Calibri" w:hAnsi="Calibri" w:cs="Arial"/>
          <w:sz w:val="22"/>
          <w:szCs w:val="22"/>
        </w:rPr>
      </w:pPr>
    </w:p>
    <w:p w:rsidR="00917C5F" w:rsidRPr="00487506" w:rsidRDefault="00C224A3" w:rsidP="00917C5F">
      <w:pPr>
        <w:jc w:val="both"/>
        <w:rPr>
          <w:rFonts w:ascii="Calibri" w:hAnsi="Calibri" w:cs="Arial"/>
          <w:sz w:val="22"/>
          <w:szCs w:val="22"/>
        </w:rPr>
      </w:pPr>
      <w:r>
        <w:rPr>
          <w:rFonts w:ascii="Calibri" w:hAnsi="Calibri" w:cs="Arial"/>
          <w:sz w:val="22"/>
          <w:szCs w:val="22"/>
        </w:rPr>
        <w:t xml:space="preserve">Now </w:t>
      </w:r>
      <w:r w:rsidR="00CC3401">
        <w:rPr>
          <w:rFonts w:ascii="Calibri" w:hAnsi="Calibri" w:cs="Arial"/>
          <w:sz w:val="22"/>
          <w:szCs w:val="22"/>
        </w:rPr>
        <w:t>that the</w:t>
      </w:r>
      <w:r w:rsidR="007708A4">
        <w:rPr>
          <w:rFonts w:ascii="Calibri" w:hAnsi="Calibri" w:cs="Arial"/>
          <w:sz w:val="22"/>
          <w:szCs w:val="22"/>
        </w:rPr>
        <w:t xml:space="preserve"> re-qualification issue is resolved</w:t>
      </w:r>
      <w:r w:rsidR="00BB7F84">
        <w:rPr>
          <w:rFonts w:ascii="Calibri" w:hAnsi="Calibri" w:cs="Arial"/>
          <w:sz w:val="22"/>
          <w:szCs w:val="22"/>
        </w:rPr>
        <w:t xml:space="preserve"> </w:t>
      </w:r>
      <w:r w:rsidR="00753DF1">
        <w:rPr>
          <w:rFonts w:ascii="Calibri" w:hAnsi="Calibri" w:cs="Arial"/>
          <w:sz w:val="22"/>
          <w:szCs w:val="22"/>
        </w:rPr>
        <w:t xml:space="preserve">this </w:t>
      </w:r>
      <w:r w:rsidR="00BB7F84">
        <w:rPr>
          <w:rFonts w:ascii="Calibri" w:hAnsi="Calibri" w:cs="Arial"/>
          <w:sz w:val="22"/>
          <w:szCs w:val="22"/>
        </w:rPr>
        <w:t xml:space="preserve">recommendation </w:t>
      </w:r>
      <w:r>
        <w:rPr>
          <w:rFonts w:ascii="Calibri" w:hAnsi="Calibri" w:cs="Arial"/>
          <w:sz w:val="22"/>
          <w:szCs w:val="22"/>
        </w:rPr>
        <w:t>is considered implemented, verified and closed</w:t>
      </w:r>
      <w:r w:rsidR="00BB7F84">
        <w:rPr>
          <w:rFonts w:ascii="Calibri" w:hAnsi="Calibri" w:cs="Arial"/>
          <w:sz w:val="22"/>
          <w:szCs w:val="22"/>
        </w:rPr>
        <w:t>.</w:t>
      </w:r>
    </w:p>
    <w:p w:rsidR="00CF166A" w:rsidRDefault="00CF166A" w:rsidP="00917C5F">
      <w:pPr>
        <w:jc w:val="both"/>
      </w:pPr>
    </w:p>
    <w:p w:rsidR="003E3003" w:rsidRDefault="003E3003" w:rsidP="00917C5F">
      <w:pPr>
        <w:jc w:val="both"/>
      </w:pPr>
    </w:p>
    <w:p w:rsidR="00917C5F" w:rsidRDefault="00917C5F" w:rsidP="00917C5F">
      <w:pPr>
        <w:jc w:val="both"/>
      </w:pPr>
      <w:r w:rsidRPr="00C7433D">
        <w:rPr>
          <w:rFonts w:ascii="Calibri" w:hAnsi="Calibri"/>
          <w:b/>
          <w:sz w:val="22"/>
          <w:szCs w:val="22"/>
          <w:u w:val="single"/>
        </w:rPr>
        <w:t xml:space="preserve">Recommendation </w:t>
      </w:r>
      <w:r>
        <w:rPr>
          <w:rFonts w:ascii="Calibri" w:hAnsi="Calibri"/>
          <w:b/>
          <w:sz w:val="22"/>
          <w:szCs w:val="22"/>
          <w:u w:val="single"/>
        </w:rPr>
        <w:t>5</w:t>
      </w:r>
      <w:r w:rsidRPr="00C7433D">
        <w:rPr>
          <w:rFonts w:ascii="Calibri" w:hAnsi="Calibri"/>
          <w:b/>
          <w:sz w:val="22"/>
          <w:szCs w:val="22"/>
          <w:u w:val="single"/>
        </w:rPr>
        <w:t>.</w:t>
      </w:r>
      <w:r>
        <w:rPr>
          <w:rFonts w:ascii="Calibri" w:hAnsi="Calibri"/>
          <w:b/>
          <w:sz w:val="22"/>
          <w:szCs w:val="22"/>
          <w:u w:val="single"/>
        </w:rPr>
        <w:t>4.2</w:t>
      </w:r>
      <w:r>
        <w:rPr>
          <w:rFonts w:ascii="Calibri" w:hAnsi="Calibri"/>
          <w:sz w:val="22"/>
          <w:szCs w:val="22"/>
        </w:rPr>
        <w:t xml:space="preserve">, </w:t>
      </w:r>
      <w:r w:rsidRPr="00917C5F">
        <w:rPr>
          <w:rFonts w:ascii="Calibri" w:hAnsi="Calibri"/>
          <w:sz w:val="22"/>
          <w:szCs w:val="22"/>
        </w:rPr>
        <w:t>Identify training systems or processes that would be benefit from a Benchmarking/Best Practice Study. Introduce and incorporate accepted methodologies or the results of such studies into the work environment.</w:t>
      </w:r>
    </w:p>
    <w:p w:rsidR="008819CB" w:rsidRDefault="008819CB" w:rsidP="00917C5F">
      <w:pPr>
        <w:jc w:val="both"/>
        <w:rPr>
          <w:rFonts w:ascii="Calibri" w:hAnsi="Calibri"/>
          <w:b/>
          <w:sz w:val="22"/>
          <w:szCs w:val="22"/>
        </w:rPr>
      </w:pPr>
    </w:p>
    <w:p w:rsidR="00917C5F" w:rsidRDefault="00917C5F" w:rsidP="00917C5F">
      <w:pPr>
        <w:jc w:val="both"/>
        <w:rPr>
          <w:rFonts w:ascii="Calibri" w:hAnsi="Calibri"/>
          <w:b/>
          <w:sz w:val="22"/>
          <w:szCs w:val="22"/>
        </w:rPr>
      </w:pPr>
      <w:r>
        <w:rPr>
          <w:rFonts w:ascii="Calibri" w:hAnsi="Calibri"/>
          <w:b/>
          <w:sz w:val="22"/>
          <w:szCs w:val="22"/>
        </w:rPr>
        <w:t xml:space="preserve">Background: </w:t>
      </w:r>
    </w:p>
    <w:p w:rsidR="008819CB" w:rsidRPr="008819CB" w:rsidRDefault="008819CB" w:rsidP="008819CB">
      <w:pPr>
        <w:jc w:val="both"/>
        <w:rPr>
          <w:rFonts w:ascii="Calibri" w:hAnsi="Calibri"/>
          <w:sz w:val="22"/>
          <w:szCs w:val="22"/>
        </w:rPr>
      </w:pPr>
      <w:r w:rsidRPr="008819CB">
        <w:rPr>
          <w:rFonts w:ascii="Calibri" w:hAnsi="Calibri"/>
          <w:sz w:val="22"/>
          <w:szCs w:val="22"/>
        </w:rPr>
        <w:t xml:space="preserve">Lessons learned from other companies or associations will in the long-run enable and benefit PSE and its SPs. The initial investment to learn other ways of conducting business may deter a Benchmarking/Best Practice Study in the beginning but this investment must be weighed against inaction or recreating a system or practice without prior knowledge or experience of others externally having gone through a similar situation. </w:t>
      </w:r>
    </w:p>
    <w:p w:rsidR="008819CB" w:rsidRPr="008819CB" w:rsidRDefault="008819CB" w:rsidP="008819CB">
      <w:pPr>
        <w:jc w:val="both"/>
        <w:rPr>
          <w:rFonts w:ascii="Calibri" w:hAnsi="Calibri"/>
          <w:sz w:val="22"/>
          <w:szCs w:val="22"/>
        </w:rPr>
      </w:pPr>
      <w:r w:rsidRPr="008819CB">
        <w:rPr>
          <w:rFonts w:ascii="Calibri" w:hAnsi="Calibri"/>
          <w:sz w:val="22"/>
          <w:szCs w:val="22"/>
        </w:rPr>
        <w:t xml:space="preserve">Even from an internal standpoint there were no Benchmarking/Best Practices Studies conducted from one division of PSE to another division of PSE. There were potential systems and practices observed that could be used internally by others but were not. This again prevents the genesis of a new and better learning generation to be communicated and therefore developed.     </w:t>
      </w:r>
    </w:p>
    <w:p w:rsidR="008819CB" w:rsidRDefault="008819CB" w:rsidP="00917C5F">
      <w:pPr>
        <w:jc w:val="both"/>
        <w:rPr>
          <w:rFonts w:ascii="Calibri" w:hAnsi="Calibri"/>
          <w:b/>
          <w:sz w:val="22"/>
          <w:szCs w:val="22"/>
        </w:rPr>
      </w:pPr>
    </w:p>
    <w:p w:rsidR="00917C5F" w:rsidRDefault="00917C5F" w:rsidP="00917C5F">
      <w:pPr>
        <w:jc w:val="both"/>
        <w:rPr>
          <w:rFonts w:ascii="Calibri" w:hAnsi="Calibri"/>
          <w:sz w:val="22"/>
          <w:szCs w:val="22"/>
        </w:rPr>
      </w:pPr>
      <w:r>
        <w:rPr>
          <w:rFonts w:ascii="Calibri" w:hAnsi="Calibri"/>
          <w:b/>
          <w:sz w:val="22"/>
          <w:szCs w:val="22"/>
        </w:rPr>
        <w:t>Status</w:t>
      </w:r>
      <w:r>
        <w:rPr>
          <w:rFonts w:ascii="Calibri" w:hAnsi="Calibri"/>
          <w:sz w:val="22"/>
          <w:szCs w:val="22"/>
        </w:rPr>
        <w:t>:</w:t>
      </w:r>
    </w:p>
    <w:p w:rsidR="008819CB" w:rsidRPr="00340EC6" w:rsidRDefault="00340EC6" w:rsidP="00917C5F">
      <w:pPr>
        <w:jc w:val="both"/>
        <w:rPr>
          <w:rFonts w:ascii="Calibri" w:hAnsi="Calibri"/>
          <w:sz w:val="22"/>
          <w:szCs w:val="22"/>
        </w:rPr>
      </w:pPr>
      <w:r w:rsidRPr="00340EC6">
        <w:rPr>
          <w:rFonts w:ascii="Calibri" w:hAnsi="Calibri"/>
          <w:sz w:val="22"/>
          <w:szCs w:val="22"/>
        </w:rPr>
        <w:t xml:space="preserve">PSE will perform the necessary studies and analysis in phases. Phase I is to catalogue current processes by 5/31/2010. Phase II is to analyze which process would benefit from benchmarking by 6/30/2010. </w:t>
      </w:r>
      <w:r w:rsidR="00DD3EE0" w:rsidRPr="00340EC6">
        <w:rPr>
          <w:rFonts w:ascii="Calibri" w:hAnsi="Calibri"/>
          <w:sz w:val="22"/>
          <w:szCs w:val="22"/>
        </w:rPr>
        <w:t xml:space="preserve">Phase II is to </w:t>
      </w:r>
      <w:r w:rsidR="00DD3EE0" w:rsidRPr="00340EC6">
        <w:rPr>
          <w:rFonts w:ascii="Calibri" w:hAnsi="Calibri"/>
          <w:sz w:val="22"/>
          <w:szCs w:val="22"/>
        </w:rPr>
        <w:lastRenderedPageBreak/>
        <w:t>develop a benchmarking plan and budget by 10/1/2010; and Phase IV is implement</w:t>
      </w:r>
      <w:r w:rsidR="00DD3EE0">
        <w:rPr>
          <w:rFonts w:ascii="Calibri" w:hAnsi="Calibri"/>
          <w:sz w:val="22"/>
          <w:szCs w:val="22"/>
        </w:rPr>
        <w:t>ing</w:t>
      </w:r>
      <w:r w:rsidR="00DD3EE0" w:rsidRPr="00340EC6">
        <w:rPr>
          <w:rFonts w:ascii="Calibri" w:hAnsi="Calibri"/>
          <w:sz w:val="22"/>
          <w:szCs w:val="22"/>
        </w:rPr>
        <w:t xml:space="preserve"> the benchmarking plans and studies by 12/31/2010.</w:t>
      </w:r>
    </w:p>
    <w:p w:rsidR="00340EC6" w:rsidRDefault="00340EC6" w:rsidP="00917C5F">
      <w:pPr>
        <w:jc w:val="both"/>
        <w:rPr>
          <w:rFonts w:ascii="Calibri" w:hAnsi="Calibri"/>
          <w:b/>
          <w:sz w:val="22"/>
          <w:szCs w:val="22"/>
        </w:rPr>
      </w:pPr>
    </w:p>
    <w:p w:rsidR="00917C5F" w:rsidRDefault="00917C5F" w:rsidP="00917C5F">
      <w:pPr>
        <w:jc w:val="both"/>
        <w:rPr>
          <w:rFonts w:ascii="Calibri" w:hAnsi="Calibri"/>
          <w:b/>
          <w:sz w:val="22"/>
          <w:szCs w:val="22"/>
        </w:rPr>
      </w:pPr>
      <w:r w:rsidRPr="00EC7A4E">
        <w:rPr>
          <w:rFonts w:ascii="Calibri" w:hAnsi="Calibri"/>
          <w:b/>
          <w:sz w:val="22"/>
          <w:szCs w:val="22"/>
        </w:rPr>
        <w:t>Conclusions:</w:t>
      </w:r>
    </w:p>
    <w:p w:rsidR="00917C5F" w:rsidRDefault="005736DC" w:rsidP="00917C5F">
      <w:pPr>
        <w:jc w:val="both"/>
        <w:rPr>
          <w:rFonts w:ascii="Calibri" w:hAnsi="Calibri"/>
          <w:sz w:val="22"/>
          <w:szCs w:val="22"/>
        </w:rPr>
      </w:pPr>
      <w:r w:rsidRPr="005736DC">
        <w:rPr>
          <w:rFonts w:ascii="Calibri" w:hAnsi="Calibri"/>
          <w:sz w:val="22"/>
          <w:szCs w:val="22"/>
        </w:rPr>
        <w:t xml:space="preserve">The PSE-UA Training Trust has made some significant recent changes in the </w:t>
      </w:r>
      <w:r>
        <w:rPr>
          <w:rFonts w:ascii="Calibri" w:hAnsi="Calibri"/>
          <w:sz w:val="22"/>
          <w:szCs w:val="22"/>
        </w:rPr>
        <w:t>some of the methods that are used to train and certify (for Operator Qualification, OQ) both PSE and S</w:t>
      </w:r>
      <w:r w:rsidR="003537C0">
        <w:rPr>
          <w:rFonts w:ascii="Calibri" w:hAnsi="Calibri"/>
          <w:sz w:val="22"/>
          <w:szCs w:val="22"/>
        </w:rPr>
        <w:t xml:space="preserve">P </w:t>
      </w:r>
      <w:r>
        <w:rPr>
          <w:rFonts w:ascii="Calibri" w:hAnsi="Calibri"/>
          <w:sz w:val="22"/>
          <w:szCs w:val="22"/>
        </w:rPr>
        <w:t>individuals. The changes consist of using more on line training</w:t>
      </w:r>
      <w:r w:rsidR="00755BB2">
        <w:rPr>
          <w:rStyle w:val="FootnoteReference"/>
          <w:rFonts w:ascii="Calibri" w:hAnsi="Calibri"/>
          <w:sz w:val="22"/>
          <w:szCs w:val="22"/>
        </w:rPr>
        <w:footnoteReference w:id="25"/>
      </w:r>
      <w:r>
        <w:rPr>
          <w:rFonts w:ascii="Calibri" w:hAnsi="Calibri"/>
          <w:sz w:val="22"/>
          <w:szCs w:val="22"/>
        </w:rPr>
        <w:t xml:space="preserve"> and additional performance evaluations (hands on and field evaluations of actual </w:t>
      </w:r>
      <w:r w:rsidR="003537C0">
        <w:rPr>
          <w:rFonts w:ascii="Calibri" w:hAnsi="Calibri"/>
          <w:sz w:val="22"/>
          <w:szCs w:val="22"/>
        </w:rPr>
        <w:t>the work being performed</w:t>
      </w:r>
      <w:r>
        <w:rPr>
          <w:rFonts w:ascii="Calibri" w:hAnsi="Calibri"/>
          <w:sz w:val="22"/>
          <w:szCs w:val="22"/>
        </w:rPr>
        <w:t>). These two changes are going to be benchmarked to determine the effectiveness of the training vs. other organizations. The on line training modules are being obtained from the Mid</w:t>
      </w:r>
      <w:r w:rsidR="00755BB2">
        <w:rPr>
          <w:rFonts w:ascii="Calibri" w:hAnsi="Calibri"/>
          <w:sz w:val="22"/>
          <w:szCs w:val="22"/>
        </w:rPr>
        <w:t>w</w:t>
      </w:r>
      <w:r>
        <w:rPr>
          <w:rFonts w:ascii="Calibri" w:hAnsi="Calibri"/>
          <w:sz w:val="22"/>
          <w:szCs w:val="22"/>
        </w:rPr>
        <w:t xml:space="preserve">est </w:t>
      </w:r>
      <w:r w:rsidR="00755BB2">
        <w:rPr>
          <w:rFonts w:ascii="Calibri" w:hAnsi="Calibri"/>
          <w:sz w:val="22"/>
          <w:szCs w:val="22"/>
        </w:rPr>
        <w:t>Energy</w:t>
      </w:r>
      <w:r>
        <w:rPr>
          <w:rFonts w:ascii="Calibri" w:hAnsi="Calibri"/>
          <w:sz w:val="22"/>
          <w:szCs w:val="22"/>
        </w:rPr>
        <w:t xml:space="preserve"> Association</w:t>
      </w:r>
      <w:r w:rsidR="00E96543">
        <w:rPr>
          <w:rStyle w:val="FootnoteReference"/>
          <w:rFonts w:ascii="Calibri" w:hAnsi="Calibri"/>
          <w:sz w:val="22"/>
          <w:szCs w:val="22"/>
        </w:rPr>
        <w:footnoteReference w:id="26"/>
      </w:r>
      <w:r>
        <w:rPr>
          <w:rFonts w:ascii="Calibri" w:hAnsi="Calibri"/>
          <w:sz w:val="22"/>
          <w:szCs w:val="22"/>
        </w:rPr>
        <w:t>.</w:t>
      </w:r>
      <w:r w:rsidR="00355639">
        <w:rPr>
          <w:rFonts w:ascii="Calibri" w:hAnsi="Calibri"/>
          <w:sz w:val="22"/>
          <w:szCs w:val="22"/>
        </w:rPr>
        <w:t xml:space="preserve"> Besides using the on line training modules, PSE has built some simulated field conditions at their training center and are now using this facility along with in the field evaluations to verify that the training is effective and that the employee is competent to perform the tasks</w:t>
      </w:r>
      <w:r w:rsidR="00355639">
        <w:rPr>
          <w:rStyle w:val="FootnoteReference"/>
          <w:rFonts w:ascii="Calibri" w:hAnsi="Calibri"/>
          <w:sz w:val="22"/>
          <w:szCs w:val="22"/>
        </w:rPr>
        <w:footnoteReference w:id="27"/>
      </w:r>
      <w:r w:rsidR="00355639">
        <w:rPr>
          <w:rFonts w:ascii="Calibri" w:hAnsi="Calibri"/>
          <w:sz w:val="22"/>
          <w:szCs w:val="22"/>
        </w:rPr>
        <w:t>.</w:t>
      </w:r>
    </w:p>
    <w:p w:rsidR="00355639" w:rsidRDefault="00355639" w:rsidP="00917C5F">
      <w:pPr>
        <w:jc w:val="both"/>
        <w:rPr>
          <w:rFonts w:ascii="Calibri" w:hAnsi="Calibri"/>
          <w:sz w:val="22"/>
          <w:szCs w:val="22"/>
        </w:rPr>
      </w:pPr>
    </w:p>
    <w:p w:rsidR="00355639" w:rsidRDefault="00355639" w:rsidP="00917C5F">
      <w:pPr>
        <w:jc w:val="both"/>
        <w:rPr>
          <w:rFonts w:ascii="Calibri" w:hAnsi="Calibri"/>
          <w:sz w:val="22"/>
          <w:szCs w:val="22"/>
        </w:rPr>
      </w:pPr>
      <w:r>
        <w:rPr>
          <w:rFonts w:ascii="Calibri" w:hAnsi="Calibri"/>
          <w:sz w:val="22"/>
          <w:szCs w:val="22"/>
        </w:rPr>
        <w:t xml:space="preserve">This recommendation is considered </w:t>
      </w:r>
      <w:r w:rsidR="00275D78">
        <w:rPr>
          <w:rFonts w:ascii="Calibri" w:hAnsi="Calibri"/>
          <w:sz w:val="22"/>
          <w:szCs w:val="22"/>
        </w:rPr>
        <w:t>implemented</w:t>
      </w:r>
      <w:r>
        <w:rPr>
          <w:rFonts w:ascii="Calibri" w:hAnsi="Calibri"/>
          <w:sz w:val="22"/>
          <w:szCs w:val="22"/>
        </w:rPr>
        <w:t>, verified and closed.</w:t>
      </w:r>
    </w:p>
    <w:p w:rsidR="005736DC" w:rsidRPr="005736DC" w:rsidRDefault="005736DC" w:rsidP="00917C5F">
      <w:pPr>
        <w:jc w:val="both"/>
        <w:rPr>
          <w:rFonts w:ascii="Calibri" w:hAnsi="Calibri"/>
          <w:sz w:val="22"/>
          <w:szCs w:val="22"/>
        </w:rPr>
      </w:pPr>
    </w:p>
    <w:p w:rsidR="00050314" w:rsidRDefault="00050314" w:rsidP="00917C5F">
      <w:pPr>
        <w:jc w:val="both"/>
      </w:pPr>
    </w:p>
    <w:p w:rsidR="00917C5F" w:rsidRDefault="00917C5F" w:rsidP="00917C5F">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5</w:t>
      </w:r>
      <w:r w:rsidRPr="00C7433D">
        <w:rPr>
          <w:rFonts w:ascii="Calibri" w:hAnsi="Calibri"/>
          <w:b/>
          <w:sz w:val="22"/>
          <w:szCs w:val="22"/>
          <w:u w:val="single"/>
        </w:rPr>
        <w:t>.</w:t>
      </w:r>
      <w:r>
        <w:rPr>
          <w:rFonts w:ascii="Calibri" w:hAnsi="Calibri"/>
          <w:b/>
          <w:sz w:val="22"/>
          <w:szCs w:val="22"/>
          <w:u w:val="single"/>
        </w:rPr>
        <w:t>4.3</w:t>
      </w:r>
      <w:r>
        <w:rPr>
          <w:rFonts w:ascii="Calibri" w:hAnsi="Calibri"/>
          <w:sz w:val="22"/>
          <w:szCs w:val="22"/>
        </w:rPr>
        <w:t xml:space="preserve">, </w:t>
      </w:r>
      <w:r w:rsidRPr="00917C5F">
        <w:rPr>
          <w:rFonts w:ascii="Calibri" w:hAnsi="Calibri"/>
          <w:sz w:val="22"/>
          <w:szCs w:val="22"/>
        </w:rPr>
        <w:t>Establish a common, uniform process to assess and assure training programs among PSE and the Service Providers can be evaluated and measured in an objective, consistent manner.</w:t>
      </w:r>
    </w:p>
    <w:p w:rsidR="00340EC6" w:rsidRDefault="00340EC6" w:rsidP="00917C5F">
      <w:pPr>
        <w:jc w:val="both"/>
        <w:rPr>
          <w:rFonts w:ascii="Calibri" w:hAnsi="Calibri"/>
          <w:b/>
          <w:sz w:val="22"/>
          <w:szCs w:val="22"/>
        </w:rPr>
      </w:pPr>
    </w:p>
    <w:p w:rsidR="00917C5F" w:rsidRDefault="00917C5F" w:rsidP="00917C5F">
      <w:pPr>
        <w:jc w:val="both"/>
        <w:rPr>
          <w:rFonts w:ascii="Calibri" w:hAnsi="Calibri"/>
          <w:b/>
          <w:sz w:val="22"/>
          <w:szCs w:val="22"/>
        </w:rPr>
      </w:pPr>
      <w:r>
        <w:rPr>
          <w:rFonts w:ascii="Calibri" w:hAnsi="Calibri"/>
          <w:b/>
          <w:sz w:val="22"/>
          <w:szCs w:val="22"/>
        </w:rPr>
        <w:t xml:space="preserve">Background: </w:t>
      </w:r>
    </w:p>
    <w:p w:rsidR="008819CB" w:rsidRPr="008819CB" w:rsidRDefault="008819CB" w:rsidP="00917C5F">
      <w:pPr>
        <w:jc w:val="both"/>
        <w:rPr>
          <w:rFonts w:ascii="Calibri" w:hAnsi="Calibri"/>
          <w:sz w:val="22"/>
          <w:szCs w:val="22"/>
        </w:rPr>
      </w:pPr>
      <w:r w:rsidRPr="008819CB">
        <w:rPr>
          <w:rFonts w:ascii="Calibri" w:hAnsi="Calibri"/>
          <w:sz w:val="22"/>
          <w:szCs w:val="22"/>
        </w:rPr>
        <w:t>Once formal training is complete there remains a question of updating staff on the new information regarding Technical Standards and Safety. Assuring PSE’s requirements for courses, use of common terminology, standards, and testing results are being met is the goal here. Perhaps a color-coding system to identify priority of importance, level of criticality, or complexity could be created to establish greater or lesser attention to the post-training information as some information will be more critical than other information. The fact that post-training information is delivered and understood by those involved is most important. To improve and enhance the review, compliance and coordination of Service Provider’s Training Programs establishing a methodology that tracks confirmation of certain technical issues, techniques, etc. being covered by the SP would begin to identify that the information was delivered and understood. In addition to this, it is recommended that metrics-measures beyond compliance be introduced that go into identifying what the impact training has on Safety and Quality.</w:t>
      </w:r>
    </w:p>
    <w:p w:rsidR="00340EC6" w:rsidRDefault="00340EC6" w:rsidP="00917C5F">
      <w:pPr>
        <w:jc w:val="both"/>
        <w:rPr>
          <w:rFonts w:ascii="Calibri" w:hAnsi="Calibri"/>
          <w:b/>
          <w:sz w:val="22"/>
          <w:szCs w:val="22"/>
        </w:rPr>
      </w:pPr>
    </w:p>
    <w:p w:rsidR="00917C5F" w:rsidRDefault="00917C5F" w:rsidP="00917C5F">
      <w:pPr>
        <w:jc w:val="both"/>
        <w:rPr>
          <w:rFonts w:ascii="Calibri" w:hAnsi="Calibri"/>
          <w:sz w:val="22"/>
          <w:szCs w:val="22"/>
        </w:rPr>
      </w:pPr>
      <w:r>
        <w:rPr>
          <w:rFonts w:ascii="Calibri" w:hAnsi="Calibri"/>
          <w:b/>
          <w:sz w:val="22"/>
          <w:szCs w:val="22"/>
        </w:rPr>
        <w:t>Status</w:t>
      </w:r>
      <w:r>
        <w:rPr>
          <w:rFonts w:ascii="Calibri" w:hAnsi="Calibri"/>
          <w:sz w:val="22"/>
          <w:szCs w:val="22"/>
        </w:rPr>
        <w:t>:</w:t>
      </w:r>
    </w:p>
    <w:p w:rsidR="000B5183" w:rsidRPr="00100E9E" w:rsidRDefault="000B5183" w:rsidP="000B5183">
      <w:pPr>
        <w:rPr>
          <w:rFonts w:ascii="Calibri" w:hAnsi="Calibri"/>
          <w:sz w:val="22"/>
          <w:szCs w:val="22"/>
        </w:rPr>
      </w:pPr>
      <w:r w:rsidRPr="00100E9E">
        <w:rPr>
          <w:rFonts w:ascii="Calibri" w:hAnsi="Calibri"/>
          <w:sz w:val="22"/>
          <w:szCs w:val="22"/>
        </w:rPr>
        <w:t>Establish a “Training Task Force” to identify the types of training provided by PSE and the service providers and map against PSE gas operating standards and procedures in the 3</w:t>
      </w:r>
      <w:r w:rsidRPr="00100E9E">
        <w:rPr>
          <w:rFonts w:ascii="Calibri" w:hAnsi="Calibri"/>
          <w:sz w:val="22"/>
          <w:szCs w:val="22"/>
          <w:vertAlign w:val="superscript"/>
        </w:rPr>
        <w:t>rd</w:t>
      </w:r>
      <w:r w:rsidRPr="00100E9E">
        <w:rPr>
          <w:rFonts w:ascii="Calibri" w:hAnsi="Calibri"/>
          <w:sz w:val="22"/>
          <w:szCs w:val="22"/>
        </w:rPr>
        <w:t xml:space="preserve"> quarter of 2010.  The task force will also identify training provided to new versus existing employees to better understand the entire development cycle. </w:t>
      </w:r>
    </w:p>
    <w:p w:rsidR="000B5183" w:rsidRPr="00100E9E" w:rsidRDefault="000B5183" w:rsidP="000B5183">
      <w:pPr>
        <w:rPr>
          <w:rFonts w:ascii="Calibri" w:hAnsi="Calibri"/>
          <w:sz w:val="22"/>
          <w:szCs w:val="22"/>
        </w:rPr>
      </w:pPr>
      <w:r w:rsidRPr="00100E9E">
        <w:rPr>
          <w:rFonts w:ascii="Calibri" w:hAnsi="Calibri"/>
          <w:sz w:val="22"/>
          <w:szCs w:val="22"/>
        </w:rPr>
        <w:t>4</w:t>
      </w:r>
      <w:r w:rsidRPr="00100E9E">
        <w:rPr>
          <w:rFonts w:ascii="Calibri" w:hAnsi="Calibri"/>
          <w:sz w:val="22"/>
          <w:szCs w:val="22"/>
          <w:vertAlign w:val="superscript"/>
        </w:rPr>
        <w:t>th</w:t>
      </w:r>
      <w:r w:rsidRPr="00100E9E">
        <w:rPr>
          <w:rFonts w:ascii="Calibri" w:hAnsi="Calibri"/>
          <w:sz w:val="22"/>
          <w:szCs w:val="22"/>
        </w:rPr>
        <w:t xml:space="preserve"> Quarter, 2010; Establish a consistent methodology for evaluating training being provided.</w:t>
      </w:r>
    </w:p>
    <w:p w:rsidR="000B5183" w:rsidRPr="00100E9E" w:rsidRDefault="000B5183" w:rsidP="000B5183">
      <w:pPr>
        <w:rPr>
          <w:rFonts w:ascii="Calibri" w:hAnsi="Calibri"/>
          <w:sz w:val="22"/>
          <w:szCs w:val="22"/>
        </w:rPr>
      </w:pPr>
      <w:r w:rsidRPr="00100E9E">
        <w:rPr>
          <w:rFonts w:ascii="Calibri" w:hAnsi="Calibri"/>
          <w:sz w:val="22"/>
          <w:szCs w:val="22"/>
        </w:rPr>
        <w:t>1</w:t>
      </w:r>
      <w:r w:rsidRPr="00100E9E">
        <w:rPr>
          <w:rFonts w:ascii="Calibri" w:hAnsi="Calibri"/>
          <w:sz w:val="22"/>
          <w:szCs w:val="22"/>
          <w:vertAlign w:val="superscript"/>
        </w:rPr>
        <w:t>st</w:t>
      </w:r>
      <w:r w:rsidRPr="00100E9E">
        <w:rPr>
          <w:rFonts w:ascii="Calibri" w:hAnsi="Calibri"/>
          <w:sz w:val="22"/>
          <w:szCs w:val="22"/>
        </w:rPr>
        <w:t xml:space="preserve"> Quarter, 2011; Implement identified evaluation methodology.</w:t>
      </w:r>
    </w:p>
    <w:p w:rsidR="00340EC6" w:rsidRDefault="00340EC6" w:rsidP="00917C5F">
      <w:pPr>
        <w:jc w:val="both"/>
        <w:rPr>
          <w:rFonts w:ascii="Calibri" w:hAnsi="Calibri"/>
          <w:b/>
          <w:sz w:val="22"/>
          <w:szCs w:val="22"/>
        </w:rPr>
      </w:pPr>
    </w:p>
    <w:p w:rsidR="00917C5F" w:rsidRDefault="00917C5F" w:rsidP="00917C5F">
      <w:pPr>
        <w:jc w:val="both"/>
        <w:rPr>
          <w:rFonts w:ascii="Calibri" w:hAnsi="Calibri"/>
          <w:b/>
          <w:sz w:val="22"/>
          <w:szCs w:val="22"/>
        </w:rPr>
      </w:pPr>
      <w:r w:rsidRPr="00EC7A4E">
        <w:rPr>
          <w:rFonts w:ascii="Calibri" w:hAnsi="Calibri"/>
          <w:b/>
          <w:sz w:val="22"/>
          <w:szCs w:val="22"/>
        </w:rPr>
        <w:t>Conclusions:</w:t>
      </w:r>
    </w:p>
    <w:p w:rsidR="00FD6A4A" w:rsidRDefault="00FD6A4A" w:rsidP="00FD6A4A">
      <w:pPr>
        <w:jc w:val="both"/>
        <w:rPr>
          <w:rFonts w:ascii="Calibri" w:hAnsi="Calibri"/>
          <w:sz w:val="22"/>
        </w:rPr>
      </w:pPr>
      <w:r>
        <w:rPr>
          <w:rFonts w:ascii="Calibri" w:hAnsi="Calibri"/>
          <w:sz w:val="22"/>
        </w:rPr>
        <w:t xml:space="preserve">PSE typically issues new standards and procedure manuals in the spring based on changes formalized in the fall of the prior year (there are updates year round if warranted). For 2011, the PSE standards and training departments revised how they are communicating changes to both PSE operational and SP personnel. Also </w:t>
      </w:r>
      <w:r>
        <w:rPr>
          <w:rFonts w:ascii="Calibri" w:hAnsi="Calibri"/>
          <w:sz w:val="22"/>
        </w:rPr>
        <w:lastRenderedPageBreak/>
        <w:t>included in these revised training procedures are new modules for the definition of a leak and how failed components removed from the gas distribution system are to be handled</w:t>
      </w:r>
      <w:r w:rsidR="007219C9">
        <w:rPr>
          <w:rStyle w:val="FootnoteReference"/>
          <w:rFonts w:ascii="Calibri" w:hAnsi="Calibri"/>
          <w:sz w:val="22"/>
        </w:rPr>
        <w:footnoteReference w:id="28"/>
      </w:r>
      <w:r>
        <w:rPr>
          <w:rFonts w:ascii="Calibri" w:hAnsi="Calibri"/>
          <w:sz w:val="22"/>
        </w:rPr>
        <w:t>.</w:t>
      </w:r>
    </w:p>
    <w:p w:rsidR="00FD6A4A" w:rsidRDefault="00FD6A4A" w:rsidP="00FD6A4A">
      <w:pPr>
        <w:jc w:val="both"/>
        <w:rPr>
          <w:rFonts w:ascii="Calibri" w:hAnsi="Calibri"/>
          <w:sz w:val="22"/>
        </w:rPr>
      </w:pPr>
      <w:r>
        <w:rPr>
          <w:rFonts w:ascii="Calibri" w:hAnsi="Calibri"/>
          <w:sz w:val="22"/>
        </w:rPr>
        <w:t>For updates on gas standards and procedures, PSE prepared a PowerPoint presentation with narration and has instructed QA&amp;I field inspectors to check that all crews have the latest version of the standards and procedures available on each job site.</w:t>
      </w:r>
      <w:r w:rsidR="00790C0D">
        <w:rPr>
          <w:rFonts w:ascii="Calibri" w:hAnsi="Calibri"/>
          <w:sz w:val="22"/>
        </w:rPr>
        <w:t xml:space="preserve"> The two new training modules for the definition of a leak and how to remove and document failed components on the gas system are being distributed to company employees via PALMS (</w:t>
      </w:r>
      <w:r w:rsidR="00790C0D" w:rsidRPr="00790C0D">
        <w:rPr>
          <w:rFonts w:ascii="Calibri" w:hAnsi="Calibri"/>
          <w:sz w:val="22"/>
          <w:u w:val="single"/>
        </w:rPr>
        <w:t>P</w:t>
      </w:r>
      <w:r w:rsidR="00790C0D" w:rsidRPr="00790C0D">
        <w:rPr>
          <w:rFonts w:ascii="Calibri" w:hAnsi="Calibri"/>
          <w:sz w:val="22"/>
        </w:rPr>
        <w:t xml:space="preserve">erformance </w:t>
      </w:r>
      <w:r w:rsidR="00790C0D" w:rsidRPr="00790C0D">
        <w:rPr>
          <w:rFonts w:ascii="Calibri" w:hAnsi="Calibri"/>
          <w:sz w:val="22"/>
          <w:u w:val="single"/>
        </w:rPr>
        <w:t>A</w:t>
      </w:r>
      <w:r w:rsidR="00790C0D" w:rsidRPr="00790C0D">
        <w:rPr>
          <w:rFonts w:ascii="Calibri" w:hAnsi="Calibri"/>
          <w:sz w:val="22"/>
        </w:rPr>
        <w:t xml:space="preserve">nd </w:t>
      </w:r>
      <w:r w:rsidR="00790C0D" w:rsidRPr="00790C0D">
        <w:rPr>
          <w:rFonts w:ascii="Calibri" w:hAnsi="Calibri"/>
          <w:sz w:val="22"/>
          <w:u w:val="single"/>
        </w:rPr>
        <w:t>L</w:t>
      </w:r>
      <w:r w:rsidR="00790C0D" w:rsidRPr="00790C0D">
        <w:rPr>
          <w:rFonts w:ascii="Calibri" w:hAnsi="Calibri"/>
          <w:sz w:val="22"/>
        </w:rPr>
        <w:t xml:space="preserve">earning </w:t>
      </w:r>
      <w:r w:rsidR="00790C0D" w:rsidRPr="00790C0D">
        <w:rPr>
          <w:rFonts w:ascii="Calibri" w:hAnsi="Calibri"/>
          <w:sz w:val="22"/>
          <w:u w:val="single"/>
        </w:rPr>
        <w:t>M</w:t>
      </w:r>
      <w:r w:rsidR="00790C0D" w:rsidRPr="00790C0D">
        <w:rPr>
          <w:rFonts w:ascii="Calibri" w:hAnsi="Calibri"/>
          <w:sz w:val="22"/>
        </w:rPr>
        <w:t xml:space="preserve">anagement </w:t>
      </w:r>
      <w:r w:rsidR="00790C0D" w:rsidRPr="00790C0D">
        <w:rPr>
          <w:rFonts w:ascii="Calibri" w:hAnsi="Calibri"/>
          <w:sz w:val="22"/>
          <w:u w:val="single"/>
        </w:rPr>
        <w:t>S</w:t>
      </w:r>
      <w:r w:rsidR="00790C0D" w:rsidRPr="00790C0D">
        <w:rPr>
          <w:rFonts w:ascii="Calibri" w:hAnsi="Calibri"/>
          <w:sz w:val="22"/>
        </w:rPr>
        <w:t>ystem</w:t>
      </w:r>
      <w:r w:rsidR="00790C0D">
        <w:rPr>
          <w:rFonts w:ascii="Calibri" w:hAnsi="Calibri"/>
          <w:sz w:val="22"/>
        </w:rPr>
        <w:t>) on line and via a PowerPoint version for SP personnel. An existing stakeholder team will meet periodically to evaluate existing training methods and verification and make recommendations for changes.</w:t>
      </w:r>
    </w:p>
    <w:p w:rsidR="00313A01" w:rsidRDefault="00313A01" w:rsidP="00FD6A4A">
      <w:pPr>
        <w:jc w:val="both"/>
        <w:rPr>
          <w:rFonts w:ascii="Calibri" w:hAnsi="Calibri"/>
          <w:sz w:val="22"/>
        </w:rPr>
      </w:pPr>
    </w:p>
    <w:p w:rsidR="00790C0D" w:rsidRDefault="00790C0D" w:rsidP="00FD6A4A">
      <w:pPr>
        <w:jc w:val="both"/>
        <w:rPr>
          <w:rFonts w:ascii="Calibri" w:hAnsi="Calibri"/>
          <w:sz w:val="22"/>
        </w:rPr>
      </w:pPr>
      <w:r>
        <w:rPr>
          <w:rFonts w:ascii="Calibri" w:hAnsi="Calibri"/>
          <w:sz w:val="22"/>
        </w:rPr>
        <w:t>Based on the implementation of the above changes, this recommendation is considered completed, verified and closed.</w:t>
      </w:r>
    </w:p>
    <w:p w:rsidR="00917C5F" w:rsidRPr="003D1854" w:rsidRDefault="00917C5F" w:rsidP="00FD6A4A">
      <w:pPr>
        <w:jc w:val="both"/>
        <w:rPr>
          <w:rFonts w:ascii="Calibri" w:hAnsi="Calibri"/>
          <w:b/>
          <w:i/>
        </w:rPr>
      </w:pPr>
      <w:r w:rsidRPr="00FD6A4A">
        <w:rPr>
          <w:rFonts w:ascii="Calibri" w:hAnsi="Calibri"/>
          <w:sz w:val="22"/>
        </w:rPr>
        <w:br w:type="page"/>
      </w:r>
      <w:bookmarkStart w:id="18" w:name="_Toc260053333"/>
      <w:r w:rsidRPr="003D1854">
        <w:rPr>
          <w:rFonts w:ascii="Calibri" w:hAnsi="Calibri"/>
          <w:b/>
          <w:i/>
        </w:rPr>
        <w:lastRenderedPageBreak/>
        <w:t>III. Contracts</w:t>
      </w:r>
      <w:bookmarkEnd w:id="18"/>
    </w:p>
    <w:p w:rsidR="00E46D95" w:rsidRPr="003D1854" w:rsidRDefault="00AE5F6A" w:rsidP="00917C5F">
      <w:pPr>
        <w:jc w:val="both"/>
        <w:rPr>
          <w:rFonts w:ascii="Calibri" w:hAnsi="Calibri"/>
          <w:b/>
        </w:rPr>
      </w:pPr>
      <w:r w:rsidRPr="003D1854">
        <w:rPr>
          <w:rFonts w:ascii="Calibri" w:hAnsi="Calibri"/>
          <w:b/>
        </w:rPr>
        <w:t>Discussion</w:t>
      </w:r>
    </w:p>
    <w:p w:rsidR="003D1854" w:rsidRDefault="003D1854" w:rsidP="00917C5F">
      <w:pPr>
        <w:jc w:val="both"/>
        <w:rPr>
          <w:rFonts w:ascii="Calibri" w:hAnsi="Calibri"/>
          <w:sz w:val="22"/>
          <w:szCs w:val="22"/>
        </w:rPr>
      </w:pPr>
    </w:p>
    <w:p w:rsidR="00AE5F6A" w:rsidRDefault="00AE5F6A" w:rsidP="00917C5F">
      <w:pPr>
        <w:jc w:val="both"/>
        <w:rPr>
          <w:rFonts w:ascii="Calibri" w:hAnsi="Calibri"/>
          <w:sz w:val="22"/>
          <w:szCs w:val="22"/>
        </w:rPr>
      </w:pPr>
      <w:r>
        <w:rPr>
          <w:rFonts w:ascii="Calibri" w:hAnsi="Calibri"/>
          <w:sz w:val="22"/>
          <w:szCs w:val="22"/>
        </w:rPr>
        <w:t xml:space="preserve">The use of a service provider model necessitates that there be a clear understanding between the parties of their roles and responsibilities. In no situation can the responsibility for system safety and regulatory requirements be moved from the owner/operator to the service provider. During the </w:t>
      </w:r>
      <w:r w:rsidR="00411005">
        <w:rPr>
          <w:rFonts w:ascii="Calibri" w:hAnsi="Calibri"/>
          <w:sz w:val="22"/>
          <w:szCs w:val="22"/>
        </w:rPr>
        <w:t xml:space="preserve">third party </w:t>
      </w:r>
      <w:r>
        <w:rPr>
          <w:rFonts w:ascii="Calibri" w:hAnsi="Calibri"/>
          <w:sz w:val="22"/>
          <w:szCs w:val="22"/>
        </w:rPr>
        <w:t>audit conducted by Jacobs, there appeared to be some confusion which party is ultimately responsible for the safety of the gas system.</w:t>
      </w:r>
      <w:r w:rsidR="00F921CC">
        <w:rPr>
          <w:rFonts w:ascii="Calibri" w:hAnsi="Calibri"/>
          <w:sz w:val="22"/>
          <w:szCs w:val="22"/>
        </w:rPr>
        <w:t xml:space="preserve"> PSE uses SPs to do construction, leak repairs, leak survey, leak rechecks, mark-outs, and new service installations including meter setting.</w:t>
      </w:r>
    </w:p>
    <w:p w:rsidR="0035135B" w:rsidRDefault="0035135B" w:rsidP="00917C5F">
      <w:pPr>
        <w:jc w:val="both"/>
        <w:rPr>
          <w:rFonts w:ascii="Calibri" w:hAnsi="Calibri"/>
          <w:sz w:val="22"/>
          <w:szCs w:val="22"/>
        </w:rPr>
      </w:pPr>
    </w:p>
    <w:p w:rsidR="00E01B3C" w:rsidRDefault="003D1854" w:rsidP="00917C5F">
      <w:pPr>
        <w:jc w:val="both"/>
        <w:rPr>
          <w:rFonts w:ascii="Calibri" w:hAnsi="Calibri"/>
          <w:sz w:val="22"/>
          <w:szCs w:val="22"/>
        </w:rPr>
      </w:pPr>
      <w:r>
        <w:rPr>
          <w:rFonts w:ascii="Calibri" w:hAnsi="Calibri"/>
          <w:sz w:val="22"/>
          <w:szCs w:val="22"/>
        </w:rPr>
        <w:t xml:space="preserve">PSE has been using the service provider model for </w:t>
      </w:r>
      <w:r w:rsidR="00411005">
        <w:rPr>
          <w:rFonts w:ascii="Calibri" w:hAnsi="Calibri"/>
          <w:sz w:val="22"/>
          <w:szCs w:val="22"/>
        </w:rPr>
        <w:t>several</w:t>
      </w:r>
      <w:r>
        <w:rPr>
          <w:rFonts w:ascii="Calibri" w:hAnsi="Calibri"/>
          <w:sz w:val="22"/>
          <w:szCs w:val="22"/>
        </w:rPr>
        <w:t xml:space="preserve"> years and has decided which operations or functions are core to their business and which could be better handled by service providers. In some situations there may be a mixture of both company and SP personnel performing similar work. Because each </w:t>
      </w:r>
      <w:r w:rsidR="00411005">
        <w:rPr>
          <w:rFonts w:ascii="Calibri" w:hAnsi="Calibri"/>
          <w:sz w:val="22"/>
          <w:szCs w:val="22"/>
        </w:rPr>
        <w:t xml:space="preserve">local distribution </w:t>
      </w:r>
      <w:r>
        <w:rPr>
          <w:rFonts w:ascii="Calibri" w:hAnsi="Calibri"/>
          <w:sz w:val="22"/>
          <w:szCs w:val="22"/>
        </w:rPr>
        <w:t xml:space="preserve">company </w:t>
      </w:r>
      <w:r w:rsidR="00411005">
        <w:rPr>
          <w:rFonts w:ascii="Calibri" w:hAnsi="Calibri"/>
          <w:sz w:val="22"/>
          <w:szCs w:val="22"/>
        </w:rPr>
        <w:t xml:space="preserve">(LDC) </w:t>
      </w:r>
      <w:r>
        <w:rPr>
          <w:rFonts w:ascii="Calibri" w:hAnsi="Calibri"/>
          <w:sz w:val="22"/>
          <w:szCs w:val="22"/>
        </w:rPr>
        <w:t>runs their operations in a manner specific to the service territory and how they are organized, there can be no single ‘right way’ to decide wha</w:t>
      </w:r>
      <w:r w:rsidR="0055449A">
        <w:rPr>
          <w:rFonts w:ascii="Calibri" w:hAnsi="Calibri"/>
          <w:sz w:val="22"/>
          <w:szCs w:val="22"/>
        </w:rPr>
        <w:t xml:space="preserve">t tasks are to be performed by </w:t>
      </w:r>
      <w:r>
        <w:rPr>
          <w:rFonts w:ascii="Calibri" w:hAnsi="Calibri"/>
          <w:sz w:val="22"/>
          <w:szCs w:val="22"/>
        </w:rPr>
        <w:t xml:space="preserve">SP vs. company employees. What does not change is that the </w:t>
      </w:r>
      <w:r w:rsidR="0055449A">
        <w:rPr>
          <w:rFonts w:ascii="Calibri" w:hAnsi="Calibri"/>
          <w:sz w:val="22"/>
          <w:szCs w:val="22"/>
        </w:rPr>
        <w:t>LDC</w:t>
      </w:r>
      <w:r>
        <w:rPr>
          <w:rFonts w:ascii="Calibri" w:hAnsi="Calibri"/>
          <w:sz w:val="22"/>
          <w:szCs w:val="22"/>
        </w:rPr>
        <w:t xml:space="preserve"> must have methods </w:t>
      </w:r>
      <w:r w:rsidR="00DA40E2">
        <w:rPr>
          <w:rFonts w:ascii="Calibri" w:hAnsi="Calibri"/>
          <w:sz w:val="22"/>
          <w:szCs w:val="22"/>
        </w:rPr>
        <w:t xml:space="preserve">and procedures </w:t>
      </w:r>
      <w:r>
        <w:rPr>
          <w:rFonts w:ascii="Calibri" w:hAnsi="Calibri"/>
          <w:sz w:val="22"/>
          <w:szCs w:val="22"/>
        </w:rPr>
        <w:t xml:space="preserve">to measure and check on their SP in order to maintain control of their gas system and what changes are being made on it. </w:t>
      </w:r>
      <w:r w:rsidR="0055449A">
        <w:rPr>
          <w:rFonts w:ascii="Calibri" w:hAnsi="Calibri"/>
          <w:sz w:val="22"/>
          <w:szCs w:val="22"/>
        </w:rPr>
        <w:t>The LDC</w:t>
      </w:r>
      <w:r>
        <w:rPr>
          <w:rFonts w:ascii="Calibri" w:hAnsi="Calibri"/>
          <w:sz w:val="22"/>
          <w:szCs w:val="22"/>
        </w:rPr>
        <w:t xml:space="preserve"> must also ensure that the rate payers are getting value for their rates and that the SP is performing work in as an efficient </w:t>
      </w:r>
      <w:r w:rsidR="0055449A">
        <w:rPr>
          <w:rFonts w:ascii="Calibri" w:hAnsi="Calibri"/>
          <w:sz w:val="22"/>
          <w:szCs w:val="22"/>
        </w:rPr>
        <w:t xml:space="preserve">manner </w:t>
      </w:r>
      <w:r>
        <w:rPr>
          <w:rFonts w:ascii="Calibri" w:hAnsi="Calibri"/>
          <w:sz w:val="22"/>
          <w:szCs w:val="22"/>
        </w:rPr>
        <w:t xml:space="preserve">as possible at the lowest cost. Each of these conditions require that the </w:t>
      </w:r>
      <w:r w:rsidR="0055449A">
        <w:rPr>
          <w:rFonts w:ascii="Calibri" w:hAnsi="Calibri"/>
          <w:sz w:val="22"/>
          <w:szCs w:val="22"/>
        </w:rPr>
        <w:t>LDC</w:t>
      </w:r>
      <w:r>
        <w:rPr>
          <w:rFonts w:ascii="Calibri" w:hAnsi="Calibri"/>
          <w:sz w:val="22"/>
          <w:szCs w:val="22"/>
        </w:rPr>
        <w:t xml:space="preserve"> take an active role in managing SP contracts and provide oversight from both a quality and cost perspective. One of the issues that the completed </w:t>
      </w:r>
      <w:r w:rsidR="0055449A">
        <w:rPr>
          <w:rFonts w:ascii="Calibri" w:hAnsi="Calibri"/>
          <w:sz w:val="22"/>
          <w:szCs w:val="22"/>
        </w:rPr>
        <w:t xml:space="preserve">Jacobs </w:t>
      </w:r>
      <w:r>
        <w:rPr>
          <w:rFonts w:ascii="Calibri" w:hAnsi="Calibri"/>
          <w:sz w:val="22"/>
          <w:szCs w:val="22"/>
        </w:rPr>
        <w:t xml:space="preserve">audit found was that </w:t>
      </w:r>
      <w:r w:rsidR="00E01B3C">
        <w:rPr>
          <w:rFonts w:ascii="Calibri" w:hAnsi="Calibri"/>
          <w:sz w:val="22"/>
          <w:szCs w:val="22"/>
        </w:rPr>
        <w:t xml:space="preserve">oversight of some of the SPs by PSE with regards to quality needed some enhancement. </w:t>
      </w:r>
    </w:p>
    <w:p w:rsidR="00E01B3C" w:rsidRDefault="00E01B3C" w:rsidP="00917C5F">
      <w:pPr>
        <w:jc w:val="both"/>
        <w:rPr>
          <w:rFonts w:ascii="Calibri" w:hAnsi="Calibri"/>
          <w:sz w:val="22"/>
          <w:szCs w:val="22"/>
        </w:rPr>
      </w:pPr>
    </w:p>
    <w:p w:rsidR="0035135B" w:rsidRDefault="00E01B3C" w:rsidP="00917C5F">
      <w:pPr>
        <w:jc w:val="both"/>
        <w:rPr>
          <w:rFonts w:ascii="Calibri" w:hAnsi="Calibri"/>
          <w:sz w:val="22"/>
          <w:szCs w:val="22"/>
        </w:rPr>
      </w:pPr>
      <w:r>
        <w:rPr>
          <w:rFonts w:ascii="Calibri" w:hAnsi="Calibri"/>
          <w:sz w:val="22"/>
          <w:szCs w:val="22"/>
        </w:rPr>
        <w:t xml:space="preserve">PSE </w:t>
      </w:r>
      <w:r w:rsidR="00DA40E2">
        <w:rPr>
          <w:rFonts w:ascii="Calibri" w:hAnsi="Calibri"/>
          <w:sz w:val="22"/>
          <w:szCs w:val="22"/>
        </w:rPr>
        <w:t xml:space="preserve">has </w:t>
      </w:r>
      <w:r>
        <w:rPr>
          <w:rFonts w:ascii="Calibri" w:hAnsi="Calibri"/>
          <w:sz w:val="22"/>
          <w:szCs w:val="22"/>
        </w:rPr>
        <w:t xml:space="preserve">significantly </w:t>
      </w:r>
      <w:r w:rsidR="00DF3DC9">
        <w:rPr>
          <w:rFonts w:ascii="Calibri" w:hAnsi="Calibri"/>
          <w:sz w:val="22"/>
          <w:szCs w:val="22"/>
        </w:rPr>
        <w:t>changed</w:t>
      </w:r>
      <w:r>
        <w:rPr>
          <w:rFonts w:ascii="Calibri" w:hAnsi="Calibri"/>
          <w:sz w:val="22"/>
          <w:szCs w:val="22"/>
        </w:rPr>
        <w:t xml:space="preserve"> the QA/QC requirements for SPs and </w:t>
      </w:r>
      <w:r w:rsidR="00DA40E2">
        <w:rPr>
          <w:rFonts w:ascii="Calibri" w:hAnsi="Calibri"/>
          <w:sz w:val="22"/>
          <w:szCs w:val="22"/>
        </w:rPr>
        <w:t>PSE internal personnel</w:t>
      </w:r>
      <w:r>
        <w:rPr>
          <w:rFonts w:ascii="Calibri" w:hAnsi="Calibri"/>
          <w:sz w:val="22"/>
          <w:szCs w:val="22"/>
        </w:rPr>
        <w:t xml:space="preserve">. </w:t>
      </w:r>
      <w:r w:rsidR="00DA40E2">
        <w:rPr>
          <w:rFonts w:ascii="Calibri" w:hAnsi="Calibri"/>
          <w:sz w:val="22"/>
          <w:szCs w:val="22"/>
        </w:rPr>
        <w:t>PSE</w:t>
      </w:r>
      <w:r>
        <w:rPr>
          <w:rFonts w:ascii="Calibri" w:hAnsi="Calibri"/>
          <w:sz w:val="22"/>
          <w:szCs w:val="22"/>
        </w:rPr>
        <w:t xml:space="preserve"> mandated that each SP develop and implement a QA/QC program to verify that all work was being performed per the</w:t>
      </w:r>
      <w:r w:rsidR="00DA40E2">
        <w:rPr>
          <w:rFonts w:ascii="Calibri" w:hAnsi="Calibri"/>
          <w:sz w:val="22"/>
          <w:szCs w:val="22"/>
        </w:rPr>
        <w:t>ir</w:t>
      </w:r>
      <w:r>
        <w:rPr>
          <w:rFonts w:ascii="Calibri" w:hAnsi="Calibri"/>
          <w:sz w:val="22"/>
          <w:szCs w:val="22"/>
        </w:rPr>
        <w:t xml:space="preserve"> contract with PSE and that such work met or exceeded the requirements of PSE standards and procedures. Where there were deficiencies, these were noted, tracked, corrected, and discussed with PSE. Where such out of specification work was problematic, additional corrective actions were taken and documented which </w:t>
      </w:r>
      <w:r w:rsidR="00DA40E2">
        <w:rPr>
          <w:rFonts w:ascii="Calibri" w:hAnsi="Calibri"/>
          <w:sz w:val="22"/>
          <w:szCs w:val="22"/>
        </w:rPr>
        <w:t>may include</w:t>
      </w:r>
      <w:r>
        <w:rPr>
          <w:rFonts w:ascii="Calibri" w:hAnsi="Calibri"/>
          <w:sz w:val="22"/>
          <w:szCs w:val="22"/>
        </w:rPr>
        <w:t xml:space="preserve"> having the offending employees no longer allowed to work on the PSE system. </w:t>
      </w:r>
      <w:r w:rsidR="00F921CC">
        <w:rPr>
          <w:rFonts w:ascii="Calibri" w:hAnsi="Calibri"/>
          <w:sz w:val="22"/>
          <w:szCs w:val="22"/>
        </w:rPr>
        <w:t xml:space="preserve">Metrics were developed and track by both the SP and PSE. In addition, PSE increased the frequency of </w:t>
      </w:r>
      <w:r w:rsidR="00D41F4E">
        <w:rPr>
          <w:rFonts w:ascii="Calibri" w:hAnsi="Calibri"/>
          <w:sz w:val="22"/>
          <w:szCs w:val="22"/>
        </w:rPr>
        <w:t>unannounced</w:t>
      </w:r>
      <w:r w:rsidR="00F921CC">
        <w:rPr>
          <w:rFonts w:ascii="Calibri" w:hAnsi="Calibri"/>
          <w:sz w:val="22"/>
          <w:szCs w:val="22"/>
        </w:rPr>
        <w:t xml:space="preserve"> field inspections when work was being performed to at least 50% of the inspections (this is for both SP and PSE employees) by the internal QA &amp; I (Quality Assurance and Inspection) group. A series of quality metrics were developed and implemented in order to grade or judge how well an SP was performing their contractual tasks.</w:t>
      </w:r>
    </w:p>
    <w:p w:rsidR="00F921CC" w:rsidRDefault="00F921CC" w:rsidP="00917C5F">
      <w:pPr>
        <w:jc w:val="both"/>
        <w:rPr>
          <w:rFonts w:ascii="Calibri" w:hAnsi="Calibri"/>
          <w:sz w:val="22"/>
          <w:szCs w:val="22"/>
        </w:rPr>
      </w:pPr>
    </w:p>
    <w:p w:rsidR="00F921CC" w:rsidRDefault="00C27229" w:rsidP="00917C5F">
      <w:pPr>
        <w:jc w:val="both"/>
        <w:rPr>
          <w:rFonts w:ascii="Calibri" w:hAnsi="Calibri"/>
          <w:sz w:val="22"/>
          <w:szCs w:val="22"/>
        </w:rPr>
      </w:pPr>
      <w:r>
        <w:rPr>
          <w:rFonts w:ascii="Calibri" w:hAnsi="Calibri"/>
          <w:sz w:val="22"/>
          <w:szCs w:val="22"/>
        </w:rPr>
        <w:t>At one time some members of the contract management team believed that the SP had responsibility and accountability for system safety and if problems arose from any work they performed</w:t>
      </w:r>
      <w:r w:rsidR="00DA40E2">
        <w:rPr>
          <w:rFonts w:ascii="Calibri" w:hAnsi="Calibri"/>
          <w:sz w:val="22"/>
          <w:szCs w:val="22"/>
        </w:rPr>
        <w:t>,</w:t>
      </w:r>
      <w:r>
        <w:rPr>
          <w:rFonts w:ascii="Calibri" w:hAnsi="Calibri"/>
          <w:sz w:val="22"/>
          <w:szCs w:val="22"/>
        </w:rPr>
        <w:t xml:space="preserve"> PSE would be held harmless. This is not the situation per both </w:t>
      </w:r>
      <w:smartTag w:uri="urn:schemas-microsoft-com:office:smarttags" w:element="place">
        <w:smartTag w:uri="urn:schemas-microsoft-com:office:smarttags" w:element="PlaceName">
          <w:r>
            <w:rPr>
              <w:rFonts w:ascii="Calibri" w:hAnsi="Calibri"/>
              <w:sz w:val="22"/>
              <w:szCs w:val="22"/>
            </w:rPr>
            <w:t>Washington</w:t>
          </w:r>
        </w:smartTag>
        <w:r>
          <w:rPr>
            <w:rFonts w:ascii="Calibri" w:hAnsi="Calibri"/>
            <w:sz w:val="22"/>
            <w:szCs w:val="22"/>
          </w:rPr>
          <w:t xml:space="preserve"> </w:t>
        </w:r>
        <w:smartTag w:uri="urn:schemas-microsoft-com:office:smarttags" w:element="PlaceType">
          <w:r>
            <w:rPr>
              <w:rFonts w:ascii="Calibri" w:hAnsi="Calibri"/>
              <w:sz w:val="22"/>
              <w:szCs w:val="22"/>
            </w:rPr>
            <w:t>State</w:t>
          </w:r>
        </w:smartTag>
      </w:smartTag>
      <w:r>
        <w:rPr>
          <w:rFonts w:ascii="Calibri" w:hAnsi="Calibri"/>
          <w:sz w:val="22"/>
          <w:szCs w:val="22"/>
        </w:rPr>
        <w:t xml:space="preserve"> and federal regulations in the WAC and </w:t>
      </w:r>
      <w:r w:rsidR="00DA40E2">
        <w:rPr>
          <w:rFonts w:ascii="Calibri" w:hAnsi="Calibri"/>
          <w:sz w:val="22"/>
          <w:szCs w:val="22"/>
        </w:rPr>
        <w:t xml:space="preserve">49CFR </w:t>
      </w:r>
      <w:r>
        <w:rPr>
          <w:rFonts w:ascii="Calibri" w:hAnsi="Calibri"/>
          <w:sz w:val="22"/>
          <w:szCs w:val="22"/>
        </w:rPr>
        <w:t xml:space="preserve">Part 192. PSE </w:t>
      </w:r>
      <w:r w:rsidR="00DA40E2">
        <w:rPr>
          <w:rFonts w:ascii="Calibri" w:hAnsi="Calibri"/>
          <w:sz w:val="22"/>
          <w:szCs w:val="22"/>
        </w:rPr>
        <w:t xml:space="preserve">prepared and </w:t>
      </w:r>
      <w:r>
        <w:rPr>
          <w:rFonts w:ascii="Calibri" w:hAnsi="Calibri"/>
          <w:sz w:val="22"/>
          <w:szCs w:val="22"/>
        </w:rPr>
        <w:t xml:space="preserve">presented a new training </w:t>
      </w:r>
      <w:r w:rsidR="00DA40E2">
        <w:rPr>
          <w:rFonts w:ascii="Calibri" w:hAnsi="Calibri"/>
          <w:sz w:val="22"/>
          <w:szCs w:val="22"/>
        </w:rPr>
        <w:t>module</w:t>
      </w:r>
      <w:r>
        <w:rPr>
          <w:rFonts w:ascii="Calibri" w:hAnsi="Calibri"/>
          <w:sz w:val="22"/>
          <w:szCs w:val="22"/>
        </w:rPr>
        <w:t xml:space="preserve"> to </w:t>
      </w:r>
      <w:r w:rsidR="00DA40E2">
        <w:rPr>
          <w:rFonts w:ascii="Calibri" w:hAnsi="Calibri"/>
          <w:sz w:val="22"/>
          <w:szCs w:val="22"/>
        </w:rPr>
        <w:t xml:space="preserve">PSE </w:t>
      </w:r>
      <w:r>
        <w:rPr>
          <w:rFonts w:ascii="Calibri" w:hAnsi="Calibri"/>
          <w:sz w:val="22"/>
          <w:szCs w:val="22"/>
        </w:rPr>
        <w:t>contract management staff on the req</w:t>
      </w:r>
      <w:r w:rsidR="00DA40E2">
        <w:rPr>
          <w:rFonts w:ascii="Calibri" w:hAnsi="Calibri"/>
          <w:sz w:val="22"/>
          <w:szCs w:val="22"/>
        </w:rPr>
        <w:t>uirements and responsibilities</w:t>
      </w:r>
      <w:r>
        <w:rPr>
          <w:rFonts w:ascii="Calibri" w:hAnsi="Calibri"/>
          <w:sz w:val="22"/>
          <w:szCs w:val="22"/>
        </w:rPr>
        <w:t xml:space="preserve"> the company has under state and federal regulations and how PSE retains the ultimate responsibility for system safety. This new training also provides a basis on how and why certain regulations came into being and why it is important for PSE to be proactive in adopting and following all current and proposed regulations.</w:t>
      </w:r>
    </w:p>
    <w:p w:rsidR="00C27229" w:rsidRDefault="00C27229" w:rsidP="00917C5F">
      <w:pPr>
        <w:jc w:val="both"/>
        <w:rPr>
          <w:rFonts w:ascii="Calibri" w:hAnsi="Calibri"/>
          <w:sz w:val="22"/>
          <w:szCs w:val="22"/>
        </w:rPr>
      </w:pPr>
    </w:p>
    <w:p w:rsidR="00465B23" w:rsidRDefault="0051563D" w:rsidP="00917C5F">
      <w:pPr>
        <w:jc w:val="both"/>
        <w:rPr>
          <w:rFonts w:ascii="Calibri" w:hAnsi="Calibri"/>
          <w:sz w:val="22"/>
          <w:szCs w:val="22"/>
        </w:rPr>
      </w:pPr>
      <w:r>
        <w:rPr>
          <w:rFonts w:ascii="Calibri" w:hAnsi="Calibri"/>
          <w:sz w:val="22"/>
          <w:szCs w:val="22"/>
        </w:rPr>
        <w:t xml:space="preserve">In order to manage and guide the SP to the </w:t>
      </w:r>
      <w:r w:rsidR="009C5B96">
        <w:rPr>
          <w:rFonts w:ascii="Calibri" w:hAnsi="Calibri"/>
          <w:sz w:val="22"/>
          <w:szCs w:val="22"/>
        </w:rPr>
        <w:t xml:space="preserve">meet the expectations of PSE, a series of metrics was developed to reward positive behavior. These metrics are used by PSE to ensure that each SP is doing what is contractually required and in some instances going above the contract in maintaining a safe environment, work place and gas system. There were some initial issues with how one or more of the SPs were </w:t>
      </w:r>
      <w:r w:rsidR="00D41F4E">
        <w:rPr>
          <w:rFonts w:ascii="Calibri" w:hAnsi="Calibri"/>
          <w:sz w:val="22"/>
          <w:szCs w:val="22"/>
        </w:rPr>
        <w:t xml:space="preserve">complying with updates to </w:t>
      </w:r>
      <w:r w:rsidR="009C5B96">
        <w:rPr>
          <w:rFonts w:ascii="Calibri" w:hAnsi="Calibri"/>
          <w:sz w:val="22"/>
          <w:szCs w:val="22"/>
        </w:rPr>
        <w:t xml:space="preserve">PSE Standards and Procedures and these issues are being monitored by both the SP QA/QC group and the PSE QA &amp; I </w:t>
      </w:r>
      <w:r w:rsidR="009C5B96">
        <w:rPr>
          <w:rFonts w:ascii="Calibri" w:hAnsi="Calibri"/>
          <w:sz w:val="22"/>
          <w:szCs w:val="22"/>
        </w:rPr>
        <w:lastRenderedPageBreak/>
        <w:t>group. Another issue that has been resolved is in obtaining as built drawings from the field for incorporation in system gas maps as soon as possible. Again, this issue has been resolved.</w:t>
      </w:r>
      <w:r w:rsidR="00465B23">
        <w:rPr>
          <w:rFonts w:ascii="Calibri" w:hAnsi="Calibri"/>
          <w:sz w:val="22"/>
          <w:szCs w:val="22"/>
        </w:rPr>
        <w:t xml:space="preserve"> There were no significant training issues with SP personnel, especially those doing construction and leak repairs since many of these individuals had worked for the PSE prior to moving to the SP. What was an issue is that some of these prior PSE employees </w:t>
      </w:r>
      <w:r w:rsidR="00DA40E2">
        <w:rPr>
          <w:rFonts w:ascii="Calibri" w:hAnsi="Calibri"/>
          <w:sz w:val="22"/>
          <w:szCs w:val="22"/>
        </w:rPr>
        <w:t xml:space="preserve">may have </w:t>
      </w:r>
      <w:r w:rsidR="00465B23">
        <w:rPr>
          <w:rFonts w:ascii="Calibri" w:hAnsi="Calibri"/>
          <w:sz w:val="22"/>
          <w:szCs w:val="22"/>
        </w:rPr>
        <w:t>brought their old method of doing some tasks which ha</w:t>
      </w:r>
      <w:r w:rsidR="00DA40E2">
        <w:rPr>
          <w:rFonts w:ascii="Calibri" w:hAnsi="Calibri"/>
          <w:sz w:val="22"/>
          <w:szCs w:val="22"/>
        </w:rPr>
        <w:t>ve</w:t>
      </w:r>
      <w:r w:rsidR="00465B23">
        <w:rPr>
          <w:rFonts w:ascii="Calibri" w:hAnsi="Calibri"/>
          <w:sz w:val="22"/>
          <w:szCs w:val="22"/>
        </w:rPr>
        <w:t xml:space="preserve"> changed. Training of the SP workforce is done via a common training group with the union (both PSE and SP personnel are trained by this group). Monitoring of the quality </w:t>
      </w:r>
      <w:r w:rsidR="00D41F4E">
        <w:rPr>
          <w:rFonts w:ascii="Calibri" w:hAnsi="Calibri"/>
          <w:sz w:val="22"/>
          <w:szCs w:val="22"/>
        </w:rPr>
        <w:t xml:space="preserve">training </w:t>
      </w:r>
      <w:r w:rsidR="00465B23">
        <w:rPr>
          <w:rFonts w:ascii="Calibri" w:hAnsi="Calibri"/>
          <w:sz w:val="22"/>
          <w:szCs w:val="22"/>
        </w:rPr>
        <w:t xml:space="preserve">is </w:t>
      </w:r>
      <w:r w:rsidR="00D41F4E">
        <w:rPr>
          <w:rFonts w:ascii="Calibri" w:hAnsi="Calibri"/>
          <w:sz w:val="22"/>
          <w:szCs w:val="22"/>
        </w:rPr>
        <w:t>performed</w:t>
      </w:r>
      <w:r w:rsidR="00465B23">
        <w:rPr>
          <w:rFonts w:ascii="Calibri" w:hAnsi="Calibri"/>
          <w:sz w:val="22"/>
          <w:szCs w:val="22"/>
        </w:rPr>
        <w:t xml:space="preserve"> by PSE’s training department. The SP personnel are given both classroom OQ and on the job OQ evaluations which are considered a best practice in OQ training.</w:t>
      </w:r>
    </w:p>
    <w:p w:rsidR="00C27229" w:rsidRDefault="009C5B96" w:rsidP="00917C5F">
      <w:pPr>
        <w:jc w:val="both"/>
        <w:rPr>
          <w:rFonts w:ascii="Calibri" w:hAnsi="Calibri"/>
          <w:sz w:val="22"/>
          <w:szCs w:val="22"/>
        </w:rPr>
      </w:pPr>
      <w:r>
        <w:rPr>
          <w:rFonts w:ascii="Calibri" w:hAnsi="Calibri"/>
          <w:sz w:val="22"/>
          <w:szCs w:val="22"/>
        </w:rPr>
        <w:t xml:space="preserve"> </w:t>
      </w:r>
    </w:p>
    <w:p w:rsidR="00AE5F6A" w:rsidRDefault="00AE5F6A" w:rsidP="00917C5F">
      <w:pPr>
        <w:jc w:val="both"/>
        <w:rPr>
          <w:rFonts w:ascii="Calibri" w:hAnsi="Calibri"/>
          <w:sz w:val="22"/>
          <w:szCs w:val="22"/>
        </w:rPr>
      </w:pPr>
    </w:p>
    <w:p w:rsidR="00917C5F" w:rsidRDefault="00917C5F" w:rsidP="00917C5F">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6.2</w:t>
      </w:r>
      <w:r w:rsidRPr="00C7433D">
        <w:rPr>
          <w:rFonts w:ascii="Calibri" w:hAnsi="Calibri"/>
          <w:b/>
          <w:sz w:val="22"/>
          <w:szCs w:val="22"/>
          <w:u w:val="single"/>
        </w:rPr>
        <w:t>.</w:t>
      </w:r>
      <w:r>
        <w:rPr>
          <w:rFonts w:ascii="Calibri" w:hAnsi="Calibri"/>
          <w:b/>
          <w:sz w:val="22"/>
          <w:szCs w:val="22"/>
          <w:u w:val="single"/>
        </w:rPr>
        <w:t>4.1</w:t>
      </w:r>
      <w:r>
        <w:rPr>
          <w:rFonts w:ascii="Calibri" w:hAnsi="Calibri"/>
          <w:sz w:val="22"/>
          <w:szCs w:val="22"/>
        </w:rPr>
        <w:t xml:space="preserve">, </w:t>
      </w:r>
      <w:r w:rsidRPr="00917C5F">
        <w:rPr>
          <w:rFonts w:ascii="Calibri" w:hAnsi="Calibri"/>
          <w:sz w:val="22"/>
          <w:szCs w:val="22"/>
        </w:rPr>
        <w:t>Redirect management of the Service Provider Model to ensure that Outsourcing Activities reflect sufficient communication, logistics, and oversight that will result in fulfillment of PSE’s responsibilities for System Safety.</w:t>
      </w:r>
    </w:p>
    <w:p w:rsidR="00D125AF" w:rsidRDefault="00D125AF" w:rsidP="00917C5F">
      <w:pPr>
        <w:jc w:val="both"/>
        <w:rPr>
          <w:rFonts w:ascii="Calibri" w:hAnsi="Calibri"/>
          <w:b/>
          <w:sz w:val="22"/>
          <w:szCs w:val="22"/>
        </w:rPr>
      </w:pPr>
    </w:p>
    <w:p w:rsidR="00917C5F" w:rsidRDefault="00917C5F" w:rsidP="00917C5F">
      <w:pPr>
        <w:jc w:val="both"/>
        <w:rPr>
          <w:rFonts w:ascii="Calibri" w:hAnsi="Calibri"/>
          <w:b/>
          <w:sz w:val="22"/>
          <w:szCs w:val="22"/>
        </w:rPr>
      </w:pPr>
      <w:r>
        <w:rPr>
          <w:rFonts w:ascii="Calibri" w:hAnsi="Calibri"/>
          <w:b/>
          <w:sz w:val="22"/>
          <w:szCs w:val="22"/>
        </w:rPr>
        <w:t xml:space="preserve">Background: </w:t>
      </w:r>
    </w:p>
    <w:p w:rsidR="00D125AF" w:rsidRPr="00D125AF" w:rsidRDefault="00D125AF" w:rsidP="00D125AF">
      <w:pPr>
        <w:jc w:val="both"/>
        <w:rPr>
          <w:rFonts w:ascii="Calibri" w:hAnsi="Calibri"/>
          <w:sz w:val="22"/>
          <w:szCs w:val="22"/>
        </w:rPr>
      </w:pPr>
      <w:r w:rsidRPr="00D125AF">
        <w:rPr>
          <w:rFonts w:ascii="Calibri" w:hAnsi="Calibri"/>
          <w:sz w:val="22"/>
          <w:szCs w:val="22"/>
        </w:rPr>
        <w:t>The concept of Service Provider Outsourcing adopted here is not, in Jacobs’ opinion, bad or broken but it does need more definition, and the contract needs recasting to better define the scope and concept intended. The problem with the SP Construction Contracts is less in the concept than in the execution.</w:t>
      </w:r>
    </w:p>
    <w:p w:rsidR="00D125AF" w:rsidRPr="00D125AF" w:rsidRDefault="00D125AF" w:rsidP="00D125AF">
      <w:pPr>
        <w:jc w:val="both"/>
        <w:rPr>
          <w:rFonts w:ascii="Calibri" w:hAnsi="Calibri"/>
          <w:sz w:val="22"/>
          <w:szCs w:val="22"/>
        </w:rPr>
      </w:pPr>
      <w:r w:rsidRPr="00D125AF">
        <w:rPr>
          <w:rFonts w:ascii="Calibri" w:hAnsi="Calibri"/>
          <w:sz w:val="22"/>
          <w:szCs w:val="22"/>
        </w:rPr>
        <w:t>Interviews and general observations identify a lot of serious, dedicated people at the Utility, genuinely trying to make the process work; however, they have been focusing on small individual parts of processes and not on the whole concept. We understand that a process of review has now begun to look at the whole with a view to then re-assembling the constituent parts, and this should help if applied throughout the relationship.</w:t>
      </w:r>
    </w:p>
    <w:p w:rsidR="00D125AF" w:rsidRDefault="00D125AF" w:rsidP="00D125AF">
      <w:pPr>
        <w:jc w:val="both"/>
        <w:rPr>
          <w:rFonts w:ascii="Calibri" w:hAnsi="Calibri"/>
          <w:b/>
          <w:sz w:val="22"/>
          <w:szCs w:val="22"/>
        </w:rPr>
      </w:pPr>
      <w:r w:rsidRPr="00D125AF">
        <w:rPr>
          <w:rFonts w:ascii="Calibri" w:hAnsi="Calibri"/>
          <w:sz w:val="22"/>
          <w:szCs w:val="22"/>
        </w:rPr>
        <w:t>The Contract Terms imply PSE believed the cost savings sought could be achieved. Performance in a number of areas, in particular productivity, quality and better crew utilization appears to have been improved over what was the norm at PSE. More recently, there is renewed focus on cost saving, improvements to SP management, emphasis on Quality Control, accuracy and timeliness in billing and reactions to UTC concerns.</w:t>
      </w:r>
    </w:p>
    <w:p w:rsidR="00D125AF" w:rsidRDefault="00D125AF" w:rsidP="00917C5F">
      <w:pPr>
        <w:jc w:val="both"/>
        <w:rPr>
          <w:rFonts w:ascii="Calibri" w:hAnsi="Calibri"/>
          <w:b/>
          <w:sz w:val="22"/>
          <w:szCs w:val="22"/>
        </w:rPr>
      </w:pPr>
    </w:p>
    <w:p w:rsidR="00917C5F" w:rsidRDefault="00917C5F" w:rsidP="00917C5F">
      <w:pPr>
        <w:jc w:val="both"/>
        <w:rPr>
          <w:rFonts w:ascii="Calibri" w:hAnsi="Calibri"/>
          <w:sz w:val="22"/>
          <w:szCs w:val="22"/>
        </w:rPr>
      </w:pPr>
      <w:r>
        <w:rPr>
          <w:rFonts w:ascii="Calibri" w:hAnsi="Calibri"/>
          <w:b/>
          <w:sz w:val="22"/>
          <w:szCs w:val="22"/>
        </w:rPr>
        <w:t>Status</w:t>
      </w:r>
      <w:r>
        <w:rPr>
          <w:rFonts w:ascii="Calibri" w:hAnsi="Calibri"/>
          <w:sz w:val="22"/>
          <w:szCs w:val="22"/>
        </w:rPr>
        <w:t>:</w:t>
      </w:r>
    </w:p>
    <w:p w:rsidR="00D125AF" w:rsidRPr="00D125AF" w:rsidRDefault="00D125AF" w:rsidP="00917C5F">
      <w:pPr>
        <w:jc w:val="both"/>
        <w:rPr>
          <w:rFonts w:ascii="Calibri" w:hAnsi="Calibri"/>
          <w:sz w:val="22"/>
          <w:szCs w:val="22"/>
        </w:rPr>
      </w:pPr>
      <w:r w:rsidRPr="00D125AF">
        <w:rPr>
          <w:rFonts w:ascii="Calibri" w:hAnsi="Calibri"/>
          <w:sz w:val="22"/>
          <w:szCs w:val="22"/>
        </w:rPr>
        <w:t>PSE and the SP are making system safety a standing topic for the monthly operating and management committee meetings. This formalized and implemented during the February 2010 meetings.</w:t>
      </w:r>
    </w:p>
    <w:p w:rsidR="00D125AF" w:rsidRDefault="00D125AF" w:rsidP="00917C5F">
      <w:pPr>
        <w:jc w:val="both"/>
        <w:rPr>
          <w:rFonts w:ascii="Calibri" w:hAnsi="Calibri"/>
          <w:b/>
          <w:sz w:val="22"/>
          <w:szCs w:val="22"/>
        </w:rPr>
      </w:pPr>
    </w:p>
    <w:p w:rsidR="00917C5F" w:rsidRDefault="00917C5F" w:rsidP="00917C5F">
      <w:pPr>
        <w:jc w:val="both"/>
        <w:rPr>
          <w:rFonts w:ascii="Calibri" w:hAnsi="Calibri"/>
          <w:b/>
          <w:sz w:val="22"/>
          <w:szCs w:val="22"/>
        </w:rPr>
      </w:pPr>
      <w:r w:rsidRPr="00EC7A4E">
        <w:rPr>
          <w:rFonts w:ascii="Calibri" w:hAnsi="Calibri"/>
          <w:b/>
          <w:sz w:val="22"/>
          <w:szCs w:val="22"/>
        </w:rPr>
        <w:t>Conclusions:</w:t>
      </w:r>
    </w:p>
    <w:p w:rsidR="00D125AF" w:rsidRDefault="00C0426D" w:rsidP="00917C5F">
      <w:pPr>
        <w:jc w:val="both"/>
        <w:rPr>
          <w:rFonts w:ascii="Calibri" w:hAnsi="Calibri"/>
          <w:sz w:val="22"/>
          <w:szCs w:val="22"/>
        </w:rPr>
      </w:pPr>
      <w:r>
        <w:rPr>
          <w:rFonts w:ascii="Calibri" w:hAnsi="Calibri"/>
          <w:sz w:val="22"/>
          <w:szCs w:val="22"/>
        </w:rPr>
        <w:t>PSE and their SPs have adopted system safety and QA/QC issues as on-going agenda items for the monthly service provider operating committee meeting. Some typical items discussed are: quality and timeliness of as-built drawings; the importance of personal safety equipment; documentation and validation of training topics discussed and used; review of serious injuries; quality and construction issues (as necessary)</w:t>
      </w:r>
      <w:r>
        <w:rPr>
          <w:rStyle w:val="FootnoteReference"/>
          <w:rFonts w:ascii="Calibri" w:hAnsi="Calibri"/>
          <w:sz w:val="22"/>
          <w:szCs w:val="22"/>
        </w:rPr>
        <w:footnoteReference w:id="29"/>
      </w:r>
      <w:r>
        <w:rPr>
          <w:rFonts w:ascii="Calibri" w:hAnsi="Calibri"/>
          <w:sz w:val="22"/>
          <w:szCs w:val="22"/>
        </w:rPr>
        <w:t>.</w:t>
      </w:r>
    </w:p>
    <w:p w:rsidR="00C0426D" w:rsidRDefault="00C0426D" w:rsidP="00917C5F">
      <w:pPr>
        <w:jc w:val="both"/>
        <w:rPr>
          <w:rFonts w:ascii="Calibri" w:hAnsi="Calibri"/>
          <w:sz w:val="22"/>
          <w:szCs w:val="22"/>
        </w:rPr>
      </w:pPr>
      <w:r>
        <w:rPr>
          <w:rFonts w:ascii="Calibri" w:hAnsi="Calibri"/>
          <w:sz w:val="22"/>
          <w:szCs w:val="22"/>
        </w:rPr>
        <w:t xml:space="preserve">The monthly meeting agendas have been reviewed and found to contain all of the above. </w:t>
      </w:r>
    </w:p>
    <w:p w:rsidR="00C0426D" w:rsidRDefault="00C0426D" w:rsidP="00917C5F">
      <w:pPr>
        <w:jc w:val="both"/>
        <w:rPr>
          <w:rFonts w:ascii="Calibri" w:hAnsi="Calibri"/>
          <w:sz w:val="22"/>
          <w:szCs w:val="22"/>
        </w:rPr>
      </w:pPr>
    </w:p>
    <w:p w:rsidR="00C0426D" w:rsidRDefault="00C0426D" w:rsidP="00917C5F">
      <w:pPr>
        <w:jc w:val="both"/>
        <w:rPr>
          <w:rFonts w:ascii="Calibri" w:hAnsi="Calibri"/>
          <w:sz w:val="22"/>
          <w:szCs w:val="22"/>
        </w:rPr>
      </w:pPr>
      <w:r>
        <w:rPr>
          <w:rFonts w:ascii="Calibri" w:hAnsi="Calibri"/>
          <w:sz w:val="22"/>
          <w:szCs w:val="22"/>
        </w:rPr>
        <w:t>Based on the review of several PSE and SP operating committee meeting agendas, this recommendation is considered implemented, verified and closed.</w:t>
      </w:r>
    </w:p>
    <w:p w:rsidR="00C0426D" w:rsidRDefault="00C0426D" w:rsidP="00917C5F">
      <w:pPr>
        <w:jc w:val="both"/>
        <w:rPr>
          <w:rFonts w:ascii="Calibri" w:hAnsi="Calibri"/>
          <w:sz w:val="22"/>
          <w:szCs w:val="22"/>
        </w:rPr>
      </w:pPr>
    </w:p>
    <w:p w:rsidR="00C0426D" w:rsidRDefault="00C0426D" w:rsidP="00917C5F">
      <w:pPr>
        <w:jc w:val="both"/>
        <w:rPr>
          <w:rFonts w:ascii="Calibri" w:hAnsi="Calibri"/>
          <w:sz w:val="22"/>
          <w:szCs w:val="22"/>
        </w:rPr>
      </w:pPr>
    </w:p>
    <w:p w:rsidR="00917C5F" w:rsidRDefault="00917C5F" w:rsidP="00917C5F">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6.2</w:t>
      </w:r>
      <w:r w:rsidRPr="00C7433D">
        <w:rPr>
          <w:rFonts w:ascii="Calibri" w:hAnsi="Calibri"/>
          <w:b/>
          <w:sz w:val="22"/>
          <w:szCs w:val="22"/>
          <w:u w:val="single"/>
        </w:rPr>
        <w:t>.</w:t>
      </w:r>
      <w:r>
        <w:rPr>
          <w:rFonts w:ascii="Calibri" w:hAnsi="Calibri"/>
          <w:b/>
          <w:sz w:val="22"/>
          <w:szCs w:val="22"/>
          <w:u w:val="single"/>
        </w:rPr>
        <w:t>4.2</w:t>
      </w:r>
      <w:r>
        <w:rPr>
          <w:rFonts w:ascii="Calibri" w:hAnsi="Calibri"/>
          <w:sz w:val="22"/>
          <w:szCs w:val="22"/>
        </w:rPr>
        <w:t xml:space="preserve">, </w:t>
      </w:r>
      <w:r w:rsidRPr="00917C5F">
        <w:rPr>
          <w:rFonts w:ascii="Calibri" w:hAnsi="Calibri"/>
          <w:sz w:val="22"/>
          <w:szCs w:val="22"/>
        </w:rPr>
        <w:t>Update the Outsourcing Contract by clearly describing that PSE tak</w:t>
      </w:r>
      <w:r>
        <w:rPr>
          <w:rFonts w:ascii="Calibri" w:hAnsi="Calibri"/>
          <w:sz w:val="22"/>
          <w:szCs w:val="22"/>
        </w:rPr>
        <w:t>es direct responsibility</w:t>
      </w:r>
      <w:r w:rsidRPr="00917C5F">
        <w:rPr>
          <w:rFonts w:ascii="Calibri" w:hAnsi="Calibri"/>
          <w:sz w:val="22"/>
          <w:szCs w:val="22"/>
        </w:rPr>
        <w:t xml:space="preserve"> for matters involving System Safety</w:t>
      </w:r>
      <w:r>
        <w:rPr>
          <w:rFonts w:ascii="Calibri" w:hAnsi="Calibri"/>
          <w:sz w:val="22"/>
          <w:szCs w:val="22"/>
        </w:rPr>
        <w:t>.</w:t>
      </w:r>
    </w:p>
    <w:p w:rsidR="00D125AF" w:rsidRDefault="00D125AF" w:rsidP="00917C5F">
      <w:pPr>
        <w:jc w:val="both"/>
        <w:rPr>
          <w:rFonts w:ascii="Calibri" w:hAnsi="Calibri"/>
          <w:b/>
          <w:sz w:val="22"/>
          <w:szCs w:val="22"/>
        </w:rPr>
      </w:pPr>
    </w:p>
    <w:p w:rsidR="00917C5F" w:rsidRDefault="00917C5F" w:rsidP="00917C5F">
      <w:pPr>
        <w:jc w:val="both"/>
        <w:rPr>
          <w:rFonts w:ascii="Calibri" w:hAnsi="Calibri"/>
          <w:b/>
          <w:sz w:val="22"/>
          <w:szCs w:val="22"/>
        </w:rPr>
      </w:pPr>
      <w:r>
        <w:rPr>
          <w:rFonts w:ascii="Calibri" w:hAnsi="Calibri"/>
          <w:b/>
          <w:sz w:val="22"/>
          <w:szCs w:val="22"/>
        </w:rPr>
        <w:t xml:space="preserve">Background: </w:t>
      </w:r>
    </w:p>
    <w:p w:rsidR="00D125AF" w:rsidRPr="00D125AF" w:rsidRDefault="00D125AF" w:rsidP="00D125AF">
      <w:pPr>
        <w:jc w:val="both"/>
        <w:rPr>
          <w:rFonts w:ascii="Calibri" w:hAnsi="Calibri"/>
          <w:sz w:val="22"/>
          <w:szCs w:val="22"/>
        </w:rPr>
      </w:pPr>
      <w:r w:rsidRPr="00D125AF">
        <w:rPr>
          <w:rFonts w:ascii="Calibri" w:hAnsi="Calibri"/>
          <w:sz w:val="22"/>
          <w:szCs w:val="22"/>
        </w:rPr>
        <w:lastRenderedPageBreak/>
        <w:t xml:space="preserve">PSE’s initial response to the UTC Investigations of the Phantom Leak issue shows a willingness to seek to pass responsibility for safety-related responsibilities directly through to its SP, notwithstanding the requirements of the Washington Administrative Code. We have seen this view of responsibility and liability in the responses of contractor management people who do not always understand PSE’s responsibility. While it is certainly the case that the SP should be responsible and liable for the work it performs, there needs to be a wider collaborative understanding of the need to share responsibility and to act jointly on matters involving System Safety.  This should be expressly contained in the Contract Terms with reference to the </w:t>
      </w:r>
      <w:smartTag w:uri="urn:schemas-microsoft-com:office:smarttags" w:element="stockticker">
        <w:r w:rsidRPr="00D125AF">
          <w:rPr>
            <w:rFonts w:ascii="Calibri" w:hAnsi="Calibri"/>
            <w:sz w:val="22"/>
            <w:szCs w:val="22"/>
          </w:rPr>
          <w:t>WAC</w:t>
        </w:r>
      </w:smartTag>
      <w:r w:rsidRPr="00D125AF">
        <w:rPr>
          <w:rFonts w:ascii="Calibri" w:hAnsi="Calibri"/>
          <w:sz w:val="22"/>
          <w:szCs w:val="22"/>
        </w:rPr>
        <w:t xml:space="preserve"> and in the section on Contract Terms.</w:t>
      </w:r>
    </w:p>
    <w:p w:rsidR="00D125AF" w:rsidRDefault="00D125AF" w:rsidP="00917C5F">
      <w:pPr>
        <w:jc w:val="both"/>
        <w:rPr>
          <w:rFonts w:ascii="Calibri" w:hAnsi="Calibri"/>
          <w:b/>
          <w:sz w:val="22"/>
          <w:szCs w:val="22"/>
        </w:rPr>
      </w:pPr>
    </w:p>
    <w:p w:rsidR="00917C5F" w:rsidRDefault="00917C5F" w:rsidP="00917C5F">
      <w:pPr>
        <w:jc w:val="both"/>
        <w:rPr>
          <w:rFonts w:ascii="Calibri" w:hAnsi="Calibri"/>
          <w:sz w:val="22"/>
          <w:szCs w:val="22"/>
        </w:rPr>
      </w:pPr>
      <w:r>
        <w:rPr>
          <w:rFonts w:ascii="Calibri" w:hAnsi="Calibri"/>
          <w:b/>
          <w:sz w:val="22"/>
          <w:szCs w:val="22"/>
        </w:rPr>
        <w:t>Status</w:t>
      </w:r>
      <w:r>
        <w:rPr>
          <w:rFonts w:ascii="Calibri" w:hAnsi="Calibri"/>
          <w:sz w:val="22"/>
          <w:szCs w:val="22"/>
        </w:rPr>
        <w:t>:</w:t>
      </w:r>
    </w:p>
    <w:p w:rsidR="00D125AF" w:rsidRPr="00A7711F" w:rsidRDefault="00D125AF" w:rsidP="00D125AF">
      <w:pPr>
        <w:jc w:val="both"/>
        <w:rPr>
          <w:rFonts w:ascii="Calibri" w:hAnsi="Calibri"/>
          <w:i/>
          <w:sz w:val="22"/>
          <w:szCs w:val="22"/>
        </w:rPr>
      </w:pPr>
      <w:r w:rsidRPr="00A7711F">
        <w:rPr>
          <w:rFonts w:ascii="Calibri" w:hAnsi="Calibri"/>
          <w:sz w:val="22"/>
          <w:szCs w:val="22"/>
        </w:rPr>
        <w:t xml:space="preserve">PSE plans to add language to the contracts in April/May 2010 to memorialize its responsibility and accountability for system safety and will make such </w:t>
      </w:r>
      <w:r w:rsidR="00A7711F" w:rsidRPr="00A7711F">
        <w:rPr>
          <w:rFonts w:ascii="Calibri" w:hAnsi="Calibri"/>
          <w:sz w:val="22"/>
          <w:szCs w:val="22"/>
        </w:rPr>
        <w:t>language permanent in any reneg</w:t>
      </w:r>
      <w:r w:rsidRPr="00A7711F">
        <w:rPr>
          <w:rFonts w:ascii="Calibri" w:hAnsi="Calibri"/>
          <w:sz w:val="22"/>
          <w:szCs w:val="22"/>
        </w:rPr>
        <w:t>o</w:t>
      </w:r>
      <w:r w:rsidR="00A7711F" w:rsidRPr="00A7711F">
        <w:rPr>
          <w:rFonts w:ascii="Calibri" w:hAnsi="Calibri"/>
          <w:sz w:val="22"/>
          <w:szCs w:val="22"/>
        </w:rPr>
        <w:t>ti</w:t>
      </w:r>
      <w:r w:rsidRPr="00A7711F">
        <w:rPr>
          <w:rFonts w:ascii="Calibri" w:hAnsi="Calibri"/>
          <w:sz w:val="22"/>
          <w:szCs w:val="22"/>
        </w:rPr>
        <w:t>ated contracts. The proposed temporary language will be</w:t>
      </w:r>
      <w:r w:rsidR="00C16E14">
        <w:rPr>
          <w:rFonts w:ascii="Calibri" w:hAnsi="Calibri"/>
          <w:sz w:val="22"/>
          <w:szCs w:val="22"/>
        </w:rPr>
        <w:t xml:space="preserve"> …</w:t>
      </w:r>
      <w:r w:rsidRPr="00A7711F">
        <w:rPr>
          <w:rFonts w:ascii="Calibri" w:hAnsi="Calibri"/>
          <w:sz w:val="22"/>
          <w:szCs w:val="22"/>
        </w:rPr>
        <w:t xml:space="preserve"> </w:t>
      </w:r>
      <w:r w:rsidRPr="00A7711F">
        <w:rPr>
          <w:rFonts w:ascii="Calibri" w:hAnsi="Calibri"/>
          <w:i/>
          <w:sz w:val="22"/>
          <w:szCs w:val="22"/>
        </w:rPr>
        <w:t>"Whereas, PSE has direct accountability to its regulators for matters of system safety but requires that Contractor adhere to applicable local, state, and federal regulations regarding the gas distribution system and corresponding system safety and indemnify and hold PSE harmless for any associate negligent actions"</w:t>
      </w:r>
    </w:p>
    <w:p w:rsidR="00D125AF" w:rsidRDefault="00D125AF" w:rsidP="00917C5F">
      <w:pPr>
        <w:jc w:val="both"/>
        <w:rPr>
          <w:rFonts w:ascii="Calibri" w:hAnsi="Calibri"/>
          <w:b/>
          <w:sz w:val="22"/>
          <w:szCs w:val="22"/>
        </w:rPr>
      </w:pPr>
    </w:p>
    <w:p w:rsidR="00917C5F" w:rsidRDefault="00917C5F" w:rsidP="00917C5F">
      <w:pPr>
        <w:jc w:val="both"/>
        <w:rPr>
          <w:rFonts w:ascii="Calibri" w:hAnsi="Calibri"/>
          <w:b/>
          <w:sz w:val="22"/>
          <w:szCs w:val="22"/>
        </w:rPr>
      </w:pPr>
      <w:r w:rsidRPr="00EC7A4E">
        <w:rPr>
          <w:rFonts w:ascii="Calibri" w:hAnsi="Calibri"/>
          <w:b/>
          <w:sz w:val="22"/>
          <w:szCs w:val="22"/>
        </w:rPr>
        <w:t>Conclusions:</w:t>
      </w:r>
    </w:p>
    <w:p w:rsidR="00A7711F" w:rsidRDefault="005A51A9" w:rsidP="00917C5F">
      <w:pPr>
        <w:jc w:val="both"/>
        <w:rPr>
          <w:rFonts w:ascii="Calibri" w:hAnsi="Calibri"/>
          <w:sz w:val="22"/>
          <w:szCs w:val="22"/>
        </w:rPr>
      </w:pPr>
      <w:r>
        <w:rPr>
          <w:rFonts w:ascii="Calibri" w:hAnsi="Calibri"/>
          <w:sz w:val="22"/>
          <w:szCs w:val="22"/>
        </w:rPr>
        <w:t>PSE has recently changed one of their SP for performing maintenance and construction work on the gas system and the following is included in the newly signed contract:</w:t>
      </w:r>
    </w:p>
    <w:p w:rsidR="005A51A9" w:rsidRDefault="00980E86" w:rsidP="005A51A9">
      <w:pPr>
        <w:jc w:val="center"/>
        <w:rPr>
          <w:rFonts w:ascii="Calibri" w:hAnsi="Calibri"/>
          <w:sz w:val="22"/>
          <w:szCs w:val="22"/>
        </w:rPr>
      </w:pPr>
      <w:r>
        <w:rPr>
          <w:rFonts w:ascii="Calibri" w:hAnsi="Calibri"/>
          <w:noProof/>
          <w:sz w:val="22"/>
          <w:szCs w:val="22"/>
        </w:rPr>
        <w:drawing>
          <wp:inline distT="0" distB="0" distL="0" distR="0" wp14:anchorId="45B856E9" wp14:editId="4BEAFF56">
            <wp:extent cx="4914900" cy="66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14900" cy="666750"/>
                    </a:xfrm>
                    <a:prstGeom prst="rect">
                      <a:avLst/>
                    </a:prstGeom>
                    <a:noFill/>
                    <a:ln>
                      <a:noFill/>
                    </a:ln>
                  </pic:spPr>
                </pic:pic>
              </a:graphicData>
            </a:graphic>
          </wp:inline>
        </w:drawing>
      </w:r>
    </w:p>
    <w:p w:rsidR="005A51A9" w:rsidRDefault="005A51A9" w:rsidP="00917C5F">
      <w:pPr>
        <w:jc w:val="both"/>
        <w:rPr>
          <w:rFonts w:ascii="Calibri" w:hAnsi="Calibri"/>
          <w:sz w:val="22"/>
          <w:szCs w:val="22"/>
        </w:rPr>
      </w:pPr>
      <w:r>
        <w:rPr>
          <w:rFonts w:ascii="Calibri" w:hAnsi="Calibri"/>
          <w:sz w:val="22"/>
          <w:szCs w:val="22"/>
        </w:rPr>
        <w:t>A similar statement has also been inserted in to the existing contract with the other SP</w:t>
      </w:r>
      <w:r>
        <w:rPr>
          <w:rStyle w:val="FootnoteReference"/>
          <w:rFonts w:ascii="Calibri" w:hAnsi="Calibri"/>
          <w:sz w:val="22"/>
          <w:szCs w:val="22"/>
        </w:rPr>
        <w:footnoteReference w:id="30"/>
      </w:r>
      <w:r>
        <w:rPr>
          <w:rFonts w:ascii="Calibri" w:hAnsi="Calibri"/>
          <w:sz w:val="22"/>
          <w:szCs w:val="22"/>
        </w:rPr>
        <w:t>.</w:t>
      </w:r>
    </w:p>
    <w:p w:rsidR="005A51A9" w:rsidRDefault="005A51A9" w:rsidP="00917C5F">
      <w:pPr>
        <w:jc w:val="both"/>
        <w:rPr>
          <w:rFonts w:ascii="Calibri" w:hAnsi="Calibri"/>
          <w:sz w:val="22"/>
          <w:szCs w:val="22"/>
        </w:rPr>
      </w:pPr>
    </w:p>
    <w:p w:rsidR="005A51A9" w:rsidRDefault="005A51A9" w:rsidP="00917C5F">
      <w:pPr>
        <w:jc w:val="both"/>
        <w:rPr>
          <w:rFonts w:ascii="Calibri" w:hAnsi="Calibri"/>
          <w:sz w:val="22"/>
          <w:szCs w:val="22"/>
        </w:rPr>
      </w:pPr>
      <w:r>
        <w:rPr>
          <w:rFonts w:ascii="Calibri" w:hAnsi="Calibri"/>
          <w:sz w:val="22"/>
          <w:szCs w:val="22"/>
        </w:rPr>
        <w:t>This recommendation is considered complete, verified and closed.</w:t>
      </w:r>
    </w:p>
    <w:p w:rsidR="005A51A9" w:rsidRDefault="005A51A9" w:rsidP="00917C5F">
      <w:pPr>
        <w:jc w:val="both"/>
        <w:rPr>
          <w:rFonts w:ascii="Calibri" w:hAnsi="Calibri"/>
          <w:sz w:val="22"/>
          <w:szCs w:val="22"/>
        </w:rPr>
      </w:pPr>
    </w:p>
    <w:p w:rsidR="00E13F95" w:rsidRDefault="00E13F95" w:rsidP="00917C5F">
      <w:pPr>
        <w:jc w:val="both"/>
        <w:rPr>
          <w:rFonts w:ascii="Calibri" w:hAnsi="Calibri"/>
          <w:sz w:val="22"/>
          <w:szCs w:val="22"/>
        </w:rPr>
      </w:pPr>
    </w:p>
    <w:p w:rsidR="00917C5F" w:rsidRDefault="00917C5F" w:rsidP="00917C5F">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6.2</w:t>
      </w:r>
      <w:r w:rsidRPr="00C7433D">
        <w:rPr>
          <w:rFonts w:ascii="Calibri" w:hAnsi="Calibri"/>
          <w:b/>
          <w:sz w:val="22"/>
          <w:szCs w:val="22"/>
          <w:u w:val="single"/>
        </w:rPr>
        <w:t>.</w:t>
      </w:r>
      <w:r>
        <w:rPr>
          <w:rFonts w:ascii="Calibri" w:hAnsi="Calibri"/>
          <w:b/>
          <w:sz w:val="22"/>
          <w:szCs w:val="22"/>
          <w:u w:val="single"/>
        </w:rPr>
        <w:t>4.3</w:t>
      </w:r>
      <w:r>
        <w:rPr>
          <w:rFonts w:ascii="Calibri" w:hAnsi="Calibri"/>
          <w:sz w:val="22"/>
          <w:szCs w:val="22"/>
        </w:rPr>
        <w:t xml:space="preserve">, </w:t>
      </w:r>
      <w:r w:rsidRPr="00917C5F">
        <w:rPr>
          <w:rFonts w:ascii="Calibri" w:hAnsi="Calibri"/>
          <w:sz w:val="22"/>
          <w:szCs w:val="22"/>
        </w:rPr>
        <w:t>Update the Outsourcing Contract by defining the relationship PSE intends to have and maintain with the Service Provider.</w:t>
      </w:r>
    </w:p>
    <w:p w:rsidR="0089654D" w:rsidRDefault="0089654D" w:rsidP="00917C5F">
      <w:pPr>
        <w:jc w:val="both"/>
        <w:rPr>
          <w:rFonts w:ascii="Calibri" w:hAnsi="Calibri"/>
          <w:b/>
          <w:sz w:val="22"/>
          <w:szCs w:val="22"/>
        </w:rPr>
      </w:pPr>
    </w:p>
    <w:p w:rsidR="00917C5F" w:rsidRDefault="00917C5F" w:rsidP="00917C5F">
      <w:pPr>
        <w:jc w:val="both"/>
        <w:rPr>
          <w:rFonts w:ascii="Calibri" w:hAnsi="Calibri"/>
          <w:b/>
          <w:sz w:val="22"/>
          <w:szCs w:val="22"/>
        </w:rPr>
      </w:pPr>
      <w:r>
        <w:rPr>
          <w:rFonts w:ascii="Calibri" w:hAnsi="Calibri"/>
          <w:b/>
          <w:sz w:val="22"/>
          <w:szCs w:val="22"/>
        </w:rPr>
        <w:t xml:space="preserve">Background: </w:t>
      </w:r>
    </w:p>
    <w:p w:rsidR="0089654D" w:rsidRDefault="0089654D" w:rsidP="00917C5F">
      <w:pPr>
        <w:jc w:val="both"/>
        <w:rPr>
          <w:rFonts w:ascii="Calibri" w:hAnsi="Calibri"/>
          <w:sz w:val="22"/>
          <w:szCs w:val="22"/>
        </w:rPr>
      </w:pPr>
      <w:r w:rsidRPr="0089654D">
        <w:rPr>
          <w:rFonts w:ascii="Calibri" w:hAnsi="Calibri"/>
          <w:sz w:val="22"/>
          <w:szCs w:val="22"/>
        </w:rPr>
        <w:t>From Jacobs’ observations the SPs have taken on more work processes on either side of the construction activities, but the relationship remains the same as if they were still contractors. No information has been provided to support the idea that Outsourcing of the front and back room activities has led to any enhanced process efficiencies or benefits to the Utility, other than the extent to which it has provided enhanced work visibility to the SP for planning purposes. The Service Provider and PSE do not always focus attention on processes and the benefits of Process Improvements on System Safety when managing the Outsourcing Process.</w:t>
      </w:r>
      <w:r>
        <w:rPr>
          <w:rFonts w:ascii="Calibri" w:hAnsi="Calibri"/>
          <w:sz w:val="22"/>
          <w:szCs w:val="22"/>
        </w:rPr>
        <w:t xml:space="preserve"> </w:t>
      </w:r>
    </w:p>
    <w:p w:rsidR="0089654D" w:rsidRDefault="0089654D" w:rsidP="00917C5F">
      <w:pPr>
        <w:jc w:val="both"/>
        <w:rPr>
          <w:rFonts w:ascii="Calibri" w:hAnsi="Calibri"/>
          <w:sz w:val="22"/>
          <w:szCs w:val="22"/>
        </w:rPr>
      </w:pPr>
    </w:p>
    <w:p w:rsidR="00917C5F" w:rsidRPr="0089654D" w:rsidRDefault="00917C5F" w:rsidP="00917C5F">
      <w:pPr>
        <w:jc w:val="both"/>
        <w:rPr>
          <w:rFonts w:ascii="Calibri" w:hAnsi="Calibri"/>
          <w:sz w:val="22"/>
          <w:szCs w:val="22"/>
        </w:rPr>
      </w:pPr>
      <w:r w:rsidRPr="0089654D">
        <w:rPr>
          <w:rFonts w:ascii="Calibri" w:hAnsi="Calibri"/>
          <w:sz w:val="22"/>
          <w:szCs w:val="22"/>
        </w:rPr>
        <w:t>Status:</w:t>
      </w:r>
    </w:p>
    <w:p w:rsidR="00C16E14" w:rsidRPr="00C16E14" w:rsidRDefault="00C16E14" w:rsidP="00C16E14">
      <w:pPr>
        <w:jc w:val="both"/>
        <w:rPr>
          <w:rFonts w:ascii="Calibri" w:hAnsi="Calibri"/>
          <w:i/>
          <w:sz w:val="22"/>
          <w:szCs w:val="22"/>
        </w:rPr>
      </w:pPr>
      <w:r w:rsidRPr="00C16E14">
        <w:rPr>
          <w:rFonts w:ascii="Calibri" w:hAnsi="Calibri"/>
          <w:sz w:val="22"/>
          <w:szCs w:val="22"/>
        </w:rPr>
        <w:t>PSE will incorporate additional language upon the renewal of all SP contracts which will state something similar to …</w:t>
      </w:r>
      <w:r w:rsidRPr="00C16E14">
        <w:rPr>
          <w:rFonts w:ascii="Calibri" w:hAnsi="Calibri"/>
          <w:i/>
          <w:sz w:val="22"/>
          <w:szCs w:val="22"/>
        </w:rPr>
        <w:t>"PSE has entered into agreements with XXX to provide system construction, operation and maintenance, and emergency response services.  PSE considers its relationship with XXX to be a long-term strategic alliance with a capable service provider rather than a short-term commercial relationship with a contractor”</w:t>
      </w:r>
      <w:r>
        <w:rPr>
          <w:rFonts w:ascii="Calibri" w:hAnsi="Calibri"/>
          <w:i/>
          <w:sz w:val="22"/>
          <w:szCs w:val="22"/>
        </w:rPr>
        <w:t>.</w:t>
      </w:r>
    </w:p>
    <w:p w:rsidR="0089654D" w:rsidRDefault="0089654D" w:rsidP="00917C5F">
      <w:pPr>
        <w:jc w:val="both"/>
        <w:rPr>
          <w:rFonts w:ascii="Calibri" w:hAnsi="Calibri"/>
          <w:b/>
          <w:sz w:val="22"/>
          <w:szCs w:val="22"/>
        </w:rPr>
      </w:pPr>
    </w:p>
    <w:p w:rsidR="00917C5F" w:rsidRDefault="00917C5F" w:rsidP="00917C5F">
      <w:pPr>
        <w:jc w:val="both"/>
        <w:rPr>
          <w:rFonts w:ascii="Calibri" w:hAnsi="Calibri"/>
          <w:b/>
          <w:sz w:val="22"/>
          <w:szCs w:val="22"/>
        </w:rPr>
      </w:pPr>
      <w:r w:rsidRPr="00EC7A4E">
        <w:rPr>
          <w:rFonts w:ascii="Calibri" w:hAnsi="Calibri"/>
          <w:b/>
          <w:sz w:val="22"/>
          <w:szCs w:val="22"/>
        </w:rPr>
        <w:lastRenderedPageBreak/>
        <w:t>Conclusions:</w:t>
      </w:r>
    </w:p>
    <w:p w:rsidR="00C16E14" w:rsidRDefault="00060E54" w:rsidP="00917C5F">
      <w:pPr>
        <w:jc w:val="both"/>
        <w:rPr>
          <w:rFonts w:ascii="Calibri" w:hAnsi="Calibri"/>
          <w:sz w:val="22"/>
          <w:szCs w:val="22"/>
        </w:rPr>
      </w:pPr>
      <w:r>
        <w:rPr>
          <w:rFonts w:ascii="Calibri" w:hAnsi="Calibri"/>
          <w:sz w:val="22"/>
          <w:szCs w:val="22"/>
        </w:rPr>
        <w:t>The new service provider contract</w:t>
      </w:r>
      <w:r w:rsidR="00062828">
        <w:rPr>
          <w:rStyle w:val="FootnoteReference"/>
          <w:rFonts w:ascii="Calibri" w:hAnsi="Calibri"/>
          <w:sz w:val="22"/>
          <w:szCs w:val="22"/>
        </w:rPr>
        <w:footnoteReference w:id="31"/>
      </w:r>
      <w:r>
        <w:rPr>
          <w:rFonts w:ascii="Calibri" w:hAnsi="Calibri"/>
          <w:sz w:val="22"/>
          <w:szCs w:val="22"/>
        </w:rPr>
        <w:t xml:space="preserve"> that PSE has entered with InfraSource contains language that specifically defines the relationship, responsibilities and accountability of each party with respect to gas system safety, worker</w:t>
      </w:r>
      <w:r w:rsidR="006D7141">
        <w:rPr>
          <w:rFonts w:ascii="Calibri" w:hAnsi="Calibri"/>
          <w:sz w:val="22"/>
          <w:szCs w:val="22"/>
        </w:rPr>
        <w:t xml:space="preserve"> safety,</w:t>
      </w:r>
      <w:r>
        <w:rPr>
          <w:rFonts w:ascii="Calibri" w:hAnsi="Calibri"/>
          <w:sz w:val="22"/>
          <w:szCs w:val="22"/>
        </w:rPr>
        <w:t xml:space="preserve"> public safety</w:t>
      </w:r>
      <w:r w:rsidR="006D7141">
        <w:rPr>
          <w:rFonts w:ascii="Calibri" w:hAnsi="Calibri"/>
          <w:sz w:val="22"/>
          <w:szCs w:val="22"/>
        </w:rPr>
        <w:t>,</w:t>
      </w:r>
      <w:r>
        <w:rPr>
          <w:rFonts w:ascii="Calibri" w:hAnsi="Calibri"/>
          <w:sz w:val="22"/>
          <w:szCs w:val="22"/>
        </w:rPr>
        <w:t xml:space="preserve"> and regulations of both US DOT and the State of </w:t>
      </w:r>
      <w:smartTag w:uri="urn:schemas-microsoft-com:office:smarttags" w:element="State">
        <w:smartTag w:uri="urn:schemas-microsoft-com:office:smarttags" w:element="place">
          <w:r>
            <w:rPr>
              <w:rFonts w:ascii="Calibri" w:hAnsi="Calibri"/>
              <w:sz w:val="22"/>
              <w:szCs w:val="22"/>
            </w:rPr>
            <w:t>Washington</w:t>
          </w:r>
        </w:smartTag>
      </w:smartTag>
      <w:r>
        <w:rPr>
          <w:rFonts w:ascii="Calibri" w:hAnsi="Calibri"/>
          <w:sz w:val="22"/>
          <w:szCs w:val="22"/>
        </w:rPr>
        <w:t>. The contract clearly defines that as the owner of the gas system, PSE is responsible for all facets of it operation and is liable for its continued safe operation.</w:t>
      </w:r>
    </w:p>
    <w:p w:rsidR="00060E54" w:rsidRDefault="00060E54" w:rsidP="00917C5F">
      <w:pPr>
        <w:jc w:val="both"/>
        <w:rPr>
          <w:rFonts w:ascii="Calibri" w:hAnsi="Calibri"/>
          <w:sz w:val="22"/>
          <w:szCs w:val="22"/>
        </w:rPr>
      </w:pPr>
    </w:p>
    <w:p w:rsidR="00060E54" w:rsidRDefault="00060E54" w:rsidP="00917C5F">
      <w:pPr>
        <w:jc w:val="both"/>
        <w:rPr>
          <w:rFonts w:ascii="Calibri" w:hAnsi="Calibri"/>
          <w:sz w:val="22"/>
          <w:szCs w:val="22"/>
        </w:rPr>
      </w:pPr>
      <w:r>
        <w:rPr>
          <w:rFonts w:ascii="Calibri" w:hAnsi="Calibri"/>
          <w:sz w:val="22"/>
          <w:szCs w:val="22"/>
        </w:rPr>
        <w:t xml:space="preserve">This recommendation is considered </w:t>
      </w:r>
      <w:r w:rsidR="00275D78">
        <w:rPr>
          <w:rFonts w:ascii="Calibri" w:hAnsi="Calibri"/>
          <w:sz w:val="22"/>
          <w:szCs w:val="22"/>
        </w:rPr>
        <w:t>implemented</w:t>
      </w:r>
      <w:r>
        <w:rPr>
          <w:rFonts w:ascii="Calibri" w:hAnsi="Calibri"/>
          <w:sz w:val="22"/>
          <w:szCs w:val="22"/>
        </w:rPr>
        <w:t>, verified and closed.</w:t>
      </w:r>
    </w:p>
    <w:p w:rsidR="006D7141" w:rsidRDefault="006D7141" w:rsidP="00917C5F">
      <w:pPr>
        <w:jc w:val="both"/>
        <w:rPr>
          <w:rFonts w:ascii="Calibri" w:hAnsi="Calibri"/>
          <w:sz w:val="22"/>
          <w:szCs w:val="22"/>
        </w:rPr>
      </w:pPr>
    </w:p>
    <w:p w:rsidR="00E13F95" w:rsidRDefault="00E13F95" w:rsidP="00917C5F">
      <w:pPr>
        <w:jc w:val="both"/>
        <w:rPr>
          <w:rFonts w:ascii="Calibri" w:hAnsi="Calibri"/>
          <w:sz w:val="22"/>
          <w:szCs w:val="22"/>
        </w:rPr>
      </w:pPr>
    </w:p>
    <w:p w:rsidR="00917C5F" w:rsidRDefault="00917C5F" w:rsidP="00917C5F">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6.2</w:t>
      </w:r>
      <w:r w:rsidRPr="00C7433D">
        <w:rPr>
          <w:rFonts w:ascii="Calibri" w:hAnsi="Calibri"/>
          <w:b/>
          <w:sz w:val="22"/>
          <w:szCs w:val="22"/>
          <w:u w:val="single"/>
        </w:rPr>
        <w:t>.</w:t>
      </w:r>
      <w:r>
        <w:rPr>
          <w:rFonts w:ascii="Calibri" w:hAnsi="Calibri"/>
          <w:b/>
          <w:sz w:val="22"/>
          <w:szCs w:val="22"/>
          <w:u w:val="single"/>
        </w:rPr>
        <w:t>4.4</w:t>
      </w:r>
      <w:r>
        <w:rPr>
          <w:rFonts w:ascii="Calibri" w:hAnsi="Calibri"/>
          <w:sz w:val="22"/>
          <w:szCs w:val="22"/>
        </w:rPr>
        <w:t xml:space="preserve">, </w:t>
      </w:r>
      <w:r w:rsidRPr="00917C5F">
        <w:rPr>
          <w:rFonts w:ascii="Calibri" w:hAnsi="Calibri"/>
          <w:sz w:val="22"/>
          <w:szCs w:val="22"/>
        </w:rPr>
        <w:t>PSE and the SPs should establish a Joint Task Force to consider Utility contractor management and SP management processes, such as Billing, to assess System Safety impacts and to look to redesign processes to reduce or remove the System Safety risks.</w:t>
      </w:r>
    </w:p>
    <w:p w:rsidR="00270987" w:rsidRDefault="00270987" w:rsidP="00917C5F">
      <w:pPr>
        <w:jc w:val="both"/>
        <w:rPr>
          <w:rFonts w:ascii="Calibri" w:hAnsi="Calibri"/>
          <w:b/>
          <w:sz w:val="22"/>
          <w:szCs w:val="22"/>
        </w:rPr>
      </w:pPr>
    </w:p>
    <w:p w:rsidR="00917C5F" w:rsidRDefault="00917C5F" w:rsidP="00917C5F">
      <w:pPr>
        <w:jc w:val="both"/>
        <w:rPr>
          <w:rFonts w:ascii="Calibri" w:hAnsi="Calibri"/>
          <w:b/>
          <w:sz w:val="22"/>
          <w:szCs w:val="22"/>
        </w:rPr>
      </w:pPr>
      <w:r>
        <w:rPr>
          <w:rFonts w:ascii="Calibri" w:hAnsi="Calibri"/>
          <w:b/>
          <w:sz w:val="22"/>
          <w:szCs w:val="22"/>
        </w:rPr>
        <w:t xml:space="preserve">Background: </w:t>
      </w:r>
    </w:p>
    <w:p w:rsidR="001B01AD" w:rsidRPr="001B01AD" w:rsidRDefault="001B01AD" w:rsidP="001B01AD">
      <w:pPr>
        <w:jc w:val="both"/>
        <w:rPr>
          <w:rFonts w:ascii="Calibri" w:hAnsi="Calibri"/>
          <w:sz w:val="22"/>
          <w:szCs w:val="22"/>
        </w:rPr>
      </w:pPr>
      <w:r w:rsidRPr="001B01AD">
        <w:rPr>
          <w:rFonts w:ascii="Calibri" w:hAnsi="Calibri"/>
          <w:sz w:val="22"/>
          <w:szCs w:val="22"/>
        </w:rPr>
        <w:t xml:space="preserve">PSE’s focus has been directed to solving individual problems and not necessarily the underlying systemic issue. Jacobs has observed steps taken by the Utility in reaction to UTC Settlement Agreements that are dealt with in isolation to the contract activities as a whole. </w:t>
      </w:r>
    </w:p>
    <w:p w:rsidR="00270987" w:rsidRDefault="00270987" w:rsidP="00917C5F">
      <w:pPr>
        <w:jc w:val="both"/>
        <w:rPr>
          <w:rFonts w:ascii="Calibri" w:hAnsi="Calibri"/>
          <w:b/>
          <w:sz w:val="22"/>
          <w:szCs w:val="22"/>
        </w:rPr>
      </w:pPr>
    </w:p>
    <w:p w:rsidR="00917C5F" w:rsidRDefault="00917C5F" w:rsidP="00917C5F">
      <w:pPr>
        <w:jc w:val="both"/>
        <w:rPr>
          <w:rFonts w:ascii="Calibri" w:hAnsi="Calibri"/>
          <w:sz w:val="22"/>
          <w:szCs w:val="22"/>
        </w:rPr>
      </w:pPr>
      <w:r>
        <w:rPr>
          <w:rFonts w:ascii="Calibri" w:hAnsi="Calibri"/>
          <w:b/>
          <w:sz w:val="22"/>
          <w:szCs w:val="22"/>
        </w:rPr>
        <w:t>Status</w:t>
      </w:r>
      <w:r>
        <w:rPr>
          <w:rFonts w:ascii="Calibri" w:hAnsi="Calibri"/>
          <w:sz w:val="22"/>
          <w:szCs w:val="22"/>
        </w:rPr>
        <w:t>:</w:t>
      </w:r>
    </w:p>
    <w:p w:rsidR="001B01AD" w:rsidRPr="001B01AD" w:rsidRDefault="001B01AD" w:rsidP="001B01AD">
      <w:pPr>
        <w:jc w:val="both"/>
        <w:rPr>
          <w:rFonts w:ascii="Calibri" w:hAnsi="Calibri"/>
          <w:sz w:val="22"/>
          <w:szCs w:val="22"/>
        </w:rPr>
      </w:pPr>
      <w:r w:rsidRPr="001B01AD">
        <w:rPr>
          <w:rFonts w:ascii="Calibri" w:hAnsi="Calibri"/>
          <w:sz w:val="22"/>
          <w:szCs w:val="22"/>
        </w:rPr>
        <w:t>PSE participates in monthly operational and management committee meetings.  Similar to actions that PSE intends to take in response to recommendation #6.2.4.1, PSE will continue to address these specific issues during these operational and management committee meetings.  In response to this specific recommendation, PSE will incorporate these identified concerns as formal and specific agenda items to be reviewed in our monthly meetings.  PSE will implement these actions in February 2010.</w:t>
      </w:r>
    </w:p>
    <w:p w:rsidR="00270987" w:rsidRDefault="00270987" w:rsidP="00917C5F">
      <w:pPr>
        <w:jc w:val="both"/>
        <w:rPr>
          <w:rFonts w:ascii="Calibri" w:hAnsi="Calibri"/>
          <w:b/>
          <w:sz w:val="22"/>
          <w:szCs w:val="22"/>
        </w:rPr>
      </w:pPr>
    </w:p>
    <w:p w:rsidR="00917C5F" w:rsidRDefault="00917C5F" w:rsidP="00917C5F">
      <w:pPr>
        <w:jc w:val="both"/>
        <w:rPr>
          <w:rFonts w:ascii="Calibri" w:hAnsi="Calibri"/>
          <w:b/>
          <w:sz w:val="22"/>
          <w:szCs w:val="22"/>
        </w:rPr>
      </w:pPr>
      <w:r w:rsidRPr="00EC7A4E">
        <w:rPr>
          <w:rFonts w:ascii="Calibri" w:hAnsi="Calibri"/>
          <w:b/>
          <w:sz w:val="22"/>
          <w:szCs w:val="22"/>
        </w:rPr>
        <w:t>Conclusions:</w:t>
      </w:r>
    </w:p>
    <w:p w:rsidR="00917C5F" w:rsidRDefault="00D141BF" w:rsidP="00917C5F">
      <w:pPr>
        <w:jc w:val="both"/>
        <w:rPr>
          <w:rFonts w:ascii="Calibri" w:hAnsi="Calibri"/>
          <w:sz w:val="22"/>
          <w:szCs w:val="22"/>
        </w:rPr>
      </w:pPr>
      <w:r>
        <w:rPr>
          <w:rFonts w:ascii="Calibri" w:hAnsi="Calibri"/>
          <w:sz w:val="22"/>
          <w:szCs w:val="22"/>
        </w:rPr>
        <w:t xml:space="preserve">During </w:t>
      </w:r>
      <w:r w:rsidR="009011F0">
        <w:rPr>
          <w:rFonts w:ascii="Calibri" w:hAnsi="Calibri"/>
          <w:sz w:val="22"/>
          <w:szCs w:val="22"/>
        </w:rPr>
        <w:t xml:space="preserve">operational and/or management </w:t>
      </w:r>
      <w:r>
        <w:rPr>
          <w:rFonts w:ascii="Calibri" w:hAnsi="Calibri"/>
          <w:sz w:val="22"/>
          <w:szCs w:val="22"/>
        </w:rPr>
        <w:t xml:space="preserve">meetings in April 2010 with both </w:t>
      </w:r>
      <w:r w:rsidR="00A559C1">
        <w:rPr>
          <w:rFonts w:ascii="Calibri" w:hAnsi="Calibri"/>
          <w:sz w:val="22"/>
          <w:szCs w:val="22"/>
        </w:rPr>
        <w:t>SP's</w:t>
      </w:r>
      <w:r>
        <w:rPr>
          <w:rFonts w:ascii="Calibri" w:hAnsi="Calibri"/>
          <w:sz w:val="22"/>
          <w:szCs w:val="22"/>
        </w:rPr>
        <w:t xml:space="preserve">, PSE discussed and formulated </w:t>
      </w:r>
      <w:r w:rsidR="009011F0">
        <w:rPr>
          <w:rFonts w:ascii="Calibri" w:hAnsi="Calibri"/>
          <w:sz w:val="22"/>
          <w:szCs w:val="22"/>
        </w:rPr>
        <w:t xml:space="preserve">additional </w:t>
      </w:r>
      <w:r>
        <w:rPr>
          <w:rFonts w:ascii="Calibri" w:hAnsi="Calibri"/>
          <w:sz w:val="22"/>
          <w:szCs w:val="22"/>
        </w:rPr>
        <w:t xml:space="preserve">improvements in the methodology </w:t>
      </w:r>
      <w:r w:rsidR="009011F0">
        <w:rPr>
          <w:rFonts w:ascii="Calibri" w:hAnsi="Calibri"/>
          <w:sz w:val="22"/>
          <w:szCs w:val="22"/>
        </w:rPr>
        <w:t>designed</w:t>
      </w:r>
      <w:r>
        <w:rPr>
          <w:rFonts w:ascii="Calibri" w:hAnsi="Calibri"/>
          <w:sz w:val="22"/>
          <w:szCs w:val="22"/>
        </w:rPr>
        <w:t xml:space="preserve"> to improve </w:t>
      </w:r>
      <w:r w:rsidR="009011F0">
        <w:rPr>
          <w:rFonts w:ascii="Calibri" w:hAnsi="Calibri"/>
          <w:sz w:val="22"/>
          <w:szCs w:val="22"/>
        </w:rPr>
        <w:t>billing</w:t>
      </w:r>
      <w:r>
        <w:rPr>
          <w:rFonts w:ascii="Calibri" w:hAnsi="Calibri"/>
          <w:sz w:val="22"/>
          <w:szCs w:val="22"/>
        </w:rPr>
        <w:t xml:space="preserve"> and system safety issues. Neither PSE nor the SP</w:t>
      </w:r>
      <w:r w:rsidR="00A559C1">
        <w:rPr>
          <w:rFonts w:ascii="Calibri" w:hAnsi="Calibri"/>
          <w:sz w:val="22"/>
          <w:szCs w:val="22"/>
        </w:rPr>
        <w:t>’</w:t>
      </w:r>
      <w:r w:rsidR="009011F0">
        <w:rPr>
          <w:rFonts w:ascii="Calibri" w:hAnsi="Calibri"/>
          <w:sz w:val="22"/>
          <w:szCs w:val="22"/>
        </w:rPr>
        <w:t>s</w:t>
      </w:r>
      <w:r>
        <w:rPr>
          <w:rFonts w:ascii="Calibri" w:hAnsi="Calibri"/>
          <w:sz w:val="22"/>
          <w:szCs w:val="22"/>
        </w:rPr>
        <w:t xml:space="preserve"> believe a special task force need be set up but would prefer to use the existing Operating and Management </w:t>
      </w:r>
      <w:r w:rsidR="009011F0">
        <w:rPr>
          <w:rFonts w:ascii="Calibri" w:hAnsi="Calibri"/>
          <w:sz w:val="22"/>
          <w:szCs w:val="22"/>
        </w:rPr>
        <w:t>C</w:t>
      </w:r>
      <w:r>
        <w:rPr>
          <w:rFonts w:ascii="Calibri" w:hAnsi="Calibri"/>
          <w:sz w:val="22"/>
          <w:szCs w:val="22"/>
        </w:rPr>
        <w:t>ommittees. Copies of the first quarter meetings were reviewed</w:t>
      </w:r>
      <w:r>
        <w:rPr>
          <w:rStyle w:val="FootnoteReference"/>
          <w:rFonts w:ascii="Calibri" w:hAnsi="Calibri"/>
          <w:sz w:val="22"/>
          <w:szCs w:val="22"/>
        </w:rPr>
        <w:footnoteReference w:id="32"/>
      </w:r>
      <w:r>
        <w:rPr>
          <w:rFonts w:ascii="Calibri" w:hAnsi="Calibri"/>
          <w:sz w:val="22"/>
          <w:szCs w:val="22"/>
        </w:rPr>
        <w:t xml:space="preserve"> and since 2008 PSE has assigned Operation Specialists to visit Pilchuck offices to review invoices and other paperwork issues prior to being submitted for payment. PSE has also informed Pilchuck </w:t>
      </w:r>
      <w:r w:rsidR="00781CA8">
        <w:rPr>
          <w:rFonts w:ascii="Calibri" w:hAnsi="Calibri"/>
          <w:sz w:val="22"/>
          <w:szCs w:val="22"/>
        </w:rPr>
        <w:t xml:space="preserve">place paperwork in certain order within </w:t>
      </w:r>
      <w:r>
        <w:rPr>
          <w:rFonts w:ascii="Calibri" w:hAnsi="Calibri"/>
          <w:sz w:val="22"/>
          <w:szCs w:val="22"/>
        </w:rPr>
        <w:t>the job folders to expedite the approval process.</w:t>
      </w:r>
    </w:p>
    <w:p w:rsidR="00FC6E6E" w:rsidRDefault="00FC6E6E" w:rsidP="00917C5F">
      <w:pPr>
        <w:jc w:val="both"/>
        <w:rPr>
          <w:rFonts w:ascii="Calibri" w:hAnsi="Calibri"/>
          <w:sz w:val="22"/>
          <w:szCs w:val="22"/>
        </w:rPr>
      </w:pPr>
    </w:p>
    <w:p w:rsidR="00D141BF" w:rsidRDefault="00D141BF" w:rsidP="00917C5F">
      <w:pPr>
        <w:jc w:val="both"/>
        <w:rPr>
          <w:rFonts w:ascii="Calibri" w:hAnsi="Calibri"/>
          <w:sz w:val="22"/>
          <w:szCs w:val="22"/>
        </w:rPr>
      </w:pPr>
      <w:r>
        <w:rPr>
          <w:rFonts w:ascii="Calibri" w:hAnsi="Calibri"/>
          <w:sz w:val="22"/>
          <w:szCs w:val="22"/>
        </w:rPr>
        <w:t xml:space="preserve">Based on the documentation reviewed, this recommendation is considered complete and </w:t>
      </w:r>
      <w:r w:rsidR="00784FA3">
        <w:rPr>
          <w:rFonts w:ascii="Calibri" w:hAnsi="Calibri"/>
          <w:sz w:val="22"/>
          <w:szCs w:val="22"/>
        </w:rPr>
        <w:t>verified</w:t>
      </w:r>
      <w:r>
        <w:rPr>
          <w:rFonts w:ascii="Calibri" w:hAnsi="Calibri"/>
          <w:sz w:val="22"/>
          <w:szCs w:val="22"/>
        </w:rPr>
        <w:t xml:space="preserve"> without setting up a separate task force.</w:t>
      </w:r>
    </w:p>
    <w:p w:rsidR="001B01AD" w:rsidRDefault="001B01AD" w:rsidP="00917C5F">
      <w:pPr>
        <w:jc w:val="both"/>
        <w:rPr>
          <w:rFonts w:ascii="Calibri" w:hAnsi="Calibri"/>
          <w:sz w:val="22"/>
          <w:szCs w:val="22"/>
        </w:rPr>
      </w:pPr>
    </w:p>
    <w:p w:rsidR="003E3003" w:rsidRDefault="003E3003" w:rsidP="00917C5F">
      <w:pPr>
        <w:jc w:val="both"/>
        <w:rPr>
          <w:rFonts w:ascii="Calibri" w:hAnsi="Calibri"/>
          <w:sz w:val="22"/>
          <w:szCs w:val="22"/>
        </w:rPr>
      </w:pPr>
    </w:p>
    <w:p w:rsidR="00917C5F" w:rsidRDefault="00917C5F" w:rsidP="00917C5F">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6.3</w:t>
      </w:r>
      <w:r w:rsidRPr="00C7433D">
        <w:rPr>
          <w:rFonts w:ascii="Calibri" w:hAnsi="Calibri"/>
          <w:b/>
          <w:sz w:val="22"/>
          <w:szCs w:val="22"/>
          <w:u w:val="single"/>
        </w:rPr>
        <w:t>.</w:t>
      </w:r>
      <w:r>
        <w:rPr>
          <w:rFonts w:ascii="Calibri" w:hAnsi="Calibri"/>
          <w:b/>
          <w:sz w:val="22"/>
          <w:szCs w:val="22"/>
          <w:u w:val="single"/>
        </w:rPr>
        <w:t>4.1</w:t>
      </w:r>
      <w:r>
        <w:rPr>
          <w:rFonts w:ascii="Calibri" w:hAnsi="Calibri"/>
          <w:sz w:val="22"/>
          <w:szCs w:val="22"/>
        </w:rPr>
        <w:t xml:space="preserve">, </w:t>
      </w:r>
      <w:r w:rsidR="00E9559D" w:rsidRPr="00E9559D">
        <w:rPr>
          <w:rFonts w:ascii="Calibri" w:hAnsi="Calibri"/>
          <w:sz w:val="22"/>
          <w:szCs w:val="22"/>
        </w:rPr>
        <w:t>To properly allocate responsibilities and understanding, redraft the contract to clearly articulate the Utility/SP relationship to better define the liabilities as reflected in the requirements of the Washington Administrative Code.</w:t>
      </w:r>
    </w:p>
    <w:p w:rsidR="00494F84" w:rsidRDefault="00494F84" w:rsidP="00917C5F">
      <w:pPr>
        <w:jc w:val="both"/>
        <w:rPr>
          <w:rFonts w:ascii="Calibri" w:hAnsi="Calibri"/>
          <w:b/>
          <w:sz w:val="22"/>
          <w:szCs w:val="22"/>
        </w:rPr>
      </w:pPr>
    </w:p>
    <w:p w:rsidR="00917C5F" w:rsidRDefault="00917C5F" w:rsidP="00917C5F">
      <w:pPr>
        <w:jc w:val="both"/>
        <w:rPr>
          <w:rFonts w:ascii="Calibri" w:hAnsi="Calibri"/>
          <w:b/>
          <w:sz w:val="22"/>
          <w:szCs w:val="22"/>
        </w:rPr>
      </w:pPr>
      <w:r>
        <w:rPr>
          <w:rFonts w:ascii="Calibri" w:hAnsi="Calibri"/>
          <w:b/>
          <w:sz w:val="22"/>
          <w:szCs w:val="22"/>
        </w:rPr>
        <w:t xml:space="preserve">Background: </w:t>
      </w:r>
    </w:p>
    <w:p w:rsidR="00494F84" w:rsidRPr="00494F84" w:rsidRDefault="00494F84" w:rsidP="00494F84">
      <w:pPr>
        <w:jc w:val="both"/>
        <w:rPr>
          <w:rFonts w:ascii="Calibri" w:hAnsi="Calibri"/>
          <w:sz w:val="22"/>
          <w:szCs w:val="22"/>
        </w:rPr>
      </w:pPr>
      <w:r w:rsidRPr="00494F84">
        <w:rPr>
          <w:rFonts w:ascii="Calibri" w:hAnsi="Calibri"/>
          <w:sz w:val="22"/>
          <w:szCs w:val="22"/>
        </w:rPr>
        <w:lastRenderedPageBreak/>
        <w:t>A prudent Utility, as the operator of record, is legally liable for the condition of its assets, and would normally show this regardless of contractual liabilities, especially given the potential safety risks. When asked how they assure themselves as to the skills and capabilities of the subcontractor, PSE said it has confidence that the QC/QA Program will alert them to any issues, yet as is seen in the QC/QA Section the program is not designed or set up to do those.</w:t>
      </w:r>
    </w:p>
    <w:p w:rsidR="00494F84" w:rsidRPr="00494F84" w:rsidRDefault="00494F84" w:rsidP="00494F84">
      <w:pPr>
        <w:jc w:val="both"/>
        <w:rPr>
          <w:rFonts w:ascii="Calibri" w:hAnsi="Calibri"/>
          <w:sz w:val="22"/>
          <w:szCs w:val="22"/>
        </w:rPr>
      </w:pPr>
      <w:r w:rsidRPr="00494F84">
        <w:rPr>
          <w:rFonts w:ascii="Calibri" w:hAnsi="Calibri"/>
          <w:sz w:val="22"/>
          <w:szCs w:val="22"/>
        </w:rPr>
        <w:t>Another area of concern is the liability clauses. As written, they do not sufficiently recognize PSE’s obligation as the owner under the Washington Administrative Code. In order for all parties to understand their respective obligations regarding System Safety the liability terms should reflect the actual position.</w:t>
      </w:r>
    </w:p>
    <w:p w:rsidR="00494F84" w:rsidRDefault="00494F84" w:rsidP="00917C5F">
      <w:pPr>
        <w:jc w:val="both"/>
        <w:rPr>
          <w:rFonts w:ascii="Calibri" w:hAnsi="Calibri"/>
          <w:b/>
          <w:sz w:val="22"/>
          <w:szCs w:val="22"/>
        </w:rPr>
      </w:pPr>
    </w:p>
    <w:p w:rsidR="00917C5F" w:rsidRDefault="00917C5F" w:rsidP="00917C5F">
      <w:pPr>
        <w:jc w:val="both"/>
        <w:rPr>
          <w:rFonts w:ascii="Calibri" w:hAnsi="Calibri"/>
          <w:sz w:val="22"/>
          <w:szCs w:val="22"/>
        </w:rPr>
      </w:pPr>
      <w:r>
        <w:rPr>
          <w:rFonts w:ascii="Calibri" w:hAnsi="Calibri"/>
          <w:b/>
          <w:sz w:val="22"/>
          <w:szCs w:val="22"/>
        </w:rPr>
        <w:t>Status</w:t>
      </w:r>
      <w:r>
        <w:rPr>
          <w:rFonts w:ascii="Calibri" w:hAnsi="Calibri"/>
          <w:sz w:val="22"/>
          <w:szCs w:val="22"/>
        </w:rPr>
        <w:t>:</w:t>
      </w:r>
    </w:p>
    <w:p w:rsidR="00494F84" w:rsidRPr="00494F84" w:rsidRDefault="00494F84" w:rsidP="00494F84">
      <w:pPr>
        <w:jc w:val="both"/>
        <w:rPr>
          <w:rFonts w:ascii="Calibri" w:hAnsi="Calibri"/>
          <w:i/>
          <w:sz w:val="22"/>
          <w:szCs w:val="22"/>
        </w:rPr>
      </w:pPr>
      <w:r w:rsidRPr="00494F84">
        <w:rPr>
          <w:rFonts w:ascii="Calibri" w:hAnsi="Calibri"/>
          <w:sz w:val="22"/>
          <w:szCs w:val="22"/>
        </w:rPr>
        <w:t>PSE intends to incorporate appropriate language in all new and renewed SP contracts. Until these contracts are renewed in late 2011, language such as …</w:t>
      </w:r>
      <w:r w:rsidRPr="00494F84">
        <w:rPr>
          <w:rFonts w:ascii="Calibri" w:hAnsi="Calibri"/>
          <w:i/>
          <w:sz w:val="22"/>
          <w:szCs w:val="22"/>
        </w:rPr>
        <w:t xml:space="preserve">"Whereas, PSE has direct accountability to the Washington Utilities and Transportation Commission for compliance with applicable regulations, including requirements of the Washington Administrative Code, but requires that Contractor adhere to all applicable local, state, and federal regulations and hold PSE harmless for any associated non-compliance or negligent actions"… </w:t>
      </w:r>
      <w:r w:rsidRPr="00494F84">
        <w:rPr>
          <w:rFonts w:ascii="Calibri" w:hAnsi="Calibri"/>
          <w:sz w:val="22"/>
          <w:szCs w:val="22"/>
        </w:rPr>
        <w:t>will be memorialized in meeting minutes with SP.</w:t>
      </w:r>
    </w:p>
    <w:p w:rsidR="00494F84" w:rsidRDefault="00494F84" w:rsidP="00917C5F">
      <w:pPr>
        <w:jc w:val="both"/>
        <w:rPr>
          <w:rFonts w:ascii="Calibri" w:hAnsi="Calibri"/>
          <w:b/>
          <w:sz w:val="22"/>
          <w:szCs w:val="22"/>
        </w:rPr>
      </w:pPr>
    </w:p>
    <w:p w:rsidR="00917C5F" w:rsidRDefault="00917C5F" w:rsidP="00917C5F">
      <w:pPr>
        <w:jc w:val="both"/>
        <w:rPr>
          <w:rFonts w:ascii="Calibri" w:hAnsi="Calibri"/>
          <w:b/>
          <w:sz w:val="22"/>
          <w:szCs w:val="22"/>
        </w:rPr>
      </w:pPr>
      <w:r w:rsidRPr="00EC7A4E">
        <w:rPr>
          <w:rFonts w:ascii="Calibri" w:hAnsi="Calibri"/>
          <w:b/>
          <w:sz w:val="22"/>
          <w:szCs w:val="22"/>
        </w:rPr>
        <w:t>Conclusions:</w:t>
      </w:r>
    </w:p>
    <w:p w:rsidR="00494F84" w:rsidRDefault="005A51A9" w:rsidP="00917C5F">
      <w:pPr>
        <w:jc w:val="both"/>
        <w:rPr>
          <w:rFonts w:ascii="Calibri" w:hAnsi="Calibri"/>
          <w:sz w:val="22"/>
          <w:szCs w:val="22"/>
        </w:rPr>
      </w:pPr>
      <w:r>
        <w:rPr>
          <w:rFonts w:ascii="Calibri" w:hAnsi="Calibri"/>
          <w:sz w:val="22"/>
          <w:szCs w:val="22"/>
        </w:rPr>
        <w:t>The following paragraph has been included in a new service provider agreement that covers the accountability of PSE with regard to federal and state regulations.</w:t>
      </w:r>
    </w:p>
    <w:p w:rsidR="005A51A9" w:rsidRDefault="00980E86" w:rsidP="005A51A9">
      <w:pPr>
        <w:jc w:val="center"/>
        <w:rPr>
          <w:rFonts w:ascii="Calibri" w:hAnsi="Calibri"/>
          <w:sz w:val="22"/>
          <w:szCs w:val="22"/>
        </w:rPr>
      </w:pPr>
      <w:r>
        <w:rPr>
          <w:rFonts w:ascii="Calibri" w:hAnsi="Calibri"/>
          <w:noProof/>
          <w:sz w:val="22"/>
          <w:szCs w:val="22"/>
        </w:rPr>
        <w:drawing>
          <wp:inline distT="0" distB="0" distL="0" distR="0" wp14:anchorId="11526627" wp14:editId="2125ACD4">
            <wp:extent cx="4914900" cy="838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14900" cy="838200"/>
                    </a:xfrm>
                    <a:prstGeom prst="rect">
                      <a:avLst/>
                    </a:prstGeom>
                    <a:noFill/>
                    <a:ln>
                      <a:noFill/>
                    </a:ln>
                  </pic:spPr>
                </pic:pic>
              </a:graphicData>
            </a:graphic>
          </wp:inline>
        </w:drawing>
      </w:r>
    </w:p>
    <w:p w:rsidR="005A51A9" w:rsidRDefault="005A51A9" w:rsidP="00917C5F">
      <w:pPr>
        <w:jc w:val="both"/>
        <w:rPr>
          <w:rFonts w:ascii="Calibri" w:hAnsi="Calibri"/>
          <w:sz w:val="22"/>
          <w:szCs w:val="22"/>
        </w:rPr>
      </w:pPr>
      <w:r>
        <w:rPr>
          <w:rFonts w:ascii="Calibri" w:hAnsi="Calibri"/>
          <w:sz w:val="22"/>
          <w:szCs w:val="22"/>
        </w:rPr>
        <w:t>For an existing SP agreement, the following has been added as an amendment:</w:t>
      </w:r>
    </w:p>
    <w:p w:rsidR="005A51A9" w:rsidRDefault="00980E86" w:rsidP="005A51A9">
      <w:pPr>
        <w:jc w:val="center"/>
        <w:rPr>
          <w:rFonts w:ascii="Calibri" w:hAnsi="Calibri"/>
          <w:sz w:val="22"/>
          <w:szCs w:val="22"/>
        </w:rPr>
      </w:pPr>
      <w:r>
        <w:rPr>
          <w:rFonts w:ascii="Calibri" w:hAnsi="Calibri"/>
          <w:noProof/>
          <w:sz w:val="22"/>
          <w:szCs w:val="22"/>
        </w:rPr>
        <w:drawing>
          <wp:inline distT="0" distB="0" distL="0" distR="0" wp14:anchorId="3D63FF82" wp14:editId="404DE46F">
            <wp:extent cx="5029200" cy="933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29200" cy="933450"/>
                    </a:xfrm>
                    <a:prstGeom prst="rect">
                      <a:avLst/>
                    </a:prstGeom>
                    <a:noFill/>
                    <a:ln>
                      <a:noFill/>
                    </a:ln>
                  </pic:spPr>
                </pic:pic>
              </a:graphicData>
            </a:graphic>
          </wp:inline>
        </w:drawing>
      </w:r>
    </w:p>
    <w:p w:rsidR="005A51A9" w:rsidRDefault="005A51A9" w:rsidP="005A51A9">
      <w:pPr>
        <w:jc w:val="both"/>
        <w:rPr>
          <w:rFonts w:ascii="Calibri" w:hAnsi="Calibri"/>
          <w:sz w:val="22"/>
          <w:szCs w:val="22"/>
        </w:rPr>
      </w:pPr>
    </w:p>
    <w:p w:rsidR="00466AEE" w:rsidRDefault="00466AEE" w:rsidP="005A51A9">
      <w:pPr>
        <w:jc w:val="both"/>
        <w:rPr>
          <w:rFonts w:ascii="Calibri" w:hAnsi="Calibri"/>
          <w:sz w:val="22"/>
          <w:szCs w:val="22"/>
        </w:rPr>
      </w:pPr>
      <w:r>
        <w:rPr>
          <w:rFonts w:ascii="Calibri" w:hAnsi="Calibri"/>
          <w:sz w:val="22"/>
          <w:szCs w:val="22"/>
        </w:rPr>
        <w:t xml:space="preserve">Based on the inclusion of the above paragraphs in both the </w:t>
      </w:r>
      <w:r w:rsidR="00552F53">
        <w:rPr>
          <w:rFonts w:ascii="Calibri" w:hAnsi="Calibri"/>
          <w:sz w:val="22"/>
          <w:szCs w:val="22"/>
        </w:rPr>
        <w:t>new and</w:t>
      </w:r>
      <w:r>
        <w:rPr>
          <w:rFonts w:ascii="Calibri" w:hAnsi="Calibri"/>
          <w:sz w:val="22"/>
          <w:szCs w:val="22"/>
        </w:rPr>
        <w:t xml:space="preserve"> the </w:t>
      </w:r>
      <w:r w:rsidR="00552F53">
        <w:rPr>
          <w:rFonts w:ascii="Calibri" w:hAnsi="Calibri"/>
          <w:sz w:val="22"/>
          <w:szCs w:val="22"/>
        </w:rPr>
        <w:t>existing</w:t>
      </w:r>
      <w:r>
        <w:rPr>
          <w:rFonts w:ascii="Calibri" w:hAnsi="Calibri"/>
          <w:sz w:val="22"/>
          <w:szCs w:val="22"/>
        </w:rPr>
        <w:t xml:space="preserve"> SP contracts, this recommendation is considered complete, verified and closed</w:t>
      </w:r>
      <w:r>
        <w:rPr>
          <w:rStyle w:val="FootnoteReference"/>
          <w:rFonts w:ascii="Calibri" w:hAnsi="Calibri"/>
          <w:sz w:val="22"/>
          <w:szCs w:val="22"/>
        </w:rPr>
        <w:footnoteReference w:id="33"/>
      </w:r>
      <w:r>
        <w:rPr>
          <w:rFonts w:ascii="Calibri" w:hAnsi="Calibri"/>
          <w:sz w:val="22"/>
          <w:szCs w:val="22"/>
        </w:rPr>
        <w:t>.</w:t>
      </w:r>
    </w:p>
    <w:p w:rsidR="005A51A9" w:rsidRDefault="005A51A9" w:rsidP="00917C5F">
      <w:pPr>
        <w:jc w:val="both"/>
        <w:rPr>
          <w:rFonts w:ascii="Calibri" w:hAnsi="Calibri"/>
          <w:sz w:val="22"/>
          <w:szCs w:val="22"/>
        </w:rPr>
      </w:pPr>
    </w:p>
    <w:p w:rsidR="005A51A9" w:rsidRDefault="005A51A9" w:rsidP="00917C5F">
      <w:pPr>
        <w:jc w:val="both"/>
        <w:rPr>
          <w:rFonts w:ascii="Calibri" w:hAnsi="Calibri"/>
          <w:sz w:val="22"/>
          <w:szCs w:val="22"/>
        </w:rPr>
      </w:pPr>
    </w:p>
    <w:p w:rsidR="00E9559D" w:rsidRDefault="00E9559D" w:rsidP="00E9559D">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6.3</w:t>
      </w:r>
      <w:r w:rsidRPr="00C7433D">
        <w:rPr>
          <w:rFonts w:ascii="Calibri" w:hAnsi="Calibri"/>
          <w:b/>
          <w:sz w:val="22"/>
          <w:szCs w:val="22"/>
          <w:u w:val="single"/>
        </w:rPr>
        <w:t>.</w:t>
      </w:r>
      <w:r>
        <w:rPr>
          <w:rFonts w:ascii="Calibri" w:hAnsi="Calibri"/>
          <w:b/>
          <w:sz w:val="22"/>
          <w:szCs w:val="22"/>
          <w:u w:val="single"/>
        </w:rPr>
        <w:t>4.2</w:t>
      </w:r>
      <w:r>
        <w:rPr>
          <w:rFonts w:ascii="Calibri" w:hAnsi="Calibri"/>
          <w:sz w:val="22"/>
          <w:szCs w:val="22"/>
        </w:rPr>
        <w:t xml:space="preserve">, </w:t>
      </w:r>
      <w:r w:rsidRPr="00E9559D">
        <w:rPr>
          <w:rFonts w:ascii="Calibri" w:hAnsi="Calibri"/>
          <w:sz w:val="22"/>
          <w:szCs w:val="22"/>
        </w:rPr>
        <w:t>Prepare guidelines for the operation and management of the contract so it can be used as an operations manual for Contractor Management. The goal of the guidelines should be to maintain the partnering relationship between PSE and the SP while reinforcing system safety and the decisions that can impact it.</w:t>
      </w:r>
    </w:p>
    <w:p w:rsidR="00494F84" w:rsidRDefault="00494F84" w:rsidP="00E9559D">
      <w:pPr>
        <w:jc w:val="both"/>
        <w:rPr>
          <w:rFonts w:ascii="Calibri" w:hAnsi="Calibri"/>
          <w:b/>
          <w:sz w:val="22"/>
          <w:szCs w:val="22"/>
        </w:rPr>
      </w:pPr>
    </w:p>
    <w:p w:rsidR="00E9559D" w:rsidRDefault="00E9559D" w:rsidP="00E9559D">
      <w:pPr>
        <w:jc w:val="both"/>
        <w:rPr>
          <w:rFonts w:ascii="Calibri" w:hAnsi="Calibri"/>
          <w:b/>
          <w:sz w:val="22"/>
          <w:szCs w:val="22"/>
        </w:rPr>
      </w:pPr>
      <w:r>
        <w:rPr>
          <w:rFonts w:ascii="Calibri" w:hAnsi="Calibri"/>
          <w:b/>
          <w:sz w:val="22"/>
          <w:szCs w:val="22"/>
        </w:rPr>
        <w:t xml:space="preserve">Background: </w:t>
      </w:r>
    </w:p>
    <w:p w:rsidR="00494F84" w:rsidRPr="00494F84" w:rsidRDefault="00494F84" w:rsidP="00494F84">
      <w:pPr>
        <w:jc w:val="both"/>
        <w:rPr>
          <w:rFonts w:ascii="Calibri" w:hAnsi="Calibri"/>
          <w:sz w:val="22"/>
          <w:szCs w:val="22"/>
        </w:rPr>
      </w:pPr>
      <w:r w:rsidRPr="000A3340">
        <w:rPr>
          <w:rFonts w:ascii="Calibri" w:hAnsi="Calibri"/>
          <w:sz w:val="22"/>
          <w:szCs w:val="22"/>
        </w:rPr>
        <w:t>From time-to-time, the PSE Contractor Management Group has tried to alter the Contract Terms via a variety of mechanisms, lately by Memorandums of Understanding. These are part of the “band-aid” approach to problem solution that has been adopted as and has generally not been successful in resolving contract issues.</w:t>
      </w:r>
    </w:p>
    <w:p w:rsidR="000A3340" w:rsidRPr="000A3340" w:rsidRDefault="000A3340" w:rsidP="000A3340">
      <w:pPr>
        <w:jc w:val="both"/>
        <w:rPr>
          <w:rFonts w:ascii="Calibri" w:hAnsi="Calibri"/>
          <w:sz w:val="22"/>
          <w:szCs w:val="22"/>
        </w:rPr>
      </w:pPr>
      <w:r w:rsidRPr="000A3340">
        <w:rPr>
          <w:rFonts w:ascii="Calibri" w:hAnsi="Calibri"/>
          <w:sz w:val="22"/>
          <w:szCs w:val="22"/>
        </w:rPr>
        <w:lastRenderedPageBreak/>
        <w:t xml:space="preserve">Certain specific Contract Terms concern </w:t>
      </w:r>
      <w:r>
        <w:rPr>
          <w:rFonts w:ascii="Calibri" w:hAnsi="Calibri"/>
          <w:sz w:val="22"/>
          <w:szCs w:val="22"/>
        </w:rPr>
        <w:t>Jacobs</w:t>
      </w:r>
      <w:r w:rsidRPr="000A3340">
        <w:rPr>
          <w:rFonts w:ascii="Calibri" w:hAnsi="Calibri"/>
          <w:sz w:val="22"/>
          <w:szCs w:val="22"/>
        </w:rPr>
        <w:t xml:space="preserve"> as they have potential safety consequences, such as the clause that expressly allows the SP to Outsource any kind of activity to subcontractors without the knowledge of, nor any need for the approval of the Utility. The SP is reminded in terms that if it should subcontract, the SP’s direct liability to PSE is unaffected by the introduction of a third-party. This tends to suggest the asset owner is in some way not a Utility and therefore is not responsible for the condition of the asset itself.  The implication is that as long as it has the principal contractor on the hook for liability, it does not need to be concerned about the qualifications of a subcontractor. </w:t>
      </w:r>
    </w:p>
    <w:p w:rsidR="000A3340" w:rsidRPr="000A3340" w:rsidRDefault="000A3340" w:rsidP="000A3340">
      <w:pPr>
        <w:jc w:val="both"/>
        <w:rPr>
          <w:rFonts w:ascii="Calibri" w:hAnsi="Calibri"/>
          <w:sz w:val="22"/>
          <w:szCs w:val="22"/>
        </w:rPr>
      </w:pPr>
      <w:r w:rsidRPr="000A3340">
        <w:rPr>
          <w:rFonts w:ascii="Calibri" w:hAnsi="Calibri"/>
          <w:sz w:val="22"/>
          <w:szCs w:val="22"/>
        </w:rPr>
        <w:t xml:space="preserve">PSE states it does agree that ultimately it is responsible for all work performed on its system, but it does not necessarily agree it must approve subcontractors not working directly on or affecting the safe operation of the gas system.  </w:t>
      </w:r>
    </w:p>
    <w:p w:rsidR="00494F84" w:rsidRDefault="00494F84" w:rsidP="00E9559D">
      <w:pPr>
        <w:jc w:val="both"/>
        <w:rPr>
          <w:rFonts w:ascii="Calibri" w:hAnsi="Calibri"/>
          <w:b/>
          <w:sz w:val="22"/>
          <w:szCs w:val="22"/>
        </w:rPr>
      </w:pPr>
    </w:p>
    <w:p w:rsidR="00E9559D" w:rsidRDefault="00E9559D" w:rsidP="00E9559D">
      <w:pPr>
        <w:jc w:val="both"/>
        <w:rPr>
          <w:rFonts w:ascii="Calibri" w:hAnsi="Calibri"/>
          <w:sz w:val="22"/>
          <w:szCs w:val="22"/>
        </w:rPr>
      </w:pPr>
      <w:r>
        <w:rPr>
          <w:rFonts w:ascii="Calibri" w:hAnsi="Calibri"/>
          <w:b/>
          <w:sz w:val="22"/>
          <w:szCs w:val="22"/>
        </w:rPr>
        <w:t>Status</w:t>
      </w:r>
      <w:r>
        <w:rPr>
          <w:rFonts w:ascii="Calibri" w:hAnsi="Calibri"/>
          <w:sz w:val="22"/>
          <w:szCs w:val="22"/>
        </w:rPr>
        <w:t>:</w:t>
      </w:r>
    </w:p>
    <w:p w:rsidR="005346E8" w:rsidRPr="005346E8" w:rsidRDefault="005346E8" w:rsidP="005346E8">
      <w:pPr>
        <w:jc w:val="both"/>
        <w:rPr>
          <w:rFonts w:ascii="Calibri" w:hAnsi="Calibri"/>
          <w:sz w:val="22"/>
          <w:szCs w:val="22"/>
        </w:rPr>
      </w:pPr>
      <w:r w:rsidRPr="005346E8">
        <w:rPr>
          <w:rFonts w:ascii="Calibri" w:hAnsi="Calibri"/>
          <w:sz w:val="22"/>
          <w:szCs w:val="22"/>
        </w:rPr>
        <w:t xml:space="preserve">PSE’s Contractor Management personnel have found that the best guidelines for managing a contract, or a contract-based relationship, is the contract itself and its existing standards and procedures manuals.  </w:t>
      </w:r>
    </w:p>
    <w:p w:rsidR="005346E8" w:rsidRPr="005346E8" w:rsidRDefault="005346E8" w:rsidP="005346E8">
      <w:pPr>
        <w:jc w:val="both"/>
        <w:rPr>
          <w:rFonts w:ascii="Calibri" w:hAnsi="Calibri"/>
          <w:sz w:val="22"/>
          <w:szCs w:val="22"/>
        </w:rPr>
      </w:pPr>
      <w:r w:rsidRPr="005346E8">
        <w:rPr>
          <w:rFonts w:ascii="Calibri" w:hAnsi="Calibri"/>
          <w:sz w:val="22"/>
          <w:szCs w:val="22"/>
        </w:rPr>
        <w:t>PSE represents that its contracts including their process flow diagrams; and other contractual interface documents (along with its internal standards and procedures) serve as adequate “guidelines” for managing the contractually anticipated work and its attendant relationship.  For example, and in the instant case of system safety, PSE’s standards and procedures describe the manner in which safe and compliant work is to be performed on its system.  These same procedures describe the manner in which PSE’s service providers and contractor management personnel may, when appropriate, seek a modification to or a waiver to the standard.</w:t>
      </w:r>
    </w:p>
    <w:p w:rsidR="005346E8" w:rsidRPr="005346E8" w:rsidRDefault="005346E8" w:rsidP="005346E8">
      <w:pPr>
        <w:jc w:val="both"/>
        <w:rPr>
          <w:rFonts w:ascii="Calibri" w:hAnsi="Calibri"/>
          <w:sz w:val="22"/>
          <w:szCs w:val="22"/>
        </w:rPr>
      </w:pPr>
      <w:r w:rsidRPr="005346E8">
        <w:rPr>
          <w:rFonts w:ascii="Calibri" w:hAnsi="Calibri"/>
          <w:sz w:val="22"/>
          <w:szCs w:val="22"/>
        </w:rPr>
        <w:t>The use of these contractual and its standards and procedures as governing guidelines is in implicit agreement with Jacob’s recommendations that recognize the contracts and standards as the appropriate place to establish relationships, accountabilities and management behaviors (for example see recommendations: #6.3.4.1, #6.2.4.2, #6.2.4.3, and  #9.4.6.1, ).</w:t>
      </w:r>
    </w:p>
    <w:p w:rsidR="00961EFC" w:rsidRDefault="00961EFC" w:rsidP="00E9559D">
      <w:pPr>
        <w:jc w:val="both"/>
        <w:rPr>
          <w:rFonts w:ascii="Calibri" w:hAnsi="Calibri"/>
          <w:b/>
          <w:sz w:val="22"/>
          <w:szCs w:val="22"/>
        </w:rPr>
      </w:pPr>
    </w:p>
    <w:p w:rsidR="00E9559D" w:rsidRDefault="00E9559D" w:rsidP="00E9559D">
      <w:pPr>
        <w:jc w:val="both"/>
        <w:rPr>
          <w:rFonts w:ascii="Calibri" w:hAnsi="Calibri"/>
          <w:b/>
          <w:sz w:val="22"/>
          <w:szCs w:val="22"/>
        </w:rPr>
      </w:pPr>
      <w:r w:rsidRPr="00EC7A4E">
        <w:rPr>
          <w:rFonts w:ascii="Calibri" w:hAnsi="Calibri"/>
          <w:b/>
          <w:sz w:val="22"/>
          <w:szCs w:val="22"/>
        </w:rPr>
        <w:t>Conclusions:</w:t>
      </w:r>
    </w:p>
    <w:p w:rsidR="00E9559D" w:rsidRDefault="005346E8" w:rsidP="00E9559D">
      <w:pPr>
        <w:jc w:val="both"/>
        <w:rPr>
          <w:rFonts w:ascii="Calibri" w:hAnsi="Calibri"/>
          <w:sz w:val="22"/>
          <w:szCs w:val="22"/>
        </w:rPr>
      </w:pPr>
      <w:r w:rsidRPr="005346E8">
        <w:rPr>
          <w:rFonts w:ascii="Calibri" w:hAnsi="Calibri"/>
          <w:sz w:val="22"/>
          <w:szCs w:val="22"/>
        </w:rPr>
        <w:t xml:space="preserve">UTC and PSE agreed that this recommendation will not be implemented but that </w:t>
      </w:r>
      <w:r>
        <w:rPr>
          <w:rFonts w:ascii="Calibri" w:hAnsi="Calibri"/>
          <w:sz w:val="22"/>
          <w:szCs w:val="22"/>
        </w:rPr>
        <w:t>DBA would perform interviews of the affected individuals to determine that the implementation of the other referenced recommendations has effectively negated the need for this recommendation.</w:t>
      </w:r>
      <w:r w:rsidR="001C5669">
        <w:rPr>
          <w:rFonts w:ascii="Calibri" w:hAnsi="Calibri"/>
          <w:sz w:val="22"/>
          <w:szCs w:val="22"/>
        </w:rPr>
        <w:t xml:space="preserve"> During interviews with several individuals</w:t>
      </w:r>
      <w:r w:rsidR="001C5669">
        <w:rPr>
          <w:rStyle w:val="FootnoteReference"/>
          <w:rFonts w:ascii="Calibri" w:hAnsi="Calibri"/>
          <w:sz w:val="22"/>
          <w:szCs w:val="22"/>
        </w:rPr>
        <w:footnoteReference w:id="34"/>
      </w:r>
      <w:r w:rsidR="001C5669">
        <w:rPr>
          <w:rFonts w:ascii="Calibri" w:hAnsi="Calibri"/>
          <w:sz w:val="22"/>
          <w:szCs w:val="22"/>
        </w:rPr>
        <w:t xml:space="preserve"> and a review of the new SP contract along with the new Interface Document</w:t>
      </w:r>
      <w:r w:rsidR="001C5669">
        <w:rPr>
          <w:rStyle w:val="FootnoteReference"/>
          <w:rFonts w:ascii="Calibri" w:hAnsi="Calibri"/>
          <w:sz w:val="22"/>
          <w:szCs w:val="22"/>
        </w:rPr>
        <w:footnoteReference w:id="35"/>
      </w:r>
      <w:r w:rsidR="001C5669">
        <w:rPr>
          <w:rFonts w:ascii="Calibri" w:hAnsi="Calibri"/>
          <w:sz w:val="22"/>
          <w:szCs w:val="22"/>
        </w:rPr>
        <w:t xml:space="preserve"> it was evident that an additional guidance document was not needed. The Interface Document does contain all of the information that the proposed guidelines would have contained and is being used by both PSE Contract Management personnel and SP personnel.</w:t>
      </w:r>
    </w:p>
    <w:p w:rsidR="001C5669" w:rsidRDefault="001C5669" w:rsidP="00E9559D">
      <w:pPr>
        <w:jc w:val="both"/>
        <w:rPr>
          <w:rFonts w:ascii="Calibri" w:hAnsi="Calibri"/>
          <w:sz w:val="22"/>
          <w:szCs w:val="22"/>
        </w:rPr>
      </w:pPr>
    </w:p>
    <w:p w:rsidR="001C5669" w:rsidRPr="005346E8" w:rsidRDefault="001C5669" w:rsidP="00E9559D">
      <w:pPr>
        <w:jc w:val="both"/>
        <w:rPr>
          <w:rFonts w:ascii="Calibri" w:hAnsi="Calibri"/>
          <w:sz w:val="22"/>
          <w:szCs w:val="22"/>
        </w:rPr>
      </w:pPr>
      <w:r>
        <w:rPr>
          <w:rFonts w:ascii="Calibri" w:hAnsi="Calibri"/>
          <w:sz w:val="22"/>
          <w:szCs w:val="22"/>
        </w:rPr>
        <w:t>This recommendation is not considered necessary and is closed</w:t>
      </w:r>
      <w:r w:rsidR="00B115CF">
        <w:rPr>
          <w:rFonts w:ascii="Calibri" w:hAnsi="Calibri"/>
          <w:sz w:val="22"/>
          <w:szCs w:val="22"/>
        </w:rPr>
        <w:t xml:space="preserve"> without implementation</w:t>
      </w:r>
      <w:r>
        <w:rPr>
          <w:rFonts w:ascii="Calibri" w:hAnsi="Calibri"/>
          <w:sz w:val="22"/>
          <w:szCs w:val="22"/>
        </w:rPr>
        <w:t>.</w:t>
      </w:r>
    </w:p>
    <w:p w:rsidR="005346E8" w:rsidRDefault="005346E8" w:rsidP="00E9559D">
      <w:pPr>
        <w:jc w:val="both"/>
        <w:rPr>
          <w:rFonts w:ascii="Calibri" w:hAnsi="Calibri"/>
          <w:b/>
          <w:sz w:val="22"/>
          <w:szCs w:val="22"/>
        </w:rPr>
      </w:pPr>
    </w:p>
    <w:p w:rsidR="003E3003" w:rsidRDefault="003E3003" w:rsidP="00E9559D">
      <w:pPr>
        <w:jc w:val="both"/>
        <w:rPr>
          <w:rFonts w:ascii="Calibri" w:hAnsi="Calibri"/>
          <w:b/>
          <w:sz w:val="22"/>
          <w:szCs w:val="22"/>
        </w:rPr>
      </w:pPr>
    </w:p>
    <w:p w:rsidR="00E9559D" w:rsidRDefault="00E9559D" w:rsidP="00E9559D">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6.3</w:t>
      </w:r>
      <w:r w:rsidRPr="00C7433D">
        <w:rPr>
          <w:rFonts w:ascii="Calibri" w:hAnsi="Calibri"/>
          <w:b/>
          <w:sz w:val="22"/>
          <w:szCs w:val="22"/>
          <w:u w:val="single"/>
        </w:rPr>
        <w:t>.</w:t>
      </w:r>
      <w:r>
        <w:rPr>
          <w:rFonts w:ascii="Calibri" w:hAnsi="Calibri"/>
          <w:b/>
          <w:sz w:val="22"/>
          <w:szCs w:val="22"/>
          <w:u w:val="single"/>
        </w:rPr>
        <w:t>4.3</w:t>
      </w:r>
      <w:r>
        <w:rPr>
          <w:rFonts w:ascii="Calibri" w:hAnsi="Calibri"/>
          <w:sz w:val="22"/>
          <w:szCs w:val="22"/>
        </w:rPr>
        <w:t xml:space="preserve">, </w:t>
      </w:r>
      <w:r w:rsidRPr="00E9559D">
        <w:rPr>
          <w:rFonts w:ascii="Calibri" w:hAnsi="Calibri"/>
          <w:sz w:val="22"/>
          <w:szCs w:val="22"/>
        </w:rPr>
        <w:t xml:space="preserve">To allocate greater representation to PSE, redraft the Contract Terms concerning the contract committees. This change will reflect current practice.  </w:t>
      </w:r>
    </w:p>
    <w:p w:rsidR="00494F84" w:rsidRDefault="00494F84" w:rsidP="00E9559D">
      <w:pPr>
        <w:jc w:val="both"/>
        <w:rPr>
          <w:rFonts w:ascii="Calibri" w:hAnsi="Calibri"/>
          <w:b/>
          <w:sz w:val="22"/>
          <w:szCs w:val="22"/>
        </w:rPr>
      </w:pPr>
    </w:p>
    <w:p w:rsidR="00E9559D" w:rsidRDefault="00E9559D" w:rsidP="00E9559D">
      <w:pPr>
        <w:jc w:val="both"/>
        <w:rPr>
          <w:rFonts w:ascii="Calibri" w:hAnsi="Calibri"/>
          <w:b/>
          <w:sz w:val="22"/>
          <w:szCs w:val="22"/>
        </w:rPr>
      </w:pPr>
      <w:r>
        <w:rPr>
          <w:rFonts w:ascii="Calibri" w:hAnsi="Calibri"/>
          <w:b/>
          <w:sz w:val="22"/>
          <w:szCs w:val="22"/>
        </w:rPr>
        <w:t xml:space="preserve">Background: </w:t>
      </w:r>
    </w:p>
    <w:p w:rsidR="00494F84" w:rsidRPr="00494F84" w:rsidRDefault="00494F84" w:rsidP="00E9559D">
      <w:pPr>
        <w:jc w:val="both"/>
        <w:rPr>
          <w:rFonts w:ascii="Calibri" w:hAnsi="Calibri"/>
          <w:sz w:val="22"/>
          <w:szCs w:val="22"/>
        </w:rPr>
      </w:pPr>
      <w:r w:rsidRPr="00494F84">
        <w:rPr>
          <w:rFonts w:ascii="Calibri" w:hAnsi="Calibri"/>
          <w:sz w:val="22"/>
          <w:szCs w:val="22"/>
        </w:rPr>
        <w:t>Another set of clauses describes the contract interface rules which are the first phase of the contract dispute resolution process. In practice, the first level committee has more PSE than SP members though this has not been formalized in the contract. This is appropriate and should be reflected in the contract. PSE should have an overriding presence to be able to exercise its rights and obligations in terms of the WAC.</w:t>
      </w:r>
    </w:p>
    <w:p w:rsidR="00494F84" w:rsidRDefault="00494F84" w:rsidP="00E9559D">
      <w:pPr>
        <w:jc w:val="both"/>
        <w:rPr>
          <w:rFonts w:ascii="Calibri" w:hAnsi="Calibri"/>
          <w:b/>
          <w:sz w:val="22"/>
          <w:szCs w:val="22"/>
        </w:rPr>
      </w:pPr>
    </w:p>
    <w:p w:rsidR="00E9559D" w:rsidRDefault="00E9559D" w:rsidP="00E9559D">
      <w:pPr>
        <w:jc w:val="both"/>
        <w:rPr>
          <w:rFonts w:ascii="Calibri" w:hAnsi="Calibri"/>
          <w:sz w:val="22"/>
          <w:szCs w:val="22"/>
        </w:rPr>
      </w:pPr>
      <w:r>
        <w:rPr>
          <w:rFonts w:ascii="Calibri" w:hAnsi="Calibri"/>
          <w:b/>
          <w:sz w:val="22"/>
          <w:szCs w:val="22"/>
        </w:rPr>
        <w:t>Status</w:t>
      </w:r>
      <w:r>
        <w:rPr>
          <w:rFonts w:ascii="Calibri" w:hAnsi="Calibri"/>
          <w:sz w:val="22"/>
          <w:szCs w:val="22"/>
        </w:rPr>
        <w:t>:</w:t>
      </w:r>
    </w:p>
    <w:p w:rsidR="0071264E" w:rsidRPr="0071264E" w:rsidRDefault="0071264E" w:rsidP="0071264E">
      <w:pPr>
        <w:jc w:val="both"/>
        <w:rPr>
          <w:rFonts w:ascii="Calibri" w:hAnsi="Calibri"/>
          <w:sz w:val="22"/>
          <w:szCs w:val="22"/>
        </w:rPr>
      </w:pPr>
      <w:r w:rsidRPr="0071264E">
        <w:rPr>
          <w:rFonts w:ascii="Calibri" w:hAnsi="Calibri"/>
          <w:sz w:val="22"/>
          <w:szCs w:val="22"/>
        </w:rPr>
        <w:t xml:space="preserve">As Jacobs points out in their final report, the contract calls for two committees to be established, in part to review and discuss opportunities to improve service to PSE customers, enhance reliability and to better comply with performance indices, PSE standards, regulatory requirements, and prudent utility practices.  Since the inception of the contracts, the committees have allowed each party to appoint an equal number of individuals to serve.  Each committee may, at times, invite any number of additional individuals to participate in discussions, for instance as subject matter experts, but this does not impact the make-up or the intent of the committees.  </w:t>
      </w:r>
    </w:p>
    <w:p w:rsidR="0071264E" w:rsidRPr="0071264E" w:rsidRDefault="0071264E" w:rsidP="0071264E">
      <w:pPr>
        <w:jc w:val="both"/>
        <w:rPr>
          <w:rFonts w:ascii="Calibri" w:hAnsi="Calibri"/>
          <w:sz w:val="22"/>
          <w:szCs w:val="22"/>
        </w:rPr>
      </w:pPr>
      <w:r w:rsidRPr="0071264E">
        <w:rPr>
          <w:rFonts w:ascii="Calibri" w:hAnsi="Calibri"/>
          <w:sz w:val="22"/>
          <w:szCs w:val="22"/>
        </w:rPr>
        <w:t xml:space="preserve">PSE recently restated its master services agreement with </w:t>
      </w:r>
      <w:r w:rsidR="000A3340">
        <w:rPr>
          <w:rFonts w:ascii="Calibri" w:hAnsi="Calibri"/>
          <w:sz w:val="22"/>
          <w:szCs w:val="22"/>
        </w:rPr>
        <w:t>one SP</w:t>
      </w:r>
      <w:r w:rsidRPr="0071264E">
        <w:rPr>
          <w:rFonts w:ascii="Calibri" w:hAnsi="Calibri"/>
          <w:sz w:val="22"/>
          <w:szCs w:val="22"/>
        </w:rPr>
        <w:t xml:space="preserve"> (1 January 2010) and updated its representation sections.  The following are excerpts from the sections dealing with the make-up of both the Operating Committee and the Steering Committee:  </w:t>
      </w:r>
    </w:p>
    <w:p w:rsidR="0071264E" w:rsidRPr="0071264E" w:rsidRDefault="00B901D9" w:rsidP="0071264E">
      <w:pPr>
        <w:ind w:left="720"/>
        <w:jc w:val="both"/>
        <w:rPr>
          <w:rFonts w:ascii="Calibri" w:hAnsi="Calibri"/>
          <w:sz w:val="22"/>
          <w:szCs w:val="22"/>
        </w:rPr>
      </w:pPr>
      <w:r w:rsidRPr="0071264E">
        <w:rPr>
          <w:rFonts w:ascii="Calibri" w:hAnsi="Calibri"/>
          <w:b/>
          <w:sz w:val="22"/>
          <w:szCs w:val="22"/>
        </w:rPr>
        <w:t>12.2.2</w:t>
      </w:r>
      <w:r w:rsidRPr="0071264E">
        <w:rPr>
          <w:rFonts w:ascii="Calibri" w:hAnsi="Calibri"/>
          <w:sz w:val="22"/>
          <w:szCs w:val="22"/>
        </w:rPr>
        <w:t xml:space="preserve"> Each</w:t>
      </w:r>
      <w:r w:rsidR="0071264E" w:rsidRPr="0071264E">
        <w:rPr>
          <w:rFonts w:ascii="Calibri" w:hAnsi="Calibri"/>
          <w:sz w:val="22"/>
          <w:szCs w:val="22"/>
        </w:rPr>
        <w:t xml:space="preserve"> Party shall appoint an equal number of individuals to serve on the Operating Committee.  Unless otherwise agreed by the Parties, the Operating Committee shall consist of six (6) individuals… </w:t>
      </w:r>
    </w:p>
    <w:p w:rsidR="0071264E" w:rsidRPr="0071264E" w:rsidRDefault="00B901D9" w:rsidP="0071264E">
      <w:pPr>
        <w:ind w:left="720"/>
        <w:jc w:val="both"/>
        <w:rPr>
          <w:rFonts w:ascii="Calibri" w:hAnsi="Calibri"/>
          <w:sz w:val="22"/>
          <w:szCs w:val="22"/>
        </w:rPr>
      </w:pPr>
      <w:r w:rsidRPr="0071264E">
        <w:rPr>
          <w:rFonts w:ascii="Calibri" w:hAnsi="Calibri"/>
          <w:b/>
          <w:sz w:val="22"/>
          <w:szCs w:val="22"/>
        </w:rPr>
        <w:t>12.3.2</w:t>
      </w:r>
      <w:r w:rsidRPr="0071264E">
        <w:rPr>
          <w:rFonts w:ascii="Calibri" w:hAnsi="Calibri"/>
          <w:sz w:val="22"/>
          <w:szCs w:val="22"/>
        </w:rPr>
        <w:t xml:space="preserve"> Each</w:t>
      </w:r>
      <w:r w:rsidR="0071264E" w:rsidRPr="0071264E">
        <w:rPr>
          <w:rFonts w:ascii="Calibri" w:hAnsi="Calibri"/>
          <w:sz w:val="22"/>
          <w:szCs w:val="22"/>
        </w:rPr>
        <w:t xml:space="preserve"> Party shall appoint an equal number of individuals to serve on the Steering Committee.  Unless otherwise agreed by the Parties, the Steering Committee shall consist of six (6) individuals…  </w:t>
      </w:r>
    </w:p>
    <w:p w:rsidR="0071264E" w:rsidRPr="0071264E" w:rsidRDefault="0071264E" w:rsidP="0071264E">
      <w:pPr>
        <w:jc w:val="both"/>
        <w:rPr>
          <w:rFonts w:ascii="Calibri" w:hAnsi="Calibri"/>
          <w:sz w:val="22"/>
          <w:szCs w:val="22"/>
        </w:rPr>
      </w:pPr>
      <w:r w:rsidRPr="0071264E">
        <w:rPr>
          <w:rFonts w:ascii="Calibri" w:hAnsi="Calibri"/>
          <w:sz w:val="22"/>
          <w:szCs w:val="22"/>
        </w:rPr>
        <w:t xml:space="preserve">PSE is satisfied with its representation on these two committees and is not aware of any instance where either party has felt over or underrepresented.  Equal representation is required to support the dispute resolution section of the contracts, i.e., if there was not equal representation there would be no need for any dispute resolution procedure in that the majority party would simply vote the dispute away.  </w:t>
      </w:r>
    </w:p>
    <w:p w:rsidR="00961EFC" w:rsidRDefault="00961EFC" w:rsidP="00E9559D">
      <w:pPr>
        <w:jc w:val="both"/>
        <w:rPr>
          <w:rFonts w:ascii="Calibri" w:hAnsi="Calibri"/>
          <w:b/>
          <w:sz w:val="22"/>
          <w:szCs w:val="22"/>
        </w:rPr>
      </w:pPr>
    </w:p>
    <w:p w:rsidR="00E9559D" w:rsidRDefault="00E9559D" w:rsidP="00E9559D">
      <w:pPr>
        <w:jc w:val="both"/>
        <w:rPr>
          <w:rFonts w:ascii="Calibri" w:hAnsi="Calibri"/>
          <w:b/>
          <w:sz w:val="22"/>
          <w:szCs w:val="22"/>
        </w:rPr>
      </w:pPr>
      <w:r w:rsidRPr="00EC7A4E">
        <w:rPr>
          <w:rFonts w:ascii="Calibri" w:hAnsi="Calibri"/>
          <w:b/>
          <w:sz w:val="22"/>
          <w:szCs w:val="22"/>
        </w:rPr>
        <w:t>Conclusions:</w:t>
      </w:r>
    </w:p>
    <w:p w:rsidR="0071264E" w:rsidRDefault="0071264E" w:rsidP="00E9559D">
      <w:pPr>
        <w:jc w:val="both"/>
        <w:rPr>
          <w:rFonts w:ascii="Calibri" w:hAnsi="Calibri"/>
          <w:sz w:val="22"/>
          <w:szCs w:val="22"/>
        </w:rPr>
      </w:pPr>
      <w:r>
        <w:rPr>
          <w:rFonts w:ascii="Calibri" w:hAnsi="Calibri"/>
          <w:sz w:val="22"/>
          <w:szCs w:val="22"/>
        </w:rPr>
        <w:t>It was agreed that this recommendation did not need to be implemented. No further work is anticipated on this recommendation.</w:t>
      </w:r>
    </w:p>
    <w:p w:rsidR="0071264E" w:rsidRDefault="0071264E" w:rsidP="00E9559D">
      <w:pPr>
        <w:jc w:val="both"/>
        <w:rPr>
          <w:rFonts w:ascii="Calibri" w:hAnsi="Calibri"/>
          <w:sz w:val="22"/>
          <w:szCs w:val="22"/>
        </w:rPr>
      </w:pPr>
    </w:p>
    <w:p w:rsidR="003E3003" w:rsidRPr="0071264E" w:rsidRDefault="003E3003" w:rsidP="00E9559D">
      <w:pPr>
        <w:jc w:val="both"/>
        <w:rPr>
          <w:rFonts w:ascii="Calibri" w:hAnsi="Calibri"/>
          <w:sz w:val="22"/>
          <w:szCs w:val="22"/>
        </w:rPr>
      </w:pPr>
    </w:p>
    <w:p w:rsidR="00E9559D" w:rsidRDefault="00E9559D" w:rsidP="00E9559D">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6.3</w:t>
      </w:r>
      <w:r w:rsidRPr="00C7433D">
        <w:rPr>
          <w:rFonts w:ascii="Calibri" w:hAnsi="Calibri"/>
          <w:b/>
          <w:sz w:val="22"/>
          <w:szCs w:val="22"/>
          <w:u w:val="single"/>
        </w:rPr>
        <w:t>.</w:t>
      </w:r>
      <w:r>
        <w:rPr>
          <w:rFonts w:ascii="Calibri" w:hAnsi="Calibri"/>
          <w:b/>
          <w:sz w:val="22"/>
          <w:szCs w:val="22"/>
          <w:u w:val="single"/>
        </w:rPr>
        <w:t>4.4</w:t>
      </w:r>
      <w:r>
        <w:rPr>
          <w:rFonts w:ascii="Calibri" w:hAnsi="Calibri"/>
          <w:sz w:val="22"/>
          <w:szCs w:val="22"/>
        </w:rPr>
        <w:t xml:space="preserve">, </w:t>
      </w:r>
      <w:r w:rsidRPr="00E9559D">
        <w:rPr>
          <w:rFonts w:ascii="Calibri" w:hAnsi="Calibri"/>
          <w:sz w:val="22"/>
          <w:szCs w:val="22"/>
        </w:rPr>
        <w:t>Contract metrics need to be expanded to include measures such as conformance to PSE procedures as a result of actual observations. In order to meet the first requirement of the QC/QA Programs, which is to confirm and document work, material and services comply with the contract, the requirements of the published Standards, Plans, Specifications and Pipeline Safety Regulations.</w:t>
      </w:r>
    </w:p>
    <w:p w:rsidR="00961EFC" w:rsidRDefault="00961EFC" w:rsidP="00E9559D">
      <w:pPr>
        <w:jc w:val="both"/>
        <w:rPr>
          <w:rFonts w:ascii="Calibri" w:hAnsi="Calibri"/>
          <w:b/>
          <w:sz w:val="22"/>
          <w:szCs w:val="22"/>
        </w:rPr>
      </w:pPr>
    </w:p>
    <w:p w:rsidR="00E9559D" w:rsidRDefault="00E9559D" w:rsidP="00E9559D">
      <w:pPr>
        <w:jc w:val="both"/>
        <w:rPr>
          <w:rFonts w:ascii="Calibri" w:hAnsi="Calibri"/>
          <w:b/>
          <w:sz w:val="22"/>
          <w:szCs w:val="22"/>
        </w:rPr>
      </w:pPr>
      <w:r>
        <w:rPr>
          <w:rFonts w:ascii="Calibri" w:hAnsi="Calibri"/>
          <w:b/>
          <w:sz w:val="22"/>
          <w:szCs w:val="22"/>
        </w:rPr>
        <w:t xml:space="preserve">Background: </w:t>
      </w:r>
    </w:p>
    <w:p w:rsidR="00961EFC" w:rsidRPr="000F5892" w:rsidRDefault="000F5892" w:rsidP="00E9559D">
      <w:pPr>
        <w:jc w:val="both"/>
        <w:rPr>
          <w:rFonts w:ascii="Calibri" w:hAnsi="Calibri"/>
          <w:sz w:val="22"/>
          <w:szCs w:val="22"/>
        </w:rPr>
      </w:pPr>
      <w:r w:rsidRPr="000F5892">
        <w:rPr>
          <w:rFonts w:ascii="Calibri" w:hAnsi="Calibri"/>
          <w:sz w:val="22"/>
          <w:szCs w:val="22"/>
        </w:rPr>
        <w:t>As there is no metric addressing document accuracy, PSE does not routinely audit the accuracy of information in any field document, including as-built drawings and D-4 Forms, focusing on metric driven requirements for document completeness. From time-to-time, PSE undertakes Target Audits on specific areas. Recently (late 2008) they targeted the accuracy of D-4 Records for audit. This involved the QC Inspectors taking a sample of D-4 Forms into the field and checking the accuracy of locations, measurements, etc. This in our opinion is an appropriate audit subject and one which should become a regular part of the program.</w:t>
      </w:r>
    </w:p>
    <w:p w:rsidR="000F5892" w:rsidRDefault="000F5892" w:rsidP="00E9559D">
      <w:pPr>
        <w:jc w:val="both"/>
        <w:rPr>
          <w:rFonts w:ascii="Calibri" w:hAnsi="Calibri"/>
          <w:b/>
          <w:sz w:val="22"/>
          <w:szCs w:val="22"/>
        </w:rPr>
      </w:pPr>
    </w:p>
    <w:p w:rsidR="00E9559D" w:rsidRDefault="00E9559D" w:rsidP="00E9559D">
      <w:pPr>
        <w:jc w:val="both"/>
        <w:rPr>
          <w:rFonts w:ascii="Calibri" w:hAnsi="Calibri"/>
          <w:sz w:val="22"/>
          <w:szCs w:val="22"/>
        </w:rPr>
      </w:pPr>
      <w:r>
        <w:rPr>
          <w:rFonts w:ascii="Calibri" w:hAnsi="Calibri"/>
          <w:b/>
          <w:sz w:val="22"/>
          <w:szCs w:val="22"/>
        </w:rPr>
        <w:t>Status</w:t>
      </w:r>
      <w:r>
        <w:rPr>
          <w:rFonts w:ascii="Calibri" w:hAnsi="Calibri"/>
          <w:sz w:val="22"/>
          <w:szCs w:val="22"/>
        </w:rPr>
        <w:t>:</w:t>
      </w:r>
    </w:p>
    <w:p w:rsidR="00961EFC" w:rsidRPr="00961EFC" w:rsidRDefault="00961EFC" w:rsidP="00961EFC">
      <w:pPr>
        <w:jc w:val="both"/>
        <w:rPr>
          <w:rFonts w:ascii="Calibri" w:hAnsi="Calibri"/>
          <w:sz w:val="22"/>
          <w:szCs w:val="22"/>
        </w:rPr>
      </w:pPr>
      <w:r w:rsidRPr="00961EFC">
        <w:rPr>
          <w:rFonts w:ascii="Calibri" w:hAnsi="Calibri"/>
          <w:sz w:val="22"/>
          <w:szCs w:val="22"/>
        </w:rPr>
        <w:t xml:space="preserve">A task force is being established that will include members of QA&amp;I, Contractor Management and SP representatives. Current metrics will be reviewed and enhanced so that a culture of compliance can be assured on all work performed on the gas system.  New metrics will be developed and negotiated by third quarter 2010.  They will be effective with the beginning of the contract year 2011.  </w:t>
      </w:r>
    </w:p>
    <w:p w:rsidR="00961EFC" w:rsidRDefault="00961EFC" w:rsidP="00E9559D">
      <w:pPr>
        <w:jc w:val="both"/>
        <w:rPr>
          <w:rFonts w:ascii="Calibri" w:hAnsi="Calibri"/>
          <w:b/>
          <w:sz w:val="22"/>
          <w:szCs w:val="22"/>
        </w:rPr>
      </w:pPr>
    </w:p>
    <w:p w:rsidR="00E9559D" w:rsidRDefault="00E9559D" w:rsidP="00E9559D">
      <w:pPr>
        <w:jc w:val="both"/>
        <w:rPr>
          <w:rFonts w:ascii="Calibri" w:hAnsi="Calibri"/>
          <w:b/>
          <w:sz w:val="22"/>
          <w:szCs w:val="22"/>
        </w:rPr>
      </w:pPr>
      <w:r w:rsidRPr="00EC7A4E">
        <w:rPr>
          <w:rFonts w:ascii="Calibri" w:hAnsi="Calibri"/>
          <w:b/>
          <w:sz w:val="22"/>
          <w:szCs w:val="22"/>
        </w:rPr>
        <w:t>Conclusions:</w:t>
      </w:r>
    </w:p>
    <w:p w:rsidR="00961EFC" w:rsidRDefault="00E36D02" w:rsidP="00E9559D">
      <w:pPr>
        <w:jc w:val="both"/>
        <w:rPr>
          <w:rFonts w:ascii="Calibri" w:hAnsi="Calibri"/>
          <w:sz w:val="22"/>
          <w:szCs w:val="22"/>
        </w:rPr>
      </w:pPr>
      <w:r>
        <w:rPr>
          <w:rFonts w:ascii="Calibri" w:hAnsi="Calibri"/>
          <w:sz w:val="22"/>
          <w:szCs w:val="22"/>
        </w:rPr>
        <w:t xml:space="preserve">A new metric for 2011 has been added to the existing metrics for service providers. This new metric specifically monitors compliance with PSE standards and procedures. The metric requires a minimum of 10% of all of the </w:t>
      </w:r>
      <w:r>
        <w:rPr>
          <w:rFonts w:ascii="Calibri" w:hAnsi="Calibri"/>
          <w:sz w:val="22"/>
          <w:szCs w:val="22"/>
        </w:rPr>
        <w:lastRenderedPageBreak/>
        <w:t>work being performed by the SP be observed by the SP QA/QC group (or PSE QA/QC) and at least 97% of the work is in full compliance with PSE, UTC or US DOT procedures, standards or regulations.</w:t>
      </w:r>
    </w:p>
    <w:p w:rsidR="00E36D02" w:rsidRDefault="00E36D02" w:rsidP="00E9559D">
      <w:pPr>
        <w:jc w:val="both"/>
        <w:rPr>
          <w:rFonts w:ascii="Calibri" w:hAnsi="Calibri"/>
          <w:sz w:val="22"/>
          <w:szCs w:val="22"/>
        </w:rPr>
      </w:pPr>
    </w:p>
    <w:p w:rsidR="00E36D02" w:rsidRDefault="00E36D02" w:rsidP="00E9559D">
      <w:pPr>
        <w:jc w:val="both"/>
        <w:rPr>
          <w:rFonts w:ascii="Calibri" w:hAnsi="Calibri"/>
          <w:sz w:val="22"/>
          <w:szCs w:val="22"/>
        </w:rPr>
      </w:pPr>
      <w:r>
        <w:rPr>
          <w:rFonts w:ascii="Calibri" w:hAnsi="Calibri"/>
          <w:sz w:val="22"/>
          <w:szCs w:val="22"/>
        </w:rPr>
        <w:t>The inclusion of this new metric (#11)</w:t>
      </w:r>
      <w:r>
        <w:rPr>
          <w:rStyle w:val="FootnoteReference"/>
          <w:rFonts w:ascii="Calibri" w:hAnsi="Calibri"/>
          <w:sz w:val="22"/>
          <w:szCs w:val="22"/>
        </w:rPr>
        <w:footnoteReference w:id="36"/>
      </w:r>
      <w:r>
        <w:rPr>
          <w:rFonts w:ascii="Calibri" w:hAnsi="Calibri"/>
          <w:sz w:val="22"/>
          <w:szCs w:val="22"/>
        </w:rPr>
        <w:t xml:space="preserve"> addresses the recommendation and based on the list of 2011 SP metrics this recommendation is considered implemented, verified and closed.</w:t>
      </w:r>
    </w:p>
    <w:p w:rsidR="00E36D02" w:rsidRDefault="00E36D02" w:rsidP="00E9559D">
      <w:pPr>
        <w:jc w:val="both"/>
        <w:rPr>
          <w:rFonts w:ascii="Calibri" w:hAnsi="Calibri"/>
          <w:sz w:val="22"/>
          <w:szCs w:val="22"/>
        </w:rPr>
      </w:pPr>
    </w:p>
    <w:p w:rsidR="00E13F95" w:rsidRPr="00E36D02" w:rsidRDefault="00E13F95" w:rsidP="00E9559D">
      <w:pPr>
        <w:jc w:val="both"/>
        <w:rPr>
          <w:rFonts w:ascii="Calibri" w:hAnsi="Calibri"/>
          <w:sz w:val="22"/>
          <w:szCs w:val="22"/>
        </w:rPr>
      </w:pPr>
    </w:p>
    <w:p w:rsidR="00BF3EF5" w:rsidRDefault="00BF3EF5" w:rsidP="00BF3EF5">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6.3</w:t>
      </w:r>
      <w:r w:rsidRPr="00C7433D">
        <w:rPr>
          <w:rFonts w:ascii="Calibri" w:hAnsi="Calibri"/>
          <w:b/>
          <w:sz w:val="22"/>
          <w:szCs w:val="22"/>
          <w:u w:val="single"/>
        </w:rPr>
        <w:t>.</w:t>
      </w:r>
      <w:r>
        <w:rPr>
          <w:rFonts w:ascii="Calibri" w:hAnsi="Calibri"/>
          <w:b/>
          <w:sz w:val="22"/>
          <w:szCs w:val="22"/>
          <w:u w:val="single"/>
        </w:rPr>
        <w:t>4.5</w:t>
      </w:r>
      <w:r>
        <w:rPr>
          <w:rFonts w:ascii="Calibri" w:hAnsi="Calibri"/>
          <w:sz w:val="22"/>
          <w:szCs w:val="22"/>
        </w:rPr>
        <w:t xml:space="preserve">, </w:t>
      </w:r>
      <w:r w:rsidRPr="00BF3EF5">
        <w:rPr>
          <w:rFonts w:ascii="Calibri" w:hAnsi="Calibri"/>
          <w:sz w:val="22"/>
          <w:szCs w:val="22"/>
        </w:rPr>
        <w:t>The QC/QA Programs need to be refocused to enable more site visits to observe procedures during Construction and Operations and Maintenance Procedures. Post-Construction Inspections of connections made under hard surface are a last resort which would only become necessary if critical procedures inspections are not completed.</w:t>
      </w:r>
    </w:p>
    <w:p w:rsidR="000F5892" w:rsidRDefault="000F5892" w:rsidP="00BF3EF5">
      <w:pPr>
        <w:jc w:val="both"/>
        <w:rPr>
          <w:rFonts w:ascii="Calibri" w:hAnsi="Calibri"/>
          <w:b/>
          <w:sz w:val="22"/>
          <w:szCs w:val="22"/>
        </w:rPr>
      </w:pPr>
    </w:p>
    <w:p w:rsidR="00BF3EF5" w:rsidRDefault="00BF3EF5" w:rsidP="00BF3EF5">
      <w:pPr>
        <w:jc w:val="both"/>
        <w:rPr>
          <w:rFonts w:ascii="Calibri" w:hAnsi="Calibri"/>
          <w:b/>
          <w:sz w:val="22"/>
          <w:szCs w:val="22"/>
        </w:rPr>
      </w:pPr>
      <w:r>
        <w:rPr>
          <w:rFonts w:ascii="Calibri" w:hAnsi="Calibri"/>
          <w:b/>
          <w:sz w:val="22"/>
          <w:szCs w:val="22"/>
        </w:rPr>
        <w:t xml:space="preserve">Background: </w:t>
      </w:r>
    </w:p>
    <w:p w:rsidR="000F5892" w:rsidRPr="00961EFC" w:rsidRDefault="000F5892" w:rsidP="000F5892">
      <w:pPr>
        <w:jc w:val="both"/>
        <w:rPr>
          <w:rFonts w:ascii="Calibri" w:hAnsi="Calibri"/>
          <w:sz w:val="22"/>
          <w:szCs w:val="22"/>
        </w:rPr>
      </w:pPr>
      <w:r w:rsidRPr="00961EFC">
        <w:rPr>
          <w:rFonts w:ascii="Calibri" w:hAnsi="Calibri"/>
          <w:sz w:val="22"/>
          <w:szCs w:val="22"/>
        </w:rPr>
        <w:t xml:space="preserve">Where site visits are conducted in the course of construction, actual procedures are not watched and followed through on all the necessary phases, so that there is no reliable or thorough validation of the quality of the procedures used on, or the product delivered in respect of, the buried facilities. When the procedure is observed it is usually more in passing than in detail; consequently there is still an imbalance between the QA teams’ ratio of work done versus work type. Once again, the inspections are concerned with cosmetics, and not with what really carries risk and complexity as the primary purpose has been to validate the metrics and not the construction procedures. </w:t>
      </w:r>
    </w:p>
    <w:p w:rsidR="000F5892" w:rsidRDefault="000F5892" w:rsidP="00BF3EF5">
      <w:pPr>
        <w:jc w:val="both"/>
        <w:rPr>
          <w:rFonts w:ascii="Calibri" w:hAnsi="Calibri"/>
          <w:b/>
          <w:sz w:val="22"/>
          <w:szCs w:val="22"/>
        </w:rPr>
      </w:pPr>
    </w:p>
    <w:p w:rsidR="00BF3EF5" w:rsidRDefault="00BF3EF5" w:rsidP="00BF3EF5">
      <w:pPr>
        <w:jc w:val="both"/>
        <w:rPr>
          <w:rFonts w:ascii="Calibri" w:hAnsi="Calibri"/>
          <w:sz w:val="22"/>
          <w:szCs w:val="22"/>
        </w:rPr>
      </w:pPr>
      <w:r>
        <w:rPr>
          <w:rFonts w:ascii="Calibri" w:hAnsi="Calibri"/>
          <w:b/>
          <w:sz w:val="22"/>
          <w:szCs w:val="22"/>
        </w:rPr>
        <w:t>Status</w:t>
      </w:r>
      <w:r>
        <w:rPr>
          <w:rFonts w:ascii="Calibri" w:hAnsi="Calibri"/>
          <w:sz w:val="22"/>
          <w:szCs w:val="22"/>
        </w:rPr>
        <w:t>:</w:t>
      </w:r>
    </w:p>
    <w:p w:rsidR="000F5892" w:rsidRDefault="000F5892" w:rsidP="00BF3EF5">
      <w:pPr>
        <w:jc w:val="both"/>
        <w:rPr>
          <w:rFonts w:ascii="Calibri" w:hAnsi="Calibri"/>
          <w:sz w:val="22"/>
          <w:szCs w:val="22"/>
        </w:rPr>
      </w:pPr>
      <w:r w:rsidRPr="000F5892">
        <w:rPr>
          <w:rFonts w:ascii="Calibri" w:hAnsi="Calibri"/>
          <w:sz w:val="22"/>
          <w:szCs w:val="22"/>
        </w:rPr>
        <w:t xml:space="preserve">In 2009 </w:t>
      </w:r>
      <w:r>
        <w:rPr>
          <w:rFonts w:ascii="Calibri" w:hAnsi="Calibri"/>
          <w:sz w:val="22"/>
          <w:szCs w:val="22"/>
        </w:rPr>
        <w:t>PSE</w:t>
      </w:r>
      <w:r w:rsidRPr="000F5892">
        <w:rPr>
          <w:rFonts w:ascii="Calibri" w:hAnsi="Calibri"/>
          <w:sz w:val="22"/>
          <w:szCs w:val="22"/>
        </w:rPr>
        <w:t xml:space="preserve"> changed </w:t>
      </w:r>
      <w:r>
        <w:rPr>
          <w:rFonts w:ascii="Calibri" w:hAnsi="Calibri"/>
          <w:sz w:val="22"/>
          <w:szCs w:val="22"/>
        </w:rPr>
        <w:t>the</w:t>
      </w:r>
      <w:r w:rsidRPr="000F5892">
        <w:rPr>
          <w:rFonts w:ascii="Calibri" w:hAnsi="Calibri"/>
          <w:sz w:val="22"/>
          <w:szCs w:val="22"/>
        </w:rPr>
        <w:t xml:space="preserve"> process to require more (approximately 50%) inspections be performed during construction. The result for the year was </w:t>
      </w:r>
      <w:r>
        <w:rPr>
          <w:rFonts w:ascii="Calibri" w:hAnsi="Calibri"/>
          <w:sz w:val="22"/>
          <w:szCs w:val="22"/>
        </w:rPr>
        <w:t>PSE</w:t>
      </w:r>
      <w:r w:rsidRPr="000F5892">
        <w:rPr>
          <w:rFonts w:ascii="Calibri" w:hAnsi="Calibri"/>
          <w:sz w:val="22"/>
          <w:szCs w:val="22"/>
        </w:rPr>
        <w:t xml:space="preserve"> increased our work-in-progress inspections to 60% which increased the opportunity to audit procedural tasks.</w:t>
      </w:r>
      <w:r>
        <w:rPr>
          <w:rFonts w:ascii="Calibri" w:hAnsi="Calibri"/>
          <w:sz w:val="22"/>
          <w:szCs w:val="22"/>
        </w:rPr>
        <w:t xml:space="preserve"> Per PSE, this recommendation has been implemented.</w:t>
      </w:r>
    </w:p>
    <w:p w:rsidR="000F5892" w:rsidRPr="000F5892" w:rsidRDefault="000F5892" w:rsidP="00BF3EF5">
      <w:pPr>
        <w:jc w:val="both"/>
        <w:rPr>
          <w:rFonts w:ascii="Calibri" w:hAnsi="Calibri"/>
          <w:sz w:val="22"/>
          <w:szCs w:val="22"/>
        </w:rPr>
      </w:pPr>
    </w:p>
    <w:p w:rsidR="00BF3EF5" w:rsidRDefault="00BF3EF5" w:rsidP="00BF3EF5">
      <w:pPr>
        <w:jc w:val="both"/>
        <w:rPr>
          <w:rFonts w:ascii="Calibri" w:hAnsi="Calibri"/>
          <w:b/>
          <w:sz w:val="22"/>
          <w:szCs w:val="22"/>
        </w:rPr>
      </w:pPr>
      <w:r w:rsidRPr="00EC7A4E">
        <w:rPr>
          <w:rFonts w:ascii="Calibri" w:hAnsi="Calibri"/>
          <w:b/>
          <w:sz w:val="22"/>
          <w:szCs w:val="22"/>
        </w:rPr>
        <w:t>Conclusions:</w:t>
      </w:r>
    </w:p>
    <w:p w:rsidR="00E9559D" w:rsidRDefault="00510838" w:rsidP="00E9559D">
      <w:pPr>
        <w:jc w:val="both"/>
        <w:rPr>
          <w:rFonts w:ascii="Calibri" w:hAnsi="Calibri"/>
          <w:sz w:val="22"/>
          <w:szCs w:val="22"/>
        </w:rPr>
      </w:pPr>
      <w:r>
        <w:rPr>
          <w:rFonts w:ascii="Calibri" w:hAnsi="Calibri"/>
          <w:sz w:val="22"/>
          <w:szCs w:val="22"/>
        </w:rPr>
        <w:t xml:space="preserve">During the first quarter of 2010 PSE QA/QC visited job sites where the crew was involved in </w:t>
      </w:r>
      <w:r w:rsidR="001F797B">
        <w:rPr>
          <w:rFonts w:ascii="Calibri" w:hAnsi="Calibri"/>
          <w:sz w:val="22"/>
          <w:szCs w:val="22"/>
        </w:rPr>
        <w:t xml:space="preserve">performing the </w:t>
      </w:r>
      <w:r>
        <w:rPr>
          <w:rFonts w:ascii="Calibri" w:hAnsi="Calibri"/>
          <w:sz w:val="22"/>
          <w:szCs w:val="22"/>
        </w:rPr>
        <w:t xml:space="preserve">work 52% of the time </w:t>
      </w:r>
      <w:r w:rsidR="001F797B">
        <w:rPr>
          <w:rFonts w:ascii="Calibri" w:hAnsi="Calibri"/>
          <w:sz w:val="22"/>
          <w:szCs w:val="22"/>
        </w:rPr>
        <w:t>for</w:t>
      </w:r>
      <w:r>
        <w:rPr>
          <w:rFonts w:ascii="Calibri" w:hAnsi="Calibri"/>
          <w:sz w:val="22"/>
          <w:szCs w:val="22"/>
        </w:rPr>
        <w:t xml:space="preserve"> over 1000 SP audit items (a single visit to a crew can result in multiple audit items)</w:t>
      </w:r>
      <w:r>
        <w:rPr>
          <w:rStyle w:val="FootnoteReference"/>
          <w:rFonts w:ascii="Calibri" w:hAnsi="Calibri"/>
          <w:sz w:val="22"/>
          <w:szCs w:val="22"/>
        </w:rPr>
        <w:footnoteReference w:id="37"/>
      </w:r>
      <w:r>
        <w:rPr>
          <w:rFonts w:ascii="Calibri" w:hAnsi="Calibri"/>
          <w:sz w:val="22"/>
          <w:szCs w:val="22"/>
        </w:rPr>
        <w:t xml:space="preserve">. </w:t>
      </w:r>
      <w:r w:rsidR="008A379E">
        <w:rPr>
          <w:rFonts w:ascii="Calibri" w:hAnsi="Calibri"/>
          <w:sz w:val="22"/>
          <w:szCs w:val="22"/>
        </w:rPr>
        <w:t>For the year to date (as of the end of July) 58% of QA/QC inspections involved visits to jobs under construction as shown in the table below</w:t>
      </w:r>
      <w:r w:rsidR="008A379E">
        <w:rPr>
          <w:rStyle w:val="FootnoteReference"/>
          <w:rFonts w:ascii="Calibri" w:hAnsi="Calibri"/>
          <w:sz w:val="22"/>
          <w:szCs w:val="22"/>
        </w:rPr>
        <w:footnoteReference w:id="38"/>
      </w:r>
      <w:r w:rsidR="008A379E">
        <w:rPr>
          <w:rFonts w:ascii="Calibri" w:hAnsi="Calibri"/>
          <w:sz w:val="22"/>
          <w:szCs w:val="22"/>
        </w:rPr>
        <w:t>.</w:t>
      </w:r>
    </w:p>
    <w:p w:rsidR="008A379E" w:rsidRDefault="008A379E" w:rsidP="00E9559D">
      <w:pPr>
        <w:jc w:val="both"/>
        <w:rPr>
          <w:rFonts w:ascii="Calibri" w:hAnsi="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980"/>
        <w:gridCol w:w="1800"/>
        <w:gridCol w:w="1548"/>
      </w:tblGrid>
      <w:tr w:rsidR="008A379E" w:rsidRPr="0030127F" w:rsidTr="0030127F">
        <w:trPr>
          <w:jc w:val="center"/>
        </w:trPr>
        <w:tc>
          <w:tcPr>
            <w:tcW w:w="3528" w:type="dxa"/>
            <w:shd w:val="clear" w:color="auto" w:fill="auto"/>
          </w:tcPr>
          <w:p w:rsidR="008A379E" w:rsidRPr="0030127F" w:rsidRDefault="008A379E" w:rsidP="00915CEF">
            <w:pPr>
              <w:rPr>
                <w:rFonts w:ascii="Calibri" w:hAnsi="Calibri"/>
                <w:sz w:val="22"/>
                <w:szCs w:val="22"/>
              </w:rPr>
            </w:pPr>
            <w:r w:rsidRPr="0030127F">
              <w:rPr>
                <w:rFonts w:ascii="Calibri" w:hAnsi="Calibri"/>
                <w:sz w:val="22"/>
                <w:szCs w:val="22"/>
              </w:rPr>
              <w:t>Gas Site Audit Inspections</w:t>
            </w:r>
          </w:p>
        </w:tc>
        <w:tc>
          <w:tcPr>
            <w:tcW w:w="1980" w:type="dxa"/>
            <w:shd w:val="clear" w:color="auto" w:fill="auto"/>
          </w:tcPr>
          <w:p w:rsidR="008A379E" w:rsidRPr="0030127F" w:rsidRDefault="008A379E" w:rsidP="0030127F">
            <w:pPr>
              <w:jc w:val="center"/>
              <w:rPr>
                <w:rFonts w:ascii="Calibri" w:hAnsi="Calibri"/>
                <w:sz w:val="22"/>
                <w:szCs w:val="22"/>
              </w:rPr>
            </w:pPr>
            <w:r w:rsidRPr="0030127F">
              <w:rPr>
                <w:rFonts w:ascii="Calibri" w:hAnsi="Calibri"/>
                <w:sz w:val="22"/>
                <w:szCs w:val="22"/>
              </w:rPr>
              <w:t>Total Inspections</w:t>
            </w:r>
          </w:p>
        </w:tc>
        <w:tc>
          <w:tcPr>
            <w:tcW w:w="1800" w:type="dxa"/>
            <w:shd w:val="clear" w:color="auto" w:fill="auto"/>
          </w:tcPr>
          <w:p w:rsidR="008A379E" w:rsidRPr="0030127F" w:rsidRDefault="008A379E" w:rsidP="0030127F">
            <w:pPr>
              <w:jc w:val="center"/>
              <w:rPr>
                <w:rFonts w:ascii="Calibri" w:hAnsi="Calibri"/>
                <w:sz w:val="22"/>
                <w:szCs w:val="22"/>
              </w:rPr>
            </w:pPr>
            <w:r w:rsidRPr="0030127F">
              <w:rPr>
                <w:rFonts w:ascii="Calibri" w:hAnsi="Calibri"/>
                <w:sz w:val="22"/>
                <w:szCs w:val="22"/>
              </w:rPr>
              <w:t>Crew on Site Inspections</w:t>
            </w:r>
          </w:p>
        </w:tc>
        <w:tc>
          <w:tcPr>
            <w:tcW w:w="1548" w:type="dxa"/>
            <w:shd w:val="clear" w:color="auto" w:fill="auto"/>
          </w:tcPr>
          <w:p w:rsidR="008A379E" w:rsidRPr="0030127F" w:rsidRDefault="008A379E" w:rsidP="0030127F">
            <w:pPr>
              <w:jc w:val="center"/>
              <w:rPr>
                <w:rFonts w:ascii="Calibri" w:hAnsi="Calibri"/>
                <w:sz w:val="22"/>
                <w:szCs w:val="22"/>
              </w:rPr>
            </w:pPr>
            <w:r w:rsidRPr="0030127F">
              <w:rPr>
                <w:rFonts w:ascii="Calibri" w:hAnsi="Calibri"/>
                <w:sz w:val="22"/>
                <w:szCs w:val="22"/>
              </w:rPr>
              <w:t>Percent</w:t>
            </w:r>
          </w:p>
          <w:p w:rsidR="008A379E" w:rsidRPr="0030127F" w:rsidRDefault="008A379E" w:rsidP="0030127F">
            <w:pPr>
              <w:jc w:val="center"/>
              <w:rPr>
                <w:rFonts w:ascii="Calibri" w:hAnsi="Calibri"/>
                <w:sz w:val="22"/>
                <w:szCs w:val="22"/>
              </w:rPr>
            </w:pPr>
            <w:smartTag w:uri="urn:schemas-microsoft-com:office:smarttags" w:element="place">
              <w:r w:rsidRPr="0030127F">
                <w:rPr>
                  <w:rFonts w:ascii="Calibri" w:hAnsi="Calibri"/>
                  <w:sz w:val="22"/>
                  <w:szCs w:val="22"/>
                </w:rPr>
                <w:t>COS</w:t>
              </w:r>
            </w:smartTag>
          </w:p>
        </w:tc>
      </w:tr>
      <w:tr w:rsidR="008A379E" w:rsidRPr="0030127F" w:rsidTr="0030127F">
        <w:trPr>
          <w:jc w:val="center"/>
        </w:trPr>
        <w:tc>
          <w:tcPr>
            <w:tcW w:w="3528" w:type="dxa"/>
            <w:shd w:val="clear" w:color="auto" w:fill="auto"/>
          </w:tcPr>
          <w:p w:rsidR="008A379E" w:rsidRPr="0030127F" w:rsidRDefault="008A379E" w:rsidP="00915CEF">
            <w:pPr>
              <w:rPr>
                <w:rFonts w:ascii="Calibri" w:hAnsi="Calibri"/>
                <w:sz w:val="22"/>
                <w:szCs w:val="22"/>
              </w:rPr>
            </w:pPr>
            <w:r w:rsidRPr="0030127F">
              <w:rPr>
                <w:rFonts w:ascii="Calibri" w:hAnsi="Calibri"/>
                <w:sz w:val="22"/>
                <w:szCs w:val="22"/>
              </w:rPr>
              <w:t>January 2010</w:t>
            </w:r>
          </w:p>
        </w:tc>
        <w:tc>
          <w:tcPr>
            <w:tcW w:w="1980" w:type="dxa"/>
            <w:shd w:val="clear" w:color="auto" w:fill="auto"/>
          </w:tcPr>
          <w:p w:rsidR="008A379E" w:rsidRPr="0030127F" w:rsidRDefault="008A379E" w:rsidP="0030127F">
            <w:pPr>
              <w:jc w:val="center"/>
              <w:rPr>
                <w:rFonts w:ascii="Calibri" w:hAnsi="Calibri"/>
                <w:sz w:val="22"/>
                <w:szCs w:val="22"/>
              </w:rPr>
            </w:pPr>
            <w:r w:rsidRPr="0030127F">
              <w:rPr>
                <w:rFonts w:ascii="Calibri" w:hAnsi="Calibri"/>
                <w:sz w:val="22"/>
                <w:szCs w:val="22"/>
              </w:rPr>
              <w:t>146</w:t>
            </w:r>
          </w:p>
        </w:tc>
        <w:tc>
          <w:tcPr>
            <w:tcW w:w="1800" w:type="dxa"/>
            <w:shd w:val="clear" w:color="auto" w:fill="auto"/>
          </w:tcPr>
          <w:p w:rsidR="008A379E" w:rsidRPr="0030127F" w:rsidRDefault="008A379E" w:rsidP="0030127F">
            <w:pPr>
              <w:jc w:val="center"/>
              <w:rPr>
                <w:rFonts w:ascii="Calibri" w:hAnsi="Calibri"/>
                <w:sz w:val="22"/>
                <w:szCs w:val="22"/>
              </w:rPr>
            </w:pPr>
            <w:r w:rsidRPr="0030127F">
              <w:rPr>
                <w:rFonts w:ascii="Calibri" w:hAnsi="Calibri"/>
                <w:sz w:val="22"/>
                <w:szCs w:val="22"/>
              </w:rPr>
              <w:t>88</w:t>
            </w:r>
          </w:p>
        </w:tc>
        <w:tc>
          <w:tcPr>
            <w:tcW w:w="1548" w:type="dxa"/>
            <w:shd w:val="clear" w:color="auto" w:fill="auto"/>
          </w:tcPr>
          <w:p w:rsidR="008A379E" w:rsidRPr="0030127F" w:rsidRDefault="008A379E" w:rsidP="0030127F">
            <w:pPr>
              <w:jc w:val="center"/>
              <w:rPr>
                <w:rFonts w:ascii="Calibri" w:hAnsi="Calibri"/>
                <w:sz w:val="22"/>
                <w:szCs w:val="22"/>
              </w:rPr>
            </w:pPr>
            <w:r w:rsidRPr="0030127F">
              <w:rPr>
                <w:rFonts w:ascii="Calibri" w:hAnsi="Calibri"/>
                <w:sz w:val="22"/>
                <w:szCs w:val="22"/>
              </w:rPr>
              <w:t>60%</w:t>
            </w:r>
          </w:p>
        </w:tc>
      </w:tr>
      <w:tr w:rsidR="008A379E" w:rsidRPr="0030127F" w:rsidTr="0030127F">
        <w:trPr>
          <w:jc w:val="center"/>
        </w:trPr>
        <w:tc>
          <w:tcPr>
            <w:tcW w:w="3528" w:type="dxa"/>
            <w:shd w:val="clear" w:color="auto" w:fill="auto"/>
          </w:tcPr>
          <w:p w:rsidR="008A379E" w:rsidRPr="0030127F" w:rsidRDefault="008A379E" w:rsidP="00915CEF">
            <w:pPr>
              <w:rPr>
                <w:rFonts w:ascii="Calibri" w:hAnsi="Calibri"/>
                <w:sz w:val="22"/>
                <w:szCs w:val="22"/>
              </w:rPr>
            </w:pPr>
            <w:r w:rsidRPr="0030127F">
              <w:rPr>
                <w:rFonts w:ascii="Calibri" w:hAnsi="Calibri"/>
                <w:sz w:val="22"/>
                <w:szCs w:val="22"/>
              </w:rPr>
              <w:t>February 2010</w:t>
            </w:r>
          </w:p>
        </w:tc>
        <w:tc>
          <w:tcPr>
            <w:tcW w:w="1980" w:type="dxa"/>
            <w:shd w:val="clear" w:color="auto" w:fill="auto"/>
          </w:tcPr>
          <w:p w:rsidR="008A379E" w:rsidRPr="0030127F" w:rsidRDefault="008A379E" w:rsidP="0030127F">
            <w:pPr>
              <w:jc w:val="center"/>
              <w:rPr>
                <w:rFonts w:ascii="Calibri" w:hAnsi="Calibri"/>
                <w:sz w:val="22"/>
                <w:szCs w:val="22"/>
              </w:rPr>
            </w:pPr>
            <w:r w:rsidRPr="0030127F">
              <w:rPr>
                <w:rFonts w:ascii="Calibri" w:hAnsi="Calibri"/>
                <w:sz w:val="22"/>
                <w:szCs w:val="22"/>
              </w:rPr>
              <w:t>111</w:t>
            </w:r>
          </w:p>
        </w:tc>
        <w:tc>
          <w:tcPr>
            <w:tcW w:w="1800" w:type="dxa"/>
            <w:shd w:val="clear" w:color="auto" w:fill="auto"/>
          </w:tcPr>
          <w:p w:rsidR="008A379E" w:rsidRPr="0030127F" w:rsidRDefault="008A379E" w:rsidP="0030127F">
            <w:pPr>
              <w:jc w:val="center"/>
              <w:rPr>
                <w:rFonts w:ascii="Calibri" w:hAnsi="Calibri"/>
                <w:sz w:val="22"/>
                <w:szCs w:val="22"/>
              </w:rPr>
            </w:pPr>
            <w:r w:rsidRPr="0030127F">
              <w:rPr>
                <w:rFonts w:ascii="Calibri" w:hAnsi="Calibri"/>
                <w:sz w:val="22"/>
                <w:szCs w:val="22"/>
              </w:rPr>
              <w:t>70</w:t>
            </w:r>
          </w:p>
        </w:tc>
        <w:tc>
          <w:tcPr>
            <w:tcW w:w="1548" w:type="dxa"/>
            <w:shd w:val="clear" w:color="auto" w:fill="auto"/>
          </w:tcPr>
          <w:p w:rsidR="008A379E" w:rsidRPr="0030127F" w:rsidRDefault="008A379E" w:rsidP="0030127F">
            <w:pPr>
              <w:jc w:val="center"/>
              <w:rPr>
                <w:rFonts w:ascii="Calibri" w:hAnsi="Calibri"/>
                <w:sz w:val="22"/>
                <w:szCs w:val="22"/>
              </w:rPr>
            </w:pPr>
            <w:r w:rsidRPr="0030127F">
              <w:rPr>
                <w:rFonts w:ascii="Calibri" w:hAnsi="Calibri"/>
                <w:sz w:val="22"/>
                <w:szCs w:val="22"/>
              </w:rPr>
              <w:t>63%</w:t>
            </w:r>
          </w:p>
        </w:tc>
      </w:tr>
      <w:tr w:rsidR="008A379E" w:rsidRPr="0030127F" w:rsidTr="0030127F">
        <w:trPr>
          <w:jc w:val="center"/>
        </w:trPr>
        <w:tc>
          <w:tcPr>
            <w:tcW w:w="3528" w:type="dxa"/>
            <w:shd w:val="clear" w:color="auto" w:fill="auto"/>
          </w:tcPr>
          <w:p w:rsidR="008A379E" w:rsidRPr="0030127F" w:rsidRDefault="008A379E" w:rsidP="00915CEF">
            <w:pPr>
              <w:rPr>
                <w:rFonts w:ascii="Calibri" w:hAnsi="Calibri"/>
                <w:sz w:val="22"/>
                <w:szCs w:val="22"/>
              </w:rPr>
            </w:pPr>
            <w:r w:rsidRPr="0030127F">
              <w:rPr>
                <w:rFonts w:ascii="Calibri" w:hAnsi="Calibri"/>
                <w:sz w:val="22"/>
                <w:szCs w:val="22"/>
              </w:rPr>
              <w:t>March 2010</w:t>
            </w:r>
          </w:p>
        </w:tc>
        <w:tc>
          <w:tcPr>
            <w:tcW w:w="1980" w:type="dxa"/>
            <w:shd w:val="clear" w:color="auto" w:fill="auto"/>
          </w:tcPr>
          <w:p w:rsidR="008A379E" w:rsidRPr="0030127F" w:rsidRDefault="008A379E" w:rsidP="0030127F">
            <w:pPr>
              <w:jc w:val="center"/>
              <w:rPr>
                <w:rFonts w:ascii="Calibri" w:hAnsi="Calibri"/>
                <w:sz w:val="22"/>
                <w:szCs w:val="22"/>
              </w:rPr>
            </w:pPr>
            <w:r w:rsidRPr="0030127F">
              <w:rPr>
                <w:rFonts w:ascii="Calibri" w:hAnsi="Calibri"/>
                <w:sz w:val="22"/>
                <w:szCs w:val="22"/>
              </w:rPr>
              <w:t>204</w:t>
            </w:r>
          </w:p>
        </w:tc>
        <w:tc>
          <w:tcPr>
            <w:tcW w:w="1800" w:type="dxa"/>
            <w:shd w:val="clear" w:color="auto" w:fill="auto"/>
          </w:tcPr>
          <w:p w:rsidR="008A379E" w:rsidRPr="0030127F" w:rsidRDefault="008A379E" w:rsidP="0030127F">
            <w:pPr>
              <w:jc w:val="center"/>
              <w:rPr>
                <w:rFonts w:ascii="Calibri" w:hAnsi="Calibri"/>
                <w:sz w:val="22"/>
                <w:szCs w:val="22"/>
              </w:rPr>
            </w:pPr>
            <w:r w:rsidRPr="0030127F">
              <w:rPr>
                <w:rFonts w:ascii="Calibri" w:hAnsi="Calibri"/>
                <w:sz w:val="22"/>
                <w:szCs w:val="22"/>
              </w:rPr>
              <w:t>119</w:t>
            </w:r>
          </w:p>
        </w:tc>
        <w:tc>
          <w:tcPr>
            <w:tcW w:w="1548" w:type="dxa"/>
            <w:shd w:val="clear" w:color="auto" w:fill="auto"/>
          </w:tcPr>
          <w:p w:rsidR="008A379E" w:rsidRPr="0030127F" w:rsidRDefault="008A379E" w:rsidP="0030127F">
            <w:pPr>
              <w:jc w:val="center"/>
              <w:rPr>
                <w:rFonts w:ascii="Calibri" w:hAnsi="Calibri"/>
                <w:sz w:val="22"/>
                <w:szCs w:val="22"/>
              </w:rPr>
            </w:pPr>
            <w:r w:rsidRPr="0030127F">
              <w:rPr>
                <w:rFonts w:ascii="Calibri" w:hAnsi="Calibri"/>
                <w:sz w:val="22"/>
                <w:szCs w:val="22"/>
              </w:rPr>
              <w:t>58%</w:t>
            </w:r>
          </w:p>
        </w:tc>
      </w:tr>
      <w:tr w:rsidR="008A379E" w:rsidRPr="0030127F" w:rsidTr="0030127F">
        <w:trPr>
          <w:jc w:val="center"/>
        </w:trPr>
        <w:tc>
          <w:tcPr>
            <w:tcW w:w="3528" w:type="dxa"/>
            <w:shd w:val="clear" w:color="auto" w:fill="auto"/>
          </w:tcPr>
          <w:p w:rsidR="008A379E" w:rsidRPr="0030127F" w:rsidRDefault="008A379E" w:rsidP="00915CEF">
            <w:pPr>
              <w:rPr>
                <w:rFonts w:ascii="Calibri" w:hAnsi="Calibri"/>
                <w:sz w:val="22"/>
                <w:szCs w:val="22"/>
              </w:rPr>
            </w:pPr>
            <w:r w:rsidRPr="0030127F">
              <w:rPr>
                <w:rFonts w:ascii="Calibri" w:hAnsi="Calibri"/>
                <w:sz w:val="22"/>
                <w:szCs w:val="22"/>
              </w:rPr>
              <w:t>April 2010</w:t>
            </w:r>
          </w:p>
        </w:tc>
        <w:tc>
          <w:tcPr>
            <w:tcW w:w="1980" w:type="dxa"/>
            <w:shd w:val="clear" w:color="auto" w:fill="auto"/>
          </w:tcPr>
          <w:p w:rsidR="008A379E" w:rsidRPr="0030127F" w:rsidRDefault="008A379E" w:rsidP="0030127F">
            <w:pPr>
              <w:jc w:val="center"/>
              <w:rPr>
                <w:rFonts w:ascii="Calibri" w:hAnsi="Calibri"/>
                <w:sz w:val="22"/>
                <w:szCs w:val="22"/>
              </w:rPr>
            </w:pPr>
            <w:r w:rsidRPr="0030127F">
              <w:rPr>
                <w:rFonts w:ascii="Calibri" w:hAnsi="Calibri"/>
                <w:sz w:val="22"/>
                <w:szCs w:val="22"/>
              </w:rPr>
              <w:t>181</w:t>
            </w:r>
          </w:p>
        </w:tc>
        <w:tc>
          <w:tcPr>
            <w:tcW w:w="1800" w:type="dxa"/>
            <w:shd w:val="clear" w:color="auto" w:fill="auto"/>
          </w:tcPr>
          <w:p w:rsidR="008A379E" w:rsidRPr="0030127F" w:rsidRDefault="008A379E" w:rsidP="0030127F">
            <w:pPr>
              <w:jc w:val="center"/>
              <w:rPr>
                <w:rFonts w:ascii="Calibri" w:hAnsi="Calibri"/>
                <w:sz w:val="22"/>
                <w:szCs w:val="22"/>
              </w:rPr>
            </w:pPr>
            <w:r w:rsidRPr="0030127F">
              <w:rPr>
                <w:rFonts w:ascii="Calibri" w:hAnsi="Calibri"/>
                <w:sz w:val="22"/>
                <w:szCs w:val="22"/>
              </w:rPr>
              <w:t>94</w:t>
            </w:r>
          </w:p>
        </w:tc>
        <w:tc>
          <w:tcPr>
            <w:tcW w:w="1548" w:type="dxa"/>
            <w:shd w:val="clear" w:color="auto" w:fill="auto"/>
          </w:tcPr>
          <w:p w:rsidR="008A379E" w:rsidRPr="0030127F" w:rsidRDefault="008A379E" w:rsidP="0030127F">
            <w:pPr>
              <w:jc w:val="center"/>
              <w:rPr>
                <w:rFonts w:ascii="Calibri" w:hAnsi="Calibri"/>
                <w:sz w:val="22"/>
                <w:szCs w:val="22"/>
              </w:rPr>
            </w:pPr>
            <w:r w:rsidRPr="0030127F">
              <w:rPr>
                <w:rFonts w:ascii="Calibri" w:hAnsi="Calibri"/>
                <w:sz w:val="22"/>
                <w:szCs w:val="22"/>
              </w:rPr>
              <w:t>52%</w:t>
            </w:r>
          </w:p>
        </w:tc>
      </w:tr>
      <w:tr w:rsidR="008A379E" w:rsidRPr="0030127F" w:rsidTr="0030127F">
        <w:trPr>
          <w:jc w:val="center"/>
        </w:trPr>
        <w:tc>
          <w:tcPr>
            <w:tcW w:w="3528" w:type="dxa"/>
            <w:shd w:val="clear" w:color="auto" w:fill="auto"/>
          </w:tcPr>
          <w:p w:rsidR="008A379E" w:rsidRPr="0030127F" w:rsidRDefault="008A379E" w:rsidP="00915CEF">
            <w:pPr>
              <w:rPr>
                <w:rFonts w:ascii="Calibri" w:hAnsi="Calibri"/>
                <w:sz w:val="22"/>
                <w:szCs w:val="22"/>
              </w:rPr>
            </w:pPr>
            <w:r w:rsidRPr="0030127F">
              <w:rPr>
                <w:rFonts w:ascii="Calibri" w:hAnsi="Calibri"/>
                <w:sz w:val="22"/>
                <w:szCs w:val="22"/>
              </w:rPr>
              <w:t>May 2010</w:t>
            </w:r>
          </w:p>
        </w:tc>
        <w:tc>
          <w:tcPr>
            <w:tcW w:w="1980" w:type="dxa"/>
            <w:shd w:val="clear" w:color="auto" w:fill="auto"/>
          </w:tcPr>
          <w:p w:rsidR="008A379E" w:rsidRPr="0030127F" w:rsidRDefault="008A379E" w:rsidP="0030127F">
            <w:pPr>
              <w:jc w:val="center"/>
              <w:rPr>
                <w:rFonts w:ascii="Calibri" w:hAnsi="Calibri"/>
                <w:sz w:val="22"/>
                <w:szCs w:val="22"/>
              </w:rPr>
            </w:pPr>
            <w:r w:rsidRPr="0030127F">
              <w:rPr>
                <w:rFonts w:ascii="Calibri" w:hAnsi="Calibri"/>
                <w:sz w:val="22"/>
                <w:szCs w:val="22"/>
              </w:rPr>
              <w:t>116</w:t>
            </w:r>
          </w:p>
        </w:tc>
        <w:tc>
          <w:tcPr>
            <w:tcW w:w="1800" w:type="dxa"/>
            <w:shd w:val="clear" w:color="auto" w:fill="auto"/>
          </w:tcPr>
          <w:p w:rsidR="008A379E" w:rsidRPr="0030127F" w:rsidRDefault="008A379E" w:rsidP="0030127F">
            <w:pPr>
              <w:jc w:val="center"/>
              <w:rPr>
                <w:rFonts w:ascii="Calibri" w:hAnsi="Calibri"/>
                <w:sz w:val="22"/>
                <w:szCs w:val="22"/>
              </w:rPr>
            </w:pPr>
            <w:r w:rsidRPr="0030127F">
              <w:rPr>
                <w:rFonts w:ascii="Calibri" w:hAnsi="Calibri"/>
                <w:sz w:val="22"/>
                <w:szCs w:val="22"/>
              </w:rPr>
              <w:t>75</w:t>
            </w:r>
          </w:p>
        </w:tc>
        <w:tc>
          <w:tcPr>
            <w:tcW w:w="1548" w:type="dxa"/>
            <w:shd w:val="clear" w:color="auto" w:fill="auto"/>
          </w:tcPr>
          <w:p w:rsidR="008A379E" w:rsidRPr="0030127F" w:rsidRDefault="008A379E" w:rsidP="0030127F">
            <w:pPr>
              <w:jc w:val="center"/>
              <w:rPr>
                <w:rFonts w:ascii="Calibri" w:hAnsi="Calibri"/>
                <w:sz w:val="22"/>
                <w:szCs w:val="22"/>
              </w:rPr>
            </w:pPr>
            <w:r w:rsidRPr="0030127F">
              <w:rPr>
                <w:rFonts w:ascii="Calibri" w:hAnsi="Calibri"/>
                <w:sz w:val="22"/>
                <w:szCs w:val="22"/>
              </w:rPr>
              <w:t>65%</w:t>
            </w:r>
          </w:p>
        </w:tc>
      </w:tr>
      <w:tr w:rsidR="008A379E" w:rsidRPr="0030127F" w:rsidTr="0030127F">
        <w:trPr>
          <w:jc w:val="center"/>
        </w:trPr>
        <w:tc>
          <w:tcPr>
            <w:tcW w:w="3528" w:type="dxa"/>
            <w:shd w:val="clear" w:color="auto" w:fill="auto"/>
          </w:tcPr>
          <w:p w:rsidR="008A379E" w:rsidRPr="0030127F" w:rsidRDefault="008A379E" w:rsidP="00915CEF">
            <w:pPr>
              <w:rPr>
                <w:rFonts w:ascii="Calibri" w:hAnsi="Calibri"/>
                <w:sz w:val="22"/>
                <w:szCs w:val="22"/>
              </w:rPr>
            </w:pPr>
            <w:r w:rsidRPr="0030127F">
              <w:rPr>
                <w:rFonts w:ascii="Calibri" w:hAnsi="Calibri"/>
                <w:sz w:val="22"/>
                <w:szCs w:val="22"/>
              </w:rPr>
              <w:t>June 2010</w:t>
            </w:r>
          </w:p>
        </w:tc>
        <w:tc>
          <w:tcPr>
            <w:tcW w:w="1980" w:type="dxa"/>
            <w:shd w:val="clear" w:color="auto" w:fill="auto"/>
          </w:tcPr>
          <w:p w:rsidR="008A379E" w:rsidRPr="0030127F" w:rsidRDefault="008A379E" w:rsidP="0030127F">
            <w:pPr>
              <w:jc w:val="center"/>
              <w:rPr>
                <w:rFonts w:ascii="Calibri" w:hAnsi="Calibri"/>
                <w:sz w:val="22"/>
                <w:szCs w:val="22"/>
              </w:rPr>
            </w:pPr>
            <w:r w:rsidRPr="0030127F">
              <w:rPr>
                <w:rFonts w:ascii="Calibri" w:hAnsi="Calibri"/>
                <w:sz w:val="22"/>
                <w:szCs w:val="22"/>
              </w:rPr>
              <w:t>145</w:t>
            </w:r>
          </w:p>
        </w:tc>
        <w:tc>
          <w:tcPr>
            <w:tcW w:w="1800" w:type="dxa"/>
            <w:shd w:val="clear" w:color="auto" w:fill="auto"/>
          </w:tcPr>
          <w:p w:rsidR="008A379E" w:rsidRPr="0030127F" w:rsidRDefault="008A379E" w:rsidP="0030127F">
            <w:pPr>
              <w:jc w:val="center"/>
              <w:rPr>
                <w:rFonts w:ascii="Calibri" w:hAnsi="Calibri"/>
                <w:sz w:val="22"/>
                <w:szCs w:val="22"/>
              </w:rPr>
            </w:pPr>
            <w:r w:rsidRPr="0030127F">
              <w:rPr>
                <w:rFonts w:ascii="Calibri" w:hAnsi="Calibri"/>
                <w:sz w:val="22"/>
                <w:szCs w:val="22"/>
              </w:rPr>
              <w:t>83</w:t>
            </w:r>
          </w:p>
        </w:tc>
        <w:tc>
          <w:tcPr>
            <w:tcW w:w="1548" w:type="dxa"/>
            <w:shd w:val="clear" w:color="auto" w:fill="auto"/>
          </w:tcPr>
          <w:p w:rsidR="008A379E" w:rsidRPr="0030127F" w:rsidRDefault="008A379E" w:rsidP="0030127F">
            <w:pPr>
              <w:jc w:val="center"/>
              <w:rPr>
                <w:rFonts w:ascii="Calibri" w:hAnsi="Calibri"/>
                <w:sz w:val="22"/>
                <w:szCs w:val="22"/>
              </w:rPr>
            </w:pPr>
            <w:r w:rsidRPr="0030127F">
              <w:rPr>
                <w:rFonts w:ascii="Calibri" w:hAnsi="Calibri"/>
                <w:sz w:val="22"/>
                <w:szCs w:val="22"/>
              </w:rPr>
              <w:t>57%</w:t>
            </w:r>
          </w:p>
        </w:tc>
      </w:tr>
      <w:tr w:rsidR="008A379E" w:rsidRPr="0030127F" w:rsidTr="0030127F">
        <w:trPr>
          <w:jc w:val="center"/>
        </w:trPr>
        <w:tc>
          <w:tcPr>
            <w:tcW w:w="3528" w:type="dxa"/>
            <w:tcBorders>
              <w:bottom w:val="single" w:sz="4" w:space="0" w:color="auto"/>
            </w:tcBorders>
            <w:shd w:val="clear" w:color="auto" w:fill="auto"/>
          </w:tcPr>
          <w:p w:rsidR="008A379E" w:rsidRPr="0030127F" w:rsidRDefault="008A379E" w:rsidP="00915CEF">
            <w:pPr>
              <w:rPr>
                <w:rFonts w:ascii="Calibri" w:hAnsi="Calibri"/>
                <w:sz w:val="22"/>
                <w:szCs w:val="22"/>
              </w:rPr>
            </w:pPr>
            <w:r w:rsidRPr="0030127F">
              <w:rPr>
                <w:rFonts w:ascii="Calibri" w:hAnsi="Calibri"/>
                <w:sz w:val="22"/>
                <w:szCs w:val="22"/>
              </w:rPr>
              <w:t>July 2010</w:t>
            </w:r>
          </w:p>
        </w:tc>
        <w:tc>
          <w:tcPr>
            <w:tcW w:w="1980" w:type="dxa"/>
            <w:tcBorders>
              <w:bottom w:val="single" w:sz="4" w:space="0" w:color="auto"/>
            </w:tcBorders>
            <w:shd w:val="clear" w:color="auto" w:fill="auto"/>
          </w:tcPr>
          <w:p w:rsidR="008A379E" w:rsidRPr="0030127F" w:rsidRDefault="008A379E" w:rsidP="0030127F">
            <w:pPr>
              <w:jc w:val="center"/>
              <w:rPr>
                <w:rFonts w:ascii="Calibri" w:hAnsi="Calibri"/>
                <w:sz w:val="22"/>
                <w:szCs w:val="22"/>
              </w:rPr>
            </w:pPr>
            <w:r w:rsidRPr="0030127F">
              <w:rPr>
                <w:rFonts w:ascii="Calibri" w:hAnsi="Calibri"/>
                <w:sz w:val="22"/>
                <w:szCs w:val="22"/>
              </w:rPr>
              <w:t>66</w:t>
            </w:r>
          </w:p>
        </w:tc>
        <w:tc>
          <w:tcPr>
            <w:tcW w:w="1800" w:type="dxa"/>
            <w:tcBorders>
              <w:bottom w:val="single" w:sz="4" w:space="0" w:color="auto"/>
            </w:tcBorders>
            <w:shd w:val="clear" w:color="auto" w:fill="auto"/>
          </w:tcPr>
          <w:p w:rsidR="008A379E" w:rsidRPr="0030127F" w:rsidRDefault="008A379E" w:rsidP="0030127F">
            <w:pPr>
              <w:jc w:val="center"/>
              <w:rPr>
                <w:rFonts w:ascii="Calibri" w:hAnsi="Calibri"/>
                <w:sz w:val="22"/>
                <w:szCs w:val="22"/>
              </w:rPr>
            </w:pPr>
            <w:r w:rsidRPr="0030127F">
              <w:rPr>
                <w:rFonts w:ascii="Calibri" w:hAnsi="Calibri"/>
                <w:sz w:val="22"/>
                <w:szCs w:val="22"/>
              </w:rPr>
              <w:t>30</w:t>
            </w:r>
          </w:p>
        </w:tc>
        <w:tc>
          <w:tcPr>
            <w:tcW w:w="1548" w:type="dxa"/>
            <w:tcBorders>
              <w:bottom w:val="single" w:sz="4" w:space="0" w:color="auto"/>
            </w:tcBorders>
            <w:shd w:val="clear" w:color="auto" w:fill="auto"/>
          </w:tcPr>
          <w:p w:rsidR="008A379E" w:rsidRPr="0030127F" w:rsidRDefault="008A379E" w:rsidP="0030127F">
            <w:pPr>
              <w:jc w:val="center"/>
              <w:rPr>
                <w:rFonts w:ascii="Calibri" w:hAnsi="Calibri"/>
                <w:sz w:val="22"/>
                <w:szCs w:val="22"/>
              </w:rPr>
            </w:pPr>
            <w:r w:rsidRPr="0030127F">
              <w:rPr>
                <w:rFonts w:ascii="Calibri" w:hAnsi="Calibri"/>
                <w:sz w:val="22"/>
                <w:szCs w:val="22"/>
              </w:rPr>
              <w:t>45%</w:t>
            </w:r>
          </w:p>
        </w:tc>
      </w:tr>
      <w:tr w:rsidR="008A379E" w:rsidRPr="0030127F" w:rsidTr="0030127F">
        <w:trPr>
          <w:jc w:val="center"/>
        </w:trPr>
        <w:tc>
          <w:tcPr>
            <w:tcW w:w="3528" w:type="dxa"/>
            <w:shd w:val="clear" w:color="auto" w:fill="auto"/>
          </w:tcPr>
          <w:p w:rsidR="008A379E" w:rsidRPr="0030127F" w:rsidRDefault="008A379E" w:rsidP="00915CEF">
            <w:pPr>
              <w:rPr>
                <w:rFonts w:ascii="Calibri" w:hAnsi="Calibri"/>
                <w:sz w:val="22"/>
                <w:szCs w:val="22"/>
              </w:rPr>
            </w:pPr>
            <w:r w:rsidRPr="0030127F">
              <w:rPr>
                <w:rFonts w:ascii="Calibri" w:hAnsi="Calibri"/>
                <w:sz w:val="22"/>
                <w:szCs w:val="22"/>
              </w:rPr>
              <w:t>Year to Date Totals</w:t>
            </w:r>
          </w:p>
        </w:tc>
        <w:tc>
          <w:tcPr>
            <w:tcW w:w="1980" w:type="dxa"/>
            <w:shd w:val="clear" w:color="auto" w:fill="auto"/>
          </w:tcPr>
          <w:p w:rsidR="008A379E" w:rsidRPr="0030127F" w:rsidRDefault="008A379E" w:rsidP="0030127F">
            <w:pPr>
              <w:jc w:val="center"/>
              <w:rPr>
                <w:rFonts w:ascii="Calibri" w:hAnsi="Calibri"/>
                <w:sz w:val="22"/>
                <w:szCs w:val="22"/>
              </w:rPr>
            </w:pPr>
            <w:r w:rsidRPr="0030127F">
              <w:rPr>
                <w:rFonts w:ascii="Calibri" w:hAnsi="Calibri"/>
                <w:sz w:val="22"/>
                <w:szCs w:val="22"/>
              </w:rPr>
              <w:t>969</w:t>
            </w:r>
          </w:p>
        </w:tc>
        <w:tc>
          <w:tcPr>
            <w:tcW w:w="1800" w:type="dxa"/>
            <w:shd w:val="clear" w:color="auto" w:fill="auto"/>
          </w:tcPr>
          <w:p w:rsidR="008A379E" w:rsidRPr="0030127F" w:rsidRDefault="008A379E" w:rsidP="0030127F">
            <w:pPr>
              <w:jc w:val="center"/>
              <w:rPr>
                <w:rFonts w:ascii="Calibri" w:hAnsi="Calibri"/>
                <w:sz w:val="22"/>
                <w:szCs w:val="22"/>
              </w:rPr>
            </w:pPr>
            <w:r w:rsidRPr="0030127F">
              <w:rPr>
                <w:rFonts w:ascii="Calibri" w:hAnsi="Calibri"/>
                <w:sz w:val="22"/>
                <w:szCs w:val="22"/>
              </w:rPr>
              <w:t>559</w:t>
            </w:r>
          </w:p>
        </w:tc>
        <w:tc>
          <w:tcPr>
            <w:tcW w:w="1548" w:type="dxa"/>
            <w:shd w:val="clear" w:color="auto" w:fill="auto"/>
          </w:tcPr>
          <w:p w:rsidR="008A379E" w:rsidRPr="0030127F" w:rsidRDefault="008A379E" w:rsidP="0030127F">
            <w:pPr>
              <w:jc w:val="center"/>
              <w:rPr>
                <w:rFonts w:ascii="Calibri" w:hAnsi="Calibri"/>
                <w:sz w:val="22"/>
                <w:szCs w:val="22"/>
              </w:rPr>
            </w:pPr>
            <w:r w:rsidRPr="0030127F">
              <w:rPr>
                <w:rFonts w:ascii="Calibri" w:hAnsi="Calibri"/>
                <w:sz w:val="22"/>
                <w:szCs w:val="22"/>
              </w:rPr>
              <w:t>58%</w:t>
            </w:r>
          </w:p>
        </w:tc>
      </w:tr>
      <w:tr w:rsidR="00C92C10" w:rsidRPr="0030127F" w:rsidTr="0030127F">
        <w:trPr>
          <w:jc w:val="center"/>
        </w:trPr>
        <w:tc>
          <w:tcPr>
            <w:tcW w:w="3528" w:type="dxa"/>
            <w:shd w:val="clear" w:color="auto" w:fill="auto"/>
          </w:tcPr>
          <w:p w:rsidR="00C92C10" w:rsidRPr="0030127F" w:rsidRDefault="00C92C10" w:rsidP="00915CEF">
            <w:pPr>
              <w:rPr>
                <w:rFonts w:ascii="Calibri" w:hAnsi="Calibri"/>
                <w:sz w:val="22"/>
                <w:szCs w:val="22"/>
              </w:rPr>
            </w:pPr>
            <w:r w:rsidRPr="0030127F">
              <w:rPr>
                <w:rFonts w:ascii="Calibri" w:hAnsi="Calibri"/>
                <w:sz w:val="22"/>
                <w:szCs w:val="22"/>
              </w:rPr>
              <w:t>August 2010</w:t>
            </w:r>
          </w:p>
        </w:tc>
        <w:tc>
          <w:tcPr>
            <w:tcW w:w="1980" w:type="dxa"/>
            <w:shd w:val="clear" w:color="auto" w:fill="auto"/>
          </w:tcPr>
          <w:p w:rsidR="00C92C10" w:rsidRPr="0030127F" w:rsidRDefault="00C92C10" w:rsidP="0030127F">
            <w:pPr>
              <w:jc w:val="center"/>
              <w:rPr>
                <w:rFonts w:ascii="Calibri" w:hAnsi="Calibri"/>
                <w:sz w:val="22"/>
                <w:szCs w:val="22"/>
              </w:rPr>
            </w:pPr>
            <w:r w:rsidRPr="0030127F">
              <w:rPr>
                <w:rFonts w:ascii="Calibri" w:hAnsi="Calibri"/>
                <w:sz w:val="22"/>
                <w:szCs w:val="22"/>
              </w:rPr>
              <w:t>37</w:t>
            </w:r>
          </w:p>
        </w:tc>
        <w:tc>
          <w:tcPr>
            <w:tcW w:w="1800" w:type="dxa"/>
            <w:shd w:val="clear" w:color="auto" w:fill="auto"/>
          </w:tcPr>
          <w:p w:rsidR="00C92C10" w:rsidRPr="0030127F" w:rsidRDefault="00C92C10" w:rsidP="0030127F">
            <w:pPr>
              <w:jc w:val="center"/>
              <w:rPr>
                <w:rFonts w:ascii="Calibri" w:hAnsi="Calibri"/>
                <w:sz w:val="22"/>
                <w:szCs w:val="22"/>
              </w:rPr>
            </w:pPr>
            <w:r w:rsidRPr="0030127F">
              <w:rPr>
                <w:rFonts w:ascii="Calibri" w:hAnsi="Calibri"/>
                <w:sz w:val="22"/>
                <w:szCs w:val="22"/>
              </w:rPr>
              <w:t>20</w:t>
            </w:r>
          </w:p>
        </w:tc>
        <w:tc>
          <w:tcPr>
            <w:tcW w:w="1548" w:type="dxa"/>
            <w:shd w:val="clear" w:color="auto" w:fill="auto"/>
          </w:tcPr>
          <w:p w:rsidR="00C92C10" w:rsidRPr="0030127F" w:rsidRDefault="00C92C10" w:rsidP="0030127F">
            <w:pPr>
              <w:jc w:val="center"/>
              <w:rPr>
                <w:rFonts w:ascii="Calibri" w:hAnsi="Calibri"/>
                <w:sz w:val="22"/>
                <w:szCs w:val="22"/>
              </w:rPr>
            </w:pPr>
            <w:r w:rsidRPr="0030127F">
              <w:rPr>
                <w:rFonts w:ascii="Calibri" w:hAnsi="Calibri"/>
                <w:sz w:val="22"/>
                <w:szCs w:val="22"/>
              </w:rPr>
              <w:t>54%</w:t>
            </w:r>
          </w:p>
        </w:tc>
      </w:tr>
      <w:tr w:rsidR="00C92C10" w:rsidRPr="0030127F" w:rsidTr="0030127F">
        <w:trPr>
          <w:jc w:val="center"/>
        </w:trPr>
        <w:tc>
          <w:tcPr>
            <w:tcW w:w="3528" w:type="dxa"/>
            <w:shd w:val="clear" w:color="auto" w:fill="auto"/>
          </w:tcPr>
          <w:p w:rsidR="00C92C10" w:rsidRPr="0030127F" w:rsidRDefault="00C92C10" w:rsidP="00915CEF">
            <w:pPr>
              <w:rPr>
                <w:rFonts w:ascii="Calibri" w:hAnsi="Calibri"/>
                <w:sz w:val="22"/>
                <w:szCs w:val="22"/>
              </w:rPr>
            </w:pPr>
            <w:r w:rsidRPr="0030127F">
              <w:rPr>
                <w:rFonts w:ascii="Calibri" w:hAnsi="Calibri"/>
                <w:sz w:val="22"/>
                <w:szCs w:val="22"/>
              </w:rPr>
              <w:t>September 201</w:t>
            </w:r>
            <w:r w:rsidR="000F5FEB" w:rsidRPr="0030127F">
              <w:rPr>
                <w:rFonts w:ascii="Calibri" w:hAnsi="Calibri"/>
                <w:sz w:val="22"/>
                <w:szCs w:val="22"/>
              </w:rPr>
              <w:t>0</w:t>
            </w:r>
          </w:p>
        </w:tc>
        <w:tc>
          <w:tcPr>
            <w:tcW w:w="1980" w:type="dxa"/>
            <w:shd w:val="clear" w:color="auto" w:fill="auto"/>
          </w:tcPr>
          <w:p w:rsidR="00C92C10" w:rsidRPr="0030127F" w:rsidRDefault="00C92C10" w:rsidP="0030127F">
            <w:pPr>
              <w:jc w:val="center"/>
              <w:rPr>
                <w:rFonts w:ascii="Calibri" w:hAnsi="Calibri"/>
                <w:sz w:val="22"/>
                <w:szCs w:val="22"/>
              </w:rPr>
            </w:pPr>
            <w:r w:rsidRPr="0030127F">
              <w:rPr>
                <w:rFonts w:ascii="Calibri" w:hAnsi="Calibri"/>
                <w:sz w:val="22"/>
                <w:szCs w:val="22"/>
              </w:rPr>
              <w:t>117</w:t>
            </w:r>
          </w:p>
        </w:tc>
        <w:tc>
          <w:tcPr>
            <w:tcW w:w="1800" w:type="dxa"/>
            <w:shd w:val="clear" w:color="auto" w:fill="auto"/>
          </w:tcPr>
          <w:p w:rsidR="00C92C10" w:rsidRPr="0030127F" w:rsidRDefault="00C92C10" w:rsidP="0030127F">
            <w:pPr>
              <w:jc w:val="center"/>
              <w:rPr>
                <w:rFonts w:ascii="Calibri" w:hAnsi="Calibri"/>
                <w:sz w:val="22"/>
                <w:szCs w:val="22"/>
              </w:rPr>
            </w:pPr>
            <w:r w:rsidRPr="0030127F">
              <w:rPr>
                <w:rFonts w:ascii="Calibri" w:hAnsi="Calibri"/>
                <w:sz w:val="22"/>
                <w:szCs w:val="22"/>
              </w:rPr>
              <w:t>47</w:t>
            </w:r>
          </w:p>
        </w:tc>
        <w:tc>
          <w:tcPr>
            <w:tcW w:w="1548" w:type="dxa"/>
            <w:shd w:val="clear" w:color="auto" w:fill="auto"/>
          </w:tcPr>
          <w:p w:rsidR="00C92C10" w:rsidRPr="0030127F" w:rsidRDefault="00C92C10" w:rsidP="0030127F">
            <w:pPr>
              <w:jc w:val="center"/>
              <w:rPr>
                <w:rFonts w:ascii="Calibri" w:hAnsi="Calibri"/>
                <w:sz w:val="22"/>
                <w:szCs w:val="22"/>
              </w:rPr>
            </w:pPr>
            <w:r w:rsidRPr="0030127F">
              <w:rPr>
                <w:rFonts w:ascii="Calibri" w:hAnsi="Calibri"/>
                <w:sz w:val="22"/>
                <w:szCs w:val="22"/>
              </w:rPr>
              <w:t>40%</w:t>
            </w:r>
          </w:p>
        </w:tc>
      </w:tr>
      <w:tr w:rsidR="00C92C10" w:rsidRPr="0030127F" w:rsidTr="0030127F">
        <w:trPr>
          <w:jc w:val="center"/>
        </w:trPr>
        <w:tc>
          <w:tcPr>
            <w:tcW w:w="3528" w:type="dxa"/>
            <w:shd w:val="clear" w:color="auto" w:fill="auto"/>
          </w:tcPr>
          <w:p w:rsidR="00C92C10" w:rsidRPr="0030127F" w:rsidRDefault="00C92C10" w:rsidP="00915CEF">
            <w:pPr>
              <w:rPr>
                <w:rFonts w:ascii="Calibri" w:hAnsi="Calibri"/>
                <w:sz w:val="22"/>
                <w:szCs w:val="22"/>
              </w:rPr>
            </w:pPr>
            <w:r w:rsidRPr="0030127F">
              <w:rPr>
                <w:rFonts w:ascii="Calibri" w:hAnsi="Calibri"/>
                <w:sz w:val="22"/>
                <w:szCs w:val="22"/>
              </w:rPr>
              <w:lastRenderedPageBreak/>
              <w:t>October 2010</w:t>
            </w:r>
          </w:p>
        </w:tc>
        <w:tc>
          <w:tcPr>
            <w:tcW w:w="1980" w:type="dxa"/>
            <w:shd w:val="clear" w:color="auto" w:fill="auto"/>
          </w:tcPr>
          <w:p w:rsidR="00C92C10" w:rsidRPr="0030127F" w:rsidRDefault="00C92C10" w:rsidP="0030127F">
            <w:pPr>
              <w:jc w:val="center"/>
              <w:rPr>
                <w:rFonts w:ascii="Calibri" w:hAnsi="Calibri"/>
                <w:sz w:val="22"/>
                <w:szCs w:val="22"/>
              </w:rPr>
            </w:pPr>
            <w:r w:rsidRPr="0030127F">
              <w:rPr>
                <w:rFonts w:ascii="Calibri" w:hAnsi="Calibri"/>
                <w:sz w:val="22"/>
                <w:szCs w:val="22"/>
              </w:rPr>
              <w:t>111</w:t>
            </w:r>
          </w:p>
        </w:tc>
        <w:tc>
          <w:tcPr>
            <w:tcW w:w="1800" w:type="dxa"/>
            <w:shd w:val="clear" w:color="auto" w:fill="auto"/>
          </w:tcPr>
          <w:p w:rsidR="00C92C10" w:rsidRPr="0030127F" w:rsidRDefault="00C92C10" w:rsidP="0030127F">
            <w:pPr>
              <w:jc w:val="center"/>
              <w:rPr>
                <w:rFonts w:ascii="Calibri" w:hAnsi="Calibri"/>
                <w:sz w:val="22"/>
                <w:szCs w:val="22"/>
              </w:rPr>
            </w:pPr>
            <w:r w:rsidRPr="0030127F">
              <w:rPr>
                <w:rFonts w:ascii="Calibri" w:hAnsi="Calibri"/>
                <w:sz w:val="22"/>
                <w:szCs w:val="22"/>
              </w:rPr>
              <w:t>53</w:t>
            </w:r>
          </w:p>
        </w:tc>
        <w:tc>
          <w:tcPr>
            <w:tcW w:w="1548" w:type="dxa"/>
            <w:shd w:val="clear" w:color="auto" w:fill="auto"/>
          </w:tcPr>
          <w:p w:rsidR="00C92C10" w:rsidRPr="0030127F" w:rsidRDefault="00C92C10" w:rsidP="0030127F">
            <w:pPr>
              <w:jc w:val="center"/>
              <w:rPr>
                <w:rFonts w:ascii="Calibri" w:hAnsi="Calibri"/>
                <w:sz w:val="22"/>
                <w:szCs w:val="22"/>
              </w:rPr>
            </w:pPr>
            <w:r w:rsidRPr="0030127F">
              <w:rPr>
                <w:rFonts w:ascii="Calibri" w:hAnsi="Calibri"/>
                <w:sz w:val="22"/>
                <w:szCs w:val="22"/>
              </w:rPr>
              <w:t>48%</w:t>
            </w:r>
          </w:p>
        </w:tc>
      </w:tr>
      <w:tr w:rsidR="00C92C10" w:rsidRPr="0030127F" w:rsidTr="0030127F">
        <w:trPr>
          <w:jc w:val="center"/>
        </w:trPr>
        <w:tc>
          <w:tcPr>
            <w:tcW w:w="3528" w:type="dxa"/>
            <w:shd w:val="clear" w:color="auto" w:fill="auto"/>
          </w:tcPr>
          <w:p w:rsidR="00C92C10" w:rsidRPr="0030127F" w:rsidRDefault="00C92C10" w:rsidP="00915CEF">
            <w:pPr>
              <w:rPr>
                <w:rFonts w:ascii="Calibri" w:hAnsi="Calibri"/>
                <w:sz w:val="22"/>
                <w:szCs w:val="22"/>
              </w:rPr>
            </w:pPr>
            <w:r w:rsidRPr="0030127F">
              <w:rPr>
                <w:rFonts w:ascii="Calibri" w:hAnsi="Calibri"/>
                <w:sz w:val="22"/>
                <w:szCs w:val="22"/>
              </w:rPr>
              <w:t>November 2010</w:t>
            </w:r>
          </w:p>
        </w:tc>
        <w:tc>
          <w:tcPr>
            <w:tcW w:w="1980" w:type="dxa"/>
            <w:shd w:val="clear" w:color="auto" w:fill="auto"/>
          </w:tcPr>
          <w:p w:rsidR="00C92C10" w:rsidRPr="0030127F" w:rsidRDefault="00C92C10" w:rsidP="0030127F">
            <w:pPr>
              <w:jc w:val="center"/>
              <w:rPr>
                <w:rFonts w:ascii="Calibri" w:hAnsi="Calibri"/>
                <w:sz w:val="22"/>
                <w:szCs w:val="22"/>
              </w:rPr>
            </w:pPr>
            <w:r w:rsidRPr="0030127F">
              <w:rPr>
                <w:rFonts w:ascii="Calibri" w:hAnsi="Calibri"/>
                <w:sz w:val="22"/>
                <w:szCs w:val="22"/>
              </w:rPr>
              <w:t>70</w:t>
            </w:r>
          </w:p>
        </w:tc>
        <w:tc>
          <w:tcPr>
            <w:tcW w:w="1800" w:type="dxa"/>
            <w:shd w:val="clear" w:color="auto" w:fill="auto"/>
          </w:tcPr>
          <w:p w:rsidR="00C92C10" w:rsidRPr="0030127F" w:rsidRDefault="00C92C10" w:rsidP="0030127F">
            <w:pPr>
              <w:jc w:val="center"/>
              <w:rPr>
                <w:rFonts w:ascii="Calibri" w:hAnsi="Calibri"/>
                <w:sz w:val="22"/>
                <w:szCs w:val="22"/>
              </w:rPr>
            </w:pPr>
            <w:r w:rsidRPr="0030127F">
              <w:rPr>
                <w:rFonts w:ascii="Calibri" w:hAnsi="Calibri"/>
                <w:sz w:val="22"/>
                <w:szCs w:val="22"/>
              </w:rPr>
              <w:t>35</w:t>
            </w:r>
          </w:p>
        </w:tc>
        <w:tc>
          <w:tcPr>
            <w:tcW w:w="1548" w:type="dxa"/>
            <w:shd w:val="clear" w:color="auto" w:fill="auto"/>
          </w:tcPr>
          <w:p w:rsidR="00C92C10" w:rsidRPr="0030127F" w:rsidRDefault="00C92C10" w:rsidP="0030127F">
            <w:pPr>
              <w:jc w:val="center"/>
              <w:rPr>
                <w:rFonts w:ascii="Calibri" w:hAnsi="Calibri"/>
                <w:sz w:val="22"/>
                <w:szCs w:val="22"/>
              </w:rPr>
            </w:pPr>
            <w:r w:rsidRPr="0030127F">
              <w:rPr>
                <w:rFonts w:ascii="Calibri" w:hAnsi="Calibri"/>
                <w:sz w:val="22"/>
                <w:szCs w:val="22"/>
              </w:rPr>
              <w:t>50%</w:t>
            </w:r>
          </w:p>
        </w:tc>
      </w:tr>
      <w:tr w:rsidR="00C92C10" w:rsidRPr="0030127F" w:rsidTr="0030127F">
        <w:trPr>
          <w:jc w:val="center"/>
        </w:trPr>
        <w:tc>
          <w:tcPr>
            <w:tcW w:w="3528" w:type="dxa"/>
            <w:shd w:val="clear" w:color="auto" w:fill="auto"/>
          </w:tcPr>
          <w:p w:rsidR="00C92C10" w:rsidRPr="0030127F" w:rsidRDefault="00C92C10" w:rsidP="00915CEF">
            <w:pPr>
              <w:rPr>
                <w:rFonts w:ascii="Calibri" w:hAnsi="Calibri"/>
                <w:sz w:val="22"/>
                <w:szCs w:val="22"/>
              </w:rPr>
            </w:pPr>
            <w:r w:rsidRPr="0030127F">
              <w:rPr>
                <w:rFonts w:ascii="Calibri" w:hAnsi="Calibri"/>
                <w:sz w:val="22"/>
                <w:szCs w:val="22"/>
              </w:rPr>
              <w:t>December 2010</w:t>
            </w:r>
          </w:p>
        </w:tc>
        <w:tc>
          <w:tcPr>
            <w:tcW w:w="1980" w:type="dxa"/>
            <w:shd w:val="clear" w:color="auto" w:fill="auto"/>
          </w:tcPr>
          <w:p w:rsidR="00C92C10" w:rsidRPr="0030127F" w:rsidRDefault="00C92C10" w:rsidP="0030127F">
            <w:pPr>
              <w:jc w:val="center"/>
              <w:rPr>
                <w:rFonts w:ascii="Calibri" w:hAnsi="Calibri"/>
                <w:sz w:val="22"/>
                <w:szCs w:val="22"/>
              </w:rPr>
            </w:pPr>
            <w:r w:rsidRPr="0030127F">
              <w:rPr>
                <w:rFonts w:ascii="Calibri" w:hAnsi="Calibri"/>
                <w:sz w:val="22"/>
                <w:szCs w:val="22"/>
              </w:rPr>
              <w:t>112</w:t>
            </w:r>
          </w:p>
        </w:tc>
        <w:tc>
          <w:tcPr>
            <w:tcW w:w="1800" w:type="dxa"/>
            <w:shd w:val="clear" w:color="auto" w:fill="auto"/>
          </w:tcPr>
          <w:p w:rsidR="00C92C10" w:rsidRPr="0030127F" w:rsidRDefault="00C92C10" w:rsidP="0030127F">
            <w:pPr>
              <w:jc w:val="center"/>
              <w:rPr>
                <w:rFonts w:ascii="Calibri" w:hAnsi="Calibri"/>
                <w:sz w:val="22"/>
                <w:szCs w:val="22"/>
              </w:rPr>
            </w:pPr>
            <w:r w:rsidRPr="0030127F">
              <w:rPr>
                <w:rFonts w:ascii="Calibri" w:hAnsi="Calibri"/>
                <w:sz w:val="22"/>
                <w:szCs w:val="22"/>
              </w:rPr>
              <w:t>58</w:t>
            </w:r>
          </w:p>
        </w:tc>
        <w:tc>
          <w:tcPr>
            <w:tcW w:w="1548" w:type="dxa"/>
            <w:shd w:val="clear" w:color="auto" w:fill="auto"/>
          </w:tcPr>
          <w:p w:rsidR="00C92C10" w:rsidRPr="0030127F" w:rsidRDefault="00C92C10" w:rsidP="0030127F">
            <w:pPr>
              <w:jc w:val="center"/>
              <w:rPr>
                <w:rFonts w:ascii="Calibri" w:hAnsi="Calibri"/>
                <w:sz w:val="22"/>
                <w:szCs w:val="22"/>
              </w:rPr>
            </w:pPr>
            <w:r w:rsidRPr="0030127F">
              <w:rPr>
                <w:rFonts w:ascii="Calibri" w:hAnsi="Calibri"/>
                <w:sz w:val="22"/>
                <w:szCs w:val="22"/>
              </w:rPr>
              <w:t>52%</w:t>
            </w:r>
          </w:p>
        </w:tc>
      </w:tr>
      <w:tr w:rsidR="00C92C10" w:rsidRPr="0030127F" w:rsidTr="0030127F">
        <w:trPr>
          <w:jc w:val="center"/>
        </w:trPr>
        <w:tc>
          <w:tcPr>
            <w:tcW w:w="3528" w:type="dxa"/>
            <w:shd w:val="clear" w:color="auto" w:fill="auto"/>
          </w:tcPr>
          <w:p w:rsidR="00C92C10" w:rsidRPr="0030127F" w:rsidRDefault="00C92C10" w:rsidP="00915CEF">
            <w:pPr>
              <w:rPr>
                <w:rFonts w:ascii="Calibri" w:hAnsi="Calibri"/>
                <w:sz w:val="22"/>
                <w:szCs w:val="22"/>
              </w:rPr>
            </w:pPr>
            <w:r w:rsidRPr="0030127F">
              <w:rPr>
                <w:rFonts w:ascii="Calibri" w:hAnsi="Calibri"/>
                <w:sz w:val="22"/>
                <w:szCs w:val="22"/>
              </w:rPr>
              <w:t>Year End Totals 2010</w:t>
            </w:r>
          </w:p>
        </w:tc>
        <w:tc>
          <w:tcPr>
            <w:tcW w:w="1980" w:type="dxa"/>
            <w:shd w:val="clear" w:color="auto" w:fill="auto"/>
          </w:tcPr>
          <w:p w:rsidR="00C92C10" w:rsidRPr="0030127F" w:rsidRDefault="00C92C10" w:rsidP="0030127F">
            <w:pPr>
              <w:jc w:val="center"/>
              <w:rPr>
                <w:rFonts w:ascii="Calibri" w:hAnsi="Calibri"/>
                <w:sz w:val="22"/>
                <w:szCs w:val="22"/>
              </w:rPr>
            </w:pPr>
            <w:r w:rsidRPr="0030127F">
              <w:rPr>
                <w:rFonts w:ascii="Calibri" w:hAnsi="Calibri"/>
                <w:sz w:val="22"/>
                <w:szCs w:val="22"/>
              </w:rPr>
              <w:t>1416</w:t>
            </w:r>
          </w:p>
        </w:tc>
        <w:tc>
          <w:tcPr>
            <w:tcW w:w="1800" w:type="dxa"/>
            <w:shd w:val="clear" w:color="auto" w:fill="auto"/>
          </w:tcPr>
          <w:p w:rsidR="00C92C10" w:rsidRPr="0030127F" w:rsidRDefault="00C92C10" w:rsidP="0030127F">
            <w:pPr>
              <w:jc w:val="center"/>
              <w:rPr>
                <w:rFonts w:ascii="Calibri" w:hAnsi="Calibri"/>
                <w:sz w:val="22"/>
                <w:szCs w:val="22"/>
              </w:rPr>
            </w:pPr>
            <w:r w:rsidRPr="0030127F">
              <w:rPr>
                <w:rFonts w:ascii="Calibri" w:hAnsi="Calibri"/>
                <w:sz w:val="22"/>
                <w:szCs w:val="22"/>
              </w:rPr>
              <w:t>772</w:t>
            </w:r>
          </w:p>
        </w:tc>
        <w:tc>
          <w:tcPr>
            <w:tcW w:w="1548" w:type="dxa"/>
            <w:shd w:val="clear" w:color="auto" w:fill="auto"/>
          </w:tcPr>
          <w:p w:rsidR="00C92C10" w:rsidRPr="0030127F" w:rsidRDefault="00C92C10" w:rsidP="0030127F">
            <w:pPr>
              <w:jc w:val="center"/>
              <w:rPr>
                <w:rFonts w:ascii="Calibri" w:hAnsi="Calibri"/>
                <w:sz w:val="22"/>
                <w:szCs w:val="22"/>
              </w:rPr>
            </w:pPr>
            <w:r w:rsidRPr="0030127F">
              <w:rPr>
                <w:rFonts w:ascii="Calibri" w:hAnsi="Calibri"/>
                <w:sz w:val="22"/>
                <w:szCs w:val="22"/>
              </w:rPr>
              <w:t>54%</w:t>
            </w:r>
          </w:p>
        </w:tc>
      </w:tr>
    </w:tbl>
    <w:p w:rsidR="008A379E" w:rsidRDefault="008A379E" w:rsidP="00E9559D">
      <w:pPr>
        <w:jc w:val="both"/>
        <w:rPr>
          <w:rFonts w:ascii="Calibri" w:hAnsi="Calibri"/>
          <w:sz w:val="22"/>
          <w:szCs w:val="22"/>
        </w:rPr>
      </w:pPr>
    </w:p>
    <w:p w:rsidR="008A379E" w:rsidRDefault="001F797B" w:rsidP="00E9559D">
      <w:pPr>
        <w:jc w:val="both"/>
        <w:rPr>
          <w:rFonts w:ascii="Calibri" w:hAnsi="Calibri"/>
          <w:sz w:val="22"/>
          <w:szCs w:val="22"/>
        </w:rPr>
      </w:pPr>
      <w:r>
        <w:rPr>
          <w:rFonts w:ascii="Calibri" w:hAnsi="Calibri"/>
          <w:sz w:val="22"/>
          <w:szCs w:val="22"/>
        </w:rPr>
        <w:t xml:space="preserve">When crews are performing </w:t>
      </w:r>
      <w:r w:rsidR="008A379E">
        <w:rPr>
          <w:rFonts w:ascii="Calibri" w:hAnsi="Calibri"/>
          <w:sz w:val="22"/>
          <w:szCs w:val="22"/>
        </w:rPr>
        <w:t>work and</w:t>
      </w:r>
      <w:r>
        <w:rPr>
          <w:rFonts w:ascii="Calibri" w:hAnsi="Calibri"/>
          <w:sz w:val="22"/>
          <w:szCs w:val="22"/>
        </w:rPr>
        <w:t>/or</w:t>
      </w:r>
      <w:r w:rsidR="008A379E">
        <w:rPr>
          <w:rFonts w:ascii="Calibri" w:hAnsi="Calibri"/>
          <w:sz w:val="22"/>
          <w:szCs w:val="22"/>
        </w:rPr>
        <w:t xml:space="preserve"> construction on high pressure gas mains</w:t>
      </w:r>
      <w:r>
        <w:rPr>
          <w:rFonts w:ascii="Calibri" w:hAnsi="Calibri"/>
          <w:sz w:val="22"/>
          <w:szCs w:val="22"/>
        </w:rPr>
        <w:t>,</w:t>
      </w:r>
      <w:r w:rsidR="008A379E">
        <w:rPr>
          <w:rFonts w:ascii="Calibri" w:hAnsi="Calibri"/>
          <w:sz w:val="22"/>
          <w:szCs w:val="22"/>
        </w:rPr>
        <w:t xml:space="preserve"> inspection visits during construction </w:t>
      </w:r>
      <w:r>
        <w:rPr>
          <w:rFonts w:ascii="Calibri" w:hAnsi="Calibri"/>
          <w:sz w:val="22"/>
          <w:szCs w:val="22"/>
        </w:rPr>
        <w:t>were</w:t>
      </w:r>
      <w:r w:rsidR="008A379E">
        <w:rPr>
          <w:rFonts w:ascii="Calibri" w:hAnsi="Calibri"/>
          <w:sz w:val="22"/>
          <w:szCs w:val="22"/>
        </w:rPr>
        <w:t xml:space="preserve"> 96% for 2010 through the end of July</w:t>
      </w:r>
      <w:r w:rsidR="00C92C10">
        <w:rPr>
          <w:rFonts w:ascii="Calibri" w:hAnsi="Calibri"/>
          <w:sz w:val="22"/>
          <w:szCs w:val="22"/>
        </w:rPr>
        <w:t xml:space="preserve"> and a similar percent for the entire year</w:t>
      </w:r>
      <w:r w:rsidR="008A379E">
        <w:rPr>
          <w:rFonts w:ascii="Calibri" w:hAnsi="Calibri"/>
          <w:sz w:val="22"/>
          <w:szCs w:val="22"/>
        </w:rPr>
        <w:t>.</w:t>
      </w:r>
    </w:p>
    <w:p w:rsidR="00330F6C" w:rsidRDefault="00330F6C" w:rsidP="00E9559D">
      <w:pPr>
        <w:jc w:val="both"/>
        <w:rPr>
          <w:rFonts w:ascii="Calibri" w:hAnsi="Calibri"/>
          <w:sz w:val="22"/>
          <w:szCs w:val="22"/>
        </w:rPr>
      </w:pPr>
    </w:p>
    <w:p w:rsidR="00330F6C" w:rsidRDefault="00330F6C" w:rsidP="00E9559D">
      <w:pPr>
        <w:jc w:val="both"/>
        <w:rPr>
          <w:rFonts w:ascii="Calibri" w:hAnsi="Calibri"/>
          <w:b/>
          <w:sz w:val="22"/>
          <w:szCs w:val="22"/>
        </w:rPr>
      </w:pPr>
      <w:r w:rsidRPr="009F614B">
        <w:rPr>
          <w:rFonts w:ascii="Calibri" w:hAnsi="Calibri"/>
          <w:sz w:val="22"/>
          <w:szCs w:val="22"/>
        </w:rPr>
        <w:t xml:space="preserve">Based on the 2010 year-end percentage of </w:t>
      </w:r>
      <w:r w:rsidR="00185CDB" w:rsidRPr="009F614B">
        <w:rPr>
          <w:rFonts w:ascii="Calibri" w:hAnsi="Calibri"/>
          <w:sz w:val="22"/>
          <w:szCs w:val="22"/>
        </w:rPr>
        <w:t>54</w:t>
      </w:r>
      <w:r w:rsidR="009F614B">
        <w:rPr>
          <w:rFonts w:ascii="Calibri" w:hAnsi="Calibri"/>
          <w:sz w:val="22"/>
          <w:szCs w:val="22"/>
        </w:rPr>
        <w:t>%</w:t>
      </w:r>
      <w:r w:rsidRPr="009F614B">
        <w:rPr>
          <w:rFonts w:ascii="Calibri" w:hAnsi="Calibri"/>
          <w:sz w:val="22"/>
          <w:szCs w:val="22"/>
        </w:rPr>
        <w:t xml:space="preserve"> of having QC/QC </w:t>
      </w:r>
      <w:r w:rsidR="009F614B">
        <w:rPr>
          <w:rFonts w:ascii="Calibri" w:hAnsi="Calibri"/>
          <w:sz w:val="22"/>
          <w:szCs w:val="22"/>
        </w:rPr>
        <w:t xml:space="preserve">inspectors </w:t>
      </w:r>
      <w:r w:rsidRPr="009F614B">
        <w:rPr>
          <w:rFonts w:ascii="Calibri" w:hAnsi="Calibri"/>
          <w:sz w:val="22"/>
          <w:szCs w:val="22"/>
        </w:rPr>
        <w:t>viewing crews when the work was being</w:t>
      </w:r>
      <w:r>
        <w:rPr>
          <w:rFonts w:ascii="Calibri" w:hAnsi="Calibri"/>
          <w:sz w:val="22"/>
          <w:szCs w:val="22"/>
        </w:rPr>
        <w:t xml:space="preserve"> performed, this recommendation is considered </w:t>
      </w:r>
      <w:r w:rsidR="002C1841">
        <w:rPr>
          <w:rFonts w:ascii="Calibri" w:hAnsi="Calibri"/>
          <w:sz w:val="22"/>
          <w:szCs w:val="22"/>
        </w:rPr>
        <w:t xml:space="preserve">implemented, </w:t>
      </w:r>
      <w:r>
        <w:rPr>
          <w:rFonts w:ascii="Calibri" w:hAnsi="Calibri"/>
          <w:sz w:val="22"/>
          <w:szCs w:val="22"/>
        </w:rPr>
        <w:t>verified</w:t>
      </w:r>
      <w:r w:rsidR="002C1841">
        <w:rPr>
          <w:rFonts w:ascii="Calibri" w:hAnsi="Calibri"/>
          <w:sz w:val="22"/>
          <w:szCs w:val="22"/>
        </w:rPr>
        <w:t xml:space="preserve"> and closed</w:t>
      </w:r>
      <w:r>
        <w:rPr>
          <w:rStyle w:val="FootnoteReference"/>
          <w:rFonts w:ascii="Calibri" w:hAnsi="Calibri"/>
          <w:sz w:val="22"/>
          <w:szCs w:val="22"/>
        </w:rPr>
        <w:footnoteReference w:id="39"/>
      </w:r>
      <w:r>
        <w:rPr>
          <w:rFonts w:ascii="Calibri" w:hAnsi="Calibri"/>
          <w:sz w:val="22"/>
          <w:szCs w:val="22"/>
        </w:rPr>
        <w:t>.</w:t>
      </w:r>
    </w:p>
    <w:p w:rsidR="00330F6C" w:rsidRDefault="00330F6C" w:rsidP="00E9559D">
      <w:pPr>
        <w:jc w:val="both"/>
        <w:rPr>
          <w:rFonts w:ascii="Calibri" w:hAnsi="Calibri"/>
          <w:b/>
          <w:sz w:val="22"/>
          <w:szCs w:val="22"/>
        </w:rPr>
      </w:pPr>
    </w:p>
    <w:p w:rsidR="0033264F" w:rsidRDefault="0033264F" w:rsidP="00E9559D">
      <w:pPr>
        <w:jc w:val="both"/>
        <w:rPr>
          <w:rFonts w:ascii="Calibri" w:hAnsi="Calibri"/>
          <w:b/>
          <w:sz w:val="22"/>
          <w:szCs w:val="22"/>
        </w:rPr>
      </w:pPr>
    </w:p>
    <w:p w:rsidR="002F0A61" w:rsidRDefault="002F0A61" w:rsidP="002F0A61">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6.3</w:t>
      </w:r>
      <w:r w:rsidRPr="00C7433D">
        <w:rPr>
          <w:rFonts w:ascii="Calibri" w:hAnsi="Calibri"/>
          <w:b/>
          <w:sz w:val="22"/>
          <w:szCs w:val="22"/>
          <w:u w:val="single"/>
        </w:rPr>
        <w:t>.</w:t>
      </w:r>
      <w:r>
        <w:rPr>
          <w:rFonts w:ascii="Calibri" w:hAnsi="Calibri"/>
          <w:b/>
          <w:sz w:val="22"/>
          <w:szCs w:val="22"/>
          <w:u w:val="single"/>
        </w:rPr>
        <w:t>4.6</w:t>
      </w:r>
      <w:r>
        <w:rPr>
          <w:rFonts w:ascii="Calibri" w:hAnsi="Calibri"/>
          <w:sz w:val="22"/>
          <w:szCs w:val="22"/>
        </w:rPr>
        <w:t xml:space="preserve">, </w:t>
      </w:r>
      <w:r w:rsidRPr="002F0A61">
        <w:rPr>
          <w:rFonts w:ascii="Calibri" w:hAnsi="Calibri"/>
          <w:sz w:val="22"/>
          <w:szCs w:val="22"/>
        </w:rPr>
        <w:t>The scope of the QC/QA metrics should be expanded to include Site and Public Safety, paperwork accuracy, units completed, and more on-site crew work inspections. The existing check list used should be amended so that deviations are not the main focus.</w:t>
      </w:r>
    </w:p>
    <w:p w:rsidR="000F5892" w:rsidRDefault="000F5892" w:rsidP="002F0A61">
      <w:pPr>
        <w:jc w:val="both"/>
        <w:rPr>
          <w:rFonts w:ascii="Calibri" w:hAnsi="Calibri"/>
          <w:b/>
          <w:sz w:val="22"/>
          <w:szCs w:val="22"/>
        </w:rPr>
      </w:pPr>
    </w:p>
    <w:p w:rsidR="002F0A61" w:rsidRDefault="002F0A61" w:rsidP="002F0A61">
      <w:pPr>
        <w:jc w:val="both"/>
        <w:rPr>
          <w:rFonts w:ascii="Calibri" w:hAnsi="Calibri"/>
          <w:b/>
          <w:sz w:val="22"/>
          <w:szCs w:val="22"/>
        </w:rPr>
      </w:pPr>
      <w:r>
        <w:rPr>
          <w:rFonts w:ascii="Calibri" w:hAnsi="Calibri"/>
          <w:b/>
          <w:sz w:val="22"/>
          <w:szCs w:val="22"/>
        </w:rPr>
        <w:t xml:space="preserve">Background: </w:t>
      </w:r>
    </w:p>
    <w:p w:rsidR="007D2521" w:rsidRPr="007D2521" w:rsidRDefault="007D2521" w:rsidP="007D2521">
      <w:pPr>
        <w:jc w:val="both"/>
        <w:rPr>
          <w:rFonts w:ascii="Calibri" w:hAnsi="Calibri"/>
          <w:sz w:val="22"/>
          <w:szCs w:val="22"/>
        </w:rPr>
      </w:pPr>
      <w:r w:rsidRPr="007D2521">
        <w:rPr>
          <w:rFonts w:ascii="Calibri" w:hAnsi="Calibri"/>
          <w:sz w:val="22"/>
          <w:szCs w:val="22"/>
        </w:rPr>
        <w:t>The PSE QA Program list, created to measure QC performance, is used by the SPs to conduct their QC Inspections. The QA Program allocates scores to each individual item on the list, which are all treated evenly so a butt-fusion joint scores the same as paint on a meter. This results in the QC Inspectors focusing closely on the items on the list which can ensure that they meet the minimum metric requirement. This results in attention being focused by all parties on the more cosmetic, easy to see surface issues and leads the QC Inspectors to seek to correct as many deviations as they can find ahead of the QA Inspections so as to minimize the number of deviations that can be recorded against the driver metric.</w:t>
      </w:r>
    </w:p>
    <w:p w:rsidR="000F5892" w:rsidRDefault="000F5892" w:rsidP="002F0A61">
      <w:pPr>
        <w:jc w:val="both"/>
        <w:rPr>
          <w:rFonts w:ascii="Calibri" w:hAnsi="Calibri"/>
          <w:b/>
          <w:sz w:val="22"/>
          <w:szCs w:val="22"/>
        </w:rPr>
      </w:pPr>
    </w:p>
    <w:p w:rsidR="002F0A61" w:rsidRDefault="002F0A61" w:rsidP="002F0A61">
      <w:pPr>
        <w:jc w:val="both"/>
        <w:rPr>
          <w:rFonts w:ascii="Calibri" w:hAnsi="Calibri"/>
          <w:sz w:val="22"/>
          <w:szCs w:val="22"/>
        </w:rPr>
      </w:pPr>
      <w:r>
        <w:rPr>
          <w:rFonts w:ascii="Calibri" w:hAnsi="Calibri"/>
          <w:b/>
          <w:sz w:val="22"/>
          <w:szCs w:val="22"/>
        </w:rPr>
        <w:t>Status</w:t>
      </w:r>
      <w:r>
        <w:rPr>
          <w:rFonts w:ascii="Calibri" w:hAnsi="Calibri"/>
          <w:sz w:val="22"/>
          <w:szCs w:val="22"/>
        </w:rPr>
        <w:t>:</w:t>
      </w:r>
    </w:p>
    <w:p w:rsidR="007D2521" w:rsidRPr="007D2521" w:rsidRDefault="007D2521" w:rsidP="007D2521">
      <w:pPr>
        <w:jc w:val="both"/>
        <w:rPr>
          <w:rFonts w:ascii="Calibri" w:hAnsi="Calibri"/>
          <w:sz w:val="22"/>
          <w:szCs w:val="22"/>
        </w:rPr>
      </w:pPr>
      <w:r w:rsidRPr="007D2521">
        <w:rPr>
          <w:rFonts w:ascii="Calibri" w:hAnsi="Calibri"/>
          <w:sz w:val="22"/>
          <w:szCs w:val="22"/>
        </w:rPr>
        <w:t>The majority of the actions have already been put in place.  PSE and its service providers will amend the QA/QC checklists to include agreed upon site and public safety items.  The new checklists will be implemented by 3</w:t>
      </w:r>
      <w:r w:rsidRPr="007D2521">
        <w:rPr>
          <w:rFonts w:ascii="Calibri" w:hAnsi="Calibri"/>
          <w:sz w:val="22"/>
          <w:szCs w:val="22"/>
          <w:vertAlign w:val="superscript"/>
        </w:rPr>
        <w:t>rd</w:t>
      </w:r>
      <w:r w:rsidRPr="007D2521">
        <w:rPr>
          <w:rFonts w:ascii="Calibri" w:hAnsi="Calibri"/>
          <w:sz w:val="22"/>
          <w:szCs w:val="22"/>
        </w:rPr>
        <w:t xml:space="preserve"> quarter 2010.    </w:t>
      </w:r>
    </w:p>
    <w:p w:rsidR="000F5892" w:rsidRDefault="000F5892" w:rsidP="002F0A61">
      <w:pPr>
        <w:jc w:val="both"/>
        <w:rPr>
          <w:rFonts w:ascii="Calibri" w:hAnsi="Calibri"/>
          <w:b/>
          <w:sz w:val="22"/>
          <w:szCs w:val="22"/>
        </w:rPr>
      </w:pPr>
    </w:p>
    <w:p w:rsidR="002F0A61" w:rsidRDefault="002F0A61" w:rsidP="002F0A61">
      <w:pPr>
        <w:jc w:val="both"/>
        <w:rPr>
          <w:rFonts w:ascii="Calibri" w:hAnsi="Calibri"/>
          <w:b/>
          <w:sz w:val="22"/>
          <w:szCs w:val="22"/>
        </w:rPr>
      </w:pPr>
      <w:r w:rsidRPr="00EC7A4E">
        <w:rPr>
          <w:rFonts w:ascii="Calibri" w:hAnsi="Calibri"/>
          <w:b/>
          <w:sz w:val="22"/>
          <w:szCs w:val="22"/>
        </w:rPr>
        <w:t>Conclusions:</w:t>
      </w:r>
    </w:p>
    <w:p w:rsidR="007D2521" w:rsidRDefault="0054662F" w:rsidP="00E9559D">
      <w:pPr>
        <w:jc w:val="both"/>
        <w:rPr>
          <w:rFonts w:ascii="Calibri" w:hAnsi="Calibri"/>
          <w:sz w:val="22"/>
          <w:szCs w:val="22"/>
        </w:rPr>
      </w:pPr>
      <w:r>
        <w:rPr>
          <w:rFonts w:ascii="Calibri" w:hAnsi="Calibri"/>
          <w:sz w:val="22"/>
          <w:szCs w:val="22"/>
        </w:rPr>
        <w:t>With the greater emphasis on having QA/QC inspectors view the actual work per Recommendation 6.3.4.5, PSE has instructed the inspectors to verify that the construction crews are following PSE procedures and process with regard to gas releases, cleaning plastic fittings prior to fusion, performing leak investigations, etc</w:t>
      </w:r>
      <w:r>
        <w:rPr>
          <w:rStyle w:val="FootnoteReference"/>
          <w:rFonts w:ascii="Calibri" w:hAnsi="Calibri"/>
          <w:sz w:val="22"/>
          <w:szCs w:val="22"/>
        </w:rPr>
        <w:footnoteReference w:id="40"/>
      </w:r>
      <w:r>
        <w:rPr>
          <w:rFonts w:ascii="Calibri" w:hAnsi="Calibri"/>
          <w:sz w:val="22"/>
          <w:szCs w:val="22"/>
        </w:rPr>
        <w:t xml:space="preserve">. </w:t>
      </w:r>
    </w:p>
    <w:p w:rsidR="0025047A" w:rsidRDefault="0025047A" w:rsidP="00E9559D">
      <w:pPr>
        <w:jc w:val="both"/>
        <w:rPr>
          <w:rFonts w:ascii="Calibri" w:hAnsi="Calibri"/>
          <w:b/>
          <w:sz w:val="22"/>
          <w:szCs w:val="22"/>
        </w:rPr>
      </w:pPr>
      <w:r>
        <w:rPr>
          <w:rFonts w:ascii="Calibri" w:hAnsi="Calibri"/>
          <w:sz w:val="22"/>
          <w:szCs w:val="22"/>
        </w:rPr>
        <w:t>The major changes to the QA/QC checklists between pre and post audits (pre 2009 to post 2010) are the inclusion of additional documentation on work zone safety, use of personal protective equipment, certification of flaggers, and traffic control requirements</w:t>
      </w:r>
      <w:r w:rsidR="009B70C2">
        <w:rPr>
          <w:rStyle w:val="FootnoteReference"/>
          <w:rFonts w:ascii="Calibri" w:hAnsi="Calibri"/>
          <w:sz w:val="22"/>
          <w:szCs w:val="22"/>
        </w:rPr>
        <w:footnoteReference w:id="41"/>
      </w:r>
      <w:r>
        <w:rPr>
          <w:rFonts w:ascii="Calibri" w:hAnsi="Calibri"/>
          <w:sz w:val="22"/>
          <w:szCs w:val="22"/>
        </w:rPr>
        <w:t xml:space="preserve">. </w:t>
      </w:r>
    </w:p>
    <w:p w:rsidR="001C3155" w:rsidRDefault="0049033A" w:rsidP="002F0A61">
      <w:pPr>
        <w:jc w:val="both"/>
        <w:rPr>
          <w:rFonts w:ascii="Calibri" w:hAnsi="Calibri"/>
          <w:sz w:val="22"/>
          <w:szCs w:val="22"/>
        </w:rPr>
      </w:pPr>
      <w:r w:rsidRPr="0049033A">
        <w:rPr>
          <w:rFonts w:ascii="Calibri" w:hAnsi="Calibri"/>
          <w:sz w:val="22"/>
          <w:szCs w:val="22"/>
        </w:rPr>
        <w:t>The changes</w:t>
      </w:r>
      <w:r>
        <w:rPr>
          <w:rFonts w:ascii="Calibri" w:hAnsi="Calibri"/>
          <w:sz w:val="22"/>
          <w:szCs w:val="22"/>
        </w:rPr>
        <w:t xml:space="preserve"> in the checklists when combined with the addition of service provider QA/QC requirements and having PSE QA&amp;I inspecting more work while crews are on site performing the work (plus checking to ensure that the latest revision of PSE procedures and standards are being used and are available on site) has changed improved and enhanced the QA/QC metrics.</w:t>
      </w:r>
    </w:p>
    <w:p w:rsidR="0049033A" w:rsidRDefault="0049033A" w:rsidP="002F0A61">
      <w:pPr>
        <w:jc w:val="both"/>
        <w:rPr>
          <w:rFonts w:ascii="Calibri" w:hAnsi="Calibri"/>
          <w:sz w:val="22"/>
          <w:szCs w:val="22"/>
        </w:rPr>
      </w:pPr>
    </w:p>
    <w:p w:rsidR="0049033A" w:rsidRDefault="0049033A" w:rsidP="002F0A61">
      <w:pPr>
        <w:jc w:val="both"/>
        <w:rPr>
          <w:rFonts w:ascii="Calibri" w:hAnsi="Calibri"/>
          <w:sz w:val="22"/>
          <w:szCs w:val="22"/>
        </w:rPr>
      </w:pPr>
      <w:r>
        <w:rPr>
          <w:rFonts w:ascii="Calibri" w:hAnsi="Calibri"/>
          <w:sz w:val="22"/>
          <w:szCs w:val="22"/>
        </w:rPr>
        <w:t>Based on the changes in the checklist and those encompassed in Recommendation 6.3.4.5, this recommendation is considered implemented, verified and closed.</w:t>
      </w:r>
    </w:p>
    <w:p w:rsidR="0049033A" w:rsidRDefault="0049033A" w:rsidP="002F0A61">
      <w:pPr>
        <w:jc w:val="both"/>
        <w:rPr>
          <w:rFonts w:ascii="Calibri" w:hAnsi="Calibri"/>
          <w:sz w:val="22"/>
          <w:szCs w:val="22"/>
        </w:rPr>
      </w:pPr>
    </w:p>
    <w:p w:rsidR="0049033A" w:rsidRPr="0049033A" w:rsidRDefault="0049033A" w:rsidP="002F0A61">
      <w:pPr>
        <w:jc w:val="both"/>
        <w:rPr>
          <w:rFonts w:ascii="Calibri" w:hAnsi="Calibri"/>
          <w:sz w:val="22"/>
          <w:szCs w:val="22"/>
        </w:rPr>
      </w:pPr>
    </w:p>
    <w:p w:rsidR="002F0A61" w:rsidRDefault="002F0A61" w:rsidP="002F0A61">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6.3</w:t>
      </w:r>
      <w:r w:rsidRPr="00C7433D">
        <w:rPr>
          <w:rFonts w:ascii="Calibri" w:hAnsi="Calibri"/>
          <w:b/>
          <w:sz w:val="22"/>
          <w:szCs w:val="22"/>
          <w:u w:val="single"/>
        </w:rPr>
        <w:t>.</w:t>
      </w:r>
      <w:r>
        <w:rPr>
          <w:rFonts w:ascii="Calibri" w:hAnsi="Calibri"/>
          <w:b/>
          <w:sz w:val="22"/>
          <w:szCs w:val="22"/>
          <w:u w:val="single"/>
        </w:rPr>
        <w:t>4.7</w:t>
      </w:r>
      <w:r>
        <w:rPr>
          <w:rFonts w:ascii="Calibri" w:hAnsi="Calibri"/>
          <w:sz w:val="22"/>
          <w:szCs w:val="22"/>
        </w:rPr>
        <w:t xml:space="preserve">, </w:t>
      </w:r>
      <w:r w:rsidRPr="002F0A61">
        <w:rPr>
          <w:rFonts w:ascii="Calibri" w:hAnsi="Calibri"/>
          <w:sz w:val="22"/>
          <w:szCs w:val="22"/>
        </w:rPr>
        <w:t>Currently when the PSE QA Inspector is attempting to locate and SP crew significant time is lost, and if dispatch is contacted the element of surprise, useful in discovering disorderly jobsite conditions, is lost. Consequently consideration should be given towards GPS equipment to assist in locating the Service Provider crews or some other method that accomplishes the above need.</w:t>
      </w:r>
    </w:p>
    <w:p w:rsidR="00BC5D8A" w:rsidRDefault="00BC5D8A" w:rsidP="002F0A61">
      <w:pPr>
        <w:jc w:val="both"/>
        <w:rPr>
          <w:rFonts w:ascii="Calibri" w:hAnsi="Calibri"/>
          <w:b/>
          <w:sz w:val="22"/>
          <w:szCs w:val="22"/>
        </w:rPr>
      </w:pPr>
    </w:p>
    <w:p w:rsidR="002F0A61" w:rsidRDefault="002F0A61" w:rsidP="002F0A61">
      <w:pPr>
        <w:jc w:val="both"/>
        <w:rPr>
          <w:rFonts w:ascii="Calibri" w:hAnsi="Calibri"/>
          <w:b/>
          <w:sz w:val="22"/>
          <w:szCs w:val="22"/>
        </w:rPr>
      </w:pPr>
      <w:r>
        <w:rPr>
          <w:rFonts w:ascii="Calibri" w:hAnsi="Calibri"/>
          <w:b/>
          <w:sz w:val="22"/>
          <w:szCs w:val="22"/>
        </w:rPr>
        <w:t xml:space="preserve">Background: </w:t>
      </w:r>
    </w:p>
    <w:p w:rsidR="00BC5D8A" w:rsidRPr="00BC5D8A" w:rsidRDefault="00BC5D8A" w:rsidP="002F0A61">
      <w:pPr>
        <w:jc w:val="both"/>
        <w:rPr>
          <w:rFonts w:ascii="Calibri" w:hAnsi="Calibri"/>
          <w:sz w:val="22"/>
          <w:szCs w:val="22"/>
        </w:rPr>
      </w:pPr>
      <w:r w:rsidRPr="00BC5D8A">
        <w:rPr>
          <w:rFonts w:ascii="Calibri" w:hAnsi="Calibri"/>
          <w:sz w:val="22"/>
          <w:szCs w:val="22"/>
        </w:rPr>
        <w:t>During the audit, it was apparent that the PSE QA/QC inspectors were having some difficulty finding the location of SP crew without contacting the SP dispatcher. When the dispatcher was contacted it was believed that some element of surprise was lost and thus the value of some inspections was compromised.</w:t>
      </w:r>
    </w:p>
    <w:p w:rsidR="00BC5D8A" w:rsidRDefault="00BC5D8A" w:rsidP="002F0A61">
      <w:pPr>
        <w:jc w:val="both"/>
        <w:rPr>
          <w:rFonts w:ascii="Calibri" w:hAnsi="Calibri"/>
          <w:b/>
          <w:sz w:val="22"/>
          <w:szCs w:val="22"/>
        </w:rPr>
      </w:pPr>
    </w:p>
    <w:p w:rsidR="002F0A61" w:rsidRDefault="002F0A61" w:rsidP="002F0A61">
      <w:pPr>
        <w:jc w:val="both"/>
        <w:rPr>
          <w:rFonts w:ascii="Calibri" w:hAnsi="Calibri"/>
          <w:sz w:val="22"/>
          <w:szCs w:val="22"/>
        </w:rPr>
      </w:pPr>
      <w:r>
        <w:rPr>
          <w:rFonts w:ascii="Calibri" w:hAnsi="Calibri"/>
          <w:b/>
          <w:sz w:val="22"/>
          <w:szCs w:val="22"/>
        </w:rPr>
        <w:t>Status</w:t>
      </w:r>
      <w:r>
        <w:rPr>
          <w:rFonts w:ascii="Calibri" w:hAnsi="Calibri"/>
          <w:sz w:val="22"/>
          <w:szCs w:val="22"/>
        </w:rPr>
        <w:t>:</w:t>
      </w:r>
    </w:p>
    <w:p w:rsidR="00BC5D8A" w:rsidRPr="00BC5D8A" w:rsidRDefault="00BC5D8A" w:rsidP="00BC5D8A">
      <w:pPr>
        <w:jc w:val="both"/>
        <w:rPr>
          <w:rFonts w:ascii="Calibri" w:hAnsi="Calibri"/>
          <w:sz w:val="22"/>
          <w:szCs w:val="22"/>
        </w:rPr>
      </w:pPr>
      <w:r w:rsidRPr="00BC5D8A">
        <w:rPr>
          <w:rFonts w:ascii="Calibri" w:hAnsi="Calibri"/>
          <w:sz w:val="22"/>
          <w:szCs w:val="22"/>
        </w:rPr>
        <w:t>PSE has already instituted steps which allow our QA Inspectors to more easily locate work being performed.  Presently, we receive a daily log of all planned locations that the Service Provider crews are scheduled to work that day.  This is the same log that is provided to the UTC each morning.  The element of surprise is still available as the Service Provider does not know what time or at what location during the day our QA Inspectors may show up for an inspection.</w:t>
      </w:r>
    </w:p>
    <w:p w:rsidR="00BC5D8A" w:rsidRPr="00BC5D8A" w:rsidRDefault="00BC5D8A" w:rsidP="002F0A61">
      <w:pPr>
        <w:jc w:val="both"/>
        <w:rPr>
          <w:rFonts w:ascii="Calibri" w:hAnsi="Calibri"/>
          <w:sz w:val="22"/>
          <w:szCs w:val="22"/>
        </w:rPr>
      </w:pPr>
    </w:p>
    <w:p w:rsidR="002F0A61" w:rsidRDefault="002F0A61" w:rsidP="002F0A61">
      <w:pPr>
        <w:jc w:val="both"/>
        <w:rPr>
          <w:rFonts w:ascii="Calibri" w:hAnsi="Calibri"/>
          <w:b/>
          <w:sz w:val="22"/>
          <w:szCs w:val="22"/>
        </w:rPr>
      </w:pPr>
      <w:r w:rsidRPr="00EC7A4E">
        <w:rPr>
          <w:rFonts w:ascii="Calibri" w:hAnsi="Calibri"/>
          <w:b/>
          <w:sz w:val="22"/>
          <w:szCs w:val="22"/>
        </w:rPr>
        <w:t>Conclusions:</w:t>
      </w:r>
    </w:p>
    <w:p w:rsidR="002F0A61" w:rsidRDefault="009011F0" w:rsidP="00E9559D">
      <w:pPr>
        <w:jc w:val="both"/>
        <w:rPr>
          <w:rFonts w:ascii="Calibri" w:hAnsi="Calibri"/>
          <w:sz w:val="22"/>
          <w:szCs w:val="22"/>
        </w:rPr>
      </w:pPr>
      <w:r>
        <w:rPr>
          <w:rFonts w:ascii="Calibri" w:hAnsi="Calibri"/>
          <w:sz w:val="22"/>
          <w:szCs w:val="22"/>
        </w:rPr>
        <w:t>PSE uses the following methodology to locate SP crews for QA/QC inspections.</w:t>
      </w:r>
    </w:p>
    <w:p w:rsidR="009011F0" w:rsidRPr="009011F0" w:rsidRDefault="009011F0" w:rsidP="009011F0">
      <w:pPr>
        <w:ind w:left="720"/>
        <w:jc w:val="both"/>
        <w:rPr>
          <w:rFonts w:ascii="Calibri" w:hAnsi="Calibri"/>
          <w:i/>
          <w:sz w:val="22"/>
          <w:szCs w:val="22"/>
        </w:rPr>
      </w:pPr>
      <w:r w:rsidRPr="009011F0">
        <w:rPr>
          <w:rFonts w:ascii="Calibri" w:hAnsi="Calibri"/>
          <w:i/>
          <w:sz w:val="22"/>
          <w:szCs w:val="22"/>
        </w:rPr>
        <w:t>“Each morning both Service Providers (Pilchuck and Potelco) email the list of jobs scheduled for that day to PSE. Since work is typically completed in the order shown on the daily crew logs, this aids QA&amp;I Inspectors in determining where crews are likely to be located during different times of the day. In the event a crew has completed their work and moved on to their next job, the QA Inspector will usually perform a post construction audit and then catch up with the crew on their next job.”</w:t>
      </w:r>
    </w:p>
    <w:p w:rsidR="009011F0" w:rsidRDefault="009011F0" w:rsidP="00E9559D">
      <w:pPr>
        <w:jc w:val="both"/>
        <w:rPr>
          <w:rFonts w:ascii="Calibri" w:hAnsi="Calibri"/>
          <w:sz w:val="22"/>
          <w:szCs w:val="22"/>
        </w:rPr>
      </w:pPr>
      <w:r>
        <w:rPr>
          <w:rFonts w:ascii="Calibri" w:hAnsi="Calibri"/>
          <w:sz w:val="22"/>
          <w:szCs w:val="22"/>
        </w:rPr>
        <w:t xml:space="preserve">This method </w:t>
      </w:r>
      <w:r w:rsidR="0012528F">
        <w:rPr>
          <w:rFonts w:ascii="Calibri" w:hAnsi="Calibri"/>
          <w:sz w:val="22"/>
          <w:szCs w:val="22"/>
        </w:rPr>
        <w:t xml:space="preserve">of finding SP crews </w:t>
      </w:r>
      <w:r>
        <w:rPr>
          <w:rFonts w:ascii="Calibri" w:hAnsi="Calibri"/>
          <w:sz w:val="22"/>
          <w:szCs w:val="22"/>
        </w:rPr>
        <w:t>appears to be work</w:t>
      </w:r>
      <w:r w:rsidR="0012528F">
        <w:rPr>
          <w:rFonts w:ascii="Calibri" w:hAnsi="Calibri"/>
          <w:sz w:val="22"/>
          <w:szCs w:val="22"/>
        </w:rPr>
        <w:t>ing.</w:t>
      </w:r>
      <w:r>
        <w:rPr>
          <w:rFonts w:ascii="Calibri" w:hAnsi="Calibri"/>
          <w:sz w:val="22"/>
          <w:szCs w:val="22"/>
        </w:rPr>
        <w:t xml:space="preserve"> </w:t>
      </w:r>
      <w:r w:rsidR="007E1BC4">
        <w:rPr>
          <w:rFonts w:ascii="Calibri" w:hAnsi="Calibri"/>
          <w:sz w:val="22"/>
          <w:szCs w:val="22"/>
        </w:rPr>
        <w:t>Through</w:t>
      </w:r>
      <w:r>
        <w:rPr>
          <w:rFonts w:ascii="Calibri" w:hAnsi="Calibri"/>
          <w:sz w:val="22"/>
          <w:szCs w:val="22"/>
        </w:rPr>
        <w:t xml:space="preserve"> the end of July 2010, PSE </w:t>
      </w:r>
      <w:r w:rsidR="007E1BC4">
        <w:rPr>
          <w:rFonts w:ascii="Calibri" w:hAnsi="Calibri"/>
          <w:sz w:val="22"/>
          <w:szCs w:val="22"/>
        </w:rPr>
        <w:t>QA/QC inspectors have increased the percentage of inspections with crews onsite to</w:t>
      </w:r>
      <w:r>
        <w:rPr>
          <w:rFonts w:ascii="Calibri" w:hAnsi="Calibri"/>
          <w:sz w:val="22"/>
          <w:szCs w:val="22"/>
        </w:rPr>
        <w:t xml:space="preserve"> 58% of </w:t>
      </w:r>
      <w:r w:rsidR="007E1BC4">
        <w:rPr>
          <w:rFonts w:ascii="Calibri" w:hAnsi="Calibri"/>
          <w:sz w:val="22"/>
          <w:szCs w:val="22"/>
        </w:rPr>
        <w:t xml:space="preserve">their low </w:t>
      </w:r>
      <w:r w:rsidR="00AB5210">
        <w:rPr>
          <w:rFonts w:ascii="Calibri" w:hAnsi="Calibri"/>
          <w:sz w:val="22"/>
          <w:szCs w:val="22"/>
        </w:rPr>
        <w:t xml:space="preserve">and intermediate </w:t>
      </w:r>
      <w:r w:rsidR="007E1BC4">
        <w:rPr>
          <w:rFonts w:ascii="Calibri" w:hAnsi="Calibri"/>
          <w:sz w:val="22"/>
          <w:szCs w:val="22"/>
        </w:rPr>
        <w:t>pressure inspections</w:t>
      </w:r>
      <w:r>
        <w:rPr>
          <w:rFonts w:ascii="Calibri" w:hAnsi="Calibri"/>
          <w:sz w:val="22"/>
          <w:szCs w:val="22"/>
        </w:rPr>
        <w:t xml:space="preserve"> and 96% of their high pressure inspections</w:t>
      </w:r>
      <w:r w:rsidR="00E415AA">
        <w:rPr>
          <w:rStyle w:val="FootnoteReference"/>
          <w:rFonts w:ascii="Calibri" w:hAnsi="Calibri"/>
          <w:sz w:val="22"/>
          <w:szCs w:val="22"/>
        </w:rPr>
        <w:footnoteReference w:id="42"/>
      </w:r>
      <w:r w:rsidR="00E415AA">
        <w:rPr>
          <w:rFonts w:ascii="Calibri" w:hAnsi="Calibri"/>
          <w:sz w:val="22"/>
          <w:szCs w:val="22"/>
        </w:rPr>
        <w:t>.</w:t>
      </w:r>
    </w:p>
    <w:p w:rsidR="00BC5D8A" w:rsidRDefault="00BC5D8A" w:rsidP="00E9559D">
      <w:pPr>
        <w:jc w:val="both"/>
        <w:rPr>
          <w:rFonts w:ascii="Calibri" w:hAnsi="Calibri"/>
          <w:sz w:val="22"/>
          <w:szCs w:val="22"/>
        </w:rPr>
      </w:pPr>
    </w:p>
    <w:p w:rsidR="002C1841" w:rsidRPr="002C1841" w:rsidRDefault="002C1841" w:rsidP="00E9559D">
      <w:pPr>
        <w:jc w:val="both"/>
        <w:rPr>
          <w:rFonts w:ascii="Calibri" w:hAnsi="Calibri"/>
          <w:sz w:val="22"/>
          <w:szCs w:val="22"/>
        </w:rPr>
      </w:pPr>
      <w:r>
        <w:rPr>
          <w:rFonts w:ascii="Calibri" w:hAnsi="Calibri"/>
          <w:sz w:val="22"/>
          <w:szCs w:val="22"/>
        </w:rPr>
        <w:t>This recommendation is considered implemented, verified and closed.</w:t>
      </w:r>
    </w:p>
    <w:p w:rsidR="003E3003" w:rsidRDefault="003E3003" w:rsidP="00E9559D">
      <w:pPr>
        <w:jc w:val="both"/>
        <w:rPr>
          <w:rFonts w:ascii="Calibri" w:hAnsi="Calibri"/>
          <w:b/>
          <w:sz w:val="22"/>
          <w:szCs w:val="22"/>
        </w:rPr>
      </w:pPr>
    </w:p>
    <w:p w:rsidR="00E13F95" w:rsidRDefault="00E13F95" w:rsidP="00E9559D">
      <w:pPr>
        <w:jc w:val="both"/>
        <w:rPr>
          <w:rFonts w:ascii="Calibri" w:hAnsi="Calibri"/>
          <w:b/>
          <w:sz w:val="22"/>
          <w:szCs w:val="22"/>
        </w:rPr>
      </w:pPr>
    </w:p>
    <w:p w:rsidR="002F0A61" w:rsidRDefault="002F0A61" w:rsidP="002F0A61">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6.3</w:t>
      </w:r>
      <w:r w:rsidRPr="00C7433D">
        <w:rPr>
          <w:rFonts w:ascii="Calibri" w:hAnsi="Calibri"/>
          <w:b/>
          <w:sz w:val="22"/>
          <w:szCs w:val="22"/>
          <w:u w:val="single"/>
        </w:rPr>
        <w:t>.</w:t>
      </w:r>
      <w:r>
        <w:rPr>
          <w:rFonts w:ascii="Calibri" w:hAnsi="Calibri"/>
          <w:b/>
          <w:sz w:val="22"/>
          <w:szCs w:val="22"/>
          <w:u w:val="single"/>
        </w:rPr>
        <w:t>4.8</w:t>
      </w:r>
      <w:r>
        <w:rPr>
          <w:rFonts w:ascii="Calibri" w:hAnsi="Calibri"/>
          <w:sz w:val="22"/>
          <w:szCs w:val="22"/>
        </w:rPr>
        <w:t xml:space="preserve">, </w:t>
      </w:r>
      <w:r w:rsidRPr="002F0A61">
        <w:rPr>
          <w:rFonts w:ascii="Calibri" w:hAnsi="Calibri"/>
          <w:sz w:val="22"/>
          <w:szCs w:val="22"/>
        </w:rPr>
        <w:t>The SP should explore the possibility of fielding QC staff from supervision as opposed to using bargaining unit employees as QC Inspectors. This change would the overall integrity of the QC process.</w:t>
      </w:r>
    </w:p>
    <w:p w:rsidR="00BC5D8A" w:rsidRDefault="00BC5D8A" w:rsidP="002F0A61">
      <w:pPr>
        <w:jc w:val="both"/>
        <w:rPr>
          <w:rFonts w:ascii="Calibri" w:hAnsi="Calibri"/>
          <w:b/>
          <w:sz w:val="22"/>
          <w:szCs w:val="22"/>
        </w:rPr>
      </w:pPr>
    </w:p>
    <w:p w:rsidR="002F0A61" w:rsidRDefault="002F0A61" w:rsidP="002F0A61">
      <w:pPr>
        <w:jc w:val="both"/>
        <w:rPr>
          <w:rFonts w:ascii="Calibri" w:hAnsi="Calibri"/>
          <w:b/>
          <w:sz w:val="22"/>
          <w:szCs w:val="22"/>
        </w:rPr>
      </w:pPr>
      <w:r>
        <w:rPr>
          <w:rFonts w:ascii="Calibri" w:hAnsi="Calibri"/>
          <w:b/>
          <w:sz w:val="22"/>
          <w:szCs w:val="22"/>
        </w:rPr>
        <w:t xml:space="preserve">Background: </w:t>
      </w:r>
    </w:p>
    <w:p w:rsidR="00BC5D8A" w:rsidRPr="00BC5D8A" w:rsidRDefault="00BC5D8A" w:rsidP="002F0A61">
      <w:pPr>
        <w:jc w:val="both"/>
        <w:rPr>
          <w:rFonts w:ascii="Calibri" w:hAnsi="Calibri"/>
          <w:sz w:val="22"/>
          <w:szCs w:val="22"/>
        </w:rPr>
      </w:pPr>
      <w:r w:rsidRPr="00BC5D8A">
        <w:rPr>
          <w:rFonts w:ascii="Calibri" w:hAnsi="Calibri"/>
          <w:sz w:val="22"/>
          <w:szCs w:val="22"/>
        </w:rPr>
        <w:t xml:space="preserve">At </w:t>
      </w:r>
      <w:r>
        <w:rPr>
          <w:rFonts w:ascii="Calibri" w:hAnsi="Calibri"/>
          <w:sz w:val="22"/>
          <w:szCs w:val="22"/>
        </w:rPr>
        <w:t>one SP</w:t>
      </w:r>
      <w:r w:rsidRPr="00BC5D8A">
        <w:rPr>
          <w:rFonts w:ascii="Calibri" w:hAnsi="Calibri"/>
          <w:sz w:val="22"/>
          <w:szCs w:val="22"/>
        </w:rPr>
        <w:t xml:space="preserve"> the QC Inspectors are bargaining unit and can thus make corrections in the field as they find them. This can be seen as an attempt by the SP’s to avoid as many deviations as possible and thus assist the achievement of the metrics. This in fact was openly stated to be the reason for this decision. However, if the purpose of QC is quality validation and assurance, it is difficult for someone who was recently a crew member or leader to be calling QC errors on crews, as he does not carry the appropriate level of authority.</w:t>
      </w:r>
    </w:p>
    <w:p w:rsidR="00BC5D8A" w:rsidRDefault="00BC5D8A" w:rsidP="002F0A61">
      <w:pPr>
        <w:jc w:val="both"/>
        <w:rPr>
          <w:rFonts w:ascii="Calibri" w:hAnsi="Calibri"/>
          <w:b/>
          <w:sz w:val="22"/>
          <w:szCs w:val="22"/>
        </w:rPr>
      </w:pPr>
    </w:p>
    <w:p w:rsidR="002F0A61" w:rsidRDefault="002F0A61" w:rsidP="002F0A61">
      <w:pPr>
        <w:jc w:val="both"/>
        <w:rPr>
          <w:rFonts w:ascii="Calibri" w:hAnsi="Calibri"/>
          <w:sz w:val="22"/>
          <w:szCs w:val="22"/>
        </w:rPr>
      </w:pPr>
      <w:r>
        <w:rPr>
          <w:rFonts w:ascii="Calibri" w:hAnsi="Calibri"/>
          <w:b/>
          <w:sz w:val="22"/>
          <w:szCs w:val="22"/>
        </w:rPr>
        <w:t>Status</w:t>
      </w:r>
      <w:r>
        <w:rPr>
          <w:rFonts w:ascii="Calibri" w:hAnsi="Calibri"/>
          <w:sz w:val="22"/>
          <w:szCs w:val="22"/>
        </w:rPr>
        <w:t>:</w:t>
      </w:r>
    </w:p>
    <w:p w:rsidR="00BC5D8A" w:rsidRPr="00BC5D8A" w:rsidRDefault="00BC5D8A" w:rsidP="00BC5D8A">
      <w:pPr>
        <w:jc w:val="both"/>
        <w:rPr>
          <w:rFonts w:ascii="Calibri" w:hAnsi="Calibri"/>
          <w:sz w:val="22"/>
          <w:szCs w:val="22"/>
        </w:rPr>
      </w:pPr>
      <w:r w:rsidRPr="00BC5D8A">
        <w:rPr>
          <w:rFonts w:ascii="Calibri" w:hAnsi="Calibri"/>
          <w:sz w:val="22"/>
          <w:szCs w:val="22"/>
        </w:rPr>
        <w:lastRenderedPageBreak/>
        <w:t>PSE will explore this recommendation in the second quarter of 2010 with its service provider.  However PSE’s policy is to measure the quality of the performance of its service providers, but to refrain from dictating how that performance shall be achieved.</w:t>
      </w:r>
    </w:p>
    <w:p w:rsidR="00BC5D8A" w:rsidRDefault="00BC5D8A" w:rsidP="002F0A61">
      <w:pPr>
        <w:jc w:val="both"/>
        <w:rPr>
          <w:rFonts w:ascii="Calibri" w:hAnsi="Calibri"/>
          <w:b/>
          <w:sz w:val="22"/>
          <w:szCs w:val="22"/>
        </w:rPr>
      </w:pPr>
    </w:p>
    <w:p w:rsidR="002F0A61" w:rsidRDefault="002F0A61" w:rsidP="002F0A61">
      <w:pPr>
        <w:jc w:val="both"/>
        <w:rPr>
          <w:rFonts w:ascii="Calibri" w:hAnsi="Calibri"/>
          <w:b/>
          <w:sz w:val="22"/>
          <w:szCs w:val="22"/>
        </w:rPr>
      </w:pPr>
      <w:r w:rsidRPr="00EC7A4E">
        <w:rPr>
          <w:rFonts w:ascii="Calibri" w:hAnsi="Calibri"/>
          <w:b/>
          <w:sz w:val="22"/>
          <w:szCs w:val="22"/>
        </w:rPr>
        <w:t>Conclusions:</w:t>
      </w:r>
    </w:p>
    <w:p w:rsidR="00890B62" w:rsidRDefault="00890B62" w:rsidP="00917C5F">
      <w:pPr>
        <w:jc w:val="both"/>
        <w:rPr>
          <w:rFonts w:ascii="Calibri" w:hAnsi="Calibri"/>
          <w:sz w:val="22"/>
          <w:szCs w:val="22"/>
        </w:rPr>
      </w:pPr>
      <w:r>
        <w:rPr>
          <w:rFonts w:ascii="Calibri" w:hAnsi="Calibri"/>
          <w:sz w:val="22"/>
          <w:szCs w:val="22"/>
        </w:rPr>
        <w:t>PSE does not believe that they should dictate to their SP</w:t>
      </w:r>
      <w:r w:rsidR="00F06A7E">
        <w:rPr>
          <w:rFonts w:ascii="Calibri" w:hAnsi="Calibri"/>
          <w:sz w:val="22"/>
          <w:szCs w:val="22"/>
        </w:rPr>
        <w:t>’</w:t>
      </w:r>
      <w:r>
        <w:rPr>
          <w:rFonts w:ascii="Calibri" w:hAnsi="Calibri"/>
          <w:sz w:val="22"/>
          <w:szCs w:val="22"/>
        </w:rPr>
        <w:t>s on the use of bargaining unit employees as QC inspectors. Both of the current SP’s use both bargaining and non bargaining employees for QC purposes. Per PSE, there is an advantage in using bargaining employees that are fully qualified and trained in the crafts they are inspecting since these employees can repair/replace/ make safe any out of normal condition or quality problem that they find without having to wait for others. Also, per PSE, in the recent economic slow down, having bargaining employees function as QC inspectors gave additional flexibility to retain qualified and valuable employees in the bargaining unit</w:t>
      </w:r>
      <w:r w:rsidR="00005E91">
        <w:rPr>
          <w:rStyle w:val="FootnoteReference"/>
          <w:rFonts w:ascii="Calibri" w:hAnsi="Calibri"/>
          <w:sz w:val="22"/>
          <w:szCs w:val="22"/>
        </w:rPr>
        <w:footnoteReference w:id="43"/>
      </w:r>
      <w:r>
        <w:rPr>
          <w:rFonts w:ascii="Calibri" w:hAnsi="Calibri"/>
          <w:sz w:val="22"/>
          <w:szCs w:val="22"/>
        </w:rPr>
        <w:t>.</w:t>
      </w:r>
    </w:p>
    <w:p w:rsidR="00890B62" w:rsidRDefault="00890B62" w:rsidP="00917C5F">
      <w:pPr>
        <w:jc w:val="both"/>
        <w:rPr>
          <w:rFonts w:ascii="Calibri" w:hAnsi="Calibri"/>
          <w:sz w:val="22"/>
          <w:szCs w:val="22"/>
        </w:rPr>
      </w:pPr>
      <w:r>
        <w:rPr>
          <w:rFonts w:ascii="Calibri" w:hAnsi="Calibri"/>
          <w:sz w:val="22"/>
          <w:szCs w:val="22"/>
        </w:rPr>
        <w:t xml:space="preserve">PSE </w:t>
      </w:r>
      <w:r w:rsidR="001014F5">
        <w:rPr>
          <w:rFonts w:ascii="Calibri" w:hAnsi="Calibri"/>
          <w:sz w:val="22"/>
          <w:szCs w:val="22"/>
        </w:rPr>
        <w:t xml:space="preserve">and its SP’s </w:t>
      </w:r>
      <w:r>
        <w:rPr>
          <w:rFonts w:ascii="Calibri" w:hAnsi="Calibri"/>
          <w:sz w:val="22"/>
          <w:szCs w:val="22"/>
        </w:rPr>
        <w:t>therefore do not believe that th</w:t>
      </w:r>
      <w:r w:rsidR="001014F5">
        <w:rPr>
          <w:rFonts w:ascii="Calibri" w:hAnsi="Calibri"/>
          <w:sz w:val="22"/>
          <w:szCs w:val="22"/>
        </w:rPr>
        <w:t xml:space="preserve">is recommendation is necessary </w:t>
      </w:r>
      <w:r>
        <w:rPr>
          <w:rFonts w:ascii="Calibri" w:hAnsi="Calibri"/>
          <w:sz w:val="22"/>
          <w:szCs w:val="22"/>
        </w:rPr>
        <w:t xml:space="preserve">or </w:t>
      </w:r>
      <w:r w:rsidR="00005E91">
        <w:rPr>
          <w:rFonts w:ascii="Calibri" w:hAnsi="Calibri"/>
          <w:sz w:val="22"/>
          <w:szCs w:val="22"/>
        </w:rPr>
        <w:t xml:space="preserve">needed based on the </w:t>
      </w:r>
      <w:r w:rsidR="001014F5">
        <w:rPr>
          <w:rFonts w:ascii="Calibri" w:hAnsi="Calibri"/>
          <w:sz w:val="22"/>
          <w:szCs w:val="22"/>
        </w:rPr>
        <w:t>advantages</w:t>
      </w:r>
      <w:r w:rsidR="00005E91">
        <w:rPr>
          <w:rFonts w:ascii="Calibri" w:hAnsi="Calibri"/>
          <w:sz w:val="22"/>
          <w:szCs w:val="22"/>
        </w:rPr>
        <w:t xml:space="preserve"> that having a mixture of employees doing QC work vs. mandating that it only be performed by non bargaining unit employees. PSE believes that they have studied the situation and does not deem that a change is needed. This they believe does fulfill the intent of the recommendation.</w:t>
      </w:r>
    </w:p>
    <w:p w:rsidR="00816089" w:rsidRDefault="00816089" w:rsidP="00917C5F">
      <w:pPr>
        <w:jc w:val="both"/>
        <w:rPr>
          <w:rFonts w:ascii="Calibri" w:hAnsi="Calibri"/>
          <w:sz w:val="22"/>
          <w:szCs w:val="22"/>
        </w:rPr>
      </w:pPr>
    </w:p>
    <w:p w:rsidR="00816089" w:rsidRDefault="00816089" w:rsidP="00917C5F">
      <w:pPr>
        <w:jc w:val="both"/>
        <w:rPr>
          <w:rFonts w:ascii="Calibri" w:hAnsi="Calibri"/>
          <w:sz w:val="22"/>
          <w:szCs w:val="22"/>
        </w:rPr>
      </w:pPr>
      <w:r>
        <w:rPr>
          <w:rFonts w:ascii="Calibri" w:hAnsi="Calibri"/>
          <w:sz w:val="22"/>
          <w:szCs w:val="22"/>
        </w:rPr>
        <w:t>PSE and the two main service providers met their QA/QC gas compliance goals for 2010</w:t>
      </w:r>
      <w:r>
        <w:rPr>
          <w:rStyle w:val="FootnoteReference"/>
          <w:rFonts w:ascii="Calibri" w:hAnsi="Calibri"/>
          <w:sz w:val="22"/>
          <w:szCs w:val="22"/>
        </w:rPr>
        <w:footnoteReference w:id="44"/>
      </w:r>
      <w:r>
        <w:rPr>
          <w:rFonts w:ascii="Calibri" w:hAnsi="Calibri"/>
          <w:sz w:val="22"/>
          <w:szCs w:val="22"/>
        </w:rPr>
        <w:t xml:space="preserve"> and thus proved that this recommendation of making all of their QA/QC inspectors salaried is not necessary. Based on </w:t>
      </w:r>
      <w:r w:rsidR="00A0244D">
        <w:rPr>
          <w:rFonts w:ascii="Calibri" w:hAnsi="Calibri"/>
          <w:sz w:val="22"/>
          <w:szCs w:val="22"/>
        </w:rPr>
        <w:t xml:space="preserve">meeting or </w:t>
      </w:r>
      <w:r>
        <w:rPr>
          <w:rFonts w:ascii="Calibri" w:hAnsi="Calibri"/>
          <w:sz w:val="22"/>
          <w:szCs w:val="22"/>
        </w:rPr>
        <w:t>exceeding the 2010 compliance goals, this recommendati</w:t>
      </w:r>
      <w:r w:rsidR="002C1841">
        <w:rPr>
          <w:rFonts w:ascii="Calibri" w:hAnsi="Calibri"/>
          <w:sz w:val="22"/>
          <w:szCs w:val="22"/>
        </w:rPr>
        <w:t>on is considered implemented, verified</w:t>
      </w:r>
      <w:r>
        <w:rPr>
          <w:rFonts w:ascii="Calibri" w:hAnsi="Calibri"/>
          <w:sz w:val="22"/>
          <w:szCs w:val="22"/>
        </w:rPr>
        <w:t xml:space="preserve"> and closed. </w:t>
      </w:r>
    </w:p>
    <w:p w:rsidR="00BC5D8A" w:rsidRDefault="00BC5D8A" w:rsidP="00917C5F">
      <w:pPr>
        <w:jc w:val="both"/>
        <w:rPr>
          <w:rFonts w:ascii="Calibri" w:hAnsi="Calibri"/>
          <w:sz w:val="22"/>
          <w:szCs w:val="22"/>
        </w:rPr>
      </w:pPr>
    </w:p>
    <w:p w:rsidR="003E3003" w:rsidRDefault="003E3003" w:rsidP="00917C5F">
      <w:pPr>
        <w:jc w:val="both"/>
        <w:rPr>
          <w:rFonts w:ascii="Calibri" w:hAnsi="Calibri"/>
          <w:sz w:val="22"/>
          <w:szCs w:val="22"/>
        </w:rPr>
      </w:pPr>
    </w:p>
    <w:p w:rsidR="002F0A61" w:rsidRDefault="002F0A61" w:rsidP="002F0A61">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6.3</w:t>
      </w:r>
      <w:r w:rsidRPr="00C7433D">
        <w:rPr>
          <w:rFonts w:ascii="Calibri" w:hAnsi="Calibri"/>
          <w:b/>
          <w:sz w:val="22"/>
          <w:szCs w:val="22"/>
          <w:u w:val="single"/>
        </w:rPr>
        <w:t>.</w:t>
      </w:r>
      <w:r>
        <w:rPr>
          <w:rFonts w:ascii="Calibri" w:hAnsi="Calibri"/>
          <w:b/>
          <w:sz w:val="22"/>
          <w:szCs w:val="22"/>
          <w:u w:val="single"/>
        </w:rPr>
        <w:t>4.9</w:t>
      </w:r>
      <w:r>
        <w:rPr>
          <w:rFonts w:ascii="Calibri" w:hAnsi="Calibri"/>
          <w:sz w:val="22"/>
          <w:szCs w:val="22"/>
        </w:rPr>
        <w:t xml:space="preserve">, </w:t>
      </w:r>
      <w:r w:rsidRPr="002F0A61">
        <w:rPr>
          <w:rFonts w:ascii="Calibri" w:hAnsi="Calibri"/>
          <w:sz w:val="22"/>
          <w:szCs w:val="22"/>
        </w:rPr>
        <w:t>PSE and the SPs should take the opportunity to educate QC and QA staff on public communication and mark their vehicles as each respective company’s Quality Control/Quality Assurance Inspection Team.</w:t>
      </w:r>
    </w:p>
    <w:p w:rsidR="00305481" w:rsidRDefault="00305481" w:rsidP="002F0A61">
      <w:pPr>
        <w:jc w:val="both"/>
        <w:rPr>
          <w:rFonts w:ascii="Calibri" w:hAnsi="Calibri"/>
          <w:b/>
          <w:sz w:val="22"/>
          <w:szCs w:val="22"/>
        </w:rPr>
      </w:pPr>
    </w:p>
    <w:p w:rsidR="002F0A61" w:rsidRDefault="002F0A61" w:rsidP="002F0A61">
      <w:pPr>
        <w:jc w:val="both"/>
        <w:rPr>
          <w:rFonts w:ascii="Calibri" w:hAnsi="Calibri"/>
          <w:b/>
          <w:sz w:val="22"/>
          <w:szCs w:val="22"/>
        </w:rPr>
      </w:pPr>
      <w:r>
        <w:rPr>
          <w:rFonts w:ascii="Calibri" w:hAnsi="Calibri"/>
          <w:b/>
          <w:sz w:val="22"/>
          <w:szCs w:val="22"/>
        </w:rPr>
        <w:t xml:space="preserve">Background: </w:t>
      </w:r>
    </w:p>
    <w:p w:rsidR="00305481" w:rsidRDefault="00305481" w:rsidP="002F0A61">
      <w:pPr>
        <w:jc w:val="both"/>
        <w:rPr>
          <w:rFonts w:ascii="Calibri" w:hAnsi="Calibri"/>
          <w:sz w:val="22"/>
          <w:szCs w:val="22"/>
        </w:rPr>
      </w:pPr>
      <w:r w:rsidRPr="00305481">
        <w:rPr>
          <w:rFonts w:ascii="Calibri" w:hAnsi="Calibri"/>
          <w:sz w:val="22"/>
          <w:szCs w:val="22"/>
        </w:rPr>
        <w:t>Customer education opportunities are being missed in the operation of the QC/QA Programs. More can and should be made of this to promote an appropriate level of understanding in the community.</w:t>
      </w:r>
    </w:p>
    <w:p w:rsidR="00305481" w:rsidRPr="00305481" w:rsidRDefault="00305481" w:rsidP="002F0A61">
      <w:pPr>
        <w:jc w:val="both"/>
        <w:rPr>
          <w:rFonts w:ascii="Calibri" w:hAnsi="Calibri"/>
          <w:sz w:val="22"/>
          <w:szCs w:val="22"/>
        </w:rPr>
      </w:pPr>
    </w:p>
    <w:p w:rsidR="002F0A61" w:rsidRDefault="002F0A61" w:rsidP="002F0A61">
      <w:pPr>
        <w:jc w:val="both"/>
        <w:rPr>
          <w:rFonts w:ascii="Calibri" w:hAnsi="Calibri"/>
          <w:sz w:val="22"/>
          <w:szCs w:val="22"/>
        </w:rPr>
      </w:pPr>
      <w:r>
        <w:rPr>
          <w:rFonts w:ascii="Calibri" w:hAnsi="Calibri"/>
          <w:b/>
          <w:sz w:val="22"/>
          <w:szCs w:val="22"/>
        </w:rPr>
        <w:t>Status</w:t>
      </w:r>
      <w:r>
        <w:rPr>
          <w:rFonts w:ascii="Calibri" w:hAnsi="Calibri"/>
          <w:sz w:val="22"/>
          <w:szCs w:val="22"/>
        </w:rPr>
        <w:t>:</w:t>
      </w:r>
    </w:p>
    <w:p w:rsidR="00305481" w:rsidRPr="00305481" w:rsidRDefault="00305481" w:rsidP="00305481">
      <w:pPr>
        <w:jc w:val="both"/>
        <w:rPr>
          <w:rFonts w:ascii="Calibri" w:hAnsi="Calibri"/>
          <w:sz w:val="22"/>
          <w:szCs w:val="22"/>
        </w:rPr>
      </w:pPr>
      <w:r w:rsidRPr="00305481">
        <w:rPr>
          <w:rFonts w:ascii="Calibri" w:hAnsi="Calibri"/>
          <w:sz w:val="22"/>
          <w:szCs w:val="22"/>
        </w:rPr>
        <w:t xml:space="preserve">PSE QA&amp;I will partner with its Service Providers QC Staff to facilitate completion of training in public communications.  The purpose of the training will be to educate the QA and QC Staff on how to address the public in matters of gas pipeline safety and explain their respective </w:t>
      </w:r>
      <w:r w:rsidR="003C0B22" w:rsidRPr="00305481">
        <w:rPr>
          <w:rFonts w:ascii="Calibri" w:hAnsi="Calibri"/>
          <w:sz w:val="22"/>
          <w:szCs w:val="22"/>
        </w:rPr>
        <w:t>roles</w:t>
      </w:r>
      <w:r w:rsidRPr="00305481">
        <w:rPr>
          <w:rFonts w:ascii="Calibri" w:hAnsi="Calibri"/>
          <w:sz w:val="22"/>
          <w:szCs w:val="22"/>
        </w:rPr>
        <w:t xml:space="preserve"> in ensuring that the gas system is safely constructed, maintained and operated.  We believe the most effective approach for conducting this training will be through PSE’s Corporate Communications on instructing Staff on the proper means of communicating with the public.</w:t>
      </w:r>
    </w:p>
    <w:p w:rsidR="00305481" w:rsidRPr="00305481" w:rsidRDefault="00305481" w:rsidP="00305481">
      <w:pPr>
        <w:rPr>
          <w:rFonts w:ascii="Calibri" w:hAnsi="Calibri"/>
          <w:sz w:val="22"/>
          <w:szCs w:val="22"/>
        </w:rPr>
      </w:pPr>
      <w:r w:rsidRPr="00305481">
        <w:rPr>
          <w:rFonts w:ascii="Calibri" w:hAnsi="Calibri"/>
          <w:sz w:val="22"/>
          <w:szCs w:val="22"/>
        </w:rPr>
        <w:t xml:space="preserve">The training will be developed by the end of the 2nd quarter and implemented by 3rd quarter 2010.  </w:t>
      </w:r>
    </w:p>
    <w:p w:rsidR="00305481" w:rsidRPr="00305481" w:rsidRDefault="00305481" w:rsidP="002F0A61">
      <w:pPr>
        <w:jc w:val="both"/>
        <w:rPr>
          <w:rFonts w:ascii="Calibri" w:hAnsi="Calibri"/>
          <w:sz w:val="22"/>
          <w:szCs w:val="22"/>
        </w:rPr>
      </w:pPr>
    </w:p>
    <w:p w:rsidR="002F0A61" w:rsidRDefault="002F0A61" w:rsidP="002F0A61">
      <w:pPr>
        <w:jc w:val="both"/>
        <w:rPr>
          <w:rFonts w:ascii="Calibri" w:hAnsi="Calibri"/>
          <w:b/>
          <w:sz w:val="22"/>
          <w:szCs w:val="22"/>
        </w:rPr>
      </w:pPr>
      <w:r w:rsidRPr="00EC7A4E">
        <w:rPr>
          <w:rFonts w:ascii="Calibri" w:hAnsi="Calibri"/>
          <w:b/>
          <w:sz w:val="22"/>
          <w:szCs w:val="22"/>
        </w:rPr>
        <w:t>Conclusions:</w:t>
      </w:r>
    </w:p>
    <w:p w:rsidR="00305481" w:rsidRPr="003E3003" w:rsidRDefault="00913905" w:rsidP="002F0A61">
      <w:pPr>
        <w:jc w:val="both"/>
        <w:rPr>
          <w:rFonts w:ascii="Calibri" w:hAnsi="Calibri"/>
          <w:sz w:val="22"/>
          <w:szCs w:val="22"/>
        </w:rPr>
      </w:pPr>
      <w:r w:rsidRPr="003E3003">
        <w:rPr>
          <w:rFonts w:ascii="Calibri" w:hAnsi="Calibri"/>
          <w:sz w:val="22"/>
          <w:szCs w:val="22"/>
        </w:rPr>
        <w:t>PSE has implemented several programs to increase the public awareness of the job that the QA/QC groups and programs do for public and system safety</w:t>
      </w:r>
      <w:r w:rsidR="001B4040" w:rsidRPr="003E3003">
        <w:rPr>
          <w:rStyle w:val="FootnoteReference"/>
          <w:rFonts w:ascii="Calibri" w:hAnsi="Calibri"/>
          <w:sz w:val="22"/>
          <w:szCs w:val="22"/>
        </w:rPr>
        <w:footnoteReference w:id="45"/>
      </w:r>
      <w:r w:rsidRPr="003E3003">
        <w:rPr>
          <w:rFonts w:ascii="Calibri" w:hAnsi="Calibri"/>
          <w:sz w:val="22"/>
          <w:szCs w:val="22"/>
        </w:rPr>
        <w:t xml:space="preserve">. Starting in 2010 PSE has made public communications a topic at QA&amp;I staff meetings and in December 2010 will provide customer communications training to all QA&amp;I staff members. This training will focus on how to address customer (and general public) questions and the proper </w:t>
      </w:r>
      <w:r w:rsidRPr="003E3003">
        <w:rPr>
          <w:rFonts w:ascii="Calibri" w:hAnsi="Calibri"/>
          <w:sz w:val="22"/>
          <w:szCs w:val="22"/>
        </w:rPr>
        <w:lastRenderedPageBreak/>
        <w:t xml:space="preserve">way to interact with them. This training is </w:t>
      </w:r>
      <w:r w:rsidR="00E307A8" w:rsidRPr="003E3003">
        <w:rPr>
          <w:rFonts w:ascii="Calibri" w:hAnsi="Calibri"/>
          <w:sz w:val="22"/>
          <w:szCs w:val="22"/>
        </w:rPr>
        <w:t xml:space="preserve">also </w:t>
      </w:r>
      <w:r w:rsidRPr="003E3003">
        <w:rPr>
          <w:rFonts w:ascii="Calibri" w:hAnsi="Calibri"/>
          <w:sz w:val="22"/>
          <w:szCs w:val="22"/>
        </w:rPr>
        <w:t>provided to gas customer service individuals that interact with the public on a daily basis. In addition</w:t>
      </w:r>
      <w:r w:rsidR="00E307A8" w:rsidRPr="003E3003">
        <w:rPr>
          <w:rFonts w:ascii="Calibri" w:hAnsi="Calibri"/>
          <w:sz w:val="22"/>
          <w:szCs w:val="22"/>
        </w:rPr>
        <w:t>,</w:t>
      </w:r>
      <w:r w:rsidRPr="003E3003">
        <w:rPr>
          <w:rFonts w:ascii="Calibri" w:hAnsi="Calibri"/>
          <w:sz w:val="22"/>
          <w:szCs w:val="22"/>
        </w:rPr>
        <w:t xml:space="preserve"> decals will be put on vehicles involved in QA&amp;I inspections so the general public and customers will be aware of their presence. </w:t>
      </w:r>
    </w:p>
    <w:p w:rsidR="003E3003" w:rsidRPr="003E3003" w:rsidRDefault="003E3003" w:rsidP="002F0A61">
      <w:pPr>
        <w:jc w:val="both"/>
        <w:rPr>
          <w:rFonts w:ascii="Calibri" w:hAnsi="Calibri"/>
          <w:sz w:val="22"/>
          <w:szCs w:val="22"/>
        </w:rPr>
      </w:pPr>
    </w:p>
    <w:p w:rsidR="003B2E83" w:rsidRDefault="006B2E57" w:rsidP="002F0A61">
      <w:pPr>
        <w:jc w:val="both"/>
        <w:rPr>
          <w:rFonts w:ascii="Calibri" w:hAnsi="Calibri"/>
          <w:sz w:val="22"/>
          <w:szCs w:val="22"/>
        </w:rPr>
      </w:pPr>
      <w:r>
        <w:rPr>
          <w:rFonts w:ascii="Calibri" w:hAnsi="Calibri"/>
          <w:sz w:val="22"/>
          <w:szCs w:val="22"/>
        </w:rPr>
        <w:t>In December 2010, 16 of 20</w:t>
      </w:r>
      <w:r w:rsidR="007808BD">
        <w:rPr>
          <w:rStyle w:val="FootnoteReference"/>
          <w:rFonts w:ascii="Calibri" w:hAnsi="Calibri"/>
          <w:sz w:val="22"/>
          <w:szCs w:val="22"/>
        </w:rPr>
        <w:footnoteReference w:id="46"/>
      </w:r>
      <w:r>
        <w:rPr>
          <w:rFonts w:ascii="Calibri" w:hAnsi="Calibri"/>
          <w:sz w:val="22"/>
          <w:szCs w:val="22"/>
        </w:rPr>
        <w:t xml:space="preserve"> QA &amp; I individuals received custom training in dealing with PSE customers and the general public from a trainer in the customer call center. This training consisted of </w:t>
      </w:r>
      <w:r w:rsidR="00BD4A63">
        <w:rPr>
          <w:rFonts w:ascii="Calibri" w:hAnsi="Calibri"/>
          <w:sz w:val="22"/>
          <w:szCs w:val="22"/>
        </w:rPr>
        <w:t>a slide presentation on how to deal with difficult and irate customers or the general public</w:t>
      </w:r>
      <w:r>
        <w:rPr>
          <w:rFonts w:ascii="Calibri" w:hAnsi="Calibri"/>
          <w:sz w:val="22"/>
          <w:szCs w:val="22"/>
        </w:rPr>
        <w:t>.</w:t>
      </w:r>
      <w:r w:rsidR="007808BD">
        <w:rPr>
          <w:rFonts w:ascii="Calibri" w:hAnsi="Calibri"/>
          <w:sz w:val="22"/>
          <w:szCs w:val="22"/>
        </w:rPr>
        <w:t xml:space="preserve"> Additionally company vehicles will have a Quality Assurance decal on them when the inspectors are in the field doing QA/QC checks on field crews (both company and service provider).</w:t>
      </w:r>
    </w:p>
    <w:p w:rsidR="00BD4A63" w:rsidRDefault="00BD4A63" w:rsidP="002F0A61">
      <w:pPr>
        <w:jc w:val="both"/>
        <w:rPr>
          <w:rFonts w:ascii="Calibri" w:hAnsi="Calibri"/>
          <w:sz w:val="22"/>
          <w:szCs w:val="22"/>
        </w:rPr>
      </w:pPr>
    </w:p>
    <w:p w:rsidR="007808BD" w:rsidRDefault="007808BD" w:rsidP="002F0A61">
      <w:pPr>
        <w:jc w:val="both"/>
        <w:rPr>
          <w:rFonts w:ascii="Calibri" w:hAnsi="Calibri"/>
          <w:sz w:val="22"/>
          <w:szCs w:val="22"/>
        </w:rPr>
      </w:pPr>
      <w:r>
        <w:rPr>
          <w:rFonts w:ascii="Calibri" w:hAnsi="Calibri"/>
          <w:sz w:val="22"/>
          <w:szCs w:val="22"/>
        </w:rPr>
        <w:t xml:space="preserve">Based on having ¾ of the QA&amp;I group trained, the use of QA decals on vehicles involved in performing audits of field crews, this recommendation is considered </w:t>
      </w:r>
      <w:r w:rsidR="002C1841">
        <w:rPr>
          <w:rFonts w:ascii="Calibri" w:hAnsi="Calibri"/>
          <w:sz w:val="22"/>
          <w:szCs w:val="22"/>
        </w:rPr>
        <w:t xml:space="preserve">implemented, </w:t>
      </w:r>
      <w:r>
        <w:rPr>
          <w:rFonts w:ascii="Calibri" w:hAnsi="Calibri"/>
          <w:sz w:val="22"/>
          <w:szCs w:val="22"/>
        </w:rPr>
        <w:t xml:space="preserve">verified and </w:t>
      </w:r>
      <w:r w:rsidR="00430352">
        <w:rPr>
          <w:rFonts w:ascii="Calibri" w:hAnsi="Calibri"/>
          <w:sz w:val="22"/>
          <w:szCs w:val="22"/>
        </w:rPr>
        <w:t>closed</w:t>
      </w:r>
      <w:r>
        <w:rPr>
          <w:rFonts w:ascii="Calibri" w:hAnsi="Calibri"/>
          <w:sz w:val="22"/>
          <w:szCs w:val="22"/>
        </w:rPr>
        <w:t>.</w:t>
      </w:r>
    </w:p>
    <w:p w:rsidR="007808BD" w:rsidRPr="003E3003" w:rsidRDefault="007808BD" w:rsidP="002F0A61">
      <w:pPr>
        <w:jc w:val="both"/>
        <w:rPr>
          <w:rFonts w:ascii="Calibri" w:hAnsi="Calibri"/>
          <w:sz w:val="22"/>
          <w:szCs w:val="22"/>
        </w:rPr>
      </w:pPr>
    </w:p>
    <w:p w:rsidR="00913905" w:rsidRDefault="00913905" w:rsidP="002F0A61">
      <w:pPr>
        <w:jc w:val="both"/>
        <w:rPr>
          <w:rFonts w:ascii="Calibri" w:hAnsi="Calibri"/>
          <w:sz w:val="22"/>
          <w:szCs w:val="22"/>
          <w:u w:val="single"/>
        </w:rPr>
      </w:pPr>
    </w:p>
    <w:p w:rsidR="002F0A61" w:rsidRDefault="002F0A61" w:rsidP="002F0A61">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6.3</w:t>
      </w:r>
      <w:r w:rsidRPr="00C7433D">
        <w:rPr>
          <w:rFonts w:ascii="Calibri" w:hAnsi="Calibri"/>
          <w:b/>
          <w:sz w:val="22"/>
          <w:szCs w:val="22"/>
          <w:u w:val="single"/>
        </w:rPr>
        <w:t>.</w:t>
      </w:r>
      <w:r>
        <w:rPr>
          <w:rFonts w:ascii="Calibri" w:hAnsi="Calibri"/>
          <w:b/>
          <w:sz w:val="22"/>
          <w:szCs w:val="22"/>
          <w:u w:val="single"/>
        </w:rPr>
        <w:t>4.10</w:t>
      </w:r>
      <w:r>
        <w:rPr>
          <w:rFonts w:ascii="Calibri" w:hAnsi="Calibri"/>
          <w:sz w:val="22"/>
          <w:szCs w:val="22"/>
        </w:rPr>
        <w:t xml:space="preserve">, </w:t>
      </w:r>
      <w:r w:rsidRPr="002F0A61">
        <w:rPr>
          <w:rFonts w:ascii="Calibri" w:hAnsi="Calibri"/>
          <w:sz w:val="22"/>
          <w:szCs w:val="22"/>
        </w:rPr>
        <w:t>PSE should develop a training program to pass knowledge to contract managers about system safety and the kinds of decisions that can impact it. Training sessions should begin with the history of code violations and settlements to instill a sense of urgency for the importance of doing jobs in conformance to the gas operating standards.  There should also be training on business drivers and the kinds of reactions that will arise from management decisions and demands that might impact safety.</w:t>
      </w:r>
    </w:p>
    <w:p w:rsidR="00305481" w:rsidRDefault="00305481" w:rsidP="002F0A61">
      <w:pPr>
        <w:jc w:val="both"/>
        <w:rPr>
          <w:rFonts w:ascii="Calibri" w:hAnsi="Calibri"/>
          <w:b/>
          <w:sz w:val="22"/>
          <w:szCs w:val="22"/>
        </w:rPr>
      </w:pPr>
    </w:p>
    <w:p w:rsidR="002F0A61" w:rsidRDefault="002F0A61" w:rsidP="002F0A61">
      <w:pPr>
        <w:jc w:val="both"/>
        <w:rPr>
          <w:rFonts w:ascii="Calibri" w:hAnsi="Calibri"/>
          <w:b/>
          <w:sz w:val="22"/>
          <w:szCs w:val="22"/>
        </w:rPr>
      </w:pPr>
      <w:r>
        <w:rPr>
          <w:rFonts w:ascii="Calibri" w:hAnsi="Calibri"/>
          <w:b/>
          <w:sz w:val="22"/>
          <w:szCs w:val="22"/>
        </w:rPr>
        <w:t xml:space="preserve">Background: </w:t>
      </w:r>
    </w:p>
    <w:p w:rsidR="00305481" w:rsidRPr="00634CAB" w:rsidRDefault="00634CAB" w:rsidP="00305481">
      <w:pPr>
        <w:jc w:val="both"/>
        <w:rPr>
          <w:rFonts w:ascii="Calibri" w:hAnsi="Calibri"/>
          <w:sz w:val="22"/>
          <w:szCs w:val="22"/>
        </w:rPr>
      </w:pPr>
      <w:r w:rsidRPr="00634CAB">
        <w:rPr>
          <w:rFonts w:ascii="Calibri" w:hAnsi="Calibri"/>
          <w:sz w:val="22"/>
          <w:szCs w:val="22"/>
        </w:rPr>
        <w:t>During the interview process of contract managers and SP management it became apparent that due to the turn over within contract management and SP personnel there needed to be additional training so that newly promoted contract management SP personnel became familiar with their responsibilities and how their jobs via administration and execution of the SP contracts affected compliance and system safety.</w:t>
      </w:r>
    </w:p>
    <w:p w:rsidR="00634CAB" w:rsidRDefault="00634CAB" w:rsidP="002F0A61">
      <w:pPr>
        <w:jc w:val="both"/>
        <w:rPr>
          <w:rFonts w:ascii="Calibri" w:hAnsi="Calibri"/>
          <w:b/>
          <w:sz w:val="22"/>
          <w:szCs w:val="22"/>
        </w:rPr>
      </w:pPr>
    </w:p>
    <w:p w:rsidR="002F0A61" w:rsidRDefault="002F0A61" w:rsidP="002F0A61">
      <w:pPr>
        <w:jc w:val="both"/>
        <w:rPr>
          <w:rFonts w:ascii="Calibri" w:hAnsi="Calibri"/>
          <w:sz w:val="22"/>
          <w:szCs w:val="22"/>
        </w:rPr>
      </w:pPr>
      <w:r>
        <w:rPr>
          <w:rFonts w:ascii="Calibri" w:hAnsi="Calibri"/>
          <w:b/>
          <w:sz w:val="22"/>
          <w:szCs w:val="22"/>
        </w:rPr>
        <w:t>Status</w:t>
      </w:r>
      <w:r>
        <w:rPr>
          <w:rFonts w:ascii="Calibri" w:hAnsi="Calibri"/>
          <w:sz w:val="22"/>
          <w:szCs w:val="22"/>
        </w:rPr>
        <w:t>:</w:t>
      </w:r>
    </w:p>
    <w:p w:rsidR="00634CAB" w:rsidRPr="00634CAB" w:rsidRDefault="00634CAB" w:rsidP="00634CAB">
      <w:pPr>
        <w:jc w:val="both"/>
        <w:rPr>
          <w:rFonts w:ascii="Calibri" w:hAnsi="Calibri"/>
          <w:sz w:val="22"/>
          <w:szCs w:val="22"/>
        </w:rPr>
      </w:pPr>
      <w:r w:rsidRPr="00634CAB">
        <w:rPr>
          <w:rFonts w:ascii="Calibri" w:hAnsi="Calibri"/>
          <w:sz w:val="22"/>
          <w:szCs w:val="22"/>
        </w:rPr>
        <w:t xml:space="preserve">PSE shall develop a training presentation directed at training its contractor management personnel on the topics </w:t>
      </w:r>
      <w:r w:rsidR="00DD3EE0" w:rsidRPr="00634CAB">
        <w:rPr>
          <w:rFonts w:ascii="Calibri" w:hAnsi="Calibri"/>
          <w:sz w:val="22"/>
          <w:szCs w:val="22"/>
        </w:rPr>
        <w:t>of:</w:t>
      </w:r>
    </w:p>
    <w:p w:rsidR="00634CAB" w:rsidRPr="00634CAB" w:rsidRDefault="00634CAB" w:rsidP="00500C7A">
      <w:pPr>
        <w:numPr>
          <w:ilvl w:val="0"/>
          <w:numId w:val="3"/>
        </w:numPr>
        <w:jc w:val="both"/>
        <w:rPr>
          <w:rFonts w:ascii="Calibri" w:hAnsi="Calibri"/>
          <w:sz w:val="22"/>
          <w:szCs w:val="22"/>
        </w:rPr>
      </w:pPr>
      <w:r w:rsidRPr="00634CAB">
        <w:rPr>
          <w:rFonts w:ascii="Calibri" w:hAnsi="Calibri"/>
          <w:sz w:val="22"/>
          <w:szCs w:val="22"/>
        </w:rPr>
        <w:t>Gas system safety and how administrative and field business</w:t>
      </w:r>
      <w:r w:rsidRPr="00634CAB">
        <w:rPr>
          <w:rFonts w:ascii="Calibri" w:hAnsi="Calibri"/>
          <w:sz w:val="22"/>
          <w:szCs w:val="22"/>
          <w:u w:val="single"/>
        </w:rPr>
        <w:t xml:space="preserve"> </w:t>
      </w:r>
      <w:r w:rsidRPr="00634CAB">
        <w:rPr>
          <w:rFonts w:ascii="Calibri" w:hAnsi="Calibri"/>
          <w:sz w:val="22"/>
          <w:szCs w:val="22"/>
        </w:rPr>
        <w:t>decisions can impact overall system integrity,</w:t>
      </w:r>
    </w:p>
    <w:p w:rsidR="00634CAB" w:rsidRPr="00634CAB" w:rsidRDefault="00634CAB" w:rsidP="00500C7A">
      <w:pPr>
        <w:numPr>
          <w:ilvl w:val="0"/>
          <w:numId w:val="3"/>
        </w:numPr>
        <w:jc w:val="both"/>
        <w:rPr>
          <w:rFonts w:ascii="Calibri" w:hAnsi="Calibri"/>
          <w:sz w:val="22"/>
          <w:szCs w:val="22"/>
        </w:rPr>
      </w:pPr>
      <w:r w:rsidRPr="00634CAB">
        <w:rPr>
          <w:rFonts w:ascii="Calibri" w:hAnsi="Calibri"/>
          <w:sz w:val="22"/>
          <w:szCs w:val="22"/>
        </w:rPr>
        <w:t>Compliance with gas operating standards and procedures and how these relate to the applicable federal and state pipeline safety regulations, and,</w:t>
      </w:r>
    </w:p>
    <w:p w:rsidR="00634CAB" w:rsidRPr="00634CAB" w:rsidRDefault="00634CAB" w:rsidP="00500C7A">
      <w:pPr>
        <w:numPr>
          <w:ilvl w:val="0"/>
          <w:numId w:val="3"/>
        </w:numPr>
        <w:jc w:val="both"/>
        <w:rPr>
          <w:rFonts w:ascii="Calibri" w:hAnsi="Calibri"/>
          <w:sz w:val="22"/>
          <w:szCs w:val="22"/>
        </w:rPr>
      </w:pPr>
      <w:r w:rsidRPr="00634CAB">
        <w:rPr>
          <w:rFonts w:ascii="Calibri" w:hAnsi="Calibri"/>
          <w:sz w:val="22"/>
          <w:szCs w:val="22"/>
        </w:rPr>
        <w:t>Recent violations and resulting settlement agreements</w:t>
      </w:r>
    </w:p>
    <w:p w:rsidR="00634CAB" w:rsidRPr="00634CAB" w:rsidRDefault="00634CAB" w:rsidP="00634CAB">
      <w:pPr>
        <w:jc w:val="both"/>
        <w:rPr>
          <w:rFonts w:ascii="Calibri" w:hAnsi="Calibri"/>
          <w:sz w:val="22"/>
          <w:szCs w:val="22"/>
        </w:rPr>
      </w:pPr>
      <w:r w:rsidRPr="00634CAB">
        <w:rPr>
          <w:rFonts w:ascii="Calibri" w:hAnsi="Calibri"/>
          <w:sz w:val="22"/>
          <w:szCs w:val="22"/>
        </w:rPr>
        <w:t>PSE shall develop this presentation in the second quarter of 2010 and present this material to its service providers and in its regular contract committee meetings, and to its internal contractor management personnel during the third and fourth quarters of 2010.</w:t>
      </w:r>
    </w:p>
    <w:p w:rsidR="00305481" w:rsidRPr="00634CAB" w:rsidRDefault="00305481" w:rsidP="002F0A61">
      <w:pPr>
        <w:jc w:val="both"/>
        <w:rPr>
          <w:rFonts w:ascii="Calibri" w:hAnsi="Calibri"/>
          <w:sz w:val="22"/>
          <w:szCs w:val="22"/>
        </w:rPr>
      </w:pPr>
    </w:p>
    <w:p w:rsidR="002F0A61" w:rsidRDefault="002F0A61" w:rsidP="002F0A61">
      <w:pPr>
        <w:jc w:val="both"/>
        <w:rPr>
          <w:rFonts w:ascii="Calibri" w:hAnsi="Calibri"/>
          <w:b/>
          <w:sz w:val="22"/>
          <w:szCs w:val="22"/>
        </w:rPr>
      </w:pPr>
      <w:r w:rsidRPr="00EC7A4E">
        <w:rPr>
          <w:rFonts w:ascii="Calibri" w:hAnsi="Calibri"/>
          <w:b/>
          <w:sz w:val="22"/>
          <w:szCs w:val="22"/>
        </w:rPr>
        <w:t>Conclusions:</w:t>
      </w:r>
    </w:p>
    <w:p w:rsidR="00634CAB" w:rsidRDefault="00995F2A" w:rsidP="00917C5F">
      <w:pPr>
        <w:jc w:val="both"/>
        <w:rPr>
          <w:rFonts w:ascii="Calibri" w:hAnsi="Calibri"/>
          <w:sz w:val="22"/>
          <w:szCs w:val="22"/>
        </w:rPr>
      </w:pPr>
      <w:r>
        <w:rPr>
          <w:rFonts w:ascii="Calibri" w:hAnsi="Calibri"/>
          <w:sz w:val="22"/>
          <w:szCs w:val="22"/>
        </w:rPr>
        <w:t>PSE has developed a training program</w:t>
      </w:r>
      <w:r w:rsidR="00EE5ABD">
        <w:rPr>
          <w:rStyle w:val="FootnoteReference"/>
          <w:rFonts w:ascii="Calibri" w:hAnsi="Calibri"/>
          <w:sz w:val="22"/>
          <w:szCs w:val="22"/>
        </w:rPr>
        <w:footnoteReference w:id="47"/>
      </w:r>
      <w:r>
        <w:rPr>
          <w:rFonts w:ascii="Calibri" w:hAnsi="Calibri"/>
          <w:sz w:val="22"/>
          <w:szCs w:val="22"/>
        </w:rPr>
        <w:t xml:space="preserve"> for internal</w:t>
      </w:r>
      <w:r w:rsidR="00F81D7D">
        <w:rPr>
          <w:rFonts w:ascii="Calibri" w:hAnsi="Calibri"/>
          <w:sz w:val="22"/>
          <w:szCs w:val="22"/>
        </w:rPr>
        <w:t xml:space="preserve"> (PSE)</w:t>
      </w:r>
      <w:r>
        <w:rPr>
          <w:rFonts w:ascii="Calibri" w:hAnsi="Calibri"/>
          <w:sz w:val="22"/>
          <w:szCs w:val="22"/>
        </w:rPr>
        <w:t xml:space="preserve"> contractor management personnel regarding gas system safety, compliance with PSE, UTC and US DOT procedures, standards and regulations. The slide presentation, dated 12/13/2010 reviews not only the importance of gas system safety but goes over the recent compliance issues between PSE and the UTC (by reviewing recent audits and settlements) and the facts to date on the </w:t>
      </w:r>
      <w:smartTag w:uri="urn:schemas-microsoft-com:office:smarttags" w:element="place">
        <w:smartTag w:uri="urn:schemas-microsoft-com:office:smarttags" w:element="City">
          <w:r>
            <w:rPr>
              <w:rFonts w:ascii="Calibri" w:hAnsi="Calibri"/>
              <w:sz w:val="22"/>
              <w:szCs w:val="22"/>
            </w:rPr>
            <w:t>San Bruno</w:t>
          </w:r>
        </w:smartTag>
      </w:smartTag>
      <w:r>
        <w:rPr>
          <w:rFonts w:ascii="Calibri" w:hAnsi="Calibri"/>
          <w:sz w:val="22"/>
          <w:szCs w:val="22"/>
        </w:rPr>
        <w:t xml:space="preserve"> incident. Also included are additional information on the history of the regulations and the current status of each of UTC mandated compliance programs.</w:t>
      </w:r>
    </w:p>
    <w:p w:rsidR="00E13F95" w:rsidRDefault="00E71E33" w:rsidP="00917C5F">
      <w:pPr>
        <w:jc w:val="both"/>
        <w:rPr>
          <w:rFonts w:ascii="Calibri" w:hAnsi="Calibri"/>
          <w:sz w:val="22"/>
          <w:szCs w:val="22"/>
        </w:rPr>
      </w:pPr>
      <w:r>
        <w:rPr>
          <w:rFonts w:ascii="Calibri" w:hAnsi="Calibri"/>
          <w:sz w:val="22"/>
          <w:szCs w:val="22"/>
        </w:rPr>
        <w:lastRenderedPageBreak/>
        <w:t>The training of contract management personnel and other field personnel on gas system safety and regulatory compliance was verified by interviewing several individuals. These interviews showed that the training was effective and assisted in understanding the roles and responsibilities of both PSE and the service providers.</w:t>
      </w:r>
    </w:p>
    <w:p w:rsidR="00E71E33" w:rsidRDefault="00E71E33" w:rsidP="00917C5F">
      <w:pPr>
        <w:jc w:val="both"/>
        <w:rPr>
          <w:rFonts w:ascii="Calibri" w:hAnsi="Calibri"/>
          <w:sz w:val="22"/>
          <w:szCs w:val="22"/>
        </w:rPr>
      </w:pPr>
    </w:p>
    <w:p w:rsidR="00E71E33" w:rsidRDefault="00E71E33" w:rsidP="00917C5F">
      <w:pPr>
        <w:jc w:val="both"/>
        <w:rPr>
          <w:rFonts w:ascii="Calibri" w:hAnsi="Calibri"/>
          <w:sz w:val="22"/>
          <w:szCs w:val="22"/>
        </w:rPr>
      </w:pPr>
      <w:r>
        <w:rPr>
          <w:rFonts w:ascii="Calibri" w:hAnsi="Calibri"/>
          <w:sz w:val="22"/>
          <w:szCs w:val="22"/>
        </w:rPr>
        <w:t>This recommendation is considered implemented, verified and closed.</w:t>
      </w:r>
    </w:p>
    <w:p w:rsidR="00E71E33" w:rsidRDefault="00E71E33" w:rsidP="00917C5F">
      <w:pPr>
        <w:jc w:val="both"/>
        <w:rPr>
          <w:rFonts w:ascii="Calibri" w:hAnsi="Calibri"/>
          <w:sz w:val="22"/>
          <w:szCs w:val="22"/>
        </w:rPr>
      </w:pPr>
    </w:p>
    <w:p w:rsidR="00E71E33" w:rsidRDefault="00E71E33" w:rsidP="00917C5F">
      <w:pPr>
        <w:jc w:val="both"/>
        <w:rPr>
          <w:rFonts w:ascii="Calibri" w:hAnsi="Calibri"/>
          <w:sz w:val="22"/>
          <w:szCs w:val="22"/>
        </w:rPr>
      </w:pPr>
    </w:p>
    <w:p w:rsidR="0068088F" w:rsidRDefault="0068088F" w:rsidP="0068088F">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6.3</w:t>
      </w:r>
      <w:r w:rsidRPr="00C7433D">
        <w:rPr>
          <w:rFonts w:ascii="Calibri" w:hAnsi="Calibri"/>
          <w:b/>
          <w:sz w:val="22"/>
          <w:szCs w:val="22"/>
          <w:u w:val="single"/>
        </w:rPr>
        <w:t>.</w:t>
      </w:r>
      <w:r>
        <w:rPr>
          <w:rFonts w:ascii="Calibri" w:hAnsi="Calibri"/>
          <w:b/>
          <w:sz w:val="22"/>
          <w:szCs w:val="22"/>
          <w:u w:val="single"/>
        </w:rPr>
        <w:t>4.11</w:t>
      </w:r>
      <w:r>
        <w:rPr>
          <w:rFonts w:ascii="Calibri" w:hAnsi="Calibri"/>
          <w:sz w:val="22"/>
          <w:szCs w:val="22"/>
        </w:rPr>
        <w:t xml:space="preserve">, </w:t>
      </w:r>
      <w:r w:rsidRPr="0068088F">
        <w:rPr>
          <w:rFonts w:ascii="Calibri" w:hAnsi="Calibri"/>
          <w:sz w:val="22"/>
          <w:szCs w:val="22"/>
        </w:rPr>
        <w:t>PSE should review its system-facing metrics to identify new metrics that deliver a measure of assurance of system safety. These will likely not involve easy counting measures as they will be focused on assurance and validation rather than deviations or failures.</w:t>
      </w:r>
    </w:p>
    <w:p w:rsidR="000C5F7C" w:rsidRDefault="000C5F7C" w:rsidP="0068088F">
      <w:pPr>
        <w:jc w:val="both"/>
        <w:rPr>
          <w:rFonts w:ascii="Calibri" w:hAnsi="Calibri"/>
          <w:b/>
          <w:sz w:val="22"/>
          <w:szCs w:val="22"/>
        </w:rPr>
      </w:pPr>
    </w:p>
    <w:p w:rsidR="0068088F" w:rsidRDefault="0068088F" w:rsidP="0068088F">
      <w:pPr>
        <w:jc w:val="both"/>
        <w:rPr>
          <w:rFonts w:ascii="Calibri" w:hAnsi="Calibri"/>
          <w:b/>
          <w:sz w:val="22"/>
          <w:szCs w:val="22"/>
        </w:rPr>
      </w:pPr>
      <w:r>
        <w:rPr>
          <w:rFonts w:ascii="Calibri" w:hAnsi="Calibri"/>
          <w:b/>
          <w:sz w:val="22"/>
          <w:szCs w:val="22"/>
        </w:rPr>
        <w:t xml:space="preserve">Background: </w:t>
      </w:r>
    </w:p>
    <w:p w:rsidR="001E3D81" w:rsidRPr="001E3D81" w:rsidRDefault="001E3D81" w:rsidP="001E3D81">
      <w:pPr>
        <w:jc w:val="both"/>
        <w:rPr>
          <w:rFonts w:ascii="Calibri" w:hAnsi="Calibri"/>
          <w:sz w:val="22"/>
          <w:szCs w:val="22"/>
        </w:rPr>
      </w:pPr>
      <w:r w:rsidRPr="001E3D81">
        <w:rPr>
          <w:rFonts w:ascii="Calibri" w:hAnsi="Calibri"/>
          <w:sz w:val="22"/>
          <w:szCs w:val="22"/>
        </w:rPr>
        <w:t>The management of the metrics is a process in and of itself, and seems to be driving the asset management function rather than the other way around. It does not seem that full consideration was given to the overall needs of a Gas Distribution System when the metrics were designed. The metrics look top down and are about following those areas watched by the Regulator, which might result in customer-facing issues, or the needs of the QC/QA approach. If the system was looked at from the bottom up, a different set of metrics would emerge to deliver assurances on System Safety and enable real assurances about the impact of the contractor management role. The customer and UTC-facing metrics are all probably effective and are certainly important, but the system-facing metrics are decidedly not effective and need to be changed. The metrics need to deliver business critical measures which drive the right behaviors in both parties.</w:t>
      </w:r>
    </w:p>
    <w:p w:rsidR="000C5F7C" w:rsidRDefault="000C5F7C" w:rsidP="0068088F">
      <w:pPr>
        <w:jc w:val="both"/>
        <w:rPr>
          <w:rFonts w:ascii="Calibri" w:hAnsi="Calibri"/>
          <w:b/>
          <w:sz w:val="22"/>
          <w:szCs w:val="22"/>
        </w:rPr>
      </w:pPr>
    </w:p>
    <w:p w:rsidR="0068088F" w:rsidRDefault="0068088F" w:rsidP="0068088F">
      <w:pPr>
        <w:jc w:val="both"/>
        <w:rPr>
          <w:rFonts w:ascii="Calibri" w:hAnsi="Calibri"/>
          <w:sz w:val="22"/>
          <w:szCs w:val="22"/>
        </w:rPr>
      </w:pPr>
      <w:r>
        <w:rPr>
          <w:rFonts w:ascii="Calibri" w:hAnsi="Calibri"/>
          <w:b/>
          <w:sz w:val="22"/>
          <w:szCs w:val="22"/>
        </w:rPr>
        <w:t>Status</w:t>
      </w:r>
      <w:r>
        <w:rPr>
          <w:rFonts w:ascii="Calibri" w:hAnsi="Calibri"/>
          <w:sz w:val="22"/>
          <w:szCs w:val="22"/>
        </w:rPr>
        <w:t>:</w:t>
      </w:r>
    </w:p>
    <w:p w:rsidR="001E3D81" w:rsidRPr="001E3D81" w:rsidRDefault="001E3D81" w:rsidP="001E3D81">
      <w:pPr>
        <w:jc w:val="both"/>
        <w:rPr>
          <w:rFonts w:ascii="Calibri" w:hAnsi="Calibri"/>
          <w:sz w:val="22"/>
          <w:szCs w:val="22"/>
        </w:rPr>
      </w:pPr>
      <w:r w:rsidRPr="001E3D81">
        <w:rPr>
          <w:rFonts w:ascii="Calibri" w:hAnsi="Calibri"/>
          <w:sz w:val="22"/>
          <w:szCs w:val="22"/>
        </w:rPr>
        <w:t>PSE will review system facing metrics by comparing how other utilities measure system safety.  PSE will request assistance via a targeted survey.  The deliverables and key milestones are:</w:t>
      </w:r>
    </w:p>
    <w:p w:rsidR="001E3D81" w:rsidRPr="001E3D81" w:rsidRDefault="001E3D81" w:rsidP="00500C7A">
      <w:pPr>
        <w:numPr>
          <w:ilvl w:val="0"/>
          <w:numId w:val="4"/>
        </w:numPr>
        <w:jc w:val="both"/>
        <w:rPr>
          <w:rFonts w:ascii="Calibri" w:hAnsi="Calibri"/>
          <w:sz w:val="22"/>
          <w:szCs w:val="22"/>
        </w:rPr>
      </w:pPr>
      <w:r w:rsidRPr="001E3D81">
        <w:rPr>
          <w:rFonts w:ascii="Calibri" w:hAnsi="Calibri"/>
          <w:sz w:val="22"/>
          <w:szCs w:val="22"/>
        </w:rPr>
        <w:t xml:space="preserve">Develop survey by March 31, 2010.  </w:t>
      </w:r>
    </w:p>
    <w:p w:rsidR="001E3D81" w:rsidRPr="001E3D81" w:rsidRDefault="001E3D81" w:rsidP="00500C7A">
      <w:pPr>
        <w:numPr>
          <w:ilvl w:val="0"/>
          <w:numId w:val="4"/>
        </w:numPr>
        <w:jc w:val="both"/>
        <w:rPr>
          <w:rFonts w:ascii="Calibri" w:hAnsi="Calibri"/>
          <w:sz w:val="22"/>
          <w:szCs w:val="22"/>
        </w:rPr>
      </w:pPr>
      <w:r w:rsidRPr="001E3D81">
        <w:rPr>
          <w:rFonts w:ascii="Calibri" w:hAnsi="Calibri"/>
          <w:sz w:val="22"/>
          <w:szCs w:val="22"/>
        </w:rPr>
        <w:t xml:space="preserve">Receive survey responses by April 30, 2010.  </w:t>
      </w:r>
    </w:p>
    <w:p w:rsidR="001E3D81" w:rsidRPr="001E3D81" w:rsidRDefault="001E3D81" w:rsidP="00500C7A">
      <w:pPr>
        <w:numPr>
          <w:ilvl w:val="0"/>
          <w:numId w:val="4"/>
        </w:numPr>
        <w:jc w:val="both"/>
        <w:rPr>
          <w:rFonts w:ascii="Calibri" w:hAnsi="Calibri"/>
          <w:sz w:val="22"/>
          <w:szCs w:val="22"/>
        </w:rPr>
      </w:pPr>
      <w:r w:rsidRPr="001E3D81">
        <w:rPr>
          <w:rFonts w:ascii="Calibri" w:hAnsi="Calibri"/>
          <w:sz w:val="22"/>
          <w:szCs w:val="22"/>
        </w:rPr>
        <w:t>Review survey responses by May 31, 2010.</w:t>
      </w:r>
    </w:p>
    <w:p w:rsidR="001E3D81" w:rsidRPr="001E3D81" w:rsidRDefault="001E3D81" w:rsidP="00500C7A">
      <w:pPr>
        <w:numPr>
          <w:ilvl w:val="0"/>
          <w:numId w:val="4"/>
        </w:numPr>
        <w:jc w:val="both"/>
        <w:rPr>
          <w:rFonts w:ascii="Calibri" w:hAnsi="Calibri"/>
          <w:sz w:val="22"/>
          <w:szCs w:val="22"/>
        </w:rPr>
      </w:pPr>
      <w:r w:rsidRPr="001E3D81">
        <w:rPr>
          <w:rFonts w:ascii="Calibri" w:hAnsi="Calibri"/>
          <w:sz w:val="22"/>
          <w:szCs w:val="22"/>
        </w:rPr>
        <w:t>Compare against PSE system safety metrics and identify differences and determine which metrics will be helpful by June 30, 2010</w:t>
      </w:r>
    </w:p>
    <w:p w:rsidR="001E3D81" w:rsidRPr="001E3D81" w:rsidRDefault="001E3D81" w:rsidP="00500C7A">
      <w:pPr>
        <w:numPr>
          <w:ilvl w:val="0"/>
          <w:numId w:val="4"/>
        </w:numPr>
        <w:jc w:val="both"/>
        <w:rPr>
          <w:rFonts w:ascii="Calibri" w:hAnsi="Calibri"/>
          <w:sz w:val="22"/>
          <w:szCs w:val="22"/>
        </w:rPr>
      </w:pPr>
      <w:r w:rsidRPr="001E3D81">
        <w:rPr>
          <w:rFonts w:ascii="Calibri" w:hAnsi="Calibri"/>
          <w:sz w:val="22"/>
          <w:szCs w:val="22"/>
        </w:rPr>
        <w:t>If metric is readily available, PSE will integrate it into existing metrics report by July 31, 2010.</w:t>
      </w:r>
    </w:p>
    <w:p w:rsidR="001E3D81" w:rsidRPr="001E3D81" w:rsidRDefault="001E3D81" w:rsidP="00500C7A">
      <w:pPr>
        <w:numPr>
          <w:ilvl w:val="0"/>
          <w:numId w:val="4"/>
        </w:numPr>
        <w:jc w:val="both"/>
        <w:rPr>
          <w:rFonts w:ascii="Calibri" w:hAnsi="Calibri"/>
          <w:sz w:val="22"/>
          <w:szCs w:val="22"/>
        </w:rPr>
      </w:pPr>
      <w:r w:rsidRPr="001E3D81">
        <w:rPr>
          <w:rFonts w:ascii="Calibri" w:hAnsi="Calibri"/>
          <w:sz w:val="22"/>
          <w:szCs w:val="22"/>
        </w:rPr>
        <w:t>If metric is not readily available, PSE will determine plan and budget to obtain metric by July 31, 2010.</w:t>
      </w:r>
    </w:p>
    <w:p w:rsidR="000C5F7C" w:rsidRDefault="000C5F7C" w:rsidP="0068088F">
      <w:pPr>
        <w:jc w:val="both"/>
        <w:rPr>
          <w:rFonts w:ascii="Calibri" w:hAnsi="Calibri"/>
          <w:b/>
          <w:sz w:val="22"/>
          <w:szCs w:val="22"/>
        </w:rPr>
      </w:pPr>
    </w:p>
    <w:p w:rsidR="0068088F" w:rsidRDefault="0068088F" w:rsidP="0068088F">
      <w:pPr>
        <w:jc w:val="both"/>
        <w:rPr>
          <w:rFonts w:ascii="Calibri" w:hAnsi="Calibri"/>
          <w:b/>
          <w:sz w:val="22"/>
          <w:szCs w:val="22"/>
        </w:rPr>
      </w:pPr>
      <w:r w:rsidRPr="00EC7A4E">
        <w:rPr>
          <w:rFonts w:ascii="Calibri" w:hAnsi="Calibri"/>
          <w:b/>
          <w:sz w:val="22"/>
          <w:szCs w:val="22"/>
        </w:rPr>
        <w:t>Conclusions:</w:t>
      </w:r>
    </w:p>
    <w:p w:rsidR="00FE5252" w:rsidRDefault="00FE5252" w:rsidP="00500C7A">
      <w:pPr>
        <w:numPr>
          <w:ilvl w:val="0"/>
          <w:numId w:val="21"/>
        </w:numPr>
        <w:jc w:val="both"/>
        <w:rPr>
          <w:rFonts w:ascii="Calibri" w:hAnsi="Calibri"/>
          <w:sz w:val="22"/>
          <w:szCs w:val="22"/>
        </w:rPr>
      </w:pPr>
      <w:r>
        <w:rPr>
          <w:rFonts w:ascii="Calibri" w:hAnsi="Calibri"/>
          <w:sz w:val="22"/>
          <w:szCs w:val="22"/>
        </w:rPr>
        <w:t xml:space="preserve">PSE determined that sending out a blanked survey to all AGA members may not result in obtaining meaningful data on similar utilities’ system safety metrics. With concurrence with the UTC staff, PSE developed a targeted questionnaire for similar sized utilities. The questionnaire consisted of 9 specific questions regarding system safety with the goal of determining if there were any </w:t>
      </w:r>
      <w:r w:rsidR="00B35517">
        <w:rPr>
          <w:rFonts w:ascii="Calibri" w:hAnsi="Calibri"/>
          <w:sz w:val="22"/>
          <w:szCs w:val="22"/>
        </w:rPr>
        <w:t>existing</w:t>
      </w:r>
      <w:r>
        <w:rPr>
          <w:rFonts w:ascii="Calibri" w:hAnsi="Calibri"/>
          <w:sz w:val="22"/>
          <w:szCs w:val="22"/>
        </w:rPr>
        <w:t xml:space="preserve"> system</w:t>
      </w:r>
      <w:r w:rsidR="00CC29E9">
        <w:rPr>
          <w:rFonts w:ascii="Calibri" w:hAnsi="Calibri"/>
          <w:sz w:val="22"/>
          <w:szCs w:val="22"/>
        </w:rPr>
        <w:t>s</w:t>
      </w:r>
      <w:r>
        <w:rPr>
          <w:rFonts w:ascii="Calibri" w:hAnsi="Calibri"/>
          <w:sz w:val="22"/>
          <w:szCs w:val="22"/>
        </w:rPr>
        <w:t xml:space="preserve"> facing metrics with regard to system safety. The questions consisted of</w:t>
      </w:r>
      <w:r w:rsidR="00B901D9">
        <w:rPr>
          <w:rFonts w:ascii="Calibri" w:hAnsi="Calibri"/>
          <w:sz w:val="22"/>
          <w:szCs w:val="22"/>
        </w:rPr>
        <w:t xml:space="preserve"> a</w:t>
      </w:r>
      <w:r w:rsidR="00CC29E9">
        <w:rPr>
          <w:rFonts w:ascii="Calibri" w:hAnsi="Calibri"/>
          <w:sz w:val="22"/>
          <w:szCs w:val="22"/>
        </w:rPr>
        <w:t xml:space="preserve"> general question regarding system performance and continuing surveillance reports and their content.</w:t>
      </w:r>
    </w:p>
    <w:p w:rsidR="00CC29E9" w:rsidRDefault="00CC29E9" w:rsidP="00500C7A">
      <w:pPr>
        <w:numPr>
          <w:ilvl w:val="0"/>
          <w:numId w:val="21"/>
        </w:numPr>
        <w:jc w:val="both"/>
        <w:rPr>
          <w:rFonts w:ascii="Calibri" w:hAnsi="Calibri"/>
          <w:sz w:val="22"/>
          <w:szCs w:val="22"/>
        </w:rPr>
      </w:pPr>
      <w:r>
        <w:rPr>
          <w:rFonts w:ascii="Calibri" w:hAnsi="Calibri"/>
          <w:sz w:val="22"/>
          <w:szCs w:val="22"/>
        </w:rPr>
        <w:t>Criteria or metrics to assist in determining repair vs. replace decisions</w:t>
      </w:r>
    </w:p>
    <w:p w:rsidR="00CC29E9" w:rsidRDefault="00CC29E9" w:rsidP="00500C7A">
      <w:pPr>
        <w:numPr>
          <w:ilvl w:val="0"/>
          <w:numId w:val="21"/>
        </w:numPr>
        <w:jc w:val="both"/>
        <w:rPr>
          <w:rFonts w:ascii="Calibri" w:hAnsi="Calibri"/>
          <w:sz w:val="22"/>
          <w:szCs w:val="22"/>
        </w:rPr>
      </w:pPr>
      <w:r>
        <w:rPr>
          <w:rFonts w:ascii="Calibri" w:hAnsi="Calibri"/>
          <w:sz w:val="22"/>
          <w:szCs w:val="22"/>
        </w:rPr>
        <w:t xml:space="preserve">A metric that assisted in determining at what level </w:t>
      </w:r>
      <w:r w:rsidR="004A3CCA">
        <w:rPr>
          <w:rFonts w:ascii="Calibri" w:hAnsi="Calibri"/>
          <w:sz w:val="22"/>
          <w:szCs w:val="22"/>
        </w:rPr>
        <w:t>non-hazardous</w:t>
      </w:r>
      <w:r>
        <w:rPr>
          <w:rFonts w:ascii="Calibri" w:hAnsi="Calibri"/>
          <w:sz w:val="22"/>
          <w:szCs w:val="22"/>
        </w:rPr>
        <w:t xml:space="preserve"> leaks became a system safety issue</w:t>
      </w:r>
    </w:p>
    <w:p w:rsidR="00CC29E9" w:rsidRDefault="00CC29E9" w:rsidP="00500C7A">
      <w:pPr>
        <w:numPr>
          <w:ilvl w:val="0"/>
          <w:numId w:val="21"/>
        </w:numPr>
        <w:jc w:val="both"/>
        <w:rPr>
          <w:rFonts w:ascii="Calibri" w:hAnsi="Calibri"/>
          <w:sz w:val="22"/>
          <w:szCs w:val="22"/>
        </w:rPr>
      </w:pPr>
      <w:r>
        <w:rPr>
          <w:rFonts w:ascii="Calibri" w:hAnsi="Calibri"/>
          <w:sz w:val="22"/>
          <w:szCs w:val="22"/>
        </w:rPr>
        <w:t xml:space="preserve">A metric to assist in determining repair or replace decisions for </w:t>
      </w:r>
      <w:r w:rsidR="004A3CCA">
        <w:rPr>
          <w:rFonts w:ascii="Calibri" w:hAnsi="Calibri"/>
          <w:sz w:val="22"/>
          <w:szCs w:val="22"/>
        </w:rPr>
        <w:t>non-hazardous</w:t>
      </w:r>
      <w:r>
        <w:rPr>
          <w:rFonts w:ascii="Calibri" w:hAnsi="Calibri"/>
          <w:sz w:val="22"/>
          <w:szCs w:val="22"/>
        </w:rPr>
        <w:t xml:space="preserve"> leaks vs. continued surveillance.</w:t>
      </w:r>
    </w:p>
    <w:p w:rsidR="00CC29E9" w:rsidRDefault="00CC29E9" w:rsidP="00500C7A">
      <w:pPr>
        <w:numPr>
          <w:ilvl w:val="0"/>
          <w:numId w:val="21"/>
        </w:numPr>
        <w:jc w:val="both"/>
        <w:rPr>
          <w:rFonts w:ascii="Calibri" w:hAnsi="Calibri"/>
          <w:sz w:val="22"/>
          <w:szCs w:val="22"/>
        </w:rPr>
      </w:pPr>
      <w:r>
        <w:rPr>
          <w:rFonts w:ascii="Calibri" w:hAnsi="Calibri"/>
          <w:sz w:val="22"/>
          <w:szCs w:val="22"/>
        </w:rPr>
        <w:t>Time to update maps and associated targets to have the updates available for field personnel</w:t>
      </w:r>
    </w:p>
    <w:p w:rsidR="00CC29E9" w:rsidRDefault="00CC29E9" w:rsidP="00500C7A">
      <w:pPr>
        <w:numPr>
          <w:ilvl w:val="0"/>
          <w:numId w:val="21"/>
        </w:numPr>
        <w:jc w:val="both"/>
        <w:rPr>
          <w:rFonts w:ascii="Calibri" w:hAnsi="Calibri"/>
          <w:sz w:val="22"/>
          <w:szCs w:val="22"/>
        </w:rPr>
      </w:pPr>
      <w:r>
        <w:rPr>
          <w:rFonts w:ascii="Calibri" w:hAnsi="Calibri"/>
          <w:sz w:val="22"/>
          <w:szCs w:val="22"/>
        </w:rPr>
        <w:t>Are over pressure incidents indications of system safety issues?</w:t>
      </w:r>
    </w:p>
    <w:p w:rsidR="00CC29E9" w:rsidRDefault="00CC29E9" w:rsidP="00500C7A">
      <w:pPr>
        <w:numPr>
          <w:ilvl w:val="0"/>
          <w:numId w:val="21"/>
        </w:numPr>
        <w:jc w:val="both"/>
        <w:rPr>
          <w:rFonts w:ascii="Calibri" w:hAnsi="Calibri"/>
          <w:sz w:val="22"/>
          <w:szCs w:val="22"/>
        </w:rPr>
      </w:pPr>
      <w:r>
        <w:rPr>
          <w:rFonts w:ascii="Calibri" w:hAnsi="Calibri"/>
          <w:sz w:val="22"/>
          <w:szCs w:val="22"/>
        </w:rPr>
        <w:lastRenderedPageBreak/>
        <w:t>Methods to minimize over pressure incidents such as changing pressure settings for winter and summer operations.</w:t>
      </w:r>
    </w:p>
    <w:p w:rsidR="00CC29E9" w:rsidRDefault="00CC29E9" w:rsidP="00500C7A">
      <w:pPr>
        <w:numPr>
          <w:ilvl w:val="0"/>
          <w:numId w:val="21"/>
        </w:numPr>
        <w:jc w:val="both"/>
        <w:rPr>
          <w:rFonts w:ascii="Calibri" w:hAnsi="Calibri"/>
          <w:sz w:val="22"/>
          <w:szCs w:val="22"/>
        </w:rPr>
      </w:pPr>
      <w:r>
        <w:rPr>
          <w:rFonts w:ascii="Calibri" w:hAnsi="Calibri"/>
          <w:sz w:val="22"/>
          <w:szCs w:val="22"/>
        </w:rPr>
        <w:t>The definition of system safety and any metrics used to determine if the system is being operated safely.</w:t>
      </w:r>
    </w:p>
    <w:p w:rsidR="00513D76" w:rsidRDefault="00CC29E9" w:rsidP="00500C7A">
      <w:pPr>
        <w:numPr>
          <w:ilvl w:val="0"/>
          <w:numId w:val="21"/>
        </w:numPr>
        <w:jc w:val="both"/>
        <w:rPr>
          <w:rFonts w:ascii="Calibri" w:hAnsi="Calibri"/>
          <w:sz w:val="22"/>
          <w:szCs w:val="22"/>
        </w:rPr>
      </w:pPr>
      <w:r>
        <w:rPr>
          <w:rFonts w:ascii="Calibri" w:hAnsi="Calibri"/>
          <w:sz w:val="22"/>
          <w:szCs w:val="22"/>
        </w:rPr>
        <w:t>Targets and type of work monitored regarding system remediation</w:t>
      </w:r>
      <w:r w:rsidR="00513D76">
        <w:rPr>
          <w:rFonts w:ascii="Calibri" w:hAnsi="Calibri"/>
          <w:sz w:val="22"/>
          <w:szCs w:val="22"/>
        </w:rPr>
        <w:t xml:space="preserve"> and how are </w:t>
      </w:r>
      <w:r w:rsidR="004A3CCA">
        <w:rPr>
          <w:rFonts w:ascii="Calibri" w:hAnsi="Calibri"/>
          <w:sz w:val="22"/>
          <w:szCs w:val="22"/>
        </w:rPr>
        <w:t>non-standard</w:t>
      </w:r>
      <w:r w:rsidR="00513D76">
        <w:rPr>
          <w:rFonts w:ascii="Calibri" w:hAnsi="Calibri"/>
          <w:sz w:val="22"/>
          <w:szCs w:val="22"/>
        </w:rPr>
        <w:t xml:space="preserve"> installations that were to specification in the past but now out of specification handled.</w:t>
      </w:r>
    </w:p>
    <w:p w:rsidR="00513D76" w:rsidRDefault="00513D76" w:rsidP="00513D76">
      <w:pPr>
        <w:jc w:val="both"/>
        <w:rPr>
          <w:rFonts w:ascii="Calibri" w:hAnsi="Calibri"/>
          <w:sz w:val="22"/>
          <w:szCs w:val="22"/>
        </w:rPr>
      </w:pPr>
    </w:p>
    <w:p w:rsidR="00BA3F69" w:rsidRPr="00BA3F69" w:rsidRDefault="00BA3F69" w:rsidP="00BA3F69">
      <w:pPr>
        <w:jc w:val="both"/>
        <w:rPr>
          <w:rFonts w:ascii="Calibri" w:hAnsi="Calibri"/>
          <w:sz w:val="22"/>
          <w:szCs w:val="22"/>
        </w:rPr>
      </w:pPr>
      <w:r w:rsidRPr="00BA3F69">
        <w:rPr>
          <w:rFonts w:ascii="Calibri" w:hAnsi="Calibri"/>
          <w:sz w:val="22"/>
          <w:szCs w:val="22"/>
        </w:rPr>
        <w:t>PSE contacted multiple companies and was able to interview and receive feedback from 3 companies. These</w:t>
      </w:r>
    </w:p>
    <w:p w:rsidR="00CC29E9" w:rsidRDefault="00BA3F69" w:rsidP="00BA3F69">
      <w:pPr>
        <w:jc w:val="both"/>
        <w:rPr>
          <w:rFonts w:ascii="Calibri" w:hAnsi="Calibri"/>
          <w:sz w:val="22"/>
          <w:szCs w:val="22"/>
        </w:rPr>
      </w:pPr>
      <w:r>
        <w:rPr>
          <w:rFonts w:ascii="Calibri" w:hAnsi="Calibri"/>
          <w:sz w:val="22"/>
          <w:szCs w:val="22"/>
        </w:rPr>
        <w:t>c</w:t>
      </w:r>
      <w:r w:rsidRPr="00BA3F69">
        <w:rPr>
          <w:rFonts w:ascii="Calibri" w:hAnsi="Calibri"/>
          <w:sz w:val="22"/>
          <w:szCs w:val="22"/>
        </w:rPr>
        <w:t>ompanies had between 300,000 and 700,000 customers and between 6,000 and 13,000 miles of main.</w:t>
      </w:r>
      <w:r>
        <w:rPr>
          <w:rFonts w:ascii="Calibri" w:hAnsi="Calibri"/>
          <w:sz w:val="22"/>
          <w:szCs w:val="22"/>
        </w:rPr>
        <w:t xml:space="preserve"> Regarding system performance reports, the companies responded gave the following answers.</w:t>
      </w:r>
    </w:p>
    <w:p w:rsidR="00BA3F69" w:rsidRPr="00BA3F69" w:rsidRDefault="00BA3F69" w:rsidP="00500C7A">
      <w:pPr>
        <w:numPr>
          <w:ilvl w:val="0"/>
          <w:numId w:val="22"/>
        </w:numPr>
        <w:jc w:val="both"/>
        <w:rPr>
          <w:rFonts w:ascii="Calibri" w:hAnsi="Calibri" w:cs="Calibri"/>
          <w:sz w:val="22"/>
          <w:szCs w:val="22"/>
        </w:rPr>
      </w:pPr>
      <w:r w:rsidRPr="00BA3F69">
        <w:rPr>
          <w:rFonts w:ascii="Calibri" w:hAnsi="Calibri" w:cs="Calibri"/>
          <w:sz w:val="22"/>
          <w:szCs w:val="22"/>
        </w:rPr>
        <w:t>3rd Party Damages/1,000 locates</w:t>
      </w:r>
      <w:r>
        <w:rPr>
          <w:rFonts w:ascii="Calibri" w:hAnsi="Calibri" w:cs="Calibri"/>
          <w:sz w:val="22"/>
          <w:szCs w:val="22"/>
        </w:rPr>
        <w:t>,</w:t>
      </w:r>
    </w:p>
    <w:p w:rsidR="00BA3F69" w:rsidRPr="00BA3F69" w:rsidRDefault="00BA3F69" w:rsidP="00500C7A">
      <w:pPr>
        <w:numPr>
          <w:ilvl w:val="0"/>
          <w:numId w:val="22"/>
        </w:numPr>
        <w:jc w:val="both"/>
        <w:rPr>
          <w:rFonts w:ascii="Calibri" w:hAnsi="Calibri"/>
          <w:sz w:val="22"/>
          <w:szCs w:val="22"/>
        </w:rPr>
      </w:pPr>
      <w:r w:rsidRPr="00BA3F69">
        <w:rPr>
          <w:rFonts w:ascii="Calibri" w:hAnsi="Calibri" w:cs="Calibri"/>
          <w:sz w:val="22"/>
          <w:szCs w:val="22"/>
        </w:rPr>
        <w:t>Percent of low CP reads per number of annual inspections</w:t>
      </w:r>
      <w:r>
        <w:rPr>
          <w:rFonts w:ascii="Calibri" w:hAnsi="Calibri" w:cs="Calibri"/>
          <w:sz w:val="22"/>
          <w:szCs w:val="22"/>
        </w:rPr>
        <w:t>,</w:t>
      </w:r>
    </w:p>
    <w:p w:rsidR="00BA3F69" w:rsidRPr="00BA3F69" w:rsidRDefault="00BA3F69" w:rsidP="00500C7A">
      <w:pPr>
        <w:numPr>
          <w:ilvl w:val="0"/>
          <w:numId w:val="22"/>
        </w:numPr>
        <w:jc w:val="both"/>
        <w:rPr>
          <w:rFonts w:ascii="Calibri" w:hAnsi="Calibri"/>
          <w:sz w:val="22"/>
          <w:szCs w:val="22"/>
        </w:rPr>
      </w:pPr>
      <w:r w:rsidRPr="00BA3F69">
        <w:rPr>
          <w:rFonts w:ascii="Calibri" w:hAnsi="Calibri" w:cs="Calibri"/>
          <w:sz w:val="22"/>
          <w:szCs w:val="22"/>
        </w:rPr>
        <w:t>Respon</w:t>
      </w:r>
      <w:r w:rsidRPr="00BA3F69">
        <w:rPr>
          <w:rFonts w:ascii="Calibri" w:hAnsi="Calibri"/>
          <w:sz w:val="22"/>
          <w:szCs w:val="22"/>
        </w:rPr>
        <w:t>se time to 3rd party leaks and odor calls</w:t>
      </w:r>
      <w:r>
        <w:rPr>
          <w:rFonts w:ascii="Calibri" w:hAnsi="Calibri"/>
          <w:sz w:val="22"/>
          <w:szCs w:val="22"/>
        </w:rPr>
        <w:t>,</w:t>
      </w:r>
    </w:p>
    <w:p w:rsidR="00BA3F69" w:rsidRDefault="00BA3F69" w:rsidP="00500C7A">
      <w:pPr>
        <w:numPr>
          <w:ilvl w:val="0"/>
          <w:numId w:val="22"/>
        </w:numPr>
        <w:jc w:val="both"/>
        <w:rPr>
          <w:rFonts w:ascii="Calibri" w:hAnsi="Calibri"/>
          <w:sz w:val="22"/>
          <w:szCs w:val="22"/>
        </w:rPr>
      </w:pPr>
      <w:r w:rsidRPr="00BA3F69">
        <w:rPr>
          <w:rFonts w:ascii="Calibri" w:hAnsi="Calibri" w:cs="Calibri"/>
          <w:sz w:val="22"/>
          <w:szCs w:val="22"/>
        </w:rPr>
        <w:t>Number of total active leaks at year end by leak grad</w:t>
      </w:r>
      <w:r w:rsidRPr="00BA3F69">
        <w:rPr>
          <w:rFonts w:ascii="Calibri" w:hAnsi="Calibri"/>
          <w:sz w:val="22"/>
          <w:szCs w:val="22"/>
        </w:rPr>
        <w:t>e</w:t>
      </w:r>
      <w:r>
        <w:rPr>
          <w:rFonts w:ascii="Calibri" w:hAnsi="Calibri"/>
          <w:sz w:val="22"/>
          <w:szCs w:val="22"/>
        </w:rPr>
        <w:t>, and</w:t>
      </w:r>
    </w:p>
    <w:p w:rsidR="00BA3F69" w:rsidRDefault="00BA3F69" w:rsidP="00500C7A">
      <w:pPr>
        <w:numPr>
          <w:ilvl w:val="0"/>
          <w:numId w:val="22"/>
        </w:numPr>
        <w:jc w:val="both"/>
        <w:rPr>
          <w:rFonts w:ascii="Calibri" w:hAnsi="Calibri"/>
          <w:sz w:val="22"/>
          <w:szCs w:val="22"/>
        </w:rPr>
      </w:pPr>
      <w:r>
        <w:rPr>
          <w:rFonts w:ascii="Calibri" w:hAnsi="Calibri"/>
          <w:sz w:val="22"/>
          <w:szCs w:val="22"/>
        </w:rPr>
        <w:t>Changes depending on the requirements of their respective DIMP implementation.</w:t>
      </w:r>
    </w:p>
    <w:p w:rsidR="00BA3F69" w:rsidRDefault="00BA3F69" w:rsidP="00BA3F69">
      <w:pPr>
        <w:jc w:val="both"/>
        <w:rPr>
          <w:rFonts w:ascii="Calibri" w:hAnsi="Calibri"/>
          <w:sz w:val="22"/>
          <w:szCs w:val="22"/>
        </w:rPr>
      </w:pPr>
      <w:r>
        <w:rPr>
          <w:rFonts w:ascii="Calibri" w:hAnsi="Calibri"/>
          <w:sz w:val="22"/>
          <w:szCs w:val="22"/>
        </w:rPr>
        <w:t xml:space="preserve">For a metric </w:t>
      </w:r>
      <w:r w:rsidR="00C36094">
        <w:rPr>
          <w:rFonts w:ascii="Calibri" w:hAnsi="Calibri"/>
          <w:sz w:val="22"/>
          <w:szCs w:val="22"/>
        </w:rPr>
        <w:t>on</w:t>
      </w:r>
      <w:r>
        <w:rPr>
          <w:rFonts w:ascii="Calibri" w:hAnsi="Calibri"/>
          <w:sz w:val="22"/>
          <w:szCs w:val="22"/>
        </w:rPr>
        <w:t xml:space="preserve"> repair vs. replace decision making, there was no agreement on a set requirement but rather something that depends on each company’s situation. Typically a subject matter expert makes the decision.</w:t>
      </w:r>
    </w:p>
    <w:p w:rsidR="00BA3F69" w:rsidRDefault="00BA3F69" w:rsidP="00BA3F69">
      <w:pPr>
        <w:jc w:val="both"/>
        <w:rPr>
          <w:rFonts w:ascii="Calibri" w:hAnsi="Calibri"/>
          <w:sz w:val="22"/>
          <w:szCs w:val="22"/>
        </w:rPr>
      </w:pPr>
      <w:r>
        <w:rPr>
          <w:rFonts w:ascii="Calibri" w:hAnsi="Calibri"/>
          <w:sz w:val="22"/>
          <w:szCs w:val="22"/>
        </w:rPr>
        <w:t xml:space="preserve">Regarding replacement of </w:t>
      </w:r>
      <w:r w:rsidR="004A3CCA">
        <w:rPr>
          <w:rFonts w:ascii="Calibri" w:hAnsi="Calibri"/>
          <w:sz w:val="22"/>
          <w:szCs w:val="22"/>
        </w:rPr>
        <w:t>non-hazardous</w:t>
      </w:r>
      <w:r>
        <w:rPr>
          <w:rFonts w:ascii="Calibri" w:hAnsi="Calibri"/>
          <w:sz w:val="22"/>
          <w:szCs w:val="22"/>
        </w:rPr>
        <w:t xml:space="preserve"> leaking main, again it runs from some company’s do monitoring until it reaches a certain level while other companies may repair all leaks and others put </w:t>
      </w:r>
      <w:r w:rsidR="004A3CCA">
        <w:rPr>
          <w:rFonts w:ascii="Calibri" w:hAnsi="Calibri"/>
          <w:sz w:val="22"/>
          <w:szCs w:val="22"/>
        </w:rPr>
        <w:t>non-hazardous</w:t>
      </w:r>
      <w:r>
        <w:rPr>
          <w:rFonts w:ascii="Calibri" w:hAnsi="Calibri"/>
          <w:sz w:val="22"/>
          <w:szCs w:val="22"/>
        </w:rPr>
        <w:t xml:space="preserve"> leaking main into a future replacement category.</w:t>
      </w:r>
    </w:p>
    <w:p w:rsidR="00BA3F69" w:rsidRDefault="00C36094" w:rsidP="00A05625">
      <w:pPr>
        <w:jc w:val="both"/>
        <w:rPr>
          <w:rFonts w:ascii="Calibri" w:hAnsi="Calibri"/>
          <w:sz w:val="22"/>
          <w:szCs w:val="22"/>
        </w:rPr>
      </w:pPr>
      <w:r>
        <w:rPr>
          <w:rFonts w:ascii="Calibri" w:hAnsi="Calibri"/>
          <w:sz w:val="22"/>
          <w:szCs w:val="22"/>
        </w:rPr>
        <w:t>The time for completing m</w:t>
      </w:r>
      <w:r w:rsidR="00A05625">
        <w:rPr>
          <w:rFonts w:ascii="Calibri" w:hAnsi="Calibri"/>
          <w:sz w:val="22"/>
          <w:szCs w:val="22"/>
        </w:rPr>
        <w:t xml:space="preserve">apping changes varies and the response was </w:t>
      </w:r>
      <w:r w:rsidR="00A05625" w:rsidRPr="00A05625">
        <w:rPr>
          <w:rFonts w:ascii="Calibri" w:hAnsi="Calibri"/>
          <w:sz w:val="22"/>
          <w:szCs w:val="22"/>
        </w:rPr>
        <w:t>the time from when a job is completed to when it is mapped ranged</w:t>
      </w:r>
      <w:r w:rsidR="00A05625">
        <w:rPr>
          <w:rFonts w:ascii="Calibri" w:hAnsi="Calibri"/>
          <w:sz w:val="22"/>
          <w:szCs w:val="22"/>
        </w:rPr>
        <w:t xml:space="preserve"> </w:t>
      </w:r>
      <w:r w:rsidR="00A05625" w:rsidRPr="00A05625">
        <w:rPr>
          <w:rFonts w:ascii="Calibri" w:hAnsi="Calibri"/>
          <w:sz w:val="22"/>
          <w:szCs w:val="22"/>
        </w:rPr>
        <w:t>from a minimum target of 2 weeks to a maximum of 6 months.</w:t>
      </w:r>
    </w:p>
    <w:p w:rsidR="00A05625" w:rsidRDefault="009062E2" w:rsidP="00A05625">
      <w:pPr>
        <w:jc w:val="both"/>
        <w:rPr>
          <w:rFonts w:ascii="Calibri" w:hAnsi="Calibri"/>
          <w:sz w:val="22"/>
          <w:szCs w:val="22"/>
        </w:rPr>
      </w:pPr>
      <w:r>
        <w:rPr>
          <w:rFonts w:ascii="Calibri" w:hAnsi="Calibri"/>
          <w:sz w:val="22"/>
          <w:szCs w:val="22"/>
        </w:rPr>
        <w:t xml:space="preserve">Over pressure </w:t>
      </w:r>
      <w:r w:rsidR="00EF4DEE">
        <w:rPr>
          <w:rFonts w:ascii="Calibri" w:hAnsi="Calibri"/>
          <w:sz w:val="22"/>
          <w:szCs w:val="22"/>
        </w:rPr>
        <w:t>incidents were considered a system safety issue if the MAOP plus the allowable allowance was exceeded but not an issue if the MAOP was exceeded but the final pressure was less than the MAOP plus allowance (i.e. the safety devices did not allow the pressure to build up past the allowance). In most situations operators did do a root cause to determine if they needed to reduce their set points on relief devices or make other operational changes.</w:t>
      </w:r>
    </w:p>
    <w:p w:rsidR="00EF4DEE" w:rsidRDefault="00EF4DEE" w:rsidP="00A05625">
      <w:pPr>
        <w:jc w:val="both"/>
        <w:rPr>
          <w:rFonts w:ascii="Calibri" w:hAnsi="Calibri"/>
          <w:sz w:val="22"/>
          <w:szCs w:val="22"/>
        </w:rPr>
      </w:pPr>
      <w:r>
        <w:rPr>
          <w:rFonts w:ascii="Calibri" w:hAnsi="Calibri"/>
          <w:sz w:val="22"/>
          <w:szCs w:val="22"/>
        </w:rPr>
        <w:t>PSE could not find other companies that have system facing metrics with regard to system safety but they are proposing to incorporate some of the issues highlight by the survey in addition to some metrics they are already compiling. There metrics (both existing and new) would consist of following and would be implemented later in 2010 into the monthly metrics reporting</w:t>
      </w:r>
      <w:r w:rsidR="00D85359">
        <w:rPr>
          <w:rStyle w:val="FootnoteReference"/>
          <w:rFonts w:ascii="Calibri" w:hAnsi="Calibri"/>
          <w:sz w:val="22"/>
          <w:szCs w:val="22"/>
        </w:rPr>
        <w:footnoteReference w:id="48"/>
      </w:r>
      <w:r>
        <w:rPr>
          <w:rFonts w:ascii="Calibri" w:hAnsi="Calibri"/>
          <w:sz w:val="22"/>
          <w:szCs w:val="22"/>
        </w:rPr>
        <w:t>.</w:t>
      </w:r>
    </w:p>
    <w:p w:rsidR="00EF4DEE" w:rsidRDefault="00AB5210" w:rsidP="00500C7A">
      <w:pPr>
        <w:numPr>
          <w:ilvl w:val="0"/>
          <w:numId w:val="23"/>
        </w:numPr>
        <w:jc w:val="both"/>
        <w:rPr>
          <w:rFonts w:ascii="Calibri" w:hAnsi="Calibri"/>
          <w:sz w:val="22"/>
          <w:szCs w:val="22"/>
        </w:rPr>
      </w:pPr>
      <w:r>
        <w:rPr>
          <w:rFonts w:ascii="Calibri" w:hAnsi="Calibri"/>
          <w:sz w:val="22"/>
          <w:szCs w:val="22"/>
        </w:rPr>
        <w:t>Number</w:t>
      </w:r>
      <w:r w:rsidRPr="00A02AE1">
        <w:rPr>
          <w:rFonts w:ascii="Calibri" w:hAnsi="Calibri"/>
          <w:sz w:val="22"/>
          <w:szCs w:val="22"/>
        </w:rPr>
        <w:t>s of 3rd Party Damages/1,000 locate</w:t>
      </w:r>
      <w:r w:rsidR="00A02AE1" w:rsidRPr="00A02AE1">
        <w:rPr>
          <w:rFonts w:ascii="Calibri" w:hAnsi="Calibri"/>
          <w:sz w:val="22"/>
          <w:szCs w:val="22"/>
        </w:rPr>
        <w:t xml:space="preserve"> requests.  PSE is currently tracking this performance metric on a monthly basis.   This is currently being reported monthly to the Gas Compliance Steering Committee.  </w:t>
      </w:r>
      <w:r>
        <w:rPr>
          <w:rFonts w:ascii="Calibri" w:hAnsi="Calibri"/>
          <w:sz w:val="22"/>
          <w:szCs w:val="22"/>
        </w:rPr>
        <w:t>PSE is</w:t>
      </w:r>
      <w:r w:rsidR="00A02AE1" w:rsidRPr="00A02AE1">
        <w:rPr>
          <w:rFonts w:ascii="Calibri" w:hAnsi="Calibri"/>
          <w:sz w:val="22"/>
          <w:szCs w:val="22"/>
        </w:rPr>
        <w:t xml:space="preserve"> planning to add this metric to the Gas System Safety section of the Operations Metrics monthly report.</w:t>
      </w:r>
    </w:p>
    <w:p w:rsidR="00A02AE1" w:rsidRPr="00A02AE1" w:rsidRDefault="00A02AE1" w:rsidP="00500C7A">
      <w:pPr>
        <w:numPr>
          <w:ilvl w:val="0"/>
          <w:numId w:val="23"/>
        </w:numPr>
        <w:spacing w:before="100" w:beforeAutospacing="1" w:after="100" w:afterAutospacing="1"/>
        <w:rPr>
          <w:rFonts w:ascii="Calibri" w:hAnsi="Calibri" w:cs="Arial"/>
          <w:sz w:val="22"/>
          <w:szCs w:val="22"/>
        </w:rPr>
      </w:pPr>
      <w:r w:rsidRPr="00A02AE1">
        <w:rPr>
          <w:rFonts w:ascii="Calibri" w:hAnsi="Calibri" w:cs="Arial"/>
          <w:sz w:val="22"/>
          <w:szCs w:val="22"/>
        </w:rPr>
        <w:t xml:space="preserve">New Leaks Found per month per mile of main surveyed </w:t>
      </w:r>
    </w:p>
    <w:p w:rsidR="00A02AE1" w:rsidRPr="00A02AE1" w:rsidRDefault="00A02AE1" w:rsidP="00500C7A">
      <w:pPr>
        <w:numPr>
          <w:ilvl w:val="0"/>
          <w:numId w:val="23"/>
        </w:numPr>
        <w:spacing w:before="100" w:beforeAutospacing="1" w:after="100" w:afterAutospacing="1"/>
        <w:rPr>
          <w:rFonts w:ascii="Calibri" w:hAnsi="Calibri" w:cs="Arial"/>
          <w:sz w:val="22"/>
          <w:szCs w:val="22"/>
        </w:rPr>
      </w:pPr>
      <w:r>
        <w:rPr>
          <w:rFonts w:ascii="Calibri" w:hAnsi="Calibri" w:cs="Arial"/>
          <w:sz w:val="22"/>
          <w:szCs w:val="22"/>
        </w:rPr>
        <w:t xml:space="preserve">Active </w:t>
      </w:r>
      <w:r w:rsidRPr="00A02AE1">
        <w:rPr>
          <w:rFonts w:ascii="Calibri" w:hAnsi="Calibri" w:cs="Arial"/>
          <w:sz w:val="22"/>
          <w:szCs w:val="22"/>
        </w:rPr>
        <w:t>Leaks per mile of main</w:t>
      </w:r>
    </w:p>
    <w:p w:rsidR="00A02AE1" w:rsidRDefault="00A02AE1" w:rsidP="00500C7A">
      <w:pPr>
        <w:numPr>
          <w:ilvl w:val="0"/>
          <w:numId w:val="23"/>
        </w:numPr>
        <w:jc w:val="both"/>
        <w:rPr>
          <w:rFonts w:ascii="Calibri" w:hAnsi="Calibri"/>
          <w:sz w:val="22"/>
          <w:szCs w:val="22"/>
        </w:rPr>
      </w:pPr>
      <w:r w:rsidRPr="00A02AE1">
        <w:rPr>
          <w:rFonts w:ascii="Calibri" w:hAnsi="Calibri"/>
          <w:sz w:val="22"/>
          <w:szCs w:val="22"/>
        </w:rPr>
        <w:t>Average response time to notification of a gas odor or gas leak is a metric that is frequently used to monitor system safety</w:t>
      </w:r>
    </w:p>
    <w:p w:rsidR="00A02AE1" w:rsidRPr="00A02AE1" w:rsidRDefault="00A02AE1" w:rsidP="00500C7A">
      <w:pPr>
        <w:numPr>
          <w:ilvl w:val="0"/>
          <w:numId w:val="23"/>
        </w:numPr>
        <w:jc w:val="both"/>
        <w:rPr>
          <w:rFonts w:ascii="Calibri" w:hAnsi="Calibri"/>
          <w:sz w:val="22"/>
          <w:szCs w:val="22"/>
        </w:rPr>
      </w:pPr>
      <w:r w:rsidRPr="00A02AE1">
        <w:rPr>
          <w:rFonts w:ascii="Calibri" w:hAnsi="Calibri"/>
          <w:sz w:val="22"/>
          <w:szCs w:val="22"/>
        </w:rPr>
        <w:t>One potential measure of the health of the CP System would be the percent of low CP reads per number of annual inspections</w:t>
      </w:r>
    </w:p>
    <w:p w:rsidR="000C5F7C" w:rsidRDefault="00130A45" w:rsidP="00917C5F">
      <w:pPr>
        <w:jc w:val="both"/>
        <w:rPr>
          <w:rFonts w:ascii="Calibri" w:hAnsi="Calibri"/>
          <w:sz w:val="22"/>
          <w:szCs w:val="22"/>
        </w:rPr>
      </w:pPr>
      <w:r>
        <w:rPr>
          <w:rFonts w:ascii="Calibri" w:hAnsi="Calibri"/>
          <w:sz w:val="22"/>
          <w:szCs w:val="22"/>
        </w:rPr>
        <w:t xml:space="preserve">One of the most </w:t>
      </w:r>
      <w:r w:rsidR="00307563">
        <w:rPr>
          <w:rFonts w:ascii="Calibri" w:hAnsi="Calibri"/>
          <w:sz w:val="22"/>
          <w:szCs w:val="22"/>
        </w:rPr>
        <w:t xml:space="preserve">important </w:t>
      </w:r>
      <w:r>
        <w:rPr>
          <w:rFonts w:ascii="Calibri" w:hAnsi="Calibri"/>
          <w:sz w:val="22"/>
          <w:szCs w:val="22"/>
        </w:rPr>
        <w:t>gas system safety metric</w:t>
      </w:r>
      <w:r w:rsidR="00307563">
        <w:rPr>
          <w:rFonts w:ascii="Calibri" w:hAnsi="Calibri"/>
          <w:sz w:val="22"/>
          <w:szCs w:val="22"/>
        </w:rPr>
        <w:t>s</w:t>
      </w:r>
      <w:r>
        <w:rPr>
          <w:rFonts w:ascii="Calibri" w:hAnsi="Calibri"/>
          <w:sz w:val="22"/>
          <w:szCs w:val="22"/>
        </w:rPr>
        <w:t xml:space="preserve"> is the number of near misses with regard to 3</w:t>
      </w:r>
      <w:r w:rsidRPr="00130A45">
        <w:rPr>
          <w:rFonts w:ascii="Calibri" w:hAnsi="Calibri"/>
          <w:sz w:val="22"/>
          <w:szCs w:val="22"/>
          <w:vertAlign w:val="superscript"/>
        </w:rPr>
        <w:t>rd</w:t>
      </w:r>
      <w:r>
        <w:rPr>
          <w:rFonts w:ascii="Calibri" w:hAnsi="Calibri"/>
          <w:sz w:val="22"/>
          <w:szCs w:val="22"/>
        </w:rPr>
        <w:t xml:space="preserve"> party damages (and not just actual damages). Starting in April 2010 PSE started this metric and through the end of year 2010 there were the following results</w:t>
      </w:r>
      <w:r w:rsidR="00E14CC4">
        <w:rPr>
          <w:rStyle w:val="FootnoteReference"/>
          <w:rFonts w:ascii="Calibri" w:hAnsi="Calibri"/>
          <w:sz w:val="22"/>
          <w:szCs w:val="22"/>
        </w:rPr>
        <w:footnoteReference w:id="49"/>
      </w:r>
      <w:r>
        <w:rPr>
          <w:rFonts w:ascii="Calibri" w:hAnsi="Calibri"/>
          <w:sz w:val="22"/>
          <w:szCs w:val="22"/>
        </w:rPr>
        <w:t>.</w:t>
      </w:r>
    </w:p>
    <w:tbl>
      <w:tblPr>
        <w:tblW w:w="3542" w:type="dxa"/>
        <w:jc w:val="center"/>
        <w:tblInd w:w="93" w:type="dxa"/>
        <w:tblLook w:val="0000" w:firstRow="0" w:lastRow="0" w:firstColumn="0" w:lastColumn="0" w:noHBand="0" w:noVBand="0"/>
      </w:tblPr>
      <w:tblGrid>
        <w:gridCol w:w="3102"/>
        <w:gridCol w:w="440"/>
      </w:tblGrid>
      <w:tr w:rsidR="00C16C27" w:rsidRPr="00C16C27" w:rsidTr="00C16C27">
        <w:trPr>
          <w:trHeight w:val="600"/>
          <w:jc w:val="center"/>
        </w:trPr>
        <w:tc>
          <w:tcPr>
            <w:tcW w:w="3542" w:type="dxa"/>
            <w:gridSpan w:val="2"/>
            <w:tcBorders>
              <w:top w:val="nil"/>
              <w:left w:val="nil"/>
              <w:right w:val="nil"/>
            </w:tcBorders>
            <w:shd w:val="clear" w:color="auto" w:fill="auto"/>
            <w:noWrap/>
            <w:vAlign w:val="bottom"/>
          </w:tcPr>
          <w:p w:rsidR="00C16C27" w:rsidRPr="00C16C27" w:rsidRDefault="00C16C27" w:rsidP="00C16C27">
            <w:pPr>
              <w:jc w:val="both"/>
              <w:rPr>
                <w:rFonts w:ascii="Calibri" w:hAnsi="Calibri"/>
                <w:b/>
                <w:bCs/>
                <w:sz w:val="22"/>
                <w:szCs w:val="22"/>
              </w:rPr>
            </w:pPr>
            <w:r w:rsidRPr="00C16C27">
              <w:rPr>
                <w:rFonts w:ascii="Calibri" w:hAnsi="Calibri"/>
                <w:b/>
                <w:bCs/>
                <w:sz w:val="22"/>
                <w:szCs w:val="22"/>
              </w:rPr>
              <w:lastRenderedPageBreak/>
              <w:t xml:space="preserve">Near Miss Reporting </w:t>
            </w:r>
          </w:p>
          <w:p w:rsidR="00C16C27" w:rsidRPr="00C16C27" w:rsidRDefault="00C16C27" w:rsidP="00C16C27">
            <w:pPr>
              <w:jc w:val="both"/>
              <w:rPr>
                <w:rFonts w:ascii="Calibri" w:hAnsi="Calibri"/>
                <w:b/>
                <w:bCs/>
                <w:sz w:val="22"/>
                <w:szCs w:val="22"/>
              </w:rPr>
            </w:pPr>
            <w:r w:rsidRPr="00C16C27">
              <w:rPr>
                <w:rFonts w:ascii="Calibri" w:hAnsi="Calibri"/>
                <w:b/>
                <w:bCs/>
                <w:sz w:val="22"/>
                <w:szCs w:val="22"/>
              </w:rPr>
              <w:t>April through December 2010</w:t>
            </w:r>
          </w:p>
        </w:tc>
      </w:tr>
      <w:tr w:rsidR="00C16C27" w:rsidRPr="00C16C27" w:rsidTr="00C16C27">
        <w:trPr>
          <w:trHeight w:val="270"/>
          <w:jc w:val="center"/>
        </w:trPr>
        <w:tc>
          <w:tcPr>
            <w:tcW w:w="3102" w:type="dxa"/>
            <w:tcBorders>
              <w:top w:val="nil"/>
              <w:left w:val="nil"/>
              <w:bottom w:val="nil"/>
              <w:right w:val="nil"/>
            </w:tcBorders>
            <w:shd w:val="clear" w:color="auto" w:fill="auto"/>
            <w:noWrap/>
            <w:vAlign w:val="bottom"/>
          </w:tcPr>
          <w:p w:rsidR="00C16C27" w:rsidRPr="00C16C27" w:rsidRDefault="00C16C27" w:rsidP="00C16C27">
            <w:pPr>
              <w:jc w:val="both"/>
              <w:rPr>
                <w:rFonts w:ascii="Calibri" w:hAnsi="Calibri"/>
                <w:sz w:val="22"/>
                <w:szCs w:val="22"/>
              </w:rPr>
            </w:pPr>
          </w:p>
        </w:tc>
        <w:tc>
          <w:tcPr>
            <w:tcW w:w="440" w:type="dxa"/>
            <w:tcBorders>
              <w:top w:val="nil"/>
              <w:left w:val="nil"/>
              <w:bottom w:val="nil"/>
              <w:right w:val="nil"/>
            </w:tcBorders>
            <w:shd w:val="clear" w:color="auto" w:fill="auto"/>
            <w:noWrap/>
            <w:vAlign w:val="bottom"/>
          </w:tcPr>
          <w:p w:rsidR="00C16C27" w:rsidRPr="00C16C27" w:rsidRDefault="00C16C27" w:rsidP="00C16C27">
            <w:pPr>
              <w:jc w:val="both"/>
              <w:rPr>
                <w:rFonts w:ascii="Calibri" w:hAnsi="Calibri"/>
                <w:sz w:val="22"/>
                <w:szCs w:val="22"/>
              </w:rPr>
            </w:pPr>
          </w:p>
        </w:tc>
      </w:tr>
      <w:tr w:rsidR="00C16C27" w:rsidRPr="00C16C27" w:rsidTr="00C16C27">
        <w:trPr>
          <w:trHeight w:val="270"/>
          <w:jc w:val="center"/>
        </w:trPr>
        <w:tc>
          <w:tcPr>
            <w:tcW w:w="3102" w:type="dxa"/>
            <w:tcBorders>
              <w:top w:val="single" w:sz="8" w:space="0" w:color="auto"/>
              <w:left w:val="single" w:sz="8" w:space="0" w:color="auto"/>
              <w:bottom w:val="single" w:sz="8" w:space="0" w:color="auto"/>
              <w:right w:val="nil"/>
            </w:tcBorders>
            <w:shd w:val="clear" w:color="auto" w:fill="auto"/>
            <w:noWrap/>
            <w:vAlign w:val="bottom"/>
          </w:tcPr>
          <w:p w:rsidR="00C16C27" w:rsidRPr="00C16C27" w:rsidRDefault="00C16C27" w:rsidP="00C16C27">
            <w:pPr>
              <w:jc w:val="both"/>
              <w:rPr>
                <w:rFonts w:ascii="Calibri" w:hAnsi="Calibri"/>
                <w:b/>
                <w:bCs/>
                <w:sz w:val="22"/>
                <w:szCs w:val="22"/>
              </w:rPr>
            </w:pPr>
            <w:r w:rsidRPr="00C16C27">
              <w:rPr>
                <w:rFonts w:ascii="Calibri" w:hAnsi="Calibri"/>
                <w:b/>
                <w:bCs/>
                <w:sz w:val="22"/>
                <w:szCs w:val="22"/>
              </w:rPr>
              <w:t>Total Near Miss Reports</w:t>
            </w:r>
          </w:p>
        </w:tc>
        <w:tc>
          <w:tcPr>
            <w:tcW w:w="440" w:type="dxa"/>
            <w:tcBorders>
              <w:top w:val="single" w:sz="8" w:space="0" w:color="auto"/>
              <w:left w:val="nil"/>
              <w:bottom w:val="single" w:sz="8" w:space="0" w:color="auto"/>
              <w:right w:val="single" w:sz="8" w:space="0" w:color="auto"/>
            </w:tcBorders>
            <w:shd w:val="clear" w:color="auto" w:fill="auto"/>
            <w:noWrap/>
            <w:vAlign w:val="bottom"/>
          </w:tcPr>
          <w:p w:rsidR="00C16C27" w:rsidRPr="00C16C27" w:rsidRDefault="00C16C27" w:rsidP="00C16C27">
            <w:pPr>
              <w:jc w:val="both"/>
              <w:rPr>
                <w:rFonts w:ascii="Calibri" w:hAnsi="Calibri"/>
                <w:b/>
                <w:bCs/>
                <w:sz w:val="22"/>
                <w:szCs w:val="22"/>
              </w:rPr>
            </w:pPr>
            <w:r w:rsidRPr="00C16C27">
              <w:rPr>
                <w:rFonts w:ascii="Calibri" w:hAnsi="Calibri"/>
                <w:b/>
                <w:bCs/>
                <w:sz w:val="22"/>
                <w:szCs w:val="22"/>
              </w:rPr>
              <w:t>41</w:t>
            </w:r>
          </w:p>
        </w:tc>
      </w:tr>
      <w:tr w:rsidR="00C16C27" w:rsidRPr="00C16C27" w:rsidTr="00C16C27">
        <w:trPr>
          <w:trHeight w:val="270"/>
          <w:jc w:val="center"/>
        </w:trPr>
        <w:tc>
          <w:tcPr>
            <w:tcW w:w="3102" w:type="dxa"/>
            <w:tcBorders>
              <w:top w:val="nil"/>
              <w:left w:val="nil"/>
              <w:bottom w:val="nil"/>
              <w:right w:val="nil"/>
            </w:tcBorders>
            <w:shd w:val="clear" w:color="auto" w:fill="auto"/>
            <w:noWrap/>
            <w:vAlign w:val="bottom"/>
          </w:tcPr>
          <w:p w:rsidR="00C16C27" w:rsidRPr="00C16C27" w:rsidRDefault="00C16C27" w:rsidP="00C16C27">
            <w:pPr>
              <w:jc w:val="both"/>
              <w:rPr>
                <w:rFonts w:ascii="Calibri" w:hAnsi="Calibri"/>
                <w:b/>
                <w:bCs/>
                <w:sz w:val="22"/>
                <w:szCs w:val="22"/>
              </w:rPr>
            </w:pPr>
          </w:p>
        </w:tc>
        <w:tc>
          <w:tcPr>
            <w:tcW w:w="440" w:type="dxa"/>
            <w:tcBorders>
              <w:top w:val="nil"/>
              <w:left w:val="nil"/>
              <w:bottom w:val="nil"/>
              <w:right w:val="nil"/>
            </w:tcBorders>
            <w:shd w:val="clear" w:color="auto" w:fill="auto"/>
            <w:noWrap/>
            <w:vAlign w:val="bottom"/>
          </w:tcPr>
          <w:p w:rsidR="00C16C27" w:rsidRPr="00C16C27" w:rsidRDefault="00C16C27" w:rsidP="00C16C27">
            <w:pPr>
              <w:jc w:val="both"/>
              <w:rPr>
                <w:rFonts w:ascii="Calibri" w:hAnsi="Calibri"/>
                <w:b/>
                <w:bCs/>
                <w:sz w:val="22"/>
                <w:szCs w:val="22"/>
              </w:rPr>
            </w:pPr>
          </w:p>
        </w:tc>
      </w:tr>
      <w:tr w:rsidR="00C16C27" w:rsidRPr="00C16C27" w:rsidTr="00C16C27">
        <w:trPr>
          <w:trHeight w:val="255"/>
          <w:jc w:val="center"/>
        </w:trPr>
        <w:tc>
          <w:tcPr>
            <w:tcW w:w="3102" w:type="dxa"/>
            <w:tcBorders>
              <w:top w:val="single" w:sz="8" w:space="0" w:color="auto"/>
              <w:left w:val="single" w:sz="8" w:space="0" w:color="auto"/>
              <w:bottom w:val="nil"/>
              <w:right w:val="nil"/>
            </w:tcBorders>
            <w:shd w:val="clear" w:color="auto" w:fill="auto"/>
            <w:noWrap/>
            <w:vAlign w:val="bottom"/>
          </w:tcPr>
          <w:p w:rsidR="00C16C27" w:rsidRPr="00C16C27" w:rsidRDefault="00C16C27" w:rsidP="00C16C27">
            <w:pPr>
              <w:jc w:val="both"/>
              <w:rPr>
                <w:rFonts w:ascii="Calibri" w:hAnsi="Calibri"/>
                <w:bCs/>
                <w:sz w:val="22"/>
                <w:szCs w:val="22"/>
              </w:rPr>
            </w:pPr>
            <w:r w:rsidRPr="00C16C27">
              <w:rPr>
                <w:rFonts w:ascii="Calibri" w:hAnsi="Calibri"/>
                <w:bCs/>
                <w:sz w:val="22"/>
                <w:szCs w:val="22"/>
              </w:rPr>
              <w:t>By PSE Facility Type</w:t>
            </w:r>
          </w:p>
        </w:tc>
        <w:tc>
          <w:tcPr>
            <w:tcW w:w="440" w:type="dxa"/>
            <w:tcBorders>
              <w:top w:val="single" w:sz="8" w:space="0" w:color="auto"/>
              <w:left w:val="nil"/>
              <w:bottom w:val="nil"/>
              <w:right w:val="single" w:sz="8" w:space="0" w:color="auto"/>
            </w:tcBorders>
            <w:shd w:val="clear" w:color="auto" w:fill="auto"/>
            <w:noWrap/>
            <w:vAlign w:val="bottom"/>
          </w:tcPr>
          <w:p w:rsidR="00C16C27" w:rsidRPr="00C16C27" w:rsidRDefault="00C16C27" w:rsidP="00C16C27">
            <w:pPr>
              <w:jc w:val="both"/>
              <w:rPr>
                <w:rFonts w:ascii="Calibri" w:hAnsi="Calibri"/>
                <w:bCs/>
                <w:sz w:val="22"/>
                <w:szCs w:val="22"/>
              </w:rPr>
            </w:pPr>
            <w:r w:rsidRPr="00C16C27">
              <w:rPr>
                <w:rFonts w:ascii="Calibri" w:hAnsi="Calibri"/>
                <w:bCs/>
                <w:sz w:val="22"/>
                <w:szCs w:val="22"/>
              </w:rPr>
              <w:t> </w:t>
            </w:r>
          </w:p>
        </w:tc>
      </w:tr>
      <w:tr w:rsidR="00C16C27" w:rsidRPr="00C16C27" w:rsidTr="00C16C27">
        <w:trPr>
          <w:trHeight w:val="255"/>
          <w:jc w:val="center"/>
        </w:trPr>
        <w:tc>
          <w:tcPr>
            <w:tcW w:w="3102" w:type="dxa"/>
            <w:tcBorders>
              <w:top w:val="nil"/>
              <w:left w:val="single" w:sz="8" w:space="0" w:color="auto"/>
              <w:bottom w:val="nil"/>
              <w:right w:val="nil"/>
            </w:tcBorders>
            <w:shd w:val="clear" w:color="auto" w:fill="auto"/>
            <w:noWrap/>
            <w:vAlign w:val="bottom"/>
          </w:tcPr>
          <w:p w:rsidR="00C16C27" w:rsidRPr="00C16C27" w:rsidRDefault="00C16C27" w:rsidP="00C16C27">
            <w:pPr>
              <w:jc w:val="both"/>
              <w:rPr>
                <w:rFonts w:ascii="Calibri" w:hAnsi="Calibri"/>
                <w:bCs/>
                <w:sz w:val="22"/>
                <w:szCs w:val="22"/>
              </w:rPr>
            </w:pPr>
            <w:r w:rsidRPr="00C16C27">
              <w:rPr>
                <w:rFonts w:ascii="Calibri" w:hAnsi="Calibri"/>
                <w:bCs/>
                <w:sz w:val="22"/>
                <w:szCs w:val="22"/>
              </w:rPr>
              <w:t xml:space="preserve">  Gas</w:t>
            </w:r>
          </w:p>
        </w:tc>
        <w:tc>
          <w:tcPr>
            <w:tcW w:w="440" w:type="dxa"/>
            <w:tcBorders>
              <w:top w:val="nil"/>
              <w:left w:val="nil"/>
              <w:bottom w:val="nil"/>
              <w:right w:val="single" w:sz="8" w:space="0" w:color="auto"/>
            </w:tcBorders>
            <w:shd w:val="clear" w:color="auto" w:fill="auto"/>
            <w:noWrap/>
            <w:vAlign w:val="bottom"/>
          </w:tcPr>
          <w:p w:rsidR="00C16C27" w:rsidRPr="00C16C27" w:rsidRDefault="00C16C27" w:rsidP="00C16C27">
            <w:pPr>
              <w:jc w:val="both"/>
              <w:rPr>
                <w:rFonts w:ascii="Calibri" w:hAnsi="Calibri"/>
                <w:bCs/>
                <w:sz w:val="22"/>
                <w:szCs w:val="22"/>
              </w:rPr>
            </w:pPr>
            <w:r w:rsidRPr="00C16C27">
              <w:rPr>
                <w:rFonts w:ascii="Calibri" w:hAnsi="Calibri"/>
                <w:bCs/>
                <w:sz w:val="22"/>
                <w:szCs w:val="22"/>
              </w:rPr>
              <w:t>14</w:t>
            </w:r>
          </w:p>
        </w:tc>
      </w:tr>
      <w:tr w:rsidR="00C16C27" w:rsidRPr="00C16C27" w:rsidTr="00C16C27">
        <w:trPr>
          <w:trHeight w:val="255"/>
          <w:jc w:val="center"/>
        </w:trPr>
        <w:tc>
          <w:tcPr>
            <w:tcW w:w="3102" w:type="dxa"/>
            <w:tcBorders>
              <w:top w:val="nil"/>
              <w:left w:val="single" w:sz="8" w:space="0" w:color="auto"/>
              <w:bottom w:val="nil"/>
              <w:right w:val="nil"/>
            </w:tcBorders>
            <w:shd w:val="clear" w:color="auto" w:fill="auto"/>
            <w:noWrap/>
            <w:vAlign w:val="bottom"/>
          </w:tcPr>
          <w:p w:rsidR="00C16C27" w:rsidRPr="00C16C27" w:rsidRDefault="00C16C27" w:rsidP="00C16C27">
            <w:pPr>
              <w:jc w:val="both"/>
              <w:rPr>
                <w:rFonts w:ascii="Calibri" w:hAnsi="Calibri"/>
                <w:bCs/>
                <w:sz w:val="22"/>
                <w:szCs w:val="22"/>
              </w:rPr>
            </w:pPr>
            <w:r w:rsidRPr="00C16C27">
              <w:rPr>
                <w:rFonts w:ascii="Calibri" w:hAnsi="Calibri"/>
                <w:bCs/>
                <w:sz w:val="22"/>
                <w:szCs w:val="22"/>
              </w:rPr>
              <w:t xml:space="preserve">  Electric</w:t>
            </w:r>
          </w:p>
        </w:tc>
        <w:tc>
          <w:tcPr>
            <w:tcW w:w="440" w:type="dxa"/>
            <w:tcBorders>
              <w:top w:val="nil"/>
              <w:left w:val="nil"/>
              <w:bottom w:val="nil"/>
              <w:right w:val="single" w:sz="8" w:space="0" w:color="auto"/>
            </w:tcBorders>
            <w:shd w:val="clear" w:color="auto" w:fill="auto"/>
            <w:noWrap/>
            <w:vAlign w:val="bottom"/>
          </w:tcPr>
          <w:p w:rsidR="00C16C27" w:rsidRPr="00C16C27" w:rsidRDefault="00C16C27" w:rsidP="00C16C27">
            <w:pPr>
              <w:jc w:val="both"/>
              <w:rPr>
                <w:rFonts w:ascii="Calibri" w:hAnsi="Calibri"/>
                <w:bCs/>
                <w:sz w:val="22"/>
                <w:szCs w:val="22"/>
              </w:rPr>
            </w:pPr>
            <w:r w:rsidRPr="00C16C27">
              <w:rPr>
                <w:rFonts w:ascii="Calibri" w:hAnsi="Calibri"/>
                <w:bCs/>
                <w:sz w:val="22"/>
                <w:szCs w:val="22"/>
              </w:rPr>
              <w:t>14</w:t>
            </w:r>
          </w:p>
        </w:tc>
      </w:tr>
      <w:tr w:rsidR="00C16C27" w:rsidRPr="00C16C27" w:rsidTr="00883C27">
        <w:trPr>
          <w:trHeight w:val="255"/>
          <w:jc w:val="center"/>
        </w:trPr>
        <w:tc>
          <w:tcPr>
            <w:tcW w:w="3102" w:type="dxa"/>
            <w:tcBorders>
              <w:top w:val="nil"/>
              <w:left w:val="single" w:sz="8" w:space="0" w:color="auto"/>
              <w:right w:val="nil"/>
            </w:tcBorders>
            <w:shd w:val="clear" w:color="auto" w:fill="auto"/>
            <w:noWrap/>
            <w:vAlign w:val="bottom"/>
          </w:tcPr>
          <w:p w:rsidR="00C16C27" w:rsidRPr="00C16C27" w:rsidRDefault="00C16C27" w:rsidP="00C16C27">
            <w:pPr>
              <w:jc w:val="both"/>
              <w:rPr>
                <w:rFonts w:ascii="Calibri" w:hAnsi="Calibri"/>
                <w:bCs/>
                <w:sz w:val="22"/>
                <w:szCs w:val="22"/>
              </w:rPr>
            </w:pPr>
            <w:r w:rsidRPr="00C16C27">
              <w:rPr>
                <w:rFonts w:ascii="Calibri" w:hAnsi="Calibri"/>
                <w:bCs/>
                <w:sz w:val="22"/>
                <w:szCs w:val="22"/>
              </w:rPr>
              <w:t xml:space="preserve">  Gas &amp; Electric (combined)</w:t>
            </w:r>
          </w:p>
        </w:tc>
        <w:tc>
          <w:tcPr>
            <w:tcW w:w="440" w:type="dxa"/>
            <w:tcBorders>
              <w:top w:val="nil"/>
              <w:left w:val="nil"/>
              <w:right w:val="single" w:sz="8" w:space="0" w:color="auto"/>
            </w:tcBorders>
            <w:shd w:val="clear" w:color="auto" w:fill="auto"/>
            <w:noWrap/>
            <w:vAlign w:val="bottom"/>
          </w:tcPr>
          <w:p w:rsidR="00C16C27" w:rsidRPr="00C16C27" w:rsidRDefault="00C16C27" w:rsidP="00C16C27">
            <w:pPr>
              <w:jc w:val="both"/>
              <w:rPr>
                <w:rFonts w:ascii="Calibri" w:hAnsi="Calibri"/>
                <w:bCs/>
                <w:sz w:val="22"/>
                <w:szCs w:val="22"/>
              </w:rPr>
            </w:pPr>
            <w:r w:rsidRPr="00C16C27">
              <w:rPr>
                <w:rFonts w:ascii="Calibri" w:hAnsi="Calibri"/>
                <w:bCs/>
                <w:sz w:val="22"/>
                <w:szCs w:val="22"/>
              </w:rPr>
              <w:t>12</w:t>
            </w:r>
          </w:p>
        </w:tc>
      </w:tr>
      <w:tr w:rsidR="00C16C27" w:rsidRPr="00C16C27" w:rsidTr="00883C27">
        <w:trPr>
          <w:trHeight w:val="270"/>
          <w:jc w:val="center"/>
        </w:trPr>
        <w:tc>
          <w:tcPr>
            <w:tcW w:w="3102" w:type="dxa"/>
            <w:tcBorders>
              <w:top w:val="nil"/>
              <w:left w:val="single" w:sz="8" w:space="0" w:color="auto"/>
              <w:bottom w:val="single" w:sz="8" w:space="0" w:color="auto"/>
              <w:right w:val="nil"/>
            </w:tcBorders>
            <w:shd w:val="clear" w:color="auto" w:fill="auto"/>
            <w:noWrap/>
            <w:vAlign w:val="bottom"/>
          </w:tcPr>
          <w:p w:rsidR="00C16C27" w:rsidRPr="00C16C27" w:rsidRDefault="00C16C27" w:rsidP="00C16C27">
            <w:pPr>
              <w:jc w:val="both"/>
              <w:rPr>
                <w:rFonts w:ascii="Calibri" w:hAnsi="Calibri"/>
                <w:bCs/>
                <w:sz w:val="22"/>
                <w:szCs w:val="22"/>
              </w:rPr>
            </w:pPr>
            <w:r w:rsidRPr="00C16C27">
              <w:rPr>
                <w:rFonts w:ascii="Calibri" w:hAnsi="Calibri"/>
                <w:bCs/>
                <w:sz w:val="22"/>
                <w:szCs w:val="22"/>
              </w:rPr>
              <w:t xml:space="preserve">  Fiber</w:t>
            </w:r>
          </w:p>
        </w:tc>
        <w:tc>
          <w:tcPr>
            <w:tcW w:w="440" w:type="dxa"/>
            <w:tcBorders>
              <w:top w:val="nil"/>
              <w:left w:val="nil"/>
              <w:bottom w:val="single" w:sz="8" w:space="0" w:color="auto"/>
              <w:right w:val="single" w:sz="8" w:space="0" w:color="auto"/>
            </w:tcBorders>
            <w:shd w:val="clear" w:color="auto" w:fill="auto"/>
            <w:noWrap/>
            <w:vAlign w:val="bottom"/>
          </w:tcPr>
          <w:p w:rsidR="00C16C27" w:rsidRPr="00C16C27" w:rsidRDefault="00C16C27" w:rsidP="00C16C27">
            <w:pPr>
              <w:jc w:val="both"/>
              <w:rPr>
                <w:rFonts w:ascii="Calibri" w:hAnsi="Calibri"/>
                <w:bCs/>
                <w:sz w:val="22"/>
                <w:szCs w:val="22"/>
              </w:rPr>
            </w:pPr>
            <w:r w:rsidRPr="00C16C27">
              <w:rPr>
                <w:rFonts w:ascii="Calibri" w:hAnsi="Calibri"/>
                <w:bCs/>
                <w:sz w:val="22"/>
                <w:szCs w:val="22"/>
              </w:rPr>
              <w:t>1</w:t>
            </w:r>
          </w:p>
        </w:tc>
      </w:tr>
    </w:tbl>
    <w:p w:rsidR="00130A45" w:rsidRDefault="00130A45" w:rsidP="00917C5F">
      <w:pPr>
        <w:jc w:val="both"/>
        <w:rPr>
          <w:rFonts w:ascii="Calibri" w:hAnsi="Calibri"/>
          <w:sz w:val="22"/>
          <w:szCs w:val="22"/>
        </w:rPr>
      </w:pPr>
    </w:p>
    <w:p w:rsidR="000303B7" w:rsidRDefault="00405D9B" w:rsidP="00917C5F">
      <w:pPr>
        <w:jc w:val="both"/>
        <w:rPr>
          <w:rFonts w:ascii="Calibri" w:hAnsi="Calibri"/>
          <w:sz w:val="22"/>
          <w:szCs w:val="22"/>
        </w:rPr>
      </w:pPr>
      <w:r>
        <w:rPr>
          <w:rFonts w:ascii="Calibri" w:hAnsi="Calibri"/>
          <w:sz w:val="22"/>
          <w:szCs w:val="22"/>
        </w:rPr>
        <w:t>Data from 2011 YTD (January through November yielded the following</w:t>
      </w:r>
      <w:r w:rsidR="00D4703A">
        <w:rPr>
          <w:rStyle w:val="FootnoteReference"/>
          <w:rFonts w:ascii="Calibri" w:hAnsi="Calibri"/>
          <w:sz w:val="22"/>
          <w:szCs w:val="22"/>
        </w:rPr>
        <w:footnoteReference w:id="50"/>
      </w:r>
      <w:r>
        <w:rPr>
          <w:rFonts w:ascii="Calibri" w:hAnsi="Calibri"/>
          <w:sz w:val="22"/>
          <w:szCs w:val="22"/>
        </w:rPr>
        <w:t>:</w:t>
      </w:r>
    </w:p>
    <w:p w:rsidR="006C505B" w:rsidRDefault="006C505B" w:rsidP="00917C5F">
      <w:pPr>
        <w:jc w:val="both"/>
        <w:rPr>
          <w:rFonts w:ascii="Calibri" w:hAnsi="Calibri"/>
          <w:sz w:val="22"/>
          <w:szCs w:val="22"/>
        </w:rPr>
      </w:pPr>
    </w:p>
    <w:p w:rsidR="006C505B" w:rsidRDefault="006C505B" w:rsidP="006C505B">
      <w:pPr>
        <w:jc w:val="center"/>
        <w:rPr>
          <w:rFonts w:ascii="Arial" w:hAnsi="Arial" w:cs="Arial"/>
          <w:b/>
          <w:sz w:val="22"/>
          <w:szCs w:val="22"/>
        </w:rPr>
      </w:pPr>
      <w:r>
        <w:rPr>
          <w:rFonts w:ascii="Arial" w:hAnsi="Arial" w:cs="Arial"/>
          <w:b/>
          <w:sz w:val="22"/>
          <w:szCs w:val="22"/>
        </w:rPr>
        <w:t>Third Party Damages per 1,000 Locate Requests</w:t>
      </w:r>
    </w:p>
    <w:p w:rsidR="006C505B" w:rsidRDefault="006C505B" w:rsidP="006C505B">
      <w:pPr>
        <w:rPr>
          <w:rFonts w:ascii="Arial" w:hAnsi="Arial" w:cs="Arial"/>
          <w:sz w:val="22"/>
          <w:szCs w:val="22"/>
        </w:rPr>
      </w:pPr>
    </w:p>
    <w:tbl>
      <w:tblPr>
        <w:tblStyle w:val="TableGrid"/>
        <w:tblW w:w="0" w:type="auto"/>
        <w:jc w:val="center"/>
        <w:tblLook w:val="01E0" w:firstRow="1" w:lastRow="1" w:firstColumn="1" w:lastColumn="1" w:noHBand="0" w:noVBand="0"/>
      </w:tblPr>
      <w:tblGrid>
        <w:gridCol w:w="2214"/>
        <w:gridCol w:w="2214"/>
        <w:gridCol w:w="2214"/>
        <w:gridCol w:w="2214"/>
      </w:tblGrid>
      <w:tr w:rsidR="006C505B" w:rsidTr="006C505B">
        <w:trPr>
          <w:jc w:val="center"/>
        </w:trPr>
        <w:tc>
          <w:tcPr>
            <w:tcW w:w="2214"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6C505B" w:rsidRDefault="006C505B">
            <w:pPr>
              <w:jc w:val="center"/>
              <w:rPr>
                <w:rFonts w:ascii="Arial" w:hAnsi="Arial" w:cs="Arial"/>
                <w:sz w:val="22"/>
                <w:szCs w:val="22"/>
              </w:rPr>
            </w:pPr>
            <w:r>
              <w:rPr>
                <w:rFonts w:ascii="Arial" w:hAnsi="Arial" w:cs="Arial"/>
                <w:sz w:val="22"/>
                <w:szCs w:val="22"/>
              </w:rPr>
              <w:t>Year</w:t>
            </w:r>
          </w:p>
        </w:tc>
        <w:tc>
          <w:tcPr>
            <w:tcW w:w="2214"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6C505B" w:rsidRDefault="006C505B">
            <w:pPr>
              <w:jc w:val="center"/>
              <w:rPr>
                <w:rFonts w:ascii="Arial" w:hAnsi="Arial" w:cs="Arial"/>
                <w:sz w:val="22"/>
                <w:szCs w:val="22"/>
              </w:rPr>
            </w:pPr>
            <w:r>
              <w:rPr>
                <w:rFonts w:ascii="Arial" w:hAnsi="Arial" w:cs="Arial"/>
                <w:sz w:val="22"/>
                <w:szCs w:val="22"/>
              </w:rPr>
              <w:t>Total Damages</w:t>
            </w:r>
          </w:p>
        </w:tc>
        <w:tc>
          <w:tcPr>
            <w:tcW w:w="2214"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6C505B" w:rsidRDefault="006C505B">
            <w:pPr>
              <w:jc w:val="center"/>
              <w:rPr>
                <w:rFonts w:ascii="Arial" w:hAnsi="Arial" w:cs="Arial"/>
                <w:sz w:val="22"/>
                <w:szCs w:val="22"/>
              </w:rPr>
            </w:pPr>
            <w:r>
              <w:rPr>
                <w:rFonts w:ascii="Arial" w:hAnsi="Arial" w:cs="Arial"/>
                <w:sz w:val="22"/>
                <w:szCs w:val="22"/>
              </w:rPr>
              <w:t>Total Locate Requests</w:t>
            </w:r>
          </w:p>
        </w:tc>
        <w:tc>
          <w:tcPr>
            <w:tcW w:w="2214"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6C505B" w:rsidRDefault="006C505B">
            <w:pPr>
              <w:jc w:val="center"/>
              <w:rPr>
                <w:rFonts w:ascii="Arial" w:hAnsi="Arial" w:cs="Arial"/>
                <w:sz w:val="22"/>
                <w:szCs w:val="22"/>
              </w:rPr>
            </w:pPr>
            <w:r>
              <w:rPr>
                <w:rFonts w:ascii="Arial" w:hAnsi="Arial" w:cs="Arial"/>
                <w:sz w:val="22"/>
                <w:szCs w:val="22"/>
              </w:rPr>
              <w:t>Damages per 1,000 Locate Requests</w:t>
            </w:r>
          </w:p>
        </w:tc>
      </w:tr>
      <w:tr w:rsidR="006C505B" w:rsidTr="006C505B">
        <w:trPr>
          <w:jc w:val="center"/>
        </w:trPr>
        <w:tc>
          <w:tcPr>
            <w:tcW w:w="2214" w:type="dxa"/>
            <w:tcBorders>
              <w:top w:val="single" w:sz="4" w:space="0" w:color="auto"/>
              <w:left w:val="single" w:sz="4" w:space="0" w:color="auto"/>
              <w:bottom w:val="single" w:sz="4" w:space="0" w:color="auto"/>
              <w:right w:val="single" w:sz="4" w:space="0" w:color="auto"/>
            </w:tcBorders>
            <w:vAlign w:val="center"/>
            <w:hideMark/>
          </w:tcPr>
          <w:p w:rsidR="006C505B" w:rsidRDefault="006C505B">
            <w:pPr>
              <w:jc w:val="center"/>
              <w:rPr>
                <w:rFonts w:ascii="Arial" w:hAnsi="Arial" w:cs="Arial"/>
                <w:sz w:val="22"/>
                <w:szCs w:val="22"/>
              </w:rPr>
            </w:pPr>
            <w:r>
              <w:rPr>
                <w:rFonts w:ascii="Arial" w:hAnsi="Arial" w:cs="Arial"/>
                <w:sz w:val="22"/>
                <w:szCs w:val="22"/>
              </w:rPr>
              <w:t>2003</w:t>
            </w:r>
          </w:p>
        </w:tc>
        <w:tc>
          <w:tcPr>
            <w:tcW w:w="2214" w:type="dxa"/>
            <w:tcBorders>
              <w:top w:val="single" w:sz="4" w:space="0" w:color="auto"/>
              <w:left w:val="single" w:sz="4" w:space="0" w:color="auto"/>
              <w:bottom w:val="single" w:sz="4" w:space="0" w:color="auto"/>
              <w:right w:val="single" w:sz="4" w:space="0" w:color="auto"/>
            </w:tcBorders>
            <w:vAlign w:val="center"/>
            <w:hideMark/>
          </w:tcPr>
          <w:p w:rsidR="006C505B" w:rsidRDefault="006C505B">
            <w:pPr>
              <w:jc w:val="center"/>
              <w:rPr>
                <w:rFonts w:ascii="Arial" w:hAnsi="Arial" w:cs="Arial"/>
                <w:sz w:val="22"/>
                <w:szCs w:val="22"/>
              </w:rPr>
            </w:pPr>
            <w:r>
              <w:rPr>
                <w:rFonts w:ascii="Arial" w:hAnsi="Arial" w:cs="Arial"/>
                <w:sz w:val="22"/>
                <w:szCs w:val="22"/>
              </w:rPr>
              <w:t>2011</w:t>
            </w:r>
          </w:p>
        </w:tc>
        <w:tc>
          <w:tcPr>
            <w:tcW w:w="2214" w:type="dxa"/>
            <w:tcBorders>
              <w:top w:val="single" w:sz="4" w:space="0" w:color="auto"/>
              <w:left w:val="single" w:sz="4" w:space="0" w:color="auto"/>
              <w:bottom w:val="single" w:sz="4" w:space="0" w:color="auto"/>
              <w:right w:val="single" w:sz="4" w:space="0" w:color="auto"/>
            </w:tcBorders>
            <w:vAlign w:val="center"/>
            <w:hideMark/>
          </w:tcPr>
          <w:p w:rsidR="006C505B" w:rsidRDefault="006C505B">
            <w:pPr>
              <w:jc w:val="center"/>
              <w:rPr>
                <w:rFonts w:ascii="Arial" w:hAnsi="Arial" w:cs="Arial"/>
                <w:sz w:val="22"/>
                <w:szCs w:val="22"/>
              </w:rPr>
            </w:pPr>
            <w:r>
              <w:rPr>
                <w:rFonts w:ascii="Arial" w:hAnsi="Arial" w:cs="Arial"/>
                <w:sz w:val="22"/>
                <w:szCs w:val="22"/>
              </w:rPr>
              <w:t>146,394</w:t>
            </w:r>
          </w:p>
        </w:tc>
        <w:tc>
          <w:tcPr>
            <w:tcW w:w="2214" w:type="dxa"/>
            <w:tcBorders>
              <w:top w:val="single" w:sz="4" w:space="0" w:color="auto"/>
              <w:left w:val="single" w:sz="4" w:space="0" w:color="auto"/>
              <w:bottom w:val="single" w:sz="4" w:space="0" w:color="auto"/>
              <w:right w:val="single" w:sz="4" w:space="0" w:color="auto"/>
            </w:tcBorders>
            <w:vAlign w:val="center"/>
            <w:hideMark/>
          </w:tcPr>
          <w:p w:rsidR="006C505B" w:rsidRDefault="006C505B">
            <w:pPr>
              <w:jc w:val="center"/>
              <w:rPr>
                <w:rFonts w:ascii="Arial" w:hAnsi="Arial" w:cs="Arial"/>
                <w:sz w:val="22"/>
                <w:szCs w:val="22"/>
              </w:rPr>
            </w:pPr>
            <w:r>
              <w:rPr>
                <w:rFonts w:ascii="Arial" w:hAnsi="Arial" w:cs="Arial"/>
                <w:sz w:val="22"/>
                <w:szCs w:val="22"/>
              </w:rPr>
              <w:t>13.74</w:t>
            </w:r>
          </w:p>
        </w:tc>
      </w:tr>
      <w:tr w:rsidR="006C505B" w:rsidTr="006C505B">
        <w:trPr>
          <w:jc w:val="center"/>
        </w:trPr>
        <w:tc>
          <w:tcPr>
            <w:tcW w:w="2214" w:type="dxa"/>
            <w:tcBorders>
              <w:top w:val="single" w:sz="4" w:space="0" w:color="auto"/>
              <w:left w:val="single" w:sz="4" w:space="0" w:color="auto"/>
              <w:bottom w:val="single" w:sz="4" w:space="0" w:color="auto"/>
              <w:right w:val="single" w:sz="4" w:space="0" w:color="auto"/>
            </w:tcBorders>
            <w:vAlign w:val="center"/>
            <w:hideMark/>
          </w:tcPr>
          <w:p w:rsidR="006C505B" w:rsidRDefault="006C505B">
            <w:pPr>
              <w:jc w:val="center"/>
              <w:rPr>
                <w:rFonts w:ascii="Arial" w:hAnsi="Arial" w:cs="Arial"/>
                <w:sz w:val="22"/>
                <w:szCs w:val="22"/>
              </w:rPr>
            </w:pPr>
            <w:r>
              <w:rPr>
                <w:rFonts w:ascii="Arial" w:hAnsi="Arial" w:cs="Arial"/>
                <w:sz w:val="22"/>
                <w:szCs w:val="22"/>
              </w:rPr>
              <w:t>2004</w:t>
            </w:r>
          </w:p>
        </w:tc>
        <w:tc>
          <w:tcPr>
            <w:tcW w:w="2214" w:type="dxa"/>
            <w:tcBorders>
              <w:top w:val="single" w:sz="4" w:space="0" w:color="auto"/>
              <w:left w:val="single" w:sz="4" w:space="0" w:color="auto"/>
              <w:bottom w:val="single" w:sz="4" w:space="0" w:color="auto"/>
              <w:right w:val="single" w:sz="4" w:space="0" w:color="auto"/>
            </w:tcBorders>
            <w:vAlign w:val="center"/>
            <w:hideMark/>
          </w:tcPr>
          <w:p w:rsidR="006C505B" w:rsidRDefault="006C505B">
            <w:pPr>
              <w:jc w:val="center"/>
              <w:rPr>
                <w:rFonts w:ascii="Arial" w:hAnsi="Arial" w:cs="Arial"/>
                <w:sz w:val="22"/>
                <w:szCs w:val="22"/>
              </w:rPr>
            </w:pPr>
            <w:r>
              <w:rPr>
                <w:rFonts w:ascii="Arial" w:hAnsi="Arial" w:cs="Arial"/>
                <w:sz w:val="22"/>
                <w:szCs w:val="22"/>
              </w:rPr>
              <w:t>1912</w:t>
            </w:r>
          </w:p>
        </w:tc>
        <w:tc>
          <w:tcPr>
            <w:tcW w:w="2214" w:type="dxa"/>
            <w:tcBorders>
              <w:top w:val="single" w:sz="4" w:space="0" w:color="auto"/>
              <w:left w:val="single" w:sz="4" w:space="0" w:color="auto"/>
              <w:bottom w:val="single" w:sz="4" w:space="0" w:color="auto"/>
              <w:right w:val="single" w:sz="4" w:space="0" w:color="auto"/>
            </w:tcBorders>
            <w:vAlign w:val="center"/>
            <w:hideMark/>
          </w:tcPr>
          <w:p w:rsidR="006C505B" w:rsidRDefault="006C505B">
            <w:pPr>
              <w:jc w:val="center"/>
              <w:rPr>
                <w:rFonts w:ascii="Arial" w:hAnsi="Arial" w:cs="Arial"/>
                <w:sz w:val="22"/>
                <w:szCs w:val="22"/>
              </w:rPr>
            </w:pPr>
            <w:r>
              <w:rPr>
                <w:rFonts w:ascii="Arial" w:hAnsi="Arial" w:cs="Arial"/>
                <w:sz w:val="22"/>
                <w:szCs w:val="22"/>
              </w:rPr>
              <w:t>150,826</w:t>
            </w:r>
          </w:p>
        </w:tc>
        <w:tc>
          <w:tcPr>
            <w:tcW w:w="2214" w:type="dxa"/>
            <w:tcBorders>
              <w:top w:val="single" w:sz="4" w:space="0" w:color="auto"/>
              <w:left w:val="single" w:sz="4" w:space="0" w:color="auto"/>
              <w:bottom w:val="single" w:sz="4" w:space="0" w:color="auto"/>
              <w:right w:val="single" w:sz="4" w:space="0" w:color="auto"/>
            </w:tcBorders>
            <w:vAlign w:val="center"/>
            <w:hideMark/>
          </w:tcPr>
          <w:p w:rsidR="006C505B" w:rsidRDefault="006C505B">
            <w:pPr>
              <w:jc w:val="center"/>
              <w:rPr>
                <w:rFonts w:ascii="Arial" w:hAnsi="Arial" w:cs="Arial"/>
                <w:sz w:val="22"/>
                <w:szCs w:val="22"/>
              </w:rPr>
            </w:pPr>
            <w:r>
              <w:rPr>
                <w:rFonts w:ascii="Arial" w:hAnsi="Arial" w:cs="Arial"/>
                <w:sz w:val="22"/>
                <w:szCs w:val="22"/>
              </w:rPr>
              <w:t>12.68</w:t>
            </w:r>
          </w:p>
        </w:tc>
      </w:tr>
      <w:tr w:rsidR="006C505B" w:rsidTr="006C505B">
        <w:trPr>
          <w:jc w:val="center"/>
        </w:trPr>
        <w:tc>
          <w:tcPr>
            <w:tcW w:w="2214" w:type="dxa"/>
            <w:tcBorders>
              <w:top w:val="single" w:sz="4" w:space="0" w:color="auto"/>
              <w:left w:val="single" w:sz="4" w:space="0" w:color="auto"/>
              <w:bottom w:val="single" w:sz="4" w:space="0" w:color="auto"/>
              <w:right w:val="single" w:sz="4" w:space="0" w:color="auto"/>
            </w:tcBorders>
            <w:vAlign w:val="center"/>
            <w:hideMark/>
          </w:tcPr>
          <w:p w:rsidR="006C505B" w:rsidRDefault="006C505B">
            <w:pPr>
              <w:jc w:val="center"/>
              <w:rPr>
                <w:rFonts w:ascii="Arial" w:hAnsi="Arial" w:cs="Arial"/>
                <w:sz w:val="22"/>
                <w:szCs w:val="22"/>
              </w:rPr>
            </w:pPr>
            <w:r>
              <w:rPr>
                <w:rFonts w:ascii="Arial" w:hAnsi="Arial" w:cs="Arial"/>
                <w:sz w:val="22"/>
                <w:szCs w:val="22"/>
              </w:rPr>
              <w:t>2005</w:t>
            </w:r>
          </w:p>
        </w:tc>
        <w:tc>
          <w:tcPr>
            <w:tcW w:w="2214" w:type="dxa"/>
            <w:tcBorders>
              <w:top w:val="single" w:sz="4" w:space="0" w:color="auto"/>
              <w:left w:val="single" w:sz="4" w:space="0" w:color="auto"/>
              <w:bottom w:val="single" w:sz="4" w:space="0" w:color="auto"/>
              <w:right w:val="single" w:sz="4" w:space="0" w:color="auto"/>
            </w:tcBorders>
            <w:vAlign w:val="center"/>
            <w:hideMark/>
          </w:tcPr>
          <w:p w:rsidR="006C505B" w:rsidRDefault="006C505B">
            <w:pPr>
              <w:jc w:val="center"/>
              <w:rPr>
                <w:rFonts w:ascii="Arial" w:hAnsi="Arial" w:cs="Arial"/>
                <w:sz w:val="22"/>
                <w:szCs w:val="22"/>
              </w:rPr>
            </w:pPr>
            <w:r>
              <w:rPr>
                <w:rFonts w:ascii="Arial" w:hAnsi="Arial" w:cs="Arial"/>
                <w:sz w:val="22"/>
                <w:szCs w:val="22"/>
              </w:rPr>
              <w:t>1856</w:t>
            </w:r>
          </w:p>
        </w:tc>
        <w:tc>
          <w:tcPr>
            <w:tcW w:w="2214" w:type="dxa"/>
            <w:tcBorders>
              <w:top w:val="single" w:sz="4" w:space="0" w:color="auto"/>
              <w:left w:val="single" w:sz="4" w:space="0" w:color="auto"/>
              <w:bottom w:val="single" w:sz="4" w:space="0" w:color="auto"/>
              <w:right w:val="single" w:sz="4" w:space="0" w:color="auto"/>
            </w:tcBorders>
            <w:vAlign w:val="center"/>
            <w:hideMark/>
          </w:tcPr>
          <w:p w:rsidR="006C505B" w:rsidRDefault="006C505B">
            <w:pPr>
              <w:jc w:val="center"/>
              <w:rPr>
                <w:rFonts w:ascii="Arial" w:hAnsi="Arial" w:cs="Arial"/>
                <w:sz w:val="22"/>
                <w:szCs w:val="22"/>
              </w:rPr>
            </w:pPr>
            <w:r>
              <w:rPr>
                <w:rFonts w:ascii="Arial" w:hAnsi="Arial" w:cs="Arial"/>
                <w:sz w:val="22"/>
                <w:szCs w:val="22"/>
              </w:rPr>
              <w:t>160,453</w:t>
            </w:r>
          </w:p>
        </w:tc>
        <w:tc>
          <w:tcPr>
            <w:tcW w:w="2214" w:type="dxa"/>
            <w:tcBorders>
              <w:top w:val="single" w:sz="4" w:space="0" w:color="auto"/>
              <w:left w:val="single" w:sz="4" w:space="0" w:color="auto"/>
              <w:bottom w:val="single" w:sz="4" w:space="0" w:color="auto"/>
              <w:right w:val="single" w:sz="4" w:space="0" w:color="auto"/>
            </w:tcBorders>
            <w:vAlign w:val="center"/>
            <w:hideMark/>
          </w:tcPr>
          <w:p w:rsidR="006C505B" w:rsidRDefault="006C505B">
            <w:pPr>
              <w:jc w:val="center"/>
              <w:rPr>
                <w:rFonts w:ascii="Arial" w:hAnsi="Arial" w:cs="Arial"/>
                <w:sz w:val="22"/>
                <w:szCs w:val="22"/>
              </w:rPr>
            </w:pPr>
            <w:r>
              <w:rPr>
                <w:rFonts w:ascii="Arial" w:hAnsi="Arial" w:cs="Arial"/>
                <w:sz w:val="22"/>
                <w:szCs w:val="22"/>
              </w:rPr>
              <w:t>11.57</w:t>
            </w:r>
          </w:p>
        </w:tc>
      </w:tr>
      <w:tr w:rsidR="006C505B" w:rsidTr="006C505B">
        <w:trPr>
          <w:jc w:val="center"/>
        </w:trPr>
        <w:tc>
          <w:tcPr>
            <w:tcW w:w="2214" w:type="dxa"/>
            <w:tcBorders>
              <w:top w:val="single" w:sz="4" w:space="0" w:color="auto"/>
              <w:left w:val="single" w:sz="4" w:space="0" w:color="auto"/>
              <w:bottom w:val="single" w:sz="4" w:space="0" w:color="auto"/>
              <w:right w:val="single" w:sz="4" w:space="0" w:color="auto"/>
            </w:tcBorders>
            <w:vAlign w:val="center"/>
            <w:hideMark/>
          </w:tcPr>
          <w:p w:rsidR="006C505B" w:rsidRDefault="006C505B">
            <w:pPr>
              <w:jc w:val="center"/>
              <w:rPr>
                <w:rFonts w:ascii="Arial" w:hAnsi="Arial" w:cs="Arial"/>
                <w:sz w:val="22"/>
                <w:szCs w:val="22"/>
              </w:rPr>
            </w:pPr>
            <w:r>
              <w:rPr>
                <w:rFonts w:ascii="Arial" w:hAnsi="Arial" w:cs="Arial"/>
                <w:sz w:val="22"/>
                <w:szCs w:val="22"/>
              </w:rPr>
              <w:t>2006</w:t>
            </w:r>
          </w:p>
        </w:tc>
        <w:tc>
          <w:tcPr>
            <w:tcW w:w="2214" w:type="dxa"/>
            <w:tcBorders>
              <w:top w:val="single" w:sz="4" w:space="0" w:color="auto"/>
              <w:left w:val="single" w:sz="4" w:space="0" w:color="auto"/>
              <w:bottom w:val="single" w:sz="4" w:space="0" w:color="auto"/>
              <w:right w:val="single" w:sz="4" w:space="0" w:color="auto"/>
            </w:tcBorders>
            <w:vAlign w:val="center"/>
            <w:hideMark/>
          </w:tcPr>
          <w:p w:rsidR="006C505B" w:rsidRDefault="006C505B">
            <w:pPr>
              <w:jc w:val="center"/>
              <w:rPr>
                <w:rFonts w:ascii="Arial" w:hAnsi="Arial" w:cs="Arial"/>
                <w:sz w:val="22"/>
                <w:szCs w:val="22"/>
              </w:rPr>
            </w:pPr>
            <w:r>
              <w:rPr>
                <w:rFonts w:ascii="Arial" w:hAnsi="Arial" w:cs="Arial"/>
                <w:sz w:val="22"/>
                <w:szCs w:val="22"/>
              </w:rPr>
              <w:t>1955</w:t>
            </w:r>
          </w:p>
        </w:tc>
        <w:tc>
          <w:tcPr>
            <w:tcW w:w="2214" w:type="dxa"/>
            <w:tcBorders>
              <w:top w:val="single" w:sz="4" w:space="0" w:color="auto"/>
              <w:left w:val="single" w:sz="4" w:space="0" w:color="auto"/>
              <w:bottom w:val="single" w:sz="4" w:space="0" w:color="auto"/>
              <w:right w:val="single" w:sz="4" w:space="0" w:color="auto"/>
            </w:tcBorders>
            <w:vAlign w:val="center"/>
            <w:hideMark/>
          </w:tcPr>
          <w:p w:rsidR="006C505B" w:rsidRDefault="006C505B">
            <w:pPr>
              <w:jc w:val="center"/>
              <w:rPr>
                <w:rFonts w:ascii="Arial" w:hAnsi="Arial" w:cs="Arial"/>
                <w:sz w:val="22"/>
                <w:szCs w:val="22"/>
              </w:rPr>
            </w:pPr>
            <w:r>
              <w:rPr>
                <w:rFonts w:ascii="Arial" w:hAnsi="Arial" w:cs="Arial"/>
                <w:sz w:val="22"/>
                <w:szCs w:val="22"/>
              </w:rPr>
              <w:t>168,643</w:t>
            </w:r>
          </w:p>
        </w:tc>
        <w:tc>
          <w:tcPr>
            <w:tcW w:w="2214" w:type="dxa"/>
            <w:tcBorders>
              <w:top w:val="single" w:sz="4" w:space="0" w:color="auto"/>
              <w:left w:val="single" w:sz="4" w:space="0" w:color="auto"/>
              <w:bottom w:val="single" w:sz="4" w:space="0" w:color="auto"/>
              <w:right w:val="single" w:sz="4" w:space="0" w:color="auto"/>
            </w:tcBorders>
            <w:vAlign w:val="center"/>
            <w:hideMark/>
          </w:tcPr>
          <w:p w:rsidR="006C505B" w:rsidRDefault="006C505B">
            <w:pPr>
              <w:jc w:val="center"/>
              <w:rPr>
                <w:rFonts w:ascii="Arial" w:hAnsi="Arial" w:cs="Arial"/>
                <w:sz w:val="22"/>
                <w:szCs w:val="22"/>
              </w:rPr>
            </w:pPr>
            <w:r>
              <w:rPr>
                <w:rFonts w:ascii="Arial" w:hAnsi="Arial" w:cs="Arial"/>
                <w:sz w:val="22"/>
                <w:szCs w:val="22"/>
              </w:rPr>
              <w:t>11.59</w:t>
            </w:r>
          </w:p>
        </w:tc>
      </w:tr>
      <w:tr w:rsidR="006C505B" w:rsidTr="006C505B">
        <w:trPr>
          <w:jc w:val="center"/>
        </w:trPr>
        <w:tc>
          <w:tcPr>
            <w:tcW w:w="2214" w:type="dxa"/>
            <w:tcBorders>
              <w:top w:val="single" w:sz="4" w:space="0" w:color="auto"/>
              <w:left w:val="single" w:sz="4" w:space="0" w:color="auto"/>
              <w:bottom w:val="single" w:sz="4" w:space="0" w:color="auto"/>
              <w:right w:val="single" w:sz="4" w:space="0" w:color="auto"/>
            </w:tcBorders>
            <w:vAlign w:val="center"/>
            <w:hideMark/>
          </w:tcPr>
          <w:p w:rsidR="006C505B" w:rsidRDefault="006C505B">
            <w:pPr>
              <w:jc w:val="center"/>
              <w:rPr>
                <w:rFonts w:ascii="Arial" w:hAnsi="Arial" w:cs="Arial"/>
                <w:sz w:val="22"/>
                <w:szCs w:val="22"/>
              </w:rPr>
            </w:pPr>
            <w:r>
              <w:rPr>
                <w:rFonts w:ascii="Arial" w:hAnsi="Arial" w:cs="Arial"/>
                <w:sz w:val="22"/>
                <w:szCs w:val="22"/>
              </w:rPr>
              <w:t>2007</w:t>
            </w:r>
          </w:p>
        </w:tc>
        <w:tc>
          <w:tcPr>
            <w:tcW w:w="2214" w:type="dxa"/>
            <w:tcBorders>
              <w:top w:val="single" w:sz="4" w:space="0" w:color="auto"/>
              <w:left w:val="single" w:sz="4" w:space="0" w:color="auto"/>
              <w:bottom w:val="single" w:sz="4" w:space="0" w:color="auto"/>
              <w:right w:val="single" w:sz="4" w:space="0" w:color="auto"/>
            </w:tcBorders>
            <w:vAlign w:val="center"/>
            <w:hideMark/>
          </w:tcPr>
          <w:p w:rsidR="006C505B" w:rsidRDefault="006C505B">
            <w:pPr>
              <w:jc w:val="center"/>
              <w:rPr>
                <w:rFonts w:ascii="Arial" w:hAnsi="Arial" w:cs="Arial"/>
                <w:sz w:val="22"/>
                <w:szCs w:val="22"/>
              </w:rPr>
            </w:pPr>
            <w:r>
              <w:rPr>
                <w:rFonts w:ascii="Arial" w:hAnsi="Arial" w:cs="Arial"/>
                <w:sz w:val="22"/>
                <w:szCs w:val="22"/>
              </w:rPr>
              <w:t>1802</w:t>
            </w:r>
          </w:p>
        </w:tc>
        <w:tc>
          <w:tcPr>
            <w:tcW w:w="2214" w:type="dxa"/>
            <w:tcBorders>
              <w:top w:val="single" w:sz="4" w:space="0" w:color="auto"/>
              <w:left w:val="single" w:sz="4" w:space="0" w:color="auto"/>
              <w:bottom w:val="single" w:sz="4" w:space="0" w:color="auto"/>
              <w:right w:val="single" w:sz="4" w:space="0" w:color="auto"/>
            </w:tcBorders>
            <w:vAlign w:val="center"/>
            <w:hideMark/>
          </w:tcPr>
          <w:p w:rsidR="006C505B" w:rsidRDefault="006C505B">
            <w:pPr>
              <w:jc w:val="center"/>
              <w:rPr>
                <w:rFonts w:ascii="Arial" w:hAnsi="Arial" w:cs="Arial"/>
                <w:sz w:val="22"/>
                <w:szCs w:val="22"/>
              </w:rPr>
            </w:pPr>
            <w:r>
              <w:rPr>
                <w:rFonts w:ascii="Arial" w:hAnsi="Arial" w:cs="Arial"/>
                <w:sz w:val="22"/>
                <w:szCs w:val="22"/>
              </w:rPr>
              <w:t>185,479</w:t>
            </w:r>
          </w:p>
        </w:tc>
        <w:tc>
          <w:tcPr>
            <w:tcW w:w="2214" w:type="dxa"/>
            <w:tcBorders>
              <w:top w:val="single" w:sz="4" w:space="0" w:color="auto"/>
              <w:left w:val="single" w:sz="4" w:space="0" w:color="auto"/>
              <w:bottom w:val="single" w:sz="4" w:space="0" w:color="auto"/>
              <w:right w:val="single" w:sz="4" w:space="0" w:color="auto"/>
            </w:tcBorders>
            <w:vAlign w:val="center"/>
            <w:hideMark/>
          </w:tcPr>
          <w:p w:rsidR="006C505B" w:rsidRDefault="006C505B">
            <w:pPr>
              <w:jc w:val="center"/>
              <w:rPr>
                <w:rFonts w:ascii="Arial" w:hAnsi="Arial" w:cs="Arial"/>
                <w:sz w:val="22"/>
                <w:szCs w:val="22"/>
              </w:rPr>
            </w:pPr>
            <w:r>
              <w:rPr>
                <w:rFonts w:ascii="Arial" w:hAnsi="Arial" w:cs="Arial"/>
                <w:sz w:val="22"/>
                <w:szCs w:val="22"/>
              </w:rPr>
              <w:t>9.72</w:t>
            </w:r>
          </w:p>
        </w:tc>
      </w:tr>
      <w:tr w:rsidR="006C505B" w:rsidTr="006C505B">
        <w:trPr>
          <w:jc w:val="center"/>
        </w:trPr>
        <w:tc>
          <w:tcPr>
            <w:tcW w:w="2214" w:type="dxa"/>
            <w:tcBorders>
              <w:top w:val="single" w:sz="4" w:space="0" w:color="auto"/>
              <w:left w:val="single" w:sz="4" w:space="0" w:color="auto"/>
              <w:bottom w:val="single" w:sz="4" w:space="0" w:color="auto"/>
              <w:right w:val="single" w:sz="4" w:space="0" w:color="auto"/>
            </w:tcBorders>
            <w:vAlign w:val="center"/>
            <w:hideMark/>
          </w:tcPr>
          <w:p w:rsidR="006C505B" w:rsidRDefault="006C505B">
            <w:pPr>
              <w:jc w:val="center"/>
              <w:rPr>
                <w:rFonts w:ascii="Arial" w:hAnsi="Arial" w:cs="Arial"/>
                <w:sz w:val="22"/>
                <w:szCs w:val="22"/>
              </w:rPr>
            </w:pPr>
            <w:r>
              <w:rPr>
                <w:rFonts w:ascii="Arial" w:hAnsi="Arial" w:cs="Arial"/>
                <w:sz w:val="22"/>
                <w:szCs w:val="22"/>
              </w:rPr>
              <w:t>2008</w:t>
            </w:r>
          </w:p>
        </w:tc>
        <w:tc>
          <w:tcPr>
            <w:tcW w:w="2214" w:type="dxa"/>
            <w:tcBorders>
              <w:top w:val="single" w:sz="4" w:space="0" w:color="auto"/>
              <w:left w:val="single" w:sz="4" w:space="0" w:color="auto"/>
              <w:bottom w:val="single" w:sz="4" w:space="0" w:color="auto"/>
              <w:right w:val="single" w:sz="4" w:space="0" w:color="auto"/>
            </w:tcBorders>
            <w:vAlign w:val="center"/>
            <w:hideMark/>
          </w:tcPr>
          <w:p w:rsidR="006C505B" w:rsidRDefault="006C505B">
            <w:pPr>
              <w:jc w:val="center"/>
              <w:rPr>
                <w:rFonts w:ascii="Arial" w:hAnsi="Arial" w:cs="Arial"/>
                <w:sz w:val="22"/>
                <w:szCs w:val="22"/>
              </w:rPr>
            </w:pPr>
            <w:r>
              <w:rPr>
                <w:rFonts w:ascii="Arial" w:hAnsi="Arial" w:cs="Arial"/>
                <w:sz w:val="22"/>
                <w:szCs w:val="22"/>
              </w:rPr>
              <w:t>1438</w:t>
            </w:r>
          </w:p>
        </w:tc>
        <w:tc>
          <w:tcPr>
            <w:tcW w:w="2214" w:type="dxa"/>
            <w:tcBorders>
              <w:top w:val="single" w:sz="4" w:space="0" w:color="auto"/>
              <w:left w:val="single" w:sz="4" w:space="0" w:color="auto"/>
              <w:bottom w:val="single" w:sz="4" w:space="0" w:color="auto"/>
              <w:right w:val="single" w:sz="4" w:space="0" w:color="auto"/>
            </w:tcBorders>
            <w:vAlign w:val="center"/>
            <w:hideMark/>
          </w:tcPr>
          <w:p w:rsidR="006C505B" w:rsidRDefault="006C505B">
            <w:pPr>
              <w:jc w:val="center"/>
              <w:rPr>
                <w:rFonts w:ascii="Arial" w:hAnsi="Arial" w:cs="Arial"/>
                <w:sz w:val="22"/>
                <w:szCs w:val="22"/>
              </w:rPr>
            </w:pPr>
            <w:r>
              <w:rPr>
                <w:rFonts w:ascii="Arial" w:hAnsi="Arial" w:cs="Arial"/>
                <w:sz w:val="22"/>
                <w:szCs w:val="22"/>
              </w:rPr>
              <w:t>174,940</w:t>
            </w:r>
          </w:p>
        </w:tc>
        <w:tc>
          <w:tcPr>
            <w:tcW w:w="2214" w:type="dxa"/>
            <w:tcBorders>
              <w:top w:val="single" w:sz="4" w:space="0" w:color="auto"/>
              <w:left w:val="single" w:sz="4" w:space="0" w:color="auto"/>
              <w:bottom w:val="single" w:sz="4" w:space="0" w:color="auto"/>
              <w:right w:val="single" w:sz="4" w:space="0" w:color="auto"/>
            </w:tcBorders>
            <w:vAlign w:val="center"/>
            <w:hideMark/>
          </w:tcPr>
          <w:p w:rsidR="006C505B" w:rsidRDefault="006C505B">
            <w:pPr>
              <w:jc w:val="center"/>
              <w:rPr>
                <w:rFonts w:ascii="Arial" w:hAnsi="Arial" w:cs="Arial"/>
                <w:sz w:val="22"/>
                <w:szCs w:val="22"/>
              </w:rPr>
            </w:pPr>
            <w:r>
              <w:rPr>
                <w:rFonts w:ascii="Arial" w:hAnsi="Arial" w:cs="Arial"/>
                <w:sz w:val="22"/>
                <w:szCs w:val="22"/>
              </w:rPr>
              <w:t>8.22</w:t>
            </w:r>
          </w:p>
        </w:tc>
      </w:tr>
      <w:tr w:rsidR="006C505B" w:rsidTr="006C505B">
        <w:trPr>
          <w:jc w:val="center"/>
        </w:trPr>
        <w:tc>
          <w:tcPr>
            <w:tcW w:w="2214" w:type="dxa"/>
            <w:tcBorders>
              <w:top w:val="single" w:sz="4" w:space="0" w:color="auto"/>
              <w:left w:val="single" w:sz="4" w:space="0" w:color="auto"/>
              <w:bottom w:val="single" w:sz="4" w:space="0" w:color="auto"/>
              <w:right w:val="single" w:sz="4" w:space="0" w:color="auto"/>
            </w:tcBorders>
            <w:vAlign w:val="center"/>
            <w:hideMark/>
          </w:tcPr>
          <w:p w:rsidR="006C505B" w:rsidRDefault="006C505B">
            <w:pPr>
              <w:jc w:val="center"/>
              <w:rPr>
                <w:rFonts w:ascii="Arial" w:hAnsi="Arial" w:cs="Arial"/>
                <w:sz w:val="22"/>
                <w:szCs w:val="22"/>
              </w:rPr>
            </w:pPr>
            <w:r>
              <w:rPr>
                <w:rFonts w:ascii="Arial" w:hAnsi="Arial" w:cs="Arial"/>
                <w:sz w:val="22"/>
                <w:szCs w:val="22"/>
              </w:rPr>
              <w:t>2009</w:t>
            </w:r>
          </w:p>
        </w:tc>
        <w:tc>
          <w:tcPr>
            <w:tcW w:w="2214" w:type="dxa"/>
            <w:tcBorders>
              <w:top w:val="single" w:sz="4" w:space="0" w:color="auto"/>
              <w:left w:val="single" w:sz="4" w:space="0" w:color="auto"/>
              <w:bottom w:val="single" w:sz="4" w:space="0" w:color="auto"/>
              <w:right w:val="single" w:sz="4" w:space="0" w:color="auto"/>
            </w:tcBorders>
            <w:vAlign w:val="center"/>
            <w:hideMark/>
          </w:tcPr>
          <w:p w:rsidR="006C505B" w:rsidRDefault="006C505B">
            <w:pPr>
              <w:jc w:val="center"/>
              <w:rPr>
                <w:rFonts w:ascii="Arial" w:hAnsi="Arial" w:cs="Arial"/>
                <w:sz w:val="22"/>
                <w:szCs w:val="22"/>
              </w:rPr>
            </w:pPr>
            <w:r>
              <w:rPr>
                <w:rFonts w:ascii="Arial" w:hAnsi="Arial" w:cs="Arial"/>
                <w:sz w:val="22"/>
                <w:szCs w:val="22"/>
              </w:rPr>
              <w:t>1031</w:t>
            </w:r>
          </w:p>
        </w:tc>
        <w:tc>
          <w:tcPr>
            <w:tcW w:w="2214" w:type="dxa"/>
            <w:tcBorders>
              <w:top w:val="single" w:sz="4" w:space="0" w:color="auto"/>
              <w:left w:val="single" w:sz="4" w:space="0" w:color="auto"/>
              <w:bottom w:val="single" w:sz="4" w:space="0" w:color="auto"/>
              <w:right w:val="single" w:sz="4" w:space="0" w:color="auto"/>
            </w:tcBorders>
            <w:vAlign w:val="center"/>
            <w:hideMark/>
          </w:tcPr>
          <w:p w:rsidR="006C505B" w:rsidRDefault="006C505B">
            <w:pPr>
              <w:jc w:val="center"/>
              <w:rPr>
                <w:rFonts w:ascii="Arial" w:hAnsi="Arial" w:cs="Arial"/>
                <w:sz w:val="22"/>
                <w:szCs w:val="22"/>
              </w:rPr>
            </w:pPr>
            <w:r>
              <w:rPr>
                <w:rFonts w:ascii="Arial" w:hAnsi="Arial" w:cs="Arial"/>
                <w:sz w:val="22"/>
                <w:szCs w:val="22"/>
              </w:rPr>
              <w:t>162,108</w:t>
            </w:r>
          </w:p>
        </w:tc>
        <w:tc>
          <w:tcPr>
            <w:tcW w:w="2214" w:type="dxa"/>
            <w:tcBorders>
              <w:top w:val="single" w:sz="4" w:space="0" w:color="auto"/>
              <w:left w:val="single" w:sz="4" w:space="0" w:color="auto"/>
              <w:bottom w:val="single" w:sz="4" w:space="0" w:color="auto"/>
              <w:right w:val="single" w:sz="4" w:space="0" w:color="auto"/>
            </w:tcBorders>
            <w:vAlign w:val="center"/>
            <w:hideMark/>
          </w:tcPr>
          <w:p w:rsidR="006C505B" w:rsidRDefault="006C505B">
            <w:pPr>
              <w:jc w:val="center"/>
              <w:rPr>
                <w:rFonts w:ascii="Arial" w:hAnsi="Arial" w:cs="Arial"/>
                <w:sz w:val="22"/>
                <w:szCs w:val="22"/>
              </w:rPr>
            </w:pPr>
            <w:r>
              <w:rPr>
                <w:rFonts w:ascii="Arial" w:hAnsi="Arial" w:cs="Arial"/>
                <w:sz w:val="22"/>
                <w:szCs w:val="22"/>
              </w:rPr>
              <w:t>6.36</w:t>
            </w:r>
          </w:p>
        </w:tc>
      </w:tr>
      <w:tr w:rsidR="006C505B" w:rsidTr="006C505B">
        <w:trPr>
          <w:jc w:val="center"/>
        </w:trPr>
        <w:tc>
          <w:tcPr>
            <w:tcW w:w="2214" w:type="dxa"/>
            <w:tcBorders>
              <w:top w:val="single" w:sz="4" w:space="0" w:color="auto"/>
              <w:left w:val="single" w:sz="4" w:space="0" w:color="auto"/>
              <w:bottom w:val="single" w:sz="4" w:space="0" w:color="auto"/>
              <w:right w:val="single" w:sz="4" w:space="0" w:color="auto"/>
            </w:tcBorders>
            <w:vAlign w:val="center"/>
            <w:hideMark/>
          </w:tcPr>
          <w:p w:rsidR="006C505B" w:rsidRDefault="006C505B">
            <w:pPr>
              <w:jc w:val="center"/>
              <w:rPr>
                <w:rFonts w:ascii="Arial" w:hAnsi="Arial" w:cs="Arial"/>
                <w:sz w:val="22"/>
                <w:szCs w:val="22"/>
              </w:rPr>
            </w:pPr>
            <w:r>
              <w:rPr>
                <w:rFonts w:ascii="Arial" w:hAnsi="Arial" w:cs="Arial"/>
                <w:sz w:val="22"/>
                <w:szCs w:val="22"/>
              </w:rPr>
              <w:t>2010</w:t>
            </w:r>
          </w:p>
        </w:tc>
        <w:tc>
          <w:tcPr>
            <w:tcW w:w="2214" w:type="dxa"/>
            <w:tcBorders>
              <w:top w:val="single" w:sz="4" w:space="0" w:color="auto"/>
              <w:left w:val="single" w:sz="4" w:space="0" w:color="auto"/>
              <w:bottom w:val="single" w:sz="4" w:space="0" w:color="auto"/>
              <w:right w:val="single" w:sz="4" w:space="0" w:color="auto"/>
            </w:tcBorders>
            <w:vAlign w:val="center"/>
            <w:hideMark/>
          </w:tcPr>
          <w:p w:rsidR="006C505B" w:rsidRDefault="006C505B">
            <w:pPr>
              <w:jc w:val="center"/>
              <w:rPr>
                <w:rFonts w:ascii="Arial" w:hAnsi="Arial" w:cs="Arial"/>
                <w:sz w:val="22"/>
                <w:szCs w:val="22"/>
              </w:rPr>
            </w:pPr>
            <w:r>
              <w:rPr>
                <w:rFonts w:ascii="Arial" w:hAnsi="Arial" w:cs="Arial"/>
                <w:sz w:val="22"/>
                <w:szCs w:val="22"/>
              </w:rPr>
              <w:t>821</w:t>
            </w:r>
          </w:p>
        </w:tc>
        <w:tc>
          <w:tcPr>
            <w:tcW w:w="2214" w:type="dxa"/>
            <w:tcBorders>
              <w:top w:val="single" w:sz="4" w:space="0" w:color="auto"/>
              <w:left w:val="single" w:sz="4" w:space="0" w:color="auto"/>
              <w:bottom w:val="single" w:sz="4" w:space="0" w:color="auto"/>
              <w:right w:val="single" w:sz="4" w:space="0" w:color="auto"/>
            </w:tcBorders>
            <w:vAlign w:val="center"/>
            <w:hideMark/>
          </w:tcPr>
          <w:p w:rsidR="006C505B" w:rsidRDefault="006C505B">
            <w:pPr>
              <w:jc w:val="center"/>
              <w:rPr>
                <w:rFonts w:ascii="Arial" w:hAnsi="Arial" w:cs="Arial"/>
                <w:sz w:val="22"/>
                <w:szCs w:val="22"/>
              </w:rPr>
            </w:pPr>
            <w:r>
              <w:rPr>
                <w:rFonts w:ascii="Arial" w:hAnsi="Arial" w:cs="Arial"/>
                <w:sz w:val="22"/>
                <w:szCs w:val="22"/>
              </w:rPr>
              <w:t>146,549</w:t>
            </w:r>
          </w:p>
        </w:tc>
        <w:tc>
          <w:tcPr>
            <w:tcW w:w="2214" w:type="dxa"/>
            <w:tcBorders>
              <w:top w:val="single" w:sz="4" w:space="0" w:color="auto"/>
              <w:left w:val="single" w:sz="4" w:space="0" w:color="auto"/>
              <w:bottom w:val="single" w:sz="4" w:space="0" w:color="auto"/>
              <w:right w:val="single" w:sz="4" w:space="0" w:color="auto"/>
            </w:tcBorders>
            <w:vAlign w:val="center"/>
            <w:hideMark/>
          </w:tcPr>
          <w:p w:rsidR="006C505B" w:rsidRDefault="006C505B">
            <w:pPr>
              <w:jc w:val="center"/>
              <w:rPr>
                <w:rFonts w:ascii="Arial" w:hAnsi="Arial" w:cs="Arial"/>
                <w:sz w:val="22"/>
                <w:szCs w:val="22"/>
              </w:rPr>
            </w:pPr>
            <w:r>
              <w:rPr>
                <w:rFonts w:ascii="Arial" w:hAnsi="Arial" w:cs="Arial"/>
                <w:sz w:val="22"/>
                <w:szCs w:val="22"/>
              </w:rPr>
              <w:t>5.60</w:t>
            </w:r>
          </w:p>
        </w:tc>
      </w:tr>
      <w:tr w:rsidR="006C505B" w:rsidTr="006C505B">
        <w:trPr>
          <w:jc w:val="center"/>
        </w:trPr>
        <w:tc>
          <w:tcPr>
            <w:tcW w:w="2214" w:type="dxa"/>
            <w:tcBorders>
              <w:top w:val="single" w:sz="4" w:space="0" w:color="auto"/>
              <w:left w:val="single" w:sz="4" w:space="0" w:color="auto"/>
              <w:bottom w:val="single" w:sz="4" w:space="0" w:color="auto"/>
              <w:right w:val="single" w:sz="4" w:space="0" w:color="auto"/>
            </w:tcBorders>
            <w:vAlign w:val="center"/>
            <w:hideMark/>
          </w:tcPr>
          <w:p w:rsidR="006C505B" w:rsidRDefault="006C505B">
            <w:pPr>
              <w:jc w:val="center"/>
              <w:rPr>
                <w:rFonts w:ascii="Arial" w:hAnsi="Arial" w:cs="Arial"/>
                <w:sz w:val="22"/>
                <w:szCs w:val="22"/>
              </w:rPr>
            </w:pPr>
            <w:r>
              <w:rPr>
                <w:rFonts w:ascii="Arial" w:hAnsi="Arial" w:cs="Arial"/>
                <w:sz w:val="22"/>
                <w:szCs w:val="22"/>
              </w:rPr>
              <w:t>2011 YTD*</w:t>
            </w:r>
          </w:p>
        </w:tc>
        <w:tc>
          <w:tcPr>
            <w:tcW w:w="2214" w:type="dxa"/>
            <w:tcBorders>
              <w:top w:val="single" w:sz="4" w:space="0" w:color="auto"/>
              <w:left w:val="single" w:sz="4" w:space="0" w:color="auto"/>
              <w:bottom w:val="single" w:sz="4" w:space="0" w:color="auto"/>
              <w:right w:val="single" w:sz="4" w:space="0" w:color="auto"/>
            </w:tcBorders>
            <w:vAlign w:val="center"/>
            <w:hideMark/>
          </w:tcPr>
          <w:p w:rsidR="006C505B" w:rsidRDefault="006C505B">
            <w:pPr>
              <w:jc w:val="center"/>
              <w:rPr>
                <w:rFonts w:ascii="Arial" w:hAnsi="Arial" w:cs="Arial"/>
                <w:sz w:val="22"/>
                <w:szCs w:val="22"/>
              </w:rPr>
            </w:pPr>
            <w:r>
              <w:rPr>
                <w:rFonts w:ascii="Arial" w:hAnsi="Arial" w:cs="Arial"/>
                <w:sz w:val="22"/>
                <w:szCs w:val="22"/>
              </w:rPr>
              <w:t>790</w:t>
            </w:r>
          </w:p>
        </w:tc>
        <w:tc>
          <w:tcPr>
            <w:tcW w:w="2214" w:type="dxa"/>
            <w:tcBorders>
              <w:top w:val="single" w:sz="4" w:space="0" w:color="auto"/>
              <w:left w:val="single" w:sz="4" w:space="0" w:color="auto"/>
              <w:bottom w:val="single" w:sz="4" w:space="0" w:color="auto"/>
              <w:right w:val="single" w:sz="4" w:space="0" w:color="auto"/>
            </w:tcBorders>
            <w:vAlign w:val="center"/>
            <w:hideMark/>
          </w:tcPr>
          <w:p w:rsidR="006C505B" w:rsidRDefault="006C505B">
            <w:pPr>
              <w:jc w:val="center"/>
              <w:rPr>
                <w:rFonts w:ascii="Arial" w:hAnsi="Arial" w:cs="Arial"/>
                <w:sz w:val="22"/>
                <w:szCs w:val="22"/>
              </w:rPr>
            </w:pPr>
            <w:r>
              <w:rPr>
                <w:rFonts w:ascii="Arial" w:hAnsi="Arial" w:cs="Arial"/>
                <w:sz w:val="22"/>
                <w:szCs w:val="22"/>
              </w:rPr>
              <w:t>129,523</w:t>
            </w:r>
          </w:p>
        </w:tc>
        <w:tc>
          <w:tcPr>
            <w:tcW w:w="2214" w:type="dxa"/>
            <w:tcBorders>
              <w:top w:val="single" w:sz="4" w:space="0" w:color="auto"/>
              <w:left w:val="single" w:sz="4" w:space="0" w:color="auto"/>
              <w:bottom w:val="single" w:sz="4" w:space="0" w:color="auto"/>
              <w:right w:val="single" w:sz="4" w:space="0" w:color="auto"/>
            </w:tcBorders>
            <w:vAlign w:val="center"/>
            <w:hideMark/>
          </w:tcPr>
          <w:p w:rsidR="006C505B" w:rsidRDefault="006C505B">
            <w:pPr>
              <w:jc w:val="center"/>
              <w:rPr>
                <w:rFonts w:ascii="Arial" w:hAnsi="Arial" w:cs="Arial"/>
                <w:sz w:val="22"/>
                <w:szCs w:val="22"/>
              </w:rPr>
            </w:pPr>
            <w:r>
              <w:rPr>
                <w:rFonts w:ascii="Arial" w:hAnsi="Arial" w:cs="Arial"/>
                <w:sz w:val="22"/>
                <w:szCs w:val="22"/>
              </w:rPr>
              <w:t>6.10</w:t>
            </w:r>
          </w:p>
        </w:tc>
      </w:tr>
    </w:tbl>
    <w:p w:rsidR="006C505B" w:rsidRDefault="006C505B" w:rsidP="006C505B">
      <w:pPr>
        <w:rPr>
          <w:rFonts w:ascii="Arial" w:hAnsi="Arial" w:cs="Arial"/>
          <w:sz w:val="22"/>
          <w:szCs w:val="22"/>
        </w:rPr>
      </w:pPr>
      <w:r>
        <w:rPr>
          <w:rFonts w:ascii="Arial" w:hAnsi="Arial" w:cs="Arial"/>
          <w:sz w:val="22"/>
          <w:szCs w:val="22"/>
        </w:rPr>
        <w:t>*Through November of 2011.</w:t>
      </w:r>
    </w:p>
    <w:p w:rsidR="00405D9B" w:rsidRDefault="00405D9B" w:rsidP="00917C5F">
      <w:pPr>
        <w:jc w:val="both"/>
        <w:rPr>
          <w:rFonts w:ascii="Calibri" w:hAnsi="Calibri"/>
          <w:sz w:val="22"/>
          <w:szCs w:val="22"/>
        </w:rPr>
      </w:pPr>
    </w:p>
    <w:p w:rsidR="006C505B" w:rsidRDefault="006C505B" w:rsidP="006C505B">
      <w:pPr>
        <w:jc w:val="center"/>
        <w:rPr>
          <w:rFonts w:ascii="Arial" w:hAnsi="Arial" w:cs="Arial"/>
          <w:b/>
          <w:sz w:val="22"/>
          <w:szCs w:val="22"/>
        </w:rPr>
      </w:pPr>
    </w:p>
    <w:p w:rsidR="006C505B" w:rsidRDefault="006C505B" w:rsidP="006C505B">
      <w:pPr>
        <w:jc w:val="center"/>
        <w:rPr>
          <w:rFonts w:ascii="Arial" w:hAnsi="Arial" w:cs="Arial"/>
          <w:b/>
          <w:sz w:val="22"/>
          <w:szCs w:val="22"/>
        </w:rPr>
      </w:pPr>
      <w:r>
        <w:rPr>
          <w:rFonts w:ascii="Arial" w:hAnsi="Arial" w:cs="Arial"/>
          <w:b/>
          <w:sz w:val="22"/>
          <w:szCs w:val="22"/>
        </w:rPr>
        <w:t>Near Misses per Month for 2011</w:t>
      </w:r>
    </w:p>
    <w:tbl>
      <w:tblPr>
        <w:tblW w:w="7925" w:type="dxa"/>
        <w:tblInd w:w="103" w:type="dxa"/>
        <w:tblLook w:val="04A0" w:firstRow="1" w:lastRow="0" w:firstColumn="1" w:lastColumn="0" w:noHBand="0" w:noVBand="1"/>
      </w:tblPr>
      <w:tblGrid>
        <w:gridCol w:w="2345"/>
        <w:gridCol w:w="1427"/>
        <w:gridCol w:w="1273"/>
        <w:gridCol w:w="1350"/>
        <w:gridCol w:w="1530"/>
      </w:tblGrid>
      <w:tr w:rsidR="006C505B" w:rsidTr="006C505B">
        <w:trPr>
          <w:trHeight w:val="510"/>
        </w:trPr>
        <w:tc>
          <w:tcPr>
            <w:tcW w:w="2345" w:type="dxa"/>
            <w:tcBorders>
              <w:top w:val="single" w:sz="4" w:space="0" w:color="auto"/>
              <w:left w:val="single" w:sz="4" w:space="0" w:color="auto"/>
              <w:bottom w:val="single" w:sz="4" w:space="0" w:color="auto"/>
              <w:right w:val="single" w:sz="4" w:space="0" w:color="auto"/>
            </w:tcBorders>
            <w:vAlign w:val="bottom"/>
            <w:hideMark/>
          </w:tcPr>
          <w:p w:rsidR="006C505B" w:rsidRDefault="006C505B">
            <w:pPr>
              <w:rPr>
                <w:rFonts w:ascii="Arial" w:hAnsi="Arial" w:cs="Arial"/>
                <w:b/>
                <w:bCs/>
              </w:rPr>
            </w:pPr>
            <w:r>
              <w:rPr>
                <w:rFonts w:ascii="Arial" w:hAnsi="Arial" w:cs="Arial"/>
                <w:b/>
                <w:bCs/>
              </w:rPr>
              <w:t> </w:t>
            </w:r>
          </w:p>
        </w:tc>
        <w:tc>
          <w:tcPr>
            <w:tcW w:w="1427" w:type="dxa"/>
            <w:tcBorders>
              <w:top w:val="single" w:sz="4" w:space="0" w:color="auto"/>
              <w:left w:val="nil"/>
              <w:bottom w:val="single" w:sz="4" w:space="0" w:color="auto"/>
              <w:right w:val="single" w:sz="4" w:space="0" w:color="auto"/>
            </w:tcBorders>
            <w:vAlign w:val="bottom"/>
            <w:hideMark/>
          </w:tcPr>
          <w:p w:rsidR="006C505B" w:rsidRDefault="006C505B">
            <w:pPr>
              <w:jc w:val="center"/>
              <w:rPr>
                <w:rFonts w:ascii="Arial" w:hAnsi="Arial" w:cs="Arial"/>
              </w:rPr>
            </w:pPr>
            <w:r>
              <w:rPr>
                <w:rFonts w:ascii="Arial" w:hAnsi="Arial" w:cs="Arial"/>
              </w:rPr>
              <w:t>Gas</w:t>
            </w:r>
          </w:p>
        </w:tc>
        <w:tc>
          <w:tcPr>
            <w:tcW w:w="1273" w:type="dxa"/>
            <w:tcBorders>
              <w:top w:val="single" w:sz="4" w:space="0" w:color="auto"/>
              <w:left w:val="nil"/>
              <w:bottom w:val="single" w:sz="4" w:space="0" w:color="auto"/>
              <w:right w:val="single" w:sz="4" w:space="0" w:color="auto"/>
            </w:tcBorders>
            <w:vAlign w:val="bottom"/>
            <w:hideMark/>
          </w:tcPr>
          <w:p w:rsidR="006C505B" w:rsidRDefault="006C505B">
            <w:pPr>
              <w:jc w:val="center"/>
              <w:rPr>
                <w:rFonts w:ascii="Arial" w:hAnsi="Arial" w:cs="Arial"/>
              </w:rPr>
            </w:pPr>
            <w:r>
              <w:rPr>
                <w:rFonts w:ascii="Arial" w:hAnsi="Arial" w:cs="Arial"/>
              </w:rPr>
              <w:t>Electric</w:t>
            </w:r>
          </w:p>
        </w:tc>
        <w:tc>
          <w:tcPr>
            <w:tcW w:w="1350" w:type="dxa"/>
            <w:tcBorders>
              <w:top w:val="single" w:sz="4" w:space="0" w:color="auto"/>
              <w:left w:val="nil"/>
              <w:bottom w:val="single" w:sz="4" w:space="0" w:color="auto"/>
              <w:right w:val="single" w:sz="4" w:space="0" w:color="auto"/>
            </w:tcBorders>
            <w:vAlign w:val="bottom"/>
            <w:hideMark/>
          </w:tcPr>
          <w:p w:rsidR="006C505B" w:rsidRDefault="006C505B">
            <w:pPr>
              <w:jc w:val="center"/>
              <w:rPr>
                <w:rFonts w:ascii="Arial" w:hAnsi="Arial" w:cs="Arial"/>
              </w:rPr>
            </w:pPr>
            <w:r>
              <w:rPr>
                <w:rFonts w:ascii="Arial" w:hAnsi="Arial" w:cs="Arial"/>
              </w:rPr>
              <w:t>Combined</w:t>
            </w:r>
          </w:p>
        </w:tc>
        <w:tc>
          <w:tcPr>
            <w:tcW w:w="1530" w:type="dxa"/>
            <w:tcBorders>
              <w:top w:val="single" w:sz="4" w:space="0" w:color="auto"/>
              <w:left w:val="nil"/>
              <w:bottom w:val="single" w:sz="4" w:space="0" w:color="auto"/>
              <w:right w:val="single" w:sz="4" w:space="0" w:color="auto"/>
            </w:tcBorders>
            <w:vAlign w:val="bottom"/>
            <w:hideMark/>
          </w:tcPr>
          <w:p w:rsidR="006C505B" w:rsidRDefault="006C505B">
            <w:pPr>
              <w:jc w:val="center"/>
              <w:rPr>
                <w:rFonts w:ascii="Arial" w:hAnsi="Arial" w:cs="Arial"/>
              </w:rPr>
            </w:pPr>
            <w:r>
              <w:rPr>
                <w:rFonts w:ascii="Arial" w:hAnsi="Arial" w:cs="Arial"/>
              </w:rPr>
              <w:t>Other</w:t>
            </w:r>
          </w:p>
        </w:tc>
      </w:tr>
      <w:tr w:rsidR="006C505B" w:rsidTr="006C505B">
        <w:trPr>
          <w:trHeight w:val="510"/>
        </w:trPr>
        <w:tc>
          <w:tcPr>
            <w:tcW w:w="2345" w:type="dxa"/>
            <w:tcBorders>
              <w:top w:val="nil"/>
              <w:left w:val="single" w:sz="4" w:space="0" w:color="auto"/>
              <w:bottom w:val="single" w:sz="4" w:space="0" w:color="auto"/>
              <w:right w:val="single" w:sz="4" w:space="0" w:color="auto"/>
            </w:tcBorders>
            <w:vAlign w:val="bottom"/>
            <w:hideMark/>
          </w:tcPr>
          <w:p w:rsidR="006C505B" w:rsidRDefault="006C505B">
            <w:pPr>
              <w:rPr>
                <w:rFonts w:ascii="Arial" w:hAnsi="Arial" w:cs="Arial"/>
                <w:b/>
                <w:bCs/>
              </w:rPr>
            </w:pPr>
            <w:r>
              <w:rPr>
                <w:rFonts w:ascii="Arial" w:hAnsi="Arial" w:cs="Arial"/>
                <w:b/>
                <w:bCs/>
              </w:rPr>
              <w:t>January</w:t>
            </w:r>
          </w:p>
        </w:tc>
        <w:tc>
          <w:tcPr>
            <w:tcW w:w="1427"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2</w:t>
            </w:r>
          </w:p>
        </w:tc>
        <w:tc>
          <w:tcPr>
            <w:tcW w:w="1273"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1</w:t>
            </w:r>
          </w:p>
        </w:tc>
        <w:tc>
          <w:tcPr>
            <w:tcW w:w="1350"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1</w:t>
            </w:r>
          </w:p>
        </w:tc>
        <w:tc>
          <w:tcPr>
            <w:tcW w:w="1530"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0</w:t>
            </w:r>
          </w:p>
        </w:tc>
      </w:tr>
      <w:tr w:rsidR="006C505B" w:rsidTr="006C505B">
        <w:trPr>
          <w:trHeight w:val="510"/>
        </w:trPr>
        <w:tc>
          <w:tcPr>
            <w:tcW w:w="2345" w:type="dxa"/>
            <w:tcBorders>
              <w:top w:val="nil"/>
              <w:left w:val="single" w:sz="4" w:space="0" w:color="auto"/>
              <w:bottom w:val="single" w:sz="4" w:space="0" w:color="auto"/>
              <w:right w:val="single" w:sz="4" w:space="0" w:color="auto"/>
            </w:tcBorders>
            <w:vAlign w:val="bottom"/>
            <w:hideMark/>
          </w:tcPr>
          <w:p w:rsidR="006C505B" w:rsidRDefault="00CB7DD2">
            <w:pPr>
              <w:rPr>
                <w:rFonts w:ascii="Arial" w:hAnsi="Arial" w:cs="Arial"/>
                <w:b/>
                <w:bCs/>
              </w:rPr>
            </w:pPr>
            <w:r>
              <w:rPr>
                <w:rFonts w:ascii="Arial" w:hAnsi="Arial" w:cs="Arial"/>
                <w:b/>
                <w:bCs/>
              </w:rPr>
              <w:t>Febru</w:t>
            </w:r>
            <w:r w:rsidR="006C505B">
              <w:rPr>
                <w:rFonts w:ascii="Arial" w:hAnsi="Arial" w:cs="Arial"/>
                <w:b/>
                <w:bCs/>
              </w:rPr>
              <w:t>ary</w:t>
            </w:r>
          </w:p>
        </w:tc>
        <w:tc>
          <w:tcPr>
            <w:tcW w:w="1427"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1</w:t>
            </w:r>
          </w:p>
        </w:tc>
        <w:tc>
          <w:tcPr>
            <w:tcW w:w="1273"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0</w:t>
            </w:r>
          </w:p>
        </w:tc>
        <w:tc>
          <w:tcPr>
            <w:tcW w:w="1350"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1</w:t>
            </w:r>
          </w:p>
        </w:tc>
        <w:tc>
          <w:tcPr>
            <w:tcW w:w="1530"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0</w:t>
            </w:r>
          </w:p>
        </w:tc>
      </w:tr>
      <w:tr w:rsidR="006C505B" w:rsidTr="006C505B">
        <w:trPr>
          <w:trHeight w:val="510"/>
        </w:trPr>
        <w:tc>
          <w:tcPr>
            <w:tcW w:w="2345" w:type="dxa"/>
            <w:tcBorders>
              <w:top w:val="nil"/>
              <w:left w:val="single" w:sz="4" w:space="0" w:color="auto"/>
              <w:bottom w:val="single" w:sz="4" w:space="0" w:color="auto"/>
              <w:right w:val="single" w:sz="4" w:space="0" w:color="auto"/>
            </w:tcBorders>
            <w:vAlign w:val="bottom"/>
            <w:hideMark/>
          </w:tcPr>
          <w:p w:rsidR="006C505B" w:rsidRDefault="006C505B">
            <w:pPr>
              <w:rPr>
                <w:rFonts w:ascii="Arial" w:hAnsi="Arial" w:cs="Arial"/>
                <w:b/>
                <w:bCs/>
              </w:rPr>
            </w:pPr>
            <w:r>
              <w:rPr>
                <w:rFonts w:ascii="Arial" w:hAnsi="Arial" w:cs="Arial"/>
                <w:b/>
                <w:bCs/>
              </w:rPr>
              <w:t>March</w:t>
            </w:r>
          </w:p>
        </w:tc>
        <w:tc>
          <w:tcPr>
            <w:tcW w:w="1427"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2</w:t>
            </w:r>
          </w:p>
        </w:tc>
        <w:tc>
          <w:tcPr>
            <w:tcW w:w="1273"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0</w:t>
            </w:r>
          </w:p>
        </w:tc>
        <w:tc>
          <w:tcPr>
            <w:tcW w:w="1350"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1</w:t>
            </w:r>
          </w:p>
        </w:tc>
        <w:tc>
          <w:tcPr>
            <w:tcW w:w="1530"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0</w:t>
            </w:r>
          </w:p>
        </w:tc>
      </w:tr>
      <w:tr w:rsidR="006C505B" w:rsidTr="006C505B">
        <w:trPr>
          <w:trHeight w:val="510"/>
        </w:trPr>
        <w:tc>
          <w:tcPr>
            <w:tcW w:w="2345" w:type="dxa"/>
            <w:tcBorders>
              <w:top w:val="nil"/>
              <w:left w:val="single" w:sz="4" w:space="0" w:color="auto"/>
              <w:bottom w:val="single" w:sz="4" w:space="0" w:color="auto"/>
              <w:right w:val="single" w:sz="4" w:space="0" w:color="auto"/>
            </w:tcBorders>
            <w:vAlign w:val="bottom"/>
            <w:hideMark/>
          </w:tcPr>
          <w:p w:rsidR="006C505B" w:rsidRDefault="006C505B">
            <w:pPr>
              <w:rPr>
                <w:rFonts w:ascii="Arial" w:hAnsi="Arial" w:cs="Arial"/>
                <w:b/>
                <w:bCs/>
              </w:rPr>
            </w:pPr>
            <w:r>
              <w:rPr>
                <w:rFonts w:ascii="Arial" w:hAnsi="Arial" w:cs="Arial"/>
                <w:b/>
                <w:bCs/>
              </w:rPr>
              <w:t>April</w:t>
            </w:r>
          </w:p>
        </w:tc>
        <w:tc>
          <w:tcPr>
            <w:tcW w:w="1427"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1</w:t>
            </w:r>
          </w:p>
        </w:tc>
        <w:tc>
          <w:tcPr>
            <w:tcW w:w="1273"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0</w:t>
            </w:r>
          </w:p>
        </w:tc>
        <w:tc>
          <w:tcPr>
            <w:tcW w:w="1350"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0</w:t>
            </w:r>
          </w:p>
        </w:tc>
        <w:tc>
          <w:tcPr>
            <w:tcW w:w="1530"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1</w:t>
            </w:r>
          </w:p>
        </w:tc>
      </w:tr>
      <w:tr w:rsidR="006C505B" w:rsidTr="006C505B">
        <w:trPr>
          <w:trHeight w:val="765"/>
        </w:trPr>
        <w:tc>
          <w:tcPr>
            <w:tcW w:w="2345" w:type="dxa"/>
            <w:tcBorders>
              <w:top w:val="nil"/>
              <w:left w:val="single" w:sz="4" w:space="0" w:color="auto"/>
              <w:bottom w:val="single" w:sz="4" w:space="0" w:color="auto"/>
              <w:right w:val="single" w:sz="4" w:space="0" w:color="auto"/>
            </w:tcBorders>
            <w:vAlign w:val="bottom"/>
            <w:hideMark/>
          </w:tcPr>
          <w:p w:rsidR="006C505B" w:rsidRDefault="006C505B">
            <w:pPr>
              <w:rPr>
                <w:rFonts w:ascii="Arial" w:hAnsi="Arial" w:cs="Arial"/>
                <w:b/>
                <w:bCs/>
              </w:rPr>
            </w:pPr>
            <w:r>
              <w:rPr>
                <w:rFonts w:ascii="Arial" w:hAnsi="Arial" w:cs="Arial"/>
                <w:b/>
                <w:bCs/>
              </w:rPr>
              <w:t>May</w:t>
            </w:r>
          </w:p>
        </w:tc>
        <w:tc>
          <w:tcPr>
            <w:tcW w:w="1427"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3</w:t>
            </w:r>
          </w:p>
        </w:tc>
        <w:tc>
          <w:tcPr>
            <w:tcW w:w="1273"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0</w:t>
            </w:r>
          </w:p>
        </w:tc>
        <w:tc>
          <w:tcPr>
            <w:tcW w:w="1350"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0</w:t>
            </w:r>
          </w:p>
        </w:tc>
        <w:tc>
          <w:tcPr>
            <w:tcW w:w="1530"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0</w:t>
            </w:r>
          </w:p>
        </w:tc>
      </w:tr>
      <w:tr w:rsidR="006C505B" w:rsidTr="006C505B">
        <w:trPr>
          <w:trHeight w:val="510"/>
        </w:trPr>
        <w:tc>
          <w:tcPr>
            <w:tcW w:w="2345" w:type="dxa"/>
            <w:tcBorders>
              <w:top w:val="nil"/>
              <w:left w:val="single" w:sz="4" w:space="0" w:color="auto"/>
              <w:bottom w:val="single" w:sz="4" w:space="0" w:color="auto"/>
              <w:right w:val="single" w:sz="4" w:space="0" w:color="auto"/>
            </w:tcBorders>
            <w:vAlign w:val="bottom"/>
            <w:hideMark/>
          </w:tcPr>
          <w:p w:rsidR="006C505B" w:rsidRDefault="006C505B">
            <w:pPr>
              <w:rPr>
                <w:rFonts w:ascii="Arial" w:hAnsi="Arial" w:cs="Arial"/>
                <w:b/>
                <w:bCs/>
              </w:rPr>
            </w:pPr>
            <w:r>
              <w:rPr>
                <w:rFonts w:ascii="Arial" w:hAnsi="Arial" w:cs="Arial"/>
                <w:b/>
                <w:bCs/>
              </w:rPr>
              <w:t>June</w:t>
            </w:r>
          </w:p>
        </w:tc>
        <w:tc>
          <w:tcPr>
            <w:tcW w:w="1427"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5</w:t>
            </w:r>
          </w:p>
        </w:tc>
        <w:tc>
          <w:tcPr>
            <w:tcW w:w="1273"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0</w:t>
            </w:r>
          </w:p>
        </w:tc>
        <w:tc>
          <w:tcPr>
            <w:tcW w:w="1350"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0</w:t>
            </w:r>
          </w:p>
        </w:tc>
        <w:tc>
          <w:tcPr>
            <w:tcW w:w="1530"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0</w:t>
            </w:r>
          </w:p>
        </w:tc>
      </w:tr>
      <w:tr w:rsidR="006C505B" w:rsidTr="006C505B">
        <w:trPr>
          <w:trHeight w:val="510"/>
        </w:trPr>
        <w:tc>
          <w:tcPr>
            <w:tcW w:w="2345" w:type="dxa"/>
            <w:tcBorders>
              <w:top w:val="nil"/>
              <w:left w:val="single" w:sz="4" w:space="0" w:color="auto"/>
              <w:bottom w:val="single" w:sz="4" w:space="0" w:color="auto"/>
              <w:right w:val="single" w:sz="4" w:space="0" w:color="auto"/>
            </w:tcBorders>
            <w:vAlign w:val="bottom"/>
            <w:hideMark/>
          </w:tcPr>
          <w:p w:rsidR="006C505B" w:rsidRDefault="006C505B">
            <w:pPr>
              <w:rPr>
                <w:rFonts w:ascii="Arial" w:hAnsi="Arial" w:cs="Arial"/>
                <w:b/>
                <w:bCs/>
              </w:rPr>
            </w:pPr>
            <w:r>
              <w:rPr>
                <w:rFonts w:ascii="Arial" w:hAnsi="Arial" w:cs="Arial"/>
                <w:b/>
                <w:bCs/>
              </w:rPr>
              <w:lastRenderedPageBreak/>
              <w:t>July</w:t>
            </w:r>
          </w:p>
        </w:tc>
        <w:tc>
          <w:tcPr>
            <w:tcW w:w="1427"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1</w:t>
            </w:r>
          </w:p>
        </w:tc>
        <w:tc>
          <w:tcPr>
            <w:tcW w:w="1273"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1</w:t>
            </w:r>
          </w:p>
        </w:tc>
        <w:tc>
          <w:tcPr>
            <w:tcW w:w="1350"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0</w:t>
            </w:r>
          </w:p>
        </w:tc>
        <w:tc>
          <w:tcPr>
            <w:tcW w:w="1530"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0</w:t>
            </w:r>
          </w:p>
        </w:tc>
      </w:tr>
      <w:tr w:rsidR="006C505B" w:rsidTr="006C505B">
        <w:trPr>
          <w:trHeight w:val="510"/>
        </w:trPr>
        <w:tc>
          <w:tcPr>
            <w:tcW w:w="2345" w:type="dxa"/>
            <w:tcBorders>
              <w:top w:val="nil"/>
              <w:left w:val="single" w:sz="4" w:space="0" w:color="auto"/>
              <w:bottom w:val="single" w:sz="4" w:space="0" w:color="auto"/>
              <w:right w:val="single" w:sz="4" w:space="0" w:color="auto"/>
            </w:tcBorders>
            <w:vAlign w:val="bottom"/>
            <w:hideMark/>
          </w:tcPr>
          <w:p w:rsidR="006C505B" w:rsidRDefault="006C505B">
            <w:pPr>
              <w:rPr>
                <w:rFonts w:ascii="Arial" w:hAnsi="Arial" w:cs="Arial"/>
                <w:b/>
                <w:bCs/>
              </w:rPr>
            </w:pPr>
            <w:r>
              <w:rPr>
                <w:rFonts w:ascii="Arial" w:hAnsi="Arial" w:cs="Arial"/>
                <w:b/>
                <w:bCs/>
              </w:rPr>
              <w:t>August</w:t>
            </w:r>
          </w:p>
        </w:tc>
        <w:tc>
          <w:tcPr>
            <w:tcW w:w="1427"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3</w:t>
            </w:r>
          </w:p>
        </w:tc>
        <w:tc>
          <w:tcPr>
            <w:tcW w:w="1273"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0</w:t>
            </w:r>
          </w:p>
        </w:tc>
        <w:tc>
          <w:tcPr>
            <w:tcW w:w="1350"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2</w:t>
            </w:r>
          </w:p>
        </w:tc>
        <w:tc>
          <w:tcPr>
            <w:tcW w:w="1530"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0</w:t>
            </w:r>
          </w:p>
        </w:tc>
      </w:tr>
      <w:tr w:rsidR="006C505B" w:rsidTr="006C505B">
        <w:trPr>
          <w:trHeight w:val="510"/>
        </w:trPr>
        <w:tc>
          <w:tcPr>
            <w:tcW w:w="2345" w:type="dxa"/>
            <w:tcBorders>
              <w:top w:val="nil"/>
              <w:left w:val="single" w:sz="4" w:space="0" w:color="auto"/>
              <w:bottom w:val="single" w:sz="4" w:space="0" w:color="auto"/>
              <w:right w:val="single" w:sz="4" w:space="0" w:color="auto"/>
            </w:tcBorders>
            <w:vAlign w:val="bottom"/>
            <w:hideMark/>
          </w:tcPr>
          <w:p w:rsidR="006C505B" w:rsidRDefault="006C505B">
            <w:pPr>
              <w:rPr>
                <w:rFonts w:ascii="Arial" w:hAnsi="Arial" w:cs="Arial"/>
                <w:b/>
                <w:bCs/>
              </w:rPr>
            </w:pPr>
            <w:r>
              <w:rPr>
                <w:rFonts w:ascii="Arial" w:hAnsi="Arial" w:cs="Arial"/>
                <w:b/>
                <w:bCs/>
              </w:rPr>
              <w:t>September</w:t>
            </w:r>
          </w:p>
        </w:tc>
        <w:tc>
          <w:tcPr>
            <w:tcW w:w="1427"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4</w:t>
            </w:r>
          </w:p>
        </w:tc>
        <w:tc>
          <w:tcPr>
            <w:tcW w:w="1273"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1</w:t>
            </w:r>
          </w:p>
        </w:tc>
        <w:tc>
          <w:tcPr>
            <w:tcW w:w="1350"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0</w:t>
            </w:r>
          </w:p>
        </w:tc>
        <w:tc>
          <w:tcPr>
            <w:tcW w:w="1530"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0</w:t>
            </w:r>
          </w:p>
        </w:tc>
      </w:tr>
      <w:tr w:rsidR="006C505B" w:rsidTr="006C505B">
        <w:trPr>
          <w:trHeight w:val="765"/>
        </w:trPr>
        <w:tc>
          <w:tcPr>
            <w:tcW w:w="2345" w:type="dxa"/>
            <w:tcBorders>
              <w:top w:val="nil"/>
              <w:left w:val="single" w:sz="4" w:space="0" w:color="auto"/>
              <w:bottom w:val="single" w:sz="4" w:space="0" w:color="auto"/>
              <w:right w:val="single" w:sz="4" w:space="0" w:color="auto"/>
            </w:tcBorders>
            <w:vAlign w:val="bottom"/>
            <w:hideMark/>
          </w:tcPr>
          <w:p w:rsidR="006C505B" w:rsidRDefault="006C505B">
            <w:pPr>
              <w:rPr>
                <w:rFonts w:ascii="Arial" w:hAnsi="Arial" w:cs="Arial"/>
                <w:b/>
                <w:bCs/>
              </w:rPr>
            </w:pPr>
            <w:r>
              <w:rPr>
                <w:rFonts w:ascii="Arial" w:hAnsi="Arial" w:cs="Arial"/>
                <w:b/>
                <w:bCs/>
              </w:rPr>
              <w:t>October</w:t>
            </w:r>
          </w:p>
        </w:tc>
        <w:tc>
          <w:tcPr>
            <w:tcW w:w="1427"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2</w:t>
            </w:r>
          </w:p>
        </w:tc>
        <w:tc>
          <w:tcPr>
            <w:tcW w:w="1273"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0</w:t>
            </w:r>
          </w:p>
        </w:tc>
        <w:tc>
          <w:tcPr>
            <w:tcW w:w="1350"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0</w:t>
            </w:r>
          </w:p>
        </w:tc>
        <w:tc>
          <w:tcPr>
            <w:tcW w:w="1530"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0</w:t>
            </w:r>
          </w:p>
        </w:tc>
      </w:tr>
      <w:tr w:rsidR="006C505B" w:rsidTr="006C505B">
        <w:trPr>
          <w:trHeight w:val="510"/>
        </w:trPr>
        <w:tc>
          <w:tcPr>
            <w:tcW w:w="2345" w:type="dxa"/>
            <w:tcBorders>
              <w:top w:val="nil"/>
              <w:left w:val="single" w:sz="4" w:space="0" w:color="auto"/>
              <w:bottom w:val="single" w:sz="4" w:space="0" w:color="auto"/>
              <w:right w:val="single" w:sz="4" w:space="0" w:color="auto"/>
            </w:tcBorders>
            <w:vAlign w:val="bottom"/>
            <w:hideMark/>
          </w:tcPr>
          <w:p w:rsidR="006C505B" w:rsidRDefault="006C505B">
            <w:pPr>
              <w:rPr>
                <w:rFonts w:ascii="Arial" w:hAnsi="Arial" w:cs="Arial"/>
                <w:b/>
                <w:bCs/>
              </w:rPr>
            </w:pPr>
            <w:r>
              <w:rPr>
                <w:rFonts w:ascii="Arial" w:hAnsi="Arial" w:cs="Arial"/>
                <w:b/>
                <w:bCs/>
              </w:rPr>
              <w:t>November</w:t>
            </w:r>
          </w:p>
        </w:tc>
        <w:tc>
          <w:tcPr>
            <w:tcW w:w="1427"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3</w:t>
            </w:r>
          </w:p>
        </w:tc>
        <w:tc>
          <w:tcPr>
            <w:tcW w:w="1273"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0</w:t>
            </w:r>
          </w:p>
        </w:tc>
        <w:tc>
          <w:tcPr>
            <w:tcW w:w="1350"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0</w:t>
            </w:r>
          </w:p>
        </w:tc>
        <w:tc>
          <w:tcPr>
            <w:tcW w:w="1530"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0</w:t>
            </w:r>
          </w:p>
        </w:tc>
      </w:tr>
      <w:tr w:rsidR="006C505B" w:rsidTr="006C505B">
        <w:trPr>
          <w:trHeight w:val="885"/>
        </w:trPr>
        <w:tc>
          <w:tcPr>
            <w:tcW w:w="2345" w:type="dxa"/>
            <w:tcBorders>
              <w:top w:val="nil"/>
              <w:left w:val="single" w:sz="4" w:space="0" w:color="auto"/>
              <w:bottom w:val="single" w:sz="4" w:space="0" w:color="auto"/>
              <w:right w:val="single" w:sz="4" w:space="0" w:color="auto"/>
            </w:tcBorders>
            <w:vAlign w:val="bottom"/>
            <w:hideMark/>
          </w:tcPr>
          <w:p w:rsidR="006C505B" w:rsidRDefault="006C505B">
            <w:pPr>
              <w:rPr>
                <w:rFonts w:ascii="Arial" w:hAnsi="Arial" w:cs="Arial"/>
                <w:b/>
                <w:bCs/>
              </w:rPr>
            </w:pPr>
            <w:r>
              <w:rPr>
                <w:rFonts w:ascii="Arial" w:hAnsi="Arial" w:cs="Arial"/>
                <w:b/>
                <w:bCs/>
              </w:rPr>
              <w:t>Total Near Miss* Reports by Facility Type</w:t>
            </w:r>
          </w:p>
        </w:tc>
        <w:tc>
          <w:tcPr>
            <w:tcW w:w="1427"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27</w:t>
            </w:r>
          </w:p>
        </w:tc>
        <w:tc>
          <w:tcPr>
            <w:tcW w:w="1273"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3</w:t>
            </w:r>
          </w:p>
        </w:tc>
        <w:tc>
          <w:tcPr>
            <w:tcW w:w="1350"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5</w:t>
            </w:r>
          </w:p>
        </w:tc>
        <w:tc>
          <w:tcPr>
            <w:tcW w:w="1530" w:type="dxa"/>
            <w:tcBorders>
              <w:top w:val="nil"/>
              <w:left w:val="nil"/>
              <w:bottom w:val="single" w:sz="4" w:space="0" w:color="auto"/>
              <w:right w:val="single" w:sz="4" w:space="0" w:color="auto"/>
            </w:tcBorders>
            <w:noWrap/>
            <w:vAlign w:val="bottom"/>
            <w:hideMark/>
          </w:tcPr>
          <w:p w:rsidR="006C505B" w:rsidRDefault="006C505B">
            <w:pPr>
              <w:jc w:val="right"/>
              <w:rPr>
                <w:rFonts w:ascii="Arial" w:hAnsi="Arial" w:cs="Arial"/>
              </w:rPr>
            </w:pPr>
            <w:r>
              <w:rPr>
                <w:rFonts w:ascii="Arial" w:hAnsi="Arial" w:cs="Arial"/>
              </w:rPr>
              <w:t>1</w:t>
            </w:r>
          </w:p>
        </w:tc>
      </w:tr>
    </w:tbl>
    <w:p w:rsidR="006C505B" w:rsidRDefault="006C505B" w:rsidP="006C505B">
      <w:pPr>
        <w:rPr>
          <w:rFonts w:ascii="Arial" w:hAnsi="Arial" w:cs="Arial"/>
          <w:sz w:val="22"/>
          <w:szCs w:val="22"/>
        </w:rPr>
      </w:pPr>
      <w:r>
        <w:rPr>
          <w:rFonts w:ascii="Arial" w:hAnsi="Arial" w:cs="Arial"/>
          <w:sz w:val="22"/>
          <w:szCs w:val="22"/>
        </w:rPr>
        <w:t>*Through November of 2011.</w:t>
      </w:r>
    </w:p>
    <w:p w:rsidR="006C505B" w:rsidRDefault="006C505B" w:rsidP="00917C5F">
      <w:pPr>
        <w:jc w:val="both"/>
        <w:rPr>
          <w:rFonts w:ascii="Calibri" w:hAnsi="Calibri"/>
          <w:sz w:val="22"/>
          <w:szCs w:val="22"/>
        </w:rPr>
      </w:pPr>
    </w:p>
    <w:p w:rsidR="006C505B" w:rsidRDefault="006C505B" w:rsidP="006C505B">
      <w:pPr>
        <w:rPr>
          <w:rFonts w:ascii="Arial" w:hAnsi="Arial" w:cs="Arial"/>
          <w:sz w:val="16"/>
          <w:szCs w:val="16"/>
        </w:rPr>
      </w:pPr>
      <w:r>
        <w:rPr>
          <w:noProof/>
        </w:rPr>
        <w:drawing>
          <wp:inline distT="0" distB="0" distL="0" distR="0" wp14:anchorId="074157BC" wp14:editId="70CF7FDD">
            <wp:extent cx="6229350" cy="3810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29350" cy="3810000"/>
                    </a:xfrm>
                    <a:prstGeom prst="rect">
                      <a:avLst/>
                    </a:prstGeom>
                    <a:noFill/>
                    <a:ln>
                      <a:noFill/>
                    </a:ln>
                  </pic:spPr>
                </pic:pic>
              </a:graphicData>
            </a:graphic>
          </wp:inline>
        </w:drawing>
      </w:r>
    </w:p>
    <w:p w:rsidR="006C505B" w:rsidRDefault="006C505B" w:rsidP="006C505B">
      <w:pPr>
        <w:rPr>
          <w:rFonts w:ascii="Arial" w:hAnsi="Arial" w:cs="Arial"/>
          <w:sz w:val="16"/>
          <w:szCs w:val="16"/>
        </w:rPr>
      </w:pPr>
      <w:r>
        <w:rPr>
          <w:rFonts w:ascii="Arial" w:hAnsi="Arial" w:cs="Arial"/>
          <w:sz w:val="16"/>
          <w:szCs w:val="16"/>
        </w:rPr>
        <w:t>*through the end of November 2011 and normalized by miles of main in system at end of 2010</w:t>
      </w:r>
    </w:p>
    <w:p w:rsidR="006C505B" w:rsidRDefault="00BA2457" w:rsidP="00BA2457">
      <w:pPr>
        <w:jc w:val="center"/>
        <w:rPr>
          <w:rFonts w:ascii="Calibri" w:hAnsi="Calibri"/>
          <w:sz w:val="22"/>
          <w:szCs w:val="22"/>
        </w:rPr>
      </w:pPr>
      <w:r>
        <w:rPr>
          <w:rFonts w:ascii="Calibri" w:hAnsi="Calibri"/>
          <w:sz w:val="22"/>
          <w:szCs w:val="22"/>
        </w:rPr>
        <w:t>Figure 2, Active Leaks per Mile of Main</w:t>
      </w:r>
    </w:p>
    <w:p w:rsidR="00BA2457" w:rsidRDefault="00BA2457" w:rsidP="00917C5F">
      <w:pPr>
        <w:jc w:val="both"/>
        <w:rPr>
          <w:rFonts w:ascii="Calibri" w:hAnsi="Calibri"/>
          <w:sz w:val="22"/>
          <w:szCs w:val="22"/>
        </w:rPr>
      </w:pPr>
    </w:p>
    <w:tbl>
      <w:tblPr>
        <w:tblStyle w:val="TableGrid"/>
        <w:tblW w:w="7848" w:type="dxa"/>
        <w:tblLook w:val="01E0" w:firstRow="1" w:lastRow="1" w:firstColumn="1" w:lastColumn="1" w:noHBand="0" w:noVBand="0"/>
      </w:tblPr>
      <w:tblGrid>
        <w:gridCol w:w="4968"/>
        <w:gridCol w:w="960"/>
        <w:gridCol w:w="960"/>
        <w:gridCol w:w="960"/>
      </w:tblGrid>
      <w:tr w:rsidR="006C505B" w:rsidTr="006C505B">
        <w:tc>
          <w:tcPr>
            <w:tcW w:w="4968" w:type="dxa"/>
            <w:tcBorders>
              <w:top w:val="single" w:sz="4" w:space="0" w:color="auto"/>
              <w:left w:val="single" w:sz="4" w:space="0" w:color="auto"/>
              <w:bottom w:val="single" w:sz="4" w:space="0" w:color="auto"/>
              <w:right w:val="single" w:sz="4" w:space="0" w:color="auto"/>
            </w:tcBorders>
          </w:tcPr>
          <w:p w:rsidR="006C505B" w:rsidRDefault="006C505B">
            <w:pPr>
              <w:rPr>
                <w:rFonts w:ascii="Arial" w:hAnsi="Arial" w:cs="Arial"/>
                <w:sz w:val="22"/>
                <w:szCs w:val="22"/>
              </w:rPr>
            </w:pPr>
          </w:p>
        </w:tc>
        <w:tc>
          <w:tcPr>
            <w:tcW w:w="960" w:type="dxa"/>
            <w:tcBorders>
              <w:top w:val="single" w:sz="4" w:space="0" w:color="auto"/>
              <w:left w:val="single" w:sz="4" w:space="0" w:color="auto"/>
              <w:bottom w:val="single" w:sz="4" w:space="0" w:color="auto"/>
              <w:right w:val="single" w:sz="4" w:space="0" w:color="auto"/>
            </w:tcBorders>
            <w:shd w:val="clear" w:color="auto" w:fill="C0C0C0"/>
            <w:hideMark/>
          </w:tcPr>
          <w:p w:rsidR="006C505B" w:rsidRDefault="006C505B">
            <w:pPr>
              <w:jc w:val="center"/>
              <w:rPr>
                <w:rFonts w:ascii="Arial" w:hAnsi="Arial" w:cs="Arial"/>
                <w:b/>
                <w:sz w:val="22"/>
                <w:szCs w:val="22"/>
              </w:rPr>
            </w:pPr>
            <w:r>
              <w:rPr>
                <w:rFonts w:ascii="Arial" w:hAnsi="Arial" w:cs="Arial"/>
                <w:b/>
                <w:sz w:val="22"/>
                <w:szCs w:val="22"/>
              </w:rPr>
              <w:t>2009</w:t>
            </w:r>
          </w:p>
        </w:tc>
        <w:tc>
          <w:tcPr>
            <w:tcW w:w="960" w:type="dxa"/>
            <w:tcBorders>
              <w:top w:val="single" w:sz="4" w:space="0" w:color="auto"/>
              <w:left w:val="single" w:sz="4" w:space="0" w:color="auto"/>
              <w:bottom w:val="single" w:sz="4" w:space="0" w:color="auto"/>
              <w:right w:val="single" w:sz="4" w:space="0" w:color="auto"/>
            </w:tcBorders>
            <w:shd w:val="clear" w:color="auto" w:fill="C0C0C0"/>
            <w:hideMark/>
          </w:tcPr>
          <w:p w:rsidR="006C505B" w:rsidRDefault="006C505B">
            <w:pPr>
              <w:jc w:val="center"/>
              <w:rPr>
                <w:rFonts w:ascii="Arial" w:hAnsi="Arial" w:cs="Arial"/>
                <w:b/>
                <w:sz w:val="22"/>
                <w:szCs w:val="22"/>
              </w:rPr>
            </w:pPr>
            <w:r>
              <w:rPr>
                <w:rFonts w:ascii="Arial" w:hAnsi="Arial" w:cs="Arial"/>
                <w:b/>
                <w:sz w:val="22"/>
                <w:szCs w:val="22"/>
              </w:rPr>
              <w:t>2010</w:t>
            </w:r>
          </w:p>
        </w:tc>
        <w:tc>
          <w:tcPr>
            <w:tcW w:w="960" w:type="dxa"/>
            <w:tcBorders>
              <w:top w:val="single" w:sz="4" w:space="0" w:color="auto"/>
              <w:left w:val="single" w:sz="4" w:space="0" w:color="auto"/>
              <w:bottom w:val="single" w:sz="4" w:space="0" w:color="auto"/>
              <w:right w:val="single" w:sz="4" w:space="0" w:color="auto"/>
            </w:tcBorders>
            <w:shd w:val="clear" w:color="auto" w:fill="C0C0C0"/>
            <w:hideMark/>
          </w:tcPr>
          <w:p w:rsidR="006C505B" w:rsidRDefault="006C505B">
            <w:pPr>
              <w:jc w:val="center"/>
              <w:rPr>
                <w:rFonts w:ascii="Arial" w:hAnsi="Arial" w:cs="Arial"/>
                <w:b/>
                <w:sz w:val="22"/>
                <w:szCs w:val="22"/>
              </w:rPr>
            </w:pPr>
            <w:r>
              <w:rPr>
                <w:rFonts w:ascii="Arial" w:hAnsi="Arial" w:cs="Arial"/>
                <w:b/>
                <w:sz w:val="22"/>
                <w:szCs w:val="22"/>
              </w:rPr>
              <w:t>2011*</w:t>
            </w:r>
          </w:p>
        </w:tc>
      </w:tr>
      <w:tr w:rsidR="006C505B" w:rsidTr="006C505B">
        <w:tc>
          <w:tcPr>
            <w:tcW w:w="4968" w:type="dxa"/>
            <w:tcBorders>
              <w:top w:val="single" w:sz="4" w:space="0" w:color="auto"/>
              <w:left w:val="single" w:sz="4" w:space="0" w:color="auto"/>
              <w:bottom w:val="single" w:sz="4" w:space="0" w:color="auto"/>
              <w:right w:val="single" w:sz="4" w:space="0" w:color="auto"/>
            </w:tcBorders>
            <w:hideMark/>
          </w:tcPr>
          <w:p w:rsidR="006C505B" w:rsidRDefault="006C505B">
            <w:pPr>
              <w:rPr>
                <w:rFonts w:ascii="Arial" w:hAnsi="Arial" w:cs="Arial"/>
                <w:b/>
                <w:sz w:val="22"/>
                <w:szCs w:val="22"/>
              </w:rPr>
            </w:pPr>
            <w:r>
              <w:rPr>
                <w:rFonts w:ascii="Arial" w:hAnsi="Arial" w:cs="Arial"/>
                <w:b/>
                <w:sz w:val="22"/>
                <w:szCs w:val="22"/>
              </w:rPr>
              <w:t>% Low CP Readings per Annual CP Readings</w:t>
            </w:r>
          </w:p>
        </w:tc>
        <w:tc>
          <w:tcPr>
            <w:tcW w:w="960" w:type="dxa"/>
            <w:tcBorders>
              <w:top w:val="single" w:sz="4" w:space="0" w:color="auto"/>
              <w:left w:val="single" w:sz="4" w:space="0" w:color="auto"/>
              <w:bottom w:val="single" w:sz="4" w:space="0" w:color="auto"/>
              <w:right w:val="single" w:sz="4" w:space="0" w:color="auto"/>
            </w:tcBorders>
            <w:hideMark/>
          </w:tcPr>
          <w:p w:rsidR="006C505B" w:rsidRDefault="006C505B">
            <w:pPr>
              <w:jc w:val="center"/>
              <w:rPr>
                <w:rFonts w:ascii="Arial" w:hAnsi="Arial" w:cs="Arial"/>
                <w:sz w:val="22"/>
                <w:szCs w:val="22"/>
              </w:rPr>
            </w:pPr>
            <w:r>
              <w:rPr>
                <w:rFonts w:ascii="Arial" w:hAnsi="Arial" w:cs="Arial"/>
                <w:sz w:val="22"/>
                <w:szCs w:val="22"/>
              </w:rPr>
              <w:t>2.8%</w:t>
            </w:r>
          </w:p>
        </w:tc>
        <w:tc>
          <w:tcPr>
            <w:tcW w:w="960" w:type="dxa"/>
            <w:tcBorders>
              <w:top w:val="single" w:sz="4" w:space="0" w:color="auto"/>
              <w:left w:val="single" w:sz="4" w:space="0" w:color="auto"/>
              <w:bottom w:val="single" w:sz="4" w:space="0" w:color="auto"/>
              <w:right w:val="single" w:sz="4" w:space="0" w:color="auto"/>
            </w:tcBorders>
            <w:hideMark/>
          </w:tcPr>
          <w:p w:rsidR="006C505B" w:rsidRDefault="006C505B">
            <w:pPr>
              <w:jc w:val="center"/>
              <w:rPr>
                <w:rFonts w:ascii="Arial" w:hAnsi="Arial" w:cs="Arial"/>
                <w:sz w:val="22"/>
                <w:szCs w:val="22"/>
              </w:rPr>
            </w:pPr>
            <w:r>
              <w:rPr>
                <w:rFonts w:ascii="Arial" w:hAnsi="Arial" w:cs="Arial"/>
                <w:sz w:val="22"/>
                <w:szCs w:val="22"/>
              </w:rPr>
              <w:t>2.9%</w:t>
            </w:r>
          </w:p>
        </w:tc>
        <w:tc>
          <w:tcPr>
            <w:tcW w:w="960" w:type="dxa"/>
            <w:tcBorders>
              <w:top w:val="single" w:sz="4" w:space="0" w:color="auto"/>
              <w:left w:val="single" w:sz="4" w:space="0" w:color="auto"/>
              <w:bottom w:val="single" w:sz="4" w:space="0" w:color="auto"/>
              <w:right w:val="single" w:sz="4" w:space="0" w:color="auto"/>
            </w:tcBorders>
            <w:hideMark/>
          </w:tcPr>
          <w:p w:rsidR="006C505B" w:rsidRDefault="006C505B">
            <w:pPr>
              <w:jc w:val="center"/>
              <w:rPr>
                <w:rFonts w:ascii="Arial" w:hAnsi="Arial" w:cs="Arial"/>
                <w:sz w:val="22"/>
                <w:szCs w:val="22"/>
              </w:rPr>
            </w:pPr>
            <w:r>
              <w:rPr>
                <w:rFonts w:ascii="Arial" w:hAnsi="Arial" w:cs="Arial"/>
                <w:sz w:val="22"/>
                <w:szCs w:val="22"/>
              </w:rPr>
              <w:t>2.8%</w:t>
            </w:r>
          </w:p>
        </w:tc>
      </w:tr>
    </w:tbl>
    <w:p w:rsidR="006C505B" w:rsidRDefault="006C505B" w:rsidP="006C505B">
      <w:pPr>
        <w:rPr>
          <w:rFonts w:ascii="Arial" w:hAnsi="Arial" w:cs="Arial"/>
          <w:sz w:val="18"/>
          <w:szCs w:val="18"/>
        </w:rPr>
      </w:pPr>
      <w:r>
        <w:rPr>
          <w:rFonts w:ascii="Arial" w:hAnsi="Arial" w:cs="Arial"/>
          <w:sz w:val="18"/>
          <w:szCs w:val="18"/>
        </w:rPr>
        <w:t>* Through November 2011</w:t>
      </w:r>
    </w:p>
    <w:p w:rsidR="00405D9B" w:rsidRDefault="00405D9B" w:rsidP="00917C5F">
      <w:pPr>
        <w:jc w:val="both"/>
        <w:rPr>
          <w:rFonts w:ascii="Calibri" w:hAnsi="Calibri"/>
          <w:sz w:val="22"/>
          <w:szCs w:val="22"/>
        </w:rPr>
      </w:pPr>
    </w:p>
    <w:p w:rsidR="00405D9B" w:rsidRDefault="00405D9B" w:rsidP="00917C5F">
      <w:pPr>
        <w:jc w:val="both"/>
        <w:rPr>
          <w:rFonts w:ascii="Calibri" w:hAnsi="Calibri"/>
          <w:sz w:val="22"/>
          <w:szCs w:val="22"/>
        </w:rPr>
      </w:pPr>
      <w:r>
        <w:rPr>
          <w:rFonts w:ascii="Calibri" w:hAnsi="Calibri"/>
          <w:sz w:val="22"/>
          <w:szCs w:val="22"/>
        </w:rPr>
        <w:t xml:space="preserve">This recommendation is </w:t>
      </w:r>
      <w:r w:rsidR="004A3CCA">
        <w:rPr>
          <w:rFonts w:ascii="Calibri" w:hAnsi="Calibri"/>
          <w:sz w:val="22"/>
          <w:szCs w:val="22"/>
        </w:rPr>
        <w:t>considered implemented</w:t>
      </w:r>
      <w:r>
        <w:rPr>
          <w:rFonts w:ascii="Calibri" w:hAnsi="Calibri"/>
          <w:sz w:val="22"/>
          <w:szCs w:val="22"/>
        </w:rPr>
        <w:t>, verified and closed.</w:t>
      </w:r>
    </w:p>
    <w:p w:rsidR="000303B7" w:rsidRDefault="000303B7" w:rsidP="00917C5F">
      <w:pPr>
        <w:jc w:val="both"/>
        <w:rPr>
          <w:rFonts w:ascii="Calibri" w:hAnsi="Calibri"/>
          <w:sz w:val="22"/>
          <w:szCs w:val="22"/>
        </w:rPr>
      </w:pPr>
    </w:p>
    <w:p w:rsidR="00D427D5" w:rsidRDefault="00D427D5" w:rsidP="00917C5F">
      <w:pPr>
        <w:jc w:val="both"/>
        <w:rPr>
          <w:rFonts w:ascii="Calibri" w:hAnsi="Calibri"/>
          <w:sz w:val="22"/>
          <w:szCs w:val="22"/>
        </w:rPr>
      </w:pPr>
    </w:p>
    <w:p w:rsidR="0068088F" w:rsidRDefault="0068088F" w:rsidP="0068088F">
      <w:pPr>
        <w:jc w:val="both"/>
        <w:rPr>
          <w:rFonts w:ascii="Calibri" w:hAnsi="Calibri"/>
          <w:sz w:val="22"/>
          <w:szCs w:val="22"/>
        </w:rPr>
      </w:pPr>
      <w:r w:rsidRPr="00C7433D">
        <w:rPr>
          <w:rFonts w:ascii="Calibri" w:hAnsi="Calibri"/>
          <w:b/>
          <w:sz w:val="22"/>
          <w:szCs w:val="22"/>
          <w:u w:val="single"/>
        </w:rPr>
        <w:lastRenderedPageBreak/>
        <w:t xml:space="preserve">Recommendation </w:t>
      </w:r>
      <w:r>
        <w:rPr>
          <w:rFonts w:ascii="Calibri" w:hAnsi="Calibri"/>
          <w:b/>
          <w:sz w:val="22"/>
          <w:szCs w:val="22"/>
          <w:u w:val="single"/>
        </w:rPr>
        <w:t>6.3</w:t>
      </w:r>
      <w:r w:rsidRPr="00C7433D">
        <w:rPr>
          <w:rFonts w:ascii="Calibri" w:hAnsi="Calibri"/>
          <w:b/>
          <w:sz w:val="22"/>
          <w:szCs w:val="22"/>
          <w:u w:val="single"/>
        </w:rPr>
        <w:t>.</w:t>
      </w:r>
      <w:r>
        <w:rPr>
          <w:rFonts w:ascii="Calibri" w:hAnsi="Calibri"/>
          <w:b/>
          <w:sz w:val="22"/>
          <w:szCs w:val="22"/>
          <w:u w:val="single"/>
        </w:rPr>
        <w:t>4.1</w:t>
      </w:r>
      <w:r w:rsidR="00757856">
        <w:rPr>
          <w:rFonts w:ascii="Calibri" w:hAnsi="Calibri"/>
          <w:b/>
          <w:sz w:val="22"/>
          <w:szCs w:val="22"/>
          <w:u w:val="single"/>
        </w:rPr>
        <w:t>2</w:t>
      </w:r>
      <w:r>
        <w:rPr>
          <w:rFonts w:ascii="Calibri" w:hAnsi="Calibri"/>
          <w:sz w:val="22"/>
          <w:szCs w:val="22"/>
        </w:rPr>
        <w:t xml:space="preserve">, </w:t>
      </w:r>
      <w:r w:rsidR="00757856" w:rsidRPr="00757856">
        <w:rPr>
          <w:rFonts w:ascii="Calibri" w:hAnsi="Calibri"/>
          <w:sz w:val="22"/>
          <w:szCs w:val="22"/>
        </w:rPr>
        <w:t>PSE should introduce the incentive scheme after all proposed changes are made to the contract and metrics, and then only if it is convinced the need is still there. A lot of what is required for a successful Outsourcing Contract can be delivered via focused and effective management, once the recommended changes have been made.</w:t>
      </w:r>
    </w:p>
    <w:p w:rsidR="001E3D81" w:rsidRDefault="001E3D81" w:rsidP="0068088F">
      <w:pPr>
        <w:jc w:val="both"/>
        <w:rPr>
          <w:rFonts w:ascii="Calibri" w:hAnsi="Calibri"/>
          <w:b/>
          <w:sz w:val="22"/>
          <w:szCs w:val="22"/>
        </w:rPr>
      </w:pPr>
    </w:p>
    <w:p w:rsidR="0068088F" w:rsidRDefault="0068088F" w:rsidP="0068088F">
      <w:pPr>
        <w:jc w:val="both"/>
        <w:rPr>
          <w:rFonts w:ascii="Calibri" w:hAnsi="Calibri"/>
          <w:b/>
          <w:sz w:val="22"/>
          <w:szCs w:val="22"/>
        </w:rPr>
      </w:pPr>
      <w:r>
        <w:rPr>
          <w:rFonts w:ascii="Calibri" w:hAnsi="Calibri"/>
          <w:b/>
          <w:sz w:val="22"/>
          <w:szCs w:val="22"/>
        </w:rPr>
        <w:t xml:space="preserve">Background: </w:t>
      </w:r>
    </w:p>
    <w:p w:rsidR="001E3D81" w:rsidRPr="001E3D81" w:rsidRDefault="001E3D81" w:rsidP="001E3D81">
      <w:pPr>
        <w:jc w:val="both"/>
        <w:rPr>
          <w:rFonts w:ascii="Calibri" w:hAnsi="Calibri"/>
          <w:sz w:val="22"/>
          <w:szCs w:val="22"/>
        </w:rPr>
      </w:pPr>
      <w:r w:rsidRPr="001E3D81">
        <w:rPr>
          <w:rFonts w:ascii="Calibri" w:hAnsi="Calibri"/>
          <w:sz w:val="22"/>
          <w:szCs w:val="22"/>
        </w:rPr>
        <w:t>The Incentive Program does not alter the focus of the metrics and they are still not targeted at improvement. The program focuses attention on incentivizing the SPs to meet the minimum performance requirement of the metrics.</w:t>
      </w:r>
    </w:p>
    <w:p w:rsidR="001E3D81" w:rsidRPr="001E3D81" w:rsidRDefault="0098671D" w:rsidP="001E3D81">
      <w:pPr>
        <w:jc w:val="both"/>
        <w:rPr>
          <w:rFonts w:ascii="Calibri" w:hAnsi="Calibri"/>
          <w:sz w:val="22"/>
          <w:szCs w:val="22"/>
        </w:rPr>
      </w:pPr>
      <w:r>
        <w:rPr>
          <w:rFonts w:ascii="Calibri" w:hAnsi="Calibri"/>
          <w:sz w:val="22"/>
          <w:szCs w:val="22"/>
        </w:rPr>
        <w:t>Jacobs was</w:t>
      </w:r>
      <w:r w:rsidR="001E3D81" w:rsidRPr="001E3D81">
        <w:rPr>
          <w:rFonts w:ascii="Calibri" w:hAnsi="Calibri"/>
          <w:sz w:val="22"/>
          <w:szCs w:val="22"/>
        </w:rPr>
        <w:t xml:space="preserve"> concerned that the program as designed simply reinforces the importance of the relevant metrics (which have not changed) by making them “Must Meet” and offering additional financial incentive to reach the same percentage level of performance as is currently required. Under the program it is possible for the SP to achieve the </w:t>
      </w:r>
      <w:r w:rsidR="001E3D81" w:rsidRPr="001E3D81">
        <w:rPr>
          <w:rFonts w:ascii="Calibri" w:hAnsi="Calibri"/>
          <w:i/>
          <w:sz w:val="22"/>
          <w:szCs w:val="22"/>
        </w:rPr>
        <w:t>same</w:t>
      </w:r>
      <w:r w:rsidR="001E3D81" w:rsidRPr="001E3D81">
        <w:rPr>
          <w:rFonts w:ascii="Calibri" w:hAnsi="Calibri"/>
          <w:sz w:val="22"/>
          <w:szCs w:val="22"/>
        </w:rPr>
        <w:t xml:space="preserve"> level of financial reward as it currently does with a </w:t>
      </w:r>
      <w:r w:rsidR="001E3D81" w:rsidRPr="001E3D81">
        <w:rPr>
          <w:rFonts w:ascii="Calibri" w:hAnsi="Calibri"/>
          <w:i/>
          <w:sz w:val="22"/>
          <w:szCs w:val="22"/>
        </w:rPr>
        <w:t>reduced</w:t>
      </w:r>
      <w:r w:rsidR="001E3D81" w:rsidRPr="001E3D81">
        <w:rPr>
          <w:rFonts w:ascii="Calibri" w:hAnsi="Calibri"/>
          <w:sz w:val="22"/>
          <w:szCs w:val="22"/>
        </w:rPr>
        <w:t xml:space="preserve"> level of performance.</w:t>
      </w:r>
    </w:p>
    <w:p w:rsidR="001E3D81" w:rsidRDefault="001E3D81" w:rsidP="0068088F">
      <w:pPr>
        <w:jc w:val="both"/>
        <w:rPr>
          <w:rFonts w:ascii="Calibri" w:hAnsi="Calibri"/>
          <w:b/>
          <w:sz w:val="22"/>
          <w:szCs w:val="22"/>
        </w:rPr>
      </w:pPr>
    </w:p>
    <w:p w:rsidR="0068088F" w:rsidRDefault="0068088F" w:rsidP="0068088F">
      <w:pPr>
        <w:jc w:val="both"/>
        <w:rPr>
          <w:rFonts w:ascii="Calibri" w:hAnsi="Calibri"/>
          <w:sz w:val="22"/>
          <w:szCs w:val="22"/>
        </w:rPr>
      </w:pPr>
      <w:r>
        <w:rPr>
          <w:rFonts w:ascii="Calibri" w:hAnsi="Calibri"/>
          <w:b/>
          <w:sz w:val="22"/>
          <w:szCs w:val="22"/>
        </w:rPr>
        <w:t>Status</w:t>
      </w:r>
      <w:r>
        <w:rPr>
          <w:rFonts w:ascii="Calibri" w:hAnsi="Calibri"/>
          <w:sz w:val="22"/>
          <w:szCs w:val="22"/>
        </w:rPr>
        <w:t>:</w:t>
      </w:r>
    </w:p>
    <w:p w:rsidR="001E3D81" w:rsidRDefault="005B779A" w:rsidP="0068088F">
      <w:pPr>
        <w:jc w:val="both"/>
        <w:rPr>
          <w:rFonts w:ascii="Calibri" w:hAnsi="Calibri"/>
          <w:sz w:val="22"/>
          <w:szCs w:val="22"/>
        </w:rPr>
      </w:pPr>
      <w:r w:rsidRPr="005B779A">
        <w:rPr>
          <w:rFonts w:ascii="Calibri" w:hAnsi="Calibri"/>
          <w:sz w:val="22"/>
          <w:szCs w:val="22"/>
        </w:rPr>
        <w:t>PSE believes its current metric based incentive program already satisfies this recommendation.  PSE has found it metrics based incentive programs to be an effective contract management tool.  It is particularly effective in focusing its service providers on timely topical issues that were not envisioned in the original agreements.  To address these timely issues, PSE renegotiates the metrics of its incentive programs on an annual basis.  These annual negotiations have proven very effective in aligning PSE’s corporate goals with those of its service providers.  Therefore, while the scope of the incentive programs may change, PSE does not foresee eliminating this program in the foreseeable future</w:t>
      </w:r>
      <w:r>
        <w:rPr>
          <w:rFonts w:ascii="Calibri" w:hAnsi="Calibri"/>
          <w:sz w:val="22"/>
          <w:szCs w:val="22"/>
        </w:rPr>
        <w:t>.</w:t>
      </w:r>
    </w:p>
    <w:p w:rsidR="005B779A" w:rsidRPr="005B779A" w:rsidRDefault="005B779A" w:rsidP="0068088F">
      <w:pPr>
        <w:jc w:val="both"/>
        <w:rPr>
          <w:rFonts w:ascii="Calibri" w:hAnsi="Calibri"/>
          <w:sz w:val="22"/>
          <w:szCs w:val="22"/>
        </w:rPr>
      </w:pPr>
    </w:p>
    <w:p w:rsidR="0068088F" w:rsidRDefault="0068088F" w:rsidP="0068088F">
      <w:pPr>
        <w:jc w:val="both"/>
        <w:rPr>
          <w:rFonts w:ascii="Calibri" w:hAnsi="Calibri"/>
          <w:b/>
          <w:sz w:val="22"/>
          <w:szCs w:val="22"/>
        </w:rPr>
      </w:pPr>
      <w:r w:rsidRPr="00EC7A4E">
        <w:rPr>
          <w:rFonts w:ascii="Calibri" w:hAnsi="Calibri"/>
          <w:b/>
          <w:sz w:val="22"/>
          <w:szCs w:val="22"/>
        </w:rPr>
        <w:t>Conclusions:</w:t>
      </w:r>
    </w:p>
    <w:p w:rsidR="001E3D81" w:rsidRDefault="00984D39" w:rsidP="00917C5F">
      <w:pPr>
        <w:jc w:val="both"/>
        <w:rPr>
          <w:rFonts w:ascii="Calibri" w:hAnsi="Calibri"/>
          <w:sz w:val="22"/>
          <w:szCs w:val="22"/>
        </w:rPr>
      </w:pPr>
      <w:r>
        <w:rPr>
          <w:rFonts w:ascii="Calibri" w:hAnsi="Calibri"/>
          <w:sz w:val="22"/>
          <w:szCs w:val="22"/>
        </w:rPr>
        <w:t>The main change between 2009 and 2010 for the SP incentive program is that all of the metrics are now considered for compensation</w:t>
      </w:r>
      <w:r w:rsidR="00BC6F7E">
        <w:rPr>
          <w:rFonts w:ascii="Calibri" w:hAnsi="Calibri"/>
          <w:sz w:val="22"/>
          <w:szCs w:val="22"/>
        </w:rPr>
        <w:t>,</w:t>
      </w:r>
      <w:r>
        <w:rPr>
          <w:rFonts w:ascii="Calibri" w:hAnsi="Calibri"/>
          <w:sz w:val="22"/>
          <w:szCs w:val="22"/>
        </w:rPr>
        <w:t xml:space="preserve"> not individually but as a group. The only other change was that two of the safety metrics were combined. PSE believes that this method of rewarding the SP on the total package, i.e. compliance, safety, customer satisfaction, etc. will yield favorable results and shows that each metric is important and should be targeted for acceptance</w:t>
      </w:r>
      <w:r w:rsidR="00835DE9">
        <w:rPr>
          <w:rStyle w:val="FootnoteReference"/>
          <w:rFonts w:ascii="Calibri" w:hAnsi="Calibri"/>
          <w:sz w:val="22"/>
          <w:szCs w:val="22"/>
        </w:rPr>
        <w:footnoteReference w:id="51"/>
      </w:r>
      <w:r>
        <w:rPr>
          <w:rFonts w:ascii="Calibri" w:hAnsi="Calibri"/>
          <w:sz w:val="22"/>
          <w:szCs w:val="22"/>
        </w:rPr>
        <w:t>.</w:t>
      </w:r>
    </w:p>
    <w:p w:rsidR="00984D39" w:rsidRDefault="00984D39" w:rsidP="00917C5F">
      <w:pPr>
        <w:jc w:val="both"/>
        <w:rPr>
          <w:rFonts w:ascii="Calibri" w:hAnsi="Calibri"/>
          <w:sz w:val="22"/>
          <w:szCs w:val="22"/>
        </w:rPr>
      </w:pPr>
    </w:p>
    <w:p w:rsidR="00984D39" w:rsidRDefault="00984D39" w:rsidP="00917C5F">
      <w:pPr>
        <w:jc w:val="both"/>
        <w:rPr>
          <w:rFonts w:ascii="Calibri" w:hAnsi="Calibri"/>
          <w:sz w:val="22"/>
          <w:szCs w:val="22"/>
        </w:rPr>
      </w:pPr>
      <w:r>
        <w:rPr>
          <w:rFonts w:ascii="Calibri" w:hAnsi="Calibri"/>
          <w:sz w:val="22"/>
          <w:szCs w:val="22"/>
        </w:rPr>
        <w:t>This recommendation is considered implemented, verified and closed.</w:t>
      </w:r>
    </w:p>
    <w:p w:rsidR="00984D39" w:rsidRDefault="00984D39" w:rsidP="00917C5F">
      <w:pPr>
        <w:jc w:val="both"/>
        <w:rPr>
          <w:rFonts w:ascii="Calibri" w:hAnsi="Calibri"/>
          <w:sz w:val="22"/>
          <w:szCs w:val="22"/>
        </w:rPr>
      </w:pPr>
    </w:p>
    <w:p w:rsidR="00984D39" w:rsidRDefault="00984D39" w:rsidP="00917C5F">
      <w:pPr>
        <w:jc w:val="both"/>
        <w:rPr>
          <w:rFonts w:ascii="Calibri" w:hAnsi="Calibri"/>
          <w:sz w:val="22"/>
          <w:szCs w:val="22"/>
        </w:rPr>
      </w:pPr>
    </w:p>
    <w:p w:rsidR="0068088F" w:rsidRDefault="0068088F" w:rsidP="0068088F">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6.3</w:t>
      </w:r>
      <w:r w:rsidRPr="00C7433D">
        <w:rPr>
          <w:rFonts w:ascii="Calibri" w:hAnsi="Calibri"/>
          <w:b/>
          <w:sz w:val="22"/>
          <w:szCs w:val="22"/>
          <w:u w:val="single"/>
        </w:rPr>
        <w:t>.</w:t>
      </w:r>
      <w:r>
        <w:rPr>
          <w:rFonts w:ascii="Calibri" w:hAnsi="Calibri"/>
          <w:b/>
          <w:sz w:val="22"/>
          <w:szCs w:val="22"/>
          <w:u w:val="single"/>
        </w:rPr>
        <w:t>4.1</w:t>
      </w:r>
      <w:r w:rsidR="00757856">
        <w:rPr>
          <w:rFonts w:ascii="Calibri" w:hAnsi="Calibri"/>
          <w:b/>
          <w:sz w:val="22"/>
          <w:szCs w:val="22"/>
          <w:u w:val="single"/>
        </w:rPr>
        <w:t>3</w:t>
      </w:r>
      <w:r>
        <w:rPr>
          <w:rFonts w:ascii="Calibri" w:hAnsi="Calibri"/>
          <w:sz w:val="22"/>
          <w:szCs w:val="22"/>
        </w:rPr>
        <w:t xml:space="preserve">, </w:t>
      </w:r>
      <w:r w:rsidR="00757856" w:rsidRPr="00757856">
        <w:rPr>
          <w:rFonts w:ascii="Calibri" w:hAnsi="Calibri"/>
          <w:sz w:val="22"/>
          <w:szCs w:val="22"/>
        </w:rPr>
        <w:t xml:space="preserve">PSE should strive to meet the AGA’s Best Practice of completing as-built updates within 60 days.  Reviewing the Billing Process to enable the removal of the as-built and D-4 documents from the billing package as soon as they are received will ensure the updated maps are expedited. A copy should be kept in the invoice folder for reference and completeness. The accuracy of the information on the as-built and D-4, aside from issues surrounding amounts of materials used, etc. should be dealt with through the QC/QA Process.   </w:t>
      </w:r>
    </w:p>
    <w:p w:rsidR="000C5F7C" w:rsidRDefault="000C5F7C" w:rsidP="0068088F">
      <w:pPr>
        <w:jc w:val="both"/>
        <w:rPr>
          <w:rFonts w:ascii="Calibri" w:hAnsi="Calibri"/>
          <w:b/>
          <w:sz w:val="22"/>
          <w:szCs w:val="22"/>
        </w:rPr>
      </w:pPr>
    </w:p>
    <w:p w:rsidR="0068088F" w:rsidRDefault="0068088F" w:rsidP="0068088F">
      <w:pPr>
        <w:jc w:val="both"/>
        <w:rPr>
          <w:rFonts w:ascii="Calibri" w:hAnsi="Calibri"/>
          <w:b/>
          <w:sz w:val="22"/>
          <w:szCs w:val="22"/>
        </w:rPr>
      </w:pPr>
      <w:r>
        <w:rPr>
          <w:rFonts w:ascii="Calibri" w:hAnsi="Calibri"/>
          <w:b/>
          <w:sz w:val="22"/>
          <w:szCs w:val="22"/>
        </w:rPr>
        <w:t xml:space="preserve">Background: </w:t>
      </w:r>
    </w:p>
    <w:p w:rsidR="000C5F7C" w:rsidRPr="000C5F7C" w:rsidRDefault="000C5F7C" w:rsidP="000C5F7C">
      <w:pPr>
        <w:jc w:val="both"/>
        <w:rPr>
          <w:rFonts w:ascii="Calibri" w:hAnsi="Calibri"/>
          <w:sz w:val="22"/>
          <w:szCs w:val="22"/>
        </w:rPr>
      </w:pPr>
      <w:r w:rsidRPr="000C5F7C">
        <w:rPr>
          <w:rFonts w:ascii="Calibri" w:hAnsi="Calibri"/>
          <w:sz w:val="22"/>
          <w:szCs w:val="22"/>
        </w:rPr>
        <w:t xml:space="preserve">The as-built and D-4 documents are completed by the crew leader in the field. </w:t>
      </w:r>
      <w:r>
        <w:rPr>
          <w:rFonts w:ascii="Calibri" w:hAnsi="Calibri"/>
          <w:sz w:val="22"/>
          <w:szCs w:val="22"/>
        </w:rPr>
        <w:t xml:space="preserve">One SP </w:t>
      </w:r>
      <w:r w:rsidRPr="000C5F7C">
        <w:rPr>
          <w:rFonts w:ascii="Calibri" w:hAnsi="Calibri"/>
          <w:sz w:val="22"/>
          <w:szCs w:val="22"/>
        </w:rPr>
        <w:t>pays its crew leaders one hour of overtime each day to enable the completion of the documents. Often these are completed that night at home. Jacobs’ observations have discovered that it is not unusual for the documentation to be completed until the following weekend. Typically, the crew leader is working off notes taken at site. Despite the care taken to get the documents right, documents were found during the field observation process containing errors.</w:t>
      </w:r>
    </w:p>
    <w:p w:rsidR="000C5F7C" w:rsidRPr="000C5F7C" w:rsidRDefault="000C5F7C" w:rsidP="000C5F7C">
      <w:pPr>
        <w:jc w:val="both"/>
        <w:rPr>
          <w:rFonts w:ascii="Calibri" w:hAnsi="Calibri"/>
          <w:sz w:val="22"/>
          <w:szCs w:val="22"/>
        </w:rPr>
      </w:pPr>
      <w:r w:rsidRPr="000C5F7C">
        <w:rPr>
          <w:rFonts w:ascii="Calibri" w:hAnsi="Calibri"/>
          <w:sz w:val="22"/>
          <w:szCs w:val="22"/>
        </w:rPr>
        <w:lastRenderedPageBreak/>
        <w:t>PSE reports that it is currently averaging approximately 66 days to get changes filed correctly from the field crews to the Mapping Department, 27.5 days to update the as-builts, and 15 days to return the information to the field crews.</w:t>
      </w:r>
      <w:r w:rsidRPr="000C5F7C">
        <w:rPr>
          <w:rFonts w:ascii="Calibri" w:hAnsi="Calibri"/>
          <w:sz w:val="22"/>
          <w:szCs w:val="22"/>
          <w:vertAlign w:val="superscript"/>
        </w:rPr>
        <w:footnoteReference w:id="52"/>
      </w:r>
      <w:r w:rsidRPr="000C5F7C">
        <w:rPr>
          <w:rFonts w:ascii="Calibri" w:hAnsi="Calibri"/>
          <w:sz w:val="22"/>
          <w:szCs w:val="22"/>
        </w:rPr>
        <w:t xml:space="preserve">  They state that this average timeframe (108.5 days) is above </w:t>
      </w:r>
      <w:smartTag w:uri="urn:schemas-microsoft-com:office:smarttags" w:element="stockticker">
        <w:r w:rsidRPr="000C5F7C">
          <w:rPr>
            <w:rFonts w:ascii="Calibri" w:hAnsi="Calibri"/>
            <w:sz w:val="22"/>
            <w:szCs w:val="22"/>
          </w:rPr>
          <w:t>AGA</w:t>
        </w:r>
      </w:smartTag>
      <w:r w:rsidRPr="000C5F7C">
        <w:rPr>
          <w:rFonts w:ascii="Calibri" w:hAnsi="Calibri"/>
          <w:sz w:val="22"/>
          <w:szCs w:val="22"/>
        </w:rPr>
        <w:t xml:space="preserve"> averages, and </w:t>
      </w:r>
      <w:smartTag w:uri="urn:schemas-microsoft-com:office:smarttags" w:element="stockticker">
        <w:r w:rsidRPr="000C5F7C">
          <w:rPr>
            <w:rFonts w:ascii="Calibri" w:hAnsi="Calibri"/>
            <w:sz w:val="22"/>
            <w:szCs w:val="22"/>
          </w:rPr>
          <w:t>AGA</w:t>
        </w:r>
      </w:smartTag>
      <w:r w:rsidRPr="000C5F7C">
        <w:rPr>
          <w:rFonts w:ascii="Calibri" w:hAnsi="Calibri"/>
          <w:sz w:val="22"/>
          <w:szCs w:val="22"/>
        </w:rPr>
        <w:t xml:space="preserve"> 60-day best practices, but below the 180-day maximum allowed by UTC.  They also report that more than 99% of the more than 400 jobs received each month are updated within the 180-day maximum</w:t>
      </w:r>
      <w:r w:rsidRPr="000C5F7C">
        <w:rPr>
          <w:rFonts w:ascii="Calibri" w:hAnsi="Calibri"/>
          <w:sz w:val="22"/>
          <w:szCs w:val="22"/>
          <w:vertAlign w:val="superscript"/>
        </w:rPr>
        <w:footnoteReference w:id="53"/>
      </w:r>
      <w:r w:rsidRPr="000C5F7C">
        <w:rPr>
          <w:rFonts w:ascii="Calibri" w:hAnsi="Calibri"/>
          <w:sz w:val="22"/>
          <w:szCs w:val="22"/>
        </w:rPr>
        <w:t>.</w:t>
      </w:r>
    </w:p>
    <w:p w:rsidR="000C5F7C" w:rsidRDefault="000C5F7C" w:rsidP="0068088F">
      <w:pPr>
        <w:jc w:val="both"/>
        <w:rPr>
          <w:rFonts w:ascii="Calibri" w:hAnsi="Calibri"/>
          <w:b/>
          <w:sz w:val="22"/>
          <w:szCs w:val="22"/>
        </w:rPr>
      </w:pPr>
    </w:p>
    <w:p w:rsidR="0068088F" w:rsidRDefault="0068088F" w:rsidP="0068088F">
      <w:pPr>
        <w:jc w:val="both"/>
        <w:rPr>
          <w:rFonts w:ascii="Calibri" w:hAnsi="Calibri"/>
          <w:sz w:val="22"/>
          <w:szCs w:val="22"/>
        </w:rPr>
      </w:pPr>
      <w:r>
        <w:rPr>
          <w:rFonts w:ascii="Calibri" w:hAnsi="Calibri"/>
          <w:b/>
          <w:sz w:val="22"/>
          <w:szCs w:val="22"/>
        </w:rPr>
        <w:t>Status</w:t>
      </w:r>
      <w:r>
        <w:rPr>
          <w:rFonts w:ascii="Calibri" w:hAnsi="Calibri"/>
          <w:sz w:val="22"/>
          <w:szCs w:val="22"/>
        </w:rPr>
        <w:t>:</w:t>
      </w:r>
    </w:p>
    <w:p w:rsidR="0098671D" w:rsidRPr="0098671D" w:rsidRDefault="0098671D" w:rsidP="0098671D">
      <w:pPr>
        <w:jc w:val="both"/>
        <w:rPr>
          <w:rFonts w:ascii="Calibri" w:hAnsi="Calibri"/>
          <w:sz w:val="22"/>
          <w:szCs w:val="22"/>
        </w:rPr>
      </w:pPr>
      <w:r w:rsidRPr="0098671D">
        <w:rPr>
          <w:rFonts w:ascii="Calibri" w:hAnsi="Calibri"/>
          <w:sz w:val="22"/>
          <w:szCs w:val="22"/>
        </w:rPr>
        <w:t xml:space="preserve">PSE understands the need to provide accurate and timely maps and records to both field and office users.  The 6 month window as stated in the WAC is viewed as a worst case scenario and PSE makes every effort to manage to a higher standard.  PSE is currently revising the processes with internal departments and one service provider with a goal of achieving a 90 day target.  </w:t>
      </w:r>
    </w:p>
    <w:p w:rsidR="0098671D" w:rsidRPr="0098671D" w:rsidRDefault="0098671D" w:rsidP="0098671D">
      <w:pPr>
        <w:jc w:val="both"/>
        <w:rPr>
          <w:rFonts w:ascii="Calibri" w:hAnsi="Calibri"/>
          <w:sz w:val="22"/>
          <w:szCs w:val="22"/>
        </w:rPr>
      </w:pPr>
      <w:r w:rsidRPr="0098671D">
        <w:rPr>
          <w:rFonts w:ascii="Calibri" w:hAnsi="Calibri"/>
          <w:sz w:val="22"/>
          <w:szCs w:val="22"/>
        </w:rPr>
        <w:t xml:space="preserve">In parallel to that effort, a review of the AGA Best Practices mapping results will take place.  This will allow PSE to understand the many forces at play and differing circumstances for the responders to the AGA Best Practice results.  As PSE understands the systems, processes and resources that were available to those reporting 60 </w:t>
      </w:r>
      <w:r w:rsidR="00DD3EE0" w:rsidRPr="0098671D">
        <w:rPr>
          <w:rFonts w:ascii="Calibri" w:hAnsi="Calibri"/>
          <w:sz w:val="22"/>
          <w:szCs w:val="22"/>
        </w:rPr>
        <w:t>days,</w:t>
      </w:r>
      <w:r w:rsidRPr="0098671D">
        <w:rPr>
          <w:rFonts w:ascii="Calibri" w:hAnsi="Calibri"/>
          <w:sz w:val="22"/>
          <w:szCs w:val="22"/>
        </w:rPr>
        <w:t xml:space="preserve"> additional opportunities may become apparent that would allow PSE to align itself to a 60 day standard.</w:t>
      </w:r>
    </w:p>
    <w:p w:rsidR="0098671D" w:rsidRPr="0098671D" w:rsidRDefault="0098671D" w:rsidP="0098671D">
      <w:pPr>
        <w:jc w:val="both"/>
        <w:rPr>
          <w:rFonts w:ascii="Calibri" w:hAnsi="Calibri"/>
          <w:sz w:val="22"/>
          <w:szCs w:val="22"/>
        </w:rPr>
      </w:pPr>
      <w:r w:rsidRPr="0098671D">
        <w:rPr>
          <w:rFonts w:ascii="Calibri" w:hAnsi="Calibri"/>
          <w:sz w:val="22"/>
          <w:szCs w:val="22"/>
        </w:rPr>
        <w:t xml:space="preserve">If it is determined that PSE can adopt some of the practices and processes of others that have achieved a higher standard, the Service Provider and PSE should develop in concert the most effective means to achieve that standard. </w:t>
      </w:r>
    </w:p>
    <w:p w:rsidR="0098671D" w:rsidRPr="0098671D" w:rsidRDefault="0098671D" w:rsidP="0098671D">
      <w:pPr>
        <w:jc w:val="both"/>
        <w:rPr>
          <w:rFonts w:ascii="Calibri" w:hAnsi="Calibri"/>
          <w:sz w:val="22"/>
          <w:szCs w:val="22"/>
        </w:rPr>
      </w:pPr>
      <w:r w:rsidRPr="0098671D">
        <w:rPr>
          <w:rFonts w:ascii="Calibri" w:hAnsi="Calibri"/>
          <w:sz w:val="22"/>
          <w:szCs w:val="22"/>
        </w:rPr>
        <w:t>Using copies of as-builts may be an alternative and will be reviewed as part of the process.</w:t>
      </w:r>
    </w:p>
    <w:p w:rsidR="000C5F7C" w:rsidRDefault="000C5F7C" w:rsidP="0068088F">
      <w:pPr>
        <w:jc w:val="both"/>
        <w:rPr>
          <w:rFonts w:ascii="Calibri" w:hAnsi="Calibri"/>
          <w:b/>
          <w:sz w:val="22"/>
          <w:szCs w:val="22"/>
        </w:rPr>
      </w:pPr>
    </w:p>
    <w:p w:rsidR="0068088F" w:rsidRDefault="0068088F" w:rsidP="0068088F">
      <w:pPr>
        <w:jc w:val="both"/>
        <w:rPr>
          <w:rFonts w:ascii="Calibri" w:hAnsi="Calibri"/>
          <w:b/>
          <w:sz w:val="22"/>
          <w:szCs w:val="22"/>
        </w:rPr>
      </w:pPr>
      <w:r w:rsidRPr="00EC7A4E">
        <w:rPr>
          <w:rFonts w:ascii="Calibri" w:hAnsi="Calibri"/>
          <w:b/>
          <w:sz w:val="22"/>
          <w:szCs w:val="22"/>
        </w:rPr>
        <w:t>Conclusions:</w:t>
      </w:r>
    </w:p>
    <w:p w:rsidR="0098671D" w:rsidRPr="0098671D" w:rsidRDefault="0098671D" w:rsidP="0098671D">
      <w:pPr>
        <w:jc w:val="both"/>
        <w:rPr>
          <w:rFonts w:ascii="Calibri" w:hAnsi="Calibri"/>
          <w:sz w:val="22"/>
          <w:szCs w:val="22"/>
        </w:rPr>
      </w:pPr>
      <w:r w:rsidRPr="0098671D">
        <w:rPr>
          <w:rFonts w:ascii="Calibri" w:hAnsi="Calibri"/>
          <w:sz w:val="22"/>
          <w:szCs w:val="22"/>
        </w:rPr>
        <w:t>PSE will undertake the following activities to determine an agreeable standard and the means to achieve it.</w:t>
      </w:r>
    </w:p>
    <w:p w:rsidR="0098671D" w:rsidRPr="0098671D" w:rsidRDefault="0098671D" w:rsidP="00500C7A">
      <w:pPr>
        <w:numPr>
          <w:ilvl w:val="0"/>
          <w:numId w:val="5"/>
        </w:numPr>
        <w:jc w:val="both"/>
        <w:rPr>
          <w:rFonts w:ascii="Calibri" w:hAnsi="Calibri"/>
          <w:sz w:val="22"/>
          <w:szCs w:val="22"/>
        </w:rPr>
      </w:pPr>
      <w:r w:rsidRPr="0098671D">
        <w:rPr>
          <w:rFonts w:ascii="Calibri" w:hAnsi="Calibri"/>
          <w:sz w:val="22"/>
          <w:szCs w:val="22"/>
        </w:rPr>
        <w:t>Quarter 2, 2010:  Revise the process to achieve a 90 day target for the updating of maps from as</w:t>
      </w:r>
      <w:r>
        <w:rPr>
          <w:rFonts w:ascii="Calibri" w:hAnsi="Calibri"/>
          <w:sz w:val="22"/>
          <w:szCs w:val="22"/>
        </w:rPr>
        <w:t>-</w:t>
      </w:r>
      <w:r w:rsidRPr="0098671D">
        <w:rPr>
          <w:rFonts w:ascii="Calibri" w:hAnsi="Calibri"/>
          <w:sz w:val="22"/>
          <w:szCs w:val="22"/>
        </w:rPr>
        <w:t>builts.</w:t>
      </w:r>
    </w:p>
    <w:p w:rsidR="0098671D" w:rsidRPr="0098671D" w:rsidRDefault="0098671D" w:rsidP="00500C7A">
      <w:pPr>
        <w:numPr>
          <w:ilvl w:val="0"/>
          <w:numId w:val="5"/>
        </w:numPr>
        <w:jc w:val="both"/>
        <w:rPr>
          <w:rFonts w:ascii="Calibri" w:hAnsi="Calibri"/>
          <w:sz w:val="22"/>
          <w:szCs w:val="22"/>
        </w:rPr>
      </w:pPr>
      <w:r w:rsidRPr="0098671D">
        <w:rPr>
          <w:rFonts w:ascii="Calibri" w:hAnsi="Calibri"/>
          <w:sz w:val="22"/>
          <w:szCs w:val="22"/>
        </w:rPr>
        <w:t>Quarter 2, 2010:  Review the most recent AGA best practices for mapping and contact those reporting 60 days or less to better understand their processes.</w:t>
      </w:r>
    </w:p>
    <w:p w:rsidR="0098671D" w:rsidRPr="0098671D" w:rsidRDefault="0098671D" w:rsidP="00500C7A">
      <w:pPr>
        <w:numPr>
          <w:ilvl w:val="0"/>
          <w:numId w:val="5"/>
        </w:numPr>
        <w:jc w:val="both"/>
        <w:rPr>
          <w:rFonts w:ascii="Calibri" w:hAnsi="Calibri"/>
          <w:sz w:val="22"/>
          <w:szCs w:val="22"/>
        </w:rPr>
      </w:pPr>
      <w:r w:rsidRPr="0098671D">
        <w:rPr>
          <w:rFonts w:ascii="Calibri" w:hAnsi="Calibri"/>
          <w:sz w:val="22"/>
          <w:szCs w:val="22"/>
        </w:rPr>
        <w:t>Quarter 3, 2010:  Report results on achieving a 90 day target.</w:t>
      </w:r>
    </w:p>
    <w:p w:rsidR="0068088F" w:rsidRDefault="0073456F" w:rsidP="00917C5F">
      <w:pPr>
        <w:jc w:val="both"/>
        <w:rPr>
          <w:rFonts w:ascii="Calibri" w:hAnsi="Calibri"/>
          <w:sz w:val="22"/>
          <w:szCs w:val="22"/>
        </w:rPr>
      </w:pPr>
      <w:r>
        <w:rPr>
          <w:rFonts w:ascii="Calibri" w:hAnsi="Calibri"/>
          <w:sz w:val="22"/>
          <w:szCs w:val="22"/>
        </w:rPr>
        <w:t xml:space="preserve">PSE has made significant progress in reducing the time from when a change is finished in the field until it is placed on maps. Using the 6 month compliance requirement of the WAC as the worst case, PSE is working to making most if not all map changes within 90 days of completion in the field. </w:t>
      </w:r>
    </w:p>
    <w:p w:rsidR="0073456F" w:rsidRDefault="0073456F" w:rsidP="00917C5F">
      <w:pPr>
        <w:jc w:val="both"/>
        <w:rPr>
          <w:rFonts w:ascii="Calibri" w:hAnsi="Calibri"/>
          <w:sz w:val="22"/>
          <w:szCs w:val="22"/>
        </w:rPr>
      </w:pPr>
      <w:r>
        <w:rPr>
          <w:rFonts w:ascii="Calibri" w:hAnsi="Calibri"/>
          <w:sz w:val="22"/>
          <w:szCs w:val="22"/>
        </w:rPr>
        <w:t>To that end, PSE has been tracking the time to make map changes.</w:t>
      </w:r>
    </w:p>
    <w:p w:rsidR="0073456F" w:rsidRDefault="0073456F" w:rsidP="00917C5F">
      <w:pPr>
        <w:jc w:val="both"/>
        <w:rPr>
          <w:rFonts w:ascii="Calibri" w:hAnsi="Calibri"/>
          <w:sz w:val="22"/>
          <w:szCs w:val="22"/>
        </w:rPr>
      </w:pPr>
    </w:p>
    <w:p w:rsidR="0073456F" w:rsidRDefault="0073456F" w:rsidP="00917C5F">
      <w:pPr>
        <w:jc w:val="both"/>
        <w:rPr>
          <w:rFonts w:ascii="Calibri" w:hAnsi="Calibri"/>
          <w:sz w:val="22"/>
          <w:szCs w:val="22"/>
        </w:rPr>
      </w:pPr>
    </w:p>
    <w:p w:rsidR="0073456F" w:rsidRDefault="00980E86" w:rsidP="00F71CE8">
      <w:pPr>
        <w:jc w:val="center"/>
        <w:rPr>
          <w:rFonts w:ascii="Calibri" w:hAnsi="Calibri"/>
          <w:sz w:val="22"/>
          <w:szCs w:val="22"/>
        </w:rPr>
      </w:pPr>
      <w:r>
        <w:rPr>
          <w:noProof/>
        </w:rPr>
        <w:lastRenderedPageBreak/>
        <w:drawing>
          <wp:inline distT="0" distB="0" distL="0" distR="0" wp14:anchorId="636946CE" wp14:editId="58CE40E6">
            <wp:extent cx="5476875" cy="3752850"/>
            <wp:effectExtent l="19050" t="19050" r="28575" b="190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76875" cy="3752850"/>
                    </a:xfrm>
                    <a:prstGeom prst="rect">
                      <a:avLst/>
                    </a:prstGeom>
                    <a:noFill/>
                    <a:ln w="6350" cmpd="sng">
                      <a:solidFill>
                        <a:srgbClr val="000000"/>
                      </a:solidFill>
                      <a:miter lim="800000"/>
                      <a:headEnd/>
                      <a:tailEnd/>
                    </a:ln>
                    <a:effectLst/>
                  </pic:spPr>
                </pic:pic>
              </a:graphicData>
            </a:graphic>
          </wp:inline>
        </w:drawing>
      </w:r>
    </w:p>
    <w:p w:rsidR="00F71CE8" w:rsidRDefault="00F71CE8" w:rsidP="00F71CE8">
      <w:pPr>
        <w:jc w:val="center"/>
        <w:rPr>
          <w:rFonts w:ascii="Calibri" w:hAnsi="Calibri"/>
          <w:sz w:val="22"/>
          <w:szCs w:val="22"/>
        </w:rPr>
      </w:pPr>
      <w:r>
        <w:rPr>
          <w:rFonts w:ascii="Calibri" w:hAnsi="Calibri"/>
          <w:sz w:val="22"/>
          <w:szCs w:val="22"/>
        </w:rPr>
        <w:t>Figure</w:t>
      </w:r>
      <w:r w:rsidR="00514B3C">
        <w:rPr>
          <w:rFonts w:ascii="Calibri" w:hAnsi="Calibri"/>
          <w:sz w:val="22"/>
          <w:szCs w:val="22"/>
        </w:rPr>
        <w:t xml:space="preserve"> </w:t>
      </w:r>
      <w:r w:rsidR="00BA4371">
        <w:rPr>
          <w:rFonts w:ascii="Calibri" w:hAnsi="Calibri"/>
          <w:sz w:val="22"/>
          <w:szCs w:val="22"/>
        </w:rPr>
        <w:t>3</w:t>
      </w:r>
      <w:r w:rsidR="00AD3972">
        <w:rPr>
          <w:rFonts w:ascii="Calibri" w:hAnsi="Calibri"/>
          <w:sz w:val="22"/>
          <w:szCs w:val="22"/>
        </w:rPr>
        <w:t>,</w:t>
      </w:r>
      <w:r>
        <w:rPr>
          <w:rFonts w:ascii="Calibri" w:hAnsi="Calibri"/>
          <w:sz w:val="22"/>
          <w:szCs w:val="22"/>
        </w:rPr>
        <w:t xml:space="preserve"> Average Numb</w:t>
      </w:r>
      <w:r w:rsidR="00AD3972">
        <w:rPr>
          <w:rFonts w:ascii="Calibri" w:hAnsi="Calibri"/>
          <w:sz w:val="22"/>
          <w:szCs w:val="22"/>
        </w:rPr>
        <w:t>e</w:t>
      </w:r>
      <w:r>
        <w:rPr>
          <w:rFonts w:ascii="Calibri" w:hAnsi="Calibri"/>
          <w:sz w:val="22"/>
          <w:szCs w:val="22"/>
        </w:rPr>
        <w:t>r of Days for Map Updating</w:t>
      </w:r>
    </w:p>
    <w:p w:rsidR="00F71CE8" w:rsidRDefault="00F71CE8" w:rsidP="00F71CE8">
      <w:pPr>
        <w:jc w:val="center"/>
        <w:rPr>
          <w:rFonts w:ascii="Calibri" w:hAnsi="Calibri"/>
          <w:sz w:val="22"/>
          <w:szCs w:val="22"/>
        </w:rPr>
      </w:pPr>
    </w:p>
    <w:p w:rsidR="0073456F" w:rsidRDefault="0073456F" w:rsidP="00917C5F">
      <w:pPr>
        <w:jc w:val="both"/>
        <w:rPr>
          <w:rFonts w:ascii="Calibri" w:hAnsi="Calibri"/>
          <w:sz w:val="22"/>
          <w:szCs w:val="22"/>
        </w:rPr>
      </w:pPr>
      <w:r>
        <w:rPr>
          <w:rFonts w:ascii="Calibri" w:hAnsi="Calibri"/>
          <w:sz w:val="22"/>
          <w:szCs w:val="22"/>
        </w:rPr>
        <w:t xml:space="preserve">Over the last two years the average time to make a mapping change has been reduced from 170 days to 70 days, a reduction of 100 days or </w:t>
      </w:r>
      <w:r w:rsidR="001E6BDC">
        <w:rPr>
          <w:rFonts w:ascii="Calibri" w:hAnsi="Calibri"/>
          <w:sz w:val="22"/>
          <w:szCs w:val="22"/>
        </w:rPr>
        <w:t>almost 60%</w:t>
      </w:r>
      <w:r w:rsidR="001E6BDC">
        <w:rPr>
          <w:rStyle w:val="FootnoteReference"/>
          <w:rFonts w:ascii="Calibri" w:hAnsi="Calibri"/>
          <w:sz w:val="22"/>
          <w:szCs w:val="22"/>
        </w:rPr>
        <w:footnoteReference w:id="54"/>
      </w:r>
      <w:r w:rsidR="001E6BDC">
        <w:rPr>
          <w:rFonts w:ascii="Calibri" w:hAnsi="Calibri"/>
          <w:sz w:val="22"/>
          <w:szCs w:val="22"/>
        </w:rPr>
        <w:t>. The goal of 60 day average is now very achievable.</w:t>
      </w:r>
    </w:p>
    <w:p w:rsidR="001E6BDC" w:rsidRDefault="001E6BDC" w:rsidP="00917C5F">
      <w:pPr>
        <w:jc w:val="both"/>
        <w:rPr>
          <w:rFonts w:ascii="Calibri" w:hAnsi="Calibri"/>
          <w:sz w:val="22"/>
          <w:szCs w:val="22"/>
        </w:rPr>
      </w:pPr>
    </w:p>
    <w:p w:rsidR="001E6BDC" w:rsidRDefault="001E6BDC" w:rsidP="00917C5F">
      <w:pPr>
        <w:jc w:val="both"/>
        <w:rPr>
          <w:rFonts w:ascii="Calibri" w:hAnsi="Calibri"/>
          <w:sz w:val="22"/>
          <w:szCs w:val="22"/>
        </w:rPr>
      </w:pPr>
      <w:r>
        <w:rPr>
          <w:rFonts w:ascii="Calibri" w:hAnsi="Calibri"/>
          <w:sz w:val="22"/>
          <w:szCs w:val="22"/>
        </w:rPr>
        <w:t>Based on the significant improvement in updating maps, this recommendation is considered implemented, verified and closed.</w:t>
      </w:r>
    </w:p>
    <w:p w:rsidR="0073456F" w:rsidRDefault="0073456F" w:rsidP="00917C5F">
      <w:pPr>
        <w:jc w:val="both"/>
        <w:rPr>
          <w:rFonts w:ascii="Calibri" w:hAnsi="Calibri"/>
          <w:sz w:val="22"/>
          <w:szCs w:val="22"/>
        </w:rPr>
      </w:pPr>
    </w:p>
    <w:p w:rsidR="00E13F95" w:rsidRPr="0098671D" w:rsidRDefault="00E13F95" w:rsidP="00917C5F">
      <w:pPr>
        <w:jc w:val="both"/>
        <w:rPr>
          <w:rFonts w:ascii="Calibri" w:hAnsi="Calibri"/>
          <w:sz w:val="22"/>
          <w:szCs w:val="22"/>
        </w:rPr>
      </w:pPr>
    </w:p>
    <w:p w:rsidR="0068088F" w:rsidRDefault="0068088F" w:rsidP="0068088F">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6.3</w:t>
      </w:r>
      <w:r w:rsidRPr="00C7433D">
        <w:rPr>
          <w:rFonts w:ascii="Calibri" w:hAnsi="Calibri"/>
          <w:b/>
          <w:sz w:val="22"/>
          <w:szCs w:val="22"/>
          <w:u w:val="single"/>
        </w:rPr>
        <w:t>.</w:t>
      </w:r>
      <w:r>
        <w:rPr>
          <w:rFonts w:ascii="Calibri" w:hAnsi="Calibri"/>
          <w:b/>
          <w:sz w:val="22"/>
          <w:szCs w:val="22"/>
          <w:u w:val="single"/>
        </w:rPr>
        <w:t>4.1</w:t>
      </w:r>
      <w:r w:rsidR="00757856">
        <w:rPr>
          <w:rFonts w:ascii="Calibri" w:hAnsi="Calibri"/>
          <w:b/>
          <w:sz w:val="22"/>
          <w:szCs w:val="22"/>
          <w:u w:val="single"/>
        </w:rPr>
        <w:t>4</w:t>
      </w:r>
      <w:r>
        <w:rPr>
          <w:rFonts w:ascii="Calibri" w:hAnsi="Calibri"/>
          <w:sz w:val="22"/>
          <w:szCs w:val="22"/>
        </w:rPr>
        <w:t xml:space="preserve">, </w:t>
      </w:r>
      <w:r w:rsidR="00757856" w:rsidRPr="00757856">
        <w:rPr>
          <w:rFonts w:ascii="Calibri" w:hAnsi="Calibri"/>
          <w:sz w:val="22"/>
          <w:szCs w:val="22"/>
        </w:rPr>
        <w:t>Enhance the Paperwork Correction Process utilizing a cross functional PSE SP team. The goal would be to eliminate sending needed corrections back to the field by developing parameters for corrections and establishing a basis for recording corrections. The veracity of the process developed could be assessed by periodic audits.</w:t>
      </w:r>
    </w:p>
    <w:p w:rsidR="00DA1963" w:rsidRDefault="00DA1963" w:rsidP="0068088F">
      <w:pPr>
        <w:jc w:val="both"/>
        <w:rPr>
          <w:rFonts w:ascii="Calibri" w:hAnsi="Calibri"/>
          <w:b/>
          <w:sz w:val="22"/>
          <w:szCs w:val="22"/>
        </w:rPr>
      </w:pPr>
    </w:p>
    <w:p w:rsidR="0068088F" w:rsidRDefault="0068088F" w:rsidP="0068088F">
      <w:pPr>
        <w:jc w:val="both"/>
        <w:rPr>
          <w:rFonts w:ascii="Calibri" w:hAnsi="Calibri"/>
          <w:b/>
          <w:sz w:val="22"/>
          <w:szCs w:val="22"/>
        </w:rPr>
      </w:pPr>
      <w:r>
        <w:rPr>
          <w:rFonts w:ascii="Calibri" w:hAnsi="Calibri"/>
          <w:b/>
          <w:sz w:val="22"/>
          <w:szCs w:val="22"/>
        </w:rPr>
        <w:t xml:space="preserve">Background: </w:t>
      </w:r>
    </w:p>
    <w:p w:rsidR="00DA1963" w:rsidRPr="00DA1963" w:rsidRDefault="00DA1963" w:rsidP="0068088F">
      <w:pPr>
        <w:jc w:val="both"/>
        <w:rPr>
          <w:rFonts w:ascii="Calibri" w:hAnsi="Calibri"/>
          <w:sz w:val="22"/>
          <w:szCs w:val="22"/>
        </w:rPr>
      </w:pPr>
      <w:r w:rsidRPr="00DA1963">
        <w:rPr>
          <w:rFonts w:ascii="Calibri" w:hAnsi="Calibri"/>
          <w:sz w:val="22"/>
          <w:szCs w:val="22"/>
        </w:rPr>
        <w:t xml:space="preserve">In 2008, there was a period of increased work volume at </w:t>
      </w:r>
      <w:r>
        <w:rPr>
          <w:rFonts w:ascii="Calibri" w:hAnsi="Calibri"/>
          <w:sz w:val="22"/>
          <w:szCs w:val="22"/>
        </w:rPr>
        <w:t>a SP</w:t>
      </w:r>
      <w:r w:rsidRPr="00DA1963">
        <w:rPr>
          <w:rFonts w:ascii="Calibri" w:hAnsi="Calibri"/>
          <w:sz w:val="22"/>
          <w:szCs w:val="22"/>
        </w:rPr>
        <w:t xml:space="preserve"> and a corresponding increase in errors in field documents. To address the error problem, PSE Contractor Management imposed a process change on </w:t>
      </w:r>
      <w:r>
        <w:rPr>
          <w:rFonts w:ascii="Calibri" w:hAnsi="Calibri"/>
          <w:sz w:val="22"/>
          <w:szCs w:val="22"/>
        </w:rPr>
        <w:t xml:space="preserve">one SP </w:t>
      </w:r>
      <w:r w:rsidRPr="00DA1963">
        <w:rPr>
          <w:rFonts w:ascii="Calibri" w:hAnsi="Calibri"/>
          <w:sz w:val="22"/>
          <w:szCs w:val="22"/>
        </w:rPr>
        <w:t>requiring that all corrections, additions or amendments to work package documents had to be made in the field by the crew leader/team member who made out the original document. This was done because of concerns that corrections were being made in the office, either by a staff member telephoning the crew leader for the information, or that even corrections were being made up.</w:t>
      </w:r>
    </w:p>
    <w:p w:rsidR="00DA1963" w:rsidRPr="00DA1963" w:rsidRDefault="00DA1963" w:rsidP="0068088F">
      <w:pPr>
        <w:jc w:val="both"/>
        <w:rPr>
          <w:rFonts w:ascii="Calibri" w:hAnsi="Calibri"/>
          <w:sz w:val="22"/>
          <w:szCs w:val="22"/>
        </w:rPr>
      </w:pPr>
      <w:r w:rsidRPr="00DA1963">
        <w:rPr>
          <w:rFonts w:ascii="Calibri" w:hAnsi="Calibri"/>
          <w:sz w:val="22"/>
          <w:szCs w:val="22"/>
        </w:rPr>
        <w:t xml:space="preserve">No impact or risk assessment was done to assess the consequence of the changed process or of the documentation required. No evidence of thought was observed as to how the requirements, primarily impacting field crews, might also impact safety. From our observations there did not appear to be any kind of realization </w:t>
      </w:r>
      <w:r w:rsidRPr="00DA1963">
        <w:rPr>
          <w:rFonts w:ascii="Calibri" w:hAnsi="Calibri"/>
          <w:sz w:val="22"/>
          <w:szCs w:val="22"/>
        </w:rPr>
        <w:lastRenderedPageBreak/>
        <w:t>there could be a safety impact from those managing the contract at the Utility. The PSE change driver was largely frustration at the failure on the part of SP staff to “get it right.”</w:t>
      </w:r>
    </w:p>
    <w:p w:rsidR="00DA1963" w:rsidRDefault="00DA1963" w:rsidP="0068088F">
      <w:pPr>
        <w:jc w:val="both"/>
        <w:rPr>
          <w:rFonts w:ascii="Calibri" w:hAnsi="Calibri"/>
          <w:b/>
          <w:sz w:val="22"/>
          <w:szCs w:val="22"/>
        </w:rPr>
      </w:pPr>
    </w:p>
    <w:p w:rsidR="0068088F" w:rsidRDefault="0068088F" w:rsidP="0068088F">
      <w:pPr>
        <w:jc w:val="both"/>
        <w:rPr>
          <w:rFonts w:ascii="Calibri" w:hAnsi="Calibri"/>
          <w:sz w:val="22"/>
          <w:szCs w:val="22"/>
        </w:rPr>
      </w:pPr>
      <w:r>
        <w:rPr>
          <w:rFonts w:ascii="Calibri" w:hAnsi="Calibri"/>
          <w:b/>
          <w:sz w:val="22"/>
          <w:szCs w:val="22"/>
        </w:rPr>
        <w:t>Status</w:t>
      </w:r>
      <w:r>
        <w:rPr>
          <w:rFonts w:ascii="Calibri" w:hAnsi="Calibri"/>
          <w:sz w:val="22"/>
          <w:szCs w:val="22"/>
        </w:rPr>
        <w:t>:</w:t>
      </w:r>
    </w:p>
    <w:p w:rsidR="00DA1963" w:rsidRPr="00DA1963" w:rsidRDefault="00DA1963" w:rsidP="00DA1963">
      <w:pPr>
        <w:jc w:val="both"/>
        <w:rPr>
          <w:rFonts w:ascii="Calibri" w:hAnsi="Calibri"/>
          <w:sz w:val="22"/>
          <w:szCs w:val="22"/>
        </w:rPr>
      </w:pPr>
      <w:r w:rsidRPr="00DA1963">
        <w:rPr>
          <w:rFonts w:ascii="Calibri" w:hAnsi="Calibri"/>
          <w:sz w:val="22"/>
          <w:szCs w:val="22"/>
        </w:rPr>
        <w:t xml:space="preserve">PSE agrees with this recommendation and has been working since mid- 2008 with all of the stakeholders to improve the accuracy and timeliness of the record updating process.  The strategy of sending invoicing materials back to the field for correction was implemented to avoid having uninformed office personnel making inaccurate corrections to material which would then be incorporated in PSE’s mapping processes.  It has also been used as a method to better inform employees completing field paperwork of the standards and expectations with regard to completed paperwork.  Partly in response to this requirement, </w:t>
      </w:r>
      <w:r>
        <w:rPr>
          <w:rFonts w:ascii="Calibri" w:hAnsi="Calibri"/>
          <w:sz w:val="22"/>
          <w:szCs w:val="22"/>
        </w:rPr>
        <w:t>a SP</w:t>
      </w:r>
      <w:r w:rsidRPr="00DA1963">
        <w:rPr>
          <w:rFonts w:ascii="Calibri" w:hAnsi="Calibri"/>
          <w:sz w:val="22"/>
          <w:szCs w:val="22"/>
        </w:rPr>
        <w:t xml:space="preserve"> has added staff to perform quality control reviews of submitted paperwork.  This review is performed immediately following the field work completion and prior to submittal of invoices to PSE. This greatly improves the opportunity to capture and correct any errors prior to the paperwork being submitted to PSE for processing. The implementation of these practices has been successful in improving the accuracy of its invoicing material as is demonstrated by the improvement (decrease) in the number of errors in the submitted paperwork. At the same time, PSE has been able to significantly improve the timeliness of mapping updates, cutting the average time from construction to map update approximately in half. </w:t>
      </w:r>
    </w:p>
    <w:p w:rsidR="00DA1963" w:rsidRPr="00DA1963" w:rsidRDefault="00DA1963" w:rsidP="00DA1963">
      <w:pPr>
        <w:jc w:val="both"/>
        <w:rPr>
          <w:rFonts w:ascii="Calibri" w:hAnsi="Calibri"/>
          <w:sz w:val="22"/>
          <w:szCs w:val="22"/>
        </w:rPr>
      </w:pPr>
      <w:r w:rsidRPr="00DA1963">
        <w:rPr>
          <w:rFonts w:ascii="Calibri" w:hAnsi="Calibri"/>
          <w:sz w:val="22"/>
          <w:szCs w:val="22"/>
        </w:rPr>
        <w:t xml:space="preserve"> Having improved the accuracy and timeliness of the overall process, PSE intends to continue to evaluate its administrative processes to identify opportunities to further improve and streamline the process.  </w:t>
      </w:r>
    </w:p>
    <w:p w:rsidR="00DA1963" w:rsidRPr="00DA1963" w:rsidRDefault="00DA1963" w:rsidP="00DA1963">
      <w:pPr>
        <w:jc w:val="both"/>
        <w:rPr>
          <w:rFonts w:ascii="Calibri" w:hAnsi="Calibri"/>
          <w:sz w:val="22"/>
          <w:szCs w:val="22"/>
        </w:rPr>
      </w:pPr>
      <w:r w:rsidRPr="00DA1963">
        <w:rPr>
          <w:rFonts w:ascii="Calibri" w:hAnsi="Calibri"/>
          <w:sz w:val="22"/>
          <w:szCs w:val="22"/>
        </w:rPr>
        <w:t>As a longer-term goal, PSE intends to continue its joint efforts to improve the accuracy and timeliness of the records updating process.  PSE has discussed this desire with the service provider’s management on February 9 and February 10, 2010; and will memorialize this goal in the operating minutes of both its operating and steering committee minutes by April 1, 2010.</w:t>
      </w:r>
    </w:p>
    <w:p w:rsidR="00DA1963" w:rsidRDefault="00DA1963" w:rsidP="0068088F">
      <w:pPr>
        <w:jc w:val="both"/>
        <w:rPr>
          <w:rFonts w:ascii="Calibri" w:hAnsi="Calibri"/>
          <w:b/>
          <w:sz w:val="22"/>
          <w:szCs w:val="22"/>
        </w:rPr>
      </w:pPr>
    </w:p>
    <w:p w:rsidR="0068088F" w:rsidRDefault="0068088F" w:rsidP="0068088F">
      <w:pPr>
        <w:jc w:val="both"/>
        <w:rPr>
          <w:rFonts w:ascii="Calibri" w:hAnsi="Calibri"/>
          <w:b/>
          <w:sz w:val="22"/>
          <w:szCs w:val="22"/>
        </w:rPr>
      </w:pPr>
      <w:r w:rsidRPr="00EC7A4E">
        <w:rPr>
          <w:rFonts w:ascii="Calibri" w:hAnsi="Calibri"/>
          <w:b/>
          <w:sz w:val="22"/>
          <w:szCs w:val="22"/>
        </w:rPr>
        <w:t>Conclusions:</w:t>
      </w:r>
    </w:p>
    <w:p w:rsidR="00DA1963" w:rsidRDefault="000E5A70" w:rsidP="00917C5F">
      <w:pPr>
        <w:jc w:val="both"/>
        <w:rPr>
          <w:rFonts w:ascii="Calibri" w:hAnsi="Calibri"/>
          <w:sz w:val="22"/>
          <w:szCs w:val="22"/>
        </w:rPr>
      </w:pPr>
      <w:r>
        <w:rPr>
          <w:rFonts w:ascii="Calibri" w:hAnsi="Calibri"/>
          <w:sz w:val="22"/>
          <w:szCs w:val="22"/>
        </w:rPr>
        <w:t>PSE has been working with each SP for the last several years (since the audit pointed out the issue) to streamline and compress the paperwork process especially when errors are found. PSE’s initial response was to improve the accuracy of the paperwork so as to reduce the number of work orders/jobs being returned to the field for correction (PSE states the idea of returning jobs to the field for correction was to force the SP individuals to take ownership for the accuracy of the paperwork). As of 2010, PSE has changed the internal requirement that map updates be processed with 90 days of the completion of the work instead of the UTC allowed 180 days. As of the second quarter of 2010, the majority of mapping changes were completed within this 90 day window</w:t>
      </w:r>
      <w:r w:rsidR="00F45494">
        <w:rPr>
          <w:rStyle w:val="FootnoteReference"/>
          <w:rFonts w:ascii="Calibri" w:hAnsi="Calibri"/>
          <w:sz w:val="22"/>
          <w:szCs w:val="22"/>
        </w:rPr>
        <w:footnoteReference w:id="55"/>
      </w:r>
      <w:r>
        <w:rPr>
          <w:rFonts w:ascii="Calibri" w:hAnsi="Calibri"/>
          <w:sz w:val="22"/>
          <w:szCs w:val="22"/>
        </w:rPr>
        <w:t>.</w:t>
      </w:r>
    </w:p>
    <w:p w:rsidR="001C3155" w:rsidRDefault="001C3155" w:rsidP="00757856">
      <w:pPr>
        <w:jc w:val="both"/>
        <w:rPr>
          <w:rFonts w:ascii="Calibri" w:hAnsi="Calibri"/>
          <w:sz w:val="22"/>
          <w:szCs w:val="22"/>
        </w:rPr>
      </w:pPr>
    </w:p>
    <w:p w:rsidR="00AF245D" w:rsidRDefault="00163D85" w:rsidP="00757856">
      <w:pPr>
        <w:jc w:val="both"/>
        <w:rPr>
          <w:rFonts w:ascii="Calibri" w:hAnsi="Calibri"/>
          <w:sz w:val="22"/>
          <w:szCs w:val="22"/>
        </w:rPr>
      </w:pPr>
      <w:r>
        <w:rPr>
          <w:rFonts w:ascii="Calibri" w:hAnsi="Calibri"/>
          <w:sz w:val="22"/>
          <w:szCs w:val="22"/>
        </w:rPr>
        <w:t>Based on t</w:t>
      </w:r>
      <w:r w:rsidR="00AF245D">
        <w:rPr>
          <w:rFonts w:ascii="Calibri" w:hAnsi="Calibri"/>
          <w:sz w:val="22"/>
          <w:szCs w:val="22"/>
        </w:rPr>
        <w:t>he significant reduction in the time from job complet</w:t>
      </w:r>
      <w:r>
        <w:rPr>
          <w:rFonts w:ascii="Calibri" w:hAnsi="Calibri"/>
          <w:sz w:val="22"/>
          <w:szCs w:val="22"/>
        </w:rPr>
        <w:t>ion to issuance of updated maps,</w:t>
      </w:r>
      <w:r w:rsidR="00AF245D">
        <w:rPr>
          <w:rFonts w:ascii="Calibri" w:hAnsi="Calibri"/>
          <w:sz w:val="22"/>
          <w:szCs w:val="22"/>
        </w:rPr>
        <w:t xml:space="preserve"> this</w:t>
      </w:r>
      <w:r w:rsidR="00AF245D" w:rsidRPr="00AF245D">
        <w:rPr>
          <w:rFonts w:ascii="Calibri" w:hAnsi="Calibri"/>
          <w:sz w:val="22"/>
          <w:szCs w:val="22"/>
        </w:rPr>
        <w:t xml:space="preserve"> </w:t>
      </w:r>
      <w:r w:rsidR="00AF245D">
        <w:rPr>
          <w:rFonts w:ascii="Calibri" w:hAnsi="Calibri"/>
          <w:sz w:val="22"/>
          <w:szCs w:val="22"/>
        </w:rPr>
        <w:t xml:space="preserve">recommendation is </w:t>
      </w:r>
      <w:r>
        <w:rPr>
          <w:rFonts w:ascii="Calibri" w:hAnsi="Calibri"/>
          <w:sz w:val="22"/>
          <w:szCs w:val="22"/>
        </w:rPr>
        <w:t xml:space="preserve">considered </w:t>
      </w:r>
      <w:r w:rsidR="00AF245D">
        <w:rPr>
          <w:rFonts w:ascii="Calibri" w:hAnsi="Calibri"/>
          <w:sz w:val="22"/>
          <w:szCs w:val="22"/>
        </w:rPr>
        <w:t>impl</w:t>
      </w:r>
      <w:r>
        <w:rPr>
          <w:rFonts w:ascii="Calibri" w:hAnsi="Calibri"/>
          <w:sz w:val="22"/>
          <w:szCs w:val="22"/>
        </w:rPr>
        <w:t>emented,</w:t>
      </w:r>
      <w:r w:rsidR="00AF245D">
        <w:rPr>
          <w:rFonts w:ascii="Calibri" w:hAnsi="Calibri"/>
          <w:sz w:val="22"/>
          <w:szCs w:val="22"/>
        </w:rPr>
        <w:t xml:space="preserve"> verified and closed.  </w:t>
      </w:r>
    </w:p>
    <w:p w:rsidR="00AF245D" w:rsidRDefault="00AF245D" w:rsidP="00757856">
      <w:pPr>
        <w:jc w:val="both"/>
        <w:rPr>
          <w:rFonts w:ascii="Calibri" w:hAnsi="Calibri"/>
          <w:sz w:val="22"/>
          <w:szCs w:val="22"/>
        </w:rPr>
      </w:pPr>
    </w:p>
    <w:p w:rsidR="00E13F95" w:rsidRPr="00AF245D" w:rsidRDefault="00E13F95" w:rsidP="00757856">
      <w:pPr>
        <w:jc w:val="both"/>
        <w:rPr>
          <w:rFonts w:ascii="Calibri" w:hAnsi="Calibri"/>
          <w:sz w:val="22"/>
          <w:szCs w:val="22"/>
        </w:rPr>
      </w:pPr>
    </w:p>
    <w:p w:rsidR="00757856" w:rsidRDefault="00757856" w:rsidP="00757856">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6.3</w:t>
      </w:r>
      <w:r w:rsidRPr="00C7433D">
        <w:rPr>
          <w:rFonts w:ascii="Calibri" w:hAnsi="Calibri"/>
          <w:b/>
          <w:sz w:val="22"/>
          <w:szCs w:val="22"/>
          <w:u w:val="single"/>
        </w:rPr>
        <w:t>.</w:t>
      </w:r>
      <w:r>
        <w:rPr>
          <w:rFonts w:ascii="Calibri" w:hAnsi="Calibri"/>
          <w:b/>
          <w:sz w:val="22"/>
          <w:szCs w:val="22"/>
          <w:u w:val="single"/>
        </w:rPr>
        <w:t>4.15</w:t>
      </w:r>
      <w:r>
        <w:rPr>
          <w:rFonts w:ascii="Calibri" w:hAnsi="Calibri"/>
          <w:sz w:val="22"/>
          <w:szCs w:val="22"/>
        </w:rPr>
        <w:t xml:space="preserve">, </w:t>
      </w:r>
      <w:r w:rsidRPr="00757856">
        <w:rPr>
          <w:rFonts w:ascii="Calibri" w:hAnsi="Calibri"/>
          <w:sz w:val="22"/>
          <w:szCs w:val="22"/>
        </w:rPr>
        <w:t>Review the field paperwork process and make a recommendation for reducing volume and streamlining the information captured.  This recommendation scope could also include assessing electronic capture of data.</w:t>
      </w:r>
    </w:p>
    <w:p w:rsidR="00DA1963" w:rsidRDefault="00DA1963" w:rsidP="00757856">
      <w:pPr>
        <w:jc w:val="both"/>
        <w:rPr>
          <w:rFonts w:ascii="Calibri" w:hAnsi="Calibri"/>
          <w:b/>
          <w:sz w:val="22"/>
          <w:szCs w:val="22"/>
        </w:rPr>
      </w:pPr>
    </w:p>
    <w:p w:rsidR="00757856" w:rsidRDefault="00757856" w:rsidP="00757856">
      <w:pPr>
        <w:jc w:val="both"/>
        <w:rPr>
          <w:rFonts w:ascii="Calibri" w:hAnsi="Calibri"/>
          <w:b/>
          <w:sz w:val="22"/>
          <w:szCs w:val="22"/>
        </w:rPr>
      </w:pPr>
      <w:r>
        <w:rPr>
          <w:rFonts w:ascii="Calibri" w:hAnsi="Calibri"/>
          <w:b/>
          <w:sz w:val="22"/>
          <w:szCs w:val="22"/>
        </w:rPr>
        <w:t xml:space="preserve">Background: </w:t>
      </w:r>
    </w:p>
    <w:p w:rsidR="00DA1963" w:rsidRPr="00DA1963" w:rsidRDefault="00DA1963" w:rsidP="00DA1963">
      <w:pPr>
        <w:jc w:val="both"/>
        <w:rPr>
          <w:rFonts w:ascii="Calibri" w:hAnsi="Calibri"/>
          <w:sz w:val="22"/>
          <w:szCs w:val="22"/>
        </w:rPr>
      </w:pPr>
      <w:r w:rsidRPr="00DA1963">
        <w:rPr>
          <w:rFonts w:ascii="Calibri" w:hAnsi="Calibri"/>
          <w:sz w:val="22"/>
          <w:szCs w:val="22"/>
        </w:rPr>
        <w:t xml:space="preserve">The Paperwork Return Process instituted has resulted in more blocked bills. It is sometimes perceived by the SP as being irritating; especially since the issue causing the block can be as minor. The requirement does nothing to improve the accuracy of the underlying information and risks places an additional administrative burden on the </w:t>
      </w:r>
      <w:r w:rsidRPr="00DA1963">
        <w:rPr>
          <w:rFonts w:ascii="Calibri" w:hAnsi="Calibri"/>
          <w:sz w:val="22"/>
          <w:szCs w:val="22"/>
        </w:rPr>
        <w:lastRenderedPageBreak/>
        <w:t>field crews. The problem is exacerbated because the field crews are not paperwork specialists and the Billing Department has been understaffed.</w:t>
      </w:r>
    </w:p>
    <w:p w:rsidR="00DA1963" w:rsidRDefault="00DA1963" w:rsidP="00757856">
      <w:pPr>
        <w:jc w:val="both"/>
        <w:rPr>
          <w:rFonts w:ascii="Calibri" w:hAnsi="Calibri"/>
          <w:b/>
          <w:sz w:val="22"/>
          <w:szCs w:val="22"/>
        </w:rPr>
      </w:pPr>
    </w:p>
    <w:p w:rsidR="00757856" w:rsidRDefault="00757856" w:rsidP="00757856">
      <w:pPr>
        <w:jc w:val="both"/>
        <w:rPr>
          <w:rFonts w:ascii="Calibri" w:hAnsi="Calibri"/>
          <w:sz w:val="22"/>
          <w:szCs w:val="22"/>
        </w:rPr>
      </w:pPr>
      <w:r>
        <w:rPr>
          <w:rFonts w:ascii="Calibri" w:hAnsi="Calibri"/>
          <w:b/>
          <w:sz w:val="22"/>
          <w:szCs w:val="22"/>
        </w:rPr>
        <w:t>Status</w:t>
      </w:r>
      <w:r>
        <w:rPr>
          <w:rFonts w:ascii="Calibri" w:hAnsi="Calibri"/>
          <w:sz w:val="22"/>
          <w:szCs w:val="22"/>
        </w:rPr>
        <w:t>:</w:t>
      </w:r>
    </w:p>
    <w:p w:rsidR="0007167E" w:rsidRPr="0007167E" w:rsidRDefault="0007167E" w:rsidP="0007167E">
      <w:pPr>
        <w:jc w:val="both"/>
        <w:rPr>
          <w:rFonts w:ascii="Calibri" w:hAnsi="Calibri"/>
          <w:sz w:val="22"/>
          <w:szCs w:val="22"/>
        </w:rPr>
      </w:pPr>
      <w:r w:rsidRPr="0007167E">
        <w:rPr>
          <w:rFonts w:ascii="Calibri" w:hAnsi="Calibri"/>
          <w:sz w:val="22"/>
          <w:szCs w:val="22"/>
        </w:rPr>
        <w:t xml:space="preserve">The Manager, Contract Services will lead a review of the gas construction field paperwork process and make recommendations to increase efficiency by reducing paperwork volume and streamline the information captured.  </w:t>
      </w:r>
    </w:p>
    <w:p w:rsidR="0007167E" w:rsidRPr="0007167E" w:rsidRDefault="0007167E" w:rsidP="00500C7A">
      <w:pPr>
        <w:numPr>
          <w:ilvl w:val="0"/>
          <w:numId w:val="7"/>
        </w:numPr>
        <w:jc w:val="both"/>
        <w:rPr>
          <w:rFonts w:ascii="Calibri" w:hAnsi="Calibri"/>
          <w:sz w:val="22"/>
          <w:szCs w:val="22"/>
          <w:u w:val="single"/>
        </w:rPr>
      </w:pPr>
      <w:r w:rsidRPr="0007167E">
        <w:rPr>
          <w:rFonts w:ascii="Calibri" w:hAnsi="Calibri"/>
          <w:sz w:val="22"/>
          <w:szCs w:val="22"/>
        </w:rPr>
        <w:t>Complete a holistic review of gas construction field paperwork – 3</w:t>
      </w:r>
      <w:r w:rsidRPr="0007167E">
        <w:rPr>
          <w:rFonts w:ascii="Calibri" w:hAnsi="Calibri"/>
          <w:sz w:val="22"/>
          <w:szCs w:val="22"/>
          <w:vertAlign w:val="superscript"/>
        </w:rPr>
        <w:t>rd</w:t>
      </w:r>
      <w:r w:rsidRPr="0007167E">
        <w:rPr>
          <w:rFonts w:ascii="Calibri" w:hAnsi="Calibri"/>
          <w:sz w:val="22"/>
          <w:szCs w:val="22"/>
        </w:rPr>
        <w:t xml:space="preserve"> Quarter, 2010.  Review to include:</w:t>
      </w:r>
    </w:p>
    <w:p w:rsidR="0007167E" w:rsidRPr="0007167E" w:rsidRDefault="0007167E" w:rsidP="00500C7A">
      <w:pPr>
        <w:numPr>
          <w:ilvl w:val="0"/>
          <w:numId w:val="6"/>
        </w:numPr>
        <w:jc w:val="both"/>
        <w:rPr>
          <w:rFonts w:ascii="Calibri" w:hAnsi="Calibri"/>
          <w:sz w:val="22"/>
          <w:szCs w:val="22"/>
        </w:rPr>
      </w:pPr>
      <w:r w:rsidRPr="0007167E">
        <w:rPr>
          <w:rFonts w:ascii="Calibri" w:hAnsi="Calibri"/>
          <w:sz w:val="22"/>
          <w:szCs w:val="22"/>
        </w:rPr>
        <w:t>Review all paper forms used by PSE field operations staff and the service providers to determine:</w:t>
      </w:r>
    </w:p>
    <w:p w:rsidR="0007167E" w:rsidRPr="0007167E" w:rsidRDefault="0007167E" w:rsidP="00500C7A">
      <w:pPr>
        <w:numPr>
          <w:ilvl w:val="1"/>
          <w:numId w:val="6"/>
        </w:numPr>
        <w:jc w:val="both"/>
        <w:rPr>
          <w:rFonts w:ascii="Calibri" w:hAnsi="Calibri"/>
          <w:sz w:val="22"/>
          <w:szCs w:val="22"/>
        </w:rPr>
      </w:pPr>
      <w:r w:rsidRPr="0007167E">
        <w:rPr>
          <w:rFonts w:ascii="Calibri" w:hAnsi="Calibri"/>
          <w:sz w:val="22"/>
          <w:szCs w:val="22"/>
        </w:rPr>
        <w:t>Relevancy</w:t>
      </w:r>
    </w:p>
    <w:p w:rsidR="0007167E" w:rsidRPr="0007167E" w:rsidRDefault="0007167E" w:rsidP="00500C7A">
      <w:pPr>
        <w:numPr>
          <w:ilvl w:val="1"/>
          <w:numId w:val="6"/>
        </w:numPr>
        <w:jc w:val="both"/>
        <w:rPr>
          <w:rFonts w:ascii="Calibri" w:hAnsi="Calibri"/>
          <w:sz w:val="22"/>
          <w:szCs w:val="22"/>
        </w:rPr>
      </w:pPr>
      <w:r w:rsidRPr="0007167E">
        <w:rPr>
          <w:rFonts w:ascii="Calibri" w:hAnsi="Calibri"/>
          <w:sz w:val="22"/>
          <w:szCs w:val="22"/>
        </w:rPr>
        <w:t>Identify opportunities to reduce the amount of manual recordkeeping.</w:t>
      </w:r>
    </w:p>
    <w:p w:rsidR="0007167E" w:rsidRPr="0007167E" w:rsidRDefault="0007167E" w:rsidP="00500C7A">
      <w:pPr>
        <w:numPr>
          <w:ilvl w:val="0"/>
          <w:numId w:val="6"/>
        </w:numPr>
        <w:jc w:val="both"/>
        <w:rPr>
          <w:rFonts w:ascii="Calibri" w:hAnsi="Calibri"/>
          <w:sz w:val="22"/>
          <w:szCs w:val="22"/>
        </w:rPr>
      </w:pPr>
      <w:r w:rsidRPr="0007167E">
        <w:rPr>
          <w:rFonts w:ascii="Calibri" w:hAnsi="Calibri"/>
          <w:sz w:val="22"/>
          <w:szCs w:val="22"/>
        </w:rPr>
        <w:t>Identify opportunities to streamline service provider foreman generated paperwork.</w:t>
      </w:r>
    </w:p>
    <w:p w:rsidR="0007167E" w:rsidRPr="0007167E" w:rsidRDefault="0007167E" w:rsidP="00500C7A">
      <w:pPr>
        <w:numPr>
          <w:ilvl w:val="0"/>
          <w:numId w:val="6"/>
        </w:numPr>
        <w:jc w:val="both"/>
        <w:rPr>
          <w:rFonts w:ascii="Calibri" w:hAnsi="Calibri"/>
          <w:sz w:val="22"/>
          <w:szCs w:val="22"/>
        </w:rPr>
      </w:pPr>
      <w:r w:rsidRPr="0007167E">
        <w:rPr>
          <w:rFonts w:ascii="Calibri" w:hAnsi="Calibri"/>
          <w:sz w:val="22"/>
          <w:szCs w:val="22"/>
        </w:rPr>
        <w:t>Assess opportunities to capture electronic data.</w:t>
      </w:r>
    </w:p>
    <w:p w:rsidR="0007167E" w:rsidRPr="0007167E" w:rsidRDefault="0007167E" w:rsidP="0007167E">
      <w:pPr>
        <w:jc w:val="both"/>
        <w:rPr>
          <w:rFonts w:ascii="Calibri" w:hAnsi="Calibri"/>
          <w:sz w:val="22"/>
          <w:szCs w:val="22"/>
        </w:rPr>
      </w:pPr>
      <w:r w:rsidRPr="0007167E">
        <w:rPr>
          <w:rFonts w:ascii="Calibri" w:hAnsi="Calibri"/>
          <w:sz w:val="22"/>
          <w:szCs w:val="22"/>
        </w:rPr>
        <w:t>Various departments will contribute input including Contractor Management, Gas Operations, Safety, Compliance, Mapping, Contract Services – Operations Analysis, Standards, etc.</w:t>
      </w:r>
    </w:p>
    <w:p w:rsidR="0007167E" w:rsidRPr="0007167E" w:rsidRDefault="0007167E" w:rsidP="00500C7A">
      <w:pPr>
        <w:numPr>
          <w:ilvl w:val="0"/>
          <w:numId w:val="8"/>
        </w:numPr>
        <w:jc w:val="both"/>
        <w:rPr>
          <w:rFonts w:ascii="Calibri" w:hAnsi="Calibri"/>
          <w:sz w:val="22"/>
          <w:szCs w:val="22"/>
        </w:rPr>
      </w:pPr>
      <w:r w:rsidRPr="0007167E">
        <w:rPr>
          <w:rFonts w:ascii="Calibri" w:hAnsi="Calibri"/>
          <w:sz w:val="22"/>
          <w:szCs w:val="22"/>
        </w:rPr>
        <w:t>Review findings of study and any identified recommendations with UTC staff – October, 2010.</w:t>
      </w:r>
    </w:p>
    <w:p w:rsidR="0007167E" w:rsidRPr="0007167E" w:rsidRDefault="0007167E" w:rsidP="00500C7A">
      <w:pPr>
        <w:numPr>
          <w:ilvl w:val="0"/>
          <w:numId w:val="8"/>
        </w:numPr>
        <w:jc w:val="both"/>
        <w:rPr>
          <w:rFonts w:ascii="Calibri" w:hAnsi="Calibri"/>
          <w:sz w:val="22"/>
          <w:szCs w:val="22"/>
        </w:rPr>
      </w:pPr>
      <w:r w:rsidRPr="0007167E">
        <w:rPr>
          <w:rFonts w:ascii="Calibri" w:hAnsi="Calibri"/>
          <w:sz w:val="22"/>
          <w:szCs w:val="22"/>
        </w:rPr>
        <w:t>Begin implementing identified efficiency process changes 4</w:t>
      </w:r>
      <w:r w:rsidRPr="0007167E">
        <w:rPr>
          <w:rFonts w:ascii="Calibri" w:hAnsi="Calibri"/>
          <w:sz w:val="22"/>
          <w:szCs w:val="22"/>
          <w:vertAlign w:val="superscript"/>
        </w:rPr>
        <w:t>th</w:t>
      </w:r>
      <w:r w:rsidRPr="0007167E">
        <w:rPr>
          <w:rFonts w:ascii="Calibri" w:hAnsi="Calibri"/>
          <w:sz w:val="22"/>
          <w:szCs w:val="22"/>
        </w:rPr>
        <w:t xml:space="preserve"> Quarter, 2010.</w:t>
      </w:r>
    </w:p>
    <w:p w:rsidR="00DA1963" w:rsidRDefault="00DA1963" w:rsidP="00757856">
      <w:pPr>
        <w:jc w:val="both"/>
        <w:rPr>
          <w:rFonts w:ascii="Calibri" w:hAnsi="Calibri"/>
          <w:b/>
          <w:sz w:val="22"/>
          <w:szCs w:val="22"/>
        </w:rPr>
      </w:pPr>
    </w:p>
    <w:p w:rsidR="00757856" w:rsidRDefault="00757856" w:rsidP="00757856">
      <w:pPr>
        <w:jc w:val="both"/>
        <w:rPr>
          <w:rFonts w:ascii="Calibri" w:hAnsi="Calibri"/>
          <w:b/>
          <w:sz w:val="22"/>
          <w:szCs w:val="22"/>
        </w:rPr>
      </w:pPr>
      <w:r w:rsidRPr="00EC7A4E">
        <w:rPr>
          <w:rFonts w:ascii="Calibri" w:hAnsi="Calibri"/>
          <w:b/>
          <w:sz w:val="22"/>
          <w:szCs w:val="22"/>
        </w:rPr>
        <w:t>Conclusions:</w:t>
      </w:r>
    </w:p>
    <w:p w:rsidR="00DA1963" w:rsidRDefault="00187EC8" w:rsidP="00917C5F">
      <w:pPr>
        <w:jc w:val="both"/>
        <w:rPr>
          <w:rFonts w:ascii="Calibri" w:hAnsi="Calibri"/>
          <w:sz w:val="22"/>
          <w:szCs w:val="22"/>
        </w:rPr>
      </w:pPr>
      <w:r>
        <w:rPr>
          <w:rFonts w:ascii="Calibri" w:hAnsi="Calibri"/>
          <w:sz w:val="22"/>
          <w:szCs w:val="22"/>
        </w:rPr>
        <w:t xml:space="preserve">The PSE task force on paperwork reduction focused on speeding up the paperwork flow and on </w:t>
      </w:r>
      <w:r w:rsidR="00DB3675">
        <w:rPr>
          <w:rFonts w:ascii="Calibri" w:hAnsi="Calibri"/>
          <w:sz w:val="22"/>
          <w:szCs w:val="22"/>
        </w:rPr>
        <w:t xml:space="preserve">improving the quality of the existing paperwork so that rechecking and additional handoffs would not be necessary. These changes, already implemented have resulted in a reduction in the billing backlog from 6 months to 1 </w:t>
      </w:r>
      <w:r w:rsidR="00F24186">
        <w:rPr>
          <w:rFonts w:ascii="Calibri" w:hAnsi="Calibri"/>
          <w:sz w:val="22"/>
          <w:szCs w:val="22"/>
        </w:rPr>
        <w:t>month</w:t>
      </w:r>
      <w:r w:rsidR="00DB3675">
        <w:rPr>
          <w:rFonts w:ascii="Calibri" w:hAnsi="Calibri"/>
          <w:sz w:val="22"/>
          <w:szCs w:val="22"/>
        </w:rPr>
        <w:t xml:space="preserve">. The task force instituted a paperwork guideline manual that has instructions on how to properly fill out the paperwork, copies of the necessary forms and other information to speed up the process. The service providers added a new QC position to check and review all field generated paperwork to eliminate some of the common errors, </w:t>
      </w:r>
      <w:r w:rsidR="001039B5">
        <w:rPr>
          <w:rFonts w:ascii="Calibri" w:hAnsi="Calibri"/>
          <w:sz w:val="22"/>
          <w:szCs w:val="22"/>
        </w:rPr>
        <w:t xml:space="preserve">and set up </w:t>
      </w:r>
      <w:r w:rsidR="00DB3675">
        <w:rPr>
          <w:rFonts w:ascii="Calibri" w:hAnsi="Calibri"/>
          <w:sz w:val="22"/>
          <w:szCs w:val="22"/>
        </w:rPr>
        <w:t>a tracking system to locate all paperwork. The task force created a billing issues clarification worksheet that provides examples of issues and the solution</w:t>
      </w:r>
      <w:r w:rsidR="00DB3675">
        <w:rPr>
          <w:rStyle w:val="FootnoteReference"/>
          <w:rFonts w:ascii="Calibri" w:hAnsi="Calibri"/>
          <w:sz w:val="22"/>
          <w:szCs w:val="22"/>
        </w:rPr>
        <w:footnoteReference w:id="56"/>
      </w:r>
      <w:r w:rsidR="00DB3675">
        <w:rPr>
          <w:rFonts w:ascii="Calibri" w:hAnsi="Calibri"/>
          <w:sz w:val="22"/>
          <w:szCs w:val="22"/>
        </w:rPr>
        <w:t xml:space="preserve">. </w:t>
      </w:r>
    </w:p>
    <w:p w:rsidR="00B84B0F" w:rsidRDefault="00DB3675" w:rsidP="00917C5F">
      <w:pPr>
        <w:jc w:val="both"/>
        <w:rPr>
          <w:rFonts w:ascii="Calibri" w:hAnsi="Calibri"/>
          <w:sz w:val="22"/>
          <w:szCs w:val="22"/>
        </w:rPr>
      </w:pPr>
      <w:r>
        <w:rPr>
          <w:rFonts w:ascii="Calibri" w:hAnsi="Calibri"/>
          <w:sz w:val="22"/>
          <w:szCs w:val="22"/>
        </w:rPr>
        <w:t>Although the task force did not eliminate duplicate paperwork it did reduce the time paperwork takes by ensuring that the paperwork is filled out correctly the first time. A side benefit of this is that average time for mapping field work has been reduced significantly from 170 days in January 2009 to 70 days in December 2010 (see Recommendation 6.3.4.13).</w:t>
      </w:r>
      <w:r w:rsidR="00B84B0F">
        <w:rPr>
          <w:rFonts w:ascii="Calibri" w:hAnsi="Calibri"/>
          <w:sz w:val="22"/>
          <w:szCs w:val="22"/>
        </w:rPr>
        <w:t xml:space="preserve"> </w:t>
      </w:r>
    </w:p>
    <w:p w:rsidR="00B84B0F" w:rsidRDefault="00B84B0F" w:rsidP="00917C5F">
      <w:pPr>
        <w:jc w:val="both"/>
        <w:rPr>
          <w:rFonts w:ascii="Calibri" w:hAnsi="Calibri"/>
          <w:sz w:val="22"/>
          <w:szCs w:val="22"/>
        </w:rPr>
      </w:pPr>
    </w:p>
    <w:p w:rsidR="00DB3675" w:rsidRDefault="00B84B0F" w:rsidP="00917C5F">
      <w:pPr>
        <w:jc w:val="both"/>
        <w:rPr>
          <w:rFonts w:ascii="Calibri" w:hAnsi="Calibri"/>
          <w:sz w:val="22"/>
          <w:szCs w:val="22"/>
        </w:rPr>
      </w:pPr>
      <w:r>
        <w:rPr>
          <w:rFonts w:ascii="Calibri" w:hAnsi="Calibri"/>
          <w:sz w:val="22"/>
          <w:szCs w:val="22"/>
        </w:rPr>
        <w:t>Based on the success of reducing paperwork time and handoffs, this recommendation is considered implemented, verified and closed.</w:t>
      </w:r>
    </w:p>
    <w:p w:rsidR="00187EC8" w:rsidRDefault="00187EC8" w:rsidP="00917C5F">
      <w:pPr>
        <w:jc w:val="both"/>
        <w:rPr>
          <w:rFonts w:ascii="Calibri" w:hAnsi="Calibri"/>
          <w:sz w:val="22"/>
          <w:szCs w:val="22"/>
        </w:rPr>
      </w:pPr>
    </w:p>
    <w:p w:rsidR="00E13F95" w:rsidRDefault="00E13F95" w:rsidP="00917C5F">
      <w:pPr>
        <w:jc w:val="both"/>
        <w:rPr>
          <w:rFonts w:ascii="Calibri" w:hAnsi="Calibri"/>
          <w:sz w:val="22"/>
          <w:szCs w:val="22"/>
        </w:rPr>
      </w:pPr>
    </w:p>
    <w:p w:rsidR="00757856" w:rsidRDefault="00757856" w:rsidP="00757856">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6.3</w:t>
      </w:r>
      <w:r w:rsidRPr="00C7433D">
        <w:rPr>
          <w:rFonts w:ascii="Calibri" w:hAnsi="Calibri"/>
          <w:b/>
          <w:sz w:val="22"/>
          <w:szCs w:val="22"/>
          <w:u w:val="single"/>
        </w:rPr>
        <w:t>.</w:t>
      </w:r>
      <w:r>
        <w:rPr>
          <w:rFonts w:ascii="Calibri" w:hAnsi="Calibri"/>
          <w:b/>
          <w:sz w:val="22"/>
          <w:szCs w:val="22"/>
          <w:u w:val="single"/>
        </w:rPr>
        <w:t>4.16</w:t>
      </w:r>
      <w:r>
        <w:rPr>
          <w:rFonts w:ascii="Calibri" w:hAnsi="Calibri"/>
          <w:sz w:val="22"/>
          <w:szCs w:val="22"/>
        </w:rPr>
        <w:t xml:space="preserve">, </w:t>
      </w:r>
      <w:r w:rsidRPr="00757856">
        <w:rPr>
          <w:rFonts w:ascii="Calibri" w:hAnsi="Calibri"/>
          <w:sz w:val="22"/>
          <w:szCs w:val="22"/>
        </w:rPr>
        <w:t>Assess the benefits and costs associated with using a roving inspector to visit larger job sites to QA and complete as-built drawings and D-4 Forms to Mapping as is done on large scale pipeline jobs.</w:t>
      </w:r>
    </w:p>
    <w:p w:rsidR="0007167E" w:rsidRDefault="0007167E" w:rsidP="00757856">
      <w:pPr>
        <w:jc w:val="both"/>
        <w:rPr>
          <w:rFonts w:ascii="Calibri" w:hAnsi="Calibri"/>
          <w:b/>
          <w:sz w:val="22"/>
          <w:szCs w:val="22"/>
        </w:rPr>
      </w:pPr>
    </w:p>
    <w:p w:rsidR="00757856" w:rsidRDefault="00757856" w:rsidP="00757856">
      <w:pPr>
        <w:jc w:val="both"/>
        <w:rPr>
          <w:rFonts w:ascii="Calibri" w:hAnsi="Calibri"/>
          <w:b/>
          <w:sz w:val="22"/>
          <w:szCs w:val="22"/>
        </w:rPr>
      </w:pPr>
      <w:r w:rsidRPr="001E2834">
        <w:rPr>
          <w:rFonts w:ascii="Calibri" w:hAnsi="Calibri"/>
          <w:b/>
          <w:sz w:val="22"/>
          <w:szCs w:val="22"/>
        </w:rPr>
        <w:t>Background:</w:t>
      </w:r>
      <w:r>
        <w:rPr>
          <w:rFonts w:ascii="Calibri" w:hAnsi="Calibri"/>
          <w:b/>
          <w:sz w:val="22"/>
          <w:szCs w:val="22"/>
        </w:rPr>
        <w:t xml:space="preserve"> </w:t>
      </w:r>
    </w:p>
    <w:p w:rsidR="002D6699" w:rsidRPr="002D6699" w:rsidRDefault="002D6699" w:rsidP="002D6699">
      <w:pPr>
        <w:jc w:val="both"/>
        <w:rPr>
          <w:rFonts w:ascii="Calibri" w:hAnsi="Calibri"/>
          <w:sz w:val="22"/>
          <w:szCs w:val="22"/>
        </w:rPr>
      </w:pPr>
      <w:r w:rsidRPr="002D6699">
        <w:rPr>
          <w:rFonts w:ascii="Calibri" w:hAnsi="Calibri"/>
          <w:sz w:val="22"/>
          <w:szCs w:val="22"/>
        </w:rPr>
        <w:t xml:space="preserve">In 2008, there was a period of increased work volume at Pilchuck and a corresponding increase in errors in field documents. To address the error problem, PSE Contractor Management imposed a process change on Pilchuck requiring that all corrections, additions or amendments to work package documents had to be made in the field by the crew leader/team member who made out the original document. This was done because of concerns that corrections were being made in the office, either by a staff member telephoning the crew leader for the information, or </w:t>
      </w:r>
      <w:r w:rsidR="00F30A58">
        <w:rPr>
          <w:rFonts w:ascii="Calibri" w:hAnsi="Calibri"/>
          <w:sz w:val="22"/>
          <w:szCs w:val="22"/>
        </w:rPr>
        <w:t>by staff members possibly guessing what the crew leader had done</w:t>
      </w:r>
      <w:r w:rsidRPr="002D6699">
        <w:rPr>
          <w:rFonts w:ascii="Calibri" w:hAnsi="Calibri"/>
          <w:sz w:val="22"/>
          <w:szCs w:val="22"/>
        </w:rPr>
        <w:t xml:space="preserve">. </w:t>
      </w:r>
    </w:p>
    <w:p w:rsidR="0007167E" w:rsidRDefault="002D6699" w:rsidP="002D6699">
      <w:pPr>
        <w:jc w:val="both"/>
        <w:rPr>
          <w:rFonts w:ascii="Calibri" w:hAnsi="Calibri"/>
          <w:sz w:val="22"/>
          <w:szCs w:val="22"/>
        </w:rPr>
      </w:pPr>
      <w:r w:rsidRPr="002D6699">
        <w:rPr>
          <w:rFonts w:ascii="Calibri" w:hAnsi="Calibri"/>
          <w:sz w:val="22"/>
          <w:szCs w:val="22"/>
        </w:rPr>
        <w:lastRenderedPageBreak/>
        <w:t xml:space="preserve">The paperwork return process instituted has resulted in more blocked bills. It is sometimes perceived by the SP as being </w:t>
      </w:r>
      <w:r w:rsidR="00A559C1" w:rsidRPr="002D6699">
        <w:rPr>
          <w:rFonts w:ascii="Calibri" w:hAnsi="Calibri"/>
          <w:sz w:val="22"/>
          <w:szCs w:val="22"/>
        </w:rPr>
        <w:t>irritating;</w:t>
      </w:r>
      <w:r w:rsidRPr="002D6699">
        <w:rPr>
          <w:rFonts w:ascii="Calibri" w:hAnsi="Calibri"/>
          <w:sz w:val="22"/>
          <w:szCs w:val="22"/>
        </w:rPr>
        <w:t xml:space="preserve"> especially since the issue causing the block can be as minor. Examples include: a W left off the direction NW, where elsewhere in the document it clearly shows the direction is NW; one entry of a name missing </w:t>
      </w:r>
      <w:r w:rsidR="00F30A58">
        <w:rPr>
          <w:rFonts w:ascii="Calibri" w:hAnsi="Calibri"/>
          <w:sz w:val="22"/>
          <w:szCs w:val="22"/>
        </w:rPr>
        <w:t>in out</w:t>
      </w:r>
      <w:r w:rsidRPr="002D6699">
        <w:rPr>
          <w:rFonts w:ascii="Calibri" w:hAnsi="Calibri"/>
          <w:sz w:val="22"/>
          <w:szCs w:val="22"/>
        </w:rPr>
        <w:t xml:space="preserve"> of the nine repetitions required; and one missing date out of the 12 repetitions required. The requirement does nothing to improve the accuracy of the underlying information and risks places an additional administrative burden on the field crews. The problem is exacerbated because the field crews are not paperwork specialists and the Billing department has been understaffed.</w:t>
      </w:r>
    </w:p>
    <w:p w:rsidR="002D6699" w:rsidRPr="002D6699" w:rsidRDefault="002D6699" w:rsidP="002D6699">
      <w:pPr>
        <w:jc w:val="both"/>
        <w:rPr>
          <w:rFonts w:ascii="Calibri" w:hAnsi="Calibri"/>
          <w:sz w:val="22"/>
          <w:szCs w:val="22"/>
        </w:rPr>
      </w:pPr>
    </w:p>
    <w:p w:rsidR="00757856" w:rsidRDefault="00757856" w:rsidP="00757856">
      <w:pPr>
        <w:jc w:val="both"/>
        <w:rPr>
          <w:rFonts w:ascii="Calibri" w:hAnsi="Calibri"/>
          <w:sz w:val="22"/>
          <w:szCs w:val="22"/>
        </w:rPr>
      </w:pPr>
      <w:r>
        <w:rPr>
          <w:rFonts w:ascii="Calibri" w:hAnsi="Calibri"/>
          <w:b/>
          <w:sz w:val="22"/>
          <w:szCs w:val="22"/>
        </w:rPr>
        <w:t>Status</w:t>
      </w:r>
      <w:r>
        <w:rPr>
          <w:rFonts w:ascii="Calibri" w:hAnsi="Calibri"/>
          <w:sz w:val="22"/>
          <w:szCs w:val="22"/>
        </w:rPr>
        <w:t>:</w:t>
      </w:r>
    </w:p>
    <w:p w:rsidR="0071264E" w:rsidRPr="0071264E" w:rsidRDefault="0071264E" w:rsidP="0071264E">
      <w:pPr>
        <w:jc w:val="both"/>
        <w:rPr>
          <w:rFonts w:ascii="Calibri" w:hAnsi="Calibri"/>
          <w:sz w:val="22"/>
          <w:szCs w:val="22"/>
        </w:rPr>
      </w:pPr>
      <w:r w:rsidRPr="0071264E">
        <w:rPr>
          <w:rFonts w:ascii="Calibri" w:hAnsi="Calibri"/>
          <w:sz w:val="22"/>
          <w:szCs w:val="22"/>
        </w:rPr>
        <w:t xml:space="preserve">There are several recommendations that already address forms and paperwork processes.  As part of the review of gas construction field paperwork in response to recommendation 6.3.4.15, PSE will identify opportunities to streamline paperwork and will explore alternative methods of capturing data, including who prepares the information.  </w:t>
      </w:r>
    </w:p>
    <w:p w:rsidR="0071264E" w:rsidRPr="0071264E" w:rsidRDefault="0071264E" w:rsidP="0071264E">
      <w:pPr>
        <w:jc w:val="both"/>
        <w:rPr>
          <w:rFonts w:ascii="Calibri" w:hAnsi="Calibri"/>
          <w:sz w:val="22"/>
          <w:szCs w:val="22"/>
        </w:rPr>
      </w:pPr>
      <w:r w:rsidRPr="0071264E">
        <w:rPr>
          <w:rFonts w:ascii="Calibri" w:hAnsi="Calibri"/>
          <w:sz w:val="22"/>
          <w:szCs w:val="22"/>
        </w:rPr>
        <w:t xml:space="preserve">As discussed in response to recommendation 6.3.4.6, paperwork accuracy is already addressed in several ways by the service providers and PSE’s contractor management and quality assurance and inspection departments.  PSE believes these actions are adequate to address the quality and completeness of the as-built drawings and D-4 forms. </w:t>
      </w:r>
    </w:p>
    <w:p w:rsidR="0007167E" w:rsidRPr="0071264E" w:rsidRDefault="0007167E" w:rsidP="00757856">
      <w:pPr>
        <w:jc w:val="both"/>
        <w:rPr>
          <w:rFonts w:ascii="Calibri" w:hAnsi="Calibri"/>
          <w:sz w:val="22"/>
          <w:szCs w:val="22"/>
        </w:rPr>
      </w:pPr>
    </w:p>
    <w:p w:rsidR="00757856" w:rsidRDefault="00757856" w:rsidP="00757856">
      <w:pPr>
        <w:jc w:val="both"/>
        <w:rPr>
          <w:rFonts w:ascii="Calibri" w:hAnsi="Calibri"/>
          <w:b/>
          <w:sz w:val="22"/>
          <w:szCs w:val="22"/>
        </w:rPr>
      </w:pPr>
      <w:r w:rsidRPr="00EC7A4E">
        <w:rPr>
          <w:rFonts w:ascii="Calibri" w:hAnsi="Calibri"/>
          <w:b/>
          <w:sz w:val="22"/>
          <w:szCs w:val="22"/>
        </w:rPr>
        <w:t>Conclusions:</w:t>
      </w:r>
    </w:p>
    <w:p w:rsidR="0071264E" w:rsidRDefault="0071264E" w:rsidP="0071264E">
      <w:pPr>
        <w:jc w:val="both"/>
        <w:rPr>
          <w:rFonts w:ascii="Calibri" w:hAnsi="Calibri"/>
          <w:sz w:val="22"/>
          <w:szCs w:val="22"/>
        </w:rPr>
      </w:pPr>
      <w:r>
        <w:rPr>
          <w:rFonts w:ascii="Calibri" w:hAnsi="Calibri"/>
          <w:sz w:val="22"/>
          <w:szCs w:val="22"/>
        </w:rPr>
        <w:t>It was agreed that this recommendation did not need to be implemented. No further work is anticipated on this recommendation.</w:t>
      </w:r>
    </w:p>
    <w:p w:rsidR="0007167E" w:rsidRDefault="0007167E" w:rsidP="00917C5F">
      <w:pPr>
        <w:jc w:val="both"/>
        <w:rPr>
          <w:rFonts w:ascii="Calibri" w:hAnsi="Calibri"/>
          <w:sz w:val="22"/>
          <w:szCs w:val="22"/>
        </w:rPr>
      </w:pPr>
    </w:p>
    <w:p w:rsidR="00D427D5" w:rsidRDefault="00D427D5" w:rsidP="00917C5F">
      <w:pPr>
        <w:jc w:val="both"/>
        <w:rPr>
          <w:rFonts w:ascii="Calibri" w:hAnsi="Calibri"/>
          <w:sz w:val="22"/>
          <w:szCs w:val="22"/>
        </w:rPr>
      </w:pPr>
    </w:p>
    <w:p w:rsidR="00757856" w:rsidRDefault="00757856" w:rsidP="00757856">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6.4</w:t>
      </w:r>
      <w:r w:rsidRPr="00C7433D">
        <w:rPr>
          <w:rFonts w:ascii="Calibri" w:hAnsi="Calibri"/>
          <w:b/>
          <w:sz w:val="22"/>
          <w:szCs w:val="22"/>
          <w:u w:val="single"/>
        </w:rPr>
        <w:t>.</w:t>
      </w:r>
      <w:r>
        <w:rPr>
          <w:rFonts w:ascii="Calibri" w:hAnsi="Calibri"/>
          <w:b/>
          <w:sz w:val="22"/>
          <w:szCs w:val="22"/>
          <w:u w:val="single"/>
        </w:rPr>
        <w:t>4.1</w:t>
      </w:r>
      <w:r>
        <w:rPr>
          <w:rFonts w:ascii="Calibri" w:hAnsi="Calibri"/>
          <w:sz w:val="22"/>
          <w:szCs w:val="22"/>
        </w:rPr>
        <w:t xml:space="preserve">, </w:t>
      </w:r>
      <w:r w:rsidRPr="00757856">
        <w:rPr>
          <w:rFonts w:ascii="Calibri" w:hAnsi="Calibri"/>
          <w:sz w:val="22"/>
          <w:szCs w:val="22"/>
        </w:rPr>
        <w:t xml:space="preserve">Consider developing a leading type metric to measure miss-locates. A possible surrogate for this measure could be the number of downtime claims from a third-party contractor from attempting to find the main themselves or waiting for the Locator to return to site.  </w:t>
      </w:r>
    </w:p>
    <w:p w:rsidR="00066326" w:rsidRDefault="00066326" w:rsidP="00757856">
      <w:pPr>
        <w:jc w:val="both"/>
        <w:rPr>
          <w:rFonts w:ascii="Calibri" w:hAnsi="Calibri"/>
          <w:b/>
          <w:sz w:val="22"/>
          <w:szCs w:val="22"/>
        </w:rPr>
      </w:pPr>
    </w:p>
    <w:p w:rsidR="00757856" w:rsidRDefault="00757856" w:rsidP="00757856">
      <w:pPr>
        <w:jc w:val="both"/>
        <w:rPr>
          <w:rFonts w:ascii="Calibri" w:hAnsi="Calibri"/>
          <w:b/>
          <w:sz w:val="22"/>
          <w:szCs w:val="22"/>
        </w:rPr>
      </w:pPr>
      <w:r>
        <w:rPr>
          <w:rFonts w:ascii="Calibri" w:hAnsi="Calibri"/>
          <w:b/>
          <w:sz w:val="22"/>
          <w:szCs w:val="22"/>
        </w:rPr>
        <w:t xml:space="preserve">Background: </w:t>
      </w:r>
    </w:p>
    <w:p w:rsidR="00066326" w:rsidRDefault="00066326" w:rsidP="00757856">
      <w:pPr>
        <w:jc w:val="both"/>
        <w:rPr>
          <w:rFonts w:ascii="Calibri" w:hAnsi="Calibri"/>
          <w:sz w:val="22"/>
          <w:szCs w:val="22"/>
        </w:rPr>
      </w:pPr>
      <w:r w:rsidRPr="00066326">
        <w:rPr>
          <w:rFonts w:ascii="Calibri" w:hAnsi="Calibri"/>
          <w:sz w:val="22"/>
          <w:szCs w:val="22"/>
        </w:rPr>
        <w:t>The Weekly Locate Marking Accuracy/Quality Metric is measured solely by reference to numbers of damage claims, averaged over a period greater than one week. There is no measure of miss-locates or near-misses. This metric is miss-named, as it is not a measure of accuracy or quality. When miss-locates are encountered by construction crews there is normally a claim for downtime to cover the waiting time for a locator to come to the jobsite or for the time it takes the crew to find the gas pipe. This could provide a determination of miss-locates that would balance the damages measure to provide a broader gauge of accuracy and quality</w:t>
      </w:r>
      <w:r>
        <w:rPr>
          <w:rFonts w:ascii="Calibri" w:hAnsi="Calibri"/>
          <w:sz w:val="22"/>
          <w:szCs w:val="22"/>
        </w:rPr>
        <w:t>.</w:t>
      </w:r>
    </w:p>
    <w:p w:rsidR="00066326" w:rsidRPr="00066326" w:rsidRDefault="00066326" w:rsidP="00757856">
      <w:pPr>
        <w:jc w:val="both"/>
        <w:rPr>
          <w:rFonts w:ascii="Calibri" w:hAnsi="Calibri"/>
          <w:sz w:val="22"/>
          <w:szCs w:val="22"/>
        </w:rPr>
      </w:pPr>
    </w:p>
    <w:p w:rsidR="00757856" w:rsidRDefault="00757856" w:rsidP="00757856">
      <w:pPr>
        <w:jc w:val="both"/>
        <w:rPr>
          <w:rFonts w:ascii="Calibri" w:hAnsi="Calibri"/>
          <w:sz w:val="22"/>
          <w:szCs w:val="22"/>
        </w:rPr>
      </w:pPr>
      <w:r>
        <w:rPr>
          <w:rFonts w:ascii="Calibri" w:hAnsi="Calibri"/>
          <w:b/>
          <w:sz w:val="22"/>
          <w:szCs w:val="22"/>
        </w:rPr>
        <w:t>Status</w:t>
      </w:r>
      <w:r>
        <w:rPr>
          <w:rFonts w:ascii="Calibri" w:hAnsi="Calibri"/>
          <w:sz w:val="22"/>
          <w:szCs w:val="22"/>
        </w:rPr>
        <w:t>:</w:t>
      </w:r>
    </w:p>
    <w:p w:rsidR="00066326" w:rsidRPr="00066326" w:rsidRDefault="00066326" w:rsidP="00066326">
      <w:pPr>
        <w:jc w:val="both"/>
        <w:rPr>
          <w:rFonts w:ascii="Calibri" w:hAnsi="Calibri"/>
          <w:sz w:val="22"/>
          <w:szCs w:val="22"/>
        </w:rPr>
      </w:pPr>
      <w:r w:rsidRPr="00066326">
        <w:rPr>
          <w:rFonts w:ascii="Calibri" w:hAnsi="Calibri"/>
          <w:sz w:val="22"/>
          <w:szCs w:val="22"/>
        </w:rPr>
        <w:t xml:space="preserve">For purposes of responding to this recommendation, PSE defines </w:t>
      </w:r>
      <w:r w:rsidR="00DD3EE0" w:rsidRPr="00066326">
        <w:rPr>
          <w:rFonts w:ascii="Calibri" w:hAnsi="Calibri"/>
          <w:sz w:val="22"/>
          <w:szCs w:val="22"/>
        </w:rPr>
        <w:t>miss</w:t>
      </w:r>
      <w:r w:rsidRPr="00066326">
        <w:rPr>
          <w:rFonts w:ascii="Calibri" w:hAnsi="Calibri"/>
          <w:sz w:val="22"/>
          <w:szCs w:val="22"/>
        </w:rPr>
        <w:t>-locates as locate marks that are not within the 24” tolerance zone.  PSE considers the following metrics to be leading indicators of locate performance:</w:t>
      </w:r>
    </w:p>
    <w:p w:rsidR="00066326" w:rsidRPr="00066326" w:rsidRDefault="00066326" w:rsidP="00500C7A">
      <w:pPr>
        <w:numPr>
          <w:ilvl w:val="0"/>
          <w:numId w:val="9"/>
        </w:numPr>
        <w:jc w:val="both"/>
        <w:rPr>
          <w:rFonts w:ascii="Calibri" w:hAnsi="Calibri"/>
          <w:sz w:val="22"/>
          <w:szCs w:val="22"/>
        </w:rPr>
      </w:pPr>
      <w:r w:rsidRPr="00066326">
        <w:rPr>
          <w:rFonts w:ascii="Calibri" w:hAnsi="Calibri"/>
          <w:sz w:val="22"/>
          <w:szCs w:val="22"/>
        </w:rPr>
        <w:t>Short notice “crew on site” locate requests, received either through the one call center or directly to the locate contractor,</w:t>
      </w:r>
    </w:p>
    <w:p w:rsidR="00066326" w:rsidRPr="00066326" w:rsidRDefault="00066326" w:rsidP="00500C7A">
      <w:pPr>
        <w:numPr>
          <w:ilvl w:val="0"/>
          <w:numId w:val="9"/>
        </w:numPr>
        <w:jc w:val="both"/>
        <w:rPr>
          <w:rFonts w:ascii="Calibri" w:hAnsi="Calibri"/>
          <w:sz w:val="22"/>
          <w:szCs w:val="22"/>
        </w:rPr>
      </w:pPr>
      <w:r w:rsidRPr="00066326">
        <w:rPr>
          <w:rFonts w:ascii="Calibri" w:hAnsi="Calibri"/>
          <w:sz w:val="22"/>
          <w:szCs w:val="22"/>
        </w:rPr>
        <w:t>Complaint calls (or written correspondence) from excavators and/or PSE employees indicating locate concerns,</w:t>
      </w:r>
    </w:p>
    <w:p w:rsidR="00066326" w:rsidRPr="00066326" w:rsidRDefault="00066326" w:rsidP="00500C7A">
      <w:pPr>
        <w:numPr>
          <w:ilvl w:val="0"/>
          <w:numId w:val="9"/>
        </w:numPr>
        <w:jc w:val="both"/>
        <w:rPr>
          <w:rFonts w:ascii="Calibri" w:hAnsi="Calibri"/>
          <w:sz w:val="22"/>
          <w:szCs w:val="22"/>
        </w:rPr>
      </w:pPr>
      <w:r w:rsidRPr="00066326">
        <w:rPr>
          <w:rFonts w:ascii="Calibri" w:hAnsi="Calibri"/>
          <w:sz w:val="22"/>
          <w:szCs w:val="22"/>
        </w:rPr>
        <w:t>Damage claims to PSE seeking reimbursement for “Downtime”,</w:t>
      </w:r>
    </w:p>
    <w:p w:rsidR="00066326" w:rsidRDefault="00066326" w:rsidP="00500C7A">
      <w:pPr>
        <w:numPr>
          <w:ilvl w:val="0"/>
          <w:numId w:val="9"/>
        </w:numPr>
        <w:jc w:val="both"/>
        <w:rPr>
          <w:rFonts w:ascii="Calibri" w:hAnsi="Calibri"/>
          <w:sz w:val="22"/>
          <w:szCs w:val="22"/>
        </w:rPr>
      </w:pPr>
      <w:r w:rsidRPr="00066326">
        <w:rPr>
          <w:rFonts w:ascii="Calibri" w:hAnsi="Calibri"/>
          <w:sz w:val="22"/>
          <w:szCs w:val="22"/>
        </w:rPr>
        <w:t xml:space="preserve">Locate contractors reporting of </w:t>
      </w:r>
      <w:r w:rsidR="00DD3EE0" w:rsidRPr="00066326">
        <w:rPr>
          <w:rFonts w:ascii="Calibri" w:hAnsi="Calibri"/>
          <w:sz w:val="22"/>
          <w:szCs w:val="22"/>
        </w:rPr>
        <w:t>miss</w:t>
      </w:r>
      <w:r w:rsidRPr="00066326">
        <w:rPr>
          <w:rFonts w:ascii="Calibri" w:hAnsi="Calibri"/>
          <w:sz w:val="22"/>
          <w:szCs w:val="22"/>
        </w:rPr>
        <w:t>-locates identified through their Quality Control activities, and</w:t>
      </w:r>
    </w:p>
    <w:p w:rsidR="00066326" w:rsidRPr="00066326" w:rsidRDefault="00DD3EE0" w:rsidP="00500C7A">
      <w:pPr>
        <w:numPr>
          <w:ilvl w:val="0"/>
          <w:numId w:val="9"/>
        </w:numPr>
        <w:jc w:val="both"/>
        <w:rPr>
          <w:rFonts w:ascii="Calibri" w:hAnsi="Calibri"/>
          <w:sz w:val="22"/>
          <w:szCs w:val="22"/>
        </w:rPr>
      </w:pPr>
      <w:r>
        <w:rPr>
          <w:rFonts w:ascii="Calibri" w:hAnsi="Calibri"/>
          <w:sz w:val="22"/>
          <w:szCs w:val="22"/>
        </w:rPr>
        <w:t>M</w:t>
      </w:r>
      <w:r w:rsidRPr="00066326">
        <w:rPr>
          <w:rFonts w:ascii="Calibri" w:hAnsi="Calibri"/>
          <w:sz w:val="22"/>
          <w:szCs w:val="22"/>
        </w:rPr>
        <w:t>iss</w:t>
      </w:r>
      <w:r w:rsidR="00066326" w:rsidRPr="00066326">
        <w:rPr>
          <w:rFonts w:ascii="Calibri" w:hAnsi="Calibri"/>
          <w:sz w:val="22"/>
          <w:szCs w:val="22"/>
        </w:rPr>
        <w:t>-locates identified through PSE’s Quality Assurance activities</w:t>
      </w:r>
    </w:p>
    <w:p w:rsidR="00066326" w:rsidRPr="00066326" w:rsidRDefault="00066326" w:rsidP="00066326">
      <w:pPr>
        <w:jc w:val="both"/>
        <w:rPr>
          <w:rFonts w:ascii="Calibri" w:hAnsi="Calibri"/>
          <w:sz w:val="22"/>
          <w:szCs w:val="22"/>
        </w:rPr>
      </w:pPr>
      <w:r w:rsidRPr="00066326">
        <w:rPr>
          <w:rFonts w:ascii="Calibri" w:hAnsi="Calibri"/>
          <w:sz w:val="22"/>
          <w:szCs w:val="22"/>
        </w:rPr>
        <w:t xml:space="preserve">By the end of 2Q2010, PSE will establish a monthly report tracking </w:t>
      </w:r>
      <w:r w:rsidR="00DD3EE0" w:rsidRPr="00066326">
        <w:rPr>
          <w:rFonts w:ascii="Calibri" w:hAnsi="Calibri"/>
          <w:sz w:val="22"/>
          <w:szCs w:val="22"/>
        </w:rPr>
        <w:t>miss</w:t>
      </w:r>
      <w:r w:rsidRPr="00066326">
        <w:rPr>
          <w:rFonts w:ascii="Calibri" w:hAnsi="Calibri"/>
          <w:sz w:val="22"/>
          <w:szCs w:val="22"/>
        </w:rPr>
        <w:t xml:space="preserve">-locate information identified above.  These reports will enable identification of trends and future focus areas and opportunities for improvement.  </w:t>
      </w:r>
    </w:p>
    <w:p w:rsidR="00066326" w:rsidRPr="00066326" w:rsidRDefault="00066326" w:rsidP="00066326">
      <w:pPr>
        <w:jc w:val="both"/>
        <w:rPr>
          <w:rFonts w:ascii="Calibri" w:hAnsi="Calibri"/>
          <w:sz w:val="22"/>
          <w:szCs w:val="22"/>
        </w:rPr>
      </w:pPr>
    </w:p>
    <w:p w:rsidR="00757856" w:rsidRDefault="00757856" w:rsidP="00757856">
      <w:pPr>
        <w:jc w:val="both"/>
        <w:rPr>
          <w:rFonts w:ascii="Calibri" w:hAnsi="Calibri"/>
          <w:b/>
          <w:sz w:val="22"/>
          <w:szCs w:val="22"/>
        </w:rPr>
      </w:pPr>
      <w:r w:rsidRPr="00EC7A4E">
        <w:rPr>
          <w:rFonts w:ascii="Calibri" w:hAnsi="Calibri"/>
          <w:b/>
          <w:sz w:val="22"/>
          <w:szCs w:val="22"/>
        </w:rPr>
        <w:t>Conclusions:</w:t>
      </w:r>
    </w:p>
    <w:p w:rsidR="00FC6E54" w:rsidRDefault="000A0882" w:rsidP="00917C5F">
      <w:pPr>
        <w:jc w:val="both"/>
        <w:rPr>
          <w:rFonts w:ascii="Calibri" w:hAnsi="Calibri"/>
          <w:sz w:val="22"/>
          <w:szCs w:val="22"/>
        </w:rPr>
      </w:pPr>
      <w:r>
        <w:rPr>
          <w:rFonts w:ascii="Calibri" w:hAnsi="Calibri"/>
          <w:sz w:val="22"/>
          <w:szCs w:val="22"/>
        </w:rPr>
        <w:t xml:space="preserve">PSE will develop a leading metric for locate marking accuracy per Recommendation 8.3.5.5. In order to have data to develop such a metric, in April 2010 PSE started compiling data on mark out issues noted by company crews, SP crews, damage reports, QA/QC inspectors, and others to determine if trends or other issues were developing causing miss marks which may or may not cause damages. This process has already yielded some results in that several company owned facilities, namely a fiber optic communication line and a diesel pipeline, were not included in the company’s locate contracts. There have also been some issues on when company representatives must be </w:t>
      </w:r>
      <w:r w:rsidR="00FC6E54">
        <w:rPr>
          <w:rFonts w:ascii="Calibri" w:hAnsi="Calibri"/>
          <w:sz w:val="22"/>
          <w:szCs w:val="22"/>
        </w:rPr>
        <w:t>notified when work is being done near a high profile facility</w:t>
      </w:r>
      <w:r w:rsidR="00194CE9">
        <w:rPr>
          <w:rStyle w:val="FootnoteReference"/>
          <w:rFonts w:ascii="Calibri" w:hAnsi="Calibri"/>
          <w:sz w:val="22"/>
          <w:szCs w:val="22"/>
        </w:rPr>
        <w:footnoteReference w:id="57"/>
      </w:r>
      <w:r w:rsidR="00FC6E54">
        <w:rPr>
          <w:rFonts w:ascii="Calibri" w:hAnsi="Calibri"/>
          <w:sz w:val="22"/>
          <w:szCs w:val="22"/>
        </w:rPr>
        <w:t>.</w:t>
      </w:r>
      <w:r w:rsidR="00FC6E54" w:rsidRPr="00BD0804">
        <w:rPr>
          <w:rFonts w:ascii="Calibri" w:hAnsi="Calibri"/>
          <w:sz w:val="22"/>
          <w:szCs w:val="22"/>
        </w:rPr>
        <w:t>Under Recommendation 8.3.5.5, the process</w:t>
      </w:r>
      <w:r w:rsidR="006D701A">
        <w:rPr>
          <w:rStyle w:val="FootnoteReference"/>
          <w:rFonts w:ascii="Calibri" w:hAnsi="Calibri"/>
          <w:sz w:val="22"/>
          <w:szCs w:val="22"/>
        </w:rPr>
        <w:footnoteReference w:id="58"/>
      </w:r>
      <w:r w:rsidR="00FC6E54" w:rsidRPr="00BD0804">
        <w:rPr>
          <w:rFonts w:ascii="Calibri" w:hAnsi="Calibri"/>
          <w:sz w:val="22"/>
          <w:szCs w:val="22"/>
        </w:rPr>
        <w:t xml:space="preserve"> </w:t>
      </w:r>
      <w:r w:rsidR="00BD0804">
        <w:rPr>
          <w:rFonts w:ascii="Calibri" w:hAnsi="Calibri"/>
          <w:sz w:val="22"/>
          <w:szCs w:val="22"/>
        </w:rPr>
        <w:t xml:space="preserve">PSE has instituted </w:t>
      </w:r>
      <w:r w:rsidR="00BD0804" w:rsidRPr="00BD0804">
        <w:rPr>
          <w:rFonts w:ascii="Calibri" w:hAnsi="Calibri"/>
          <w:sz w:val="22"/>
          <w:szCs w:val="22"/>
        </w:rPr>
        <w:t>is designed to capture</w:t>
      </w:r>
      <w:r w:rsidR="00BD0804">
        <w:rPr>
          <w:rFonts w:ascii="Calibri" w:hAnsi="Calibri"/>
          <w:sz w:val="22"/>
          <w:szCs w:val="22"/>
        </w:rPr>
        <w:t xml:space="preserve"> </w:t>
      </w:r>
      <w:r w:rsidR="00D15C09">
        <w:rPr>
          <w:rFonts w:ascii="Calibri" w:hAnsi="Calibri"/>
          <w:sz w:val="22"/>
          <w:szCs w:val="22"/>
        </w:rPr>
        <w:t>information where facilities were not marked correctly or not marked at all but did not result in any damage to the PSE underground facilities. What is not going to be collected nor analyzed is that Pilchuck personnel systematically recheck all gas facilities</w:t>
      </w:r>
      <w:r w:rsidR="00D15C09">
        <w:rPr>
          <w:rStyle w:val="FootnoteReference"/>
          <w:rFonts w:ascii="Calibri" w:hAnsi="Calibri"/>
          <w:sz w:val="22"/>
          <w:szCs w:val="22"/>
        </w:rPr>
        <w:footnoteReference w:id="59"/>
      </w:r>
      <w:r w:rsidR="00D15C09">
        <w:rPr>
          <w:rFonts w:ascii="Calibri" w:hAnsi="Calibri"/>
          <w:sz w:val="22"/>
          <w:szCs w:val="22"/>
        </w:rPr>
        <w:t xml:space="preserve"> prior to commencing work and thus any miss marks </w:t>
      </w:r>
      <w:r w:rsidR="00120FF2">
        <w:rPr>
          <w:rFonts w:ascii="Calibri" w:hAnsi="Calibri"/>
          <w:sz w:val="22"/>
          <w:szCs w:val="22"/>
        </w:rPr>
        <w:t>w</w:t>
      </w:r>
      <w:r w:rsidR="006D701A">
        <w:rPr>
          <w:rFonts w:ascii="Calibri" w:hAnsi="Calibri"/>
          <w:sz w:val="22"/>
          <w:szCs w:val="22"/>
        </w:rPr>
        <w:t>ould</w:t>
      </w:r>
      <w:r w:rsidR="00D15C09">
        <w:rPr>
          <w:rFonts w:ascii="Calibri" w:hAnsi="Calibri"/>
          <w:sz w:val="22"/>
          <w:szCs w:val="22"/>
        </w:rPr>
        <w:t xml:space="preserve"> be corrected and no damages will be result.</w:t>
      </w:r>
    </w:p>
    <w:p w:rsidR="007B34F1" w:rsidRDefault="007B34F1" w:rsidP="00917C5F">
      <w:pPr>
        <w:jc w:val="both"/>
        <w:rPr>
          <w:rFonts w:ascii="Calibri" w:hAnsi="Calibri"/>
          <w:sz w:val="22"/>
          <w:szCs w:val="22"/>
        </w:rPr>
      </w:pPr>
      <w:r>
        <w:rPr>
          <w:rFonts w:ascii="Calibri" w:hAnsi="Calibri"/>
          <w:sz w:val="22"/>
          <w:szCs w:val="22"/>
        </w:rPr>
        <w:t>All PSE SPs are now reporting issues with accuracy and timeliness of mark-outs to contract management as near misses</w:t>
      </w:r>
      <w:r>
        <w:rPr>
          <w:rStyle w:val="FootnoteReference"/>
          <w:rFonts w:ascii="Calibri" w:hAnsi="Calibri"/>
          <w:sz w:val="22"/>
          <w:szCs w:val="22"/>
        </w:rPr>
        <w:footnoteReference w:id="60"/>
      </w:r>
      <w:r>
        <w:rPr>
          <w:rFonts w:ascii="Calibri" w:hAnsi="Calibri"/>
          <w:sz w:val="22"/>
          <w:szCs w:val="22"/>
        </w:rPr>
        <w:t>. For each reported near miss, PSE will complete an analysis of the root cause and recommend corrective action if necessary.</w:t>
      </w:r>
    </w:p>
    <w:p w:rsidR="007B34F1" w:rsidRDefault="007B34F1" w:rsidP="00917C5F">
      <w:pPr>
        <w:jc w:val="both"/>
        <w:rPr>
          <w:rFonts w:ascii="Calibri" w:hAnsi="Calibri"/>
          <w:sz w:val="22"/>
          <w:szCs w:val="22"/>
        </w:rPr>
      </w:pPr>
    </w:p>
    <w:p w:rsidR="007B34F1" w:rsidRDefault="007B34F1" w:rsidP="00917C5F">
      <w:pPr>
        <w:jc w:val="both"/>
        <w:rPr>
          <w:rFonts w:ascii="Calibri" w:hAnsi="Calibri"/>
          <w:sz w:val="22"/>
          <w:szCs w:val="22"/>
        </w:rPr>
      </w:pPr>
      <w:r>
        <w:rPr>
          <w:rFonts w:ascii="Calibri" w:hAnsi="Calibri"/>
          <w:sz w:val="22"/>
          <w:szCs w:val="22"/>
        </w:rPr>
        <w:t>This recommendation is considered implemented, verified and closed.</w:t>
      </w:r>
    </w:p>
    <w:p w:rsidR="00977705" w:rsidRDefault="00977705" w:rsidP="00757856">
      <w:pPr>
        <w:jc w:val="both"/>
        <w:rPr>
          <w:rFonts w:ascii="Calibri" w:hAnsi="Calibri"/>
          <w:b/>
          <w:sz w:val="22"/>
          <w:szCs w:val="22"/>
          <w:u w:val="single"/>
        </w:rPr>
      </w:pPr>
    </w:p>
    <w:p w:rsidR="007B34F1" w:rsidRDefault="007B34F1" w:rsidP="00757856">
      <w:pPr>
        <w:jc w:val="both"/>
        <w:rPr>
          <w:rFonts w:ascii="Calibri" w:hAnsi="Calibri"/>
          <w:b/>
          <w:sz w:val="22"/>
          <w:szCs w:val="22"/>
          <w:u w:val="single"/>
        </w:rPr>
      </w:pPr>
    </w:p>
    <w:p w:rsidR="00757856" w:rsidRDefault="00757856" w:rsidP="00757856">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6.4</w:t>
      </w:r>
      <w:r w:rsidRPr="00C7433D">
        <w:rPr>
          <w:rFonts w:ascii="Calibri" w:hAnsi="Calibri"/>
          <w:b/>
          <w:sz w:val="22"/>
          <w:szCs w:val="22"/>
          <w:u w:val="single"/>
        </w:rPr>
        <w:t>.</w:t>
      </w:r>
      <w:r>
        <w:rPr>
          <w:rFonts w:ascii="Calibri" w:hAnsi="Calibri"/>
          <w:b/>
          <w:sz w:val="22"/>
          <w:szCs w:val="22"/>
          <w:u w:val="single"/>
        </w:rPr>
        <w:t>4.2</w:t>
      </w:r>
      <w:r>
        <w:rPr>
          <w:rFonts w:ascii="Calibri" w:hAnsi="Calibri"/>
          <w:sz w:val="22"/>
          <w:szCs w:val="22"/>
        </w:rPr>
        <w:t xml:space="preserve">, </w:t>
      </w:r>
      <w:r w:rsidR="000E1292" w:rsidRPr="000E1292">
        <w:rPr>
          <w:rFonts w:ascii="Calibri" w:hAnsi="Calibri"/>
          <w:sz w:val="22"/>
          <w:szCs w:val="22"/>
        </w:rPr>
        <w:t>Create a contractual basis for the Locating SP Probation Concept and establish objective rules as to its application.</w:t>
      </w:r>
    </w:p>
    <w:p w:rsidR="00066326" w:rsidRDefault="00066326" w:rsidP="00757856">
      <w:pPr>
        <w:jc w:val="both"/>
        <w:rPr>
          <w:rFonts w:ascii="Calibri" w:hAnsi="Calibri"/>
          <w:b/>
          <w:sz w:val="22"/>
          <w:szCs w:val="22"/>
        </w:rPr>
      </w:pPr>
    </w:p>
    <w:p w:rsidR="00757856" w:rsidRDefault="00757856" w:rsidP="00757856">
      <w:pPr>
        <w:jc w:val="both"/>
        <w:rPr>
          <w:rFonts w:ascii="Calibri" w:hAnsi="Calibri"/>
          <w:b/>
          <w:sz w:val="22"/>
          <w:szCs w:val="22"/>
        </w:rPr>
      </w:pPr>
      <w:r>
        <w:rPr>
          <w:rFonts w:ascii="Calibri" w:hAnsi="Calibri"/>
          <w:b/>
          <w:sz w:val="22"/>
          <w:szCs w:val="22"/>
        </w:rPr>
        <w:t xml:space="preserve">Background: </w:t>
      </w:r>
    </w:p>
    <w:p w:rsidR="00066326" w:rsidRPr="00066326" w:rsidRDefault="00066326" w:rsidP="00066326">
      <w:pPr>
        <w:jc w:val="both"/>
        <w:rPr>
          <w:rFonts w:ascii="Calibri" w:hAnsi="Calibri"/>
          <w:sz w:val="22"/>
          <w:szCs w:val="22"/>
        </w:rPr>
      </w:pPr>
      <w:r w:rsidRPr="00066326">
        <w:rPr>
          <w:rFonts w:ascii="Calibri" w:hAnsi="Calibri"/>
          <w:sz w:val="22"/>
          <w:szCs w:val="22"/>
        </w:rPr>
        <w:t>The Contract Performance is measured by reference to a series of metrics. The Contract Management Group and the SPs meet at least monthly to review the performance of the contract by reference to the metrics and to damage claims; this involves a point-by-point analysis of the metrics and claims, including the underlying causes of damage claims. This meeting also aims to deal with continuous improvement opportunities the SP’s might provide for PSE. Both SPs reported they saw it as their role and responsibility to bring new technologies and processes to this contract. The meeting is also designed to resolve issues and to agree to a solutions when found. As part of this process  there is a non-contractual concept of probation introduced by the PSE contract manager, which can be imposed by PSE on a SP should a need be perceived, such as a drop in quality of locates leading to an increase in damages. Continuing failure could lead to contract termination or, as happened with Locating Inc., a loss of service territory. Where probation is set in place, the SP is required to report at least monthly as to progress on improvement. There is currently no contractual basis for this probation though the SPs do not seem to object to the concept and both have been through it at least once. There are no clear rules as to when probation will be triggered and it therefore is open to a subjective application.</w:t>
      </w:r>
    </w:p>
    <w:p w:rsidR="00066326" w:rsidRDefault="00066326" w:rsidP="00757856">
      <w:pPr>
        <w:jc w:val="both"/>
        <w:rPr>
          <w:rFonts w:ascii="Calibri" w:hAnsi="Calibri"/>
          <w:b/>
          <w:sz w:val="22"/>
          <w:szCs w:val="22"/>
        </w:rPr>
      </w:pPr>
    </w:p>
    <w:p w:rsidR="00757856" w:rsidRDefault="00757856" w:rsidP="00757856">
      <w:pPr>
        <w:jc w:val="both"/>
        <w:rPr>
          <w:rFonts w:ascii="Calibri" w:hAnsi="Calibri"/>
          <w:sz w:val="22"/>
          <w:szCs w:val="22"/>
        </w:rPr>
      </w:pPr>
      <w:r>
        <w:rPr>
          <w:rFonts w:ascii="Calibri" w:hAnsi="Calibri"/>
          <w:b/>
          <w:sz w:val="22"/>
          <w:szCs w:val="22"/>
        </w:rPr>
        <w:t>Status</w:t>
      </w:r>
      <w:r>
        <w:rPr>
          <w:rFonts w:ascii="Calibri" w:hAnsi="Calibri"/>
          <w:sz w:val="22"/>
          <w:szCs w:val="22"/>
        </w:rPr>
        <w:t>:</w:t>
      </w:r>
    </w:p>
    <w:p w:rsidR="00066326" w:rsidRPr="00066326" w:rsidRDefault="00066326" w:rsidP="00066326">
      <w:pPr>
        <w:jc w:val="both"/>
        <w:rPr>
          <w:rFonts w:ascii="Calibri" w:hAnsi="Calibri"/>
          <w:sz w:val="22"/>
          <w:szCs w:val="22"/>
        </w:rPr>
      </w:pPr>
      <w:r w:rsidRPr="00066326">
        <w:rPr>
          <w:rFonts w:ascii="Calibri" w:hAnsi="Calibri"/>
          <w:sz w:val="22"/>
          <w:szCs w:val="22"/>
        </w:rPr>
        <w:t xml:space="preserve">In the past PSE has taken the interim step of placing the service provider on probation—that is, warning the service provider that it would terminate the agreement without a subsequent improvement in performance.  And although PSE believes that it has the implicit right to place a contractor on probation, PSE is in the process of developing the explicit contract language and the rules for applying contractual probation.  Upon completion, </w:t>
      </w:r>
      <w:r w:rsidRPr="00066326">
        <w:rPr>
          <w:rFonts w:ascii="Calibri" w:hAnsi="Calibri"/>
          <w:sz w:val="22"/>
          <w:szCs w:val="22"/>
        </w:rPr>
        <w:lastRenderedPageBreak/>
        <w:t>PSE will incorporate this language as an amendment in its locating agreements.  The amendment will further formalize PSE’s past practice of administering performance probation along with other potential penalties e.g., loss of geographical territory (scope of work) and termination of contract where warranted.</w:t>
      </w:r>
    </w:p>
    <w:p w:rsidR="00066326" w:rsidRPr="00066326" w:rsidRDefault="00066326" w:rsidP="00066326">
      <w:pPr>
        <w:jc w:val="both"/>
        <w:rPr>
          <w:rFonts w:ascii="Calibri" w:hAnsi="Calibri"/>
          <w:sz w:val="22"/>
          <w:szCs w:val="22"/>
        </w:rPr>
      </w:pPr>
      <w:r w:rsidRPr="00066326">
        <w:rPr>
          <w:rFonts w:ascii="Calibri" w:hAnsi="Calibri"/>
          <w:sz w:val="22"/>
          <w:szCs w:val="22"/>
        </w:rPr>
        <w:t>The contract amendment is underdevelopment and will be incorporated in its locating contracts by March 31, 2010.</w:t>
      </w:r>
    </w:p>
    <w:p w:rsidR="00066326" w:rsidRDefault="00066326" w:rsidP="00757856">
      <w:pPr>
        <w:jc w:val="both"/>
        <w:rPr>
          <w:rFonts w:ascii="Calibri" w:hAnsi="Calibri"/>
          <w:b/>
          <w:sz w:val="22"/>
          <w:szCs w:val="22"/>
        </w:rPr>
      </w:pPr>
    </w:p>
    <w:p w:rsidR="00757856" w:rsidRDefault="00757856" w:rsidP="00757856">
      <w:pPr>
        <w:jc w:val="both"/>
        <w:rPr>
          <w:rFonts w:ascii="Calibri" w:hAnsi="Calibri"/>
          <w:b/>
          <w:sz w:val="22"/>
          <w:szCs w:val="22"/>
        </w:rPr>
      </w:pPr>
      <w:r w:rsidRPr="00EC7A4E">
        <w:rPr>
          <w:rFonts w:ascii="Calibri" w:hAnsi="Calibri"/>
          <w:b/>
          <w:sz w:val="22"/>
          <w:szCs w:val="22"/>
        </w:rPr>
        <w:t>Conclusions:</w:t>
      </w:r>
    </w:p>
    <w:p w:rsidR="00B427B2" w:rsidRDefault="001421C4" w:rsidP="00917C5F">
      <w:pPr>
        <w:jc w:val="both"/>
        <w:rPr>
          <w:rFonts w:ascii="Calibri" w:hAnsi="Calibri"/>
          <w:sz w:val="22"/>
          <w:szCs w:val="22"/>
        </w:rPr>
      </w:pPr>
      <w:r>
        <w:rPr>
          <w:rFonts w:ascii="Calibri" w:hAnsi="Calibri"/>
          <w:sz w:val="22"/>
          <w:szCs w:val="22"/>
        </w:rPr>
        <w:t>In March of 2010 PSE added contract amendment #14 which provides for a probationary period if a locating SP does not meet the terms and the metrics for service. This amendment formally requires that a locating SP which does not perform to necessary metrics must provide PSE with a remediation plan/program with a set time frame. If the locating SP does not meet the new plan, the existing contract can be terminated. If the SP does meet the terms of the remediation plan/program, PSE will lift the probation provided all of the performance metrics are being met</w:t>
      </w:r>
      <w:r>
        <w:rPr>
          <w:rStyle w:val="FootnoteReference"/>
          <w:rFonts w:ascii="Calibri" w:hAnsi="Calibri"/>
          <w:sz w:val="22"/>
          <w:szCs w:val="22"/>
        </w:rPr>
        <w:footnoteReference w:id="61"/>
      </w:r>
      <w:r>
        <w:rPr>
          <w:rFonts w:ascii="Calibri" w:hAnsi="Calibri"/>
          <w:sz w:val="22"/>
          <w:szCs w:val="22"/>
        </w:rPr>
        <w:t>.</w:t>
      </w:r>
    </w:p>
    <w:p w:rsidR="00B427B2" w:rsidRDefault="00B427B2" w:rsidP="00917C5F">
      <w:pPr>
        <w:jc w:val="both"/>
        <w:rPr>
          <w:rFonts w:ascii="Calibri" w:hAnsi="Calibri"/>
          <w:sz w:val="22"/>
          <w:szCs w:val="22"/>
        </w:rPr>
      </w:pPr>
    </w:p>
    <w:p w:rsidR="001421C4" w:rsidRDefault="001421C4" w:rsidP="00917C5F">
      <w:pPr>
        <w:jc w:val="both"/>
        <w:rPr>
          <w:rFonts w:ascii="Calibri" w:hAnsi="Calibri"/>
          <w:sz w:val="22"/>
          <w:szCs w:val="22"/>
        </w:rPr>
      </w:pPr>
      <w:r>
        <w:rPr>
          <w:rFonts w:ascii="Calibri" w:hAnsi="Calibri"/>
          <w:sz w:val="22"/>
          <w:szCs w:val="22"/>
        </w:rPr>
        <w:t>This recommendation is considered implemented</w:t>
      </w:r>
      <w:r w:rsidR="00B427B2">
        <w:rPr>
          <w:rFonts w:ascii="Calibri" w:hAnsi="Calibri"/>
          <w:sz w:val="22"/>
          <w:szCs w:val="22"/>
        </w:rPr>
        <w:t>,</w:t>
      </w:r>
      <w:r>
        <w:rPr>
          <w:rFonts w:ascii="Calibri" w:hAnsi="Calibri"/>
          <w:sz w:val="22"/>
          <w:szCs w:val="22"/>
        </w:rPr>
        <w:t xml:space="preserve"> verified</w:t>
      </w:r>
      <w:r w:rsidR="00B427B2">
        <w:rPr>
          <w:rFonts w:ascii="Calibri" w:hAnsi="Calibri"/>
          <w:sz w:val="22"/>
          <w:szCs w:val="22"/>
        </w:rPr>
        <w:t xml:space="preserve"> and closed</w:t>
      </w:r>
      <w:r>
        <w:rPr>
          <w:rFonts w:ascii="Calibri" w:hAnsi="Calibri"/>
          <w:sz w:val="22"/>
          <w:szCs w:val="22"/>
        </w:rPr>
        <w:t>.</w:t>
      </w:r>
    </w:p>
    <w:p w:rsidR="00066326" w:rsidRDefault="00066326" w:rsidP="00917C5F">
      <w:pPr>
        <w:jc w:val="both"/>
        <w:rPr>
          <w:rFonts w:ascii="Calibri" w:hAnsi="Calibri"/>
          <w:sz w:val="22"/>
          <w:szCs w:val="22"/>
        </w:rPr>
      </w:pPr>
    </w:p>
    <w:p w:rsidR="00D427D5" w:rsidRDefault="00D427D5" w:rsidP="00917C5F">
      <w:pPr>
        <w:jc w:val="both"/>
        <w:rPr>
          <w:rFonts w:ascii="Calibri" w:hAnsi="Calibri"/>
          <w:sz w:val="22"/>
          <w:szCs w:val="22"/>
        </w:rPr>
      </w:pPr>
    </w:p>
    <w:p w:rsidR="00757856" w:rsidRDefault="00757856" w:rsidP="00757856">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6.4</w:t>
      </w:r>
      <w:r w:rsidRPr="00C7433D">
        <w:rPr>
          <w:rFonts w:ascii="Calibri" w:hAnsi="Calibri"/>
          <w:b/>
          <w:sz w:val="22"/>
          <w:szCs w:val="22"/>
          <w:u w:val="single"/>
        </w:rPr>
        <w:t>.</w:t>
      </w:r>
      <w:r>
        <w:rPr>
          <w:rFonts w:ascii="Calibri" w:hAnsi="Calibri"/>
          <w:b/>
          <w:sz w:val="22"/>
          <w:szCs w:val="22"/>
          <w:u w:val="single"/>
        </w:rPr>
        <w:t>4.3</w:t>
      </w:r>
      <w:r>
        <w:rPr>
          <w:rFonts w:ascii="Calibri" w:hAnsi="Calibri"/>
          <w:sz w:val="22"/>
          <w:szCs w:val="22"/>
        </w:rPr>
        <w:t xml:space="preserve">, </w:t>
      </w:r>
      <w:r w:rsidR="000E1292" w:rsidRPr="000E1292">
        <w:rPr>
          <w:rFonts w:ascii="Calibri" w:hAnsi="Calibri"/>
          <w:sz w:val="22"/>
          <w:szCs w:val="22"/>
        </w:rPr>
        <w:t>Establish and continue a QA Program to audit the Locators’ QC Programs.</w:t>
      </w:r>
    </w:p>
    <w:p w:rsidR="00066326" w:rsidRDefault="00066326" w:rsidP="00757856">
      <w:pPr>
        <w:jc w:val="both"/>
        <w:rPr>
          <w:rFonts w:ascii="Calibri" w:hAnsi="Calibri"/>
          <w:b/>
          <w:sz w:val="22"/>
          <w:szCs w:val="22"/>
        </w:rPr>
      </w:pPr>
    </w:p>
    <w:p w:rsidR="00757856" w:rsidRDefault="00757856" w:rsidP="00757856">
      <w:pPr>
        <w:jc w:val="both"/>
        <w:rPr>
          <w:rFonts w:ascii="Calibri" w:hAnsi="Calibri"/>
          <w:b/>
          <w:sz w:val="22"/>
          <w:szCs w:val="22"/>
        </w:rPr>
      </w:pPr>
      <w:r>
        <w:rPr>
          <w:rFonts w:ascii="Calibri" w:hAnsi="Calibri"/>
          <w:b/>
          <w:sz w:val="22"/>
          <w:szCs w:val="22"/>
        </w:rPr>
        <w:t xml:space="preserve">Background: </w:t>
      </w:r>
    </w:p>
    <w:p w:rsidR="00066326" w:rsidRDefault="0097622A" w:rsidP="00757856">
      <w:pPr>
        <w:jc w:val="both"/>
        <w:rPr>
          <w:rFonts w:ascii="Calibri" w:hAnsi="Calibri"/>
          <w:sz w:val="22"/>
          <w:szCs w:val="22"/>
        </w:rPr>
      </w:pPr>
      <w:r w:rsidRPr="0097622A">
        <w:rPr>
          <w:rFonts w:ascii="Calibri" w:hAnsi="Calibri"/>
          <w:sz w:val="22"/>
          <w:szCs w:val="22"/>
        </w:rPr>
        <w:t xml:space="preserve">The Locating Inc. QC Program is directed at instilling Damage Prevention Awareness to the individual Locate employee. When compared to the </w:t>
      </w:r>
      <w:smartTag w:uri="urn:schemas-microsoft-com:office:smarttags" w:element="stockticker">
        <w:r w:rsidRPr="0097622A">
          <w:rPr>
            <w:rFonts w:ascii="Calibri" w:hAnsi="Calibri"/>
            <w:sz w:val="22"/>
            <w:szCs w:val="22"/>
          </w:rPr>
          <w:t>CLS</w:t>
        </w:r>
      </w:smartTag>
      <w:r w:rsidRPr="0097622A">
        <w:rPr>
          <w:rFonts w:ascii="Calibri" w:hAnsi="Calibri"/>
          <w:sz w:val="22"/>
          <w:szCs w:val="22"/>
        </w:rPr>
        <w:t xml:space="preserve"> Program, it is less focused on overall QC Awareness and is less focused on corrective action against poor performing employees. PSE does not carry out any kind of Quality Assurance Program over either of the SPs QC Program or activities. PSE reports they are considering introducing this activity.</w:t>
      </w:r>
    </w:p>
    <w:p w:rsidR="0097622A" w:rsidRPr="0097622A" w:rsidRDefault="0097622A" w:rsidP="00757856">
      <w:pPr>
        <w:jc w:val="both"/>
        <w:rPr>
          <w:rFonts w:ascii="Calibri" w:hAnsi="Calibri"/>
          <w:sz w:val="22"/>
          <w:szCs w:val="22"/>
        </w:rPr>
      </w:pPr>
    </w:p>
    <w:p w:rsidR="00757856" w:rsidRDefault="00757856" w:rsidP="00757856">
      <w:pPr>
        <w:jc w:val="both"/>
        <w:rPr>
          <w:rFonts w:ascii="Calibri" w:hAnsi="Calibri"/>
          <w:sz w:val="22"/>
          <w:szCs w:val="22"/>
        </w:rPr>
      </w:pPr>
      <w:r>
        <w:rPr>
          <w:rFonts w:ascii="Calibri" w:hAnsi="Calibri"/>
          <w:b/>
          <w:sz w:val="22"/>
          <w:szCs w:val="22"/>
        </w:rPr>
        <w:t>Status</w:t>
      </w:r>
      <w:r>
        <w:rPr>
          <w:rFonts w:ascii="Calibri" w:hAnsi="Calibri"/>
          <w:sz w:val="22"/>
          <w:szCs w:val="22"/>
        </w:rPr>
        <w:t>:</w:t>
      </w:r>
    </w:p>
    <w:p w:rsidR="005372BD" w:rsidRPr="005372BD" w:rsidRDefault="005372BD" w:rsidP="005372BD">
      <w:pPr>
        <w:jc w:val="both"/>
        <w:rPr>
          <w:rFonts w:ascii="Calibri" w:hAnsi="Calibri"/>
          <w:sz w:val="22"/>
          <w:szCs w:val="22"/>
        </w:rPr>
      </w:pPr>
      <w:r w:rsidRPr="005372BD">
        <w:rPr>
          <w:rFonts w:ascii="Calibri" w:hAnsi="Calibri"/>
          <w:sz w:val="22"/>
          <w:szCs w:val="22"/>
        </w:rPr>
        <w:t xml:space="preserve">QA&amp;I </w:t>
      </w:r>
      <w:r w:rsidR="00B901D9" w:rsidRPr="005372BD">
        <w:rPr>
          <w:rFonts w:ascii="Calibri" w:hAnsi="Calibri"/>
          <w:sz w:val="22"/>
          <w:szCs w:val="22"/>
        </w:rPr>
        <w:t>have</w:t>
      </w:r>
      <w:r w:rsidRPr="005372BD">
        <w:rPr>
          <w:rFonts w:ascii="Calibri" w:hAnsi="Calibri"/>
          <w:sz w:val="22"/>
          <w:szCs w:val="22"/>
        </w:rPr>
        <w:t xml:space="preserve"> implemented a Monthly Audit Program with both Locate Companies.  </w:t>
      </w:r>
    </w:p>
    <w:p w:rsidR="005372BD" w:rsidRPr="005372BD" w:rsidRDefault="005372BD" w:rsidP="005372BD">
      <w:pPr>
        <w:jc w:val="both"/>
        <w:rPr>
          <w:rFonts w:ascii="Calibri" w:hAnsi="Calibri"/>
          <w:sz w:val="22"/>
          <w:szCs w:val="22"/>
        </w:rPr>
      </w:pPr>
      <w:r w:rsidRPr="005372BD">
        <w:rPr>
          <w:rFonts w:ascii="Calibri" w:hAnsi="Calibri"/>
          <w:sz w:val="22"/>
          <w:szCs w:val="22"/>
        </w:rPr>
        <w:t xml:space="preserve">In 2010, and going forward, QA&amp;I will continue to closely monitor the locate contractors to ensure each contractor has adequate quality control processes in place.  Through the monthly efforts the audit program will continue to evolve to ensure that QC procedures are effective.  </w:t>
      </w:r>
    </w:p>
    <w:p w:rsidR="005372BD" w:rsidRPr="005372BD" w:rsidRDefault="005372BD" w:rsidP="005372BD">
      <w:pPr>
        <w:jc w:val="both"/>
        <w:rPr>
          <w:rFonts w:ascii="Calibri" w:hAnsi="Calibri"/>
          <w:sz w:val="22"/>
          <w:szCs w:val="22"/>
        </w:rPr>
      </w:pPr>
      <w:r w:rsidRPr="005372BD">
        <w:rPr>
          <w:rFonts w:ascii="Calibri" w:hAnsi="Calibri"/>
          <w:sz w:val="22"/>
          <w:szCs w:val="22"/>
        </w:rPr>
        <w:t>Locate Contractor audits have occurred in the past. For example in 2007 QA&amp;I audited 150 locate sites and completed tickets by Locating Inc. and Central Locating Service (CLS) over an 11 day period. Contractor work was also reviewed in 2008.</w:t>
      </w:r>
    </w:p>
    <w:p w:rsidR="005372BD" w:rsidRPr="005372BD" w:rsidRDefault="005372BD" w:rsidP="005372BD">
      <w:pPr>
        <w:jc w:val="both"/>
        <w:rPr>
          <w:rFonts w:ascii="Calibri" w:hAnsi="Calibri"/>
          <w:sz w:val="22"/>
          <w:szCs w:val="22"/>
        </w:rPr>
      </w:pPr>
      <w:r w:rsidRPr="005372BD">
        <w:rPr>
          <w:rFonts w:ascii="Calibri" w:hAnsi="Calibri"/>
          <w:sz w:val="22"/>
          <w:szCs w:val="22"/>
        </w:rPr>
        <w:t xml:space="preserve">In June of 2009 QA&amp;I implemented a routine audit process of both locate contractors. </w:t>
      </w:r>
    </w:p>
    <w:p w:rsidR="005372BD" w:rsidRPr="005372BD" w:rsidRDefault="005372BD" w:rsidP="005372BD">
      <w:pPr>
        <w:jc w:val="both"/>
        <w:rPr>
          <w:rFonts w:ascii="Calibri" w:hAnsi="Calibri"/>
          <w:sz w:val="22"/>
          <w:szCs w:val="22"/>
        </w:rPr>
      </w:pPr>
      <w:r w:rsidRPr="005372BD">
        <w:rPr>
          <w:rFonts w:ascii="Calibri" w:hAnsi="Calibri"/>
          <w:sz w:val="22"/>
          <w:szCs w:val="22"/>
        </w:rPr>
        <w:t xml:space="preserve">For the remainder of the year QA&amp;I inspectors audited completed locate tickets/sites on 2 or more days each month. The results were Locating </w:t>
      </w:r>
      <w:r w:rsidR="004A3CCA" w:rsidRPr="005372BD">
        <w:rPr>
          <w:rFonts w:ascii="Calibri" w:hAnsi="Calibri"/>
          <w:sz w:val="22"/>
          <w:szCs w:val="22"/>
        </w:rPr>
        <w:t>Inc.</w:t>
      </w:r>
      <w:r w:rsidRPr="005372BD">
        <w:rPr>
          <w:rFonts w:ascii="Calibri" w:hAnsi="Calibri"/>
          <w:sz w:val="22"/>
          <w:szCs w:val="22"/>
        </w:rPr>
        <w:t xml:space="preserve"> was audited on 18 days and had a total of 129 sites/tickets checked. CLS was audited on 22 days and had a total of 125 sites/tickets checked. The results of each month’s audits were reviewed and discussed in the following month’s Quality Control meeting.</w:t>
      </w:r>
      <w:r>
        <w:rPr>
          <w:rFonts w:ascii="Calibri" w:hAnsi="Calibri"/>
          <w:sz w:val="22"/>
          <w:szCs w:val="22"/>
        </w:rPr>
        <w:t xml:space="preserve"> This recommendation was implemented in 2009.</w:t>
      </w:r>
    </w:p>
    <w:p w:rsidR="00066326" w:rsidRDefault="00066326" w:rsidP="00757856">
      <w:pPr>
        <w:jc w:val="both"/>
        <w:rPr>
          <w:rFonts w:ascii="Calibri" w:hAnsi="Calibri"/>
          <w:b/>
          <w:sz w:val="22"/>
          <w:szCs w:val="22"/>
        </w:rPr>
      </w:pPr>
    </w:p>
    <w:p w:rsidR="00757856" w:rsidRDefault="00757856" w:rsidP="00757856">
      <w:pPr>
        <w:jc w:val="both"/>
        <w:rPr>
          <w:rFonts w:ascii="Calibri" w:hAnsi="Calibri"/>
          <w:b/>
          <w:sz w:val="22"/>
          <w:szCs w:val="22"/>
        </w:rPr>
      </w:pPr>
      <w:r w:rsidRPr="00EC7A4E">
        <w:rPr>
          <w:rFonts w:ascii="Calibri" w:hAnsi="Calibri"/>
          <w:b/>
          <w:sz w:val="22"/>
          <w:szCs w:val="22"/>
        </w:rPr>
        <w:t>Conclusions:</w:t>
      </w:r>
    </w:p>
    <w:p w:rsidR="00B901D9" w:rsidRDefault="00BC5529" w:rsidP="00500C7A">
      <w:pPr>
        <w:numPr>
          <w:ilvl w:val="0"/>
          <w:numId w:val="24"/>
        </w:numPr>
        <w:jc w:val="both"/>
        <w:rPr>
          <w:rFonts w:ascii="Calibri" w:hAnsi="Calibri"/>
          <w:sz w:val="22"/>
          <w:szCs w:val="22"/>
        </w:rPr>
      </w:pPr>
      <w:r>
        <w:rPr>
          <w:rFonts w:ascii="Calibri" w:hAnsi="Calibri"/>
          <w:sz w:val="22"/>
          <w:szCs w:val="22"/>
        </w:rPr>
        <w:t xml:space="preserve">PSE has initiated a program for the QA&amp;I group </w:t>
      </w:r>
      <w:r w:rsidR="00120FF2">
        <w:rPr>
          <w:rFonts w:ascii="Calibri" w:hAnsi="Calibri"/>
          <w:sz w:val="22"/>
          <w:szCs w:val="22"/>
        </w:rPr>
        <w:t xml:space="preserve">(PSE QA) </w:t>
      </w:r>
      <w:r>
        <w:rPr>
          <w:rFonts w:ascii="Calibri" w:hAnsi="Calibri"/>
          <w:sz w:val="22"/>
          <w:szCs w:val="22"/>
        </w:rPr>
        <w:t xml:space="preserve">to sample and verify locates from each SP on a monthly basis. The program essentially checks the accuracy of the locates a day after they are performed. The PSE inspector obtains a list of locates from the day before and selects at random several to inspect. The inspector attempts to do these inspections on as many individual locator </w:t>
      </w:r>
      <w:r>
        <w:rPr>
          <w:rFonts w:ascii="Calibri" w:hAnsi="Calibri"/>
          <w:sz w:val="22"/>
          <w:szCs w:val="22"/>
        </w:rPr>
        <w:lastRenderedPageBreak/>
        <w:t xml:space="preserve">personnel as possible. This is in addition to the QC program that each locating SP has established. Each locating </w:t>
      </w:r>
      <w:smartTag w:uri="urn:schemas-microsoft-com:office:smarttags" w:element="place">
        <w:smartTag w:uri="urn:schemas-microsoft-com:office:smarttags" w:element="City">
          <w:r>
            <w:rPr>
              <w:rFonts w:ascii="Calibri" w:hAnsi="Calibri"/>
              <w:sz w:val="22"/>
              <w:szCs w:val="22"/>
            </w:rPr>
            <w:t>SP</w:t>
          </w:r>
        </w:smartTag>
        <w:r>
          <w:rPr>
            <w:rFonts w:ascii="Calibri" w:hAnsi="Calibri"/>
            <w:sz w:val="22"/>
            <w:szCs w:val="22"/>
          </w:rPr>
          <w:t xml:space="preserve"> </w:t>
        </w:r>
        <w:smartTag w:uri="urn:schemas-microsoft-com:office:smarttags" w:element="State">
          <w:r>
            <w:rPr>
              <w:rFonts w:ascii="Calibri" w:hAnsi="Calibri"/>
              <w:sz w:val="22"/>
              <w:szCs w:val="22"/>
            </w:rPr>
            <w:t>QC</w:t>
          </w:r>
        </w:smartTag>
      </w:smartTag>
      <w:r>
        <w:rPr>
          <w:rFonts w:ascii="Calibri" w:hAnsi="Calibri"/>
          <w:sz w:val="22"/>
          <w:szCs w:val="22"/>
        </w:rPr>
        <w:t xml:space="preserve"> program consists of the following:</w:t>
      </w:r>
    </w:p>
    <w:p w:rsidR="00BC5529" w:rsidRPr="00BC5529" w:rsidRDefault="00BC5529" w:rsidP="00500C7A">
      <w:pPr>
        <w:numPr>
          <w:ilvl w:val="0"/>
          <w:numId w:val="24"/>
        </w:numPr>
        <w:jc w:val="both"/>
        <w:rPr>
          <w:rFonts w:ascii="Calibri" w:hAnsi="Calibri"/>
          <w:sz w:val="22"/>
          <w:szCs w:val="22"/>
        </w:rPr>
      </w:pPr>
      <w:r w:rsidRPr="00BC5529">
        <w:rPr>
          <w:rFonts w:ascii="Calibri" w:hAnsi="Calibri"/>
          <w:sz w:val="22"/>
          <w:szCs w:val="22"/>
        </w:rPr>
        <w:t>Customer Specific Requirements are fulfilled</w:t>
      </w:r>
    </w:p>
    <w:p w:rsidR="00BC5529" w:rsidRPr="00BC5529" w:rsidRDefault="00BC5529" w:rsidP="00500C7A">
      <w:pPr>
        <w:numPr>
          <w:ilvl w:val="0"/>
          <w:numId w:val="24"/>
        </w:numPr>
        <w:jc w:val="both"/>
        <w:rPr>
          <w:rFonts w:ascii="Calibri" w:hAnsi="Calibri"/>
          <w:sz w:val="22"/>
          <w:szCs w:val="22"/>
        </w:rPr>
      </w:pPr>
      <w:r w:rsidRPr="00BC5529">
        <w:rPr>
          <w:rFonts w:ascii="Calibri" w:hAnsi="Calibri"/>
          <w:sz w:val="22"/>
          <w:szCs w:val="22"/>
        </w:rPr>
        <w:t xml:space="preserve">All facilities are accounted for. </w:t>
      </w:r>
    </w:p>
    <w:p w:rsidR="00BC5529" w:rsidRPr="00BC5529" w:rsidRDefault="00BC5529" w:rsidP="00500C7A">
      <w:pPr>
        <w:numPr>
          <w:ilvl w:val="0"/>
          <w:numId w:val="24"/>
        </w:numPr>
        <w:jc w:val="both"/>
        <w:rPr>
          <w:rFonts w:ascii="Calibri" w:hAnsi="Calibri"/>
          <w:sz w:val="22"/>
          <w:szCs w:val="22"/>
        </w:rPr>
      </w:pPr>
      <w:r w:rsidRPr="00BC5529">
        <w:rPr>
          <w:rFonts w:ascii="Calibri" w:hAnsi="Calibri"/>
          <w:sz w:val="22"/>
          <w:szCs w:val="22"/>
        </w:rPr>
        <w:t>Marks are clear.</w:t>
      </w:r>
    </w:p>
    <w:p w:rsidR="00BC5529" w:rsidRPr="00BC5529" w:rsidRDefault="00BC5529" w:rsidP="00500C7A">
      <w:pPr>
        <w:numPr>
          <w:ilvl w:val="0"/>
          <w:numId w:val="24"/>
        </w:numPr>
        <w:jc w:val="both"/>
        <w:rPr>
          <w:rFonts w:ascii="Calibri" w:hAnsi="Calibri"/>
          <w:sz w:val="22"/>
          <w:szCs w:val="22"/>
        </w:rPr>
      </w:pPr>
      <w:r w:rsidRPr="00BC5529">
        <w:rPr>
          <w:rFonts w:ascii="Calibri" w:hAnsi="Calibri"/>
          <w:sz w:val="22"/>
          <w:szCs w:val="22"/>
        </w:rPr>
        <w:t>Ticket completed on time</w:t>
      </w:r>
    </w:p>
    <w:p w:rsidR="00BC5529" w:rsidRDefault="00BC5529" w:rsidP="00500C7A">
      <w:pPr>
        <w:numPr>
          <w:ilvl w:val="0"/>
          <w:numId w:val="24"/>
        </w:numPr>
        <w:jc w:val="both"/>
        <w:rPr>
          <w:rFonts w:ascii="Calibri" w:hAnsi="Calibri"/>
          <w:sz w:val="22"/>
          <w:szCs w:val="22"/>
        </w:rPr>
      </w:pPr>
      <w:r w:rsidRPr="00BC5529">
        <w:rPr>
          <w:rFonts w:ascii="Calibri" w:hAnsi="Calibri"/>
          <w:sz w:val="22"/>
          <w:szCs w:val="22"/>
        </w:rPr>
        <w:t>Area marked matches the ticket</w:t>
      </w:r>
    </w:p>
    <w:p w:rsidR="00D427D5" w:rsidRDefault="00D427D5" w:rsidP="00BC5529">
      <w:pPr>
        <w:jc w:val="both"/>
        <w:rPr>
          <w:rFonts w:ascii="Calibri" w:hAnsi="Calibri"/>
          <w:sz w:val="22"/>
          <w:szCs w:val="22"/>
        </w:rPr>
      </w:pPr>
    </w:p>
    <w:p w:rsidR="00BC5529" w:rsidRPr="00BC5529" w:rsidRDefault="00BC5529" w:rsidP="00BC5529">
      <w:pPr>
        <w:jc w:val="both"/>
        <w:rPr>
          <w:rFonts w:ascii="Calibri" w:hAnsi="Calibri"/>
          <w:sz w:val="22"/>
          <w:szCs w:val="22"/>
        </w:rPr>
      </w:pPr>
      <w:r>
        <w:rPr>
          <w:rFonts w:ascii="Calibri" w:hAnsi="Calibri"/>
          <w:sz w:val="22"/>
          <w:szCs w:val="22"/>
        </w:rPr>
        <w:t>PSE verifies that the locating SP is both performing their respective duties properly and that they are auditing their quality</w:t>
      </w:r>
      <w:r>
        <w:rPr>
          <w:rStyle w:val="FootnoteReference"/>
          <w:rFonts w:ascii="Calibri" w:hAnsi="Calibri"/>
          <w:sz w:val="22"/>
          <w:szCs w:val="22"/>
        </w:rPr>
        <w:footnoteReference w:id="62"/>
      </w:r>
      <w:r>
        <w:rPr>
          <w:rFonts w:ascii="Calibri" w:hAnsi="Calibri"/>
          <w:sz w:val="22"/>
          <w:szCs w:val="22"/>
        </w:rPr>
        <w:t>.</w:t>
      </w:r>
    </w:p>
    <w:p w:rsidR="00066326" w:rsidRDefault="00E82667" w:rsidP="00917C5F">
      <w:pPr>
        <w:jc w:val="both"/>
        <w:rPr>
          <w:rFonts w:ascii="Calibri" w:hAnsi="Calibri"/>
          <w:sz w:val="22"/>
          <w:szCs w:val="22"/>
        </w:rPr>
      </w:pPr>
      <w:r>
        <w:rPr>
          <w:rFonts w:ascii="Calibri" w:hAnsi="Calibri"/>
          <w:sz w:val="22"/>
          <w:szCs w:val="22"/>
        </w:rPr>
        <w:t>Since 2009 PSE Contractor Management and QA &amp; I have been tracking locating SP performance vs. two metrics, timeliness and accuracy</w:t>
      </w:r>
      <w:r>
        <w:rPr>
          <w:rStyle w:val="FootnoteReference"/>
          <w:rFonts w:ascii="Calibri" w:hAnsi="Calibri"/>
          <w:sz w:val="22"/>
          <w:szCs w:val="22"/>
        </w:rPr>
        <w:footnoteReference w:id="63"/>
      </w:r>
      <w:r>
        <w:rPr>
          <w:rFonts w:ascii="Calibri" w:hAnsi="Calibri"/>
          <w:sz w:val="22"/>
          <w:szCs w:val="22"/>
        </w:rPr>
        <w:t>. Below are graphics covering both metrics for each locating SP.</w:t>
      </w:r>
    </w:p>
    <w:p w:rsidR="00E82667" w:rsidRDefault="00980E86" w:rsidP="00763807">
      <w:pPr>
        <w:jc w:val="center"/>
      </w:pPr>
      <w:r>
        <w:rPr>
          <w:noProof/>
        </w:rPr>
        <w:drawing>
          <wp:inline distT="0" distB="0" distL="0" distR="0" wp14:anchorId="7B9C9F41" wp14:editId="42966970">
            <wp:extent cx="5124450" cy="2819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24450" cy="2819400"/>
                    </a:xfrm>
                    <a:prstGeom prst="rect">
                      <a:avLst/>
                    </a:prstGeom>
                    <a:noFill/>
                    <a:ln>
                      <a:noFill/>
                    </a:ln>
                  </pic:spPr>
                </pic:pic>
              </a:graphicData>
            </a:graphic>
          </wp:inline>
        </w:drawing>
      </w:r>
    </w:p>
    <w:p w:rsidR="00672BD0" w:rsidRDefault="00514B3C" w:rsidP="00763807">
      <w:pPr>
        <w:jc w:val="center"/>
      </w:pPr>
      <w:r>
        <w:t>Figure 4</w:t>
      </w:r>
      <w:r w:rsidR="00672BD0">
        <w:t>, Locating Timeliness</w:t>
      </w:r>
    </w:p>
    <w:p w:rsidR="00E82667" w:rsidRDefault="00980E86" w:rsidP="00763807">
      <w:pPr>
        <w:jc w:val="center"/>
      </w:pPr>
      <w:r>
        <w:rPr>
          <w:noProof/>
        </w:rPr>
        <w:lastRenderedPageBreak/>
        <w:drawing>
          <wp:inline distT="0" distB="0" distL="0" distR="0" wp14:anchorId="1F57CC06" wp14:editId="063ACFF6">
            <wp:extent cx="5076825" cy="2571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76825" cy="2571750"/>
                    </a:xfrm>
                    <a:prstGeom prst="rect">
                      <a:avLst/>
                    </a:prstGeom>
                    <a:noFill/>
                    <a:ln>
                      <a:noFill/>
                    </a:ln>
                  </pic:spPr>
                </pic:pic>
              </a:graphicData>
            </a:graphic>
          </wp:inline>
        </w:drawing>
      </w:r>
    </w:p>
    <w:p w:rsidR="00E82667" w:rsidRDefault="00672BD0" w:rsidP="00672BD0">
      <w:pPr>
        <w:jc w:val="center"/>
      </w:pPr>
      <w:r>
        <w:t xml:space="preserve">Figure </w:t>
      </w:r>
      <w:r w:rsidR="00514B3C">
        <w:t>5</w:t>
      </w:r>
      <w:r>
        <w:t>, Damages per 1000 locates</w:t>
      </w:r>
    </w:p>
    <w:p w:rsidR="00EC205E" w:rsidRDefault="00EC205E" w:rsidP="00917C5F">
      <w:pPr>
        <w:jc w:val="both"/>
      </w:pPr>
    </w:p>
    <w:p w:rsidR="00E82667" w:rsidRDefault="00E82667" w:rsidP="00917C5F">
      <w:pPr>
        <w:jc w:val="both"/>
      </w:pPr>
      <w:r>
        <w:t>This recommendation is considered implemented, verified and closed.</w:t>
      </w:r>
    </w:p>
    <w:p w:rsidR="00E82667" w:rsidRDefault="00E82667" w:rsidP="00917C5F">
      <w:pPr>
        <w:jc w:val="both"/>
        <w:rPr>
          <w:rFonts w:ascii="Calibri" w:hAnsi="Calibri"/>
          <w:sz w:val="22"/>
          <w:szCs w:val="22"/>
        </w:rPr>
      </w:pPr>
    </w:p>
    <w:p w:rsidR="00D427D5" w:rsidRPr="005372BD" w:rsidRDefault="00D427D5" w:rsidP="00917C5F">
      <w:pPr>
        <w:jc w:val="both"/>
        <w:rPr>
          <w:rFonts w:ascii="Calibri" w:hAnsi="Calibri"/>
          <w:sz w:val="22"/>
          <w:szCs w:val="22"/>
        </w:rPr>
      </w:pPr>
    </w:p>
    <w:p w:rsidR="00757856" w:rsidRDefault="000E1292" w:rsidP="00917C5F">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6.5</w:t>
      </w:r>
      <w:r w:rsidRPr="00C7433D">
        <w:rPr>
          <w:rFonts w:ascii="Calibri" w:hAnsi="Calibri"/>
          <w:b/>
          <w:sz w:val="22"/>
          <w:szCs w:val="22"/>
          <w:u w:val="single"/>
        </w:rPr>
        <w:t>.</w:t>
      </w:r>
      <w:r>
        <w:rPr>
          <w:rFonts w:ascii="Calibri" w:hAnsi="Calibri"/>
          <w:b/>
          <w:sz w:val="22"/>
          <w:szCs w:val="22"/>
          <w:u w:val="single"/>
        </w:rPr>
        <w:t>4.1</w:t>
      </w:r>
      <w:r>
        <w:rPr>
          <w:rFonts w:ascii="Calibri" w:hAnsi="Calibri"/>
          <w:sz w:val="22"/>
          <w:szCs w:val="22"/>
        </w:rPr>
        <w:t xml:space="preserve">, </w:t>
      </w:r>
      <w:r w:rsidRPr="000E1292">
        <w:rPr>
          <w:rFonts w:ascii="Calibri" w:hAnsi="Calibri"/>
          <w:sz w:val="22"/>
          <w:szCs w:val="22"/>
        </w:rPr>
        <w:t>PSE should develop a consistent system for the collection of data/map errors found in the field by perhaps capturing these corrections directly from maps/as-built drawings or D-4 Forms used in the field.</w:t>
      </w:r>
    </w:p>
    <w:p w:rsidR="005372BD" w:rsidRDefault="005372BD" w:rsidP="000E1292">
      <w:pPr>
        <w:jc w:val="both"/>
        <w:rPr>
          <w:rFonts w:ascii="Calibri" w:hAnsi="Calibri"/>
          <w:b/>
          <w:sz w:val="22"/>
          <w:szCs w:val="22"/>
        </w:rPr>
      </w:pPr>
    </w:p>
    <w:p w:rsidR="000E1292" w:rsidRDefault="000E1292" w:rsidP="000E1292">
      <w:pPr>
        <w:jc w:val="both"/>
        <w:rPr>
          <w:rFonts w:ascii="Calibri" w:hAnsi="Calibri"/>
          <w:b/>
          <w:sz w:val="22"/>
          <w:szCs w:val="22"/>
        </w:rPr>
      </w:pPr>
      <w:r>
        <w:rPr>
          <w:rFonts w:ascii="Calibri" w:hAnsi="Calibri"/>
          <w:b/>
          <w:sz w:val="22"/>
          <w:szCs w:val="22"/>
        </w:rPr>
        <w:t xml:space="preserve">Background: </w:t>
      </w:r>
    </w:p>
    <w:p w:rsidR="005372BD" w:rsidRPr="005372BD" w:rsidRDefault="005372BD" w:rsidP="005372BD">
      <w:pPr>
        <w:jc w:val="both"/>
        <w:rPr>
          <w:rFonts w:ascii="Calibri" w:hAnsi="Calibri"/>
          <w:sz w:val="22"/>
          <w:szCs w:val="22"/>
        </w:rPr>
      </w:pPr>
      <w:r w:rsidRPr="005372BD">
        <w:rPr>
          <w:rFonts w:ascii="Calibri" w:hAnsi="Calibri"/>
          <w:sz w:val="22"/>
          <w:szCs w:val="22"/>
        </w:rPr>
        <w:t xml:space="preserve">The general area of map revisions and corrections is of concern to us as the accuracy of records is not only required by law but is necessary to the safe management of the distribution system. PSE periodically delivers boxes of system maps to HCI for each phase of the survey.  HCI uses the maps to locate the pipes. The Gas Map Revision Request Form is used now to correct errors. The type of error found, for example, could be that the gas main was found to be on the other side of the street. HCI reports they often find service lines incorrectly mapped, and that this is a bigger issue than wrongly mapped mains. This requires them to survey the entire </w:t>
      </w:r>
      <w:r>
        <w:rPr>
          <w:rFonts w:ascii="Calibri" w:hAnsi="Calibri"/>
          <w:sz w:val="22"/>
          <w:szCs w:val="22"/>
        </w:rPr>
        <w:t>area to ensure a proper survey.</w:t>
      </w:r>
    </w:p>
    <w:p w:rsidR="005372BD" w:rsidRDefault="005372BD" w:rsidP="000E1292">
      <w:pPr>
        <w:jc w:val="both"/>
        <w:rPr>
          <w:rFonts w:ascii="Calibri" w:hAnsi="Calibri"/>
          <w:b/>
          <w:sz w:val="22"/>
          <w:szCs w:val="22"/>
        </w:rPr>
      </w:pPr>
    </w:p>
    <w:p w:rsidR="000E1292" w:rsidRDefault="000E1292" w:rsidP="000E1292">
      <w:pPr>
        <w:jc w:val="both"/>
        <w:rPr>
          <w:rFonts w:ascii="Calibri" w:hAnsi="Calibri"/>
          <w:sz w:val="22"/>
          <w:szCs w:val="22"/>
        </w:rPr>
      </w:pPr>
      <w:r>
        <w:rPr>
          <w:rFonts w:ascii="Calibri" w:hAnsi="Calibri"/>
          <w:b/>
          <w:sz w:val="22"/>
          <w:szCs w:val="22"/>
        </w:rPr>
        <w:t>Status</w:t>
      </w:r>
      <w:r>
        <w:rPr>
          <w:rFonts w:ascii="Calibri" w:hAnsi="Calibri"/>
          <w:sz w:val="22"/>
          <w:szCs w:val="22"/>
        </w:rPr>
        <w:t>:</w:t>
      </w:r>
    </w:p>
    <w:p w:rsidR="005372BD" w:rsidRPr="005372BD" w:rsidRDefault="005372BD" w:rsidP="005372BD">
      <w:pPr>
        <w:jc w:val="both"/>
        <w:rPr>
          <w:rFonts w:ascii="Calibri" w:hAnsi="Calibri"/>
          <w:sz w:val="22"/>
          <w:szCs w:val="22"/>
        </w:rPr>
      </w:pPr>
      <w:r w:rsidRPr="005372BD">
        <w:rPr>
          <w:rFonts w:ascii="Calibri" w:hAnsi="Calibri"/>
          <w:sz w:val="22"/>
          <w:szCs w:val="22"/>
        </w:rPr>
        <w:t xml:space="preserve">PSE agrees that a key component to safe operations is accurate and timely updates of maps and records including a process for consistent capture and correction of data/map errors found in the field.  PSE has a revision process and form (corporate form 3666) in place today that allows field personnel to alert the mapping department to apparent discrepancies in published maps and records.   The process and form were reviewed with both PSE gas operations and Service Provider personnel within the last year.  </w:t>
      </w:r>
    </w:p>
    <w:p w:rsidR="005372BD" w:rsidRPr="005372BD" w:rsidRDefault="005372BD" w:rsidP="005372BD">
      <w:pPr>
        <w:jc w:val="both"/>
        <w:rPr>
          <w:rFonts w:ascii="Calibri" w:hAnsi="Calibri"/>
          <w:sz w:val="22"/>
          <w:szCs w:val="22"/>
        </w:rPr>
      </w:pPr>
      <w:r w:rsidRPr="005372BD">
        <w:rPr>
          <w:rFonts w:ascii="Calibri" w:hAnsi="Calibri"/>
          <w:sz w:val="22"/>
          <w:szCs w:val="22"/>
        </w:rPr>
        <w:t>In addition to the revision form and process, information on the gas system is gathered through as-builts and D4 cards that are completed as addition and retirement work is completed in the field, as well as on work orders completed for operations and maintenance work.  Apparent discrepancies between existing records and recently completed paperwork are then resolved through additional research and communication with field personnel.</w:t>
      </w:r>
    </w:p>
    <w:p w:rsidR="005372BD" w:rsidRPr="005372BD" w:rsidRDefault="005372BD" w:rsidP="005372BD">
      <w:pPr>
        <w:jc w:val="both"/>
        <w:rPr>
          <w:rFonts w:ascii="Calibri" w:hAnsi="Calibri"/>
          <w:sz w:val="22"/>
          <w:szCs w:val="22"/>
        </w:rPr>
      </w:pPr>
      <w:r w:rsidRPr="005372BD">
        <w:rPr>
          <w:rFonts w:ascii="Calibri" w:hAnsi="Calibri"/>
          <w:sz w:val="22"/>
          <w:szCs w:val="22"/>
        </w:rPr>
        <w:t xml:space="preserve">PSE will focus on evaluating the effectiveness of the existing form and process and the recent communication effort.  Additional communication strategies will also be explored to increase the consistent understanding of the process.  </w:t>
      </w:r>
    </w:p>
    <w:p w:rsidR="005372BD" w:rsidRPr="005372BD" w:rsidRDefault="005372BD" w:rsidP="005372BD">
      <w:pPr>
        <w:jc w:val="both"/>
        <w:rPr>
          <w:rFonts w:ascii="Calibri" w:hAnsi="Calibri"/>
          <w:sz w:val="22"/>
          <w:szCs w:val="22"/>
        </w:rPr>
      </w:pPr>
      <w:r w:rsidRPr="005372BD">
        <w:rPr>
          <w:rFonts w:ascii="Calibri" w:hAnsi="Calibri"/>
          <w:sz w:val="22"/>
          <w:szCs w:val="22"/>
        </w:rPr>
        <w:lastRenderedPageBreak/>
        <w:t>The maps, records and technology department will undertake the following activities in assessing the effectiveness of the map revision form and process:</w:t>
      </w:r>
    </w:p>
    <w:p w:rsidR="005372BD" w:rsidRPr="005372BD" w:rsidRDefault="005372BD" w:rsidP="00500C7A">
      <w:pPr>
        <w:numPr>
          <w:ilvl w:val="0"/>
          <w:numId w:val="10"/>
        </w:numPr>
        <w:jc w:val="both"/>
        <w:rPr>
          <w:rFonts w:ascii="Calibri" w:hAnsi="Calibri"/>
          <w:sz w:val="22"/>
          <w:szCs w:val="22"/>
        </w:rPr>
      </w:pPr>
      <w:r w:rsidRPr="005372BD">
        <w:rPr>
          <w:rFonts w:ascii="Calibri" w:hAnsi="Calibri"/>
          <w:sz w:val="22"/>
          <w:szCs w:val="22"/>
        </w:rPr>
        <w:t xml:space="preserve">Quarter 2, 2010:  Review the effectiveness of recent training by evaluating volume and completeness of revision forms received.  Evaluate retention of instructions and documentation training with a subset of field users.  </w:t>
      </w:r>
    </w:p>
    <w:p w:rsidR="005372BD" w:rsidRPr="005372BD" w:rsidRDefault="005372BD" w:rsidP="00500C7A">
      <w:pPr>
        <w:numPr>
          <w:ilvl w:val="0"/>
          <w:numId w:val="10"/>
        </w:numPr>
        <w:jc w:val="both"/>
        <w:rPr>
          <w:rFonts w:ascii="Calibri" w:hAnsi="Calibri"/>
          <w:sz w:val="22"/>
          <w:szCs w:val="22"/>
        </w:rPr>
      </w:pPr>
      <w:r w:rsidRPr="005372BD">
        <w:rPr>
          <w:rFonts w:ascii="Calibri" w:hAnsi="Calibri"/>
          <w:sz w:val="22"/>
          <w:szCs w:val="22"/>
        </w:rPr>
        <w:t xml:space="preserve">Quarter 3, 2010:  Modify the instructions, process and form as appropriate, to address any identified gaps.  </w:t>
      </w:r>
    </w:p>
    <w:p w:rsidR="005372BD" w:rsidRPr="005372BD" w:rsidRDefault="005372BD" w:rsidP="00500C7A">
      <w:pPr>
        <w:numPr>
          <w:ilvl w:val="0"/>
          <w:numId w:val="10"/>
        </w:numPr>
        <w:jc w:val="both"/>
        <w:rPr>
          <w:rFonts w:ascii="Calibri" w:hAnsi="Calibri"/>
          <w:sz w:val="22"/>
          <w:szCs w:val="22"/>
        </w:rPr>
      </w:pPr>
      <w:r w:rsidRPr="005372BD">
        <w:rPr>
          <w:rFonts w:ascii="Calibri" w:hAnsi="Calibri"/>
          <w:sz w:val="22"/>
          <w:szCs w:val="22"/>
        </w:rPr>
        <w:t>Quarter 4, 2010:  Explore additional communication and training methods, including formal documentation within the Gas Operating Standards manual.</w:t>
      </w:r>
    </w:p>
    <w:p w:rsidR="005372BD" w:rsidRPr="005372BD" w:rsidRDefault="005372BD" w:rsidP="005372BD">
      <w:pPr>
        <w:jc w:val="both"/>
        <w:rPr>
          <w:rFonts w:ascii="Calibri" w:hAnsi="Calibri"/>
          <w:sz w:val="22"/>
          <w:szCs w:val="22"/>
        </w:rPr>
      </w:pPr>
      <w:r w:rsidRPr="005372BD">
        <w:rPr>
          <w:rFonts w:ascii="Calibri" w:hAnsi="Calibri"/>
          <w:sz w:val="22"/>
          <w:szCs w:val="22"/>
        </w:rPr>
        <w:t xml:space="preserve">Deliverable </w:t>
      </w:r>
      <w:r w:rsidR="00B901D9" w:rsidRPr="005372BD">
        <w:rPr>
          <w:rFonts w:ascii="Calibri" w:hAnsi="Calibri"/>
          <w:sz w:val="22"/>
          <w:szCs w:val="22"/>
        </w:rPr>
        <w:t>includes</w:t>
      </w:r>
      <w:r w:rsidRPr="005372BD">
        <w:rPr>
          <w:rFonts w:ascii="Calibri" w:hAnsi="Calibri"/>
          <w:sz w:val="22"/>
          <w:szCs w:val="22"/>
        </w:rPr>
        <w:t>:</w:t>
      </w:r>
    </w:p>
    <w:p w:rsidR="005372BD" w:rsidRPr="005372BD" w:rsidRDefault="005372BD" w:rsidP="00500C7A">
      <w:pPr>
        <w:numPr>
          <w:ilvl w:val="0"/>
          <w:numId w:val="11"/>
        </w:numPr>
        <w:jc w:val="both"/>
        <w:rPr>
          <w:rFonts w:ascii="Calibri" w:hAnsi="Calibri"/>
          <w:sz w:val="22"/>
          <w:szCs w:val="22"/>
        </w:rPr>
      </w:pPr>
      <w:r w:rsidRPr="005372BD">
        <w:rPr>
          <w:rFonts w:ascii="Calibri" w:hAnsi="Calibri"/>
          <w:sz w:val="22"/>
          <w:szCs w:val="22"/>
        </w:rPr>
        <w:t xml:space="preserve">Quarter 3, 2010:  Documented map revision process with instructions including updates.  </w:t>
      </w:r>
    </w:p>
    <w:p w:rsidR="005372BD" w:rsidRPr="005372BD" w:rsidRDefault="005372BD" w:rsidP="00500C7A">
      <w:pPr>
        <w:numPr>
          <w:ilvl w:val="0"/>
          <w:numId w:val="11"/>
        </w:numPr>
        <w:jc w:val="both"/>
        <w:rPr>
          <w:rFonts w:ascii="Calibri" w:hAnsi="Calibri"/>
          <w:sz w:val="22"/>
          <w:szCs w:val="22"/>
        </w:rPr>
      </w:pPr>
      <w:r w:rsidRPr="005372BD">
        <w:rPr>
          <w:rFonts w:ascii="Calibri" w:hAnsi="Calibri"/>
          <w:sz w:val="22"/>
          <w:szCs w:val="22"/>
        </w:rPr>
        <w:t xml:space="preserve">Quarter 4, 2010:  Plan for incorporating the revision process into the Gas Standards or other appropriate form.  </w:t>
      </w:r>
    </w:p>
    <w:p w:rsidR="005372BD" w:rsidRPr="005372BD" w:rsidRDefault="005372BD" w:rsidP="000E1292">
      <w:pPr>
        <w:jc w:val="both"/>
        <w:rPr>
          <w:rFonts w:ascii="Calibri" w:hAnsi="Calibri"/>
          <w:sz w:val="22"/>
          <w:szCs w:val="22"/>
        </w:rPr>
      </w:pPr>
    </w:p>
    <w:p w:rsidR="000E1292" w:rsidRDefault="000E1292" w:rsidP="000E1292">
      <w:pPr>
        <w:jc w:val="both"/>
        <w:rPr>
          <w:rFonts w:ascii="Calibri" w:hAnsi="Calibri"/>
          <w:b/>
          <w:sz w:val="22"/>
          <w:szCs w:val="22"/>
        </w:rPr>
      </w:pPr>
      <w:r w:rsidRPr="00EC7A4E">
        <w:rPr>
          <w:rFonts w:ascii="Calibri" w:hAnsi="Calibri"/>
          <w:b/>
          <w:sz w:val="22"/>
          <w:szCs w:val="22"/>
        </w:rPr>
        <w:t>Conclusions:</w:t>
      </w:r>
    </w:p>
    <w:p w:rsidR="005372BD" w:rsidRDefault="00B3725B" w:rsidP="00757856">
      <w:pPr>
        <w:jc w:val="both"/>
        <w:rPr>
          <w:rFonts w:ascii="Calibri" w:hAnsi="Calibri"/>
          <w:sz w:val="22"/>
          <w:szCs w:val="22"/>
        </w:rPr>
      </w:pPr>
      <w:r>
        <w:rPr>
          <w:rFonts w:ascii="Calibri" w:hAnsi="Calibri"/>
          <w:sz w:val="22"/>
          <w:szCs w:val="22"/>
        </w:rPr>
        <w:t>PSE has completed the revisions to the map updating form</w:t>
      </w:r>
      <w:r w:rsidR="00CF1522">
        <w:rPr>
          <w:rFonts w:ascii="Calibri" w:hAnsi="Calibri"/>
          <w:sz w:val="22"/>
          <w:szCs w:val="22"/>
        </w:rPr>
        <w:t>,</w:t>
      </w:r>
      <w:r>
        <w:rPr>
          <w:rFonts w:ascii="Calibri" w:hAnsi="Calibri"/>
          <w:sz w:val="22"/>
          <w:szCs w:val="22"/>
        </w:rPr>
        <w:t xml:space="preserve"> </w:t>
      </w:r>
      <w:r w:rsidR="00CF1522">
        <w:rPr>
          <w:rFonts w:ascii="Calibri" w:hAnsi="Calibri"/>
          <w:sz w:val="22"/>
          <w:szCs w:val="22"/>
        </w:rPr>
        <w:t>prepared</w:t>
      </w:r>
      <w:r>
        <w:rPr>
          <w:rFonts w:ascii="Calibri" w:hAnsi="Calibri"/>
          <w:sz w:val="22"/>
          <w:szCs w:val="22"/>
        </w:rPr>
        <w:t xml:space="preserve"> written instructions on using the form</w:t>
      </w:r>
      <w:r w:rsidR="00CF1522">
        <w:rPr>
          <w:rFonts w:ascii="Calibri" w:hAnsi="Calibri"/>
          <w:sz w:val="22"/>
          <w:szCs w:val="22"/>
        </w:rPr>
        <w:t>,</w:t>
      </w:r>
      <w:r>
        <w:rPr>
          <w:rFonts w:ascii="Calibri" w:hAnsi="Calibri"/>
          <w:sz w:val="22"/>
          <w:szCs w:val="22"/>
        </w:rPr>
        <w:t xml:space="preserve"> and provided training to operations </w:t>
      </w:r>
      <w:r w:rsidR="00CF1522">
        <w:rPr>
          <w:rFonts w:ascii="Calibri" w:hAnsi="Calibri"/>
          <w:sz w:val="22"/>
          <w:szCs w:val="22"/>
        </w:rPr>
        <w:t xml:space="preserve">and service provider </w:t>
      </w:r>
      <w:r>
        <w:rPr>
          <w:rFonts w:ascii="Calibri" w:hAnsi="Calibri"/>
          <w:sz w:val="22"/>
          <w:szCs w:val="22"/>
        </w:rPr>
        <w:t>personnel. As a result of this additional training and form revision, over 2000 map revisions were received and processed in 2010</w:t>
      </w:r>
      <w:r w:rsidR="00EC4D4D">
        <w:rPr>
          <w:rStyle w:val="FootnoteReference"/>
          <w:rFonts w:ascii="Calibri" w:hAnsi="Calibri"/>
          <w:sz w:val="22"/>
          <w:szCs w:val="22"/>
        </w:rPr>
        <w:footnoteReference w:id="64"/>
      </w:r>
      <w:r>
        <w:rPr>
          <w:rFonts w:ascii="Calibri" w:hAnsi="Calibri"/>
          <w:sz w:val="22"/>
          <w:szCs w:val="22"/>
        </w:rPr>
        <w:t xml:space="preserve">. A sample of 500 revisions was evaluated for completeness and only 2 were deemed to have insufficient information for a map revision. In addition </w:t>
      </w:r>
      <w:r w:rsidR="00CF1522">
        <w:rPr>
          <w:rFonts w:ascii="Calibri" w:hAnsi="Calibri"/>
          <w:sz w:val="22"/>
          <w:szCs w:val="22"/>
        </w:rPr>
        <w:t>to the map revision form, PSE also relies on as built construction maps and D-4 forms for completed construction. PSE will make training on the map revision form a</w:t>
      </w:r>
      <w:r w:rsidR="004A3CCA">
        <w:rPr>
          <w:rFonts w:ascii="Calibri" w:hAnsi="Calibri"/>
          <w:sz w:val="22"/>
          <w:szCs w:val="22"/>
        </w:rPr>
        <w:t xml:space="preserve">s </w:t>
      </w:r>
      <w:r w:rsidR="00CF1522">
        <w:rPr>
          <w:rFonts w:ascii="Calibri" w:hAnsi="Calibri"/>
          <w:sz w:val="22"/>
          <w:szCs w:val="22"/>
        </w:rPr>
        <w:t>part of the yearly refresher training. PSE will now look at automating the process to reduce the paperwork and time lost in mailing forms into the mapping group.</w:t>
      </w:r>
    </w:p>
    <w:p w:rsidR="00CF1522" w:rsidRDefault="00CF1522" w:rsidP="00757856">
      <w:pPr>
        <w:jc w:val="both"/>
        <w:rPr>
          <w:rFonts w:ascii="Calibri" w:hAnsi="Calibri"/>
          <w:sz w:val="22"/>
          <w:szCs w:val="22"/>
        </w:rPr>
      </w:pPr>
    </w:p>
    <w:p w:rsidR="00CF1522" w:rsidRDefault="00CF1522" w:rsidP="00757856">
      <w:pPr>
        <w:jc w:val="both"/>
        <w:rPr>
          <w:rFonts w:ascii="Calibri" w:hAnsi="Calibri"/>
          <w:sz w:val="22"/>
          <w:szCs w:val="22"/>
        </w:rPr>
      </w:pPr>
      <w:r>
        <w:rPr>
          <w:rFonts w:ascii="Calibri" w:hAnsi="Calibri"/>
          <w:sz w:val="22"/>
          <w:szCs w:val="22"/>
        </w:rPr>
        <w:t xml:space="preserve">These changes coupled with the reduction of 100 days for mapping changes (see Recommendation 6.3.4.13) </w:t>
      </w:r>
      <w:r w:rsidR="00EC4D4D">
        <w:rPr>
          <w:rFonts w:ascii="Calibri" w:hAnsi="Calibri"/>
          <w:sz w:val="22"/>
          <w:szCs w:val="22"/>
        </w:rPr>
        <w:t>show a significant improvement in keeping the system maps up to date. This recommendation is considered implemented, verified and closed.</w:t>
      </w:r>
    </w:p>
    <w:p w:rsidR="00EC4D4D" w:rsidRDefault="00EC4D4D" w:rsidP="00757856">
      <w:pPr>
        <w:jc w:val="both"/>
        <w:rPr>
          <w:rFonts w:ascii="Calibri" w:hAnsi="Calibri"/>
          <w:sz w:val="22"/>
          <w:szCs w:val="22"/>
        </w:rPr>
      </w:pPr>
    </w:p>
    <w:p w:rsidR="00E13F95" w:rsidRPr="005372BD" w:rsidRDefault="00E13F95" w:rsidP="00757856">
      <w:pPr>
        <w:jc w:val="both"/>
        <w:rPr>
          <w:rFonts w:ascii="Calibri" w:hAnsi="Calibri"/>
          <w:sz w:val="22"/>
          <w:szCs w:val="22"/>
        </w:rPr>
      </w:pPr>
    </w:p>
    <w:p w:rsidR="00757856" w:rsidRDefault="00757856" w:rsidP="00757856">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6.5</w:t>
      </w:r>
      <w:r w:rsidRPr="00C7433D">
        <w:rPr>
          <w:rFonts w:ascii="Calibri" w:hAnsi="Calibri"/>
          <w:b/>
          <w:sz w:val="22"/>
          <w:szCs w:val="22"/>
          <w:u w:val="single"/>
        </w:rPr>
        <w:t>.</w:t>
      </w:r>
      <w:r>
        <w:rPr>
          <w:rFonts w:ascii="Calibri" w:hAnsi="Calibri"/>
          <w:b/>
          <w:sz w:val="22"/>
          <w:szCs w:val="22"/>
          <w:u w:val="single"/>
        </w:rPr>
        <w:t>4.</w:t>
      </w:r>
      <w:r w:rsidR="000E1292">
        <w:rPr>
          <w:rFonts w:ascii="Calibri" w:hAnsi="Calibri"/>
          <w:b/>
          <w:sz w:val="22"/>
          <w:szCs w:val="22"/>
          <w:u w:val="single"/>
        </w:rPr>
        <w:t>2</w:t>
      </w:r>
      <w:r>
        <w:rPr>
          <w:rFonts w:ascii="Calibri" w:hAnsi="Calibri"/>
          <w:sz w:val="22"/>
          <w:szCs w:val="22"/>
        </w:rPr>
        <w:t xml:space="preserve">, </w:t>
      </w:r>
      <w:r w:rsidR="000E1292" w:rsidRPr="000E1292">
        <w:rPr>
          <w:rFonts w:ascii="Calibri" w:hAnsi="Calibri"/>
          <w:sz w:val="22"/>
          <w:szCs w:val="22"/>
        </w:rPr>
        <w:t>PSE should establish a continuing program to QA audit the Leak Survey QC Programs.</w:t>
      </w:r>
    </w:p>
    <w:p w:rsidR="005372BD" w:rsidRDefault="005372BD" w:rsidP="00757856">
      <w:pPr>
        <w:jc w:val="both"/>
        <w:rPr>
          <w:rFonts w:ascii="Calibri" w:hAnsi="Calibri"/>
          <w:b/>
          <w:sz w:val="22"/>
          <w:szCs w:val="22"/>
        </w:rPr>
      </w:pPr>
    </w:p>
    <w:p w:rsidR="00757856" w:rsidRDefault="00757856" w:rsidP="00757856">
      <w:pPr>
        <w:jc w:val="both"/>
        <w:rPr>
          <w:rFonts w:ascii="Calibri" w:hAnsi="Calibri"/>
          <w:b/>
          <w:sz w:val="22"/>
          <w:szCs w:val="22"/>
        </w:rPr>
      </w:pPr>
      <w:r>
        <w:rPr>
          <w:rFonts w:ascii="Calibri" w:hAnsi="Calibri"/>
          <w:b/>
          <w:sz w:val="22"/>
          <w:szCs w:val="22"/>
        </w:rPr>
        <w:t xml:space="preserve">Background: </w:t>
      </w:r>
    </w:p>
    <w:p w:rsidR="005372BD" w:rsidRPr="005372BD" w:rsidRDefault="005372BD" w:rsidP="005372BD">
      <w:pPr>
        <w:jc w:val="both"/>
        <w:rPr>
          <w:rFonts w:ascii="Calibri" w:hAnsi="Calibri"/>
          <w:sz w:val="22"/>
          <w:szCs w:val="22"/>
        </w:rPr>
      </w:pPr>
      <w:r>
        <w:rPr>
          <w:rFonts w:ascii="Calibri" w:hAnsi="Calibri"/>
          <w:sz w:val="22"/>
          <w:szCs w:val="22"/>
        </w:rPr>
        <w:t xml:space="preserve">The leak SP </w:t>
      </w:r>
      <w:r w:rsidRPr="005372BD">
        <w:rPr>
          <w:rFonts w:ascii="Calibri" w:hAnsi="Calibri"/>
          <w:sz w:val="22"/>
          <w:szCs w:val="22"/>
        </w:rPr>
        <w:t xml:space="preserve">has a Quality Control Program as is required by the contract. They utilize a program jointly developed by PSE and </w:t>
      </w:r>
      <w:r>
        <w:rPr>
          <w:rFonts w:ascii="Calibri" w:hAnsi="Calibri"/>
          <w:sz w:val="22"/>
          <w:szCs w:val="22"/>
        </w:rPr>
        <w:t>the SP</w:t>
      </w:r>
      <w:r w:rsidRPr="005372BD">
        <w:rPr>
          <w:rFonts w:ascii="Calibri" w:hAnsi="Calibri"/>
          <w:sz w:val="22"/>
          <w:szCs w:val="22"/>
        </w:rPr>
        <w:t xml:space="preserve">. It is based on QC inspections of </w:t>
      </w:r>
      <w:r>
        <w:rPr>
          <w:rFonts w:ascii="Calibri" w:hAnsi="Calibri"/>
          <w:sz w:val="22"/>
          <w:szCs w:val="22"/>
        </w:rPr>
        <w:t>SP</w:t>
      </w:r>
      <w:r w:rsidRPr="005372BD">
        <w:rPr>
          <w:rFonts w:ascii="Calibri" w:hAnsi="Calibri"/>
          <w:sz w:val="22"/>
          <w:szCs w:val="22"/>
        </w:rPr>
        <w:t xml:space="preserve"> personnel who perform leak surveys. At the time of writing there was no QA Process for </w:t>
      </w:r>
      <w:smartTag w:uri="urn:schemas-microsoft-com:office:smarttags" w:element="place">
        <w:smartTag w:uri="urn:schemas-microsoft-com:office:smarttags" w:element="City">
          <w:r>
            <w:rPr>
              <w:rFonts w:ascii="Calibri" w:hAnsi="Calibri"/>
              <w:sz w:val="22"/>
              <w:szCs w:val="22"/>
            </w:rPr>
            <w:t>SP</w:t>
          </w:r>
        </w:smartTag>
        <w:r w:rsidRPr="005372BD">
          <w:rPr>
            <w:rFonts w:ascii="Calibri" w:hAnsi="Calibri"/>
            <w:sz w:val="22"/>
            <w:szCs w:val="22"/>
          </w:rPr>
          <w:t xml:space="preserve"> </w:t>
        </w:r>
        <w:smartTag w:uri="urn:schemas-microsoft-com:office:smarttags" w:element="State">
          <w:r w:rsidRPr="005372BD">
            <w:rPr>
              <w:rFonts w:ascii="Calibri" w:hAnsi="Calibri"/>
              <w:sz w:val="22"/>
              <w:szCs w:val="22"/>
            </w:rPr>
            <w:t>QC</w:t>
          </w:r>
        </w:smartTag>
      </w:smartTag>
      <w:r w:rsidRPr="005372BD">
        <w:rPr>
          <w:rFonts w:ascii="Calibri" w:hAnsi="Calibri"/>
          <w:sz w:val="22"/>
          <w:szCs w:val="22"/>
        </w:rPr>
        <w:t xml:space="preserve"> efforts. We are informed that one is planned for the 2009 QA Program. Jacobs agrees that PSE should operate a QA Program on leak survey activities. </w:t>
      </w:r>
    </w:p>
    <w:p w:rsidR="005372BD" w:rsidRDefault="005372BD" w:rsidP="00757856">
      <w:pPr>
        <w:jc w:val="both"/>
        <w:rPr>
          <w:rFonts w:ascii="Calibri" w:hAnsi="Calibri"/>
          <w:b/>
          <w:sz w:val="22"/>
          <w:szCs w:val="22"/>
        </w:rPr>
      </w:pPr>
    </w:p>
    <w:p w:rsidR="00757856" w:rsidRDefault="00757856" w:rsidP="00757856">
      <w:pPr>
        <w:jc w:val="both"/>
        <w:rPr>
          <w:rFonts w:ascii="Calibri" w:hAnsi="Calibri"/>
          <w:sz w:val="22"/>
          <w:szCs w:val="22"/>
        </w:rPr>
      </w:pPr>
      <w:r>
        <w:rPr>
          <w:rFonts w:ascii="Calibri" w:hAnsi="Calibri"/>
          <w:b/>
          <w:sz w:val="22"/>
          <w:szCs w:val="22"/>
        </w:rPr>
        <w:t>Status</w:t>
      </w:r>
      <w:r>
        <w:rPr>
          <w:rFonts w:ascii="Calibri" w:hAnsi="Calibri"/>
          <w:sz w:val="22"/>
          <w:szCs w:val="22"/>
        </w:rPr>
        <w:t>:</w:t>
      </w:r>
    </w:p>
    <w:p w:rsidR="005372BD" w:rsidRPr="005372BD" w:rsidRDefault="005372BD" w:rsidP="005372BD">
      <w:pPr>
        <w:jc w:val="both"/>
        <w:rPr>
          <w:rFonts w:ascii="Calibri" w:hAnsi="Calibri"/>
          <w:sz w:val="22"/>
          <w:szCs w:val="22"/>
        </w:rPr>
      </w:pPr>
      <w:r w:rsidRPr="005372BD">
        <w:rPr>
          <w:rFonts w:ascii="Calibri" w:hAnsi="Calibri"/>
          <w:sz w:val="22"/>
          <w:szCs w:val="22"/>
        </w:rPr>
        <w:t>In June of 2009 QA&amp;I implemented a routine audit process of Heath field processes including the leak survey. Typically each month a QA&amp;I inspector spends part of a day with Heath Technicians observing the leak survey being performed.</w:t>
      </w:r>
    </w:p>
    <w:p w:rsidR="005372BD" w:rsidRPr="005372BD" w:rsidRDefault="005372BD" w:rsidP="005372BD">
      <w:pPr>
        <w:jc w:val="both"/>
        <w:rPr>
          <w:rFonts w:ascii="Calibri" w:hAnsi="Calibri"/>
          <w:sz w:val="22"/>
          <w:szCs w:val="22"/>
        </w:rPr>
      </w:pPr>
      <w:r w:rsidRPr="005372BD">
        <w:rPr>
          <w:rFonts w:ascii="Calibri" w:hAnsi="Calibri"/>
          <w:sz w:val="22"/>
          <w:szCs w:val="22"/>
        </w:rPr>
        <w:t>During this time other processes such as the atmospheric corrosion inspections are also evaluated.</w:t>
      </w:r>
    </w:p>
    <w:p w:rsidR="005372BD" w:rsidRPr="005372BD" w:rsidRDefault="005372BD" w:rsidP="005372BD">
      <w:pPr>
        <w:jc w:val="both"/>
        <w:rPr>
          <w:rFonts w:ascii="Calibri" w:hAnsi="Calibri"/>
          <w:sz w:val="22"/>
          <w:szCs w:val="22"/>
        </w:rPr>
      </w:pPr>
      <w:r w:rsidRPr="005372BD">
        <w:rPr>
          <w:rFonts w:ascii="Calibri" w:hAnsi="Calibri"/>
          <w:sz w:val="22"/>
          <w:szCs w:val="22"/>
        </w:rPr>
        <w:t xml:space="preserve">The results of each month’s findings are reviewed and discussed during the monthly Quality Control meeting.  Any resulting mitigation plans are discussed with corrective action dates assigned.  </w:t>
      </w:r>
    </w:p>
    <w:p w:rsidR="005372BD" w:rsidRPr="005372BD" w:rsidRDefault="005372BD" w:rsidP="005372BD">
      <w:pPr>
        <w:jc w:val="both"/>
        <w:rPr>
          <w:rFonts w:ascii="Calibri" w:hAnsi="Calibri"/>
          <w:sz w:val="22"/>
          <w:szCs w:val="22"/>
        </w:rPr>
      </w:pPr>
      <w:r w:rsidRPr="005372BD">
        <w:rPr>
          <w:rFonts w:ascii="Calibri" w:hAnsi="Calibri"/>
          <w:sz w:val="22"/>
          <w:szCs w:val="22"/>
        </w:rPr>
        <w:lastRenderedPageBreak/>
        <w:t>This process is ongoing in 2010 and going forward to monitor the contractor’s work and ensure adequate quality control processes in place.</w:t>
      </w:r>
      <w:r>
        <w:rPr>
          <w:rFonts w:ascii="Calibri" w:hAnsi="Calibri"/>
          <w:sz w:val="22"/>
          <w:szCs w:val="22"/>
        </w:rPr>
        <w:t xml:space="preserve"> During the </w:t>
      </w:r>
      <w:r w:rsidRPr="005372BD">
        <w:rPr>
          <w:rFonts w:ascii="Calibri" w:hAnsi="Calibri"/>
          <w:sz w:val="22"/>
          <w:szCs w:val="22"/>
        </w:rPr>
        <w:t>1</w:t>
      </w:r>
      <w:r w:rsidRPr="005372BD">
        <w:rPr>
          <w:rFonts w:ascii="Calibri" w:hAnsi="Calibri"/>
          <w:sz w:val="22"/>
          <w:szCs w:val="22"/>
          <w:vertAlign w:val="superscript"/>
        </w:rPr>
        <w:t>st</w:t>
      </w:r>
      <w:r w:rsidRPr="005372BD">
        <w:rPr>
          <w:rFonts w:ascii="Calibri" w:hAnsi="Calibri"/>
          <w:sz w:val="22"/>
          <w:szCs w:val="22"/>
        </w:rPr>
        <w:t xml:space="preserve"> Quarter, 2010</w:t>
      </w:r>
      <w:r>
        <w:rPr>
          <w:rFonts w:ascii="Calibri" w:hAnsi="Calibri"/>
          <w:sz w:val="22"/>
          <w:szCs w:val="22"/>
        </w:rPr>
        <w:t>, PSE will c</w:t>
      </w:r>
      <w:r w:rsidRPr="005372BD">
        <w:rPr>
          <w:rFonts w:ascii="Calibri" w:hAnsi="Calibri"/>
          <w:sz w:val="22"/>
          <w:szCs w:val="22"/>
        </w:rPr>
        <w:t xml:space="preserve">omplete </w:t>
      </w:r>
      <w:r>
        <w:rPr>
          <w:rFonts w:ascii="Calibri" w:hAnsi="Calibri"/>
          <w:sz w:val="22"/>
          <w:szCs w:val="22"/>
        </w:rPr>
        <w:t xml:space="preserve">a </w:t>
      </w:r>
      <w:r w:rsidRPr="005372BD">
        <w:rPr>
          <w:rFonts w:ascii="Calibri" w:hAnsi="Calibri"/>
          <w:sz w:val="22"/>
          <w:szCs w:val="22"/>
        </w:rPr>
        <w:t>review of leak survey process and implement any identified enhancements.</w:t>
      </w:r>
    </w:p>
    <w:p w:rsidR="005372BD" w:rsidRDefault="005372BD" w:rsidP="00757856">
      <w:pPr>
        <w:jc w:val="both"/>
        <w:rPr>
          <w:rFonts w:ascii="Calibri" w:hAnsi="Calibri"/>
          <w:b/>
          <w:sz w:val="22"/>
          <w:szCs w:val="22"/>
        </w:rPr>
      </w:pPr>
    </w:p>
    <w:p w:rsidR="00757856" w:rsidRDefault="00757856" w:rsidP="00757856">
      <w:pPr>
        <w:jc w:val="both"/>
        <w:rPr>
          <w:rFonts w:ascii="Calibri" w:hAnsi="Calibri"/>
          <w:b/>
          <w:sz w:val="22"/>
          <w:szCs w:val="22"/>
        </w:rPr>
      </w:pPr>
      <w:r w:rsidRPr="00EC7A4E">
        <w:rPr>
          <w:rFonts w:ascii="Calibri" w:hAnsi="Calibri"/>
          <w:b/>
          <w:sz w:val="22"/>
          <w:szCs w:val="22"/>
        </w:rPr>
        <w:t>Conclusions:</w:t>
      </w:r>
    </w:p>
    <w:p w:rsidR="00DB017D" w:rsidRDefault="009322FC" w:rsidP="00917C5F">
      <w:pPr>
        <w:jc w:val="both"/>
        <w:rPr>
          <w:rFonts w:ascii="Calibri" w:hAnsi="Calibri"/>
          <w:sz w:val="22"/>
          <w:szCs w:val="22"/>
        </w:rPr>
      </w:pPr>
      <w:r>
        <w:rPr>
          <w:rFonts w:ascii="Calibri" w:hAnsi="Calibri"/>
          <w:sz w:val="22"/>
          <w:szCs w:val="22"/>
        </w:rPr>
        <w:t xml:space="preserve">At PSE the leak survey contractor, Heath Consultants, performs several tasks. The main three are: 1) Leak survey; 2) 3 year atmospheric inspections; and 3) pipeline marker inspection. </w:t>
      </w:r>
      <w:r w:rsidR="00CA7EFC">
        <w:rPr>
          <w:rFonts w:ascii="Calibri" w:hAnsi="Calibri"/>
          <w:sz w:val="22"/>
          <w:szCs w:val="22"/>
        </w:rPr>
        <w:t>Between the PSE and Heath QA/QC programs all facets of each program are monitored. For example, on the atmospheric corrosion program the inspectors ride/walk with th</w:t>
      </w:r>
      <w:r w:rsidR="008941F3">
        <w:rPr>
          <w:rFonts w:ascii="Calibri" w:hAnsi="Calibri"/>
          <w:sz w:val="22"/>
          <w:szCs w:val="22"/>
        </w:rPr>
        <w:t>e technician and also do post visit inspections to verify that the condition was properly noted. PSE also leaves QA tags ahead of the technician and has them returned. For the period of May through July, 106 tags were left and 104 were returned (two tags were removed by others prior to the technician visiting the site). PSE inspectors also ride/walk along for leak survey to verify that the technician is following the procedures and that the equipment is functioning properly</w:t>
      </w:r>
      <w:r w:rsidR="00DB017D">
        <w:rPr>
          <w:rStyle w:val="FootnoteReference"/>
          <w:rFonts w:ascii="Calibri" w:hAnsi="Calibri"/>
          <w:sz w:val="22"/>
          <w:szCs w:val="22"/>
        </w:rPr>
        <w:footnoteReference w:id="65"/>
      </w:r>
      <w:r w:rsidR="008941F3">
        <w:rPr>
          <w:rFonts w:ascii="Calibri" w:hAnsi="Calibri"/>
          <w:sz w:val="22"/>
          <w:szCs w:val="22"/>
        </w:rPr>
        <w:t xml:space="preserve">. </w:t>
      </w:r>
    </w:p>
    <w:p w:rsidR="008941F3" w:rsidRDefault="008941F3" w:rsidP="00917C5F">
      <w:pPr>
        <w:jc w:val="both"/>
        <w:rPr>
          <w:rFonts w:ascii="Calibri" w:hAnsi="Calibri"/>
          <w:sz w:val="22"/>
          <w:szCs w:val="22"/>
        </w:rPr>
      </w:pPr>
      <w:r>
        <w:rPr>
          <w:rFonts w:ascii="Calibri" w:hAnsi="Calibri"/>
          <w:sz w:val="22"/>
          <w:szCs w:val="22"/>
        </w:rPr>
        <w:t>Below is a listing of the QA inspections performed for a recent three month period on Heath technicians.</w:t>
      </w:r>
    </w:p>
    <w:p w:rsidR="008941F3" w:rsidRPr="008941F3" w:rsidRDefault="008941F3" w:rsidP="00500C7A">
      <w:pPr>
        <w:numPr>
          <w:ilvl w:val="0"/>
          <w:numId w:val="25"/>
        </w:numPr>
        <w:rPr>
          <w:rFonts w:ascii="Calibri" w:hAnsi="Calibri"/>
          <w:color w:val="000000"/>
          <w:sz w:val="22"/>
          <w:szCs w:val="22"/>
        </w:rPr>
      </w:pPr>
      <w:r w:rsidRPr="008941F3">
        <w:rPr>
          <w:rFonts w:ascii="Calibri" w:hAnsi="Calibri"/>
          <w:color w:val="000000"/>
          <w:sz w:val="22"/>
          <w:szCs w:val="22"/>
        </w:rPr>
        <w:t>66 Post Reviews of randomly chosen sites to verify that Atmospheric corrosion, if found, was assessed and documented correctly</w:t>
      </w:r>
    </w:p>
    <w:p w:rsidR="008941F3" w:rsidRPr="008941F3" w:rsidRDefault="008941F3" w:rsidP="00500C7A">
      <w:pPr>
        <w:numPr>
          <w:ilvl w:val="0"/>
          <w:numId w:val="25"/>
        </w:numPr>
        <w:rPr>
          <w:rFonts w:ascii="Calibri" w:hAnsi="Calibri"/>
          <w:color w:val="000000"/>
          <w:sz w:val="22"/>
          <w:szCs w:val="22"/>
        </w:rPr>
      </w:pPr>
      <w:r w:rsidRPr="008941F3">
        <w:rPr>
          <w:rFonts w:ascii="Calibri" w:hAnsi="Calibri"/>
          <w:color w:val="000000"/>
          <w:sz w:val="22"/>
          <w:szCs w:val="22"/>
        </w:rPr>
        <w:t>38 Field Evaluations were completed – Supervisor walked with technician during the work day to observe work being done</w:t>
      </w:r>
    </w:p>
    <w:p w:rsidR="008941F3" w:rsidRPr="008941F3" w:rsidRDefault="008941F3" w:rsidP="00500C7A">
      <w:pPr>
        <w:numPr>
          <w:ilvl w:val="0"/>
          <w:numId w:val="25"/>
        </w:numPr>
        <w:outlineLvl w:val="0"/>
        <w:rPr>
          <w:rFonts w:ascii="Calibri" w:hAnsi="Calibri"/>
          <w:color w:val="000000"/>
          <w:sz w:val="22"/>
          <w:szCs w:val="22"/>
        </w:rPr>
      </w:pPr>
      <w:r w:rsidRPr="008941F3">
        <w:rPr>
          <w:rFonts w:ascii="Calibri" w:hAnsi="Calibri"/>
          <w:color w:val="000000"/>
          <w:sz w:val="22"/>
          <w:szCs w:val="22"/>
        </w:rPr>
        <w:t>21 Follow ups performed on maps of services and mains turned in as completed</w:t>
      </w:r>
    </w:p>
    <w:p w:rsidR="008941F3" w:rsidRPr="008941F3" w:rsidRDefault="008941F3" w:rsidP="00500C7A">
      <w:pPr>
        <w:numPr>
          <w:ilvl w:val="0"/>
          <w:numId w:val="25"/>
        </w:numPr>
        <w:rPr>
          <w:rFonts w:ascii="Calibri" w:hAnsi="Calibri"/>
          <w:color w:val="000000"/>
          <w:sz w:val="22"/>
          <w:szCs w:val="22"/>
        </w:rPr>
      </w:pPr>
      <w:r w:rsidRPr="008941F3">
        <w:rPr>
          <w:rFonts w:ascii="Calibri" w:hAnsi="Calibri"/>
          <w:color w:val="000000"/>
          <w:sz w:val="22"/>
          <w:szCs w:val="22"/>
        </w:rPr>
        <w:t>106 individual QA tags were placed in random locations for sites not yet surveyed by field technicians</w:t>
      </w:r>
    </w:p>
    <w:p w:rsidR="008941F3" w:rsidRPr="008941F3" w:rsidRDefault="008941F3" w:rsidP="00500C7A">
      <w:pPr>
        <w:numPr>
          <w:ilvl w:val="1"/>
          <w:numId w:val="25"/>
        </w:numPr>
        <w:rPr>
          <w:rFonts w:ascii="Calibri" w:hAnsi="Calibri"/>
          <w:color w:val="000000"/>
          <w:sz w:val="22"/>
          <w:szCs w:val="22"/>
        </w:rPr>
      </w:pPr>
      <w:r w:rsidRPr="008941F3">
        <w:rPr>
          <w:rFonts w:ascii="Calibri" w:hAnsi="Calibri"/>
          <w:color w:val="000000"/>
          <w:sz w:val="22"/>
          <w:szCs w:val="22"/>
        </w:rPr>
        <w:t>(2 tags were missing upon return to site - removed by someone other than Heath)</w:t>
      </w:r>
    </w:p>
    <w:p w:rsidR="008941F3" w:rsidRPr="008941F3" w:rsidRDefault="008941F3" w:rsidP="00500C7A">
      <w:pPr>
        <w:numPr>
          <w:ilvl w:val="1"/>
          <w:numId w:val="25"/>
        </w:numPr>
        <w:rPr>
          <w:rFonts w:ascii="Calibri" w:hAnsi="Calibri"/>
          <w:color w:val="000000"/>
          <w:sz w:val="22"/>
          <w:szCs w:val="22"/>
        </w:rPr>
      </w:pPr>
      <w:r w:rsidRPr="008941F3">
        <w:rPr>
          <w:rFonts w:ascii="Calibri" w:hAnsi="Calibri"/>
          <w:color w:val="000000"/>
          <w:sz w:val="22"/>
          <w:szCs w:val="22"/>
        </w:rPr>
        <w:t>(104 tags were successfully retrieved and returned to supervisor)</w:t>
      </w:r>
    </w:p>
    <w:p w:rsidR="008941F3" w:rsidRPr="008941F3" w:rsidRDefault="008941F3" w:rsidP="008941F3">
      <w:pPr>
        <w:rPr>
          <w:rFonts w:ascii="Calibri" w:hAnsi="Calibri"/>
          <w:color w:val="000000"/>
          <w:sz w:val="22"/>
          <w:szCs w:val="22"/>
        </w:rPr>
      </w:pPr>
    </w:p>
    <w:p w:rsidR="008941F3" w:rsidRPr="008941F3" w:rsidRDefault="008941F3" w:rsidP="008941F3">
      <w:pPr>
        <w:outlineLvl w:val="0"/>
        <w:rPr>
          <w:rFonts w:ascii="Calibri" w:hAnsi="Calibri"/>
          <w:color w:val="000000"/>
          <w:sz w:val="22"/>
          <w:szCs w:val="22"/>
          <w:u w:val="single"/>
        </w:rPr>
      </w:pPr>
      <w:r w:rsidRPr="008941F3">
        <w:rPr>
          <w:rFonts w:ascii="Calibri" w:hAnsi="Calibri"/>
          <w:color w:val="000000"/>
          <w:sz w:val="22"/>
          <w:szCs w:val="22"/>
          <w:u w:val="single"/>
        </w:rPr>
        <w:t xml:space="preserve">Discrepancies Found </w:t>
      </w:r>
    </w:p>
    <w:p w:rsidR="008941F3" w:rsidRPr="008941F3" w:rsidRDefault="008941F3" w:rsidP="00500C7A">
      <w:pPr>
        <w:numPr>
          <w:ilvl w:val="0"/>
          <w:numId w:val="26"/>
        </w:numPr>
        <w:rPr>
          <w:rFonts w:ascii="Calibri" w:hAnsi="Calibri"/>
          <w:color w:val="000000"/>
          <w:sz w:val="22"/>
          <w:szCs w:val="22"/>
        </w:rPr>
      </w:pPr>
      <w:r w:rsidRPr="008941F3">
        <w:rPr>
          <w:rFonts w:ascii="Calibri" w:hAnsi="Calibri"/>
          <w:color w:val="000000"/>
          <w:sz w:val="22"/>
          <w:szCs w:val="22"/>
        </w:rPr>
        <w:t>1 Unsuccessful Field Evaluation in June resulting in employee termination due to conduct issues</w:t>
      </w:r>
    </w:p>
    <w:p w:rsidR="008941F3" w:rsidRPr="008941F3" w:rsidRDefault="008941F3" w:rsidP="00500C7A">
      <w:pPr>
        <w:numPr>
          <w:ilvl w:val="0"/>
          <w:numId w:val="26"/>
        </w:numPr>
        <w:rPr>
          <w:rFonts w:ascii="Calibri" w:hAnsi="Calibri"/>
          <w:color w:val="000000"/>
          <w:sz w:val="22"/>
          <w:szCs w:val="22"/>
        </w:rPr>
      </w:pPr>
      <w:r w:rsidRPr="008941F3">
        <w:rPr>
          <w:rFonts w:ascii="Calibri" w:hAnsi="Calibri"/>
          <w:color w:val="000000"/>
          <w:sz w:val="22"/>
          <w:szCs w:val="22"/>
        </w:rPr>
        <w:t>1 Follow Up missed in 2</w:t>
      </w:r>
      <w:r w:rsidRPr="008941F3">
        <w:rPr>
          <w:rFonts w:ascii="Calibri" w:hAnsi="Calibri"/>
          <w:color w:val="000000"/>
          <w:sz w:val="22"/>
          <w:szCs w:val="22"/>
          <w:vertAlign w:val="superscript"/>
        </w:rPr>
        <w:t>nd</w:t>
      </w:r>
      <w:r w:rsidRPr="008941F3">
        <w:rPr>
          <w:rFonts w:ascii="Calibri" w:hAnsi="Calibri"/>
          <w:color w:val="000000"/>
          <w:sz w:val="22"/>
          <w:szCs w:val="22"/>
        </w:rPr>
        <w:t xml:space="preserve"> quarter (April-May-June) &amp; 1 Monthly new hire field evaluation missed in May</w:t>
      </w:r>
    </w:p>
    <w:p w:rsidR="008941F3" w:rsidRPr="008941F3" w:rsidRDefault="008941F3" w:rsidP="00500C7A">
      <w:pPr>
        <w:numPr>
          <w:ilvl w:val="0"/>
          <w:numId w:val="26"/>
        </w:numPr>
        <w:rPr>
          <w:rFonts w:ascii="Calibri" w:hAnsi="Calibri"/>
          <w:color w:val="000000"/>
          <w:sz w:val="22"/>
          <w:szCs w:val="22"/>
        </w:rPr>
      </w:pPr>
      <w:r w:rsidRPr="008941F3">
        <w:rPr>
          <w:rFonts w:ascii="Calibri" w:hAnsi="Calibri"/>
          <w:color w:val="000000"/>
          <w:sz w:val="22"/>
          <w:szCs w:val="22"/>
        </w:rPr>
        <w:t>Various technician documentation errors on daily paperwork including PSE reports listed above found by Heath and PSE such as; Incorrect addresses, meter #’s, issue listed on wrong form, etc.</w:t>
      </w:r>
    </w:p>
    <w:p w:rsidR="008941F3" w:rsidRPr="008941F3" w:rsidRDefault="008941F3" w:rsidP="00500C7A">
      <w:pPr>
        <w:numPr>
          <w:ilvl w:val="0"/>
          <w:numId w:val="26"/>
        </w:numPr>
        <w:rPr>
          <w:rFonts w:ascii="Calibri" w:hAnsi="Calibri"/>
          <w:color w:val="000000"/>
          <w:sz w:val="22"/>
          <w:szCs w:val="22"/>
        </w:rPr>
      </w:pPr>
      <w:r w:rsidRPr="008941F3">
        <w:rPr>
          <w:rFonts w:ascii="Calibri" w:hAnsi="Calibri"/>
          <w:color w:val="000000"/>
          <w:sz w:val="22"/>
          <w:szCs w:val="22"/>
        </w:rPr>
        <w:t>Various instances of corrosion rating inconsistencies</w:t>
      </w:r>
    </w:p>
    <w:p w:rsidR="008941F3" w:rsidRPr="008941F3" w:rsidRDefault="008941F3" w:rsidP="00500C7A">
      <w:pPr>
        <w:numPr>
          <w:ilvl w:val="0"/>
          <w:numId w:val="26"/>
        </w:numPr>
        <w:rPr>
          <w:rFonts w:ascii="Calibri" w:hAnsi="Calibri"/>
          <w:color w:val="000000"/>
          <w:sz w:val="22"/>
          <w:szCs w:val="22"/>
        </w:rPr>
      </w:pPr>
      <w:r w:rsidRPr="008941F3">
        <w:rPr>
          <w:rFonts w:ascii="Calibri" w:hAnsi="Calibri"/>
          <w:color w:val="000000"/>
          <w:sz w:val="22"/>
          <w:szCs w:val="22"/>
        </w:rPr>
        <w:t xml:space="preserve">PSE Post Review found 2 sites where Atmospheric Corrosion was rated incorrectly </w:t>
      </w:r>
    </w:p>
    <w:p w:rsidR="008941F3" w:rsidRPr="008941F3" w:rsidRDefault="008941F3" w:rsidP="00500C7A">
      <w:pPr>
        <w:numPr>
          <w:ilvl w:val="0"/>
          <w:numId w:val="26"/>
        </w:numPr>
        <w:rPr>
          <w:rFonts w:ascii="Calibri" w:hAnsi="Calibri"/>
          <w:color w:val="000000"/>
          <w:sz w:val="22"/>
          <w:szCs w:val="22"/>
        </w:rPr>
      </w:pPr>
      <w:r w:rsidRPr="008941F3">
        <w:rPr>
          <w:rFonts w:ascii="Calibri" w:hAnsi="Calibri"/>
          <w:color w:val="000000"/>
          <w:sz w:val="22"/>
          <w:szCs w:val="22"/>
        </w:rPr>
        <w:t xml:space="preserve">Meters in plain view reported as not found </w:t>
      </w:r>
    </w:p>
    <w:p w:rsidR="008941F3" w:rsidRPr="008941F3" w:rsidRDefault="008941F3" w:rsidP="008941F3">
      <w:pPr>
        <w:rPr>
          <w:rFonts w:ascii="Calibri" w:hAnsi="Calibri"/>
          <w:color w:val="000000"/>
          <w:sz w:val="22"/>
          <w:szCs w:val="22"/>
        </w:rPr>
      </w:pPr>
    </w:p>
    <w:p w:rsidR="008941F3" w:rsidRPr="008941F3" w:rsidRDefault="008941F3" w:rsidP="008941F3">
      <w:pPr>
        <w:outlineLvl w:val="0"/>
        <w:rPr>
          <w:rFonts w:ascii="Calibri" w:hAnsi="Calibri"/>
          <w:color w:val="000000"/>
          <w:sz w:val="22"/>
          <w:szCs w:val="22"/>
          <w:u w:val="single"/>
        </w:rPr>
      </w:pPr>
      <w:r w:rsidRPr="008941F3">
        <w:rPr>
          <w:rFonts w:ascii="Calibri" w:hAnsi="Calibri"/>
          <w:color w:val="000000"/>
          <w:sz w:val="22"/>
          <w:szCs w:val="22"/>
          <w:u w:val="single"/>
        </w:rPr>
        <w:t>Resolutions for Discrepancies</w:t>
      </w:r>
    </w:p>
    <w:p w:rsidR="008941F3" w:rsidRPr="008941F3" w:rsidRDefault="008941F3" w:rsidP="00500C7A">
      <w:pPr>
        <w:numPr>
          <w:ilvl w:val="0"/>
          <w:numId w:val="27"/>
        </w:numPr>
        <w:rPr>
          <w:rFonts w:ascii="Calibri" w:hAnsi="Calibri"/>
          <w:color w:val="000000"/>
          <w:sz w:val="22"/>
          <w:szCs w:val="22"/>
          <w:u w:val="single"/>
        </w:rPr>
      </w:pPr>
      <w:r w:rsidRPr="008941F3">
        <w:rPr>
          <w:rFonts w:ascii="Calibri" w:hAnsi="Calibri"/>
          <w:color w:val="000000"/>
          <w:sz w:val="22"/>
          <w:szCs w:val="22"/>
        </w:rPr>
        <w:t>Missed follow up and field evaluation have been completed and no discrepancies found – Project Manager working with supervisors to complete all required QA programs in time period required</w:t>
      </w:r>
    </w:p>
    <w:p w:rsidR="008941F3" w:rsidRPr="008941F3" w:rsidRDefault="008941F3" w:rsidP="00500C7A">
      <w:pPr>
        <w:numPr>
          <w:ilvl w:val="0"/>
          <w:numId w:val="27"/>
        </w:numPr>
        <w:rPr>
          <w:rFonts w:ascii="Calibri" w:hAnsi="Calibri"/>
          <w:color w:val="000000"/>
          <w:sz w:val="22"/>
          <w:szCs w:val="22"/>
          <w:u w:val="single"/>
        </w:rPr>
      </w:pPr>
      <w:r w:rsidRPr="008941F3">
        <w:rPr>
          <w:rFonts w:ascii="Calibri" w:hAnsi="Calibri"/>
          <w:color w:val="000000"/>
          <w:sz w:val="22"/>
          <w:szCs w:val="22"/>
        </w:rPr>
        <w:t>All documentation errors corrected</w:t>
      </w:r>
    </w:p>
    <w:p w:rsidR="008941F3" w:rsidRPr="008941F3" w:rsidRDefault="008941F3" w:rsidP="00500C7A">
      <w:pPr>
        <w:numPr>
          <w:ilvl w:val="0"/>
          <w:numId w:val="27"/>
        </w:numPr>
        <w:rPr>
          <w:rFonts w:ascii="Calibri" w:hAnsi="Calibri"/>
          <w:color w:val="000000"/>
          <w:sz w:val="22"/>
          <w:szCs w:val="22"/>
          <w:u w:val="single"/>
        </w:rPr>
      </w:pPr>
      <w:r w:rsidRPr="008941F3">
        <w:rPr>
          <w:rFonts w:ascii="Calibri" w:hAnsi="Calibri"/>
          <w:color w:val="000000"/>
          <w:sz w:val="22"/>
          <w:szCs w:val="22"/>
        </w:rPr>
        <w:t xml:space="preserve">Corrosion assessment refresher trainings provided for all field personnel </w:t>
      </w:r>
    </w:p>
    <w:p w:rsidR="008941F3" w:rsidRPr="008941F3" w:rsidRDefault="008941F3" w:rsidP="00500C7A">
      <w:pPr>
        <w:numPr>
          <w:ilvl w:val="0"/>
          <w:numId w:val="27"/>
        </w:numPr>
        <w:rPr>
          <w:rFonts w:ascii="Calibri" w:hAnsi="Calibri"/>
          <w:color w:val="000000"/>
          <w:sz w:val="22"/>
          <w:szCs w:val="22"/>
          <w:u w:val="single"/>
        </w:rPr>
      </w:pPr>
      <w:r w:rsidRPr="008941F3">
        <w:rPr>
          <w:rFonts w:ascii="Calibri" w:hAnsi="Calibri"/>
          <w:color w:val="000000"/>
          <w:sz w:val="22"/>
          <w:szCs w:val="22"/>
        </w:rPr>
        <w:t>Increased supervisory monitoring of paperwork on a daily basis</w:t>
      </w:r>
    </w:p>
    <w:p w:rsidR="008941F3" w:rsidRPr="008941F3" w:rsidRDefault="008941F3" w:rsidP="00500C7A">
      <w:pPr>
        <w:numPr>
          <w:ilvl w:val="0"/>
          <w:numId w:val="27"/>
        </w:numPr>
        <w:rPr>
          <w:rFonts w:ascii="Calibri" w:hAnsi="Calibri"/>
          <w:color w:val="000000"/>
          <w:sz w:val="22"/>
          <w:szCs w:val="22"/>
          <w:u w:val="single"/>
        </w:rPr>
      </w:pPr>
      <w:r w:rsidRPr="008941F3">
        <w:rPr>
          <w:rFonts w:ascii="Calibri" w:hAnsi="Calibri"/>
          <w:color w:val="000000"/>
          <w:sz w:val="22"/>
          <w:szCs w:val="22"/>
        </w:rPr>
        <w:t>Refresher training provided all field personnel regarding full investigation around buildings for meters that may be obscured by vegetation, debris, bins and/or covered by some kind of small structure</w:t>
      </w:r>
    </w:p>
    <w:p w:rsidR="008941F3" w:rsidRPr="008941F3" w:rsidRDefault="008941F3" w:rsidP="00500C7A">
      <w:pPr>
        <w:numPr>
          <w:ilvl w:val="0"/>
          <w:numId w:val="27"/>
        </w:numPr>
        <w:rPr>
          <w:rFonts w:ascii="Calibri" w:hAnsi="Calibri"/>
          <w:color w:val="000000"/>
          <w:sz w:val="22"/>
          <w:szCs w:val="22"/>
        </w:rPr>
      </w:pPr>
      <w:r w:rsidRPr="008941F3">
        <w:rPr>
          <w:rFonts w:ascii="Calibri" w:hAnsi="Calibri"/>
          <w:color w:val="000000"/>
          <w:sz w:val="22"/>
          <w:szCs w:val="22"/>
        </w:rPr>
        <w:t>Updated reviews of all of PSE’s current documentation requirements provided all personnel</w:t>
      </w:r>
    </w:p>
    <w:p w:rsidR="008941F3" w:rsidRPr="008941F3" w:rsidRDefault="008941F3" w:rsidP="008941F3">
      <w:pPr>
        <w:rPr>
          <w:rFonts w:ascii="Calibri" w:hAnsi="Calibri"/>
          <w:color w:val="000000"/>
          <w:sz w:val="22"/>
          <w:szCs w:val="22"/>
          <w:u w:val="single"/>
        </w:rPr>
      </w:pPr>
    </w:p>
    <w:p w:rsidR="008941F3" w:rsidRPr="008941F3" w:rsidRDefault="008941F3" w:rsidP="008941F3">
      <w:pPr>
        <w:rPr>
          <w:rFonts w:ascii="Calibri" w:hAnsi="Calibri"/>
          <w:color w:val="000000"/>
          <w:sz w:val="22"/>
          <w:szCs w:val="22"/>
        </w:rPr>
      </w:pPr>
      <w:r w:rsidRPr="008941F3">
        <w:rPr>
          <w:rFonts w:ascii="Calibri" w:hAnsi="Calibri"/>
          <w:color w:val="000000"/>
          <w:sz w:val="22"/>
          <w:szCs w:val="22"/>
        </w:rPr>
        <w:lastRenderedPageBreak/>
        <w:t>Additional monitoring is performed on daily documentation including maps, equipment calibration records and Abnormal Operating Conditions reports turned in by field technicians (e.g., Hard</w:t>
      </w:r>
      <w:r>
        <w:rPr>
          <w:rFonts w:ascii="Calibri" w:hAnsi="Calibri"/>
          <w:color w:val="000000"/>
          <w:sz w:val="22"/>
          <w:szCs w:val="22"/>
        </w:rPr>
        <w:t xml:space="preserve"> To Reach Locations, Can’t Get i</w:t>
      </w:r>
      <w:r w:rsidRPr="008941F3">
        <w:rPr>
          <w:rFonts w:ascii="Calibri" w:hAnsi="Calibri"/>
          <w:color w:val="000000"/>
          <w:sz w:val="22"/>
          <w:szCs w:val="22"/>
        </w:rPr>
        <w:t>n addresses, Horizontal Reg</w:t>
      </w:r>
      <w:r>
        <w:rPr>
          <w:rFonts w:ascii="Calibri" w:hAnsi="Calibri"/>
          <w:color w:val="000000"/>
          <w:sz w:val="22"/>
          <w:szCs w:val="22"/>
        </w:rPr>
        <w:t>ulator</w:t>
      </w:r>
      <w:r w:rsidRPr="008941F3">
        <w:rPr>
          <w:rFonts w:ascii="Calibri" w:hAnsi="Calibri"/>
          <w:color w:val="000000"/>
          <w:sz w:val="22"/>
          <w:szCs w:val="22"/>
        </w:rPr>
        <w:t xml:space="preserve"> Vents, etc.)</w:t>
      </w:r>
    </w:p>
    <w:p w:rsidR="008941F3" w:rsidRPr="00D60C4D" w:rsidRDefault="00307449" w:rsidP="00917C5F">
      <w:pPr>
        <w:jc w:val="both"/>
        <w:rPr>
          <w:rFonts w:ascii="Calibri" w:hAnsi="Calibri"/>
          <w:sz w:val="22"/>
          <w:szCs w:val="22"/>
        </w:rPr>
      </w:pPr>
      <w:r w:rsidRPr="00D60C4D">
        <w:rPr>
          <w:rFonts w:ascii="Calibri" w:hAnsi="Calibri"/>
          <w:sz w:val="22"/>
          <w:szCs w:val="22"/>
        </w:rPr>
        <w:t>PSE has developed and implemented a field audit process for their leak survey SP. The process not only checks accuracy and verifies the work actually was performed but also looks at paperwork completeness, training, equipment calibration, etc. During 2011, QA field audits found a paper work error and record keeping issues with some leak detection equipment</w:t>
      </w:r>
      <w:r w:rsidR="002F521C" w:rsidRPr="00D60C4D">
        <w:rPr>
          <w:rStyle w:val="FootnoteReference"/>
          <w:rFonts w:ascii="Calibri" w:hAnsi="Calibri"/>
          <w:sz w:val="22"/>
          <w:szCs w:val="22"/>
        </w:rPr>
        <w:footnoteReference w:id="66"/>
      </w:r>
      <w:r w:rsidRPr="00D60C4D">
        <w:rPr>
          <w:rFonts w:ascii="Calibri" w:hAnsi="Calibri"/>
          <w:sz w:val="22"/>
          <w:szCs w:val="22"/>
        </w:rPr>
        <w:t>.</w:t>
      </w:r>
    </w:p>
    <w:p w:rsidR="00307449" w:rsidRPr="00D60C4D" w:rsidRDefault="00307449" w:rsidP="00917C5F">
      <w:pPr>
        <w:jc w:val="both"/>
        <w:rPr>
          <w:rFonts w:ascii="Calibri" w:hAnsi="Calibri"/>
          <w:sz w:val="22"/>
          <w:szCs w:val="22"/>
        </w:rPr>
      </w:pPr>
    </w:p>
    <w:p w:rsidR="00307449" w:rsidRPr="00D60C4D" w:rsidRDefault="00307449" w:rsidP="00917C5F">
      <w:pPr>
        <w:jc w:val="both"/>
        <w:rPr>
          <w:rFonts w:ascii="Calibri" w:hAnsi="Calibri"/>
          <w:sz w:val="22"/>
          <w:szCs w:val="22"/>
        </w:rPr>
      </w:pPr>
      <w:r w:rsidRPr="00D60C4D">
        <w:rPr>
          <w:rFonts w:ascii="Calibri" w:hAnsi="Calibri"/>
          <w:sz w:val="22"/>
          <w:szCs w:val="22"/>
        </w:rPr>
        <w:t>This recommendation is considered implemented, verified and complete.</w:t>
      </w:r>
    </w:p>
    <w:p w:rsidR="000E1292" w:rsidRPr="001D3919" w:rsidRDefault="000E1292" w:rsidP="001D3919">
      <w:pPr>
        <w:pStyle w:val="Heading2"/>
        <w:rPr>
          <w:rFonts w:ascii="Calibri" w:hAnsi="Calibri"/>
          <w:sz w:val="24"/>
          <w:szCs w:val="22"/>
        </w:rPr>
      </w:pPr>
      <w:r>
        <w:br w:type="page"/>
      </w:r>
      <w:bookmarkStart w:id="19" w:name="_Toc260053334"/>
      <w:r w:rsidR="0062364E">
        <w:rPr>
          <w:rFonts w:ascii="Calibri" w:hAnsi="Calibri"/>
          <w:sz w:val="24"/>
        </w:rPr>
        <w:lastRenderedPageBreak/>
        <w:t>IV</w:t>
      </w:r>
      <w:r w:rsidRPr="001D3919">
        <w:rPr>
          <w:rFonts w:ascii="Calibri" w:hAnsi="Calibri"/>
          <w:sz w:val="24"/>
        </w:rPr>
        <w:t>. Auditability</w:t>
      </w:r>
      <w:bookmarkEnd w:id="19"/>
      <w:r w:rsidRPr="001D3919">
        <w:rPr>
          <w:rFonts w:ascii="Calibri" w:hAnsi="Calibri"/>
          <w:sz w:val="24"/>
          <w:szCs w:val="22"/>
        </w:rPr>
        <w:t xml:space="preserve"> </w:t>
      </w:r>
    </w:p>
    <w:p w:rsidR="0094435E" w:rsidRDefault="0094435E" w:rsidP="00757856">
      <w:pPr>
        <w:jc w:val="both"/>
        <w:rPr>
          <w:rFonts w:ascii="Calibri" w:hAnsi="Calibri"/>
          <w:b/>
          <w:sz w:val="22"/>
          <w:szCs w:val="22"/>
          <w:u w:val="single"/>
        </w:rPr>
      </w:pPr>
    </w:p>
    <w:p w:rsidR="003E3064" w:rsidRDefault="003E3064" w:rsidP="003E3064">
      <w:pPr>
        <w:jc w:val="both"/>
        <w:rPr>
          <w:rFonts w:ascii="Calibri" w:hAnsi="Calibri"/>
          <w:b/>
          <w:sz w:val="22"/>
          <w:szCs w:val="22"/>
        </w:rPr>
      </w:pPr>
      <w:r>
        <w:rPr>
          <w:rFonts w:ascii="Calibri" w:hAnsi="Calibri"/>
          <w:b/>
          <w:sz w:val="22"/>
          <w:szCs w:val="22"/>
        </w:rPr>
        <w:t>Discussion</w:t>
      </w:r>
    </w:p>
    <w:p w:rsidR="003E3064" w:rsidRPr="00A37528" w:rsidRDefault="003E3064" w:rsidP="003E3064">
      <w:pPr>
        <w:jc w:val="both"/>
        <w:rPr>
          <w:rFonts w:ascii="Calibri" w:hAnsi="Calibri"/>
          <w:b/>
          <w:sz w:val="22"/>
          <w:szCs w:val="22"/>
        </w:rPr>
      </w:pPr>
    </w:p>
    <w:p w:rsidR="003E3064" w:rsidRDefault="003E3064" w:rsidP="003E3064">
      <w:pPr>
        <w:jc w:val="both"/>
        <w:rPr>
          <w:rFonts w:ascii="Calibri" w:hAnsi="Calibri"/>
          <w:sz w:val="22"/>
          <w:szCs w:val="22"/>
        </w:rPr>
      </w:pPr>
      <w:r>
        <w:rPr>
          <w:rFonts w:ascii="Calibri" w:hAnsi="Calibri"/>
          <w:sz w:val="22"/>
          <w:szCs w:val="22"/>
        </w:rPr>
        <w:t xml:space="preserve">Historically, PSE has kept many of the compliance records on separate systems or via paper that could not be readily audited </w:t>
      </w:r>
      <w:r w:rsidR="002054B4">
        <w:rPr>
          <w:rFonts w:ascii="Calibri" w:hAnsi="Calibri"/>
          <w:sz w:val="22"/>
          <w:szCs w:val="22"/>
        </w:rPr>
        <w:t>n</w:t>
      </w:r>
      <w:r>
        <w:rPr>
          <w:rFonts w:ascii="Calibri" w:hAnsi="Calibri"/>
          <w:sz w:val="22"/>
          <w:szCs w:val="22"/>
        </w:rPr>
        <w:t>or were easy to verify. This applied not only to compliance issues but to such important documents such as procedures and standards</w:t>
      </w:r>
      <w:r w:rsidR="002054B4">
        <w:rPr>
          <w:rFonts w:ascii="Calibri" w:hAnsi="Calibri"/>
          <w:sz w:val="22"/>
          <w:szCs w:val="22"/>
        </w:rPr>
        <w:t xml:space="preserve"> that were needed by non-company</w:t>
      </w:r>
      <w:r>
        <w:rPr>
          <w:rFonts w:ascii="Calibri" w:hAnsi="Calibri"/>
          <w:sz w:val="22"/>
          <w:szCs w:val="22"/>
        </w:rPr>
        <w:t xml:space="preserve"> individuals such as service providers. At one time PSE believed that both company and SP field forces would be electronically connected so that all work could be monitored and the most up to date information would be instantly available. The cost and some other issues have prevented this total migration </w:t>
      </w:r>
      <w:r w:rsidR="008A2537">
        <w:rPr>
          <w:rFonts w:ascii="Calibri" w:hAnsi="Calibri"/>
          <w:sz w:val="22"/>
          <w:szCs w:val="22"/>
        </w:rPr>
        <w:t xml:space="preserve">to an electronic system </w:t>
      </w:r>
      <w:r>
        <w:rPr>
          <w:rFonts w:ascii="Calibri" w:hAnsi="Calibri"/>
          <w:sz w:val="22"/>
          <w:szCs w:val="22"/>
        </w:rPr>
        <w:t>but over the last several years considerable strides have been made to improve the records being retained and making such records eas</w:t>
      </w:r>
      <w:r w:rsidR="0015504D">
        <w:rPr>
          <w:rFonts w:ascii="Calibri" w:hAnsi="Calibri"/>
          <w:sz w:val="22"/>
          <w:szCs w:val="22"/>
        </w:rPr>
        <w:t>ier</w:t>
      </w:r>
      <w:r>
        <w:rPr>
          <w:rFonts w:ascii="Calibri" w:hAnsi="Calibri"/>
          <w:sz w:val="22"/>
          <w:szCs w:val="22"/>
        </w:rPr>
        <w:t xml:space="preserve"> </w:t>
      </w:r>
      <w:r w:rsidR="0015504D">
        <w:rPr>
          <w:rFonts w:ascii="Calibri" w:hAnsi="Calibri"/>
          <w:sz w:val="22"/>
          <w:szCs w:val="22"/>
        </w:rPr>
        <w:t>to</w:t>
      </w:r>
      <w:r>
        <w:rPr>
          <w:rFonts w:ascii="Calibri" w:hAnsi="Calibri"/>
          <w:sz w:val="22"/>
          <w:szCs w:val="22"/>
        </w:rPr>
        <w:t xml:space="preserve"> audit (and verification of completion) for both company and SP completed jobs.</w:t>
      </w:r>
    </w:p>
    <w:p w:rsidR="003E3064" w:rsidRDefault="00F920AC" w:rsidP="003E3064">
      <w:pPr>
        <w:jc w:val="both"/>
        <w:rPr>
          <w:rFonts w:ascii="Calibri" w:hAnsi="Calibri"/>
          <w:sz w:val="22"/>
          <w:szCs w:val="22"/>
        </w:rPr>
      </w:pPr>
      <w:r>
        <w:rPr>
          <w:rFonts w:ascii="Calibri" w:hAnsi="Calibri"/>
          <w:sz w:val="22"/>
          <w:szCs w:val="22"/>
        </w:rPr>
        <w:t>A method of ensuring that the non PSE field personnel had the most up to date procedures and standards was to provide them both electronically and via manuals for each service provider crew. As revisions were made these were also provided electronically and the service provider management has been instructed to update the manuals and the</w:t>
      </w:r>
      <w:r w:rsidR="002054B4">
        <w:rPr>
          <w:rFonts w:ascii="Calibri" w:hAnsi="Calibri"/>
          <w:sz w:val="22"/>
          <w:szCs w:val="22"/>
        </w:rPr>
        <w:t xml:space="preserve"> note the update in a</w:t>
      </w:r>
      <w:r>
        <w:rPr>
          <w:rFonts w:ascii="Calibri" w:hAnsi="Calibri"/>
          <w:sz w:val="22"/>
          <w:szCs w:val="22"/>
        </w:rPr>
        <w:t xml:space="preserve"> change log</w:t>
      </w:r>
      <w:r w:rsidR="002054B4">
        <w:rPr>
          <w:rFonts w:ascii="Calibri" w:hAnsi="Calibri"/>
          <w:sz w:val="22"/>
          <w:szCs w:val="22"/>
        </w:rPr>
        <w:t xml:space="preserve"> (which is in each procedures and standards book)</w:t>
      </w:r>
      <w:r>
        <w:rPr>
          <w:rFonts w:ascii="Calibri" w:hAnsi="Calibri"/>
          <w:sz w:val="22"/>
          <w:szCs w:val="22"/>
        </w:rPr>
        <w:t>. The SP quality control group is also charged with auditing that the procedures and standards be</w:t>
      </w:r>
      <w:r w:rsidR="002054B4">
        <w:rPr>
          <w:rFonts w:ascii="Calibri" w:hAnsi="Calibri"/>
          <w:sz w:val="22"/>
          <w:szCs w:val="22"/>
        </w:rPr>
        <w:t>ing utilized</w:t>
      </w:r>
      <w:r>
        <w:rPr>
          <w:rFonts w:ascii="Calibri" w:hAnsi="Calibri"/>
          <w:sz w:val="22"/>
          <w:szCs w:val="22"/>
        </w:rPr>
        <w:t xml:space="preserve"> are the most recent and include all of the updates.</w:t>
      </w:r>
    </w:p>
    <w:p w:rsidR="00F920AC" w:rsidRDefault="00F920AC" w:rsidP="003E3064">
      <w:pPr>
        <w:jc w:val="both"/>
        <w:rPr>
          <w:rFonts w:ascii="Calibri" w:hAnsi="Calibri"/>
          <w:sz w:val="22"/>
          <w:szCs w:val="22"/>
        </w:rPr>
      </w:pPr>
      <w:r>
        <w:rPr>
          <w:rFonts w:ascii="Calibri" w:hAnsi="Calibri"/>
          <w:sz w:val="22"/>
          <w:szCs w:val="22"/>
        </w:rPr>
        <w:t>Another issue was that some procedures did not specifically state tha</w:t>
      </w:r>
      <w:r w:rsidR="002054B4">
        <w:rPr>
          <w:rFonts w:ascii="Calibri" w:hAnsi="Calibri"/>
          <w:sz w:val="22"/>
          <w:szCs w:val="22"/>
        </w:rPr>
        <w:t>t certain records had to be retained</w:t>
      </w:r>
      <w:r>
        <w:rPr>
          <w:rFonts w:ascii="Calibri" w:hAnsi="Calibri"/>
          <w:sz w:val="22"/>
          <w:szCs w:val="22"/>
        </w:rPr>
        <w:t xml:space="preserve"> to comply with Washington </w:t>
      </w:r>
      <w:r w:rsidR="008A2537">
        <w:rPr>
          <w:rFonts w:ascii="Calibri" w:hAnsi="Calibri"/>
          <w:sz w:val="22"/>
          <w:szCs w:val="22"/>
        </w:rPr>
        <w:t xml:space="preserve">State </w:t>
      </w:r>
      <w:r>
        <w:rPr>
          <w:rFonts w:ascii="Calibri" w:hAnsi="Calibri"/>
          <w:sz w:val="22"/>
          <w:szCs w:val="22"/>
        </w:rPr>
        <w:t xml:space="preserve">or Federal regulations. All of the standards were reviewed and those that did not have a suitable records </w:t>
      </w:r>
      <w:r w:rsidR="002054B4">
        <w:rPr>
          <w:rFonts w:ascii="Calibri" w:hAnsi="Calibri"/>
          <w:sz w:val="22"/>
          <w:szCs w:val="22"/>
        </w:rPr>
        <w:t xml:space="preserve">retention </w:t>
      </w:r>
      <w:r>
        <w:rPr>
          <w:rFonts w:ascii="Calibri" w:hAnsi="Calibri"/>
          <w:sz w:val="22"/>
          <w:szCs w:val="22"/>
        </w:rPr>
        <w:t xml:space="preserve">section were updated (in most instances records were being kept but it </w:t>
      </w:r>
      <w:r w:rsidR="008A2537">
        <w:rPr>
          <w:rFonts w:ascii="Calibri" w:hAnsi="Calibri"/>
          <w:sz w:val="22"/>
          <w:szCs w:val="22"/>
        </w:rPr>
        <w:t xml:space="preserve">was </w:t>
      </w:r>
      <w:r>
        <w:rPr>
          <w:rFonts w:ascii="Calibri" w:hAnsi="Calibri"/>
          <w:sz w:val="22"/>
          <w:szCs w:val="22"/>
        </w:rPr>
        <w:t>not specified in the standard).</w:t>
      </w:r>
    </w:p>
    <w:p w:rsidR="00AF79D9" w:rsidRDefault="00AF79D9" w:rsidP="003E3064">
      <w:pPr>
        <w:jc w:val="both"/>
        <w:rPr>
          <w:rFonts w:ascii="Calibri" w:hAnsi="Calibri"/>
          <w:sz w:val="22"/>
          <w:szCs w:val="22"/>
        </w:rPr>
      </w:pPr>
      <w:r>
        <w:rPr>
          <w:rFonts w:ascii="Calibri" w:hAnsi="Calibri"/>
          <w:sz w:val="22"/>
          <w:szCs w:val="22"/>
        </w:rPr>
        <w:t>PSE has determined and made a business case for implementing a</w:t>
      </w:r>
      <w:r w:rsidR="008A2537">
        <w:rPr>
          <w:rFonts w:ascii="Calibri" w:hAnsi="Calibri"/>
          <w:sz w:val="22"/>
          <w:szCs w:val="22"/>
        </w:rPr>
        <w:t xml:space="preserve"> GIS system for performing</w:t>
      </w:r>
      <w:r>
        <w:rPr>
          <w:rFonts w:ascii="Calibri" w:hAnsi="Calibri"/>
          <w:sz w:val="22"/>
          <w:szCs w:val="22"/>
        </w:rPr>
        <w:t xml:space="preserve"> work and monitoring the gas system (the GIS system will be for both gas and electric). This system is in th</w:t>
      </w:r>
      <w:r w:rsidR="002054B4">
        <w:rPr>
          <w:rFonts w:ascii="Calibri" w:hAnsi="Calibri"/>
          <w:sz w:val="22"/>
          <w:szCs w:val="22"/>
        </w:rPr>
        <w:t>e process of being installed which includes</w:t>
      </w:r>
      <w:r>
        <w:rPr>
          <w:rFonts w:ascii="Calibri" w:hAnsi="Calibri"/>
          <w:sz w:val="22"/>
          <w:szCs w:val="22"/>
        </w:rPr>
        <w:t xml:space="preserve"> moving and translating the existing </w:t>
      </w:r>
      <w:r w:rsidR="002054B4">
        <w:rPr>
          <w:rFonts w:ascii="Calibri" w:hAnsi="Calibri"/>
          <w:sz w:val="22"/>
          <w:szCs w:val="22"/>
        </w:rPr>
        <w:t>data to the new system first</w:t>
      </w:r>
      <w:r w:rsidR="008A2537">
        <w:rPr>
          <w:rFonts w:ascii="Calibri" w:hAnsi="Calibri"/>
          <w:sz w:val="22"/>
          <w:szCs w:val="22"/>
        </w:rPr>
        <w:t xml:space="preserve"> via</w:t>
      </w:r>
      <w:r>
        <w:rPr>
          <w:rFonts w:ascii="Calibri" w:hAnsi="Calibri"/>
          <w:sz w:val="22"/>
          <w:szCs w:val="22"/>
        </w:rPr>
        <w:t xml:space="preserve"> a pilot program for several plat areas </w:t>
      </w:r>
      <w:r w:rsidR="008A2537">
        <w:rPr>
          <w:rFonts w:ascii="Calibri" w:hAnsi="Calibri"/>
          <w:sz w:val="22"/>
          <w:szCs w:val="22"/>
        </w:rPr>
        <w:t xml:space="preserve">and if successful </w:t>
      </w:r>
      <w:r>
        <w:rPr>
          <w:rFonts w:ascii="Calibri" w:hAnsi="Calibri"/>
          <w:sz w:val="22"/>
          <w:szCs w:val="22"/>
        </w:rPr>
        <w:t xml:space="preserve">then </w:t>
      </w:r>
      <w:r w:rsidR="00AA4A7D">
        <w:rPr>
          <w:rFonts w:ascii="Calibri" w:hAnsi="Calibri"/>
          <w:sz w:val="22"/>
          <w:szCs w:val="22"/>
        </w:rPr>
        <w:t>on a system wide</w:t>
      </w:r>
      <w:r>
        <w:rPr>
          <w:rFonts w:ascii="Calibri" w:hAnsi="Calibri"/>
          <w:sz w:val="22"/>
          <w:szCs w:val="22"/>
        </w:rPr>
        <w:t xml:space="preserve"> migration. Additional functionality is being installed to assist in tracking and updating leaks and other issues so that the new system will provide more information in a seamless manner to effectively </w:t>
      </w:r>
      <w:r w:rsidR="006B52B6">
        <w:rPr>
          <w:rFonts w:ascii="Calibri" w:hAnsi="Calibri"/>
          <w:sz w:val="22"/>
          <w:szCs w:val="22"/>
        </w:rPr>
        <w:t xml:space="preserve">monitor </w:t>
      </w:r>
      <w:r>
        <w:rPr>
          <w:rFonts w:ascii="Calibri" w:hAnsi="Calibri"/>
          <w:sz w:val="22"/>
          <w:szCs w:val="22"/>
        </w:rPr>
        <w:t xml:space="preserve">the gas system </w:t>
      </w:r>
      <w:r w:rsidR="006B52B6">
        <w:rPr>
          <w:rFonts w:ascii="Calibri" w:hAnsi="Calibri"/>
          <w:sz w:val="22"/>
          <w:szCs w:val="22"/>
        </w:rPr>
        <w:t xml:space="preserve">for reliability </w:t>
      </w:r>
      <w:r>
        <w:rPr>
          <w:rFonts w:ascii="Calibri" w:hAnsi="Calibri"/>
          <w:sz w:val="22"/>
          <w:szCs w:val="22"/>
        </w:rPr>
        <w:t>and to improve gas system safety.</w:t>
      </w:r>
    </w:p>
    <w:p w:rsidR="00F920AC" w:rsidRDefault="00F920AC" w:rsidP="003E3064">
      <w:pPr>
        <w:jc w:val="both"/>
        <w:rPr>
          <w:rFonts w:ascii="Calibri" w:hAnsi="Calibri"/>
          <w:sz w:val="22"/>
          <w:szCs w:val="22"/>
        </w:rPr>
      </w:pPr>
      <w:r>
        <w:rPr>
          <w:rFonts w:ascii="Calibri" w:hAnsi="Calibri"/>
          <w:sz w:val="22"/>
          <w:szCs w:val="22"/>
        </w:rPr>
        <w:t>The last major issue concerned hav</w:t>
      </w:r>
      <w:r w:rsidR="00AA4A7D">
        <w:rPr>
          <w:rFonts w:ascii="Calibri" w:hAnsi="Calibri"/>
          <w:sz w:val="22"/>
          <w:szCs w:val="22"/>
        </w:rPr>
        <w:t>ing</w:t>
      </w:r>
      <w:r>
        <w:rPr>
          <w:rFonts w:ascii="Calibri" w:hAnsi="Calibri"/>
          <w:sz w:val="22"/>
          <w:szCs w:val="22"/>
        </w:rPr>
        <w:t xml:space="preserve"> compliance records on several different platforms or on individual PC’s </w:t>
      </w:r>
      <w:r w:rsidR="006B52B6">
        <w:rPr>
          <w:rFonts w:ascii="Calibri" w:hAnsi="Calibri"/>
          <w:sz w:val="22"/>
          <w:szCs w:val="22"/>
        </w:rPr>
        <w:t>rather than in the central data</w:t>
      </w:r>
      <w:r>
        <w:rPr>
          <w:rFonts w:ascii="Calibri" w:hAnsi="Calibri"/>
          <w:sz w:val="22"/>
          <w:szCs w:val="22"/>
        </w:rPr>
        <w:t>base where it could be</w:t>
      </w:r>
      <w:r w:rsidR="00AA4A7D">
        <w:rPr>
          <w:rFonts w:ascii="Calibri" w:hAnsi="Calibri"/>
          <w:sz w:val="22"/>
          <w:szCs w:val="22"/>
        </w:rPr>
        <w:t xml:space="preserve"> used and </w:t>
      </w:r>
      <w:r>
        <w:rPr>
          <w:rFonts w:ascii="Calibri" w:hAnsi="Calibri"/>
          <w:sz w:val="22"/>
          <w:szCs w:val="22"/>
        </w:rPr>
        <w:t>audited readily not only by UTC staff but also internally by QA&amp;I and other PSE compliance groups</w:t>
      </w:r>
      <w:r w:rsidR="00EC73EF">
        <w:rPr>
          <w:rFonts w:ascii="Calibri" w:hAnsi="Calibri"/>
          <w:sz w:val="22"/>
          <w:szCs w:val="22"/>
        </w:rPr>
        <w:t xml:space="preserve"> and used by the system integrity group</w:t>
      </w:r>
      <w:r>
        <w:rPr>
          <w:rFonts w:ascii="Calibri" w:hAnsi="Calibri"/>
          <w:sz w:val="22"/>
          <w:szCs w:val="22"/>
        </w:rPr>
        <w:t>. The resources needed to migrate these stand</w:t>
      </w:r>
      <w:r w:rsidR="006B52B6">
        <w:rPr>
          <w:rFonts w:ascii="Calibri" w:hAnsi="Calibri"/>
          <w:sz w:val="22"/>
          <w:szCs w:val="22"/>
        </w:rPr>
        <w:t xml:space="preserve"> </w:t>
      </w:r>
      <w:r>
        <w:rPr>
          <w:rFonts w:ascii="Calibri" w:hAnsi="Calibri"/>
          <w:sz w:val="22"/>
          <w:szCs w:val="22"/>
        </w:rPr>
        <w:t>alone databases to SAP had not been given sufficient priority. This has changed and as of 2011 all of the compliance pr</w:t>
      </w:r>
      <w:r w:rsidR="006B52B6">
        <w:rPr>
          <w:rFonts w:ascii="Calibri" w:hAnsi="Calibri"/>
          <w:sz w:val="22"/>
          <w:szCs w:val="22"/>
        </w:rPr>
        <w:t>ogram databases can be tracked i</w:t>
      </w:r>
      <w:r>
        <w:rPr>
          <w:rFonts w:ascii="Calibri" w:hAnsi="Calibri"/>
          <w:sz w:val="22"/>
          <w:szCs w:val="22"/>
        </w:rPr>
        <w:t xml:space="preserve">n SAP and </w:t>
      </w:r>
      <w:r w:rsidR="00AA4A7D">
        <w:rPr>
          <w:rFonts w:ascii="Calibri" w:hAnsi="Calibri"/>
          <w:sz w:val="22"/>
          <w:szCs w:val="22"/>
        </w:rPr>
        <w:t xml:space="preserve">unified </w:t>
      </w:r>
      <w:r>
        <w:rPr>
          <w:rFonts w:ascii="Calibri" w:hAnsi="Calibri"/>
          <w:sz w:val="22"/>
          <w:szCs w:val="22"/>
        </w:rPr>
        <w:t>reports regarding the required inspections and the results of those inspections are available</w:t>
      </w:r>
      <w:r w:rsidR="006B52B6">
        <w:rPr>
          <w:rFonts w:ascii="Calibri" w:hAnsi="Calibri"/>
          <w:sz w:val="22"/>
          <w:szCs w:val="22"/>
        </w:rPr>
        <w:t xml:space="preserve"> from the SAP </w:t>
      </w:r>
      <w:r>
        <w:rPr>
          <w:rFonts w:ascii="Calibri" w:hAnsi="Calibri"/>
          <w:sz w:val="22"/>
          <w:szCs w:val="22"/>
        </w:rPr>
        <w:t>database.</w:t>
      </w:r>
    </w:p>
    <w:p w:rsidR="00F920AC" w:rsidRDefault="00F920AC" w:rsidP="003E3064">
      <w:pPr>
        <w:jc w:val="both"/>
        <w:rPr>
          <w:rFonts w:ascii="Calibri" w:hAnsi="Calibri"/>
          <w:sz w:val="22"/>
          <w:szCs w:val="22"/>
        </w:rPr>
      </w:pPr>
    </w:p>
    <w:p w:rsidR="00F920AC" w:rsidRDefault="00F920AC" w:rsidP="003E3064">
      <w:pPr>
        <w:jc w:val="both"/>
        <w:rPr>
          <w:rFonts w:ascii="Calibri" w:hAnsi="Calibri"/>
          <w:b/>
          <w:sz w:val="22"/>
          <w:szCs w:val="22"/>
          <w:u w:val="single"/>
        </w:rPr>
      </w:pPr>
    </w:p>
    <w:p w:rsidR="000E1292" w:rsidRDefault="00757856" w:rsidP="00757856">
      <w:pPr>
        <w:jc w:val="both"/>
        <w:rPr>
          <w:rFonts w:ascii="Calibri" w:hAnsi="Calibri"/>
          <w:bCs/>
          <w:sz w:val="22"/>
          <w:szCs w:val="22"/>
        </w:rPr>
      </w:pPr>
      <w:r w:rsidRPr="00C7433D">
        <w:rPr>
          <w:rFonts w:ascii="Calibri" w:hAnsi="Calibri"/>
          <w:b/>
          <w:sz w:val="22"/>
          <w:szCs w:val="22"/>
          <w:u w:val="single"/>
        </w:rPr>
        <w:t xml:space="preserve">Recommendation </w:t>
      </w:r>
      <w:r>
        <w:rPr>
          <w:rFonts w:ascii="Calibri" w:hAnsi="Calibri"/>
          <w:b/>
          <w:sz w:val="22"/>
          <w:szCs w:val="22"/>
          <w:u w:val="single"/>
        </w:rPr>
        <w:t>7.2</w:t>
      </w:r>
      <w:r w:rsidRPr="00C7433D">
        <w:rPr>
          <w:rFonts w:ascii="Calibri" w:hAnsi="Calibri"/>
          <w:b/>
          <w:sz w:val="22"/>
          <w:szCs w:val="22"/>
          <w:u w:val="single"/>
        </w:rPr>
        <w:t>.</w:t>
      </w:r>
      <w:r>
        <w:rPr>
          <w:rFonts w:ascii="Calibri" w:hAnsi="Calibri"/>
          <w:b/>
          <w:sz w:val="22"/>
          <w:szCs w:val="22"/>
          <w:u w:val="single"/>
        </w:rPr>
        <w:t>4.1</w:t>
      </w:r>
      <w:r>
        <w:rPr>
          <w:rFonts w:ascii="Calibri" w:hAnsi="Calibri"/>
          <w:sz w:val="22"/>
          <w:szCs w:val="22"/>
        </w:rPr>
        <w:t xml:space="preserve">, </w:t>
      </w:r>
      <w:r w:rsidR="000E1292" w:rsidRPr="000E1292">
        <w:rPr>
          <w:rFonts w:ascii="Calibri" w:hAnsi="Calibri"/>
          <w:bCs/>
          <w:sz w:val="22"/>
          <w:szCs w:val="22"/>
        </w:rPr>
        <w:t>Convert Procedures and Standard manuals to an electronic field format, or collect and redistribute manuals with current information and standardized bindings. Develop employee Accountability and Audit Process for Procedures and Standards revision accuracy.</w:t>
      </w:r>
    </w:p>
    <w:p w:rsidR="00F2013C" w:rsidRDefault="00F2013C" w:rsidP="00757856">
      <w:pPr>
        <w:jc w:val="both"/>
        <w:rPr>
          <w:rFonts w:ascii="Calibri" w:hAnsi="Calibri"/>
          <w:b/>
          <w:sz w:val="22"/>
          <w:szCs w:val="22"/>
        </w:rPr>
      </w:pPr>
    </w:p>
    <w:p w:rsidR="00757856" w:rsidRDefault="00757856" w:rsidP="00757856">
      <w:pPr>
        <w:jc w:val="both"/>
        <w:rPr>
          <w:rFonts w:ascii="Calibri" w:hAnsi="Calibri"/>
          <w:b/>
          <w:sz w:val="22"/>
          <w:szCs w:val="22"/>
        </w:rPr>
      </w:pPr>
      <w:r>
        <w:rPr>
          <w:rFonts w:ascii="Calibri" w:hAnsi="Calibri"/>
          <w:b/>
          <w:sz w:val="22"/>
          <w:szCs w:val="22"/>
        </w:rPr>
        <w:t xml:space="preserve">Background: </w:t>
      </w:r>
    </w:p>
    <w:p w:rsidR="00F2013C" w:rsidRPr="00354A03" w:rsidRDefault="00354A03" w:rsidP="00757856">
      <w:pPr>
        <w:jc w:val="both"/>
        <w:rPr>
          <w:rFonts w:ascii="Calibri" w:hAnsi="Calibri"/>
          <w:sz w:val="22"/>
          <w:szCs w:val="22"/>
        </w:rPr>
      </w:pPr>
      <w:r w:rsidRPr="00354A03">
        <w:rPr>
          <w:rFonts w:ascii="Calibri" w:hAnsi="Calibri"/>
          <w:sz w:val="22"/>
          <w:szCs w:val="22"/>
        </w:rPr>
        <w:t>During the field observation portion of the project, it was observed that some service provider crews treated the Standards book carelessly with little regard to managing updates and change revisions</w:t>
      </w:r>
    </w:p>
    <w:p w:rsidR="00354A03" w:rsidRDefault="00354A03" w:rsidP="00757856">
      <w:pPr>
        <w:jc w:val="both"/>
        <w:rPr>
          <w:rFonts w:ascii="Calibri" w:hAnsi="Calibri"/>
          <w:b/>
          <w:sz w:val="22"/>
          <w:szCs w:val="22"/>
        </w:rPr>
      </w:pPr>
    </w:p>
    <w:p w:rsidR="00757856" w:rsidRDefault="00757856" w:rsidP="00757856">
      <w:pPr>
        <w:jc w:val="both"/>
        <w:rPr>
          <w:rFonts w:ascii="Calibri" w:hAnsi="Calibri"/>
          <w:sz w:val="22"/>
          <w:szCs w:val="22"/>
        </w:rPr>
      </w:pPr>
      <w:r>
        <w:rPr>
          <w:rFonts w:ascii="Calibri" w:hAnsi="Calibri"/>
          <w:b/>
          <w:sz w:val="22"/>
          <w:szCs w:val="22"/>
        </w:rPr>
        <w:t>Status</w:t>
      </w:r>
      <w:r>
        <w:rPr>
          <w:rFonts w:ascii="Calibri" w:hAnsi="Calibri"/>
          <w:sz w:val="22"/>
          <w:szCs w:val="22"/>
        </w:rPr>
        <w:t>:</w:t>
      </w:r>
    </w:p>
    <w:p w:rsidR="00354A03" w:rsidRPr="00354A03" w:rsidRDefault="00354A03" w:rsidP="00354A03">
      <w:pPr>
        <w:jc w:val="both"/>
        <w:rPr>
          <w:rFonts w:ascii="Calibri" w:hAnsi="Calibri"/>
          <w:sz w:val="22"/>
          <w:szCs w:val="22"/>
        </w:rPr>
      </w:pPr>
      <w:r w:rsidRPr="00354A03">
        <w:rPr>
          <w:rFonts w:ascii="Calibri" w:hAnsi="Calibri"/>
          <w:sz w:val="22"/>
          <w:szCs w:val="22"/>
        </w:rPr>
        <w:lastRenderedPageBreak/>
        <w:t>PSE understands that a portion of Jacobs’ recommendation (“</w:t>
      </w:r>
      <w:r w:rsidRPr="00354A03">
        <w:rPr>
          <w:rFonts w:ascii="Calibri" w:hAnsi="Calibri"/>
          <w:bCs/>
          <w:sz w:val="22"/>
          <w:szCs w:val="22"/>
        </w:rPr>
        <w:t>Develop employee Accountability and Audit Process for Procedures and Standards revision accuracy.</w:t>
      </w:r>
      <w:r w:rsidRPr="00354A03">
        <w:rPr>
          <w:rFonts w:ascii="Calibri" w:hAnsi="Calibri"/>
          <w:sz w:val="22"/>
          <w:szCs w:val="22"/>
        </w:rPr>
        <w:t xml:space="preserve">”) is to provide greater assurance that PSE’s Standards manuals contain the most current version of each </w:t>
      </w:r>
      <w:r w:rsidRPr="00354A03">
        <w:rPr>
          <w:rFonts w:ascii="Calibri" w:hAnsi="Calibri"/>
          <w:i/>
          <w:sz w:val="22"/>
          <w:szCs w:val="22"/>
        </w:rPr>
        <w:t>Gas Operating Standard</w:t>
      </w:r>
      <w:r w:rsidRPr="00354A03">
        <w:rPr>
          <w:rFonts w:ascii="Calibri" w:hAnsi="Calibri"/>
          <w:sz w:val="22"/>
          <w:szCs w:val="22"/>
        </w:rPr>
        <w:t xml:space="preserve"> or </w:t>
      </w:r>
      <w:r w:rsidRPr="00354A03">
        <w:rPr>
          <w:rFonts w:ascii="Calibri" w:hAnsi="Calibri"/>
          <w:i/>
          <w:sz w:val="22"/>
          <w:szCs w:val="22"/>
        </w:rPr>
        <w:t>Gas Field Procedure</w:t>
      </w:r>
      <w:r w:rsidRPr="00354A03">
        <w:rPr>
          <w:rFonts w:ascii="Calibri" w:hAnsi="Calibri"/>
          <w:sz w:val="22"/>
          <w:szCs w:val="22"/>
        </w:rPr>
        <w:t>.</w:t>
      </w:r>
    </w:p>
    <w:p w:rsidR="00354A03" w:rsidRPr="00354A03" w:rsidRDefault="00354A03" w:rsidP="00354A03">
      <w:pPr>
        <w:jc w:val="both"/>
        <w:rPr>
          <w:rFonts w:ascii="Calibri" w:hAnsi="Calibri"/>
          <w:sz w:val="22"/>
          <w:szCs w:val="22"/>
        </w:rPr>
      </w:pPr>
      <w:r w:rsidRPr="00354A03">
        <w:rPr>
          <w:rFonts w:ascii="Calibri" w:hAnsi="Calibri"/>
          <w:sz w:val="22"/>
          <w:szCs w:val="22"/>
        </w:rPr>
        <w:t xml:space="preserve">PSE will address the above recommendation through the revision or creation of a standard and supporting communication tools to ensure that all standards within the </w:t>
      </w:r>
      <w:r w:rsidRPr="00354A03">
        <w:rPr>
          <w:rFonts w:ascii="Calibri" w:hAnsi="Calibri"/>
          <w:i/>
          <w:sz w:val="22"/>
          <w:szCs w:val="22"/>
        </w:rPr>
        <w:t xml:space="preserve">Gas Operating Standards </w:t>
      </w:r>
      <w:r w:rsidRPr="00354A03">
        <w:rPr>
          <w:rFonts w:ascii="Calibri" w:hAnsi="Calibri"/>
          <w:sz w:val="22"/>
          <w:szCs w:val="22"/>
        </w:rPr>
        <w:t xml:space="preserve">and </w:t>
      </w:r>
      <w:r w:rsidRPr="00354A03">
        <w:rPr>
          <w:rFonts w:ascii="Calibri" w:hAnsi="Calibri"/>
          <w:i/>
          <w:sz w:val="22"/>
          <w:szCs w:val="22"/>
        </w:rPr>
        <w:t>Gas Field Procedures</w:t>
      </w:r>
      <w:r w:rsidRPr="00354A03">
        <w:rPr>
          <w:rFonts w:ascii="Calibri" w:hAnsi="Calibri"/>
          <w:sz w:val="22"/>
          <w:szCs w:val="22"/>
        </w:rPr>
        <w:t xml:space="preserve"> manuals are current.  As this solution will impact all subscribers of the subject manuals, PSE will be soliciting their input, which is in alignment with the process that is used to create or significantly update our </w:t>
      </w:r>
      <w:r w:rsidRPr="00354A03">
        <w:rPr>
          <w:rFonts w:ascii="Calibri" w:hAnsi="Calibri"/>
          <w:i/>
          <w:sz w:val="22"/>
          <w:szCs w:val="22"/>
        </w:rPr>
        <w:t>Gas Operating Standards</w:t>
      </w:r>
      <w:r w:rsidRPr="00354A03">
        <w:rPr>
          <w:rFonts w:ascii="Calibri" w:hAnsi="Calibri"/>
          <w:sz w:val="22"/>
          <w:szCs w:val="22"/>
        </w:rPr>
        <w:t xml:space="preserve"> and </w:t>
      </w:r>
      <w:r w:rsidRPr="00354A03">
        <w:rPr>
          <w:rFonts w:ascii="Calibri" w:hAnsi="Calibri"/>
          <w:i/>
          <w:sz w:val="22"/>
          <w:szCs w:val="22"/>
        </w:rPr>
        <w:t>Gas Field Procedures</w:t>
      </w:r>
      <w:r w:rsidRPr="00354A03">
        <w:rPr>
          <w:rFonts w:ascii="Calibri" w:hAnsi="Calibri"/>
          <w:sz w:val="22"/>
          <w:szCs w:val="22"/>
        </w:rPr>
        <w:t xml:space="preserve">.  The changes will be completed by 9/17/2010, and published in the 2011 </w:t>
      </w:r>
      <w:r w:rsidRPr="00354A03">
        <w:rPr>
          <w:rFonts w:ascii="Calibri" w:hAnsi="Calibri"/>
          <w:i/>
          <w:sz w:val="22"/>
          <w:szCs w:val="22"/>
        </w:rPr>
        <w:t>Gas Operating Standards</w:t>
      </w:r>
      <w:r w:rsidRPr="00354A03">
        <w:rPr>
          <w:rFonts w:ascii="Calibri" w:hAnsi="Calibri"/>
          <w:sz w:val="22"/>
          <w:szCs w:val="22"/>
        </w:rPr>
        <w:t xml:space="preserve"> and </w:t>
      </w:r>
      <w:r w:rsidRPr="00354A03">
        <w:rPr>
          <w:rFonts w:ascii="Calibri" w:hAnsi="Calibri"/>
          <w:i/>
          <w:sz w:val="22"/>
          <w:szCs w:val="22"/>
        </w:rPr>
        <w:t>Gas Field Procedures</w:t>
      </w:r>
      <w:r w:rsidRPr="00354A03" w:rsidDel="002E20A5">
        <w:rPr>
          <w:rFonts w:ascii="Calibri" w:hAnsi="Calibri"/>
          <w:sz w:val="22"/>
          <w:szCs w:val="22"/>
        </w:rPr>
        <w:t xml:space="preserve"> </w:t>
      </w:r>
      <w:r w:rsidRPr="00354A03">
        <w:rPr>
          <w:rFonts w:ascii="Calibri" w:hAnsi="Calibri"/>
          <w:sz w:val="22"/>
          <w:szCs w:val="22"/>
        </w:rPr>
        <w:t>manuals which have proposed effective dates of 3/1/11.  At a conceptual level, it is anticipated that the following actions will be taken:</w:t>
      </w:r>
    </w:p>
    <w:p w:rsidR="00354A03" w:rsidRPr="00354A03" w:rsidRDefault="00354A03" w:rsidP="00500C7A">
      <w:pPr>
        <w:numPr>
          <w:ilvl w:val="0"/>
          <w:numId w:val="12"/>
        </w:numPr>
        <w:jc w:val="both"/>
        <w:rPr>
          <w:rFonts w:ascii="Calibri" w:hAnsi="Calibri"/>
          <w:sz w:val="22"/>
          <w:szCs w:val="22"/>
        </w:rPr>
      </w:pPr>
      <w:r w:rsidRPr="00354A03">
        <w:rPr>
          <w:rFonts w:ascii="Calibri" w:hAnsi="Calibri"/>
          <w:sz w:val="22"/>
          <w:szCs w:val="22"/>
        </w:rPr>
        <w:t>Revise the current introduction to each manual (which is signed by a Sr. Officer) to include a statement that the user is accountable to keep the manual up to date.</w:t>
      </w:r>
    </w:p>
    <w:p w:rsidR="00354A03" w:rsidRPr="00354A03" w:rsidRDefault="00354A03" w:rsidP="00500C7A">
      <w:pPr>
        <w:numPr>
          <w:ilvl w:val="0"/>
          <w:numId w:val="12"/>
        </w:numPr>
        <w:jc w:val="both"/>
        <w:rPr>
          <w:rFonts w:ascii="Calibri" w:hAnsi="Calibri"/>
          <w:sz w:val="22"/>
          <w:szCs w:val="22"/>
        </w:rPr>
      </w:pPr>
      <w:r w:rsidRPr="00354A03">
        <w:rPr>
          <w:rFonts w:ascii="Calibri" w:hAnsi="Calibri"/>
          <w:sz w:val="22"/>
          <w:szCs w:val="22"/>
        </w:rPr>
        <w:t xml:space="preserve">Add a user tracking log to the </w:t>
      </w:r>
      <w:r w:rsidRPr="00354A03">
        <w:rPr>
          <w:rFonts w:ascii="Calibri" w:hAnsi="Calibri"/>
          <w:i/>
          <w:sz w:val="22"/>
          <w:szCs w:val="22"/>
        </w:rPr>
        <w:t xml:space="preserve">Gas Operating Standards </w:t>
      </w:r>
      <w:r w:rsidRPr="00354A03">
        <w:rPr>
          <w:rFonts w:ascii="Calibri" w:hAnsi="Calibri"/>
          <w:sz w:val="22"/>
          <w:szCs w:val="22"/>
        </w:rPr>
        <w:t xml:space="preserve">and </w:t>
      </w:r>
      <w:r w:rsidRPr="00354A03">
        <w:rPr>
          <w:rFonts w:ascii="Calibri" w:hAnsi="Calibri"/>
          <w:i/>
          <w:sz w:val="22"/>
          <w:szCs w:val="22"/>
        </w:rPr>
        <w:t>Gas Field Procedures</w:t>
      </w:r>
      <w:r w:rsidRPr="00354A03">
        <w:rPr>
          <w:rFonts w:ascii="Calibri" w:hAnsi="Calibri"/>
          <w:sz w:val="22"/>
          <w:szCs w:val="22"/>
        </w:rPr>
        <w:t xml:space="preserve"> manuals to identify which standard has been replaced by an updated document, and the date on which this was done.</w:t>
      </w:r>
    </w:p>
    <w:p w:rsidR="00354A03" w:rsidRPr="00354A03" w:rsidRDefault="00354A03" w:rsidP="00500C7A">
      <w:pPr>
        <w:numPr>
          <w:ilvl w:val="0"/>
          <w:numId w:val="12"/>
        </w:numPr>
        <w:jc w:val="both"/>
        <w:rPr>
          <w:rFonts w:ascii="Calibri" w:hAnsi="Calibri"/>
          <w:sz w:val="22"/>
          <w:szCs w:val="22"/>
        </w:rPr>
      </w:pPr>
      <w:r w:rsidRPr="00354A03">
        <w:rPr>
          <w:rFonts w:ascii="Calibri" w:hAnsi="Calibri"/>
          <w:sz w:val="22"/>
          <w:szCs w:val="22"/>
        </w:rPr>
        <w:t>Revise or create a standard to clearly identify each employee’s responsibility for ensuring their manuals are kept up to date, to explain the responsibilities of the manual owner, and to explain the process and timing of the release of new or updated standards.</w:t>
      </w:r>
    </w:p>
    <w:p w:rsidR="00354A03" w:rsidRPr="00354A03" w:rsidRDefault="00354A03" w:rsidP="00500C7A">
      <w:pPr>
        <w:numPr>
          <w:ilvl w:val="0"/>
          <w:numId w:val="12"/>
        </w:numPr>
        <w:jc w:val="both"/>
        <w:rPr>
          <w:rFonts w:ascii="Calibri" w:hAnsi="Calibri"/>
          <w:sz w:val="22"/>
          <w:szCs w:val="22"/>
        </w:rPr>
      </w:pPr>
      <w:r w:rsidRPr="00354A03">
        <w:rPr>
          <w:rFonts w:ascii="Calibri" w:hAnsi="Calibri"/>
          <w:sz w:val="22"/>
          <w:szCs w:val="22"/>
        </w:rPr>
        <w:t>Perform periodic audits of employee’s manuals to verify compliance with the expectation to maintain them.  Audits to be performed through ongoing QA/QC activities</w:t>
      </w:r>
    </w:p>
    <w:p w:rsidR="00F2013C" w:rsidRDefault="00F2013C" w:rsidP="00354A03">
      <w:pPr>
        <w:jc w:val="both"/>
        <w:rPr>
          <w:rFonts w:ascii="Calibri" w:hAnsi="Calibri"/>
          <w:b/>
          <w:sz w:val="22"/>
          <w:szCs w:val="22"/>
        </w:rPr>
      </w:pPr>
    </w:p>
    <w:p w:rsidR="00757856" w:rsidRDefault="00757856" w:rsidP="00757856">
      <w:pPr>
        <w:jc w:val="both"/>
        <w:rPr>
          <w:rFonts w:ascii="Calibri" w:hAnsi="Calibri"/>
          <w:sz w:val="22"/>
          <w:szCs w:val="22"/>
        </w:rPr>
      </w:pPr>
      <w:r w:rsidRPr="00EC7A4E">
        <w:rPr>
          <w:rFonts w:ascii="Calibri" w:hAnsi="Calibri"/>
          <w:b/>
          <w:sz w:val="22"/>
          <w:szCs w:val="22"/>
        </w:rPr>
        <w:t>Conclusions:</w:t>
      </w:r>
      <w:r w:rsidR="00C83AEB">
        <w:rPr>
          <w:rFonts w:ascii="Calibri" w:hAnsi="Calibri"/>
          <w:b/>
          <w:sz w:val="22"/>
          <w:szCs w:val="22"/>
        </w:rPr>
        <w:t xml:space="preserve">   </w:t>
      </w:r>
    </w:p>
    <w:p w:rsidR="00F2013C" w:rsidRDefault="00C83AEB" w:rsidP="00917C5F">
      <w:pPr>
        <w:jc w:val="both"/>
        <w:rPr>
          <w:rFonts w:ascii="Calibri" w:hAnsi="Calibri"/>
          <w:sz w:val="22"/>
          <w:szCs w:val="22"/>
        </w:rPr>
      </w:pPr>
      <w:r>
        <w:rPr>
          <w:rFonts w:ascii="Calibri" w:hAnsi="Calibri"/>
          <w:sz w:val="22"/>
          <w:szCs w:val="22"/>
        </w:rPr>
        <w:t>PSE has made the agreed changes in their Gas Operating Standards and Gas Field Procedures that are due to be published and made effective in the first quarter of 2011</w:t>
      </w:r>
      <w:r>
        <w:rPr>
          <w:rStyle w:val="FootnoteReference"/>
          <w:rFonts w:ascii="Calibri" w:hAnsi="Calibri"/>
          <w:sz w:val="22"/>
          <w:szCs w:val="22"/>
        </w:rPr>
        <w:footnoteReference w:id="67"/>
      </w:r>
      <w:r>
        <w:rPr>
          <w:rFonts w:ascii="Calibri" w:hAnsi="Calibri"/>
          <w:sz w:val="22"/>
          <w:szCs w:val="22"/>
        </w:rPr>
        <w:t>. Many PSE field employees have access to the latest standards and procedures on laptop computers in their trucks and are able to down load the latest revisions from a central intra-net website. SP employees must rely on up to date hard copies that are required to be updated and carried on their vehicles for quick reference.</w:t>
      </w:r>
      <w:r w:rsidR="00195EB6">
        <w:rPr>
          <w:rFonts w:ascii="Calibri" w:hAnsi="Calibri"/>
          <w:sz w:val="22"/>
          <w:szCs w:val="22"/>
        </w:rPr>
        <w:t xml:space="preserve"> Standard </w:t>
      </w:r>
      <w:r w:rsidR="00195EB6" w:rsidRPr="00195EB6">
        <w:rPr>
          <w:rFonts w:ascii="Calibri" w:hAnsi="Calibri"/>
          <w:sz w:val="22"/>
          <w:szCs w:val="22"/>
        </w:rPr>
        <w:t>2425.1075 (</w:t>
      </w:r>
      <w:r w:rsidR="00195EB6" w:rsidRPr="00195EB6">
        <w:rPr>
          <w:rFonts w:ascii="Calibri" w:hAnsi="Calibri"/>
          <w:i/>
          <w:sz w:val="22"/>
          <w:szCs w:val="22"/>
        </w:rPr>
        <w:t>Compliance with the Gas Operating Standards</w:t>
      </w:r>
      <w:r w:rsidR="00195EB6">
        <w:rPr>
          <w:rFonts w:ascii="Calibri" w:hAnsi="Calibri"/>
          <w:i/>
          <w:sz w:val="22"/>
          <w:szCs w:val="22"/>
        </w:rPr>
        <w:t xml:space="preserve">) </w:t>
      </w:r>
      <w:r w:rsidR="00195EB6">
        <w:rPr>
          <w:rFonts w:ascii="Calibri" w:hAnsi="Calibri"/>
          <w:sz w:val="22"/>
          <w:szCs w:val="22"/>
        </w:rPr>
        <w:t xml:space="preserve">has been revised to </w:t>
      </w:r>
      <w:r w:rsidR="005967D3">
        <w:rPr>
          <w:rFonts w:ascii="Calibri" w:hAnsi="Calibri"/>
          <w:sz w:val="22"/>
          <w:szCs w:val="22"/>
        </w:rPr>
        <w:t>explicitly</w:t>
      </w:r>
      <w:r w:rsidR="00195EB6">
        <w:rPr>
          <w:rFonts w:ascii="Calibri" w:hAnsi="Calibri"/>
          <w:sz w:val="22"/>
          <w:szCs w:val="22"/>
        </w:rPr>
        <w:t xml:space="preserve"> require individuals to maintain up to date </w:t>
      </w:r>
      <w:r w:rsidR="005967D3">
        <w:rPr>
          <w:rFonts w:ascii="Calibri" w:hAnsi="Calibri"/>
          <w:sz w:val="22"/>
          <w:szCs w:val="22"/>
        </w:rPr>
        <w:t>standards and procedures books. After March 2011, QA&amp;I will perform inspections of standards and procedures manuals during all inspections to implement the changes to Standard 2425.1075.</w:t>
      </w:r>
    </w:p>
    <w:p w:rsidR="00D60C4D" w:rsidRDefault="00D60C4D" w:rsidP="00917C5F">
      <w:pPr>
        <w:jc w:val="both"/>
        <w:rPr>
          <w:rFonts w:ascii="Calibri" w:hAnsi="Calibri"/>
          <w:sz w:val="22"/>
          <w:szCs w:val="22"/>
        </w:rPr>
      </w:pPr>
      <w:r>
        <w:rPr>
          <w:rFonts w:ascii="Calibri" w:hAnsi="Calibri"/>
          <w:sz w:val="22"/>
          <w:szCs w:val="22"/>
        </w:rPr>
        <w:t>PSE distributed the updated standards and procedures during the 1</w:t>
      </w:r>
      <w:r w:rsidRPr="00D60C4D">
        <w:rPr>
          <w:rFonts w:ascii="Calibri" w:hAnsi="Calibri"/>
          <w:sz w:val="22"/>
          <w:szCs w:val="22"/>
          <w:vertAlign w:val="superscript"/>
        </w:rPr>
        <w:t>st</w:t>
      </w:r>
      <w:r>
        <w:rPr>
          <w:rFonts w:ascii="Calibri" w:hAnsi="Calibri"/>
          <w:sz w:val="22"/>
          <w:szCs w:val="22"/>
        </w:rPr>
        <w:t xml:space="preserve"> quarter of 2011. </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5"/>
        <w:gridCol w:w="3420"/>
        <w:gridCol w:w="3195"/>
      </w:tblGrid>
      <w:tr w:rsidR="00D60C4D" w:rsidRPr="0030127F" w:rsidTr="0030127F">
        <w:trPr>
          <w:jc w:val="center"/>
        </w:trPr>
        <w:tc>
          <w:tcPr>
            <w:tcW w:w="2655" w:type="dxa"/>
            <w:shd w:val="clear" w:color="auto" w:fill="D9D9D9"/>
          </w:tcPr>
          <w:p w:rsidR="00D60C4D" w:rsidRPr="0030127F" w:rsidRDefault="00D60C4D" w:rsidP="0030127F">
            <w:pPr>
              <w:jc w:val="both"/>
              <w:rPr>
                <w:rFonts w:ascii="Calibri" w:hAnsi="Calibri"/>
                <w:sz w:val="22"/>
                <w:szCs w:val="22"/>
              </w:rPr>
            </w:pPr>
            <w:r w:rsidRPr="0030127F">
              <w:rPr>
                <w:rFonts w:ascii="Calibri" w:hAnsi="Calibri"/>
                <w:sz w:val="22"/>
                <w:szCs w:val="22"/>
              </w:rPr>
              <w:t>Organization</w:t>
            </w:r>
          </w:p>
        </w:tc>
        <w:tc>
          <w:tcPr>
            <w:tcW w:w="3420" w:type="dxa"/>
            <w:shd w:val="clear" w:color="auto" w:fill="D9D9D9"/>
          </w:tcPr>
          <w:p w:rsidR="00D60C4D" w:rsidRPr="0030127F" w:rsidRDefault="00D60C4D" w:rsidP="0030127F">
            <w:pPr>
              <w:jc w:val="both"/>
              <w:rPr>
                <w:rFonts w:ascii="Calibri" w:hAnsi="Calibri"/>
                <w:sz w:val="22"/>
                <w:szCs w:val="22"/>
              </w:rPr>
            </w:pPr>
            <w:r w:rsidRPr="0030127F">
              <w:rPr>
                <w:rFonts w:ascii="Calibri" w:hAnsi="Calibri"/>
                <w:sz w:val="22"/>
                <w:szCs w:val="22"/>
              </w:rPr>
              <w:t>Gas Operating Standards Manual</w:t>
            </w:r>
          </w:p>
        </w:tc>
        <w:tc>
          <w:tcPr>
            <w:tcW w:w="3195" w:type="dxa"/>
            <w:shd w:val="clear" w:color="auto" w:fill="D9D9D9"/>
          </w:tcPr>
          <w:p w:rsidR="00D60C4D" w:rsidRPr="0030127F" w:rsidRDefault="00D60C4D" w:rsidP="0030127F">
            <w:pPr>
              <w:jc w:val="both"/>
              <w:rPr>
                <w:rFonts w:ascii="Calibri" w:hAnsi="Calibri"/>
                <w:sz w:val="22"/>
                <w:szCs w:val="22"/>
              </w:rPr>
            </w:pPr>
            <w:r w:rsidRPr="0030127F">
              <w:rPr>
                <w:rFonts w:ascii="Calibri" w:hAnsi="Calibri"/>
                <w:sz w:val="22"/>
                <w:szCs w:val="22"/>
              </w:rPr>
              <w:t>Gas Field Procedures Manual</w:t>
            </w:r>
          </w:p>
        </w:tc>
      </w:tr>
      <w:tr w:rsidR="00D60C4D" w:rsidRPr="0030127F" w:rsidTr="0030127F">
        <w:trPr>
          <w:jc w:val="center"/>
        </w:trPr>
        <w:tc>
          <w:tcPr>
            <w:tcW w:w="2655" w:type="dxa"/>
            <w:shd w:val="clear" w:color="auto" w:fill="auto"/>
          </w:tcPr>
          <w:p w:rsidR="00D60C4D" w:rsidRPr="0030127F" w:rsidRDefault="00D60C4D" w:rsidP="0030127F">
            <w:pPr>
              <w:jc w:val="both"/>
              <w:rPr>
                <w:rFonts w:ascii="Calibri" w:hAnsi="Calibri"/>
                <w:sz w:val="22"/>
                <w:szCs w:val="22"/>
              </w:rPr>
            </w:pPr>
            <w:r w:rsidRPr="0030127F">
              <w:rPr>
                <w:rFonts w:ascii="Calibri" w:hAnsi="Calibri"/>
                <w:sz w:val="22"/>
                <w:szCs w:val="22"/>
              </w:rPr>
              <w:t>PSE</w:t>
            </w:r>
          </w:p>
        </w:tc>
        <w:tc>
          <w:tcPr>
            <w:tcW w:w="3420" w:type="dxa"/>
            <w:shd w:val="clear" w:color="auto" w:fill="auto"/>
          </w:tcPr>
          <w:p w:rsidR="00D60C4D" w:rsidRPr="0030127F" w:rsidRDefault="00D60C4D" w:rsidP="0030127F">
            <w:pPr>
              <w:jc w:val="both"/>
              <w:rPr>
                <w:rFonts w:ascii="Calibri" w:hAnsi="Calibri"/>
                <w:sz w:val="22"/>
                <w:szCs w:val="22"/>
              </w:rPr>
            </w:pPr>
            <w:r w:rsidRPr="0030127F">
              <w:rPr>
                <w:rFonts w:ascii="Calibri" w:hAnsi="Calibri"/>
                <w:sz w:val="22"/>
                <w:szCs w:val="22"/>
              </w:rPr>
              <w:t>509</w:t>
            </w:r>
          </w:p>
        </w:tc>
        <w:tc>
          <w:tcPr>
            <w:tcW w:w="3195" w:type="dxa"/>
            <w:shd w:val="clear" w:color="auto" w:fill="auto"/>
          </w:tcPr>
          <w:p w:rsidR="00D60C4D" w:rsidRPr="0030127F" w:rsidRDefault="00D60C4D" w:rsidP="0030127F">
            <w:pPr>
              <w:jc w:val="both"/>
              <w:rPr>
                <w:rFonts w:ascii="Calibri" w:hAnsi="Calibri"/>
                <w:sz w:val="22"/>
                <w:szCs w:val="22"/>
              </w:rPr>
            </w:pPr>
            <w:r w:rsidRPr="0030127F">
              <w:rPr>
                <w:rFonts w:ascii="Calibri" w:hAnsi="Calibri"/>
                <w:sz w:val="22"/>
                <w:szCs w:val="22"/>
              </w:rPr>
              <w:t>471</w:t>
            </w:r>
          </w:p>
        </w:tc>
      </w:tr>
      <w:tr w:rsidR="00D60C4D" w:rsidRPr="0030127F" w:rsidTr="0030127F">
        <w:trPr>
          <w:jc w:val="center"/>
        </w:trPr>
        <w:tc>
          <w:tcPr>
            <w:tcW w:w="2655" w:type="dxa"/>
            <w:shd w:val="clear" w:color="auto" w:fill="auto"/>
          </w:tcPr>
          <w:p w:rsidR="00D60C4D" w:rsidRPr="0030127F" w:rsidRDefault="00D60C4D" w:rsidP="0030127F">
            <w:pPr>
              <w:jc w:val="both"/>
              <w:rPr>
                <w:rFonts w:ascii="Calibri" w:hAnsi="Calibri"/>
                <w:sz w:val="22"/>
                <w:szCs w:val="22"/>
              </w:rPr>
            </w:pPr>
            <w:r w:rsidRPr="0030127F">
              <w:rPr>
                <w:rFonts w:ascii="Calibri" w:hAnsi="Calibri"/>
                <w:sz w:val="22"/>
                <w:szCs w:val="22"/>
              </w:rPr>
              <w:t>Pilchuck (now Infra</w:t>
            </w:r>
            <w:r w:rsidR="00850685">
              <w:rPr>
                <w:rFonts w:ascii="Calibri" w:hAnsi="Calibri"/>
                <w:sz w:val="22"/>
                <w:szCs w:val="22"/>
              </w:rPr>
              <w:t>S</w:t>
            </w:r>
            <w:r w:rsidRPr="0030127F">
              <w:rPr>
                <w:rFonts w:ascii="Calibri" w:hAnsi="Calibri"/>
                <w:sz w:val="22"/>
                <w:szCs w:val="22"/>
              </w:rPr>
              <w:t>ource)</w:t>
            </w:r>
          </w:p>
        </w:tc>
        <w:tc>
          <w:tcPr>
            <w:tcW w:w="3420" w:type="dxa"/>
            <w:shd w:val="clear" w:color="auto" w:fill="auto"/>
          </w:tcPr>
          <w:p w:rsidR="00D60C4D" w:rsidRPr="0030127F" w:rsidRDefault="00D60C4D" w:rsidP="0030127F">
            <w:pPr>
              <w:jc w:val="both"/>
              <w:rPr>
                <w:rFonts w:ascii="Calibri" w:hAnsi="Calibri"/>
                <w:sz w:val="22"/>
                <w:szCs w:val="22"/>
              </w:rPr>
            </w:pPr>
            <w:r w:rsidRPr="0030127F">
              <w:rPr>
                <w:rFonts w:ascii="Calibri" w:hAnsi="Calibri"/>
                <w:sz w:val="22"/>
                <w:szCs w:val="22"/>
              </w:rPr>
              <w:t>70</w:t>
            </w:r>
          </w:p>
        </w:tc>
        <w:tc>
          <w:tcPr>
            <w:tcW w:w="3195" w:type="dxa"/>
            <w:shd w:val="clear" w:color="auto" w:fill="auto"/>
          </w:tcPr>
          <w:p w:rsidR="00D60C4D" w:rsidRPr="0030127F" w:rsidRDefault="00D60C4D" w:rsidP="0030127F">
            <w:pPr>
              <w:jc w:val="both"/>
              <w:rPr>
                <w:rFonts w:ascii="Calibri" w:hAnsi="Calibri"/>
                <w:sz w:val="22"/>
                <w:szCs w:val="22"/>
              </w:rPr>
            </w:pPr>
            <w:r w:rsidRPr="0030127F">
              <w:rPr>
                <w:rFonts w:ascii="Calibri" w:hAnsi="Calibri"/>
                <w:sz w:val="22"/>
                <w:szCs w:val="22"/>
              </w:rPr>
              <w:t>70</w:t>
            </w:r>
          </w:p>
        </w:tc>
      </w:tr>
      <w:tr w:rsidR="00D60C4D" w:rsidRPr="0030127F" w:rsidTr="0030127F">
        <w:trPr>
          <w:jc w:val="center"/>
        </w:trPr>
        <w:tc>
          <w:tcPr>
            <w:tcW w:w="2655" w:type="dxa"/>
            <w:shd w:val="clear" w:color="auto" w:fill="auto"/>
          </w:tcPr>
          <w:p w:rsidR="00D60C4D" w:rsidRPr="0030127F" w:rsidRDefault="00D60C4D" w:rsidP="0030127F">
            <w:pPr>
              <w:jc w:val="both"/>
              <w:rPr>
                <w:rFonts w:ascii="Calibri" w:hAnsi="Calibri"/>
                <w:sz w:val="22"/>
                <w:szCs w:val="22"/>
              </w:rPr>
            </w:pPr>
            <w:r w:rsidRPr="0030127F">
              <w:rPr>
                <w:rFonts w:ascii="Calibri" w:hAnsi="Calibri"/>
                <w:sz w:val="22"/>
                <w:szCs w:val="22"/>
              </w:rPr>
              <w:t>Potelco</w:t>
            </w:r>
          </w:p>
        </w:tc>
        <w:tc>
          <w:tcPr>
            <w:tcW w:w="3420" w:type="dxa"/>
            <w:shd w:val="clear" w:color="auto" w:fill="auto"/>
          </w:tcPr>
          <w:p w:rsidR="00D60C4D" w:rsidRPr="0030127F" w:rsidRDefault="00D60C4D" w:rsidP="0030127F">
            <w:pPr>
              <w:jc w:val="both"/>
              <w:rPr>
                <w:rFonts w:ascii="Calibri" w:hAnsi="Calibri"/>
                <w:sz w:val="22"/>
                <w:szCs w:val="22"/>
              </w:rPr>
            </w:pPr>
            <w:r w:rsidRPr="0030127F">
              <w:rPr>
                <w:rFonts w:ascii="Calibri" w:hAnsi="Calibri"/>
                <w:sz w:val="22"/>
                <w:szCs w:val="22"/>
              </w:rPr>
              <w:t>20</w:t>
            </w:r>
          </w:p>
        </w:tc>
        <w:tc>
          <w:tcPr>
            <w:tcW w:w="3195" w:type="dxa"/>
            <w:shd w:val="clear" w:color="auto" w:fill="auto"/>
          </w:tcPr>
          <w:p w:rsidR="00D60C4D" w:rsidRPr="0030127F" w:rsidRDefault="00D60C4D" w:rsidP="0030127F">
            <w:pPr>
              <w:jc w:val="both"/>
              <w:rPr>
                <w:rFonts w:ascii="Calibri" w:hAnsi="Calibri"/>
                <w:sz w:val="22"/>
                <w:szCs w:val="22"/>
              </w:rPr>
            </w:pPr>
            <w:r w:rsidRPr="0030127F">
              <w:rPr>
                <w:rFonts w:ascii="Calibri" w:hAnsi="Calibri"/>
                <w:sz w:val="22"/>
                <w:szCs w:val="22"/>
              </w:rPr>
              <w:t>20</w:t>
            </w:r>
          </w:p>
        </w:tc>
      </w:tr>
    </w:tbl>
    <w:p w:rsidR="00D427D5" w:rsidRDefault="00D60C4D" w:rsidP="00917C5F">
      <w:pPr>
        <w:jc w:val="both"/>
        <w:rPr>
          <w:rFonts w:ascii="Calibri" w:hAnsi="Calibri"/>
          <w:sz w:val="22"/>
          <w:szCs w:val="22"/>
        </w:rPr>
      </w:pPr>
      <w:r>
        <w:rPr>
          <w:rFonts w:ascii="Calibri" w:hAnsi="Calibri"/>
          <w:sz w:val="22"/>
          <w:szCs w:val="22"/>
        </w:rPr>
        <w:t>Standards and procedures for the locating and leak survey SPs were also delivered during the 1</w:t>
      </w:r>
      <w:r w:rsidRPr="00D60C4D">
        <w:rPr>
          <w:rFonts w:ascii="Calibri" w:hAnsi="Calibri"/>
          <w:sz w:val="22"/>
          <w:szCs w:val="22"/>
          <w:vertAlign w:val="superscript"/>
        </w:rPr>
        <w:t>st</w:t>
      </w:r>
      <w:r>
        <w:rPr>
          <w:rFonts w:ascii="Calibri" w:hAnsi="Calibri"/>
          <w:sz w:val="22"/>
          <w:szCs w:val="22"/>
        </w:rPr>
        <w:t xml:space="preserve"> quarter but were limited to the sections that applied specifically to their respective work scopes.</w:t>
      </w:r>
    </w:p>
    <w:p w:rsidR="00D427D5" w:rsidRDefault="00FE5D8D" w:rsidP="00917C5F">
      <w:pPr>
        <w:jc w:val="both"/>
      </w:pPr>
      <w:r>
        <w:t xml:space="preserve">During field audits conducted on July </w:t>
      </w:r>
      <w:r w:rsidR="000A2381">
        <w:t>20</w:t>
      </w:r>
      <w:r>
        <w:t>, 2011</w:t>
      </w:r>
      <w:r>
        <w:rPr>
          <w:rStyle w:val="FootnoteReference"/>
        </w:rPr>
        <w:footnoteReference w:id="68"/>
      </w:r>
      <w:r>
        <w:t xml:space="preserve"> of InfraSource vehicles on job sites, it was verified that each location had the most current version of the PSE procedure and standards manuals.</w:t>
      </w:r>
    </w:p>
    <w:p w:rsidR="00FE5D8D" w:rsidRDefault="00FE5D8D" w:rsidP="00917C5F">
      <w:pPr>
        <w:jc w:val="both"/>
      </w:pPr>
    </w:p>
    <w:p w:rsidR="00FE5D8D" w:rsidRDefault="00FE5D8D" w:rsidP="00917C5F">
      <w:pPr>
        <w:jc w:val="both"/>
      </w:pPr>
      <w:r>
        <w:t>This recommendation is considered implemented, verified and closed.</w:t>
      </w:r>
    </w:p>
    <w:p w:rsidR="00FE5D8D" w:rsidRDefault="00FE5D8D" w:rsidP="00917C5F">
      <w:pPr>
        <w:jc w:val="both"/>
      </w:pPr>
    </w:p>
    <w:p w:rsidR="00E13F95" w:rsidRDefault="00E13F95" w:rsidP="00917C5F">
      <w:pPr>
        <w:jc w:val="both"/>
      </w:pPr>
    </w:p>
    <w:p w:rsidR="00757856" w:rsidRDefault="00757856" w:rsidP="00757856">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7.2</w:t>
      </w:r>
      <w:r w:rsidRPr="00C7433D">
        <w:rPr>
          <w:rFonts w:ascii="Calibri" w:hAnsi="Calibri"/>
          <w:b/>
          <w:sz w:val="22"/>
          <w:szCs w:val="22"/>
          <w:u w:val="single"/>
        </w:rPr>
        <w:t>.</w:t>
      </w:r>
      <w:r>
        <w:rPr>
          <w:rFonts w:ascii="Calibri" w:hAnsi="Calibri"/>
          <w:b/>
          <w:sz w:val="22"/>
          <w:szCs w:val="22"/>
          <w:u w:val="single"/>
        </w:rPr>
        <w:t>4.2</w:t>
      </w:r>
      <w:r>
        <w:rPr>
          <w:rFonts w:ascii="Calibri" w:hAnsi="Calibri"/>
          <w:sz w:val="22"/>
          <w:szCs w:val="22"/>
        </w:rPr>
        <w:t xml:space="preserve">, </w:t>
      </w:r>
      <w:r w:rsidR="000E1292" w:rsidRPr="000E1292">
        <w:rPr>
          <w:rFonts w:ascii="Calibri" w:hAnsi="Calibri"/>
          <w:bCs/>
          <w:sz w:val="22"/>
          <w:szCs w:val="22"/>
        </w:rPr>
        <w:t>Create a Records Section in every Gas Operating Standard.  If no records are required for the operating standard, clearly indicate no records required.</w:t>
      </w:r>
    </w:p>
    <w:p w:rsidR="00F2013C" w:rsidRDefault="00F2013C" w:rsidP="00757856">
      <w:pPr>
        <w:jc w:val="both"/>
        <w:rPr>
          <w:rFonts w:ascii="Calibri" w:hAnsi="Calibri"/>
          <w:b/>
          <w:sz w:val="22"/>
          <w:szCs w:val="22"/>
        </w:rPr>
      </w:pPr>
    </w:p>
    <w:p w:rsidR="00757856" w:rsidRDefault="00757856" w:rsidP="00757856">
      <w:pPr>
        <w:jc w:val="both"/>
        <w:rPr>
          <w:rFonts w:ascii="Calibri" w:hAnsi="Calibri"/>
          <w:b/>
          <w:sz w:val="22"/>
          <w:szCs w:val="22"/>
        </w:rPr>
      </w:pPr>
      <w:r>
        <w:rPr>
          <w:rFonts w:ascii="Calibri" w:hAnsi="Calibri"/>
          <w:b/>
          <w:sz w:val="22"/>
          <w:szCs w:val="22"/>
        </w:rPr>
        <w:lastRenderedPageBreak/>
        <w:t xml:space="preserve">Background: </w:t>
      </w:r>
    </w:p>
    <w:p w:rsidR="00354A03" w:rsidRPr="00354A03" w:rsidRDefault="00354A03" w:rsidP="00757856">
      <w:pPr>
        <w:jc w:val="both"/>
        <w:rPr>
          <w:rFonts w:ascii="Calibri" w:hAnsi="Calibri"/>
          <w:sz w:val="22"/>
          <w:szCs w:val="22"/>
        </w:rPr>
      </w:pPr>
      <w:r w:rsidRPr="00354A03">
        <w:rPr>
          <w:rFonts w:ascii="Calibri" w:hAnsi="Calibri"/>
          <w:sz w:val="22"/>
          <w:szCs w:val="22"/>
        </w:rPr>
        <w:t xml:space="preserve">Various PSE Operating Standards establish the requirements for PSE’s Maps, drawings, and records of gas facilities, identify reporting requirements to state and federal agencies and describes how permanent Gas Leak Records shall be maintained in the </w:t>
      </w:r>
      <w:smartTag w:uri="urn:schemas-microsoft-com:office:smarttags" w:element="stockticker">
        <w:r w:rsidRPr="00354A03">
          <w:rPr>
            <w:rFonts w:ascii="Calibri" w:hAnsi="Calibri"/>
            <w:sz w:val="22"/>
            <w:szCs w:val="22"/>
          </w:rPr>
          <w:t>LMS</w:t>
        </w:r>
      </w:smartTag>
      <w:r w:rsidRPr="00354A03">
        <w:rPr>
          <w:rFonts w:ascii="Calibri" w:hAnsi="Calibri"/>
          <w:sz w:val="22"/>
          <w:szCs w:val="22"/>
        </w:rPr>
        <w:t xml:space="preserve"> database. Most Operating Standards have a Records Section which specifies the Records Requirements pertaining to that Standard; however, some do not. </w:t>
      </w:r>
    </w:p>
    <w:p w:rsidR="00354A03" w:rsidRDefault="00354A03" w:rsidP="00757856">
      <w:pPr>
        <w:jc w:val="both"/>
        <w:rPr>
          <w:rFonts w:ascii="Calibri" w:hAnsi="Calibri"/>
          <w:b/>
          <w:sz w:val="22"/>
          <w:szCs w:val="22"/>
        </w:rPr>
      </w:pPr>
    </w:p>
    <w:p w:rsidR="00757856" w:rsidRDefault="00757856" w:rsidP="00757856">
      <w:pPr>
        <w:jc w:val="both"/>
        <w:rPr>
          <w:rFonts w:ascii="Calibri" w:hAnsi="Calibri"/>
          <w:sz w:val="22"/>
          <w:szCs w:val="22"/>
        </w:rPr>
      </w:pPr>
      <w:r>
        <w:rPr>
          <w:rFonts w:ascii="Calibri" w:hAnsi="Calibri"/>
          <w:b/>
          <w:sz w:val="22"/>
          <w:szCs w:val="22"/>
        </w:rPr>
        <w:t>Status</w:t>
      </w:r>
      <w:r>
        <w:rPr>
          <w:rFonts w:ascii="Calibri" w:hAnsi="Calibri"/>
          <w:sz w:val="22"/>
          <w:szCs w:val="22"/>
        </w:rPr>
        <w:t>:</w:t>
      </w:r>
    </w:p>
    <w:p w:rsidR="00354A03" w:rsidRPr="00354A03" w:rsidRDefault="00354A03" w:rsidP="00354A03">
      <w:pPr>
        <w:jc w:val="both"/>
        <w:rPr>
          <w:rFonts w:ascii="Calibri" w:hAnsi="Calibri"/>
          <w:sz w:val="22"/>
          <w:szCs w:val="22"/>
        </w:rPr>
      </w:pPr>
      <w:r w:rsidRPr="00354A03">
        <w:rPr>
          <w:rFonts w:ascii="Calibri" w:hAnsi="Calibri"/>
          <w:sz w:val="22"/>
          <w:szCs w:val="22"/>
        </w:rPr>
        <w:t xml:space="preserve">During the process of performing our yearly update of the </w:t>
      </w:r>
      <w:r w:rsidRPr="00354A03">
        <w:rPr>
          <w:rFonts w:ascii="Calibri" w:hAnsi="Calibri"/>
          <w:i/>
          <w:sz w:val="22"/>
          <w:szCs w:val="22"/>
        </w:rPr>
        <w:t>Gas Operating Standards Manual</w:t>
      </w:r>
      <w:r w:rsidRPr="00354A03">
        <w:rPr>
          <w:rFonts w:ascii="Calibri" w:hAnsi="Calibri"/>
          <w:sz w:val="22"/>
          <w:szCs w:val="22"/>
        </w:rPr>
        <w:t>, each standard that currently does not have a Records Section will be revised to either include a section that states the records requirements or revised to state that no records are required.  All records revisions will be completed by 9/24/10 and published in the 2011 GOS manual, which has a proposed effective date of 3/1/11.</w:t>
      </w:r>
    </w:p>
    <w:p w:rsidR="00F2013C" w:rsidRDefault="00F2013C" w:rsidP="00757856">
      <w:pPr>
        <w:jc w:val="both"/>
        <w:rPr>
          <w:rFonts w:ascii="Calibri" w:hAnsi="Calibri"/>
          <w:b/>
          <w:sz w:val="22"/>
          <w:szCs w:val="22"/>
        </w:rPr>
      </w:pPr>
    </w:p>
    <w:p w:rsidR="00F2013C" w:rsidRDefault="00757856" w:rsidP="00917C5F">
      <w:pPr>
        <w:jc w:val="both"/>
        <w:rPr>
          <w:rFonts w:ascii="Calibri" w:hAnsi="Calibri"/>
          <w:b/>
          <w:sz w:val="22"/>
          <w:szCs w:val="22"/>
        </w:rPr>
      </w:pPr>
      <w:r w:rsidRPr="00EC7A4E">
        <w:rPr>
          <w:rFonts w:ascii="Calibri" w:hAnsi="Calibri"/>
          <w:b/>
          <w:sz w:val="22"/>
          <w:szCs w:val="22"/>
        </w:rPr>
        <w:t>Conclusions:</w:t>
      </w:r>
    </w:p>
    <w:p w:rsidR="00685997" w:rsidRDefault="00AB38E4" w:rsidP="00AB38E4">
      <w:pPr>
        <w:jc w:val="both"/>
        <w:rPr>
          <w:rFonts w:ascii="Calibri" w:hAnsi="Calibri"/>
          <w:sz w:val="22"/>
          <w:szCs w:val="22"/>
        </w:rPr>
      </w:pPr>
      <w:r w:rsidRPr="00AB38E4">
        <w:rPr>
          <w:rFonts w:ascii="Calibri" w:hAnsi="Calibri"/>
          <w:sz w:val="22"/>
          <w:szCs w:val="22"/>
        </w:rPr>
        <w:t xml:space="preserve">PSE has completed a detailed review of each of the 132 standards within the </w:t>
      </w:r>
      <w:r w:rsidRPr="00AB38E4">
        <w:rPr>
          <w:rFonts w:ascii="Calibri" w:hAnsi="Calibri"/>
          <w:i/>
          <w:sz w:val="22"/>
          <w:szCs w:val="22"/>
        </w:rPr>
        <w:t>Gas Operating Standards</w:t>
      </w:r>
      <w:r w:rsidRPr="00AB38E4">
        <w:rPr>
          <w:rFonts w:ascii="Calibri" w:hAnsi="Calibri"/>
          <w:sz w:val="22"/>
          <w:szCs w:val="22"/>
        </w:rPr>
        <w:t xml:space="preserve"> Manual to identify where a “records section” did not already exist.  Sixty-five standards were identified that </w:t>
      </w:r>
      <w:r>
        <w:rPr>
          <w:rFonts w:ascii="Calibri" w:hAnsi="Calibri"/>
          <w:sz w:val="22"/>
          <w:szCs w:val="22"/>
        </w:rPr>
        <w:t xml:space="preserve">did not have </w:t>
      </w:r>
      <w:r w:rsidRPr="00AB38E4">
        <w:rPr>
          <w:rFonts w:ascii="Calibri" w:hAnsi="Calibri"/>
          <w:sz w:val="22"/>
          <w:szCs w:val="22"/>
        </w:rPr>
        <w:t>a “records section”</w:t>
      </w:r>
      <w:r>
        <w:rPr>
          <w:rFonts w:ascii="Calibri" w:hAnsi="Calibri"/>
          <w:sz w:val="22"/>
          <w:szCs w:val="22"/>
        </w:rPr>
        <w:t xml:space="preserve"> or a notation that no records are required</w:t>
      </w:r>
      <w:r w:rsidRPr="00AB38E4">
        <w:rPr>
          <w:rFonts w:ascii="Calibri" w:hAnsi="Calibri"/>
          <w:sz w:val="22"/>
          <w:szCs w:val="22"/>
        </w:rPr>
        <w:t xml:space="preserve">.  Of these 65 Operating Standards, 24 have been updated to indicate that no records are required, while 41 have been updated with specific records requirements. All of the Operating Standards </w:t>
      </w:r>
      <w:r>
        <w:rPr>
          <w:rFonts w:ascii="Calibri" w:hAnsi="Calibri"/>
          <w:sz w:val="22"/>
          <w:szCs w:val="22"/>
        </w:rPr>
        <w:t xml:space="preserve">that either </w:t>
      </w:r>
      <w:r w:rsidR="00796495">
        <w:rPr>
          <w:rFonts w:ascii="Calibri" w:hAnsi="Calibri"/>
          <w:sz w:val="22"/>
          <w:szCs w:val="22"/>
        </w:rPr>
        <w:t>needs</w:t>
      </w:r>
      <w:r>
        <w:rPr>
          <w:rFonts w:ascii="Calibri" w:hAnsi="Calibri"/>
          <w:sz w:val="22"/>
          <w:szCs w:val="22"/>
        </w:rPr>
        <w:t xml:space="preserve"> a records section or need a notation that a records section is not required </w:t>
      </w:r>
      <w:r w:rsidR="00105C9B">
        <w:rPr>
          <w:rFonts w:ascii="Calibri" w:hAnsi="Calibri"/>
          <w:sz w:val="22"/>
          <w:szCs w:val="22"/>
        </w:rPr>
        <w:t xml:space="preserve">will </w:t>
      </w:r>
      <w:r>
        <w:rPr>
          <w:rFonts w:ascii="Calibri" w:hAnsi="Calibri"/>
          <w:sz w:val="22"/>
          <w:szCs w:val="22"/>
        </w:rPr>
        <w:t xml:space="preserve">be update and </w:t>
      </w:r>
      <w:r w:rsidRPr="00AB38E4">
        <w:rPr>
          <w:rFonts w:ascii="Calibri" w:hAnsi="Calibri"/>
          <w:sz w:val="22"/>
          <w:szCs w:val="22"/>
        </w:rPr>
        <w:t xml:space="preserve">included in the 2011 version of the </w:t>
      </w:r>
      <w:r w:rsidRPr="00AB38E4">
        <w:rPr>
          <w:rFonts w:ascii="Calibri" w:hAnsi="Calibri"/>
          <w:i/>
          <w:sz w:val="22"/>
          <w:szCs w:val="22"/>
        </w:rPr>
        <w:t xml:space="preserve">Gas Operating Standards </w:t>
      </w:r>
      <w:r w:rsidRPr="00AB38E4">
        <w:rPr>
          <w:rFonts w:ascii="Calibri" w:hAnsi="Calibri"/>
          <w:sz w:val="22"/>
          <w:szCs w:val="22"/>
        </w:rPr>
        <w:t>Manual, which will become effective on March 1, 2011</w:t>
      </w:r>
      <w:r w:rsidR="001B4040">
        <w:rPr>
          <w:rStyle w:val="FootnoteReference"/>
          <w:rFonts w:ascii="Calibri" w:hAnsi="Calibri"/>
          <w:sz w:val="22"/>
          <w:szCs w:val="22"/>
        </w:rPr>
        <w:footnoteReference w:id="69"/>
      </w:r>
      <w:r w:rsidRPr="00AB38E4">
        <w:rPr>
          <w:rFonts w:ascii="Calibri" w:hAnsi="Calibri"/>
          <w:sz w:val="22"/>
          <w:szCs w:val="22"/>
        </w:rPr>
        <w:t xml:space="preserve">. </w:t>
      </w:r>
      <w:r w:rsidR="00685997">
        <w:rPr>
          <w:rFonts w:ascii="Calibri" w:hAnsi="Calibri"/>
          <w:sz w:val="22"/>
          <w:szCs w:val="22"/>
        </w:rPr>
        <w:t>A spot check of several electronic versions of the revised Gas Operating Standards have been reviewed and found to contain the required records section.</w:t>
      </w:r>
    </w:p>
    <w:p w:rsidR="00685997" w:rsidRDefault="00685997" w:rsidP="00AB38E4">
      <w:pPr>
        <w:jc w:val="both"/>
        <w:rPr>
          <w:rFonts w:ascii="Calibri" w:hAnsi="Calibri"/>
          <w:sz w:val="22"/>
          <w:szCs w:val="22"/>
        </w:rPr>
      </w:pPr>
    </w:p>
    <w:p w:rsidR="00AB38E4" w:rsidRPr="00AB38E4" w:rsidRDefault="00685997" w:rsidP="00AB38E4">
      <w:pPr>
        <w:jc w:val="both"/>
        <w:rPr>
          <w:rFonts w:ascii="Calibri" w:hAnsi="Calibri"/>
          <w:sz w:val="22"/>
          <w:szCs w:val="22"/>
        </w:rPr>
      </w:pPr>
      <w:r>
        <w:rPr>
          <w:rFonts w:ascii="Calibri" w:hAnsi="Calibri"/>
          <w:sz w:val="22"/>
          <w:szCs w:val="22"/>
        </w:rPr>
        <w:t>This recommendation is considered implemented, verified and c</w:t>
      </w:r>
      <w:r w:rsidR="00F75E20">
        <w:rPr>
          <w:rFonts w:ascii="Calibri" w:hAnsi="Calibri"/>
          <w:sz w:val="22"/>
          <w:szCs w:val="22"/>
        </w:rPr>
        <w:t>losed</w:t>
      </w:r>
      <w:r w:rsidR="009C3ACC">
        <w:rPr>
          <w:rStyle w:val="FootnoteReference"/>
          <w:rFonts w:ascii="Calibri" w:hAnsi="Calibri"/>
          <w:sz w:val="22"/>
          <w:szCs w:val="22"/>
        </w:rPr>
        <w:footnoteReference w:id="70"/>
      </w:r>
      <w:r>
        <w:rPr>
          <w:rFonts w:ascii="Calibri" w:hAnsi="Calibri"/>
          <w:sz w:val="22"/>
          <w:szCs w:val="22"/>
        </w:rPr>
        <w:t>.</w:t>
      </w:r>
    </w:p>
    <w:p w:rsidR="00354A03" w:rsidRDefault="00354A03" w:rsidP="00917C5F">
      <w:pPr>
        <w:jc w:val="both"/>
        <w:rPr>
          <w:rFonts w:ascii="Calibri" w:hAnsi="Calibri"/>
          <w:sz w:val="22"/>
          <w:szCs w:val="22"/>
        </w:rPr>
      </w:pPr>
    </w:p>
    <w:p w:rsidR="00D427D5" w:rsidRPr="00AB38E4" w:rsidRDefault="00D427D5" w:rsidP="00917C5F">
      <w:pPr>
        <w:jc w:val="both"/>
        <w:rPr>
          <w:rFonts w:ascii="Calibri" w:hAnsi="Calibri"/>
          <w:sz w:val="22"/>
          <w:szCs w:val="22"/>
        </w:rPr>
      </w:pPr>
    </w:p>
    <w:p w:rsidR="00757856" w:rsidRDefault="00757856" w:rsidP="00757856">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7.3</w:t>
      </w:r>
      <w:r w:rsidRPr="00C7433D">
        <w:rPr>
          <w:rFonts w:ascii="Calibri" w:hAnsi="Calibri"/>
          <w:b/>
          <w:sz w:val="22"/>
          <w:szCs w:val="22"/>
          <w:u w:val="single"/>
        </w:rPr>
        <w:t>.</w:t>
      </w:r>
      <w:r>
        <w:rPr>
          <w:rFonts w:ascii="Calibri" w:hAnsi="Calibri"/>
          <w:b/>
          <w:sz w:val="22"/>
          <w:szCs w:val="22"/>
          <w:u w:val="single"/>
        </w:rPr>
        <w:t>4.1</w:t>
      </w:r>
      <w:r>
        <w:rPr>
          <w:rFonts w:ascii="Calibri" w:hAnsi="Calibri"/>
          <w:sz w:val="22"/>
          <w:szCs w:val="22"/>
        </w:rPr>
        <w:t xml:space="preserve">, </w:t>
      </w:r>
      <w:r w:rsidRPr="00757856">
        <w:rPr>
          <w:rFonts w:ascii="Calibri" w:hAnsi="Calibri"/>
          <w:sz w:val="22"/>
          <w:szCs w:val="22"/>
        </w:rPr>
        <w:t>Review construction service provider foreman generated paperwork for streamlining opportunities and implement recommendations.</w:t>
      </w:r>
    </w:p>
    <w:p w:rsidR="00F2013C" w:rsidRDefault="00F2013C" w:rsidP="00757856">
      <w:pPr>
        <w:jc w:val="both"/>
        <w:rPr>
          <w:rFonts w:ascii="Calibri" w:hAnsi="Calibri"/>
          <w:b/>
          <w:sz w:val="22"/>
          <w:szCs w:val="22"/>
        </w:rPr>
      </w:pPr>
    </w:p>
    <w:p w:rsidR="00757856" w:rsidRDefault="00757856" w:rsidP="00757856">
      <w:pPr>
        <w:jc w:val="both"/>
        <w:rPr>
          <w:rFonts w:ascii="Calibri" w:hAnsi="Calibri"/>
          <w:b/>
          <w:sz w:val="22"/>
          <w:szCs w:val="22"/>
        </w:rPr>
      </w:pPr>
      <w:r>
        <w:rPr>
          <w:rFonts w:ascii="Calibri" w:hAnsi="Calibri"/>
          <w:b/>
          <w:sz w:val="22"/>
          <w:szCs w:val="22"/>
        </w:rPr>
        <w:t xml:space="preserve">Background: </w:t>
      </w:r>
    </w:p>
    <w:p w:rsidR="00F2013C" w:rsidRDefault="00532613" w:rsidP="00757856">
      <w:pPr>
        <w:jc w:val="both"/>
        <w:rPr>
          <w:rFonts w:ascii="Calibri" w:hAnsi="Calibri"/>
          <w:bCs/>
          <w:sz w:val="22"/>
          <w:szCs w:val="22"/>
        </w:rPr>
      </w:pPr>
      <w:r w:rsidRPr="00532613">
        <w:rPr>
          <w:rFonts w:ascii="Calibri" w:hAnsi="Calibri"/>
          <w:bCs/>
          <w:sz w:val="22"/>
          <w:szCs w:val="22"/>
        </w:rPr>
        <w:t xml:space="preserve">Service providers initiate numerous documents to collaborate their time, materials and work completed. Once received it passes through several groups within </w:t>
      </w:r>
      <w:r>
        <w:rPr>
          <w:rFonts w:ascii="Calibri" w:hAnsi="Calibri"/>
          <w:bCs/>
          <w:sz w:val="22"/>
          <w:szCs w:val="22"/>
        </w:rPr>
        <w:t xml:space="preserve">one SP </w:t>
      </w:r>
      <w:r w:rsidRPr="00532613">
        <w:rPr>
          <w:rFonts w:ascii="Calibri" w:hAnsi="Calibri"/>
          <w:bCs/>
          <w:sz w:val="22"/>
          <w:szCs w:val="22"/>
        </w:rPr>
        <w:t xml:space="preserve">and eventually along with the invoice, gets entered into </w:t>
      </w:r>
      <w:smartTag w:uri="urn:schemas-microsoft-com:office:smarttags" w:element="stockticker">
        <w:r w:rsidRPr="00532613">
          <w:rPr>
            <w:rFonts w:ascii="Calibri" w:hAnsi="Calibri"/>
            <w:bCs/>
            <w:sz w:val="22"/>
            <w:szCs w:val="22"/>
          </w:rPr>
          <w:t>SAP</w:t>
        </w:r>
      </w:smartTag>
      <w:r w:rsidRPr="00532613">
        <w:rPr>
          <w:rFonts w:ascii="Calibri" w:hAnsi="Calibri"/>
          <w:bCs/>
          <w:sz w:val="22"/>
          <w:szCs w:val="22"/>
        </w:rPr>
        <w:t xml:space="preserve">. PSE Operations Specialists audit and check the invoices and associated documents for completeness and accuracy. The Verification System involves paper copies of all documents, including those included via electronic systems. Where errors or omissions are encountered, the paperwork is sent back to the foreman in the field to have the correction made. The process for auditing </w:t>
      </w:r>
      <w:r>
        <w:rPr>
          <w:rFonts w:ascii="Calibri" w:hAnsi="Calibri"/>
          <w:bCs/>
          <w:sz w:val="22"/>
          <w:szCs w:val="22"/>
        </w:rPr>
        <w:t xml:space="preserve">both construction SPs </w:t>
      </w:r>
      <w:r w:rsidRPr="00532613">
        <w:rPr>
          <w:rFonts w:ascii="Calibri" w:hAnsi="Calibri"/>
          <w:bCs/>
          <w:sz w:val="22"/>
          <w:szCs w:val="22"/>
        </w:rPr>
        <w:t xml:space="preserve">is essentially the same. PSE states its audit of </w:t>
      </w:r>
      <w:r>
        <w:rPr>
          <w:rFonts w:ascii="Calibri" w:hAnsi="Calibri"/>
          <w:bCs/>
          <w:sz w:val="22"/>
          <w:szCs w:val="22"/>
        </w:rPr>
        <w:t xml:space="preserve">the leak survey SP </w:t>
      </w:r>
      <w:r w:rsidRPr="00532613">
        <w:rPr>
          <w:rFonts w:ascii="Calibri" w:hAnsi="Calibri"/>
          <w:bCs/>
          <w:sz w:val="22"/>
          <w:szCs w:val="22"/>
        </w:rPr>
        <w:t xml:space="preserve">did not focus on these relationships between construction documentation and billing, as it was not an issue with leak surveying.  </w:t>
      </w:r>
    </w:p>
    <w:p w:rsidR="00532613" w:rsidRPr="00532613" w:rsidRDefault="00532613" w:rsidP="00757856">
      <w:pPr>
        <w:jc w:val="both"/>
        <w:rPr>
          <w:rFonts w:ascii="Calibri" w:hAnsi="Calibri"/>
          <w:sz w:val="22"/>
          <w:szCs w:val="22"/>
        </w:rPr>
      </w:pPr>
    </w:p>
    <w:p w:rsidR="00757856" w:rsidRDefault="00757856" w:rsidP="00757856">
      <w:pPr>
        <w:jc w:val="both"/>
        <w:rPr>
          <w:rFonts w:ascii="Calibri" w:hAnsi="Calibri"/>
          <w:sz w:val="22"/>
          <w:szCs w:val="22"/>
        </w:rPr>
      </w:pPr>
      <w:r>
        <w:rPr>
          <w:rFonts w:ascii="Calibri" w:hAnsi="Calibri"/>
          <w:b/>
          <w:sz w:val="22"/>
          <w:szCs w:val="22"/>
        </w:rPr>
        <w:t>Status</w:t>
      </w:r>
      <w:r>
        <w:rPr>
          <w:rFonts w:ascii="Calibri" w:hAnsi="Calibri"/>
          <w:sz w:val="22"/>
          <w:szCs w:val="22"/>
        </w:rPr>
        <w:t>:</w:t>
      </w:r>
    </w:p>
    <w:p w:rsidR="00532613" w:rsidRPr="00532613" w:rsidRDefault="00532613" w:rsidP="00532613">
      <w:pPr>
        <w:jc w:val="both"/>
        <w:rPr>
          <w:rFonts w:ascii="Calibri" w:hAnsi="Calibri"/>
          <w:sz w:val="22"/>
          <w:szCs w:val="22"/>
        </w:rPr>
      </w:pPr>
      <w:r w:rsidRPr="00532613">
        <w:rPr>
          <w:rFonts w:ascii="Calibri" w:hAnsi="Calibri"/>
          <w:sz w:val="22"/>
          <w:szCs w:val="22"/>
        </w:rPr>
        <w:t>Eliminate this recommendation.</w:t>
      </w:r>
    </w:p>
    <w:p w:rsidR="00532613" w:rsidRPr="00532613" w:rsidRDefault="00532613" w:rsidP="00532613">
      <w:pPr>
        <w:jc w:val="both"/>
        <w:rPr>
          <w:rFonts w:ascii="Calibri" w:hAnsi="Calibri"/>
          <w:sz w:val="22"/>
          <w:szCs w:val="22"/>
        </w:rPr>
      </w:pPr>
    </w:p>
    <w:p w:rsidR="00532613" w:rsidRPr="00532613" w:rsidRDefault="00532613" w:rsidP="00532613">
      <w:pPr>
        <w:jc w:val="both"/>
        <w:rPr>
          <w:rFonts w:ascii="Calibri" w:hAnsi="Calibri"/>
          <w:sz w:val="22"/>
          <w:szCs w:val="22"/>
        </w:rPr>
      </w:pPr>
      <w:r w:rsidRPr="00532613">
        <w:rPr>
          <w:rFonts w:ascii="Calibri" w:hAnsi="Calibri"/>
          <w:sz w:val="22"/>
          <w:szCs w:val="22"/>
        </w:rPr>
        <w:t>This recommendation is covered under 6.3.4.15 which states “</w:t>
      </w:r>
      <w:r w:rsidRPr="00532613">
        <w:rPr>
          <w:rFonts w:ascii="Calibri" w:hAnsi="Calibri"/>
          <w:i/>
          <w:sz w:val="22"/>
          <w:szCs w:val="22"/>
        </w:rPr>
        <w:t xml:space="preserve">Review the field paperwork process and make a recommendation for reducing volume and streamlining the information captured.  This recommendation scope could also include assessing electronic capture of data.”  </w:t>
      </w:r>
    </w:p>
    <w:p w:rsidR="00532613" w:rsidRDefault="00532613" w:rsidP="00532613">
      <w:pPr>
        <w:jc w:val="both"/>
        <w:rPr>
          <w:rFonts w:ascii="Calibri" w:hAnsi="Calibri"/>
          <w:b/>
          <w:sz w:val="22"/>
          <w:szCs w:val="22"/>
        </w:rPr>
      </w:pPr>
    </w:p>
    <w:p w:rsidR="00532613" w:rsidRDefault="00532613" w:rsidP="00532613">
      <w:pPr>
        <w:jc w:val="both"/>
        <w:rPr>
          <w:rFonts w:ascii="Calibri" w:hAnsi="Calibri"/>
          <w:b/>
          <w:sz w:val="22"/>
          <w:szCs w:val="22"/>
        </w:rPr>
      </w:pPr>
      <w:r w:rsidRPr="00EC7A4E">
        <w:rPr>
          <w:rFonts w:ascii="Calibri" w:hAnsi="Calibri"/>
          <w:b/>
          <w:sz w:val="22"/>
          <w:szCs w:val="22"/>
        </w:rPr>
        <w:lastRenderedPageBreak/>
        <w:t>Conclusions:</w:t>
      </w:r>
    </w:p>
    <w:p w:rsidR="00532613" w:rsidRPr="00532613" w:rsidRDefault="00532613" w:rsidP="00532613">
      <w:pPr>
        <w:jc w:val="both"/>
        <w:rPr>
          <w:rFonts w:ascii="Calibri" w:hAnsi="Calibri"/>
          <w:sz w:val="22"/>
          <w:szCs w:val="22"/>
        </w:rPr>
      </w:pPr>
      <w:r w:rsidRPr="00532613">
        <w:rPr>
          <w:rFonts w:ascii="Calibri" w:hAnsi="Calibri"/>
          <w:sz w:val="22"/>
          <w:szCs w:val="22"/>
        </w:rPr>
        <w:t>This recommendation has been eliminated; see Recommendation 6.3.4.15 for the conclusions.</w:t>
      </w:r>
    </w:p>
    <w:p w:rsidR="00F2013C" w:rsidRDefault="00F2013C" w:rsidP="00917C5F">
      <w:pPr>
        <w:jc w:val="both"/>
      </w:pPr>
    </w:p>
    <w:p w:rsidR="00E13F95" w:rsidRDefault="00E13F95" w:rsidP="00917C5F">
      <w:pPr>
        <w:jc w:val="both"/>
      </w:pPr>
    </w:p>
    <w:p w:rsidR="00757856" w:rsidRDefault="00757856" w:rsidP="00757856">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7.3</w:t>
      </w:r>
      <w:r w:rsidRPr="00C7433D">
        <w:rPr>
          <w:rFonts w:ascii="Calibri" w:hAnsi="Calibri"/>
          <w:b/>
          <w:sz w:val="22"/>
          <w:szCs w:val="22"/>
          <w:u w:val="single"/>
        </w:rPr>
        <w:t>.</w:t>
      </w:r>
      <w:r>
        <w:rPr>
          <w:rFonts w:ascii="Calibri" w:hAnsi="Calibri"/>
          <w:b/>
          <w:sz w:val="22"/>
          <w:szCs w:val="22"/>
          <w:u w:val="single"/>
        </w:rPr>
        <w:t>4.2</w:t>
      </w:r>
      <w:r>
        <w:rPr>
          <w:rFonts w:ascii="Calibri" w:hAnsi="Calibri"/>
          <w:sz w:val="22"/>
          <w:szCs w:val="22"/>
        </w:rPr>
        <w:t xml:space="preserve">, </w:t>
      </w:r>
      <w:r w:rsidRPr="00757856">
        <w:rPr>
          <w:rFonts w:ascii="Calibri" w:hAnsi="Calibri"/>
          <w:sz w:val="22"/>
          <w:szCs w:val="22"/>
        </w:rPr>
        <w:t>Review all paper forms used by PSE field operations staff and the service providers to determine if they are still relevant and reduce the amount of manual recordkeeping.</w:t>
      </w:r>
    </w:p>
    <w:p w:rsidR="00F2013C" w:rsidRDefault="00F2013C" w:rsidP="00757856">
      <w:pPr>
        <w:jc w:val="both"/>
        <w:rPr>
          <w:rFonts w:ascii="Calibri" w:hAnsi="Calibri"/>
          <w:b/>
          <w:sz w:val="22"/>
          <w:szCs w:val="22"/>
        </w:rPr>
      </w:pPr>
    </w:p>
    <w:p w:rsidR="00757856" w:rsidRDefault="00757856" w:rsidP="00757856">
      <w:pPr>
        <w:jc w:val="both"/>
        <w:rPr>
          <w:rFonts w:ascii="Calibri" w:hAnsi="Calibri"/>
          <w:b/>
          <w:sz w:val="22"/>
          <w:szCs w:val="22"/>
        </w:rPr>
      </w:pPr>
      <w:r>
        <w:rPr>
          <w:rFonts w:ascii="Calibri" w:hAnsi="Calibri"/>
          <w:b/>
          <w:sz w:val="22"/>
          <w:szCs w:val="22"/>
        </w:rPr>
        <w:t xml:space="preserve">Background: </w:t>
      </w:r>
    </w:p>
    <w:p w:rsidR="00532613" w:rsidRPr="00532613" w:rsidRDefault="00532613" w:rsidP="00532613">
      <w:pPr>
        <w:jc w:val="both"/>
        <w:rPr>
          <w:rFonts w:ascii="Calibri" w:hAnsi="Calibri"/>
          <w:bCs/>
          <w:sz w:val="22"/>
          <w:szCs w:val="22"/>
        </w:rPr>
      </w:pPr>
      <w:r w:rsidRPr="00532613">
        <w:rPr>
          <w:rFonts w:ascii="Calibri" w:hAnsi="Calibri"/>
          <w:bCs/>
          <w:sz w:val="22"/>
          <w:szCs w:val="22"/>
        </w:rPr>
        <w:t xml:space="preserve">The service providers’ records are still very paper-driven, which makes it more difficult to verify what was done, who did it, and was it done properly.  The technology used by the service providers is also </w:t>
      </w:r>
      <w:r w:rsidR="004A3CCA" w:rsidRPr="00532613">
        <w:rPr>
          <w:rFonts w:ascii="Calibri" w:hAnsi="Calibri"/>
          <w:bCs/>
          <w:sz w:val="22"/>
          <w:szCs w:val="22"/>
        </w:rPr>
        <w:t>outdated</w:t>
      </w:r>
      <w:r w:rsidRPr="00532613">
        <w:rPr>
          <w:rFonts w:ascii="Calibri" w:hAnsi="Calibri"/>
          <w:bCs/>
          <w:sz w:val="22"/>
          <w:szCs w:val="22"/>
        </w:rPr>
        <w:t xml:space="preserve"> compared to what is available for PSE employees.  This appears to contradict the service provider model.</w:t>
      </w:r>
    </w:p>
    <w:p w:rsidR="00532613" w:rsidRPr="00532613" w:rsidRDefault="00532613" w:rsidP="00532613">
      <w:pPr>
        <w:jc w:val="both"/>
        <w:rPr>
          <w:rFonts w:ascii="Calibri" w:hAnsi="Calibri"/>
          <w:bCs/>
          <w:sz w:val="22"/>
          <w:szCs w:val="22"/>
        </w:rPr>
      </w:pPr>
      <w:r w:rsidRPr="00532613">
        <w:rPr>
          <w:rFonts w:ascii="Calibri" w:hAnsi="Calibri"/>
          <w:bCs/>
          <w:sz w:val="22"/>
          <w:szCs w:val="22"/>
        </w:rPr>
        <w:t>Late in 2008 a team of stakeholders was formed to review and improve the As-builds Process. After analyzing the process using available metrics several improvement initiatives are underway.</w:t>
      </w:r>
    </w:p>
    <w:p w:rsidR="00F2013C" w:rsidRPr="00532613" w:rsidRDefault="00F2013C" w:rsidP="00757856">
      <w:pPr>
        <w:jc w:val="both"/>
        <w:rPr>
          <w:rFonts w:ascii="Calibri" w:hAnsi="Calibri"/>
          <w:sz w:val="22"/>
          <w:szCs w:val="22"/>
        </w:rPr>
      </w:pPr>
    </w:p>
    <w:p w:rsidR="00757856" w:rsidRDefault="00757856" w:rsidP="00757856">
      <w:pPr>
        <w:jc w:val="both"/>
        <w:rPr>
          <w:rFonts w:ascii="Calibri" w:hAnsi="Calibri"/>
          <w:sz w:val="22"/>
          <w:szCs w:val="22"/>
        </w:rPr>
      </w:pPr>
      <w:r>
        <w:rPr>
          <w:rFonts w:ascii="Calibri" w:hAnsi="Calibri"/>
          <w:b/>
          <w:sz w:val="22"/>
          <w:szCs w:val="22"/>
        </w:rPr>
        <w:t>Status</w:t>
      </w:r>
      <w:r>
        <w:rPr>
          <w:rFonts w:ascii="Calibri" w:hAnsi="Calibri"/>
          <w:sz w:val="22"/>
          <w:szCs w:val="22"/>
        </w:rPr>
        <w:t>:</w:t>
      </w:r>
    </w:p>
    <w:p w:rsidR="00532613" w:rsidRPr="00532613" w:rsidRDefault="00532613" w:rsidP="00532613">
      <w:pPr>
        <w:jc w:val="both"/>
        <w:rPr>
          <w:rFonts w:ascii="Calibri" w:hAnsi="Calibri"/>
          <w:sz w:val="22"/>
          <w:szCs w:val="22"/>
        </w:rPr>
      </w:pPr>
      <w:r w:rsidRPr="00532613">
        <w:rPr>
          <w:rFonts w:ascii="Calibri" w:hAnsi="Calibri"/>
          <w:sz w:val="22"/>
          <w:szCs w:val="22"/>
        </w:rPr>
        <w:t>Eliminate this recommendation.</w:t>
      </w:r>
    </w:p>
    <w:p w:rsidR="00532613" w:rsidRPr="00532613" w:rsidRDefault="00532613" w:rsidP="00532613">
      <w:pPr>
        <w:jc w:val="both"/>
        <w:rPr>
          <w:rFonts w:ascii="Calibri" w:hAnsi="Calibri"/>
          <w:sz w:val="22"/>
          <w:szCs w:val="22"/>
        </w:rPr>
      </w:pPr>
    </w:p>
    <w:p w:rsidR="00532613" w:rsidRPr="00532613" w:rsidRDefault="00532613" w:rsidP="00532613">
      <w:pPr>
        <w:jc w:val="both"/>
        <w:rPr>
          <w:rFonts w:ascii="Calibri" w:hAnsi="Calibri"/>
          <w:sz w:val="22"/>
          <w:szCs w:val="22"/>
        </w:rPr>
      </w:pPr>
      <w:r w:rsidRPr="00532613">
        <w:rPr>
          <w:rFonts w:ascii="Calibri" w:hAnsi="Calibri"/>
          <w:sz w:val="22"/>
          <w:szCs w:val="22"/>
        </w:rPr>
        <w:t>This recommendation is covered under 6.3.4.15 which states “</w:t>
      </w:r>
      <w:r w:rsidRPr="00532613">
        <w:rPr>
          <w:rFonts w:ascii="Calibri" w:hAnsi="Calibri"/>
          <w:i/>
          <w:sz w:val="22"/>
          <w:szCs w:val="22"/>
        </w:rPr>
        <w:t xml:space="preserve">Review the field paperwork process and make a recommendation for reducing volume and streamlining the information captured.  This recommendation scope could also include assessing electronic capture of data.”  </w:t>
      </w:r>
    </w:p>
    <w:p w:rsidR="00F2013C" w:rsidRDefault="00F2013C" w:rsidP="00757856">
      <w:pPr>
        <w:jc w:val="both"/>
        <w:rPr>
          <w:rFonts w:ascii="Calibri" w:hAnsi="Calibri"/>
          <w:b/>
          <w:sz w:val="22"/>
          <w:szCs w:val="22"/>
        </w:rPr>
      </w:pPr>
    </w:p>
    <w:p w:rsidR="00757856" w:rsidRDefault="00757856" w:rsidP="00757856">
      <w:pPr>
        <w:jc w:val="both"/>
        <w:rPr>
          <w:rFonts w:ascii="Calibri" w:hAnsi="Calibri"/>
          <w:b/>
          <w:sz w:val="22"/>
          <w:szCs w:val="22"/>
        </w:rPr>
      </w:pPr>
      <w:r w:rsidRPr="00EC7A4E">
        <w:rPr>
          <w:rFonts w:ascii="Calibri" w:hAnsi="Calibri"/>
          <w:b/>
          <w:sz w:val="22"/>
          <w:szCs w:val="22"/>
        </w:rPr>
        <w:t>Conclusions:</w:t>
      </w:r>
    </w:p>
    <w:p w:rsidR="00757856" w:rsidRPr="00532613" w:rsidRDefault="00532613" w:rsidP="00917C5F">
      <w:pPr>
        <w:jc w:val="both"/>
        <w:rPr>
          <w:rFonts w:ascii="Calibri" w:hAnsi="Calibri"/>
          <w:sz w:val="22"/>
          <w:szCs w:val="22"/>
        </w:rPr>
      </w:pPr>
      <w:r w:rsidRPr="00532613">
        <w:rPr>
          <w:rFonts w:ascii="Calibri" w:hAnsi="Calibri"/>
          <w:sz w:val="22"/>
          <w:szCs w:val="22"/>
        </w:rPr>
        <w:t>This recommendation has been eliminated; see Recommendation 6.3.4.15 for the conclusions.</w:t>
      </w:r>
    </w:p>
    <w:p w:rsidR="00F2013C" w:rsidRDefault="00F2013C" w:rsidP="00917C5F">
      <w:pPr>
        <w:jc w:val="both"/>
      </w:pPr>
    </w:p>
    <w:p w:rsidR="00D427D5" w:rsidRDefault="00D427D5" w:rsidP="00917C5F">
      <w:pPr>
        <w:jc w:val="both"/>
      </w:pPr>
    </w:p>
    <w:p w:rsidR="00757856" w:rsidRDefault="00757856" w:rsidP="00757856">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7.4.4.1</w:t>
      </w:r>
      <w:r>
        <w:rPr>
          <w:rFonts w:ascii="Calibri" w:hAnsi="Calibri"/>
          <w:sz w:val="22"/>
          <w:szCs w:val="22"/>
        </w:rPr>
        <w:t xml:space="preserve">, </w:t>
      </w:r>
      <w:r w:rsidRPr="00757856">
        <w:rPr>
          <w:rFonts w:ascii="Calibri" w:hAnsi="Calibri"/>
          <w:bCs/>
          <w:sz w:val="22"/>
          <w:szCs w:val="22"/>
        </w:rPr>
        <w:t>Utilizing the IT business case justification process, elevate the priority of the initiative to move Compliance Maintenance Programs managed in Access, such as H2RL, Atmospheric Corrosion Inspections, and Valve Inspections, to SAP.</w:t>
      </w:r>
    </w:p>
    <w:p w:rsidR="00F2013C" w:rsidRDefault="00F2013C" w:rsidP="00757856">
      <w:pPr>
        <w:jc w:val="both"/>
        <w:rPr>
          <w:rFonts w:ascii="Calibri" w:hAnsi="Calibri"/>
          <w:b/>
          <w:sz w:val="22"/>
          <w:szCs w:val="22"/>
        </w:rPr>
      </w:pPr>
    </w:p>
    <w:p w:rsidR="00757856" w:rsidRDefault="00757856" w:rsidP="00757856">
      <w:pPr>
        <w:jc w:val="both"/>
        <w:rPr>
          <w:rFonts w:ascii="Calibri" w:hAnsi="Calibri"/>
          <w:b/>
          <w:sz w:val="22"/>
          <w:szCs w:val="22"/>
        </w:rPr>
      </w:pPr>
      <w:r>
        <w:rPr>
          <w:rFonts w:ascii="Calibri" w:hAnsi="Calibri"/>
          <w:b/>
          <w:sz w:val="22"/>
          <w:szCs w:val="22"/>
        </w:rPr>
        <w:t xml:space="preserve">Background: </w:t>
      </w:r>
    </w:p>
    <w:p w:rsidR="00532613" w:rsidRPr="00532613" w:rsidRDefault="00532613" w:rsidP="00532613">
      <w:pPr>
        <w:jc w:val="both"/>
        <w:rPr>
          <w:rFonts w:ascii="Calibri" w:hAnsi="Calibri"/>
          <w:sz w:val="22"/>
          <w:szCs w:val="22"/>
        </w:rPr>
      </w:pPr>
      <w:r w:rsidRPr="00532613">
        <w:rPr>
          <w:rFonts w:ascii="Calibri" w:hAnsi="Calibri"/>
          <w:sz w:val="22"/>
          <w:szCs w:val="22"/>
        </w:rPr>
        <w:t>Access/Excel databases are used to maintain numerous Compliance Activities. Since these databases are generally stand-alone systems created to capture small data sets for a given amount of time and a limited number of users, PSE is using them far beyond what they were originally intended to do. When using Access as an enterprise-level application as PSE is, Access limitations in security, performance, and di</w:t>
      </w:r>
      <w:r>
        <w:rPr>
          <w:rFonts w:ascii="Calibri" w:hAnsi="Calibri"/>
          <w:sz w:val="22"/>
          <w:szCs w:val="22"/>
        </w:rPr>
        <w:t>saster recovery are noted.</w:t>
      </w:r>
    </w:p>
    <w:p w:rsidR="00F2013C" w:rsidRDefault="00F2013C" w:rsidP="00757856">
      <w:pPr>
        <w:jc w:val="both"/>
        <w:rPr>
          <w:rFonts w:ascii="Calibri" w:hAnsi="Calibri"/>
          <w:b/>
          <w:sz w:val="22"/>
          <w:szCs w:val="22"/>
        </w:rPr>
      </w:pPr>
    </w:p>
    <w:p w:rsidR="00757856" w:rsidRDefault="00757856" w:rsidP="00757856">
      <w:pPr>
        <w:jc w:val="both"/>
        <w:rPr>
          <w:rFonts w:ascii="Calibri" w:hAnsi="Calibri"/>
          <w:sz w:val="22"/>
          <w:szCs w:val="22"/>
        </w:rPr>
      </w:pPr>
      <w:r>
        <w:rPr>
          <w:rFonts w:ascii="Calibri" w:hAnsi="Calibri"/>
          <w:b/>
          <w:sz w:val="22"/>
          <w:szCs w:val="22"/>
        </w:rPr>
        <w:t>Status</w:t>
      </w:r>
      <w:r>
        <w:rPr>
          <w:rFonts w:ascii="Calibri" w:hAnsi="Calibri"/>
          <w:sz w:val="22"/>
          <w:szCs w:val="22"/>
        </w:rPr>
        <w:t>:</w:t>
      </w:r>
    </w:p>
    <w:p w:rsidR="00532613" w:rsidRPr="00487506" w:rsidRDefault="00532613" w:rsidP="00532613">
      <w:pPr>
        <w:jc w:val="both"/>
        <w:rPr>
          <w:rFonts w:ascii="Calibri" w:hAnsi="Calibri"/>
          <w:sz w:val="22"/>
          <w:szCs w:val="22"/>
        </w:rPr>
      </w:pPr>
      <w:r w:rsidRPr="00487506">
        <w:rPr>
          <w:rFonts w:ascii="Calibri" w:hAnsi="Calibri"/>
          <w:sz w:val="22"/>
          <w:szCs w:val="22"/>
        </w:rPr>
        <w:t>Milestones Complete</w:t>
      </w:r>
    </w:p>
    <w:p w:rsidR="00532613" w:rsidRPr="00487506" w:rsidRDefault="00532613" w:rsidP="00500C7A">
      <w:pPr>
        <w:numPr>
          <w:ilvl w:val="0"/>
          <w:numId w:val="14"/>
        </w:numPr>
        <w:jc w:val="both"/>
        <w:rPr>
          <w:rFonts w:ascii="Calibri" w:hAnsi="Calibri"/>
          <w:sz w:val="22"/>
          <w:szCs w:val="22"/>
        </w:rPr>
      </w:pPr>
      <w:r w:rsidRPr="00487506">
        <w:rPr>
          <w:rFonts w:ascii="Calibri" w:hAnsi="Calibri"/>
          <w:sz w:val="22"/>
          <w:szCs w:val="22"/>
        </w:rPr>
        <w:t xml:space="preserve">Planning started for migration project to SAP for the Gas Maintenance Databases </w:t>
      </w:r>
      <w:r w:rsidR="004A3CCA" w:rsidRPr="00487506">
        <w:rPr>
          <w:rFonts w:ascii="Calibri" w:hAnsi="Calibri"/>
          <w:sz w:val="22"/>
          <w:szCs w:val="22"/>
        </w:rPr>
        <w:t>identified</w:t>
      </w:r>
      <w:r w:rsidRPr="00487506">
        <w:rPr>
          <w:rFonts w:ascii="Calibri" w:hAnsi="Calibri"/>
          <w:sz w:val="22"/>
          <w:szCs w:val="22"/>
        </w:rPr>
        <w:t xml:space="preserve"> in the Jacob’s report, September 2009</w:t>
      </w:r>
    </w:p>
    <w:p w:rsidR="00532613" w:rsidRPr="00487506" w:rsidRDefault="00532613" w:rsidP="00500C7A">
      <w:pPr>
        <w:numPr>
          <w:ilvl w:val="0"/>
          <w:numId w:val="14"/>
        </w:numPr>
        <w:jc w:val="both"/>
        <w:rPr>
          <w:rFonts w:ascii="Calibri" w:hAnsi="Calibri"/>
          <w:sz w:val="22"/>
          <w:szCs w:val="22"/>
        </w:rPr>
      </w:pPr>
      <w:r w:rsidRPr="00487506">
        <w:rPr>
          <w:rFonts w:ascii="Calibri" w:hAnsi="Calibri"/>
          <w:sz w:val="22"/>
          <w:szCs w:val="22"/>
        </w:rPr>
        <w:t>Funding allocated as part of 2010 IT planning effort, November 2009</w:t>
      </w:r>
    </w:p>
    <w:p w:rsidR="00532613" w:rsidRPr="00487506" w:rsidRDefault="00532613" w:rsidP="00500C7A">
      <w:pPr>
        <w:numPr>
          <w:ilvl w:val="0"/>
          <w:numId w:val="14"/>
        </w:numPr>
        <w:jc w:val="both"/>
        <w:rPr>
          <w:rFonts w:ascii="Calibri" w:hAnsi="Calibri"/>
          <w:sz w:val="22"/>
          <w:szCs w:val="22"/>
        </w:rPr>
      </w:pPr>
      <w:r w:rsidRPr="00487506">
        <w:rPr>
          <w:rFonts w:ascii="Calibri" w:hAnsi="Calibri"/>
          <w:sz w:val="22"/>
          <w:szCs w:val="22"/>
        </w:rPr>
        <w:t xml:space="preserve">Project Plan and project request created identifying four Gas Maintenance Databases for 2010 capital IT project. December, 2009 </w:t>
      </w:r>
    </w:p>
    <w:p w:rsidR="00532613" w:rsidRPr="00487506" w:rsidRDefault="00532613" w:rsidP="00500C7A">
      <w:pPr>
        <w:numPr>
          <w:ilvl w:val="0"/>
          <w:numId w:val="14"/>
        </w:numPr>
        <w:jc w:val="both"/>
        <w:rPr>
          <w:rFonts w:ascii="Calibri" w:hAnsi="Calibri"/>
          <w:sz w:val="22"/>
          <w:szCs w:val="22"/>
        </w:rPr>
      </w:pPr>
      <w:r w:rsidRPr="00487506">
        <w:rPr>
          <w:rFonts w:ascii="Calibri" w:hAnsi="Calibri"/>
          <w:sz w:val="22"/>
          <w:szCs w:val="22"/>
        </w:rPr>
        <w:t>Project Request submitted to IT Governance, January 2010</w:t>
      </w:r>
    </w:p>
    <w:p w:rsidR="00532613" w:rsidRPr="00487506" w:rsidRDefault="00532613" w:rsidP="00500C7A">
      <w:pPr>
        <w:numPr>
          <w:ilvl w:val="0"/>
          <w:numId w:val="14"/>
        </w:numPr>
        <w:jc w:val="both"/>
        <w:rPr>
          <w:rFonts w:ascii="Calibri" w:hAnsi="Calibri"/>
          <w:sz w:val="22"/>
          <w:szCs w:val="22"/>
        </w:rPr>
      </w:pPr>
      <w:r w:rsidRPr="00487506">
        <w:rPr>
          <w:rFonts w:ascii="Calibri" w:hAnsi="Calibri"/>
          <w:sz w:val="22"/>
          <w:szCs w:val="22"/>
        </w:rPr>
        <w:t>Approved by IT governance March 2010</w:t>
      </w:r>
    </w:p>
    <w:p w:rsidR="00532613" w:rsidRPr="00487506" w:rsidRDefault="00532613" w:rsidP="00532613">
      <w:pPr>
        <w:jc w:val="both"/>
        <w:rPr>
          <w:rFonts w:ascii="Calibri" w:hAnsi="Calibri"/>
          <w:sz w:val="22"/>
          <w:szCs w:val="22"/>
        </w:rPr>
      </w:pPr>
      <w:r w:rsidRPr="00487506">
        <w:rPr>
          <w:rFonts w:ascii="Calibri" w:hAnsi="Calibri"/>
          <w:sz w:val="22"/>
          <w:szCs w:val="22"/>
        </w:rPr>
        <w:t>MS Access Database Review and Consolidation (Gas) IT Capital Project 2010 Deliverables.</w:t>
      </w:r>
    </w:p>
    <w:p w:rsidR="00532613" w:rsidRPr="00487506" w:rsidRDefault="00532613" w:rsidP="00500C7A">
      <w:pPr>
        <w:numPr>
          <w:ilvl w:val="0"/>
          <w:numId w:val="13"/>
        </w:numPr>
        <w:jc w:val="both"/>
        <w:rPr>
          <w:rFonts w:ascii="Calibri" w:hAnsi="Calibri"/>
          <w:sz w:val="22"/>
          <w:szCs w:val="22"/>
        </w:rPr>
      </w:pPr>
      <w:r w:rsidRPr="00487506">
        <w:rPr>
          <w:rFonts w:ascii="Calibri" w:hAnsi="Calibri"/>
          <w:sz w:val="22"/>
          <w:szCs w:val="22"/>
        </w:rPr>
        <w:lastRenderedPageBreak/>
        <w:t>Migrate three obsolete gas compliance Access databases (Hard to Reach, Service Valves and Pipeline Markers) into a PSE IT core technology including adding maintenance cycles and tracking.</w:t>
      </w:r>
    </w:p>
    <w:p w:rsidR="00532613" w:rsidRPr="00487506" w:rsidRDefault="00532613" w:rsidP="00500C7A">
      <w:pPr>
        <w:numPr>
          <w:ilvl w:val="0"/>
          <w:numId w:val="13"/>
        </w:numPr>
        <w:jc w:val="both"/>
        <w:rPr>
          <w:rFonts w:ascii="Calibri" w:hAnsi="Calibri"/>
          <w:sz w:val="22"/>
          <w:szCs w:val="22"/>
        </w:rPr>
      </w:pPr>
      <w:r w:rsidRPr="00487506">
        <w:rPr>
          <w:rFonts w:ascii="Calibri" w:hAnsi="Calibri"/>
          <w:sz w:val="22"/>
          <w:szCs w:val="22"/>
        </w:rPr>
        <w:t>Add Gas Operations Maintenance Programs new program (Docks and Wharves) to a PSE IT core technology with maintenance cycles and tracking.</w:t>
      </w:r>
    </w:p>
    <w:p w:rsidR="00532613" w:rsidRPr="00487506" w:rsidRDefault="00532613" w:rsidP="00532613">
      <w:pPr>
        <w:jc w:val="both"/>
        <w:rPr>
          <w:rFonts w:ascii="Calibri" w:hAnsi="Calibri"/>
          <w:sz w:val="22"/>
          <w:szCs w:val="22"/>
        </w:rPr>
      </w:pPr>
      <w:r w:rsidRPr="00487506">
        <w:rPr>
          <w:rFonts w:ascii="Calibri" w:hAnsi="Calibri"/>
          <w:sz w:val="22"/>
          <w:szCs w:val="22"/>
        </w:rPr>
        <w:t>Future Milestones</w:t>
      </w:r>
    </w:p>
    <w:p w:rsidR="00532613" w:rsidRPr="00487506" w:rsidRDefault="00532613" w:rsidP="00500C7A">
      <w:pPr>
        <w:numPr>
          <w:ilvl w:val="0"/>
          <w:numId w:val="14"/>
        </w:numPr>
        <w:jc w:val="both"/>
        <w:rPr>
          <w:rFonts w:ascii="Calibri" w:hAnsi="Calibri"/>
          <w:sz w:val="22"/>
          <w:szCs w:val="22"/>
        </w:rPr>
      </w:pPr>
      <w:r w:rsidRPr="00487506">
        <w:rPr>
          <w:rFonts w:ascii="Calibri" w:hAnsi="Calibri"/>
          <w:sz w:val="22"/>
          <w:szCs w:val="22"/>
        </w:rPr>
        <w:t>Project Start, March-August 2010</w:t>
      </w:r>
    </w:p>
    <w:p w:rsidR="00532613" w:rsidRPr="00487506" w:rsidRDefault="00532613" w:rsidP="00500C7A">
      <w:pPr>
        <w:numPr>
          <w:ilvl w:val="0"/>
          <w:numId w:val="14"/>
        </w:numPr>
        <w:jc w:val="both"/>
        <w:rPr>
          <w:rFonts w:ascii="Calibri" w:hAnsi="Calibri"/>
          <w:sz w:val="22"/>
          <w:szCs w:val="22"/>
        </w:rPr>
      </w:pPr>
      <w:r w:rsidRPr="00487506">
        <w:rPr>
          <w:rFonts w:ascii="Calibri" w:hAnsi="Calibri"/>
          <w:sz w:val="22"/>
          <w:szCs w:val="22"/>
        </w:rPr>
        <w:t>Project complete Phase 1 - December, 2010</w:t>
      </w:r>
    </w:p>
    <w:p w:rsidR="00532613" w:rsidRPr="00487506" w:rsidRDefault="00532613" w:rsidP="00500C7A">
      <w:pPr>
        <w:numPr>
          <w:ilvl w:val="1"/>
          <w:numId w:val="14"/>
        </w:numPr>
        <w:jc w:val="both"/>
        <w:rPr>
          <w:rFonts w:ascii="Calibri" w:hAnsi="Calibri"/>
          <w:sz w:val="22"/>
          <w:szCs w:val="22"/>
        </w:rPr>
      </w:pPr>
      <w:r w:rsidRPr="00487506">
        <w:rPr>
          <w:rFonts w:ascii="Calibri" w:hAnsi="Calibri"/>
          <w:sz w:val="22"/>
          <w:szCs w:val="22"/>
        </w:rPr>
        <w:t>Complete documenting the three Access database’s business processes and pain points, (Hard to Reach, Service Valves and Pipeline Markers)</w:t>
      </w:r>
    </w:p>
    <w:p w:rsidR="00532613" w:rsidRPr="00487506" w:rsidRDefault="00532613" w:rsidP="00500C7A">
      <w:pPr>
        <w:numPr>
          <w:ilvl w:val="1"/>
          <w:numId w:val="14"/>
        </w:numPr>
        <w:jc w:val="both"/>
        <w:rPr>
          <w:rFonts w:ascii="Calibri" w:hAnsi="Calibri"/>
          <w:sz w:val="22"/>
          <w:szCs w:val="22"/>
        </w:rPr>
      </w:pPr>
      <w:r w:rsidRPr="00487506">
        <w:rPr>
          <w:rFonts w:ascii="Calibri" w:hAnsi="Calibri"/>
          <w:sz w:val="22"/>
          <w:szCs w:val="22"/>
        </w:rPr>
        <w:t>Analyze, design, and document the requirements</w:t>
      </w:r>
    </w:p>
    <w:p w:rsidR="00532613" w:rsidRPr="00487506" w:rsidRDefault="00532613" w:rsidP="00500C7A">
      <w:pPr>
        <w:numPr>
          <w:ilvl w:val="1"/>
          <w:numId w:val="14"/>
        </w:numPr>
        <w:jc w:val="both"/>
        <w:rPr>
          <w:rFonts w:ascii="Calibri" w:hAnsi="Calibri"/>
          <w:sz w:val="22"/>
          <w:szCs w:val="22"/>
        </w:rPr>
      </w:pPr>
      <w:r w:rsidRPr="00487506">
        <w:rPr>
          <w:rFonts w:ascii="Calibri" w:hAnsi="Calibri"/>
          <w:sz w:val="22"/>
          <w:szCs w:val="22"/>
        </w:rPr>
        <w:t>Document the new business process and address the pain points and convert within the existing SAP Gas Compliance System framework</w:t>
      </w:r>
    </w:p>
    <w:p w:rsidR="00532613" w:rsidRPr="00487506" w:rsidRDefault="00532613" w:rsidP="00500C7A">
      <w:pPr>
        <w:numPr>
          <w:ilvl w:val="1"/>
          <w:numId w:val="14"/>
        </w:numPr>
        <w:jc w:val="both"/>
        <w:rPr>
          <w:rFonts w:ascii="Calibri" w:hAnsi="Calibri"/>
          <w:sz w:val="22"/>
          <w:szCs w:val="22"/>
        </w:rPr>
      </w:pPr>
      <w:r w:rsidRPr="00487506">
        <w:rPr>
          <w:rFonts w:ascii="Calibri" w:hAnsi="Calibri"/>
          <w:sz w:val="22"/>
          <w:szCs w:val="22"/>
        </w:rPr>
        <w:t>Code, configure, and convert the legacy data into the test System</w:t>
      </w:r>
    </w:p>
    <w:p w:rsidR="00532613" w:rsidRPr="00487506" w:rsidRDefault="00532613" w:rsidP="00500C7A">
      <w:pPr>
        <w:numPr>
          <w:ilvl w:val="1"/>
          <w:numId w:val="14"/>
        </w:numPr>
        <w:jc w:val="both"/>
        <w:rPr>
          <w:rFonts w:ascii="Calibri" w:hAnsi="Calibri"/>
          <w:sz w:val="22"/>
          <w:szCs w:val="22"/>
        </w:rPr>
      </w:pPr>
      <w:r w:rsidRPr="00487506">
        <w:rPr>
          <w:rFonts w:ascii="Calibri" w:hAnsi="Calibri"/>
          <w:sz w:val="22"/>
          <w:szCs w:val="22"/>
        </w:rPr>
        <w:t>Integration and user-acceptance testing</w:t>
      </w:r>
    </w:p>
    <w:p w:rsidR="00532613" w:rsidRPr="00487506" w:rsidRDefault="00532613" w:rsidP="00500C7A">
      <w:pPr>
        <w:numPr>
          <w:ilvl w:val="1"/>
          <w:numId w:val="14"/>
        </w:numPr>
        <w:jc w:val="both"/>
        <w:rPr>
          <w:rFonts w:ascii="Calibri" w:hAnsi="Calibri"/>
          <w:sz w:val="22"/>
          <w:szCs w:val="22"/>
        </w:rPr>
      </w:pPr>
      <w:r w:rsidRPr="00487506">
        <w:rPr>
          <w:rFonts w:ascii="Calibri" w:hAnsi="Calibri"/>
          <w:sz w:val="22"/>
          <w:szCs w:val="22"/>
        </w:rPr>
        <w:t>Train the users</w:t>
      </w:r>
    </w:p>
    <w:p w:rsidR="00532613" w:rsidRPr="00487506" w:rsidRDefault="00532613" w:rsidP="00500C7A">
      <w:pPr>
        <w:numPr>
          <w:ilvl w:val="1"/>
          <w:numId w:val="14"/>
        </w:numPr>
        <w:jc w:val="both"/>
        <w:rPr>
          <w:rFonts w:ascii="Calibri" w:hAnsi="Calibri"/>
          <w:sz w:val="22"/>
          <w:szCs w:val="22"/>
        </w:rPr>
      </w:pPr>
      <w:r w:rsidRPr="00487506">
        <w:rPr>
          <w:rFonts w:ascii="Calibri" w:hAnsi="Calibri"/>
          <w:sz w:val="22"/>
          <w:szCs w:val="22"/>
        </w:rPr>
        <w:t>Convert and implement code and configuration into production</w:t>
      </w:r>
    </w:p>
    <w:p w:rsidR="00532613" w:rsidRPr="00487506" w:rsidRDefault="00532613" w:rsidP="00500C7A">
      <w:pPr>
        <w:numPr>
          <w:ilvl w:val="0"/>
          <w:numId w:val="14"/>
        </w:numPr>
        <w:jc w:val="both"/>
        <w:rPr>
          <w:rFonts w:ascii="Calibri" w:hAnsi="Calibri"/>
          <w:sz w:val="22"/>
          <w:szCs w:val="22"/>
        </w:rPr>
      </w:pPr>
      <w:r w:rsidRPr="00487506">
        <w:rPr>
          <w:rFonts w:ascii="Calibri" w:hAnsi="Calibri"/>
          <w:sz w:val="22"/>
          <w:szCs w:val="22"/>
        </w:rPr>
        <w:t>Project complete Phase 2 - June 2011.</w:t>
      </w:r>
    </w:p>
    <w:p w:rsidR="00532613" w:rsidRPr="00487506" w:rsidRDefault="00532613" w:rsidP="00500C7A">
      <w:pPr>
        <w:numPr>
          <w:ilvl w:val="1"/>
          <w:numId w:val="14"/>
        </w:numPr>
        <w:jc w:val="both"/>
        <w:rPr>
          <w:rFonts w:ascii="Calibri" w:hAnsi="Calibri"/>
          <w:sz w:val="22"/>
          <w:szCs w:val="22"/>
        </w:rPr>
      </w:pPr>
      <w:r w:rsidRPr="00487506">
        <w:rPr>
          <w:rFonts w:ascii="Calibri" w:hAnsi="Calibri"/>
          <w:sz w:val="22"/>
          <w:szCs w:val="22"/>
        </w:rPr>
        <w:t>Phase 2 targets the non-critical tasks, such as configuring new Maintenance Programming programs and reports.</w:t>
      </w:r>
    </w:p>
    <w:p w:rsidR="00F2013C" w:rsidRDefault="00F2013C" w:rsidP="00757856">
      <w:pPr>
        <w:jc w:val="both"/>
        <w:rPr>
          <w:rFonts w:ascii="Calibri" w:hAnsi="Calibri"/>
          <w:b/>
          <w:sz w:val="22"/>
          <w:szCs w:val="22"/>
        </w:rPr>
      </w:pPr>
    </w:p>
    <w:p w:rsidR="00757856" w:rsidRDefault="00757856" w:rsidP="00757856">
      <w:pPr>
        <w:jc w:val="both"/>
        <w:rPr>
          <w:rFonts w:ascii="Calibri" w:hAnsi="Calibri"/>
          <w:b/>
          <w:sz w:val="22"/>
          <w:szCs w:val="22"/>
        </w:rPr>
      </w:pPr>
      <w:r w:rsidRPr="00EC7A4E">
        <w:rPr>
          <w:rFonts w:ascii="Calibri" w:hAnsi="Calibri"/>
          <w:b/>
          <w:sz w:val="22"/>
          <w:szCs w:val="22"/>
        </w:rPr>
        <w:t>Conclusions:</w:t>
      </w:r>
    </w:p>
    <w:p w:rsidR="00F2013C" w:rsidRDefault="00260955" w:rsidP="00917C5F">
      <w:pPr>
        <w:jc w:val="both"/>
        <w:rPr>
          <w:rFonts w:ascii="Calibri" w:hAnsi="Calibri"/>
          <w:sz w:val="22"/>
          <w:szCs w:val="22"/>
        </w:rPr>
      </w:pPr>
      <w:r>
        <w:rPr>
          <w:rFonts w:ascii="Calibri" w:hAnsi="Calibri"/>
          <w:sz w:val="22"/>
          <w:szCs w:val="22"/>
        </w:rPr>
        <w:t>As of the end of March 2011, PSE has moved Hard to Reach Location, H2RL, Locate and Operate Service Valves and Pipeline Markers to the SAP database. The existing data on the Access databases was migrated and for H2RL and Locate and Operate Service Valves, SAP is being used to schedule the work. Pipeline Markers will soon be fully active and SAP will be used to schedule and track this program</w:t>
      </w:r>
      <w:r>
        <w:rPr>
          <w:rStyle w:val="FootnoteReference"/>
          <w:rFonts w:ascii="Calibri" w:hAnsi="Calibri"/>
          <w:sz w:val="22"/>
          <w:szCs w:val="22"/>
        </w:rPr>
        <w:footnoteReference w:id="71"/>
      </w:r>
      <w:r>
        <w:rPr>
          <w:rFonts w:ascii="Calibri" w:hAnsi="Calibri"/>
          <w:sz w:val="22"/>
          <w:szCs w:val="22"/>
        </w:rPr>
        <w:t>. In tandem with the rollout, training for both office and field personnel are being performed.</w:t>
      </w:r>
    </w:p>
    <w:p w:rsidR="00260955" w:rsidRDefault="00CD4D70" w:rsidP="00917C5F">
      <w:pPr>
        <w:jc w:val="both"/>
        <w:rPr>
          <w:rFonts w:ascii="Calibri" w:hAnsi="Calibri"/>
          <w:sz w:val="22"/>
          <w:szCs w:val="22"/>
        </w:rPr>
      </w:pPr>
      <w:r w:rsidRPr="00CD4D70">
        <w:rPr>
          <w:rFonts w:ascii="Calibri" w:hAnsi="Calibri"/>
          <w:sz w:val="22"/>
          <w:szCs w:val="22"/>
        </w:rPr>
        <w:t xml:space="preserve">PSE reports that all of the </w:t>
      </w:r>
      <w:r>
        <w:rPr>
          <w:rFonts w:ascii="Calibri" w:hAnsi="Calibri"/>
          <w:sz w:val="22"/>
          <w:szCs w:val="22"/>
        </w:rPr>
        <w:t xml:space="preserve">existing Access databases have been migrated to SAP and they are now being tracked and scheduled using the mainframe. </w:t>
      </w:r>
      <w:r w:rsidR="001C28B3">
        <w:rPr>
          <w:rFonts w:ascii="Calibri" w:hAnsi="Calibri"/>
          <w:sz w:val="22"/>
          <w:szCs w:val="22"/>
        </w:rPr>
        <w:t>Screen shots of the data entry for H2RL</w:t>
      </w:r>
      <w:r w:rsidR="00444B90">
        <w:rPr>
          <w:rFonts w:ascii="Calibri" w:hAnsi="Calibri"/>
          <w:sz w:val="22"/>
          <w:szCs w:val="22"/>
        </w:rPr>
        <w:t>,</w:t>
      </w:r>
      <w:r w:rsidR="001C28B3">
        <w:rPr>
          <w:rFonts w:ascii="Calibri" w:hAnsi="Calibri"/>
          <w:sz w:val="22"/>
          <w:szCs w:val="22"/>
        </w:rPr>
        <w:t xml:space="preserve"> leak and valve inspections, H2RL atmospheric corrosion inspections, H2RL pipeline markers, valve inspections for risers and curb valves, and pipeline markers were reviewed. The in</w:t>
      </w:r>
      <w:r w:rsidR="007C458B">
        <w:rPr>
          <w:rFonts w:ascii="Calibri" w:hAnsi="Calibri"/>
          <w:sz w:val="22"/>
          <w:szCs w:val="22"/>
        </w:rPr>
        <w:t>put</w:t>
      </w:r>
      <w:r w:rsidR="001C28B3">
        <w:rPr>
          <w:rFonts w:ascii="Calibri" w:hAnsi="Calibri"/>
          <w:sz w:val="22"/>
          <w:szCs w:val="22"/>
        </w:rPr>
        <w:t xml:space="preserve"> screen for pipeline markers did not appear to have room for noting each marker but rather the entire run (the inspection</w:t>
      </w:r>
      <w:r w:rsidR="00444B90">
        <w:rPr>
          <w:rFonts w:ascii="Calibri" w:hAnsi="Calibri"/>
          <w:sz w:val="22"/>
          <w:szCs w:val="22"/>
        </w:rPr>
        <w:t xml:space="preserve"> </w:t>
      </w:r>
      <w:r w:rsidR="001C28B3">
        <w:rPr>
          <w:rFonts w:ascii="Calibri" w:hAnsi="Calibri"/>
          <w:sz w:val="22"/>
          <w:szCs w:val="22"/>
        </w:rPr>
        <w:t>sheet listed each marker)</w:t>
      </w:r>
      <w:r w:rsidR="001C28B3">
        <w:rPr>
          <w:rStyle w:val="FootnoteReference"/>
          <w:rFonts w:ascii="Calibri" w:hAnsi="Calibri"/>
          <w:sz w:val="22"/>
          <w:szCs w:val="22"/>
        </w:rPr>
        <w:footnoteReference w:id="72"/>
      </w:r>
      <w:r w:rsidR="001C28B3">
        <w:rPr>
          <w:rFonts w:ascii="Calibri" w:hAnsi="Calibri"/>
          <w:sz w:val="22"/>
          <w:szCs w:val="22"/>
        </w:rPr>
        <w:t>.</w:t>
      </w:r>
    </w:p>
    <w:p w:rsidR="001C28B3" w:rsidRDefault="001C28B3" w:rsidP="00917C5F">
      <w:pPr>
        <w:jc w:val="both"/>
        <w:rPr>
          <w:rFonts w:ascii="Calibri" w:hAnsi="Calibri"/>
          <w:sz w:val="22"/>
          <w:szCs w:val="22"/>
        </w:rPr>
      </w:pPr>
    </w:p>
    <w:p w:rsidR="001C28B3" w:rsidRDefault="001C28B3" w:rsidP="00917C5F">
      <w:pPr>
        <w:jc w:val="both"/>
        <w:rPr>
          <w:rFonts w:ascii="Calibri" w:hAnsi="Calibri"/>
          <w:sz w:val="22"/>
          <w:szCs w:val="22"/>
        </w:rPr>
      </w:pPr>
      <w:r>
        <w:rPr>
          <w:rFonts w:ascii="Calibri" w:hAnsi="Calibri"/>
          <w:sz w:val="22"/>
          <w:szCs w:val="22"/>
        </w:rPr>
        <w:t>This recommendation is considered implemented, verified and closed.</w:t>
      </w:r>
    </w:p>
    <w:p w:rsidR="00CD4D70" w:rsidRDefault="00CD4D70" w:rsidP="00917C5F">
      <w:pPr>
        <w:jc w:val="both"/>
        <w:rPr>
          <w:rFonts w:ascii="Calibri" w:hAnsi="Calibri"/>
          <w:sz w:val="22"/>
          <w:szCs w:val="22"/>
        </w:rPr>
      </w:pPr>
    </w:p>
    <w:p w:rsidR="00E13F95" w:rsidRDefault="00E13F95" w:rsidP="00917C5F">
      <w:pPr>
        <w:jc w:val="both"/>
      </w:pPr>
    </w:p>
    <w:p w:rsidR="00757856" w:rsidRDefault="00757856" w:rsidP="00757856">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7.4</w:t>
      </w:r>
      <w:r w:rsidRPr="00C7433D">
        <w:rPr>
          <w:rFonts w:ascii="Calibri" w:hAnsi="Calibri"/>
          <w:b/>
          <w:sz w:val="22"/>
          <w:szCs w:val="22"/>
          <w:u w:val="single"/>
        </w:rPr>
        <w:t>.</w:t>
      </w:r>
      <w:r>
        <w:rPr>
          <w:rFonts w:ascii="Calibri" w:hAnsi="Calibri"/>
          <w:b/>
          <w:sz w:val="22"/>
          <w:szCs w:val="22"/>
          <w:u w:val="single"/>
        </w:rPr>
        <w:t>4.2</w:t>
      </w:r>
      <w:r>
        <w:rPr>
          <w:rFonts w:ascii="Calibri" w:hAnsi="Calibri"/>
          <w:sz w:val="22"/>
          <w:szCs w:val="22"/>
        </w:rPr>
        <w:t xml:space="preserve">, </w:t>
      </w:r>
      <w:r w:rsidRPr="00757856">
        <w:rPr>
          <w:rFonts w:ascii="Calibri" w:hAnsi="Calibri"/>
          <w:sz w:val="22"/>
          <w:szCs w:val="22"/>
        </w:rPr>
        <w:t>Increase awareness of Map Revision Request Form for both PSE and service provider employees and establish metrics to hold employees accountable for compliance.</w:t>
      </w:r>
    </w:p>
    <w:p w:rsidR="00F2013C" w:rsidRDefault="00F2013C" w:rsidP="00757856">
      <w:pPr>
        <w:jc w:val="both"/>
        <w:rPr>
          <w:rFonts w:ascii="Calibri" w:hAnsi="Calibri"/>
          <w:b/>
          <w:sz w:val="22"/>
          <w:szCs w:val="22"/>
        </w:rPr>
      </w:pPr>
    </w:p>
    <w:p w:rsidR="00757856" w:rsidRDefault="00757856" w:rsidP="00757856">
      <w:pPr>
        <w:jc w:val="both"/>
        <w:rPr>
          <w:rFonts w:ascii="Calibri" w:hAnsi="Calibri"/>
          <w:b/>
          <w:sz w:val="22"/>
          <w:szCs w:val="22"/>
        </w:rPr>
      </w:pPr>
      <w:r>
        <w:rPr>
          <w:rFonts w:ascii="Calibri" w:hAnsi="Calibri"/>
          <w:b/>
          <w:sz w:val="22"/>
          <w:szCs w:val="22"/>
        </w:rPr>
        <w:t xml:space="preserve">Background: </w:t>
      </w:r>
    </w:p>
    <w:p w:rsidR="00F2013C" w:rsidRPr="00490CF4" w:rsidRDefault="00490CF4" w:rsidP="00757856">
      <w:pPr>
        <w:jc w:val="both"/>
        <w:rPr>
          <w:rFonts w:ascii="Calibri" w:hAnsi="Calibri"/>
          <w:sz w:val="22"/>
          <w:szCs w:val="22"/>
        </w:rPr>
      </w:pPr>
      <w:r w:rsidRPr="00490CF4">
        <w:rPr>
          <w:rFonts w:ascii="Calibri" w:hAnsi="Calibri"/>
          <w:sz w:val="22"/>
          <w:szCs w:val="22"/>
        </w:rPr>
        <w:t xml:space="preserve">Map revisions, initiated by Heath, Cathodic Protection, Instrumentation Isolated Gas Facilities, and other groups, are common. However, the use of the Map Revision Request Form has been inconsistent and to some extent unknown to construction service providers. When construction service providers wanted to correct a PSE map they made a notation directly on the map; however, these changes never reached the Maps, Records, and Technology group. Information gathered from interviews and data requests indicated that the Map Revision Request Form was rolled out in early 2006 without any formal documentation and introduction plan. Our field </w:t>
      </w:r>
      <w:r w:rsidRPr="00490CF4">
        <w:rPr>
          <w:rFonts w:ascii="Calibri" w:hAnsi="Calibri"/>
          <w:sz w:val="22"/>
          <w:szCs w:val="22"/>
        </w:rPr>
        <w:lastRenderedPageBreak/>
        <w:t>observations of locators, leak surveyors and service provider construction crews confirmed that mapping errors were fairly common.</w:t>
      </w:r>
    </w:p>
    <w:p w:rsidR="00490CF4" w:rsidRPr="00490CF4" w:rsidRDefault="00490CF4" w:rsidP="00757856">
      <w:pPr>
        <w:jc w:val="both"/>
        <w:rPr>
          <w:rFonts w:ascii="Calibri" w:hAnsi="Calibri"/>
          <w:sz w:val="22"/>
          <w:szCs w:val="22"/>
        </w:rPr>
      </w:pPr>
    </w:p>
    <w:p w:rsidR="00490CF4" w:rsidRDefault="00490CF4" w:rsidP="00490CF4">
      <w:pPr>
        <w:jc w:val="both"/>
        <w:rPr>
          <w:rFonts w:ascii="Calibri" w:hAnsi="Calibri"/>
          <w:sz w:val="22"/>
          <w:szCs w:val="22"/>
        </w:rPr>
      </w:pPr>
      <w:r>
        <w:rPr>
          <w:rFonts w:ascii="Calibri" w:hAnsi="Calibri"/>
          <w:b/>
          <w:sz w:val="22"/>
          <w:szCs w:val="22"/>
        </w:rPr>
        <w:t>Status</w:t>
      </w:r>
      <w:r>
        <w:rPr>
          <w:rFonts w:ascii="Calibri" w:hAnsi="Calibri"/>
          <w:sz w:val="22"/>
          <w:szCs w:val="22"/>
        </w:rPr>
        <w:t>:</w:t>
      </w:r>
    </w:p>
    <w:p w:rsidR="00490CF4" w:rsidRPr="00490CF4" w:rsidRDefault="00490CF4" w:rsidP="00490CF4">
      <w:pPr>
        <w:jc w:val="both"/>
        <w:rPr>
          <w:rFonts w:ascii="Calibri" w:hAnsi="Calibri"/>
          <w:sz w:val="22"/>
          <w:szCs w:val="22"/>
        </w:rPr>
      </w:pPr>
      <w:r w:rsidRPr="00490CF4">
        <w:rPr>
          <w:rFonts w:ascii="Calibri" w:hAnsi="Calibri"/>
          <w:sz w:val="22"/>
          <w:szCs w:val="22"/>
        </w:rPr>
        <w:t xml:space="preserve">PSE has an established map revision form (corporate form 3666) and reviewed the form and process with gas personnel in 2009.  Map revisions are currently tracked in a database (MTS) within the Maps, Records &amp; Technology (MRT) department, capturing the originator, date received and completed.  PSE recognizes that forms and processes can become outdated and there exists an ongoing staff turnover.  Recommendation 6.5.4.1 outlines PSE’s commitment to reviewing the form, instructions and documentation to ensure that it is current and relevant.  </w:t>
      </w:r>
    </w:p>
    <w:p w:rsidR="00490CF4" w:rsidRPr="00490CF4" w:rsidRDefault="00490CF4" w:rsidP="00490CF4">
      <w:pPr>
        <w:jc w:val="both"/>
        <w:rPr>
          <w:rFonts w:ascii="Calibri" w:hAnsi="Calibri"/>
          <w:sz w:val="22"/>
          <w:szCs w:val="22"/>
        </w:rPr>
      </w:pPr>
      <w:r w:rsidRPr="00490CF4">
        <w:rPr>
          <w:rFonts w:ascii="Calibri" w:hAnsi="Calibri"/>
          <w:sz w:val="22"/>
          <w:szCs w:val="22"/>
        </w:rPr>
        <w:t xml:space="preserve">As the form and process are reviewed and potentially updated as part of 6.5.4.1 PSE will develop an ongoing plan to communicate any changes to the form and process.  An important aspect to this plan is the continued message that accurate maps and records are critical to the success and safe operations at PSE, and that we are continuing to build a culture that recognizes and accepts this responsibility.  We will consider the use of in person training, email distribution and MRT website publications.  This plan will be developed and communicated by the end of Q4 which follows the change process in 6.5.4.1. </w:t>
      </w:r>
    </w:p>
    <w:p w:rsidR="00490CF4" w:rsidRPr="00490CF4" w:rsidRDefault="00490CF4" w:rsidP="00490CF4">
      <w:pPr>
        <w:jc w:val="both"/>
        <w:rPr>
          <w:rFonts w:ascii="Calibri" w:hAnsi="Calibri"/>
          <w:sz w:val="22"/>
          <w:szCs w:val="22"/>
        </w:rPr>
      </w:pPr>
      <w:r w:rsidRPr="00490CF4">
        <w:rPr>
          <w:rFonts w:ascii="Calibri" w:hAnsi="Calibri"/>
          <w:sz w:val="22"/>
          <w:szCs w:val="22"/>
        </w:rPr>
        <w:t xml:space="preserve"> Determining the effectiveness of the map revision process will involve the development of a standard map </w:t>
      </w:r>
      <w:r>
        <w:rPr>
          <w:rFonts w:ascii="Calibri" w:hAnsi="Calibri"/>
          <w:sz w:val="22"/>
          <w:szCs w:val="22"/>
        </w:rPr>
        <w:t xml:space="preserve">revision reporting mechanism. </w:t>
      </w:r>
      <w:r w:rsidRPr="00490CF4">
        <w:rPr>
          <w:rFonts w:ascii="Calibri" w:hAnsi="Calibri"/>
          <w:sz w:val="22"/>
          <w:szCs w:val="22"/>
        </w:rPr>
        <w:t xml:space="preserve">The review of the current reporting capabilities of the MTS system, development of reporting requirements and then making any changes to the system should be completed by the end of Q2, 2010. </w:t>
      </w:r>
    </w:p>
    <w:p w:rsidR="00490CF4" w:rsidRPr="00490CF4" w:rsidRDefault="00490CF4" w:rsidP="00490CF4">
      <w:pPr>
        <w:jc w:val="both"/>
        <w:rPr>
          <w:rFonts w:ascii="Calibri" w:hAnsi="Calibri"/>
          <w:sz w:val="22"/>
          <w:szCs w:val="22"/>
        </w:rPr>
      </w:pPr>
      <w:r>
        <w:rPr>
          <w:rFonts w:ascii="Calibri" w:hAnsi="Calibri"/>
          <w:sz w:val="22"/>
          <w:szCs w:val="22"/>
        </w:rPr>
        <w:t>PSE</w:t>
      </w:r>
      <w:r w:rsidRPr="00490CF4">
        <w:rPr>
          <w:rFonts w:ascii="Calibri" w:hAnsi="Calibri"/>
          <w:sz w:val="22"/>
          <w:szCs w:val="22"/>
        </w:rPr>
        <w:t xml:space="preserve"> anticipate</w:t>
      </w:r>
      <w:r>
        <w:rPr>
          <w:rFonts w:ascii="Calibri" w:hAnsi="Calibri"/>
          <w:sz w:val="22"/>
          <w:szCs w:val="22"/>
        </w:rPr>
        <w:t>d</w:t>
      </w:r>
      <w:r w:rsidRPr="00490CF4">
        <w:rPr>
          <w:rFonts w:ascii="Calibri" w:hAnsi="Calibri"/>
          <w:sz w:val="22"/>
          <w:szCs w:val="22"/>
        </w:rPr>
        <w:t xml:space="preserve"> at this time that we would report on:</w:t>
      </w:r>
    </w:p>
    <w:p w:rsidR="00490CF4" w:rsidRPr="00490CF4" w:rsidRDefault="00490CF4" w:rsidP="00490CF4">
      <w:pPr>
        <w:ind w:left="720"/>
        <w:jc w:val="both"/>
        <w:rPr>
          <w:rFonts w:ascii="Calibri" w:hAnsi="Calibri"/>
          <w:sz w:val="22"/>
          <w:szCs w:val="22"/>
        </w:rPr>
      </w:pPr>
      <w:r w:rsidRPr="00490CF4">
        <w:rPr>
          <w:rFonts w:ascii="Calibri" w:hAnsi="Calibri"/>
          <w:sz w:val="22"/>
          <w:szCs w:val="22"/>
        </w:rPr>
        <w:t>Number and Type of revisions,</w:t>
      </w:r>
    </w:p>
    <w:p w:rsidR="00490CF4" w:rsidRPr="00490CF4" w:rsidRDefault="00490CF4" w:rsidP="00490CF4">
      <w:pPr>
        <w:ind w:left="720"/>
        <w:jc w:val="both"/>
        <w:rPr>
          <w:rFonts w:ascii="Calibri" w:hAnsi="Calibri"/>
          <w:sz w:val="22"/>
          <w:szCs w:val="22"/>
        </w:rPr>
      </w:pPr>
      <w:r w:rsidRPr="00490CF4">
        <w:rPr>
          <w:rFonts w:ascii="Calibri" w:hAnsi="Calibri"/>
          <w:sz w:val="22"/>
          <w:szCs w:val="22"/>
        </w:rPr>
        <w:t>Revision form or process used,</w:t>
      </w:r>
    </w:p>
    <w:p w:rsidR="00490CF4" w:rsidRPr="00490CF4" w:rsidRDefault="00490CF4" w:rsidP="00490CF4">
      <w:pPr>
        <w:ind w:left="720"/>
        <w:jc w:val="both"/>
        <w:rPr>
          <w:rFonts w:ascii="Calibri" w:hAnsi="Calibri"/>
          <w:sz w:val="22"/>
          <w:szCs w:val="22"/>
        </w:rPr>
      </w:pPr>
      <w:r w:rsidRPr="00490CF4">
        <w:rPr>
          <w:rFonts w:ascii="Calibri" w:hAnsi="Calibri"/>
          <w:sz w:val="22"/>
          <w:szCs w:val="22"/>
        </w:rPr>
        <w:t>Individual or company originator,</w:t>
      </w:r>
    </w:p>
    <w:p w:rsidR="00490CF4" w:rsidRPr="00490CF4" w:rsidRDefault="00490CF4" w:rsidP="00490CF4">
      <w:pPr>
        <w:ind w:left="720"/>
        <w:jc w:val="both"/>
        <w:rPr>
          <w:rFonts w:ascii="Calibri" w:hAnsi="Calibri"/>
          <w:sz w:val="22"/>
          <w:szCs w:val="22"/>
        </w:rPr>
      </w:pPr>
      <w:r w:rsidRPr="00490CF4">
        <w:rPr>
          <w:rFonts w:ascii="Calibri" w:hAnsi="Calibri"/>
          <w:sz w:val="22"/>
          <w:szCs w:val="22"/>
        </w:rPr>
        <w:t>Result of the revision, i.e., did it lead to a map change.</w:t>
      </w:r>
    </w:p>
    <w:p w:rsidR="00F2013C" w:rsidRDefault="00F2013C" w:rsidP="00757856">
      <w:pPr>
        <w:jc w:val="both"/>
        <w:rPr>
          <w:rFonts w:ascii="Calibri" w:hAnsi="Calibri"/>
          <w:b/>
          <w:sz w:val="22"/>
          <w:szCs w:val="22"/>
        </w:rPr>
      </w:pPr>
    </w:p>
    <w:p w:rsidR="00757856" w:rsidRDefault="00757856" w:rsidP="00757856">
      <w:pPr>
        <w:jc w:val="both"/>
        <w:rPr>
          <w:rFonts w:ascii="Calibri" w:hAnsi="Calibri"/>
          <w:b/>
          <w:sz w:val="22"/>
          <w:szCs w:val="22"/>
        </w:rPr>
      </w:pPr>
      <w:r w:rsidRPr="00EC7A4E">
        <w:rPr>
          <w:rFonts w:ascii="Calibri" w:hAnsi="Calibri"/>
          <w:b/>
          <w:sz w:val="22"/>
          <w:szCs w:val="22"/>
        </w:rPr>
        <w:t>Conclusions:</w:t>
      </w:r>
    </w:p>
    <w:p w:rsidR="00DF14D7" w:rsidRPr="00DF14D7" w:rsidRDefault="00DF14D7" w:rsidP="00DF14D7">
      <w:pPr>
        <w:jc w:val="both"/>
        <w:rPr>
          <w:rFonts w:ascii="Calibri" w:hAnsi="Calibri"/>
          <w:sz w:val="22"/>
          <w:szCs w:val="22"/>
        </w:rPr>
      </w:pPr>
      <w:r w:rsidRPr="00DF14D7">
        <w:rPr>
          <w:rFonts w:ascii="Calibri" w:hAnsi="Calibri"/>
          <w:sz w:val="22"/>
          <w:szCs w:val="22"/>
        </w:rPr>
        <w:t>PSE has focused on ongoing training, reporting and communication</w:t>
      </w:r>
      <w:r>
        <w:rPr>
          <w:rFonts w:ascii="Calibri" w:hAnsi="Calibri"/>
          <w:sz w:val="22"/>
          <w:szCs w:val="22"/>
        </w:rPr>
        <w:t xml:space="preserve"> to improve the mapping revision system and form</w:t>
      </w:r>
      <w:r w:rsidRPr="00DF14D7">
        <w:rPr>
          <w:rFonts w:ascii="Calibri" w:hAnsi="Calibri"/>
          <w:sz w:val="22"/>
          <w:szCs w:val="22"/>
        </w:rPr>
        <w:t>.  Training sessions were held in 2009 focusing on PSE gas field personnel, 17 sessions were held for 209 staff.  In 2010, an additional 17 sessions were held covering 283 additional PSE, service provider and locating contractor personnel.  These sessions reviewed the form and the newly created written instructions.</w:t>
      </w:r>
    </w:p>
    <w:p w:rsidR="00DF14D7" w:rsidRPr="00DF14D7" w:rsidRDefault="00DF14D7" w:rsidP="00DF14D7">
      <w:pPr>
        <w:jc w:val="both"/>
        <w:rPr>
          <w:rFonts w:ascii="Calibri" w:hAnsi="Calibri"/>
          <w:sz w:val="22"/>
          <w:szCs w:val="22"/>
        </w:rPr>
      </w:pPr>
      <w:r w:rsidRPr="00DF14D7">
        <w:rPr>
          <w:rFonts w:ascii="Calibri" w:hAnsi="Calibri"/>
          <w:sz w:val="22"/>
          <w:szCs w:val="22"/>
        </w:rPr>
        <w:t>PSE is also creating an internal tracking system that will enhance PSE’s understanding of the number of revisions, who submitted them and whether the request resulted in a change to the maps.  Information from this system will allow additional focused training to be created.</w:t>
      </w:r>
    </w:p>
    <w:p w:rsidR="00757856" w:rsidRDefault="00DF14D7" w:rsidP="00DF14D7">
      <w:pPr>
        <w:jc w:val="both"/>
        <w:rPr>
          <w:rFonts w:ascii="Calibri" w:hAnsi="Calibri"/>
          <w:sz w:val="22"/>
          <w:szCs w:val="22"/>
        </w:rPr>
      </w:pPr>
      <w:r w:rsidRPr="00DF14D7">
        <w:rPr>
          <w:rFonts w:ascii="Calibri" w:hAnsi="Calibri"/>
          <w:sz w:val="22"/>
          <w:szCs w:val="22"/>
        </w:rPr>
        <w:t>Communication is being improved on a number of fronts; the map revision form and instructions have been added to the internal mapping department web site, a reference to the form and process was added to gas operating standard 2500.0500, and an article describing the revision process and form is being developed for inclusion in the internal WORD publication for later this year</w:t>
      </w:r>
      <w:r>
        <w:rPr>
          <w:rFonts w:ascii="Calibri" w:hAnsi="Calibri"/>
          <w:sz w:val="22"/>
          <w:szCs w:val="22"/>
        </w:rPr>
        <w:t>. The mapping form and instructions will be added to the yearly refresher training that gas operations and service provider personnel receive.</w:t>
      </w:r>
    </w:p>
    <w:p w:rsidR="00DF14D7" w:rsidRDefault="00DF14D7" w:rsidP="00DF14D7">
      <w:pPr>
        <w:jc w:val="both"/>
        <w:rPr>
          <w:rFonts w:ascii="Calibri" w:hAnsi="Calibri"/>
          <w:sz w:val="22"/>
          <w:szCs w:val="22"/>
        </w:rPr>
      </w:pPr>
    </w:p>
    <w:p w:rsidR="00DF14D7" w:rsidRPr="00490CF4" w:rsidRDefault="00732582" w:rsidP="00DF14D7">
      <w:pPr>
        <w:jc w:val="both"/>
        <w:rPr>
          <w:rFonts w:ascii="Calibri" w:hAnsi="Calibri"/>
          <w:sz w:val="22"/>
          <w:szCs w:val="22"/>
        </w:rPr>
      </w:pPr>
      <w:r>
        <w:rPr>
          <w:rFonts w:ascii="Calibri" w:hAnsi="Calibri"/>
          <w:sz w:val="22"/>
          <w:szCs w:val="22"/>
        </w:rPr>
        <w:t>As stated in Recommendation 6.5.4.1</w:t>
      </w:r>
      <w:r w:rsidR="00DF14D7">
        <w:rPr>
          <w:rFonts w:ascii="Calibri" w:hAnsi="Calibri"/>
          <w:sz w:val="22"/>
          <w:szCs w:val="22"/>
        </w:rPr>
        <w:t>, a sample of 500 map revision forms was checked for completeness and only 2 forms needed additional information or work. Based on the results of that sampling, the over 2000 mapping revision forms received and processed in 2010, this recommendation is considered implemented, verified and closed</w:t>
      </w:r>
      <w:r w:rsidR="00250B88">
        <w:rPr>
          <w:rStyle w:val="FootnoteReference"/>
          <w:rFonts w:ascii="Calibri" w:hAnsi="Calibri"/>
          <w:sz w:val="22"/>
          <w:szCs w:val="22"/>
        </w:rPr>
        <w:footnoteReference w:id="73"/>
      </w:r>
      <w:r w:rsidR="00DF14D7">
        <w:rPr>
          <w:rFonts w:ascii="Calibri" w:hAnsi="Calibri"/>
          <w:sz w:val="22"/>
          <w:szCs w:val="22"/>
        </w:rPr>
        <w:t>.</w:t>
      </w:r>
    </w:p>
    <w:p w:rsidR="00F2013C" w:rsidRDefault="00F2013C" w:rsidP="00917C5F">
      <w:pPr>
        <w:jc w:val="both"/>
        <w:rPr>
          <w:rFonts w:ascii="Calibri" w:hAnsi="Calibri"/>
          <w:sz w:val="22"/>
          <w:szCs w:val="22"/>
        </w:rPr>
      </w:pPr>
    </w:p>
    <w:p w:rsidR="00E13F95" w:rsidRPr="00490CF4" w:rsidRDefault="00E13F95" w:rsidP="00917C5F">
      <w:pPr>
        <w:jc w:val="both"/>
        <w:rPr>
          <w:rFonts w:ascii="Calibri" w:hAnsi="Calibri"/>
          <w:sz w:val="22"/>
          <w:szCs w:val="22"/>
        </w:rPr>
      </w:pPr>
    </w:p>
    <w:p w:rsidR="00757856" w:rsidRDefault="00757856" w:rsidP="00757856">
      <w:pPr>
        <w:jc w:val="both"/>
        <w:rPr>
          <w:rFonts w:ascii="Calibri" w:hAnsi="Calibri"/>
          <w:sz w:val="22"/>
          <w:szCs w:val="22"/>
        </w:rPr>
      </w:pPr>
      <w:r w:rsidRPr="00C7433D">
        <w:rPr>
          <w:rFonts w:ascii="Calibri" w:hAnsi="Calibri"/>
          <w:b/>
          <w:sz w:val="22"/>
          <w:szCs w:val="22"/>
          <w:u w:val="single"/>
        </w:rPr>
        <w:lastRenderedPageBreak/>
        <w:t xml:space="preserve">Recommendation </w:t>
      </w:r>
      <w:r>
        <w:rPr>
          <w:rFonts w:ascii="Calibri" w:hAnsi="Calibri"/>
          <w:b/>
          <w:sz w:val="22"/>
          <w:szCs w:val="22"/>
          <w:u w:val="single"/>
        </w:rPr>
        <w:t>7.4</w:t>
      </w:r>
      <w:r w:rsidRPr="00C7433D">
        <w:rPr>
          <w:rFonts w:ascii="Calibri" w:hAnsi="Calibri"/>
          <w:b/>
          <w:sz w:val="22"/>
          <w:szCs w:val="22"/>
          <w:u w:val="single"/>
        </w:rPr>
        <w:t>.</w:t>
      </w:r>
      <w:r>
        <w:rPr>
          <w:rFonts w:ascii="Calibri" w:hAnsi="Calibri"/>
          <w:b/>
          <w:sz w:val="22"/>
          <w:szCs w:val="22"/>
          <w:u w:val="single"/>
        </w:rPr>
        <w:t>4.3</w:t>
      </w:r>
      <w:r>
        <w:rPr>
          <w:rFonts w:ascii="Calibri" w:hAnsi="Calibri"/>
          <w:sz w:val="22"/>
          <w:szCs w:val="22"/>
        </w:rPr>
        <w:t xml:space="preserve">, </w:t>
      </w:r>
      <w:r w:rsidRPr="00757856">
        <w:rPr>
          <w:rFonts w:ascii="Calibri" w:hAnsi="Calibri"/>
          <w:sz w:val="22"/>
          <w:szCs w:val="22"/>
        </w:rPr>
        <w:t xml:space="preserve">Commit to establishing a firm target date to conclude evaluating the cost benefits associated with an enterprise-wide </w:t>
      </w:r>
      <w:smartTag w:uri="urn:schemas-microsoft-com:office:smarttags" w:element="stockticker">
        <w:r w:rsidRPr="00757856">
          <w:rPr>
            <w:rFonts w:ascii="Calibri" w:hAnsi="Calibri"/>
            <w:sz w:val="22"/>
            <w:szCs w:val="22"/>
          </w:rPr>
          <w:t>GIS</w:t>
        </w:r>
      </w:smartTag>
      <w:r w:rsidRPr="00757856">
        <w:rPr>
          <w:rFonts w:ascii="Calibri" w:hAnsi="Calibri"/>
          <w:sz w:val="22"/>
          <w:szCs w:val="22"/>
        </w:rPr>
        <w:t xml:space="preserve">. Assuming positive evaluation results, further commit to establishing an aggressive implementation plan with appropriate funding.  </w:t>
      </w:r>
    </w:p>
    <w:p w:rsidR="00F2013C" w:rsidRDefault="00F2013C" w:rsidP="00757856">
      <w:pPr>
        <w:jc w:val="both"/>
        <w:rPr>
          <w:rFonts w:ascii="Calibri" w:hAnsi="Calibri"/>
          <w:b/>
          <w:sz w:val="22"/>
          <w:szCs w:val="22"/>
        </w:rPr>
      </w:pPr>
    </w:p>
    <w:p w:rsidR="00757856" w:rsidRDefault="00757856" w:rsidP="00757856">
      <w:pPr>
        <w:jc w:val="both"/>
        <w:rPr>
          <w:rFonts w:ascii="Calibri" w:hAnsi="Calibri"/>
          <w:b/>
          <w:sz w:val="22"/>
          <w:szCs w:val="22"/>
        </w:rPr>
      </w:pPr>
      <w:r>
        <w:rPr>
          <w:rFonts w:ascii="Calibri" w:hAnsi="Calibri"/>
          <w:b/>
          <w:sz w:val="22"/>
          <w:szCs w:val="22"/>
        </w:rPr>
        <w:t xml:space="preserve">Background: </w:t>
      </w:r>
    </w:p>
    <w:p w:rsidR="002B6E27" w:rsidRPr="002B6E27" w:rsidRDefault="002B6E27" w:rsidP="002B6E27">
      <w:pPr>
        <w:jc w:val="both"/>
        <w:rPr>
          <w:rFonts w:ascii="Calibri" w:hAnsi="Calibri"/>
          <w:sz w:val="22"/>
          <w:szCs w:val="22"/>
        </w:rPr>
      </w:pPr>
      <w:r w:rsidRPr="002B6E27">
        <w:rPr>
          <w:rFonts w:ascii="Calibri" w:hAnsi="Calibri"/>
          <w:sz w:val="22"/>
          <w:szCs w:val="22"/>
        </w:rPr>
        <w:t xml:space="preserve">Once the as-builts are received by the Maps, Records, and Technology group, they are first scanned and made available to users and then mapped and stored. PSE does not have the ability to integrate operating, maintenance, customer service data, etc. geospatially, undermining PSE’s ability to identify, prevent, mitigate and eliminate potential hazards to the public, employees and the system.  Despite recent advances in web applications and adoption of broad band networks, making it possible to integrate </w:t>
      </w:r>
      <w:smartTag w:uri="urn:schemas-microsoft-com:office:smarttags" w:element="stockticker">
        <w:r w:rsidRPr="002B6E27">
          <w:rPr>
            <w:rFonts w:ascii="Calibri" w:hAnsi="Calibri"/>
            <w:sz w:val="22"/>
            <w:szCs w:val="22"/>
          </w:rPr>
          <w:t>GIS</w:t>
        </w:r>
      </w:smartTag>
      <w:r w:rsidRPr="002B6E27">
        <w:rPr>
          <w:rFonts w:ascii="Calibri" w:hAnsi="Calibri"/>
          <w:sz w:val="22"/>
          <w:szCs w:val="22"/>
        </w:rPr>
        <w:t xml:space="preserve"> with other business processes, PSE is still in the process of evaluating the many benefits offered by enterprise-wide GIS.</w:t>
      </w:r>
    </w:p>
    <w:p w:rsidR="002B6E27" w:rsidRPr="002B6E27" w:rsidRDefault="002B6E27" w:rsidP="002B6E27">
      <w:pPr>
        <w:jc w:val="both"/>
        <w:rPr>
          <w:rFonts w:ascii="Calibri" w:hAnsi="Calibri"/>
          <w:sz w:val="22"/>
          <w:szCs w:val="22"/>
        </w:rPr>
      </w:pPr>
      <w:r w:rsidRPr="002B6E27">
        <w:rPr>
          <w:rFonts w:ascii="Calibri" w:hAnsi="Calibri"/>
          <w:sz w:val="22"/>
          <w:szCs w:val="22"/>
        </w:rPr>
        <w:t xml:space="preserve">PSE states that its IT Department must be responsive to many needs across the Utility.  IT manages or sets project priorities through its business case justification process to allocate available budget dollars to projects.  </w:t>
      </w:r>
    </w:p>
    <w:p w:rsidR="00F2013C" w:rsidRDefault="00F2013C" w:rsidP="00757856">
      <w:pPr>
        <w:jc w:val="both"/>
        <w:rPr>
          <w:rFonts w:ascii="Calibri" w:hAnsi="Calibri"/>
          <w:b/>
          <w:sz w:val="22"/>
          <w:szCs w:val="22"/>
        </w:rPr>
      </w:pPr>
    </w:p>
    <w:p w:rsidR="00757856" w:rsidRDefault="00757856" w:rsidP="00757856">
      <w:pPr>
        <w:jc w:val="both"/>
        <w:rPr>
          <w:rFonts w:ascii="Calibri" w:hAnsi="Calibri"/>
          <w:sz w:val="22"/>
          <w:szCs w:val="22"/>
        </w:rPr>
      </w:pPr>
      <w:r>
        <w:rPr>
          <w:rFonts w:ascii="Calibri" w:hAnsi="Calibri"/>
          <w:b/>
          <w:sz w:val="22"/>
          <w:szCs w:val="22"/>
        </w:rPr>
        <w:t>Status</w:t>
      </w:r>
      <w:r>
        <w:rPr>
          <w:rFonts w:ascii="Calibri" w:hAnsi="Calibri"/>
          <w:sz w:val="22"/>
          <w:szCs w:val="22"/>
        </w:rPr>
        <w:t>:</w:t>
      </w:r>
    </w:p>
    <w:p w:rsidR="00212B40" w:rsidRPr="00212B40" w:rsidRDefault="00212B40" w:rsidP="00212B40">
      <w:pPr>
        <w:jc w:val="both"/>
        <w:rPr>
          <w:rFonts w:ascii="Calibri" w:hAnsi="Calibri"/>
          <w:sz w:val="22"/>
          <w:szCs w:val="22"/>
        </w:rPr>
      </w:pPr>
      <w:r w:rsidRPr="00212B40">
        <w:rPr>
          <w:rFonts w:ascii="Calibri" w:hAnsi="Calibri"/>
          <w:sz w:val="22"/>
          <w:szCs w:val="22"/>
        </w:rPr>
        <w:t>PSE has completed a GIS assessment and planning for three implementation cases. The cases considered range from a baseline GIS (creating a central repository for network geospatial data) to a fully integrated technology solution with custom applications and significant process redesign.  PSE takes a measured approach to IT projects, balancing needed resource commitments relative to organizational change impacts and other technology deployments.  PSE has several major gas IT projects currently underway.  These projects include; radio system upgrade (required due to FCC licensing), gas ACCESS database migration (Jacobs recommendation 7.4.4.1) and gas SCADA upgrade.  In anticipation of an eventual GIS project, PSE is assembling a team of business users and IT analysts to identify business requirements and begin the software selection process.  Formal project approval is expected by the end of 2010.</w:t>
      </w:r>
    </w:p>
    <w:p w:rsidR="00212B40" w:rsidRPr="00212B40" w:rsidRDefault="00212B40" w:rsidP="00212B40">
      <w:pPr>
        <w:rPr>
          <w:rFonts w:ascii="Calibri" w:hAnsi="Calibri"/>
          <w:sz w:val="22"/>
          <w:szCs w:val="22"/>
        </w:rPr>
      </w:pPr>
      <w:r w:rsidRPr="00212B40">
        <w:rPr>
          <w:rFonts w:ascii="Calibri" w:hAnsi="Calibri"/>
          <w:sz w:val="22"/>
          <w:szCs w:val="22"/>
        </w:rPr>
        <w:t>Develop requirements document for gas GIS – End of 3</w:t>
      </w:r>
      <w:r w:rsidRPr="00212B40">
        <w:rPr>
          <w:rFonts w:ascii="Calibri" w:hAnsi="Calibri"/>
          <w:sz w:val="22"/>
          <w:szCs w:val="22"/>
          <w:vertAlign w:val="superscript"/>
        </w:rPr>
        <w:t>rd</w:t>
      </w:r>
      <w:r w:rsidRPr="00212B40">
        <w:rPr>
          <w:rFonts w:ascii="Calibri" w:hAnsi="Calibri"/>
          <w:sz w:val="22"/>
          <w:szCs w:val="22"/>
        </w:rPr>
        <w:t xml:space="preserve"> Quarter, 2010 </w:t>
      </w:r>
    </w:p>
    <w:p w:rsidR="00212B40" w:rsidRPr="00212B40" w:rsidRDefault="00212B40" w:rsidP="00212B40">
      <w:pPr>
        <w:rPr>
          <w:rFonts w:ascii="Calibri" w:hAnsi="Calibri"/>
          <w:sz w:val="22"/>
          <w:szCs w:val="22"/>
        </w:rPr>
      </w:pPr>
      <w:r w:rsidRPr="00212B40">
        <w:rPr>
          <w:rFonts w:ascii="Calibri" w:hAnsi="Calibri"/>
          <w:sz w:val="22"/>
          <w:szCs w:val="22"/>
        </w:rPr>
        <w:t>Initiate capital project for gas GIS – End of 4</w:t>
      </w:r>
      <w:r w:rsidRPr="00212B40">
        <w:rPr>
          <w:rFonts w:ascii="Calibri" w:hAnsi="Calibri"/>
          <w:sz w:val="22"/>
          <w:szCs w:val="22"/>
          <w:vertAlign w:val="superscript"/>
        </w:rPr>
        <w:t>th</w:t>
      </w:r>
      <w:r w:rsidRPr="00212B40">
        <w:rPr>
          <w:rFonts w:ascii="Calibri" w:hAnsi="Calibri"/>
          <w:sz w:val="22"/>
          <w:szCs w:val="22"/>
        </w:rPr>
        <w:t xml:space="preserve"> Quarter, 2010</w:t>
      </w:r>
    </w:p>
    <w:p w:rsidR="00212B40" w:rsidRPr="00212B40" w:rsidRDefault="00212B40" w:rsidP="00212B40">
      <w:pPr>
        <w:rPr>
          <w:rFonts w:ascii="Calibri" w:hAnsi="Calibri"/>
          <w:sz w:val="22"/>
          <w:szCs w:val="22"/>
        </w:rPr>
      </w:pPr>
      <w:r w:rsidRPr="00212B40">
        <w:rPr>
          <w:rFonts w:ascii="Calibri" w:hAnsi="Calibri"/>
          <w:sz w:val="22"/>
          <w:szCs w:val="22"/>
        </w:rPr>
        <w:t>Implementation plan to be developed considering data conversion strategy and system interface requirements.  Final GIS implementation schedule to be documented once these decisions are made as part of the project planning process.</w:t>
      </w:r>
    </w:p>
    <w:p w:rsidR="00212B40" w:rsidRPr="00212B40" w:rsidRDefault="00212B40" w:rsidP="00757856">
      <w:pPr>
        <w:jc w:val="both"/>
        <w:rPr>
          <w:rFonts w:ascii="Calibri" w:hAnsi="Calibri"/>
          <w:sz w:val="22"/>
          <w:szCs w:val="22"/>
        </w:rPr>
      </w:pPr>
    </w:p>
    <w:p w:rsidR="00757856" w:rsidRDefault="00757856" w:rsidP="00757856">
      <w:pPr>
        <w:jc w:val="both"/>
        <w:rPr>
          <w:rFonts w:ascii="Calibri" w:hAnsi="Calibri"/>
          <w:b/>
          <w:sz w:val="22"/>
          <w:szCs w:val="22"/>
        </w:rPr>
      </w:pPr>
      <w:r w:rsidRPr="00EC7A4E">
        <w:rPr>
          <w:rFonts w:ascii="Calibri" w:hAnsi="Calibri"/>
          <w:b/>
          <w:sz w:val="22"/>
          <w:szCs w:val="22"/>
        </w:rPr>
        <w:t>Conclusions:</w:t>
      </w:r>
    </w:p>
    <w:p w:rsidR="00212B40" w:rsidRDefault="00021D7A" w:rsidP="00757856">
      <w:pPr>
        <w:jc w:val="both"/>
        <w:rPr>
          <w:rFonts w:ascii="Calibri" w:hAnsi="Calibri"/>
          <w:sz w:val="22"/>
          <w:szCs w:val="22"/>
        </w:rPr>
      </w:pPr>
      <w:r>
        <w:rPr>
          <w:rFonts w:ascii="Calibri" w:hAnsi="Calibri"/>
          <w:sz w:val="22"/>
          <w:szCs w:val="22"/>
        </w:rPr>
        <w:t xml:space="preserve">PSE has approved the installation of a GIS system for gas </w:t>
      </w:r>
      <w:r w:rsidR="00DF3DC9">
        <w:rPr>
          <w:rFonts w:ascii="Calibri" w:hAnsi="Calibri"/>
          <w:sz w:val="22"/>
          <w:szCs w:val="22"/>
        </w:rPr>
        <w:t>operations</w:t>
      </w:r>
      <w:r>
        <w:rPr>
          <w:rFonts w:ascii="Calibri" w:hAnsi="Calibri"/>
          <w:sz w:val="22"/>
          <w:szCs w:val="22"/>
        </w:rPr>
        <w:t>. This system will utilize the GE Smallworld suite of products (the installation of the gas GIS has been approved independently of an electric outage system). Conversion of the gas data on plat and operations maps and the service data on D4 cards into the GIS system is expected to take up to 12 months with a target date of completion in mid 2012. Other legacy information will also be converted and imported into the gas GIS system</w:t>
      </w:r>
      <w:r w:rsidR="00250B88">
        <w:rPr>
          <w:rStyle w:val="FootnoteReference"/>
          <w:rFonts w:ascii="Calibri" w:hAnsi="Calibri"/>
          <w:sz w:val="22"/>
          <w:szCs w:val="22"/>
        </w:rPr>
        <w:footnoteReference w:id="74"/>
      </w:r>
      <w:r>
        <w:rPr>
          <w:rFonts w:ascii="Calibri" w:hAnsi="Calibri"/>
          <w:sz w:val="22"/>
          <w:szCs w:val="22"/>
        </w:rPr>
        <w:t>.</w:t>
      </w:r>
    </w:p>
    <w:p w:rsidR="00DA1773" w:rsidRDefault="00DA1773" w:rsidP="00757856">
      <w:pPr>
        <w:jc w:val="both"/>
        <w:rPr>
          <w:rFonts w:ascii="Calibri" w:hAnsi="Calibri"/>
          <w:sz w:val="22"/>
          <w:szCs w:val="22"/>
        </w:rPr>
      </w:pPr>
      <w:r>
        <w:rPr>
          <w:rFonts w:ascii="Calibri" w:hAnsi="Calibri"/>
          <w:sz w:val="22"/>
          <w:szCs w:val="22"/>
        </w:rPr>
        <w:t xml:space="preserve">As of the end of the third quarter of 2011, the GIS system was proceeding into the pilot phase which will include a test of converting the existing data into a format for the new system. </w:t>
      </w:r>
      <w:r w:rsidRPr="00DA1773">
        <w:rPr>
          <w:rFonts w:ascii="Calibri" w:hAnsi="Calibri"/>
          <w:sz w:val="22"/>
          <w:szCs w:val="22"/>
        </w:rPr>
        <w:t>The pilot work involves taking 5 small areas within the PSE network and converting the maps and D4s into the GE Gas Distribution Office (GDO) system.  As each area is completed, the configuration and conversion rules are reviewed and updated to ensure that the final conversion will meet PSE’s requirements.  PSE is currently reviewing the fourth pilot area.</w:t>
      </w:r>
      <w:r>
        <w:rPr>
          <w:rFonts w:ascii="Calibri" w:hAnsi="Calibri"/>
          <w:sz w:val="22"/>
          <w:szCs w:val="22"/>
        </w:rPr>
        <w:t xml:space="preserve"> Based on a successful pilot, the mid 2012 completion date </w:t>
      </w:r>
      <w:r w:rsidR="002908F8">
        <w:rPr>
          <w:rFonts w:ascii="Calibri" w:hAnsi="Calibri"/>
          <w:sz w:val="22"/>
          <w:szCs w:val="22"/>
        </w:rPr>
        <w:t xml:space="preserve">for converting the entire PSE gas system </w:t>
      </w:r>
      <w:r>
        <w:rPr>
          <w:rFonts w:ascii="Calibri" w:hAnsi="Calibri"/>
          <w:sz w:val="22"/>
          <w:szCs w:val="22"/>
        </w:rPr>
        <w:t>is still on schedule</w:t>
      </w:r>
      <w:r>
        <w:rPr>
          <w:rStyle w:val="FootnoteReference"/>
          <w:rFonts w:ascii="Calibri" w:hAnsi="Calibri"/>
          <w:sz w:val="22"/>
          <w:szCs w:val="22"/>
        </w:rPr>
        <w:footnoteReference w:id="75"/>
      </w:r>
      <w:r>
        <w:rPr>
          <w:rFonts w:ascii="Calibri" w:hAnsi="Calibri"/>
          <w:sz w:val="22"/>
          <w:szCs w:val="22"/>
        </w:rPr>
        <w:t>.</w:t>
      </w:r>
      <w:r w:rsidR="005E2C25">
        <w:rPr>
          <w:rFonts w:ascii="Calibri" w:hAnsi="Calibri"/>
          <w:sz w:val="22"/>
          <w:szCs w:val="22"/>
        </w:rPr>
        <w:t xml:space="preserve"> This recommendation will not be closed until all modules and components of the GIS are fully functioning and available for routine use (for the gas system).</w:t>
      </w:r>
    </w:p>
    <w:p w:rsidR="00255183" w:rsidRDefault="00255183" w:rsidP="00757856">
      <w:pPr>
        <w:jc w:val="both"/>
        <w:rPr>
          <w:rFonts w:ascii="Calibri" w:hAnsi="Calibri"/>
          <w:sz w:val="22"/>
          <w:szCs w:val="22"/>
        </w:rPr>
      </w:pPr>
      <w:r>
        <w:rPr>
          <w:rFonts w:ascii="Calibri" w:hAnsi="Calibri"/>
          <w:sz w:val="22"/>
          <w:szCs w:val="22"/>
        </w:rPr>
        <w:lastRenderedPageBreak/>
        <w:t xml:space="preserve">During the latest review period, January </w:t>
      </w:r>
      <w:r w:rsidR="00800F7C">
        <w:rPr>
          <w:rFonts w:ascii="Calibri" w:hAnsi="Calibri"/>
          <w:sz w:val="22"/>
          <w:szCs w:val="22"/>
        </w:rPr>
        <w:t xml:space="preserve">2012 </w:t>
      </w:r>
      <w:r>
        <w:rPr>
          <w:rFonts w:ascii="Calibri" w:hAnsi="Calibri"/>
          <w:sz w:val="22"/>
          <w:szCs w:val="22"/>
        </w:rPr>
        <w:t>through June 2012, PSE has continued to load plat data and other information into the GIS</w:t>
      </w:r>
      <w:r>
        <w:rPr>
          <w:rStyle w:val="FootnoteReference"/>
          <w:rFonts w:ascii="Calibri" w:hAnsi="Calibri"/>
          <w:sz w:val="22"/>
          <w:szCs w:val="22"/>
        </w:rPr>
        <w:footnoteReference w:id="76"/>
      </w:r>
      <w:r>
        <w:rPr>
          <w:rFonts w:ascii="Calibri" w:hAnsi="Calibri"/>
          <w:sz w:val="22"/>
          <w:szCs w:val="22"/>
        </w:rPr>
        <w:t xml:space="preserve">. It is anticipated that at the end of May, 49% of gas distribution system has been delivered </w:t>
      </w:r>
      <w:r w:rsidR="005F46DC">
        <w:rPr>
          <w:rFonts w:ascii="Calibri" w:hAnsi="Calibri"/>
          <w:sz w:val="22"/>
          <w:szCs w:val="22"/>
        </w:rPr>
        <w:t>from</w:t>
      </w:r>
      <w:r>
        <w:rPr>
          <w:rFonts w:ascii="Calibri" w:hAnsi="Calibri"/>
          <w:sz w:val="22"/>
          <w:szCs w:val="22"/>
        </w:rPr>
        <w:t xml:space="preserve"> the conversion vendor and 37% of the data has been checked and quality controlled. This is </w:t>
      </w:r>
      <w:r w:rsidR="00D84926">
        <w:rPr>
          <w:rFonts w:ascii="Calibri" w:hAnsi="Calibri"/>
          <w:sz w:val="22"/>
          <w:szCs w:val="22"/>
        </w:rPr>
        <w:t>an</w:t>
      </w:r>
      <w:r>
        <w:rPr>
          <w:rFonts w:ascii="Calibri" w:hAnsi="Calibri"/>
          <w:sz w:val="22"/>
          <w:szCs w:val="22"/>
        </w:rPr>
        <w:t xml:space="preserve"> import step as has been demonstrated by a recent transmission incident where non quality controlled data was inputted into a GIS and </w:t>
      </w:r>
      <w:r w:rsidR="005F46DC">
        <w:rPr>
          <w:rFonts w:ascii="Calibri" w:hAnsi="Calibri"/>
          <w:sz w:val="22"/>
          <w:szCs w:val="22"/>
        </w:rPr>
        <w:t>erroneous</w:t>
      </w:r>
      <w:r>
        <w:rPr>
          <w:rFonts w:ascii="Calibri" w:hAnsi="Calibri"/>
          <w:sz w:val="22"/>
          <w:szCs w:val="22"/>
        </w:rPr>
        <w:t xml:space="preserve"> decisions were made as a result of the incorrect data. PSE believes </w:t>
      </w:r>
      <w:r w:rsidR="005F46DC">
        <w:rPr>
          <w:rFonts w:ascii="Calibri" w:hAnsi="Calibri"/>
          <w:sz w:val="22"/>
          <w:szCs w:val="22"/>
        </w:rPr>
        <w:t>that all of the plat data will be loaded sometime in July followed by extensive quality control checks. In addition, PSE plans on adding additional data such as MAOP data and boundaries, exposed pipe reports and leak data (See Recommendation 8.</w:t>
      </w:r>
      <w:r w:rsidR="00800F7C">
        <w:rPr>
          <w:rFonts w:ascii="Calibri" w:hAnsi="Calibri"/>
          <w:sz w:val="22"/>
          <w:szCs w:val="22"/>
        </w:rPr>
        <w:t>3.</w:t>
      </w:r>
      <w:r w:rsidR="00915478">
        <w:rPr>
          <w:rFonts w:ascii="Calibri" w:hAnsi="Calibri"/>
          <w:sz w:val="22"/>
          <w:szCs w:val="22"/>
        </w:rPr>
        <w:t>5</w:t>
      </w:r>
      <w:r w:rsidR="00800F7C">
        <w:rPr>
          <w:rFonts w:ascii="Calibri" w:hAnsi="Calibri"/>
          <w:sz w:val="22"/>
          <w:szCs w:val="22"/>
        </w:rPr>
        <w:t>.</w:t>
      </w:r>
      <w:r w:rsidR="00915478">
        <w:rPr>
          <w:rFonts w:ascii="Calibri" w:hAnsi="Calibri"/>
          <w:sz w:val="22"/>
          <w:szCs w:val="22"/>
        </w:rPr>
        <w:t>2</w:t>
      </w:r>
      <w:r w:rsidR="00800F7C">
        <w:rPr>
          <w:rFonts w:ascii="Calibri" w:hAnsi="Calibri"/>
          <w:sz w:val="22"/>
          <w:szCs w:val="22"/>
        </w:rPr>
        <w:t xml:space="preserve">) to fully use the capability of the system to assist in performing system surveillance and system maintenance. </w:t>
      </w:r>
    </w:p>
    <w:p w:rsidR="00021D7A" w:rsidRDefault="00021D7A" w:rsidP="00757856">
      <w:pPr>
        <w:jc w:val="both"/>
        <w:rPr>
          <w:rFonts w:ascii="Calibri" w:hAnsi="Calibri"/>
          <w:sz w:val="22"/>
          <w:szCs w:val="22"/>
        </w:rPr>
      </w:pPr>
    </w:p>
    <w:p w:rsidR="00E13F95" w:rsidRPr="00212B40" w:rsidRDefault="00E13F95" w:rsidP="00757856">
      <w:pPr>
        <w:jc w:val="both"/>
        <w:rPr>
          <w:rFonts w:ascii="Calibri" w:hAnsi="Calibri"/>
          <w:sz w:val="22"/>
          <w:szCs w:val="22"/>
        </w:rPr>
      </w:pPr>
    </w:p>
    <w:p w:rsidR="00216F00" w:rsidRDefault="00216F00" w:rsidP="00216F00">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7.5.5.1</w:t>
      </w:r>
      <w:r>
        <w:rPr>
          <w:rFonts w:ascii="Calibri" w:hAnsi="Calibri"/>
          <w:sz w:val="22"/>
          <w:szCs w:val="22"/>
        </w:rPr>
        <w:t xml:space="preserve">, </w:t>
      </w:r>
      <w:r w:rsidRPr="00216F00">
        <w:rPr>
          <w:rFonts w:ascii="Calibri" w:hAnsi="Calibri"/>
          <w:sz w:val="22"/>
          <w:szCs w:val="22"/>
        </w:rPr>
        <w:t>In order to support the efficient use of QA&amp;I staff, develop an improved tracking system that will aid in locating service provider crews.</w:t>
      </w:r>
    </w:p>
    <w:p w:rsidR="00F2013C" w:rsidRDefault="00F2013C" w:rsidP="00216F00">
      <w:pPr>
        <w:jc w:val="both"/>
        <w:rPr>
          <w:rFonts w:ascii="Calibri" w:hAnsi="Calibri"/>
          <w:b/>
          <w:sz w:val="22"/>
          <w:szCs w:val="22"/>
        </w:rPr>
      </w:pPr>
    </w:p>
    <w:p w:rsidR="00216F00" w:rsidRDefault="00216F00" w:rsidP="00216F00">
      <w:pPr>
        <w:jc w:val="both"/>
        <w:rPr>
          <w:rFonts w:ascii="Calibri" w:hAnsi="Calibri"/>
          <w:b/>
          <w:sz w:val="22"/>
          <w:szCs w:val="22"/>
        </w:rPr>
      </w:pPr>
      <w:r>
        <w:rPr>
          <w:rFonts w:ascii="Calibri" w:hAnsi="Calibri"/>
          <w:b/>
          <w:sz w:val="22"/>
          <w:szCs w:val="22"/>
        </w:rPr>
        <w:t xml:space="preserve">Background: </w:t>
      </w:r>
    </w:p>
    <w:p w:rsidR="008075D3" w:rsidRPr="008075D3" w:rsidRDefault="008075D3" w:rsidP="008075D3">
      <w:pPr>
        <w:jc w:val="both"/>
        <w:rPr>
          <w:rFonts w:ascii="Calibri" w:hAnsi="Calibri"/>
          <w:sz w:val="22"/>
          <w:szCs w:val="22"/>
        </w:rPr>
      </w:pPr>
      <w:r w:rsidRPr="008075D3">
        <w:rPr>
          <w:rFonts w:ascii="Calibri" w:hAnsi="Calibri"/>
          <w:sz w:val="22"/>
          <w:szCs w:val="22"/>
        </w:rPr>
        <w:t>The Quality Assurance and Inspection Department (QA&amp;I) evaluates the effectiveness of the Service Provider Quality Control Process by inspecting a sample of work performed by service providers. In 2009, PSE’s Gas Operations will initiate its own Quality Control Program and QA&amp;I will develop a trailing process to verify the success of that program. Currently, the only Quality Control of PSE personnel is through Targeted Audits.  Audit Reports focus on whether data is captured at an appropriate level and in a retrievable format. Also in 2009, QA&amp;I plan to increase for the construction service providers the percent of crew on-site audits.</w:t>
      </w:r>
    </w:p>
    <w:p w:rsidR="00F2013C" w:rsidRDefault="008075D3" w:rsidP="008075D3">
      <w:pPr>
        <w:jc w:val="both"/>
        <w:rPr>
          <w:rFonts w:ascii="Calibri" w:hAnsi="Calibri"/>
          <w:sz w:val="22"/>
          <w:szCs w:val="22"/>
        </w:rPr>
      </w:pPr>
      <w:r w:rsidRPr="008075D3">
        <w:rPr>
          <w:rFonts w:ascii="Calibri" w:hAnsi="Calibri"/>
          <w:sz w:val="22"/>
          <w:szCs w:val="22"/>
        </w:rPr>
        <w:t>It is often difficult to locate service provider crews as they frequently change location during the day. Consequently, reaching the 50% goal for crew on site audits may prove to be challenging.</w:t>
      </w:r>
      <w:r>
        <w:rPr>
          <w:rFonts w:ascii="Calibri" w:hAnsi="Calibri"/>
          <w:sz w:val="22"/>
          <w:szCs w:val="22"/>
        </w:rPr>
        <w:t xml:space="preserve"> </w:t>
      </w:r>
    </w:p>
    <w:p w:rsidR="008075D3" w:rsidRPr="008075D3" w:rsidRDefault="008075D3" w:rsidP="008075D3">
      <w:pPr>
        <w:jc w:val="both"/>
        <w:rPr>
          <w:rFonts w:ascii="Calibri" w:hAnsi="Calibri"/>
          <w:sz w:val="22"/>
          <w:szCs w:val="22"/>
        </w:rPr>
      </w:pPr>
    </w:p>
    <w:p w:rsidR="00216F00" w:rsidRDefault="00216F00" w:rsidP="00216F00">
      <w:pPr>
        <w:jc w:val="both"/>
        <w:rPr>
          <w:rFonts w:ascii="Calibri" w:hAnsi="Calibri"/>
          <w:sz w:val="22"/>
          <w:szCs w:val="22"/>
        </w:rPr>
      </w:pPr>
      <w:r>
        <w:rPr>
          <w:rFonts w:ascii="Calibri" w:hAnsi="Calibri"/>
          <w:b/>
          <w:sz w:val="22"/>
          <w:szCs w:val="22"/>
        </w:rPr>
        <w:t>Status</w:t>
      </w:r>
      <w:r>
        <w:rPr>
          <w:rFonts w:ascii="Calibri" w:hAnsi="Calibri"/>
          <w:sz w:val="22"/>
          <w:szCs w:val="22"/>
        </w:rPr>
        <w:t>:</w:t>
      </w:r>
    </w:p>
    <w:p w:rsidR="008075D3" w:rsidRPr="008075D3" w:rsidRDefault="008075D3" w:rsidP="008075D3">
      <w:pPr>
        <w:rPr>
          <w:rFonts w:ascii="Calibri" w:hAnsi="Calibri"/>
          <w:sz w:val="22"/>
          <w:szCs w:val="22"/>
        </w:rPr>
      </w:pPr>
      <w:r w:rsidRPr="008075D3">
        <w:rPr>
          <w:rFonts w:ascii="Calibri" w:hAnsi="Calibri"/>
          <w:sz w:val="22"/>
          <w:szCs w:val="22"/>
        </w:rPr>
        <w:t>Eliminate this recommendation.</w:t>
      </w:r>
    </w:p>
    <w:p w:rsidR="00F2013C" w:rsidRDefault="008075D3" w:rsidP="008075D3">
      <w:pPr>
        <w:jc w:val="both"/>
        <w:rPr>
          <w:rFonts w:ascii="Calibri" w:hAnsi="Calibri"/>
          <w:i/>
          <w:sz w:val="22"/>
          <w:szCs w:val="22"/>
        </w:rPr>
      </w:pPr>
      <w:r w:rsidRPr="008075D3">
        <w:rPr>
          <w:rFonts w:ascii="Calibri" w:hAnsi="Calibri"/>
          <w:sz w:val="22"/>
          <w:szCs w:val="22"/>
        </w:rPr>
        <w:t>This recommendation is covered under 6.3.4.7 which states “</w:t>
      </w:r>
      <w:r w:rsidRPr="008075D3">
        <w:rPr>
          <w:rFonts w:ascii="Calibri" w:hAnsi="Calibri"/>
          <w:i/>
          <w:sz w:val="22"/>
          <w:szCs w:val="22"/>
        </w:rPr>
        <w:t>Currently when the PSE QA Inspector is attempting to locate and SP crew significant time is lost, and if dispatch is contacted the element of surprise, useful in discovering disorderly jobsite conditions, is lost. Consequently consideration should be given towards GPS equipment to assist in locating the Service Provider crews or some other method that accomplishes the above need</w:t>
      </w:r>
      <w:r>
        <w:rPr>
          <w:rFonts w:ascii="Calibri" w:hAnsi="Calibri"/>
          <w:i/>
          <w:sz w:val="22"/>
          <w:szCs w:val="22"/>
        </w:rPr>
        <w:t>”.</w:t>
      </w:r>
    </w:p>
    <w:p w:rsidR="008075D3" w:rsidRPr="008075D3" w:rsidRDefault="008075D3" w:rsidP="008075D3">
      <w:pPr>
        <w:jc w:val="both"/>
        <w:rPr>
          <w:rFonts w:ascii="Calibri" w:hAnsi="Calibri"/>
          <w:b/>
          <w:sz w:val="22"/>
          <w:szCs w:val="22"/>
        </w:rPr>
      </w:pPr>
    </w:p>
    <w:p w:rsidR="00216F00" w:rsidRDefault="00216F00" w:rsidP="00216F00">
      <w:pPr>
        <w:jc w:val="both"/>
        <w:rPr>
          <w:rFonts w:ascii="Calibri" w:hAnsi="Calibri"/>
          <w:b/>
          <w:sz w:val="22"/>
          <w:szCs w:val="22"/>
        </w:rPr>
      </w:pPr>
      <w:r w:rsidRPr="00EC7A4E">
        <w:rPr>
          <w:rFonts w:ascii="Calibri" w:hAnsi="Calibri"/>
          <w:b/>
          <w:sz w:val="22"/>
          <w:szCs w:val="22"/>
        </w:rPr>
        <w:t>Conclusions:</w:t>
      </w:r>
    </w:p>
    <w:p w:rsidR="00F2013C" w:rsidRDefault="008075D3" w:rsidP="00757856">
      <w:pPr>
        <w:jc w:val="both"/>
        <w:rPr>
          <w:rFonts w:ascii="Calibri" w:hAnsi="Calibri"/>
          <w:sz w:val="22"/>
          <w:szCs w:val="22"/>
        </w:rPr>
      </w:pPr>
      <w:r w:rsidRPr="004D7FA9">
        <w:rPr>
          <w:rFonts w:ascii="Calibri" w:hAnsi="Calibri"/>
          <w:sz w:val="22"/>
          <w:szCs w:val="22"/>
        </w:rPr>
        <w:t>See Recommendation 6.3.4.7 for conclusions</w:t>
      </w:r>
      <w:r w:rsidR="00FF3BFF">
        <w:rPr>
          <w:rFonts w:ascii="Calibri" w:hAnsi="Calibri"/>
          <w:sz w:val="22"/>
          <w:szCs w:val="22"/>
        </w:rPr>
        <w:t>.</w:t>
      </w:r>
    </w:p>
    <w:p w:rsidR="00250B88" w:rsidRDefault="00250B88" w:rsidP="00757856">
      <w:pPr>
        <w:jc w:val="both"/>
        <w:rPr>
          <w:rFonts w:ascii="Calibri" w:hAnsi="Calibri"/>
          <w:b/>
          <w:sz w:val="22"/>
          <w:szCs w:val="22"/>
        </w:rPr>
      </w:pPr>
    </w:p>
    <w:p w:rsidR="00E13F95" w:rsidRDefault="00E13F95" w:rsidP="00757856">
      <w:pPr>
        <w:jc w:val="both"/>
        <w:rPr>
          <w:rFonts w:ascii="Calibri" w:hAnsi="Calibri"/>
          <w:b/>
          <w:sz w:val="22"/>
          <w:szCs w:val="22"/>
        </w:rPr>
      </w:pPr>
    </w:p>
    <w:p w:rsidR="00216F00" w:rsidRDefault="00216F00" w:rsidP="00216F00">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7.5.5.2</w:t>
      </w:r>
      <w:r>
        <w:rPr>
          <w:rFonts w:ascii="Calibri" w:hAnsi="Calibri"/>
          <w:sz w:val="22"/>
          <w:szCs w:val="22"/>
        </w:rPr>
        <w:t xml:space="preserve">, </w:t>
      </w:r>
      <w:r w:rsidRPr="00216F00">
        <w:rPr>
          <w:rFonts w:ascii="Calibri" w:hAnsi="Calibri"/>
          <w:sz w:val="22"/>
          <w:szCs w:val="22"/>
        </w:rPr>
        <w:t>Move the quarterly Leak Audits and D-4 Audits from the Target Audit List to the Routine Audit List to continue to randomly inspect records for Compliance.</w:t>
      </w:r>
    </w:p>
    <w:p w:rsidR="00F2013C" w:rsidRDefault="00F2013C" w:rsidP="00216F00">
      <w:pPr>
        <w:jc w:val="both"/>
        <w:rPr>
          <w:rFonts w:ascii="Calibri" w:hAnsi="Calibri"/>
          <w:b/>
          <w:sz w:val="22"/>
          <w:szCs w:val="22"/>
        </w:rPr>
      </w:pPr>
    </w:p>
    <w:p w:rsidR="00216F00" w:rsidRDefault="00216F00" w:rsidP="00216F00">
      <w:pPr>
        <w:jc w:val="both"/>
        <w:rPr>
          <w:rFonts w:ascii="Calibri" w:hAnsi="Calibri"/>
          <w:b/>
          <w:sz w:val="22"/>
          <w:szCs w:val="22"/>
        </w:rPr>
      </w:pPr>
      <w:r>
        <w:rPr>
          <w:rFonts w:ascii="Calibri" w:hAnsi="Calibri"/>
          <w:b/>
          <w:sz w:val="22"/>
          <w:szCs w:val="22"/>
        </w:rPr>
        <w:t xml:space="preserve">Background: </w:t>
      </w:r>
    </w:p>
    <w:p w:rsidR="00F2013C" w:rsidRDefault="008A2C69" w:rsidP="00216F00">
      <w:pPr>
        <w:jc w:val="both"/>
        <w:rPr>
          <w:rFonts w:ascii="Calibri" w:hAnsi="Calibri"/>
          <w:sz w:val="22"/>
          <w:szCs w:val="22"/>
        </w:rPr>
      </w:pPr>
      <w:r w:rsidRPr="008A2C69">
        <w:rPr>
          <w:rFonts w:ascii="Calibri" w:hAnsi="Calibri"/>
          <w:sz w:val="22"/>
          <w:szCs w:val="22"/>
        </w:rPr>
        <w:t>Quarterly Target Audits on Leak Records and D-4s in the last couple of years have been very beneficial in identifying areas of weaknesses and improving the Leak Record Management and D-4 Process. However, opportunities exist for further improvement to ensure the service providers are consistently meeting PSE’s expectations, Standards, requirements and commitments made to the UTC. Since this is an area of continued concern, conducting these audits randomly as opposed to quarterly, along with establishing metrics for enhanced accountability, should minimize deviations from standard.</w:t>
      </w:r>
    </w:p>
    <w:p w:rsidR="008A2C69" w:rsidRPr="008A2C69" w:rsidRDefault="008A2C69" w:rsidP="00216F00">
      <w:pPr>
        <w:jc w:val="both"/>
        <w:rPr>
          <w:rFonts w:ascii="Calibri" w:hAnsi="Calibri"/>
          <w:sz w:val="22"/>
          <w:szCs w:val="22"/>
        </w:rPr>
      </w:pPr>
    </w:p>
    <w:p w:rsidR="00216F00" w:rsidRDefault="00216F00" w:rsidP="00216F00">
      <w:pPr>
        <w:jc w:val="both"/>
        <w:rPr>
          <w:rFonts w:ascii="Calibri" w:hAnsi="Calibri"/>
          <w:sz w:val="22"/>
          <w:szCs w:val="22"/>
        </w:rPr>
      </w:pPr>
      <w:r>
        <w:rPr>
          <w:rFonts w:ascii="Calibri" w:hAnsi="Calibri"/>
          <w:b/>
          <w:sz w:val="22"/>
          <w:szCs w:val="22"/>
        </w:rPr>
        <w:t>Status</w:t>
      </w:r>
      <w:r>
        <w:rPr>
          <w:rFonts w:ascii="Calibri" w:hAnsi="Calibri"/>
          <w:sz w:val="22"/>
          <w:szCs w:val="22"/>
        </w:rPr>
        <w:t>:</w:t>
      </w:r>
    </w:p>
    <w:p w:rsidR="008A2C69" w:rsidRPr="008A2C69" w:rsidRDefault="008A2C69" w:rsidP="008A2C69">
      <w:pPr>
        <w:jc w:val="both"/>
        <w:rPr>
          <w:rFonts w:ascii="Calibri" w:hAnsi="Calibri"/>
          <w:sz w:val="22"/>
          <w:szCs w:val="22"/>
        </w:rPr>
      </w:pPr>
      <w:r w:rsidRPr="008A2C69">
        <w:rPr>
          <w:rFonts w:ascii="Calibri" w:hAnsi="Calibri"/>
          <w:sz w:val="22"/>
          <w:szCs w:val="22"/>
        </w:rPr>
        <w:t xml:space="preserve">The Quarterly </w:t>
      </w:r>
      <w:r w:rsidR="00ED6D5D">
        <w:rPr>
          <w:rFonts w:ascii="Calibri" w:hAnsi="Calibri"/>
          <w:sz w:val="22"/>
          <w:szCs w:val="22"/>
        </w:rPr>
        <w:t xml:space="preserve">SP </w:t>
      </w:r>
      <w:r w:rsidRPr="008A2C69">
        <w:rPr>
          <w:rFonts w:ascii="Calibri" w:hAnsi="Calibri"/>
          <w:sz w:val="22"/>
          <w:szCs w:val="22"/>
        </w:rPr>
        <w:t xml:space="preserve">Leak Record audit was changed to a routine audit, January 1, 2010.  Every quarter, QA&amp;I samples approximately 10% of the leak tickets generated by </w:t>
      </w:r>
      <w:r w:rsidR="00ED6D5D">
        <w:rPr>
          <w:rFonts w:ascii="Calibri" w:hAnsi="Calibri"/>
          <w:sz w:val="22"/>
          <w:szCs w:val="22"/>
        </w:rPr>
        <w:t>one SP</w:t>
      </w:r>
      <w:r w:rsidRPr="008A2C69">
        <w:rPr>
          <w:rFonts w:ascii="Calibri" w:hAnsi="Calibri"/>
          <w:sz w:val="22"/>
          <w:szCs w:val="22"/>
        </w:rPr>
        <w:t xml:space="preserve"> during the previous quarter.  Sample size can increase if trends or audit findings dictate.  </w:t>
      </w:r>
      <w:r w:rsidR="00ED6D5D">
        <w:rPr>
          <w:rFonts w:ascii="Calibri" w:hAnsi="Calibri"/>
          <w:sz w:val="22"/>
          <w:szCs w:val="22"/>
        </w:rPr>
        <w:t xml:space="preserve">One SP </w:t>
      </w:r>
      <w:r w:rsidRPr="008A2C69">
        <w:rPr>
          <w:rFonts w:ascii="Calibri" w:hAnsi="Calibri"/>
          <w:sz w:val="22"/>
          <w:szCs w:val="22"/>
        </w:rPr>
        <w:t xml:space="preserve">addresses areas of concern through a PSE generated formal audit report by responding to each identified variance item.  Mitigation plans with agreed upon corrective action due dates are established, documented and followed up on for mitigation completion.  </w:t>
      </w:r>
    </w:p>
    <w:p w:rsidR="008A2C69" w:rsidRPr="008A2C69" w:rsidRDefault="008A2C69" w:rsidP="008A2C69">
      <w:pPr>
        <w:jc w:val="both"/>
        <w:rPr>
          <w:rFonts w:ascii="Calibri" w:hAnsi="Calibri"/>
          <w:sz w:val="22"/>
          <w:szCs w:val="22"/>
        </w:rPr>
      </w:pPr>
      <w:r w:rsidRPr="008A2C69">
        <w:rPr>
          <w:rFonts w:ascii="Calibri" w:hAnsi="Calibri"/>
          <w:sz w:val="22"/>
          <w:szCs w:val="22"/>
        </w:rPr>
        <w:t>QA&amp;I will develop a routine audit plan for D-4 audits that is similar to the Leak Record Audit process.  The Audit Plan will be finalized by the end of 2</w:t>
      </w:r>
      <w:r w:rsidRPr="008A2C69">
        <w:rPr>
          <w:rFonts w:ascii="Calibri" w:hAnsi="Calibri"/>
          <w:sz w:val="22"/>
          <w:szCs w:val="22"/>
          <w:vertAlign w:val="superscript"/>
        </w:rPr>
        <w:t>nd</w:t>
      </w:r>
      <w:r w:rsidRPr="008A2C69">
        <w:rPr>
          <w:rFonts w:ascii="Calibri" w:hAnsi="Calibri"/>
          <w:sz w:val="22"/>
          <w:szCs w:val="22"/>
        </w:rPr>
        <w:t xml:space="preserve"> Quarter 2010 with implementation to begin July 1, 2010.  </w:t>
      </w:r>
    </w:p>
    <w:p w:rsidR="00F2013C" w:rsidRPr="008A2C69" w:rsidRDefault="00F2013C" w:rsidP="00216F00">
      <w:pPr>
        <w:jc w:val="both"/>
        <w:rPr>
          <w:rFonts w:ascii="Calibri" w:hAnsi="Calibri"/>
          <w:sz w:val="22"/>
          <w:szCs w:val="22"/>
        </w:rPr>
      </w:pPr>
    </w:p>
    <w:p w:rsidR="00216F00" w:rsidRDefault="00216F00" w:rsidP="00216F00">
      <w:pPr>
        <w:jc w:val="both"/>
        <w:rPr>
          <w:rFonts w:ascii="Calibri" w:hAnsi="Calibri"/>
          <w:b/>
          <w:sz w:val="22"/>
          <w:szCs w:val="22"/>
        </w:rPr>
      </w:pPr>
      <w:r w:rsidRPr="00EC7A4E">
        <w:rPr>
          <w:rFonts w:ascii="Calibri" w:hAnsi="Calibri"/>
          <w:b/>
          <w:sz w:val="22"/>
          <w:szCs w:val="22"/>
        </w:rPr>
        <w:t>Conclusions:</w:t>
      </w:r>
    </w:p>
    <w:p w:rsidR="006657C3" w:rsidRDefault="006657C3" w:rsidP="00757856">
      <w:pPr>
        <w:jc w:val="both"/>
        <w:rPr>
          <w:rFonts w:ascii="Calibri" w:hAnsi="Calibri"/>
          <w:sz w:val="22"/>
          <w:szCs w:val="22"/>
        </w:rPr>
      </w:pPr>
      <w:r>
        <w:rPr>
          <w:rFonts w:ascii="Calibri" w:hAnsi="Calibri"/>
          <w:sz w:val="22"/>
          <w:szCs w:val="22"/>
        </w:rPr>
        <w:t>The 2010 PSE QA&amp;I Audit Plan has moved the Leak Record and D-4 audits from the targeted list (which does not require continuous auditing but rather targets it periodically) to the routine list (which requires that audits be conducted on a routine basis). Below is a chart on the 2010 Audit Plan</w:t>
      </w:r>
      <w:r>
        <w:rPr>
          <w:rStyle w:val="FootnoteReference"/>
          <w:rFonts w:ascii="Calibri" w:hAnsi="Calibri"/>
          <w:sz w:val="22"/>
          <w:szCs w:val="22"/>
        </w:rPr>
        <w:footnoteReference w:id="77"/>
      </w:r>
      <w:r>
        <w:rPr>
          <w:rFonts w:ascii="Calibri" w:hAnsi="Calibri"/>
          <w:sz w:val="22"/>
          <w:szCs w:val="22"/>
        </w:rPr>
        <w:t>.</w:t>
      </w:r>
    </w:p>
    <w:p w:rsidR="006657C3" w:rsidRDefault="006657C3" w:rsidP="00757856">
      <w:pPr>
        <w:jc w:val="both"/>
        <w:rPr>
          <w:rFonts w:ascii="Calibri" w:hAnsi="Calibri"/>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1"/>
        <w:gridCol w:w="1834"/>
        <w:gridCol w:w="2386"/>
      </w:tblGrid>
      <w:tr w:rsidR="006657C3" w:rsidRPr="0030127F" w:rsidTr="0030127F">
        <w:trPr>
          <w:trHeight w:val="504"/>
        </w:trPr>
        <w:tc>
          <w:tcPr>
            <w:tcW w:w="10201" w:type="dxa"/>
            <w:gridSpan w:val="3"/>
            <w:shd w:val="clear" w:color="auto" w:fill="auto"/>
          </w:tcPr>
          <w:p w:rsidR="006657C3" w:rsidRPr="0030127F" w:rsidRDefault="006657C3" w:rsidP="0030127F">
            <w:pPr>
              <w:jc w:val="both"/>
              <w:rPr>
                <w:rFonts w:ascii="Calibri" w:hAnsi="Calibri"/>
                <w:b/>
                <w:sz w:val="22"/>
                <w:szCs w:val="22"/>
              </w:rPr>
            </w:pPr>
          </w:p>
          <w:p w:rsidR="006657C3" w:rsidRPr="0030127F" w:rsidRDefault="006657C3" w:rsidP="0030127F">
            <w:pPr>
              <w:jc w:val="both"/>
              <w:rPr>
                <w:rFonts w:ascii="Calibri" w:hAnsi="Calibri"/>
                <w:b/>
                <w:sz w:val="22"/>
                <w:szCs w:val="22"/>
              </w:rPr>
            </w:pPr>
            <w:r w:rsidRPr="0030127F">
              <w:rPr>
                <w:rFonts w:ascii="Calibri" w:hAnsi="Calibri"/>
                <w:b/>
                <w:sz w:val="22"/>
                <w:szCs w:val="22"/>
              </w:rPr>
              <w:t>Proposed 2010 QA&amp;I Target Audits</w:t>
            </w:r>
          </w:p>
        </w:tc>
      </w:tr>
      <w:tr w:rsidR="006657C3" w:rsidRPr="0030127F" w:rsidTr="0030127F">
        <w:trPr>
          <w:trHeight w:val="260"/>
        </w:trPr>
        <w:tc>
          <w:tcPr>
            <w:tcW w:w="7815" w:type="dxa"/>
            <w:gridSpan w:val="2"/>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*Isolated Facilities (Casey and other QAI Inspectors)</w:t>
            </w:r>
          </w:p>
        </w:tc>
        <w:tc>
          <w:tcPr>
            <w:tcW w:w="2386" w:type="dxa"/>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All Year</w:t>
            </w:r>
          </w:p>
        </w:tc>
      </w:tr>
      <w:tr w:rsidR="006657C3" w:rsidRPr="0030127F" w:rsidTr="0030127F">
        <w:trPr>
          <w:trHeight w:val="244"/>
        </w:trPr>
        <w:tc>
          <w:tcPr>
            <w:tcW w:w="7815" w:type="dxa"/>
            <w:gridSpan w:val="2"/>
            <w:shd w:val="clear" w:color="auto" w:fill="auto"/>
          </w:tcPr>
          <w:p w:rsidR="006657C3" w:rsidRPr="0030127F" w:rsidRDefault="006657C3" w:rsidP="0030127F">
            <w:pPr>
              <w:jc w:val="both"/>
              <w:rPr>
                <w:rFonts w:ascii="Calibri" w:hAnsi="Calibri"/>
                <w:sz w:val="22"/>
                <w:szCs w:val="22"/>
              </w:rPr>
            </w:pPr>
          </w:p>
        </w:tc>
        <w:tc>
          <w:tcPr>
            <w:tcW w:w="2386" w:type="dxa"/>
            <w:shd w:val="clear" w:color="auto" w:fill="auto"/>
          </w:tcPr>
          <w:p w:rsidR="006657C3" w:rsidRPr="0030127F" w:rsidRDefault="006657C3" w:rsidP="0030127F">
            <w:pPr>
              <w:jc w:val="both"/>
              <w:rPr>
                <w:rFonts w:ascii="Calibri" w:hAnsi="Calibri"/>
                <w:sz w:val="22"/>
                <w:szCs w:val="22"/>
              </w:rPr>
            </w:pPr>
          </w:p>
        </w:tc>
      </w:tr>
      <w:tr w:rsidR="006657C3" w:rsidRPr="0030127F" w:rsidTr="0030127F">
        <w:trPr>
          <w:trHeight w:val="71"/>
        </w:trPr>
        <w:tc>
          <w:tcPr>
            <w:tcW w:w="10201" w:type="dxa"/>
            <w:gridSpan w:val="3"/>
            <w:shd w:val="clear" w:color="auto" w:fill="auto"/>
          </w:tcPr>
          <w:p w:rsidR="006657C3" w:rsidRPr="0030127F" w:rsidRDefault="006657C3" w:rsidP="0030127F">
            <w:pPr>
              <w:jc w:val="both"/>
              <w:rPr>
                <w:rFonts w:ascii="Calibri" w:hAnsi="Calibri"/>
                <w:sz w:val="22"/>
                <w:szCs w:val="22"/>
              </w:rPr>
            </w:pPr>
          </w:p>
        </w:tc>
      </w:tr>
      <w:tr w:rsidR="006657C3" w:rsidRPr="0030127F" w:rsidTr="0030127F">
        <w:trPr>
          <w:trHeight w:val="244"/>
        </w:trPr>
        <w:tc>
          <w:tcPr>
            <w:tcW w:w="7815" w:type="dxa"/>
            <w:gridSpan w:val="2"/>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Leak Self Audit Program 2625.1100 section 6</w:t>
            </w:r>
          </w:p>
        </w:tc>
        <w:tc>
          <w:tcPr>
            <w:tcW w:w="2386" w:type="dxa"/>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1st Quarter</w:t>
            </w:r>
          </w:p>
        </w:tc>
      </w:tr>
      <w:tr w:rsidR="006657C3" w:rsidRPr="0030127F" w:rsidTr="0030127F">
        <w:trPr>
          <w:trHeight w:val="260"/>
        </w:trPr>
        <w:tc>
          <w:tcPr>
            <w:tcW w:w="7815" w:type="dxa"/>
            <w:gridSpan w:val="2"/>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Leakage Action Program (leak eval and reeval) Heath and Maint Programs</w:t>
            </w:r>
          </w:p>
        </w:tc>
        <w:tc>
          <w:tcPr>
            <w:tcW w:w="2386" w:type="dxa"/>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1st Quarter</w:t>
            </w:r>
          </w:p>
        </w:tc>
      </w:tr>
      <w:tr w:rsidR="006657C3" w:rsidRPr="0030127F" w:rsidTr="0030127F">
        <w:trPr>
          <w:trHeight w:val="244"/>
        </w:trPr>
        <w:tc>
          <w:tcPr>
            <w:tcW w:w="10201" w:type="dxa"/>
            <w:gridSpan w:val="3"/>
            <w:shd w:val="clear" w:color="auto" w:fill="auto"/>
          </w:tcPr>
          <w:p w:rsidR="006657C3" w:rsidRPr="0030127F" w:rsidRDefault="006657C3" w:rsidP="0030127F">
            <w:pPr>
              <w:jc w:val="both"/>
              <w:rPr>
                <w:rFonts w:ascii="Calibri" w:hAnsi="Calibri"/>
                <w:sz w:val="22"/>
                <w:szCs w:val="22"/>
              </w:rPr>
            </w:pPr>
          </w:p>
        </w:tc>
      </w:tr>
      <w:tr w:rsidR="006657C3" w:rsidRPr="0030127F" w:rsidTr="0030127F">
        <w:trPr>
          <w:trHeight w:val="260"/>
        </w:trPr>
        <w:tc>
          <w:tcPr>
            <w:tcW w:w="7815" w:type="dxa"/>
            <w:gridSpan w:val="2"/>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EPCR Cards and EPCR Self Audit Cards</w:t>
            </w:r>
          </w:p>
        </w:tc>
        <w:tc>
          <w:tcPr>
            <w:tcW w:w="2386" w:type="dxa"/>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2nd Quarter</w:t>
            </w:r>
          </w:p>
        </w:tc>
      </w:tr>
      <w:tr w:rsidR="006657C3" w:rsidRPr="0030127F" w:rsidTr="0030127F">
        <w:trPr>
          <w:trHeight w:val="244"/>
        </w:trPr>
        <w:tc>
          <w:tcPr>
            <w:tcW w:w="7815" w:type="dxa"/>
            <w:gridSpan w:val="2"/>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Valve Inspections Performed by Pressure Control</w:t>
            </w:r>
          </w:p>
        </w:tc>
        <w:tc>
          <w:tcPr>
            <w:tcW w:w="2386" w:type="dxa"/>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2nd Quarter</w:t>
            </w:r>
          </w:p>
        </w:tc>
      </w:tr>
      <w:tr w:rsidR="006657C3" w:rsidRPr="0030127F" w:rsidTr="0030127F">
        <w:trPr>
          <w:trHeight w:val="260"/>
        </w:trPr>
        <w:tc>
          <w:tcPr>
            <w:tcW w:w="7815" w:type="dxa"/>
            <w:gridSpan w:val="2"/>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9 -Year Test Site Inspections</w:t>
            </w:r>
          </w:p>
        </w:tc>
        <w:tc>
          <w:tcPr>
            <w:tcW w:w="2386" w:type="dxa"/>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2nd Quarter</w:t>
            </w:r>
          </w:p>
        </w:tc>
      </w:tr>
      <w:tr w:rsidR="006657C3" w:rsidRPr="0030127F" w:rsidTr="0030127F">
        <w:trPr>
          <w:trHeight w:val="244"/>
        </w:trPr>
        <w:tc>
          <w:tcPr>
            <w:tcW w:w="10201" w:type="dxa"/>
            <w:gridSpan w:val="3"/>
            <w:shd w:val="clear" w:color="auto" w:fill="auto"/>
          </w:tcPr>
          <w:p w:rsidR="006657C3" w:rsidRPr="0030127F" w:rsidRDefault="006657C3" w:rsidP="0030127F">
            <w:pPr>
              <w:jc w:val="both"/>
              <w:rPr>
                <w:rFonts w:ascii="Calibri" w:hAnsi="Calibri"/>
                <w:sz w:val="22"/>
                <w:szCs w:val="22"/>
              </w:rPr>
            </w:pPr>
          </w:p>
        </w:tc>
      </w:tr>
      <w:tr w:rsidR="006657C3" w:rsidRPr="0030127F" w:rsidTr="0030127F">
        <w:trPr>
          <w:trHeight w:val="260"/>
        </w:trPr>
        <w:tc>
          <w:tcPr>
            <w:tcW w:w="7815" w:type="dxa"/>
            <w:gridSpan w:val="2"/>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Valve Inspections Performed by Gas First Response</w:t>
            </w:r>
          </w:p>
        </w:tc>
        <w:tc>
          <w:tcPr>
            <w:tcW w:w="2386" w:type="dxa"/>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3rd Quarter</w:t>
            </w:r>
          </w:p>
        </w:tc>
      </w:tr>
      <w:tr w:rsidR="006657C3" w:rsidRPr="0030127F" w:rsidTr="0030127F">
        <w:trPr>
          <w:trHeight w:val="260"/>
        </w:trPr>
        <w:tc>
          <w:tcPr>
            <w:tcW w:w="7815" w:type="dxa"/>
            <w:gridSpan w:val="2"/>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Critical Bond</w:t>
            </w:r>
          </w:p>
        </w:tc>
        <w:tc>
          <w:tcPr>
            <w:tcW w:w="2386" w:type="dxa"/>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3rd Quarter</w:t>
            </w:r>
          </w:p>
        </w:tc>
      </w:tr>
      <w:tr w:rsidR="006657C3" w:rsidRPr="0030127F" w:rsidTr="0030127F">
        <w:trPr>
          <w:trHeight w:val="244"/>
        </w:trPr>
        <w:tc>
          <w:tcPr>
            <w:tcW w:w="7815" w:type="dxa"/>
            <w:gridSpan w:val="2"/>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Instrumentation Calibration Performed by Meter Network Services Group</w:t>
            </w:r>
          </w:p>
        </w:tc>
        <w:tc>
          <w:tcPr>
            <w:tcW w:w="2386" w:type="dxa"/>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3rd Quarter</w:t>
            </w:r>
          </w:p>
        </w:tc>
      </w:tr>
      <w:tr w:rsidR="006657C3" w:rsidRPr="0030127F" w:rsidTr="0030127F">
        <w:trPr>
          <w:trHeight w:val="260"/>
        </w:trPr>
        <w:tc>
          <w:tcPr>
            <w:tcW w:w="10201" w:type="dxa"/>
            <w:gridSpan w:val="3"/>
            <w:shd w:val="clear" w:color="auto" w:fill="auto"/>
          </w:tcPr>
          <w:p w:rsidR="006657C3" w:rsidRPr="0030127F" w:rsidRDefault="006657C3" w:rsidP="0030127F">
            <w:pPr>
              <w:jc w:val="both"/>
              <w:rPr>
                <w:rFonts w:ascii="Calibri" w:hAnsi="Calibri"/>
                <w:sz w:val="22"/>
                <w:szCs w:val="22"/>
              </w:rPr>
            </w:pPr>
          </w:p>
        </w:tc>
      </w:tr>
      <w:tr w:rsidR="006657C3" w:rsidRPr="0030127F" w:rsidTr="0030127F">
        <w:trPr>
          <w:trHeight w:val="244"/>
        </w:trPr>
        <w:tc>
          <w:tcPr>
            <w:tcW w:w="7815" w:type="dxa"/>
            <w:gridSpan w:val="2"/>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Bridge and Slide (Docks, etc) Survey</w:t>
            </w:r>
          </w:p>
        </w:tc>
        <w:tc>
          <w:tcPr>
            <w:tcW w:w="2386" w:type="dxa"/>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4th Quarter</w:t>
            </w:r>
          </w:p>
        </w:tc>
      </w:tr>
      <w:tr w:rsidR="006657C3" w:rsidRPr="0030127F" w:rsidTr="0030127F">
        <w:trPr>
          <w:trHeight w:val="260"/>
        </w:trPr>
        <w:tc>
          <w:tcPr>
            <w:tcW w:w="7815" w:type="dxa"/>
            <w:gridSpan w:val="2"/>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Regulator Station Inspection</w:t>
            </w:r>
          </w:p>
        </w:tc>
        <w:tc>
          <w:tcPr>
            <w:tcW w:w="2386" w:type="dxa"/>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4th Quarter</w:t>
            </w:r>
          </w:p>
        </w:tc>
      </w:tr>
      <w:tr w:rsidR="006657C3" w:rsidRPr="0030127F" w:rsidTr="0030127F">
        <w:trPr>
          <w:trHeight w:val="244"/>
        </w:trPr>
        <w:tc>
          <w:tcPr>
            <w:tcW w:w="7815" w:type="dxa"/>
            <w:gridSpan w:val="2"/>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Instrument Accuracy Check and Calibration - PSE Instrumentation</w:t>
            </w:r>
          </w:p>
        </w:tc>
        <w:tc>
          <w:tcPr>
            <w:tcW w:w="2386" w:type="dxa"/>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4th Quarter</w:t>
            </w:r>
          </w:p>
        </w:tc>
      </w:tr>
      <w:tr w:rsidR="006657C3" w:rsidRPr="0030127F" w:rsidTr="0030127F">
        <w:trPr>
          <w:trHeight w:val="519"/>
        </w:trPr>
        <w:tc>
          <w:tcPr>
            <w:tcW w:w="10201" w:type="dxa"/>
            <w:gridSpan w:val="3"/>
            <w:shd w:val="clear" w:color="auto" w:fill="auto"/>
          </w:tcPr>
          <w:p w:rsidR="006657C3" w:rsidRPr="0030127F" w:rsidRDefault="006657C3" w:rsidP="0030127F">
            <w:pPr>
              <w:jc w:val="both"/>
              <w:rPr>
                <w:rFonts w:ascii="Calibri" w:hAnsi="Calibri"/>
                <w:b/>
                <w:sz w:val="22"/>
                <w:szCs w:val="22"/>
              </w:rPr>
            </w:pPr>
          </w:p>
          <w:p w:rsidR="006657C3" w:rsidRPr="0030127F" w:rsidRDefault="006657C3" w:rsidP="0030127F">
            <w:pPr>
              <w:jc w:val="both"/>
              <w:rPr>
                <w:rFonts w:ascii="Calibri" w:hAnsi="Calibri"/>
                <w:b/>
                <w:sz w:val="22"/>
                <w:szCs w:val="22"/>
              </w:rPr>
            </w:pPr>
            <w:r w:rsidRPr="0030127F">
              <w:rPr>
                <w:rFonts w:ascii="Calibri" w:hAnsi="Calibri"/>
                <w:b/>
                <w:sz w:val="22"/>
                <w:szCs w:val="22"/>
              </w:rPr>
              <w:t>Additional Candidate Target Audits Depending on Resource Availability</w:t>
            </w:r>
          </w:p>
        </w:tc>
      </w:tr>
      <w:tr w:rsidR="006657C3" w:rsidRPr="0030127F" w:rsidTr="0030127F">
        <w:trPr>
          <w:trHeight w:val="244"/>
        </w:trPr>
        <w:tc>
          <w:tcPr>
            <w:tcW w:w="7815" w:type="dxa"/>
            <w:gridSpan w:val="2"/>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Special Leak Surveys  2625.1100 section 5</w:t>
            </w:r>
          </w:p>
        </w:tc>
        <w:tc>
          <w:tcPr>
            <w:tcW w:w="2386" w:type="dxa"/>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Not Scheduled</w:t>
            </w:r>
          </w:p>
        </w:tc>
      </w:tr>
      <w:tr w:rsidR="006657C3" w:rsidRPr="0030127F" w:rsidTr="0030127F">
        <w:trPr>
          <w:trHeight w:val="260"/>
        </w:trPr>
        <w:tc>
          <w:tcPr>
            <w:tcW w:w="7815" w:type="dxa"/>
            <w:gridSpan w:val="2"/>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GFR Leak Record Audit</w:t>
            </w:r>
          </w:p>
        </w:tc>
        <w:tc>
          <w:tcPr>
            <w:tcW w:w="2386" w:type="dxa"/>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Not Scheduled</w:t>
            </w:r>
          </w:p>
        </w:tc>
      </w:tr>
      <w:tr w:rsidR="006657C3" w:rsidRPr="0030127F" w:rsidTr="0030127F">
        <w:trPr>
          <w:trHeight w:val="244"/>
        </w:trPr>
        <w:tc>
          <w:tcPr>
            <w:tcW w:w="7815" w:type="dxa"/>
            <w:gridSpan w:val="2"/>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Valve Inspection – PCI</w:t>
            </w:r>
          </w:p>
        </w:tc>
        <w:tc>
          <w:tcPr>
            <w:tcW w:w="2386" w:type="dxa"/>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Not Scheduled</w:t>
            </w:r>
          </w:p>
        </w:tc>
      </w:tr>
      <w:tr w:rsidR="006657C3" w:rsidRPr="0030127F" w:rsidTr="0030127F">
        <w:trPr>
          <w:trHeight w:val="260"/>
        </w:trPr>
        <w:tc>
          <w:tcPr>
            <w:tcW w:w="7815" w:type="dxa"/>
            <w:gridSpan w:val="2"/>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Corrosion Control Test Site Inspections</w:t>
            </w:r>
          </w:p>
        </w:tc>
        <w:tc>
          <w:tcPr>
            <w:tcW w:w="2386" w:type="dxa"/>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Not Scheduled</w:t>
            </w:r>
          </w:p>
        </w:tc>
      </w:tr>
      <w:tr w:rsidR="006657C3" w:rsidRPr="0030127F" w:rsidTr="0030127F">
        <w:trPr>
          <w:trHeight w:val="244"/>
        </w:trPr>
        <w:tc>
          <w:tcPr>
            <w:tcW w:w="7815" w:type="dxa"/>
            <w:gridSpan w:val="2"/>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Leak Repair, Re-evaluation (this audit is depends on Routine Audit data)</w:t>
            </w:r>
          </w:p>
        </w:tc>
        <w:tc>
          <w:tcPr>
            <w:tcW w:w="2386" w:type="dxa"/>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Not Scheduled</w:t>
            </w:r>
          </w:p>
        </w:tc>
      </w:tr>
      <w:tr w:rsidR="006657C3" w:rsidRPr="0030127F" w:rsidTr="0030127F">
        <w:trPr>
          <w:trHeight w:val="519"/>
        </w:trPr>
        <w:tc>
          <w:tcPr>
            <w:tcW w:w="10201" w:type="dxa"/>
            <w:gridSpan w:val="3"/>
            <w:shd w:val="clear" w:color="auto" w:fill="auto"/>
          </w:tcPr>
          <w:p w:rsidR="006657C3" w:rsidRPr="0030127F" w:rsidRDefault="006657C3" w:rsidP="0030127F">
            <w:pPr>
              <w:jc w:val="both"/>
              <w:rPr>
                <w:rFonts w:ascii="Calibri" w:hAnsi="Calibri"/>
                <w:b/>
                <w:sz w:val="22"/>
                <w:szCs w:val="22"/>
              </w:rPr>
            </w:pPr>
          </w:p>
          <w:p w:rsidR="006657C3" w:rsidRPr="0030127F" w:rsidRDefault="006657C3" w:rsidP="0030127F">
            <w:pPr>
              <w:jc w:val="both"/>
              <w:rPr>
                <w:rFonts w:ascii="Calibri" w:hAnsi="Calibri"/>
                <w:b/>
                <w:sz w:val="22"/>
                <w:szCs w:val="22"/>
              </w:rPr>
            </w:pPr>
            <w:r w:rsidRPr="0030127F">
              <w:rPr>
                <w:rFonts w:ascii="Calibri" w:hAnsi="Calibri"/>
                <w:b/>
                <w:sz w:val="22"/>
                <w:szCs w:val="22"/>
              </w:rPr>
              <w:t>Routine Audits</w:t>
            </w:r>
          </w:p>
        </w:tc>
      </w:tr>
      <w:tr w:rsidR="006657C3" w:rsidRPr="0030127F" w:rsidTr="0030127F">
        <w:trPr>
          <w:trHeight w:val="244"/>
        </w:trPr>
        <w:tc>
          <w:tcPr>
            <w:tcW w:w="5981" w:type="dxa"/>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Pilchuck Hot Spot Anode Audit</w:t>
            </w:r>
          </w:p>
        </w:tc>
        <w:tc>
          <w:tcPr>
            <w:tcW w:w="4220" w:type="dxa"/>
            <w:gridSpan w:val="2"/>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Ongoing as Routine Audit Process</w:t>
            </w:r>
          </w:p>
        </w:tc>
      </w:tr>
      <w:tr w:rsidR="006657C3" w:rsidRPr="0030127F" w:rsidTr="0030127F">
        <w:trPr>
          <w:trHeight w:val="260"/>
        </w:trPr>
        <w:tc>
          <w:tcPr>
            <w:tcW w:w="5981" w:type="dxa"/>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Locating Inc</w:t>
            </w:r>
          </w:p>
        </w:tc>
        <w:tc>
          <w:tcPr>
            <w:tcW w:w="4220" w:type="dxa"/>
            <w:gridSpan w:val="2"/>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Ongoing as Routine Audit Process</w:t>
            </w:r>
          </w:p>
        </w:tc>
      </w:tr>
      <w:tr w:rsidR="006657C3" w:rsidRPr="0030127F" w:rsidTr="0030127F">
        <w:trPr>
          <w:trHeight w:val="244"/>
        </w:trPr>
        <w:tc>
          <w:tcPr>
            <w:tcW w:w="5981" w:type="dxa"/>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lastRenderedPageBreak/>
              <w:t>CLS (Central Locating Service)</w:t>
            </w:r>
          </w:p>
        </w:tc>
        <w:tc>
          <w:tcPr>
            <w:tcW w:w="4220" w:type="dxa"/>
            <w:gridSpan w:val="2"/>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Ongoing as Routine Audit Process</w:t>
            </w:r>
          </w:p>
        </w:tc>
      </w:tr>
      <w:tr w:rsidR="006657C3" w:rsidRPr="0030127F" w:rsidTr="0030127F">
        <w:trPr>
          <w:trHeight w:val="260"/>
        </w:trPr>
        <w:tc>
          <w:tcPr>
            <w:tcW w:w="5981" w:type="dxa"/>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GFR AC Remediation</w:t>
            </w:r>
          </w:p>
        </w:tc>
        <w:tc>
          <w:tcPr>
            <w:tcW w:w="4220" w:type="dxa"/>
            <w:gridSpan w:val="2"/>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Ongoing as Routine Audit Process</w:t>
            </w:r>
          </w:p>
        </w:tc>
      </w:tr>
      <w:tr w:rsidR="006657C3" w:rsidRPr="0030127F" w:rsidTr="0030127F">
        <w:trPr>
          <w:trHeight w:val="244"/>
        </w:trPr>
        <w:tc>
          <w:tcPr>
            <w:tcW w:w="5981" w:type="dxa"/>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Heath Atmospheric Corrosion Inspections</w:t>
            </w:r>
          </w:p>
        </w:tc>
        <w:tc>
          <w:tcPr>
            <w:tcW w:w="4220" w:type="dxa"/>
            <w:gridSpan w:val="2"/>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Ongoing as Routine Audit Process</w:t>
            </w:r>
          </w:p>
        </w:tc>
      </w:tr>
      <w:tr w:rsidR="006657C3" w:rsidRPr="0030127F" w:rsidTr="0030127F">
        <w:trPr>
          <w:trHeight w:val="260"/>
        </w:trPr>
        <w:tc>
          <w:tcPr>
            <w:tcW w:w="5981" w:type="dxa"/>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Heath Leak Survey</w:t>
            </w:r>
          </w:p>
        </w:tc>
        <w:tc>
          <w:tcPr>
            <w:tcW w:w="4220" w:type="dxa"/>
            <w:gridSpan w:val="2"/>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Ongoing as Routine Audit Process</w:t>
            </w:r>
          </w:p>
        </w:tc>
      </w:tr>
      <w:tr w:rsidR="006657C3" w:rsidRPr="0030127F" w:rsidTr="0030127F">
        <w:trPr>
          <w:trHeight w:val="260"/>
        </w:trPr>
        <w:tc>
          <w:tcPr>
            <w:tcW w:w="5981" w:type="dxa"/>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Heath Pipeline Marker Patrol</w:t>
            </w:r>
          </w:p>
        </w:tc>
        <w:tc>
          <w:tcPr>
            <w:tcW w:w="4220" w:type="dxa"/>
            <w:gridSpan w:val="2"/>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Ongoing as Routine Audit Process</w:t>
            </w:r>
          </w:p>
        </w:tc>
      </w:tr>
      <w:tr w:rsidR="006657C3" w:rsidRPr="0030127F" w:rsidTr="0030127F">
        <w:trPr>
          <w:trHeight w:val="260"/>
        </w:trPr>
        <w:tc>
          <w:tcPr>
            <w:tcW w:w="5981" w:type="dxa"/>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PCI Leak Record Audit (4 times)</w:t>
            </w:r>
            <w:r w:rsidRPr="0030127F">
              <w:rPr>
                <w:rFonts w:ascii="Calibri" w:hAnsi="Calibri"/>
                <w:sz w:val="22"/>
                <w:szCs w:val="22"/>
              </w:rPr>
              <w:tab/>
            </w:r>
          </w:p>
        </w:tc>
        <w:tc>
          <w:tcPr>
            <w:tcW w:w="4220" w:type="dxa"/>
            <w:gridSpan w:val="2"/>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Each Quarter</w:t>
            </w:r>
          </w:p>
        </w:tc>
      </w:tr>
      <w:tr w:rsidR="006657C3" w:rsidRPr="0030127F" w:rsidTr="0030127F">
        <w:trPr>
          <w:trHeight w:val="260"/>
        </w:trPr>
        <w:tc>
          <w:tcPr>
            <w:tcW w:w="5981" w:type="dxa"/>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Quarterly D-4 Audit (Develop in 2010)</w:t>
            </w:r>
          </w:p>
        </w:tc>
        <w:tc>
          <w:tcPr>
            <w:tcW w:w="4220" w:type="dxa"/>
            <w:gridSpan w:val="2"/>
            <w:shd w:val="clear" w:color="auto" w:fill="auto"/>
          </w:tcPr>
          <w:p w:rsidR="006657C3" w:rsidRPr="0030127F" w:rsidRDefault="006657C3" w:rsidP="0030127F">
            <w:pPr>
              <w:jc w:val="both"/>
              <w:rPr>
                <w:rFonts w:ascii="Calibri" w:hAnsi="Calibri"/>
                <w:sz w:val="22"/>
                <w:szCs w:val="22"/>
              </w:rPr>
            </w:pPr>
            <w:r w:rsidRPr="0030127F">
              <w:rPr>
                <w:rFonts w:ascii="Calibri" w:hAnsi="Calibri"/>
                <w:sz w:val="22"/>
                <w:szCs w:val="22"/>
              </w:rPr>
              <w:t>Quarterly Reports</w:t>
            </w:r>
          </w:p>
        </w:tc>
      </w:tr>
    </w:tbl>
    <w:p w:rsidR="006657C3" w:rsidRPr="006657C3" w:rsidRDefault="006657C3" w:rsidP="006657C3">
      <w:pPr>
        <w:jc w:val="both"/>
        <w:rPr>
          <w:rFonts w:ascii="Calibri" w:hAnsi="Calibri"/>
          <w:sz w:val="22"/>
          <w:szCs w:val="22"/>
        </w:rPr>
      </w:pPr>
    </w:p>
    <w:p w:rsidR="00F2013C" w:rsidRDefault="006657C3" w:rsidP="00757856">
      <w:pPr>
        <w:jc w:val="both"/>
        <w:rPr>
          <w:rFonts w:ascii="Calibri" w:hAnsi="Calibri"/>
          <w:b/>
          <w:sz w:val="22"/>
          <w:szCs w:val="22"/>
        </w:rPr>
      </w:pPr>
      <w:r w:rsidRPr="006657C3">
        <w:rPr>
          <w:rFonts w:ascii="Calibri" w:hAnsi="Calibri"/>
          <w:sz w:val="18"/>
          <w:szCs w:val="18"/>
        </w:rPr>
        <w:t xml:space="preserve">* It is anticipated that Isolated Facilities Audits may require 1–2 full time QA&amp;I Inspectors during 2010 to review an adequate sample of the work to determine program success. A pilot audit was completed in January 2010. </w:t>
      </w:r>
    </w:p>
    <w:p w:rsidR="006657C3" w:rsidRDefault="005467EF" w:rsidP="00757856">
      <w:pPr>
        <w:jc w:val="both"/>
        <w:rPr>
          <w:rFonts w:ascii="Calibri" w:hAnsi="Calibri"/>
          <w:sz w:val="22"/>
          <w:szCs w:val="22"/>
        </w:rPr>
      </w:pPr>
      <w:r w:rsidRPr="005467EF">
        <w:rPr>
          <w:rFonts w:ascii="Calibri" w:hAnsi="Calibri"/>
          <w:sz w:val="22"/>
          <w:szCs w:val="22"/>
        </w:rPr>
        <w:t>PSE has also developed a monthly D-4 form checklist to aid inspectors who perform the routine audits on the D-4 cards filled out during the month</w:t>
      </w:r>
      <w:r w:rsidR="00F75E20">
        <w:rPr>
          <w:rFonts w:ascii="Calibri" w:hAnsi="Calibri"/>
          <w:sz w:val="22"/>
          <w:szCs w:val="22"/>
        </w:rPr>
        <w:t>. This change from periodic to routine audits will continue in 2011.</w:t>
      </w:r>
    </w:p>
    <w:p w:rsidR="00F75E20" w:rsidRDefault="00F75E20" w:rsidP="00757856">
      <w:pPr>
        <w:jc w:val="both"/>
        <w:rPr>
          <w:rFonts w:ascii="Calibri" w:hAnsi="Calibri"/>
          <w:sz w:val="22"/>
          <w:szCs w:val="22"/>
        </w:rPr>
      </w:pPr>
    </w:p>
    <w:p w:rsidR="00F75E20" w:rsidRPr="005467EF" w:rsidRDefault="00F75E20" w:rsidP="00757856">
      <w:pPr>
        <w:jc w:val="both"/>
        <w:rPr>
          <w:rFonts w:ascii="Calibri" w:hAnsi="Calibri"/>
          <w:sz w:val="22"/>
          <w:szCs w:val="22"/>
        </w:rPr>
      </w:pPr>
      <w:r>
        <w:rPr>
          <w:rFonts w:ascii="Calibri" w:hAnsi="Calibri"/>
          <w:sz w:val="22"/>
          <w:szCs w:val="22"/>
        </w:rPr>
        <w:t>This recommendation is considered implemented, verified and closed.</w:t>
      </w:r>
    </w:p>
    <w:p w:rsidR="005467EF" w:rsidRDefault="005467EF" w:rsidP="00757856">
      <w:pPr>
        <w:jc w:val="both"/>
        <w:rPr>
          <w:rFonts w:ascii="Calibri" w:hAnsi="Calibri"/>
          <w:b/>
          <w:sz w:val="22"/>
          <w:szCs w:val="22"/>
        </w:rPr>
      </w:pPr>
    </w:p>
    <w:p w:rsidR="004E54CF" w:rsidRDefault="004E54CF" w:rsidP="00757856">
      <w:pPr>
        <w:jc w:val="both"/>
        <w:rPr>
          <w:rFonts w:ascii="Calibri" w:hAnsi="Calibri"/>
          <w:b/>
          <w:sz w:val="22"/>
          <w:szCs w:val="22"/>
        </w:rPr>
      </w:pPr>
    </w:p>
    <w:p w:rsidR="00216F00" w:rsidRDefault="00216F00" w:rsidP="00216F00">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7.6.7.1</w:t>
      </w:r>
      <w:r>
        <w:rPr>
          <w:rFonts w:ascii="Calibri" w:hAnsi="Calibri"/>
          <w:sz w:val="22"/>
          <w:szCs w:val="22"/>
        </w:rPr>
        <w:t xml:space="preserve">, </w:t>
      </w:r>
      <w:r w:rsidRPr="00216F00">
        <w:rPr>
          <w:rFonts w:ascii="Calibri" w:hAnsi="Calibri"/>
          <w:sz w:val="22"/>
          <w:szCs w:val="22"/>
        </w:rPr>
        <w:t>Initiate PSE QA Audits on Locating Service Providers to minimize the likelihood of non-compliance.  Include in the audits, metrics that measure near-miss as well as inaccurate locates.</w:t>
      </w:r>
    </w:p>
    <w:p w:rsidR="00F2013C" w:rsidRDefault="00F2013C" w:rsidP="00216F00">
      <w:pPr>
        <w:jc w:val="both"/>
        <w:rPr>
          <w:rFonts w:ascii="Calibri" w:hAnsi="Calibri"/>
          <w:b/>
          <w:sz w:val="22"/>
          <w:szCs w:val="22"/>
        </w:rPr>
      </w:pPr>
    </w:p>
    <w:p w:rsidR="00216F00" w:rsidRDefault="00216F00" w:rsidP="00216F00">
      <w:pPr>
        <w:jc w:val="both"/>
        <w:rPr>
          <w:rFonts w:ascii="Calibri" w:hAnsi="Calibri"/>
          <w:b/>
          <w:sz w:val="22"/>
          <w:szCs w:val="22"/>
        </w:rPr>
      </w:pPr>
      <w:r>
        <w:rPr>
          <w:rFonts w:ascii="Calibri" w:hAnsi="Calibri"/>
          <w:b/>
          <w:sz w:val="22"/>
          <w:szCs w:val="22"/>
        </w:rPr>
        <w:t xml:space="preserve">Background: </w:t>
      </w:r>
    </w:p>
    <w:p w:rsidR="00F2013C" w:rsidRDefault="003B7BAB" w:rsidP="00216F00">
      <w:pPr>
        <w:jc w:val="both"/>
        <w:rPr>
          <w:rFonts w:ascii="Calibri" w:hAnsi="Calibri"/>
          <w:sz w:val="22"/>
          <w:szCs w:val="22"/>
        </w:rPr>
      </w:pPr>
      <w:r w:rsidRPr="003B7BAB">
        <w:rPr>
          <w:rFonts w:ascii="Calibri" w:hAnsi="Calibri"/>
          <w:sz w:val="22"/>
          <w:szCs w:val="22"/>
        </w:rPr>
        <w:t xml:space="preserve">The remaining service providers, Central Locating Services, Locating Inc. and Heath Consultants each have quality audits to proactively identify deficiencies in performance and correct those deficiencies before they result in either damage to facilities or improper leak survey methods. PSE states several audits of both Locating Service Providers have been performed since 2007.  This was in direct response to subpar performance regarding timeliness and accuracy of locates.  Currently, weekly audits of completed locates are performed.  </w:t>
      </w:r>
    </w:p>
    <w:p w:rsidR="003B7BAB" w:rsidRPr="003B7BAB" w:rsidRDefault="003B7BAB" w:rsidP="00216F00">
      <w:pPr>
        <w:jc w:val="both"/>
        <w:rPr>
          <w:rFonts w:ascii="Calibri" w:hAnsi="Calibri"/>
          <w:sz w:val="22"/>
          <w:szCs w:val="22"/>
        </w:rPr>
      </w:pPr>
    </w:p>
    <w:p w:rsidR="00216F00" w:rsidRDefault="00216F00" w:rsidP="00216F00">
      <w:pPr>
        <w:jc w:val="both"/>
        <w:rPr>
          <w:rFonts w:ascii="Calibri" w:hAnsi="Calibri"/>
          <w:sz w:val="22"/>
          <w:szCs w:val="22"/>
        </w:rPr>
      </w:pPr>
      <w:r>
        <w:rPr>
          <w:rFonts w:ascii="Calibri" w:hAnsi="Calibri"/>
          <w:b/>
          <w:sz w:val="22"/>
          <w:szCs w:val="22"/>
        </w:rPr>
        <w:t>Status</w:t>
      </w:r>
      <w:r>
        <w:rPr>
          <w:rFonts w:ascii="Calibri" w:hAnsi="Calibri"/>
          <w:sz w:val="22"/>
          <w:szCs w:val="22"/>
        </w:rPr>
        <w:t>:</w:t>
      </w:r>
    </w:p>
    <w:p w:rsidR="003B7BAB" w:rsidRPr="00A8152B" w:rsidRDefault="003B7BAB" w:rsidP="003B7BAB">
      <w:pPr>
        <w:jc w:val="both"/>
        <w:rPr>
          <w:rFonts w:ascii="Calibri" w:hAnsi="Calibri"/>
          <w:sz w:val="22"/>
          <w:szCs w:val="22"/>
        </w:rPr>
      </w:pPr>
      <w:r w:rsidRPr="00A8152B">
        <w:rPr>
          <w:rFonts w:ascii="Calibri" w:hAnsi="Calibri"/>
          <w:sz w:val="22"/>
          <w:szCs w:val="22"/>
        </w:rPr>
        <w:t xml:space="preserve">For purposes of responding to this recommendation, PSE defines a near-miss as an occurrence of a </w:t>
      </w:r>
      <w:r w:rsidR="00DD3EE0" w:rsidRPr="00A8152B">
        <w:rPr>
          <w:rFonts w:ascii="Calibri" w:hAnsi="Calibri"/>
          <w:sz w:val="22"/>
          <w:szCs w:val="22"/>
        </w:rPr>
        <w:t>miss</w:t>
      </w:r>
      <w:r w:rsidRPr="00A8152B">
        <w:rPr>
          <w:rFonts w:ascii="Calibri" w:hAnsi="Calibri"/>
          <w:sz w:val="22"/>
          <w:szCs w:val="22"/>
        </w:rPr>
        <w:t xml:space="preserve">-locate or an untimely locate that did not result in </w:t>
      </w:r>
      <w:r w:rsidR="00DD3EE0" w:rsidRPr="00A8152B">
        <w:rPr>
          <w:rFonts w:ascii="Calibri" w:hAnsi="Calibri"/>
          <w:sz w:val="22"/>
          <w:szCs w:val="22"/>
        </w:rPr>
        <w:t>damage</w:t>
      </w:r>
      <w:r w:rsidRPr="00A8152B">
        <w:rPr>
          <w:rFonts w:ascii="Calibri" w:hAnsi="Calibri"/>
          <w:sz w:val="22"/>
          <w:szCs w:val="22"/>
        </w:rPr>
        <w:t xml:space="preserve"> to the gas facility.  A process already exists for capturing information and determining root cause of instances where </w:t>
      </w:r>
      <w:r w:rsidR="00DD3EE0" w:rsidRPr="00A8152B">
        <w:rPr>
          <w:rFonts w:ascii="Calibri" w:hAnsi="Calibri"/>
          <w:sz w:val="22"/>
          <w:szCs w:val="22"/>
        </w:rPr>
        <w:t>miss</w:t>
      </w:r>
      <w:r w:rsidRPr="00A8152B">
        <w:rPr>
          <w:rFonts w:ascii="Calibri" w:hAnsi="Calibri"/>
          <w:sz w:val="22"/>
          <w:szCs w:val="22"/>
        </w:rPr>
        <w:t xml:space="preserve">-locates result in damage to the gas facility.  A </w:t>
      </w:r>
      <w:r w:rsidR="00DD3EE0" w:rsidRPr="00A8152B">
        <w:rPr>
          <w:rFonts w:ascii="Calibri" w:hAnsi="Calibri"/>
          <w:sz w:val="22"/>
          <w:szCs w:val="22"/>
        </w:rPr>
        <w:t>miss</w:t>
      </w:r>
      <w:r w:rsidRPr="00A8152B">
        <w:rPr>
          <w:rFonts w:ascii="Calibri" w:hAnsi="Calibri"/>
          <w:sz w:val="22"/>
          <w:szCs w:val="22"/>
        </w:rPr>
        <w:t xml:space="preserve">-locate locate means that a locate was performed; however the underground facility was not marked within the tolerance zone (2 feet).  </w:t>
      </w:r>
      <w:r w:rsidR="00DD3EE0" w:rsidRPr="00A8152B">
        <w:rPr>
          <w:rFonts w:ascii="Calibri" w:hAnsi="Calibri"/>
          <w:sz w:val="22"/>
          <w:szCs w:val="22"/>
        </w:rPr>
        <w:t>Miss</w:t>
      </w:r>
      <w:r w:rsidRPr="00A8152B">
        <w:rPr>
          <w:rFonts w:ascii="Calibri" w:hAnsi="Calibri"/>
          <w:sz w:val="22"/>
          <w:szCs w:val="22"/>
        </w:rPr>
        <w:t>-locate and inaccurate locate are synonymous.</w:t>
      </w:r>
    </w:p>
    <w:p w:rsidR="003B7BAB" w:rsidRPr="00A8152B" w:rsidRDefault="003B7BAB" w:rsidP="003B7BAB">
      <w:pPr>
        <w:jc w:val="both"/>
        <w:rPr>
          <w:rFonts w:ascii="Calibri" w:hAnsi="Calibri"/>
          <w:sz w:val="22"/>
          <w:szCs w:val="22"/>
        </w:rPr>
      </w:pPr>
      <w:r w:rsidRPr="00A8152B">
        <w:rPr>
          <w:rFonts w:ascii="Calibri" w:hAnsi="Calibri"/>
          <w:sz w:val="22"/>
          <w:szCs w:val="22"/>
        </w:rPr>
        <w:t xml:space="preserve">As stated in response to recommendation 6.4.4.3, additional measures were implemented in June of 2009 to include regular field audits of completed locates. </w:t>
      </w:r>
    </w:p>
    <w:p w:rsidR="003B7BAB" w:rsidRPr="00A8152B" w:rsidRDefault="003B7BAB" w:rsidP="003B7BAB">
      <w:pPr>
        <w:jc w:val="both"/>
        <w:rPr>
          <w:rFonts w:ascii="Calibri" w:hAnsi="Calibri"/>
          <w:sz w:val="22"/>
          <w:szCs w:val="22"/>
        </w:rPr>
      </w:pPr>
      <w:r w:rsidRPr="00A8152B">
        <w:rPr>
          <w:rFonts w:ascii="Calibri" w:hAnsi="Calibri"/>
          <w:sz w:val="22"/>
          <w:szCs w:val="22"/>
        </w:rPr>
        <w:t xml:space="preserve">A QA&amp;I audit checklist is utilized to verify that locates are being conducted in accordance with PSE standards and government regulations.   Timeliness and accuracy of locates is measured and feedback is provided in monthly QA/QC meetings.  </w:t>
      </w:r>
    </w:p>
    <w:p w:rsidR="003B7BAB" w:rsidRPr="00A8152B" w:rsidRDefault="003B7BAB" w:rsidP="003B7BAB">
      <w:pPr>
        <w:jc w:val="both"/>
        <w:rPr>
          <w:rFonts w:ascii="Calibri" w:hAnsi="Calibri"/>
          <w:sz w:val="22"/>
          <w:szCs w:val="22"/>
        </w:rPr>
      </w:pPr>
      <w:r w:rsidRPr="00A8152B">
        <w:rPr>
          <w:rFonts w:ascii="Calibri" w:hAnsi="Calibri"/>
          <w:sz w:val="22"/>
          <w:szCs w:val="22"/>
        </w:rPr>
        <w:t xml:space="preserve">PSE QA inspectors also utilize an additional checklist, when conducting audits of Service Provider work.  </w:t>
      </w:r>
      <w:r w:rsidR="00DD3EE0" w:rsidRPr="00A8152B">
        <w:rPr>
          <w:rFonts w:ascii="Calibri" w:hAnsi="Calibri"/>
          <w:sz w:val="22"/>
          <w:szCs w:val="22"/>
        </w:rPr>
        <w:t>Miss</w:t>
      </w:r>
      <w:r w:rsidRPr="00A8152B">
        <w:rPr>
          <w:rFonts w:ascii="Calibri" w:hAnsi="Calibri"/>
          <w:sz w:val="22"/>
          <w:szCs w:val="22"/>
        </w:rPr>
        <w:t xml:space="preserve">-locates are recorded and feedback is provided to the contractor performing the locate.  </w:t>
      </w:r>
    </w:p>
    <w:p w:rsidR="003B7BAB" w:rsidRPr="00A8152B" w:rsidRDefault="003B7BAB" w:rsidP="003B7BAB">
      <w:pPr>
        <w:jc w:val="both"/>
        <w:rPr>
          <w:rFonts w:ascii="Calibri" w:hAnsi="Calibri"/>
          <w:sz w:val="22"/>
          <w:szCs w:val="22"/>
        </w:rPr>
      </w:pPr>
      <w:r w:rsidRPr="00A8152B">
        <w:rPr>
          <w:rFonts w:ascii="Calibri" w:hAnsi="Calibri"/>
          <w:sz w:val="22"/>
          <w:szCs w:val="22"/>
        </w:rPr>
        <w:t xml:space="preserve">As Stated in Recommendation 8.3.5.5, by the end of 2Q2010, PSE will develop monthly reports to communicate findings resulting from the audits identified above.  Trends and future focus areas will be discussed in the monthly QA/QC meetings with each of the locate contractors.  </w:t>
      </w:r>
    </w:p>
    <w:p w:rsidR="00F2013C" w:rsidRDefault="00F2013C" w:rsidP="00216F00">
      <w:pPr>
        <w:jc w:val="both"/>
        <w:rPr>
          <w:rFonts w:ascii="Calibri" w:hAnsi="Calibri"/>
          <w:b/>
          <w:sz w:val="22"/>
          <w:szCs w:val="22"/>
        </w:rPr>
      </w:pPr>
    </w:p>
    <w:p w:rsidR="00216F00" w:rsidRDefault="00216F00" w:rsidP="00216F00">
      <w:pPr>
        <w:jc w:val="both"/>
        <w:rPr>
          <w:rFonts w:ascii="Calibri" w:hAnsi="Calibri"/>
          <w:b/>
          <w:sz w:val="22"/>
          <w:szCs w:val="22"/>
        </w:rPr>
      </w:pPr>
      <w:r w:rsidRPr="00EC7A4E">
        <w:rPr>
          <w:rFonts w:ascii="Calibri" w:hAnsi="Calibri"/>
          <w:b/>
          <w:sz w:val="22"/>
          <w:szCs w:val="22"/>
        </w:rPr>
        <w:t>Conclusions:</w:t>
      </w:r>
    </w:p>
    <w:p w:rsidR="0062364E" w:rsidRDefault="00361232" w:rsidP="0062364E">
      <w:pPr>
        <w:jc w:val="both"/>
        <w:rPr>
          <w:rFonts w:ascii="Calibri" w:hAnsi="Calibri"/>
          <w:sz w:val="22"/>
          <w:szCs w:val="22"/>
        </w:rPr>
      </w:pPr>
      <w:r>
        <w:rPr>
          <w:rFonts w:ascii="Calibri" w:hAnsi="Calibri"/>
          <w:sz w:val="22"/>
          <w:szCs w:val="22"/>
        </w:rPr>
        <w:t xml:space="preserve">PSE has started to audit and monitor both locating SP’s on a monthly basis. The monitoring also includes </w:t>
      </w:r>
      <w:r w:rsidR="00C5237D">
        <w:rPr>
          <w:rFonts w:ascii="Calibri" w:hAnsi="Calibri"/>
          <w:sz w:val="22"/>
          <w:szCs w:val="22"/>
        </w:rPr>
        <w:t>preparing,</w:t>
      </w:r>
      <w:r>
        <w:rPr>
          <w:rFonts w:ascii="Calibri" w:hAnsi="Calibri"/>
          <w:sz w:val="22"/>
          <w:szCs w:val="22"/>
        </w:rPr>
        <w:t xml:space="preserve"> reviewing and sharing (with the locating SP’s) the metrics gathered on a monthly basis. During the month of July 2010, the following metrics were gather</w:t>
      </w:r>
      <w:r w:rsidR="00AE1D80">
        <w:rPr>
          <w:rFonts w:ascii="Calibri" w:hAnsi="Calibri"/>
          <w:sz w:val="22"/>
          <w:szCs w:val="22"/>
        </w:rPr>
        <w:t>ed</w:t>
      </w:r>
      <w:r>
        <w:rPr>
          <w:rFonts w:ascii="Calibri" w:hAnsi="Calibri"/>
          <w:sz w:val="22"/>
          <w:szCs w:val="22"/>
        </w:rPr>
        <w:t xml:space="preserve"> for the locating SP’s.</w:t>
      </w:r>
    </w:p>
    <w:p w:rsidR="00361232" w:rsidRPr="00361232" w:rsidRDefault="00361232" w:rsidP="007A5994">
      <w:pPr>
        <w:ind w:left="720"/>
        <w:jc w:val="both"/>
        <w:rPr>
          <w:rFonts w:ascii="Calibri" w:hAnsi="Calibri"/>
          <w:sz w:val="22"/>
          <w:szCs w:val="22"/>
        </w:rPr>
      </w:pPr>
      <w:r w:rsidRPr="00361232">
        <w:rPr>
          <w:rFonts w:ascii="Calibri" w:hAnsi="Calibri"/>
          <w:sz w:val="22"/>
          <w:szCs w:val="22"/>
        </w:rPr>
        <w:t xml:space="preserve">1. Did the Locator respond within two working days? GOS   </w:t>
      </w:r>
      <w:r w:rsidR="00AE1D80" w:rsidRPr="00361232">
        <w:rPr>
          <w:rFonts w:ascii="Calibri" w:hAnsi="Calibri"/>
          <w:sz w:val="22"/>
          <w:szCs w:val="22"/>
        </w:rPr>
        <w:t>2425.1600 sec</w:t>
      </w:r>
      <w:r w:rsidRPr="00361232">
        <w:rPr>
          <w:rFonts w:ascii="Calibri" w:hAnsi="Calibri"/>
          <w:sz w:val="22"/>
          <w:szCs w:val="22"/>
        </w:rPr>
        <w:t xml:space="preserve"> 6.1.2</w:t>
      </w:r>
    </w:p>
    <w:p w:rsidR="00361232" w:rsidRPr="00361232" w:rsidRDefault="00361232" w:rsidP="007A5994">
      <w:pPr>
        <w:ind w:left="720"/>
        <w:jc w:val="both"/>
        <w:rPr>
          <w:rFonts w:ascii="Calibri" w:hAnsi="Calibri"/>
          <w:sz w:val="22"/>
          <w:szCs w:val="22"/>
        </w:rPr>
      </w:pPr>
      <w:r w:rsidRPr="00361232">
        <w:rPr>
          <w:rFonts w:ascii="Calibri" w:hAnsi="Calibri"/>
          <w:sz w:val="22"/>
          <w:szCs w:val="22"/>
        </w:rPr>
        <w:lastRenderedPageBreak/>
        <w:t>2. If locate was late, does the ticket indicate the locator talked to the customer?</w:t>
      </w:r>
    </w:p>
    <w:p w:rsidR="00361232" w:rsidRPr="00361232" w:rsidRDefault="00361232" w:rsidP="007A5994">
      <w:pPr>
        <w:ind w:left="720"/>
        <w:jc w:val="both"/>
        <w:rPr>
          <w:rFonts w:ascii="Calibri" w:hAnsi="Calibri"/>
          <w:sz w:val="22"/>
          <w:szCs w:val="22"/>
        </w:rPr>
      </w:pPr>
      <w:r w:rsidRPr="00361232">
        <w:rPr>
          <w:rFonts w:ascii="Calibri" w:hAnsi="Calibri"/>
          <w:sz w:val="22"/>
          <w:szCs w:val="22"/>
        </w:rPr>
        <w:t>3. If the “Location of Work” is clear of gas utilities, did the locator write “No PSE Gas” at the “Location of Work”?</w:t>
      </w:r>
    </w:p>
    <w:p w:rsidR="00361232" w:rsidRPr="00361232" w:rsidRDefault="00361232" w:rsidP="007A5994">
      <w:pPr>
        <w:ind w:left="720"/>
        <w:jc w:val="both"/>
        <w:rPr>
          <w:rFonts w:ascii="Calibri" w:hAnsi="Calibri"/>
          <w:sz w:val="22"/>
          <w:szCs w:val="22"/>
        </w:rPr>
      </w:pPr>
      <w:r w:rsidRPr="00361232">
        <w:rPr>
          <w:rFonts w:ascii="Calibri" w:hAnsi="Calibri"/>
          <w:sz w:val="22"/>
          <w:szCs w:val="22"/>
        </w:rPr>
        <w:t>4. If all gas piping in the “Location of Work” was not adequately marked, or if any was missed, do the notes indicate alternate plans were made with the customer?</w:t>
      </w:r>
    </w:p>
    <w:p w:rsidR="00361232" w:rsidRPr="00361232" w:rsidRDefault="00361232" w:rsidP="007A5994">
      <w:pPr>
        <w:ind w:left="720"/>
        <w:jc w:val="both"/>
        <w:rPr>
          <w:rFonts w:ascii="Calibri" w:hAnsi="Calibri"/>
          <w:sz w:val="22"/>
          <w:szCs w:val="22"/>
        </w:rPr>
      </w:pPr>
      <w:r w:rsidRPr="00361232">
        <w:rPr>
          <w:rFonts w:ascii="Calibri" w:hAnsi="Calibri"/>
          <w:sz w:val="22"/>
          <w:szCs w:val="22"/>
        </w:rPr>
        <w:t xml:space="preserve">5. Do locate markings (flag or paint) include the word “PSE” to identify the company?  </w:t>
      </w:r>
      <w:r w:rsidR="00AE1D80" w:rsidRPr="00361232">
        <w:rPr>
          <w:rFonts w:ascii="Calibri" w:hAnsi="Calibri"/>
          <w:sz w:val="22"/>
          <w:szCs w:val="22"/>
        </w:rPr>
        <w:t>GOS 2425.1600 sec</w:t>
      </w:r>
      <w:r w:rsidRPr="00361232">
        <w:rPr>
          <w:rFonts w:ascii="Calibri" w:hAnsi="Calibri"/>
          <w:sz w:val="22"/>
          <w:szCs w:val="22"/>
        </w:rPr>
        <w:t xml:space="preserve"> 6.4.3.2</w:t>
      </w:r>
    </w:p>
    <w:p w:rsidR="00361232" w:rsidRPr="00361232" w:rsidRDefault="00361232" w:rsidP="007A5994">
      <w:pPr>
        <w:ind w:left="720"/>
        <w:jc w:val="both"/>
        <w:rPr>
          <w:rFonts w:ascii="Calibri" w:hAnsi="Calibri"/>
          <w:sz w:val="22"/>
          <w:szCs w:val="22"/>
        </w:rPr>
      </w:pPr>
      <w:r w:rsidRPr="00361232">
        <w:rPr>
          <w:rFonts w:ascii="Calibri" w:hAnsi="Calibri"/>
          <w:sz w:val="22"/>
          <w:szCs w:val="22"/>
        </w:rPr>
        <w:t xml:space="preserve">6. Do locate markings (flag or paint) identify the utility as gas (e.g. G or gas)?   </w:t>
      </w:r>
      <w:r w:rsidR="00AE1D80" w:rsidRPr="00361232">
        <w:rPr>
          <w:rFonts w:ascii="Calibri" w:hAnsi="Calibri"/>
          <w:sz w:val="22"/>
          <w:szCs w:val="22"/>
        </w:rPr>
        <w:t>GOS 2425.1600 sec</w:t>
      </w:r>
      <w:r w:rsidRPr="00361232">
        <w:rPr>
          <w:rFonts w:ascii="Calibri" w:hAnsi="Calibri"/>
          <w:sz w:val="22"/>
          <w:szCs w:val="22"/>
        </w:rPr>
        <w:t xml:space="preserve"> 6.4.3.2</w:t>
      </w:r>
    </w:p>
    <w:p w:rsidR="00361232" w:rsidRPr="00361232" w:rsidRDefault="00361232" w:rsidP="007A5994">
      <w:pPr>
        <w:ind w:left="720"/>
        <w:jc w:val="both"/>
        <w:rPr>
          <w:rFonts w:ascii="Calibri" w:hAnsi="Calibri"/>
          <w:sz w:val="22"/>
          <w:szCs w:val="22"/>
        </w:rPr>
      </w:pPr>
      <w:r w:rsidRPr="00361232">
        <w:rPr>
          <w:rFonts w:ascii="Calibri" w:hAnsi="Calibri"/>
          <w:sz w:val="22"/>
          <w:szCs w:val="22"/>
        </w:rPr>
        <w:t xml:space="preserve">7. Do locate markings identify the size of pipe (for each different size)?  </w:t>
      </w:r>
      <w:r w:rsidR="00AE1D80" w:rsidRPr="00361232">
        <w:rPr>
          <w:rFonts w:ascii="Calibri" w:hAnsi="Calibri"/>
          <w:sz w:val="22"/>
          <w:szCs w:val="22"/>
        </w:rPr>
        <w:t>GOS 2425.1600 sec</w:t>
      </w:r>
      <w:r w:rsidRPr="00361232">
        <w:rPr>
          <w:rFonts w:ascii="Calibri" w:hAnsi="Calibri"/>
          <w:sz w:val="22"/>
          <w:szCs w:val="22"/>
        </w:rPr>
        <w:t xml:space="preserve"> 6.4.3.2</w:t>
      </w:r>
    </w:p>
    <w:p w:rsidR="00361232" w:rsidRPr="00361232" w:rsidRDefault="00361232" w:rsidP="007A5994">
      <w:pPr>
        <w:ind w:left="720"/>
        <w:jc w:val="both"/>
        <w:rPr>
          <w:rFonts w:ascii="Calibri" w:hAnsi="Calibri"/>
          <w:sz w:val="22"/>
          <w:szCs w:val="22"/>
        </w:rPr>
      </w:pPr>
      <w:r w:rsidRPr="00361232">
        <w:rPr>
          <w:rFonts w:ascii="Calibri" w:hAnsi="Calibri"/>
          <w:sz w:val="22"/>
          <w:szCs w:val="22"/>
        </w:rPr>
        <w:t xml:space="preserve">8. Do locate markings identify the type (e.g. STW or PE) of pipe?   GOS   </w:t>
      </w:r>
      <w:r w:rsidR="00AE1D80" w:rsidRPr="00361232">
        <w:rPr>
          <w:rFonts w:ascii="Calibri" w:hAnsi="Calibri"/>
          <w:sz w:val="22"/>
          <w:szCs w:val="22"/>
        </w:rPr>
        <w:t>2425.1600 sec</w:t>
      </w:r>
      <w:r w:rsidRPr="00361232">
        <w:rPr>
          <w:rFonts w:ascii="Calibri" w:hAnsi="Calibri"/>
          <w:sz w:val="22"/>
          <w:szCs w:val="22"/>
        </w:rPr>
        <w:t xml:space="preserve"> 6.4.3.2</w:t>
      </w:r>
    </w:p>
    <w:p w:rsidR="00361232" w:rsidRPr="00361232" w:rsidRDefault="00361232" w:rsidP="007A5994">
      <w:pPr>
        <w:ind w:left="720"/>
        <w:jc w:val="both"/>
        <w:rPr>
          <w:rFonts w:ascii="Calibri" w:hAnsi="Calibri"/>
          <w:sz w:val="22"/>
          <w:szCs w:val="22"/>
        </w:rPr>
      </w:pPr>
      <w:r w:rsidRPr="00361232">
        <w:rPr>
          <w:rFonts w:ascii="Calibri" w:hAnsi="Calibri"/>
          <w:sz w:val="22"/>
          <w:szCs w:val="22"/>
        </w:rPr>
        <w:t xml:space="preserve">9. Do locate markings identify the pipe pressure (e.g. HP, IP, LP) of pipe?   </w:t>
      </w:r>
      <w:r w:rsidR="00AE1D80" w:rsidRPr="00361232">
        <w:rPr>
          <w:rFonts w:ascii="Calibri" w:hAnsi="Calibri"/>
          <w:sz w:val="22"/>
          <w:szCs w:val="22"/>
        </w:rPr>
        <w:t>GOS 2425.1600 sec</w:t>
      </w:r>
      <w:r w:rsidRPr="00361232">
        <w:rPr>
          <w:rFonts w:ascii="Calibri" w:hAnsi="Calibri"/>
          <w:sz w:val="22"/>
          <w:szCs w:val="22"/>
        </w:rPr>
        <w:t xml:space="preserve"> 6.4.3.2</w:t>
      </w:r>
    </w:p>
    <w:p w:rsidR="00361232" w:rsidRDefault="00361232" w:rsidP="007A5994">
      <w:pPr>
        <w:ind w:left="720"/>
        <w:jc w:val="both"/>
        <w:rPr>
          <w:rFonts w:ascii="Calibri" w:hAnsi="Calibri"/>
          <w:sz w:val="22"/>
          <w:szCs w:val="22"/>
        </w:rPr>
      </w:pPr>
      <w:r w:rsidRPr="00361232">
        <w:rPr>
          <w:rFonts w:ascii="Calibri" w:hAnsi="Calibri"/>
          <w:sz w:val="22"/>
          <w:szCs w:val="22"/>
        </w:rPr>
        <w:t>10.  Was locate accurate according to PSE MAPS when measured off or locator.</w:t>
      </w:r>
    </w:p>
    <w:p w:rsidR="00AA7909" w:rsidRDefault="00AA7909" w:rsidP="00361232">
      <w:pPr>
        <w:jc w:val="both"/>
        <w:rPr>
          <w:rFonts w:ascii="Calibri" w:hAnsi="Calibri"/>
          <w:sz w:val="22"/>
          <w:szCs w:val="22"/>
        </w:rPr>
      </w:pPr>
    </w:p>
    <w:p w:rsidR="0012509D" w:rsidRDefault="000A2381" w:rsidP="00361232">
      <w:pPr>
        <w:jc w:val="both"/>
        <w:rPr>
          <w:rFonts w:ascii="Calibri" w:hAnsi="Calibri"/>
          <w:sz w:val="22"/>
          <w:szCs w:val="22"/>
        </w:rPr>
      </w:pPr>
      <w:r>
        <w:rPr>
          <w:rFonts w:ascii="Calibri" w:hAnsi="Calibri"/>
          <w:sz w:val="22"/>
          <w:szCs w:val="22"/>
        </w:rPr>
        <w:t>In 2010 t</w:t>
      </w:r>
      <w:r w:rsidR="00D11F25">
        <w:rPr>
          <w:rFonts w:ascii="Calibri" w:hAnsi="Calibri"/>
          <w:sz w:val="22"/>
          <w:szCs w:val="22"/>
        </w:rPr>
        <w:t>he locating SP’s had scores between 100% and 0% for between 15 and 1 applicable locates (the 0% was for one locate that ha</w:t>
      </w:r>
      <w:r w:rsidR="0008243A">
        <w:rPr>
          <w:rFonts w:ascii="Calibri" w:hAnsi="Calibri"/>
          <w:sz w:val="22"/>
          <w:szCs w:val="22"/>
        </w:rPr>
        <w:t>d</w:t>
      </w:r>
      <w:r w:rsidR="00D11F25">
        <w:rPr>
          <w:rFonts w:ascii="Calibri" w:hAnsi="Calibri"/>
          <w:sz w:val="22"/>
          <w:szCs w:val="22"/>
        </w:rPr>
        <w:t xml:space="preserve"> some gas piping missed)</w:t>
      </w:r>
      <w:r w:rsidR="00250B88">
        <w:rPr>
          <w:rStyle w:val="FootnoteReference"/>
          <w:rFonts w:ascii="Calibri" w:hAnsi="Calibri"/>
          <w:sz w:val="22"/>
          <w:szCs w:val="22"/>
        </w:rPr>
        <w:footnoteReference w:id="78"/>
      </w:r>
      <w:r w:rsidR="00D11F25">
        <w:rPr>
          <w:rFonts w:ascii="Calibri" w:hAnsi="Calibri"/>
          <w:sz w:val="22"/>
          <w:szCs w:val="22"/>
        </w:rPr>
        <w:t>.</w:t>
      </w:r>
      <w:r w:rsidR="00C84A9D">
        <w:rPr>
          <w:rFonts w:ascii="Calibri" w:hAnsi="Calibri"/>
          <w:sz w:val="22"/>
          <w:szCs w:val="22"/>
        </w:rPr>
        <w:t xml:space="preserve"> PSE QA&amp;I attempts to perform an audit on each SP locator at least once per month and verify that the locates are accurate and timely. Where there are problems with </w:t>
      </w:r>
      <w:r w:rsidR="005D1A51">
        <w:rPr>
          <w:rFonts w:ascii="Calibri" w:hAnsi="Calibri"/>
          <w:sz w:val="22"/>
          <w:szCs w:val="22"/>
        </w:rPr>
        <w:t>the</w:t>
      </w:r>
      <w:r w:rsidR="00C84A9D">
        <w:rPr>
          <w:rFonts w:ascii="Calibri" w:hAnsi="Calibri"/>
          <w:sz w:val="22"/>
          <w:szCs w:val="22"/>
        </w:rPr>
        <w:t xml:space="preserve"> accuracy or the timeliness, the locating companies are expected to contact the requester and update them on the progress and resolve any issues (such as not understanding the request or not being able to complete the assignment by the date requested). Periodically PSE QA&amp;I inspectors do trailing audits on the locators and check that all the markings are per the request, that all of the required information is written on the markout (PSE requires that main size, material and owner, PSE be marked along with the location). </w:t>
      </w:r>
      <w:r w:rsidR="00AA7909">
        <w:rPr>
          <w:rFonts w:ascii="Calibri" w:hAnsi="Calibri"/>
          <w:sz w:val="22"/>
          <w:szCs w:val="22"/>
        </w:rPr>
        <w:t>T</w:t>
      </w:r>
      <w:r w:rsidR="00C84A9D">
        <w:rPr>
          <w:rFonts w:ascii="Calibri" w:hAnsi="Calibri"/>
          <w:sz w:val="22"/>
          <w:szCs w:val="22"/>
        </w:rPr>
        <w:t>ypical trailing audit</w:t>
      </w:r>
      <w:r w:rsidR="00AA7909">
        <w:rPr>
          <w:rFonts w:ascii="Calibri" w:hAnsi="Calibri"/>
          <w:sz w:val="22"/>
          <w:szCs w:val="22"/>
        </w:rPr>
        <w:t>s</w:t>
      </w:r>
      <w:r w:rsidR="00C84A9D">
        <w:rPr>
          <w:rFonts w:ascii="Calibri" w:hAnsi="Calibri"/>
          <w:sz w:val="22"/>
          <w:szCs w:val="22"/>
        </w:rPr>
        <w:t xml:space="preserve"> w</w:t>
      </w:r>
      <w:r w:rsidR="00AA7909">
        <w:rPr>
          <w:rFonts w:ascii="Calibri" w:hAnsi="Calibri"/>
          <w:sz w:val="22"/>
          <w:szCs w:val="22"/>
        </w:rPr>
        <w:t>ere</w:t>
      </w:r>
      <w:r w:rsidR="00C84A9D">
        <w:rPr>
          <w:rFonts w:ascii="Calibri" w:hAnsi="Calibri"/>
          <w:sz w:val="22"/>
          <w:szCs w:val="22"/>
        </w:rPr>
        <w:t xml:space="preserve"> witnessed</w:t>
      </w:r>
      <w:r w:rsidR="00C84A9D">
        <w:rPr>
          <w:rStyle w:val="FootnoteReference"/>
          <w:rFonts w:ascii="Calibri" w:hAnsi="Calibri"/>
          <w:sz w:val="22"/>
          <w:szCs w:val="22"/>
        </w:rPr>
        <w:footnoteReference w:id="79"/>
      </w:r>
      <w:r w:rsidR="00C84A9D">
        <w:rPr>
          <w:rFonts w:ascii="Calibri" w:hAnsi="Calibri"/>
          <w:sz w:val="22"/>
          <w:szCs w:val="22"/>
        </w:rPr>
        <w:t xml:space="preserve">. From January 1 through </w:t>
      </w:r>
      <w:r w:rsidR="00AA7909">
        <w:rPr>
          <w:rFonts w:ascii="Calibri" w:hAnsi="Calibri"/>
          <w:sz w:val="22"/>
          <w:szCs w:val="22"/>
        </w:rPr>
        <w:t>May</w:t>
      </w:r>
      <w:r w:rsidR="00C84A9D">
        <w:rPr>
          <w:rFonts w:ascii="Calibri" w:hAnsi="Calibri"/>
          <w:sz w:val="22"/>
          <w:szCs w:val="22"/>
        </w:rPr>
        <w:t xml:space="preserve"> </w:t>
      </w:r>
      <w:r w:rsidR="00AA7909">
        <w:rPr>
          <w:rFonts w:ascii="Calibri" w:hAnsi="Calibri"/>
          <w:sz w:val="22"/>
          <w:szCs w:val="22"/>
        </w:rPr>
        <w:t>3</w:t>
      </w:r>
      <w:r w:rsidR="00C84A9D">
        <w:rPr>
          <w:rFonts w:ascii="Calibri" w:hAnsi="Calibri"/>
          <w:sz w:val="22"/>
          <w:szCs w:val="22"/>
        </w:rPr>
        <w:t xml:space="preserve">1, QA&amp;I </w:t>
      </w:r>
      <w:r w:rsidR="005D1A51">
        <w:rPr>
          <w:rFonts w:ascii="Calibri" w:hAnsi="Calibri"/>
          <w:sz w:val="22"/>
          <w:szCs w:val="22"/>
        </w:rPr>
        <w:t>have</w:t>
      </w:r>
      <w:r w:rsidR="00C84A9D">
        <w:rPr>
          <w:rFonts w:ascii="Calibri" w:hAnsi="Calibri"/>
          <w:sz w:val="22"/>
          <w:szCs w:val="22"/>
        </w:rPr>
        <w:t xml:space="preserve"> </w:t>
      </w:r>
      <w:r w:rsidR="0012509D">
        <w:rPr>
          <w:rFonts w:ascii="Calibri" w:hAnsi="Calibri"/>
          <w:sz w:val="22"/>
          <w:szCs w:val="22"/>
        </w:rPr>
        <w:t>performed many audits on both locating companies. Below are the results of those audits</w:t>
      </w:r>
      <w:r w:rsidR="0012509D">
        <w:rPr>
          <w:rStyle w:val="FootnoteReference"/>
          <w:rFonts w:ascii="Calibri" w:hAnsi="Calibri"/>
          <w:sz w:val="22"/>
          <w:szCs w:val="22"/>
        </w:rPr>
        <w:footnoteReference w:id="80"/>
      </w:r>
      <w:r w:rsidR="0012509D">
        <w:rPr>
          <w:rFonts w:ascii="Calibri" w:hAnsi="Calibri"/>
          <w:sz w:val="22"/>
          <w:szCs w:val="22"/>
        </w:rPr>
        <w:t>:</w:t>
      </w:r>
    </w:p>
    <w:p w:rsidR="00361232" w:rsidRPr="00361232" w:rsidRDefault="00C84A9D" w:rsidP="00361232">
      <w:pPr>
        <w:jc w:val="both"/>
        <w:rPr>
          <w:rFonts w:ascii="Calibri" w:hAnsi="Calibri"/>
          <w:sz w:val="22"/>
          <w:szCs w:val="22"/>
        </w:rPr>
      </w:pPr>
      <w:r>
        <w:rPr>
          <w:rFonts w:ascii="Calibri" w:hAnsi="Calibri"/>
          <w:sz w:val="22"/>
          <w:szCs w:val="22"/>
        </w:rPr>
        <w:t xml:space="preserve"> </w:t>
      </w:r>
    </w:p>
    <w:p w:rsidR="0012509D" w:rsidRPr="0012509D" w:rsidRDefault="0012509D" w:rsidP="0012509D">
      <w:pPr>
        <w:jc w:val="center"/>
        <w:rPr>
          <w:rFonts w:ascii="Calibri" w:hAnsi="Calibri"/>
          <w:sz w:val="22"/>
          <w:szCs w:val="22"/>
        </w:rPr>
      </w:pPr>
      <w:r w:rsidRPr="0012509D">
        <w:rPr>
          <w:rFonts w:ascii="Calibri" w:hAnsi="Calibri"/>
          <w:sz w:val="22"/>
          <w:szCs w:val="22"/>
        </w:rPr>
        <w:t>PSE Quality Assurance &amp; Inspection</w:t>
      </w:r>
    </w:p>
    <w:p w:rsidR="0012509D" w:rsidRPr="0012509D" w:rsidRDefault="0012509D" w:rsidP="0012509D">
      <w:pPr>
        <w:jc w:val="center"/>
        <w:rPr>
          <w:rFonts w:ascii="Calibri" w:hAnsi="Calibri"/>
          <w:sz w:val="22"/>
          <w:szCs w:val="22"/>
        </w:rPr>
      </w:pPr>
      <w:r w:rsidRPr="0012509D">
        <w:rPr>
          <w:rFonts w:ascii="Calibri" w:hAnsi="Calibri"/>
          <w:sz w:val="22"/>
          <w:szCs w:val="22"/>
        </w:rPr>
        <w:t>Locate Contractor Summary Report</w:t>
      </w:r>
    </w:p>
    <w:p w:rsidR="0012509D" w:rsidRPr="0012509D" w:rsidRDefault="0012509D" w:rsidP="0012509D">
      <w:pPr>
        <w:jc w:val="center"/>
        <w:rPr>
          <w:rFonts w:ascii="Calibri" w:hAnsi="Calibri"/>
          <w:sz w:val="22"/>
          <w:szCs w:val="22"/>
        </w:rPr>
      </w:pPr>
      <w:r w:rsidRPr="0012509D">
        <w:rPr>
          <w:rFonts w:ascii="Calibri" w:hAnsi="Calibri"/>
          <w:sz w:val="22"/>
          <w:szCs w:val="22"/>
        </w:rPr>
        <w:t>Locating, Inc.</w:t>
      </w:r>
    </w:p>
    <w:p w:rsidR="0012509D" w:rsidRPr="0012509D" w:rsidRDefault="0012509D" w:rsidP="0012509D">
      <w:pPr>
        <w:jc w:val="center"/>
        <w:rPr>
          <w:rFonts w:ascii="Calibri" w:hAnsi="Calibri"/>
          <w:sz w:val="22"/>
          <w:szCs w:val="22"/>
        </w:rPr>
      </w:pPr>
      <w:r w:rsidRPr="0012509D">
        <w:rPr>
          <w:rFonts w:ascii="Calibri" w:hAnsi="Calibri"/>
          <w:sz w:val="22"/>
          <w:szCs w:val="22"/>
        </w:rPr>
        <w:t>YTD 2011</w:t>
      </w:r>
      <w:r>
        <w:rPr>
          <w:rFonts w:ascii="Calibri" w:hAnsi="Calibri"/>
          <w:sz w:val="22"/>
          <w:szCs w:val="22"/>
        </w:rPr>
        <w:t xml:space="preserve"> (May 2011)</w:t>
      </w:r>
    </w:p>
    <w:tbl>
      <w:tblPr>
        <w:tblW w:w="9600" w:type="dxa"/>
        <w:tblInd w:w="93" w:type="dxa"/>
        <w:tblLook w:val="0000" w:firstRow="0" w:lastRow="0" w:firstColumn="0" w:lastColumn="0" w:noHBand="0" w:noVBand="0"/>
      </w:tblPr>
      <w:tblGrid>
        <w:gridCol w:w="4810"/>
        <w:gridCol w:w="1120"/>
        <w:gridCol w:w="880"/>
        <w:gridCol w:w="880"/>
        <w:gridCol w:w="880"/>
        <w:gridCol w:w="1030"/>
      </w:tblGrid>
      <w:tr w:rsidR="0012509D" w:rsidRPr="0012509D" w:rsidTr="00E60723">
        <w:trPr>
          <w:trHeight w:val="870"/>
        </w:trPr>
        <w:tc>
          <w:tcPr>
            <w:tcW w:w="4900" w:type="dxa"/>
            <w:tcBorders>
              <w:top w:val="single" w:sz="4" w:space="0" w:color="auto"/>
              <w:left w:val="single" w:sz="4" w:space="0" w:color="auto"/>
              <w:bottom w:val="single" w:sz="4" w:space="0" w:color="auto"/>
              <w:right w:val="single" w:sz="4" w:space="0" w:color="auto"/>
            </w:tcBorders>
            <w:shd w:val="clear" w:color="auto" w:fill="CCFFCC"/>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Checklist</w:t>
            </w:r>
          </w:p>
        </w:tc>
        <w:tc>
          <w:tcPr>
            <w:tcW w:w="1120" w:type="dxa"/>
            <w:tcBorders>
              <w:top w:val="single" w:sz="4" w:space="0" w:color="auto"/>
              <w:left w:val="nil"/>
              <w:bottom w:val="single" w:sz="4" w:space="0" w:color="auto"/>
              <w:right w:val="single" w:sz="4" w:space="0" w:color="auto"/>
            </w:tcBorders>
            <w:shd w:val="clear" w:color="auto" w:fill="CCFFCC"/>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Results %</w:t>
            </w:r>
          </w:p>
        </w:tc>
        <w:tc>
          <w:tcPr>
            <w:tcW w:w="880" w:type="dxa"/>
            <w:tcBorders>
              <w:top w:val="single" w:sz="4" w:space="0" w:color="auto"/>
              <w:left w:val="nil"/>
              <w:bottom w:val="single" w:sz="4" w:space="0" w:color="auto"/>
              <w:right w:val="single" w:sz="4" w:space="0" w:color="auto"/>
            </w:tcBorders>
            <w:shd w:val="clear" w:color="auto" w:fill="CCFFCC"/>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Satis- factory</w:t>
            </w:r>
          </w:p>
        </w:tc>
        <w:tc>
          <w:tcPr>
            <w:tcW w:w="880" w:type="dxa"/>
            <w:tcBorders>
              <w:top w:val="single" w:sz="4" w:space="0" w:color="auto"/>
              <w:left w:val="nil"/>
              <w:bottom w:val="single" w:sz="4" w:space="0" w:color="auto"/>
              <w:right w:val="single" w:sz="4" w:space="0" w:color="auto"/>
            </w:tcBorders>
            <w:shd w:val="clear" w:color="auto" w:fill="CCFFCC"/>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Not-Satis-factory</w:t>
            </w:r>
          </w:p>
        </w:tc>
        <w:tc>
          <w:tcPr>
            <w:tcW w:w="880" w:type="dxa"/>
            <w:tcBorders>
              <w:top w:val="single" w:sz="4" w:space="0" w:color="auto"/>
              <w:left w:val="nil"/>
              <w:bottom w:val="single" w:sz="4" w:space="0" w:color="auto"/>
              <w:right w:val="single" w:sz="4" w:space="0" w:color="auto"/>
            </w:tcBorders>
            <w:shd w:val="clear" w:color="auto" w:fill="CCFFCC"/>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Non Applic-able</w:t>
            </w:r>
          </w:p>
        </w:tc>
        <w:tc>
          <w:tcPr>
            <w:tcW w:w="940" w:type="dxa"/>
            <w:tcBorders>
              <w:top w:val="single" w:sz="4" w:space="0" w:color="auto"/>
              <w:left w:val="nil"/>
              <w:bottom w:val="single" w:sz="4" w:space="0" w:color="auto"/>
              <w:right w:val="single" w:sz="4" w:space="0" w:color="auto"/>
            </w:tcBorders>
            <w:shd w:val="clear" w:color="auto" w:fill="CCFFCC"/>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Not Available</w:t>
            </w:r>
          </w:p>
        </w:tc>
      </w:tr>
      <w:tr w:rsidR="0012509D" w:rsidRPr="0012509D" w:rsidTr="00E60723">
        <w:trPr>
          <w:trHeight w:val="522"/>
        </w:trPr>
        <w:tc>
          <w:tcPr>
            <w:tcW w:w="4900" w:type="dxa"/>
            <w:tcBorders>
              <w:top w:val="nil"/>
              <w:left w:val="single" w:sz="4" w:space="0" w:color="auto"/>
              <w:bottom w:val="single" w:sz="4" w:space="0" w:color="auto"/>
              <w:right w:val="single" w:sz="4" w:space="0" w:color="auto"/>
            </w:tcBorders>
            <w:shd w:val="clear" w:color="auto" w:fill="auto"/>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1. Did the Locator respond within two working days? GOS   2425.1600  sec 6.1.2</w:t>
            </w:r>
          </w:p>
        </w:tc>
        <w:tc>
          <w:tcPr>
            <w:tcW w:w="112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94%</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99</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6</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0</w:t>
            </w:r>
          </w:p>
        </w:tc>
        <w:tc>
          <w:tcPr>
            <w:tcW w:w="94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0</w:t>
            </w:r>
          </w:p>
        </w:tc>
      </w:tr>
      <w:tr w:rsidR="0012509D" w:rsidRPr="0012509D" w:rsidTr="00E60723">
        <w:trPr>
          <w:trHeight w:val="522"/>
        </w:trPr>
        <w:tc>
          <w:tcPr>
            <w:tcW w:w="4900" w:type="dxa"/>
            <w:tcBorders>
              <w:top w:val="nil"/>
              <w:left w:val="single" w:sz="4" w:space="0" w:color="auto"/>
              <w:bottom w:val="single" w:sz="4" w:space="0" w:color="auto"/>
              <w:right w:val="single" w:sz="4" w:space="0" w:color="auto"/>
            </w:tcBorders>
            <w:shd w:val="clear" w:color="auto" w:fill="auto"/>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2. If locate was late, does the ticket indicate the locator talked to the customer?</w:t>
            </w:r>
          </w:p>
        </w:tc>
        <w:tc>
          <w:tcPr>
            <w:tcW w:w="112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90%</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28</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3</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74</w:t>
            </w:r>
          </w:p>
        </w:tc>
        <w:tc>
          <w:tcPr>
            <w:tcW w:w="94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0</w:t>
            </w:r>
          </w:p>
        </w:tc>
      </w:tr>
      <w:tr w:rsidR="0012509D" w:rsidRPr="0012509D" w:rsidTr="00E60723">
        <w:trPr>
          <w:trHeight w:val="522"/>
        </w:trPr>
        <w:tc>
          <w:tcPr>
            <w:tcW w:w="4900" w:type="dxa"/>
            <w:tcBorders>
              <w:top w:val="nil"/>
              <w:left w:val="single" w:sz="4" w:space="0" w:color="auto"/>
              <w:bottom w:val="single" w:sz="4" w:space="0" w:color="auto"/>
              <w:right w:val="single" w:sz="4" w:space="0" w:color="auto"/>
            </w:tcBorders>
            <w:shd w:val="clear" w:color="auto" w:fill="auto"/>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3. If the “Location of Work” is clear of Gas and Power Utilities, did the locator write “No PSE Gas” or "No PSE Power" at the “Location of Work”?</w:t>
            </w:r>
          </w:p>
        </w:tc>
        <w:tc>
          <w:tcPr>
            <w:tcW w:w="112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82%</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36</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8</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61</w:t>
            </w:r>
          </w:p>
        </w:tc>
        <w:tc>
          <w:tcPr>
            <w:tcW w:w="94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0</w:t>
            </w:r>
          </w:p>
        </w:tc>
      </w:tr>
      <w:tr w:rsidR="0012509D" w:rsidRPr="0012509D" w:rsidTr="00E60723">
        <w:trPr>
          <w:trHeight w:val="522"/>
        </w:trPr>
        <w:tc>
          <w:tcPr>
            <w:tcW w:w="4900" w:type="dxa"/>
            <w:tcBorders>
              <w:top w:val="nil"/>
              <w:left w:val="single" w:sz="4" w:space="0" w:color="auto"/>
              <w:bottom w:val="single" w:sz="4" w:space="0" w:color="auto"/>
              <w:right w:val="single" w:sz="4" w:space="0" w:color="auto"/>
            </w:tcBorders>
            <w:shd w:val="clear" w:color="auto" w:fill="auto"/>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4. Do locate markings (flag or paint) include the word “PSE”, G for Gas or P for Power, the size, type and pressure of pipe?  GOS  2425.1600  sec 6.4.3.2</w:t>
            </w:r>
          </w:p>
        </w:tc>
        <w:tc>
          <w:tcPr>
            <w:tcW w:w="112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78%</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29</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8</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68</w:t>
            </w:r>
          </w:p>
        </w:tc>
        <w:tc>
          <w:tcPr>
            <w:tcW w:w="94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0</w:t>
            </w:r>
          </w:p>
        </w:tc>
      </w:tr>
      <w:tr w:rsidR="0012509D" w:rsidRPr="0012509D" w:rsidTr="00E60723">
        <w:trPr>
          <w:trHeight w:val="522"/>
        </w:trPr>
        <w:tc>
          <w:tcPr>
            <w:tcW w:w="4900" w:type="dxa"/>
            <w:tcBorders>
              <w:top w:val="nil"/>
              <w:left w:val="single" w:sz="4" w:space="0" w:color="auto"/>
              <w:bottom w:val="single" w:sz="4" w:space="0" w:color="auto"/>
              <w:right w:val="single" w:sz="4" w:space="0" w:color="auto"/>
            </w:tcBorders>
            <w:shd w:val="clear" w:color="auto" w:fill="auto"/>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 xml:space="preserve">5. Was Locate accurate to PSE </w:t>
            </w:r>
            <w:r w:rsidR="005D1A51" w:rsidRPr="0012509D">
              <w:rPr>
                <w:rFonts w:ascii="Calibri" w:hAnsi="Calibri"/>
                <w:sz w:val="22"/>
                <w:szCs w:val="22"/>
              </w:rPr>
              <w:t xml:space="preserve">maps? </w:t>
            </w:r>
            <w:r w:rsidRPr="0012509D">
              <w:rPr>
                <w:rFonts w:ascii="Calibri" w:hAnsi="Calibri"/>
                <w:sz w:val="22"/>
                <w:szCs w:val="22"/>
              </w:rPr>
              <w:t>If not was a Gas Map Revision Request Form filled out?</w:t>
            </w:r>
          </w:p>
        </w:tc>
        <w:tc>
          <w:tcPr>
            <w:tcW w:w="112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73%</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66</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24</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15</w:t>
            </w:r>
          </w:p>
        </w:tc>
        <w:tc>
          <w:tcPr>
            <w:tcW w:w="94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0</w:t>
            </w:r>
          </w:p>
        </w:tc>
      </w:tr>
      <w:tr w:rsidR="0012509D" w:rsidRPr="0012509D" w:rsidTr="00E60723">
        <w:trPr>
          <w:trHeight w:val="522"/>
        </w:trPr>
        <w:tc>
          <w:tcPr>
            <w:tcW w:w="4900" w:type="dxa"/>
            <w:tcBorders>
              <w:top w:val="nil"/>
              <w:left w:val="single" w:sz="4" w:space="0" w:color="auto"/>
              <w:bottom w:val="single" w:sz="4" w:space="0" w:color="auto"/>
              <w:right w:val="single" w:sz="4" w:space="0" w:color="auto"/>
            </w:tcBorders>
            <w:shd w:val="clear" w:color="auto" w:fill="auto"/>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lastRenderedPageBreak/>
              <w:t>6. If exposed was locate accurate?</w:t>
            </w:r>
          </w:p>
        </w:tc>
        <w:tc>
          <w:tcPr>
            <w:tcW w:w="112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92%</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73</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6</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26</w:t>
            </w:r>
          </w:p>
        </w:tc>
        <w:tc>
          <w:tcPr>
            <w:tcW w:w="94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0</w:t>
            </w:r>
          </w:p>
        </w:tc>
      </w:tr>
      <w:tr w:rsidR="0012509D" w:rsidRPr="0012509D" w:rsidTr="00E60723">
        <w:trPr>
          <w:trHeight w:val="522"/>
        </w:trPr>
        <w:tc>
          <w:tcPr>
            <w:tcW w:w="4900" w:type="dxa"/>
            <w:tcBorders>
              <w:top w:val="nil"/>
              <w:left w:val="single" w:sz="4" w:space="0" w:color="auto"/>
              <w:bottom w:val="single" w:sz="4" w:space="0" w:color="auto"/>
              <w:right w:val="single" w:sz="4" w:space="0" w:color="auto"/>
            </w:tcBorders>
            <w:shd w:val="clear" w:color="auto" w:fill="FFFFFF"/>
            <w:vAlign w:val="center"/>
          </w:tcPr>
          <w:p w:rsidR="0012509D" w:rsidRPr="0012509D" w:rsidRDefault="0012509D" w:rsidP="0012509D">
            <w:pPr>
              <w:jc w:val="both"/>
              <w:rPr>
                <w:rFonts w:ascii="Calibri" w:hAnsi="Calibri"/>
                <w:sz w:val="22"/>
                <w:szCs w:val="22"/>
              </w:rPr>
            </w:pPr>
            <w:r w:rsidRPr="0012509D">
              <w:rPr>
                <w:rFonts w:ascii="Calibri" w:hAnsi="Calibri"/>
                <w:sz w:val="22"/>
                <w:szCs w:val="22"/>
              </w:rPr>
              <w:t>7. Do the locate markings accurately match the written scope of the request?</w:t>
            </w:r>
          </w:p>
        </w:tc>
        <w:tc>
          <w:tcPr>
            <w:tcW w:w="112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96%</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25</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1</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79</w:t>
            </w:r>
          </w:p>
        </w:tc>
        <w:tc>
          <w:tcPr>
            <w:tcW w:w="940" w:type="dxa"/>
            <w:tcBorders>
              <w:top w:val="nil"/>
              <w:left w:val="nil"/>
              <w:bottom w:val="single" w:sz="4" w:space="0" w:color="auto"/>
              <w:right w:val="single" w:sz="4" w:space="0" w:color="auto"/>
            </w:tcBorders>
            <w:shd w:val="clear" w:color="auto" w:fill="auto"/>
            <w:noWrap/>
            <w:vAlign w:val="bottom"/>
          </w:tcPr>
          <w:p w:rsidR="0012509D" w:rsidRPr="0012509D" w:rsidRDefault="0012509D" w:rsidP="0012509D">
            <w:pPr>
              <w:jc w:val="both"/>
              <w:rPr>
                <w:rFonts w:ascii="Calibri" w:hAnsi="Calibri"/>
                <w:sz w:val="22"/>
                <w:szCs w:val="22"/>
              </w:rPr>
            </w:pPr>
            <w:r w:rsidRPr="0012509D">
              <w:rPr>
                <w:rFonts w:ascii="Calibri" w:hAnsi="Calibri"/>
                <w:sz w:val="22"/>
                <w:szCs w:val="22"/>
              </w:rPr>
              <w:t>0</w:t>
            </w:r>
          </w:p>
        </w:tc>
      </w:tr>
    </w:tbl>
    <w:p w:rsidR="00361232" w:rsidRDefault="00361232" w:rsidP="00216F00">
      <w:pPr>
        <w:jc w:val="both"/>
        <w:rPr>
          <w:rFonts w:ascii="Calibri" w:hAnsi="Calibri"/>
          <w:sz w:val="22"/>
          <w:szCs w:val="22"/>
        </w:rPr>
      </w:pPr>
    </w:p>
    <w:p w:rsidR="0012509D" w:rsidRPr="0012509D" w:rsidRDefault="0012509D" w:rsidP="0012509D">
      <w:pPr>
        <w:jc w:val="center"/>
        <w:rPr>
          <w:rFonts w:ascii="Calibri" w:hAnsi="Calibri" w:cs="Arial"/>
          <w:sz w:val="22"/>
          <w:szCs w:val="22"/>
        </w:rPr>
      </w:pPr>
      <w:r w:rsidRPr="0012509D">
        <w:rPr>
          <w:rFonts w:ascii="Calibri" w:hAnsi="Calibri" w:cs="Arial"/>
          <w:sz w:val="22"/>
          <w:szCs w:val="22"/>
        </w:rPr>
        <w:t>PSE Quality Assurance &amp; Inspection</w:t>
      </w:r>
    </w:p>
    <w:p w:rsidR="0012509D" w:rsidRPr="0012509D" w:rsidRDefault="0012509D" w:rsidP="0012509D">
      <w:pPr>
        <w:jc w:val="center"/>
        <w:rPr>
          <w:rFonts w:ascii="Calibri" w:hAnsi="Calibri" w:cs="Arial"/>
          <w:sz w:val="22"/>
          <w:szCs w:val="22"/>
        </w:rPr>
      </w:pPr>
      <w:r w:rsidRPr="0012509D">
        <w:rPr>
          <w:rFonts w:ascii="Calibri" w:hAnsi="Calibri" w:cs="Arial"/>
          <w:sz w:val="22"/>
          <w:szCs w:val="22"/>
        </w:rPr>
        <w:t>Locate Contractor Summary Report</w:t>
      </w:r>
    </w:p>
    <w:p w:rsidR="0012509D" w:rsidRPr="0012509D" w:rsidRDefault="0012509D" w:rsidP="0012509D">
      <w:pPr>
        <w:jc w:val="center"/>
        <w:rPr>
          <w:rFonts w:ascii="Calibri" w:hAnsi="Calibri" w:cs="Arial"/>
          <w:sz w:val="22"/>
          <w:szCs w:val="22"/>
        </w:rPr>
      </w:pPr>
      <w:r w:rsidRPr="0012509D">
        <w:rPr>
          <w:rFonts w:ascii="Calibri" w:hAnsi="Calibri" w:cs="Arial"/>
          <w:sz w:val="22"/>
          <w:szCs w:val="22"/>
        </w:rPr>
        <w:t>USIC</w:t>
      </w:r>
    </w:p>
    <w:p w:rsidR="0012509D" w:rsidRPr="0012509D" w:rsidRDefault="0012509D" w:rsidP="0012509D">
      <w:pPr>
        <w:jc w:val="center"/>
        <w:rPr>
          <w:rFonts w:ascii="Calibri" w:hAnsi="Calibri" w:cs="Arial"/>
          <w:sz w:val="22"/>
          <w:szCs w:val="22"/>
        </w:rPr>
      </w:pPr>
      <w:r w:rsidRPr="0012509D">
        <w:rPr>
          <w:rFonts w:ascii="Calibri" w:hAnsi="Calibri" w:cs="Arial"/>
          <w:sz w:val="22"/>
          <w:szCs w:val="22"/>
        </w:rPr>
        <w:t>YTD 2011</w:t>
      </w:r>
    </w:p>
    <w:p w:rsidR="0012509D" w:rsidRPr="0012509D" w:rsidRDefault="0012509D" w:rsidP="0012509D">
      <w:pPr>
        <w:rPr>
          <w:rFonts w:ascii="Calibri" w:hAnsi="Calibri" w:cs="Arial"/>
          <w:sz w:val="22"/>
          <w:szCs w:val="22"/>
        </w:rPr>
      </w:pPr>
    </w:p>
    <w:p w:rsidR="0012509D" w:rsidRPr="0012509D" w:rsidRDefault="0012509D" w:rsidP="0012509D">
      <w:pPr>
        <w:rPr>
          <w:rFonts w:ascii="Calibri" w:hAnsi="Calibri" w:cs="Arial"/>
          <w:sz w:val="22"/>
          <w:szCs w:val="22"/>
        </w:rPr>
      </w:pPr>
    </w:p>
    <w:tbl>
      <w:tblPr>
        <w:tblW w:w="9260" w:type="dxa"/>
        <w:tblInd w:w="93" w:type="dxa"/>
        <w:tblLook w:val="0000" w:firstRow="0" w:lastRow="0" w:firstColumn="0" w:lastColumn="0" w:noHBand="0" w:noVBand="0"/>
      </w:tblPr>
      <w:tblGrid>
        <w:gridCol w:w="4470"/>
        <w:gridCol w:w="1120"/>
        <w:gridCol w:w="880"/>
        <w:gridCol w:w="880"/>
        <w:gridCol w:w="880"/>
        <w:gridCol w:w="1030"/>
      </w:tblGrid>
      <w:tr w:rsidR="0012509D" w:rsidRPr="0012509D" w:rsidTr="00E60723">
        <w:trPr>
          <w:trHeight w:val="870"/>
        </w:trPr>
        <w:tc>
          <w:tcPr>
            <w:tcW w:w="4480" w:type="dxa"/>
            <w:tcBorders>
              <w:top w:val="single" w:sz="4" w:space="0" w:color="auto"/>
              <w:left w:val="single" w:sz="4" w:space="0" w:color="auto"/>
              <w:bottom w:val="single" w:sz="4" w:space="0" w:color="auto"/>
              <w:right w:val="single" w:sz="4" w:space="0" w:color="auto"/>
            </w:tcBorders>
            <w:shd w:val="clear" w:color="auto" w:fill="CCFFCC"/>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Checklist</w:t>
            </w:r>
          </w:p>
        </w:tc>
        <w:tc>
          <w:tcPr>
            <w:tcW w:w="1120" w:type="dxa"/>
            <w:tcBorders>
              <w:top w:val="single" w:sz="4" w:space="0" w:color="auto"/>
              <w:left w:val="nil"/>
              <w:bottom w:val="single" w:sz="4" w:space="0" w:color="auto"/>
              <w:right w:val="single" w:sz="4" w:space="0" w:color="auto"/>
            </w:tcBorders>
            <w:shd w:val="clear" w:color="auto" w:fill="CCFFCC"/>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Results %</w:t>
            </w:r>
          </w:p>
        </w:tc>
        <w:tc>
          <w:tcPr>
            <w:tcW w:w="880" w:type="dxa"/>
            <w:tcBorders>
              <w:top w:val="single" w:sz="4" w:space="0" w:color="auto"/>
              <w:left w:val="nil"/>
              <w:bottom w:val="single" w:sz="4" w:space="0" w:color="auto"/>
              <w:right w:val="single" w:sz="4" w:space="0" w:color="auto"/>
            </w:tcBorders>
            <w:shd w:val="clear" w:color="auto" w:fill="CCFFCC"/>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Satis- factory</w:t>
            </w:r>
          </w:p>
        </w:tc>
        <w:tc>
          <w:tcPr>
            <w:tcW w:w="880" w:type="dxa"/>
            <w:tcBorders>
              <w:top w:val="single" w:sz="4" w:space="0" w:color="auto"/>
              <w:left w:val="nil"/>
              <w:bottom w:val="single" w:sz="4" w:space="0" w:color="auto"/>
              <w:right w:val="single" w:sz="4" w:space="0" w:color="auto"/>
            </w:tcBorders>
            <w:shd w:val="clear" w:color="auto" w:fill="CCFFCC"/>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Not-Satis-factory</w:t>
            </w:r>
          </w:p>
        </w:tc>
        <w:tc>
          <w:tcPr>
            <w:tcW w:w="880" w:type="dxa"/>
            <w:tcBorders>
              <w:top w:val="single" w:sz="4" w:space="0" w:color="auto"/>
              <w:left w:val="nil"/>
              <w:bottom w:val="single" w:sz="4" w:space="0" w:color="auto"/>
              <w:right w:val="single" w:sz="4" w:space="0" w:color="auto"/>
            </w:tcBorders>
            <w:shd w:val="clear" w:color="auto" w:fill="CCFFCC"/>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Non Applic-able</w:t>
            </w:r>
          </w:p>
        </w:tc>
        <w:tc>
          <w:tcPr>
            <w:tcW w:w="1020" w:type="dxa"/>
            <w:tcBorders>
              <w:top w:val="single" w:sz="4" w:space="0" w:color="auto"/>
              <w:left w:val="nil"/>
              <w:bottom w:val="single" w:sz="4" w:space="0" w:color="auto"/>
              <w:right w:val="single" w:sz="4" w:space="0" w:color="auto"/>
            </w:tcBorders>
            <w:shd w:val="clear" w:color="auto" w:fill="CCFFCC"/>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Not Available</w:t>
            </w:r>
          </w:p>
        </w:tc>
      </w:tr>
      <w:tr w:rsidR="0012509D" w:rsidRPr="0012509D" w:rsidTr="00E60723">
        <w:trPr>
          <w:trHeight w:val="510"/>
        </w:trPr>
        <w:tc>
          <w:tcPr>
            <w:tcW w:w="4480" w:type="dxa"/>
            <w:tcBorders>
              <w:top w:val="nil"/>
              <w:left w:val="single" w:sz="4" w:space="0" w:color="auto"/>
              <w:bottom w:val="single" w:sz="4" w:space="0" w:color="auto"/>
              <w:right w:val="single" w:sz="4" w:space="0" w:color="auto"/>
            </w:tcBorders>
            <w:shd w:val="clear" w:color="auto" w:fill="auto"/>
            <w:vAlign w:val="bottom"/>
          </w:tcPr>
          <w:p w:rsidR="0012509D" w:rsidRPr="0012509D" w:rsidRDefault="0012509D" w:rsidP="00E60723">
            <w:pPr>
              <w:rPr>
                <w:rFonts w:ascii="Calibri" w:hAnsi="Calibri" w:cs="Arial"/>
                <w:sz w:val="22"/>
                <w:szCs w:val="22"/>
              </w:rPr>
            </w:pPr>
            <w:r w:rsidRPr="0012509D">
              <w:rPr>
                <w:rFonts w:ascii="Calibri" w:hAnsi="Calibri" w:cs="Arial"/>
                <w:sz w:val="22"/>
                <w:szCs w:val="22"/>
              </w:rPr>
              <w:t>1. Did the Locator respond within two working days? GOS   2425.1600  sec 6.1.2</w:t>
            </w:r>
          </w:p>
        </w:tc>
        <w:tc>
          <w:tcPr>
            <w:tcW w:w="112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91%</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105</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10</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0</w:t>
            </w:r>
          </w:p>
        </w:tc>
        <w:tc>
          <w:tcPr>
            <w:tcW w:w="102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0</w:t>
            </w:r>
          </w:p>
        </w:tc>
      </w:tr>
      <w:tr w:rsidR="0012509D" w:rsidRPr="0012509D" w:rsidTr="00E60723">
        <w:trPr>
          <w:trHeight w:val="510"/>
        </w:trPr>
        <w:tc>
          <w:tcPr>
            <w:tcW w:w="4480" w:type="dxa"/>
            <w:tcBorders>
              <w:top w:val="nil"/>
              <w:left w:val="single" w:sz="4" w:space="0" w:color="auto"/>
              <w:bottom w:val="single" w:sz="4" w:space="0" w:color="auto"/>
              <w:right w:val="single" w:sz="4" w:space="0" w:color="auto"/>
            </w:tcBorders>
            <w:shd w:val="clear" w:color="auto" w:fill="auto"/>
            <w:vAlign w:val="bottom"/>
          </w:tcPr>
          <w:p w:rsidR="0012509D" w:rsidRPr="0012509D" w:rsidRDefault="0012509D" w:rsidP="00E60723">
            <w:pPr>
              <w:rPr>
                <w:rFonts w:ascii="Calibri" w:hAnsi="Calibri" w:cs="Arial"/>
                <w:sz w:val="22"/>
                <w:szCs w:val="22"/>
              </w:rPr>
            </w:pPr>
            <w:r w:rsidRPr="0012509D">
              <w:rPr>
                <w:rFonts w:ascii="Calibri" w:hAnsi="Calibri" w:cs="Arial"/>
                <w:sz w:val="22"/>
                <w:szCs w:val="22"/>
              </w:rPr>
              <w:t>2. If locate was late, does the ticket indicate the locator talked to the customer?</w:t>
            </w:r>
          </w:p>
        </w:tc>
        <w:tc>
          <w:tcPr>
            <w:tcW w:w="112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88%</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72</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10</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33</w:t>
            </w:r>
          </w:p>
        </w:tc>
        <w:tc>
          <w:tcPr>
            <w:tcW w:w="102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0</w:t>
            </w:r>
          </w:p>
        </w:tc>
      </w:tr>
      <w:tr w:rsidR="0012509D" w:rsidRPr="0012509D" w:rsidTr="00E60723">
        <w:trPr>
          <w:trHeight w:val="855"/>
        </w:trPr>
        <w:tc>
          <w:tcPr>
            <w:tcW w:w="4480" w:type="dxa"/>
            <w:tcBorders>
              <w:top w:val="nil"/>
              <w:left w:val="single" w:sz="4" w:space="0" w:color="auto"/>
              <w:bottom w:val="single" w:sz="4" w:space="0" w:color="auto"/>
              <w:right w:val="single" w:sz="4" w:space="0" w:color="auto"/>
            </w:tcBorders>
            <w:shd w:val="clear" w:color="auto" w:fill="auto"/>
            <w:vAlign w:val="bottom"/>
          </w:tcPr>
          <w:p w:rsidR="0012509D" w:rsidRPr="0012509D" w:rsidRDefault="0012509D" w:rsidP="00E60723">
            <w:pPr>
              <w:rPr>
                <w:rFonts w:ascii="Calibri" w:hAnsi="Calibri" w:cs="Arial"/>
                <w:sz w:val="22"/>
                <w:szCs w:val="22"/>
              </w:rPr>
            </w:pPr>
            <w:r w:rsidRPr="0012509D">
              <w:rPr>
                <w:rFonts w:ascii="Calibri" w:hAnsi="Calibri" w:cs="Arial"/>
                <w:sz w:val="22"/>
                <w:szCs w:val="22"/>
              </w:rPr>
              <w:t>3. If the “Location of Work” is clear of Gas and Power Utilities, did the locator write “No PSE Gas” or "No PSE Power" at the “Location of Work”?</w:t>
            </w:r>
          </w:p>
        </w:tc>
        <w:tc>
          <w:tcPr>
            <w:tcW w:w="112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88%</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15</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2</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98</w:t>
            </w:r>
          </w:p>
        </w:tc>
        <w:tc>
          <w:tcPr>
            <w:tcW w:w="102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0</w:t>
            </w:r>
          </w:p>
        </w:tc>
      </w:tr>
      <w:tr w:rsidR="0012509D" w:rsidRPr="0012509D" w:rsidTr="00E60723">
        <w:trPr>
          <w:trHeight w:val="1020"/>
        </w:trPr>
        <w:tc>
          <w:tcPr>
            <w:tcW w:w="4480" w:type="dxa"/>
            <w:tcBorders>
              <w:top w:val="nil"/>
              <w:left w:val="single" w:sz="4" w:space="0" w:color="auto"/>
              <w:bottom w:val="single" w:sz="4" w:space="0" w:color="auto"/>
              <w:right w:val="single" w:sz="4" w:space="0" w:color="auto"/>
            </w:tcBorders>
            <w:shd w:val="clear" w:color="auto" w:fill="auto"/>
            <w:vAlign w:val="bottom"/>
          </w:tcPr>
          <w:p w:rsidR="0012509D" w:rsidRPr="0012509D" w:rsidRDefault="0012509D" w:rsidP="00E60723">
            <w:pPr>
              <w:rPr>
                <w:rFonts w:ascii="Calibri" w:hAnsi="Calibri" w:cs="Arial"/>
                <w:sz w:val="22"/>
                <w:szCs w:val="22"/>
              </w:rPr>
            </w:pPr>
            <w:r w:rsidRPr="0012509D">
              <w:rPr>
                <w:rFonts w:ascii="Calibri" w:hAnsi="Calibri" w:cs="Arial"/>
                <w:sz w:val="22"/>
                <w:szCs w:val="22"/>
              </w:rPr>
              <w:t>4. Do locate markings (flag or paint) include the word “PSE”, G for Gas or P for Power, the size, type, and pressure of pipe? GOS  2425.1600 sec 6.4.3.2</w:t>
            </w:r>
          </w:p>
        </w:tc>
        <w:tc>
          <w:tcPr>
            <w:tcW w:w="112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73%</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24</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9</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82</w:t>
            </w:r>
          </w:p>
        </w:tc>
        <w:tc>
          <w:tcPr>
            <w:tcW w:w="102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0</w:t>
            </w:r>
          </w:p>
        </w:tc>
      </w:tr>
      <w:tr w:rsidR="0012509D" w:rsidRPr="0012509D" w:rsidTr="00E60723">
        <w:trPr>
          <w:trHeight w:val="510"/>
        </w:trPr>
        <w:tc>
          <w:tcPr>
            <w:tcW w:w="4480" w:type="dxa"/>
            <w:tcBorders>
              <w:top w:val="nil"/>
              <w:left w:val="single" w:sz="4" w:space="0" w:color="auto"/>
              <w:bottom w:val="single" w:sz="4" w:space="0" w:color="auto"/>
              <w:right w:val="single" w:sz="4" w:space="0" w:color="auto"/>
            </w:tcBorders>
            <w:shd w:val="clear" w:color="auto" w:fill="auto"/>
            <w:vAlign w:val="bottom"/>
          </w:tcPr>
          <w:p w:rsidR="0012509D" w:rsidRPr="0012509D" w:rsidRDefault="0012509D" w:rsidP="00E60723">
            <w:pPr>
              <w:rPr>
                <w:rFonts w:ascii="Calibri" w:hAnsi="Calibri" w:cs="Arial"/>
                <w:sz w:val="22"/>
                <w:szCs w:val="22"/>
              </w:rPr>
            </w:pPr>
            <w:r w:rsidRPr="0012509D">
              <w:rPr>
                <w:rFonts w:ascii="Calibri" w:hAnsi="Calibri" w:cs="Arial"/>
                <w:sz w:val="22"/>
                <w:szCs w:val="22"/>
              </w:rPr>
              <w:t>5. Was Locate accurate to PSE maps? If not was a Gas Map Revision Request Form filled out?</w:t>
            </w:r>
          </w:p>
        </w:tc>
        <w:tc>
          <w:tcPr>
            <w:tcW w:w="112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84%</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87</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17</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11</w:t>
            </w:r>
          </w:p>
        </w:tc>
        <w:tc>
          <w:tcPr>
            <w:tcW w:w="102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0</w:t>
            </w:r>
          </w:p>
        </w:tc>
      </w:tr>
      <w:tr w:rsidR="0012509D" w:rsidRPr="0012509D" w:rsidTr="00E60723">
        <w:trPr>
          <w:trHeight w:val="570"/>
        </w:trPr>
        <w:tc>
          <w:tcPr>
            <w:tcW w:w="4480" w:type="dxa"/>
            <w:tcBorders>
              <w:top w:val="nil"/>
              <w:left w:val="single" w:sz="4" w:space="0" w:color="auto"/>
              <w:bottom w:val="single" w:sz="4" w:space="0" w:color="auto"/>
              <w:right w:val="single" w:sz="4" w:space="0" w:color="auto"/>
            </w:tcBorders>
            <w:shd w:val="clear" w:color="auto" w:fill="auto"/>
            <w:vAlign w:val="bottom"/>
          </w:tcPr>
          <w:p w:rsidR="0012509D" w:rsidRPr="0012509D" w:rsidRDefault="0012509D" w:rsidP="00E60723">
            <w:pPr>
              <w:rPr>
                <w:rFonts w:ascii="Calibri" w:hAnsi="Calibri" w:cs="Arial"/>
                <w:sz w:val="22"/>
                <w:szCs w:val="22"/>
              </w:rPr>
            </w:pPr>
            <w:r w:rsidRPr="0012509D">
              <w:rPr>
                <w:rFonts w:ascii="Calibri" w:hAnsi="Calibri" w:cs="Arial"/>
                <w:sz w:val="22"/>
                <w:szCs w:val="22"/>
              </w:rPr>
              <w:t>6. If exposed was locate accurate?</w:t>
            </w:r>
          </w:p>
        </w:tc>
        <w:tc>
          <w:tcPr>
            <w:tcW w:w="112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Pr>
                <w:rFonts w:ascii="Calibri" w:hAnsi="Calibri" w:cs="Arial"/>
                <w:sz w:val="22"/>
                <w:szCs w:val="22"/>
              </w:rPr>
              <w:t>96%</w:t>
            </w:r>
            <w:r w:rsidRPr="0012509D">
              <w:rPr>
                <w:rFonts w:ascii="Calibri" w:hAnsi="Calibri" w:cs="Arial"/>
                <w:sz w:val="22"/>
                <w:szCs w:val="22"/>
              </w:rPr>
              <w:t> </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86</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4</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25</w:t>
            </w:r>
          </w:p>
        </w:tc>
        <w:tc>
          <w:tcPr>
            <w:tcW w:w="102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0</w:t>
            </w:r>
          </w:p>
        </w:tc>
      </w:tr>
      <w:tr w:rsidR="0012509D" w:rsidRPr="0012509D" w:rsidTr="00E60723">
        <w:trPr>
          <w:trHeight w:val="645"/>
        </w:trPr>
        <w:tc>
          <w:tcPr>
            <w:tcW w:w="4480" w:type="dxa"/>
            <w:tcBorders>
              <w:top w:val="nil"/>
              <w:left w:val="single" w:sz="4" w:space="0" w:color="auto"/>
              <w:bottom w:val="single" w:sz="4" w:space="0" w:color="auto"/>
              <w:right w:val="single" w:sz="4" w:space="0" w:color="auto"/>
            </w:tcBorders>
            <w:shd w:val="clear" w:color="auto" w:fill="FFFFFF"/>
            <w:vAlign w:val="center"/>
          </w:tcPr>
          <w:p w:rsidR="0012509D" w:rsidRPr="0012509D" w:rsidRDefault="0012509D" w:rsidP="00E60723">
            <w:pPr>
              <w:rPr>
                <w:rFonts w:ascii="Calibri" w:hAnsi="Calibri" w:cs="Arial"/>
                <w:sz w:val="22"/>
                <w:szCs w:val="22"/>
              </w:rPr>
            </w:pPr>
            <w:r w:rsidRPr="0012509D">
              <w:rPr>
                <w:rFonts w:ascii="Calibri" w:hAnsi="Calibri" w:cs="Arial"/>
                <w:sz w:val="22"/>
                <w:szCs w:val="22"/>
              </w:rPr>
              <w:t>7. Do the locate markings accurately match the written scope of the request?</w:t>
            </w:r>
          </w:p>
        </w:tc>
        <w:tc>
          <w:tcPr>
            <w:tcW w:w="112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94%</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47</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3</w:t>
            </w:r>
          </w:p>
        </w:tc>
        <w:tc>
          <w:tcPr>
            <w:tcW w:w="88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65</w:t>
            </w:r>
          </w:p>
        </w:tc>
        <w:tc>
          <w:tcPr>
            <w:tcW w:w="1020" w:type="dxa"/>
            <w:tcBorders>
              <w:top w:val="nil"/>
              <w:left w:val="nil"/>
              <w:bottom w:val="single" w:sz="4" w:space="0" w:color="auto"/>
              <w:right w:val="single" w:sz="4" w:space="0" w:color="auto"/>
            </w:tcBorders>
            <w:shd w:val="clear" w:color="auto" w:fill="auto"/>
            <w:noWrap/>
            <w:vAlign w:val="bottom"/>
          </w:tcPr>
          <w:p w:rsidR="0012509D" w:rsidRPr="0012509D" w:rsidRDefault="0012509D" w:rsidP="00E60723">
            <w:pPr>
              <w:jc w:val="center"/>
              <w:rPr>
                <w:rFonts w:ascii="Calibri" w:hAnsi="Calibri" w:cs="Arial"/>
                <w:sz w:val="22"/>
                <w:szCs w:val="22"/>
              </w:rPr>
            </w:pPr>
            <w:r w:rsidRPr="0012509D">
              <w:rPr>
                <w:rFonts w:ascii="Calibri" w:hAnsi="Calibri" w:cs="Arial"/>
                <w:sz w:val="22"/>
                <w:szCs w:val="22"/>
              </w:rPr>
              <w:t>0</w:t>
            </w:r>
          </w:p>
        </w:tc>
      </w:tr>
    </w:tbl>
    <w:p w:rsidR="0012509D" w:rsidRPr="0012509D" w:rsidRDefault="0012509D" w:rsidP="00216F00">
      <w:pPr>
        <w:jc w:val="both"/>
        <w:rPr>
          <w:rFonts w:ascii="Calibri" w:hAnsi="Calibri"/>
          <w:sz w:val="22"/>
          <w:szCs w:val="22"/>
        </w:rPr>
      </w:pPr>
    </w:p>
    <w:p w:rsidR="0012509D" w:rsidRDefault="0012509D" w:rsidP="00216F00">
      <w:pPr>
        <w:jc w:val="both"/>
        <w:rPr>
          <w:rFonts w:ascii="Calibri" w:hAnsi="Calibri"/>
          <w:sz w:val="22"/>
          <w:szCs w:val="22"/>
        </w:rPr>
      </w:pPr>
    </w:p>
    <w:p w:rsidR="0012509D" w:rsidRDefault="0012509D" w:rsidP="00216F00">
      <w:pPr>
        <w:jc w:val="both"/>
        <w:rPr>
          <w:rFonts w:ascii="Calibri" w:hAnsi="Calibri"/>
          <w:sz w:val="22"/>
          <w:szCs w:val="22"/>
        </w:rPr>
      </w:pPr>
      <w:r>
        <w:rPr>
          <w:rFonts w:ascii="Calibri" w:hAnsi="Calibri"/>
          <w:sz w:val="22"/>
          <w:szCs w:val="22"/>
        </w:rPr>
        <w:t>This recommendation is considered implemented, verified, and closed.</w:t>
      </w:r>
    </w:p>
    <w:p w:rsidR="0012509D" w:rsidRDefault="0012509D" w:rsidP="00216F00">
      <w:pPr>
        <w:jc w:val="both"/>
        <w:rPr>
          <w:rFonts w:ascii="Calibri" w:hAnsi="Calibri"/>
          <w:sz w:val="22"/>
          <w:szCs w:val="22"/>
        </w:rPr>
      </w:pPr>
    </w:p>
    <w:p w:rsidR="004E54CF" w:rsidRPr="003B7BAB" w:rsidRDefault="004E54CF" w:rsidP="00216F00">
      <w:pPr>
        <w:jc w:val="both"/>
        <w:rPr>
          <w:rFonts w:ascii="Calibri" w:hAnsi="Calibri"/>
          <w:sz w:val="22"/>
          <w:szCs w:val="22"/>
        </w:rPr>
      </w:pPr>
    </w:p>
    <w:p w:rsidR="00216F00" w:rsidRDefault="00216F00" w:rsidP="00216F00">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7.7.</w:t>
      </w:r>
      <w:r w:rsidR="003B7BAB">
        <w:rPr>
          <w:rFonts w:ascii="Calibri" w:hAnsi="Calibri"/>
          <w:b/>
          <w:sz w:val="22"/>
          <w:szCs w:val="22"/>
          <w:u w:val="single"/>
        </w:rPr>
        <w:t>4</w:t>
      </w:r>
      <w:r>
        <w:rPr>
          <w:rFonts w:ascii="Calibri" w:hAnsi="Calibri"/>
          <w:b/>
          <w:sz w:val="22"/>
          <w:szCs w:val="22"/>
          <w:u w:val="single"/>
        </w:rPr>
        <w:t>.1</w:t>
      </w:r>
      <w:r>
        <w:rPr>
          <w:rFonts w:ascii="Calibri" w:hAnsi="Calibri"/>
          <w:sz w:val="22"/>
          <w:szCs w:val="22"/>
        </w:rPr>
        <w:t xml:space="preserve">, </w:t>
      </w:r>
      <w:r w:rsidRPr="00216F00">
        <w:rPr>
          <w:rFonts w:ascii="Calibri" w:hAnsi="Calibri"/>
          <w:sz w:val="22"/>
          <w:szCs w:val="22"/>
        </w:rPr>
        <w:t xml:space="preserve">Commit to establishing a firm target date to conclude evaluating the cost benefits associated with an enterprise-wide </w:t>
      </w:r>
      <w:smartTag w:uri="urn:schemas-microsoft-com:office:smarttags" w:element="stockticker">
        <w:r w:rsidRPr="00216F00">
          <w:rPr>
            <w:rFonts w:ascii="Calibri" w:hAnsi="Calibri"/>
            <w:sz w:val="22"/>
            <w:szCs w:val="22"/>
          </w:rPr>
          <w:t>GIS</w:t>
        </w:r>
      </w:smartTag>
      <w:r w:rsidRPr="00216F00">
        <w:rPr>
          <w:rFonts w:ascii="Calibri" w:hAnsi="Calibri"/>
          <w:sz w:val="22"/>
          <w:szCs w:val="22"/>
        </w:rPr>
        <w:t xml:space="preserve">. Assuming positive evaluation results, further commit to establishing an aggressive implementation plan with appropriate funding.  </w:t>
      </w:r>
    </w:p>
    <w:p w:rsidR="00F2013C" w:rsidRDefault="00F2013C" w:rsidP="00216F00">
      <w:pPr>
        <w:jc w:val="both"/>
        <w:rPr>
          <w:rFonts w:ascii="Calibri" w:hAnsi="Calibri"/>
          <w:b/>
          <w:sz w:val="22"/>
          <w:szCs w:val="22"/>
        </w:rPr>
      </w:pPr>
    </w:p>
    <w:p w:rsidR="00216F00" w:rsidRDefault="00216F00" w:rsidP="00216F00">
      <w:pPr>
        <w:jc w:val="both"/>
        <w:rPr>
          <w:rFonts w:ascii="Calibri" w:hAnsi="Calibri"/>
          <w:b/>
          <w:sz w:val="22"/>
          <w:szCs w:val="22"/>
        </w:rPr>
      </w:pPr>
      <w:r>
        <w:rPr>
          <w:rFonts w:ascii="Calibri" w:hAnsi="Calibri"/>
          <w:b/>
          <w:sz w:val="22"/>
          <w:szCs w:val="22"/>
        </w:rPr>
        <w:t xml:space="preserve">Background: </w:t>
      </w:r>
    </w:p>
    <w:p w:rsidR="003B7BAB" w:rsidRPr="003B7BAB" w:rsidRDefault="003B7BAB" w:rsidP="003B7BAB">
      <w:pPr>
        <w:jc w:val="both"/>
        <w:rPr>
          <w:rFonts w:ascii="Calibri" w:hAnsi="Calibri"/>
          <w:sz w:val="22"/>
          <w:szCs w:val="22"/>
        </w:rPr>
      </w:pPr>
      <w:r w:rsidRPr="003B7BAB">
        <w:rPr>
          <w:rFonts w:ascii="Calibri" w:hAnsi="Calibri"/>
          <w:sz w:val="22"/>
          <w:szCs w:val="22"/>
        </w:rPr>
        <w:t xml:space="preserve">Despite recent advances in web applications and adoption of broad band networks, making it possible to integrate </w:t>
      </w:r>
      <w:smartTag w:uri="urn:schemas-microsoft-com:office:smarttags" w:element="stockticker">
        <w:r w:rsidRPr="003B7BAB">
          <w:rPr>
            <w:rFonts w:ascii="Calibri" w:hAnsi="Calibri"/>
            <w:sz w:val="22"/>
            <w:szCs w:val="22"/>
          </w:rPr>
          <w:t>GIS</w:t>
        </w:r>
      </w:smartTag>
      <w:r w:rsidRPr="003B7BAB">
        <w:rPr>
          <w:rFonts w:ascii="Calibri" w:hAnsi="Calibri"/>
          <w:sz w:val="22"/>
          <w:szCs w:val="22"/>
        </w:rPr>
        <w:t xml:space="preserve"> with other business processes, PSE is still in the process of evaluating the many benefits offered by enterprise-wide GIS.</w:t>
      </w:r>
    </w:p>
    <w:p w:rsidR="00F2013C" w:rsidRDefault="00F2013C" w:rsidP="00216F00">
      <w:pPr>
        <w:jc w:val="both"/>
        <w:rPr>
          <w:rFonts w:ascii="Calibri" w:hAnsi="Calibri"/>
          <w:b/>
          <w:sz w:val="22"/>
          <w:szCs w:val="22"/>
        </w:rPr>
      </w:pPr>
    </w:p>
    <w:p w:rsidR="00216F00" w:rsidRDefault="00216F00" w:rsidP="00216F00">
      <w:pPr>
        <w:jc w:val="both"/>
        <w:rPr>
          <w:rFonts w:ascii="Calibri" w:hAnsi="Calibri"/>
          <w:sz w:val="22"/>
          <w:szCs w:val="22"/>
        </w:rPr>
      </w:pPr>
      <w:r>
        <w:rPr>
          <w:rFonts w:ascii="Calibri" w:hAnsi="Calibri"/>
          <w:b/>
          <w:sz w:val="22"/>
          <w:szCs w:val="22"/>
        </w:rPr>
        <w:t>Status</w:t>
      </w:r>
      <w:r>
        <w:rPr>
          <w:rFonts w:ascii="Calibri" w:hAnsi="Calibri"/>
          <w:sz w:val="22"/>
          <w:szCs w:val="22"/>
        </w:rPr>
        <w:t>:</w:t>
      </w:r>
    </w:p>
    <w:p w:rsidR="003B7BAB" w:rsidRPr="003B7BAB" w:rsidRDefault="003B7BAB" w:rsidP="003B7BAB">
      <w:pPr>
        <w:jc w:val="both"/>
        <w:rPr>
          <w:rFonts w:ascii="Calibri" w:hAnsi="Calibri"/>
          <w:sz w:val="22"/>
          <w:szCs w:val="22"/>
        </w:rPr>
      </w:pPr>
      <w:r w:rsidRPr="003B7BAB">
        <w:rPr>
          <w:rFonts w:ascii="Calibri" w:hAnsi="Calibri"/>
          <w:sz w:val="22"/>
          <w:szCs w:val="22"/>
        </w:rPr>
        <w:lastRenderedPageBreak/>
        <w:t>Eliminate this recommendation.</w:t>
      </w:r>
    </w:p>
    <w:p w:rsidR="003B7BAB" w:rsidRPr="003B7BAB" w:rsidRDefault="003B7BAB" w:rsidP="003B7BAB">
      <w:pPr>
        <w:jc w:val="both"/>
        <w:rPr>
          <w:rFonts w:ascii="Calibri" w:hAnsi="Calibri"/>
          <w:sz w:val="22"/>
          <w:szCs w:val="22"/>
        </w:rPr>
      </w:pPr>
      <w:r w:rsidRPr="003B7BAB">
        <w:rPr>
          <w:rFonts w:ascii="Calibri" w:hAnsi="Calibri"/>
          <w:sz w:val="22"/>
          <w:szCs w:val="22"/>
        </w:rPr>
        <w:t>This recommendation is covered under 7.4.4.3 which states “</w:t>
      </w:r>
      <w:r w:rsidRPr="003B7BAB">
        <w:rPr>
          <w:rFonts w:ascii="Calibri" w:hAnsi="Calibri"/>
          <w:i/>
          <w:sz w:val="22"/>
          <w:szCs w:val="22"/>
        </w:rPr>
        <w:t xml:space="preserve">Commit to establishing a firm target date to conclude evaluating the cost benefits associated with an enterprise-wide </w:t>
      </w:r>
      <w:smartTag w:uri="urn:schemas-microsoft-com:office:smarttags" w:element="stockticker">
        <w:r w:rsidRPr="003B7BAB">
          <w:rPr>
            <w:rFonts w:ascii="Calibri" w:hAnsi="Calibri"/>
            <w:i/>
            <w:sz w:val="22"/>
            <w:szCs w:val="22"/>
          </w:rPr>
          <w:t>GIS</w:t>
        </w:r>
      </w:smartTag>
      <w:r w:rsidRPr="003B7BAB">
        <w:rPr>
          <w:rFonts w:ascii="Calibri" w:hAnsi="Calibri"/>
          <w:i/>
          <w:sz w:val="22"/>
          <w:szCs w:val="22"/>
        </w:rPr>
        <w:t>. Assuming positive evaluation results, further commit to establishing an aggressive implementation plan with appropriate funding.</w:t>
      </w:r>
      <w:r w:rsidRPr="003B7BAB">
        <w:rPr>
          <w:rFonts w:ascii="Calibri" w:hAnsi="Calibri"/>
          <w:sz w:val="22"/>
          <w:szCs w:val="22"/>
        </w:rPr>
        <w:t>”</w:t>
      </w:r>
    </w:p>
    <w:p w:rsidR="00F2013C" w:rsidRDefault="00F2013C" w:rsidP="00216F00">
      <w:pPr>
        <w:jc w:val="both"/>
        <w:rPr>
          <w:rFonts w:ascii="Calibri" w:hAnsi="Calibri"/>
          <w:b/>
          <w:sz w:val="22"/>
          <w:szCs w:val="22"/>
        </w:rPr>
      </w:pPr>
    </w:p>
    <w:p w:rsidR="00216F00" w:rsidRDefault="00216F00" w:rsidP="00216F00">
      <w:pPr>
        <w:jc w:val="both"/>
        <w:rPr>
          <w:rFonts w:ascii="Calibri" w:hAnsi="Calibri"/>
          <w:b/>
          <w:sz w:val="22"/>
          <w:szCs w:val="22"/>
        </w:rPr>
      </w:pPr>
      <w:r w:rsidRPr="00EC7A4E">
        <w:rPr>
          <w:rFonts w:ascii="Calibri" w:hAnsi="Calibri"/>
          <w:b/>
          <w:sz w:val="22"/>
          <w:szCs w:val="22"/>
        </w:rPr>
        <w:t>Conclusions:</w:t>
      </w:r>
    </w:p>
    <w:p w:rsidR="00216F00" w:rsidRDefault="003B7BAB" w:rsidP="00757856">
      <w:pPr>
        <w:jc w:val="both"/>
        <w:rPr>
          <w:rFonts w:ascii="Calibri" w:hAnsi="Calibri"/>
          <w:b/>
          <w:sz w:val="22"/>
          <w:szCs w:val="22"/>
        </w:rPr>
      </w:pPr>
      <w:r w:rsidRPr="00177576">
        <w:rPr>
          <w:rFonts w:ascii="Calibri" w:hAnsi="Calibri"/>
          <w:sz w:val="22"/>
          <w:szCs w:val="22"/>
        </w:rPr>
        <w:t>See Recommendation</w:t>
      </w:r>
      <w:r w:rsidRPr="00177576">
        <w:rPr>
          <w:rFonts w:ascii="Calibri" w:hAnsi="Calibri"/>
          <w:b/>
          <w:sz w:val="22"/>
          <w:szCs w:val="22"/>
        </w:rPr>
        <w:t xml:space="preserve"> </w:t>
      </w:r>
      <w:r w:rsidRPr="00177576">
        <w:rPr>
          <w:rFonts w:ascii="Calibri" w:hAnsi="Calibri"/>
          <w:sz w:val="22"/>
          <w:szCs w:val="22"/>
        </w:rPr>
        <w:t>7.4.4.3 for conclusions</w:t>
      </w:r>
      <w:r w:rsidR="00177576">
        <w:rPr>
          <w:rFonts w:ascii="Calibri" w:hAnsi="Calibri"/>
          <w:sz w:val="22"/>
          <w:szCs w:val="22"/>
        </w:rPr>
        <w:t>.</w:t>
      </w:r>
    </w:p>
    <w:p w:rsidR="00F2013C" w:rsidRDefault="00216F00" w:rsidP="00216F00">
      <w:pPr>
        <w:pStyle w:val="Heading2"/>
        <w:rPr>
          <w:sz w:val="22"/>
          <w:szCs w:val="22"/>
        </w:rPr>
      </w:pPr>
      <w:r>
        <w:rPr>
          <w:sz w:val="22"/>
          <w:szCs w:val="22"/>
        </w:rPr>
        <w:br w:type="page"/>
      </w:r>
    </w:p>
    <w:p w:rsidR="00216F00" w:rsidRPr="00216F00" w:rsidRDefault="00216F00" w:rsidP="00216F00">
      <w:pPr>
        <w:pStyle w:val="Heading2"/>
        <w:rPr>
          <w:rFonts w:ascii="Calibri" w:hAnsi="Calibri"/>
          <w:sz w:val="24"/>
          <w:szCs w:val="24"/>
        </w:rPr>
      </w:pPr>
      <w:bookmarkStart w:id="20" w:name="_Toc260053335"/>
      <w:r w:rsidRPr="00216F00">
        <w:rPr>
          <w:rFonts w:ascii="Calibri" w:hAnsi="Calibri"/>
          <w:sz w:val="24"/>
        </w:rPr>
        <w:lastRenderedPageBreak/>
        <w:t>V. Surveillance</w:t>
      </w:r>
      <w:bookmarkEnd w:id="20"/>
    </w:p>
    <w:p w:rsidR="009A51D2" w:rsidRDefault="00A37528" w:rsidP="00216F00">
      <w:pPr>
        <w:jc w:val="both"/>
        <w:rPr>
          <w:rFonts w:ascii="Calibri" w:hAnsi="Calibri"/>
          <w:b/>
          <w:sz w:val="22"/>
          <w:szCs w:val="22"/>
        </w:rPr>
      </w:pPr>
      <w:r>
        <w:rPr>
          <w:rFonts w:ascii="Calibri" w:hAnsi="Calibri"/>
          <w:b/>
          <w:sz w:val="22"/>
          <w:szCs w:val="22"/>
        </w:rPr>
        <w:t>Discussion</w:t>
      </w:r>
    </w:p>
    <w:p w:rsidR="00A37528" w:rsidRPr="00A37528" w:rsidRDefault="00A37528" w:rsidP="00216F00">
      <w:pPr>
        <w:jc w:val="both"/>
        <w:rPr>
          <w:rFonts w:ascii="Calibri" w:hAnsi="Calibri"/>
          <w:b/>
          <w:sz w:val="22"/>
          <w:szCs w:val="22"/>
        </w:rPr>
      </w:pPr>
    </w:p>
    <w:p w:rsidR="00D66682" w:rsidRDefault="00D66682" w:rsidP="00216F00">
      <w:pPr>
        <w:jc w:val="both"/>
        <w:rPr>
          <w:rFonts w:ascii="Calibri" w:hAnsi="Calibri"/>
          <w:sz w:val="22"/>
          <w:szCs w:val="22"/>
        </w:rPr>
      </w:pPr>
      <w:r>
        <w:rPr>
          <w:rFonts w:ascii="Calibri" w:hAnsi="Calibri"/>
          <w:sz w:val="22"/>
          <w:szCs w:val="22"/>
        </w:rPr>
        <w:t xml:space="preserve">Continuing Surveillance is an important </w:t>
      </w:r>
      <w:r w:rsidR="006258D3">
        <w:rPr>
          <w:rFonts w:ascii="Calibri" w:hAnsi="Calibri"/>
          <w:sz w:val="22"/>
          <w:szCs w:val="22"/>
        </w:rPr>
        <w:t xml:space="preserve">and critical </w:t>
      </w:r>
      <w:r>
        <w:rPr>
          <w:rFonts w:ascii="Calibri" w:hAnsi="Calibri"/>
          <w:sz w:val="22"/>
          <w:szCs w:val="22"/>
        </w:rPr>
        <w:t xml:space="preserve">part of system safety. The ability to discern trends and issues from sometimes fragmentary information is important to enhance and maintain system safety. Taking data from various sources within a company and integrating the individual bits </w:t>
      </w:r>
      <w:r w:rsidR="002B148E">
        <w:rPr>
          <w:rFonts w:ascii="Calibri" w:hAnsi="Calibri"/>
          <w:sz w:val="22"/>
          <w:szCs w:val="22"/>
        </w:rPr>
        <w:t>in</w:t>
      </w:r>
      <w:r>
        <w:rPr>
          <w:rFonts w:ascii="Calibri" w:hAnsi="Calibri"/>
          <w:sz w:val="22"/>
          <w:szCs w:val="22"/>
        </w:rPr>
        <w:t xml:space="preserve">to a meaningful conclusion requires that many organizations break down the barriers on free information exchanges. A simple and effective method of doing this is to have responsibilities for many of the pieces of continuing surveillance in one organization or reporting to one specific </w:t>
      </w:r>
      <w:r w:rsidR="00AE76E7">
        <w:rPr>
          <w:rFonts w:ascii="Calibri" w:hAnsi="Calibri"/>
          <w:sz w:val="22"/>
          <w:szCs w:val="22"/>
        </w:rPr>
        <w:t>manager, director or executive</w:t>
      </w:r>
      <w:r>
        <w:rPr>
          <w:rFonts w:ascii="Calibri" w:hAnsi="Calibri"/>
          <w:sz w:val="22"/>
          <w:szCs w:val="22"/>
        </w:rPr>
        <w:t xml:space="preserve">.  </w:t>
      </w:r>
    </w:p>
    <w:p w:rsidR="00D66682" w:rsidRDefault="00D66682" w:rsidP="00216F00">
      <w:pPr>
        <w:jc w:val="both"/>
        <w:rPr>
          <w:rFonts w:ascii="Calibri" w:hAnsi="Calibri"/>
          <w:sz w:val="22"/>
          <w:szCs w:val="22"/>
        </w:rPr>
      </w:pPr>
    </w:p>
    <w:p w:rsidR="00D66682" w:rsidRDefault="00D66682" w:rsidP="00216F00">
      <w:pPr>
        <w:jc w:val="both"/>
        <w:rPr>
          <w:rFonts w:ascii="Calibri" w:hAnsi="Calibri"/>
          <w:sz w:val="22"/>
          <w:szCs w:val="22"/>
        </w:rPr>
      </w:pPr>
      <w:r>
        <w:rPr>
          <w:rFonts w:ascii="Calibri" w:hAnsi="Calibri"/>
          <w:sz w:val="22"/>
          <w:szCs w:val="22"/>
        </w:rPr>
        <w:t xml:space="preserve">PSE has had some issues with continuing surveillance as denoted in the original audit report and recommendations. Under both Washington </w:t>
      </w:r>
      <w:r w:rsidR="00D66981">
        <w:rPr>
          <w:rFonts w:ascii="Calibri" w:hAnsi="Calibri"/>
          <w:sz w:val="22"/>
          <w:szCs w:val="22"/>
        </w:rPr>
        <w:t xml:space="preserve">State </w:t>
      </w:r>
      <w:r>
        <w:rPr>
          <w:rFonts w:ascii="Calibri" w:hAnsi="Calibri"/>
          <w:sz w:val="22"/>
          <w:szCs w:val="22"/>
        </w:rPr>
        <w:t>and Federal gas safety regulations (§192.6</w:t>
      </w:r>
      <w:r w:rsidR="00EB6B05">
        <w:rPr>
          <w:rFonts w:ascii="Calibri" w:hAnsi="Calibri"/>
          <w:sz w:val="22"/>
          <w:szCs w:val="22"/>
        </w:rPr>
        <w:t>13(a) and (b)) a gas operator “</w:t>
      </w:r>
      <w:r w:rsidR="006258D3">
        <w:rPr>
          <w:rFonts w:ascii="Calibri" w:hAnsi="Calibri"/>
          <w:sz w:val="22"/>
          <w:szCs w:val="22"/>
        </w:rPr>
        <w:t>…</w:t>
      </w:r>
      <w:r w:rsidR="00EB6B05" w:rsidRPr="00EB6B05">
        <w:rPr>
          <w:rFonts w:ascii="Calibri" w:hAnsi="Calibri"/>
          <w:sz w:val="22"/>
          <w:szCs w:val="22"/>
        </w:rPr>
        <w:t xml:space="preserve"> shall have a procedure for continuing surveillance of its facilities to determine and take appropriate action concerning changes in class location, failures, leakage history, corrosion, substantial changes in cathodic protection requirements, and other unusual operating and maintenance conditions.</w:t>
      </w:r>
      <w:r w:rsidR="00EB6B05">
        <w:rPr>
          <w:rFonts w:ascii="Calibri" w:hAnsi="Calibri"/>
          <w:sz w:val="22"/>
          <w:szCs w:val="22"/>
        </w:rPr>
        <w:t>” PSE has made several recent changes in thei</w:t>
      </w:r>
      <w:r w:rsidR="00D66981">
        <w:rPr>
          <w:rFonts w:ascii="Calibri" w:hAnsi="Calibri"/>
          <w:sz w:val="22"/>
          <w:szCs w:val="22"/>
        </w:rPr>
        <w:t xml:space="preserve">r organization </w:t>
      </w:r>
      <w:r w:rsidR="00EB6B05">
        <w:rPr>
          <w:rFonts w:ascii="Calibri" w:hAnsi="Calibri"/>
          <w:sz w:val="22"/>
          <w:szCs w:val="22"/>
        </w:rPr>
        <w:t xml:space="preserve">and reporting </w:t>
      </w:r>
      <w:r w:rsidR="00D66981">
        <w:rPr>
          <w:rFonts w:ascii="Calibri" w:hAnsi="Calibri"/>
          <w:sz w:val="22"/>
          <w:szCs w:val="22"/>
        </w:rPr>
        <w:t xml:space="preserve">procedures </w:t>
      </w:r>
      <w:r w:rsidR="00EB6B05">
        <w:rPr>
          <w:rFonts w:ascii="Calibri" w:hAnsi="Calibri"/>
          <w:sz w:val="22"/>
          <w:szCs w:val="22"/>
        </w:rPr>
        <w:t xml:space="preserve">to accomplish a systemic change in how they </w:t>
      </w:r>
      <w:r w:rsidR="00D66981">
        <w:rPr>
          <w:rFonts w:ascii="Calibri" w:hAnsi="Calibri"/>
          <w:sz w:val="22"/>
          <w:szCs w:val="22"/>
        </w:rPr>
        <w:t>comply with</w:t>
      </w:r>
      <w:r w:rsidR="00EB6B05">
        <w:rPr>
          <w:rFonts w:ascii="Calibri" w:hAnsi="Calibri"/>
          <w:sz w:val="22"/>
          <w:szCs w:val="22"/>
        </w:rPr>
        <w:t xml:space="preserve"> this section of the regulations. </w:t>
      </w:r>
    </w:p>
    <w:p w:rsidR="00EB6B05" w:rsidRDefault="00EB6B05" w:rsidP="00216F00">
      <w:pPr>
        <w:jc w:val="both"/>
        <w:rPr>
          <w:rFonts w:ascii="Calibri" w:hAnsi="Calibri"/>
          <w:sz w:val="22"/>
          <w:szCs w:val="22"/>
        </w:rPr>
      </w:pPr>
    </w:p>
    <w:p w:rsidR="00EB6B05" w:rsidRDefault="00EB6B05" w:rsidP="00216F00">
      <w:pPr>
        <w:jc w:val="both"/>
        <w:rPr>
          <w:rFonts w:ascii="Calibri" w:hAnsi="Calibri"/>
          <w:sz w:val="22"/>
          <w:szCs w:val="22"/>
        </w:rPr>
      </w:pPr>
      <w:r>
        <w:rPr>
          <w:rFonts w:ascii="Calibri" w:hAnsi="Calibri"/>
          <w:sz w:val="22"/>
          <w:szCs w:val="22"/>
        </w:rPr>
        <w:t xml:space="preserve">PSE has recently created a new position and named an individual that will be in charge and responsible for implementing changes based on the results of continuing surveillance evaluations. The position is titled Manager of Gas System Integrity. Within this new group are sections on Gas Planning, Corrosion Engineering, Integrity Management/Aging Infrastructure, Gas System Maintenance, and Program Management (which will coordinate </w:t>
      </w:r>
      <w:r w:rsidR="00AE76E7">
        <w:rPr>
          <w:rFonts w:ascii="Calibri" w:hAnsi="Calibri"/>
          <w:sz w:val="22"/>
          <w:szCs w:val="22"/>
        </w:rPr>
        <w:t xml:space="preserve">projects and programs </w:t>
      </w:r>
      <w:r>
        <w:rPr>
          <w:rFonts w:ascii="Calibri" w:hAnsi="Calibri"/>
          <w:sz w:val="22"/>
          <w:szCs w:val="22"/>
        </w:rPr>
        <w:t xml:space="preserve">with Gas Operations, Construction Management and Contractor Management). </w:t>
      </w:r>
      <w:r w:rsidR="004B2AD8">
        <w:rPr>
          <w:rFonts w:ascii="Calibri" w:hAnsi="Calibri"/>
          <w:sz w:val="22"/>
          <w:szCs w:val="22"/>
        </w:rPr>
        <w:t>This group will also develop and implement the gas DIMP requirements recently enacted.</w:t>
      </w:r>
      <w:r w:rsidR="006258D3">
        <w:rPr>
          <w:rFonts w:ascii="Calibri" w:hAnsi="Calibri"/>
          <w:sz w:val="22"/>
          <w:szCs w:val="22"/>
        </w:rPr>
        <w:t xml:space="preserve"> The different sections within this organization touch upon or are responsible for corrosion issues, main and service replacement planning, gas system planning, gas system maintenance, and implementation of DIMP requirements which include having an accurate inventory of the gas system pipe in service. By placing all of these activities under one individual and in one group, the barriers for free information flow and accountability and responsibility will be significantly enhanced. </w:t>
      </w:r>
    </w:p>
    <w:p w:rsidR="006258D3" w:rsidRDefault="006258D3" w:rsidP="00216F00">
      <w:pPr>
        <w:jc w:val="both"/>
        <w:rPr>
          <w:rFonts w:ascii="Calibri" w:hAnsi="Calibri"/>
          <w:sz w:val="22"/>
          <w:szCs w:val="22"/>
        </w:rPr>
      </w:pPr>
    </w:p>
    <w:p w:rsidR="006258D3" w:rsidRDefault="006258D3" w:rsidP="00216F00">
      <w:pPr>
        <w:jc w:val="both"/>
        <w:rPr>
          <w:rFonts w:ascii="Calibri" w:hAnsi="Calibri"/>
          <w:sz w:val="22"/>
          <w:szCs w:val="22"/>
        </w:rPr>
      </w:pPr>
      <w:r>
        <w:rPr>
          <w:rFonts w:ascii="Calibri" w:hAnsi="Calibri"/>
          <w:sz w:val="22"/>
          <w:szCs w:val="22"/>
        </w:rPr>
        <w:t>Another change that PSE undertook based on the recommendations of the recently completed audit was c</w:t>
      </w:r>
      <w:r w:rsidR="00EE5F30">
        <w:rPr>
          <w:rFonts w:ascii="Calibri" w:hAnsi="Calibri"/>
          <w:sz w:val="22"/>
          <w:szCs w:val="22"/>
        </w:rPr>
        <w:t>ombining</w:t>
      </w:r>
      <w:r>
        <w:rPr>
          <w:rFonts w:ascii="Calibri" w:hAnsi="Calibri"/>
          <w:sz w:val="22"/>
          <w:szCs w:val="22"/>
        </w:rPr>
        <w:t xml:space="preserve"> the yearly </w:t>
      </w:r>
      <w:r w:rsidR="00EE5F30">
        <w:rPr>
          <w:rFonts w:ascii="Calibri" w:hAnsi="Calibri"/>
          <w:sz w:val="22"/>
          <w:szCs w:val="22"/>
        </w:rPr>
        <w:t>G</w:t>
      </w:r>
      <w:r>
        <w:rPr>
          <w:rFonts w:ascii="Calibri" w:hAnsi="Calibri"/>
          <w:sz w:val="22"/>
          <w:szCs w:val="22"/>
        </w:rPr>
        <w:t xml:space="preserve">as </w:t>
      </w:r>
      <w:r w:rsidR="00EE5F30">
        <w:rPr>
          <w:rFonts w:ascii="Calibri" w:hAnsi="Calibri"/>
          <w:sz w:val="22"/>
          <w:szCs w:val="22"/>
        </w:rPr>
        <w:t>S</w:t>
      </w:r>
      <w:r>
        <w:rPr>
          <w:rFonts w:ascii="Calibri" w:hAnsi="Calibri"/>
          <w:sz w:val="22"/>
          <w:szCs w:val="22"/>
        </w:rPr>
        <w:t xml:space="preserve">ystem </w:t>
      </w:r>
      <w:r w:rsidR="00EE5F30">
        <w:rPr>
          <w:rFonts w:ascii="Calibri" w:hAnsi="Calibri"/>
          <w:sz w:val="22"/>
          <w:szCs w:val="22"/>
        </w:rPr>
        <w:t xml:space="preserve">Performance Report </w:t>
      </w:r>
      <w:r>
        <w:rPr>
          <w:rFonts w:ascii="Calibri" w:hAnsi="Calibri"/>
          <w:sz w:val="22"/>
          <w:szCs w:val="22"/>
        </w:rPr>
        <w:t>in the Continuing Surveillance Annual Report and moving the issuance of the report to April/May so that yearly funding and gas planning/engineering could be performed on issues that were highlighted for</w:t>
      </w:r>
      <w:r w:rsidR="00AE76E7">
        <w:rPr>
          <w:rFonts w:ascii="Calibri" w:hAnsi="Calibri"/>
          <w:sz w:val="22"/>
          <w:szCs w:val="22"/>
        </w:rPr>
        <w:t xml:space="preserve"> the</w:t>
      </w:r>
      <w:r>
        <w:rPr>
          <w:rFonts w:ascii="Calibri" w:hAnsi="Calibri"/>
          <w:sz w:val="22"/>
          <w:szCs w:val="22"/>
        </w:rPr>
        <w:t xml:space="preserve"> upcoming budget cycle. This newly enhance report has areas that </w:t>
      </w:r>
      <w:r w:rsidR="00FA760B">
        <w:rPr>
          <w:rFonts w:ascii="Calibri" w:hAnsi="Calibri"/>
          <w:sz w:val="22"/>
          <w:szCs w:val="22"/>
        </w:rPr>
        <w:t>report on trends in system performance such as leak trends, material failures, pressure issues, etc. Such information is invaluable in order to make informed engineering judgments on replacement programs and pressure enhancement programs to increase gas system safety</w:t>
      </w:r>
      <w:r w:rsidR="00AE76E7">
        <w:rPr>
          <w:rFonts w:ascii="Calibri" w:hAnsi="Calibri"/>
          <w:sz w:val="22"/>
          <w:szCs w:val="22"/>
        </w:rPr>
        <w:t xml:space="preserve"> and reliability</w:t>
      </w:r>
      <w:r w:rsidR="00FA760B">
        <w:rPr>
          <w:rFonts w:ascii="Calibri" w:hAnsi="Calibri"/>
          <w:sz w:val="22"/>
          <w:szCs w:val="22"/>
        </w:rPr>
        <w:t>. Having this wealth of information in one location is also an enhancement as is the inclusion of the status of maintenance and replacement programs and mandated (via consent</w:t>
      </w:r>
      <w:r w:rsidR="00AE76E7">
        <w:rPr>
          <w:rFonts w:ascii="Calibri" w:hAnsi="Calibri"/>
          <w:sz w:val="22"/>
          <w:szCs w:val="22"/>
        </w:rPr>
        <w:t xml:space="preserve"> agreements</w:t>
      </w:r>
      <w:r w:rsidR="00FA760B">
        <w:rPr>
          <w:rFonts w:ascii="Calibri" w:hAnsi="Calibri"/>
          <w:sz w:val="22"/>
          <w:szCs w:val="22"/>
        </w:rPr>
        <w:t>, UTC programmatic agreements or regulations) system work.</w:t>
      </w:r>
    </w:p>
    <w:p w:rsidR="00CD3CBB" w:rsidRDefault="00CD3CBB" w:rsidP="00216F00">
      <w:pPr>
        <w:jc w:val="both"/>
        <w:rPr>
          <w:rFonts w:ascii="Calibri" w:hAnsi="Calibri"/>
          <w:sz w:val="22"/>
          <w:szCs w:val="22"/>
        </w:rPr>
      </w:pPr>
    </w:p>
    <w:p w:rsidR="008E3207" w:rsidRDefault="008E3207" w:rsidP="00216F00">
      <w:pPr>
        <w:jc w:val="both"/>
        <w:rPr>
          <w:rFonts w:ascii="Calibri" w:hAnsi="Calibri"/>
          <w:sz w:val="22"/>
          <w:szCs w:val="22"/>
        </w:rPr>
      </w:pPr>
      <w:r>
        <w:rPr>
          <w:rFonts w:ascii="Calibri" w:hAnsi="Calibri"/>
          <w:sz w:val="22"/>
          <w:szCs w:val="22"/>
        </w:rPr>
        <w:t>One of key parts of Continuing Surveillance is looking at trends for many of common or routine maintenance activities to determine if more or less emphasis needs to be placed on any individual activity. An example would be to track not only the number of leaks on the system per unit measure but also the number repaired or eliminated (some leaks are eliminated without repair when the main or service are replaced). Below are graphs of these measures which show a reduction in the number of leaks repaired but when that is integrated with the number identified (see Figure 1, page 24) it gives the full picture of what is actually occurring.</w:t>
      </w:r>
    </w:p>
    <w:p w:rsidR="00CD3CBB" w:rsidRDefault="00CD3CBB" w:rsidP="00216F00">
      <w:pPr>
        <w:jc w:val="both"/>
        <w:rPr>
          <w:rFonts w:ascii="Calibri" w:hAnsi="Calibri"/>
          <w:sz w:val="22"/>
          <w:szCs w:val="22"/>
        </w:rPr>
      </w:pPr>
    </w:p>
    <w:p w:rsidR="008E3207" w:rsidRDefault="00980E86" w:rsidP="008E3207">
      <w:pPr>
        <w:jc w:val="center"/>
        <w:rPr>
          <w:rFonts w:ascii="Calibri" w:hAnsi="Calibri"/>
          <w:sz w:val="22"/>
          <w:szCs w:val="22"/>
        </w:rPr>
      </w:pPr>
      <w:r>
        <w:rPr>
          <w:noProof/>
        </w:rPr>
        <w:lastRenderedPageBreak/>
        <w:drawing>
          <wp:inline distT="0" distB="0" distL="0" distR="0" wp14:anchorId="20159DF8" wp14:editId="7859F8B3">
            <wp:extent cx="6191250" cy="2819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91250" cy="2819400"/>
                    </a:xfrm>
                    <a:prstGeom prst="rect">
                      <a:avLst/>
                    </a:prstGeom>
                    <a:noFill/>
                    <a:ln>
                      <a:noFill/>
                    </a:ln>
                  </pic:spPr>
                </pic:pic>
              </a:graphicData>
            </a:graphic>
          </wp:inline>
        </w:drawing>
      </w:r>
    </w:p>
    <w:p w:rsidR="008E3207" w:rsidRDefault="008E3207" w:rsidP="008E3207">
      <w:pPr>
        <w:jc w:val="center"/>
        <w:rPr>
          <w:rFonts w:ascii="Calibri" w:hAnsi="Calibri"/>
          <w:sz w:val="22"/>
          <w:szCs w:val="22"/>
        </w:rPr>
      </w:pPr>
      <w:r>
        <w:rPr>
          <w:rFonts w:ascii="Calibri" w:hAnsi="Calibri"/>
          <w:sz w:val="22"/>
          <w:szCs w:val="22"/>
        </w:rPr>
        <w:t>Figure</w:t>
      </w:r>
      <w:r w:rsidR="00514B3C">
        <w:rPr>
          <w:rFonts w:ascii="Calibri" w:hAnsi="Calibri"/>
          <w:sz w:val="22"/>
          <w:szCs w:val="22"/>
        </w:rPr>
        <w:t xml:space="preserve"> 6</w:t>
      </w:r>
      <w:r w:rsidR="00013E23">
        <w:rPr>
          <w:rFonts w:ascii="Calibri" w:hAnsi="Calibri"/>
          <w:sz w:val="22"/>
          <w:szCs w:val="22"/>
        </w:rPr>
        <w:t xml:space="preserve"> </w:t>
      </w:r>
      <w:r>
        <w:rPr>
          <w:rFonts w:ascii="Calibri" w:hAnsi="Calibri"/>
          <w:sz w:val="22"/>
          <w:szCs w:val="22"/>
        </w:rPr>
        <w:t>Main Leaks per Mile Eliminated</w:t>
      </w:r>
    </w:p>
    <w:p w:rsidR="008E3207" w:rsidRDefault="008E3207" w:rsidP="008E3207">
      <w:pPr>
        <w:jc w:val="center"/>
        <w:rPr>
          <w:rFonts w:ascii="Calibri" w:hAnsi="Calibri"/>
          <w:sz w:val="22"/>
          <w:szCs w:val="22"/>
        </w:rPr>
      </w:pPr>
    </w:p>
    <w:p w:rsidR="008E3207" w:rsidRDefault="00980E86" w:rsidP="008E3207">
      <w:pPr>
        <w:jc w:val="center"/>
        <w:rPr>
          <w:rFonts w:ascii="Calibri" w:hAnsi="Calibri"/>
          <w:sz w:val="22"/>
          <w:szCs w:val="22"/>
        </w:rPr>
      </w:pPr>
      <w:r>
        <w:rPr>
          <w:noProof/>
        </w:rPr>
        <w:drawing>
          <wp:inline distT="0" distB="0" distL="0" distR="0" wp14:anchorId="2EA6E16A" wp14:editId="5322790C">
            <wp:extent cx="6191250" cy="2819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91250" cy="2819400"/>
                    </a:xfrm>
                    <a:prstGeom prst="rect">
                      <a:avLst/>
                    </a:prstGeom>
                    <a:noFill/>
                    <a:ln>
                      <a:noFill/>
                    </a:ln>
                  </pic:spPr>
                </pic:pic>
              </a:graphicData>
            </a:graphic>
          </wp:inline>
        </w:drawing>
      </w:r>
    </w:p>
    <w:p w:rsidR="008E3207" w:rsidRPr="008E3207" w:rsidRDefault="008E3207" w:rsidP="008E3207">
      <w:pPr>
        <w:jc w:val="center"/>
        <w:rPr>
          <w:rFonts w:ascii="Calibri" w:hAnsi="Calibri"/>
          <w:sz w:val="22"/>
          <w:szCs w:val="22"/>
        </w:rPr>
      </w:pPr>
      <w:r>
        <w:rPr>
          <w:rFonts w:ascii="Calibri" w:hAnsi="Calibri"/>
          <w:sz w:val="22"/>
          <w:szCs w:val="22"/>
        </w:rPr>
        <w:t xml:space="preserve">Figure </w:t>
      </w:r>
      <w:r w:rsidR="00514B3C">
        <w:rPr>
          <w:rFonts w:ascii="Calibri" w:hAnsi="Calibri"/>
          <w:sz w:val="22"/>
          <w:szCs w:val="22"/>
        </w:rPr>
        <w:t>7</w:t>
      </w:r>
      <w:r w:rsidR="00013E23">
        <w:rPr>
          <w:rFonts w:ascii="Calibri" w:hAnsi="Calibri"/>
          <w:sz w:val="22"/>
          <w:szCs w:val="22"/>
        </w:rPr>
        <w:t xml:space="preserve"> </w:t>
      </w:r>
      <w:r>
        <w:rPr>
          <w:rFonts w:ascii="Calibri" w:hAnsi="Calibri"/>
          <w:sz w:val="22"/>
          <w:szCs w:val="22"/>
        </w:rPr>
        <w:t>Service Leaks per 1000 Services Eliminated</w:t>
      </w:r>
    </w:p>
    <w:p w:rsidR="008E3207" w:rsidRDefault="008E3207" w:rsidP="00216F00">
      <w:pPr>
        <w:jc w:val="both"/>
        <w:rPr>
          <w:rFonts w:ascii="Calibri" w:hAnsi="Calibri"/>
          <w:sz w:val="22"/>
          <w:szCs w:val="22"/>
        </w:rPr>
      </w:pPr>
    </w:p>
    <w:p w:rsidR="008E3207" w:rsidRDefault="008E3207" w:rsidP="00216F00">
      <w:pPr>
        <w:jc w:val="both"/>
        <w:rPr>
          <w:rFonts w:ascii="Calibri" w:hAnsi="Calibri"/>
          <w:sz w:val="22"/>
          <w:szCs w:val="22"/>
        </w:rPr>
      </w:pPr>
    </w:p>
    <w:p w:rsidR="008E3207" w:rsidRPr="008E3207" w:rsidRDefault="008E3207" w:rsidP="00216F00">
      <w:pPr>
        <w:jc w:val="both"/>
        <w:rPr>
          <w:rFonts w:ascii="Calibri" w:hAnsi="Calibri"/>
          <w:sz w:val="22"/>
          <w:szCs w:val="22"/>
        </w:rPr>
      </w:pPr>
    </w:p>
    <w:p w:rsidR="00216F00" w:rsidRDefault="00216F00" w:rsidP="00216F00">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8.2.8.1</w:t>
      </w:r>
      <w:r>
        <w:rPr>
          <w:rFonts w:ascii="Calibri" w:hAnsi="Calibri"/>
          <w:sz w:val="22"/>
          <w:szCs w:val="22"/>
        </w:rPr>
        <w:t xml:space="preserve">, </w:t>
      </w:r>
      <w:r w:rsidRPr="00216F00">
        <w:rPr>
          <w:rFonts w:ascii="Calibri" w:hAnsi="Calibri"/>
          <w:sz w:val="22"/>
          <w:szCs w:val="22"/>
        </w:rPr>
        <w:t>In order to enable a more robust Continuing Surveillance Program, improve communications between System Control and Protection, and System Maintenance Planning.  If significant improvements in communication are not achievable, conduct an Organizational Assessment to fully evaluate the benefits of both organizations reporting to the same SVP or Director.</w:t>
      </w:r>
    </w:p>
    <w:p w:rsidR="00F73B00" w:rsidRDefault="00F73B00" w:rsidP="00216F00">
      <w:pPr>
        <w:jc w:val="both"/>
        <w:rPr>
          <w:rFonts w:ascii="Calibri" w:hAnsi="Calibri"/>
          <w:b/>
          <w:sz w:val="22"/>
          <w:szCs w:val="22"/>
        </w:rPr>
      </w:pPr>
    </w:p>
    <w:p w:rsidR="00216F00" w:rsidRDefault="00216F00" w:rsidP="00216F00">
      <w:pPr>
        <w:jc w:val="both"/>
        <w:rPr>
          <w:rFonts w:ascii="Calibri" w:hAnsi="Calibri"/>
          <w:b/>
          <w:sz w:val="22"/>
          <w:szCs w:val="22"/>
        </w:rPr>
      </w:pPr>
      <w:r>
        <w:rPr>
          <w:rFonts w:ascii="Calibri" w:hAnsi="Calibri"/>
          <w:b/>
          <w:sz w:val="22"/>
          <w:szCs w:val="22"/>
        </w:rPr>
        <w:t xml:space="preserve">Background: </w:t>
      </w:r>
    </w:p>
    <w:p w:rsidR="00F73B00" w:rsidRPr="00F73B00" w:rsidRDefault="00F73B00" w:rsidP="00F73B00">
      <w:pPr>
        <w:jc w:val="both"/>
        <w:rPr>
          <w:rFonts w:ascii="Calibri" w:hAnsi="Calibri"/>
          <w:sz w:val="22"/>
          <w:szCs w:val="22"/>
        </w:rPr>
      </w:pPr>
      <w:r w:rsidRPr="00F73B00">
        <w:rPr>
          <w:rFonts w:ascii="Calibri" w:hAnsi="Calibri"/>
          <w:sz w:val="22"/>
          <w:szCs w:val="22"/>
        </w:rPr>
        <w:t xml:space="preserve">There are a multitude of organizational units within PSE that are involved in Continuing Surveillance activities, potentially posing hierarchical barriers to communication.  The Blue Card Program is just one of several inputs into the decision process to determine what items are addressed in any given year.  The evaluation of Leakage </w:t>
      </w:r>
      <w:r w:rsidRPr="00F73B00">
        <w:rPr>
          <w:rFonts w:ascii="Calibri" w:hAnsi="Calibri"/>
          <w:sz w:val="22"/>
          <w:szCs w:val="22"/>
        </w:rPr>
        <w:lastRenderedPageBreak/>
        <w:t xml:space="preserve">Data, CP System Performance and Exposed Pipe Condition Reports also play in developing PSE’s annual maintenance effort.  Programs such as Bare Steel Pipe Replacement and WSSAP continue to be refined and formalized as PSE and the industry move to a more risk based decision process as envisioned in DIMP.  Some of the coordination problems noted in the findings are rooted in the fact that the primary organizations involved, System Maintenance Planning, and System Control and Protection, are situated in two different organizational hierarchies.  Other communication problems appear to be caused by the lack of a unified Automated Record System.  </w:t>
      </w:r>
    </w:p>
    <w:p w:rsidR="00F73B00" w:rsidRPr="00F73B00" w:rsidRDefault="00F73B00" w:rsidP="00F73B00">
      <w:pPr>
        <w:jc w:val="both"/>
        <w:rPr>
          <w:rFonts w:ascii="Calibri" w:hAnsi="Calibri"/>
          <w:sz w:val="22"/>
          <w:szCs w:val="22"/>
        </w:rPr>
      </w:pPr>
      <w:r w:rsidRPr="00F73B00">
        <w:rPr>
          <w:rFonts w:ascii="Calibri" w:hAnsi="Calibri"/>
          <w:sz w:val="22"/>
          <w:szCs w:val="22"/>
        </w:rPr>
        <w:t>System Maintenance Planning has stated that they are committed to improving communication system with System Control and Protection, and cite a variety of programs including attendance at safety and staff meetings with Gas First Response, authoring future articles for an internal newsletter, and establishing an interactive website for monitoring work request information and encouragement of its use.  This website, however, was not mentioned to us by any field personnel.</w:t>
      </w:r>
    </w:p>
    <w:p w:rsidR="00F73B00" w:rsidRPr="00F73B00" w:rsidRDefault="00F73B00" w:rsidP="00F73B00">
      <w:pPr>
        <w:jc w:val="both"/>
        <w:rPr>
          <w:rFonts w:ascii="Calibri" w:hAnsi="Calibri"/>
          <w:sz w:val="22"/>
          <w:szCs w:val="22"/>
        </w:rPr>
      </w:pPr>
      <w:r w:rsidRPr="00F73B00">
        <w:rPr>
          <w:rFonts w:ascii="Calibri" w:hAnsi="Calibri"/>
          <w:sz w:val="22"/>
          <w:szCs w:val="22"/>
        </w:rPr>
        <w:t xml:space="preserve">Jacobs approached the possibility with System Maintenance Planning that because there are so many distinct programs involving Continuing Surveillance, they may be disjointed.  System Maintenance Planning responded that all the programs do in fact work together, and the reason why they have separated the programs is to track their spending for each area for budgeting purposes. </w:t>
      </w:r>
    </w:p>
    <w:p w:rsidR="00F73B00" w:rsidRDefault="00F73B00" w:rsidP="00216F00">
      <w:pPr>
        <w:jc w:val="both"/>
        <w:rPr>
          <w:rFonts w:ascii="Calibri" w:hAnsi="Calibri"/>
          <w:b/>
          <w:sz w:val="22"/>
          <w:szCs w:val="22"/>
        </w:rPr>
      </w:pPr>
    </w:p>
    <w:p w:rsidR="00216F00" w:rsidRDefault="00216F00" w:rsidP="00216F00">
      <w:pPr>
        <w:jc w:val="both"/>
        <w:rPr>
          <w:rFonts w:ascii="Calibri" w:hAnsi="Calibri"/>
          <w:sz w:val="22"/>
          <w:szCs w:val="22"/>
        </w:rPr>
      </w:pPr>
      <w:r>
        <w:rPr>
          <w:rFonts w:ascii="Calibri" w:hAnsi="Calibri"/>
          <w:b/>
          <w:sz w:val="22"/>
          <w:szCs w:val="22"/>
        </w:rPr>
        <w:t>Status</w:t>
      </w:r>
      <w:r>
        <w:rPr>
          <w:rFonts w:ascii="Calibri" w:hAnsi="Calibri"/>
          <w:sz w:val="22"/>
          <w:szCs w:val="22"/>
        </w:rPr>
        <w:t>:</w:t>
      </w:r>
    </w:p>
    <w:p w:rsidR="00F73B00" w:rsidRPr="00F73B00" w:rsidRDefault="00F73B00" w:rsidP="00F73B00">
      <w:pPr>
        <w:jc w:val="both"/>
        <w:rPr>
          <w:rFonts w:ascii="Calibri" w:hAnsi="Calibri"/>
          <w:sz w:val="22"/>
          <w:szCs w:val="22"/>
        </w:rPr>
      </w:pPr>
      <w:r w:rsidRPr="00F73B00">
        <w:rPr>
          <w:rFonts w:ascii="Calibri" w:hAnsi="Calibri"/>
          <w:sz w:val="22"/>
          <w:szCs w:val="22"/>
        </w:rPr>
        <w:t>Steps have already been taken to improve the communications between System Control and Protection and System Maintenance Planning. In 2009, System Maintenance Planning attended 12 Gas Operations staff meetings, spent 8 days performing continuing surveillance inspections (e.g. leak surveys, bridge and slide patrols) with Gas Operations employees, and spent 6 days on continuing surveillance remediation projects visiting with Service Provider and Gas Operations crews. Additionally, during 4</w:t>
      </w:r>
      <w:r w:rsidRPr="00F73B00">
        <w:rPr>
          <w:rFonts w:ascii="Calibri" w:hAnsi="Calibri"/>
          <w:sz w:val="22"/>
          <w:szCs w:val="22"/>
          <w:vertAlign w:val="superscript"/>
        </w:rPr>
        <w:t>th</w:t>
      </w:r>
      <w:r w:rsidRPr="00F73B00">
        <w:rPr>
          <w:rFonts w:ascii="Calibri" w:hAnsi="Calibri"/>
          <w:sz w:val="22"/>
          <w:szCs w:val="22"/>
        </w:rPr>
        <w:t xml:space="preserve"> quarter 2009, System Maintenance Planning released its first continuing surveillance remediation report and authored two articles in PSE’s publication </w:t>
      </w:r>
      <w:r w:rsidRPr="00F73B00">
        <w:rPr>
          <w:rFonts w:ascii="Calibri" w:hAnsi="Calibri"/>
          <w:i/>
          <w:sz w:val="22"/>
          <w:szCs w:val="22"/>
        </w:rPr>
        <w:t>The Word</w:t>
      </w:r>
      <w:r w:rsidRPr="00F73B00">
        <w:rPr>
          <w:rFonts w:ascii="Calibri" w:hAnsi="Calibri"/>
          <w:sz w:val="22"/>
          <w:szCs w:val="22"/>
        </w:rPr>
        <w:t xml:space="preserve"> on the status of the Blue Card Program.  In 2010, System Maintenance Planning will match the number of days spent with Gas Operations personnel in 2009, author three more articles in </w:t>
      </w:r>
      <w:r w:rsidRPr="00F73B00">
        <w:rPr>
          <w:rFonts w:ascii="Calibri" w:hAnsi="Calibri"/>
          <w:i/>
          <w:sz w:val="22"/>
          <w:szCs w:val="22"/>
        </w:rPr>
        <w:t>The Word</w:t>
      </w:r>
      <w:r w:rsidRPr="00F73B00">
        <w:rPr>
          <w:rFonts w:ascii="Calibri" w:hAnsi="Calibri"/>
          <w:sz w:val="22"/>
          <w:szCs w:val="22"/>
        </w:rPr>
        <w:t xml:space="preserve"> on the status of the Blue Card Program, and continue to release its continuing surveillance remediation report to Gas Operations every quarter. </w:t>
      </w:r>
    </w:p>
    <w:p w:rsidR="00F73B00" w:rsidRPr="00F73B00" w:rsidRDefault="00F73B00" w:rsidP="00F73B00">
      <w:pPr>
        <w:jc w:val="both"/>
        <w:rPr>
          <w:rFonts w:ascii="Calibri" w:hAnsi="Calibri"/>
          <w:sz w:val="22"/>
          <w:szCs w:val="22"/>
        </w:rPr>
      </w:pPr>
      <w:r w:rsidRPr="00F73B00">
        <w:rPr>
          <w:rFonts w:ascii="Calibri" w:hAnsi="Calibri"/>
          <w:sz w:val="22"/>
          <w:szCs w:val="22"/>
        </w:rPr>
        <w:t>Additionally, a review of the work processes to ensure PSE collects, maintains, and monitors system observations and takes appropriate actions as needed was initiated in November 2009.  Through this review an Organizational Assessment is being conducted to evaluate opportunities to address near term needs as well as ensuring a thoughtful integration of DIMP throughout the organization.  Improving communications amongst the key areas, including System Controls and Protection and System Maintenance Planning, is one of the key objectives in this review.</w:t>
      </w:r>
    </w:p>
    <w:p w:rsidR="00F73B00" w:rsidRPr="00F73B00" w:rsidRDefault="00F73B00" w:rsidP="00F73B00">
      <w:pPr>
        <w:jc w:val="both"/>
        <w:rPr>
          <w:rFonts w:ascii="Calibri" w:hAnsi="Calibri"/>
          <w:bCs/>
          <w:sz w:val="22"/>
          <w:szCs w:val="22"/>
        </w:rPr>
      </w:pPr>
      <w:r w:rsidRPr="00F73B00">
        <w:rPr>
          <w:rFonts w:ascii="Calibri" w:hAnsi="Calibri"/>
          <w:bCs/>
          <w:sz w:val="22"/>
          <w:szCs w:val="22"/>
        </w:rPr>
        <w:t>If this organizational assessment does not result in a consolidation of the various departments, then System Planning will assess different implementation strategies to improve communications between the departments.</w:t>
      </w:r>
    </w:p>
    <w:p w:rsidR="00F73B00" w:rsidRPr="00F73B00" w:rsidRDefault="00F73B00" w:rsidP="00500C7A">
      <w:pPr>
        <w:numPr>
          <w:ilvl w:val="0"/>
          <w:numId w:val="15"/>
        </w:numPr>
        <w:jc w:val="both"/>
        <w:rPr>
          <w:rFonts w:ascii="Calibri" w:hAnsi="Calibri"/>
          <w:bCs/>
          <w:sz w:val="22"/>
          <w:szCs w:val="22"/>
        </w:rPr>
      </w:pPr>
      <w:r w:rsidRPr="00F73B00">
        <w:rPr>
          <w:rFonts w:ascii="Calibri" w:hAnsi="Calibri"/>
          <w:bCs/>
          <w:sz w:val="22"/>
          <w:szCs w:val="22"/>
        </w:rPr>
        <w:t>Organizational Assessment:  Complete by end of 1</w:t>
      </w:r>
      <w:r w:rsidRPr="00F73B00">
        <w:rPr>
          <w:rFonts w:ascii="Calibri" w:hAnsi="Calibri"/>
          <w:bCs/>
          <w:sz w:val="22"/>
          <w:szCs w:val="22"/>
          <w:vertAlign w:val="superscript"/>
        </w:rPr>
        <w:t>st</w:t>
      </w:r>
      <w:r w:rsidRPr="00F73B00">
        <w:rPr>
          <w:rFonts w:ascii="Calibri" w:hAnsi="Calibri"/>
          <w:bCs/>
          <w:sz w:val="22"/>
          <w:szCs w:val="22"/>
        </w:rPr>
        <w:t xml:space="preserve"> quarter 2010.</w:t>
      </w:r>
    </w:p>
    <w:p w:rsidR="00F73B00" w:rsidRPr="00F73B00" w:rsidRDefault="00F73B00" w:rsidP="00500C7A">
      <w:pPr>
        <w:numPr>
          <w:ilvl w:val="0"/>
          <w:numId w:val="15"/>
        </w:numPr>
        <w:jc w:val="both"/>
        <w:rPr>
          <w:rFonts w:ascii="Calibri" w:hAnsi="Calibri"/>
          <w:bCs/>
          <w:sz w:val="22"/>
          <w:szCs w:val="22"/>
        </w:rPr>
      </w:pPr>
      <w:r w:rsidRPr="00F73B00">
        <w:rPr>
          <w:rFonts w:ascii="Calibri" w:hAnsi="Calibri"/>
          <w:bCs/>
          <w:sz w:val="22"/>
          <w:szCs w:val="22"/>
        </w:rPr>
        <w:t xml:space="preserve">Implement Organizational Changes:  Implement by end of </w:t>
      </w:r>
      <w:r w:rsidR="00DD3EE0" w:rsidRPr="00F73B00">
        <w:rPr>
          <w:rFonts w:ascii="Calibri" w:hAnsi="Calibri"/>
          <w:bCs/>
          <w:sz w:val="22"/>
          <w:szCs w:val="22"/>
        </w:rPr>
        <w:t>2</w:t>
      </w:r>
      <w:r w:rsidR="00DD3EE0" w:rsidRPr="00F73B00">
        <w:rPr>
          <w:rFonts w:ascii="Calibri" w:hAnsi="Calibri"/>
          <w:bCs/>
          <w:sz w:val="22"/>
          <w:szCs w:val="22"/>
          <w:vertAlign w:val="superscript"/>
        </w:rPr>
        <w:t>nd</w:t>
      </w:r>
      <w:r w:rsidRPr="00F73B00">
        <w:rPr>
          <w:rFonts w:ascii="Calibri" w:hAnsi="Calibri"/>
          <w:bCs/>
          <w:sz w:val="22"/>
          <w:szCs w:val="22"/>
        </w:rPr>
        <w:t xml:space="preserve"> quarter 2010.</w:t>
      </w:r>
    </w:p>
    <w:p w:rsidR="00F73B00" w:rsidRPr="00F73B00" w:rsidRDefault="00F73B00" w:rsidP="00500C7A">
      <w:pPr>
        <w:numPr>
          <w:ilvl w:val="0"/>
          <w:numId w:val="15"/>
        </w:numPr>
        <w:jc w:val="both"/>
        <w:rPr>
          <w:rFonts w:ascii="Calibri" w:hAnsi="Calibri"/>
          <w:sz w:val="22"/>
          <w:szCs w:val="22"/>
        </w:rPr>
      </w:pPr>
      <w:r w:rsidRPr="00F73B00">
        <w:rPr>
          <w:rFonts w:ascii="Calibri" w:hAnsi="Calibri"/>
          <w:bCs/>
          <w:sz w:val="22"/>
          <w:szCs w:val="22"/>
        </w:rPr>
        <w:t>Contingency Plan:  Begin end of 1</w:t>
      </w:r>
      <w:r w:rsidRPr="00F73B00">
        <w:rPr>
          <w:rFonts w:ascii="Calibri" w:hAnsi="Calibri"/>
          <w:bCs/>
          <w:sz w:val="22"/>
          <w:szCs w:val="22"/>
          <w:vertAlign w:val="superscript"/>
        </w:rPr>
        <w:t>st</w:t>
      </w:r>
      <w:r w:rsidRPr="00F73B00">
        <w:rPr>
          <w:rFonts w:ascii="Calibri" w:hAnsi="Calibri"/>
          <w:bCs/>
          <w:sz w:val="22"/>
          <w:szCs w:val="22"/>
        </w:rPr>
        <w:t xml:space="preserve"> quarter 2010 if necessary.  Complete end of 2</w:t>
      </w:r>
      <w:r w:rsidRPr="00F73B00">
        <w:rPr>
          <w:rFonts w:ascii="Calibri" w:hAnsi="Calibri"/>
          <w:bCs/>
          <w:sz w:val="22"/>
          <w:szCs w:val="22"/>
          <w:vertAlign w:val="superscript"/>
        </w:rPr>
        <w:t>nd</w:t>
      </w:r>
      <w:r w:rsidRPr="00F73B00">
        <w:rPr>
          <w:rFonts w:ascii="Calibri" w:hAnsi="Calibri"/>
          <w:bCs/>
          <w:sz w:val="22"/>
          <w:szCs w:val="22"/>
        </w:rPr>
        <w:t xml:space="preserve"> quarter 2010.</w:t>
      </w:r>
    </w:p>
    <w:p w:rsidR="00F73B00" w:rsidRDefault="00F73B00" w:rsidP="00216F00">
      <w:pPr>
        <w:jc w:val="both"/>
        <w:rPr>
          <w:rFonts w:ascii="Calibri" w:hAnsi="Calibri"/>
          <w:b/>
          <w:sz w:val="22"/>
          <w:szCs w:val="22"/>
        </w:rPr>
      </w:pPr>
    </w:p>
    <w:p w:rsidR="00216F00" w:rsidRDefault="00216F00" w:rsidP="00216F00">
      <w:pPr>
        <w:jc w:val="both"/>
        <w:rPr>
          <w:rFonts w:ascii="Calibri" w:hAnsi="Calibri"/>
          <w:b/>
          <w:sz w:val="22"/>
          <w:szCs w:val="22"/>
        </w:rPr>
      </w:pPr>
      <w:r w:rsidRPr="00EC7A4E">
        <w:rPr>
          <w:rFonts w:ascii="Calibri" w:hAnsi="Calibri"/>
          <w:b/>
          <w:sz w:val="22"/>
          <w:szCs w:val="22"/>
        </w:rPr>
        <w:t>Conclusions:</w:t>
      </w:r>
    </w:p>
    <w:p w:rsidR="00571E16" w:rsidRDefault="00571E16" w:rsidP="00757856">
      <w:pPr>
        <w:jc w:val="both"/>
        <w:rPr>
          <w:rFonts w:ascii="Calibri" w:hAnsi="Calibri"/>
          <w:sz w:val="22"/>
          <w:szCs w:val="22"/>
        </w:rPr>
      </w:pPr>
      <w:r>
        <w:rPr>
          <w:rFonts w:ascii="Calibri" w:hAnsi="Calibri"/>
          <w:sz w:val="22"/>
          <w:szCs w:val="22"/>
        </w:rPr>
        <w:t>PSE formed a team to review</w:t>
      </w:r>
      <w:r w:rsidR="00087323">
        <w:rPr>
          <w:rStyle w:val="FootnoteReference"/>
          <w:rFonts w:ascii="Calibri" w:hAnsi="Calibri"/>
          <w:sz w:val="22"/>
          <w:szCs w:val="22"/>
        </w:rPr>
        <w:footnoteReference w:id="81"/>
      </w:r>
      <w:r>
        <w:rPr>
          <w:rFonts w:ascii="Calibri" w:hAnsi="Calibri"/>
          <w:sz w:val="22"/>
          <w:szCs w:val="22"/>
        </w:rPr>
        <w:t xml:space="preserve"> some of the issues that appeared to prevent the two groups (System Control and Protection </w:t>
      </w:r>
      <w:r w:rsidRPr="00571E16">
        <w:rPr>
          <w:rFonts w:ascii="Calibri" w:hAnsi="Calibri"/>
          <w:sz w:val="22"/>
          <w:szCs w:val="22"/>
        </w:rPr>
        <w:t>and System Maintenance Planning</w:t>
      </w:r>
      <w:r>
        <w:rPr>
          <w:rFonts w:ascii="Calibri" w:hAnsi="Calibri"/>
          <w:sz w:val="22"/>
          <w:szCs w:val="22"/>
        </w:rPr>
        <w:t>) from working well together</w:t>
      </w:r>
      <w:r w:rsidR="00BD4150">
        <w:rPr>
          <w:rFonts w:ascii="Calibri" w:hAnsi="Calibri"/>
          <w:sz w:val="22"/>
          <w:szCs w:val="22"/>
        </w:rPr>
        <w:t>.</w:t>
      </w:r>
      <w:r>
        <w:rPr>
          <w:rFonts w:ascii="Calibri" w:hAnsi="Calibri"/>
          <w:sz w:val="22"/>
          <w:szCs w:val="22"/>
        </w:rPr>
        <w:t xml:space="preserve"> This team believes the following issues are the underlying causes for the communications and working relationship failures with respect to system safety between the named groups.</w:t>
      </w:r>
    </w:p>
    <w:p w:rsidR="00571E16" w:rsidRPr="00571E16" w:rsidRDefault="00571E16" w:rsidP="00571E16">
      <w:pPr>
        <w:jc w:val="both"/>
        <w:rPr>
          <w:rFonts w:ascii="Calibri" w:hAnsi="Calibri"/>
          <w:sz w:val="22"/>
          <w:szCs w:val="22"/>
        </w:rPr>
      </w:pPr>
      <w:r w:rsidRPr="00571E16">
        <w:rPr>
          <w:rFonts w:ascii="Calibri" w:hAnsi="Calibri"/>
          <w:sz w:val="22"/>
          <w:szCs w:val="22"/>
        </w:rPr>
        <w:t>Four root causes to process weaknesses were discovered:</w:t>
      </w:r>
    </w:p>
    <w:p w:rsidR="00571E16" w:rsidRPr="00571E16" w:rsidRDefault="00571E16" w:rsidP="00571E16">
      <w:pPr>
        <w:ind w:left="720"/>
        <w:jc w:val="both"/>
        <w:rPr>
          <w:rFonts w:ascii="Calibri" w:hAnsi="Calibri"/>
          <w:sz w:val="22"/>
          <w:szCs w:val="22"/>
        </w:rPr>
      </w:pPr>
      <w:r w:rsidRPr="00571E16">
        <w:rPr>
          <w:rFonts w:ascii="Calibri" w:hAnsi="Calibri"/>
          <w:sz w:val="22"/>
          <w:szCs w:val="22"/>
        </w:rPr>
        <w:lastRenderedPageBreak/>
        <w:t>1.      Inconsistent accountability to define scope, strategy, and measure of success for all remediation programs,</w:t>
      </w:r>
    </w:p>
    <w:p w:rsidR="00571E16" w:rsidRPr="00571E16" w:rsidRDefault="00571E16" w:rsidP="00571E16">
      <w:pPr>
        <w:ind w:left="720"/>
        <w:jc w:val="both"/>
        <w:rPr>
          <w:rFonts w:ascii="Calibri" w:hAnsi="Calibri"/>
          <w:sz w:val="22"/>
          <w:szCs w:val="22"/>
        </w:rPr>
      </w:pPr>
      <w:r w:rsidRPr="00571E16">
        <w:rPr>
          <w:rFonts w:ascii="Calibri" w:hAnsi="Calibri"/>
          <w:sz w:val="22"/>
          <w:szCs w:val="22"/>
        </w:rPr>
        <w:t>2.      Inconsistent accountability to manage job design when engineering services are required,</w:t>
      </w:r>
    </w:p>
    <w:p w:rsidR="00571E16" w:rsidRPr="00571E16" w:rsidRDefault="00571E16" w:rsidP="00571E16">
      <w:pPr>
        <w:ind w:left="720"/>
        <w:jc w:val="both"/>
        <w:rPr>
          <w:rFonts w:ascii="Calibri" w:hAnsi="Calibri"/>
          <w:sz w:val="22"/>
          <w:szCs w:val="22"/>
        </w:rPr>
      </w:pPr>
      <w:r w:rsidRPr="00571E16">
        <w:rPr>
          <w:rFonts w:ascii="Calibri" w:hAnsi="Calibri"/>
          <w:sz w:val="22"/>
          <w:szCs w:val="22"/>
        </w:rPr>
        <w:t>3.      Inconsistent accountability to rep</w:t>
      </w:r>
      <w:r w:rsidR="00BD4150">
        <w:rPr>
          <w:rFonts w:ascii="Calibri" w:hAnsi="Calibri"/>
          <w:sz w:val="22"/>
          <w:szCs w:val="22"/>
        </w:rPr>
        <w:t>ort metrics to all stakeholders, and</w:t>
      </w:r>
      <w:r w:rsidRPr="00571E16">
        <w:rPr>
          <w:rFonts w:ascii="Calibri" w:hAnsi="Calibri"/>
          <w:sz w:val="22"/>
          <w:szCs w:val="22"/>
        </w:rPr>
        <w:t xml:space="preserve">  </w:t>
      </w:r>
    </w:p>
    <w:p w:rsidR="00571E16" w:rsidRPr="00571E16" w:rsidRDefault="00571E16" w:rsidP="00571E16">
      <w:pPr>
        <w:ind w:left="720"/>
        <w:jc w:val="both"/>
        <w:rPr>
          <w:rFonts w:ascii="Calibri" w:hAnsi="Calibri"/>
          <w:sz w:val="22"/>
          <w:szCs w:val="22"/>
        </w:rPr>
      </w:pPr>
      <w:r w:rsidRPr="00571E16">
        <w:rPr>
          <w:rFonts w:ascii="Calibri" w:hAnsi="Calibri"/>
          <w:sz w:val="22"/>
          <w:szCs w:val="22"/>
        </w:rPr>
        <w:t>4.      Inconsistent communication between stakeholders</w:t>
      </w:r>
      <w:r w:rsidR="00BD4150">
        <w:rPr>
          <w:rFonts w:ascii="Calibri" w:hAnsi="Calibri"/>
          <w:sz w:val="22"/>
          <w:szCs w:val="22"/>
        </w:rPr>
        <w:t>.</w:t>
      </w:r>
    </w:p>
    <w:p w:rsidR="00571E16" w:rsidRPr="00571E16" w:rsidRDefault="00571E16" w:rsidP="00524887">
      <w:pPr>
        <w:jc w:val="both"/>
        <w:rPr>
          <w:rFonts w:ascii="Calibri" w:hAnsi="Calibri"/>
          <w:i/>
          <w:sz w:val="22"/>
          <w:szCs w:val="22"/>
        </w:rPr>
      </w:pPr>
      <w:r>
        <w:rPr>
          <w:rFonts w:ascii="Calibri" w:hAnsi="Calibri"/>
          <w:sz w:val="22"/>
          <w:szCs w:val="22"/>
        </w:rPr>
        <w:t xml:space="preserve">There also did not seem to be an overall group that took ownership and responsibility for not only system issues with regard to maintenance and failures but integrated this data to develop an enhanced view of system safety via system integrity (encompassing both transmission integrity management and distributing integrity management, TIMP and DIMP). PSE has formed such a group and named a manager </w:t>
      </w:r>
      <w:r w:rsidR="00BD4150">
        <w:rPr>
          <w:rFonts w:ascii="Calibri" w:hAnsi="Calibri"/>
          <w:sz w:val="22"/>
          <w:szCs w:val="22"/>
        </w:rPr>
        <w:t>whose</w:t>
      </w:r>
      <w:r>
        <w:rPr>
          <w:rFonts w:ascii="Calibri" w:hAnsi="Calibri"/>
          <w:sz w:val="22"/>
          <w:szCs w:val="22"/>
        </w:rPr>
        <w:t xml:space="preserve"> job description </w:t>
      </w:r>
      <w:r w:rsidR="00B901D9">
        <w:rPr>
          <w:rFonts w:ascii="Calibri" w:hAnsi="Calibri"/>
          <w:sz w:val="22"/>
          <w:szCs w:val="22"/>
        </w:rPr>
        <w:t>includes:</w:t>
      </w:r>
      <w:r w:rsidR="00B901D9" w:rsidRPr="00571E16">
        <w:rPr>
          <w:rFonts w:ascii="Calibri" w:hAnsi="Calibri"/>
          <w:i/>
          <w:sz w:val="22"/>
          <w:szCs w:val="22"/>
        </w:rPr>
        <w:t xml:space="preserve"> Focal</w:t>
      </w:r>
      <w:r w:rsidRPr="00571E16">
        <w:rPr>
          <w:rFonts w:ascii="Calibri" w:hAnsi="Calibri"/>
          <w:i/>
          <w:sz w:val="22"/>
          <w:szCs w:val="22"/>
        </w:rPr>
        <w:t xml:space="preserve"> point for gas system integrity activities related to the transmission and distribution gas system. Directs the planning, prioritization, and implementation of inspection and maintenance activities, remediation projects and programs to meet gas system integrity plans and programs focused on safety and compliance of the natural gas transmission and distribution system. Utilizes engineering data, system models, and decision tools to proactively identify delivery system reinforcement needs, and justify solutions that are in alignment with the company’s business and regulatory environment. Responsible for gas safety compliance work and compliance with PSE’s Gas Operating Standards and Gas Field Procedures when engaged in operating, maintaining, constructing or engineering PSE’s natural gas system.</w:t>
      </w:r>
    </w:p>
    <w:p w:rsidR="00571E16" w:rsidRDefault="00571E16" w:rsidP="00757856">
      <w:pPr>
        <w:jc w:val="both"/>
        <w:rPr>
          <w:rFonts w:ascii="Calibri" w:hAnsi="Calibri"/>
          <w:sz w:val="22"/>
          <w:szCs w:val="22"/>
        </w:rPr>
      </w:pPr>
      <w:r>
        <w:rPr>
          <w:rFonts w:ascii="Calibri" w:hAnsi="Calibri"/>
          <w:sz w:val="22"/>
          <w:szCs w:val="22"/>
        </w:rPr>
        <w:t xml:space="preserve">Both </w:t>
      </w:r>
      <w:r w:rsidR="00E01061">
        <w:rPr>
          <w:rFonts w:ascii="Calibri" w:hAnsi="Calibri"/>
          <w:sz w:val="22"/>
          <w:szCs w:val="22"/>
        </w:rPr>
        <w:t xml:space="preserve">System Control and Protection and System Integrity report through the Operations chain of command to the Vice President of Operations. </w:t>
      </w:r>
      <w:r w:rsidR="00002B25">
        <w:rPr>
          <w:rFonts w:ascii="Calibri" w:hAnsi="Calibri"/>
          <w:sz w:val="22"/>
          <w:szCs w:val="22"/>
        </w:rPr>
        <w:t>PSE believes that the System Integrity will have accountability, ownership and responsibility to manage the gas system in a manner that will provide additional regard to system safety and will be able to spot and react/anticipate trends that could affect gas system safety and the safety of the general public.</w:t>
      </w:r>
    </w:p>
    <w:p w:rsidR="00F73B00" w:rsidRDefault="00F73B00" w:rsidP="00757856">
      <w:pPr>
        <w:jc w:val="both"/>
        <w:rPr>
          <w:rFonts w:ascii="Calibri" w:hAnsi="Calibri"/>
          <w:sz w:val="22"/>
          <w:szCs w:val="22"/>
        </w:rPr>
      </w:pPr>
    </w:p>
    <w:p w:rsidR="0069308C" w:rsidRDefault="0069308C" w:rsidP="0069308C">
      <w:pPr>
        <w:jc w:val="both"/>
        <w:rPr>
          <w:rFonts w:ascii="Calibri" w:hAnsi="Calibri"/>
          <w:sz w:val="22"/>
          <w:szCs w:val="22"/>
        </w:rPr>
      </w:pPr>
      <w:r>
        <w:rPr>
          <w:rFonts w:ascii="Calibri" w:hAnsi="Calibri"/>
          <w:sz w:val="22"/>
          <w:szCs w:val="22"/>
        </w:rPr>
        <w:t>Based on the naming of an individual as Manager of Gas System Integrity and the changes in the organization</w:t>
      </w:r>
      <w:r w:rsidR="004265DE">
        <w:rPr>
          <w:rStyle w:val="FootnoteReference"/>
          <w:rFonts w:ascii="Calibri" w:hAnsi="Calibri"/>
          <w:sz w:val="22"/>
          <w:szCs w:val="22"/>
        </w:rPr>
        <w:footnoteReference w:id="82"/>
      </w:r>
      <w:r>
        <w:rPr>
          <w:rFonts w:ascii="Calibri" w:hAnsi="Calibri"/>
          <w:sz w:val="22"/>
          <w:szCs w:val="22"/>
        </w:rPr>
        <w:t>, this recommendation is completed</w:t>
      </w:r>
      <w:r w:rsidR="007B0867">
        <w:rPr>
          <w:rFonts w:ascii="Calibri" w:hAnsi="Calibri"/>
          <w:sz w:val="22"/>
          <w:szCs w:val="22"/>
        </w:rPr>
        <w:t>,</w:t>
      </w:r>
      <w:r>
        <w:rPr>
          <w:rFonts w:ascii="Calibri" w:hAnsi="Calibri"/>
          <w:sz w:val="22"/>
          <w:szCs w:val="22"/>
        </w:rPr>
        <w:t xml:space="preserve"> its implementation verified</w:t>
      </w:r>
      <w:r w:rsidR="007B0867">
        <w:rPr>
          <w:rFonts w:ascii="Calibri" w:hAnsi="Calibri"/>
          <w:sz w:val="22"/>
          <w:szCs w:val="22"/>
        </w:rPr>
        <w:t xml:space="preserve"> and closed</w:t>
      </w:r>
      <w:r>
        <w:rPr>
          <w:rFonts w:ascii="Calibri" w:hAnsi="Calibri"/>
          <w:sz w:val="22"/>
          <w:szCs w:val="22"/>
        </w:rPr>
        <w:t>.</w:t>
      </w:r>
    </w:p>
    <w:p w:rsidR="0069308C" w:rsidRDefault="0069308C" w:rsidP="00757856">
      <w:pPr>
        <w:jc w:val="both"/>
        <w:rPr>
          <w:rFonts w:ascii="Calibri" w:hAnsi="Calibri"/>
          <w:sz w:val="22"/>
          <w:szCs w:val="22"/>
        </w:rPr>
      </w:pPr>
    </w:p>
    <w:p w:rsidR="00532DF5" w:rsidRPr="00F73B00" w:rsidRDefault="00532DF5" w:rsidP="00757856">
      <w:pPr>
        <w:jc w:val="both"/>
        <w:rPr>
          <w:rFonts w:ascii="Calibri" w:hAnsi="Calibri"/>
          <w:sz w:val="22"/>
          <w:szCs w:val="22"/>
        </w:rPr>
      </w:pPr>
    </w:p>
    <w:p w:rsidR="00216F00" w:rsidRDefault="00216F00" w:rsidP="00216F00">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8.2.8.2</w:t>
      </w:r>
      <w:r>
        <w:rPr>
          <w:rFonts w:ascii="Calibri" w:hAnsi="Calibri"/>
          <w:sz w:val="22"/>
          <w:szCs w:val="22"/>
        </w:rPr>
        <w:t xml:space="preserve">, </w:t>
      </w:r>
      <w:r w:rsidRPr="00216F00">
        <w:rPr>
          <w:rFonts w:ascii="Calibri" w:hAnsi="Calibri"/>
          <w:sz w:val="22"/>
          <w:szCs w:val="22"/>
        </w:rPr>
        <w:t>System Maintenance Planning should allow System Control and Protection the full 120 days allowed by UTC to repair cathodically protected facilities when verifiable delays in permit processing are encountered.</w:t>
      </w:r>
    </w:p>
    <w:p w:rsidR="00934FD1" w:rsidRDefault="00934FD1" w:rsidP="00216F00">
      <w:pPr>
        <w:jc w:val="both"/>
        <w:rPr>
          <w:rFonts w:ascii="Calibri" w:hAnsi="Calibri"/>
          <w:b/>
          <w:sz w:val="22"/>
          <w:szCs w:val="22"/>
        </w:rPr>
      </w:pPr>
    </w:p>
    <w:p w:rsidR="00216F00" w:rsidRDefault="00216F00" w:rsidP="00216F00">
      <w:pPr>
        <w:jc w:val="both"/>
        <w:rPr>
          <w:rFonts w:ascii="Calibri" w:hAnsi="Calibri"/>
          <w:b/>
          <w:sz w:val="22"/>
          <w:szCs w:val="22"/>
        </w:rPr>
      </w:pPr>
      <w:r>
        <w:rPr>
          <w:rFonts w:ascii="Calibri" w:hAnsi="Calibri"/>
          <w:b/>
          <w:sz w:val="22"/>
          <w:szCs w:val="22"/>
        </w:rPr>
        <w:t xml:space="preserve">Background: </w:t>
      </w:r>
    </w:p>
    <w:p w:rsidR="00934FD1" w:rsidRPr="00934FD1" w:rsidRDefault="00524887" w:rsidP="00934FD1">
      <w:pPr>
        <w:jc w:val="both"/>
        <w:rPr>
          <w:rFonts w:ascii="Calibri" w:hAnsi="Calibri"/>
          <w:sz w:val="22"/>
          <w:szCs w:val="22"/>
        </w:rPr>
      </w:pPr>
      <w:r>
        <w:rPr>
          <w:rFonts w:ascii="Calibri" w:hAnsi="Calibri"/>
          <w:sz w:val="22"/>
          <w:szCs w:val="22"/>
        </w:rPr>
        <w:t xml:space="preserve">There was </w:t>
      </w:r>
      <w:r w:rsidR="00934FD1" w:rsidRPr="00934FD1">
        <w:rPr>
          <w:rFonts w:ascii="Calibri" w:hAnsi="Calibri"/>
          <w:sz w:val="22"/>
          <w:szCs w:val="22"/>
        </w:rPr>
        <w:t>internal frustration in regard to a lack of communication as indicated in interviews with subunits of System Control and Protection.  These frustrations are based primarily on the perceived lack of use of Continuing Surveillance information collected during the performance of operations and maintenance tasks, and the setting of Maintenance Program deadlines by System Maintenance Planning.  A specific example regarding the setting of deadlines is the purported insistence of System Maintenance Planning on the remediation of cathodic protection within 90 days in all cases, when the UTC allows 120 days if certain provisions are met.</w:t>
      </w:r>
    </w:p>
    <w:p w:rsidR="00934FD1" w:rsidRPr="00934FD1" w:rsidRDefault="00934FD1" w:rsidP="00216F00">
      <w:pPr>
        <w:jc w:val="both"/>
        <w:rPr>
          <w:rFonts w:ascii="Calibri" w:hAnsi="Calibri"/>
          <w:sz w:val="22"/>
          <w:szCs w:val="22"/>
        </w:rPr>
      </w:pPr>
    </w:p>
    <w:p w:rsidR="00216F00" w:rsidRDefault="00216F00" w:rsidP="00216F00">
      <w:pPr>
        <w:jc w:val="both"/>
        <w:rPr>
          <w:rFonts w:ascii="Calibri" w:hAnsi="Calibri"/>
          <w:sz w:val="22"/>
          <w:szCs w:val="22"/>
        </w:rPr>
      </w:pPr>
      <w:r>
        <w:rPr>
          <w:rFonts w:ascii="Calibri" w:hAnsi="Calibri"/>
          <w:b/>
          <w:sz w:val="22"/>
          <w:szCs w:val="22"/>
        </w:rPr>
        <w:t>Status</w:t>
      </w:r>
      <w:r>
        <w:rPr>
          <w:rFonts w:ascii="Calibri" w:hAnsi="Calibri"/>
          <w:sz w:val="22"/>
          <w:szCs w:val="22"/>
        </w:rPr>
        <w:t>:</w:t>
      </w:r>
    </w:p>
    <w:p w:rsidR="00934FD1" w:rsidRPr="00934FD1" w:rsidRDefault="00934FD1" w:rsidP="00934FD1">
      <w:pPr>
        <w:jc w:val="both"/>
        <w:rPr>
          <w:rFonts w:ascii="Calibri" w:hAnsi="Calibri"/>
          <w:sz w:val="22"/>
          <w:szCs w:val="22"/>
        </w:rPr>
      </w:pPr>
      <w:r w:rsidRPr="00934FD1">
        <w:rPr>
          <w:rFonts w:ascii="Calibri" w:hAnsi="Calibri"/>
          <w:sz w:val="22"/>
          <w:szCs w:val="22"/>
        </w:rPr>
        <w:t xml:space="preserve">System Control and Protection will work with System Maintenance Planning to create an efficient and streamlined process for documenting corrosion repair orders that exceed 90 days by June 30, 2010, ensuring capture of pertinent data.  </w:t>
      </w:r>
    </w:p>
    <w:p w:rsidR="00934FD1" w:rsidRPr="00934FD1" w:rsidRDefault="00934FD1" w:rsidP="00216F00">
      <w:pPr>
        <w:jc w:val="both"/>
        <w:rPr>
          <w:rFonts w:ascii="Calibri" w:hAnsi="Calibri"/>
          <w:sz w:val="22"/>
          <w:szCs w:val="22"/>
        </w:rPr>
      </w:pPr>
    </w:p>
    <w:p w:rsidR="00216F00" w:rsidRDefault="00216F00" w:rsidP="00216F00">
      <w:pPr>
        <w:jc w:val="both"/>
        <w:rPr>
          <w:rFonts w:ascii="Calibri" w:hAnsi="Calibri"/>
          <w:b/>
          <w:sz w:val="22"/>
          <w:szCs w:val="22"/>
        </w:rPr>
      </w:pPr>
      <w:r w:rsidRPr="00EC7A4E">
        <w:rPr>
          <w:rFonts w:ascii="Calibri" w:hAnsi="Calibri"/>
          <w:b/>
          <w:sz w:val="22"/>
          <w:szCs w:val="22"/>
        </w:rPr>
        <w:t>Conclusions:</w:t>
      </w:r>
    </w:p>
    <w:p w:rsidR="00524887" w:rsidRDefault="00524887" w:rsidP="00524887">
      <w:pPr>
        <w:jc w:val="both"/>
        <w:rPr>
          <w:rFonts w:ascii="Calibri" w:hAnsi="Calibri"/>
          <w:bCs/>
          <w:sz w:val="22"/>
          <w:szCs w:val="22"/>
        </w:rPr>
      </w:pPr>
      <w:r>
        <w:rPr>
          <w:rFonts w:ascii="Calibri" w:hAnsi="Calibri"/>
          <w:sz w:val="22"/>
          <w:szCs w:val="22"/>
        </w:rPr>
        <w:lastRenderedPageBreak/>
        <w:t>PSE has modified Standard 2600.1900 (</w:t>
      </w:r>
      <w:r w:rsidRPr="00524887">
        <w:rPr>
          <w:rFonts w:ascii="Calibri" w:hAnsi="Calibri"/>
          <w:bCs/>
          <w:sz w:val="22"/>
          <w:szCs w:val="22"/>
        </w:rPr>
        <w:t>Remedial Measures for Corrosion Control)</w:t>
      </w:r>
      <w:r>
        <w:rPr>
          <w:rFonts w:ascii="Calibri" w:hAnsi="Calibri"/>
          <w:bCs/>
          <w:sz w:val="22"/>
          <w:szCs w:val="22"/>
        </w:rPr>
        <w:t xml:space="preserve"> </w:t>
      </w:r>
      <w:r w:rsidR="009E0C9C">
        <w:rPr>
          <w:rFonts w:ascii="Calibri" w:hAnsi="Calibri"/>
          <w:bCs/>
          <w:sz w:val="22"/>
          <w:szCs w:val="22"/>
        </w:rPr>
        <w:t xml:space="preserve">which </w:t>
      </w:r>
      <w:r>
        <w:rPr>
          <w:rFonts w:ascii="Calibri" w:hAnsi="Calibri"/>
          <w:bCs/>
          <w:sz w:val="22"/>
          <w:szCs w:val="22"/>
        </w:rPr>
        <w:t xml:space="preserve">spells out the instances under WAC </w:t>
      </w:r>
      <w:r w:rsidRPr="00524887">
        <w:rPr>
          <w:rFonts w:ascii="Calibri" w:hAnsi="Calibri"/>
          <w:bCs/>
          <w:sz w:val="22"/>
          <w:szCs w:val="22"/>
        </w:rPr>
        <w:t>480-93-110</w:t>
      </w:r>
      <w:r>
        <w:rPr>
          <w:rFonts w:ascii="Calibri" w:hAnsi="Calibri"/>
          <w:bCs/>
          <w:sz w:val="22"/>
          <w:szCs w:val="22"/>
        </w:rPr>
        <w:t xml:space="preserve"> when cathodic protection remedial measures can take longer than the mandated 90 days in section 4.2:</w:t>
      </w:r>
    </w:p>
    <w:p w:rsidR="00524887" w:rsidRPr="00524887" w:rsidRDefault="00524887" w:rsidP="00524887">
      <w:pPr>
        <w:ind w:left="720"/>
        <w:jc w:val="both"/>
        <w:rPr>
          <w:rFonts w:ascii="Calibri" w:hAnsi="Calibri"/>
          <w:i/>
          <w:sz w:val="22"/>
          <w:szCs w:val="22"/>
        </w:rPr>
      </w:pPr>
      <w:r w:rsidRPr="00524887">
        <w:rPr>
          <w:rFonts w:ascii="Calibri" w:hAnsi="Calibri"/>
          <w:i/>
          <w:sz w:val="22"/>
          <w:szCs w:val="22"/>
        </w:rPr>
        <w:t>4.2 An additional thirty days may be allowed for remedial action if due to circumstances beyond the Company's control, the Company cannot complete remedial action within 90 days.</w:t>
      </w:r>
    </w:p>
    <w:p w:rsidR="00524887" w:rsidRPr="00524887" w:rsidRDefault="00524887" w:rsidP="00524887">
      <w:pPr>
        <w:ind w:left="1440"/>
        <w:jc w:val="both"/>
        <w:rPr>
          <w:rFonts w:ascii="Calibri" w:hAnsi="Calibri"/>
          <w:i/>
          <w:sz w:val="22"/>
          <w:szCs w:val="22"/>
        </w:rPr>
      </w:pPr>
      <w:r w:rsidRPr="00524887">
        <w:rPr>
          <w:rFonts w:ascii="Calibri" w:hAnsi="Calibri"/>
          <w:i/>
          <w:sz w:val="22"/>
          <w:szCs w:val="22"/>
        </w:rPr>
        <w:t>4.2.1 Examples of circumstances allowing the Company to exceed the 90 day time frame include right‐of‐way permitting issues, availability of repair materials, or unusually long investigation or repair requirements.</w:t>
      </w:r>
    </w:p>
    <w:p w:rsidR="00524887" w:rsidRPr="00524887" w:rsidRDefault="00524887" w:rsidP="00524887">
      <w:pPr>
        <w:ind w:left="1440"/>
        <w:jc w:val="both"/>
        <w:rPr>
          <w:rFonts w:ascii="Calibri" w:hAnsi="Calibri"/>
          <w:i/>
          <w:sz w:val="22"/>
          <w:szCs w:val="22"/>
        </w:rPr>
      </w:pPr>
      <w:r w:rsidRPr="00524887">
        <w:rPr>
          <w:rFonts w:ascii="Calibri" w:hAnsi="Calibri"/>
          <w:i/>
          <w:sz w:val="22"/>
          <w:szCs w:val="22"/>
        </w:rPr>
        <w:t>4.2.2 Documentation indicating that an additional 30 days are required for remediation shall be retained and available for inspection by the Commission upon request. The documentation shall include evidence that:</w:t>
      </w:r>
    </w:p>
    <w:p w:rsidR="00524887" w:rsidRPr="00524887" w:rsidRDefault="00524887" w:rsidP="00524887">
      <w:pPr>
        <w:ind w:left="2160"/>
        <w:jc w:val="both"/>
        <w:rPr>
          <w:rFonts w:ascii="Calibri" w:hAnsi="Calibri"/>
          <w:i/>
          <w:sz w:val="22"/>
          <w:szCs w:val="22"/>
        </w:rPr>
      </w:pPr>
      <w:r w:rsidRPr="00524887">
        <w:rPr>
          <w:rFonts w:ascii="Calibri" w:hAnsi="Calibri"/>
          <w:i/>
          <w:sz w:val="22"/>
          <w:szCs w:val="22"/>
        </w:rPr>
        <w:t>4.2.2.1 The remedial action was started in a timely manner;</w:t>
      </w:r>
    </w:p>
    <w:p w:rsidR="00524887" w:rsidRPr="00524887" w:rsidRDefault="00524887" w:rsidP="00524887">
      <w:pPr>
        <w:ind w:left="2160"/>
        <w:jc w:val="both"/>
        <w:rPr>
          <w:rFonts w:ascii="Calibri" w:hAnsi="Calibri"/>
          <w:i/>
          <w:sz w:val="22"/>
          <w:szCs w:val="22"/>
        </w:rPr>
      </w:pPr>
      <w:r w:rsidRPr="00524887">
        <w:rPr>
          <w:rFonts w:ascii="Calibri" w:hAnsi="Calibri"/>
          <w:i/>
          <w:sz w:val="22"/>
          <w:szCs w:val="22"/>
        </w:rPr>
        <w:t>4.2.2.2 All efforts were made to complete remedial action within 90 days; and,</w:t>
      </w:r>
    </w:p>
    <w:p w:rsidR="00524887" w:rsidRPr="00524887" w:rsidRDefault="00524887" w:rsidP="00524887">
      <w:pPr>
        <w:ind w:left="2160"/>
        <w:jc w:val="both"/>
        <w:rPr>
          <w:rFonts w:ascii="Calibri" w:hAnsi="Calibri"/>
          <w:i/>
          <w:sz w:val="22"/>
          <w:szCs w:val="22"/>
        </w:rPr>
      </w:pPr>
      <w:r w:rsidRPr="00524887">
        <w:rPr>
          <w:rFonts w:ascii="Calibri" w:hAnsi="Calibri"/>
          <w:i/>
          <w:sz w:val="22"/>
          <w:szCs w:val="22"/>
        </w:rPr>
        <w:t>4.2.2.3 The reason for the additional 30 days.</w:t>
      </w:r>
    </w:p>
    <w:p w:rsidR="00524887" w:rsidRDefault="006C17C4" w:rsidP="00524887">
      <w:pPr>
        <w:jc w:val="both"/>
        <w:rPr>
          <w:rFonts w:ascii="Calibri" w:hAnsi="Calibri"/>
          <w:sz w:val="22"/>
          <w:szCs w:val="22"/>
        </w:rPr>
      </w:pPr>
      <w:r>
        <w:rPr>
          <w:rFonts w:ascii="Calibri" w:hAnsi="Calibri"/>
          <w:sz w:val="22"/>
          <w:szCs w:val="22"/>
        </w:rPr>
        <w:t>PSE will continue to stress that the normal timeframe for completing cathodic protection remedial work is 90 days but in the above mentioned circumstances an additional 30 days (for a total of 120 days) is allowable providing there is justification.</w:t>
      </w:r>
    </w:p>
    <w:p w:rsidR="00532DF5" w:rsidRDefault="00532DF5" w:rsidP="00524887">
      <w:pPr>
        <w:jc w:val="both"/>
        <w:rPr>
          <w:rFonts w:ascii="Calibri" w:hAnsi="Calibri"/>
          <w:sz w:val="22"/>
          <w:szCs w:val="22"/>
        </w:rPr>
      </w:pPr>
    </w:p>
    <w:p w:rsidR="006C17C4" w:rsidRPr="00524887" w:rsidRDefault="006C17C4" w:rsidP="00524887">
      <w:pPr>
        <w:jc w:val="both"/>
        <w:rPr>
          <w:rFonts w:ascii="Calibri" w:hAnsi="Calibri"/>
          <w:sz w:val="22"/>
          <w:szCs w:val="22"/>
        </w:rPr>
      </w:pPr>
      <w:r>
        <w:rPr>
          <w:rFonts w:ascii="Calibri" w:hAnsi="Calibri"/>
          <w:sz w:val="22"/>
          <w:szCs w:val="22"/>
        </w:rPr>
        <w:t>Based on the implementation of Standard 2600.1900 in March 2010, this recommendation is considered implemented</w:t>
      </w:r>
      <w:r w:rsidR="004F5FDE">
        <w:rPr>
          <w:rFonts w:ascii="Calibri" w:hAnsi="Calibri"/>
          <w:sz w:val="22"/>
          <w:szCs w:val="22"/>
        </w:rPr>
        <w:t>,</w:t>
      </w:r>
      <w:r>
        <w:rPr>
          <w:rFonts w:ascii="Calibri" w:hAnsi="Calibri"/>
          <w:sz w:val="22"/>
          <w:szCs w:val="22"/>
        </w:rPr>
        <w:t xml:space="preserve"> verified</w:t>
      </w:r>
      <w:r w:rsidR="004F5FDE">
        <w:rPr>
          <w:rFonts w:ascii="Calibri" w:hAnsi="Calibri"/>
          <w:sz w:val="22"/>
          <w:szCs w:val="22"/>
        </w:rPr>
        <w:t xml:space="preserve"> and closed</w:t>
      </w:r>
      <w:r w:rsidR="004C02BB">
        <w:rPr>
          <w:rStyle w:val="FootnoteReference"/>
          <w:rFonts w:ascii="Calibri" w:hAnsi="Calibri"/>
          <w:sz w:val="22"/>
          <w:szCs w:val="22"/>
        </w:rPr>
        <w:footnoteReference w:id="83"/>
      </w:r>
      <w:r>
        <w:rPr>
          <w:rFonts w:ascii="Calibri" w:hAnsi="Calibri"/>
          <w:sz w:val="22"/>
          <w:szCs w:val="22"/>
        </w:rPr>
        <w:t>.</w:t>
      </w:r>
    </w:p>
    <w:p w:rsidR="00934FD1" w:rsidRDefault="00934FD1" w:rsidP="00757856">
      <w:pPr>
        <w:jc w:val="both"/>
        <w:rPr>
          <w:rFonts w:ascii="Calibri" w:hAnsi="Calibri"/>
          <w:sz w:val="22"/>
          <w:szCs w:val="22"/>
        </w:rPr>
      </w:pPr>
    </w:p>
    <w:p w:rsidR="00532DF5" w:rsidRPr="00934FD1" w:rsidRDefault="00532DF5" w:rsidP="00757856">
      <w:pPr>
        <w:jc w:val="both"/>
        <w:rPr>
          <w:rFonts w:ascii="Calibri" w:hAnsi="Calibri"/>
          <w:sz w:val="22"/>
          <w:szCs w:val="22"/>
        </w:rPr>
      </w:pPr>
    </w:p>
    <w:p w:rsidR="00216F00" w:rsidRDefault="00216F00" w:rsidP="00216F00">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8.2.8.3</w:t>
      </w:r>
      <w:r>
        <w:rPr>
          <w:rFonts w:ascii="Calibri" w:hAnsi="Calibri"/>
          <w:sz w:val="22"/>
          <w:szCs w:val="22"/>
        </w:rPr>
        <w:t xml:space="preserve">, </w:t>
      </w:r>
      <w:r w:rsidRPr="00216F00">
        <w:rPr>
          <w:rFonts w:ascii="Calibri" w:hAnsi="Calibri"/>
          <w:sz w:val="22"/>
          <w:szCs w:val="22"/>
        </w:rPr>
        <w:t>PSE should revise the System Condition Reporting Programs for its employees and SPs in a manner that is useful for reporting a variety of conditions; with all parties’ responsibilities well known, and with clear communication to all parties of the program’s usefulness in promoting System Safety.   Recommended improvements to consider should include: a single form, comprehensive training, clear responsibilities, increased use of Information Technology, established a prioritization procedure and updated Gas Operating Standards.</w:t>
      </w:r>
    </w:p>
    <w:p w:rsidR="00762163" w:rsidRDefault="00762163" w:rsidP="00216F00">
      <w:pPr>
        <w:jc w:val="both"/>
        <w:rPr>
          <w:rFonts w:ascii="Calibri" w:hAnsi="Calibri"/>
          <w:b/>
          <w:sz w:val="22"/>
          <w:szCs w:val="22"/>
        </w:rPr>
      </w:pPr>
    </w:p>
    <w:p w:rsidR="00216F00" w:rsidRDefault="00216F00" w:rsidP="00216F00">
      <w:pPr>
        <w:jc w:val="both"/>
        <w:rPr>
          <w:rFonts w:ascii="Calibri" w:hAnsi="Calibri"/>
          <w:b/>
          <w:sz w:val="22"/>
          <w:szCs w:val="22"/>
        </w:rPr>
      </w:pPr>
      <w:r>
        <w:rPr>
          <w:rFonts w:ascii="Calibri" w:hAnsi="Calibri"/>
          <w:b/>
          <w:sz w:val="22"/>
          <w:szCs w:val="22"/>
        </w:rPr>
        <w:t xml:space="preserve">Background: </w:t>
      </w:r>
    </w:p>
    <w:p w:rsidR="00762163" w:rsidRPr="00762163" w:rsidRDefault="00762163" w:rsidP="00762163">
      <w:pPr>
        <w:jc w:val="both"/>
        <w:rPr>
          <w:rFonts w:ascii="Calibri" w:hAnsi="Calibri"/>
          <w:sz w:val="22"/>
          <w:szCs w:val="22"/>
        </w:rPr>
      </w:pPr>
      <w:r w:rsidRPr="00762163">
        <w:rPr>
          <w:rFonts w:ascii="Calibri" w:hAnsi="Calibri"/>
          <w:sz w:val="22"/>
          <w:szCs w:val="22"/>
        </w:rPr>
        <w:t xml:space="preserve">Other frustrations were voiced in regard to the disposition of Blue Cards and the Work Request Forms, which are for the most part generated by System Control and Protection, and Service Provider Field Technicians.  Blue Cards and Work Requests are transformed into actual scheduled work by System Maintenance Planning, with the exception of some Work Requests which go directly to </w:t>
      </w:r>
      <w:r w:rsidR="00DD3EE0">
        <w:rPr>
          <w:rFonts w:ascii="Calibri" w:hAnsi="Calibri"/>
          <w:sz w:val="22"/>
          <w:szCs w:val="22"/>
        </w:rPr>
        <w:t>the SP</w:t>
      </w:r>
      <w:r w:rsidRPr="00762163">
        <w:rPr>
          <w:rFonts w:ascii="Calibri" w:hAnsi="Calibri"/>
          <w:sz w:val="22"/>
          <w:szCs w:val="22"/>
        </w:rPr>
        <w:t>.  There is a perceived lack of communication or feedback regarding what happens to a Blue Card or Work Request after a submitted by the Field Technician.  This has resulted in GFR employees stating to us that they feel PSE is not giving high enough priority to remediation.  The same employees spoke to us with pride about the importance that PSE places on worker safety.  If PSE truly believes the vast majority of Blue Cards or Work Requests do not comprise conditions that would affect System Safety, then PSE needs to better communicate the reasons for the low prioritization of the work back to the employees who submitted the cards.</w:t>
      </w:r>
    </w:p>
    <w:p w:rsidR="00762163" w:rsidRPr="00762163" w:rsidRDefault="00762163" w:rsidP="00762163">
      <w:pPr>
        <w:jc w:val="both"/>
        <w:rPr>
          <w:rFonts w:ascii="Calibri" w:hAnsi="Calibri"/>
          <w:sz w:val="22"/>
          <w:szCs w:val="22"/>
        </w:rPr>
      </w:pPr>
      <w:r w:rsidRPr="00762163">
        <w:rPr>
          <w:rFonts w:ascii="Calibri" w:hAnsi="Calibri"/>
          <w:sz w:val="22"/>
          <w:szCs w:val="22"/>
        </w:rPr>
        <w:t xml:space="preserve">It is evident why we have heard dissatisfaction from submitters about the speed of remediation work.  Out of 640 Work Requests submitted in 2008, only 23 Work Requests were completed in 2008.  If System Maintenance Planning has legitimate reasons for delaying the vast majority of the Work Requests to later years, we have seen strong indications that the communication of those reasons to the submitters can be improved.  </w:t>
      </w:r>
    </w:p>
    <w:p w:rsidR="00762163" w:rsidRDefault="00762163" w:rsidP="00216F00">
      <w:pPr>
        <w:jc w:val="both"/>
        <w:rPr>
          <w:rFonts w:ascii="Calibri" w:hAnsi="Calibri"/>
          <w:sz w:val="22"/>
          <w:szCs w:val="22"/>
        </w:rPr>
      </w:pPr>
      <w:r w:rsidRPr="00762163">
        <w:rPr>
          <w:rFonts w:ascii="Calibri" w:hAnsi="Calibri"/>
          <w:sz w:val="22"/>
          <w:szCs w:val="22"/>
        </w:rPr>
        <w:t xml:space="preserve">Since PSE has begun efforts in improving communication, especially in regard to a website for tracking Work Requests and Blue Cards, perhaps the card itself could also do a better job of explaining what type of </w:t>
      </w:r>
      <w:r w:rsidRPr="00762163">
        <w:rPr>
          <w:rFonts w:ascii="Calibri" w:hAnsi="Calibri"/>
          <w:sz w:val="22"/>
          <w:szCs w:val="22"/>
        </w:rPr>
        <w:lastRenderedPageBreak/>
        <w:t>information PSE would like to collect.  We do not believe, however, that the card should be limited to reporting imminent safety problems.  On the contrary, the card should be an important collector of Continuing Surveillance information of use to PSE</w:t>
      </w:r>
      <w:r>
        <w:rPr>
          <w:rFonts w:ascii="Calibri" w:hAnsi="Calibri"/>
          <w:sz w:val="22"/>
          <w:szCs w:val="22"/>
        </w:rPr>
        <w:t>.</w:t>
      </w:r>
    </w:p>
    <w:p w:rsidR="00762163" w:rsidRPr="00762163" w:rsidRDefault="00762163" w:rsidP="00216F00">
      <w:pPr>
        <w:jc w:val="both"/>
        <w:rPr>
          <w:rFonts w:ascii="Calibri" w:hAnsi="Calibri"/>
          <w:sz w:val="22"/>
          <w:szCs w:val="22"/>
        </w:rPr>
      </w:pPr>
    </w:p>
    <w:p w:rsidR="00216F00" w:rsidRDefault="00216F00" w:rsidP="00216F00">
      <w:pPr>
        <w:jc w:val="both"/>
        <w:rPr>
          <w:rFonts w:ascii="Calibri" w:hAnsi="Calibri"/>
          <w:sz w:val="22"/>
          <w:szCs w:val="22"/>
        </w:rPr>
      </w:pPr>
      <w:r>
        <w:rPr>
          <w:rFonts w:ascii="Calibri" w:hAnsi="Calibri"/>
          <w:b/>
          <w:sz w:val="22"/>
          <w:szCs w:val="22"/>
        </w:rPr>
        <w:t>Status</w:t>
      </w:r>
      <w:r>
        <w:rPr>
          <w:rFonts w:ascii="Calibri" w:hAnsi="Calibri"/>
          <w:sz w:val="22"/>
          <w:szCs w:val="22"/>
        </w:rPr>
        <w:t>:</w:t>
      </w:r>
    </w:p>
    <w:p w:rsidR="00762163" w:rsidRPr="00762163" w:rsidRDefault="00762163" w:rsidP="00762163">
      <w:pPr>
        <w:jc w:val="both"/>
        <w:rPr>
          <w:rFonts w:ascii="Calibri" w:hAnsi="Calibri"/>
          <w:bCs/>
          <w:sz w:val="22"/>
          <w:szCs w:val="22"/>
        </w:rPr>
      </w:pPr>
      <w:r w:rsidRPr="00762163">
        <w:rPr>
          <w:rFonts w:ascii="Calibri" w:hAnsi="Calibri"/>
          <w:sz w:val="22"/>
          <w:szCs w:val="22"/>
        </w:rPr>
        <w:t>PSE will work with all stakeholders to evaluate opportunities to revise current forms used for reporting system conditions.  This will include evaluating whether to use</w:t>
      </w:r>
      <w:r w:rsidRPr="00762163">
        <w:rPr>
          <w:rFonts w:ascii="Calibri" w:hAnsi="Calibri"/>
          <w:bCs/>
          <w:sz w:val="22"/>
          <w:szCs w:val="22"/>
        </w:rPr>
        <w:t xml:space="preserve"> a single form or revise existing forms.  Implementation of any changes will include conducting comprehensive training, defining clear responsibilities, evaluating Information Technology opportunities, and making appropriate updates to the Gas Operating Standards.</w:t>
      </w:r>
    </w:p>
    <w:p w:rsidR="00762163" w:rsidRPr="00762163" w:rsidRDefault="00762163" w:rsidP="00500C7A">
      <w:pPr>
        <w:numPr>
          <w:ilvl w:val="0"/>
          <w:numId w:val="16"/>
        </w:numPr>
        <w:jc w:val="both"/>
        <w:rPr>
          <w:rFonts w:ascii="Calibri" w:hAnsi="Calibri"/>
          <w:sz w:val="22"/>
          <w:szCs w:val="22"/>
        </w:rPr>
      </w:pPr>
      <w:r w:rsidRPr="00762163">
        <w:rPr>
          <w:rFonts w:ascii="Calibri" w:hAnsi="Calibri"/>
          <w:sz w:val="22"/>
          <w:szCs w:val="22"/>
        </w:rPr>
        <w:t>Evaluate existing forms, assess opportunities to revise, and obtain input from stakeholders:  End of 3</w:t>
      </w:r>
      <w:r w:rsidRPr="00762163">
        <w:rPr>
          <w:rFonts w:ascii="Calibri" w:hAnsi="Calibri"/>
          <w:sz w:val="22"/>
          <w:szCs w:val="22"/>
          <w:vertAlign w:val="superscript"/>
        </w:rPr>
        <w:t>rd</w:t>
      </w:r>
      <w:r w:rsidRPr="00762163">
        <w:rPr>
          <w:rFonts w:ascii="Calibri" w:hAnsi="Calibri"/>
          <w:sz w:val="22"/>
          <w:szCs w:val="22"/>
        </w:rPr>
        <w:t xml:space="preserve"> quarter 2010.</w:t>
      </w:r>
    </w:p>
    <w:p w:rsidR="00762163" w:rsidRPr="00762163" w:rsidRDefault="00762163" w:rsidP="00500C7A">
      <w:pPr>
        <w:numPr>
          <w:ilvl w:val="0"/>
          <w:numId w:val="16"/>
        </w:numPr>
        <w:jc w:val="both"/>
        <w:rPr>
          <w:rFonts w:ascii="Calibri" w:hAnsi="Calibri"/>
          <w:sz w:val="22"/>
          <w:szCs w:val="22"/>
        </w:rPr>
      </w:pPr>
      <w:r w:rsidRPr="00762163">
        <w:rPr>
          <w:rFonts w:ascii="Calibri" w:hAnsi="Calibri"/>
          <w:sz w:val="22"/>
          <w:szCs w:val="22"/>
        </w:rPr>
        <w:t>Finalize recommendations:  End of 1</w:t>
      </w:r>
      <w:r w:rsidRPr="00762163">
        <w:rPr>
          <w:rFonts w:ascii="Calibri" w:hAnsi="Calibri"/>
          <w:sz w:val="22"/>
          <w:szCs w:val="22"/>
          <w:vertAlign w:val="superscript"/>
        </w:rPr>
        <w:t>st</w:t>
      </w:r>
      <w:r w:rsidRPr="00762163">
        <w:rPr>
          <w:rFonts w:ascii="Calibri" w:hAnsi="Calibri"/>
          <w:sz w:val="22"/>
          <w:szCs w:val="22"/>
        </w:rPr>
        <w:t xml:space="preserve"> quarter 2011.</w:t>
      </w:r>
    </w:p>
    <w:p w:rsidR="00762163" w:rsidRPr="00762163" w:rsidRDefault="00762163" w:rsidP="00500C7A">
      <w:pPr>
        <w:numPr>
          <w:ilvl w:val="0"/>
          <w:numId w:val="16"/>
        </w:numPr>
        <w:jc w:val="both"/>
        <w:rPr>
          <w:rFonts w:ascii="Calibri" w:hAnsi="Calibri"/>
          <w:sz w:val="22"/>
          <w:szCs w:val="22"/>
        </w:rPr>
      </w:pPr>
      <w:r w:rsidRPr="00762163">
        <w:rPr>
          <w:rFonts w:ascii="Calibri" w:hAnsi="Calibri"/>
          <w:sz w:val="22"/>
          <w:szCs w:val="22"/>
        </w:rPr>
        <w:t>Implement recommendations: Non-IT solutions to begin 2</w:t>
      </w:r>
      <w:r w:rsidRPr="00762163">
        <w:rPr>
          <w:rFonts w:ascii="Calibri" w:hAnsi="Calibri"/>
          <w:sz w:val="22"/>
          <w:szCs w:val="22"/>
          <w:vertAlign w:val="superscript"/>
        </w:rPr>
        <w:t>nd</w:t>
      </w:r>
      <w:r w:rsidRPr="00762163">
        <w:rPr>
          <w:rFonts w:ascii="Calibri" w:hAnsi="Calibri"/>
          <w:sz w:val="22"/>
          <w:szCs w:val="22"/>
        </w:rPr>
        <w:t xml:space="preserve"> quarter 2011.  IT solutions to be determined when the recommendations are finalized.</w:t>
      </w:r>
    </w:p>
    <w:p w:rsidR="00762163" w:rsidRDefault="00762163" w:rsidP="00216F00">
      <w:pPr>
        <w:jc w:val="both"/>
        <w:rPr>
          <w:rFonts w:ascii="Calibri" w:hAnsi="Calibri"/>
          <w:b/>
          <w:sz w:val="22"/>
          <w:szCs w:val="22"/>
        </w:rPr>
      </w:pPr>
    </w:p>
    <w:p w:rsidR="00216F00" w:rsidRDefault="00216F00" w:rsidP="00216F00">
      <w:pPr>
        <w:jc w:val="both"/>
        <w:rPr>
          <w:rFonts w:ascii="Calibri" w:hAnsi="Calibri"/>
          <w:b/>
          <w:sz w:val="22"/>
          <w:szCs w:val="22"/>
        </w:rPr>
      </w:pPr>
      <w:r w:rsidRPr="00EC7A4E">
        <w:rPr>
          <w:rFonts w:ascii="Calibri" w:hAnsi="Calibri"/>
          <w:b/>
          <w:sz w:val="22"/>
          <w:szCs w:val="22"/>
        </w:rPr>
        <w:t>Conclusions:</w:t>
      </w:r>
    </w:p>
    <w:p w:rsidR="00762163" w:rsidRDefault="00BB3339" w:rsidP="00757856">
      <w:pPr>
        <w:jc w:val="both"/>
        <w:rPr>
          <w:rFonts w:ascii="Calibri" w:hAnsi="Calibri"/>
          <w:sz w:val="22"/>
          <w:szCs w:val="22"/>
        </w:rPr>
      </w:pPr>
      <w:r>
        <w:rPr>
          <w:rFonts w:ascii="Calibri" w:hAnsi="Calibri"/>
          <w:sz w:val="22"/>
          <w:szCs w:val="22"/>
        </w:rPr>
        <w:t xml:space="preserve">PSE formed a team with Gas System Integrity (GSI) as the lead which includes Gas Standards, Gas Operations Training, Gas First Response, QA &amp; I, Contractor Management and Service Providers to revise the Blue Card (Form 3704). The revision is designed to streamline the use of the card by deleting the references to </w:t>
      </w:r>
      <w:r w:rsidR="004A3CCA">
        <w:rPr>
          <w:rFonts w:ascii="Calibri" w:hAnsi="Calibri"/>
          <w:sz w:val="22"/>
          <w:szCs w:val="22"/>
        </w:rPr>
        <w:t>non-standard</w:t>
      </w:r>
      <w:r>
        <w:rPr>
          <w:rFonts w:ascii="Calibri" w:hAnsi="Calibri"/>
          <w:sz w:val="22"/>
          <w:szCs w:val="22"/>
        </w:rPr>
        <w:t xml:space="preserve"> conditions (these are conditions that were acceptable at the time of installation but are no longer being used) to target on continuing surveillance items, and unsafe and unsatisfactory conditions. These changes are also being made in the respective operating standards and should have the following effect:</w:t>
      </w:r>
    </w:p>
    <w:p w:rsidR="00BB3339" w:rsidRDefault="00BB3339" w:rsidP="00500C7A">
      <w:pPr>
        <w:numPr>
          <w:ilvl w:val="0"/>
          <w:numId w:val="38"/>
        </w:numPr>
        <w:jc w:val="both"/>
        <w:rPr>
          <w:rFonts w:ascii="Calibri" w:hAnsi="Calibri"/>
          <w:sz w:val="22"/>
          <w:szCs w:val="22"/>
        </w:rPr>
      </w:pPr>
      <w:r>
        <w:rPr>
          <w:rFonts w:ascii="Calibri" w:hAnsi="Calibri"/>
          <w:sz w:val="22"/>
          <w:szCs w:val="22"/>
        </w:rPr>
        <w:t>Eliminate non</w:t>
      </w:r>
      <w:r w:rsidR="004A3CCA">
        <w:rPr>
          <w:rFonts w:ascii="Calibri" w:hAnsi="Calibri"/>
          <w:sz w:val="22"/>
          <w:szCs w:val="22"/>
        </w:rPr>
        <w:t>-</w:t>
      </w:r>
      <w:r>
        <w:rPr>
          <w:rFonts w:ascii="Calibri" w:hAnsi="Calibri"/>
          <w:sz w:val="22"/>
          <w:szCs w:val="22"/>
        </w:rPr>
        <w:t>standard condition reporting via this card</w:t>
      </w:r>
    </w:p>
    <w:p w:rsidR="00BB3339" w:rsidRDefault="00C4685F" w:rsidP="00500C7A">
      <w:pPr>
        <w:numPr>
          <w:ilvl w:val="0"/>
          <w:numId w:val="38"/>
        </w:numPr>
        <w:jc w:val="both"/>
        <w:rPr>
          <w:rFonts w:ascii="Calibri" w:hAnsi="Calibri"/>
          <w:sz w:val="22"/>
          <w:szCs w:val="22"/>
        </w:rPr>
      </w:pPr>
      <w:r>
        <w:rPr>
          <w:rFonts w:ascii="Calibri" w:hAnsi="Calibri"/>
          <w:sz w:val="22"/>
          <w:szCs w:val="22"/>
        </w:rPr>
        <w:t>Added check boxes for issues that are currently be tracked under continuing surveillance such as PVC relief vents, lack of MSA supports, buried relief vents, etc.</w:t>
      </w:r>
    </w:p>
    <w:p w:rsidR="00C4685F" w:rsidRDefault="00C4685F" w:rsidP="00500C7A">
      <w:pPr>
        <w:numPr>
          <w:ilvl w:val="0"/>
          <w:numId w:val="38"/>
        </w:numPr>
        <w:jc w:val="both"/>
        <w:rPr>
          <w:rFonts w:ascii="Calibri" w:hAnsi="Calibri"/>
          <w:sz w:val="22"/>
          <w:szCs w:val="22"/>
        </w:rPr>
      </w:pPr>
      <w:r>
        <w:rPr>
          <w:rFonts w:ascii="Calibri" w:hAnsi="Calibri"/>
          <w:sz w:val="22"/>
          <w:szCs w:val="22"/>
        </w:rPr>
        <w:t>Added check boxes for additional unsatisfactory conditions such as foreign bond wire or other contact to PSE facility, shallow cover over a main, etc.</w:t>
      </w:r>
    </w:p>
    <w:p w:rsidR="00C4685F" w:rsidRDefault="00C4685F" w:rsidP="00500C7A">
      <w:pPr>
        <w:numPr>
          <w:ilvl w:val="0"/>
          <w:numId w:val="38"/>
        </w:numPr>
        <w:jc w:val="both"/>
        <w:rPr>
          <w:rFonts w:ascii="Calibri" w:hAnsi="Calibri"/>
          <w:sz w:val="22"/>
          <w:szCs w:val="22"/>
        </w:rPr>
      </w:pPr>
      <w:r>
        <w:rPr>
          <w:rFonts w:ascii="Calibri" w:hAnsi="Calibri"/>
          <w:sz w:val="22"/>
          <w:szCs w:val="22"/>
        </w:rPr>
        <w:t>Add a statement that all unsafe conditions are to be reported directly to Gas First Response</w:t>
      </w:r>
    </w:p>
    <w:p w:rsidR="00C4685F" w:rsidRDefault="00C4685F" w:rsidP="00500C7A">
      <w:pPr>
        <w:numPr>
          <w:ilvl w:val="0"/>
          <w:numId w:val="38"/>
        </w:numPr>
        <w:jc w:val="both"/>
        <w:rPr>
          <w:rFonts w:ascii="Calibri" w:hAnsi="Calibri"/>
          <w:sz w:val="22"/>
          <w:szCs w:val="22"/>
        </w:rPr>
      </w:pPr>
      <w:r>
        <w:rPr>
          <w:rFonts w:ascii="Calibri" w:hAnsi="Calibri"/>
          <w:sz w:val="22"/>
          <w:szCs w:val="22"/>
        </w:rPr>
        <w:t>Included addition information on what activities are already underway when the condition was discovered</w:t>
      </w:r>
    </w:p>
    <w:p w:rsidR="00C4685F" w:rsidRDefault="00C4685F" w:rsidP="00500C7A">
      <w:pPr>
        <w:numPr>
          <w:ilvl w:val="0"/>
          <w:numId w:val="38"/>
        </w:numPr>
        <w:jc w:val="both"/>
        <w:rPr>
          <w:rFonts w:ascii="Calibri" w:hAnsi="Calibri"/>
          <w:sz w:val="22"/>
          <w:szCs w:val="22"/>
        </w:rPr>
      </w:pPr>
      <w:r>
        <w:rPr>
          <w:rFonts w:ascii="Calibri" w:hAnsi="Calibri"/>
          <w:sz w:val="22"/>
          <w:szCs w:val="22"/>
        </w:rPr>
        <w:t>Eliminate reporting conditions requiring no action</w:t>
      </w:r>
    </w:p>
    <w:p w:rsidR="00C4685F" w:rsidRDefault="00C4685F" w:rsidP="00500C7A">
      <w:pPr>
        <w:numPr>
          <w:ilvl w:val="0"/>
          <w:numId w:val="38"/>
        </w:numPr>
        <w:jc w:val="both"/>
        <w:rPr>
          <w:rFonts w:ascii="Calibri" w:hAnsi="Calibri"/>
          <w:sz w:val="22"/>
          <w:szCs w:val="22"/>
        </w:rPr>
      </w:pPr>
      <w:r>
        <w:rPr>
          <w:rFonts w:ascii="Calibri" w:hAnsi="Calibri"/>
          <w:sz w:val="22"/>
          <w:szCs w:val="22"/>
        </w:rPr>
        <w:t>Adjust the reporting on certain atmospheric corrosion conditions</w:t>
      </w:r>
    </w:p>
    <w:p w:rsidR="00C4685F" w:rsidRDefault="00C4685F" w:rsidP="00500C7A">
      <w:pPr>
        <w:numPr>
          <w:ilvl w:val="0"/>
          <w:numId w:val="38"/>
        </w:numPr>
        <w:jc w:val="both"/>
        <w:rPr>
          <w:rFonts w:ascii="Calibri" w:hAnsi="Calibri"/>
          <w:sz w:val="22"/>
          <w:szCs w:val="22"/>
        </w:rPr>
      </w:pPr>
      <w:r>
        <w:rPr>
          <w:rFonts w:ascii="Calibri" w:hAnsi="Calibri"/>
          <w:sz w:val="22"/>
          <w:szCs w:val="22"/>
        </w:rPr>
        <w:t>Provide an alternative reporting mechanism for work with compliance timeframes</w:t>
      </w:r>
    </w:p>
    <w:p w:rsidR="00C4685F" w:rsidRDefault="00C4685F" w:rsidP="00C4685F">
      <w:pPr>
        <w:jc w:val="both"/>
        <w:rPr>
          <w:rFonts w:ascii="Calibri" w:hAnsi="Calibri"/>
          <w:sz w:val="22"/>
          <w:szCs w:val="22"/>
        </w:rPr>
      </w:pPr>
      <w:r>
        <w:rPr>
          <w:rFonts w:ascii="Calibri" w:hAnsi="Calibri"/>
          <w:sz w:val="22"/>
          <w:szCs w:val="22"/>
        </w:rPr>
        <w:t xml:space="preserve">To assist in rolling out these changes, GSI intends to publish progress reports on the elimination of unsatisfactory conditions, issue articles in the company magazine pertaining to the changes in blue card program, and meet with gas operations and service provider personnel to </w:t>
      </w:r>
      <w:r w:rsidR="00BA7798">
        <w:rPr>
          <w:rFonts w:ascii="Calibri" w:hAnsi="Calibri"/>
          <w:sz w:val="22"/>
          <w:szCs w:val="22"/>
        </w:rPr>
        <w:t>provide instruction and feedback on the improved blue card condition reporting program.</w:t>
      </w:r>
    </w:p>
    <w:p w:rsidR="005C6383" w:rsidRDefault="005C6383" w:rsidP="00C4685F">
      <w:pPr>
        <w:jc w:val="both"/>
        <w:rPr>
          <w:rFonts w:ascii="Calibri" w:hAnsi="Calibri"/>
          <w:sz w:val="22"/>
          <w:szCs w:val="22"/>
        </w:rPr>
      </w:pPr>
      <w:r>
        <w:rPr>
          <w:rFonts w:ascii="Calibri" w:hAnsi="Calibri"/>
          <w:sz w:val="22"/>
          <w:szCs w:val="22"/>
        </w:rPr>
        <w:t>Below is the latest update on how PSE is implementing the improvements and streamlining to the “Blue Card” program</w:t>
      </w:r>
      <w:r>
        <w:rPr>
          <w:rStyle w:val="FootnoteReference"/>
          <w:rFonts w:ascii="Calibri" w:hAnsi="Calibri"/>
          <w:sz w:val="22"/>
          <w:szCs w:val="22"/>
        </w:rPr>
        <w:footnoteReference w:id="84"/>
      </w:r>
      <w:r>
        <w:rPr>
          <w:rFonts w:ascii="Calibri" w:hAnsi="Calibri"/>
          <w:sz w:val="22"/>
          <w:szCs w:val="22"/>
        </w:rPr>
        <w:t>.</w:t>
      </w:r>
    </w:p>
    <w:p w:rsidR="005C6383" w:rsidRDefault="005C6383" w:rsidP="00C4685F">
      <w:pPr>
        <w:jc w:val="both"/>
        <w:rPr>
          <w:rFonts w:ascii="Calibri" w:hAnsi="Calibri"/>
          <w:sz w:val="22"/>
          <w:szCs w:val="22"/>
        </w:rPr>
      </w:pPr>
      <w:r>
        <w:rPr>
          <w:rFonts w:ascii="Calibri" w:hAnsi="Calibri"/>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3330"/>
        <w:gridCol w:w="1530"/>
        <w:gridCol w:w="1986"/>
      </w:tblGrid>
      <w:tr w:rsidR="005C6383" w:rsidRPr="0030127F" w:rsidTr="0030127F">
        <w:trPr>
          <w:trHeight w:val="197"/>
        </w:trPr>
        <w:tc>
          <w:tcPr>
            <w:tcW w:w="1998" w:type="dxa"/>
            <w:tcBorders>
              <w:top w:val="double" w:sz="4" w:space="0" w:color="auto"/>
              <w:left w:val="double" w:sz="4" w:space="0" w:color="auto"/>
              <w:bottom w:val="double" w:sz="4" w:space="0" w:color="auto"/>
            </w:tcBorders>
            <w:shd w:val="clear" w:color="auto" w:fill="E0E0E0"/>
            <w:vAlign w:val="center"/>
          </w:tcPr>
          <w:p w:rsidR="005C6383" w:rsidRPr="0030127F" w:rsidRDefault="005C6383" w:rsidP="0030127F">
            <w:pPr>
              <w:jc w:val="center"/>
              <w:rPr>
                <w:rFonts w:ascii="Arial" w:hAnsi="Arial" w:cs="Arial"/>
                <w:b/>
                <w:sz w:val="18"/>
                <w:szCs w:val="18"/>
              </w:rPr>
            </w:pPr>
            <w:r w:rsidRPr="0030127F">
              <w:rPr>
                <w:rFonts w:ascii="Arial" w:hAnsi="Arial" w:cs="Arial"/>
                <w:b/>
                <w:sz w:val="18"/>
                <w:szCs w:val="18"/>
              </w:rPr>
              <w:t xml:space="preserve">Improvement </w:t>
            </w:r>
          </w:p>
        </w:tc>
        <w:tc>
          <w:tcPr>
            <w:tcW w:w="3330" w:type="dxa"/>
            <w:tcBorders>
              <w:top w:val="double" w:sz="4" w:space="0" w:color="auto"/>
              <w:bottom w:val="double" w:sz="4" w:space="0" w:color="auto"/>
            </w:tcBorders>
            <w:shd w:val="clear" w:color="auto" w:fill="E0E0E0"/>
            <w:vAlign w:val="center"/>
          </w:tcPr>
          <w:p w:rsidR="005C6383" w:rsidRPr="0030127F" w:rsidRDefault="005C6383" w:rsidP="0030127F">
            <w:pPr>
              <w:jc w:val="center"/>
              <w:rPr>
                <w:rFonts w:ascii="Arial" w:hAnsi="Arial" w:cs="Arial"/>
                <w:b/>
                <w:sz w:val="18"/>
                <w:szCs w:val="18"/>
              </w:rPr>
            </w:pPr>
            <w:r w:rsidRPr="0030127F">
              <w:rPr>
                <w:rFonts w:ascii="Arial" w:hAnsi="Arial" w:cs="Arial"/>
                <w:b/>
                <w:sz w:val="18"/>
                <w:szCs w:val="18"/>
              </w:rPr>
              <w:t>Implementation Plan</w:t>
            </w:r>
          </w:p>
        </w:tc>
        <w:tc>
          <w:tcPr>
            <w:tcW w:w="1530" w:type="dxa"/>
            <w:tcBorders>
              <w:top w:val="double" w:sz="4" w:space="0" w:color="auto"/>
              <w:bottom w:val="double" w:sz="4" w:space="0" w:color="auto"/>
            </w:tcBorders>
            <w:shd w:val="clear" w:color="auto" w:fill="E0E0E0"/>
            <w:vAlign w:val="center"/>
          </w:tcPr>
          <w:p w:rsidR="005C6383" w:rsidRPr="0030127F" w:rsidRDefault="005C6383" w:rsidP="0030127F">
            <w:pPr>
              <w:jc w:val="center"/>
              <w:rPr>
                <w:rFonts w:ascii="Arial" w:hAnsi="Arial" w:cs="Arial"/>
                <w:b/>
                <w:sz w:val="18"/>
                <w:szCs w:val="18"/>
              </w:rPr>
            </w:pPr>
            <w:r w:rsidRPr="0030127F">
              <w:rPr>
                <w:rFonts w:ascii="Arial" w:hAnsi="Arial" w:cs="Arial"/>
                <w:b/>
                <w:sz w:val="18"/>
                <w:szCs w:val="18"/>
              </w:rPr>
              <w:t>Status</w:t>
            </w:r>
          </w:p>
        </w:tc>
        <w:tc>
          <w:tcPr>
            <w:tcW w:w="1986" w:type="dxa"/>
            <w:tcBorders>
              <w:top w:val="double" w:sz="4" w:space="0" w:color="auto"/>
              <w:bottom w:val="double" w:sz="4" w:space="0" w:color="auto"/>
            </w:tcBorders>
            <w:shd w:val="clear" w:color="auto" w:fill="E0E0E0"/>
            <w:vAlign w:val="center"/>
          </w:tcPr>
          <w:p w:rsidR="005C6383" w:rsidRPr="0030127F" w:rsidRDefault="005C6383" w:rsidP="0030127F">
            <w:pPr>
              <w:jc w:val="center"/>
              <w:rPr>
                <w:rFonts w:ascii="Arial" w:hAnsi="Arial" w:cs="Arial"/>
                <w:b/>
                <w:sz w:val="18"/>
                <w:szCs w:val="18"/>
              </w:rPr>
            </w:pPr>
            <w:r w:rsidRPr="0030127F">
              <w:rPr>
                <w:rFonts w:ascii="Arial" w:hAnsi="Arial" w:cs="Arial"/>
                <w:b/>
                <w:sz w:val="18"/>
                <w:szCs w:val="18"/>
              </w:rPr>
              <w:t>Target Completion Date</w:t>
            </w:r>
          </w:p>
        </w:tc>
      </w:tr>
      <w:tr w:rsidR="005C6383" w:rsidRPr="0030127F" w:rsidTr="0030127F">
        <w:trPr>
          <w:trHeight w:val="607"/>
        </w:trPr>
        <w:tc>
          <w:tcPr>
            <w:tcW w:w="1998" w:type="dxa"/>
            <w:tcBorders>
              <w:top w:val="single" w:sz="4" w:space="0" w:color="auto"/>
            </w:tcBorders>
            <w:shd w:val="clear" w:color="auto" w:fill="auto"/>
            <w:vAlign w:val="center"/>
          </w:tcPr>
          <w:p w:rsidR="005C6383" w:rsidRPr="0030127F" w:rsidRDefault="005C6383" w:rsidP="003D0FDA">
            <w:pPr>
              <w:rPr>
                <w:rFonts w:ascii="Arial" w:hAnsi="Arial" w:cs="Arial"/>
                <w:sz w:val="16"/>
                <w:szCs w:val="16"/>
              </w:rPr>
            </w:pPr>
            <w:r w:rsidRPr="0030127F">
              <w:rPr>
                <w:rFonts w:ascii="Arial" w:hAnsi="Arial" w:cs="Arial"/>
                <w:sz w:val="16"/>
                <w:szCs w:val="16"/>
              </w:rPr>
              <w:t>Gas Operating Standard Revisions</w:t>
            </w:r>
          </w:p>
        </w:tc>
        <w:tc>
          <w:tcPr>
            <w:tcW w:w="3330" w:type="dxa"/>
            <w:tcBorders>
              <w:top w:val="double" w:sz="4" w:space="0" w:color="auto"/>
            </w:tcBorders>
            <w:shd w:val="clear" w:color="auto" w:fill="auto"/>
            <w:vAlign w:val="center"/>
          </w:tcPr>
          <w:p w:rsidR="005C6383" w:rsidRPr="0030127F" w:rsidRDefault="005C6383" w:rsidP="003D0FDA">
            <w:pPr>
              <w:rPr>
                <w:rFonts w:ascii="Arial" w:hAnsi="Arial" w:cs="Arial"/>
                <w:sz w:val="16"/>
                <w:szCs w:val="16"/>
              </w:rPr>
            </w:pPr>
            <w:r w:rsidRPr="0030127F">
              <w:rPr>
                <w:rFonts w:ascii="Arial" w:hAnsi="Arial" w:cs="Arial"/>
                <w:sz w:val="16"/>
                <w:szCs w:val="16"/>
              </w:rPr>
              <w:t>Implementation complete, see Data Request 274 for scope.</w:t>
            </w:r>
          </w:p>
        </w:tc>
        <w:tc>
          <w:tcPr>
            <w:tcW w:w="1530" w:type="dxa"/>
            <w:tcBorders>
              <w:top w:val="double" w:sz="4" w:space="0" w:color="auto"/>
            </w:tcBorders>
            <w:shd w:val="clear" w:color="auto" w:fill="auto"/>
            <w:vAlign w:val="center"/>
          </w:tcPr>
          <w:p w:rsidR="005C6383" w:rsidRPr="0030127F" w:rsidRDefault="005C6383" w:rsidP="0030127F">
            <w:pPr>
              <w:jc w:val="center"/>
              <w:rPr>
                <w:rFonts w:ascii="Arial" w:hAnsi="Arial" w:cs="Arial"/>
                <w:sz w:val="16"/>
                <w:szCs w:val="16"/>
              </w:rPr>
            </w:pPr>
            <w:r w:rsidRPr="0030127F">
              <w:rPr>
                <w:rFonts w:ascii="Arial" w:hAnsi="Arial" w:cs="Arial"/>
                <w:sz w:val="16"/>
                <w:szCs w:val="16"/>
              </w:rPr>
              <w:t>Complete</w:t>
            </w:r>
          </w:p>
        </w:tc>
        <w:tc>
          <w:tcPr>
            <w:tcW w:w="1986" w:type="dxa"/>
            <w:tcBorders>
              <w:top w:val="double" w:sz="4" w:space="0" w:color="auto"/>
            </w:tcBorders>
            <w:shd w:val="clear" w:color="auto" w:fill="auto"/>
            <w:vAlign w:val="center"/>
          </w:tcPr>
          <w:p w:rsidR="005C6383" w:rsidRPr="0030127F" w:rsidRDefault="005C6383" w:rsidP="0030127F">
            <w:pPr>
              <w:jc w:val="center"/>
              <w:rPr>
                <w:rFonts w:ascii="Arial" w:hAnsi="Arial" w:cs="Arial"/>
                <w:sz w:val="16"/>
                <w:szCs w:val="16"/>
              </w:rPr>
            </w:pPr>
            <w:r w:rsidRPr="0030127F">
              <w:rPr>
                <w:rFonts w:ascii="Arial" w:hAnsi="Arial" w:cs="Arial"/>
                <w:sz w:val="16"/>
                <w:szCs w:val="16"/>
              </w:rPr>
              <w:t>March 1,  2011</w:t>
            </w:r>
          </w:p>
        </w:tc>
      </w:tr>
      <w:tr w:rsidR="005C6383" w:rsidRPr="0030127F" w:rsidTr="0030127F">
        <w:trPr>
          <w:trHeight w:val="425"/>
        </w:trPr>
        <w:tc>
          <w:tcPr>
            <w:tcW w:w="1998" w:type="dxa"/>
            <w:shd w:val="clear" w:color="auto" w:fill="auto"/>
            <w:vAlign w:val="center"/>
          </w:tcPr>
          <w:p w:rsidR="005C6383" w:rsidRPr="0030127F" w:rsidRDefault="005C6383" w:rsidP="003D0FDA">
            <w:pPr>
              <w:rPr>
                <w:rFonts w:ascii="Arial" w:hAnsi="Arial" w:cs="Arial"/>
                <w:sz w:val="16"/>
                <w:szCs w:val="16"/>
              </w:rPr>
            </w:pPr>
            <w:r w:rsidRPr="0030127F">
              <w:rPr>
                <w:rFonts w:ascii="Arial" w:hAnsi="Arial" w:cs="Arial"/>
                <w:sz w:val="16"/>
                <w:szCs w:val="16"/>
              </w:rPr>
              <w:t>Form 3704 Revision</w:t>
            </w:r>
          </w:p>
        </w:tc>
        <w:tc>
          <w:tcPr>
            <w:tcW w:w="3330" w:type="dxa"/>
            <w:shd w:val="clear" w:color="auto" w:fill="auto"/>
            <w:vAlign w:val="center"/>
          </w:tcPr>
          <w:p w:rsidR="005C6383" w:rsidRPr="0030127F" w:rsidRDefault="005C6383" w:rsidP="003D0FDA">
            <w:pPr>
              <w:rPr>
                <w:rFonts w:ascii="Arial" w:hAnsi="Arial" w:cs="Arial"/>
                <w:sz w:val="16"/>
                <w:szCs w:val="16"/>
              </w:rPr>
            </w:pPr>
            <w:r w:rsidRPr="0030127F">
              <w:rPr>
                <w:rFonts w:ascii="Arial" w:hAnsi="Arial" w:cs="Arial"/>
                <w:sz w:val="16"/>
                <w:szCs w:val="16"/>
              </w:rPr>
              <w:t>Implementation complete, see Data Request 274 for scope.</w:t>
            </w:r>
          </w:p>
        </w:tc>
        <w:tc>
          <w:tcPr>
            <w:tcW w:w="1530" w:type="dxa"/>
            <w:shd w:val="clear" w:color="auto" w:fill="auto"/>
            <w:vAlign w:val="center"/>
          </w:tcPr>
          <w:p w:rsidR="005C6383" w:rsidRPr="0030127F" w:rsidRDefault="005C6383" w:rsidP="0030127F">
            <w:pPr>
              <w:jc w:val="center"/>
              <w:rPr>
                <w:rFonts w:ascii="Arial" w:hAnsi="Arial" w:cs="Arial"/>
                <w:sz w:val="16"/>
                <w:szCs w:val="16"/>
              </w:rPr>
            </w:pPr>
            <w:r w:rsidRPr="0030127F">
              <w:rPr>
                <w:rFonts w:ascii="Arial" w:hAnsi="Arial" w:cs="Arial"/>
                <w:sz w:val="16"/>
                <w:szCs w:val="16"/>
              </w:rPr>
              <w:t>Complete</w:t>
            </w:r>
          </w:p>
        </w:tc>
        <w:tc>
          <w:tcPr>
            <w:tcW w:w="1986" w:type="dxa"/>
            <w:shd w:val="clear" w:color="auto" w:fill="auto"/>
            <w:vAlign w:val="center"/>
          </w:tcPr>
          <w:p w:rsidR="005C6383" w:rsidRPr="0030127F" w:rsidRDefault="005C6383" w:rsidP="0030127F">
            <w:pPr>
              <w:jc w:val="center"/>
              <w:rPr>
                <w:rFonts w:ascii="Arial" w:hAnsi="Arial" w:cs="Arial"/>
                <w:sz w:val="16"/>
                <w:szCs w:val="16"/>
              </w:rPr>
            </w:pPr>
            <w:r w:rsidRPr="0030127F">
              <w:rPr>
                <w:rFonts w:ascii="Arial" w:hAnsi="Arial" w:cs="Arial"/>
                <w:sz w:val="16"/>
                <w:szCs w:val="16"/>
              </w:rPr>
              <w:t>March 1,  2011</w:t>
            </w:r>
          </w:p>
        </w:tc>
      </w:tr>
      <w:tr w:rsidR="005C6383" w:rsidRPr="0030127F" w:rsidTr="0030127F">
        <w:trPr>
          <w:trHeight w:val="710"/>
        </w:trPr>
        <w:tc>
          <w:tcPr>
            <w:tcW w:w="1998" w:type="dxa"/>
            <w:shd w:val="clear" w:color="auto" w:fill="auto"/>
            <w:vAlign w:val="center"/>
          </w:tcPr>
          <w:p w:rsidR="005C6383" w:rsidRPr="0030127F" w:rsidRDefault="005C6383" w:rsidP="003D0FDA">
            <w:pPr>
              <w:rPr>
                <w:rFonts w:ascii="Arial" w:hAnsi="Arial" w:cs="Arial"/>
                <w:sz w:val="16"/>
                <w:szCs w:val="16"/>
              </w:rPr>
            </w:pPr>
            <w:r w:rsidRPr="0030127F">
              <w:rPr>
                <w:rFonts w:ascii="Arial" w:hAnsi="Arial" w:cs="Arial"/>
                <w:sz w:val="16"/>
                <w:szCs w:val="16"/>
              </w:rPr>
              <w:lastRenderedPageBreak/>
              <w:t>Eliminate Reporting of Conditions Requiring No Action</w:t>
            </w:r>
          </w:p>
        </w:tc>
        <w:tc>
          <w:tcPr>
            <w:tcW w:w="3330" w:type="dxa"/>
            <w:shd w:val="clear" w:color="auto" w:fill="auto"/>
            <w:vAlign w:val="center"/>
          </w:tcPr>
          <w:p w:rsidR="005C6383" w:rsidRPr="0030127F" w:rsidRDefault="005C6383" w:rsidP="003D0FDA">
            <w:pPr>
              <w:rPr>
                <w:rFonts w:ascii="Arial" w:hAnsi="Arial" w:cs="Arial"/>
                <w:sz w:val="16"/>
                <w:szCs w:val="16"/>
              </w:rPr>
            </w:pPr>
            <w:r w:rsidRPr="0030127F">
              <w:rPr>
                <w:rFonts w:ascii="Arial" w:hAnsi="Arial" w:cs="Arial"/>
                <w:sz w:val="16"/>
                <w:szCs w:val="16"/>
              </w:rPr>
              <w:t>Implementation complete, see Data Request 274 for scope.</w:t>
            </w:r>
          </w:p>
        </w:tc>
        <w:tc>
          <w:tcPr>
            <w:tcW w:w="1530" w:type="dxa"/>
            <w:shd w:val="clear" w:color="auto" w:fill="auto"/>
            <w:vAlign w:val="center"/>
          </w:tcPr>
          <w:p w:rsidR="005C6383" w:rsidRPr="0030127F" w:rsidRDefault="005C6383" w:rsidP="0030127F">
            <w:pPr>
              <w:jc w:val="center"/>
              <w:rPr>
                <w:rFonts w:ascii="Arial" w:hAnsi="Arial" w:cs="Arial"/>
                <w:sz w:val="16"/>
                <w:szCs w:val="16"/>
              </w:rPr>
            </w:pPr>
            <w:r w:rsidRPr="0030127F">
              <w:rPr>
                <w:rFonts w:ascii="Arial" w:hAnsi="Arial" w:cs="Arial"/>
                <w:sz w:val="16"/>
                <w:szCs w:val="16"/>
              </w:rPr>
              <w:t>Complete</w:t>
            </w:r>
          </w:p>
        </w:tc>
        <w:tc>
          <w:tcPr>
            <w:tcW w:w="1986" w:type="dxa"/>
            <w:shd w:val="clear" w:color="auto" w:fill="auto"/>
            <w:vAlign w:val="center"/>
          </w:tcPr>
          <w:p w:rsidR="005C6383" w:rsidRPr="0030127F" w:rsidRDefault="005C6383" w:rsidP="0030127F">
            <w:pPr>
              <w:jc w:val="center"/>
              <w:rPr>
                <w:rFonts w:ascii="Arial" w:hAnsi="Arial" w:cs="Arial"/>
                <w:sz w:val="16"/>
                <w:szCs w:val="16"/>
              </w:rPr>
            </w:pPr>
            <w:r w:rsidRPr="0030127F">
              <w:rPr>
                <w:rFonts w:ascii="Arial" w:hAnsi="Arial" w:cs="Arial"/>
                <w:sz w:val="16"/>
                <w:szCs w:val="16"/>
              </w:rPr>
              <w:t>March 1,  2011</w:t>
            </w:r>
          </w:p>
        </w:tc>
      </w:tr>
      <w:tr w:rsidR="005C6383" w:rsidRPr="0030127F" w:rsidTr="0030127F">
        <w:trPr>
          <w:trHeight w:val="1047"/>
        </w:trPr>
        <w:tc>
          <w:tcPr>
            <w:tcW w:w="1998" w:type="dxa"/>
            <w:shd w:val="clear" w:color="auto" w:fill="auto"/>
            <w:vAlign w:val="center"/>
          </w:tcPr>
          <w:p w:rsidR="005C6383" w:rsidRPr="0030127F" w:rsidRDefault="005C6383" w:rsidP="003D0FDA">
            <w:pPr>
              <w:rPr>
                <w:rFonts w:ascii="Arial" w:hAnsi="Arial" w:cs="Arial"/>
                <w:sz w:val="16"/>
                <w:szCs w:val="16"/>
              </w:rPr>
            </w:pPr>
            <w:r w:rsidRPr="0030127F">
              <w:rPr>
                <w:rFonts w:ascii="Arial" w:hAnsi="Arial" w:cs="Arial"/>
                <w:sz w:val="16"/>
                <w:szCs w:val="16"/>
              </w:rPr>
              <w:t>Provide Alternative Reporting and Routing for Work with Compliance Timeframes</w:t>
            </w:r>
          </w:p>
        </w:tc>
        <w:tc>
          <w:tcPr>
            <w:tcW w:w="3330" w:type="dxa"/>
            <w:shd w:val="clear" w:color="auto" w:fill="auto"/>
            <w:vAlign w:val="center"/>
          </w:tcPr>
          <w:p w:rsidR="005C6383" w:rsidRPr="0030127F" w:rsidRDefault="005C6383" w:rsidP="003D0FDA">
            <w:pPr>
              <w:rPr>
                <w:rFonts w:ascii="Arial" w:hAnsi="Arial" w:cs="Arial"/>
                <w:sz w:val="16"/>
                <w:szCs w:val="16"/>
              </w:rPr>
            </w:pPr>
            <w:r w:rsidRPr="0030127F">
              <w:rPr>
                <w:rFonts w:ascii="Arial" w:hAnsi="Arial" w:cs="Arial"/>
                <w:sz w:val="16"/>
                <w:szCs w:val="16"/>
              </w:rPr>
              <w:t>New report form and data requirements have been finalized and approved by stakeholders. Remaining work includes finalizing process for routing information to stakeholders.</w:t>
            </w:r>
          </w:p>
        </w:tc>
        <w:tc>
          <w:tcPr>
            <w:tcW w:w="1530" w:type="dxa"/>
            <w:shd w:val="clear" w:color="auto" w:fill="auto"/>
            <w:vAlign w:val="center"/>
          </w:tcPr>
          <w:p w:rsidR="005C6383" w:rsidRPr="0030127F" w:rsidRDefault="005C6383" w:rsidP="0030127F">
            <w:pPr>
              <w:jc w:val="center"/>
              <w:rPr>
                <w:rFonts w:ascii="Arial" w:hAnsi="Arial" w:cs="Arial"/>
                <w:sz w:val="16"/>
                <w:szCs w:val="16"/>
              </w:rPr>
            </w:pPr>
            <w:r w:rsidRPr="0030127F">
              <w:rPr>
                <w:rFonts w:ascii="Arial" w:hAnsi="Arial" w:cs="Arial"/>
                <w:sz w:val="16"/>
                <w:szCs w:val="16"/>
              </w:rPr>
              <w:t>Nearly Complete</w:t>
            </w:r>
          </w:p>
        </w:tc>
        <w:tc>
          <w:tcPr>
            <w:tcW w:w="1986" w:type="dxa"/>
            <w:shd w:val="clear" w:color="auto" w:fill="auto"/>
            <w:vAlign w:val="center"/>
          </w:tcPr>
          <w:p w:rsidR="005C6383" w:rsidRPr="0030127F" w:rsidRDefault="005C6383" w:rsidP="0030127F">
            <w:pPr>
              <w:jc w:val="center"/>
              <w:rPr>
                <w:rFonts w:ascii="Arial" w:hAnsi="Arial" w:cs="Arial"/>
                <w:sz w:val="16"/>
                <w:szCs w:val="16"/>
              </w:rPr>
            </w:pPr>
            <w:r w:rsidRPr="0030127F">
              <w:rPr>
                <w:rFonts w:ascii="Arial" w:hAnsi="Arial" w:cs="Arial"/>
                <w:sz w:val="16"/>
                <w:szCs w:val="16"/>
              </w:rPr>
              <w:t>May 1, 2011</w:t>
            </w:r>
          </w:p>
        </w:tc>
      </w:tr>
      <w:tr w:rsidR="005C6383" w:rsidRPr="0030127F" w:rsidTr="0030127F">
        <w:trPr>
          <w:trHeight w:val="1047"/>
        </w:trPr>
        <w:tc>
          <w:tcPr>
            <w:tcW w:w="1998" w:type="dxa"/>
            <w:shd w:val="clear" w:color="auto" w:fill="auto"/>
            <w:vAlign w:val="center"/>
          </w:tcPr>
          <w:p w:rsidR="005C6383" w:rsidRPr="0030127F" w:rsidRDefault="005C6383" w:rsidP="003D0FDA">
            <w:pPr>
              <w:rPr>
                <w:rFonts w:ascii="Arial" w:hAnsi="Arial" w:cs="Arial"/>
                <w:sz w:val="16"/>
                <w:szCs w:val="16"/>
              </w:rPr>
            </w:pPr>
            <w:r w:rsidRPr="0030127F">
              <w:rPr>
                <w:rFonts w:ascii="Arial" w:hAnsi="Arial" w:cs="Arial"/>
                <w:sz w:val="16"/>
                <w:szCs w:val="16"/>
              </w:rPr>
              <w:t>Adjust the Reporting of Certain Findings on Atmospheric Inspections</w:t>
            </w:r>
          </w:p>
        </w:tc>
        <w:tc>
          <w:tcPr>
            <w:tcW w:w="3330" w:type="dxa"/>
            <w:shd w:val="clear" w:color="auto" w:fill="auto"/>
            <w:vAlign w:val="center"/>
          </w:tcPr>
          <w:p w:rsidR="005C6383" w:rsidRPr="0030127F" w:rsidRDefault="005C6383" w:rsidP="003D0FDA">
            <w:pPr>
              <w:rPr>
                <w:rFonts w:ascii="Arial" w:hAnsi="Arial" w:cs="Arial"/>
                <w:sz w:val="16"/>
                <w:szCs w:val="16"/>
              </w:rPr>
            </w:pPr>
            <w:r w:rsidRPr="0030127F">
              <w:rPr>
                <w:rFonts w:ascii="Arial" w:hAnsi="Arial" w:cs="Arial"/>
                <w:sz w:val="16"/>
                <w:szCs w:val="16"/>
              </w:rPr>
              <w:t>New report form and data requirements have been finalized and approved by stakeholders. Remaining work includes finalizing process for routing information to stakeholders.</w:t>
            </w:r>
          </w:p>
        </w:tc>
        <w:tc>
          <w:tcPr>
            <w:tcW w:w="1530" w:type="dxa"/>
            <w:shd w:val="clear" w:color="auto" w:fill="auto"/>
            <w:vAlign w:val="center"/>
          </w:tcPr>
          <w:p w:rsidR="005C6383" w:rsidRPr="0030127F" w:rsidRDefault="005C6383" w:rsidP="0030127F">
            <w:pPr>
              <w:jc w:val="center"/>
              <w:rPr>
                <w:rFonts w:ascii="Arial" w:hAnsi="Arial" w:cs="Arial"/>
                <w:sz w:val="16"/>
                <w:szCs w:val="16"/>
              </w:rPr>
            </w:pPr>
            <w:r w:rsidRPr="0030127F">
              <w:rPr>
                <w:rFonts w:ascii="Arial" w:hAnsi="Arial" w:cs="Arial"/>
                <w:sz w:val="16"/>
                <w:szCs w:val="16"/>
              </w:rPr>
              <w:t>Nearly Complete</w:t>
            </w:r>
          </w:p>
        </w:tc>
        <w:tc>
          <w:tcPr>
            <w:tcW w:w="1986" w:type="dxa"/>
            <w:shd w:val="clear" w:color="auto" w:fill="auto"/>
            <w:vAlign w:val="center"/>
          </w:tcPr>
          <w:p w:rsidR="005C6383" w:rsidRPr="0030127F" w:rsidRDefault="005C6383" w:rsidP="0030127F">
            <w:pPr>
              <w:jc w:val="center"/>
              <w:rPr>
                <w:rFonts w:ascii="Arial" w:hAnsi="Arial" w:cs="Arial"/>
                <w:sz w:val="16"/>
                <w:szCs w:val="16"/>
              </w:rPr>
            </w:pPr>
            <w:r w:rsidRPr="0030127F">
              <w:rPr>
                <w:rFonts w:ascii="Arial" w:hAnsi="Arial" w:cs="Arial"/>
                <w:sz w:val="16"/>
                <w:szCs w:val="16"/>
              </w:rPr>
              <w:t>May 1, 2011</w:t>
            </w:r>
          </w:p>
        </w:tc>
      </w:tr>
      <w:tr w:rsidR="005C6383" w:rsidRPr="0030127F" w:rsidTr="0030127F">
        <w:trPr>
          <w:trHeight w:val="834"/>
        </w:trPr>
        <w:tc>
          <w:tcPr>
            <w:tcW w:w="1998" w:type="dxa"/>
            <w:shd w:val="clear" w:color="auto" w:fill="auto"/>
            <w:vAlign w:val="center"/>
          </w:tcPr>
          <w:p w:rsidR="005C6383" w:rsidRPr="0030127F" w:rsidRDefault="005C6383" w:rsidP="003D0FDA">
            <w:pPr>
              <w:rPr>
                <w:rFonts w:ascii="Arial" w:hAnsi="Arial" w:cs="Arial"/>
                <w:sz w:val="16"/>
                <w:szCs w:val="16"/>
              </w:rPr>
            </w:pPr>
            <w:r w:rsidRPr="0030127F">
              <w:rPr>
                <w:rFonts w:ascii="Arial" w:hAnsi="Arial" w:cs="Arial"/>
                <w:sz w:val="16"/>
                <w:szCs w:val="16"/>
              </w:rPr>
              <w:t>Update Procedure for Atmospheric Corrosion Assessment</w:t>
            </w:r>
          </w:p>
        </w:tc>
        <w:tc>
          <w:tcPr>
            <w:tcW w:w="3330" w:type="dxa"/>
            <w:shd w:val="clear" w:color="auto" w:fill="auto"/>
            <w:vAlign w:val="center"/>
          </w:tcPr>
          <w:p w:rsidR="005C6383" w:rsidRPr="0030127F" w:rsidRDefault="005C6383" w:rsidP="003D0FDA">
            <w:pPr>
              <w:rPr>
                <w:rFonts w:ascii="Arial" w:hAnsi="Arial" w:cs="Arial"/>
                <w:sz w:val="16"/>
                <w:szCs w:val="16"/>
              </w:rPr>
            </w:pPr>
            <w:r w:rsidRPr="0030127F">
              <w:rPr>
                <w:rFonts w:ascii="Arial" w:hAnsi="Arial" w:cs="Arial"/>
                <w:sz w:val="16"/>
                <w:szCs w:val="16"/>
              </w:rPr>
              <w:t>Initial field investigation by engineering staff has been completed to better understand the maintenance issues and to create a plan for how to address them. Next steps include working with Standards and Gas Operations Training to develop new field procedures that will clarify the requirements for assessing and reporting AC on meters that may be partially obstructed. GSI is leading this effort with a series of development meetings beginning in April 2011.</w:t>
            </w:r>
          </w:p>
        </w:tc>
        <w:tc>
          <w:tcPr>
            <w:tcW w:w="1530" w:type="dxa"/>
            <w:shd w:val="clear" w:color="auto" w:fill="auto"/>
            <w:vAlign w:val="center"/>
          </w:tcPr>
          <w:p w:rsidR="005C6383" w:rsidRPr="0030127F" w:rsidRDefault="005C6383" w:rsidP="0030127F">
            <w:pPr>
              <w:jc w:val="center"/>
              <w:rPr>
                <w:rFonts w:ascii="Arial" w:hAnsi="Arial" w:cs="Arial"/>
                <w:sz w:val="16"/>
                <w:szCs w:val="16"/>
              </w:rPr>
            </w:pPr>
            <w:r w:rsidRPr="0030127F">
              <w:rPr>
                <w:rFonts w:ascii="Arial" w:hAnsi="Arial" w:cs="Arial"/>
                <w:sz w:val="16"/>
                <w:szCs w:val="16"/>
              </w:rPr>
              <w:t>In Progress</w:t>
            </w:r>
          </w:p>
        </w:tc>
        <w:tc>
          <w:tcPr>
            <w:tcW w:w="1986" w:type="dxa"/>
            <w:shd w:val="clear" w:color="auto" w:fill="auto"/>
            <w:vAlign w:val="center"/>
          </w:tcPr>
          <w:p w:rsidR="005C6383" w:rsidRPr="0030127F" w:rsidRDefault="005C6383" w:rsidP="0030127F">
            <w:pPr>
              <w:jc w:val="center"/>
              <w:rPr>
                <w:rFonts w:ascii="Arial" w:hAnsi="Arial" w:cs="Arial"/>
                <w:sz w:val="16"/>
                <w:szCs w:val="16"/>
              </w:rPr>
            </w:pPr>
            <w:r w:rsidRPr="0030127F">
              <w:rPr>
                <w:rFonts w:ascii="Arial" w:hAnsi="Arial" w:cs="Arial"/>
                <w:sz w:val="16"/>
                <w:szCs w:val="16"/>
              </w:rPr>
              <w:t>December 31, 2011</w:t>
            </w:r>
          </w:p>
        </w:tc>
      </w:tr>
      <w:tr w:rsidR="005C6383" w:rsidRPr="0030127F" w:rsidTr="0030127F">
        <w:trPr>
          <w:trHeight w:val="410"/>
        </w:trPr>
        <w:tc>
          <w:tcPr>
            <w:tcW w:w="1998" w:type="dxa"/>
            <w:shd w:val="clear" w:color="auto" w:fill="auto"/>
            <w:vAlign w:val="center"/>
          </w:tcPr>
          <w:p w:rsidR="005C6383" w:rsidRPr="0030127F" w:rsidRDefault="005C6383" w:rsidP="003D0FDA">
            <w:pPr>
              <w:rPr>
                <w:rFonts w:ascii="Arial" w:hAnsi="Arial" w:cs="Arial"/>
                <w:sz w:val="16"/>
                <w:szCs w:val="16"/>
              </w:rPr>
            </w:pPr>
            <w:r w:rsidRPr="0030127F">
              <w:rPr>
                <w:rFonts w:ascii="Arial" w:hAnsi="Arial" w:cs="Arial"/>
                <w:sz w:val="16"/>
                <w:szCs w:val="16"/>
              </w:rPr>
              <w:t>Program Communication</w:t>
            </w:r>
          </w:p>
        </w:tc>
        <w:tc>
          <w:tcPr>
            <w:tcW w:w="3330" w:type="dxa"/>
            <w:shd w:val="clear" w:color="auto" w:fill="auto"/>
            <w:vAlign w:val="center"/>
          </w:tcPr>
          <w:p w:rsidR="005C6383" w:rsidRPr="0030127F" w:rsidRDefault="005C6383" w:rsidP="003D0FDA">
            <w:pPr>
              <w:rPr>
                <w:rFonts w:ascii="Arial" w:hAnsi="Arial" w:cs="Arial"/>
                <w:sz w:val="16"/>
                <w:szCs w:val="16"/>
              </w:rPr>
            </w:pPr>
            <w:r w:rsidRPr="0030127F">
              <w:rPr>
                <w:rFonts w:ascii="Arial" w:hAnsi="Arial" w:cs="Arial"/>
                <w:sz w:val="16"/>
                <w:szCs w:val="16"/>
              </w:rPr>
              <w:t>In 2011, GSI has attended 5 Gas Operations staff meetings with 10 more planned for the remainder of the year. In April 2011, GSI will be issuing program updates for 1Q to Gas Operations via The WORD newsletter and a spreadsheet documenting remediation progress on Blue Card reports. Two more WORD articles and remediation updates are planned for 2011. See DR 274 for additional details on program communication.</w:t>
            </w:r>
          </w:p>
        </w:tc>
        <w:tc>
          <w:tcPr>
            <w:tcW w:w="1530" w:type="dxa"/>
            <w:shd w:val="clear" w:color="auto" w:fill="auto"/>
            <w:vAlign w:val="center"/>
          </w:tcPr>
          <w:p w:rsidR="005C6383" w:rsidRPr="0030127F" w:rsidRDefault="005C6383" w:rsidP="0030127F">
            <w:pPr>
              <w:jc w:val="center"/>
              <w:rPr>
                <w:rFonts w:ascii="Arial" w:hAnsi="Arial" w:cs="Arial"/>
                <w:sz w:val="16"/>
                <w:szCs w:val="16"/>
              </w:rPr>
            </w:pPr>
            <w:r w:rsidRPr="0030127F">
              <w:rPr>
                <w:rFonts w:ascii="Arial" w:hAnsi="Arial" w:cs="Arial"/>
                <w:sz w:val="16"/>
                <w:szCs w:val="16"/>
              </w:rPr>
              <w:t>In Progress</w:t>
            </w:r>
          </w:p>
        </w:tc>
        <w:tc>
          <w:tcPr>
            <w:tcW w:w="1986" w:type="dxa"/>
            <w:shd w:val="clear" w:color="auto" w:fill="auto"/>
            <w:vAlign w:val="center"/>
          </w:tcPr>
          <w:p w:rsidR="005C6383" w:rsidRPr="0030127F" w:rsidRDefault="005C6383" w:rsidP="0030127F">
            <w:pPr>
              <w:jc w:val="center"/>
              <w:rPr>
                <w:rFonts w:ascii="Arial" w:hAnsi="Arial" w:cs="Arial"/>
                <w:sz w:val="16"/>
                <w:szCs w:val="16"/>
              </w:rPr>
            </w:pPr>
            <w:r w:rsidRPr="0030127F">
              <w:rPr>
                <w:rFonts w:ascii="Arial" w:hAnsi="Arial" w:cs="Arial"/>
                <w:sz w:val="16"/>
                <w:szCs w:val="16"/>
              </w:rPr>
              <w:t>Ongoing</w:t>
            </w:r>
          </w:p>
        </w:tc>
      </w:tr>
    </w:tbl>
    <w:p w:rsidR="00BA7798" w:rsidRDefault="005C6383" w:rsidP="00C4685F">
      <w:pPr>
        <w:jc w:val="both"/>
        <w:rPr>
          <w:rFonts w:ascii="Calibri" w:hAnsi="Calibri"/>
          <w:sz w:val="22"/>
          <w:szCs w:val="22"/>
        </w:rPr>
      </w:pPr>
      <w:r>
        <w:rPr>
          <w:rFonts w:ascii="Calibri" w:hAnsi="Calibri"/>
          <w:sz w:val="22"/>
          <w:szCs w:val="22"/>
        </w:rPr>
        <w:t>The targeted completion date for all of the tasks is now 12/31/2011.</w:t>
      </w:r>
    </w:p>
    <w:p w:rsidR="00D4703A" w:rsidRDefault="00D4703A" w:rsidP="00D4703A">
      <w:pPr>
        <w:jc w:val="both"/>
        <w:rPr>
          <w:rFonts w:ascii="Calibri" w:hAnsi="Calibri"/>
          <w:sz w:val="22"/>
          <w:szCs w:val="22"/>
        </w:rPr>
      </w:pPr>
    </w:p>
    <w:p w:rsidR="00D4703A" w:rsidRDefault="00D4703A" w:rsidP="00D4703A">
      <w:pPr>
        <w:jc w:val="both"/>
        <w:rPr>
          <w:rFonts w:ascii="Calibri" w:hAnsi="Calibri"/>
          <w:sz w:val="22"/>
          <w:szCs w:val="22"/>
        </w:rPr>
      </w:pPr>
      <w:r>
        <w:rPr>
          <w:rFonts w:ascii="Calibri" w:hAnsi="Calibri"/>
          <w:sz w:val="22"/>
          <w:szCs w:val="22"/>
        </w:rPr>
        <w:t>Per PSE</w:t>
      </w:r>
      <w:r w:rsidR="001C7D8D">
        <w:rPr>
          <w:rFonts w:ascii="Calibri" w:hAnsi="Calibri"/>
          <w:sz w:val="22"/>
          <w:szCs w:val="22"/>
        </w:rPr>
        <w:t>,</w:t>
      </w:r>
      <w:r>
        <w:rPr>
          <w:rFonts w:ascii="Calibri" w:hAnsi="Calibri"/>
          <w:sz w:val="22"/>
          <w:szCs w:val="22"/>
        </w:rPr>
        <w:t xml:space="preserve"> </w:t>
      </w:r>
      <w:r w:rsidRPr="00D4703A">
        <w:rPr>
          <w:rFonts w:ascii="Calibri" w:hAnsi="Calibri"/>
          <w:sz w:val="22"/>
          <w:szCs w:val="22"/>
        </w:rPr>
        <w:t>Form 4595, the “Joint Atmospheric Corrosion Monitoring and Service Regulator Vent Report”</w:t>
      </w:r>
      <w:r w:rsidR="001C7D8D">
        <w:rPr>
          <w:rFonts w:ascii="Calibri" w:hAnsi="Calibri"/>
          <w:sz w:val="22"/>
          <w:szCs w:val="22"/>
        </w:rPr>
        <w:t xml:space="preserve"> </w:t>
      </w:r>
      <w:r w:rsidRPr="00D4703A">
        <w:rPr>
          <w:rFonts w:ascii="Calibri" w:hAnsi="Calibri"/>
          <w:sz w:val="22"/>
          <w:szCs w:val="22"/>
        </w:rPr>
        <w:t xml:space="preserve"> used for documenting findings discovered during atmospheric corrosion monitoring, was updated in August 2011 to incorporate reports of improperly buried MSA components and meters with obstructed views identified during the inspections. This eliminates the generation of approximately 2,350 reports per month on </w:t>
      </w:r>
      <w:r w:rsidR="001C7D8D">
        <w:rPr>
          <w:rFonts w:ascii="Calibri" w:hAnsi="Calibri"/>
          <w:sz w:val="22"/>
          <w:szCs w:val="22"/>
        </w:rPr>
        <w:t>F</w:t>
      </w:r>
      <w:r w:rsidRPr="00D4703A">
        <w:rPr>
          <w:rFonts w:ascii="Calibri" w:hAnsi="Calibri"/>
          <w:sz w:val="22"/>
          <w:szCs w:val="22"/>
        </w:rPr>
        <w:t>orm 3704, “Reporting Abnormal or Unusual Operating Conditions on Gas Facilities” (</w:t>
      </w:r>
      <w:r w:rsidR="001C7D8D">
        <w:rPr>
          <w:rFonts w:ascii="Calibri" w:hAnsi="Calibri"/>
          <w:sz w:val="22"/>
          <w:szCs w:val="22"/>
        </w:rPr>
        <w:t>the “Blue C</w:t>
      </w:r>
      <w:r w:rsidRPr="00D4703A">
        <w:rPr>
          <w:rFonts w:ascii="Calibri" w:hAnsi="Calibri"/>
          <w:sz w:val="22"/>
          <w:szCs w:val="22"/>
        </w:rPr>
        <w:t>ard</w:t>
      </w:r>
      <w:r w:rsidR="001C7D8D">
        <w:rPr>
          <w:rFonts w:ascii="Calibri" w:hAnsi="Calibri"/>
          <w:sz w:val="22"/>
          <w:szCs w:val="22"/>
        </w:rPr>
        <w:t>”</w:t>
      </w:r>
      <w:r w:rsidRPr="00D4703A">
        <w:rPr>
          <w:rFonts w:ascii="Calibri" w:hAnsi="Calibri"/>
          <w:sz w:val="22"/>
          <w:szCs w:val="22"/>
        </w:rPr>
        <w:t xml:space="preserve">).  Form 4595 is routed directly to the </w:t>
      </w:r>
      <w:r w:rsidR="001C7D8D">
        <w:rPr>
          <w:rFonts w:ascii="Calibri" w:hAnsi="Calibri"/>
          <w:sz w:val="22"/>
          <w:szCs w:val="22"/>
        </w:rPr>
        <w:t>b</w:t>
      </w:r>
      <w:r w:rsidRPr="00D4703A">
        <w:rPr>
          <w:rFonts w:ascii="Calibri" w:hAnsi="Calibri"/>
          <w:sz w:val="22"/>
          <w:szCs w:val="22"/>
        </w:rPr>
        <w:t>uried MSA program.</w:t>
      </w:r>
      <w:r>
        <w:rPr>
          <w:rFonts w:ascii="Calibri" w:hAnsi="Calibri"/>
          <w:sz w:val="22"/>
          <w:szCs w:val="22"/>
        </w:rPr>
        <w:t xml:space="preserve"> Thus</w:t>
      </w:r>
      <w:r w:rsidR="001C7D8D">
        <w:rPr>
          <w:rFonts w:ascii="Calibri" w:hAnsi="Calibri"/>
          <w:sz w:val="22"/>
          <w:szCs w:val="22"/>
        </w:rPr>
        <w:t>,</w:t>
      </w:r>
      <w:r>
        <w:rPr>
          <w:rFonts w:ascii="Calibri" w:hAnsi="Calibri"/>
          <w:sz w:val="22"/>
          <w:szCs w:val="22"/>
        </w:rPr>
        <w:t xml:space="preserve"> the “Blue Card” is now being utilized for the main purpose it was designed. Although the number of other issues include</w:t>
      </w:r>
      <w:r w:rsidR="001C7D8D">
        <w:rPr>
          <w:rFonts w:ascii="Calibri" w:hAnsi="Calibri"/>
          <w:sz w:val="22"/>
          <w:szCs w:val="22"/>
        </w:rPr>
        <w:t>d</w:t>
      </w:r>
      <w:r>
        <w:rPr>
          <w:rFonts w:ascii="Calibri" w:hAnsi="Calibri"/>
          <w:sz w:val="22"/>
          <w:szCs w:val="22"/>
        </w:rPr>
        <w:t xml:space="preserve"> in the 2011 totals is still significant, there has been an increase in the percentage of “Blue Cards” being acted on</w:t>
      </w:r>
      <w:r>
        <w:rPr>
          <w:rStyle w:val="FootnoteReference"/>
          <w:rFonts w:ascii="Calibri" w:hAnsi="Calibri"/>
          <w:sz w:val="22"/>
          <w:szCs w:val="22"/>
        </w:rPr>
        <w:footnoteReference w:id="85"/>
      </w:r>
      <w:r>
        <w:rPr>
          <w:rFonts w:ascii="Calibri" w:hAnsi="Calibri"/>
          <w:sz w:val="22"/>
          <w:szCs w:val="22"/>
        </w:rPr>
        <w:t>.</w:t>
      </w:r>
    </w:p>
    <w:p w:rsidR="00D4703A" w:rsidRDefault="00D4703A" w:rsidP="00D4703A">
      <w:pPr>
        <w:jc w:val="both"/>
        <w:rPr>
          <w:rFonts w:ascii="Calibri" w:hAnsi="Calibri"/>
          <w:sz w:val="22"/>
          <w:szCs w:val="22"/>
        </w:rPr>
      </w:pPr>
    </w:p>
    <w:p w:rsidR="00D4703A" w:rsidRPr="00D4703A" w:rsidRDefault="00D4703A" w:rsidP="00D4703A">
      <w:pPr>
        <w:jc w:val="both"/>
        <w:rPr>
          <w:rFonts w:ascii="Calibri" w:hAnsi="Calibri"/>
          <w:sz w:val="22"/>
          <w:szCs w:val="22"/>
        </w:rPr>
      </w:pPr>
      <w:r>
        <w:rPr>
          <w:rFonts w:ascii="Calibri" w:hAnsi="Calibri"/>
          <w:sz w:val="22"/>
          <w:szCs w:val="22"/>
        </w:rPr>
        <w:t>This recommendation is considered verified, completed and closed.</w:t>
      </w:r>
    </w:p>
    <w:p w:rsidR="00BA7798" w:rsidRDefault="00BA7798" w:rsidP="00C4685F">
      <w:pPr>
        <w:jc w:val="both"/>
        <w:rPr>
          <w:rFonts w:ascii="Calibri" w:hAnsi="Calibri"/>
          <w:sz w:val="22"/>
          <w:szCs w:val="22"/>
        </w:rPr>
      </w:pPr>
    </w:p>
    <w:p w:rsidR="00E13F95" w:rsidRPr="00BB3339" w:rsidRDefault="00E13F95" w:rsidP="00C4685F">
      <w:pPr>
        <w:jc w:val="both"/>
        <w:rPr>
          <w:rFonts w:ascii="Calibri" w:hAnsi="Calibri"/>
          <w:sz w:val="22"/>
          <w:szCs w:val="22"/>
        </w:rPr>
      </w:pPr>
    </w:p>
    <w:p w:rsidR="00216F00" w:rsidRDefault="00216F00" w:rsidP="00216F00">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8.2.8.4</w:t>
      </w:r>
      <w:r>
        <w:rPr>
          <w:rFonts w:ascii="Calibri" w:hAnsi="Calibri"/>
          <w:sz w:val="22"/>
          <w:szCs w:val="22"/>
        </w:rPr>
        <w:t xml:space="preserve">, </w:t>
      </w:r>
      <w:r w:rsidRPr="00216F00">
        <w:rPr>
          <w:rFonts w:ascii="Calibri" w:hAnsi="Calibri"/>
          <w:sz w:val="22"/>
          <w:szCs w:val="22"/>
        </w:rPr>
        <w:t>Continue to aggressively evaluate the cost-benefit of investing in a GIS system to Aggregate System Information for analysis. Implementation will also better enable compliance with DIMP Regulations.</w:t>
      </w:r>
    </w:p>
    <w:p w:rsidR="00F85FF0" w:rsidRDefault="00F85FF0" w:rsidP="00216F00">
      <w:pPr>
        <w:jc w:val="both"/>
        <w:rPr>
          <w:rFonts w:ascii="Calibri" w:hAnsi="Calibri"/>
          <w:b/>
          <w:sz w:val="22"/>
          <w:szCs w:val="22"/>
        </w:rPr>
      </w:pPr>
    </w:p>
    <w:p w:rsidR="00216F00" w:rsidRDefault="00216F00" w:rsidP="00216F00">
      <w:pPr>
        <w:jc w:val="both"/>
        <w:rPr>
          <w:rFonts w:ascii="Calibri" w:hAnsi="Calibri"/>
          <w:b/>
          <w:sz w:val="22"/>
          <w:szCs w:val="22"/>
        </w:rPr>
      </w:pPr>
      <w:r>
        <w:rPr>
          <w:rFonts w:ascii="Calibri" w:hAnsi="Calibri"/>
          <w:b/>
          <w:sz w:val="22"/>
          <w:szCs w:val="22"/>
        </w:rPr>
        <w:t xml:space="preserve">Background: </w:t>
      </w:r>
    </w:p>
    <w:p w:rsidR="00F85FF0" w:rsidRPr="00F85FF0" w:rsidRDefault="00F85FF0" w:rsidP="00F85FF0">
      <w:pPr>
        <w:jc w:val="both"/>
        <w:rPr>
          <w:rFonts w:ascii="Calibri" w:hAnsi="Calibri"/>
          <w:sz w:val="22"/>
          <w:szCs w:val="22"/>
        </w:rPr>
      </w:pPr>
      <w:r w:rsidRPr="00F85FF0">
        <w:rPr>
          <w:rFonts w:ascii="Calibri" w:hAnsi="Calibri"/>
          <w:sz w:val="22"/>
          <w:szCs w:val="22"/>
        </w:rPr>
        <w:lastRenderedPageBreak/>
        <w:t xml:space="preserve">Maintenance Operations Groups under System Control and Protection, located in the Operations Centers, manage and maintain the bulk of the Compliance Program Data and Records, but there appear to be too many databases working in silos. The need for a GIS-based system for tracking all Continuing Surveillance related to particular facilities is evident.  A System Control and Protection Supervisor reports that based on the data, they cannot query what type of work was done in a particular location.  If there was a leak repair, it is tracked in LMS and not tied to the H2RL Database.  This is one reason why the H2RL Database needs to be put in SAP. The issue of the need for consolidated Geographic Information System (GIS) based recordkeeping is addressed further in the Auditability of Records Section. </w:t>
      </w:r>
    </w:p>
    <w:p w:rsidR="00F85FF0" w:rsidRPr="00F85FF0" w:rsidRDefault="00F85FF0" w:rsidP="00216F00">
      <w:pPr>
        <w:jc w:val="both"/>
        <w:rPr>
          <w:rFonts w:ascii="Calibri" w:hAnsi="Calibri"/>
          <w:sz w:val="22"/>
          <w:szCs w:val="22"/>
        </w:rPr>
      </w:pPr>
    </w:p>
    <w:p w:rsidR="00216F00" w:rsidRDefault="00216F00" w:rsidP="00216F00">
      <w:pPr>
        <w:jc w:val="both"/>
        <w:rPr>
          <w:rFonts w:ascii="Calibri" w:hAnsi="Calibri"/>
          <w:sz w:val="22"/>
          <w:szCs w:val="22"/>
        </w:rPr>
      </w:pPr>
      <w:r>
        <w:rPr>
          <w:rFonts w:ascii="Calibri" w:hAnsi="Calibri"/>
          <w:b/>
          <w:sz w:val="22"/>
          <w:szCs w:val="22"/>
        </w:rPr>
        <w:t>Status</w:t>
      </w:r>
      <w:r>
        <w:rPr>
          <w:rFonts w:ascii="Calibri" w:hAnsi="Calibri"/>
          <w:sz w:val="22"/>
          <w:szCs w:val="22"/>
        </w:rPr>
        <w:t>:</w:t>
      </w:r>
    </w:p>
    <w:p w:rsidR="00F85FF0" w:rsidRPr="00F85FF0" w:rsidRDefault="00F85FF0" w:rsidP="00F85FF0">
      <w:pPr>
        <w:jc w:val="both"/>
        <w:rPr>
          <w:rFonts w:ascii="Calibri" w:hAnsi="Calibri"/>
          <w:sz w:val="22"/>
          <w:szCs w:val="22"/>
        </w:rPr>
      </w:pPr>
      <w:r w:rsidRPr="00F85FF0">
        <w:rPr>
          <w:rFonts w:ascii="Calibri" w:hAnsi="Calibri"/>
          <w:sz w:val="22"/>
          <w:szCs w:val="22"/>
        </w:rPr>
        <w:t>Eliminate this recommendation.</w:t>
      </w:r>
    </w:p>
    <w:p w:rsidR="00F85FF0" w:rsidRPr="00F85FF0" w:rsidRDefault="00F85FF0" w:rsidP="00F85FF0">
      <w:pPr>
        <w:jc w:val="both"/>
        <w:rPr>
          <w:rFonts w:ascii="Calibri" w:hAnsi="Calibri"/>
          <w:sz w:val="22"/>
          <w:szCs w:val="22"/>
        </w:rPr>
      </w:pPr>
      <w:r w:rsidRPr="00F85FF0">
        <w:rPr>
          <w:rFonts w:ascii="Calibri" w:hAnsi="Calibri"/>
          <w:sz w:val="22"/>
          <w:szCs w:val="22"/>
        </w:rPr>
        <w:t>This recommendation is covered under 7.4.4.3 which states “</w:t>
      </w:r>
      <w:r w:rsidRPr="00F85FF0">
        <w:rPr>
          <w:rFonts w:ascii="Calibri" w:hAnsi="Calibri"/>
          <w:i/>
          <w:sz w:val="22"/>
          <w:szCs w:val="22"/>
        </w:rPr>
        <w:t xml:space="preserve">Commit to establishing a firm target date to conclude evaluating the cost benefits associated with an enterprise-wide </w:t>
      </w:r>
      <w:smartTag w:uri="urn:schemas-microsoft-com:office:smarttags" w:element="stockticker">
        <w:r w:rsidRPr="00F85FF0">
          <w:rPr>
            <w:rFonts w:ascii="Calibri" w:hAnsi="Calibri"/>
            <w:i/>
            <w:sz w:val="22"/>
            <w:szCs w:val="22"/>
          </w:rPr>
          <w:t>GIS</w:t>
        </w:r>
      </w:smartTag>
      <w:r w:rsidRPr="00F85FF0">
        <w:rPr>
          <w:rFonts w:ascii="Calibri" w:hAnsi="Calibri"/>
          <w:i/>
          <w:sz w:val="22"/>
          <w:szCs w:val="22"/>
        </w:rPr>
        <w:t>. Assuming positive evaluation results, further commit to establishing an aggressive implementation plan with appropriate funding.</w:t>
      </w:r>
      <w:r w:rsidRPr="00F85FF0">
        <w:rPr>
          <w:rFonts w:ascii="Calibri" w:hAnsi="Calibri"/>
          <w:sz w:val="22"/>
          <w:szCs w:val="22"/>
        </w:rPr>
        <w:t>”</w:t>
      </w:r>
    </w:p>
    <w:p w:rsidR="00F85FF0" w:rsidRPr="00F85FF0" w:rsidRDefault="00F85FF0" w:rsidP="00216F00">
      <w:pPr>
        <w:jc w:val="both"/>
        <w:rPr>
          <w:rFonts w:ascii="Calibri" w:hAnsi="Calibri"/>
          <w:sz w:val="22"/>
          <w:szCs w:val="22"/>
        </w:rPr>
      </w:pPr>
    </w:p>
    <w:p w:rsidR="00216F00" w:rsidRDefault="00216F00" w:rsidP="00216F00">
      <w:pPr>
        <w:jc w:val="both"/>
        <w:rPr>
          <w:rFonts w:ascii="Calibri" w:hAnsi="Calibri"/>
          <w:b/>
          <w:sz w:val="22"/>
          <w:szCs w:val="22"/>
        </w:rPr>
      </w:pPr>
      <w:r w:rsidRPr="00EC7A4E">
        <w:rPr>
          <w:rFonts w:ascii="Calibri" w:hAnsi="Calibri"/>
          <w:b/>
          <w:sz w:val="22"/>
          <w:szCs w:val="22"/>
        </w:rPr>
        <w:t>Conclusions:</w:t>
      </w:r>
    </w:p>
    <w:p w:rsidR="00F85FF0" w:rsidRDefault="00F85FF0" w:rsidP="00F85FF0">
      <w:pPr>
        <w:jc w:val="both"/>
        <w:rPr>
          <w:rFonts w:ascii="Calibri" w:hAnsi="Calibri"/>
          <w:b/>
          <w:sz w:val="22"/>
          <w:szCs w:val="22"/>
        </w:rPr>
      </w:pPr>
      <w:r w:rsidRPr="00177576">
        <w:rPr>
          <w:rFonts w:ascii="Calibri" w:hAnsi="Calibri"/>
          <w:sz w:val="22"/>
          <w:szCs w:val="22"/>
        </w:rPr>
        <w:t>See Recommendation</w:t>
      </w:r>
      <w:r w:rsidRPr="00177576">
        <w:rPr>
          <w:rFonts w:ascii="Calibri" w:hAnsi="Calibri"/>
          <w:b/>
          <w:sz w:val="22"/>
          <w:szCs w:val="22"/>
        </w:rPr>
        <w:t xml:space="preserve"> </w:t>
      </w:r>
      <w:r w:rsidRPr="00177576">
        <w:rPr>
          <w:rFonts w:ascii="Calibri" w:hAnsi="Calibri"/>
          <w:sz w:val="22"/>
          <w:szCs w:val="22"/>
        </w:rPr>
        <w:t>7.4.4.3 for conclusions</w:t>
      </w:r>
      <w:r w:rsidR="00177576" w:rsidRPr="00177576">
        <w:rPr>
          <w:rFonts w:ascii="Calibri" w:hAnsi="Calibri"/>
          <w:sz w:val="22"/>
          <w:szCs w:val="22"/>
        </w:rPr>
        <w:t>.</w:t>
      </w:r>
    </w:p>
    <w:p w:rsidR="00216F00" w:rsidRDefault="00216F00" w:rsidP="00757856">
      <w:pPr>
        <w:jc w:val="both"/>
        <w:rPr>
          <w:rFonts w:ascii="Calibri" w:hAnsi="Calibri"/>
          <w:sz w:val="22"/>
          <w:szCs w:val="22"/>
        </w:rPr>
      </w:pPr>
    </w:p>
    <w:p w:rsidR="00532DF5" w:rsidRPr="00F85FF0" w:rsidRDefault="00532DF5" w:rsidP="00757856">
      <w:pPr>
        <w:jc w:val="both"/>
        <w:rPr>
          <w:rFonts w:ascii="Calibri" w:hAnsi="Calibri"/>
          <w:sz w:val="22"/>
          <w:szCs w:val="22"/>
        </w:rPr>
      </w:pPr>
    </w:p>
    <w:p w:rsidR="00216F00" w:rsidRDefault="00216F00" w:rsidP="00216F00">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8.3.5.1</w:t>
      </w:r>
      <w:r>
        <w:rPr>
          <w:rFonts w:ascii="Calibri" w:hAnsi="Calibri"/>
          <w:sz w:val="22"/>
          <w:szCs w:val="22"/>
        </w:rPr>
        <w:t xml:space="preserve">, </w:t>
      </w:r>
      <w:r w:rsidRPr="00216F00">
        <w:rPr>
          <w:rFonts w:ascii="Calibri" w:hAnsi="Calibri"/>
          <w:sz w:val="22"/>
          <w:szCs w:val="22"/>
        </w:rPr>
        <w:t xml:space="preserve">In order to play a greater role in identifying trends and enabling new programs and program adjustments, and facilitating the evaluation of recent year data, efforts should be made to complete the System Performance Programs Annual Review closer to the beginning of the calendar year than the current June issuance date.  </w:t>
      </w:r>
    </w:p>
    <w:p w:rsidR="00F85FF0" w:rsidRDefault="00F85FF0" w:rsidP="00216F00">
      <w:pPr>
        <w:jc w:val="both"/>
        <w:rPr>
          <w:rFonts w:ascii="Calibri" w:hAnsi="Calibri"/>
          <w:b/>
          <w:sz w:val="22"/>
          <w:szCs w:val="22"/>
        </w:rPr>
      </w:pPr>
    </w:p>
    <w:p w:rsidR="00216F00" w:rsidRDefault="00216F00" w:rsidP="00216F00">
      <w:pPr>
        <w:jc w:val="both"/>
        <w:rPr>
          <w:rFonts w:ascii="Calibri" w:hAnsi="Calibri"/>
          <w:b/>
          <w:sz w:val="22"/>
          <w:szCs w:val="22"/>
        </w:rPr>
      </w:pPr>
      <w:r>
        <w:rPr>
          <w:rFonts w:ascii="Calibri" w:hAnsi="Calibri"/>
          <w:b/>
          <w:sz w:val="22"/>
          <w:szCs w:val="22"/>
        </w:rPr>
        <w:t xml:space="preserve">Background: </w:t>
      </w:r>
    </w:p>
    <w:p w:rsidR="00F85FF0" w:rsidRPr="00F85FF0" w:rsidRDefault="00F85FF0" w:rsidP="00F85FF0">
      <w:pPr>
        <w:jc w:val="both"/>
        <w:rPr>
          <w:rFonts w:ascii="Calibri" w:hAnsi="Calibri"/>
          <w:sz w:val="22"/>
          <w:szCs w:val="22"/>
        </w:rPr>
      </w:pPr>
      <w:r w:rsidRPr="00F85FF0">
        <w:rPr>
          <w:rFonts w:ascii="Calibri" w:hAnsi="Calibri"/>
          <w:sz w:val="22"/>
          <w:szCs w:val="22"/>
        </w:rPr>
        <w:t xml:space="preserve">In general terms, the Continuing Surveillance Process described in the Annual Review by PSE would apply to a Continuing Surveillance Program that is compliant with the regulatory definitions of Continuing Surveillance.  However, there is a lack of evidence this process is applied throughout PSE in the evaluation of all construction, Operation and Maintenance Programs.  If a consolidated Continuing Surveillance Program were in place with GIS-based information, we believe that PSE could manage many more preventive Maintenance Programs, and report a greater span of preventative and re-meditative actions under Continuing Surveillance in future Annual Reviews. </w:t>
      </w:r>
    </w:p>
    <w:p w:rsidR="00F85FF0" w:rsidRPr="00F85FF0" w:rsidRDefault="00F85FF0" w:rsidP="00216F00">
      <w:pPr>
        <w:jc w:val="both"/>
        <w:rPr>
          <w:rFonts w:ascii="Calibri" w:hAnsi="Calibri"/>
          <w:sz w:val="22"/>
          <w:szCs w:val="22"/>
        </w:rPr>
      </w:pPr>
    </w:p>
    <w:p w:rsidR="00216F00" w:rsidRDefault="00216F00" w:rsidP="00216F00">
      <w:pPr>
        <w:jc w:val="both"/>
        <w:rPr>
          <w:rFonts w:ascii="Calibri" w:hAnsi="Calibri"/>
          <w:sz w:val="22"/>
          <w:szCs w:val="22"/>
        </w:rPr>
      </w:pPr>
      <w:r>
        <w:rPr>
          <w:rFonts w:ascii="Calibri" w:hAnsi="Calibri"/>
          <w:b/>
          <w:sz w:val="22"/>
          <w:szCs w:val="22"/>
        </w:rPr>
        <w:t>Status</w:t>
      </w:r>
      <w:r>
        <w:rPr>
          <w:rFonts w:ascii="Calibri" w:hAnsi="Calibri"/>
          <w:sz w:val="22"/>
          <w:szCs w:val="22"/>
        </w:rPr>
        <w:t>:</w:t>
      </w:r>
    </w:p>
    <w:p w:rsidR="00DB3D6D" w:rsidRPr="00DB3D6D" w:rsidRDefault="00DB3D6D" w:rsidP="00DB3D6D">
      <w:pPr>
        <w:jc w:val="both"/>
        <w:rPr>
          <w:rFonts w:ascii="Calibri" w:hAnsi="Calibri"/>
          <w:sz w:val="22"/>
          <w:szCs w:val="22"/>
        </w:rPr>
      </w:pPr>
      <w:r w:rsidRPr="00DB3D6D">
        <w:rPr>
          <w:rFonts w:ascii="Calibri" w:hAnsi="Calibri"/>
          <w:sz w:val="22"/>
          <w:szCs w:val="22"/>
        </w:rPr>
        <w:t>Timely identification of trends that may emerge during the year is important and is addressed in response to recommendations 4.2.5.1, 9.2.4.1, 4.4.3.2, 6.3.4.11 and 8.3.5.1.  These recommendations address system safety metrics that will be monitored on a routine basis.</w:t>
      </w:r>
    </w:p>
    <w:p w:rsidR="00DB3D6D" w:rsidRPr="00DB3D6D" w:rsidRDefault="00DB3D6D" w:rsidP="00DB3D6D">
      <w:pPr>
        <w:jc w:val="both"/>
        <w:rPr>
          <w:rFonts w:ascii="Calibri" w:hAnsi="Calibri"/>
          <w:bCs/>
          <w:sz w:val="22"/>
          <w:szCs w:val="22"/>
        </w:rPr>
      </w:pPr>
      <w:r w:rsidRPr="00DB3D6D">
        <w:rPr>
          <w:rFonts w:ascii="Calibri" w:hAnsi="Calibri"/>
          <w:sz w:val="22"/>
          <w:szCs w:val="22"/>
        </w:rPr>
        <w:t xml:space="preserve">In addition to this analysis, System Planning is developing an annual Continuing Surveillance Report which will take the gas system performance information previously contained in the System Performance report.  The report will </w:t>
      </w:r>
      <w:r w:rsidRPr="00DB3D6D">
        <w:rPr>
          <w:rFonts w:ascii="Calibri" w:hAnsi="Calibri"/>
          <w:bCs/>
          <w:sz w:val="22"/>
          <w:szCs w:val="22"/>
        </w:rPr>
        <w:t>identify trends, describe the plan to initiate any new proactive measures, and track subsequent progress.</w:t>
      </w:r>
    </w:p>
    <w:p w:rsidR="00DB3D6D" w:rsidRPr="00DB3D6D" w:rsidRDefault="00DB3D6D" w:rsidP="00DB3D6D">
      <w:pPr>
        <w:jc w:val="both"/>
        <w:rPr>
          <w:rFonts w:ascii="Calibri" w:hAnsi="Calibri"/>
          <w:sz w:val="22"/>
          <w:szCs w:val="22"/>
        </w:rPr>
      </w:pPr>
      <w:r w:rsidRPr="00DB3D6D">
        <w:rPr>
          <w:rFonts w:ascii="Calibri" w:hAnsi="Calibri"/>
          <w:sz w:val="22"/>
          <w:szCs w:val="22"/>
        </w:rPr>
        <w:t xml:space="preserve">This change will facilitate completing this report by May 1 each year.  This is the appropriate timing considering this is a high level performance analysis that will provide insight into high level future plans.  It is expected that this analysis will either validate the direction we have been headed in or identify areas that need increased activities.  </w:t>
      </w:r>
    </w:p>
    <w:p w:rsidR="00DB3D6D" w:rsidRPr="00DB3D6D" w:rsidRDefault="00DB3D6D" w:rsidP="00DB3D6D">
      <w:pPr>
        <w:jc w:val="both"/>
        <w:rPr>
          <w:rFonts w:ascii="Calibri" w:hAnsi="Calibri"/>
          <w:sz w:val="22"/>
          <w:szCs w:val="22"/>
        </w:rPr>
      </w:pPr>
      <w:r w:rsidRPr="00DB3D6D">
        <w:rPr>
          <w:rFonts w:ascii="Calibri" w:hAnsi="Calibri"/>
          <w:sz w:val="22"/>
          <w:szCs w:val="22"/>
        </w:rPr>
        <w:t>If increased activities are warranted, these would be included in the budget process for funding for the following calendar year.  As the budget process occurs in the Spring and Summer, completing the report by May 1 provides adequate time to incorporate any findings into the budget process.</w:t>
      </w:r>
    </w:p>
    <w:p w:rsidR="00DB3D6D" w:rsidRPr="00DB3D6D" w:rsidRDefault="00DB3D6D" w:rsidP="00DB3D6D">
      <w:pPr>
        <w:jc w:val="both"/>
        <w:rPr>
          <w:rFonts w:ascii="Calibri" w:hAnsi="Calibri"/>
          <w:sz w:val="22"/>
          <w:szCs w:val="22"/>
        </w:rPr>
      </w:pPr>
      <w:r w:rsidRPr="00DB3D6D">
        <w:rPr>
          <w:rFonts w:ascii="Calibri" w:hAnsi="Calibri"/>
          <w:sz w:val="22"/>
          <w:szCs w:val="22"/>
        </w:rPr>
        <w:lastRenderedPageBreak/>
        <w:t xml:space="preserve">This report will not identify individual issues that require immediate action.  Individual issues will continue to be identified and remediated through existing processes.  </w:t>
      </w:r>
    </w:p>
    <w:p w:rsidR="00DB3D6D" w:rsidRPr="00DB3D6D" w:rsidRDefault="00DB3D6D" w:rsidP="00500C7A">
      <w:pPr>
        <w:numPr>
          <w:ilvl w:val="0"/>
          <w:numId w:val="15"/>
        </w:numPr>
        <w:jc w:val="both"/>
        <w:rPr>
          <w:rFonts w:ascii="Calibri" w:hAnsi="Calibri"/>
          <w:bCs/>
          <w:sz w:val="22"/>
          <w:szCs w:val="22"/>
        </w:rPr>
      </w:pPr>
      <w:r w:rsidRPr="00DB3D6D">
        <w:rPr>
          <w:rFonts w:ascii="Calibri" w:hAnsi="Calibri"/>
          <w:bCs/>
          <w:sz w:val="22"/>
          <w:szCs w:val="22"/>
        </w:rPr>
        <w:t xml:space="preserve">Complete </w:t>
      </w:r>
      <w:r w:rsidRPr="00DB3D6D">
        <w:rPr>
          <w:rFonts w:ascii="Calibri" w:hAnsi="Calibri"/>
          <w:sz w:val="22"/>
          <w:szCs w:val="22"/>
        </w:rPr>
        <w:t>Continuing Surveillance Report</w:t>
      </w:r>
      <w:r w:rsidRPr="00DB3D6D">
        <w:rPr>
          <w:rFonts w:ascii="Calibri" w:hAnsi="Calibri"/>
          <w:bCs/>
          <w:sz w:val="22"/>
          <w:szCs w:val="22"/>
        </w:rPr>
        <w:t>:  Complete by May 1, 2010.</w:t>
      </w:r>
    </w:p>
    <w:p w:rsidR="00DB3D6D" w:rsidRPr="00DB3D6D" w:rsidRDefault="00DB3D6D" w:rsidP="00500C7A">
      <w:pPr>
        <w:numPr>
          <w:ilvl w:val="0"/>
          <w:numId w:val="15"/>
        </w:numPr>
        <w:jc w:val="both"/>
        <w:rPr>
          <w:rFonts w:ascii="Calibri" w:hAnsi="Calibri"/>
          <w:sz w:val="22"/>
          <w:szCs w:val="22"/>
        </w:rPr>
      </w:pPr>
      <w:r w:rsidRPr="00DB3D6D">
        <w:rPr>
          <w:rFonts w:ascii="Calibri" w:hAnsi="Calibri"/>
          <w:bCs/>
          <w:sz w:val="22"/>
          <w:szCs w:val="22"/>
        </w:rPr>
        <w:t xml:space="preserve">Implement any new proactive measures: In accordance with the schedule to be identified in the Continuing Surveillance Report. </w:t>
      </w:r>
    </w:p>
    <w:p w:rsidR="00F85FF0" w:rsidRDefault="00F85FF0" w:rsidP="00216F00">
      <w:pPr>
        <w:jc w:val="both"/>
        <w:rPr>
          <w:rFonts w:ascii="Calibri" w:hAnsi="Calibri"/>
          <w:b/>
          <w:sz w:val="22"/>
          <w:szCs w:val="22"/>
        </w:rPr>
      </w:pPr>
    </w:p>
    <w:p w:rsidR="00216F00" w:rsidRDefault="00216F00" w:rsidP="00216F00">
      <w:pPr>
        <w:jc w:val="both"/>
        <w:rPr>
          <w:rFonts w:ascii="Calibri" w:hAnsi="Calibri"/>
          <w:b/>
          <w:sz w:val="22"/>
          <w:szCs w:val="22"/>
        </w:rPr>
      </w:pPr>
      <w:r w:rsidRPr="00EC7A4E">
        <w:rPr>
          <w:rFonts w:ascii="Calibri" w:hAnsi="Calibri"/>
          <w:b/>
          <w:sz w:val="22"/>
          <w:szCs w:val="22"/>
        </w:rPr>
        <w:t>Conclusions:</w:t>
      </w:r>
    </w:p>
    <w:p w:rsidR="00DB3D6D" w:rsidRDefault="0062364E" w:rsidP="00757856">
      <w:pPr>
        <w:jc w:val="both"/>
        <w:rPr>
          <w:rFonts w:ascii="Calibri" w:hAnsi="Calibri"/>
          <w:sz w:val="22"/>
          <w:szCs w:val="22"/>
        </w:rPr>
      </w:pPr>
      <w:r>
        <w:rPr>
          <w:rFonts w:ascii="Calibri" w:hAnsi="Calibri"/>
          <w:sz w:val="22"/>
          <w:szCs w:val="22"/>
        </w:rPr>
        <w:t>For 2010</w:t>
      </w:r>
      <w:r w:rsidR="00EB36CA">
        <w:rPr>
          <w:rFonts w:ascii="Calibri" w:hAnsi="Calibri"/>
          <w:sz w:val="22"/>
          <w:szCs w:val="22"/>
        </w:rPr>
        <w:t>,</w:t>
      </w:r>
      <w:r>
        <w:rPr>
          <w:rFonts w:ascii="Calibri" w:hAnsi="Calibri"/>
          <w:sz w:val="22"/>
          <w:szCs w:val="22"/>
        </w:rPr>
        <w:t xml:space="preserve"> the 2009 Continuing Surveillance Report was prepared and presented on May 1, 2010</w:t>
      </w:r>
      <w:r w:rsidR="004C02BB">
        <w:rPr>
          <w:rStyle w:val="FootnoteReference"/>
          <w:rFonts w:ascii="Calibri" w:hAnsi="Calibri"/>
          <w:sz w:val="22"/>
          <w:szCs w:val="22"/>
        </w:rPr>
        <w:footnoteReference w:id="86"/>
      </w:r>
      <w:r>
        <w:rPr>
          <w:rFonts w:ascii="Calibri" w:hAnsi="Calibri"/>
          <w:sz w:val="22"/>
          <w:szCs w:val="22"/>
        </w:rPr>
        <w:t xml:space="preserve"> so that the recommendations could be included in the 2011 budget proposals. This report is now a combination of both continuing surveillance data and the information previously contained in the PSE System Performance Report. This </w:t>
      </w:r>
      <w:r w:rsidR="00D80D13">
        <w:rPr>
          <w:rFonts w:ascii="Calibri" w:hAnsi="Calibri"/>
          <w:sz w:val="22"/>
          <w:szCs w:val="22"/>
        </w:rPr>
        <w:t xml:space="preserve">single </w:t>
      </w:r>
      <w:r>
        <w:rPr>
          <w:rFonts w:ascii="Calibri" w:hAnsi="Calibri"/>
          <w:sz w:val="22"/>
          <w:szCs w:val="22"/>
        </w:rPr>
        <w:t xml:space="preserve">report is the basis for how well all facets of the PSE gas system performed in the previous period and contains </w:t>
      </w:r>
      <w:r w:rsidR="00D6453B">
        <w:rPr>
          <w:rFonts w:ascii="Calibri" w:hAnsi="Calibri"/>
          <w:sz w:val="22"/>
          <w:szCs w:val="22"/>
        </w:rPr>
        <w:t>information on what trends</w:t>
      </w:r>
      <w:r>
        <w:rPr>
          <w:rFonts w:ascii="Calibri" w:hAnsi="Calibri"/>
          <w:sz w:val="22"/>
          <w:szCs w:val="22"/>
        </w:rPr>
        <w:t xml:space="preserve"> </w:t>
      </w:r>
      <w:r w:rsidR="00D6453B">
        <w:rPr>
          <w:rFonts w:ascii="Calibri" w:hAnsi="Calibri"/>
          <w:sz w:val="22"/>
          <w:szCs w:val="22"/>
        </w:rPr>
        <w:t>have been observed in the prior period or periods</w:t>
      </w:r>
      <w:r>
        <w:rPr>
          <w:rFonts w:ascii="Calibri" w:hAnsi="Calibri"/>
          <w:sz w:val="22"/>
          <w:szCs w:val="22"/>
        </w:rPr>
        <w:t xml:space="preserve">. </w:t>
      </w:r>
      <w:r w:rsidR="00D6453B">
        <w:rPr>
          <w:rFonts w:ascii="Calibri" w:hAnsi="Calibri"/>
          <w:sz w:val="22"/>
          <w:szCs w:val="22"/>
        </w:rPr>
        <w:t>The report provides a snap shot of the composition of the gas system on materials and installation dates and discerns which materials or vintages of materials are problematic. It also reviews any ongoing capital or maintenance programs that are designed to address system safety issues.</w:t>
      </w:r>
    </w:p>
    <w:p w:rsidR="00D6453B" w:rsidRDefault="00D6453B" w:rsidP="00757856">
      <w:pPr>
        <w:jc w:val="both"/>
        <w:rPr>
          <w:rFonts w:ascii="Calibri" w:hAnsi="Calibri"/>
          <w:sz w:val="22"/>
          <w:szCs w:val="22"/>
        </w:rPr>
      </w:pPr>
      <w:r>
        <w:rPr>
          <w:rFonts w:ascii="Calibri" w:hAnsi="Calibri"/>
          <w:sz w:val="22"/>
          <w:szCs w:val="22"/>
        </w:rPr>
        <w:t xml:space="preserve">The section on </w:t>
      </w:r>
      <w:r w:rsidR="001B1EBD">
        <w:rPr>
          <w:rFonts w:ascii="Calibri" w:hAnsi="Calibri"/>
          <w:sz w:val="22"/>
          <w:szCs w:val="22"/>
        </w:rPr>
        <w:t xml:space="preserve">System Trends </w:t>
      </w:r>
      <w:r>
        <w:rPr>
          <w:rFonts w:ascii="Calibri" w:hAnsi="Calibri"/>
          <w:sz w:val="22"/>
          <w:szCs w:val="22"/>
        </w:rPr>
        <w:t>goes into leak trends, incident reporting trends, system condition report (blue card) trends and third party damage trends.</w:t>
      </w:r>
      <w:r w:rsidR="00B0057A">
        <w:rPr>
          <w:rFonts w:ascii="Calibri" w:hAnsi="Calibri"/>
          <w:sz w:val="22"/>
          <w:szCs w:val="22"/>
        </w:rPr>
        <w:t xml:space="preserve"> In the section on </w:t>
      </w:r>
      <w:r w:rsidR="001B1EBD">
        <w:rPr>
          <w:rFonts w:ascii="Calibri" w:hAnsi="Calibri"/>
          <w:sz w:val="22"/>
          <w:szCs w:val="22"/>
        </w:rPr>
        <w:t>Gas System Maintenance Programs, the report describes the yearly and historic achievement of each individual maintenance or capital program and some of the expected and realized benefits (such as reduced leak activity for cast iron and bare steel replacements).</w:t>
      </w:r>
      <w:r w:rsidR="00D80D13">
        <w:rPr>
          <w:rFonts w:ascii="Calibri" w:hAnsi="Calibri"/>
          <w:sz w:val="22"/>
          <w:szCs w:val="22"/>
        </w:rPr>
        <w:t xml:space="preserve"> PSE is committed to publishing this report on a yearly basis no later than April 30</w:t>
      </w:r>
      <w:r w:rsidR="00D80D13" w:rsidRPr="00D80D13">
        <w:rPr>
          <w:rFonts w:ascii="Calibri" w:hAnsi="Calibri"/>
          <w:sz w:val="22"/>
          <w:szCs w:val="22"/>
          <w:vertAlign w:val="superscript"/>
        </w:rPr>
        <w:t>th</w:t>
      </w:r>
      <w:r w:rsidR="00D80D13">
        <w:rPr>
          <w:rFonts w:ascii="Calibri" w:hAnsi="Calibri"/>
          <w:sz w:val="22"/>
          <w:szCs w:val="22"/>
        </w:rPr>
        <w:t xml:space="preserve"> each calendar year.</w:t>
      </w:r>
    </w:p>
    <w:p w:rsidR="001B1EBD" w:rsidRDefault="001B1EBD" w:rsidP="00757856">
      <w:pPr>
        <w:jc w:val="both"/>
        <w:rPr>
          <w:rFonts w:ascii="Calibri" w:hAnsi="Calibri"/>
          <w:sz w:val="22"/>
          <w:szCs w:val="22"/>
        </w:rPr>
      </w:pPr>
    </w:p>
    <w:p w:rsidR="001B1EBD" w:rsidRDefault="001B1EBD" w:rsidP="00757856">
      <w:pPr>
        <w:jc w:val="both"/>
        <w:rPr>
          <w:rFonts w:ascii="Calibri" w:hAnsi="Calibri"/>
          <w:sz w:val="22"/>
          <w:szCs w:val="22"/>
        </w:rPr>
      </w:pPr>
      <w:r>
        <w:rPr>
          <w:rFonts w:ascii="Calibri" w:hAnsi="Calibri"/>
          <w:sz w:val="22"/>
          <w:szCs w:val="22"/>
        </w:rPr>
        <w:t>A review of the Continuing Surveillance Report shows that it fulfills the requirements of implementing this recommendation and with it</w:t>
      </w:r>
      <w:r w:rsidR="00532DF5">
        <w:rPr>
          <w:rFonts w:ascii="Calibri" w:hAnsi="Calibri"/>
          <w:sz w:val="22"/>
          <w:szCs w:val="22"/>
        </w:rPr>
        <w:t>s</w:t>
      </w:r>
      <w:r>
        <w:rPr>
          <w:rFonts w:ascii="Calibri" w:hAnsi="Calibri"/>
          <w:sz w:val="22"/>
          <w:szCs w:val="22"/>
        </w:rPr>
        <w:t xml:space="preserve"> issuance on April 30, 2010 it verifies that the recommendation was implemented.</w:t>
      </w:r>
    </w:p>
    <w:p w:rsidR="00D6453B" w:rsidRDefault="00D6453B" w:rsidP="00757856">
      <w:pPr>
        <w:jc w:val="both"/>
        <w:rPr>
          <w:rFonts w:ascii="Calibri" w:hAnsi="Calibri"/>
          <w:sz w:val="22"/>
          <w:szCs w:val="22"/>
        </w:rPr>
      </w:pPr>
    </w:p>
    <w:p w:rsidR="00532DF5" w:rsidRPr="0062364E" w:rsidRDefault="00532DF5" w:rsidP="00757856">
      <w:pPr>
        <w:jc w:val="both"/>
        <w:rPr>
          <w:rFonts w:ascii="Calibri" w:hAnsi="Calibri"/>
          <w:sz w:val="22"/>
          <w:szCs w:val="22"/>
        </w:rPr>
      </w:pPr>
    </w:p>
    <w:p w:rsidR="00216F00" w:rsidRDefault="00216F00" w:rsidP="00216F00">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8.</w:t>
      </w:r>
      <w:r w:rsidR="00046999">
        <w:rPr>
          <w:rFonts w:ascii="Calibri" w:hAnsi="Calibri"/>
          <w:b/>
          <w:sz w:val="22"/>
          <w:szCs w:val="22"/>
          <w:u w:val="single"/>
        </w:rPr>
        <w:t>3.5.2</w:t>
      </w:r>
      <w:r>
        <w:rPr>
          <w:rFonts w:ascii="Calibri" w:hAnsi="Calibri"/>
          <w:sz w:val="22"/>
          <w:szCs w:val="22"/>
        </w:rPr>
        <w:t xml:space="preserve">, </w:t>
      </w:r>
      <w:r w:rsidR="00046999" w:rsidRPr="00046999">
        <w:rPr>
          <w:rFonts w:ascii="Calibri" w:hAnsi="Calibri"/>
          <w:sz w:val="22"/>
          <w:szCs w:val="22"/>
        </w:rPr>
        <w:t>PSE should examine and rectify its process for accounting of eliminated leaks.</w:t>
      </w:r>
    </w:p>
    <w:p w:rsidR="001C79C5" w:rsidRDefault="001C79C5" w:rsidP="00216F00">
      <w:pPr>
        <w:jc w:val="both"/>
        <w:rPr>
          <w:rFonts w:ascii="Calibri" w:hAnsi="Calibri"/>
          <w:b/>
          <w:sz w:val="22"/>
          <w:szCs w:val="22"/>
        </w:rPr>
      </w:pPr>
    </w:p>
    <w:p w:rsidR="00216F00" w:rsidRDefault="00216F00" w:rsidP="00216F00">
      <w:pPr>
        <w:jc w:val="both"/>
        <w:rPr>
          <w:rFonts w:ascii="Calibri" w:hAnsi="Calibri"/>
          <w:b/>
          <w:sz w:val="22"/>
          <w:szCs w:val="22"/>
        </w:rPr>
      </w:pPr>
      <w:r>
        <w:rPr>
          <w:rFonts w:ascii="Calibri" w:hAnsi="Calibri"/>
          <w:b/>
          <w:sz w:val="22"/>
          <w:szCs w:val="22"/>
        </w:rPr>
        <w:t xml:space="preserve">Background: </w:t>
      </w:r>
    </w:p>
    <w:p w:rsidR="001C79C5" w:rsidRPr="001C79C5" w:rsidRDefault="001C79C5" w:rsidP="00216F00">
      <w:pPr>
        <w:jc w:val="both"/>
        <w:rPr>
          <w:rFonts w:ascii="Calibri" w:hAnsi="Calibri"/>
          <w:sz w:val="22"/>
          <w:szCs w:val="22"/>
        </w:rPr>
      </w:pPr>
      <w:r w:rsidRPr="001C79C5">
        <w:rPr>
          <w:rFonts w:ascii="Calibri" w:hAnsi="Calibri"/>
          <w:sz w:val="22"/>
          <w:szCs w:val="22"/>
        </w:rPr>
        <w:t>PSE appears to be eliminating leaks in a manner to keep active leaks at steady levels for all grades.  Class A Active Leaks, which could potentially pose the greatest safety threat, are eliminated on a timely basis.  The recent reduction in active Class B leaks is commendable, and one could reasonably expect that a more rigorous application of leak detection, as is claimed by PSE, would result in an increase in active Class C leaks, which are deemed non-hazardous.  However, further investigation may be needed to determine if Continuing Surveillance information is being fully utilized to prevent the increase in Active Leaks</w:t>
      </w:r>
      <w:r>
        <w:rPr>
          <w:rFonts w:ascii="Calibri" w:hAnsi="Calibri"/>
          <w:sz w:val="22"/>
          <w:szCs w:val="22"/>
        </w:rPr>
        <w:t>.</w:t>
      </w:r>
    </w:p>
    <w:p w:rsidR="001C79C5" w:rsidRDefault="001C79C5" w:rsidP="00216F00">
      <w:pPr>
        <w:jc w:val="both"/>
        <w:rPr>
          <w:rFonts w:ascii="Calibri" w:hAnsi="Calibri"/>
          <w:b/>
          <w:sz w:val="22"/>
          <w:szCs w:val="22"/>
        </w:rPr>
      </w:pPr>
    </w:p>
    <w:p w:rsidR="00216F00" w:rsidRDefault="00216F00" w:rsidP="00216F00">
      <w:pPr>
        <w:jc w:val="both"/>
        <w:rPr>
          <w:rFonts w:ascii="Calibri" w:hAnsi="Calibri"/>
          <w:sz w:val="22"/>
          <w:szCs w:val="22"/>
        </w:rPr>
      </w:pPr>
      <w:r>
        <w:rPr>
          <w:rFonts w:ascii="Calibri" w:hAnsi="Calibri"/>
          <w:b/>
          <w:sz w:val="22"/>
          <w:szCs w:val="22"/>
        </w:rPr>
        <w:t>Status</w:t>
      </w:r>
      <w:r>
        <w:rPr>
          <w:rFonts w:ascii="Calibri" w:hAnsi="Calibri"/>
          <w:sz w:val="22"/>
          <w:szCs w:val="22"/>
        </w:rPr>
        <w:t>:</w:t>
      </w:r>
    </w:p>
    <w:p w:rsidR="001C79C5" w:rsidRPr="001C79C5" w:rsidRDefault="001C79C5" w:rsidP="001C79C5">
      <w:pPr>
        <w:jc w:val="both"/>
        <w:rPr>
          <w:rFonts w:ascii="Calibri" w:hAnsi="Calibri"/>
          <w:sz w:val="22"/>
          <w:szCs w:val="22"/>
        </w:rPr>
      </w:pPr>
      <w:r w:rsidRPr="001C79C5">
        <w:rPr>
          <w:rFonts w:ascii="Calibri" w:hAnsi="Calibri"/>
          <w:sz w:val="22"/>
          <w:szCs w:val="22"/>
        </w:rPr>
        <w:t xml:space="preserve">PSE will examine the leak reporting process and document methodology that explains how the active leak count is created on a monthly basis.  This will be completed by the end of the 2nd quarter in 2010.  </w:t>
      </w:r>
    </w:p>
    <w:p w:rsidR="001C79C5" w:rsidRDefault="001C79C5" w:rsidP="00216F00">
      <w:pPr>
        <w:jc w:val="both"/>
        <w:rPr>
          <w:rFonts w:ascii="Calibri" w:hAnsi="Calibri"/>
          <w:b/>
          <w:sz w:val="22"/>
          <w:szCs w:val="22"/>
        </w:rPr>
      </w:pPr>
    </w:p>
    <w:p w:rsidR="00216F00" w:rsidRDefault="00216F00" w:rsidP="00216F00">
      <w:pPr>
        <w:jc w:val="both"/>
        <w:rPr>
          <w:rFonts w:ascii="Calibri" w:hAnsi="Calibri"/>
          <w:b/>
          <w:sz w:val="22"/>
          <w:szCs w:val="22"/>
        </w:rPr>
      </w:pPr>
      <w:r w:rsidRPr="00EC7A4E">
        <w:rPr>
          <w:rFonts w:ascii="Calibri" w:hAnsi="Calibri"/>
          <w:b/>
          <w:sz w:val="22"/>
          <w:szCs w:val="22"/>
        </w:rPr>
        <w:t>Conclusions:</w:t>
      </w:r>
    </w:p>
    <w:p w:rsidR="00506595" w:rsidRDefault="00506595" w:rsidP="00757856">
      <w:pPr>
        <w:jc w:val="both"/>
        <w:rPr>
          <w:rFonts w:ascii="Calibri" w:hAnsi="Calibri"/>
          <w:sz w:val="22"/>
          <w:szCs w:val="22"/>
        </w:rPr>
      </w:pPr>
      <w:r>
        <w:rPr>
          <w:rFonts w:ascii="Calibri" w:hAnsi="Calibri"/>
          <w:sz w:val="22"/>
          <w:szCs w:val="22"/>
        </w:rPr>
        <w:t xml:space="preserve">PSE reviewed the methodology used in documenting the number of leaks found, repaired, eliminated and reclassified and has determined that the reason the leak count varies and is inconsistent is that all of these processes are ongoing. Some of the processes may be delayed and thus a leak may be eliminated or reclassified but the paperwork is late being entered and thus the past appears to be changed. PSE stated that there are manual methods to correct leak counts but these would be tedious and may not yield any better results. </w:t>
      </w:r>
    </w:p>
    <w:p w:rsidR="00506595" w:rsidRDefault="00506595" w:rsidP="00757856">
      <w:pPr>
        <w:jc w:val="both"/>
        <w:rPr>
          <w:rFonts w:ascii="Calibri" w:hAnsi="Calibri"/>
          <w:sz w:val="22"/>
          <w:szCs w:val="22"/>
        </w:rPr>
      </w:pPr>
      <w:r>
        <w:rPr>
          <w:rFonts w:ascii="Calibri" w:hAnsi="Calibri"/>
          <w:sz w:val="22"/>
          <w:szCs w:val="22"/>
        </w:rPr>
        <w:lastRenderedPageBreak/>
        <w:t>PSE will continue to review the situation and attempt to determine if there is a better method or process it could use to get more consistent leak counts and results on a month to month basis.</w:t>
      </w:r>
    </w:p>
    <w:p w:rsidR="00506595" w:rsidRDefault="00506595" w:rsidP="00757856">
      <w:pPr>
        <w:jc w:val="both"/>
        <w:rPr>
          <w:rFonts w:ascii="Calibri" w:hAnsi="Calibri"/>
          <w:sz w:val="22"/>
          <w:szCs w:val="22"/>
        </w:rPr>
      </w:pPr>
      <w:r>
        <w:rPr>
          <w:rFonts w:ascii="Calibri" w:hAnsi="Calibri"/>
          <w:sz w:val="22"/>
          <w:szCs w:val="22"/>
        </w:rPr>
        <w:t xml:space="preserve">This recommendation will remain open and not </w:t>
      </w:r>
      <w:r w:rsidR="00E22E1A">
        <w:rPr>
          <w:rFonts w:ascii="Calibri" w:hAnsi="Calibri"/>
          <w:sz w:val="22"/>
          <w:szCs w:val="22"/>
        </w:rPr>
        <w:t>verified</w:t>
      </w:r>
      <w:r>
        <w:rPr>
          <w:rFonts w:ascii="Calibri" w:hAnsi="Calibri"/>
          <w:sz w:val="22"/>
          <w:szCs w:val="22"/>
        </w:rPr>
        <w:t xml:space="preserve"> to provide PSE with additional time to determine if there can be some systemic improvement in the leak record keeping process that will eventually yield more consistent results on active leaks and eliminated leaks</w:t>
      </w:r>
      <w:r w:rsidR="004C02BB">
        <w:rPr>
          <w:rStyle w:val="FootnoteReference"/>
          <w:rFonts w:ascii="Calibri" w:hAnsi="Calibri"/>
          <w:sz w:val="22"/>
          <w:szCs w:val="22"/>
        </w:rPr>
        <w:footnoteReference w:id="87"/>
      </w:r>
      <w:r>
        <w:rPr>
          <w:rFonts w:ascii="Calibri" w:hAnsi="Calibri"/>
          <w:sz w:val="22"/>
          <w:szCs w:val="22"/>
        </w:rPr>
        <w:t>.</w:t>
      </w:r>
      <w:r w:rsidR="00067CA2">
        <w:rPr>
          <w:rFonts w:ascii="Calibri" w:hAnsi="Calibri"/>
          <w:sz w:val="22"/>
          <w:szCs w:val="22"/>
        </w:rPr>
        <w:t xml:space="preserve"> </w:t>
      </w:r>
      <w:r w:rsidR="00077DA5">
        <w:rPr>
          <w:rFonts w:ascii="Calibri" w:hAnsi="Calibri"/>
          <w:sz w:val="22"/>
          <w:szCs w:val="22"/>
        </w:rPr>
        <w:t>PSE believes that they can improve the leak count consistency by using a leak management module in the proposed GIS system</w:t>
      </w:r>
      <w:r w:rsidR="00077DA5">
        <w:rPr>
          <w:rStyle w:val="FootnoteReference"/>
          <w:rFonts w:ascii="Calibri" w:hAnsi="Calibri"/>
          <w:sz w:val="22"/>
          <w:szCs w:val="22"/>
        </w:rPr>
        <w:footnoteReference w:id="88"/>
      </w:r>
      <w:r w:rsidR="00077DA5">
        <w:rPr>
          <w:rFonts w:ascii="Calibri" w:hAnsi="Calibri"/>
          <w:sz w:val="22"/>
          <w:szCs w:val="22"/>
        </w:rPr>
        <w:t xml:space="preserve">. The current system while </w:t>
      </w:r>
      <w:r w:rsidR="005D1A51">
        <w:rPr>
          <w:rFonts w:ascii="Calibri" w:hAnsi="Calibri"/>
          <w:sz w:val="22"/>
          <w:szCs w:val="22"/>
        </w:rPr>
        <w:t>adequate</w:t>
      </w:r>
      <w:r w:rsidR="00077DA5">
        <w:rPr>
          <w:rFonts w:ascii="Calibri" w:hAnsi="Calibri"/>
          <w:sz w:val="22"/>
          <w:szCs w:val="22"/>
        </w:rPr>
        <w:t xml:space="preserve"> does have some timing issues with when leaks are reported and when they are cleared thus occasionally having inconsistent numbers at different times. The system can be ‘trued up’ using manual methods at month or </w:t>
      </w:r>
      <w:r w:rsidR="004A3CCA">
        <w:rPr>
          <w:rFonts w:ascii="Calibri" w:hAnsi="Calibri"/>
          <w:sz w:val="22"/>
          <w:szCs w:val="22"/>
        </w:rPr>
        <w:t>yearend</w:t>
      </w:r>
      <w:r w:rsidR="00077DA5">
        <w:rPr>
          <w:rFonts w:ascii="Calibri" w:hAnsi="Calibri"/>
          <w:sz w:val="22"/>
          <w:szCs w:val="22"/>
        </w:rPr>
        <w:t xml:space="preserve"> but </w:t>
      </w:r>
      <w:r w:rsidR="001E67AD">
        <w:rPr>
          <w:rFonts w:ascii="Calibri" w:hAnsi="Calibri"/>
          <w:sz w:val="22"/>
          <w:szCs w:val="22"/>
        </w:rPr>
        <w:t>a</w:t>
      </w:r>
      <w:r w:rsidR="00077DA5">
        <w:rPr>
          <w:rFonts w:ascii="Calibri" w:hAnsi="Calibri"/>
          <w:sz w:val="22"/>
          <w:szCs w:val="22"/>
        </w:rPr>
        <w:t xml:space="preserve"> new system should automate many of those functions and yield </w:t>
      </w:r>
      <w:r w:rsidR="003B4F86">
        <w:rPr>
          <w:rFonts w:ascii="Calibri" w:hAnsi="Calibri"/>
          <w:sz w:val="22"/>
          <w:szCs w:val="22"/>
        </w:rPr>
        <w:t xml:space="preserve">more </w:t>
      </w:r>
      <w:r w:rsidR="00077DA5">
        <w:rPr>
          <w:rFonts w:ascii="Calibri" w:hAnsi="Calibri"/>
          <w:sz w:val="22"/>
          <w:szCs w:val="22"/>
        </w:rPr>
        <w:t xml:space="preserve">consistent data month end to month end. </w:t>
      </w:r>
    </w:p>
    <w:p w:rsidR="00077DA5" w:rsidRDefault="00077DA5" w:rsidP="00757856">
      <w:pPr>
        <w:jc w:val="both"/>
        <w:rPr>
          <w:rFonts w:ascii="Calibri" w:hAnsi="Calibri"/>
          <w:sz w:val="22"/>
          <w:szCs w:val="22"/>
        </w:rPr>
      </w:pPr>
      <w:r>
        <w:rPr>
          <w:rFonts w:ascii="Calibri" w:hAnsi="Calibri"/>
          <w:sz w:val="22"/>
          <w:szCs w:val="22"/>
        </w:rPr>
        <w:t xml:space="preserve">This recommendation while essentially implemented via manual methods will remain open until the GIS system module </w:t>
      </w:r>
      <w:r w:rsidR="004463B5">
        <w:rPr>
          <w:rFonts w:ascii="Calibri" w:hAnsi="Calibri"/>
          <w:sz w:val="22"/>
          <w:szCs w:val="22"/>
        </w:rPr>
        <w:t xml:space="preserve">or other enhancement to the leak management system </w:t>
      </w:r>
      <w:r>
        <w:rPr>
          <w:rFonts w:ascii="Calibri" w:hAnsi="Calibri"/>
          <w:sz w:val="22"/>
          <w:szCs w:val="22"/>
        </w:rPr>
        <w:t xml:space="preserve">has been </w:t>
      </w:r>
      <w:r w:rsidR="001E67AD">
        <w:rPr>
          <w:rFonts w:ascii="Calibri" w:hAnsi="Calibri"/>
          <w:sz w:val="22"/>
          <w:szCs w:val="22"/>
        </w:rPr>
        <w:t>acquired</w:t>
      </w:r>
      <w:r>
        <w:rPr>
          <w:rFonts w:ascii="Calibri" w:hAnsi="Calibri"/>
          <w:sz w:val="22"/>
          <w:szCs w:val="22"/>
        </w:rPr>
        <w:t xml:space="preserve"> and </w:t>
      </w:r>
      <w:r w:rsidR="001E67AD">
        <w:rPr>
          <w:rFonts w:ascii="Calibri" w:hAnsi="Calibri"/>
          <w:sz w:val="22"/>
          <w:szCs w:val="22"/>
        </w:rPr>
        <w:t xml:space="preserve">the process </w:t>
      </w:r>
      <w:r w:rsidR="00CA7943">
        <w:rPr>
          <w:rFonts w:ascii="Calibri" w:hAnsi="Calibri"/>
          <w:sz w:val="22"/>
          <w:szCs w:val="22"/>
        </w:rPr>
        <w:t xml:space="preserve">will be </w:t>
      </w:r>
      <w:r>
        <w:rPr>
          <w:rFonts w:ascii="Calibri" w:hAnsi="Calibri"/>
          <w:sz w:val="22"/>
          <w:szCs w:val="22"/>
        </w:rPr>
        <w:t>automat</w:t>
      </w:r>
      <w:r w:rsidR="001E67AD">
        <w:rPr>
          <w:rFonts w:ascii="Calibri" w:hAnsi="Calibri"/>
          <w:sz w:val="22"/>
          <w:szCs w:val="22"/>
        </w:rPr>
        <w:t>ed to the extent required to</w:t>
      </w:r>
      <w:r>
        <w:rPr>
          <w:rFonts w:ascii="Calibri" w:hAnsi="Calibri"/>
          <w:sz w:val="22"/>
          <w:szCs w:val="22"/>
        </w:rPr>
        <w:t xml:space="preserve"> provid</w:t>
      </w:r>
      <w:r w:rsidR="001E67AD">
        <w:rPr>
          <w:rFonts w:ascii="Calibri" w:hAnsi="Calibri"/>
          <w:sz w:val="22"/>
          <w:szCs w:val="22"/>
        </w:rPr>
        <w:t>e</w:t>
      </w:r>
      <w:r>
        <w:rPr>
          <w:rFonts w:ascii="Calibri" w:hAnsi="Calibri"/>
          <w:sz w:val="22"/>
          <w:szCs w:val="22"/>
        </w:rPr>
        <w:t xml:space="preserve"> consistent and accurate leak information.</w:t>
      </w:r>
    </w:p>
    <w:p w:rsidR="00915478" w:rsidRDefault="00D2099A" w:rsidP="00757856">
      <w:pPr>
        <w:jc w:val="both"/>
        <w:rPr>
          <w:rFonts w:ascii="Calibri" w:hAnsi="Calibri"/>
          <w:sz w:val="22"/>
          <w:szCs w:val="22"/>
        </w:rPr>
      </w:pPr>
      <w:r>
        <w:rPr>
          <w:rFonts w:ascii="Calibri" w:hAnsi="Calibri"/>
          <w:sz w:val="22"/>
          <w:szCs w:val="22"/>
        </w:rPr>
        <w:t>PSE is working on</w:t>
      </w:r>
      <w:r w:rsidR="009B4B58">
        <w:rPr>
          <w:rFonts w:ascii="Calibri" w:hAnsi="Calibri"/>
          <w:sz w:val="22"/>
          <w:szCs w:val="22"/>
        </w:rPr>
        <w:t xml:space="preserve"> integrating the legacy LMS system into the GIS (GE Smallworld) via a leak </w:t>
      </w:r>
      <w:r>
        <w:rPr>
          <w:rFonts w:ascii="Calibri" w:hAnsi="Calibri"/>
          <w:sz w:val="22"/>
          <w:szCs w:val="22"/>
        </w:rPr>
        <w:t>analysis</w:t>
      </w:r>
      <w:r w:rsidR="009B4B58">
        <w:rPr>
          <w:rFonts w:ascii="Calibri" w:hAnsi="Calibri"/>
          <w:sz w:val="22"/>
          <w:szCs w:val="22"/>
        </w:rPr>
        <w:t xml:space="preserve"> module in the main GIS</w:t>
      </w:r>
      <w:r w:rsidR="00022FFA">
        <w:rPr>
          <w:rFonts w:ascii="Calibri" w:hAnsi="Calibri"/>
          <w:sz w:val="22"/>
          <w:szCs w:val="22"/>
        </w:rPr>
        <w:t xml:space="preserve"> program</w:t>
      </w:r>
      <w:r w:rsidR="009B4B58">
        <w:rPr>
          <w:rFonts w:ascii="Calibri" w:hAnsi="Calibri"/>
          <w:sz w:val="22"/>
          <w:szCs w:val="22"/>
        </w:rPr>
        <w:t xml:space="preserve">. This new system will </w:t>
      </w:r>
      <w:r>
        <w:rPr>
          <w:rFonts w:ascii="Calibri" w:hAnsi="Calibri"/>
          <w:sz w:val="22"/>
          <w:szCs w:val="22"/>
        </w:rPr>
        <w:t xml:space="preserve">eventually </w:t>
      </w:r>
      <w:bookmarkStart w:id="21" w:name="_GoBack"/>
      <w:bookmarkEnd w:id="21"/>
      <w:r w:rsidR="009B4B58">
        <w:rPr>
          <w:rFonts w:ascii="Calibri" w:hAnsi="Calibri"/>
          <w:sz w:val="22"/>
          <w:szCs w:val="22"/>
        </w:rPr>
        <w:t xml:space="preserve">integrate the leak data into the main GIS database so that leak data will be available for review and analysis on </w:t>
      </w:r>
      <w:r w:rsidR="00022FFA">
        <w:rPr>
          <w:rFonts w:ascii="Calibri" w:hAnsi="Calibri"/>
          <w:sz w:val="22"/>
          <w:szCs w:val="22"/>
        </w:rPr>
        <w:t xml:space="preserve">the gas </w:t>
      </w:r>
      <w:r w:rsidR="009B4B58">
        <w:rPr>
          <w:rFonts w:ascii="Calibri" w:hAnsi="Calibri"/>
          <w:sz w:val="22"/>
          <w:szCs w:val="22"/>
        </w:rPr>
        <w:t>network via GIS. Currently PSE believes that this module will be available for testing sometime after September 2012</w:t>
      </w:r>
      <w:r w:rsidR="009B4B58">
        <w:rPr>
          <w:rStyle w:val="FootnoteReference"/>
          <w:rFonts w:ascii="Calibri" w:hAnsi="Calibri"/>
          <w:sz w:val="22"/>
          <w:szCs w:val="22"/>
        </w:rPr>
        <w:footnoteReference w:id="89"/>
      </w:r>
      <w:r w:rsidR="009B4B58">
        <w:rPr>
          <w:rFonts w:ascii="Calibri" w:hAnsi="Calibri"/>
          <w:sz w:val="22"/>
          <w:szCs w:val="22"/>
        </w:rPr>
        <w:t>. Once the new module is operational, active leak data will also be inputted. There are no plans to abandon the current LMS and this enhancement to the GIS will be in addition to all existing systems.</w:t>
      </w:r>
    </w:p>
    <w:p w:rsidR="007B456F" w:rsidRDefault="007B456F" w:rsidP="00757856">
      <w:pPr>
        <w:jc w:val="both"/>
        <w:rPr>
          <w:rFonts w:ascii="Calibri" w:hAnsi="Calibri"/>
          <w:sz w:val="22"/>
          <w:szCs w:val="22"/>
        </w:rPr>
      </w:pPr>
    </w:p>
    <w:p w:rsidR="00CA7943" w:rsidRDefault="00CA7943" w:rsidP="00757856">
      <w:pPr>
        <w:jc w:val="both"/>
        <w:rPr>
          <w:rFonts w:ascii="Calibri" w:hAnsi="Calibri"/>
          <w:sz w:val="22"/>
          <w:szCs w:val="22"/>
        </w:rPr>
      </w:pPr>
      <w:r>
        <w:rPr>
          <w:rFonts w:ascii="Calibri" w:hAnsi="Calibri"/>
          <w:sz w:val="22"/>
          <w:szCs w:val="22"/>
        </w:rPr>
        <w:t>See Recommendation 7.4.4.3 for conclusions on the main GIS system implementation status.</w:t>
      </w:r>
    </w:p>
    <w:p w:rsidR="001C79C5" w:rsidRDefault="00506595" w:rsidP="00757856">
      <w:pPr>
        <w:jc w:val="both"/>
        <w:rPr>
          <w:rFonts w:ascii="Calibri" w:hAnsi="Calibri"/>
          <w:sz w:val="22"/>
          <w:szCs w:val="22"/>
        </w:rPr>
      </w:pPr>
      <w:r>
        <w:rPr>
          <w:rFonts w:ascii="Calibri" w:hAnsi="Calibri"/>
          <w:sz w:val="22"/>
          <w:szCs w:val="22"/>
        </w:rPr>
        <w:t xml:space="preserve"> </w:t>
      </w:r>
    </w:p>
    <w:p w:rsidR="00532DF5" w:rsidRPr="001C79C5" w:rsidRDefault="00532DF5" w:rsidP="00757856">
      <w:pPr>
        <w:jc w:val="both"/>
        <w:rPr>
          <w:rFonts w:ascii="Calibri" w:hAnsi="Calibri"/>
          <w:sz w:val="22"/>
          <w:szCs w:val="22"/>
        </w:rPr>
      </w:pPr>
    </w:p>
    <w:p w:rsidR="00216F00" w:rsidRDefault="00216F00" w:rsidP="00216F00">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8.</w:t>
      </w:r>
      <w:r w:rsidR="00046999">
        <w:rPr>
          <w:rFonts w:ascii="Calibri" w:hAnsi="Calibri"/>
          <w:b/>
          <w:sz w:val="22"/>
          <w:szCs w:val="22"/>
          <w:u w:val="single"/>
        </w:rPr>
        <w:t>3.</w:t>
      </w:r>
      <w:r w:rsidR="001C79C5">
        <w:rPr>
          <w:rFonts w:ascii="Calibri" w:hAnsi="Calibri"/>
          <w:b/>
          <w:sz w:val="22"/>
          <w:szCs w:val="22"/>
          <w:u w:val="single"/>
        </w:rPr>
        <w:t>5</w:t>
      </w:r>
      <w:r w:rsidR="00046999">
        <w:rPr>
          <w:rFonts w:ascii="Calibri" w:hAnsi="Calibri"/>
          <w:b/>
          <w:sz w:val="22"/>
          <w:szCs w:val="22"/>
          <w:u w:val="single"/>
        </w:rPr>
        <w:t>.3</w:t>
      </w:r>
      <w:r>
        <w:rPr>
          <w:rFonts w:ascii="Calibri" w:hAnsi="Calibri"/>
          <w:sz w:val="22"/>
          <w:szCs w:val="22"/>
        </w:rPr>
        <w:t xml:space="preserve">, </w:t>
      </w:r>
      <w:r w:rsidR="00046999" w:rsidRPr="00046999">
        <w:rPr>
          <w:rFonts w:ascii="Calibri" w:hAnsi="Calibri"/>
          <w:sz w:val="22"/>
          <w:szCs w:val="22"/>
        </w:rPr>
        <w:t>Continue to aggressively evaluate the cost-benefit of investing in a GIS system to Aggregate System Information for analysis. Implementation will also better enable PSE to determine the root-causes and prevent damages and leaks.</w:t>
      </w:r>
    </w:p>
    <w:p w:rsidR="00C132C1" w:rsidRDefault="00C132C1" w:rsidP="00216F00">
      <w:pPr>
        <w:jc w:val="both"/>
        <w:rPr>
          <w:rFonts w:ascii="Calibri" w:hAnsi="Calibri"/>
          <w:b/>
          <w:sz w:val="22"/>
          <w:szCs w:val="22"/>
        </w:rPr>
      </w:pPr>
    </w:p>
    <w:p w:rsidR="00216F00" w:rsidRDefault="00216F00" w:rsidP="00216F00">
      <w:pPr>
        <w:jc w:val="both"/>
        <w:rPr>
          <w:rFonts w:ascii="Calibri" w:hAnsi="Calibri"/>
          <w:b/>
          <w:sz w:val="22"/>
          <w:szCs w:val="22"/>
        </w:rPr>
      </w:pPr>
      <w:r>
        <w:rPr>
          <w:rFonts w:ascii="Calibri" w:hAnsi="Calibri"/>
          <w:b/>
          <w:sz w:val="22"/>
          <w:szCs w:val="22"/>
        </w:rPr>
        <w:t xml:space="preserve">Background: </w:t>
      </w:r>
    </w:p>
    <w:p w:rsidR="00C132C1" w:rsidRDefault="001C79C5" w:rsidP="00216F00">
      <w:pPr>
        <w:jc w:val="both"/>
        <w:rPr>
          <w:rFonts w:ascii="Calibri" w:hAnsi="Calibri"/>
          <w:sz w:val="22"/>
          <w:szCs w:val="22"/>
        </w:rPr>
      </w:pPr>
      <w:r w:rsidRPr="001C79C5">
        <w:rPr>
          <w:rFonts w:ascii="Calibri" w:hAnsi="Calibri"/>
          <w:sz w:val="22"/>
          <w:szCs w:val="22"/>
        </w:rPr>
        <w:t>The underlying cause of these leaks, if linked by a GIS-based system to particular facilities or conditions, could result in some type of preventive maintenance reducing overall leakage of the Gas System</w:t>
      </w:r>
      <w:r>
        <w:rPr>
          <w:rFonts w:ascii="Calibri" w:hAnsi="Calibri"/>
          <w:sz w:val="22"/>
          <w:szCs w:val="22"/>
        </w:rPr>
        <w:t>.</w:t>
      </w:r>
    </w:p>
    <w:p w:rsidR="001C79C5" w:rsidRPr="001C79C5" w:rsidRDefault="001C79C5" w:rsidP="00216F00">
      <w:pPr>
        <w:jc w:val="both"/>
        <w:rPr>
          <w:rFonts w:ascii="Calibri" w:hAnsi="Calibri"/>
          <w:sz w:val="22"/>
          <w:szCs w:val="22"/>
        </w:rPr>
      </w:pPr>
    </w:p>
    <w:p w:rsidR="001C79C5" w:rsidRDefault="001C79C5" w:rsidP="001C79C5">
      <w:pPr>
        <w:jc w:val="both"/>
        <w:rPr>
          <w:rFonts w:ascii="Calibri" w:hAnsi="Calibri"/>
          <w:sz w:val="22"/>
          <w:szCs w:val="22"/>
        </w:rPr>
      </w:pPr>
      <w:r>
        <w:rPr>
          <w:rFonts w:ascii="Calibri" w:hAnsi="Calibri"/>
          <w:b/>
          <w:sz w:val="22"/>
          <w:szCs w:val="22"/>
        </w:rPr>
        <w:t>Status</w:t>
      </w:r>
      <w:r>
        <w:rPr>
          <w:rFonts w:ascii="Calibri" w:hAnsi="Calibri"/>
          <w:sz w:val="22"/>
          <w:szCs w:val="22"/>
        </w:rPr>
        <w:t>:</w:t>
      </w:r>
    </w:p>
    <w:p w:rsidR="001C79C5" w:rsidRPr="00F85FF0" w:rsidRDefault="001C79C5" w:rsidP="001C79C5">
      <w:pPr>
        <w:jc w:val="both"/>
        <w:rPr>
          <w:rFonts w:ascii="Calibri" w:hAnsi="Calibri"/>
          <w:sz w:val="22"/>
          <w:szCs w:val="22"/>
        </w:rPr>
      </w:pPr>
      <w:r w:rsidRPr="00F85FF0">
        <w:rPr>
          <w:rFonts w:ascii="Calibri" w:hAnsi="Calibri"/>
          <w:sz w:val="22"/>
          <w:szCs w:val="22"/>
        </w:rPr>
        <w:t>Eliminate this recommendation.</w:t>
      </w:r>
    </w:p>
    <w:p w:rsidR="001C79C5" w:rsidRPr="00F85FF0" w:rsidRDefault="001C79C5" w:rsidP="001C79C5">
      <w:pPr>
        <w:jc w:val="both"/>
        <w:rPr>
          <w:rFonts w:ascii="Calibri" w:hAnsi="Calibri"/>
          <w:sz w:val="22"/>
          <w:szCs w:val="22"/>
        </w:rPr>
      </w:pPr>
      <w:r w:rsidRPr="00F85FF0">
        <w:rPr>
          <w:rFonts w:ascii="Calibri" w:hAnsi="Calibri"/>
          <w:sz w:val="22"/>
          <w:szCs w:val="22"/>
        </w:rPr>
        <w:t>This recommendation is covered under 7.4.4.3 which states “</w:t>
      </w:r>
      <w:r w:rsidRPr="00F85FF0">
        <w:rPr>
          <w:rFonts w:ascii="Calibri" w:hAnsi="Calibri"/>
          <w:i/>
          <w:sz w:val="22"/>
          <w:szCs w:val="22"/>
        </w:rPr>
        <w:t xml:space="preserve">Commit to establishing a firm target date to conclude evaluating the cost benefits associated with an enterprise-wide </w:t>
      </w:r>
      <w:smartTag w:uri="urn:schemas-microsoft-com:office:smarttags" w:element="stockticker">
        <w:r w:rsidRPr="00F85FF0">
          <w:rPr>
            <w:rFonts w:ascii="Calibri" w:hAnsi="Calibri"/>
            <w:i/>
            <w:sz w:val="22"/>
            <w:szCs w:val="22"/>
          </w:rPr>
          <w:t>GIS</w:t>
        </w:r>
      </w:smartTag>
      <w:r w:rsidRPr="00F85FF0">
        <w:rPr>
          <w:rFonts w:ascii="Calibri" w:hAnsi="Calibri"/>
          <w:i/>
          <w:sz w:val="22"/>
          <w:szCs w:val="22"/>
        </w:rPr>
        <w:t>. Assuming positive evaluation results, further commit to establishing an aggressive implementation plan with appropriate funding.</w:t>
      </w:r>
      <w:r w:rsidRPr="00F85FF0">
        <w:rPr>
          <w:rFonts w:ascii="Calibri" w:hAnsi="Calibri"/>
          <w:sz w:val="22"/>
          <w:szCs w:val="22"/>
        </w:rPr>
        <w:t>”</w:t>
      </w:r>
    </w:p>
    <w:p w:rsidR="001C79C5" w:rsidRPr="00F85FF0" w:rsidRDefault="001C79C5" w:rsidP="001C79C5">
      <w:pPr>
        <w:jc w:val="both"/>
        <w:rPr>
          <w:rFonts w:ascii="Calibri" w:hAnsi="Calibri"/>
          <w:sz w:val="22"/>
          <w:szCs w:val="22"/>
        </w:rPr>
      </w:pPr>
    </w:p>
    <w:p w:rsidR="001C79C5" w:rsidRDefault="001C79C5" w:rsidP="001C79C5">
      <w:pPr>
        <w:jc w:val="both"/>
        <w:rPr>
          <w:rFonts w:ascii="Calibri" w:hAnsi="Calibri"/>
          <w:b/>
          <w:sz w:val="22"/>
          <w:szCs w:val="22"/>
        </w:rPr>
      </w:pPr>
      <w:r w:rsidRPr="00EC7A4E">
        <w:rPr>
          <w:rFonts w:ascii="Calibri" w:hAnsi="Calibri"/>
          <w:b/>
          <w:sz w:val="22"/>
          <w:szCs w:val="22"/>
        </w:rPr>
        <w:t>Conclusions:</w:t>
      </w:r>
    </w:p>
    <w:p w:rsidR="001C79C5" w:rsidRPr="00A8152B" w:rsidRDefault="001C79C5" w:rsidP="001C79C5">
      <w:pPr>
        <w:jc w:val="both"/>
        <w:rPr>
          <w:rFonts w:ascii="Calibri" w:hAnsi="Calibri"/>
          <w:sz w:val="22"/>
          <w:szCs w:val="22"/>
        </w:rPr>
      </w:pPr>
      <w:r w:rsidRPr="00177576">
        <w:rPr>
          <w:rFonts w:ascii="Calibri" w:hAnsi="Calibri"/>
          <w:sz w:val="22"/>
          <w:szCs w:val="22"/>
        </w:rPr>
        <w:t>See Recommendation 7.4.4.3 for conclusi</w:t>
      </w:r>
      <w:r w:rsidR="00177576">
        <w:rPr>
          <w:rFonts w:ascii="Calibri" w:hAnsi="Calibri"/>
          <w:sz w:val="22"/>
          <w:szCs w:val="22"/>
        </w:rPr>
        <w:t>ons.</w:t>
      </w:r>
    </w:p>
    <w:p w:rsidR="00216F00" w:rsidRDefault="00216F00" w:rsidP="00757856">
      <w:pPr>
        <w:jc w:val="both"/>
        <w:rPr>
          <w:rFonts w:ascii="Calibri" w:hAnsi="Calibri"/>
          <w:sz w:val="22"/>
          <w:szCs w:val="22"/>
        </w:rPr>
      </w:pPr>
    </w:p>
    <w:p w:rsidR="00532DF5" w:rsidRPr="001C79C5" w:rsidRDefault="00532DF5" w:rsidP="00757856">
      <w:pPr>
        <w:jc w:val="both"/>
        <w:rPr>
          <w:rFonts w:ascii="Calibri" w:hAnsi="Calibri"/>
          <w:sz w:val="22"/>
          <w:szCs w:val="22"/>
        </w:rPr>
      </w:pPr>
    </w:p>
    <w:p w:rsidR="00046999" w:rsidRDefault="00046999" w:rsidP="00046999">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8.3.</w:t>
      </w:r>
      <w:r w:rsidR="001C79C5">
        <w:rPr>
          <w:rFonts w:ascii="Calibri" w:hAnsi="Calibri"/>
          <w:b/>
          <w:sz w:val="22"/>
          <w:szCs w:val="22"/>
          <w:u w:val="single"/>
        </w:rPr>
        <w:t>5</w:t>
      </w:r>
      <w:r>
        <w:rPr>
          <w:rFonts w:ascii="Calibri" w:hAnsi="Calibri"/>
          <w:b/>
          <w:sz w:val="22"/>
          <w:szCs w:val="22"/>
          <w:u w:val="single"/>
        </w:rPr>
        <w:t>.4</w:t>
      </w:r>
      <w:r>
        <w:rPr>
          <w:rFonts w:ascii="Calibri" w:hAnsi="Calibri"/>
          <w:sz w:val="22"/>
          <w:szCs w:val="22"/>
        </w:rPr>
        <w:t xml:space="preserve">, </w:t>
      </w:r>
      <w:r w:rsidRPr="00046999">
        <w:rPr>
          <w:rFonts w:ascii="Calibri" w:hAnsi="Calibri"/>
          <w:sz w:val="22"/>
          <w:szCs w:val="22"/>
        </w:rPr>
        <w:t xml:space="preserve">Improve coordination or consider reorganization of damage control responsibilities among the several organizations involved to create a more unified management process.  A task force similar to </w:t>
      </w:r>
      <w:r w:rsidRPr="00046999">
        <w:rPr>
          <w:rFonts w:ascii="Calibri" w:hAnsi="Calibri"/>
          <w:sz w:val="22"/>
          <w:szCs w:val="22"/>
        </w:rPr>
        <w:lastRenderedPageBreak/>
        <w:t>the Gas Compliance Steering Committee would provide an effective format for the communication of damage control information and coordination of monitored efforts.</w:t>
      </w:r>
    </w:p>
    <w:p w:rsidR="001C79C5" w:rsidRDefault="001C79C5" w:rsidP="00046999">
      <w:pPr>
        <w:jc w:val="both"/>
        <w:rPr>
          <w:rFonts w:ascii="Calibri" w:hAnsi="Calibri"/>
          <w:b/>
          <w:sz w:val="22"/>
          <w:szCs w:val="22"/>
        </w:rPr>
      </w:pPr>
    </w:p>
    <w:p w:rsidR="00046999" w:rsidRDefault="00046999" w:rsidP="00046999">
      <w:pPr>
        <w:jc w:val="both"/>
        <w:rPr>
          <w:rFonts w:ascii="Calibri" w:hAnsi="Calibri"/>
          <w:b/>
          <w:sz w:val="22"/>
          <w:szCs w:val="22"/>
        </w:rPr>
      </w:pPr>
      <w:r>
        <w:rPr>
          <w:rFonts w:ascii="Calibri" w:hAnsi="Calibri"/>
          <w:b/>
          <w:sz w:val="22"/>
          <w:szCs w:val="22"/>
        </w:rPr>
        <w:t xml:space="preserve">Background: </w:t>
      </w:r>
    </w:p>
    <w:p w:rsidR="001C79C5" w:rsidRPr="001C79C5" w:rsidRDefault="001E0357" w:rsidP="00046999">
      <w:pPr>
        <w:jc w:val="both"/>
        <w:rPr>
          <w:rFonts w:ascii="Calibri" w:hAnsi="Calibri"/>
          <w:sz w:val="22"/>
          <w:szCs w:val="22"/>
        </w:rPr>
      </w:pPr>
      <w:r w:rsidRPr="001E0357">
        <w:rPr>
          <w:rFonts w:ascii="Calibri" w:hAnsi="Calibri"/>
          <w:sz w:val="22"/>
          <w:szCs w:val="22"/>
        </w:rPr>
        <w:t xml:space="preserve">PSE has active programs to reduce Third-Party Damages to its system through public awareness and improvement of its contractors’ ability to provide timely and accurate locations.  Although PSE establishes seemingly high performance measures for its Locating Contractors, the sheer volume of calls result in a large number of damages due to missed or inaccurate locates, even at these high performance levels. PSE is also apparently making a large effort to improve Locating Contractor </w:t>
      </w:r>
      <w:r w:rsidR="00DD3EE0" w:rsidRPr="001E0357">
        <w:rPr>
          <w:rFonts w:ascii="Calibri" w:hAnsi="Calibri"/>
          <w:sz w:val="22"/>
          <w:szCs w:val="22"/>
        </w:rPr>
        <w:t>P</w:t>
      </w:r>
      <w:r w:rsidR="00DD3EE0">
        <w:rPr>
          <w:rFonts w:ascii="Calibri" w:hAnsi="Calibri"/>
          <w:sz w:val="22"/>
          <w:szCs w:val="22"/>
        </w:rPr>
        <w:t>erformance.</w:t>
      </w:r>
    </w:p>
    <w:p w:rsidR="001E0357" w:rsidRDefault="001E0357" w:rsidP="00046999">
      <w:pPr>
        <w:jc w:val="both"/>
        <w:rPr>
          <w:rFonts w:ascii="Calibri" w:hAnsi="Calibri"/>
          <w:b/>
          <w:sz w:val="22"/>
          <w:szCs w:val="22"/>
        </w:rPr>
      </w:pPr>
    </w:p>
    <w:p w:rsidR="00046999" w:rsidRDefault="00046999" w:rsidP="00046999">
      <w:pPr>
        <w:jc w:val="both"/>
        <w:rPr>
          <w:rFonts w:ascii="Calibri" w:hAnsi="Calibri"/>
          <w:sz w:val="22"/>
          <w:szCs w:val="22"/>
        </w:rPr>
      </w:pPr>
      <w:r>
        <w:rPr>
          <w:rFonts w:ascii="Calibri" w:hAnsi="Calibri"/>
          <w:b/>
          <w:sz w:val="22"/>
          <w:szCs w:val="22"/>
        </w:rPr>
        <w:t>Status</w:t>
      </w:r>
      <w:r>
        <w:rPr>
          <w:rFonts w:ascii="Calibri" w:hAnsi="Calibri"/>
          <w:sz w:val="22"/>
          <w:szCs w:val="22"/>
        </w:rPr>
        <w:t>:</w:t>
      </w:r>
    </w:p>
    <w:p w:rsidR="001E0357" w:rsidRPr="001E0357" w:rsidRDefault="001E0357" w:rsidP="001E0357">
      <w:pPr>
        <w:rPr>
          <w:rFonts w:ascii="Calibri" w:hAnsi="Calibri"/>
          <w:sz w:val="22"/>
          <w:szCs w:val="22"/>
        </w:rPr>
      </w:pPr>
      <w:r w:rsidRPr="001E0357">
        <w:rPr>
          <w:rFonts w:ascii="Calibri" w:hAnsi="Calibri"/>
          <w:sz w:val="22"/>
          <w:szCs w:val="22"/>
        </w:rPr>
        <w:t xml:space="preserve">PSE is committed to improving coordination of damage control responsibilities per the above recommendation and thus does not believe that reorganization is necessary in order to accomplish this. The Manager, Gas Compliance and Regulatory Audits (GCRA) has been assigned leadership responsibility and accountability starting in the creation and planning for 2010 through the yearly goal setting process. An example is representative in one such goal which specifically states </w:t>
      </w:r>
      <w:r w:rsidRPr="001E0357">
        <w:rPr>
          <w:rFonts w:ascii="Calibri" w:hAnsi="Calibri"/>
          <w:i/>
          <w:sz w:val="22"/>
          <w:szCs w:val="22"/>
        </w:rPr>
        <w:t xml:space="preserve">“Lead and facilitate regular stakeholder meetings with goal of continuously improving messaging, communication, etc. (Deliverable: every quarter, starting by the end of second quarter) Agenda would include topics on overall state of damage prevention as demonstrated through the new damage prevention monthly report, updates from leads of each respective stakeholder business unit, etc.”.  </w:t>
      </w:r>
      <w:r w:rsidRPr="001E0357">
        <w:rPr>
          <w:rFonts w:ascii="Calibri" w:hAnsi="Calibri"/>
          <w:sz w:val="22"/>
          <w:szCs w:val="22"/>
        </w:rPr>
        <w:t xml:space="preserve">The Manager, Gas Compliance and Regulatory Audits has begun working on this goal by reaching out to all internal and external groups directly and indirectly involved in Damage Prevention activities and confirming the specifics related to what and how they support the program. Examples of external groups includes: WUCC, UULC, AGA, WUTC and the CGA. Examples of PSE internal stakeholders includes: Risk Management, Contractor Management and Administration, Customer Service, Municipal and Community Relations, Standards, Corporate Communications, Maps and Records and Gas Operations.  </w:t>
      </w:r>
    </w:p>
    <w:p w:rsidR="001E0357" w:rsidRPr="001E0357" w:rsidRDefault="001E0357" w:rsidP="00046999">
      <w:pPr>
        <w:jc w:val="both"/>
        <w:rPr>
          <w:rFonts w:ascii="Calibri" w:hAnsi="Calibri"/>
          <w:sz w:val="22"/>
          <w:szCs w:val="22"/>
        </w:rPr>
      </w:pPr>
    </w:p>
    <w:p w:rsidR="00046999" w:rsidRDefault="00046999" w:rsidP="00046999">
      <w:pPr>
        <w:jc w:val="both"/>
        <w:rPr>
          <w:rFonts w:ascii="Calibri" w:hAnsi="Calibri"/>
          <w:b/>
          <w:sz w:val="22"/>
          <w:szCs w:val="22"/>
        </w:rPr>
      </w:pPr>
      <w:r w:rsidRPr="00EC7A4E">
        <w:rPr>
          <w:rFonts w:ascii="Calibri" w:hAnsi="Calibri"/>
          <w:b/>
          <w:sz w:val="22"/>
          <w:szCs w:val="22"/>
        </w:rPr>
        <w:t>Conclusions:</w:t>
      </w:r>
    </w:p>
    <w:p w:rsidR="006232C1" w:rsidRDefault="004C02BB" w:rsidP="00757856">
      <w:pPr>
        <w:jc w:val="both"/>
        <w:rPr>
          <w:rFonts w:ascii="Calibri" w:hAnsi="Calibri"/>
          <w:sz w:val="22"/>
          <w:szCs w:val="22"/>
        </w:rPr>
      </w:pPr>
      <w:r>
        <w:rPr>
          <w:rFonts w:ascii="Calibri" w:hAnsi="Calibri"/>
          <w:sz w:val="22"/>
          <w:szCs w:val="22"/>
        </w:rPr>
        <w:t xml:space="preserve">PSE has revised Standard </w:t>
      </w:r>
      <w:r w:rsidRPr="004C02BB">
        <w:rPr>
          <w:rFonts w:ascii="Calibri" w:hAnsi="Calibri"/>
          <w:sz w:val="22"/>
          <w:szCs w:val="22"/>
        </w:rPr>
        <w:t>2425.1600</w:t>
      </w:r>
      <w:r>
        <w:rPr>
          <w:rFonts w:ascii="Calibri" w:hAnsi="Calibri"/>
          <w:sz w:val="22"/>
          <w:szCs w:val="22"/>
        </w:rPr>
        <w:t xml:space="preserve"> to better specify that the Gas Compliance and Regulatory Audit (GCRA) group and its manager has the responsibility and accountability for the damage prevention program</w:t>
      </w:r>
      <w:r>
        <w:rPr>
          <w:rStyle w:val="FootnoteReference"/>
          <w:rFonts w:ascii="Calibri" w:hAnsi="Calibri"/>
          <w:sz w:val="22"/>
          <w:szCs w:val="22"/>
        </w:rPr>
        <w:footnoteReference w:id="90"/>
      </w:r>
      <w:r>
        <w:rPr>
          <w:rFonts w:ascii="Calibri" w:hAnsi="Calibri"/>
          <w:sz w:val="22"/>
          <w:szCs w:val="22"/>
        </w:rPr>
        <w:t>. The additions in the responsibility section (2.1 and 2.2) clearly state that the manager of GCRA is responsible for tracking and reporting on damage prevention activities and issues. The GCRA group has started a monthly metric on damage prevention that is used as a communication tool throughout the company to focus attention on this issue.</w:t>
      </w:r>
    </w:p>
    <w:p w:rsidR="004D2691" w:rsidRDefault="00021C8D" w:rsidP="00757856">
      <w:pPr>
        <w:jc w:val="both"/>
        <w:rPr>
          <w:rFonts w:ascii="Calibri" w:hAnsi="Calibri"/>
          <w:sz w:val="22"/>
          <w:szCs w:val="22"/>
        </w:rPr>
      </w:pPr>
      <w:r>
        <w:rPr>
          <w:rFonts w:ascii="Calibri" w:hAnsi="Calibri"/>
          <w:sz w:val="22"/>
          <w:szCs w:val="22"/>
        </w:rPr>
        <w:t>PSE has made several changes in past couple of years to the GCRA group. It was a separate group from the electric compliance group, then it was combined and most recently it has been made independent again and the reporting structure changed in that it now reports, along with the electric compliance group, to the Director of Compliance who in turn reports to the General Counsel or in special situations the Director of Compliance may directly report to the Board of Directors or the CEO</w:t>
      </w:r>
      <w:r>
        <w:rPr>
          <w:rStyle w:val="FootnoteReference"/>
          <w:rFonts w:ascii="Calibri" w:hAnsi="Calibri"/>
          <w:sz w:val="22"/>
          <w:szCs w:val="22"/>
        </w:rPr>
        <w:footnoteReference w:id="91"/>
      </w:r>
      <w:r>
        <w:rPr>
          <w:rFonts w:ascii="Calibri" w:hAnsi="Calibri"/>
          <w:sz w:val="22"/>
          <w:szCs w:val="22"/>
        </w:rPr>
        <w:t>.</w:t>
      </w:r>
    </w:p>
    <w:p w:rsidR="004C681A" w:rsidRDefault="004C681A" w:rsidP="00757856">
      <w:pPr>
        <w:jc w:val="both"/>
        <w:rPr>
          <w:rFonts w:ascii="Calibri" w:hAnsi="Calibri"/>
          <w:sz w:val="22"/>
          <w:szCs w:val="22"/>
        </w:rPr>
      </w:pPr>
    </w:p>
    <w:p w:rsidR="00021C8D" w:rsidRDefault="00021C8D" w:rsidP="00757856">
      <w:pPr>
        <w:jc w:val="both"/>
        <w:rPr>
          <w:rFonts w:ascii="Calibri" w:hAnsi="Calibri"/>
          <w:sz w:val="22"/>
          <w:szCs w:val="22"/>
        </w:rPr>
      </w:pPr>
      <w:r>
        <w:rPr>
          <w:rFonts w:ascii="Calibri" w:hAnsi="Calibri"/>
          <w:sz w:val="22"/>
          <w:szCs w:val="22"/>
        </w:rPr>
        <w:t xml:space="preserve">Based on these changes, this recommendation is considered </w:t>
      </w:r>
      <w:r w:rsidR="004C681A">
        <w:rPr>
          <w:rFonts w:ascii="Calibri" w:hAnsi="Calibri"/>
          <w:sz w:val="22"/>
          <w:szCs w:val="22"/>
        </w:rPr>
        <w:t xml:space="preserve">implemented, </w:t>
      </w:r>
      <w:r w:rsidR="007B456F">
        <w:rPr>
          <w:rFonts w:ascii="Calibri" w:hAnsi="Calibri"/>
          <w:sz w:val="22"/>
          <w:szCs w:val="22"/>
        </w:rPr>
        <w:t>verified</w:t>
      </w:r>
      <w:r w:rsidR="004C681A">
        <w:rPr>
          <w:rFonts w:ascii="Calibri" w:hAnsi="Calibri"/>
          <w:sz w:val="22"/>
          <w:szCs w:val="22"/>
        </w:rPr>
        <w:t>, and closed.</w:t>
      </w:r>
    </w:p>
    <w:p w:rsidR="004D2691" w:rsidRDefault="004D2691" w:rsidP="00757856">
      <w:pPr>
        <w:jc w:val="both"/>
        <w:rPr>
          <w:rFonts w:ascii="Calibri" w:hAnsi="Calibri"/>
          <w:sz w:val="22"/>
          <w:szCs w:val="22"/>
        </w:rPr>
      </w:pPr>
    </w:p>
    <w:p w:rsidR="00690385" w:rsidRPr="004C02BB" w:rsidRDefault="00690385" w:rsidP="00757856">
      <w:pPr>
        <w:jc w:val="both"/>
        <w:rPr>
          <w:rFonts w:ascii="Calibri" w:hAnsi="Calibri"/>
          <w:sz w:val="22"/>
          <w:szCs w:val="22"/>
        </w:rPr>
      </w:pPr>
    </w:p>
    <w:p w:rsidR="00046999" w:rsidRDefault="00046999" w:rsidP="00046999">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8.3.</w:t>
      </w:r>
      <w:r w:rsidR="001C79C5">
        <w:rPr>
          <w:rFonts w:ascii="Calibri" w:hAnsi="Calibri"/>
          <w:b/>
          <w:sz w:val="22"/>
          <w:szCs w:val="22"/>
          <w:u w:val="single"/>
        </w:rPr>
        <w:t>5</w:t>
      </w:r>
      <w:r>
        <w:rPr>
          <w:rFonts w:ascii="Calibri" w:hAnsi="Calibri"/>
          <w:b/>
          <w:sz w:val="22"/>
          <w:szCs w:val="22"/>
          <w:u w:val="single"/>
        </w:rPr>
        <w:t>.5</w:t>
      </w:r>
      <w:r>
        <w:rPr>
          <w:rFonts w:ascii="Calibri" w:hAnsi="Calibri"/>
          <w:sz w:val="22"/>
          <w:szCs w:val="22"/>
        </w:rPr>
        <w:t xml:space="preserve">, </w:t>
      </w:r>
      <w:r w:rsidRPr="00046999">
        <w:rPr>
          <w:rFonts w:ascii="Calibri" w:hAnsi="Calibri"/>
          <w:sz w:val="22"/>
          <w:szCs w:val="22"/>
        </w:rPr>
        <w:t>PSE should create a feed back mechanism to capture root analysis on poor or no locates, including tracking “Near-Miss” Data which could also provide important Continuing Surveillance information regarding the accuracy of locates.</w:t>
      </w:r>
    </w:p>
    <w:p w:rsidR="001C79C5" w:rsidRDefault="001C79C5" w:rsidP="00046999">
      <w:pPr>
        <w:jc w:val="both"/>
        <w:rPr>
          <w:rFonts w:ascii="Calibri" w:hAnsi="Calibri"/>
          <w:b/>
          <w:sz w:val="22"/>
          <w:szCs w:val="22"/>
        </w:rPr>
      </w:pPr>
    </w:p>
    <w:p w:rsidR="00046999" w:rsidRDefault="00046999" w:rsidP="00046999">
      <w:pPr>
        <w:jc w:val="both"/>
        <w:rPr>
          <w:rFonts w:ascii="Calibri" w:hAnsi="Calibri"/>
          <w:b/>
          <w:sz w:val="22"/>
          <w:szCs w:val="22"/>
        </w:rPr>
      </w:pPr>
      <w:r>
        <w:rPr>
          <w:rFonts w:ascii="Calibri" w:hAnsi="Calibri"/>
          <w:b/>
          <w:sz w:val="22"/>
          <w:szCs w:val="22"/>
        </w:rPr>
        <w:t xml:space="preserve">Background: </w:t>
      </w:r>
    </w:p>
    <w:p w:rsidR="001E0357" w:rsidRPr="001E0357" w:rsidRDefault="001C79C5" w:rsidP="001E0357">
      <w:pPr>
        <w:jc w:val="both"/>
        <w:rPr>
          <w:rFonts w:ascii="Calibri" w:hAnsi="Calibri"/>
          <w:sz w:val="22"/>
          <w:szCs w:val="22"/>
        </w:rPr>
      </w:pPr>
      <w:r w:rsidRPr="001C79C5">
        <w:rPr>
          <w:rFonts w:ascii="Calibri" w:hAnsi="Calibri"/>
          <w:sz w:val="22"/>
          <w:szCs w:val="22"/>
        </w:rPr>
        <w:t>The percentage of damages attributable to locate contractor errors appears to be greater than the national average. PSE does not track “Near-Miss” Data which could provide important Continuing Surveillance information regarding the accuracy of locates. The Common Ground Alliance is an authoritative industry organization on the subject of utility Damage Prevention, in its latest Best Practices</w:t>
      </w:r>
      <w:r w:rsidRPr="001C79C5">
        <w:rPr>
          <w:rFonts w:ascii="Calibri" w:hAnsi="Calibri"/>
          <w:sz w:val="22"/>
          <w:szCs w:val="22"/>
          <w:vertAlign w:val="superscript"/>
        </w:rPr>
        <w:footnoteReference w:id="92"/>
      </w:r>
      <w:r w:rsidRPr="001C79C5">
        <w:rPr>
          <w:rFonts w:ascii="Calibri" w:hAnsi="Calibri"/>
          <w:sz w:val="22"/>
          <w:szCs w:val="22"/>
        </w:rPr>
        <w:t>; the following applies to the tracking of near-misses:</w:t>
      </w:r>
      <w:r w:rsidR="001E0357">
        <w:rPr>
          <w:rFonts w:ascii="Calibri" w:hAnsi="Calibri"/>
          <w:sz w:val="22"/>
          <w:szCs w:val="22"/>
        </w:rPr>
        <w:t xml:space="preserve"> “</w:t>
      </w:r>
      <w:r w:rsidR="001E0357" w:rsidRPr="001E0357">
        <w:rPr>
          <w:rFonts w:ascii="Calibri" w:hAnsi="Calibri"/>
          <w:sz w:val="22"/>
          <w:szCs w:val="22"/>
        </w:rPr>
        <w:t>The requested data is standardized and consists</w:t>
      </w:r>
      <w:r w:rsidR="001E0357">
        <w:rPr>
          <w:rFonts w:ascii="Calibri" w:hAnsi="Calibri"/>
          <w:sz w:val="22"/>
          <w:szCs w:val="22"/>
        </w:rPr>
        <w:t xml:space="preserve"> </w:t>
      </w:r>
      <w:r w:rsidR="001E0357" w:rsidRPr="001E0357">
        <w:rPr>
          <w:rFonts w:ascii="Calibri" w:hAnsi="Calibri"/>
          <w:sz w:val="22"/>
          <w:szCs w:val="22"/>
        </w:rPr>
        <w:t>of minimum essential information that can be analyzed to determine</w:t>
      </w:r>
      <w:r w:rsidR="001E0357">
        <w:rPr>
          <w:rFonts w:ascii="Calibri" w:hAnsi="Calibri"/>
          <w:sz w:val="22"/>
          <w:szCs w:val="22"/>
        </w:rPr>
        <w:t xml:space="preserve"> </w:t>
      </w:r>
      <w:r w:rsidR="001E0357" w:rsidRPr="001E0357">
        <w:rPr>
          <w:rFonts w:ascii="Calibri" w:hAnsi="Calibri"/>
          <w:sz w:val="22"/>
          <w:szCs w:val="22"/>
        </w:rPr>
        <w:t>what events could, or did, lead to a damaged facility. This means that</w:t>
      </w:r>
      <w:r w:rsidR="001E0357">
        <w:rPr>
          <w:rFonts w:ascii="Calibri" w:hAnsi="Calibri"/>
          <w:sz w:val="22"/>
          <w:szCs w:val="22"/>
        </w:rPr>
        <w:t xml:space="preserve"> </w:t>
      </w:r>
      <w:r w:rsidR="001E0357" w:rsidRPr="001E0357">
        <w:rPr>
          <w:rFonts w:ascii="Calibri" w:hAnsi="Calibri"/>
          <w:sz w:val="22"/>
          <w:szCs w:val="22"/>
        </w:rPr>
        <w:t>collected data should include damage information, downtime and</w:t>
      </w:r>
      <w:r w:rsidR="001E0357">
        <w:rPr>
          <w:rFonts w:ascii="Calibri" w:hAnsi="Calibri"/>
          <w:sz w:val="22"/>
          <w:szCs w:val="22"/>
        </w:rPr>
        <w:t xml:space="preserve"> </w:t>
      </w:r>
      <w:r w:rsidR="001E0357" w:rsidRPr="001E0357">
        <w:rPr>
          <w:rFonts w:ascii="Calibri" w:hAnsi="Calibri"/>
          <w:sz w:val="22"/>
          <w:szCs w:val="22"/>
        </w:rPr>
        <w:t>near-misses.</w:t>
      </w:r>
      <w:r w:rsidR="001E0357">
        <w:rPr>
          <w:rFonts w:ascii="Calibri" w:hAnsi="Calibri"/>
          <w:sz w:val="22"/>
          <w:szCs w:val="22"/>
        </w:rPr>
        <w:t>”</w:t>
      </w:r>
    </w:p>
    <w:p w:rsidR="001C79C5" w:rsidRDefault="001C79C5" w:rsidP="00046999">
      <w:pPr>
        <w:jc w:val="both"/>
        <w:rPr>
          <w:rFonts w:ascii="Calibri" w:hAnsi="Calibri"/>
          <w:b/>
          <w:sz w:val="22"/>
          <w:szCs w:val="22"/>
        </w:rPr>
      </w:pPr>
    </w:p>
    <w:p w:rsidR="00046999" w:rsidRDefault="00046999" w:rsidP="00046999">
      <w:pPr>
        <w:jc w:val="both"/>
        <w:rPr>
          <w:rFonts w:ascii="Calibri" w:hAnsi="Calibri"/>
          <w:sz w:val="22"/>
          <w:szCs w:val="22"/>
        </w:rPr>
      </w:pPr>
      <w:r>
        <w:rPr>
          <w:rFonts w:ascii="Calibri" w:hAnsi="Calibri"/>
          <w:b/>
          <w:sz w:val="22"/>
          <w:szCs w:val="22"/>
        </w:rPr>
        <w:t>Status</w:t>
      </w:r>
      <w:r>
        <w:rPr>
          <w:rFonts w:ascii="Calibri" w:hAnsi="Calibri"/>
          <w:sz w:val="22"/>
          <w:szCs w:val="22"/>
        </w:rPr>
        <w:t>:</w:t>
      </w:r>
    </w:p>
    <w:p w:rsidR="006232C1" w:rsidRPr="006232C1" w:rsidRDefault="006232C1" w:rsidP="006232C1">
      <w:pPr>
        <w:jc w:val="both"/>
        <w:rPr>
          <w:rFonts w:ascii="Calibri" w:hAnsi="Calibri"/>
          <w:sz w:val="22"/>
          <w:szCs w:val="22"/>
        </w:rPr>
      </w:pPr>
      <w:r w:rsidRPr="006232C1">
        <w:rPr>
          <w:rFonts w:ascii="Calibri" w:hAnsi="Calibri"/>
          <w:sz w:val="22"/>
          <w:szCs w:val="22"/>
        </w:rPr>
        <w:t xml:space="preserve">PSE has in place a feedback mechanism to capture information relating to </w:t>
      </w:r>
      <w:r w:rsidR="00DD3EE0" w:rsidRPr="006232C1">
        <w:rPr>
          <w:rFonts w:ascii="Calibri" w:hAnsi="Calibri"/>
          <w:sz w:val="22"/>
          <w:szCs w:val="22"/>
        </w:rPr>
        <w:t>miss</w:t>
      </w:r>
      <w:r w:rsidRPr="006232C1">
        <w:rPr>
          <w:rFonts w:ascii="Calibri" w:hAnsi="Calibri"/>
          <w:sz w:val="22"/>
          <w:szCs w:val="22"/>
        </w:rPr>
        <w:t xml:space="preserve">-locates and untimely locates.  The sources of this information include; “crew on site” locate requests (where a crew calls in indicating there are inaccurate or no locating marks on site), calls from excavators and/or PSE employees reporting unacceptable locates, “downtime” claims received from excavators seeking recovery of lost productivity, as identified in our response to recommendation 6.4.4.1. </w:t>
      </w:r>
    </w:p>
    <w:p w:rsidR="006232C1" w:rsidRPr="006232C1" w:rsidRDefault="006232C1" w:rsidP="006232C1">
      <w:pPr>
        <w:jc w:val="both"/>
        <w:rPr>
          <w:rFonts w:ascii="Calibri" w:hAnsi="Calibri"/>
          <w:sz w:val="22"/>
          <w:szCs w:val="22"/>
        </w:rPr>
      </w:pPr>
      <w:r w:rsidRPr="006232C1">
        <w:rPr>
          <w:rFonts w:ascii="Calibri" w:hAnsi="Calibri"/>
          <w:sz w:val="22"/>
          <w:szCs w:val="22"/>
        </w:rPr>
        <w:t xml:space="preserve">By the end of March, 2010, the feedback mechanism will be communicated to contractors working for PSE and they will be encouraged to report </w:t>
      </w:r>
      <w:r w:rsidR="00DD3EE0" w:rsidRPr="006232C1">
        <w:rPr>
          <w:rFonts w:ascii="Calibri" w:hAnsi="Calibri"/>
          <w:sz w:val="22"/>
          <w:szCs w:val="22"/>
        </w:rPr>
        <w:t>miss</w:t>
      </w:r>
      <w:r w:rsidRPr="006232C1">
        <w:rPr>
          <w:rFonts w:ascii="Calibri" w:hAnsi="Calibri"/>
          <w:sz w:val="22"/>
          <w:szCs w:val="22"/>
        </w:rPr>
        <w:t>-locates and untimely locates to PSE for incorporation in PSE’s tracking processes.</w:t>
      </w:r>
    </w:p>
    <w:p w:rsidR="006232C1" w:rsidRPr="006232C1" w:rsidRDefault="006232C1" w:rsidP="006232C1">
      <w:pPr>
        <w:jc w:val="both"/>
        <w:rPr>
          <w:rFonts w:ascii="Calibri" w:hAnsi="Calibri"/>
          <w:sz w:val="22"/>
          <w:szCs w:val="22"/>
        </w:rPr>
      </w:pPr>
      <w:r w:rsidRPr="006232C1">
        <w:rPr>
          <w:rFonts w:ascii="Calibri" w:hAnsi="Calibri"/>
          <w:sz w:val="22"/>
          <w:szCs w:val="22"/>
        </w:rPr>
        <w:t>By the end of 2Q2010, PSE will develop monthly reports tracking the activity in each of the areas identified above. These reports will enable the identification of trends and future focus areas and opportunities for improvement.  These reports will be included in the monthly QA/QC meetings with each of the locate contractors.</w:t>
      </w:r>
    </w:p>
    <w:p w:rsidR="001C79C5" w:rsidRPr="006232C1" w:rsidRDefault="001C79C5" w:rsidP="00046999">
      <w:pPr>
        <w:jc w:val="both"/>
        <w:rPr>
          <w:rFonts w:ascii="Calibri" w:hAnsi="Calibri"/>
          <w:sz w:val="22"/>
          <w:szCs w:val="22"/>
        </w:rPr>
      </w:pPr>
    </w:p>
    <w:p w:rsidR="00046999" w:rsidRDefault="00046999" w:rsidP="00046999">
      <w:pPr>
        <w:jc w:val="both"/>
        <w:rPr>
          <w:rFonts w:ascii="Calibri" w:hAnsi="Calibri"/>
          <w:b/>
          <w:sz w:val="22"/>
          <w:szCs w:val="22"/>
        </w:rPr>
      </w:pPr>
      <w:r w:rsidRPr="00EC7A4E">
        <w:rPr>
          <w:rFonts w:ascii="Calibri" w:hAnsi="Calibri"/>
          <w:b/>
          <w:sz w:val="22"/>
          <w:szCs w:val="22"/>
        </w:rPr>
        <w:t>Conclusions:</w:t>
      </w:r>
    </w:p>
    <w:p w:rsidR="00F26913" w:rsidRDefault="00455B03" w:rsidP="00F26913">
      <w:pPr>
        <w:jc w:val="both"/>
        <w:rPr>
          <w:rFonts w:ascii="Calibri" w:hAnsi="Calibri"/>
          <w:sz w:val="22"/>
          <w:szCs w:val="22"/>
        </w:rPr>
      </w:pPr>
      <w:r>
        <w:rPr>
          <w:rFonts w:ascii="Calibri" w:hAnsi="Calibri"/>
          <w:sz w:val="22"/>
          <w:szCs w:val="22"/>
        </w:rPr>
        <w:t xml:space="preserve">PSE has created a feedback mechanism in partnership with their SP locating companies to track, categorize and </w:t>
      </w:r>
      <w:r w:rsidR="00091636">
        <w:rPr>
          <w:rFonts w:ascii="Calibri" w:hAnsi="Calibri"/>
          <w:sz w:val="22"/>
          <w:szCs w:val="22"/>
        </w:rPr>
        <w:t>determine</w:t>
      </w:r>
      <w:r>
        <w:rPr>
          <w:rFonts w:ascii="Calibri" w:hAnsi="Calibri"/>
          <w:sz w:val="22"/>
          <w:szCs w:val="22"/>
        </w:rPr>
        <w:t xml:space="preserve"> the root cause of near misses with regard to locates performed on the gas system. Below is a synopsis of that process</w:t>
      </w:r>
      <w:r w:rsidR="00E520CD">
        <w:rPr>
          <w:rStyle w:val="FootnoteReference"/>
          <w:rFonts w:ascii="Calibri" w:hAnsi="Calibri"/>
          <w:sz w:val="22"/>
          <w:szCs w:val="22"/>
        </w:rPr>
        <w:footnoteReference w:id="93"/>
      </w:r>
      <w:r>
        <w:rPr>
          <w:rFonts w:ascii="Calibri" w:hAnsi="Calibri"/>
          <w:sz w:val="22"/>
          <w:szCs w:val="22"/>
        </w:rPr>
        <w:t>.</w:t>
      </w:r>
      <w:r w:rsidR="00B901D9">
        <w:rPr>
          <w:rFonts w:ascii="Calibri" w:hAnsi="Calibri"/>
          <w:sz w:val="22"/>
          <w:szCs w:val="22"/>
        </w:rPr>
        <w:t xml:space="preserve"> </w:t>
      </w:r>
    </w:p>
    <w:p w:rsidR="00455B03" w:rsidRPr="00455B03" w:rsidRDefault="00455B03" w:rsidP="00F26913">
      <w:pPr>
        <w:ind w:left="720"/>
        <w:jc w:val="both"/>
        <w:rPr>
          <w:rFonts w:ascii="Calibri" w:hAnsi="Calibri"/>
          <w:i/>
          <w:sz w:val="22"/>
          <w:szCs w:val="22"/>
        </w:rPr>
      </w:pPr>
      <w:r w:rsidRPr="00455B03">
        <w:rPr>
          <w:rFonts w:ascii="Calibri" w:hAnsi="Calibri"/>
          <w:i/>
          <w:sz w:val="22"/>
          <w:szCs w:val="22"/>
        </w:rPr>
        <w:t xml:space="preserve">PSE’s Contractor Management has implemented new requirements for </w:t>
      </w:r>
      <w:r w:rsidR="001D03A5">
        <w:rPr>
          <w:rFonts w:ascii="Calibri" w:hAnsi="Calibri"/>
          <w:i/>
          <w:sz w:val="22"/>
          <w:szCs w:val="22"/>
        </w:rPr>
        <w:t>its</w:t>
      </w:r>
      <w:r w:rsidRPr="00455B03">
        <w:rPr>
          <w:rFonts w:ascii="Calibri" w:hAnsi="Calibri"/>
          <w:i/>
          <w:sz w:val="22"/>
          <w:szCs w:val="22"/>
        </w:rPr>
        <w:t xml:space="preserve"> contractors.  The new process below demonstrates that PSE and PSE’s Locating contractors are closely partnered in utilizing continuous improvement and root cause analysis techniques and methodologies in order to gain much valuable field and administrative details and insight, thus further enabling our ability to prevent further system damage. </w:t>
      </w:r>
    </w:p>
    <w:p w:rsidR="00455B03" w:rsidRPr="00455B03" w:rsidRDefault="00455B03" w:rsidP="00455B03">
      <w:pPr>
        <w:ind w:left="720"/>
        <w:jc w:val="both"/>
        <w:rPr>
          <w:rFonts w:ascii="Calibri" w:hAnsi="Calibri"/>
          <w:b/>
          <w:i/>
          <w:sz w:val="22"/>
          <w:szCs w:val="22"/>
          <w:u w:val="single"/>
        </w:rPr>
      </w:pPr>
      <w:r w:rsidRPr="00455B03">
        <w:rPr>
          <w:rFonts w:ascii="Calibri" w:hAnsi="Calibri"/>
          <w:b/>
          <w:i/>
          <w:sz w:val="22"/>
          <w:szCs w:val="22"/>
          <w:u w:val="single"/>
        </w:rPr>
        <w:t xml:space="preserve"> “Near Miss” Locate rules, requirements and process for documentation collection and reporting.</w:t>
      </w:r>
    </w:p>
    <w:p w:rsidR="00455B03" w:rsidRPr="00455B03" w:rsidRDefault="00455B03" w:rsidP="00455B03">
      <w:pPr>
        <w:ind w:left="720"/>
        <w:jc w:val="both"/>
        <w:rPr>
          <w:rFonts w:ascii="Calibri" w:hAnsi="Calibri"/>
          <w:b/>
          <w:i/>
          <w:sz w:val="22"/>
          <w:szCs w:val="22"/>
        </w:rPr>
      </w:pPr>
      <w:r w:rsidRPr="00455B03">
        <w:rPr>
          <w:rFonts w:ascii="Calibri" w:hAnsi="Calibri"/>
          <w:b/>
          <w:i/>
          <w:sz w:val="22"/>
          <w:szCs w:val="22"/>
        </w:rPr>
        <w:t>Definition:</w:t>
      </w:r>
    </w:p>
    <w:p w:rsidR="00455B03" w:rsidRPr="00455B03" w:rsidRDefault="00455B03" w:rsidP="00455B03">
      <w:pPr>
        <w:ind w:left="720"/>
        <w:jc w:val="both"/>
        <w:rPr>
          <w:rFonts w:ascii="Calibri" w:hAnsi="Calibri"/>
          <w:i/>
          <w:sz w:val="22"/>
          <w:szCs w:val="22"/>
        </w:rPr>
      </w:pPr>
      <w:r w:rsidRPr="00455B03">
        <w:rPr>
          <w:rFonts w:ascii="Calibri" w:hAnsi="Calibri"/>
          <w:i/>
          <w:sz w:val="22"/>
          <w:szCs w:val="22"/>
        </w:rPr>
        <w:t> “Near Miss” locates are defined as any situation whereas a PSE facility was in a position that could have resulted in a damage but for investigated reason a damage did not occur.</w:t>
      </w:r>
    </w:p>
    <w:p w:rsidR="00455B03" w:rsidRPr="00455B03" w:rsidRDefault="00455B03" w:rsidP="00455B03">
      <w:pPr>
        <w:ind w:left="720"/>
        <w:jc w:val="both"/>
        <w:rPr>
          <w:rFonts w:ascii="Calibri" w:hAnsi="Calibri"/>
          <w:i/>
          <w:sz w:val="22"/>
          <w:szCs w:val="22"/>
        </w:rPr>
      </w:pPr>
      <w:r w:rsidRPr="00455B03">
        <w:rPr>
          <w:rFonts w:ascii="Calibri" w:hAnsi="Calibri"/>
          <w:i/>
          <w:sz w:val="22"/>
          <w:szCs w:val="22"/>
        </w:rPr>
        <w:t xml:space="preserve">Examples: </w:t>
      </w:r>
    </w:p>
    <w:p w:rsidR="00455B03" w:rsidRPr="00455B03" w:rsidRDefault="00455B03" w:rsidP="00500C7A">
      <w:pPr>
        <w:numPr>
          <w:ilvl w:val="0"/>
          <w:numId w:val="30"/>
        </w:numPr>
        <w:jc w:val="both"/>
        <w:rPr>
          <w:rFonts w:ascii="Calibri" w:hAnsi="Calibri"/>
          <w:i/>
          <w:sz w:val="22"/>
          <w:szCs w:val="22"/>
        </w:rPr>
      </w:pPr>
      <w:r w:rsidRPr="00455B03">
        <w:rPr>
          <w:rFonts w:ascii="Calibri" w:hAnsi="Calibri"/>
          <w:i/>
          <w:sz w:val="22"/>
          <w:szCs w:val="22"/>
        </w:rPr>
        <w:t xml:space="preserve"> Upon excavation, marks found to be off by more than tolerance but no damage.</w:t>
      </w:r>
    </w:p>
    <w:p w:rsidR="00455B03" w:rsidRPr="00455B03" w:rsidRDefault="00455B03" w:rsidP="00500C7A">
      <w:pPr>
        <w:numPr>
          <w:ilvl w:val="0"/>
          <w:numId w:val="30"/>
        </w:numPr>
        <w:jc w:val="both"/>
        <w:rPr>
          <w:rFonts w:ascii="Calibri" w:hAnsi="Calibri"/>
          <w:i/>
          <w:sz w:val="22"/>
          <w:szCs w:val="22"/>
        </w:rPr>
      </w:pPr>
      <w:r w:rsidRPr="00455B03">
        <w:rPr>
          <w:rFonts w:ascii="Calibri" w:hAnsi="Calibri"/>
          <w:i/>
          <w:sz w:val="22"/>
          <w:szCs w:val="22"/>
        </w:rPr>
        <w:t xml:space="preserve"> Locate contractor call to site to complete scope of locate missed (untimely locate)</w:t>
      </w:r>
    </w:p>
    <w:p w:rsidR="00455B03" w:rsidRPr="00455B03" w:rsidRDefault="00455B03" w:rsidP="00500C7A">
      <w:pPr>
        <w:numPr>
          <w:ilvl w:val="0"/>
          <w:numId w:val="30"/>
        </w:numPr>
        <w:jc w:val="both"/>
        <w:rPr>
          <w:rFonts w:ascii="Calibri" w:hAnsi="Calibri"/>
          <w:i/>
          <w:sz w:val="22"/>
          <w:szCs w:val="22"/>
        </w:rPr>
      </w:pPr>
      <w:r w:rsidRPr="00455B03">
        <w:rPr>
          <w:rFonts w:ascii="Calibri" w:hAnsi="Calibri"/>
          <w:i/>
          <w:sz w:val="22"/>
          <w:szCs w:val="22"/>
        </w:rPr>
        <w:t xml:space="preserve"> Excavation performed without locate request, facilities exposed but no damage</w:t>
      </w:r>
    </w:p>
    <w:p w:rsidR="00455B03" w:rsidRPr="00455B03" w:rsidRDefault="00455B03" w:rsidP="00455B03">
      <w:pPr>
        <w:ind w:left="720"/>
        <w:jc w:val="both"/>
        <w:rPr>
          <w:rFonts w:ascii="Calibri" w:hAnsi="Calibri"/>
          <w:b/>
          <w:i/>
          <w:sz w:val="22"/>
          <w:szCs w:val="22"/>
        </w:rPr>
      </w:pPr>
      <w:r w:rsidRPr="00455B03">
        <w:rPr>
          <w:rFonts w:ascii="Calibri" w:hAnsi="Calibri"/>
          <w:b/>
          <w:i/>
          <w:sz w:val="22"/>
          <w:szCs w:val="22"/>
        </w:rPr>
        <w:t xml:space="preserve">Desired Outcome: </w:t>
      </w:r>
    </w:p>
    <w:p w:rsidR="00455B03" w:rsidRPr="00455B03" w:rsidRDefault="00455B03" w:rsidP="00455B03">
      <w:pPr>
        <w:ind w:left="720"/>
        <w:jc w:val="both"/>
        <w:rPr>
          <w:rFonts w:ascii="Calibri" w:hAnsi="Calibri"/>
          <w:i/>
          <w:sz w:val="22"/>
          <w:szCs w:val="22"/>
        </w:rPr>
      </w:pPr>
      <w:r w:rsidRPr="00455B03">
        <w:rPr>
          <w:rFonts w:ascii="Calibri" w:hAnsi="Calibri"/>
          <w:i/>
          <w:sz w:val="22"/>
          <w:szCs w:val="22"/>
        </w:rPr>
        <w:t>Findings provide an opportunity to improve damage prevention model.</w:t>
      </w:r>
    </w:p>
    <w:p w:rsidR="00455B03" w:rsidRPr="00455B03" w:rsidRDefault="00455B03" w:rsidP="00455B03">
      <w:pPr>
        <w:ind w:left="720"/>
        <w:jc w:val="both"/>
        <w:rPr>
          <w:rFonts w:ascii="Calibri" w:hAnsi="Calibri"/>
          <w:b/>
          <w:i/>
          <w:sz w:val="22"/>
          <w:szCs w:val="22"/>
        </w:rPr>
      </w:pPr>
      <w:r w:rsidRPr="00455B03">
        <w:rPr>
          <w:rFonts w:ascii="Calibri" w:hAnsi="Calibri"/>
          <w:b/>
          <w:i/>
          <w:sz w:val="22"/>
          <w:szCs w:val="22"/>
        </w:rPr>
        <w:t>Rules:</w:t>
      </w:r>
    </w:p>
    <w:p w:rsidR="00455B03" w:rsidRPr="00455B03" w:rsidRDefault="00455B03" w:rsidP="00500C7A">
      <w:pPr>
        <w:numPr>
          <w:ilvl w:val="0"/>
          <w:numId w:val="31"/>
        </w:numPr>
        <w:jc w:val="both"/>
        <w:rPr>
          <w:rFonts w:ascii="Calibri" w:hAnsi="Calibri"/>
          <w:i/>
          <w:sz w:val="22"/>
          <w:szCs w:val="22"/>
        </w:rPr>
      </w:pPr>
      <w:r w:rsidRPr="00455B03">
        <w:rPr>
          <w:rFonts w:ascii="Calibri" w:hAnsi="Calibri"/>
          <w:i/>
          <w:sz w:val="22"/>
          <w:szCs w:val="22"/>
        </w:rPr>
        <w:lastRenderedPageBreak/>
        <w:t>Request must include at minimum, address and reported by contact information.</w:t>
      </w:r>
    </w:p>
    <w:p w:rsidR="00455B03" w:rsidRPr="00455B03" w:rsidRDefault="00455B03" w:rsidP="00500C7A">
      <w:pPr>
        <w:numPr>
          <w:ilvl w:val="0"/>
          <w:numId w:val="31"/>
        </w:numPr>
        <w:jc w:val="both"/>
        <w:rPr>
          <w:rFonts w:ascii="Calibri" w:hAnsi="Calibri"/>
          <w:i/>
          <w:sz w:val="22"/>
          <w:szCs w:val="22"/>
        </w:rPr>
      </w:pPr>
      <w:r w:rsidRPr="00455B03">
        <w:rPr>
          <w:rFonts w:ascii="Calibri" w:hAnsi="Calibri"/>
          <w:i/>
          <w:sz w:val="22"/>
          <w:szCs w:val="22"/>
        </w:rPr>
        <w:t>Contractor Management rep will confirm receipt of information to requestor</w:t>
      </w:r>
    </w:p>
    <w:p w:rsidR="00455B03" w:rsidRPr="00455B03" w:rsidRDefault="00455B03" w:rsidP="00500C7A">
      <w:pPr>
        <w:numPr>
          <w:ilvl w:val="0"/>
          <w:numId w:val="31"/>
        </w:numPr>
        <w:jc w:val="both"/>
        <w:rPr>
          <w:rFonts w:ascii="Calibri" w:hAnsi="Calibri"/>
          <w:i/>
          <w:sz w:val="22"/>
          <w:szCs w:val="22"/>
        </w:rPr>
      </w:pPr>
      <w:r w:rsidRPr="00455B03">
        <w:rPr>
          <w:rFonts w:ascii="Calibri" w:hAnsi="Calibri"/>
          <w:i/>
          <w:sz w:val="22"/>
          <w:szCs w:val="22"/>
        </w:rPr>
        <w:t>All “near miss” locates will be investigated and findings/resolution must be documented in report.</w:t>
      </w:r>
    </w:p>
    <w:p w:rsidR="00455B03" w:rsidRPr="00455B03" w:rsidRDefault="00455B03" w:rsidP="00455B03">
      <w:pPr>
        <w:ind w:left="720"/>
        <w:jc w:val="both"/>
        <w:rPr>
          <w:rFonts w:ascii="Calibri" w:hAnsi="Calibri"/>
          <w:b/>
          <w:i/>
          <w:sz w:val="22"/>
          <w:szCs w:val="22"/>
        </w:rPr>
      </w:pPr>
      <w:r w:rsidRPr="00455B03">
        <w:rPr>
          <w:rFonts w:ascii="Calibri" w:hAnsi="Calibri"/>
          <w:b/>
          <w:i/>
          <w:sz w:val="22"/>
          <w:szCs w:val="22"/>
        </w:rPr>
        <w:t>Process:</w:t>
      </w:r>
    </w:p>
    <w:p w:rsidR="00455B03" w:rsidRPr="00455B03" w:rsidRDefault="00455B03" w:rsidP="00455B03">
      <w:pPr>
        <w:ind w:left="720"/>
        <w:jc w:val="both"/>
        <w:rPr>
          <w:rFonts w:ascii="Calibri" w:hAnsi="Calibri"/>
          <w:i/>
          <w:sz w:val="22"/>
          <w:szCs w:val="22"/>
        </w:rPr>
      </w:pPr>
      <w:r w:rsidRPr="001D03A5">
        <w:rPr>
          <w:rFonts w:ascii="Calibri" w:hAnsi="Calibri"/>
          <w:b/>
          <w:i/>
          <w:sz w:val="22"/>
          <w:szCs w:val="22"/>
        </w:rPr>
        <w:t>PSE Locate Contractors</w:t>
      </w:r>
      <w:r w:rsidRPr="00455B03">
        <w:rPr>
          <w:rFonts w:ascii="Calibri" w:hAnsi="Calibri"/>
          <w:i/>
          <w:sz w:val="22"/>
          <w:szCs w:val="22"/>
        </w:rPr>
        <w:t>.</w:t>
      </w:r>
    </w:p>
    <w:p w:rsidR="00455B03" w:rsidRPr="00455B03" w:rsidRDefault="00455B03" w:rsidP="00455B03">
      <w:pPr>
        <w:ind w:left="720"/>
        <w:jc w:val="both"/>
        <w:rPr>
          <w:rFonts w:ascii="Calibri" w:hAnsi="Calibri"/>
          <w:i/>
          <w:sz w:val="22"/>
          <w:szCs w:val="22"/>
        </w:rPr>
      </w:pPr>
      <w:r w:rsidRPr="00455B03">
        <w:rPr>
          <w:rFonts w:ascii="Calibri" w:hAnsi="Calibri"/>
          <w:i/>
          <w:sz w:val="22"/>
          <w:szCs w:val="22"/>
        </w:rPr>
        <w:t>Both locate contractors will collect "near miss" locate information through a number of means ranging from on-site field inspections, after the fact field audits, customer calls, damage investigations, etc.</w:t>
      </w:r>
    </w:p>
    <w:p w:rsidR="00455B03" w:rsidRPr="00455B03" w:rsidRDefault="00455B03" w:rsidP="00500C7A">
      <w:pPr>
        <w:numPr>
          <w:ilvl w:val="0"/>
          <w:numId w:val="32"/>
        </w:numPr>
        <w:jc w:val="both"/>
        <w:rPr>
          <w:rFonts w:ascii="Calibri" w:hAnsi="Calibri"/>
          <w:i/>
          <w:sz w:val="22"/>
          <w:szCs w:val="22"/>
        </w:rPr>
      </w:pPr>
      <w:r w:rsidRPr="00455B03">
        <w:rPr>
          <w:rFonts w:ascii="Calibri" w:hAnsi="Calibri"/>
          <w:i/>
          <w:sz w:val="22"/>
          <w:szCs w:val="22"/>
        </w:rPr>
        <w:t xml:space="preserve"> Information will be collected and documented on a spreadsheet in excel format approved by PSE. The information will be presented and discussed at monthly quality control meeting, then cut and pasted on “master” report kept by PSE Contractor Management.</w:t>
      </w:r>
    </w:p>
    <w:p w:rsidR="00455B03" w:rsidRPr="00455B03" w:rsidRDefault="00455B03" w:rsidP="00455B03">
      <w:pPr>
        <w:ind w:left="720"/>
        <w:jc w:val="both"/>
        <w:rPr>
          <w:rFonts w:ascii="Calibri" w:hAnsi="Calibri"/>
          <w:i/>
          <w:sz w:val="22"/>
          <w:szCs w:val="22"/>
        </w:rPr>
      </w:pPr>
    </w:p>
    <w:p w:rsidR="00455B03" w:rsidRPr="00455B03" w:rsidRDefault="00455B03" w:rsidP="00455B03">
      <w:pPr>
        <w:ind w:left="720"/>
        <w:jc w:val="both"/>
        <w:rPr>
          <w:rFonts w:ascii="Calibri" w:hAnsi="Calibri"/>
          <w:i/>
          <w:sz w:val="22"/>
          <w:szCs w:val="22"/>
        </w:rPr>
      </w:pPr>
      <w:r w:rsidRPr="00455B03">
        <w:rPr>
          <w:rFonts w:ascii="Calibri" w:hAnsi="Calibri"/>
          <w:b/>
          <w:i/>
          <w:sz w:val="22"/>
          <w:szCs w:val="22"/>
        </w:rPr>
        <w:t>PSE Personnel</w:t>
      </w:r>
      <w:r w:rsidRPr="00455B03">
        <w:rPr>
          <w:rFonts w:ascii="Calibri" w:hAnsi="Calibri"/>
          <w:i/>
          <w:sz w:val="22"/>
          <w:szCs w:val="22"/>
        </w:rPr>
        <w:t>: (1</w:t>
      </w:r>
      <w:r w:rsidRPr="00455B03">
        <w:rPr>
          <w:rFonts w:ascii="Calibri" w:hAnsi="Calibri"/>
          <w:i/>
          <w:sz w:val="22"/>
          <w:szCs w:val="22"/>
          <w:vertAlign w:val="superscript"/>
        </w:rPr>
        <w:t>st</w:t>
      </w:r>
      <w:r w:rsidRPr="00455B03">
        <w:rPr>
          <w:rFonts w:ascii="Calibri" w:hAnsi="Calibri"/>
          <w:i/>
          <w:sz w:val="22"/>
          <w:szCs w:val="22"/>
        </w:rPr>
        <w:t xml:space="preserve"> response, field reps, call center, quality assurance, engineering, etc)</w:t>
      </w:r>
    </w:p>
    <w:p w:rsidR="00455B03" w:rsidRPr="00455B03" w:rsidRDefault="00455B03" w:rsidP="00455B03">
      <w:pPr>
        <w:ind w:left="720"/>
        <w:jc w:val="both"/>
        <w:rPr>
          <w:rFonts w:ascii="Calibri" w:hAnsi="Calibri"/>
          <w:i/>
          <w:sz w:val="22"/>
          <w:szCs w:val="22"/>
        </w:rPr>
      </w:pPr>
      <w:r w:rsidRPr="00455B03">
        <w:rPr>
          <w:rFonts w:ascii="Calibri" w:hAnsi="Calibri"/>
          <w:i/>
          <w:sz w:val="22"/>
          <w:szCs w:val="22"/>
        </w:rPr>
        <w:t>All “near miss” locate information from PSE personnel will be directed to PSE Contractor Management individual responsible for master report.</w:t>
      </w:r>
    </w:p>
    <w:p w:rsidR="00455B03" w:rsidRPr="00455B03" w:rsidRDefault="00455B03" w:rsidP="00500C7A">
      <w:pPr>
        <w:numPr>
          <w:ilvl w:val="0"/>
          <w:numId w:val="32"/>
        </w:numPr>
        <w:jc w:val="both"/>
        <w:rPr>
          <w:rFonts w:ascii="Calibri" w:hAnsi="Calibri"/>
          <w:i/>
          <w:sz w:val="22"/>
          <w:szCs w:val="22"/>
        </w:rPr>
      </w:pPr>
      <w:r w:rsidRPr="00455B03">
        <w:rPr>
          <w:rFonts w:ascii="Calibri" w:hAnsi="Calibri"/>
          <w:i/>
          <w:sz w:val="22"/>
          <w:szCs w:val="22"/>
        </w:rPr>
        <w:t xml:space="preserve"> Information will be collected, investigated and findings recorded in master report.</w:t>
      </w:r>
    </w:p>
    <w:p w:rsidR="00455B03" w:rsidRPr="00455B03" w:rsidRDefault="00455B03" w:rsidP="00455B03">
      <w:pPr>
        <w:ind w:left="720"/>
        <w:jc w:val="both"/>
        <w:rPr>
          <w:rFonts w:ascii="Calibri" w:hAnsi="Calibri"/>
          <w:i/>
          <w:sz w:val="22"/>
          <w:szCs w:val="22"/>
        </w:rPr>
      </w:pPr>
      <w:r w:rsidRPr="00455B03">
        <w:rPr>
          <w:rFonts w:ascii="Calibri" w:hAnsi="Calibri"/>
          <w:b/>
          <w:i/>
          <w:sz w:val="22"/>
          <w:szCs w:val="22"/>
        </w:rPr>
        <w:t>Other PSE Contractor’s</w:t>
      </w:r>
      <w:r w:rsidRPr="00455B03">
        <w:rPr>
          <w:rFonts w:ascii="Calibri" w:hAnsi="Calibri"/>
          <w:i/>
          <w:sz w:val="22"/>
          <w:szCs w:val="22"/>
        </w:rPr>
        <w:t xml:space="preserve">: (Pilchuck, Potelco, Heath, etc) </w:t>
      </w:r>
    </w:p>
    <w:p w:rsidR="00455B03" w:rsidRPr="00455B03" w:rsidRDefault="00455B03" w:rsidP="00455B03">
      <w:pPr>
        <w:ind w:left="720"/>
        <w:jc w:val="both"/>
        <w:rPr>
          <w:rFonts w:ascii="Calibri" w:hAnsi="Calibri"/>
          <w:i/>
          <w:sz w:val="22"/>
          <w:szCs w:val="22"/>
        </w:rPr>
      </w:pPr>
      <w:r w:rsidRPr="00455B03">
        <w:rPr>
          <w:rFonts w:ascii="Calibri" w:hAnsi="Calibri"/>
          <w:i/>
          <w:sz w:val="22"/>
          <w:szCs w:val="22"/>
        </w:rPr>
        <w:t xml:space="preserve">All “near miss” locate information from PSE personnel will be directed to PSE Contractor Management individual responsible for master report. </w:t>
      </w:r>
    </w:p>
    <w:p w:rsidR="00455B03" w:rsidRPr="00455B03" w:rsidRDefault="00455B03" w:rsidP="00500C7A">
      <w:pPr>
        <w:numPr>
          <w:ilvl w:val="0"/>
          <w:numId w:val="32"/>
        </w:numPr>
        <w:jc w:val="both"/>
        <w:rPr>
          <w:rFonts w:ascii="Calibri" w:hAnsi="Calibri"/>
          <w:i/>
          <w:sz w:val="22"/>
          <w:szCs w:val="22"/>
        </w:rPr>
      </w:pPr>
      <w:r w:rsidRPr="00455B03">
        <w:rPr>
          <w:rFonts w:ascii="Calibri" w:hAnsi="Calibri"/>
          <w:i/>
          <w:sz w:val="22"/>
          <w:szCs w:val="22"/>
        </w:rPr>
        <w:t xml:space="preserve"> Information will be collected, investigated and findings recorded in master report.</w:t>
      </w:r>
    </w:p>
    <w:p w:rsidR="00455B03" w:rsidRPr="00455B03" w:rsidRDefault="00455B03" w:rsidP="00455B03">
      <w:pPr>
        <w:ind w:left="720"/>
        <w:jc w:val="both"/>
        <w:rPr>
          <w:rFonts w:ascii="Calibri" w:hAnsi="Calibri"/>
          <w:i/>
          <w:sz w:val="22"/>
          <w:szCs w:val="22"/>
        </w:rPr>
      </w:pPr>
      <w:r w:rsidRPr="00455B03">
        <w:rPr>
          <w:rFonts w:ascii="Calibri" w:hAnsi="Calibri"/>
          <w:b/>
          <w:i/>
          <w:sz w:val="22"/>
          <w:szCs w:val="22"/>
        </w:rPr>
        <w:t>External Customers</w:t>
      </w:r>
      <w:r w:rsidRPr="00455B03">
        <w:rPr>
          <w:rFonts w:ascii="Calibri" w:hAnsi="Calibri"/>
          <w:i/>
          <w:sz w:val="22"/>
          <w:szCs w:val="22"/>
        </w:rPr>
        <w:t>: (muni’s, agencies, customers, public, etc)</w:t>
      </w:r>
    </w:p>
    <w:p w:rsidR="00455B03" w:rsidRPr="00455B03" w:rsidRDefault="00455B03" w:rsidP="00455B03">
      <w:pPr>
        <w:ind w:left="720"/>
        <w:jc w:val="both"/>
        <w:rPr>
          <w:rFonts w:ascii="Calibri" w:hAnsi="Calibri"/>
          <w:i/>
          <w:sz w:val="22"/>
          <w:szCs w:val="22"/>
        </w:rPr>
      </w:pPr>
      <w:r w:rsidRPr="00455B03">
        <w:rPr>
          <w:rFonts w:ascii="Calibri" w:hAnsi="Calibri"/>
          <w:i/>
          <w:sz w:val="22"/>
          <w:szCs w:val="22"/>
        </w:rPr>
        <w:t>All “near miss” locate information from PSE personnel will be directed to PSE Contractor Management individual responsible for master report.</w:t>
      </w:r>
    </w:p>
    <w:p w:rsidR="00455B03" w:rsidRPr="00455B03" w:rsidRDefault="00455B03" w:rsidP="00500C7A">
      <w:pPr>
        <w:numPr>
          <w:ilvl w:val="0"/>
          <w:numId w:val="32"/>
        </w:numPr>
        <w:jc w:val="both"/>
        <w:rPr>
          <w:rFonts w:ascii="Calibri" w:hAnsi="Calibri"/>
          <w:i/>
          <w:sz w:val="22"/>
          <w:szCs w:val="22"/>
        </w:rPr>
      </w:pPr>
      <w:r w:rsidRPr="00455B03">
        <w:rPr>
          <w:rFonts w:ascii="Calibri" w:hAnsi="Calibri"/>
          <w:i/>
          <w:sz w:val="22"/>
          <w:szCs w:val="22"/>
        </w:rPr>
        <w:t xml:space="preserve"> Information will be collected, investigated and findings recorded in master report.</w:t>
      </w:r>
    </w:p>
    <w:p w:rsidR="001D03A5" w:rsidRDefault="001D03A5" w:rsidP="00455B03">
      <w:pPr>
        <w:ind w:left="720"/>
        <w:jc w:val="both"/>
        <w:rPr>
          <w:rFonts w:ascii="Calibri" w:hAnsi="Calibri"/>
          <w:i/>
          <w:sz w:val="22"/>
          <w:szCs w:val="22"/>
        </w:rPr>
      </w:pPr>
    </w:p>
    <w:p w:rsidR="00455B03" w:rsidRPr="00455B03" w:rsidRDefault="00455B03" w:rsidP="00455B03">
      <w:pPr>
        <w:ind w:left="720"/>
        <w:jc w:val="both"/>
        <w:rPr>
          <w:rFonts w:ascii="Calibri" w:hAnsi="Calibri"/>
          <w:i/>
          <w:sz w:val="22"/>
          <w:szCs w:val="22"/>
        </w:rPr>
      </w:pPr>
      <w:r w:rsidRPr="00455B03">
        <w:rPr>
          <w:rFonts w:ascii="Calibri" w:hAnsi="Calibri"/>
          <w:i/>
          <w:sz w:val="22"/>
          <w:szCs w:val="22"/>
        </w:rPr>
        <w:t>The "Near Miss" report will be available upon request to the Contractor Management representative responsible for its up-keep and maintenance. As applicable, "Near Miss" report will be discussed at monthly Quality Control Program meetings, including locate contractors, leak survey contractors, service provider's (Potelco and Pilchuck), as well as any internal PSE department or external customer effected by this activity.</w:t>
      </w:r>
    </w:p>
    <w:p w:rsidR="00ED7153" w:rsidRDefault="00455B03" w:rsidP="00455B03">
      <w:pPr>
        <w:ind w:left="720"/>
        <w:jc w:val="both"/>
        <w:rPr>
          <w:rFonts w:ascii="Calibri" w:hAnsi="Calibri"/>
          <w:sz w:val="22"/>
          <w:szCs w:val="22"/>
        </w:rPr>
      </w:pPr>
      <w:r w:rsidRPr="00455B03">
        <w:rPr>
          <w:rFonts w:ascii="Calibri" w:hAnsi="Calibri"/>
          <w:i/>
          <w:sz w:val="22"/>
          <w:szCs w:val="22"/>
        </w:rPr>
        <w:t>The "Near Miss" report will be used to identify improvement opportunities as each occurrence will be thoroughly investigated and a detailed "root cause" analysis performed. Trends will be easily identified and stakeholders will have an opportunity to provide timely and valuable input which will be used to improve PSE damage prevention efforts.   </w:t>
      </w:r>
    </w:p>
    <w:p w:rsidR="00ED7153" w:rsidRDefault="00ED7153" w:rsidP="00455B03">
      <w:pPr>
        <w:ind w:left="720"/>
        <w:jc w:val="both"/>
        <w:rPr>
          <w:rFonts w:ascii="Calibri" w:hAnsi="Calibri"/>
          <w:sz w:val="22"/>
          <w:szCs w:val="22"/>
        </w:rPr>
      </w:pPr>
    </w:p>
    <w:p w:rsidR="002A036A" w:rsidRDefault="00ED7153" w:rsidP="00ED7153">
      <w:pPr>
        <w:jc w:val="both"/>
        <w:rPr>
          <w:rFonts w:ascii="Calibri" w:hAnsi="Calibri"/>
          <w:sz w:val="22"/>
          <w:szCs w:val="22"/>
        </w:rPr>
      </w:pPr>
      <w:r>
        <w:rPr>
          <w:rFonts w:ascii="Calibri" w:hAnsi="Calibri"/>
          <w:sz w:val="22"/>
          <w:szCs w:val="22"/>
        </w:rPr>
        <w:t>Starting in April of 201</w:t>
      </w:r>
      <w:r w:rsidR="007A38C6">
        <w:rPr>
          <w:rFonts w:ascii="Calibri" w:hAnsi="Calibri"/>
          <w:sz w:val="22"/>
          <w:szCs w:val="22"/>
        </w:rPr>
        <w:t>0</w:t>
      </w:r>
      <w:r>
        <w:rPr>
          <w:rFonts w:ascii="Calibri" w:hAnsi="Calibri"/>
          <w:sz w:val="22"/>
          <w:szCs w:val="22"/>
        </w:rPr>
        <w:t xml:space="preserve"> PSE track</w:t>
      </w:r>
      <w:r w:rsidR="007A38C6">
        <w:rPr>
          <w:rFonts w:ascii="Calibri" w:hAnsi="Calibri"/>
          <w:sz w:val="22"/>
          <w:szCs w:val="22"/>
        </w:rPr>
        <w:t>ed</w:t>
      </w:r>
      <w:r>
        <w:rPr>
          <w:rFonts w:ascii="Calibri" w:hAnsi="Calibri"/>
          <w:sz w:val="22"/>
          <w:szCs w:val="22"/>
        </w:rPr>
        <w:t xml:space="preserve"> ‘near misses’ with regard to system (both gas and electric) locates. Under </w:t>
      </w:r>
      <w:r w:rsidR="007D7C9A">
        <w:rPr>
          <w:rFonts w:ascii="Calibri" w:hAnsi="Calibri"/>
          <w:sz w:val="22"/>
          <w:szCs w:val="22"/>
        </w:rPr>
        <w:t xml:space="preserve">the conclusions in </w:t>
      </w:r>
      <w:r>
        <w:rPr>
          <w:rFonts w:ascii="Calibri" w:hAnsi="Calibri"/>
          <w:sz w:val="22"/>
          <w:szCs w:val="22"/>
        </w:rPr>
        <w:t>Recommendation</w:t>
      </w:r>
      <w:r w:rsidR="007D7C9A">
        <w:rPr>
          <w:rFonts w:ascii="Calibri" w:hAnsi="Calibri"/>
          <w:sz w:val="22"/>
          <w:szCs w:val="22"/>
        </w:rPr>
        <w:t xml:space="preserve"> 6.3.4.11 is a chart showing the total ‘near miss’ locates from April to July of 201</w:t>
      </w:r>
      <w:r w:rsidR="007A38C6">
        <w:rPr>
          <w:rFonts w:ascii="Calibri" w:hAnsi="Calibri"/>
          <w:sz w:val="22"/>
          <w:szCs w:val="22"/>
        </w:rPr>
        <w:t>0</w:t>
      </w:r>
      <w:r w:rsidR="007D7C9A">
        <w:rPr>
          <w:rFonts w:ascii="Calibri" w:hAnsi="Calibri"/>
          <w:sz w:val="22"/>
          <w:szCs w:val="22"/>
        </w:rPr>
        <w:t xml:space="preserve">. This is move in the correct direction but PSE also must determine how many bad or wrong locates are being caught by their construction SP when these service providers redo the locates to ensure that they will not damage any PSE or other underground facilities. During a </w:t>
      </w:r>
      <w:r w:rsidR="002A036A">
        <w:rPr>
          <w:rFonts w:ascii="Calibri" w:hAnsi="Calibri"/>
          <w:sz w:val="22"/>
          <w:szCs w:val="22"/>
        </w:rPr>
        <w:t>field interview</w:t>
      </w:r>
      <w:r w:rsidR="002A036A">
        <w:rPr>
          <w:rStyle w:val="FootnoteReference"/>
          <w:rFonts w:ascii="Calibri" w:hAnsi="Calibri"/>
          <w:sz w:val="22"/>
          <w:szCs w:val="22"/>
        </w:rPr>
        <w:footnoteReference w:id="94"/>
      </w:r>
      <w:r w:rsidR="002A036A">
        <w:rPr>
          <w:rFonts w:ascii="Calibri" w:hAnsi="Calibri"/>
          <w:sz w:val="22"/>
          <w:szCs w:val="22"/>
        </w:rPr>
        <w:t xml:space="preserve"> Pilchuck forem</w:t>
      </w:r>
      <w:r w:rsidR="007A38C6">
        <w:rPr>
          <w:rFonts w:ascii="Calibri" w:hAnsi="Calibri"/>
          <w:sz w:val="22"/>
          <w:szCs w:val="22"/>
        </w:rPr>
        <w:t>e</w:t>
      </w:r>
      <w:r w:rsidR="002A036A">
        <w:rPr>
          <w:rFonts w:ascii="Calibri" w:hAnsi="Calibri"/>
          <w:sz w:val="22"/>
          <w:szCs w:val="22"/>
        </w:rPr>
        <w:t>n stated they redo every locate just to be sure there are no errors. They also stated that the locates were improving but they still did not want to be responsible for damaging underground facilities</w:t>
      </w:r>
      <w:r w:rsidR="007A38C6">
        <w:rPr>
          <w:rFonts w:ascii="Calibri" w:hAnsi="Calibri"/>
          <w:sz w:val="22"/>
          <w:szCs w:val="22"/>
        </w:rPr>
        <w:t xml:space="preserve"> due to using inaccurate locates</w:t>
      </w:r>
      <w:r w:rsidR="002A036A">
        <w:rPr>
          <w:rFonts w:ascii="Calibri" w:hAnsi="Calibri"/>
          <w:sz w:val="22"/>
          <w:szCs w:val="22"/>
        </w:rPr>
        <w:t>.</w:t>
      </w:r>
    </w:p>
    <w:p w:rsidR="002A036A" w:rsidRDefault="002A036A" w:rsidP="00ED7153">
      <w:pPr>
        <w:jc w:val="both"/>
        <w:rPr>
          <w:rFonts w:ascii="Calibri" w:hAnsi="Calibri"/>
          <w:sz w:val="22"/>
          <w:szCs w:val="22"/>
        </w:rPr>
      </w:pPr>
    </w:p>
    <w:p w:rsidR="00455B03" w:rsidRPr="00ED7153" w:rsidRDefault="002A036A" w:rsidP="00ED7153">
      <w:pPr>
        <w:jc w:val="both"/>
        <w:rPr>
          <w:rFonts w:ascii="Calibri" w:hAnsi="Calibri"/>
          <w:sz w:val="22"/>
          <w:szCs w:val="22"/>
        </w:rPr>
      </w:pPr>
      <w:r>
        <w:rPr>
          <w:rFonts w:ascii="Calibri" w:hAnsi="Calibri"/>
          <w:sz w:val="22"/>
          <w:szCs w:val="22"/>
        </w:rPr>
        <w:t>This recommendation is considered implemented, verified and closed.</w:t>
      </w:r>
      <w:r w:rsidR="00ED7153">
        <w:rPr>
          <w:rFonts w:ascii="Calibri" w:hAnsi="Calibri"/>
          <w:sz w:val="22"/>
          <w:szCs w:val="22"/>
        </w:rPr>
        <w:t xml:space="preserve"> </w:t>
      </w:r>
      <w:r w:rsidR="00455B03" w:rsidRPr="00455B03">
        <w:rPr>
          <w:rFonts w:ascii="Calibri" w:hAnsi="Calibri"/>
          <w:i/>
          <w:sz w:val="22"/>
          <w:szCs w:val="22"/>
        </w:rPr>
        <w:t> </w:t>
      </w:r>
    </w:p>
    <w:p w:rsidR="00455B03" w:rsidRPr="00A8152B" w:rsidRDefault="00455B03" w:rsidP="00455B03">
      <w:pPr>
        <w:ind w:left="720"/>
        <w:jc w:val="both"/>
        <w:rPr>
          <w:rFonts w:ascii="Calibri" w:hAnsi="Calibri"/>
          <w:sz w:val="22"/>
          <w:szCs w:val="22"/>
        </w:rPr>
      </w:pPr>
    </w:p>
    <w:p w:rsidR="006232C1" w:rsidRDefault="006232C1" w:rsidP="00757856">
      <w:pPr>
        <w:jc w:val="both"/>
        <w:rPr>
          <w:rFonts w:ascii="Calibri" w:hAnsi="Calibri"/>
          <w:b/>
          <w:sz w:val="22"/>
          <w:szCs w:val="22"/>
        </w:rPr>
      </w:pPr>
    </w:p>
    <w:p w:rsidR="00046999" w:rsidRDefault="00046999" w:rsidP="00046999">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8.3.</w:t>
      </w:r>
      <w:r w:rsidR="001C79C5">
        <w:rPr>
          <w:rFonts w:ascii="Calibri" w:hAnsi="Calibri"/>
          <w:b/>
          <w:sz w:val="22"/>
          <w:szCs w:val="22"/>
          <w:u w:val="single"/>
        </w:rPr>
        <w:t>5</w:t>
      </w:r>
      <w:r>
        <w:rPr>
          <w:rFonts w:ascii="Calibri" w:hAnsi="Calibri"/>
          <w:b/>
          <w:sz w:val="22"/>
          <w:szCs w:val="22"/>
          <w:u w:val="single"/>
        </w:rPr>
        <w:t>.6</w:t>
      </w:r>
      <w:r>
        <w:rPr>
          <w:rFonts w:ascii="Calibri" w:hAnsi="Calibri"/>
          <w:sz w:val="22"/>
          <w:szCs w:val="22"/>
        </w:rPr>
        <w:t xml:space="preserve">, </w:t>
      </w:r>
      <w:r w:rsidRPr="00046999">
        <w:rPr>
          <w:rFonts w:ascii="Calibri" w:hAnsi="Calibri"/>
          <w:sz w:val="22"/>
          <w:szCs w:val="22"/>
        </w:rPr>
        <w:t>PSE should adopt Common Ground Alliance’s Best Practices that will enhance locator accuracy and timeliness, and incorporate them into goals reflected in the Locator Contracts. This includes establishing objective measures for locator accuracy and timeliness and then establishing targets for year-over-year improvement.</w:t>
      </w:r>
    </w:p>
    <w:p w:rsidR="006232C1" w:rsidRDefault="006232C1" w:rsidP="00046999">
      <w:pPr>
        <w:jc w:val="both"/>
        <w:rPr>
          <w:rFonts w:ascii="Calibri" w:hAnsi="Calibri"/>
          <w:b/>
          <w:sz w:val="22"/>
          <w:szCs w:val="22"/>
        </w:rPr>
      </w:pPr>
    </w:p>
    <w:p w:rsidR="00046999" w:rsidRDefault="00046999" w:rsidP="00046999">
      <w:pPr>
        <w:jc w:val="both"/>
        <w:rPr>
          <w:rFonts w:ascii="Calibri" w:hAnsi="Calibri"/>
          <w:b/>
          <w:sz w:val="22"/>
          <w:szCs w:val="22"/>
        </w:rPr>
      </w:pPr>
      <w:r>
        <w:rPr>
          <w:rFonts w:ascii="Calibri" w:hAnsi="Calibri"/>
          <w:b/>
          <w:sz w:val="22"/>
          <w:szCs w:val="22"/>
        </w:rPr>
        <w:t xml:space="preserve">Background: </w:t>
      </w:r>
    </w:p>
    <w:p w:rsidR="00CB1D75" w:rsidRPr="00CB1D75" w:rsidRDefault="00CB1D75" w:rsidP="00CB1D75">
      <w:pPr>
        <w:jc w:val="both"/>
        <w:rPr>
          <w:rFonts w:ascii="Calibri" w:hAnsi="Calibri"/>
          <w:sz w:val="22"/>
          <w:szCs w:val="22"/>
        </w:rPr>
      </w:pPr>
      <w:r w:rsidRPr="00CB1D75">
        <w:rPr>
          <w:rFonts w:ascii="Calibri" w:hAnsi="Calibri"/>
          <w:sz w:val="22"/>
          <w:szCs w:val="22"/>
        </w:rPr>
        <w:t>1) PSE has active programs to reduce third-party damages to its system through public awareness and improvement of its contractor’s ability to provide timely and accurate locations. Although PSE establishes seemingly high performance measures for its locating contractors, the sheer volume of calls result in a large number of damages due to missed or inaccurate locates, even at these high performance levels. PSE is also apparently making a large effort to improve locating contractor performance.</w:t>
      </w:r>
    </w:p>
    <w:p w:rsidR="00CB1D75" w:rsidRPr="00CB1D75" w:rsidRDefault="00CB1D75" w:rsidP="00CB1D75">
      <w:pPr>
        <w:jc w:val="both"/>
        <w:rPr>
          <w:rFonts w:ascii="Calibri" w:hAnsi="Calibri"/>
          <w:sz w:val="22"/>
          <w:szCs w:val="22"/>
        </w:rPr>
      </w:pPr>
      <w:r w:rsidRPr="00CB1D75">
        <w:rPr>
          <w:rFonts w:ascii="Calibri" w:hAnsi="Calibri"/>
          <w:sz w:val="22"/>
          <w:szCs w:val="22"/>
        </w:rPr>
        <w:t>2) PSE does not track near misses per CGA’s 9-2</w:t>
      </w:r>
      <w:r>
        <w:rPr>
          <w:rFonts w:ascii="Calibri" w:hAnsi="Calibri"/>
          <w:sz w:val="22"/>
          <w:szCs w:val="22"/>
        </w:rPr>
        <w:t xml:space="preserve"> (see Recommendation 8.3.5.5 regarding near misses).</w:t>
      </w:r>
    </w:p>
    <w:p w:rsidR="006232C1" w:rsidRDefault="006232C1" w:rsidP="00046999">
      <w:pPr>
        <w:jc w:val="both"/>
        <w:rPr>
          <w:rFonts w:ascii="Calibri" w:hAnsi="Calibri"/>
          <w:b/>
          <w:sz w:val="22"/>
          <w:szCs w:val="22"/>
        </w:rPr>
      </w:pPr>
    </w:p>
    <w:p w:rsidR="00046999" w:rsidRDefault="00046999" w:rsidP="00046999">
      <w:pPr>
        <w:jc w:val="both"/>
        <w:rPr>
          <w:rFonts w:ascii="Calibri" w:hAnsi="Calibri"/>
          <w:sz w:val="22"/>
          <w:szCs w:val="22"/>
        </w:rPr>
      </w:pPr>
      <w:r>
        <w:rPr>
          <w:rFonts w:ascii="Calibri" w:hAnsi="Calibri"/>
          <w:b/>
          <w:sz w:val="22"/>
          <w:szCs w:val="22"/>
        </w:rPr>
        <w:t>Status</w:t>
      </w:r>
      <w:r>
        <w:rPr>
          <w:rFonts w:ascii="Calibri" w:hAnsi="Calibri"/>
          <w:sz w:val="22"/>
          <w:szCs w:val="22"/>
        </w:rPr>
        <w:t>:</w:t>
      </w:r>
    </w:p>
    <w:p w:rsidR="006232C1" w:rsidRPr="006232C1" w:rsidRDefault="006232C1" w:rsidP="006232C1">
      <w:pPr>
        <w:jc w:val="both"/>
        <w:rPr>
          <w:rFonts w:ascii="Calibri" w:hAnsi="Calibri"/>
          <w:sz w:val="22"/>
          <w:szCs w:val="22"/>
        </w:rPr>
      </w:pPr>
      <w:r w:rsidRPr="006232C1">
        <w:rPr>
          <w:rFonts w:ascii="Calibri" w:hAnsi="Calibri"/>
          <w:sz w:val="22"/>
          <w:szCs w:val="22"/>
        </w:rPr>
        <w:t xml:space="preserve">PSE has spent considerable time researching which of the Common Ground Alliance’s Best Practices are directly related to Jacob’s Recommendation. Specifically, we cross referenced those Best Practices which are intended at enhancing locator accuracy and timeliness and found that in total there are eleven such recommendations and an additional nine that are referenced as Locating and Marking Best practices. </w:t>
      </w:r>
    </w:p>
    <w:p w:rsidR="006232C1" w:rsidRPr="006232C1" w:rsidRDefault="006232C1" w:rsidP="006232C1">
      <w:pPr>
        <w:jc w:val="both"/>
        <w:rPr>
          <w:rFonts w:ascii="Calibri" w:hAnsi="Calibri"/>
          <w:sz w:val="22"/>
          <w:szCs w:val="22"/>
        </w:rPr>
      </w:pPr>
      <w:r w:rsidRPr="006232C1">
        <w:rPr>
          <w:rFonts w:ascii="Calibri" w:hAnsi="Calibri"/>
          <w:sz w:val="22"/>
          <w:szCs w:val="22"/>
        </w:rPr>
        <w:t>The eleven noted below that are those closely related to locator accuracy and timeliness:</w:t>
      </w:r>
    </w:p>
    <w:p w:rsidR="006232C1" w:rsidRPr="006232C1" w:rsidRDefault="006232C1" w:rsidP="00500C7A">
      <w:pPr>
        <w:numPr>
          <w:ilvl w:val="0"/>
          <w:numId w:val="17"/>
        </w:numPr>
        <w:jc w:val="both"/>
        <w:rPr>
          <w:rFonts w:ascii="Calibri" w:hAnsi="Calibri"/>
          <w:sz w:val="22"/>
          <w:szCs w:val="22"/>
        </w:rPr>
      </w:pPr>
      <w:r w:rsidRPr="006232C1">
        <w:rPr>
          <w:rFonts w:ascii="Calibri" w:hAnsi="Calibri"/>
          <w:sz w:val="22"/>
          <w:szCs w:val="22"/>
        </w:rPr>
        <w:t xml:space="preserve">Locators utilize available facility records at all times </w:t>
      </w:r>
    </w:p>
    <w:p w:rsidR="006232C1" w:rsidRPr="006232C1" w:rsidRDefault="006232C1" w:rsidP="00500C7A">
      <w:pPr>
        <w:numPr>
          <w:ilvl w:val="0"/>
          <w:numId w:val="17"/>
        </w:numPr>
        <w:jc w:val="both"/>
        <w:rPr>
          <w:rFonts w:ascii="Calibri" w:hAnsi="Calibri"/>
          <w:sz w:val="22"/>
          <w:szCs w:val="22"/>
        </w:rPr>
      </w:pPr>
      <w:r w:rsidRPr="006232C1">
        <w:rPr>
          <w:rFonts w:ascii="Calibri" w:hAnsi="Calibri"/>
          <w:sz w:val="22"/>
          <w:szCs w:val="22"/>
        </w:rPr>
        <w:t>If a facility locator becomes aware of an error or omission, then the facility locator provides information for updating records that are in error or to add new facilities.</w:t>
      </w:r>
    </w:p>
    <w:p w:rsidR="006232C1" w:rsidRPr="006232C1" w:rsidRDefault="006232C1" w:rsidP="00500C7A">
      <w:pPr>
        <w:numPr>
          <w:ilvl w:val="0"/>
          <w:numId w:val="17"/>
        </w:numPr>
        <w:jc w:val="both"/>
        <w:rPr>
          <w:rFonts w:ascii="Calibri" w:hAnsi="Calibri"/>
          <w:sz w:val="22"/>
          <w:szCs w:val="22"/>
        </w:rPr>
      </w:pPr>
      <w:r w:rsidRPr="006232C1">
        <w:rPr>
          <w:rFonts w:ascii="Calibri" w:hAnsi="Calibri"/>
          <w:sz w:val="22"/>
          <w:szCs w:val="22"/>
        </w:rPr>
        <w:t>Locators Are Properly Trained. Locator Training Is Documented.</w:t>
      </w:r>
    </w:p>
    <w:p w:rsidR="006232C1" w:rsidRPr="006232C1" w:rsidRDefault="006232C1" w:rsidP="00500C7A">
      <w:pPr>
        <w:numPr>
          <w:ilvl w:val="0"/>
          <w:numId w:val="18"/>
        </w:numPr>
        <w:tabs>
          <w:tab w:val="num" w:pos="180"/>
        </w:tabs>
        <w:jc w:val="both"/>
        <w:rPr>
          <w:rFonts w:ascii="Calibri" w:hAnsi="Calibri"/>
          <w:sz w:val="22"/>
          <w:szCs w:val="22"/>
        </w:rPr>
      </w:pPr>
      <w:r w:rsidRPr="006232C1">
        <w:rPr>
          <w:rFonts w:ascii="Calibri" w:hAnsi="Calibri"/>
          <w:sz w:val="22"/>
          <w:szCs w:val="22"/>
        </w:rPr>
        <w:t>Visual Inspection Is Completed During The Facility Locating Process.</w:t>
      </w:r>
    </w:p>
    <w:p w:rsidR="006232C1" w:rsidRPr="006232C1" w:rsidRDefault="006232C1" w:rsidP="00500C7A">
      <w:pPr>
        <w:numPr>
          <w:ilvl w:val="0"/>
          <w:numId w:val="18"/>
        </w:numPr>
        <w:tabs>
          <w:tab w:val="num" w:pos="180"/>
        </w:tabs>
        <w:jc w:val="both"/>
        <w:rPr>
          <w:rFonts w:ascii="Calibri" w:hAnsi="Calibri"/>
          <w:sz w:val="22"/>
          <w:szCs w:val="22"/>
        </w:rPr>
      </w:pPr>
      <w:r w:rsidRPr="006232C1">
        <w:rPr>
          <w:rFonts w:ascii="Calibri" w:hAnsi="Calibri"/>
          <w:sz w:val="22"/>
          <w:szCs w:val="22"/>
        </w:rPr>
        <w:t>Facilities Are Adequately Marked For Conditions.</w:t>
      </w:r>
    </w:p>
    <w:p w:rsidR="006232C1" w:rsidRPr="006232C1" w:rsidRDefault="006232C1" w:rsidP="00500C7A">
      <w:pPr>
        <w:numPr>
          <w:ilvl w:val="0"/>
          <w:numId w:val="18"/>
        </w:numPr>
        <w:tabs>
          <w:tab w:val="num" w:pos="180"/>
        </w:tabs>
        <w:jc w:val="both"/>
        <w:rPr>
          <w:rFonts w:ascii="Calibri" w:hAnsi="Calibri"/>
          <w:sz w:val="22"/>
          <w:szCs w:val="22"/>
        </w:rPr>
      </w:pPr>
      <w:r w:rsidRPr="006232C1">
        <w:rPr>
          <w:rFonts w:ascii="Calibri" w:hAnsi="Calibri"/>
          <w:sz w:val="22"/>
          <w:szCs w:val="22"/>
        </w:rPr>
        <w:t>Information On Abandoned Facilities Is Provided When Possible.</w:t>
      </w:r>
    </w:p>
    <w:p w:rsidR="006232C1" w:rsidRPr="006232C1" w:rsidRDefault="006232C1" w:rsidP="00500C7A">
      <w:pPr>
        <w:numPr>
          <w:ilvl w:val="0"/>
          <w:numId w:val="18"/>
        </w:numPr>
        <w:tabs>
          <w:tab w:val="num" w:pos="180"/>
        </w:tabs>
        <w:jc w:val="both"/>
        <w:rPr>
          <w:rFonts w:ascii="Calibri" w:hAnsi="Calibri"/>
          <w:sz w:val="22"/>
          <w:szCs w:val="22"/>
        </w:rPr>
      </w:pPr>
      <w:r w:rsidRPr="006232C1">
        <w:rPr>
          <w:rFonts w:ascii="Calibri" w:hAnsi="Calibri"/>
          <w:sz w:val="22"/>
          <w:szCs w:val="22"/>
        </w:rPr>
        <w:t>Electro-Magnetically, Active/Conductive Locating</w:t>
      </w:r>
    </w:p>
    <w:p w:rsidR="006232C1" w:rsidRPr="006232C1" w:rsidRDefault="006232C1" w:rsidP="00500C7A">
      <w:pPr>
        <w:numPr>
          <w:ilvl w:val="0"/>
          <w:numId w:val="18"/>
        </w:numPr>
        <w:tabs>
          <w:tab w:val="num" w:pos="180"/>
        </w:tabs>
        <w:jc w:val="both"/>
        <w:rPr>
          <w:rFonts w:ascii="Calibri" w:hAnsi="Calibri"/>
          <w:sz w:val="22"/>
          <w:szCs w:val="22"/>
        </w:rPr>
      </w:pPr>
      <w:r w:rsidRPr="006232C1">
        <w:rPr>
          <w:rFonts w:ascii="Calibri" w:hAnsi="Calibri"/>
          <w:sz w:val="22"/>
          <w:szCs w:val="22"/>
        </w:rPr>
        <w:t>Communication Is Established Between All Parties.</w:t>
      </w:r>
    </w:p>
    <w:p w:rsidR="006232C1" w:rsidRPr="006232C1" w:rsidRDefault="006232C1" w:rsidP="00500C7A">
      <w:pPr>
        <w:numPr>
          <w:ilvl w:val="0"/>
          <w:numId w:val="18"/>
        </w:numPr>
        <w:tabs>
          <w:tab w:val="num" w:pos="180"/>
        </w:tabs>
        <w:jc w:val="both"/>
        <w:rPr>
          <w:rFonts w:ascii="Calibri" w:hAnsi="Calibri"/>
          <w:sz w:val="22"/>
          <w:szCs w:val="22"/>
        </w:rPr>
      </w:pPr>
      <w:r w:rsidRPr="006232C1">
        <w:rPr>
          <w:rFonts w:ascii="Calibri" w:hAnsi="Calibri"/>
          <w:sz w:val="22"/>
          <w:szCs w:val="22"/>
        </w:rPr>
        <w:t>Documentation Of Work Performed On A Locate Is Maintained.</w:t>
      </w:r>
    </w:p>
    <w:p w:rsidR="006232C1" w:rsidRPr="006232C1" w:rsidRDefault="006232C1" w:rsidP="00500C7A">
      <w:pPr>
        <w:numPr>
          <w:ilvl w:val="0"/>
          <w:numId w:val="18"/>
        </w:numPr>
        <w:jc w:val="both"/>
        <w:rPr>
          <w:rFonts w:ascii="Calibri" w:hAnsi="Calibri"/>
          <w:sz w:val="22"/>
          <w:szCs w:val="22"/>
        </w:rPr>
      </w:pPr>
      <w:r w:rsidRPr="006232C1">
        <w:rPr>
          <w:rFonts w:ascii="Calibri" w:hAnsi="Calibri"/>
          <w:sz w:val="22"/>
          <w:szCs w:val="22"/>
        </w:rPr>
        <w:t xml:space="preserve">Forecasting/planning For Predictable Workload Fluctuations. A Plan Is Developed For Dealing With Unpredictable Fluctuations. </w:t>
      </w:r>
    </w:p>
    <w:p w:rsidR="006232C1" w:rsidRPr="006232C1" w:rsidRDefault="006232C1" w:rsidP="00500C7A">
      <w:pPr>
        <w:numPr>
          <w:ilvl w:val="0"/>
          <w:numId w:val="18"/>
        </w:numPr>
        <w:tabs>
          <w:tab w:val="num" w:pos="180"/>
        </w:tabs>
        <w:jc w:val="both"/>
        <w:rPr>
          <w:rFonts w:ascii="Calibri" w:hAnsi="Calibri"/>
          <w:sz w:val="22"/>
          <w:szCs w:val="22"/>
        </w:rPr>
      </w:pPr>
      <w:r w:rsidRPr="006232C1">
        <w:rPr>
          <w:rFonts w:ascii="Calibri" w:hAnsi="Calibri"/>
          <w:sz w:val="22"/>
          <w:szCs w:val="22"/>
        </w:rPr>
        <w:t>Underground Facility Owners/Operators Have A Quality Assurance Program In Place For Monitoring The Locating And Marking Of Facilities.</w:t>
      </w:r>
    </w:p>
    <w:p w:rsidR="006232C1" w:rsidRPr="006232C1" w:rsidRDefault="006232C1" w:rsidP="006232C1">
      <w:pPr>
        <w:jc w:val="both"/>
        <w:rPr>
          <w:rFonts w:ascii="Calibri" w:hAnsi="Calibri"/>
          <w:sz w:val="22"/>
          <w:szCs w:val="22"/>
        </w:rPr>
      </w:pPr>
      <w:r w:rsidRPr="006232C1">
        <w:rPr>
          <w:rFonts w:ascii="Calibri" w:hAnsi="Calibri"/>
          <w:sz w:val="22"/>
          <w:szCs w:val="22"/>
        </w:rPr>
        <w:t>In order to ensure ourselves that we thoroughly compare and examine PSE’s practices and to CGA’s Best Practices, PSE is recommending that we would begin this effort through an Assessment Phase. This would allow both PSE and the UTC the opportunity to review the findings, gaps and recommendations (as applicable) and agree on an appropriate implementation schedule.</w:t>
      </w:r>
      <w:r>
        <w:rPr>
          <w:rFonts w:ascii="Calibri" w:hAnsi="Calibri"/>
          <w:sz w:val="22"/>
          <w:szCs w:val="22"/>
        </w:rPr>
        <w:t xml:space="preserve"> </w:t>
      </w:r>
      <w:r w:rsidRPr="006232C1">
        <w:rPr>
          <w:rFonts w:ascii="Calibri" w:hAnsi="Calibri"/>
          <w:sz w:val="22"/>
          <w:szCs w:val="22"/>
        </w:rPr>
        <w:t>1) Review and document each of the 20 CGA Best Practices to the practices performed at PSE. This would be done by performing a review of PSE’s GOS and GFP’s as well as performing interviews as necessary. 2) Document any gaps that may exist between CGA’s Best Practices and PSE’s practices. 3) Document PSE managements review and decisions of the gaps. If PSE management has determined that improvements are prudent and would improve locator accuracy and timeliness, document and provide the UTC a recommended implementation schedule to carry out such improvements to the Locator contracts.</w:t>
      </w:r>
    </w:p>
    <w:p w:rsidR="006232C1" w:rsidRPr="006232C1" w:rsidRDefault="006232C1" w:rsidP="006232C1">
      <w:pPr>
        <w:jc w:val="both"/>
        <w:rPr>
          <w:rFonts w:ascii="Calibri" w:hAnsi="Calibri"/>
          <w:sz w:val="22"/>
          <w:szCs w:val="22"/>
        </w:rPr>
      </w:pPr>
      <w:r w:rsidRPr="006232C1">
        <w:rPr>
          <w:rFonts w:ascii="Calibri" w:hAnsi="Calibri"/>
          <w:sz w:val="22"/>
          <w:szCs w:val="22"/>
        </w:rPr>
        <w:t>Key Milestone Date: End of 3rd Quarter, 2010.</w:t>
      </w:r>
    </w:p>
    <w:p w:rsidR="006232C1" w:rsidRPr="006232C1" w:rsidRDefault="006232C1" w:rsidP="006232C1">
      <w:pPr>
        <w:jc w:val="both"/>
        <w:rPr>
          <w:rFonts w:ascii="Calibri" w:hAnsi="Calibri"/>
          <w:sz w:val="22"/>
          <w:szCs w:val="22"/>
        </w:rPr>
      </w:pPr>
    </w:p>
    <w:p w:rsidR="00046999" w:rsidRDefault="00046999" w:rsidP="00046999">
      <w:pPr>
        <w:jc w:val="both"/>
        <w:rPr>
          <w:rFonts w:ascii="Calibri" w:hAnsi="Calibri"/>
          <w:b/>
          <w:sz w:val="22"/>
          <w:szCs w:val="22"/>
        </w:rPr>
      </w:pPr>
      <w:r w:rsidRPr="00EC7A4E">
        <w:rPr>
          <w:rFonts w:ascii="Calibri" w:hAnsi="Calibri"/>
          <w:b/>
          <w:sz w:val="22"/>
          <w:szCs w:val="22"/>
        </w:rPr>
        <w:t>Conclusions:</w:t>
      </w:r>
    </w:p>
    <w:p w:rsidR="00CB1D75" w:rsidRDefault="007C20FE" w:rsidP="00757856">
      <w:pPr>
        <w:jc w:val="both"/>
        <w:rPr>
          <w:rFonts w:ascii="Calibri" w:hAnsi="Calibri"/>
          <w:sz w:val="22"/>
          <w:szCs w:val="22"/>
        </w:rPr>
      </w:pPr>
      <w:r>
        <w:rPr>
          <w:rFonts w:ascii="Calibri" w:hAnsi="Calibri"/>
          <w:sz w:val="22"/>
          <w:szCs w:val="22"/>
        </w:rPr>
        <w:lastRenderedPageBreak/>
        <w:t>PSE has reviewed the twenty (20) locator best practices from the 7</w:t>
      </w:r>
      <w:r w:rsidR="00CC6564" w:rsidRPr="00CC6564">
        <w:rPr>
          <w:rFonts w:ascii="Calibri" w:hAnsi="Calibri"/>
          <w:sz w:val="22"/>
          <w:szCs w:val="22"/>
          <w:vertAlign w:val="superscript"/>
        </w:rPr>
        <w:t>th</w:t>
      </w:r>
      <w:r>
        <w:rPr>
          <w:rFonts w:ascii="Calibri" w:hAnsi="Calibri"/>
          <w:sz w:val="22"/>
          <w:szCs w:val="22"/>
        </w:rPr>
        <w:t xml:space="preserve"> revision of CGA Best Practices manual. PSE then check where in the current locator contracts, GOS, or other documents these practices were located. Below is a listing of the findings of the review</w:t>
      </w:r>
      <w:r>
        <w:rPr>
          <w:rStyle w:val="FootnoteReference"/>
          <w:rFonts w:ascii="Calibri" w:hAnsi="Calibri"/>
          <w:sz w:val="22"/>
          <w:szCs w:val="22"/>
        </w:rPr>
        <w:footnoteReference w:id="95"/>
      </w:r>
      <w:r>
        <w:rPr>
          <w:rFonts w:ascii="Calibri" w:hAnsi="Calibri"/>
          <w:sz w:val="22"/>
          <w:szCs w:val="22"/>
        </w:rPr>
        <w:t xml:space="preserve">. </w:t>
      </w:r>
    </w:p>
    <w:p w:rsidR="007D2845" w:rsidRDefault="007D2845" w:rsidP="00757856">
      <w:pPr>
        <w:jc w:val="both"/>
        <w:rPr>
          <w:rFonts w:ascii="Calibri" w:hAnsi="Calibri"/>
          <w:sz w:val="22"/>
          <w:szCs w:val="22"/>
        </w:rPr>
      </w:pPr>
    </w:p>
    <w:tbl>
      <w:tblPr>
        <w:tblW w:w="9307" w:type="dxa"/>
        <w:tblInd w:w="93" w:type="dxa"/>
        <w:tblLook w:val="0000" w:firstRow="0" w:lastRow="0" w:firstColumn="0" w:lastColumn="0" w:noHBand="0" w:noVBand="0"/>
      </w:tblPr>
      <w:tblGrid>
        <w:gridCol w:w="645"/>
        <w:gridCol w:w="6700"/>
        <w:gridCol w:w="1962"/>
      </w:tblGrid>
      <w:tr w:rsidR="007D2845" w:rsidTr="007D2845">
        <w:trPr>
          <w:trHeight w:val="710"/>
        </w:trPr>
        <w:tc>
          <w:tcPr>
            <w:tcW w:w="645" w:type="dxa"/>
            <w:tcBorders>
              <w:top w:val="single" w:sz="4" w:space="0" w:color="auto"/>
              <w:left w:val="single" w:sz="8" w:space="0" w:color="auto"/>
              <w:bottom w:val="double" w:sz="6" w:space="0" w:color="auto"/>
              <w:right w:val="nil"/>
            </w:tcBorders>
            <w:shd w:val="clear" w:color="auto" w:fill="auto"/>
            <w:vAlign w:val="center"/>
          </w:tcPr>
          <w:p w:rsidR="007D2845" w:rsidRPr="00521F2F" w:rsidRDefault="007D2845" w:rsidP="00DE1C28">
            <w:pPr>
              <w:jc w:val="center"/>
              <w:rPr>
                <w:rFonts w:ascii="Book Antiqua" w:hAnsi="Book Antiqua" w:cs="Arial"/>
                <w:b/>
                <w:bCs/>
                <w:color w:val="FFFFFF"/>
              </w:rPr>
            </w:pPr>
            <w:r w:rsidRPr="00521F2F">
              <w:rPr>
                <w:rFonts w:ascii="Book Antiqua" w:hAnsi="Book Antiqua" w:cs="Arial"/>
                <w:b/>
                <w:bCs/>
                <w:color w:val="FFFFFF"/>
              </w:rPr>
              <w:t>#</w:t>
            </w:r>
          </w:p>
        </w:tc>
        <w:tc>
          <w:tcPr>
            <w:tcW w:w="6700" w:type="dxa"/>
            <w:tcBorders>
              <w:top w:val="single" w:sz="4" w:space="0" w:color="auto"/>
              <w:left w:val="single" w:sz="4" w:space="0" w:color="auto"/>
              <w:bottom w:val="double" w:sz="6" w:space="0" w:color="auto"/>
              <w:right w:val="nil"/>
            </w:tcBorders>
            <w:shd w:val="clear" w:color="auto" w:fill="auto"/>
            <w:noWrap/>
            <w:vAlign w:val="center"/>
          </w:tcPr>
          <w:p w:rsidR="007D2845" w:rsidRPr="00521F2F" w:rsidRDefault="007D2845" w:rsidP="00DE1C28">
            <w:pPr>
              <w:jc w:val="center"/>
              <w:rPr>
                <w:rFonts w:ascii="Book Antiqua" w:hAnsi="Book Antiqua" w:cs="Arial"/>
                <w:b/>
                <w:bCs/>
                <w:color w:val="FFFFFF"/>
              </w:rPr>
            </w:pPr>
            <w:r w:rsidRPr="00521F2F">
              <w:rPr>
                <w:rFonts w:ascii="Book Antiqua" w:hAnsi="Book Antiqua" w:cs="Arial"/>
                <w:b/>
                <w:bCs/>
                <w:color w:val="FFFFFF"/>
              </w:rPr>
              <w:t>CGA Best Practice Statement</w:t>
            </w:r>
          </w:p>
        </w:tc>
        <w:tc>
          <w:tcPr>
            <w:tcW w:w="1962" w:type="dxa"/>
            <w:tcBorders>
              <w:top w:val="single" w:sz="4" w:space="0" w:color="auto"/>
              <w:left w:val="single" w:sz="4" w:space="0" w:color="auto"/>
              <w:bottom w:val="double" w:sz="6" w:space="0" w:color="auto"/>
              <w:right w:val="single" w:sz="4" w:space="0" w:color="auto"/>
            </w:tcBorders>
            <w:shd w:val="clear" w:color="auto" w:fill="auto"/>
            <w:vAlign w:val="center"/>
          </w:tcPr>
          <w:p w:rsidR="007D2845" w:rsidRPr="00521F2F" w:rsidRDefault="007D2845" w:rsidP="00DE1C28">
            <w:pPr>
              <w:jc w:val="center"/>
              <w:rPr>
                <w:rFonts w:ascii="Book Antiqua" w:hAnsi="Book Antiqua" w:cs="Arial"/>
                <w:b/>
                <w:bCs/>
                <w:color w:val="FFFFFF"/>
              </w:rPr>
            </w:pPr>
            <w:r w:rsidRPr="00521F2F">
              <w:rPr>
                <w:rFonts w:ascii="Book Antiqua" w:hAnsi="Book Antiqua" w:cs="Arial"/>
                <w:b/>
                <w:bCs/>
                <w:color w:val="FFFFFF"/>
              </w:rPr>
              <w:t>Ref. Doc</w:t>
            </w:r>
          </w:p>
        </w:tc>
      </w:tr>
      <w:tr w:rsidR="007D2845" w:rsidRPr="00DC43D2" w:rsidTr="00DE1C28">
        <w:trPr>
          <w:trHeight w:val="315"/>
        </w:trPr>
        <w:tc>
          <w:tcPr>
            <w:tcW w:w="645" w:type="dxa"/>
            <w:tcBorders>
              <w:top w:val="nil"/>
              <w:left w:val="single" w:sz="4" w:space="0" w:color="969696"/>
              <w:bottom w:val="single" w:sz="4" w:space="0" w:color="969696"/>
              <w:right w:val="single" w:sz="4" w:space="0" w:color="969696"/>
            </w:tcBorders>
            <w:shd w:val="clear" w:color="auto" w:fill="auto"/>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4-1</w:t>
            </w:r>
          </w:p>
        </w:tc>
        <w:tc>
          <w:tcPr>
            <w:tcW w:w="6700" w:type="dxa"/>
            <w:tcBorders>
              <w:top w:val="nil"/>
              <w:left w:val="nil"/>
              <w:bottom w:val="single" w:sz="4" w:space="0" w:color="969696"/>
              <w:right w:val="nil"/>
            </w:tcBorders>
            <w:shd w:val="clear" w:color="auto" w:fill="auto"/>
          </w:tcPr>
          <w:p w:rsidR="007D2845" w:rsidRPr="00DC43D2" w:rsidRDefault="007D2845" w:rsidP="00DE1C28">
            <w:pPr>
              <w:rPr>
                <w:rFonts w:ascii="Calibri" w:hAnsi="Calibri" w:cs="Arial"/>
                <w:bCs/>
                <w:sz w:val="20"/>
                <w:szCs w:val="20"/>
              </w:rPr>
            </w:pPr>
            <w:r w:rsidRPr="00DC43D2">
              <w:rPr>
                <w:rFonts w:ascii="Calibri" w:hAnsi="Calibri" w:cs="Arial"/>
                <w:bCs/>
                <w:sz w:val="20"/>
                <w:szCs w:val="20"/>
              </w:rPr>
              <w:t>Locators Utilize Available Facility Records At All Times.</w:t>
            </w:r>
          </w:p>
        </w:tc>
        <w:tc>
          <w:tcPr>
            <w:tcW w:w="1962" w:type="dxa"/>
            <w:tcBorders>
              <w:top w:val="nil"/>
              <w:left w:val="single" w:sz="4" w:space="0" w:color="969696"/>
              <w:bottom w:val="nil"/>
              <w:right w:val="single" w:sz="4" w:space="0" w:color="auto"/>
            </w:tcBorders>
            <w:shd w:val="clear" w:color="auto" w:fill="auto"/>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Contract document</w:t>
            </w:r>
          </w:p>
        </w:tc>
      </w:tr>
      <w:tr w:rsidR="007D2845" w:rsidRPr="00DC43D2" w:rsidTr="00DE1C28">
        <w:trPr>
          <w:trHeight w:val="800"/>
        </w:trPr>
        <w:tc>
          <w:tcPr>
            <w:tcW w:w="645" w:type="dxa"/>
            <w:tcBorders>
              <w:top w:val="nil"/>
              <w:left w:val="single" w:sz="4" w:space="0" w:color="969696"/>
              <w:bottom w:val="single" w:sz="4" w:space="0" w:color="969696"/>
              <w:right w:val="single" w:sz="4" w:space="0" w:color="969696"/>
            </w:tcBorders>
            <w:shd w:val="clear" w:color="auto" w:fill="auto"/>
            <w:noWrap/>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4-2</w:t>
            </w:r>
          </w:p>
        </w:tc>
        <w:tc>
          <w:tcPr>
            <w:tcW w:w="6700" w:type="dxa"/>
            <w:tcBorders>
              <w:top w:val="nil"/>
              <w:left w:val="nil"/>
              <w:bottom w:val="single" w:sz="4" w:space="0" w:color="969696"/>
              <w:right w:val="nil"/>
            </w:tcBorders>
            <w:shd w:val="clear" w:color="auto" w:fill="auto"/>
          </w:tcPr>
          <w:p w:rsidR="007D2845" w:rsidRPr="00DC43D2" w:rsidRDefault="007D2845" w:rsidP="00DE1C28">
            <w:pPr>
              <w:rPr>
                <w:rFonts w:ascii="Calibri" w:hAnsi="Calibri" w:cs="Arial"/>
                <w:bCs/>
                <w:sz w:val="20"/>
                <w:szCs w:val="20"/>
              </w:rPr>
            </w:pPr>
            <w:r w:rsidRPr="00DC43D2">
              <w:rPr>
                <w:rFonts w:ascii="Calibri" w:hAnsi="Calibri" w:cs="Arial"/>
                <w:bCs/>
                <w:sz w:val="20"/>
                <w:szCs w:val="20"/>
              </w:rPr>
              <w:t>If A Facility Locator Becomes Aware Of An Error Or</w:t>
            </w:r>
            <w:r w:rsidRPr="00DC43D2">
              <w:rPr>
                <w:rFonts w:ascii="Calibri" w:hAnsi="Calibri" w:cs="Arial"/>
                <w:bCs/>
                <w:sz w:val="20"/>
                <w:szCs w:val="20"/>
              </w:rPr>
              <w:br/>
              <w:t xml:space="preserve">Omission, Then The Facility Locator Provides Information For Updating Records That Are In Error Or To Add New Facilities. </w:t>
            </w:r>
          </w:p>
        </w:tc>
        <w:tc>
          <w:tcPr>
            <w:tcW w:w="1962" w:type="dxa"/>
            <w:tcBorders>
              <w:top w:val="single" w:sz="4" w:space="0" w:color="auto"/>
              <w:left w:val="nil"/>
              <w:bottom w:val="single" w:sz="4" w:space="0" w:color="auto"/>
              <w:right w:val="single" w:sz="4" w:space="0" w:color="auto"/>
            </w:tcBorders>
            <w:shd w:val="clear" w:color="auto" w:fill="auto"/>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Contract document</w:t>
            </w:r>
          </w:p>
        </w:tc>
      </w:tr>
      <w:tr w:rsidR="007D2845" w:rsidRPr="00DC43D2" w:rsidTr="00DE1C28">
        <w:trPr>
          <w:trHeight w:val="539"/>
        </w:trPr>
        <w:tc>
          <w:tcPr>
            <w:tcW w:w="645" w:type="dxa"/>
            <w:tcBorders>
              <w:top w:val="nil"/>
              <w:left w:val="single" w:sz="4" w:space="0" w:color="969696"/>
              <w:bottom w:val="single" w:sz="4" w:space="0" w:color="969696"/>
              <w:right w:val="single" w:sz="4" w:space="0" w:color="969696"/>
            </w:tcBorders>
            <w:shd w:val="clear" w:color="auto" w:fill="auto"/>
            <w:noWrap/>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4-3</w:t>
            </w:r>
          </w:p>
        </w:tc>
        <w:tc>
          <w:tcPr>
            <w:tcW w:w="6700" w:type="dxa"/>
            <w:tcBorders>
              <w:top w:val="nil"/>
              <w:left w:val="nil"/>
              <w:bottom w:val="single" w:sz="4" w:space="0" w:color="969696"/>
              <w:right w:val="nil"/>
            </w:tcBorders>
            <w:shd w:val="clear" w:color="auto" w:fill="auto"/>
          </w:tcPr>
          <w:p w:rsidR="007D2845" w:rsidRPr="00DC43D2" w:rsidRDefault="007D2845" w:rsidP="00DE1C28">
            <w:pPr>
              <w:rPr>
                <w:rFonts w:ascii="Calibri" w:hAnsi="Calibri" w:cs="Arial"/>
                <w:bCs/>
                <w:sz w:val="20"/>
                <w:szCs w:val="20"/>
              </w:rPr>
            </w:pPr>
            <w:r w:rsidRPr="00DC43D2">
              <w:rPr>
                <w:rFonts w:ascii="Calibri" w:hAnsi="Calibri" w:cs="Arial"/>
                <w:bCs/>
                <w:sz w:val="20"/>
                <w:szCs w:val="20"/>
              </w:rPr>
              <w:t>A Uniform Color Code And Set Of Marking Symbols Is Adopted Nationwide.</w:t>
            </w:r>
          </w:p>
        </w:tc>
        <w:tc>
          <w:tcPr>
            <w:tcW w:w="1962" w:type="dxa"/>
            <w:tcBorders>
              <w:top w:val="nil"/>
              <w:left w:val="nil"/>
              <w:bottom w:val="single" w:sz="4" w:space="0" w:color="auto"/>
              <w:right w:val="single" w:sz="4" w:space="0" w:color="auto"/>
            </w:tcBorders>
            <w:shd w:val="clear" w:color="auto" w:fill="auto"/>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GOS 2425.1600 6.4.3</w:t>
            </w:r>
          </w:p>
        </w:tc>
      </w:tr>
      <w:tr w:rsidR="007D2845" w:rsidRPr="00DC43D2" w:rsidTr="00DE1C28">
        <w:trPr>
          <w:trHeight w:val="440"/>
        </w:trPr>
        <w:tc>
          <w:tcPr>
            <w:tcW w:w="645" w:type="dxa"/>
            <w:tcBorders>
              <w:top w:val="nil"/>
              <w:left w:val="single" w:sz="4" w:space="0" w:color="969696"/>
              <w:bottom w:val="single" w:sz="4" w:space="0" w:color="969696"/>
              <w:right w:val="single" w:sz="4" w:space="0" w:color="969696"/>
            </w:tcBorders>
            <w:shd w:val="clear" w:color="auto" w:fill="auto"/>
            <w:noWrap/>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4-4</w:t>
            </w:r>
          </w:p>
        </w:tc>
        <w:tc>
          <w:tcPr>
            <w:tcW w:w="6700" w:type="dxa"/>
            <w:tcBorders>
              <w:top w:val="nil"/>
              <w:left w:val="nil"/>
              <w:bottom w:val="single" w:sz="4" w:space="0" w:color="969696"/>
              <w:right w:val="nil"/>
            </w:tcBorders>
            <w:shd w:val="clear" w:color="auto" w:fill="auto"/>
          </w:tcPr>
          <w:p w:rsidR="007D2845" w:rsidRPr="00DC43D2" w:rsidRDefault="007D2845" w:rsidP="00DE1C28">
            <w:pPr>
              <w:rPr>
                <w:rFonts w:ascii="Calibri" w:hAnsi="Calibri" w:cs="Arial"/>
                <w:bCs/>
                <w:sz w:val="20"/>
                <w:szCs w:val="20"/>
              </w:rPr>
            </w:pPr>
            <w:r w:rsidRPr="00DC43D2">
              <w:rPr>
                <w:rFonts w:ascii="Calibri" w:hAnsi="Calibri" w:cs="Arial"/>
                <w:bCs/>
                <w:sz w:val="20"/>
                <w:szCs w:val="20"/>
              </w:rPr>
              <w:t>A Single Locator Is Used For Multiple Facilities.</w:t>
            </w:r>
            <w:r w:rsidRPr="00DC43D2">
              <w:rPr>
                <w:rFonts w:ascii="Calibri" w:hAnsi="Calibri" w:cs="Arial"/>
                <w:bCs/>
                <w:sz w:val="20"/>
                <w:szCs w:val="20"/>
              </w:rPr>
              <w:br/>
            </w:r>
          </w:p>
        </w:tc>
        <w:tc>
          <w:tcPr>
            <w:tcW w:w="1962" w:type="dxa"/>
            <w:tcBorders>
              <w:top w:val="nil"/>
              <w:left w:val="single" w:sz="4" w:space="0" w:color="969696"/>
              <w:bottom w:val="nil"/>
              <w:right w:val="single" w:sz="4" w:space="0" w:color="auto"/>
            </w:tcBorders>
            <w:shd w:val="clear" w:color="auto" w:fill="auto"/>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Contract document (10+ years)</w:t>
            </w:r>
          </w:p>
        </w:tc>
      </w:tr>
      <w:tr w:rsidR="007D2845" w:rsidRPr="00DC43D2" w:rsidTr="00DE1C28">
        <w:trPr>
          <w:trHeight w:val="323"/>
        </w:trPr>
        <w:tc>
          <w:tcPr>
            <w:tcW w:w="645" w:type="dxa"/>
            <w:tcBorders>
              <w:top w:val="nil"/>
              <w:left w:val="single" w:sz="4" w:space="0" w:color="969696"/>
              <w:bottom w:val="single" w:sz="4" w:space="0" w:color="969696"/>
              <w:right w:val="single" w:sz="4" w:space="0" w:color="969696"/>
            </w:tcBorders>
            <w:shd w:val="clear" w:color="auto" w:fill="auto"/>
            <w:noWrap/>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4-5</w:t>
            </w:r>
          </w:p>
        </w:tc>
        <w:tc>
          <w:tcPr>
            <w:tcW w:w="6700" w:type="dxa"/>
            <w:tcBorders>
              <w:top w:val="nil"/>
              <w:left w:val="nil"/>
              <w:bottom w:val="single" w:sz="4" w:space="0" w:color="969696"/>
              <w:right w:val="nil"/>
            </w:tcBorders>
            <w:shd w:val="clear" w:color="auto" w:fill="auto"/>
          </w:tcPr>
          <w:p w:rsidR="007D2845" w:rsidRPr="00DC43D2" w:rsidRDefault="007D2845" w:rsidP="00DE1C28">
            <w:pPr>
              <w:rPr>
                <w:rFonts w:ascii="Calibri" w:hAnsi="Calibri" w:cs="Arial"/>
                <w:bCs/>
                <w:sz w:val="20"/>
                <w:szCs w:val="20"/>
              </w:rPr>
            </w:pPr>
            <w:r w:rsidRPr="00DC43D2">
              <w:rPr>
                <w:rFonts w:ascii="Calibri" w:hAnsi="Calibri" w:cs="Arial"/>
                <w:bCs/>
                <w:sz w:val="20"/>
                <w:szCs w:val="20"/>
              </w:rPr>
              <w:t>Locators Are Properly Trained. Locator Training Is Documented.</w:t>
            </w:r>
            <w:r w:rsidRPr="00DC43D2">
              <w:rPr>
                <w:rFonts w:ascii="Calibri" w:hAnsi="Calibri" w:cs="Arial"/>
                <w:bCs/>
                <w:sz w:val="20"/>
                <w:szCs w:val="20"/>
              </w:rPr>
              <w:br/>
            </w:r>
          </w:p>
        </w:tc>
        <w:tc>
          <w:tcPr>
            <w:tcW w:w="1962" w:type="dxa"/>
            <w:tcBorders>
              <w:top w:val="single" w:sz="4" w:space="0" w:color="969696"/>
              <w:left w:val="single" w:sz="4" w:space="0" w:color="969696"/>
              <w:bottom w:val="single" w:sz="4" w:space="0" w:color="969696"/>
              <w:right w:val="single" w:sz="4" w:space="0" w:color="auto"/>
            </w:tcBorders>
            <w:shd w:val="clear" w:color="auto" w:fill="auto"/>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Contract provision/Training document/QC plan</w:t>
            </w:r>
          </w:p>
        </w:tc>
      </w:tr>
      <w:tr w:rsidR="007D2845" w:rsidRPr="00DC43D2" w:rsidTr="00DE1C28">
        <w:trPr>
          <w:trHeight w:val="521"/>
        </w:trPr>
        <w:tc>
          <w:tcPr>
            <w:tcW w:w="645" w:type="dxa"/>
            <w:tcBorders>
              <w:top w:val="nil"/>
              <w:left w:val="single" w:sz="4" w:space="0" w:color="969696"/>
              <w:bottom w:val="single" w:sz="4" w:space="0" w:color="969696"/>
              <w:right w:val="single" w:sz="4" w:space="0" w:color="969696"/>
            </w:tcBorders>
            <w:shd w:val="clear" w:color="auto" w:fill="auto"/>
            <w:noWrap/>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4-6</w:t>
            </w:r>
          </w:p>
        </w:tc>
        <w:tc>
          <w:tcPr>
            <w:tcW w:w="6700" w:type="dxa"/>
            <w:tcBorders>
              <w:top w:val="nil"/>
              <w:left w:val="nil"/>
              <w:bottom w:val="single" w:sz="4" w:space="0" w:color="969696"/>
              <w:right w:val="nil"/>
            </w:tcBorders>
            <w:shd w:val="clear" w:color="auto" w:fill="auto"/>
          </w:tcPr>
          <w:p w:rsidR="007D2845" w:rsidRPr="00DC43D2" w:rsidRDefault="007D2845" w:rsidP="00DE1C28">
            <w:pPr>
              <w:rPr>
                <w:rFonts w:ascii="Calibri" w:hAnsi="Calibri" w:cs="Arial"/>
                <w:bCs/>
                <w:sz w:val="20"/>
                <w:szCs w:val="20"/>
              </w:rPr>
            </w:pPr>
            <w:r w:rsidRPr="00DC43D2">
              <w:rPr>
                <w:rFonts w:ascii="Calibri" w:hAnsi="Calibri" w:cs="Arial"/>
                <w:bCs/>
                <w:sz w:val="20"/>
                <w:szCs w:val="20"/>
              </w:rPr>
              <w:t>Locates Are Performed Safely.</w:t>
            </w:r>
          </w:p>
        </w:tc>
        <w:tc>
          <w:tcPr>
            <w:tcW w:w="1962" w:type="dxa"/>
            <w:tcBorders>
              <w:top w:val="nil"/>
              <w:left w:val="single" w:sz="4" w:space="0" w:color="969696"/>
              <w:bottom w:val="single" w:sz="4" w:space="0" w:color="969696"/>
              <w:right w:val="single" w:sz="4" w:space="0" w:color="auto"/>
            </w:tcBorders>
            <w:shd w:val="clear" w:color="auto" w:fill="auto"/>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Contractor Safety Manual on file with PSE</w:t>
            </w:r>
          </w:p>
        </w:tc>
      </w:tr>
      <w:tr w:rsidR="007D2845" w:rsidRPr="00DC43D2" w:rsidTr="00DE1C28">
        <w:trPr>
          <w:trHeight w:val="539"/>
        </w:trPr>
        <w:tc>
          <w:tcPr>
            <w:tcW w:w="645" w:type="dxa"/>
            <w:tcBorders>
              <w:top w:val="nil"/>
              <w:left w:val="single" w:sz="4" w:space="0" w:color="969696"/>
              <w:bottom w:val="single" w:sz="4" w:space="0" w:color="969696"/>
              <w:right w:val="single" w:sz="4" w:space="0" w:color="969696"/>
            </w:tcBorders>
            <w:shd w:val="clear" w:color="auto" w:fill="auto"/>
            <w:noWrap/>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4-7</w:t>
            </w:r>
          </w:p>
        </w:tc>
        <w:tc>
          <w:tcPr>
            <w:tcW w:w="6700" w:type="dxa"/>
            <w:tcBorders>
              <w:top w:val="nil"/>
              <w:left w:val="nil"/>
              <w:bottom w:val="single" w:sz="4" w:space="0" w:color="969696"/>
              <w:right w:val="nil"/>
            </w:tcBorders>
            <w:shd w:val="clear" w:color="auto" w:fill="auto"/>
          </w:tcPr>
          <w:p w:rsidR="007D2845" w:rsidRPr="00DC43D2" w:rsidRDefault="007D2845" w:rsidP="00DE1C28">
            <w:pPr>
              <w:rPr>
                <w:rFonts w:ascii="Calibri" w:hAnsi="Calibri" w:cs="Arial"/>
                <w:bCs/>
                <w:sz w:val="20"/>
                <w:szCs w:val="20"/>
              </w:rPr>
            </w:pPr>
            <w:r w:rsidRPr="00DC43D2">
              <w:rPr>
                <w:rFonts w:ascii="Calibri" w:hAnsi="Calibri" w:cs="Arial"/>
                <w:bCs/>
                <w:sz w:val="20"/>
                <w:szCs w:val="20"/>
              </w:rPr>
              <w:t>Visual Inspection Is Completed During The Facility Locating Process.</w:t>
            </w:r>
          </w:p>
        </w:tc>
        <w:tc>
          <w:tcPr>
            <w:tcW w:w="1962" w:type="dxa"/>
            <w:tcBorders>
              <w:top w:val="nil"/>
              <w:left w:val="single" w:sz="4" w:space="0" w:color="969696"/>
              <w:bottom w:val="single" w:sz="4" w:space="0" w:color="969696"/>
              <w:right w:val="single" w:sz="4" w:space="0" w:color="auto"/>
            </w:tcBorders>
            <w:shd w:val="clear" w:color="auto" w:fill="auto"/>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Contract and training document</w:t>
            </w:r>
          </w:p>
        </w:tc>
      </w:tr>
      <w:tr w:rsidR="007D2845" w:rsidRPr="00DC43D2" w:rsidTr="00DE1C28">
        <w:trPr>
          <w:trHeight w:val="539"/>
        </w:trPr>
        <w:tc>
          <w:tcPr>
            <w:tcW w:w="645" w:type="dxa"/>
            <w:tcBorders>
              <w:top w:val="nil"/>
              <w:left w:val="single" w:sz="4" w:space="0" w:color="969696"/>
              <w:bottom w:val="single" w:sz="4" w:space="0" w:color="969696"/>
              <w:right w:val="single" w:sz="4" w:space="0" w:color="969696"/>
            </w:tcBorders>
            <w:shd w:val="clear" w:color="auto" w:fill="auto"/>
            <w:noWrap/>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4-8</w:t>
            </w:r>
          </w:p>
        </w:tc>
        <w:tc>
          <w:tcPr>
            <w:tcW w:w="6700" w:type="dxa"/>
            <w:tcBorders>
              <w:top w:val="nil"/>
              <w:left w:val="nil"/>
              <w:bottom w:val="single" w:sz="4" w:space="0" w:color="969696"/>
              <w:right w:val="nil"/>
            </w:tcBorders>
            <w:shd w:val="clear" w:color="auto" w:fill="auto"/>
          </w:tcPr>
          <w:p w:rsidR="007D2845" w:rsidRPr="00DC43D2" w:rsidRDefault="007D2845" w:rsidP="00DE1C28">
            <w:pPr>
              <w:rPr>
                <w:rFonts w:ascii="Calibri" w:hAnsi="Calibri" w:cs="Arial"/>
                <w:bCs/>
                <w:sz w:val="20"/>
                <w:szCs w:val="20"/>
              </w:rPr>
            </w:pPr>
            <w:r w:rsidRPr="00DC43D2">
              <w:rPr>
                <w:rFonts w:ascii="Calibri" w:hAnsi="Calibri" w:cs="Arial"/>
                <w:bCs/>
                <w:sz w:val="20"/>
                <w:szCs w:val="20"/>
              </w:rPr>
              <w:t>Facilities Are Adequately Marked For Conditions.</w:t>
            </w:r>
            <w:r w:rsidRPr="00DC43D2">
              <w:rPr>
                <w:rFonts w:ascii="Calibri" w:hAnsi="Calibri" w:cs="Arial"/>
                <w:bCs/>
                <w:sz w:val="20"/>
                <w:szCs w:val="20"/>
              </w:rPr>
              <w:br/>
            </w:r>
          </w:p>
        </w:tc>
        <w:tc>
          <w:tcPr>
            <w:tcW w:w="1962" w:type="dxa"/>
            <w:tcBorders>
              <w:top w:val="nil"/>
              <w:left w:val="single" w:sz="4" w:space="0" w:color="969696"/>
              <w:bottom w:val="single" w:sz="4" w:space="0" w:color="969696"/>
              <w:right w:val="single" w:sz="4" w:space="0" w:color="auto"/>
            </w:tcBorders>
            <w:shd w:val="clear" w:color="auto" w:fill="auto"/>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Contractor training Document</w:t>
            </w:r>
          </w:p>
        </w:tc>
      </w:tr>
      <w:tr w:rsidR="007D2845" w:rsidRPr="00DC43D2" w:rsidTr="00DE1C28">
        <w:trPr>
          <w:trHeight w:val="611"/>
        </w:trPr>
        <w:tc>
          <w:tcPr>
            <w:tcW w:w="645" w:type="dxa"/>
            <w:tcBorders>
              <w:top w:val="nil"/>
              <w:left w:val="single" w:sz="4" w:space="0" w:color="969696"/>
              <w:bottom w:val="single" w:sz="4" w:space="0" w:color="969696"/>
              <w:right w:val="single" w:sz="4" w:space="0" w:color="969696"/>
            </w:tcBorders>
            <w:shd w:val="clear" w:color="auto" w:fill="auto"/>
            <w:noWrap/>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4-9</w:t>
            </w:r>
          </w:p>
        </w:tc>
        <w:tc>
          <w:tcPr>
            <w:tcW w:w="6700" w:type="dxa"/>
            <w:tcBorders>
              <w:top w:val="nil"/>
              <w:left w:val="nil"/>
              <w:bottom w:val="single" w:sz="4" w:space="0" w:color="969696"/>
              <w:right w:val="nil"/>
            </w:tcBorders>
            <w:shd w:val="clear" w:color="auto" w:fill="auto"/>
          </w:tcPr>
          <w:p w:rsidR="007D2845" w:rsidRPr="00DC43D2" w:rsidRDefault="007D2845" w:rsidP="00DE1C28">
            <w:pPr>
              <w:rPr>
                <w:rFonts w:ascii="Calibri" w:hAnsi="Calibri" w:cs="Arial"/>
                <w:bCs/>
                <w:sz w:val="20"/>
                <w:szCs w:val="20"/>
              </w:rPr>
            </w:pPr>
            <w:r w:rsidRPr="00DC43D2">
              <w:rPr>
                <w:rFonts w:ascii="Calibri" w:hAnsi="Calibri" w:cs="Arial"/>
                <w:bCs/>
                <w:sz w:val="20"/>
                <w:szCs w:val="20"/>
              </w:rPr>
              <w:t>Positive Response Is Provided To Facility Locate Requests.</w:t>
            </w:r>
            <w:r w:rsidRPr="00DC43D2">
              <w:rPr>
                <w:rFonts w:ascii="Calibri" w:hAnsi="Calibri" w:cs="Arial"/>
                <w:bCs/>
                <w:sz w:val="20"/>
                <w:szCs w:val="20"/>
              </w:rPr>
              <w:br/>
            </w:r>
          </w:p>
        </w:tc>
        <w:tc>
          <w:tcPr>
            <w:tcW w:w="1962" w:type="dxa"/>
            <w:tcBorders>
              <w:top w:val="nil"/>
              <w:left w:val="single" w:sz="4" w:space="0" w:color="969696"/>
              <w:bottom w:val="single" w:sz="4" w:space="0" w:color="969696"/>
              <w:right w:val="single" w:sz="4" w:space="0" w:color="auto"/>
            </w:tcBorders>
            <w:shd w:val="clear" w:color="auto" w:fill="auto"/>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API- RP 1162, contractor metrics</w:t>
            </w:r>
          </w:p>
        </w:tc>
      </w:tr>
      <w:tr w:rsidR="007D2845" w:rsidRPr="00DC43D2" w:rsidTr="00DE1C28">
        <w:trPr>
          <w:trHeight w:val="539"/>
        </w:trPr>
        <w:tc>
          <w:tcPr>
            <w:tcW w:w="645" w:type="dxa"/>
            <w:tcBorders>
              <w:top w:val="nil"/>
              <w:left w:val="single" w:sz="4" w:space="0" w:color="969696"/>
              <w:bottom w:val="single" w:sz="4" w:space="0" w:color="969696"/>
              <w:right w:val="single" w:sz="4" w:space="0" w:color="969696"/>
            </w:tcBorders>
            <w:shd w:val="clear" w:color="auto" w:fill="auto"/>
            <w:noWrap/>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4-10</w:t>
            </w:r>
          </w:p>
        </w:tc>
        <w:tc>
          <w:tcPr>
            <w:tcW w:w="6700" w:type="dxa"/>
            <w:tcBorders>
              <w:top w:val="nil"/>
              <w:left w:val="nil"/>
              <w:bottom w:val="single" w:sz="4" w:space="0" w:color="969696"/>
              <w:right w:val="nil"/>
            </w:tcBorders>
            <w:shd w:val="clear" w:color="auto" w:fill="auto"/>
          </w:tcPr>
          <w:p w:rsidR="007D2845" w:rsidRPr="00DC43D2" w:rsidRDefault="007D2845" w:rsidP="00DE1C28">
            <w:pPr>
              <w:rPr>
                <w:rFonts w:ascii="Calibri" w:hAnsi="Calibri" w:cs="Arial"/>
                <w:bCs/>
                <w:sz w:val="20"/>
                <w:szCs w:val="20"/>
              </w:rPr>
            </w:pPr>
            <w:r w:rsidRPr="00DC43D2">
              <w:rPr>
                <w:rFonts w:ascii="Calibri" w:hAnsi="Calibri" w:cs="Arial"/>
                <w:bCs/>
                <w:sz w:val="20"/>
                <w:szCs w:val="20"/>
              </w:rPr>
              <w:t>Multiple Facilities In The Same Trench Are Marked Individually And With Corridor Markers.</w:t>
            </w:r>
          </w:p>
        </w:tc>
        <w:tc>
          <w:tcPr>
            <w:tcW w:w="1962" w:type="dxa"/>
            <w:tcBorders>
              <w:top w:val="nil"/>
              <w:left w:val="single" w:sz="4" w:space="0" w:color="969696"/>
              <w:bottom w:val="single" w:sz="4" w:space="0" w:color="969696"/>
              <w:right w:val="single" w:sz="4" w:space="0" w:color="auto"/>
            </w:tcBorders>
            <w:shd w:val="clear" w:color="auto" w:fill="auto"/>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GOS 2425.1600</w:t>
            </w:r>
          </w:p>
        </w:tc>
      </w:tr>
      <w:tr w:rsidR="007D2845" w:rsidRPr="00DC43D2" w:rsidTr="00DE1C28">
        <w:trPr>
          <w:trHeight w:val="341"/>
        </w:trPr>
        <w:tc>
          <w:tcPr>
            <w:tcW w:w="645" w:type="dxa"/>
            <w:tcBorders>
              <w:top w:val="nil"/>
              <w:left w:val="single" w:sz="4" w:space="0" w:color="969696"/>
              <w:bottom w:val="single" w:sz="4" w:space="0" w:color="969696"/>
              <w:right w:val="single" w:sz="4" w:space="0" w:color="969696"/>
            </w:tcBorders>
            <w:shd w:val="clear" w:color="auto" w:fill="auto"/>
            <w:noWrap/>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4-11</w:t>
            </w:r>
          </w:p>
        </w:tc>
        <w:tc>
          <w:tcPr>
            <w:tcW w:w="6700" w:type="dxa"/>
            <w:tcBorders>
              <w:top w:val="nil"/>
              <w:left w:val="nil"/>
              <w:bottom w:val="single" w:sz="4" w:space="0" w:color="969696"/>
              <w:right w:val="nil"/>
            </w:tcBorders>
            <w:shd w:val="clear" w:color="auto" w:fill="auto"/>
          </w:tcPr>
          <w:p w:rsidR="007D2845" w:rsidRPr="00DC43D2" w:rsidRDefault="007D2845" w:rsidP="00DE1C28">
            <w:pPr>
              <w:rPr>
                <w:rFonts w:ascii="Calibri" w:hAnsi="Calibri" w:cs="Arial"/>
                <w:bCs/>
                <w:sz w:val="20"/>
                <w:szCs w:val="20"/>
              </w:rPr>
            </w:pPr>
            <w:r w:rsidRPr="00DC43D2">
              <w:rPr>
                <w:rFonts w:ascii="Calibri" w:hAnsi="Calibri" w:cs="Arial"/>
                <w:bCs/>
                <w:sz w:val="20"/>
                <w:szCs w:val="20"/>
              </w:rPr>
              <w:t>Information On Abandoned Facilities Is Provided When Possible.</w:t>
            </w:r>
          </w:p>
        </w:tc>
        <w:tc>
          <w:tcPr>
            <w:tcW w:w="1962" w:type="dxa"/>
            <w:tcBorders>
              <w:top w:val="nil"/>
              <w:left w:val="single" w:sz="4" w:space="0" w:color="969696"/>
              <w:bottom w:val="single" w:sz="4" w:space="0" w:color="969696"/>
              <w:right w:val="single" w:sz="4" w:space="0" w:color="auto"/>
            </w:tcBorders>
            <w:shd w:val="clear" w:color="auto" w:fill="auto"/>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Contract document</w:t>
            </w:r>
          </w:p>
        </w:tc>
      </w:tr>
      <w:tr w:rsidR="007D2845" w:rsidRPr="00DC43D2" w:rsidTr="00DE1C28">
        <w:trPr>
          <w:trHeight w:val="269"/>
        </w:trPr>
        <w:tc>
          <w:tcPr>
            <w:tcW w:w="645" w:type="dxa"/>
            <w:tcBorders>
              <w:top w:val="nil"/>
              <w:left w:val="single" w:sz="4" w:space="0" w:color="969696"/>
              <w:bottom w:val="single" w:sz="4" w:space="0" w:color="969696"/>
              <w:right w:val="single" w:sz="4" w:space="0" w:color="969696"/>
            </w:tcBorders>
            <w:shd w:val="clear" w:color="auto" w:fill="auto"/>
            <w:noWrap/>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4-12</w:t>
            </w:r>
          </w:p>
        </w:tc>
        <w:tc>
          <w:tcPr>
            <w:tcW w:w="6700" w:type="dxa"/>
            <w:tcBorders>
              <w:top w:val="nil"/>
              <w:left w:val="nil"/>
              <w:bottom w:val="single" w:sz="4" w:space="0" w:color="969696"/>
              <w:right w:val="nil"/>
            </w:tcBorders>
            <w:shd w:val="clear" w:color="auto" w:fill="auto"/>
          </w:tcPr>
          <w:p w:rsidR="007D2845" w:rsidRPr="00DC43D2" w:rsidRDefault="007D2845" w:rsidP="00DE1C28">
            <w:pPr>
              <w:rPr>
                <w:rFonts w:ascii="Calibri" w:hAnsi="Calibri" w:cs="Arial"/>
                <w:bCs/>
                <w:sz w:val="20"/>
                <w:szCs w:val="20"/>
              </w:rPr>
            </w:pPr>
            <w:r w:rsidRPr="00DC43D2">
              <w:rPr>
                <w:rFonts w:ascii="Calibri" w:hAnsi="Calibri" w:cs="Arial"/>
                <w:bCs/>
                <w:sz w:val="20"/>
                <w:szCs w:val="20"/>
              </w:rPr>
              <w:t xml:space="preserve">Electro-Magnetically, Active/Conductive Locating                                            </w:t>
            </w:r>
          </w:p>
        </w:tc>
        <w:tc>
          <w:tcPr>
            <w:tcW w:w="1962" w:type="dxa"/>
            <w:tcBorders>
              <w:top w:val="nil"/>
              <w:left w:val="single" w:sz="4" w:space="0" w:color="auto"/>
              <w:bottom w:val="single" w:sz="4" w:space="0" w:color="969696"/>
              <w:right w:val="single" w:sz="4" w:space="0" w:color="auto"/>
            </w:tcBorders>
            <w:shd w:val="clear" w:color="auto" w:fill="auto"/>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QC program</w:t>
            </w:r>
          </w:p>
        </w:tc>
      </w:tr>
      <w:tr w:rsidR="007D2845" w:rsidRPr="00DC43D2" w:rsidTr="00DE1C28">
        <w:trPr>
          <w:trHeight w:val="530"/>
        </w:trPr>
        <w:tc>
          <w:tcPr>
            <w:tcW w:w="645" w:type="dxa"/>
            <w:tcBorders>
              <w:top w:val="single" w:sz="4" w:space="0" w:color="969696"/>
              <w:left w:val="single" w:sz="4" w:space="0" w:color="969696"/>
              <w:bottom w:val="single" w:sz="4" w:space="0" w:color="969696"/>
              <w:right w:val="single" w:sz="4" w:space="0" w:color="969696"/>
            </w:tcBorders>
            <w:shd w:val="clear" w:color="auto" w:fill="auto"/>
            <w:noWrap/>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4-13</w:t>
            </w:r>
          </w:p>
        </w:tc>
        <w:tc>
          <w:tcPr>
            <w:tcW w:w="6700" w:type="dxa"/>
            <w:tcBorders>
              <w:top w:val="nil"/>
              <w:left w:val="nil"/>
              <w:bottom w:val="single" w:sz="4" w:space="0" w:color="969696"/>
              <w:right w:val="single" w:sz="4" w:space="0" w:color="969696"/>
            </w:tcBorders>
            <w:shd w:val="clear" w:color="auto" w:fill="auto"/>
          </w:tcPr>
          <w:p w:rsidR="007D2845" w:rsidRPr="00DC43D2" w:rsidRDefault="007D2845" w:rsidP="00DE1C28">
            <w:pPr>
              <w:rPr>
                <w:rFonts w:ascii="Calibri" w:hAnsi="Calibri" w:cs="Arial"/>
                <w:bCs/>
                <w:sz w:val="20"/>
                <w:szCs w:val="20"/>
              </w:rPr>
            </w:pPr>
            <w:r w:rsidRPr="00DC43D2">
              <w:rPr>
                <w:rFonts w:ascii="Calibri" w:hAnsi="Calibri" w:cs="Arial"/>
                <w:bCs/>
                <w:sz w:val="20"/>
                <w:szCs w:val="20"/>
              </w:rPr>
              <w:t>The Facility Owner/Operator Is Identified</w:t>
            </w:r>
            <w:r w:rsidRPr="00DC43D2">
              <w:rPr>
                <w:rFonts w:ascii="Calibri" w:hAnsi="Calibri" w:cs="Arial"/>
                <w:bCs/>
                <w:sz w:val="20"/>
                <w:szCs w:val="20"/>
              </w:rPr>
              <w:br/>
            </w:r>
          </w:p>
        </w:tc>
        <w:tc>
          <w:tcPr>
            <w:tcW w:w="1962" w:type="dxa"/>
            <w:tcBorders>
              <w:top w:val="nil"/>
              <w:left w:val="single" w:sz="4" w:space="0" w:color="969696"/>
              <w:bottom w:val="single" w:sz="4" w:space="0" w:color="969696"/>
              <w:right w:val="single" w:sz="4" w:space="0" w:color="auto"/>
            </w:tcBorders>
            <w:shd w:val="clear" w:color="auto" w:fill="auto"/>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GOS 2425.1600.(6.4.3.2)</w:t>
            </w:r>
          </w:p>
        </w:tc>
      </w:tr>
      <w:tr w:rsidR="007D2845" w:rsidRPr="00DC43D2" w:rsidTr="007C20FE">
        <w:trPr>
          <w:trHeight w:val="431"/>
        </w:trPr>
        <w:tc>
          <w:tcPr>
            <w:tcW w:w="645" w:type="dxa"/>
            <w:tcBorders>
              <w:top w:val="nil"/>
              <w:left w:val="single" w:sz="4" w:space="0" w:color="969696"/>
              <w:bottom w:val="single" w:sz="4" w:space="0" w:color="969696"/>
              <w:right w:val="single" w:sz="4" w:space="0" w:color="969696"/>
            </w:tcBorders>
            <w:shd w:val="clear" w:color="auto" w:fill="auto"/>
            <w:noWrap/>
            <w:vAlign w:val="center"/>
          </w:tcPr>
          <w:p w:rsidR="007D2845" w:rsidRPr="00DC43D2" w:rsidRDefault="007D2845" w:rsidP="007C20FE">
            <w:pPr>
              <w:jc w:val="center"/>
              <w:rPr>
                <w:rFonts w:ascii="Calibri" w:hAnsi="Calibri" w:cs="Arial"/>
                <w:sz w:val="20"/>
                <w:szCs w:val="20"/>
              </w:rPr>
            </w:pPr>
            <w:r w:rsidRPr="00DC43D2">
              <w:rPr>
                <w:rFonts w:ascii="Calibri" w:hAnsi="Calibri" w:cs="Arial"/>
                <w:sz w:val="20"/>
                <w:szCs w:val="20"/>
              </w:rPr>
              <w:t>4-14</w:t>
            </w:r>
          </w:p>
        </w:tc>
        <w:tc>
          <w:tcPr>
            <w:tcW w:w="6700" w:type="dxa"/>
            <w:tcBorders>
              <w:top w:val="nil"/>
              <w:left w:val="nil"/>
              <w:bottom w:val="single" w:sz="4" w:space="0" w:color="969696"/>
              <w:right w:val="nil"/>
            </w:tcBorders>
            <w:shd w:val="clear" w:color="auto" w:fill="auto"/>
          </w:tcPr>
          <w:p w:rsidR="007D2845" w:rsidRPr="00DC43D2" w:rsidRDefault="007D2845" w:rsidP="00DE1C28">
            <w:pPr>
              <w:rPr>
                <w:rFonts w:ascii="Calibri" w:hAnsi="Calibri" w:cs="Arial"/>
                <w:bCs/>
                <w:sz w:val="20"/>
                <w:szCs w:val="20"/>
              </w:rPr>
            </w:pPr>
            <w:r w:rsidRPr="00DC43D2">
              <w:rPr>
                <w:rFonts w:ascii="Calibri" w:hAnsi="Calibri" w:cs="Arial"/>
                <w:bCs/>
                <w:sz w:val="20"/>
                <w:szCs w:val="20"/>
              </w:rPr>
              <w:t>Communication Is Established Between All Parties.</w:t>
            </w:r>
            <w:r w:rsidRPr="00DC43D2">
              <w:rPr>
                <w:rFonts w:ascii="Calibri" w:hAnsi="Calibri" w:cs="Arial"/>
                <w:bCs/>
                <w:sz w:val="20"/>
                <w:szCs w:val="20"/>
              </w:rPr>
              <w:br/>
            </w:r>
          </w:p>
        </w:tc>
        <w:tc>
          <w:tcPr>
            <w:tcW w:w="1962" w:type="dxa"/>
            <w:tcBorders>
              <w:top w:val="nil"/>
              <w:left w:val="single" w:sz="4" w:space="0" w:color="969696"/>
              <w:bottom w:val="single" w:sz="4" w:space="0" w:color="969696"/>
              <w:right w:val="single" w:sz="4" w:space="0" w:color="auto"/>
            </w:tcBorders>
            <w:shd w:val="clear" w:color="auto" w:fill="auto"/>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Contract/QC program</w:t>
            </w:r>
          </w:p>
        </w:tc>
      </w:tr>
      <w:tr w:rsidR="007D2845" w:rsidRPr="00DC43D2" w:rsidTr="007C20FE">
        <w:trPr>
          <w:trHeight w:val="530"/>
        </w:trPr>
        <w:tc>
          <w:tcPr>
            <w:tcW w:w="645" w:type="dxa"/>
            <w:tcBorders>
              <w:top w:val="nil"/>
              <w:left w:val="single" w:sz="4" w:space="0" w:color="969696"/>
              <w:bottom w:val="single" w:sz="4" w:space="0" w:color="969696"/>
              <w:right w:val="single" w:sz="4" w:space="0" w:color="969696"/>
            </w:tcBorders>
            <w:shd w:val="clear" w:color="auto" w:fill="auto"/>
            <w:noWrap/>
            <w:vAlign w:val="center"/>
          </w:tcPr>
          <w:p w:rsidR="007D2845" w:rsidRPr="00DC43D2" w:rsidRDefault="007D2845" w:rsidP="007C20FE">
            <w:pPr>
              <w:jc w:val="center"/>
              <w:rPr>
                <w:rFonts w:ascii="Calibri" w:hAnsi="Calibri" w:cs="Arial"/>
                <w:sz w:val="20"/>
                <w:szCs w:val="20"/>
              </w:rPr>
            </w:pPr>
            <w:r w:rsidRPr="00DC43D2">
              <w:rPr>
                <w:rFonts w:ascii="Calibri" w:hAnsi="Calibri" w:cs="Arial"/>
                <w:sz w:val="20"/>
                <w:szCs w:val="20"/>
              </w:rPr>
              <w:t>4-15</w:t>
            </w:r>
          </w:p>
        </w:tc>
        <w:tc>
          <w:tcPr>
            <w:tcW w:w="6700" w:type="dxa"/>
            <w:tcBorders>
              <w:top w:val="nil"/>
              <w:left w:val="nil"/>
              <w:bottom w:val="single" w:sz="4" w:space="0" w:color="969696"/>
              <w:right w:val="nil"/>
            </w:tcBorders>
            <w:shd w:val="clear" w:color="auto" w:fill="auto"/>
          </w:tcPr>
          <w:p w:rsidR="007D2845" w:rsidRPr="00DC43D2" w:rsidRDefault="007D2845" w:rsidP="00DE1C28">
            <w:pPr>
              <w:rPr>
                <w:rFonts w:ascii="Calibri" w:hAnsi="Calibri" w:cs="Arial"/>
                <w:bCs/>
                <w:sz w:val="20"/>
                <w:szCs w:val="20"/>
              </w:rPr>
            </w:pPr>
            <w:r w:rsidRPr="00DC43D2">
              <w:rPr>
                <w:rFonts w:ascii="Calibri" w:hAnsi="Calibri" w:cs="Arial"/>
                <w:bCs/>
                <w:sz w:val="20"/>
                <w:szCs w:val="20"/>
              </w:rPr>
              <w:t>Documentation Of Work Performed On A Locate Is Maintained.</w:t>
            </w:r>
          </w:p>
        </w:tc>
        <w:tc>
          <w:tcPr>
            <w:tcW w:w="1962" w:type="dxa"/>
            <w:tcBorders>
              <w:top w:val="nil"/>
              <w:left w:val="single" w:sz="4" w:space="0" w:color="969696"/>
              <w:bottom w:val="single" w:sz="4" w:space="0" w:color="969696"/>
              <w:right w:val="single" w:sz="4" w:space="0" w:color="auto"/>
            </w:tcBorders>
            <w:shd w:val="clear" w:color="auto" w:fill="auto"/>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Contract/QC program</w:t>
            </w:r>
          </w:p>
        </w:tc>
      </w:tr>
      <w:tr w:rsidR="007D2845" w:rsidRPr="00DC43D2" w:rsidTr="007C20FE">
        <w:trPr>
          <w:trHeight w:val="521"/>
        </w:trPr>
        <w:tc>
          <w:tcPr>
            <w:tcW w:w="645" w:type="dxa"/>
            <w:tcBorders>
              <w:top w:val="nil"/>
              <w:left w:val="single" w:sz="4" w:space="0" w:color="969696"/>
              <w:bottom w:val="single" w:sz="4" w:space="0" w:color="969696"/>
              <w:right w:val="single" w:sz="4" w:space="0" w:color="969696"/>
            </w:tcBorders>
            <w:shd w:val="clear" w:color="auto" w:fill="auto"/>
            <w:noWrap/>
            <w:vAlign w:val="center"/>
          </w:tcPr>
          <w:p w:rsidR="007D2845" w:rsidRPr="00DC43D2" w:rsidRDefault="007D2845" w:rsidP="007C20FE">
            <w:pPr>
              <w:jc w:val="center"/>
              <w:rPr>
                <w:rFonts w:ascii="Calibri" w:hAnsi="Calibri" w:cs="Arial"/>
                <w:sz w:val="20"/>
                <w:szCs w:val="20"/>
              </w:rPr>
            </w:pPr>
            <w:r w:rsidRPr="00DC43D2">
              <w:rPr>
                <w:rFonts w:ascii="Calibri" w:hAnsi="Calibri" w:cs="Arial"/>
                <w:sz w:val="20"/>
                <w:szCs w:val="20"/>
              </w:rPr>
              <w:t>4-16</w:t>
            </w:r>
          </w:p>
        </w:tc>
        <w:tc>
          <w:tcPr>
            <w:tcW w:w="6700" w:type="dxa"/>
            <w:tcBorders>
              <w:top w:val="nil"/>
              <w:left w:val="nil"/>
              <w:bottom w:val="single" w:sz="4" w:space="0" w:color="969696"/>
              <w:right w:val="nil"/>
            </w:tcBorders>
            <w:shd w:val="clear" w:color="auto" w:fill="auto"/>
          </w:tcPr>
          <w:p w:rsidR="007D2845" w:rsidRPr="00DC43D2" w:rsidRDefault="007D2845" w:rsidP="00DE1C28">
            <w:pPr>
              <w:rPr>
                <w:rFonts w:ascii="Calibri" w:hAnsi="Calibri" w:cs="Arial"/>
                <w:bCs/>
                <w:sz w:val="20"/>
                <w:szCs w:val="20"/>
              </w:rPr>
            </w:pPr>
            <w:r w:rsidRPr="00DC43D2">
              <w:rPr>
                <w:rFonts w:ascii="Calibri" w:hAnsi="Calibri" w:cs="Arial"/>
                <w:bCs/>
                <w:sz w:val="20"/>
                <w:szCs w:val="20"/>
              </w:rPr>
              <w:t>A Damaged Facility Is Investigated As Soon As Possible After Occurrence Of Damage.</w:t>
            </w:r>
          </w:p>
        </w:tc>
        <w:tc>
          <w:tcPr>
            <w:tcW w:w="1962" w:type="dxa"/>
            <w:tcBorders>
              <w:top w:val="nil"/>
              <w:left w:val="single" w:sz="4" w:space="0" w:color="969696"/>
              <w:bottom w:val="single" w:sz="4" w:space="0" w:color="969696"/>
              <w:right w:val="single" w:sz="4" w:space="0" w:color="auto"/>
            </w:tcBorders>
            <w:shd w:val="clear" w:color="auto" w:fill="auto"/>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Contract/QC program</w:t>
            </w:r>
          </w:p>
        </w:tc>
      </w:tr>
      <w:tr w:rsidR="007D2845" w:rsidRPr="00DC43D2" w:rsidTr="007C20FE">
        <w:trPr>
          <w:trHeight w:val="467"/>
        </w:trPr>
        <w:tc>
          <w:tcPr>
            <w:tcW w:w="645" w:type="dxa"/>
            <w:tcBorders>
              <w:top w:val="nil"/>
              <w:left w:val="single" w:sz="4" w:space="0" w:color="969696"/>
              <w:bottom w:val="single" w:sz="4" w:space="0" w:color="969696"/>
              <w:right w:val="single" w:sz="4" w:space="0" w:color="969696"/>
            </w:tcBorders>
            <w:shd w:val="clear" w:color="auto" w:fill="auto"/>
            <w:noWrap/>
            <w:vAlign w:val="center"/>
          </w:tcPr>
          <w:p w:rsidR="007D2845" w:rsidRPr="00DC43D2" w:rsidRDefault="007D2845" w:rsidP="007C20FE">
            <w:pPr>
              <w:jc w:val="center"/>
              <w:rPr>
                <w:rFonts w:ascii="Calibri" w:hAnsi="Calibri" w:cs="Arial"/>
                <w:sz w:val="20"/>
                <w:szCs w:val="20"/>
              </w:rPr>
            </w:pPr>
            <w:r w:rsidRPr="00DC43D2">
              <w:rPr>
                <w:rFonts w:ascii="Calibri" w:hAnsi="Calibri" w:cs="Arial"/>
                <w:sz w:val="20"/>
                <w:szCs w:val="20"/>
              </w:rPr>
              <w:t>4-17</w:t>
            </w:r>
          </w:p>
        </w:tc>
        <w:tc>
          <w:tcPr>
            <w:tcW w:w="6700" w:type="dxa"/>
            <w:tcBorders>
              <w:top w:val="nil"/>
              <w:left w:val="nil"/>
              <w:bottom w:val="single" w:sz="4" w:space="0" w:color="969696"/>
              <w:right w:val="nil"/>
            </w:tcBorders>
            <w:shd w:val="clear" w:color="auto" w:fill="auto"/>
          </w:tcPr>
          <w:p w:rsidR="007D2845" w:rsidRPr="00DC43D2" w:rsidRDefault="007D2845" w:rsidP="00DE1C28">
            <w:pPr>
              <w:rPr>
                <w:rFonts w:ascii="Calibri" w:hAnsi="Calibri" w:cs="Arial"/>
                <w:bCs/>
                <w:sz w:val="20"/>
                <w:szCs w:val="20"/>
              </w:rPr>
            </w:pPr>
            <w:r w:rsidRPr="00DC43D2">
              <w:rPr>
                <w:rFonts w:ascii="Calibri" w:hAnsi="Calibri" w:cs="Arial"/>
                <w:bCs/>
                <w:sz w:val="20"/>
                <w:szCs w:val="20"/>
              </w:rPr>
              <w:t xml:space="preserve">Forecasting/planning For Predictable Workload Fluctuations. A Plan Is Developed For Dealing With Unpredictable Fluctuations. </w:t>
            </w:r>
          </w:p>
        </w:tc>
        <w:tc>
          <w:tcPr>
            <w:tcW w:w="1962" w:type="dxa"/>
            <w:tcBorders>
              <w:top w:val="nil"/>
              <w:left w:val="single" w:sz="4" w:space="0" w:color="969696"/>
              <w:bottom w:val="single" w:sz="4" w:space="0" w:color="969696"/>
              <w:right w:val="single" w:sz="4" w:space="0" w:color="auto"/>
            </w:tcBorders>
            <w:shd w:val="clear" w:color="auto" w:fill="auto"/>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QC program</w:t>
            </w:r>
          </w:p>
        </w:tc>
      </w:tr>
      <w:tr w:rsidR="007D2845" w:rsidRPr="00DC43D2" w:rsidTr="007C20FE">
        <w:trPr>
          <w:trHeight w:val="557"/>
        </w:trPr>
        <w:tc>
          <w:tcPr>
            <w:tcW w:w="645" w:type="dxa"/>
            <w:tcBorders>
              <w:top w:val="nil"/>
              <w:left w:val="single" w:sz="4" w:space="0" w:color="969696"/>
              <w:bottom w:val="single" w:sz="4" w:space="0" w:color="969696"/>
              <w:right w:val="single" w:sz="4" w:space="0" w:color="969696"/>
            </w:tcBorders>
            <w:shd w:val="clear" w:color="auto" w:fill="auto"/>
            <w:noWrap/>
            <w:vAlign w:val="center"/>
          </w:tcPr>
          <w:p w:rsidR="007D2845" w:rsidRPr="00DC43D2" w:rsidRDefault="007D2845" w:rsidP="007C20FE">
            <w:pPr>
              <w:jc w:val="center"/>
              <w:rPr>
                <w:rFonts w:ascii="Calibri" w:hAnsi="Calibri" w:cs="Arial"/>
                <w:sz w:val="20"/>
                <w:szCs w:val="20"/>
              </w:rPr>
            </w:pPr>
            <w:r w:rsidRPr="00DC43D2">
              <w:rPr>
                <w:rFonts w:ascii="Calibri" w:hAnsi="Calibri" w:cs="Arial"/>
                <w:sz w:val="20"/>
                <w:szCs w:val="20"/>
              </w:rPr>
              <w:t>4-18</w:t>
            </w:r>
          </w:p>
        </w:tc>
        <w:tc>
          <w:tcPr>
            <w:tcW w:w="6700" w:type="dxa"/>
            <w:tcBorders>
              <w:top w:val="nil"/>
              <w:left w:val="nil"/>
              <w:bottom w:val="single" w:sz="4" w:space="0" w:color="969696"/>
              <w:right w:val="nil"/>
            </w:tcBorders>
            <w:shd w:val="clear" w:color="auto" w:fill="auto"/>
          </w:tcPr>
          <w:p w:rsidR="007D2845" w:rsidRPr="00DC43D2" w:rsidRDefault="007D2845" w:rsidP="00DE1C28">
            <w:pPr>
              <w:rPr>
                <w:rFonts w:ascii="Calibri" w:hAnsi="Calibri" w:cs="Arial"/>
                <w:bCs/>
                <w:sz w:val="20"/>
                <w:szCs w:val="20"/>
              </w:rPr>
            </w:pPr>
            <w:r w:rsidRPr="00DC43D2">
              <w:rPr>
                <w:rFonts w:ascii="Calibri" w:hAnsi="Calibri" w:cs="Arial"/>
                <w:bCs/>
                <w:sz w:val="20"/>
                <w:szCs w:val="20"/>
              </w:rPr>
              <w:t>Underground Facility Owners/Operators Have A Quality Assurance Program In Place For Monitoring The Locating And Marking Of Facilities.</w:t>
            </w:r>
          </w:p>
        </w:tc>
        <w:tc>
          <w:tcPr>
            <w:tcW w:w="1962" w:type="dxa"/>
            <w:tcBorders>
              <w:top w:val="nil"/>
              <w:left w:val="single" w:sz="4" w:space="0" w:color="969696"/>
              <w:bottom w:val="single" w:sz="4" w:space="0" w:color="969696"/>
              <w:right w:val="single" w:sz="4" w:space="0" w:color="auto"/>
            </w:tcBorders>
            <w:shd w:val="clear" w:color="auto" w:fill="auto"/>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Contract/QC program</w:t>
            </w:r>
          </w:p>
        </w:tc>
      </w:tr>
      <w:tr w:rsidR="007D2845" w:rsidRPr="00DC43D2" w:rsidTr="007C20FE">
        <w:trPr>
          <w:trHeight w:val="341"/>
        </w:trPr>
        <w:tc>
          <w:tcPr>
            <w:tcW w:w="645" w:type="dxa"/>
            <w:tcBorders>
              <w:top w:val="nil"/>
              <w:left w:val="single" w:sz="4" w:space="0" w:color="969696"/>
              <w:bottom w:val="single" w:sz="4" w:space="0" w:color="969696"/>
              <w:right w:val="single" w:sz="4" w:space="0" w:color="969696"/>
            </w:tcBorders>
            <w:shd w:val="clear" w:color="auto" w:fill="auto"/>
            <w:noWrap/>
            <w:vAlign w:val="center"/>
          </w:tcPr>
          <w:p w:rsidR="007D2845" w:rsidRPr="00DC43D2" w:rsidRDefault="007D2845" w:rsidP="007C20FE">
            <w:pPr>
              <w:jc w:val="center"/>
              <w:rPr>
                <w:rFonts w:ascii="Calibri" w:hAnsi="Calibri" w:cs="Arial"/>
                <w:sz w:val="20"/>
                <w:szCs w:val="20"/>
              </w:rPr>
            </w:pPr>
            <w:r w:rsidRPr="00DC43D2">
              <w:rPr>
                <w:rFonts w:ascii="Calibri" w:hAnsi="Calibri" w:cs="Arial"/>
                <w:sz w:val="20"/>
                <w:szCs w:val="20"/>
              </w:rPr>
              <w:t>4-19</w:t>
            </w:r>
          </w:p>
        </w:tc>
        <w:tc>
          <w:tcPr>
            <w:tcW w:w="6700" w:type="dxa"/>
            <w:tcBorders>
              <w:top w:val="nil"/>
              <w:left w:val="nil"/>
              <w:bottom w:val="single" w:sz="4" w:space="0" w:color="969696"/>
              <w:right w:val="nil"/>
            </w:tcBorders>
            <w:shd w:val="clear" w:color="auto" w:fill="auto"/>
          </w:tcPr>
          <w:p w:rsidR="007D2845" w:rsidRPr="00DC43D2" w:rsidRDefault="007D2845" w:rsidP="00DE1C28">
            <w:pPr>
              <w:rPr>
                <w:rFonts w:ascii="Calibri" w:hAnsi="Calibri" w:cs="Arial"/>
                <w:bCs/>
                <w:sz w:val="20"/>
                <w:szCs w:val="20"/>
              </w:rPr>
            </w:pPr>
            <w:r w:rsidRPr="00DC43D2">
              <w:rPr>
                <w:rFonts w:ascii="Calibri" w:hAnsi="Calibri" w:cs="Arial"/>
                <w:bCs/>
                <w:sz w:val="20"/>
                <w:szCs w:val="20"/>
              </w:rPr>
              <w:t>Trenchless Excavation</w:t>
            </w:r>
            <w:r w:rsidRPr="00DC43D2">
              <w:rPr>
                <w:rFonts w:ascii="Calibri" w:hAnsi="Calibri" w:cs="Arial"/>
                <w:color w:val="969696"/>
                <w:sz w:val="20"/>
                <w:szCs w:val="20"/>
              </w:rPr>
              <w:t>.</w:t>
            </w:r>
          </w:p>
        </w:tc>
        <w:tc>
          <w:tcPr>
            <w:tcW w:w="1962" w:type="dxa"/>
            <w:tcBorders>
              <w:top w:val="nil"/>
              <w:left w:val="single" w:sz="4" w:space="0" w:color="969696"/>
              <w:bottom w:val="single" w:sz="4" w:space="0" w:color="969696"/>
              <w:right w:val="single" w:sz="4" w:space="0" w:color="auto"/>
            </w:tcBorders>
            <w:shd w:val="clear" w:color="auto" w:fill="auto"/>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API RP 1162</w:t>
            </w:r>
          </w:p>
        </w:tc>
      </w:tr>
      <w:tr w:rsidR="007D2845" w:rsidRPr="00DC43D2" w:rsidTr="007C20FE">
        <w:trPr>
          <w:trHeight w:val="440"/>
        </w:trPr>
        <w:tc>
          <w:tcPr>
            <w:tcW w:w="645" w:type="dxa"/>
            <w:tcBorders>
              <w:top w:val="nil"/>
              <w:left w:val="single" w:sz="4" w:space="0" w:color="969696"/>
              <w:bottom w:val="single" w:sz="4" w:space="0" w:color="969696"/>
              <w:right w:val="single" w:sz="4" w:space="0" w:color="969696"/>
            </w:tcBorders>
            <w:shd w:val="clear" w:color="auto" w:fill="auto"/>
            <w:noWrap/>
            <w:vAlign w:val="center"/>
          </w:tcPr>
          <w:p w:rsidR="007D2845" w:rsidRPr="00DC43D2" w:rsidRDefault="007D2845" w:rsidP="007C20FE">
            <w:pPr>
              <w:jc w:val="center"/>
              <w:rPr>
                <w:rFonts w:ascii="Calibri" w:hAnsi="Calibri" w:cs="Arial"/>
                <w:sz w:val="20"/>
                <w:szCs w:val="20"/>
              </w:rPr>
            </w:pPr>
            <w:r w:rsidRPr="00DC43D2">
              <w:rPr>
                <w:rFonts w:ascii="Calibri" w:hAnsi="Calibri" w:cs="Arial"/>
                <w:sz w:val="20"/>
                <w:szCs w:val="20"/>
              </w:rPr>
              <w:t>4-20</w:t>
            </w:r>
          </w:p>
        </w:tc>
        <w:tc>
          <w:tcPr>
            <w:tcW w:w="6700" w:type="dxa"/>
            <w:tcBorders>
              <w:top w:val="nil"/>
              <w:left w:val="nil"/>
              <w:bottom w:val="single" w:sz="4" w:space="0" w:color="969696"/>
              <w:right w:val="nil"/>
            </w:tcBorders>
            <w:shd w:val="clear" w:color="auto" w:fill="auto"/>
          </w:tcPr>
          <w:p w:rsidR="007D2845" w:rsidRPr="00DC43D2" w:rsidRDefault="007D2845" w:rsidP="00DE1C28">
            <w:pPr>
              <w:rPr>
                <w:rFonts w:ascii="Calibri" w:hAnsi="Calibri" w:cs="Arial"/>
                <w:bCs/>
                <w:sz w:val="20"/>
                <w:szCs w:val="20"/>
              </w:rPr>
            </w:pPr>
            <w:r w:rsidRPr="00DC43D2">
              <w:rPr>
                <w:rFonts w:ascii="Calibri" w:hAnsi="Calibri" w:cs="Arial"/>
                <w:bCs/>
                <w:sz w:val="20"/>
                <w:szCs w:val="20"/>
              </w:rPr>
              <w:t>Locating &amp; Marking in Navigable Waterways</w:t>
            </w:r>
          </w:p>
        </w:tc>
        <w:tc>
          <w:tcPr>
            <w:tcW w:w="1962" w:type="dxa"/>
            <w:tcBorders>
              <w:top w:val="nil"/>
              <w:left w:val="single" w:sz="4" w:space="0" w:color="969696"/>
              <w:bottom w:val="single" w:sz="4" w:space="0" w:color="969696"/>
              <w:right w:val="single" w:sz="4" w:space="0" w:color="auto"/>
            </w:tcBorders>
            <w:shd w:val="clear" w:color="auto" w:fill="auto"/>
            <w:vAlign w:val="center"/>
          </w:tcPr>
          <w:p w:rsidR="007D2845" w:rsidRPr="00DC43D2" w:rsidRDefault="007D2845" w:rsidP="00DE1C28">
            <w:pPr>
              <w:jc w:val="center"/>
              <w:rPr>
                <w:rFonts w:ascii="Calibri" w:hAnsi="Calibri" w:cs="Arial"/>
                <w:sz w:val="20"/>
                <w:szCs w:val="20"/>
              </w:rPr>
            </w:pPr>
            <w:r w:rsidRPr="00DC43D2">
              <w:rPr>
                <w:rFonts w:ascii="Calibri" w:hAnsi="Calibri" w:cs="Arial"/>
                <w:sz w:val="20"/>
                <w:szCs w:val="20"/>
              </w:rPr>
              <w:t>GOS 2525.2500 and 2425.1600</w:t>
            </w:r>
          </w:p>
        </w:tc>
      </w:tr>
    </w:tbl>
    <w:p w:rsidR="007D2845" w:rsidRDefault="007D2845" w:rsidP="00757856">
      <w:pPr>
        <w:jc w:val="both"/>
        <w:rPr>
          <w:rFonts w:ascii="Calibri" w:hAnsi="Calibri"/>
          <w:sz w:val="22"/>
          <w:szCs w:val="22"/>
        </w:rPr>
      </w:pPr>
    </w:p>
    <w:p w:rsidR="001E608F" w:rsidRDefault="001E608F" w:rsidP="00757856">
      <w:pPr>
        <w:jc w:val="both"/>
        <w:rPr>
          <w:rFonts w:ascii="Calibri" w:hAnsi="Calibri"/>
          <w:sz w:val="22"/>
          <w:szCs w:val="22"/>
        </w:rPr>
      </w:pPr>
      <w:r>
        <w:rPr>
          <w:rFonts w:ascii="Calibri" w:hAnsi="Calibri"/>
          <w:sz w:val="22"/>
          <w:szCs w:val="22"/>
        </w:rPr>
        <w:t>Some comments on the responses for selected best practice discussions in Document Request No. 266.</w:t>
      </w:r>
    </w:p>
    <w:p w:rsidR="001E608F" w:rsidRDefault="001E608F" w:rsidP="00757856">
      <w:pPr>
        <w:jc w:val="both"/>
        <w:rPr>
          <w:rFonts w:ascii="Calibri" w:hAnsi="Calibri"/>
          <w:sz w:val="22"/>
          <w:szCs w:val="22"/>
        </w:rPr>
      </w:pPr>
      <w:r>
        <w:rPr>
          <w:rFonts w:ascii="Calibri" w:hAnsi="Calibri"/>
          <w:sz w:val="22"/>
          <w:szCs w:val="22"/>
        </w:rPr>
        <w:t xml:space="preserve">- </w:t>
      </w:r>
      <w:r w:rsidR="008773D1">
        <w:rPr>
          <w:rFonts w:ascii="Calibri" w:hAnsi="Calibri"/>
          <w:sz w:val="22"/>
          <w:szCs w:val="22"/>
        </w:rPr>
        <w:t xml:space="preserve">For best practice 4-2, mapping errors, PSE has completed training on using the map error forms for both PSE and service provide and contractor personnel. </w:t>
      </w:r>
    </w:p>
    <w:p w:rsidR="001E608F" w:rsidRDefault="001E608F" w:rsidP="00757856">
      <w:pPr>
        <w:jc w:val="both"/>
        <w:rPr>
          <w:rFonts w:ascii="Calibri" w:hAnsi="Calibri"/>
          <w:sz w:val="22"/>
          <w:szCs w:val="22"/>
        </w:rPr>
      </w:pPr>
      <w:r>
        <w:rPr>
          <w:rFonts w:ascii="Calibri" w:hAnsi="Calibri"/>
          <w:sz w:val="22"/>
          <w:szCs w:val="22"/>
        </w:rPr>
        <w:t xml:space="preserve">- </w:t>
      </w:r>
      <w:r w:rsidR="008773D1">
        <w:rPr>
          <w:rFonts w:ascii="Calibri" w:hAnsi="Calibri"/>
          <w:sz w:val="22"/>
          <w:szCs w:val="22"/>
        </w:rPr>
        <w:t xml:space="preserve">Best practice 4-4, single locator, is only used within the service territory that PSE has both gas and electric service. In other areas there may be more than one locating service employed. </w:t>
      </w:r>
    </w:p>
    <w:p w:rsidR="008773D1" w:rsidRDefault="001E608F" w:rsidP="00757856">
      <w:pPr>
        <w:jc w:val="both"/>
        <w:rPr>
          <w:rFonts w:ascii="Calibri" w:hAnsi="Calibri"/>
          <w:sz w:val="22"/>
          <w:szCs w:val="22"/>
        </w:rPr>
      </w:pPr>
      <w:r>
        <w:rPr>
          <w:rFonts w:ascii="Calibri" w:hAnsi="Calibri"/>
          <w:sz w:val="22"/>
          <w:szCs w:val="22"/>
        </w:rPr>
        <w:t xml:space="preserve">- PSE requires photographs of the marked areas to verify that a visual inspection was performed under practice 4-7. </w:t>
      </w:r>
    </w:p>
    <w:p w:rsidR="00CC6564" w:rsidRDefault="00CC6564" w:rsidP="00757856">
      <w:pPr>
        <w:jc w:val="both"/>
        <w:rPr>
          <w:rFonts w:ascii="Calibri" w:hAnsi="Calibri"/>
          <w:sz w:val="22"/>
          <w:szCs w:val="22"/>
        </w:rPr>
      </w:pPr>
      <w:r>
        <w:rPr>
          <w:rFonts w:ascii="Calibri" w:hAnsi="Calibri"/>
          <w:sz w:val="22"/>
          <w:szCs w:val="22"/>
        </w:rPr>
        <w:t xml:space="preserve">The implementation of the 20 best practices should reduce not only the number of damages to PSE gas facilities but also the number of near misses which PSE has started to compile. </w:t>
      </w:r>
    </w:p>
    <w:p w:rsidR="00CC6564" w:rsidRDefault="00CC6564" w:rsidP="00757856">
      <w:pPr>
        <w:jc w:val="both"/>
        <w:rPr>
          <w:rFonts w:ascii="Calibri" w:hAnsi="Calibri"/>
          <w:sz w:val="22"/>
          <w:szCs w:val="22"/>
        </w:rPr>
      </w:pPr>
    </w:p>
    <w:p w:rsidR="00CC6564" w:rsidRDefault="00CC6564" w:rsidP="00757856">
      <w:pPr>
        <w:jc w:val="both"/>
        <w:rPr>
          <w:rFonts w:ascii="Calibri" w:hAnsi="Calibri"/>
          <w:sz w:val="22"/>
          <w:szCs w:val="22"/>
        </w:rPr>
      </w:pPr>
      <w:r>
        <w:rPr>
          <w:rFonts w:ascii="Calibri" w:hAnsi="Calibri"/>
          <w:sz w:val="22"/>
          <w:szCs w:val="22"/>
        </w:rPr>
        <w:t>This recommendation is considered implemented, verified and closed.</w:t>
      </w:r>
    </w:p>
    <w:p w:rsidR="007D7C9A" w:rsidRDefault="007D7C9A" w:rsidP="00757856">
      <w:pPr>
        <w:jc w:val="both"/>
        <w:rPr>
          <w:rFonts w:ascii="Calibri" w:hAnsi="Calibri"/>
          <w:sz w:val="22"/>
          <w:szCs w:val="22"/>
        </w:rPr>
      </w:pPr>
    </w:p>
    <w:p w:rsidR="00E13F95" w:rsidRPr="007F6518" w:rsidRDefault="00E13F95" w:rsidP="00757856">
      <w:pPr>
        <w:jc w:val="both"/>
        <w:rPr>
          <w:rFonts w:ascii="Calibri" w:hAnsi="Calibri"/>
          <w:sz w:val="22"/>
          <w:szCs w:val="22"/>
        </w:rPr>
      </w:pPr>
    </w:p>
    <w:p w:rsidR="00046999" w:rsidRDefault="00046999" w:rsidP="00046999">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8.4.7.1</w:t>
      </w:r>
      <w:r>
        <w:rPr>
          <w:rFonts w:ascii="Calibri" w:hAnsi="Calibri"/>
          <w:sz w:val="22"/>
          <w:szCs w:val="22"/>
        </w:rPr>
        <w:t xml:space="preserve">, </w:t>
      </w:r>
      <w:r w:rsidRPr="00046999">
        <w:rPr>
          <w:rFonts w:ascii="Calibri" w:hAnsi="Calibri"/>
          <w:sz w:val="22"/>
          <w:szCs w:val="22"/>
        </w:rPr>
        <w:t>PSE should add clarification to the record regarding certain categories of UTC-reportable incidents as described in Section 4.2 UTC Reportable Incidents for the purpose of Continuing Surveillance.</w:t>
      </w:r>
    </w:p>
    <w:p w:rsidR="006232C1" w:rsidRDefault="006232C1" w:rsidP="00046999">
      <w:pPr>
        <w:jc w:val="both"/>
        <w:rPr>
          <w:rFonts w:ascii="Calibri" w:hAnsi="Calibri"/>
          <w:b/>
          <w:sz w:val="22"/>
          <w:szCs w:val="22"/>
        </w:rPr>
      </w:pPr>
    </w:p>
    <w:p w:rsidR="00046999" w:rsidRDefault="00046999" w:rsidP="00046999">
      <w:pPr>
        <w:jc w:val="both"/>
        <w:rPr>
          <w:rFonts w:ascii="Calibri" w:hAnsi="Calibri"/>
          <w:b/>
          <w:sz w:val="22"/>
          <w:szCs w:val="22"/>
        </w:rPr>
      </w:pPr>
      <w:r>
        <w:rPr>
          <w:rFonts w:ascii="Calibri" w:hAnsi="Calibri"/>
          <w:b/>
          <w:sz w:val="22"/>
          <w:szCs w:val="22"/>
        </w:rPr>
        <w:t xml:space="preserve">Background: </w:t>
      </w:r>
    </w:p>
    <w:p w:rsidR="006232C1" w:rsidRDefault="00FA05A9" w:rsidP="00046999">
      <w:pPr>
        <w:jc w:val="both"/>
        <w:rPr>
          <w:rFonts w:ascii="Calibri" w:hAnsi="Calibri"/>
          <w:sz w:val="22"/>
          <w:szCs w:val="22"/>
        </w:rPr>
      </w:pPr>
      <w:r w:rsidRPr="00FA05A9">
        <w:rPr>
          <w:rFonts w:ascii="Calibri" w:hAnsi="Calibri"/>
          <w:sz w:val="22"/>
          <w:szCs w:val="22"/>
        </w:rPr>
        <w:t>Continuing Surveillance includes the collection and evaluation of historical data in order to survey patterns and trends which could indicate future problems.  Our examination of the log of incidents reportable to the UTC found some areas where that information could be improved. It should be noted the information reported was apparently in compliance with the requirements set by the UTC.</w:t>
      </w:r>
      <w:r>
        <w:rPr>
          <w:rFonts w:ascii="Calibri" w:hAnsi="Calibri"/>
          <w:sz w:val="22"/>
          <w:szCs w:val="22"/>
        </w:rPr>
        <w:t xml:space="preserve"> </w:t>
      </w:r>
      <w:r w:rsidRPr="00FA05A9">
        <w:rPr>
          <w:rFonts w:ascii="Calibri" w:hAnsi="Calibri"/>
          <w:sz w:val="22"/>
          <w:szCs w:val="22"/>
        </w:rPr>
        <w:t>If PSE has collected additional information on these past incidents, which would be expected in regard to a Continuing Surveillance Program, then they should be able to provide additional data</w:t>
      </w:r>
      <w:r>
        <w:rPr>
          <w:rFonts w:ascii="Calibri" w:hAnsi="Calibri"/>
          <w:sz w:val="22"/>
          <w:szCs w:val="22"/>
        </w:rPr>
        <w:t>.</w:t>
      </w:r>
    </w:p>
    <w:p w:rsidR="00FA05A9" w:rsidRPr="00FA05A9" w:rsidRDefault="00FA05A9" w:rsidP="00046999">
      <w:pPr>
        <w:jc w:val="both"/>
        <w:rPr>
          <w:rFonts w:ascii="Calibri" w:hAnsi="Calibri"/>
          <w:sz w:val="22"/>
          <w:szCs w:val="22"/>
        </w:rPr>
      </w:pPr>
    </w:p>
    <w:p w:rsidR="00046999" w:rsidRDefault="00046999" w:rsidP="00046999">
      <w:pPr>
        <w:jc w:val="both"/>
        <w:rPr>
          <w:rFonts w:ascii="Calibri" w:hAnsi="Calibri"/>
          <w:sz w:val="22"/>
          <w:szCs w:val="22"/>
        </w:rPr>
      </w:pPr>
      <w:r>
        <w:rPr>
          <w:rFonts w:ascii="Calibri" w:hAnsi="Calibri"/>
          <w:b/>
          <w:sz w:val="22"/>
          <w:szCs w:val="22"/>
        </w:rPr>
        <w:t>Status</w:t>
      </w:r>
      <w:r>
        <w:rPr>
          <w:rFonts w:ascii="Calibri" w:hAnsi="Calibri"/>
          <w:sz w:val="22"/>
          <w:szCs w:val="22"/>
        </w:rPr>
        <w:t>:</w:t>
      </w:r>
    </w:p>
    <w:p w:rsidR="00FA05A9" w:rsidRPr="00FA05A9" w:rsidRDefault="00FA05A9" w:rsidP="00FA05A9">
      <w:pPr>
        <w:rPr>
          <w:rFonts w:ascii="Calibri" w:hAnsi="Calibri"/>
          <w:sz w:val="22"/>
          <w:szCs w:val="22"/>
        </w:rPr>
      </w:pPr>
      <w:r w:rsidRPr="00FA05A9">
        <w:rPr>
          <w:rFonts w:ascii="Calibri" w:hAnsi="Calibri"/>
          <w:sz w:val="22"/>
          <w:szCs w:val="22"/>
        </w:rPr>
        <w:t>The referenced table is a summary of telephonic reporting requirements and the “Description” is in general, consistent with WAC 480-93-200 and CFR 191.3. The reference to media coverage was deleted in the 2009 edition of the Gas Operating Standards. This table is used simply as a list for reporting purposes.  It is not intended for use as part of the continuing surveillance activities.  Information on causes of leaks is contained within the Leak Management System (LMS).</w:t>
      </w:r>
    </w:p>
    <w:p w:rsidR="006232C1" w:rsidRDefault="006232C1" w:rsidP="00046999">
      <w:pPr>
        <w:jc w:val="both"/>
        <w:rPr>
          <w:rFonts w:ascii="Calibri" w:hAnsi="Calibri"/>
          <w:b/>
          <w:sz w:val="22"/>
          <w:szCs w:val="22"/>
        </w:rPr>
      </w:pPr>
    </w:p>
    <w:p w:rsidR="00046999" w:rsidRDefault="00046999" w:rsidP="00046999">
      <w:pPr>
        <w:jc w:val="both"/>
        <w:rPr>
          <w:rFonts w:ascii="Calibri" w:hAnsi="Calibri"/>
          <w:b/>
          <w:sz w:val="22"/>
          <w:szCs w:val="22"/>
        </w:rPr>
      </w:pPr>
      <w:r w:rsidRPr="00EC7A4E">
        <w:rPr>
          <w:rFonts w:ascii="Calibri" w:hAnsi="Calibri"/>
          <w:b/>
          <w:sz w:val="22"/>
          <w:szCs w:val="22"/>
        </w:rPr>
        <w:t>Conclusions:</w:t>
      </w:r>
    </w:p>
    <w:p w:rsidR="00046999" w:rsidRPr="00FA05A9" w:rsidRDefault="00FA05A9" w:rsidP="00757856">
      <w:pPr>
        <w:jc w:val="both"/>
        <w:rPr>
          <w:rFonts w:ascii="Calibri" w:hAnsi="Calibri"/>
          <w:sz w:val="22"/>
          <w:szCs w:val="22"/>
        </w:rPr>
      </w:pPr>
      <w:r w:rsidRPr="00FA05A9">
        <w:rPr>
          <w:rFonts w:ascii="Calibri" w:hAnsi="Calibri"/>
          <w:sz w:val="22"/>
          <w:szCs w:val="22"/>
        </w:rPr>
        <w:t>This recommendation will not be implemented.</w:t>
      </w:r>
    </w:p>
    <w:p w:rsidR="00FA05A9" w:rsidRDefault="00FA05A9" w:rsidP="00757856">
      <w:pPr>
        <w:jc w:val="both"/>
        <w:rPr>
          <w:rFonts w:ascii="Calibri" w:hAnsi="Calibri"/>
          <w:b/>
          <w:sz w:val="22"/>
          <w:szCs w:val="22"/>
        </w:rPr>
      </w:pPr>
    </w:p>
    <w:p w:rsidR="00690385" w:rsidRDefault="00690385" w:rsidP="00757856">
      <w:pPr>
        <w:jc w:val="both"/>
        <w:rPr>
          <w:rFonts w:ascii="Calibri" w:hAnsi="Calibri"/>
          <w:b/>
          <w:sz w:val="22"/>
          <w:szCs w:val="22"/>
        </w:rPr>
      </w:pPr>
    </w:p>
    <w:p w:rsidR="00046999" w:rsidRDefault="00046999" w:rsidP="00046999">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8.4.7.2</w:t>
      </w:r>
      <w:r>
        <w:rPr>
          <w:rFonts w:ascii="Calibri" w:hAnsi="Calibri"/>
          <w:sz w:val="22"/>
          <w:szCs w:val="22"/>
        </w:rPr>
        <w:t xml:space="preserve">, </w:t>
      </w:r>
      <w:r w:rsidRPr="00046999">
        <w:rPr>
          <w:rFonts w:ascii="Calibri" w:hAnsi="Calibri"/>
          <w:sz w:val="22"/>
          <w:szCs w:val="22"/>
        </w:rPr>
        <w:t>A greater focus on the use of Continuing Surveillance information for internal auditing and a proactive approach to management of the Gas System is needed.  PSE should use the annual Continuing Surveillance Report to identify trends, initiate proactive measures, and track subsequent progress. The end result would be enhanced system integrity and a reduced need for settlement agreements and settlement-related audits.</w:t>
      </w:r>
    </w:p>
    <w:p w:rsidR="006232C1" w:rsidRDefault="006232C1" w:rsidP="00046999">
      <w:pPr>
        <w:jc w:val="both"/>
        <w:rPr>
          <w:rFonts w:ascii="Calibri" w:hAnsi="Calibri"/>
          <w:b/>
          <w:sz w:val="22"/>
          <w:szCs w:val="22"/>
        </w:rPr>
      </w:pPr>
    </w:p>
    <w:p w:rsidR="00046999" w:rsidRDefault="00046999" w:rsidP="00046999">
      <w:pPr>
        <w:jc w:val="both"/>
        <w:rPr>
          <w:rFonts w:ascii="Calibri" w:hAnsi="Calibri"/>
          <w:b/>
          <w:sz w:val="22"/>
          <w:szCs w:val="22"/>
        </w:rPr>
      </w:pPr>
      <w:r>
        <w:rPr>
          <w:rFonts w:ascii="Calibri" w:hAnsi="Calibri"/>
          <w:b/>
          <w:sz w:val="22"/>
          <w:szCs w:val="22"/>
        </w:rPr>
        <w:t xml:space="preserve">Background: </w:t>
      </w:r>
    </w:p>
    <w:p w:rsidR="006232C1" w:rsidRDefault="00FA05A9" w:rsidP="00046999">
      <w:pPr>
        <w:jc w:val="both"/>
        <w:rPr>
          <w:rFonts w:ascii="Calibri" w:hAnsi="Calibri"/>
          <w:sz w:val="22"/>
          <w:szCs w:val="22"/>
        </w:rPr>
      </w:pPr>
      <w:r>
        <w:rPr>
          <w:rFonts w:ascii="Calibri" w:hAnsi="Calibri"/>
          <w:sz w:val="22"/>
          <w:szCs w:val="22"/>
        </w:rPr>
        <w:t>Jacobs</w:t>
      </w:r>
      <w:r w:rsidRPr="00FA05A9">
        <w:rPr>
          <w:rFonts w:ascii="Calibri" w:hAnsi="Calibri"/>
          <w:sz w:val="22"/>
          <w:szCs w:val="22"/>
        </w:rPr>
        <w:t xml:space="preserve"> believe</w:t>
      </w:r>
      <w:r>
        <w:rPr>
          <w:rFonts w:ascii="Calibri" w:hAnsi="Calibri"/>
          <w:sz w:val="22"/>
          <w:szCs w:val="22"/>
        </w:rPr>
        <w:t>s</w:t>
      </w:r>
      <w:r w:rsidRPr="00FA05A9">
        <w:rPr>
          <w:rFonts w:ascii="Calibri" w:hAnsi="Calibri"/>
          <w:sz w:val="22"/>
          <w:szCs w:val="22"/>
        </w:rPr>
        <w:t xml:space="preserve"> from observations the emphasis of PSE in regard to the use of Continuing Surveillance information is on compliance with UTC settlements, not a proactive management of its system.  This belief is further evidenced by PSE’s list of “discretionary” Maintenance Programs where all but one was remediation of discovered problems</w:t>
      </w:r>
      <w:r>
        <w:rPr>
          <w:rFonts w:ascii="Calibri" w:hAnsi="Calibri"/>
          <w:sz w:val="22"/>
          <w:szCs w:val="22"/>
        </w:rPr>
        <w:t>.</w:t>
      </w:r>
    </w:p>
    <w:p w:rsidR="00FA05A9" w:rsidRPr="00FA05A9" w:rsidRDefault="00FA05A9" w:rsidP="00046999">
      <w:pPr>
        <w:jc w:val="both"/>
        <w:rPr>
          <w:rFonts w:ascii="Calibri" w:hAnsi="Calibri"/>
          <w:sz w:val="22"/>
          <w:szCs w:val="22"/>
        </w:rPr>
      </w:pPr>
    </w:p>
    <w:p w:rsidR="00046999" w:rsidRDefault="00046999" w:rsidP="00046999">
      <w:pPr>
        <w:jc w:val="both"/>
        <w:rPr>
          <w:rFonts w:ascii="Calibri" w:hAnsi="Calibri"/>
          <w:sz w:val="22"/>
          <w:szCs w:val="22"/>
        </w:rPr>
      </w:pPr>
      <w:r>
        <w:rPr>
          <w:rFonts w:ascii="Calibri" w:hAnsi="Calibri"/>
          <w:b/>
          <w:sz w:val="22"/>
          <w:szCs w:val="22"/>
        </w:rPr>
        <w:t>Status</w:t>
      </w:r>
      <w:r>
        <w:rPr>
          <w:rFonts w:ascii="Calibri" w:hAnsi="Calibri"/>
          <w:sz w:val="22"/>
          <w:szCs w:val="22"/>
        </w:rPr>
        <w:t>:</w:t>
      </w:r>
    </w:p>
    <w:p w:rsidR="00E51577" w:rsidRPr="00E51577" w:rsidRDefault="00E51577" w:rsidP="00E51577">
      <w:pPr>
        <w:jc w:val="both"/>
        <w:rPr>
          <w:rFonts w:ascii="Calibri" w:hAnsi="Calibri"/>
          <w:bCs/>
          <w:sz w:val="22"/>
          <w:szCs w:val="22"/>
        </w:rPr>
      </w:pPr>
      <w:r w:rsidRPr="00E51577">
        <w:rPr>
          <w:rFonts w:ascii="Calibri" w:hAnsi="Calibri"/>
          <w:sz w:val="22"/>
          <w:szCs w:val="22"/>
        </w:rPr>
        <w:t xml:space="preserve">System Planning is developing an annual Continuing Surveillance Report which will include the gas system performance information previously contained in the System Performance report.  This new report will include additional information and will be a comprehensive system performance report.  The report will </w:t>
      </w:r>
      <w:r w:rsidRPr="00E51577">
        <w:rPr>
          <w:rFonts w:ascii="Calibri" w:hAnsi="Calibri"/>
          <w:bCs/>
          <w:sz w:val="22"/>
          <w:szCs w:val="22"/>
        </w:rPr>
        <w:t>identify trends, describe the plan to initiate any new proactive measures, and track subsequent progress.</w:t>
      </w:r>
    </w:p>
    <w:p w:rsidR="00E51577" w:rsidRPr="00E51577" w:rsidRDefault="00E51577" w:rsidP="00E51577">
      <w:pPr>
        <w:jc w:val="both"/>
        <w:rPr>
          <w:rFonts w:ascii="Calibri" w:hAnsi="Calibri"/>
          <w:b/>
          <w:sz w:val="22"/>
          <w:szCs w:val="22"/>
        </w:rPr>
      </w:pPr>
      <w:r w:rsidRPr="00E51577">
        <w:rPr>
          <w:rFonts w:ascii="Calibri" w:hAnsi="Calibri"/>
          <w:bCs/>
          <w:sz w:val="22"/>
          <w:szCs w:val="22"/>
        </w:rPr>
        <w:t xml:space="preserve">System Planning will also work with Quality Assurance and Internal Auditing to identify opportunities to use these resources to enhance system integrity knowledge and will include any relevant findings in future </w:t>
      </w:r>
      <w:r w:rsidRPr="00E51577">
        <w:rPr>
          <w:rFonts w:ascii="Calibri" w:hAnsi="Calibri"/>
          <w:sz w:val="22"/>
          <w:szCs w:val="22"/>
        </w:rPr>
        <w:t>Continuing Surveillance Report</w:t>
      </w:r>
      <w:r w:rsidRPr="00E51577">
        <w:rPr>
          <w:rFonts w:ascii="Calibri" w:hAnsi="Calibri"/>
          <w:b/>
          <w:sz w:val="22"/>
          <w:szCs w:val="22"/>
        </w:rPr>
        <w:t>s.</w:t>
      </w:r>
    </w:p>
    <w:p w:rsidR="00E51577" w:rsidRPr="00E51577" w:rsidRDefault="00E51577" w:rsidP="00500C7A">
      <w:pPr>
        <w:numPr>
          <w:ilvl w:val="0"/>
          <w:numId w:val="15"/>
        </w:numPr>
        <w:jc w:val="both"/>
        <w:rPr>
          <w:rFonts w:ascii="Calibri" w:hAnsi="Calibri"/>
          <w:b/>
          <w:sz w:val="22"/>
          <w:szCs w:val="22"/>
        </w:rPr>
      </w:pPr>
      <w:r w:rsidRPr="00E51577">
        <w:rPr>
          <w:rFonts w:ascii="Calibri" w:hAnsi="Calibri"/>
          <w:sz w:val="22"/>
          <w:szCs w:val="22"/>
        </w:rPr>
        <w:t xml:space="preserve">Develop plan outline and work process for an annual Continuing Surveillance Report by May 1, 2010.  </w:t>
      </w:r>
    </w:p>
    <w:p w:rsidR="00E51577" w:rsidRPr="00E51577" w:rsidRDefault="00E51577" w:rsidP="00500C7A">
      <w:pPr>
        <w:numPr>
          <w:ilvl w:val="0"/>
          <w:numId w:val="15"/>
        </w:numPr>
        <w:jc w:val="both"/>
        <w:rPr>
          <w:rFonts w:ascii="Calibri" w:hAnsi="Calibri"/>
          <w:bCs/>
          <w:sz w:val="22"/>
          <w:szCs w:val="22"/>
        </w:rPr>
      </w:pPr>
      <w:r w:rsidRPr="00E51577">
        <w:rPr>
          <w:rFonts w:ascii="Calibri" w:hAnsi="Calibri"/>
          <w:bCs/>
          <w:sz w:val="22"/>
          <w:szCs w:val="22"/>
        </w:rPr>
        <w:t xml:space="preserve">Complete first </w:t>
      </w:r>
      <w:r w:rsidRPr="00E51577">
        <w:rPr>
          <w:rFonts w:ascii="Calibri" w:hAnsi="Calibri"/>
          <w:sz w:val="22"/>
          <w:szCs w:val="22"/>
        </w:rPr>
        <w:t>Continuing Surveillance Report</w:t>
      </w:r>
      <w:r w:rsidRPr="00E51577">
        <w:rPr>
          <w:rFonts w:ascii="Calibri" w:hAnsi="Calibri"/>
          <w:bCs/>
          <w:sz w:val="22"/>
          <w:szCs w:val="22"/>
        </w:rPr>
        <w:t>:  Complete by May 1, 2010.</w:t>
      </w:r>
    </w:p>
    <w:p w:rsidR="00E51577" w:rsidRPr="00E51577" w:rsidRDefault="00E51577" w:rsidP="00500C7A">
      <w:pPr>
        <w:numPr>
          <w:ilvl w:val="0"/>
          <w:numId w:val="15"/>
        </w:numPr>
        <w:jc w:val="both"/>
        <w:rPr>
          <w:rFonts w:ascii="Calibri" w:hAnsi="Calibri"/>
          <w:sz w:val="22"/>
          <w:szCs w:val="22"/>
        </w:rPr>
      </w:pPr>
      <w:r w:rsidRPr="00E51577">
        <w:rPr>
          <w:rFonts w:ascii="Calibri" w:hAnsi="Calibri"/>
          <w:bCs/>
          <w:sz w:val="22"/>
          <w:szCs w:val="22"/>
        </w:rPr>
        <w:t xml:space="preserve">Implement any new proactive measures in accordance with the schedule as identified in the Continuing Surveillance Report. </w:t>
      </w:r>
    </w:p>
    <w:p w:rsidR="006232C1" w:rsidRPr="00FA05A9" w:rsidRDefault="006232C1" w:rsidP="00046999">
      <w:pPr>
        <w:jc w:val="both"/>
        <w:rPr>
          <w:rFonts w:ascii="Calibri" w:hAnsi="Calibri"/>
          <w:sz w:val="22"/>
          <w:szCs w:val="22"/>
        </w:rPr>
      </w:pPr>
    </w:p>
    <w:p w:rsidR="00046999" w:rsidRDefault="00046999" w:rsidP="00046999">
      <w:pPr>
        <w:jc w:val="both"/>
        <w:rPr>
          <w:rFonts w:ascii="Calibri" w:hAnsi="Calibri"/>
          <w:b/>
          <w:sz w:val="22"/>
          <w:szCs w:val="22"/>
        </w:rPr>
      </w:pPr>
      <w:r w:rsidRPr="00EC7A4E">
        <w:rPr>
          <w:rFonts w:ascii="Calibri" w:hAnsi="Calibri"/>
          <w:b/>
          <w:sz w:val="22"/>
          <w:szCs w:val="22"/>
        </w:rPr>
        <w:t>Conclusions:</w:t>
      </w:r>
    </w:p>
    <w:p w:rsidR="00E51577" w:rsidRDefault="001A2B2E" w:rsidP="00757856">
      <w:pPr>
        <w:jc w:val="both"/>
        <w:rPr>
          <w:rFonts w:ascii="Calibri" w:hAnsi="Calibri"/>
          <w:sz w:val="22"/>
          <w:szCs w:val="22"/>
        </w:rPr>
      </w:pPr>
      <w:r>
        <w:rPr>
          <w:rFonts w:ascii="Calibri" w:hAnsi="Calibri"/>
          <w:sz w:val="22"/>
          <w:szCs w:val="22"/>
        </w:rPr>
        <w:t>Below are the conclusions from Recommendation 8.3.5.1 which also apply to this recommendation</w:t>
      </w:r>
      <w:r w:rsidR="00E520CD">
        <w:rPr>
          <w:rStyle w:val="FootnoteReference"/>
          <w:rFonts w:ascii="Calibri" w:hAnsi="Calibri"/>
          <w:sz w:val="22"/>
          <w:szCs w:val="22"/>
        </w:rPr>
        <w:footnoteReference w:id="96"/>
      </w:r>
      <w:r>
        <w:rPr>
          <w:rFonts w:ascii="Calibri" w:hAnsi="Calibri"/>
          <w:sz w:val="22"/>
          <w:szCs w:val="22"/>
        </w:rPr>
        <w:t>.</w:t>
      </w:r>
    </w:p>
    <w:p w:rsidR="00E520CD" w:rsidRPr="00E520CD" w:rsidRDefault="00E520CD" w:rsidP="00E520CD">
      <w:pPr>
        <w:ind w:left="720"/>
        <w:jc w:val="both"/>
        <w:rPr>
          <w:rFonts w:ascii="Calibri" w:hAnsi="Calibri"/>
          <w:i/>
          <w:sz w:val="22"/>
          <w:szCs w:val="22"/>
        </w:rPr>
      </w:pPr>
      <w:r w:rsidRPr="00E520CD">
        <w:rPr>
          <w:rFonts w:ascii="Calibri" w:hAnsi="Calibri"/>
          <w:i/>
          <w:sz w:val="22"/>
          <w:szCs w:val="22"/>
        </w:rPr>
        <w:t>For 2010, the 2009 Continuing Surveillance Report was prepared and presented on May 1, 2010</w:t>
      </w:r>
      <w:r w:rsidRPr="00E520CD">
        <w:rPr>
          <w:rStyle w:val="FootnoteReference"/>
          <w:rFonts w:ascii="Calibri" w:hAnsi="Calibri"/>
          <w:i/>
          <w:sz w:val="22"/>
          <w:szCs w:val="22"/>
        </w:rPr>
        <w:footnoteReference w:id="97"/>
      </w:r>
      <w:r w:rsidRPr="00E520CD">
        <w:rPr>
          <w:rFonts w:ascii="Calibri" w:hAnsi="Calibri"/>
          <w:i/>
          <w:sz w:val="22"/>
          <w:szCs w:val="22"/>
        </w:rPr>
        <w:t xml:space="preserve"> so that the recommendations could be included in the 2011 budget proposals. This report is now a combination of both continuing surveillance data and the information previously contained in the PSE System Performance Report. This report is the basis for how well all facets of the PSE gas system performed in the previous period and contains information on what trends, have been observed in the prior period or periods. The report provides a snap shot of the composition of the gas system on materials and installation dates and discerns which materials or vintages of materials are problematic. It also reviews any ongoing capital or maintenance programs that are designed to address system safety issues.</w:t>
      </w:r>
    </w:p>
    <w:p w:rsidR="00E520CD" w:rsidRPr="00E520CD" w:rsidRDefault="00E520CD" w:rsidP="00E520CD">
      <w:pPr>
        <w:ind w:left="720"/>
        <w:jc w:val="both"/>
        <w:rPr>
          <w:rFonts w:ascii="Calibri" w:hAnsi="Calibri"/>
          <w:i/>
          <w:sz w:val="22"/>
          <w:szCs w:val="22"/>
        </w:rPr>
      </w:pPr>
      <w:r w:rsidRPr="00E520CD">
        <w:rPr>
          <w:rFonts w:ascii="Calibri" w:hAnsi="Calibri"/>
          <w:i/>
          <w:sz w:val="22"/>
          <w:szCs w:val="22"/>
        </w:rPr>
        <w:t>The section on System Trends goes into leak trends, incident reporting trends, system condition report (blue card) trends and third party damage trends. In the section on Gas System Maintenance Programs, the report describes the yearly and historic achievement of each individual maintenance or capital program and some of the expected and realized benefits (such as reduced leak activity for cast iron and bare steel replacements).</w:t>
      </w:r>
    </w:p>
    <w:p w:rsidR="00E520CD" w:rsidRPr="00E520CD" w:rsidRDefault="00E520CD" w:rsidP="00E520CD">
      <w:pPr>
        <w:ind w:left="720"/>
        <w:jc w:val="both"/>
        <w:rPr>
          <w:rFonts w:ascii="Calibri" w:hAnsi="Calibri"/>
          <w:i/>
          <w:sz w:val="22"/>
          <w:szCs w:val="22"/>
        </w:rPr>
      </w:pPr>
    </w:p>
    <w:p w:rsidR="00E520CD" w:rsidRPr="007A38C6" w:rsidRDefault="00E520CD" w:rsidP="007A38C6">
      <w:pPr>
        <w:jc w:val="both"/>
        <w:rPr>
          <w:rFonts w:ascii="Calibri" w:hAnsi="Calibri"/>
          <w:sz w:val="22"/>
          <w:szCs w:val="22"/>
        </w:rPr>
      </w:pPr>
      <w:r w:rsidRPr="007A38C6">
        <w:rPr>
          <w:rFonts w:ascii="Calibri" w:hAnsi="Calibri"/>
          <w:sz w:val="22"/>
          <w:szCs w:val="22"/>
        </w:rPr>
        <w:t>A review of the Continuing Surveillance Report shows that it fulfills the requirements of implementing this recommendation and with it</w:t>
      </w:r>
      <w:r w:rsidR="00690385" w:rsidRPr="007A38C6">
        <w:rPr>
          <w:rFonts w:ascii="Calibri" w:hAnsi="Calibri"/>
          <w:sz w:val="22"/>
          <w:szCs w:val="22"/>
        </w:rPr>
        <w:t>s</w:t>
      </w:r>
      <w:r w:rsidRPr="007A38C6">
        <w:rPr>
          <w:rFonts w:ascii="Calibri" w:hAnsi="Calibri"/>
          <w:sz w:val="22"/>
          <w:szCs w:val="22"/>
        </w:rPr>
        <w:t xml:space="preserve"> issuance on April 30, 2010 it verifies that the recommendation was implemented.</w:t>
      </w:r>
    </w:p>
    <w:p w:rsidR="001A2B2E" w:rsidRDefault="001A2B2E" w:rsidP="00757856">
      <w:pPr>
        <w:jc w:val="both"/>
        <w:rPr>
          <w:rFonts w:ascii="Calibri" w:hAnsi="Calibri"/>
          <w:sz w:val="22"/>
          <w:szCs w:val="22"/>
        </w:rPr>
      </w:pPr>
    </w:p>
    <w:p w:rsidR="00690385" w:rsidRPr="001A2B2E" w:rsidRDefault="00690385" w:rsidP="00757856">
      <w:pPr>
        <w:jc w:val="both"/>
        <w:rPr>
          <w:rFonts w:ascii="Calibri" w:hAnsi="Calibri"/>
          <w:sz w:val="22"/>
          <w:szCs w:val="22"/>
        </w:rPr>
      </w:pPr>
    </w:p>
    <w:p w:rsidR="00046999" w:rsidRDefault="00046999" w:rsidP="00046999">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8.4.7.3</w:t>
      </w:r>
      <w:r>
        <w:rPr>
          <w:rFonts w:ascii="Calibri" w:hAnsi="Calibri"/>
          <w:sz w:val="22"/>
          <w:szCs w:val="22"/>
        </w:rPr>
        <w:t xml:space="preserve">, </w:t>
      </w:r>
      <w:r w:rsidRPr="00046999">
        <w:rPr>
          <w:rFonts w:ascii="Calibri" w:hAnsi="Calibri"/>
          <w:sz w:val="22"/>
          <w:szCs w:val="22"/>
        </w:rPr>
        <w:t>In the interest of coordinating all aspects of Continuing Surveillance, PSE should coordinate various departments (if not consolidated in response to Recommendation 8.2.8.1) concerning Continuing Surveillance, and appoint a manager to report on Continuing Surveillance to the Gas Compliance Steering Committee.</w:t>
      </w:r>
    </w:p>
    <w:p w:rsidR="006232C1" w:rsidRDefault="006232C1" w:rsidP="00046999">
      <w:pPr>
        <w:jc w:val="both"/>
        <w:rPr>
          <w:rFonts w:ascii="Calibri" w:hAnsi="Calibri"/>
          <w:b/>
          <w:sz w:val="22"/>
          <w:szCs w:val="22"/>
        </w:rPr>
      </w:pPr>
    </w:p>
    <w:p w:rsidR="00046999" w:rsidRDefault="00046999" w:rsidP="00046999">
      <w:pPr>
        <w:jc w:val="both"/>
        <w:rPr>
          <w:rFonts w:ascii="Calibri" w:hAnsi="Calibri"/>
          <w:b/>
          <w:sz w:val="22"/>
          <w:szCs w:val="22"/>
        </w:rPr>
      </w:pPr>
      <w:r>
        <w:rPr>
          <w:rFonts w:ascii="Calibri" w:hAnsi="Calibri"/>
          <w:b/>
          <w:sz w:val="22"/>
          <w:szCs w:val="22"/>
        </w:rPr>
        <w:t xml:space="preserve">Background: </w:t>
      </w:r>
    </w:p>
    <w:p w:rsidR="00E51577" w:rsidRPr="00E51577" w:rsidRDefault="00E51577" w:rsidP="00E51577">
      <w:pPr>
        <w:jc w:val="both"/>
        <w:rPr>
          <w:rFonts w:ascii="Calibri" w:hAnsi="Calibri"/>
          <w:sz w:val="22"/>
          <w:szCs w:val="22"/>
        </w:rPr>
      </w:pPr>
      <w:r w:rsidRPr="00E51577">
        <w:rPr>
          <w:rFonts w:ascii="Calibri" w:hAnsi="Calibri"/>
          <w:sz w:val="22"/>
          <w:szCs w:val="22"/>
        </w:rPr>
        <w:t xml:space="preserve">The </w:t>
      </w:r>
      <w:r w:rsidRPr="00E51577">
        <w:rPr>
          <w:rFonts w:ascii="Calibri" w:hAnsi="Calibri"/>
          <w:iCs/>
          <w:sz w:val="22"/>
          <w:szCs w:val="22"/>
        </w:rPr>
        <w:t xml:space="preserve">Gas Compliance Steering Committee Meetings provide an excellent forum for communicating Continuing Surveillance information, but as their title suggests, and work has evidenced, there is more emphasis on complying with UTC Audits and Regulatory Reporting than Internal Auditing </w:t>
      </w:r>
      <w:r w:rsidRPr="00E51577">
        <w:rPr>
          <w:rFonts w:ascii="Calibri" w:hAnsi="Calibri"/>
          <w:sz w:val="22"/>
          <w:szCs w:val="22"/>
        </w:rPr>
        <w:t xml:space="preserve">that could be based on knowledge gained and organized through the Continuing Surveillance Process.  Another example is although the GC&amp;RA Manager would like to see improvements in the aggregation of information in one system, and a major </w:t>
      </w:r>
      <w:r w:rsidRPr="00E51577">
        <w:rPr>
          <w:rFonts w:ascii="Calibri" w:hAnsi="Calibri"/>
          <w:sz w:val="22"/>
          <w:szCs w:val="22"/>
        </w:rPr>
        <w:lastRenderedPageBreak/>
        <w:t xml:space="preserve">improvement planned is the use of XEM, a program related to SAP, it will be limited to tracking compliance items only.  Likewise, </w:t>
      </w:r>
      <w:r w:rsidRPr="00E51577">
        <w:rPr>
          <w:rFonts w:ascii="Calibri" w:hAnsi="Calibri"/>
          <w:iCs/>
          <w:sz w:val="22"/>
          <w:szCs w:val="22"/>
        </w:rPr>
        <w:t>we have seen evidence of a major undertaking to increase the Auditability of Leak Repair Records.</w:t>
      </w:r>
      <w:r w:rsidRPr="00E51577">
        <w:rPr>
          <w:rFonts w:ascii="Calibri" w:hAnsi="Calibri"/>
          <w:sz w:val="22"/>
          <w:szCs w:val="22"/>
        </w:rPr>
        <w:t xml:space="preserve"> The lack of a unified Continuing Surveillance Tracking System appears to be a root-cause of a lesser degree of emphasis on proactive internal auditing.  PSE’s organizational structure and separation of data is better suited to respond to compliance-driven audits of particular programs.</w:t>
      </w:r>
    </w:p>
    <w:p w:rsidR="006232C1" w:rsidRPr="00E51577" w:rsidRDefault="006232C1" w:rsidP="00046999">
      <w:pPr>
        <w:jc w:val="both"/>
        <w:rPr>
          <w:rFonts w:ascii="Calibri" w:hAnsi="Calibri"/>
          <w:sz w:val="22"/>
          <w:szCs w:val="22"/>
        </w:rPr>
      </w:pPr>
    </w:p>
    <w:p w:rsidR="00046999" w:rsidRDefault="00046999" w:rsidP="00046999">
      <w:pPr>
        <w:jc w:val="both"/>
        <w:rPr>
          <w:rFonts w:ascii="Calibri" w:hAnsi="Calibri"/>
          <w:sz w:val="22"/>
          <w:szCs w:val="22"/>
        </w:rPr>
      </w:pPr>
      <w:r>
        <w:rPr>
          <w:rFonts w:ascii="Calibri" w:hAnsi="Calibri"/>
          <w:b/>
          <w:sz w:val="22"/>
          <w:szCs w:val="22"/>
        </w:rPr>
        <w:t>Status</w:t>
      </w:r>
      <w:r>
        <w:rPr>
          <w:rFonts w:ascii="Calibri" w:hAnsi="Calibri"/>
          <w:sz w:val="22"/>
          <w:szCs w:val="22"/>
        </w:rPr>
        <w:t>:</w:t>
      </w:r>
    </w:p>
    <w:p w:rsidR="00E51577" w:rsidRPr="00E51577" w:rsidRDefault="00E51577" w:rsidP="00E51577">
      <w:pPr>
        <w:jc w:val="both"/>
        <w:rPr>
          <w:rFonts w:ascii="Calibri" w:hAnsi="Calibri"/>
          <w:sz w:val="22"/>
          <w:szCs w:val="22"/>
        </w:rPr>
      </w:pPr>
      <w:r w:rsidRPr="00E51577">
        <w:rPr>
          <w:rFonts w:ascii="Calibri" w:hAnsi="Calibri"/>
          <w:sz w:val="22"/>
          <w:szCs w:val="22"/>
        </w:rPr>
        <w:t>See Plan under Recommendation 8.2.8.1.</w:t>
      </w:r>
    </w:p>
    <w:p w:rsidR="006232C1" w:rsidRPr="00E51577" w:rsidRDefault="006232C1" w:rsidP="00046999">
      <w:pPr>
        <w:jc w:val="both"/>
        <w:rPr>
          <w:rFonts w:ascii="Calibri" w:hAnsi="Calibri"/>
          <w:sz w:val="22"/>
          <w:szCs w:val="22"/>
        </w:rPr>
      </w:pPr>
    </w:p>
    <w:p w:rsidR="00046999" w:rsidRDefault="00046999" w:rsidP="00046999">
      <w:pPr>
        <w:jc w:val="both"/>
        <w:rPr>
          <w:rFonts w:ascii="Calibri" w:hAnsi="Calibri"/>
          <w:b/>
          <w:sz w:val="22"/>
          <w:szCs w:val="22"/>
        </w:rPr>
      </w:pPr>
      <w:r w:rsidRPr="00EC7A4E">
        <w:rPr>
          <w:rFonts w:ascii="Calibri" w:hAnsi="Calibri"/>
          <w:b/>
          <w:sz w:val="22"/>
          <w:szCs w:val="22"/>
        </w:rPr>
        <w:t>Conclusions:</w:t>
      </w:r>
    </w:p>
    <w:p w:rsidR="00046999" w:rsidRDefault="00410A9D" w:rsidP="00757856">
      <w:pPr>
        <w:jc w:val="both"/>
        <w:rPr>
          <w:rFonts w:ascii="Calibri" w:hAnsi="Calibri"/>
          <w:sz w:val="22"/>
          <w:szCs w:val="22"/>
        </w:rPr>
      </w:pPr>
      <w:r>
        <w:rPr>
          <w:rFonts w:ascii="Calibri" w:hAnsi="Calibri"/>
          <w:sz w:val="22"/>
          <w:szCs w:val="22"/>
        </w:rPr>
        <w:t xml:space="preserve">PSE performed an organizational assessment and determined that a new position, Manager of Gas System Integrity was needed to coordinate all of the aspects of gas integrity including </w:t>
      </w:r>
      <w:r w:rsidRPr="00410A9D">
        <w:rPr>
          <w:rFonts w:ascii="Calibri" w:hAnsi="Calibri"/>
          <w:sz w:val="22"/>
          <w:szCs w:val="22"/>
        </w:rPr>
        <w:t>capacity planning, integrity management, maintenance planning, compliance program development and management</w:t>
      </w:r>
      <w:r>
        <w:rPr>
          <w:rFonts w:ascii="Calibri" w:hAnsi="Calibri"/>
          <w:sz w:val="22"/>
          <w:szCs w:val="22"/>
        </w:rPr>
        <w:t>, and responsibility for preparing the annual Continuing Surveillance Report. This change was effective on July 2010 when a manager was named.</w:t>
      </w:r>
    </w:p>
    <w:p w:rsidR="00690385" w:rsidRDefault="00690385" w:rsidP="00757856">
      <w:pPr>
        <w:jc w:val="both"/>
        <w:rPr>
          <w:rFonts w:ascii="Calibri" w:hAnsi="Calibri"/>
          <w:sz w:val="22"/>
          <w:szCs w:val="22"/>
        </w:rPr>
      </w:pPr>
    </w:p>
    <w:p w:rsidR="00D64D90" w:rsidRDefault="00D64D90" w:rsidP="00757856">
      <w:pPr>
        <w:jc w:val="both"/>
        <w:rPr>
          <w:rFonts w:ascii="Calibri" w:hAnsi="Calibri"/>
          <w:sz w:val="22"/>
          <w:szCs w:val="22"/>
        </w:rPr>
      </w:pPr>
      <w:r>
        <w:rPr>
          <w:rFonts w:ascii="Calibri" w:hAnsi="Calibri"/>
          <w:sz w:val="22"/>
          <w:szCs w:val="22"/>
        </w:rPr>
        <w:t>Based on the naming of an individual and the changes in the organization, this recommendation is completed and its implementation verified</w:t>
      </w:r>
      <w:r>
        <w:rPr>
          <w:rStyle w:val="FootnoteReference"/>
          <w:rFonts w:ascii="Calibri" w:hAnsi="Calibri"/>
          <w:sz w:val="22"/>
          <w:szCs w:val="22"/>
        </w:rPr>
        <w:footnoteReference w:id="98"/>
      </w:r>
      <w:r>
        <w:rPr>
          <w:rFonts w:ascii="Calibri" w:hAnsi="Calibri"/>
          <w:sz w:val="22"/>
          <w:szCs w:val="22"/>
        </w:rPr>
        <w:t>.</w:t>
      </w:r>
    </w:p>
    <w:p w:rsidR="00410A9D" w:rsidRDefault="00410A9D" w:rsidP="00757856">
      <w:pPr>
        <w:jc w:val="both"/>
        <w:rPr>
          <w:rFonts w:ascii="Calibri" w:hAnsi="Calibri"/>
          <w:sz w:val="22"/>
          <w:szCs w:val="22"/>
        </w:rPr>
      </w:pPr>
    </w:p>
    <w:p w:rsidR="00690385" w:rsidRPr="00410A9D" w:rsidRDefault="00690385" w:rsidP="00757856">
      <w:pPr>
        <w:jc w:val="both"/>
        <w:rPr>
          <w:rFonts w:ascii="Calibri" w:hAnsi="Calibri"/>
          <w:sz w:val="22"/>
          <w:szCs w:val="22"/>
        </w:rPr>
      </w:pPr>
    </w:p>
    <w:p w:rsidR="00046999" w:rsidRDefault="00046999" w:rsidP="00046999">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8.4.7.4</w:t>
      </w:r>
      <w:r>
        <w:rPr>
          <w:rFonts w:ascii="Calibri" w:hAnsi="Calibri"/>
          <w:sz w:val="22"/>
          <w:szCs w:val="22"/>
        </w:rPr>
        <w:t xml:space="preserve">, </w:t>
      </w:r>
      <w:r w:rsidRPr="00046999">
        <w:rPr>
          <w:rFonts w:ascii="Calibri" w:hAnsi="Calibri"/>
          <w:sz w:val="22"/>
          <w:szCs w:val="22"/>
        </w:rPr>
        <w:t>Efforts to consolidate information to provide a workable Continuing Surveillance System should receive a higher priority.</w:t>
      </w:r>
    </w:p>
    <w:p w:rsidR="006232C1" w:rsidRDefault="006232C1" w:rsidP="00046999">
      <w:pPr>
        <w:jc w:val="both"/>
        <w:rPr>
          <w:rFonts w:ascii="Calibri" w:hAnsi="Calibri"/>
          <w:b/>
          <w:sz w:val="22"/>
          <w:szCs w:val="22"/>
        </w:rPr>
      </w:pPr>
    </w:p>
    <w:p w:rsidR="00046999" w:rsidRDefault="00046999" w:rsidP="00046999">
      <w:pPr>
        <w:jc w:val="both"/>
        <w:rPr>
          <w:rFonts w:ascii="Calibri" w:hAnsi="Calibri"/>
          <w:b/>
          <w:sz w:val="22"/>
          <w:szCs w:val="22"/>
        </w:rPr>
      </w:pPr>
      <w:r>
        <w:rPr>
          <w:rFonts w:ascii="Calibri" w:hAnsi="Calibri"/>
          <w:b/>
          <w:sz w:val="22"/>
          <w:szCs w:val="22"/>
        </w:rPr>
        <w:t xml:space="preserve">Background: </w:t>
      </w:r>
    </w:p>
    <w:p w:rsidR="00E51577" w:rsidRPr="00E51577" w:rsidRDefault="00E51577" w:rsidP="00E51577">
      <w:pPr>
        <w:jc w:val="both"/>
        <w:rPr>
          <w:rFonts w:ascii="Calibri" w:hAnsi="Calibri"/>
          <w:sz w:val="22"/>
          <w:szCs w:val="22"/>
        </w:rPr>
      </w:pPr>
      <w:r>
        <w:rPr>
          <w:rFonts w:ascii="Calibri" w:hAnsi="Calibri"/>
          <w:sz w:val="22"/>
          <w:szCs w:val="22"/>
        </w:rPr>
        <w:t>Jacobs has</w:t>
      </w:r>
      <w:r w:rsidRPr="00E51577">
        <w:rPr>
          <w:rFonts w:ascii="Calibri" w:hAnsi="Calibri"/>
          <w:sz w:val="22"/>
          <w:szCs w:val="22"/>
        </w:rPr>
        <w:t xml:space="preserve"> found no report meeting all of the requirements for an annual Continuing Surveillance review conducted by PSE as specified in Section 6.1 and 6.2 of the Gas Operating Standards for Continuing Surveillance.  PSE states the records review is part of the process conducted by the Senior Engineering Specialist to identify trends on the number and severity of issues.  PSE describes this process as an on-going review to categorize work for budgeting purposes</w:t>
      </w:r>
      <w:r w:rsidRPr="00E51577">
        <w:rPr>
          <w:rFonts w:ascii="Calibri" w:hAnsi="Calibri"/>
          <w:sz w:val="22"/>
          <w:szCs w:val="22"/>
          <w:vertAlign w:val="superscript"/>
        </w:rPr>
        <w:footnoteReference w:id="99"/>
      </w:r>
      <w:r w:rsidRPr="00E51577">
        <w:rPr>
          <w:rFonts w:ascii="Calibri" w:hAnsi="Calibri"/>
          <w:sz w:val="22"/>
          <w:szCs w:val="22"/>
        </w:rPr>
        <w:t>.  They also maintain, while no annual report is produced, the output of the budgeting process is evidence the review is performed</w:t>
      </w:r>
      <w:r w:rsidRPr="00E51577">
        <w:rPr>
          <w:rFonts w:ascii="Calibri" w:hAnsi="Calibri"/>
          <w:sz w:val="22"/>
          <w:szCs w:val="22"/>
          <w:vertAlign w:val="superscript"/>
        </w:rPr>
        <w:footnoteReference w:id="100"/>
      </w:r>
      <w:r w:rsidRPr="00E51577">
        <w:rPr>
          <w:rFonts w:ascii="Calibri" w:hAnsi="Calibri"/>
          <w:sz w:val="22"/>
          <w:szCs w:val="22"/>
        </w:rPr>
        <w:t xml:space="preserve">. </w:t>
      </w:r>
    </w:p>
    <w:p w:rsidR="00E51577" w:rsidRPr="00E51577" w:rsidRDefault="00E51577" w:rsidP="00E51577">
      <w:pPr>
        <w:jc w:val="both"/>
        <w:rPr>
          <w:rFonts w:ascii="Calibri" w:hAnsi="Calibri"/>
          <w:sz w:val="22"/>
          <w:szCs w:val="22"/>
        </w:rPr>
      </w:pPr>
      <w:r w:rsidRPr="00E51577">
        <w:rPr>
          <w:rFonts w:ascii="Calibri" w:hAnsi="Calibri"/>
          <w:sz w:val="22"/>
          <w:szCs w:val="22"/>
        </w:rPr>
        <w:t xml:space="preserve">Looking at the meaning of Continuing Surveillance defined by this report:  </w:t>
      </w:r>
    </w:p>
    <w:p w:rsidR="00E51577" w:rsidRPr="00E51577" w:rsidRDefault="00E51577" w:rsidP="00500C7A">
      <w:pPr>
        <w:numPr>
          <w:ilvl w:val="0"/>
          <w:numId w:val="19"/>
        </w:numPr>
        <w:jc w:val="both"/>
        <w:rPr>
          <w:rFonts w:ascii="Calibri" w:hAnsi="Calibri"/>
          <w:sz w:val="22"/>
          <w:szCs w:val="22"/>
        </w:rPr>
      </w:pPr>
      <w:r w:rsidRPr="00E51577">
        <w:rPr>
          <w:rFonts w:ascii="Calibri" w:hAnsi="Calibri"/>
          <w:sz w:val="22"/>
          <w:szCs w:val="22"/>
        </w:rPr>
        <w:t>Collection of system knowledge</w:t>
      </w:r>
    </w:p>
    <w:p w:rsidR="00E51577" w:rsidRPr="00E51577" w:rsidRDefault="00E51577" w:rsidP="00500C7A">
      <w:pPr>
        <w:numPr>
          <w:ilvl w:val="0"/>
          <w:numId w:val="19"/>
        </w:numPr>
        <w:jc w:val="both"/>
        <w:rPr>
          <w:rFonts w:ascii="Calibri" w:hAnsi="Calibri"/>
          <w:sz w:val="22"/>
          <w:szCs w:val="22"/>
        </w:rPr>
      </w:pPr>
      <w:r w:rsidRPr="00E51577">
        <w:rPr>
          <w:rFonts w:ascii="Calibri" w:hAnsi="Calibri"/>
          <w:sz w:val="22"/>
          <w:szCs w:val="22"/>
        </w:rPr>
        <w:t>Maintaining and monitoring of records</w:t>
      </w:r>
    </w:p>
    <w:p w:rsidR="00E51577" w:rsidRPr="00E51577" w:rsidRDefault="00E51577" w:rsidP="00500C7A">
      <w:pPr>
        <w:numPr>
          <w:ilvl w:val="0"/>
          <w:numId w:val="19"/>
        </w:numPr>
        <w:jc w:val="both"/>
        <w:rPr>
          <w:rFonts w:ascii="Calibri" w:hAnsi="Calibri"/>
          <w:sz w:val="22"/>
          <w:szCs w:val="22"/>
        </w:rPr>
      </w:pPr>
      <w:r w:rsidRPr="00E51577">
        <w:rPr>
          <w:rFonts w:ascii="Calibri" w:hAnsi="Calibri"/>
          <w:sz w:val="22"/>
          <w:szCs w:val="22"/>
        </w:rPr>
        <w:t>Acting on that knowledge to ensure system safety</w:t>
      </w:r>
    </w:p>
    <w:p w:rsidR="00E51577" w:rsidRPr="00E51577" w:rsidRDefault="00E51577" w:rsidP="00E51577">
      <w:pPr>
        <w:jc w:val="both"/>
        <w:rPr>
          <w:rFonts w:ascii="Calibri" w:hAnsi="Calibri"/>
          <w:sz w:val="22"/>
          <w:szCs w:val="22"/>
        </w:rPr>
      </w:pPr>
      <w:r w:rsidRPr="00E51577">
        <w:rPr>
          <w:rFonts w:ascii="Calibri" w:hAnsi="Calibri"/>
          <w:sz w:val="22"/>
          <w:szCs w:val="22"/>
        </w:rPr>
        <w:t xml:space="preserve">The budgeting process emphasizes the last item.  It does not meet the requirements for a Continuing Surveillance Annual Review, especially in regard to Section 6.2, lacking a complete annual review of ongoing system conditions recorded during construction and operation.  In regard to maintenance, Continuing Surveillance Data was found to be collected on a variety of systems and in a variety of locations, which may be unified with great effort in the budget </w:t>
      </w:r>
      <w:r w:rsidR="00DD3EE0" w:rsidRPr="00E51577">
        <w:rPr>
          <w:rFonts w:ascii="Calibri" w:hAnsi="Calibri"/>
          <w:sz w:val="22"/>
          <w:szCs w:val="22"/>
        </w:rPr>
        <w:t>process.</w:t>
      </w:r>
    </w:p>
    <w:p w:rsidR="006232C1" w:rsidRPr="00E51577" w:rsidRDefault="006232C1" w:rsidP="00046999">
      <w:pPr>
        <w:jc w:val="both"/>
        <w:rPr>
          <w:rFonts w:ascii="Calibri" w:hAnsi="Calibri"/>
          <w:sz w:val="22"/>
          <w:szCs w:val="22"/>
        </w:rPr>
      </w:pPr>
    </w:p>
    <w:p w:rsidR="00046999" w:rsidRDefault="00046999" w:rsidP="00046999">
      <w:pPr>
        <w:jc w:val="both"/>
        <w:rPr>
          <w:rFonts w:ascii="Calibri" w:hAnsi="Calibri"/>
          <w:sz w:val="22"/>
          <w:szCs w:val="22"/>
        </w:rPr>
      </w:pPr>
      <w:r>
        <w:rPr>
          <w:rFonts w:ascii="Calibri" w:hAnsi="Calibri"/>
          <w:b/>
          <w:sz w:val="22"/>
          <w:szCs w:val="22"/>
        </w:rPr>
        <w:t>Status</w:t>
      </w:r>
      <w:r>
        <w:rPr>
          <w:rFonts w:ascii="Calibri" w:hAnsi="Calibri"/>
          <w:sz w:val="22"/>
          <w:szCs w:val="22"/>
        </w:rPr>
        <w:t>:</w:t>
      </w:r>
    </w:p>
    <w:p w:rsidR="00E51577" w:rsidRPr="00E51577" w:rsidRDefault="00E51577" w:rsidP="00E51577">
      <w:pPr>
        <w:jc w:val="both"/>
        <w:rPr>
          <w:rFonts w:ascii="Calibri" w:hAnsi="Calibri"/>
          <w:sz w:val="22"/>
          <w:szCs w:val="22"/>
        </w:rPr>
      </w:pPr>
      <w:r w:rsidRPr="00E51577">
        <w:rPr>
          <w:rFonts w:ascii="Calibri" w:hAnsi="Calibri"/>
          <w:sz w:val="22"/>
          <w:szCs w:val="22"/>
        </w:rPr>
        <w:t xml:space="preserve">PSE supports the value of consolidating information where cost effective for continuing surveillance.  However, continuing surveillance information can vary from the summary/trending level to detailed data bases.  </w:t>
      </w:r>
    </w:p>
    <w:p w:rsidR="00E51577" w:rsidRPr="00E51577" w:rsidRDefault="00E51577" w:rsidP="00E51577">
      <w:pPr>
        <w:jc w:val="both"/>
        <w:rPr>
          <w:rFonts w:ascii="Calibri" w:hAnsi="Calibri"/>
          <w:sz w:val="22"/>
          <w:szCs w:val="22"/>
        </w:rPr>
      </w:pPr>
      <w:r w:rsidRPr="00E51577">
        <w:rPr>
          <w:rFonts w:ascii="Calibri" w:hAnsi="Calibri"/>
          <w:sz w:val="22"/>
          <w:szCs w:val="22"/>
        </w:rPr>
        <w:lastRenderedPageBreak/>
        <w:t>In the short term, information for high level trending will be consolidated manually through the preparation of the annual Continuing Surveillance Report.  The implementation of the Continuing Surveillance Report is below.</w:t>
      </w:r>
    </w:p>
    <w:p w:rsidR="00E51577" w:rsidRPr="00E51577" w:rsidRDefault="00E51577" w:rsidP="00E51577">
      <w:pPr>
        <w:jc w:val="both"/>
        <w:rPr>
          <w:rFonts w:ascii="Calibri" w:hAnsi="Calibri"/>
          <w:sz w:val="22"/>
          <w:szCs w:val="22"/>
        </w:rPr>
      </w:pPr>
      <w:r w:rsidRPr="00E51577">
        <w:rPr>
          <w:rFonts w:ascii="Calibri" w:hAnsi="Calibri"/>
          <w:sz w:val="22"/>
          <w:szCs w:val="22"/>
        </w:rPr>
        <w:t>In the long term, consolidation of data bases and detailed information will be reviewed and evaluated for cost effective solutions that may include IT solutions, including GIS.  The schedule for this effort is unknown at this time.</w:t>
      </w:r>
    </w:p>
    <w:p w:rsidR="00E51577" w:rsidRPr="00E51577" w:rsidRDefault="00E51577" w:rsidP="00E51577">
      <w:pPr>
        <w:jc w:val="both"/>
        <w:rPr>
          <w:rFonts w:ascii="Calibri" w:hAnsi="Calibri"/>
          <w:bCs/>
          <w:sz w:val="22"/>
          <w:szCs w:val="22"/>
        </w:rPr>
      </w:pPr>
      <w:r w:rsidRPr="00E51577">
        <w:rPr>
          <w:rFonts w:ascii="Calibri" w:hAnsi="Calibri"/>
          <w:sz w:val="22"/>
          <w:szCs w:val="22"/>
        </w:rPr>
        <w:t xml:space="preserve">The annual Continuing Surveillance Report which will include the gas system performance information previously contained in the System Performance report.  This new report will include additional information and will be a comprehensive system performance report.  The report will </w:t>
      </w:r>
      <w:r w:rsidRPr="00E51577">
        <w:rPr>
          <w:rFonts w:ascii="Calibri" w:hAnsi="Calibri"/>
          <w:bCs/>
          <w:sz w:val="22"/>
          <w:szCs w:val="22"/>
        </w:rPr>
        <w:t>identify trends, describe the plan to initiate any new proactive measures, and track subsequent progress.</w:t>
      </w:r>
    </w:p>
    <w:p w:rsidR="00E51577" w:rsidRPr="00E51577" w:rsidRDefault="00E51577" w:rsidP="00500C7A">
      <w:pPr>
        <w:numPr>
          <w:ilvl w:val="0"/>
          <w:numId w:val="15"/>
        </w:numPr>
        <w:jc w:val="both"/>
        <w:rPr>
          <w:rFonts w:ascii="Calibri" w:hAnsi="Calibri"/>
          <w:sz w:val="22"/>
          <w:szCs w:val="22"/>
        </w:rPr>
      </w:pPr>
      <w:r w:rsidRPr="00E51577">
        <w:rPr>
          <w:rFonts w:ascii="Calibri" w:hAnsi="Calibri"/>
          <w:sz w:val="22"/>
          <w:szCs w:val="22"/>
        </w:rPr>
        <w:t xml:space="preserve">Develop plan outline and work process for an annual Continuing Surveillance Report by May 1, 2010.  </w:t>
      </w:r>
    </w:p>
    <w:p w:rsidR="00E51577" w:rsidRPr="00E51577" w:rsidRDefault="00E51577" w:rsidP="00500C7A">
      <w:pPr>
        <w:numPr>
          <w:ilvl w:val="0"/>
          <w:numId w:val="15"/>
        </w:numPr>
        <w:jc w:val="both"/>
        <w:rPr>
          <w:rFonts w:ascii="Calibri" w:hAnsi="Calibri"/>
          <w:bCs/>
          <w:sz w:val="22"/>
          <w:szCs w:val="22"/>
        </w:rPr>
      </w:pPr>
      <w:r w:rsidRPr="00E51577">
        <w:rPr>
          <w:rFonts w:ascii="Calibri" w:hAnsi="Calibri"/>
          <w:bCs/>
          <w:sz w:val="22"/>
          <w:szCs w:val="22"/>
        </w:rPr>
        <w:t xml:space="preserve">Complete first </w:t>
      </w:r>
      <w:r w:rsidRPr="00E51577">
        <w:rPr>
          <w:rFonts w:ascii="Calibri" w:hAnsi="Calibri"/>
          <w:sz w:val="22"/>
          <w:szCs w:val="22"/>
        </w:rPr>
        <w:t>Continuing Surveillance Report</w:t>
      </w:r>
      <w:r w:rsidRPr="00E51577">
        <w:rPr>
          <w:rFonts w:ascii="Calibri" w:hAnsi="Calibri"/>
          <w:bCs/>
          <w:sz w:val="22"/>
          <w:szCs w:val="22"/>
        </w:rPr>
        <w:t>:  Complete by May 1, 2010.</w:t>
      </w:r>
    </w:p>
    <w:p w:rsidR="00E51577" w:rsidRPr="00E51577" w:rsidRDefault="00E51577" w:rsidP="00500C7A">
      <w:pPr>
        <w:numPr>
          <w:ilvl w:val="0"/>
          <w:numId w:val="15"/>
        </w:numPr>
        <w:jc w:val="both"/>
        <w:rPr>
          <w:rFonts w:ascii="Calibri" w:hAnsi="Calibri"/>
          <w:sz w:val="22"/>
          <w:szCs w:val="22"/>
        </w:rPr>
      </w:pPr>
      <w:r w:rsidRPr="00E51577">
        <w:rPr>
          <w:rFonts w:ascii="Calibri" w:hAnsi="Calibri"/>
          <w:bCs/>
          <w:sz w:val="22"/>
          <w:szCs w:val="22"/>
        </w:rPr>
        <w:t xml:space="preserve">Implement any new proactive measures in accordance with the schedule as identified in the Continuing Surveillance Report. </w:t>
      </w:r>
    </w:p>
    <w:p w:rsidR="00E51577" w:rsidRPr="00E51577" w:rsidRDefault="00E51577" w:rsidP="00E51577">
      <w:pPr>
        <w:jc w:val="both"/>
        <w:rPr>
          <w:rFonts w:ascii="Calibri" w:hAnsi="Calibri"/>
          <w:sz w:val="22"/>
          <w:szCs w:val="22"/>
        </w:rPr>
      </w:pPr>
      <w:r w:rsidRPr="00E51577">
        <w:rPr>
          <w:rFonts w:ascii="Calibri" w:hAnsi="Calibri"/>
          <w:sz w:val="22"/>
          <w:szCs w:val="22"/>
        </w:rPr>
        <w:t>The evaluation of potential technology opportunities will be performed in conjunction with efforts associated with recommendation 8.2.8.3, currently scheduled for the end of 1</w:t>
      </w:r>
      <w:r w:rsidRPr="00E51577">
        <w:rPr>
          <w:rFonts w:ascii="Calibri" w:hAnsi="Calibri"/>
          <w:sz w:val="22"/>
          <w:szCs w:val="22"/>
          <w:vertAlign w:val="superscript"/>
        </w:rPr>
        <w:t>st</w:t>
      </w:r>
      <w:r w:rsidRPr="00E51577">
        <w:rPr>
          <w:rFonts w:ascii="Calibri" w:hAnsi="Calibri"/>
          <w:sz w:val="22"/>
          <w:szCs w:val="22"/>
        </w:rPr>
        <w:t xml:space="preserve"> Quarter, 2011.  Implementation of potential technology solutions to be determined when recommendations are finalized.</w:t>
      </w:r>
    </w:p>
    <w:p w:rsidR="00E51577" w:rsidRDefault="00E51577" w:rsidP="00E51577">
      <w:pPr>
        <w:jc w:val="both"/>
        <w:rPr>
          <w:rFonts w:ascii="Calibri" w:hAnsi="Calibri"/>
          <w:b/>
          <w:sz w:val="22"/>
          <w:szCs w:val="22"/>
        </w:rPr>
      </w:pPr>
    </w:p>
    <w:p w:rsidR="00046999" w:rsidRDefault="00046999" w:rsidP="00E51577">
      <w:pPr>
        <w:jc w:val="both"/>
        <w:rPr>
          <w:rFonts w:ascii="Calibri" w:hAnsi="Calibri"/>
          <w:b/>
          <w:sz w:val="22"/>
          <w:szCs w:val="22"/>
        </w:rPr>
      </w:pPr>
      <w:r w:rsidRPr="00EC7A4E">
        <w:rPr>
          <w:rFonts w:ascii="Calibri" w:hAnsi="Calibri"/>
          <w:b/>
          <w:sz w:val="22"/>
          <w:szCs w:val="22"/>
        </w:rPr>
        <w:t>Conclusions:</w:t>
      </w:r>
    </w:p>
    <w:p w:rsidR="00E11CF6" w:rsidRDefault="00F13286" w:rsidP="00757856">
      <w:pPr>
        <w:jc w:val="both"/>
        <w:rPr>
          <w:rFonts w:ascii="Calibri" w:hAnsi="Calibri"/>
          <w:sz w:val="22"/>
          <w:szCs w:val="22"/>
        </w:rPr>
      </w:pPr>
      <w:r w:rsidRPr="00F13286">
        <w:rPr>
          <w:rFonts w:ascii="Calibri" w:hAnsi="Calibri"/>
          <w:sz w:val="22"/>
          <w:szCs w:val="22"/>
        </w:rPr>
        <w:t xml:space="preserve">The new </w:t>
      </w:r>
      <w:r>
        <w:rPr>
          <w:rFonts w:ascii="Calibri" w:hAnsi="Calibri"/>
          <w:sz w:val="22"/>
          <w:szCs w:val="22"/>
        </w:rPr>
        <w:t xml:space="preserve">Continuing Surveillance Report includes the trend analysis and conclusions previously in the System Performance Report and thus allow for being able to draw conclusions on how well the gas system is operating from both a performance and safety basis. The further enhancement by organizing a Gas System Integrity group having responsibility and accountability for most gas system issues will further improve system safety by removing some of the barriers for information exchanges and cross responsibilities. </w:t>
      </w:r>
    </w:p>
    <w:p w:rsidR="0066280F" w:rsidRDefault="00566A6E" w:rsidP="00757856">
      <w:pPr>
        <w:jc w:val="both"/>
        <w:rPr>
          <w:rFonts w:ascii="Calibri" w:hAnsi="Calibri"/>
          <w:sz w:val="22"/>
          <w:szCs w:val="22"/>
        </w:rPr>
      </w:pPr>
      <w:r>
        <w:rPr>
          <w:rFonts w:ascii="Calibri" w:hAnsi="Calibri"/>
          <w:sz w:val="22"/>
          <w:szCs w:val="22"/>
        </w:rPr>
        <w:t>The substandard condition report, Form 3704</w:t>
      </w:r>
      <w:r w:rsidR="00951389">
        <w:rPr>
          <w:rFonts w:ascii="Calibri" w:hAnsi="Calibri"/>
          <w:sz w:val="22"/>
          <w:szCs w:val="22"/>
        </w:rPr>
        <w:t xml:space="preserve"> (“Blue Card”)</w:t>
      </w:r>
      <w:r>
        <w:rPr>
          <w:rFonts w:ascii="Calibri" w:hAnsi="Calibri"/>
          <w:sz w:val="22"/>
          <w:szCs w:val="22"/>
        </w:rPr>
        <w:t>, has been modified to include only those issues that relate to either unsafe conditions on the system or unsatisfactory conditions. Where there are issues that should be reported via another method, alternative reporting methods have been put in place. The form can now be fully utilized in the annual Continuing Surveillance Report</w:t>
      </w:r>
      <w:r>
        <w:rPr>
          <w:rStyle w:val="FootnoteReference"/>
          <w:rFonts w:ascii="Calibri" w:hAnsi="Calibri"/>
          <w:sz w:val="22"/>
          <w:szCs w:val="22"/>
        </w:rPr>
        <w:footnoteReference w:id="101"/>
      </w:r>
      <w:r>
        <w:rPr>
          <w:rFonts w:ascii="Calibri" w:hAnsi="Calibri"/>
          <w:sz w:val="22"/>
          <w:szCs w:val="22"/>
        </w:rPr>
        <w:t>.</w:t>
      </w:r>
    </w:p>
    <w:p w:rsidR="00566A6E" w:rsidRDefault="00566A6E" w:rsidP="00757856">
      <w:pPr>
        <w:jc w:val="both"/>
        <w:rPr>
          <w:rFonts w:ascii="Calibri" w:hAnsi="Calibri"/>
          <w:sz w:val="22"/>
          <w:szCs w:val="22"/>
        </w:rPr>
      </w:pPr>
    </w:p>
    <w:p w:rsidR="00566A6E" w:rsidRDefault="00566A6E" w:rsidP="00757856">
      <w:pPr>
        <w:jc w:val="both"/>
        <w:rPr>
          <w:rFonts w:ascii="Calibri" w:hAnsi="Calibri"/>
          <w:sz w:val="22"/>
          <w:szCs w:val="22"/>
        </w:rPr>
      </w:pPr>
      <w:r>
        <w:rPr>
          <w:rFonts w:ascii="Calibri" w:hAnsi="Calibri"/>
          <w:sz w:val="22"/>
          <w:szCs w:val="22"/>
        </w:rPr>
        <w:t>This recommendation is considered implemented, verified and closed.</w:t>
      </w:r>
    </w:p>
    <w:p w:rsidR="00E13F95" w:rsidRPr="00F13286" w:rsidRDefault="00E13F95" w:rsidP="00757856">
      <w:pPr>
        <w:jc w:val="both"/>
        <w:rPr>
          <w:rFonts w:ascii="Calibri" w:hAnsi="Calibri"/>
          <w:sz w:val="22"/>
          <w:szCs w:val="22"/>
        </w:rPr>
      </w:pPr>
    </w:p>
    <w:p w:rsidR="00046999" w:rsidRDefault="00046999" w:rsidP="00046999">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8.4.7.5</w:t>
      </w:r>
      <w:r>
        <w:rPr>
          <w:rFonts w:ascii="Calibri" w:hAnsi="Calibri"/>
          <w:sz w:val="22"/>
          <w:szCs w:val="22"/>
        </w:rPr>
        <w:t xml:space="preserve">, </w:t>
      </w:r>
      <w:r w:rsidRPr="00046999">
        <w:rPr>
          <w:rFonts w:ascii="Calibri" w:hAnsi="Calibri"/>
          <w:sz w:val="22"/>
          <w:szCs w:val="22"/>
        </w:rPr>
        <w:t>The annual Continuing Surveillance Review as specified in the Gas Operating Standards should be performed and become the major indicator of the state of the Gas System.</w:t>
      </w:r>
    </w:p>
    <w:p w:rsidR="00E11CF6" w:rsidRDefault="00E11CF6" w:rsidP="00046999">
      <w:pPr>
        <w:jc w:val="both"/>
        <w:rPr>
          <w:rFonts w:ascii="Calibri" w:hAnsi="Calibri"/>
          <w:b/>
          <w:sz w:val="22"/>
          <w:szCs w:val="22"/>
        </w:rPr>
      </w:pPr>
    </w:p>
    <w:p w:rsidR="00046999" w:rsidRDefault="00046999" w:rsidP="00046999">
      <w:pPr>
        <w:jc w:val="both"/>
        <w:rPr>
          <w:rFonts w:ascii="Calibri" w:hAnsi="Calibri"/>
          <w:b/>
          <w:sz w:val="22"/>
          <w:szCs w:val="22"/>
        </w:rPr>
      </w:pPr>
      <w:r>
        <w:rPr>
          <w:rFonts w:ascii="Calibri" w:hAnsi="Calibri"/>
          <w:b/>
          <w:sz w:val="22"/>
          <w:szCs w:val="22"/>
        </w:rPr>
        <w:t xml:space="preserve">Background: </w:t>
      </w:r>
    </w:p>
    <w:p w:rsidR="00E11CF6" w:rsidRPr="00E11CF6" w:rsidRDefault="00E11CF6" w:rsidP="00E11CF6">
      <w:pPr>
        <w:jc w:val="both"/>
        <w:rPr>
          <w:rFonts w:ascii="Calibri" w:hAnsi="Calibri"/>
          <w:sz w:val="22"/>
          <w:szCs w:val="22"/>
        </w:rPr>
      </w:pPr>
      <w:r w:rsidRPr="00E11CF6">
        <w:rPr>
          <w:rFonts w:ascii="Calibri" w:hAnsi="Calibri"/>
          <w:sz w:val="22"/>
          <w:szCs w:val="22"/>
        </w:rPr>
        <w:t>The gas portion of the System Performance Programs Annual Review also does not meet the requirements of an annual Continuing Surveillance Review.  It is focused primarily on settlement-related programs, and performance issues.</w:t>
      </w:r>
    </w:p>
    <w:p w:rsidR="006232C1" w:rsidRPr="00E11CF6" w:rsidRDefault="006232C1" w:rsidP="00046999">
      <w:pPr>
        <w:jc w:val="both"/>
        <w:rPr>
          <w:rFonts w:ascii="Calibri" w:hAnsi="Calibri"/>
          <w:sz w:val="22"/>
          <w:szCs w:val="22"/>
        </w:rPr>
      </w:pPr>
    </w:p>
    <w:p w:rsidR="00046999" w:rsidRDefault="00046999" w:rsidP="00046999">
      <w:pPr>
        <w:jc w:val="both"/>
        <w:rPr>
          <w:rFonts w:ascii="Calibri" w:hAnsi="Calibri"/>
          <w:sz w:val="22"/>
          <w:szCs w:val="22"/>
        </w:rPr>
      </w:pPr>
      <w:r>
        <w:rPr>
          <w:rFonts w:ascii="Calibri" w:hAnsi="Calibri"/>
          <w:b/>
          <w:sz w:val="22"/>
          <w:szCs w:val="22"/>
        </w:rPr>
        <w:t>Status</w:t>
      </w:r>
      <w:r>
        <w:rPr>
          <w:rFonts w:ascii="Calibri" w:hAnsi="Calibri"/>
          <w:sz w:val="22"/>
          <w:szCs w:val="22"/>
        </w:rPr>
        <w:t>:</w:t>
      </w:r>
    </w:p>
    <w:p w:rsidR="00E11CF6" w:rsidRPr="00E11CF6" w:rsidRDefault="00E11CF6" w:rsidP="00E11CF6">
      <w:pPr>
        <w:jc w:val="both"/>
        <w:rPr>
          <w:rFonts w:ascii="Calibri" w:hAnsi="Calibri"/>
          <w:bCs/>
          <w:sz w:val="22"/>
          <w:szCs w:val="22"/>
        </w:rPr>
      </w:pPr>
      <w:r w:rsidRPr="00E11CF6">
        <w:rPr>
          <w:rFonts w:ascii="Calibri" w:hAnsi="Calibri"/>
          <w:sz w:val="22"/>
          <w:szCs w:val="22"/>
        </w:rPr>
        <w:t xml:space="preserve">System Planning is developing an annual Continuing Surveillance Report which will include the gas system performance information previously contained in the System Performance report (see recommendations 8.3.5.1 and 8.4.7.2).  This new report will include additional information and will address all of the items as required by GOS 2575.2700.  The report will be the major indicator of the state of the Gas System and will </w:t>
      </w:r>
      <w:r w:rsidRPr="00E11CF6">
        <w:rPr>
          <w:rFonts w:ascii="Calibri" w:hAnsi="Calibri"/>
          <w:bCs/>
          <w:sz w:val="22"/>
          <w:szCs w:val="22"/>
        </w:rPr>
        <w:t>identify trends, describe the plan to initiate any new proactive measures, and track subsequent progress.</w:t>
      </w:r>
    </w:p>
    <w:p w:rsidR="00E11CF6" w:rsidRPr="00E11CF6" w:rsidRDefault="00E11CF6" w:rsidP="00500C7A">
      <w:pPr>
        <w:numPr>
          <w:ilvl w:val="0"/>
          <w:numId w:val="15"/>
        </w:numPr>
        <w:jc w:val="both"/>
        <w:rPr>
          <w:rFonts w:ascii="Calibri" w:hAnsi="Calibri"/>
          <w:b/>
          <w:sz w:val="22"/>
          <w:szCs w:val="22"/>
        </w:rPr>
      </w:pPr>
      <w:r w:rsidRPr="00E11CF6">
        <w:rPr>
          <w:rFonts w:ascii="Calibri" w:hAnsi="Calibri"/>
          <w:sz w:val="22"/>
          <w:szCs w:val="22"/>
        </w:rPr>
        <w:t xml:space="preserve">Develop plan outline and work process for an annual Continuing Surveillance Report by May 1, 2010.  </w:t>
      </w:r>
    </w:p>
    <w:p w:rsidR="00E11CF6" w:rsidRPr="00E11CF6" w:rsidRDefault="00E11CF6" w:rsidP="00500C7A">
      <w:pPr>
        <w:numPr>
          <w:ilvl w:val="0"/>
          <w:numId w:val="15"/>
        </w:numPr>
        <w:jc w:val="both"/>
        <w:rPr>
          <w:rFonts w:ascii="Calibri" w:hAnsi="Calibri"/>
          <w:bCs/>
          <w:sz w:val="22"/>
          <w:szCs w:val="22"/>
        </w:rPr>
      </w:pPr>
      <w:r w:rsidRPr="00E11CF6">
        <w:rPr>
          <w:rFonts w:ascii="Calibri" w:hAnsi="Calibri"/>
          <w:bCs/>
          <w:sz w:val="22"/>
          <w:szCs w:val="22"/>
        </w:rPr>
        <w:t xml:space="preserve">Complete first </w:t>
      </w:r>
      <w:r w:rsidRPr="00E11CF6">
        <w:rPr>
          <w:rFonts w:ascii="Calibri" w:hAnsi="Calibri"/>
          <w:sz w:val="22"/>
          <w:szCs w:val="22"/>
        </w:rPr>
        <w:t>Continuing Surveillance Report</w:t>
      </w:r>
      <w:r w:rsidRPr="00E11CF6">
        <w:rPr>
          <w:rFonts w:ascii="Calibri" w:hAnsi="Calibri"/>
          <w:bCs/>
          <w:sz w:val="22"/>
          <w:szCs w:val="22"/>
        </w:rPr>
        <w:t>:  Complete by May 1, 2010.</w:t>
      </w:r>
    </w:p>
    <w:p w:rsidR="00E11CF6" w:rsidRPr="00E11CF6" w:rsidRDefault="00E11CF6" w:rsidP="00500C7A">
      <w:pPr>
        <w:numPr>
          <w:ilvl w:val="0"/>
          <w:numId w:val="15"/>
        </w:numPr>
        <w:jc w:val="both"/>
        <w:rPr>
          <w:rFonts w:ascii="Calibri" w:hAnsi="Calibri"/>
          <w:sz w:val="22"/>
          <w:szCs w:val="22"/>
        </w:rPr>
      </w:pPr>
      <w:r w:rsidRPr="00E11CF6">
        <w:rPr>
          <w:rFonts w:ascii="Calibri" w:hAnsi="Calibri"/>
          <w:bCs/>
          <w:sz w:val="22"/>
          <w:szCs w:val="22"/>
        </w:rPr>
        <w:lastRenderedPageBreak/>
        <w:t xml:space="preserve">Implement any new proactive measures in accordance with the schedule as identified in the Continuing Surveillance Report.   </w:t>
      </w:r>
    </w:p>
    <w:p w:rsidR="006232C1" w:rsidRPr="00E11CF6" w:rsidRDefault="006232C1" w:rsidP="00046999">
      <w:pPr>
        <w:jc w:val="both"/>
        <w:rPr>
          <w:rFonts w:ascii="Calibri" w:hAnsi="Calibri"/>
          <w:sz w:val="22"/>
          <w:szCs w:val="22"/>
        </w:rPr>
      </w:pPr>
    </w:p>
    <w:p w:rsidR="00046999" w:rsidRDefault="00046999" w:rsidP="00046999">
      <w:pPr>
        <w:jc w:val="both"/>
        <w:rPr>
          <w:rFonts w:ascii="Calibri" w:hAnsi="Calibri"/>
          <w:b/>
          <w:sz w:val="22"/>
          <w:szCs w:val="22"/>
        </w:rPr>
      </w:pPr>
      <w:r w:rsidRPr="00EC7A4E">
        <w:rPr>
          <w:rFonts w:ascii="Calibri" w:hAnsi="Calibri"/>
          <w:b/>
          <w:sz w:val="22"/>
          <w:szCs w:val="22"/>
        </w:rPr>
        <w:t>Conclusions:</w:t>
      </w:r>
    </w:p>
    <w:p w:rsidR="00351930" w:rsidRDefault="00845B83" w:rsidP="00E11CF6">
      <w:pPr>
        <w:jc w:val="both"/>
        <w:rPr>
          <w:rFonts w:ascii="Calibri" w:hAnsi="Calibri"/>
          <w:sz w:val="22"/>
          <w:szCs w:val="22"/>
        </w:rPr>
      </w:pPr>
      <w:r>
        <w:rPr>
          <w:rFonts w:ascii="Calibri" w:hAnsi="Calibri"/>
          <w:sz w:val="22"/>
          <w:szCs w:val="22"/>
        </w:rPr>
        <w:t>The 2009 Continuing Surveillance Report</w:t>
      </w:r>
      <w:r>
        <w:rPr>
          <w:rStyle w:val="FootnoteReference"/>
          <w:rFonts w:ascii="Calibri" w:hAnsi="Calibri"/>
          <w:sz w:val="22"/>
          <w:szCs w:val="22"/>
        </w:rPr>
        <w:footnoteReference w:id="102"/>
      </w:r>
      <w:r>
        <w:rPr>
          <w:rFonts w:ascii="Calibri" w:hAnsi="Calibri"/>
          <w:sz w:val="22"/>
          <w:szCs w:val="22"/>
        </w:rPr>
        <w:t xml:space="preserve"> dated April 30, 2010 provides insight into the recent operations of the gas system with regard to two important issues, leaks and third party damage</w:t>
      </w:r>
      <w:r w:rsidR="00351930">
        <w:rPr>
          <w:rFonts w:ascii="Calibri" w:hAnsi="Calibri"/>
          <w:sz w:val="22"/>
          <w:szCs w:val="22"/>
        </w:rPr>
        <w:t xml:space="preserve">. The executive summary provides a broad overview of the system and current issues. There is a section that provides statistics over the last several years on the </w:t>
      </w:r>
      <w:r w:rsidR="00137AC4">
        <w:rPr>
          <w:rFonts w:ascii="Calibri" w:hAnsi="Calibri"/>
          <w:sz w:val="22"/>
          <w:szCs w:val="22"/>
        </w:rPr>
        <w:t>make-up</w:t>
      </w:r>
      <w:r w:rsidR="00351930">
        <w:rPr>
          <w:rFonts w:ascii="Calibri" w:hAnsi="Calibri"/>
          <w:sz w:val="22"/>
          <w:szCs w:val="22"/>
        </w:rPr>
        <w:t xml:space="preserve"> of the system and some of the programs that are being funded to reduce the leak rate, such as the completed cast iron replacement program and the </w:t>
      </w:r>
      <w:r w:rsidR="00137AC4">
        <w:rPr>
          <w:rFonts w:ascii="Calibri" w:hAnsi="Calibri"/>
          <w:sz w:val="22"/>
          <w:szCs w:val="22"/>
        </w:rPr>
        <w:t>ongoing</w:t>
      </w:r>
      <w:r w:rsidR="00351930">
        <w:rPr>
          <w:rFonts w:ascii="Calibri" w:hAnsi="Calibri"/>
          <w:sz w:val="22"/>
          <w:szCs w:val="22"/>
        </w:rPr>
        <w:t xml:space="preserve"> bare steel replacement program. The report highlights the materials and conditions that are causing the m</w:t>
      </w:r>
      <w:r w:rsidR="00890E1F">
        <w:rPr>
          <w:rFonts w:ascii="Calibri" w:hAnsi="Calibri"/>
          <w:sz w:val="22"/>
          <w:szCs w:val="22"/>
        </w:rPr>
        <w:t>ajority of the</w:t>
      </w:r>
      <w:r w:rsidR="00351930">
        <w:rPr>
          <w:rFonts w:ascii="Calibri" w:hAnsi="Calibri"/>
          <w:sz w:val="22"/>
          <w:szCs w:val="22"/>
        </w:rPr>
        <w:t xml:space="preserve"> leaks and offers some solutions for reducing the leak rate. It also highlights some of the causes of excavation damage and what the company is doing to improve its damage prevention program and reduce the damages resulting from such events. </w:t>
      </w:r>
    </w:p>
    <w:p w:rsidR="00351930" w:rsidRDefault="00351930" w:rsidP="00E11CF6">
      <w:pPr>
        <w:jc w:val="both"/>
        <w:rPr>
          <w:rFonts w:ascii="Calibri" w:hAnsi="Calibri"/>
          <w:sz w:val="22"/>
          <w:szCs w:val="22"/>
        </w:rPr>
      </w:pPr>
    </w:p>
    <w:p w:rsidR="00E11CF6" w:rsidRDefault="00351930" w:rsidP="00E11CF6">
      <w:pPr>
        <w:jc w:val="both"/>
        <w:rPr>
          <w:rFonts w:ascii="Calibri" w:hAnsi="Calibri"/>
          <w:sz w:val="22"/>
          <w:szCs w:val="22"/>
        </w:rPr>
      </w:pPr>
      <w:r>
        <w:rPr>
          <w:rFonts w:ascii="Calibri" w:hAnsi="Calibri"/>
          <w:sz w:val="22"/>
          <w:szCs w:val="22"/>
        </w:rPr>
        <w:t xml:space="preserve">The report is broken down into sections, one dealing with leaks and their cause. The top three causes of leaks on the PSE system are Excavation (first, second and third party damage), other (where the cause is not known either because the form was not filled out or that the leak was repaired without actually excavating at the point of leakage, such as repaired by insertion, etc), and corrosion. </w:t>
      </w:r>
      <w:r w:rsidR="00D10BA0">
        <w:rPr>
          <w:rFonts w:ascii="Calibri" w:hAnsi="Calibri"/>
          <w:sz w:val="22"/>
          <w:szCs w:val="22"/>
        </w:rPr>
        <w:t xml:space="preserve">PSE states that the highest leak rates </w:t>
      </w:r>
      <w:r w:rsidR="00890E1F">
        <w:rPr>
          <w:rFonts w:ascii="Calibri" w:hAnsi="Calibri"/>
          <w:sz w:val="22"/>
          <w:szCs w:val="22"/>
        </w:rPr>
        <w:t xml:space="preserve">by material </w:t>
      </w:r>
      <w:r w:rsidR="00D10BA0">
        <w:rPr>
          <w:rFonts w:ascii="Calibri" w:hAnsi="Calibri"/>
          <w:sz w:val="22"/>
          <w:szCs w:val="22"/>
        </w:rPr>
        <w:t>are now caused by pre-1972 wrapped steel and pre-1990 plastic pipe for pipe materials.</w:t>
      </w:r>
    </w:p>
    <w:p w:rsidR="004E73CF" w:rsidRDefault="004E73CF" w:rsidP="00E11CF6">
      <w:pPr>
        <w:jc w:val="both"/>
        <w:rPr>
          <w:rFonts w:ascii="Calibri" w:hAnsi="Calibri"/>
          <w:sz w:val="22"/>
          <w:szCs w:val="22"/>
        </w:rPr>
      </w:pPr>
    </w:p>
    <w:p w:rsidR="004E73CF" w:rsidRDefault="004E73CF" w:rsidP="00E11CF6">
      <w:pPr>
        <w:jc w:val="both"/>
        <w:rPr>
          <w:rFonts w:ascii="Calibri" w:hAnsi="Calibri"/>
          <w:sz w:val="22"/>
          <w:szCs w:val="22"/>
        </w:rPr>
      </w:pPr>
      <w:r>
        <w:rPr>
          <w:rFonts w:ascii="Calibri" w:hAnsi="Calibri"/>
          <w:sz w:val="22"/>
          <w:szCs w:val="22"/>
        </w:rPr>
        <w:t>The current programs that PSE has implemented are:</w:t>
      </w:r>
    </w:p>
    <w:p w:rsidR="00DC2412" w:rsidRDefault="004E73CF" w:rsidP="00500C7A">
      <w:pPr>
        <w:numPr>
          <w:ilvl w:val="0"/>
          <w:numId w:val="20"/>
        </w:numPr>
        <w:jc w:val="both"/>
        <w:rPr>
          <w:rFonts w:ascii="Calibri" w:hAnsi="Calibri"/>
          <w:sz w:val="22"/>
          <w:szCs w:val="22"/>
        </w:rPr>
      </w:pPr>
      <w:r>
        <w:rPr>
          <w:rFonts w:ascii="Calibri" w:hAnsi="Calibri"/>
          <w:sz w:val="22"/>
          <w:szCs w:val="22"/>
        </w:rPr>
        <w:t xml:space="preserve">Bare Steel Replacement </w:t>
      </w:r>
      <w:r w:rsidR="00DC2412">
        <w:rPr>
          <w:rFonts w:ascii="Calibri" w:hAnsi="Calibri"/>
          <w:sz w:val="22"/>
          <w:szCs w:val="22"/>
        </w:rPr>
        <w:t>(</w:t>
      </w:r>
      <w:r>
        <w:rPr>
          <w:rFonts w:ascii="Calibri" w:hAnsi="Calibri"/>
          <w:sz w:val="22"/>
          <w:szCs w:val="22"/>
        </w:rPr>
        <w:t>due to be completed in 2014</w:t>
      </w:r>
      <w:r w:rsidR="00DC2412">
        <w:rPr>
          <w:rFonts w:ascii="Calibri" w:hAnsi="Calibri"/>
          <w:sz w:val="22"/>
          <w:szCs w:val="22"/>
        </w:rPr>
        <w:t>)</w:t>
      </w:r>
    </w:p>
    <w:p w:rsidR="004E73CF" w:rsidRDefault="004E73CF" w:rsidP="00500C7A">
      <w:pPr>
        <w:numPr>
          <w:ilvl w:val="0"/>
          <w:numId w:val="20"/>
        </w:numPr>
        <w:jc w:val="both"/>
        <w:rPr>
          <w:rFonts w:ascii="Calibri" w:hAnsi="Calibri"/>
          <w:sz w:val="22"/>
          <w:szCs w:val="22"/>
        </w:rPr>
      </w:pPr>
      <w:r>
        <w:rPr>
          <w:rFonts w:ascii="Calibri" w:hAnsi="Calibri"/>
          <w:sz w:val="22"/>
          <w:szCs w:val="22"/>
        </w:rPr>
        <w:t>Wrapped Steel Se</w:t>
      </w:r>
      <w:r w:rsidR="00DC2412">
        <w:rPr>
          <w:rFonts w:ascii="Calibri" w:hAnsi="Calibri"/>
          <w:sz w:val="22"/>
          <w:szCs w:val="22"/>
        </w:rPr>
        <w:t>rvice Assessment Program (WSSAP,</w:t>
      </w:r>
      <w:r>
        <w:rPr>
          <w:rFonts w:ascii="Calibri" w:hAnsi="Calibri"/>
          <w:sz w:val="22"/>
          <w:szCs w:val="22"/>
        </w:rPr>
        <w:t xml:space="preserve"> due to have all priority services mitigated by the end of 2010</w:t>
      </w:r>
      <w:r w:rsidR="00DC2412">
        <w:rPr>
          <w:rFonts w:ascii="Calibri" w:hAnsi="Calibri"/>
          <w:sz w:val="22"/>
          <w:szCs w:val="22"/>
        </w:rPr>
        <w:t>)</w:t>
      </w:r>
    </w:p>
    <w:p w:rsidR="004E73CF" w:rsidRDefault="004E73CF" w:rsidP="00500C7A">
      <w:pPr>
        <w:numPr>
          <w:ilvl w:val="0"/>
          <w:numId w:val="20"/>
        </w:numPr>
        <w:jc w:val="both"/>
        <w:rPr>
          <w:rFonts w:ascii="Calibri" w:hAnsi="Calibri"/>
          <w:sz w:val="22"/>
          <w:szCs w:val="22"/>
        </w:rPr>
      </w:pPr>
      <w:r>
        <w:rPr>
          <w:rFonts w:ascii="Calibri" w:hAnsi="Calibri"/>
          <w:sz w:val="22"/>
          <w:szCs w:val="22"/>
        </w:rPr>
        <w:t xml:space="preserve">Pre 1972 STW Main Replacement </w:t>
      </w:r>
      <w:r w:rsidR="00DC2412">
        <w:rPr>
          <w:rFonts w:ascii="Calibri" w:hAnsi="Calibri"/>
          <w:sz w:val="22"/>
          <w:szCs w:val="22"/>
        </w:rPr>
        <w:t>(</w:t>
      </w:r>
      <w:r>
        <w:rPr>
          <w:rFonts w:ascii="Calibri" w:hAnsi="Calibri"/>
          <w:sz w:val="22"/>
          <w:szCs w:val="22"/>
        </w:rPr>
        <w:t xml:space="preserve"> replaced as WSSAP services are replaced or based on leakage</w:t>
      </w:r>
      <w:r w:rsidR="00DC2412">
        <w:rPr>
          <w:rFonts w:ascii="Calibri" w:hAnsi="Calibri"/>
          <w:sz w:val="22"/>
          <w:szCs w:val="22"/>
        </w:rPr>
        <w:t>)</w:t>
      </w:r>
    </w:p>
    <w:p w:rsidR="004E73CF" w:rsidRDefault="004E73CF" w:rsidP="00500C7A">
      <w:pPr>
        <w:numPr>
          <w:ilvl w:val="0"/>
          <w:numId w:val="20"/>
        </w:numPr>
        <w:jc w:val="both"/>
        <w:rPr>
          <w:rFonts w:ascii="Calibri" w:hAnsi="Calibri"/>
          <w:sz w:val="22"/>
          <w:szCs w:val="22"/>
        </w:rPr>
      </w:pPr>
      <w:r>
        <w:rPr>
          <w:rFonts w:ascii="Calibri" w:hAnsi="Calibri"/>
          <w:sz w:val="22"/>
          <w:szCs w:val="22"/>
        </w:rPr>
        <w:t xml:space="preserve">Isolated </w:t>
      </w:r>
      <w:r w:rsidR="00A559C1">
        <w:rPr>
          <w:rFonts w:ascii="Calibri" w:hAnsi="Calibri"/>
          <w:sz w:val="22"/>
          <w:szCs w:val="22"/>
        </w:rPr>
        <w:t>Facilities</w:t>
      </w:r>
      <w:r>
        <w:rPr>
          <w:rFonts w:ascii="Calibri" w:hAnsi="Calibri"/>
          <w:sz w:val="22"/>
          <w:szCs w:val="22"/>
        </w:rPr>
        <w:t xml:space="preserve"> (which consist of several components)</w:t>
      </w:r>
    </w:p>
    <w:p w:rsidR="004E73CF" w:rsidRDefault="004E73CF" w:rsidP="00500C7A">
      <w:pPr>
        <w:numPr>
          <w:ilvl w:val="1"/>
          <w:numId w:val="20"/>
        </w:numPr>
        <w:jc w:val="both"/>
        <w:rPr>
          <w:rFonts w:ascii="Calibri" w:hAnsi="Calibri"/>
          <w:sz w:val="22"/>
          <w:szCs w:val="22"/>
        </w:rPr>
      </w:pPr>
      <w:r>
        <w:rPr>
          <w:rFonts w:ascii="Calibri" w:hAnsi="Calibri"/>
          <w:sz w:val="22"/>
          <w:szCs w:val="22"/>
        </w:rPr>
        <w:t>Sidewalk Regulators due to be replaced by 2015</w:t>
      </w:r>
    </w:p>
    <w:p w:rsidR="004E73CF" w:rsidRDefault="004E73CF" w:rsidP="00500C7A">
      <w:pPr>
        <w:numPr>
          <w:ilvl w:val="1"/>
          <w:numId w:val="20"/>
        </w:numPr>
        <w:jc w:val="both"/>
        <w:rPr>
          <w:rFonts w:ascii="Calibri" w:hAnsi="Calibri"/>
          <w:sz w:val="22"/>
          <w:szCs w:val="22"/>
        </w:rPr>
      </w:pPr>
      <w:r>
        <w:rPr>
          <w:rFonts w:ascii="Calibri" w:hAnsi="Calibri"/>
          <w:sz w:val="22"/>
          <w:szCs w:val="22"/>
        </w:rPr>
        <w:t>Above Ground Regulators to be replaced or mitigated as identified</w:t>
      </w:r>
    </w:p>
    <w:p w:rsidR="004E73CF" w:rsidRDefault="004E73CF" w:rsidP="00500C7A">
      <w:pPr>
        <w:numPr>
          <w:ilvl w:val="1"/>
          <w:numId w:val="20"/>
        </w:numPr>
        <w:jc w:val="both"/>
        <w:rPr>
          <w:rFonts w:ascii="Calibri" w:hAnsi="Calibri"/>
          <w:sz w:val="22"/>
          <w:szCs w:val="22"/>
        </w:rPr>
      </w:pPr>
      <w:r>
        <w:rPr>
          <w:rFonts w:ascii="Calibri" w:hAnsi="Calibri"/>
          <w:sz w:val="22"/>
          <w:szCs w:val="22"/>
        </w:rPr>
        <w:t>Steel Services in Casings due to be mitigated by 2015</w:t>
      </w:r>
    </w:p>
    <w:p w:rsidR="004E73CF" w:rsidRDefault="004E73CF" w:rsidP="00500C7A">
      <w:pPr>
        <w:numPr>
          <w:ilvl w:val="1"/>
          <w:numId w:val="20"/>
        </w:numPr>
        <w:jc w:val="both"/>
        <w:rPr>
          <w:rFonts w:ascii="Calibri" w:hAnsi="Calibri"/>
          <w:sz w:val="22"/>
          <w:szCs w:val="22"/>
        </w:rPr>
      </w:pPr>
      <w:r>
        <w:rPr>
          <w:rFonts w:ascii="Calibri" w:hAnsi="Calibri"/>
          <w:sz w:val="22"/>
          <w:szCs w:val="22"/>
        </w:rPr>
        <w:t>Extended Service Lines in Mobile Home Communities due to be replaced/mitigated by 2015</w:t>
      </w:r>
    </w:p>
    <w:p w:rsidR="004E73CF" w:rsidRDefault="004E73CF" w:rsidP="00500C7A">
      <w:pPr>
        <w:numPr>
          <w:ilvl w:val="0"/>
          <w:numId w:val="20"/>
        </w:numPr>
        <w:jc w:val="both"/>
        <w:rPr>
          <w:rFonts w:ascii="Calibri" w:hAnsi="Calibri"/>
          <w:sz w:val="22"/>
          <w:szCs w:val="22"/>
        </w:rPr>
      </w:pPr>
      <w:r>
        <w:rPr>
          <w:rFonts w:ascii="Calibri" w:hAnsi="Calibri"/>
          <w:sz w:val="22"/>
          <w:szCs w:val="22"/>
        </w:rPr>
        <w:t>Regulator Station Remediation</w:t>
      </w:r>
    </w:p>
    <w:p w:rsidR="004E73CF" w:rsidRDefault="004E73CF" w:rsidP="00500C7A">
      <w:pPr>
        <w:numPr>
          <w:ilvl w:val="0"/>
          <w:numId w:val="20"/>
        </w:numPr>
        <w:jc w:val="both"/>
        <w:rPr>
          <w:rFonts w:ascii="Calibri" w:hAnsi="Calibri"/>
          <w:sz w:val="22"/>
          <w:szCs w:val="22"/>
        </w:rPr>
      </w:pPr>
      <w:r>
        <w:rPr>
          <w:rFonts w:ascii="Calibri" w:hAnsi="Calibri"/>
          <w:sz w:val="22"/>
          <w:szCs w:val="22"/>
        </w:rPr>
        <w:t xml:space="preserve">Converted Single Service Farm Tap Program </w:t>
      </w:r>
      <w:r w:rsidR="00DC2412">
        <w:rPr>
          <w:rFonts w:ascii="Calibri" w:hAnsi="Calibri"/>
          <w:sz w:val="22"/>
          <w:szCs w:val="22"/>
        </w:rPr>
        <w:t>(</w:t>
      </w:r>
      <w:r>
        <w:rPr>
          <w:rFonts w:ascii="Calibri" w:hAnsi="Calibri"/>
          <w:sz w:val="22"/>
          <w:szCs w:val="22"/>
        </w:rPr>
        <w:t>due to be converted by 2014</w:t>
      </w:r>
      <w:r w:rsidR="00DC2412">
        <w:rPr>
          <w:rFonts w:ascii="Calibri" w:hAnsi="Calibri"/>
          <w:sz w:val="22"/>
          <w:szCs w:val="22"/>
        </w:rPr>
        <w:t>)</w:t>
      </w:r>
    </w:p>
    <w:p w:rsidR="004E73CF" w:rsidRDefault="004E73CF" w:rsidP="00500C7A">
      <w:pPr>
        <w:numPr>
          <w:ilvl w:val="0"/>
          <w:numId w:val="20"/>
        </w:numPr>
        <w:jc w:val="both"/>
        <w:rPr>
          <w:rFonts w:ascii="Calibri" w:hAnsi="Calibri"/>
          <w:sz w:val="22"/>
          <w:szCs w:val="22"/>
        </w:rPr>
      </w:pPr>
      <w:r>
        <w:rPr>
          <w:rFonts w:ascii="Calibri" w:hAnsi="Calibri"/>
          <w:sz w:val="22"/>
          <w:szCs w:val="22"/>
        </w:rPr>
        <w:t>Regulator S</w:t>
      </w:r>
      <w:r w:rsidR="00DC2412">
        <w:rPr>
          <w:rFonts w:ascii="Calibri" w:hAnsi="Calibri"/>
          <w:sz w:val="22"/>
          <w:szCs w:val="22"/>
        </w:rPr>
        <w:t>tation Pipe Support Mitigation</w:t>
      </w:r>
    </w:p>
    <w:p w:rsidR="00324FC6" w:rsidRDefault="00324FC6" w:rsidP="00500C7A">
      <w:pPr>
        <w:numPr>
          <w:ilvl w:val="0"/>
          <w:numId w:val="20"/>
        </w:numPr>
        <w:jc w:val="both"/>
        <w:rPr>
          <w:rFonts w:ascii="Calibri" w:hAnsi="Calibri"/>
          <w:sz w:val="22"/>
          <w:szCs w:val="22"/>
        </w:rPr>
      </w:pPr>
      <w:r>
        <w:rPr>
          <w:rFonts w:ascii="Calibri" w:hAnsi="Calibri"/>
          <w:sz w:val="22"/>
          <w:szCs w:val="22"/>
        </w:rPr>
        <w:t>Regulator Station Ov</w:t>
      </w:r>
      <w:r w:rsidR="00DC2412">
        <w:rPr>
          <w:rFonts w:ascii="Calibri" w:hAnsi="Calibri"/>
          <w:sz w:val="22"/>
          <w:szCs w:val="22"/>
        </w:rPr>
        <w:t>er Pressure Protection</w:t>
      </w:r>
    </w:p>
    <w:p w:rsidR="00324FC6" w:rsidRDefault="00324FC6" w:rsidP="00500C7A">
      <w:pPr>
        <w:numPr>
          <w:ilvl w:val="0"/>
          <w:numId w:val="20"/>
        </w:numPr>
        <w:jc w:val="both"/>
        <w:rPr>
          <w:rFonts w:ascii="Calibri" w:hAnsi="Calibri"/>
          <w:sz w:val="22"/>
          <w:szCs w:val="22"/>
        </w:rPr>
      </w:pPr>
      <w:r>
        <w:rPr>
          <w:rFonts w:ascii="Calibri" w:hAnsi="Calibri"/>
          <w:sz w:val="22"/>
          <w:szCs w:val="22"/>
        </w:rPr>
        <w:t>Industrial</w:t>
      </w:r>
      <w:r w:rsidR="00DC2412">
        <w:rPr>
          <w:rFonts w:ascii="Calibri" w:hAnsi="Calibri"/>
          <w:sz w:val="22"/>
          <w:szCs w:val="22"/>
        </w:rPr>
        <w:t xml:space="preserve"> Meter Set </w:t>
      </w:r>
      <w:r w:rsidR="00A559C1">
        <w:rPr>
          <w:rFonts w:ascii="Calibri" w:hAnsi="Calibri"/>
          <w:sz w:val="22"/>
          <w:szCs w:val="22"/>
        </w:rPr>
        <w:t>Remediation</w:t>
      </w:r>
    </w:p>
    <w:p w:rsidR="00324FC6" w:rsidRDefault="00324FC6" w:rsidP="00500C7A">
      <w:pPr>
        <w:numPr>
          <w:ilvl w:val="0"/>
          <w:numId w:val="20"/>
        </w:numPr>
        <w:jc w:val="both"/>
        <w:rPr>
          <w:rFonts w:ascii="Calibri" w:hAnsi="Calibri"/>
          <w:sz w:val="22"/>
          <w:szCs w:val="22"/>
        </w:rPr>
      </w:pPr>
      <w:r>
        <w:rPr>
          <w:rFonts w:ascii="Calibri" w:hAnsi="Calibri"/>
          <w:sz w:val="22"/>
          <w:szCs w:val="22"/>
        </w:rPr>
        <w:t>Establish Remediation Programs for Form 3704 (</w:t>
      </w:r>
      <w:r w:rsidR="00DC2412">
        <w:rPr>
          <w:rFonts w:ascii="Calibri" w:hAnsi="Calibri"/>
          <w:sz w:val="22"/>
          <w:szCs w:val="22"/>
        </w:rPr>
        <w:t xml:space="preserve">aka Blue Cards, </w:t>
      </w:r>
      <w:r>
        <w:rPr>
          <w:rFonts w:ascii="Calibri" w:hAnsi="Calibri"/>
          <w:sz w:val="22"/>
          <w:szCs w:val="22"/>
        </w:rPr>
        <w:t>highlighted in submitted cards</w:t>
      </w:r>
      <w:r w:rsidR="00DC2412">
        <w:rPr>
          <w:rFonts w:ascii="Calibri" w:hAnsi="Calibri"/>
          <w:sz w:val="22"/>
          <w:szCs w:val="22"/>
        </w:rPr>
        <w:t>)</w:t>
      </w:r>
      <w:r>
        <w:rPr>
          <w:rFonts w:ascii="Calibri" w:hAnsi="Calibri"/>
          <w:sz w:val="22"/>
          <w:szCs w:val="22"/>
        </w:rPr>
        <w:t xml:space="preserve"> some current programs</w:t>
      </w:r>
    </w:p>
    <w:p w:rsidR="00324FC6" w:rsidRDefault="00324FC6" w:rsidP="00500C7A">
      <w:pPr>
        <w:numPr>
          <w:ilvl w:val="1"/>
          <w:numId w:val="20"/>
        </w:numPr>
        <w:jc w:val="both"/>
        <w:rPr>
          <w:rFonts w:ascii="Calibri" w:hAnsi="Calibri"/>
          <w:sz w:val="22"/>
          <w:szCs w:val="22"/>
        </w:rPr>
      </w:pPr>
      <w:r>
        <w:rPr>
          <w:rFonts w:ascii="Calibri" w:hAnsi="Calibri"/>
          <w:sz w:val="22"/>
          <w:szCs w:val="22"/>
        </w:rPr>
        <w:t>Buried MSA Remediation</w:t>
      </w:r>
    </w:p>
    <w:p w:rsidR="00324FC6" w:rsidRDefault="00324FC6" w:rsidP="00500C7A">
      <w:pPr>
        <w:numPr>
          <w:ilvl w:val="1"/>
          <w:numId w:val="20"/>
        </w:numPr>
        <w:jc w:val="both"/>
        <w:rPr>
          <w:rFonts w:ascii="Calibri" w:hAnsi="Calibri"/>
          <w:sz w:val="22"/>
          <w:szCs w:val="22"/>
        </w:rPr>
      </w:pPr>
      <w:r>
        <w:rPr>
          <w:rFonts w:ascii="Calibri" w:hAnsi="Calibri"/>
          <w:sz w:val="22"/>
          <w:szCs w:val="22"/>
        </w:rPr>
        <w:t>Traffic Protection Enhancements</w:t>
      </w:r>
    </w:p>
    <w:p w:rsidR="00324FC6" w:rsidRDefault="00324FC6" w:rsidP="00500C7A">
      <w:pPr>
        <w:numPr>
          <w:ilvl w:val="1"/>
          <w:numId w:val="20"/>
        </w:numPr>
        <w:jc w:val="both"/>
        <w:rPr>
          <w:rFonts w:ascii="Calibri" w:hAnsi="Calibri"/>
          <w:sz w:val="22"/>
          <w:szCs w:val="22"/>
        </w:rPr>
      </w:pPr>
      <w:r>
        <w:rPr>
          <w:rFonts w:ascii="Calibri" w:hAnsi="Calibri"/>
          <w:sz w:val="22"/>
          <w:szCs w:val="22"/>
        </w:rPr>
        <w:t>Rock and Debris on Buried Pipe</w:t>
      </w:r>
    </w:p>
    <w:p w:rsidR="00324FC6" w:rsidRDefault="00324FC6" w:rsidP="00500C7A">
      <w:pPr>
        <w:numPr>
          <w:ilvl w:val="1"/>
          <w:numId w:val="20"/>
        </w:numPr>
        <w:jc w:val="both"/>
        <w:rPr>
          <w:rFonts w:ascii="Calibri" w:hAnsi="Calibri"/>
          <w:sz w:val="22"/>
          <w:szCs w:val="22"/>
        </w:rPr>
      </w:pPr>
      <w:r>
        <w:rPr>
          <w:rFonts w:ascii="Calibri" w:hAnsi="Calibri"/>
          <w:sz w:val="22"/>
          <w:szCs w:val="22"/>
        </w:rPr>
        <w:t xml:space="preserve">Shallow </w:t>
      </w:r>
      <w:smartTag w:uri="urn:schemas-microsoft-com:office:smarttags" w:element="place">
        <w:r>
          <w:rPr>
            <w:rFonts w:ascii="Calibri" w:hAnsi="Calibri"/>
            <w:sz w:val="22"/>
            <w:szCs w:val="22"/>
          </w:rPr>
          <w:t>Main</w:t>
        </w:r>
      </w:smartTag>
      <w:r>
        <w:rPr>
          <w:rFonts w:ascii="Calibri" w:hAnsi="Calibri"/>
          <w:sz w:val="22"/>
          <w:szCs w:val="22"/>
        </w:rPr>
        <w:t xml:space="preserve"> and Service Remediation</w:t>
      </w:r>
    </w:p>
    <w:p w:rsidR="00324FC6" w:rsidRDefault="00324FC6" w:rsidP="00500C7A">
      <w:pPr>
        <w:numPr>
          <w:ilvl w:val="0"/>
          <w:numId w:val="20"/>
        </w:numPr>
        <w:jc w:val="both"/>
        <w:rPr>
          <w:rFonts w:ascii="Calibri" w:hAnsi="Calibri"/>
          <w:sz w:val="22"/>
          <w:szCs w:val="22"/>
        </w:rPr>
      </w:pPr>
      <w:r>
        <w:rPr>
          <w:rFonts w:ascii="Calibri" w:hAnsi="Calibri"/>
          <w:sz w:val="22"/>
          <w:szCs w:val="22"/>
        </w:rPr>
        <w:t xml:space="preserve">Older PE Pipe Replacement (replacement of older, pre 1986 </w:t>
      </w:r>
      <w:smartTag w:uri="urn:schemas-microsoft-com:office:smarttags" w:element="place">
        <w:smartTag w:uri="urn:schemas-microsoft-com:office:smarttags" w:element="City">
          <w:r>
            <w:rPr>
              <w:rFonts w:ascii="Calibri" w:hAnsi="Calibri"/>
              <w:sz w:val="22"/>
              <w:szCs w:val="22"/>
            </w:rPr>
            <w:t>DuPont</w:t>
          </w:r>
        </w:smartTag>
        <w:r>
          <w:rPr>
            <w:rFonts w:ascii="Calibri" w:hAnsi="Calibri"/>
            <w:sz w:val="22"/>
            <w:szCs w:val="22"/>
          </w:rPr>
          <w:t xml:space="preserve"> </w:t>
        </w:r>
        <w:smartTag w:uri="urn:schemas-microsoft-com:office:smarttags" w:element="State">
          <w:r>
            <w:rPr>
              <w:rFonts w:ascii="Calibri" w:hAnsi="Calibri"/>
              <w:sz w:val="22"/>
              <w:szCs w:val="22"/>
            </w:rPr>
            <w:t>PE</w:t>
          </w:r>
        </w:smartTag>
      </w:smartTag>
      <w:r>
        <w:rPr>
          <w:rFonts w:ascii="Calibri" w:hAnsi="Calibri"/>
          <w:sz w:val="22"/>
          <w:szCs w:val="22"/>
        </w:rPr>
        <w:t xml:space="preserve"> piping)</w:t>
      </w:r>
    </w:p>
    <w:p w:rsidR="00324FC6" w:rsidRDefault="00324FC6" w:rsidP="00500C7A">
      <w:pPr>
        <w:numPr>
          <w:ilvl w:val="0"/>
          <w:numId w:val="20"/>
        </w:numPr>
        <w:jc w:val="both"/>
        <w:rPr>
          <w:rFonts w:ascii="Calibri" w:hAnsi="Calibri"/>
          <w:sz w:val="22"/>
          <w:szCs w:val="22"/>
        </w:rPr>
      </w:pPr>
      <w:r>
        <w:rPr>
          <w:rFonts w:ascii="Calibri" w:hAnsi="Calibri"/>
          <w:sz w:val="22"/>
          <w:szCs w:val="22"/>
        </w:rPr>
        <w:t>Mobile Home Community Encroachment Surveys</w:t>
      </w:r>
    </w:p>
    <w:p w:rsidR="00324FC6" w:rsidRDefault="00324FC6" w:rsidP="00500C7A">
      <w:pPr>
        <w:numPr>
          <w:ilvl w:val="0"/>
          <w:numId w:val="20"/>
        </w:numPr>
        <w:jc w:val="both"/>
        <w:rPr>
          <w:rFonts w:ascii="Calibri" w:hAnsi="Calibri"/>
          <w:sz w:val="22"/>
          <w:szCs w:val="22"/>
        </w:rPr>
      </w:pPr>
      <w:r>
        <w:rPr>
          <w:rFonts w:ascii="Calibri" w:hAnsi="Calibri"/>
          <w:sz w:val="22"/>
          <w:szCs w:val="22"/>
        </w:rPr>
        <w:lastRenderedPageBreak/>
        <w:t xml:space="preserve"> Bridge and Slide Remediation</w:t>
      </w:r>
    </w:p>
    <w:p w:rsidR="00324FC6" w:rsidRDefault="00324FC6" w:rsidP="00500C7A">
      <w:pPr>
        <w:numPr>
          <w:ilvl w:val="0"/>
          <w:numId w:val="20"/>
        </w:numPr>
        <w:jc w:val="both"/>
        <w:rPr>
          <w:rFonts w:ascii="Calibri" w:hAnsi="Calibri"/>
          <w:sz w:val="22"/>
          <w:szCs w:val="22"/>
        </w:rPr>
      </w:pPr>
      <w:r>
        <w:rPr>
          <w:rFonts w:ascii="Calibri" w:hAnsi="Calibri"/>
          <w:sz w:val="22"/>
          <w:szCs w:val="22"/>
        </w:rPr>
        <w:t>Atmospheric Corrosion in Hard to Reach Bridges</w:t>
      </w:r>
    </w:p>
    <w:p w:rsidR="00324FC6" w:rsidRDefault="00DC2412" w:rsidP="00500C7A">
      <w:pPr>
        <w:numPr>
          <w:ilvl w:val="0"/>
          <w:numId w:val="20"/>
        </w:numPr>
        <w:jc w:val="both"/>
        <w:rPr>
          <w:rFonts w:ascii="Calibri" w:hAnsi="Calibri"/>
          <w:sz w:val="22"/>
          <w:szCs w:val="22"/>
        </w:rPr>
      </w:pPr>
      <w:r>
        <w:rPr>
          <w:rFonts w:ascii="Calibri" w:hAnsi="Calibri"/>
          <w:sz w:val="22"/>
          <w:szCs w:val="22"/>
        </w:rPr>
        <w:t>Aging High Pressure Valve Mitigation</w:t>
      </w:r>
    </w:p>
    <w:p w:rsidR="00DC2412" w:rsidRDefault="00DC2412" w:rsidP="00500C7A">
      <w:pPr>
        <w:numPr>
          <w:ilvl w:val="0"/>
          <w:numId w:val="20"/>
        </w:numPr>
        <w:jc w:val="both"/>
        <w:rPr>
          <w:rFonts w:ascii="Calibri" w:hAnsi="Calibri"/>
          <w:sz w:val="22"/>
          <w:szCs w:val="22"/>
        </w:rPr>
      </w:pPr>
      <w:r>
        <w:rPr>
          <w:rFonts w:ascii="Calibri" w:hAnsi="Calibri"/>
          <w:sz w:val="22"/>
          <w:szCs w:val="22"/>
        </w:rPr>
        <w:t>Double Insulated Flange Valve Mitigation</w:t>
      </w:r>
    </w:p>
    <w:p w:rsidR="00DC2412" w:rsidRDefault="00DC2412" w:rsidP="00500C7A">
      <w:pPr>
        <w:numPr>
          <w:ilvl w:val="0"/>
          <w:numId w:val="20"/>
        </w:numPr>
        <w:jc w:val="both"/>
        <w:rPr>
          <w:rFonts w:ascii="Calibri" w:hAnsi="Calibri"/>
          <w:sz w:val="22"/>
          <w:szCs w:val="22"/>
        </w:rPr>
      </w:pPr>
      <w:r w:rsidRPr="00DC2412">
        <w:rPr>
          <w:rFonts w:ascii="Calibri" w:hAnsi="Calibri"/>
          <w:sz w:val="22"/>
          <w:szCs w:val="22"/>
        </w:rPr>
        <w:t>High Voltage Alternating Current (HVAC) Mitigation Program</w:t>
      </w:r>
    </w:p>
    <w:p w:rsidR="00DC2412" w:rsidRDefault="00DC2412" w:rsidP="00500C7A">
      <w:pPr>
        <w:numPr>
          <w:ilvl w:val="0"/>
          <w:numId w:val="20"/>
        </w:numPr>
        <w:jc w:val="both"/>
        <w:rPr>
          <w:rFonts w:ascii="Calibri" w:hAnsi="Calibri"/>
          <w:sz w:val="22"/>
          <w:szCs w:val="22"/>
        </w:rPr>
      </w:pPr>
      <w:r w:rsidRPr="00DC2412">
        <w:rPr>
          <w:rFonts w:ascii="Calibri" w:hAnsi="Calibri"/>
          <w:sz w:val="22"/>
          <w:szCs w:val="22"/>
        </w:rPr>
        <w:t>Transmission Integrity Management Program</w:t>
      </w:r>
    </w:p>
    <w:p w:rsidR="00DC2412" w:rsidRDefault="00DC2412" w:rsidP="00DC2412">
      <w:pPr>
        <w:ind w:left="864"/>
        <w:jc w:val="both"/>
        <w:rPr>
          <w:rFonts w:ascii="Calibri" w:hAnsi="Calibri"/>
          <w:sz w:val="22"/>
          <w:szCs w:val="22"/>
        </w:rPr>
      </w:pPr>
    </w:p>
    <w:p w:rsidR="00DC2412" w:rsidRDefault="00DC2412" w:rsidP="00DC2412">
      <w:pPr>
        <w:jc w:val="both"/>
        <w:rPr>
          <w:rFonts w:ascii="Calibri" w:hAnsi="Calibri"/>
          <w:sz w:val="22"/>
          <w:szCs w:val="22"/>
        </w:rPr>
      </w:pPr>
      <w:r>
        <w:rPr>
          <w:rFonts w:ascii="Calibri" w:hAnsi="Calibri"/>
          <w:sz w:val="22"/>
          <w:szCs w:val="22"/>
        </w:rPr>
        <w:t>Many of the above programs are the result of regulatory requirements or inspections but regardless the net result is that PSE is now integrating the data that is obtained by various sources (leak survey, public reporting, company employee reporting, blue card, regulatory inspection, QA/QC inspections, etc) and formulating programs to address and anticipate future system safety concerns or issues.</w:t>
      </w:r>
    </w:p>
    <w:p w:rsidR="00DC2412" w:rsidRDefault="00DC2412" w:rsidP="00DC2412">
      <w:pPr>
        <w:jc w:val="both"/>
        <w:rPr>
          <w:rFonts w:ascii="Calibri" w:hAnsi="Calibri"/>
          <w:sz w:val="22"/>
          <w:szCs w:val="22"/>
        </w:rPr>
      </w:pPr>
    </w:p>
    <w:p w:rsidR="00FB092A" w:rsidRDefault="00FB092A" w:rsidP="00DC2412">
      <w:pPr>
        <w:jc w:val="both"/>
        <w:rPr>
          <w:rFonts w:ascii="Calibri" w:hAnsi="Calibri"/>
          <w:sz w:val="22"/>
          <w:szCs w:val="22"/>
        </w:rPr>
      </w:pPr>
      <w:r>
        <w:rPr>
          <w:rFonts w:ascii="Calibri" w:hAnsi="Calibri"/>
          <w:sz w:val="22"/>
          <w:szCs w:val="22"/>
        </w:rPr>
        <w:t>Based on the issuance of the Continuing Surveillance Report on April 30, 2010 and the organizational changes made in July 20</w:t>
      </w:r>
      <w:r w:rsidR="00456BC8">
        <w:rPr>
          <w:rFonts w:ascii="Calibri" w:hAnsi="Calibri"/>
          <w:sz w:val="22"/>
          <w:szCs w:val="22"/>
        </w:rPr>
        <w:t>1</w:t>
      </w:r>
      <w:r>
        <w:rPr>
          <w:rFonts w:ascii="Calibri" w:hAnsi="Calibri"/>
          <w:sz w:val="22"/>
          <w:szCs w:val="22"/>
        </w:rPr>
        <w:t>0 (creation of a Manager of Gas System Integrity with specific responsibility for the continuing surveillance report), this recommendation is considered implemented and verified.</w:t>
      </w:r>
    </w:p>
    <w:p w:rsidR="00046999" w:rsidRDefault="00046999" w:rsidP="00757856">
      <w:pPr>
        <w:jc w:val="both"/>
        <w:rPr>
          <w:rFonts w:ascii="Calibri" w:hAnsi="Calibri"/>
          <w:b/>
          <w:sz w:val="22"/>
          <w:szCs w:val="22"/>
        </w:rPr>
      </w:pPr>
    </w:p>
    <w:p w:rsidR="006232C1" w:rsidRDefault="006232C1" w:rsidP="00757856">
      <w:pPr>
        <w:jc w:val="both"/>
        <w:rPr>
          <w:rFonts w:ascii="Calibri" w:hAnsi="Calibri"/>
          <w:b/>
          <w:sz w:val="22"/>
          <w:szCs w:val="22"/>
        </w:rPr>
      </w:pPr>
    </w:p>
    <w:p w:rsidR="00046999" w:rsidRPr="00046999" w:rsidRDefault="00046999" w:rsidP="00046999">
      <w:pPr>
        <w:pStyle w:val="Heading2"/>
        <w:rPr>
          <w:rFonts w:ascii="Calibri" w:hAnsi="Calibri"/>
          <w:sz w:val="24"/>
          <w:szCs w:val="24"/>
        </w:rPr>
      </w:pPr>
      <w:r>
        <w:br w:type="page"/>
      </w:r>
      <w:bookmarkStart w:id="22" w:name="_Toc260053336"/>
      <w:r w:rsidRPr="00046999">
        <w:rPr>
          <w:rFonts w:ascii="Calibri" w:hAnsi="Calibri"/>
          <w:sz w:val="24"/>
          <w:szCs w:val="24"/>
        </w:rPr>
        <w:lastRenderedPageBreak/>
        <w:t>V</w:t>
      </w:r>
      <w:r w:rsidR="009E4FCE">
        <w:rPr>
          <w:rFonts w:ascii="Calibri" w:hAnsi="Calibri"/>
          <w:sz w:val="24"/>
          <w:szCs w:val="24"/>
        </w:rPr>
        <w:t>I</w:t>
      </w:r>
      <w:r w:rsidRPr="00046999">
        <w:rPr>
          <w:rFonts w:ascii="Calibri" w:hAnsi="Calibri"/>
          <w:sz w:val="24"/>
          <w:szCs w:val="24"/>
        </w:rPr>
        <w:t>. Resources</w:t>
      </w:r>
      <w:bookmarkEnd w:id="22"/>
    </w:p>
    <w:p w:rsidR="006526D1" w:rsidRDefault="006526D1" w:rsidP="006526D1">
      <w:pPr>
        <w:jc w:val="both"/>
        <w:rPr>
          <w:rFonts w:ascii="Calibri" w:hAnsi="Calibri"/>
          <w:b/>
          <w:sz w:val="22"/>
          <w:szCs w:val="22"/>
          <w:u w:val="single"/>
        </w:rPr>
      </w:pPr>
    </w:p>
    <w:p w:rsidR="006526D1" w:rsidRDefault="006526D1" w:rsidP="006526D1">
      <w:pPr>
        <w:jc w:val="both"/>
        <w:rPr>
          <w:rFonts w:ascii="Calibri" w:hAnsi="Calibri"/>
          <w:b/>
          <w:sz w:val="22"/>
          <w:szCs w:val="22"/>
        </w:rPr>
      </w:pPr>
      <w:r>
        <w:rPr>
          <w:rFonts w:ascii="Calibri" w:hAnsi="Calibri"/>
          <w:b/>
          <w:sz w:val="22"/>
          <w:szCs w:val="22"/>
        </w:rPr>
        <w:t>Discussion</w:t>
      </w:r>
    </w:p>
    <w:p w:rsidR="006526D1" w:rsidRPr="00A37528" w:rsidRDefault="006526D1" w:rsidP="006526D1">
      <w:pPr>
        <w:jc w:val="both"/>
        <w:rPr>
          <w:rFonts w:ascii="Calibri" w:hAnsi="Calibri"/>
          <w:b/>
          <w:sz w:val="22"/>
          <w:szCs w:val="22"/>
        </w:rPr>
      </w:pPr>
    </w:p>
    <w:p w:rsidR="00D6185F" w:rsidRDefault="001A0A73" w:rsidP="00046999">
      <w:pPr>
        <w:jc w:val="both"/>
        <w:rPr>
          <w:rFonts w:ascii="Calibri" w:hAnsi="Calibri"/>
          <w:sz w:val="22"/>
          <w:szCs w:val="22"/>
        </w:rPr>
      </w:pPr>
      <w:r>
        <w:rPr>
          <w:rFonts w:ascii="Calibri" w:hAnsi="Calibri"/>
          <w:sz w:val="22"/>
          <w:szCs w:val="22"/>
        </w:rPr>
        <w:t xml:space="preserve">Resources with regard to </w:t>
      </w:r>
      <w:r w:rsidR="00E729B7">
        <w:rPr>
          <w:rFonts w:ascii="Calibri" w:hAnsi="Calibri"/>
          <w:sz w:val="22"/>
          <w:szCs w:val="22"/>
        </w:rPr>
        <w:t xml:space="preserve">gas </w:t>
      </w:r>
      <w:r>
        <w:rPr>
          <w:rFonts w:ascii="Calibri" w:hAnsi="Calibri"/>
          <w:sz w:val="22"/>
          <w:szCs w:val="22"/>
        </w:rPr>
        <w:t xml:space="preserve">system safety do not only refer to capital or operational funding but also include computer or IT resources, management focus and </w:t>
      </w:r>
      <w:r w:rsidR="00E729B7">
        <w:rPr>
          <w:rFonts w:ascii="Calibri" w:hAnsi="Calibri"/>
          <w:sz w:val="22"/>
          <w:szCs w:val="22"/>
        </w:rPr>
        <w:t>other so called soft issues. The</w:t>
      </w:r>
      <w:r>
        <w:rPr>
          <w:rFonts w:ascii="Calibri" w:hAnsi="Calibri"/>
          <w:sz w:val="22"/>
          <w:szCs w:val="22"/>
        </w:rPr>
        <w:t xml:space="preserve"> capital and o</w:t>
      </w:r>
      <w:r w:rsidR="00E729B7">
        <w:rPr>
          <w:rFonts w:ascii="Calibri" w:hAnsi="Calibri"/>
          <w:sz w:val="22"/>
          <w:szCs w:val="22"/>
        </w:rPr>
        <w:t xml:space="preserve">perational expenditures are still the most </w:t>
      </w:r>
      <w:r>
        <w:rPr>
          <w:rFonts w:ascii="Calibri" w:hAnsi="Calibri"/>
          <w:sz w:val="22"/>
          <w:szCs w:val="22"/>
        </w:rPr>
        <w:t xml:space="preserve">important. </w:t>
      </w:r>
      <w:r w:rsidR="002E741E">
        <w:rPr>
          <w:rFonts w:ascii="Calibri" w:hAnsi="Calibri"/>
          <w:sz w:val="22"/>
          <w:szCs w:val="22"/>
        </w:rPr>
        <w:t>How</w:t>
      </w:r>
      <w:r w:rsidR="00E729B7">
        <w:rPr>
          <w:rFonts w:ascii="Calibri" w:hAnsi="Calibri"/>
          <w:sz w:val="22"/>
          <w:szCs w:val="22"/>
        </w:rPr>
        <w:t xml:space="preserve"> all of</w:t>
      </w:r>
      <w:r>
        <w:rPr>
          <w:rFonts w:ascii="Calibri" w:hAnsi="Calibri"/>
          <w:sz w:val="22"/>
          <w:szCs w:val="22"/>
        </w:rPr>
        <w:t xml:space="preserve"> these critical</w:t>
      </w:r>
      <w:r w:rsidR="002E741E">
        <w:rPr>
          <w:rFonts w:ascii="Calibri" w:hAnsi="Calibri"/>
          <w:sz w:val="22"/>
          <w:szCs w:val="22"/>
        </w:rPr>
        <w:t xml:space="preserve"> resources are divided between competing corporate businesses</w:t>
      </w:r>
      <w:r w:rsidR="00E729B7">
        <w:rPr>
          <w:rFonts w:ascii="Calibri" w:hAnsi="Calibri"/>
          <w:sz w:val="22"/>
          <w:szCs w:val="22"/>
        </w:rPr>
        <w:t xml:space="preserve"> and functions</w:t>
      </w:r>
      <w:r w:rsidR="002E741E">
        <w:rPr>
          <w:rFonts w:ascii="Calibri" w:hAnsi="Calibri"/>
          <w:sz w:val="22"/>
          <w:szCs w:val="22"/>
        </w:rPr>
        <w:t xml:space="preserve"> is critical to</w:t>
      </w:r>
      <w:r>
        <w:rPr>
          <w:rFonts w:ascii="Calibri" w:hAnsi="Calibri"/>
          <w:sz w:val="22"/>
          <w:szCs w:val="22"/>
        </w:rPr>
        <w:t xml:space="preserve"> the safety of the gas system. Many combination utility companies favor one business over another in some instances</w:t>
      </w:r>
      <w:r w:rsidR="00E729B7">
        <w:rPr>
          <w:rFonts w:ascii="Calibri" w:hAnsi="Calibri"/>
          <w:sz w:val="22"/>
          <w:szCs w:val="22"/>
        </w:rPr>
        <w:t>. Some</w:t>
      </w:r>
      <w:r>
        <w:rPr>
          <w:rFonts w:ascii="Calibri" w:hAnsi="Calibri"/>
          <w:sz w:val="22"/>
          <w:szCs w:val="22"/>
        </w:rPr>
        <w:t xml:space="preserve"> may apportion resources by the percentage of revenue each business generates or some other factor that </w:t>
      </w:r>
      <w:r w:rsidR="006A01CD">
        <w:rPr>
          <w:rFonts w:ascii="Calibri" w:hAnsi="Calibri"/>
          <w:sz w:val="22"/>
          <w:szCs w:val="22"/>
        </w:rPr>
        <w:t>is not subjective. In many combination utilities, the capital needs of the electric business take priority over other businesses and the IT needs of corporate support groups such as finance and customer service take priority over those of o</w:t>
      </w:r>
      <w:r w:rsidR="0052169F">
        <w:rPr>
          <w:rFonts w:ascii="Calibri" w:hAnsi="Calibri"/>
          <w:sz w:val="22"/>
          <w:szCs w:val="22"/>
        </w:rPr>
        <w:t xml:space="preserve">perating groups. Developing and implementing </w:t>
      </w:r>
      <w:r w:rsidR="006A01CD">
        <w:rPr>
          <w:rFonts w:ascii="Calibri" w:hAnsi="Calibri"/>
          <w:sz w:val="22"/>
          <w:szCs w:val="22"/>
        </w:rPr>
        <w:t xml:space="preserve">a good balance between these competing organizations for these finite and limited resources in always a balancing act. </w:t>
      </w:r>
    </w:p>
    <w:p w:rsidR="006526D1" w:rsidRDefault="006526D1" w:rsidP="00046999">
      <w:pPr>
        <w:jc w:val="both"/>
        <w:rPr>
          <w:rFonts w:ascii="Calibri" w:hAnsi="Calibri"/>
          <w:sz w:val="22"/>
          <w:szCs w:val="22"/>
        </w:rPr>
      </w:pPr>
    </w:p>
    <w:p w:rsidR="0052169F" w:rsidRDefault="0052169F" w:rsidP="00046999">
      <w:pPr>
        <w:jc w:val="both"/>
        <w:rPr>
          <w:rFonts w:ascii="Calibri" w:hAnsi="Calibri"/>
          <w:sz w:val="22"/>
          <w:szCs w:val="22"/>
        </w:rPr>
      </w:pPr>
      <w:r>
        <w:rPr>
          <w:rFonts w:ascii="Calibri" w:hAnsi="Calibri"/>
          <w:sz w:val="22"/>
          <w:szCs w:val="22"/>
        </w:rPr>
        <w:t>At PSE there appeared a trend that the gas business was not being given sufficient resources, especially with regard to IT in the past and that compromises with regard to some issues on gas system safety were being made. The evidence of these compromises could be the number of mandated settlement agreements that PSE and its regulator made in the past to resolve gas system safety issues. On</w:t>
      </w:r>
      <w:r w:rsidR="00F67D5C">
        <w:rPr>
          <w:rFonts w:ascii="Calibri" w:hAnsi="Calibri"/>
          <w:sz w:val="22"/>
          <w:szCs w:val="22"/>
        </w:rPr>
        <w:t>e</w:t>
      </w:r>
      <w:r>
        <w:rPr>
          <w:rFonts w:ascii="Calibri" w:hAnsi="Calibri"/>
          <w:sz w:val="22"/>
          <w:szCs w:val="22"/>
        </w:rPr>
        <w:t xml:space="preserve"> specific example was the lack of computing support to move tracking mandated safety program reporting from ad hoc tracking on personal computers onto the mainframe so that automatic updates and reports could be generated. </w:t>
      </w:r>
      <w:r w:rsidR="00F67D5C">
        <w:rPr>
          <w:rFonts w:ascii="Calibri" w:hAnsi="Calibri"/>
          <w:sz w:val="22"/>
          <w:szCs w:val="22"/>
        </w:rPr>
        <w:t>Another was on how continuing surveillance, i.e. recurring issues or problems, were not being properly tracked and reported due to the discrete and isolated nature that data was being stored.</w:t>
      </w:r>
    </w:p>
    <w:p w:rsidR="006526D1" w:rsidRDefault="006526D1" w:rsidP="00046999">
      <w:pPr>
        <w:jc w:val="both"/>
        <w:rPr>
          <w:rFonts w:ascii="Calibri" w:hAnsi="Calibri"/>
          <w:sz w:val="22"/>
          <w:szCs w:val="22"/>
        </w:rPr>
      </w:pPr>
    </w:p>
    <w:p w:rsidR="00761C09" w:rsidRDefault="004E3C46" w:rsidP="00046999">
      <w:pPr>
        <w:jc w:val="both"/>
        <w:rPr>
          <w:rFonts w:ascii="Calibri" w:hAnsi="Calibri"/>
          <w:sz w:val="22"/>
          <w:szCs w:val="22"/>
        </w:rPr>
      </w:pPr>
      <w:r>
        <w:rPr>
          <w:rFonts w:ascii="Calibri" w:hAnsi="Calibri"/>
          <w:sz w:val="22"/>
          <w:szCs w:val="22"/>
        </w:rPr>
        <w:t>Other specific areas of resource needs were how much time first line supervisors were spending actually in the field assisting their subordinates</w:t>
      </w:r>
      <w:r w:rsidR="00F67D5C">
        <w:rPr>
          <w:rFonts w:ascii="Calibri" w:hAnsi="Calibri"/>
          <w:sz w:val="22"/>
          <w:szCs w:val="22"/>
        </w:rPr>
        <w:t xml:space="preserve"> rather than preparing or filling out paperwork</w:t>
      </w:r>
      <w:r>
        <w:rPr>
          <w:rFonts w:ascii="Calibri" w:hAnsi="Calibri"/>
          <w:sz w:val="22"/>
          <w:szCs w:val="22"/>
        </w:rPr>
        <w:t>, whether there were sufficient tools for employees to use to perform their duties (tools in this situation mean all ‘things’ necessary such as vehicles, specialized tools, mechanical tools, hand tools, computers, cars, etc.),</w:t>
      </w:r>
      <w:r w:rsidR="00554DC9">
        <w:rPr>
          <w:rFonts w:ascii="Calibri" w:hAnsi="Calibri"/>
          <w:sz w:val="22"/>
          <w:szCs w:val="22"/>
        </w:rPr>
        <w:t xml:space="preserve"> if there are sufficient trained employees to handle not only the current work load but also future growth since training a qualified gas worker may take several years and an aging workforce is expected to have significant retirements in the next several years.</w:t>
      </w:r>
      <w:r w:rsidR="0046778C">
        <w:rPr>
          <w:rFonts w:ascii="Calibri" w:hAnsi="Calibri"/>
          <w:sz w:val="22"/>
          <w:szCs w:val="22"/>
        </w:rPr>
        <w:t xml:space="preserve"> Another area that needs sufficient resources is the quality control and quality assurance area that can provide feedback on improving operations and ensuring that corporate procedures, standards and processes are being properly implemented. </w:t>
      </w:r>
    </w:p>
    <w:p w:rsidR="006526D1" w:rsidRDefault="006526D1" w:rsidP="00046999">
      <w:pPr>
        <w:jc w:val="both"/>
        <w:rPr>
          <w:rFonts w:ascii="Calibri" w:hAnsi="Calibri"/>
          <w:sz w:val="22"/>
          <w:szCs w:val="22"/>
        </w:rPr>
      </w:pPr>
    </w:p>
    <w:p w:rsidR="0046778C" w:rsidRDefault="00F67D5C" w:rsidP="00046999">
      <w:pPr>
        <w:jc w:val="both"/>
        <w:rPr>
          <w:rFonts w:ascii="Calibri" w:hAnsi="Calibri"/>
          <w:sz w:val="22"/>
          <w:szCs w:val="22"/>
        </w:rPr>
      </w:pPr>
      <w:r>
        <w:rPr>
          <w:rFonts w:ascii="Calibri" w:hAnsi="Calibri"/>
          <w:sz w:val="22"/>
          <w:szCs w:val="22"/>
        </w:rPr>
        <w:t xml:space="preserve">All of the </w:t>
      </w:r>
      <w:r w:rsidR="0046778C">
        <w:rPr>
          <w:rFonts w:ascii="Calibri" w:hAnsi="Calibri"/>
          <w:sz w:val="22"/>
          <w:szCs w:val="22"/>
        </w:rPr>
        <w:t xml:space="preserve">recommendations that the Jacobs Third Party Audit made in these areas have been all implemented and verified as complete except for the installation and commissioning of a GIS system and </w:t>
      </w:r>
      <w:r w:rsidR="0047190E">
        <w:rPr>
          <w:rFonts w:ascii="Calibri" w:hAnsi="Calibri"/>
          <w:sz w:val="22"/>
          <w:szCs w:val="22"/>
        </w:rPr>
        <w:t>the</w:t>
      </w:r>
      <w:r w:rsidR="0046778C">
        <w:rPr>
          <w:rFonts w:ascii="Calibri" w:hAnsi="Calibri"/>
          <w:sz w:val="22"/>
          <w:szCs w:val="22"/>
        </w:rPr>
        <w:t xml:space="preserve"> included leak management module.</w:t>
      </w:r>
      <w:r>
        <w:rPr>
          <w:rFonts w:ascii="Calibri" w:hAnsi="Calibri"/>
          <w:sz w:val="22"/>
          <w:szCs w:val="22"/>
        </w:rPr>
        <w:t xml:space="preserve"> These additional resources have allowed for the SAP database to be populated and used to track mandated program status, additional QA&amp;I inspections to be performed on field crews (both company and SP), and the purchasing and implementation of a </w:t>
      </w:r>
      <w:r w:rsidR="00951389">
        <w:rPr>
          <w:rFonts w:ascii="Calibri" w:hAnsi="Calibri"/>
          <w:sz w:val="22"/>
          <w:szCs w:val="22"/>
        </w:rPr>
        <w:t xml:space="preserve">companywide </w:t>
      </w:r>
      <w:r>
        <w:rPr>
          <w:rFonts w:ascii="Calibri" w:hAnsi="Calibri"/>
          <w:sz w:val="22"/>
          <w:szCs w:val="22"/>
        </w:rPr>
        <w:t>GIS system (for both gas and electric).</w:t>
      </w:r>
    </w:p>
    <w:p w:rsidR="0046778C" w:rsidRDefault="0046778C" w:rsidP="00046999">
      <w:pPr>
        <w:jc w:val="both"/>
        <w:rPr>
          <w:rFonts w:ascii="Calibri" w:hAnsi="Calibri"/>
          <w:sz w:val="22"/>
          <w:szCs w:val="22"/>
        </w:rPr>
      </w:pPr>
    </w:p>
    <w:p w:rsidR="0046778C" w:rsidRPr="0096360B" w:rsidRDefault="0046778C" w:rsidP="00046999">
      <w:pPr>
        <w:jc w:val="both"/>
        <w:rPr>
          <w:rFonts w:ascii="Calibri" w:hAnsi="Calibri"/>
          <w:sz w:val="22"/>
          <w:szCs w:val="22"/>
        </w:rPr>
      </w:pPr>
    </w:p>
    <w:p w:rsidR="00046999" w:rsidRDefault="00046999" w:rsidP="00046999">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9.2.4.1</w:t>
      </w:r>
      <w:r>
        <w:rPr>
          <w:rFonts w:ascii="Calibri" w:hAnsi="Calibri"/>
          <w:sz w:val="22"/>
          <w:szCs w:val="22"/>
        </w:rPr>
        <w:t xml:space="preserve">, </w:t>
      </w:r>
      <w:bookmarkStart w:id="23" w:name="_Hlk255390869"/>
      <w:r w:rsidRPr="00046999">
        <w:rPr>
          <w:rFonts w:ascii="Calibri" w:hAnsi="Calibri"/>
          <w:sz w:val="22"/>
          <w:szCs w:val="22"/>
        </w:rPr>
        <w:t>Develop and implement a Corporate Goal concerning Gas System Safety. Goal should    include supporting objectives, actions and measures to fully communicate and demonstrate senior management’s Gas System Safety intent. Implementation of this goal should result in cascading a Gas System Safety proactive approach throughout the organization.</w:t>
      </w:r>
      <w:bookmarkEnd w:id="23"/>
    </w:p>
    <w:p w:rsidR="00271BBA" w:rsidRDefault="00271BBA" w:rsidP="00046999">
      <w:pPr>
        <w:jc w:val="both"/>
        <w:rPr>
          <w:rFonts w:ascii="Calibri" w:hAnsi="Calibri"/>
          <w:b/>
          <w:sz w:val="22"/>
          <w:szCs w:val="22"/>
        </w:rPr>
      </w:pPr>
    </w:p>
    <w:p w:rsidR="00046999" w:rsidRDefault="00046999" w:rsidP="00046999">
      <w:pPr>
        <w:jc w:val="both"/>
        <w:rPr>
          <w:rFonts w:ascii="Calibri" w:hAnsi="Calibri"/>
          <w:b/>
          <w:sz w:val="22"/>
          <w:szCs w:val="22"/>
        </w:rPr>
      </w:pPr>
      <w:r>
        <w:rPr>
          <w:rFonts w:ascii="Calibri" w:hAnsi="Calibri"/>
          <w:b/>
          <w:sz w:val="22"/>
          <w:szCs w:val="22"/>
        </w:rPr>
        <w:t xml:space="preserve">Background: </w:t>
      </w:r>
    </w:p>
    <w:p w:rsidR="00271BBA" w:rsidRDefault="00271BBA" w:rsidP="00046999">
      <w:pPr>
        <w:jc w:val="both"/>
        <w:rPr>
          <w:rFonts w:ascii="Calibri" w:hAnsi="Calibri"/>
          <w:sz w:val="22"/>
          <w:szCs w:val="22"/>
        </w:rPr>
      </w:pPr>
      <w:r>
        <w:rPr>
          <w:rFonts w:ascii="Calibri" w:hAnsi="Calibri"/>
          <w:sz w:val="22"/>
          <w:szCs w:val="22"/>
        </w:rPr>
        <w:lastRenderedPageBreak/>
        <w:t>Jacobs</w:t>
      </w:r>
      <w:r w:rsidRPr="00271BBA">
        <w:rPr>
          <w:rFonts w:ascii="Calibri" w:hAnsi="Calibri"/>
          <w:sz w:val="22"/>
          <w:szCs w:val="22"/>
        </w:rPr>
        <w:t xml:space="preserve"> find</w:t>
      </w:r>
      <w:r>
        <w:rPr>
          <w:rFonts w:ascii="Calibri" w:hAnsi="Calibri"/>
          <w:sz w:val="22"/>
          <w:szCs w:val="22"/>
        </w:rPr>
        <w:t>s</w:t>
      </w:r>
      <w:r w:rsidRPr="00271BBA">
        <w:rPr>
          <w:rFonts w:ascii="Calibri" w:hAnsi="Calibri"/>
          <w:sz w:val="22"/>
          <w:szCs w:val="22"/>
        </w:rPr>
        <w:t xml:space="preserve"> the high number of mandated Settlement Agreements between PSE and the UTC staff to be unusual and not typical of the relationship that exists between the Regulator and the Utility in other states and jurisdictions. In our experience, utilities want to be proactive and take the lead in maintaining the safety of its Gas Distribution System – not just follow the Regulator’s mandates. The historical frequency of needed Settlement Agreements is an indication that PSE should examine its strategic perspective, goals and objectives directed at maintaining the Safety Compliance of its Gas Distribution System. Consequently, we examined PSE's Corporate Goals to determine if gas Safety Compliance was reflective of the company’s settlement experience</w:t>
      </w:r>
      <w:r w:rsidRPr="00271BBA">
        <w:rPr>
          <w:rFonts w:ascii="Calibri" w:hAnsi="Calibri"/>
          <w:sz w:val="22"/>
          <w:szCs w:val="22"/>
          <w:vertAlign w:val="superscript"/>
        </w:rPr>
        <w:footnoteReference w:id="103"/>
      </w:r>
      <w:r w:rsidRPr="00271BBA">
        <w:rPr>
          <w:rFonts w:ascii="Calibri" w:hAnsi="Calibri"/>
          <w:sz w:val="22"/>
          <w:szCs w:val="22"/>
        </w:rPr>
        <w:t>. The only 2009 Corporate Goal that somewhat relates is the goal dealing with Optimized Generation and Delivery, which states “... build or replace infrastructure in a way that meets our customer's needs…” In light of PSE's settlement agreement history, we find this goal inadequate. PSE needs to develop a goal with supporting objectives, actions and measures to fully communicate senior management's intentions. This goal will help set the tone and cascade throughout the organization PSE’s system safety intent, as well as the company's desire to become more proactive with regards to System Safety Compliance issues</w:t>
      </w:r>
      <w:r>
        <w:rPr>
          <w:rFonts w:ascii="Calibri" w:hAnsi="Calibri"/>
          <w:sz w:val="22"/>
          <w:szCs w:val="22"/>
        </w:rPr>
        <w:t xml:space="preserve">. </w:t>
      </w:r>
    </w:p>
    <w:p w:rsidR="00271BBA" w:rsidRPr="00271BBA" w:rsidRDefault="00271BBA" w:rsidP="00046999">
      <w:pPr>
        <w:jc w:val="both"/>
        <w:rPr>
          <w:rFonts w:ascii="Calibri" w:hAnsi="Calibri"/>
          <w:sz w:val="22"/>
          <w:szCs w:val="22"/>
        </w:rPr>
      </w:pPr>
    </w:p>
    <w:p w:rsidR="00046999" w:rsidRDefault="00046999" w:rsidP="00046999">
      <w:pPr>
        <w:jc w:val="both"/>
        <w:rPr>
          <w:rFonts w:ascii="Calibri" w:hAnsi="Calibri"/>
          <w:sz w:val="22"/>
          <w:szCs w:val="22"/>
        </w:rPr>
      </w:pPr>
      <w:r>
        <w:rPr>
          <w:rFonts w:ascii="Calibri" w:hAnsi="Calibri"/>
          <w:b/>
          <w:sz w:val="22"/>
          <w:szCs w:val="22"/>
        </w:rPr>
        <w:t>Status</w:t>
      </w:r>
      <w:r>
        <w:rPr>
          <w:rFonts w:ascii="Calibri" w:hAnsi="Calibri"/>
          <w:sz w:val="22"/>
          <w:szCs w:val="22"/>
        </w:rPr>
        <w:t>:</w:t>
      </w:r>
    </w:p>
    <w:p w:rsidR="00271BBA" w:rsidRPr="00271BBA" w:rsidRDefault="00271BBA" w:rsidP="00271BBA">
      <w:pPr>
        <w:jc w:val="both"/>
        <w:rPr>
          <w:rFonts w:ascii="Calibri" w:hAnsi="Calibri"/>
          <w:sz w:val="22"/>
          <w:szCs w:val="22"/>
        </w:rPr>
      </w:pPr>
      <w:r w:rsidRPr="00271BBA">
        <w:rPr>
          <w:rFonts w:ascii="Calibri" w:hAnsi="Calibri"/>
          <w:sz w:val="22"/>
          <w:szCs w:val="22"/>
        </w:rPr>
        <w:t>Eliminate this recommendation.</w:t>
      </w:r>
    </w:p>
    <w:p w:rsidR="00271BBA" w:rsidRPr="00271BBA" w:rsidRDefault="00271BBA" w:rsidP="00271BBA">
      <w:pPr>
        <w:jc w:val="both"/>
        <w:rPr>
          <w:rFonts w:ascii="Calibri" w:hAnsi="Calibri"/>
          <w:sz w:val="22"/>
          <w:szCs w:val="22"/>
        </w:rPr>
      </w:pPr>
      <w:r w:rsidRPr="00271BBA">
        <w:rPr>
          <w:rFonts w:ascii="Calibri" w:hAnsi="Calibri"/>
          <w:sz w:val="22"/>
          <w:szCs w:val="22"/>
        </w:rPr>
        <w:t>This recommendation is covered under 4.2.5.1 which states “</w:t>
      </w:r>
      <w:r w:rsidRPr="00271BBA">
        <w:rPr>
          <w:rFonts w:ascii="Calibri" w:hAnsi="Calibri"/>
          <w:i/>
          <w:sz w:val="22"/>
          <w:szCs w:val="22"/>
        </w:rPr>
        <w:t>Develop and implement a Corporate Goal concerning Gas System Safety. Goal should include supporting objectives, actions and measures to fully communicate and demonstrate senior management’s gas system safety intent. Implementation of this goal should result in cascading a gas system safety proactive approach throughout the organization.</w:t>
      </w:r>
      <w:r w:rsidRPr="00271BBA">
        <w:rPr>
          <w:rFonts w:ascii="Calibri" w:hAnsi="Calibri"/>
          <w:sz w:val="22"/>
          <w:szCs w:val="22"/>
        </w:rPr>
        <w:t>”</w:t>
      </w:r>
    </w:p>
    <w:p w:rsidR="00271BBA" w:rsidRDefault="00271BBA" w:rsidP="00046999">
      <w:pPr>
        <w:jc w:val="both"/>
        <w:rPr>
          <w:rFonts w:ascii="Calibri" w:hAnsi="Calibri"/>
          <w:b/>
          <w:sz w:val="22"/>
          <w:szCs w:val="22"/>
        </w:rPr>
      </w:pPr>
    </w:p>
    <w:p w:rsidR="00046999" w:rsidRDefault="00046999" w:rsidP="00046999">
      <w:pPr>
        <w:jc w:val="both"/>
        <w:rPr>
          <w:rFonts w:ascii="Calibri" w:hAnsi="Calibri"/>
          <w:b/>
          <w:sz w:val="22"/>
          <w:szCs w:val="22"/>
        </w:rPr>
      </w:pPr>
      <w:r w:rsidRPr="00EC7A4E">
        <w:rPr>
          <w:rFonts w:ascii="Calibri" w:hAnsi="Calibri"/>
          <w:b/>
          <w:sz w:val="22"/>
          <w:szCs w:val="22"/>
        </w:rPr>
        <w:t>Conclusions:</w:t>
      </w:r>
    </w:p>
    <w:p w:rsidR="00046999" w:rsidRDefault="00271BBA" w:rsidP="00757856">
      <w:pPr>
        <w:jc w:val="both"/>
        <w:rPr>
          <w:rFonts w:ascii="Calibri" w:hAnsi="Calibri"/>
          <w:sz w:val="22"/>
          <w:szCs w:val="22"/>
        </w:rPr>
      </w:pPr>
      <w:r>
        <w:rPr>
          <w:rFonts w:ascii="Calibri" w:hAnsi="Calibri"/>
          <w:sz w:val="22"/>
          <w:szCs w:val="22"/>
        </w:rPr>
        <w:t xml:space="preserve">See Recommendation </w:t>
      </w:r>
      <w:r w:rsidRPr="00271BBA">
        <w:rPr>
          <w:rFonts w:ascii="Calibri" w:hAnsi="Calibri"/>
          <w:sz w:val="22"/>
          <w:szCs w:val="22"/>
        </w:rPr>
        <w:t>4.2.5.1</w:t>
      </w:r>
      <w:r>
        <w:rPr>
          <w:rFonts w:ascii="Calibri" w:hAnsi="Calibri"/>
          <w:sz w:val="22"/>
          <w:szCs w:val="22"/>
        </w:rPr>
        <w:t xml:space="preserve"> for conclusions.</w:t>
      </w:r>
    </w:p>
    <w:p w:rsidR="00271BBA" w:rsidRDefault="00271BBA" w:rsidP="00757856">
      <w:pPr>
        <w:jc w:val="both"/>
        <w:rPr>
          <w:rFonts w:ascii="Calibri" w:hAnsi="Calibri"/>
          <w:sz w:val="22"/>
          <w:szCs w:val="22"/>
        </w:rPr>
      </w:pPr>
    </w:p>
    <w:p w:rsidR="00E13F95" w:rsidRPr="00271BBA" w:rsidRDefault="00E13F95" w:rsidP="00757856">
      <w:pPr>
        <w:jc w:val="both"/>
        <w:rPr>
          <w:rFonts w:ascii="Calibri" w:hAnsi="Calibri"/>
          <w:sz w:val="22"/>
          <w:szCs w:val="22"/>
        </w:rPr>
      </w:pPr>
    </w:p>
    <w:p w:rsidR="00046999" w:rsidRDefault="00046999" w:rsidP="00046999">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9.3.6.1</w:t>
      </w:r>
      <w:r>
        <w:rPr>
          <w:rFonts w:ascii="Calibri" w:hAnsi="Calibri"/>
          <w:sz w:val="22"/>
          <w:szCs w:val="22"/>
        </w:rPr>
        <w:t xml:space="preserve">, </w:t>
      </w:r>
      <w:r w:rsidRPr="00046999">
        <w:rPr>
          <w:rFonts w:ascii="Calibri" w:hAnsi="Calibri"/>
          <w:sz w:val="22"/>
          <w:szCs w:val="22"/>
        </w:rPr>
        <w:t>PSE should expedite the development of a Strategic Workforce Planning Study to define the work force required to implement company business strategies and identify actions needed to meet those requirements. The analysis should reveal gaps between the work- force needed and the workforce supply forecasted to be available and identify critical positions as well as certain key employees.</w:t>
      </w:r>
    </w:p>
    <w:p w:rsidR="00271BBA" w:rsidRDefault="00271BBA" w:rsidP="00046999">
      <w:pPr>
        <w:jc w:val="both"/>
        <w:rPr>
          <w:rFonts w:ascii="Calibri" w:hAnsi="Calibri"/>
          <w:b/>
          <w:sz w:val="22"/>
          <w:szCs w:val="22"/>
        </w:rPr>
      </w:pPr>
    </w:p>
    <w:p w:rsidR="00046999" w:rsidRDefault="00046999" w:rsidP="00046999">
      <w:pPr>
        <w:jc w:val="both"/>
        <w:rPr>
          <w:rFonts w:ascii="Calibri" w:hAnsi="Calibri"/>
          <w:b/>
          <w:sz w:val="22"/>
          <w:szCs w:val="22"/>
        </w:rPr>
      </w:pPr>
      <w:r>
        <w:rPr>
          <w:rFonts w:ascii="Calibri" w:hAnsi="Calibri"/>
          <w:b/>
          <w:sz w:val="22"/>
          <w:szCs w:val="22"/>
        </w:rPr>
        <w:t xml:space="preserve">Background: </w:t>
      </w:r>
    </w:p>
    <w:p w:rsidR="00271BBA" w:rsidRPr="00271BBA" w:rsidRDefault="00271BBA" w:rsidP="00271BBA">
      <w:pPr>
        <w:jc w:val="both"/>
        <w:rPr>
          <w:rFonts w:ascii="Calibri" w:hAnsi="Calibri"/>
          <w:sz w:val="22"/>
          <w:szCs w:val="22"/>
        </w:rPr>
      </w:pPr>
      <w:r w:rsidRPr="00271BBA">
        <w:rPr>
          <w:rFonts w:ascii="Calibri" w:hAnsi="Calibri"/>
          <w:sz w:val="22"/>
          <w:szCs w:val="22"/>
        </w:rPr>
        <w:t>In order to determine staffing requirements, PSE utilizes several different approaches to establish needs. These approaches are based on attrition data and detailed work unit and cost information.  Work is also underway to develop a five-year plan that incorporates both staffing and budgeting needs.  Jacobs was advised the plan will take into consideration various business and cost drivers to get the clearest view of what the future needs of the organization may be. So as to provide well-trained ready replacements for known attrition and anticipated vacancies, PSE developed and implemented in 2006 the Gas Worker Program. The Gas Worker Program addresses the personnel anticipated to retire in the next 10 years.  The Gas Worker Program is designed to provide necessary training and the opportunity for knowledge transfer for senior journey-level positions.</w:t>
      </w:r>
    </w:p>
    <w:p w:rsidR="00271BBA" w:rsidRPr="00271BBA" w:rsidRDefault="00271BBA" w:rsidP="00046999">
      <w:pPr>
        <w:jc w:val="both"/>
        <w:rPr>
          <w:rFonts w:ascii="Calibri" w:hAnsi="Calibri"/>
          <w:sz w:val="22"/>
          <w:szCs w:val="22"/>
        </w:rPr>
      </w:pPr>
    </w:p>
    <w:p w:rsidR="00046999" w:rsidRDefault="00046999" w:rsidP="00046999">
      <w:pPr>
        <w:jc w:val="both"/>
        <w:rPr>
          <w:rFonts w:ascii="Calibri" w:hAnsi="Calibri"/>
          <w:sz w:val="22"/>
          <w:szCs w:val="22"/>
        </w:rPr>
      </w:pPr>
      <w:r>
        <w:rPr>
          <w:rFonts w:ascii="Calibri" w:hAnsi="Calibri"/>
          <w:b/>
          <w:sz w:val="22"/>
          <w:szCs w:val="22"/>
        </w:rPr>
        <w:t>Status</w:t>
      </w:r>
      <w:r>
        <w:rPr>
          <w:rFonts w:ascii="Calibri" w:hAnsi="Calibri"/>
          <w:sz w:val="22"/>
          <w:szCs w:val="22"/>
        </w:rPr>
        <w:t>:</w:t>
      </w:r>
    </w:p>
    <w:p w:rsidR="00271BBA" w:rsidRDefault="00271BBA" w:rsidP="00046999">
      <w:pPr>
        <w:jc w:val="both"/>
        <w:rPr>
          <w:rFonts w:ascii="Calibri" w:hAnsi="Calibri"/>
          <w:sz w:val="22"/>
          <w:szCs w:val="22"/>
        </w:rPr>
      </w:pPr>
      <w:r w:rsidRPr="00271BBA">
        <w:rPr>
          <w:rFonts w:ascii="Calibri" w:hAnsi="Calibri"/>
          <w:sz w:val="22"/>
          <w:szCs w:val="22"/>
        </w:rPr>
        <w:t>Gas Operations will conduct a study to determine expected attrition over the next five years and identify gaps between workforce needed and workforce supply forecasted.  This study will include identifying critical positions in both the represented and non-represented workforce.  This study will be completed by 09/30/2010.</w:t>
      </w:r>
    </w:p>
    <w:p w:rsidR="00271BBA" w:rsidRPr="00271BBA" w:rsidRDefault="00271BBA" w:rsidP="00046999">
      <w:pPr>
        <w:jc w:val="both"/>
        <w:rPr>
          <w:rFonts w:ascii="Calibri" w:hAnsi="Calibri"/>
          <w:sz w:val="22"/>
          <w:szCs w:val="22"/>
        </w:rPr>
      </w:pPr>
    </w:p>
    <w:p w:rsidR="00046999" w:rsidRDefault="00046999" w:rsidP="00046999">
      <w:pPr>
        <w:jc w:val="both"/>
        <w:rPr>
          <w:rFonts w:ascii="Calibri" w:hAnsi="Calibri"/>
          <w:b/>
          <w:sz w:val="22"/>
          <w:szCs w:val="22"/>
        </w:rPr>
      </w:pPr>
      <w:r w:rsidRPr="00EC7A4E">
        <w:rPr>
          <w:rFonts w:ascii="Calibri" w:hAnsi="Calibri"/>
          <w:b/>
          <w:sz w:val="22"/>
          <w:szCs w:val="22"/>
        </w:rPr>
        <w:t>Conclusions:</w:t>
      </w:r>
    </w:p>
    <w:p w:rsidR="00271BBA" w:rsidRDefault="00A111F1" w:rsidP="00757856">
      <w:pPr>
        <w:jc w:val="both"/>
        <w:rPr>
          <w:rFonts w:ascii="Calibri" w:hAnsi="Calibri"/>
          <w:sz w:val="22"/>
          <w:szCs w:val="22"/>
        </w:rPr>
      </w:pPr>
      <w:r>
        <w:rPr>
          <w:rFonts w:ascii="Calibri" w:hAnsi="Calibri"/>
          <w:sz w:val="22"/>
          <w:szCs w:val="22"/>
        </w:rPr>
        <w:lastRenderedPageBreak/>
        <w:t>PSE has completed a detailed workforce strategic study</w:t>
      </w:r>
      <w:r>
        <w:rPr>
          <w:rStyle w:val="FootnoteReference"/>
          <w:rFonts w:ascii="Calibri" w:hAnsi="Calibri"/>
          <w:sz w:val="22"/>
          <w:szCs w:val="22"/>
        </w:rPr>
        <w:footnoteReference w:id="104"/>
      </w:r>
      <w:r>
        <w:rPr>
          <w:rFonts w:ascii="Calibri" w:hAnsi="Calibri"/>
          <w:sz w:val="22"/>
          <w:szCs w:val="22"/>
        </w:rPr>
        <w:t xml:space="preserve"> to evaluate the potential gaps in the current workforce and future issues as many of the highly trained employees take normal retirement</w:t>
      </w:r>
      <w:r w:rsidR="009D2275">
        <w:rPr>
          <w:rFonts w:ascii="Calibri" w:hAnsi="Calibri"/>
          <w:sz w:val="22"/>
          <w:szCs w:val="22"/>
        </w:rPr>
        <w:t xml:space="preserve"> (at age 65)</w:t>
      </w:r>
      <w:r>
        <w:rPr>
          <w:rFonts w:ascii="Calibri" w:hAnsi="Calibri"/>
          <w:sz w:val="22"/>
          <w:szCs w:val="22"/>
        </w:rPr>
        <w:t>. The study also</w:t>
      </w:r>
      <w:r w:rsidR="009D2275">
        <w:rPr>
          <w:rFonts w:ascii="Calibri" w:hAnsi="Calibri"/>
          <w:sz w:val="22"/>
          <w:szCs w:val="22"/>
        </w:rPr>
        <w:t xml:space="preserve"> assumed 3 employees (or 1% of 280 critical employees) per year would not remain in their critical jobs (promotion to non critical job, reassignment, resignation, etc.). The training time for a gas operations work</w:t>
      </w:r>
      <w:r w:rsidR="00EA450E">
        <w:rPr>
          <w:rFonts w:ascii="Calibri" w:hAnsi="Calibri"/>
          <w:sz w:val="22"/>
          <w:szCs w:val="22"/>
        </w:rPr>
        <w:t>er</w:t>
      </w:r>
      <w:r w:rsidR="009D2275">
        <w:rPr>
          <w:rFonts w:ascii="Calibri" w:hAnsi="Calibri"/>
          <w:sz w:val="22"/>
          <w:szCs w:val="22"/>
        </w:rPr>
        <w:t xml:space="preserve"> from start to journey person is 2 years and there is an additional year to senior journey person. In order to calculate the number of employees that must be hired and trained an 85% success rate for training was used which per PSE was consistent with past performance of the training program. Below is a chart that shows the current training groups and the future groups for the next 5 years and the resulting number of fully qualified individuals that would be in the critical job classifications.</w:t>
      </w:r>
    </w:p>
    <w:p w:rsidR="009D2275" w:rsidRDefault="009D2275" w:rsidP="009D2275">
      <w:pPr>
        <w:pStyle w:val="Default"/>
      </w:pPr>
    </w:p>
    <w:tbl>
      <w:tblPr>
        <w:tblW w:w="8678" w:type="dxa"/>
        <w:jc w:val="center"/>
        <w:tblBorders>
          <w:top w:val="nil"/>
          <w:left w:val="nil"/>
          <w:bottom w:val="nil"/>
          <w:right w:val="nil"/>
        </w:tblBorders>
        <w:tblLook w:val="0000" w:firstRow="0" w:lastRow="0" w:firstColumn="0" w:lastColumn="0" w:noHBand="0" w:noVBand="0"/>
      </w:tblPr>
      <w:tblGrid>
        <w:gridCol w:w="3308"/>
        <w:gridCol w:w="768"/>
        <w:gridCol w:w="765"/>
        <w:gridCol w:w="768"/>
        <w:gridCol w:w="768"/>
        <w:gridCol w:w="765"/>
        <w:gridCol w:w="768"/>
        <w:gridCol w:w="768"/>
      </w:tblGrid>
      <w:tr w:rsidR="00C26C14" w:rsidTr="00180930">
        <w:trPr>
          <w:trHeight w:val="543"/>
          <w:jc w:val="center"/>
        </w:trPr>
        <w:tc>
          <w:tcPr>
            <w:tcW w:w="3308" w:type="dxa"/>
            <w:tcBorders>
              <w:top w:val="single" w:sz="6" w:space="0" w:color="000000"/>
              <w:left w:val="single" w:sz="6" w:space="0" w:color="000000"/>
              <w:right w:val="single" w:sz="6" w:space="0" w:color="000000"/>
            </w:tcBorders>
          </w:tcPr>
          <w:p w:rsidR="00C26C14" w:rsidRDefault="00C26C14">
            <w:pPr>
              <w:pStyle w:val="Default"/>
              <w:rPr>
                <w:color w:val="auto"/>
              </w:rPr>
            </w:pPr>
          </w:p>
        </w:tc>
        <w:tc>
          <w:tcPr>
            <w:tcW w:w="768" w:type="dxa"/>
            <w:tcBorders>
              <w:top w:val="single" w:sz="6" w:space="0" w:color="000000"/>
              <w:left w:val="single" w:sz="6" w:space="0" w:color="000000"/>
              <w:right w:val="single" w:sz="6" w:space="0" w:color="000000"/>
            </w:tcBorders>
            <w:vAlign w:val="center"/>
          </w:tcPr>
          <w:p w:rsidR="00C26C14" w:rsidRDefault="00C26C14">
            <w:pPr>
              <w:pStyle w:val="Default"/>
              <w:jc w:val="center"/>
              <w:rPr>
                <w:rFonts w:ascii="Arial" w:hAnsi="Arial" w:cs="Arial"/>
                <w:sz w:val="20"/>
                <w:szCs w:val="20"/>
              </w:rPr>
            </w:pPr>
            <w:r>
              <w:rPr>
                <w:rFonts w:ascii="Arial" w:hAnsi="Arial" w:cs="Arial"/>
                <w:b/>
                <w:bCs/>
                <w:sz w:val="20"/>
                <w:szCs w:val="20"/>
              </w:rPr>
              <w:t xml:space="preserve">June </w:t>
            </w:r>
          </w:p>
          <w:p w:rsidR="00C26C14" w:rsidRDefault="00C26C14" w:rsidP="00180930">
            <w:pPr>
              <w:pStyle w:val="Default"/>
              <w:jc w:val="center"/>
              <w:rPr>
                <w:rFonts w:ascii="Arial" w:hAnsi="Arial" w:cs="Arial"/>
                <w:sz w:val="20"/>
                <w:szCs w:val="20"/>
              </w:rPr>
            </w:pPr>
            <w:r>
              <w:rPr>
                <w:rFonts w:ascii="Arial" w:hAnsi="Arial" w:cs="Arial"/>
                <w:b/>
                <w:bCs/>
                <w:sz w:val="20"/>
                <w:szCs w:val="20"/>
              </w:rPr>
              <w:t xml:space="preserve">'10 </w:t>
            </w:r>
          </w:p>
        </w:tc>
        <w:tc>
          <w:tcPr>
            <w:tcW w:w="765" w:type="dxa"/>
            <w:tcBorders>
              <w:top w:val="single" w:sz="6" w:space="0" w:color="000000"/>
              <w:left w:val="single" w:sz="6" w:space="0" w:color="000000"/>
              <w:right w:val="single" w:sz="6" w:space="0" w:color="000000"/>
            </w:tcBorders>
            <w:vAlign w:val="center"/>
          </w:tcPr>
          <w:p w:rsidR="00C26C14" w:rsidRDefault="00C26C14">
            <w:pPr>
              <w:pStyle w:val="Default"/>
              <w:jc w:val="center"/>
              <w:rPr>
                <w:rFonts w:ascii="Arial" w:hAnsi="Arial" w:cs="Arial"/>
                <w:sz w:val="20"/>
                <w:szCs w:val="20"/>
              </w:rPr>
            </w:pPr>
            <w:r>
              <w:rPr>
                <w:rFonts w:ascii="Arial" w:hAnsi="Arial" w:cs="Arial"/>
                <w:b/>
                <w:bCs/>
                <w:sz w:val="20"/>
                <w:szCs w:val="20"/>
              </w:rPr>
              <w:t xml:space="preserve">YE </w:t>
            </w:r>
          </w:p>
          <w:p w:rsidR="00C26C14" w:rsidRDefault="00C26C14" w:rsidP="00180930">
            <w:pPr>
              <w:pStyle w:val="Default"/>
              <w:jc w:val="center"/>
              <w:rPr>
                <w:rFonts w:ascii="Arial" w:hAnsi="Arial" w:cs="Arial"/>
                <w:sz w:val="20"/>
                <w:szCs w:val="20"/>
              </w:rPr>
            </w:pPr>
            <w:r>
              <w:rPr>
                <w:rFonts w:ascii="Arial" w:hAnsi="Arial" w:cs="Arial"/>
                <w:b/>
                <w:bCs/>
                <w:sz w:val="20"/>
                <w:szCs w:val="20"/>
              </w:rPr>
              <w:t xml:space="preserve">2010 </w:t>
            </w:r>
          </w:p>
        </w:tc>
        <w:tc>
          <w:tcPr>
            <w:tcW w:w="768" w:type="dxa"/>
            <w:tcBorders>
              <w:top w:val="single" w:sz="6" w:space="0" w:color="000000"/>
              <w:left w:val="single" w:sz="6" w:space="0" w:color="000000"/>
              <w:right w:val="single" w:sz="6" w:space="0" w:color="000000"/>
            </w:tcBorders>
            <w:vAlign w:val="center"/>
          </w:tcPr>
          <w:p w:rsidR="00C26C14" w:rsidRDefault="00C26C14">
            <w:pPr>
              <w:pStyle w:val="Default"/>
              <w:jc w:val="center"/>
              <w:rPr>
                <w:rFonts w:ascii="Arial" w:hAnsi="Arial" w:cs="Arial"/>
                <w:sz w:val="20"/>
                <w:szCs w:val="20"/>
              </w:rPr>
            </w:pPr>
            <w:r>
              <w:rPr>
                <w:rFonts w:ascii="Arial" w:hAnsi="Arial" w:cs="Arial"/>
                <w:b/>
                <w:bCs/>
                <w:sz w:val="20"/>
                <w:szCs w:val="20"/>
              </w:rPr>
              <w:t xml:space="preserve">YE </w:t>
            </w:r>
          </w:p>
          <w:p w:rsidR="00C26C14" w:rsidRDefault="00C26C14" w:rsidP="00180930">
            <w:pPr>
              <w:pStyle w:val="Default"/>
              <w:jc w:val="center"/>
              <w:rPr>
                <w:rFonts w:ascii="Arial" w:hAnsi="Arial" w:cs="Arial"/>
                <w:sz w:val="20"/>
                <w:szCs w:val="20"/>
              </w:rPr>
            </w:pPr>
            <w:r>
              <w:rPr>
                <w:rFonts w:ascii="Arial" w:hAnsi="Arial" w:cs="Arial"/>
                <w:b/>
                <w:bCs/>
                <w:sz w:val="20"/>
                <w:szCs w:val="20"/>
              </w:rPr>
              <w:t xml:space="preserve">2011 </w:t>
            </w:r>
          </w:p>
        </w:tc>
        <w:tc>
          <w:tcPr>
            <w:tcW w:w="768" w:type="dxa"/>
            <w:tcBorders>
              <w:top w:val="single" w:sz="6" w:space="0" w:color="000000"/>
              <w:left w:val="single" w:sz="6" w:space="0" w:color="000000"/>
              <w:right w:val="single" w:sz="6" w:space="0" w:color="000000"/>
            </w:tcBorders>
            <w:vAlign w:val="center"/>
          </w:tcPr>
          <w:p w:rsidR="00C26C14" w:rsidRDefault="00C26C14">
            <w:pPr>
              <w:pStyle w:val="Default"/>
              <w:jc w:val="center"/>
              <w:rPr>
                <w:rFonts w:ascii="Arial" w:hAnsi="Arial" w:cs="Arial"/>
                <w:sz w:val="20"/>
                <w:szCs w:val="20"/>
              </w:rPr>
            </w:pPr>
            <w:r>
              <w:rPr>
                <w:rFonts w:ascii="Arial" w:hAnsi="Arial" w:cs="Arial"/>
                <w:b/>
                <w:bCs/>
                <w:sz w:val="20"/>
                <w:szCs w:val="20"/>
              </w:rPr>
              <w:t xml:space="preserve">YE </w:t>
            </w:r>
          </w:p>
          <w:p w:rsidR="00C26C14" w:rsidRDefault="00C26C14" w:rsidP="00180930">
            <w:pPr>
              <w:pStyle w:val="Default"/>
              <w:jc w:val="center"/>
              <w:rPr>
                <w:rFonts w:ascii="Arial" w:hAnsi="Arial" w:cs="Arial"/>
                <w:sz w:val="20"/>
                <w:szCs w:val="20"/>
              </w:rPr>
            </w:pPr>
            <w:r>
              <w:rPr>
                <w:rFonts w:ascii="Arial" w:hAnsi="Arial" w:cs="Arial"/>
                <w:b/>
                <w:bCs/>
                <w:sz w:val="20"/>
                <w:szCs w:val="20"/>
              </w:rPr>
              <w:t xml:space="preserve">2012 </w:t>
            </w:r>
          </w:p>
        </w:tc>
        <w:tc>
          <w:tcPr>
            <w:tcW w:w="765" w:type="dxa"/>
            <w:tcBorders>
              <w:top w:val="single" w:sz="6" w:space="0" w:color="000000"/>
              <w:left w:val="single" w:sz="6" w:space="0" w:color="000000"/>
              <w:right w:val="single" w:sz="6" w:space="0" w:color="000000"/>
            </w:tcBorders>
            <w:vAlign w:val="center"/>
          </w:tcPr>
          <w:p w:rsidR="00C26C14" w:rsidRDefault="00C26C14">
            <w:pPr>
              <w:pStyle w:val="Default"/>
              <w:jc w:val="center"/>
              <w:rPr>
                <w:rFonts w:ascii="Arial" w:hAnsi="Arial" w:cs="Arial"/>
                <w:sz w:val="20"/>
                <w:szCs w:val="20"/>
              </w:rPr>
            </w:pPr>
            <w:r>
              <w:rPr>
                <w:rFonts w:ascii="Arial" w:hAnsi="Arial" w:cs="Arial"/>
                <w:b/>
                <w:bCs/>
                <w:sz w:val="20"/>
                <w:szCs w:val="20"/>
              </w:rPr>
              <w:t xml:space="preserve">YE </w:t>
            </w:r>
          </w:p>
          <w:p w:rsidR="00C26C14" w:rsidRDefault="00C26C14" w:rsidP="00180930">
            <w:pPr>
              <w:pStyle w:val="Default"/>
              <w:jc w:val="center"/>
              <w:rPr>
                <w:rFonts w:ascii="Arial" w:hAnsi="Arial" w:cs="Arial"/>
                <w:sz w:val="20"/>
                <w:szCs w:val="20"/>
              </w:rPr>
            </w:pPr>
            <w:r>
              <w:rPr>
                <w:rFonts w:ascii="Arial" w:hAnsi="Arial" w:cs="Arial"/>
                <w:b/>
                <w:bCs/>
                <w:sz w:val="20"/>
                <w:szCs w:val="20"/>
              </w:rPr>
              <w:t xml:space="preserve">2013 </w:t>
            </w:r>
          </w:p>
        </w:tc>
        <w:tc>
          <w:tcPr>
            <w:tcW w:w="768" w:type="dxa"/>
            <w:tcBorders>
              <w:top w:val="single" w:sz="6" w:space="0" w:color="000000"/>
              <w:left w:val="single" w:sz="6" w:space="0" w:color="000000"/>
              <w:right w:val="single" w:sz="6" w:space="0" w:color="000000"/>
            </w:tcBorders>
            <w:vAlign w:val="center"/>
          </w:tcPr>
          <w:p w:rsidR="00C26C14" w:rsidRDefault="00C26C14">
            <w:pPr>
              <w:pStyle w:val="Default"/>
              <w:jc w:val="center"/>
              <w:rPr>
                <w:rFonts w:ascii="Arial" w:hAnsi="Arial" w:cs="Arial"/>
                <w:sz w:val="20"/>
                <w:szCs w:val="20"/>
              </w:rPr>
            </w:pPr>
            <w:r>
              <w:rPr>
                <w:rFonts w:ascii="Arial" w:hAnsi="Arial" w:cs="Arial"/>
                <w:b/>
                <w:bCs/>
                <w:sz w:val="20"/>
                <w:szCs w:val="20"/>
              </w:rPr>
              <w:t xml:space="preserve">YE </w:t>
            </w:r>
          </w:p>
          <w:p w:rsidR="00C26C14" w:rsidRDefault="00C26C14" w:rsidP="00180930">
            <w:pPr>
              <w:pStyle w:val="Default"/>
              <w:jc w:val="center"/>
              <w:rPr>
                <w:rFonts w:ascii="Arial" w:hAnsi="Arial" w:cs="Arial"/>
                <w:sz w:val="20"/>
                <w:szCs w:val="20"/>
              </w:rPr>
            </w:pPr>
            <w:r>
              <w:rPr>
                <w:rFonts w:ascii="Arial" w:hAnsi="Arial" w:cs="Arial"/>
                <w:b/>
                <w:bCs/>
                <w:sz w:val="20"/>
                <w:szCs w:val="20"/>
              </w:rPr>
              <w:t xml:space="preserve">2014 </w:t>
            </w:r>
          </w:p>
        </w:tc>
        <w:tc>
          <w:tcPr>
            <w:tcW w:w="768" w:type="dxa"/>
            <w:tcBorders>
              <w:top w:val="single" w:sz="6" w:space="0" w:color="000000"/>
              <w:left w:val="single" w:sz="6" w:space="0" w:color="000000"/>
              <w:right w:val="single" w:sz="6" w:space="0" w:color="000000"/>
            </w:tcBorders>
            <w:vAlign w:val="center"/>
          </w:tcPr>
          <w:p w:rsidR="00C26C14" w:rsidRDefault="00C26C14">
            <w:pPr>
              <w:pStyle w:val="Default"/>
              <w:jc w:val="center"/>
              <w:rPr>
                <w:rFonts w:ascii="Arial" w:hAnsi="Arial" w:cs="Arial"/>
                <w:sz w:val="20"/>
                <w:szCs w:val="20"/>
              </w:rPr>
            </w:pPr>
            <w:r>
              <w:rPr>
                <w:rFonts w:ascii="Arial" w:hAnsi="Arial" w:cs="Arial"/>
                <w:b/>
                <w:bCs/>
                <w:sz w:val="20"/>
                <w:szCs w:val="20"/>
              </w:rPr>
              <w:t xml:space="preserve">YE </w:t>
            </w:r>
          </w:p>
          <w:p w:rsidR="00C26C14" w:rsidRDefault="00C26C14" w:rsidP="00180930">
            <w:pPr>
              <w:pStyle w:val="Default"/>
              <w:jc w:val="center"/>
              <w:rPr>
                <w:rFonts w:ascii="Arial" w:hAnsi="Arial" w:cs="Arial"/>
                <w:sz w:val="20"/>
                <w:szCs w:val="20"/>
              </w:rPr>
            </w:pPr>
            <w:r>
              <w:rPr>
                <w:rFonts w:ascii="Arial" w:hAnsi="Arial" w:cs="Arial"/>
                <w:b/>
                <w:bCs/>
                <w:sz w:val="20"/>
                <w:szCs w:val="20"/>
              </w:rPr>
              <w:t xml:space="preserve">2015 </w:t>
            </w:r>
          </w:p>
        </w:tc>
      </w:tr>
      <w:tr w:rsidR="009D2275" w:rsidTr="006359D5">
        <w:trPr>
          <w:trHeight w:val="588"/>
          <w:jc w:val="center"/>
        </w:trPr>
        <w:tc>
          <w:tcPr>
            <w:tcW w:w="3308" w:type="dxa"/>
            <w:tcBorders>
              <w:top w:val="single" w:sz="6" w:space="0" w:color="000000"/>
              <w:left w:val="single" w:sz="6" w:space="0" w:color="000000"/>
              <w:bottom w:val="single" w:sz="6" w:space="0" w:color="000000"/>
              <w:right w:val="single" w:sz="6" w:space="0" w:color="000000"/>
            </w:tcBorders>
            <w:vAlign w:val="bottom"/>
          </w:tcPr>
          <w:p w:rsidR="009D2275" w:rsidRPr="006359D5" w:rsidRDefault="009D2275">
            <w:pPr>
              <w:pStyle w:val="Default"/>
              <w:rPr>
                <w:rFonts w:ascii="Arial" w:hAnsi="Arial" w:cs="Arial"/>
                <w:b/>
                <w:sz w:val="20"/>
                <w:szCs w:val="20"/>
              </w:rPr>
            </w:pPr>
            <w:r w:rsidRPr="006359D5">
              <w:rPr>
                <w:rFonts w:ascii="Arial" w:hAnsi="Arial" w:cs="Arial"/>
                <w:b/>
                <w:sz w:val="20"/>
                <w:szCs w:val="20"/>
              </w:rPr>
              <w:t xml:space="preserve">Total Key Positions </w:t>
            </w:r>
          </w:p>
        </w:tc>
        <w:tc>
          <w:tcPr>
            <w:tcW w:w="768" w:type="dxa"/>
            <w:tcBorders>
              <w:top w:val="single" w:sz="6" w:space="0" w:color="000000"/>
              <w:left w:val="single" w:sz="6" w:space="0" w:color="000000"/>
              <w:bottom w:val="single" w:sz="6" w:space="0" w:color="000000"/>
              <w:right w:val="single" w:sz="6" w:space="0" w:color="000000"/>
            </w:tcBorders>
            <w:vAlign w:val="bottom"/>
          </w:tcPr>
          <w:p w:rsidR="009D2275" w:rsidRDefault="009D2275">
            <w:pPr>
              <w:pStyle w:val="Default"/>
              <w:jc w:val="center"/>
              <w:rPr>
                <w:rFonts w:ascii="Arial" w:hAnsi="Arial" w:cs="Arial"/>
                <w:sz w:val="20"/>
                <w:szCs w:val="20"/>
              </w:rPr>
            </w:pPr>
            <w:r>
              <w:rPr>
                <w:rFonts w:ascii="Arial" w:hAnsi="Arial" w:cs="Arial"/>
                <w:sz w:val="20"/>
                <w:szCs w:val="20"/>
              </w:rPr>
              <w:t xml:space="preserve">280 </w:t>
            </w:r>
          </w:p>
        </w:tc>
        <w:tc>
          <w:tcPr>
            <w:tcW w:w="765" w:type="dxa"/>
            <w:tcBorders>
              <w:top w:val="single" w:sz="6" w:space="0" w:color="000000"/>
              <w:left w:val="single" w:sz="6" w:space="0" w:color="000000"/>
              <w:bottom w:val="single" w:sz="6" w:space="0" w:color="000000"/>
              <w:right w:val="single" w:sz="6" w:space="0" w:color="000000"/>
            </w:tcBorders>
            <w:vAlign w:val="bottom"/>
          </w:tcPr>
          <w:p w:rsidR="009D2275" w:rsidRDefault="009D2275">
            <w:pPr>
              <w:pStyle w:val="Default"/>
              <w:jc w:val="center"/>
              <w:rPr>
                <w:rFonts w:ascii="Arial" w:hAnsi="Arial" w:cs="Arial"/>
                <w:sz w:val="20"/>
                <w:szCs w:val="20"/>
              </w:rPr>
            </w:pPr>
            <w:r>
              <w:rPr>
                <w:rFonts w:ascii="Arial" w:hAnsi="Arial" w:cs="Arial"/>
                <w:sz w:val="20"/>
                <w:szCs w:val="20"/>
              </w:rPr>
              <w:t xml:space="preserve">280 </w:t>
            </w:r>
          </w:p>
        </w:tc>
        <w:tc>
          <w:tcPr>
            <w:tcW w:w="768" w:type="dxa"/>
            <w:tcBorders>
              <w:top w:val="single" w:sz="6" w:space="0" w:color="000000"/>
              <w:left w:val="single" w:sz="6" w:space="0" w:color="000000"/>
              <w:bottom w:val="single" w:sz="6" w:space="0" w:color="000000"/>
              <w:right w:val="single" w:sz="6" w:space="0" w:color="000000"/>
            </w:tcBorders>
            <w:vAlign w:val="bottom"/>
          </w:tcPr>
          <w:p w:rsidR="009D2275" w:rsidRDefault="009D2275">
            <w:pPr>
              <w:pStyle w:val="Default"/>
              <w:jc w:val="center"/>
              <w:rPr>
                <w:rFonts w:ascii="Arial" w:hAnsi="Arial" w:cs="Arial"/>
                <w:sz w:val="20"/>
                <w:szCs w:val="20"/>
              </w:rPr>
            </w:pPr>
            <w:r>
              <w:rPr>
                <w:rFonts w:ascii="Arial" w:hAnsi="Arial" w:cs="Arial"/>
                <w:sz w:val="20"/>
                <w:szCs w:val="20"/>
              </w:rPr>
              <w:t xml:space="preserve">280 </w:t>
            </w:r>
          </w:p>
        </w:tc>
        <w:tc>
          <w:tcPr>
            <w:tcW w:w="768" w:type="dxa"/>
            <w:tcBorders>
              <w:top w:val="single" w:sz="6" w:space="0" w:color="000000"/>
              <w:left w:val="single" w:sz="6" w:space="0" w:color="000000"/>
              <w:bottom w:val="single" w:sz="6" w:space="0" w:color="000000"/>
              <w:right w:val="single" w:sz="6" w:space="0" w:color="000000"/>
            </w:tcBorders>
            <w:vAlign w:val="bottom"/>
          </w:tcPr>
          <w:p w:rsidR="009D2275" w:rsidRDefault="009D2275">
            <w:pPr>
              <w:pStyle w:val="Default"/>
              <w:jc w:val="center"/>
              <w:rPr>
                <w:rFonts w:ascii="Arial" w:hAnsi="Arial" w:cs="Arial"/>
                <w:sz w:val="20"/>
                <w:szCs w:val="20"/>
              </w:rPr>
            </w:pPr>
            <w:r>
              <w:rPr>
                <w:rFonts w:ascii="Arial" w:hAnsi="Arial" w:cs="Arial"/>
                <w:sz w:val="20"/>
                <w:szCs w:val="20"/>
              </w:rPr>
              <w:t xml:space="preserve">280 </w:t>
            </w:r>
          </w:p>
        </w:tc>
        <w:tc>
          <w:tcPr>
            <w:tcW w:w="765" w:type="dxa"/>
            <w:tcBorders>
              <w:top w:val="single" w:sz="6" w:space="0" w:color="000000"/>
              <w:left w:val="single" w:sz="6" w:space="0" w:color="000000"/>
              <w:bottom w:val="single" w:sz="6" w:space="0" w:color="000000"/>
              <w:right w:val="single" w:sz="6" w:space="0" w:color="000000"/>
            </w:tcBorders>
            <w:vAlign w:val="bottom"/>
          </w:tcPr>
          <w:p w:rsidR="009D2275" w:rsidRDefault="009D2275">
            <w:pPr>
              <w:pStyle w:val="Default"/>
              <w:jc w:val="center"/>
              <w:rPr>
                <w:rFonts w:ascii="Arial" w:hAnsi="Arial" w:cs="Arial"/>
                <w:sz w:val="20"/>
                <w:szCs w:val="20"/>
              </w:rPr>
            </w:pPr>
            <w:r>
              <w:rPr>
                <w:rFonts w:ascii="Arial" w:hAnsi="Arial" w:cs="Arial"/>
                <w:sz w:val="20"/>
                <w:szCs w:val="20"/>
              </w:rPr>
              <w:t xml:space="preserve">280 </w:t>
            </w:r>
          </w:p>
        </w:tc>
        <w:tc>
          <w:tcPr>
            <w:tcW w:w="768" w:type="dxa"/>
            <w:tcBorders>
              <w:top w:val="single" w:sz="6" w:space="0" w:color="000000"/>
              <w:left w:val="single" w:sz="6" w:space="0" w:color="000000"/>
              <w:bottom w:val="single" w:sz="6" w:space="0" w:color="000000"/>
              <w:right w:val="single" w:sz="6" w:space="0" w:color="000000"/>
            </w:tcBorders>
            <w:vAlign w:val="bottom"/>
          </w:tcPr>
          <w:p w:rsidR="009D2275" w:rsidRDefault="009D2275">
            <w:pPr>
              <w:pStyle w:val="Default"/>
              <w:jc w:val="center"/>
              <w:rPr>
                <w:rFonts w:ascii="Arial" w:hAnsi="Arial" w:cs="Arial"/>
                <w:sz w:val="20"/>
                <w:szCs w:val="20"/>
              </w:rPr>
            </w:pPr>
            <w:r>
              <w:rPr>
                <w:rFonts w:ascii="Arial" w:hAnsi="Arial" w:cs="Arial"/>
                <w:sz w:val="20"/>
                <w:szCs w:val="20"/>
              </w:rPr>
              <w:t xml:space="preserve">280 </w:t>
            </w:r>
          </w:p>
        </w:tc>
        <w:tc>
          <w:tcPr>
            <w:tcW w:w="768" w:type="dxa"/>
            <w:tcBorders>
              <w:top w:val="single" w:sz="6" w:space="0" w:color="000000"/>
              <w:left w:val="single" w:sz="6" w:space="0" w:color="000000"/>
              <w:bottom w:val="single" w:sz="6" w:space="0" w:color="000000"/>
              <w:right w:val="single" w:sz="6" w:space="0" w:color="000000"/>
            </w:tcBorders>
            <w:vAlign w:val="bottom"/>
          </w:tcPr>
          <w:p w:rsidR="009D2275" w:rsidRDefault="009D2275">
            <w:pPr>
              <w:pStyle w:val="Default"/>
              <w:jc w:val="center"/>
              <w:rPr>
                <w:rFonts w:ascii="Arial" w:hAnsi="Arial" w:cs="Arial"/>
                <w:sz w:val="20"/>
                <w:szCs w:val="20"/>
              </w:rPr>
            </w:pPr>
            <w:r>
              <w:rPr>
                <w:rFonts w:ascii="Arial" w:hAnsi="Arial" w:cs="Arial"/>
                <w:sz w:val="20"/>
                <w:szCs w:val="20"/>
              </w:rPr>
              <w:t xml:space="preserve">280 </w:t>
            </w:r>
          </w:p>
        </w:tc>
      </w:tr>
      <w:tr w:rsidR="00C26C14" w:rsidTr="006359D5">
        <w:trPr>
          <w:trHeight w:val="253"/>
          <w:jc w:val="center"/>
        </w:trPr>
        <w:tc>
          <w:tcPr>
            <w:tcW w:w="3308" w:type="dxa"/>
            <w:vMerge w:val="restart"/>
            <w:tcBorders>
              <w:top w:val="single" w:sz="6" w:space="0" w:color="000000"/>
              <w:left w:val="single" w:sz="6" w:space="0" w:color="000000"/>
              <w:right w:val="single" w:sz="6" w:space="0" w:color="000000"/>
            </w:tcBorders>
          </w:tcPr>
          <w:p w:rsidR="00C26C14" w:rsidRPr="006359D5" w:rsidRDefault="00C26C14">
            <w:pPr>
              <w:pStyle w:val="Default"/>
              <w:rPr>
                <w:rFonts w:ascii="Arial" w:hAnsi="Arial" w:cs="Arial"/>
                <w:b/>
                <w:sz w:val="20"/>
                <w:szCs w:val="20"/>
              </w:rPr>
            </w:pPr>
            <w:r w:rsidRPr="006359D5">
              <w:rPr>
                <w:rFonts w:ascii="Arial" w:hAnsi="Arial" w:cs="Arial"/>
                <w:b/>
                <w:sz w:val="20"/>
                <w:szCs w:val="20"/>
              </w:rPr>
              <w:t xml:space="preserve">Key Position with Gas Workers </w:t>
            </w:r>
          </w:p>
          <w:p w:rsidR="00C26C14" w:rsidRPr="006359D5" w:rsidRDefault="00C26C14">
            <w:pPr>
              <w:pStyle w:val="Default"/>
              <w:rPr>
                <w:rFonts w:ascii="Arial" w:hAnsi="Arial" w:cs="Arial"/>
                <w:b/>
                <w:sz w:val="20"/>
                <w:szCs w:val="20"/>
              </w:rPr>
            </w:pPr>
            <w:r w:rsidRPr="006359D5">
              <w:rPr>
                <w:rFonts w:ascii="Arial" w:hAnsi="Arial" w:cs="Arial"/>
                <w:b/>
                <w:sz w:val="20"/>
                <w:szCs w:val="20"/>
              </w:rPr>
              <w:t xml:space="preserve">Posted to vacancies as trained </w:t>
            </w:r>
          </w:p>
          <w:p w:rsidR="00C26C14" w:rsidRPr="006359D5" w:rsidRDefault="00C26C14" w:rsidP="00180930">
            <w:pPr>
              <w:pStyle w:val="Default"/>
              <w:rPr>
                <w:rFonts w:ascii="Arial" w:hAnsi="Arial" w:cs="Arial"/>
                <w:b/>
                <w:sz w:val="20"/>
                <w:szCs w:val="20"/>
              </w:rPr>
            </w:pPr>
            <w:r w:rsidRPr="006359D5">
              <w:rPr>
                <w:rFonts w:ascii="Arial" w:hAnsi="Arial" w:cs="Arial"/>
                <w:b/>
                <w:sz w:val="20"/>
                <w:szCs w:val="20"/>
              </w:rPr>
              <w:t xml:space="preserve">and available </w:t>
            </w:r>
          </w:p>
        </w:tc>
        <w:tc>
          <w:tcPr>
            <w:tcW w:w="768" w:type="dxa"/>
            <w:tcBorders>
              <w:top w:val="single" w:sz="6" w:space="0" w:color="000000"/>
              <w:left w:val="single" w:sz="6" w:space="0" w:color="000000"/>
              <w:right w:val="single" w:sz="6" w:space="0" w:color="000000"/>
            </w:tcBorders>
          </w:tcPr>
          <w:p w:rsidR="00C26C14" w:rsidRDefault="00C26C14">
            <w:pPr>
              <w:pStyle w:val="Default"/>
              <w:rPr>
                <w:color w:val="auto"/>
              </w:rPr>
            </w:pPr>
          </w:p>
        </w:tc>
        <w:tc>
          <w:tcPr>
            <w:tcW w:w="765" w:type="dxa"/>
            <w:tcBorders>
              <w:top w:val="single" w:sz="6" w:space="0" w:color="000000"/>
              <w:left w:val="single" w:sz="6" w:space="0" w:color="000000"/>
              <w:right w:val="single" w:sz="6" w:space="0" w:color="000000"/>
            </w:tcBorders>
          </w:tcPr>
          <w:p w:rsidR="00C26C14" w:rsidRDefault="00C26C14">
            <w:pPr>
              <w:pStyle w:val="Default"/>
              <w:rPr>
                <w:color w:val="auto"/>
              </w:rPr>
            </w:pPr>
          </w:p>
        </w:tc>
        <w:tc>
          <w:tcPr>
            <w:tcW w:w="768" w:type="dxa"/>
            <w:tcBorders>
              <w:top w:val="single" w:sz="6" w:space="0" w:color="000000"/>
              <w:left w:val="single" w:sz="6" w:space="0" w:color="000000"/>
              <w:right w:val="single" w:sz="6" w:space="0" w:color="000000"/>
            </w:tcBorders>
          </w:tcPr>
          <w:p w:rsidR="00C26C14" w:rsidRDefault="00C26C14">
            <w:pPr>
              <w:pStyle w:val="Default"/>
              <w:rPr>
                <w:color w:val="auto"/>
              </w:rPr>
            </w:pPr>
          </w:p>
        </w:tc>
        <w:tc>
          <w:tcPr>
            <w:tcW w:w="768" w:type="dxa"/>
            <w:tcBorders>
              <w:top w:val="single" w:sz="6" w:space="0" w:color="000000"/>
              <w:left w:val="single" w:sz="6" w:space="0" w:color="000000"/>
              <w:right w:val="single" w:sz="6" w:space="0" w:color="000000"/>
            </w:tcBorders>
          </w:tcPr>
          <w:p w:rsidR="00C26C14" w:rsidRDefault="00C26C14">
            <w:pPr>
              <w:pStyle w:val="Default"/>
              <w:rPr>
                <w:color w:val="auto"/>
              </w:rPr>
            </w:pPr>
          </w:p>
        </w:tc>
        <w:tc>
          <w:tcPr>
            <w:tcW w:w="765" w:type="dxa"/>
            <w:tcBorders>
              <w:top w:val="single" w:sz="6" w:space="0" w:color="000000"/>
              <w:left w:val="single" w:sz="6" w:space="0" w:color="000000"/>
              <w:right w:val="single" w:sz="6" w:space="0" w:color="000000"/>
            </w:tcBorders>
          </w:tcPr>
          <w:p w:rsidR="00C26C14" w:rsidRDefault="00C26C14">
            <w:pPr>
              <w:pStyle w:val="Default"/>
              <w:rPr>
                <w:color w:val="auto"/>
              </w:rPr>
            </w:pPr>
          </w:p>
        </w:tc>
        <w:tc>
          <w:tcPr>
            <w:tcW w:w="768" w:type="dxa"/>
            <w:tcBorders>
              <w:top w:val="single" w:sz="6" w:space="0" w:color="000000"/>
              <w:left w:val="single" w:sz="6" w:space="0" w:color="000000"/>
              <w:right w:val="single" w:sz="6" w:space="0" w:color="000000"/>
            </w:tcBorders>
          </w:tcPr>
          <w:p w:rsidR="00C26C14" w:rsidRDefault="00C26C14">
            <w:pPr>
              <w:pStyle w:val="Default"/>
              <w:rPr>
                <w:color w:val="auto"/>
              </w:rPr>
            </w:pPr>
          </w:p>
        </w:tc>
        <w:tc>
          <w:tcPr>
            <w:tcW w:w="768" w:type="dxa"/>
            <w:tcBorders>
              <w:top w:val="single" w:sz="6" w:space="0" w:color="000000"/>
              <w:left w:val="single" w:sz="6" w:space="0" w:color="000000"/>
              <w:right w:val="single" w:sz="6" w:space="0" w:color="000000"/>
            </w:tcBorders>
          </w:tcPr>
          <w:p w:rsidR="00C26C14" w:rsidRDefault="00C26C14">
            <w:pPr>
              <w:pStyle w:val="Default"/>
              <w:rPr>
                <w:color w:val="auto"/>
              </w:rPr>
            </w:pPr>
          </w:p>
        </w:tc>
      </w:tr>
      <w:tr w:rsidR="00C26C14" w:rsidTr="006359D5">
        <w:trPr>
          <w:trHeight w:val="200"/>
          <w:jc w:val="center"/>
        </w:trPr>
        <w:tc>
          <w:tcPr>
            <w:tcW w:w="3308" w:type="dxa"/>
            <w:vMerge/>
            <w:tcBorders>
              <w:left w:val="single" w:sz="6" w:space="0" w:color="000000"/>
              <w:right w:val="single" w:sz="6" w:space="0" w:color="000000"/>
            </w:tcBorders>
          </w:tcPr>
          <w:p w:rsidR="00C26C14" w:rsidRPr="006359D5" w:rsidRDefault="00C26C14" w:rsidP="00180930">
            <w:pPr>
              <w:pStyle w:val="Default"/>
              <w:rPr>
                <w:rFonts w:ascii="Arial" w:hAnsi="Arial" w:cs="Arial"/>
                <w:b/>
                <w:sz w:val="20"/>
                <w:szCs w:val="20"/>
              </w:rPr>
            </w:pPr>
          </w:p>
        </w:tc>
        <w:tc>
          <w:tcPr>
            <w:tcW w:w="768" w:type="dxa"/>
            <w:tcBorders>
              <w:left w:val="single" w:sz="6" w:space="0" w:color="000000"/>
              <w:right w:val="single" w:sz="6" w:space="0" w:color="000000"/>
            </w:tcBorders>
          </w:tcPr>
          <w:p w:rsidR="00C26C14" w:rsidRDefault="00C26C14">
            <w:pPr>
              <w:pStyle w:val="Default"/>
              <w:rPr>
                <w:color w:val="auto"/>
              </w:rPr>
            </w:pPr>
          </w:p>
        </w:tc>
        <w:tc>
          <w:tcPr>
            <w:tcW w:w="765" w:type="dxa"/>
            <w:tcBorders>
              <w:left w:val="single" w:sz="6" w:space="0" w:color="000000"/>
              <w:right w:val="single" w:sz="6" w:space="0" w:color="000000"/>
            </w:tcBorders>
          </w:tcPr>
          <w:p w:rsidR="00C26C14" w:rsidRDefault="00C26C14">
            <w:pPr>
              <w:pStyle w:val="Default"/>
              <w:rPr>
                <w:color w:val="auto"/>
              </w:rPr>
            </w:pPr>
          </w:p>
        </w:tc>
        <w:tc>
          <w:tcPr>
            <w:tcW w:w="768" w:type="dxa"/>
            <w:tcBorders>
              <w:left w:val="single" w:sz="6" w:space="0" w:color="000000"/>
              <w:right w:val="single" w:sz="6" w:space="0" w:color="000000"/>
            </w:tcBorders>
          </w:tcPr>
          <w:p w:rsidR="00C26C14" w:rsidRDefault="00C26C14">
            <w:pPr>
              <w:pStyle w:val="Default"/>
              <w:rPr>
                <w:color w:val="auto"/>
              </w:rPr>
            </w:pPr>
          </w:p>
        </w:tc>
        <w:tc>
          <w:tcPr>
            <w:tcW w:w="768" w:type="dxa"/>
            <w:tcBorders>
              <w:left w:val="single" w:sz="6" w:space="0" w:color="000000"/>
              <w:right w:val="single" w:sz="6" w:space="0" w:color="000000"/>
            </w:tcBorders>
          </w:tcPr>
          <w:p w:rsidR="00C26C14" w:rsidRDefault="00C26C14">
            <w:pPr>
              <w:pStyle w:val="Default"/>
              <w:rPr>
                <w:color w:val="auto"/>
              </w:rPr>
            </w:pPr>
          </w:p>
        </w:tc>
        <w:tc>
          <w:tcPr>
            <w:tcW w:w="765" w:type="dxa"/>
            <w:tcBorders>
              <w:left w:val="single" w:sz="6" w:space="0" w:color="000000"/>
              <w:right w:val="single" w:sz="6" w:space="0" w:color="000000"/>
            </w:tcBorders>
          </w:tcPr>
          <w:p w:rsidR="00C26C14" w:rsidRDefault="00C26C14">
            <w:pPr>
              <w:pStyle w:val="Default"/>
              <w:rPr>
                <w:color w:val="auto"/>
              </w:rPr>
            </w:pPr>
          </w:p>
        </w:tc>
        <w:tc>
          <w:tcPr>
            <w:tcW w:w="768" w:type="dxa"/>
            <w:tcBorders>
              <w:left w:val="single" w:sz="6" w:space="0" w:color="000000"/>
              <w:right w:val="single" w:sz="6" w:space="0" w:color="000000"/>
            </w:tcBorders>
          </w:tcPr>
          <w:p w:rsidR="00C26C14" w:rsidRDefault="00C26C14">
            <w:pPr>
              <w:pStyle w:val="Default"/>
              <w:rPr>
                <w:color w:val="auto"/>
              </w:rPr>
            </w:pPr>
          </w:p>
        </w:tc>
        <w:tc>
          <w:tcPr>
            <w:tcW w:w="768" w:type="dxa"/>
            <w:tcBorders>
              <w:left w:val="single" w:sz="6" w:space="0" w:color="000000"/>
              <w:right w:val="single" w:sz="6" w:space="0" w:color="000000"/>
            </w:tcBorders>
          </w:tcPr>
          <w:p w:rsidR="00C26C14" w:rsidRDefault="00C26C14">
            <w:pPr>
              <w:pStyle w:val="Default"/>
              <w:rPr>
                <w:color w:val="auto"/>
              </w:rPr>
            </w:pPr>
          </w:p>
        </w:tc>
      </w:tr>
      <w:tr w:rsidR="00C26C14" w:rsidTr="006359D5">
        <w:trPr>
          <w:trHeight w:val="253"/>
          <w:jc w:val="center"/>
        </w:trPr>
        <w:tc>
          <w:tcPr>
            <w:tcW w:w="3308" w:type="dxa"/>
            <w:vMerge/>
            <w:tcBorders>
              <w:left w:val="single" w:sz="6" w:space="0" w:color="000000"/>
              <w:bottom w:val="single" w:sz="6" w:space="0" w:color="000000"/>
              <w:right w:val="single" w:sz="6" w:space="0" w:color="000000"/>
            </w:tcBorders>
            <w:vAlign w:val="center"/>
          </w:tcPr>
          <w:p w:rsidR="00C26C14" w:rsidRPr="006359D5" w:rsidRDefault="00C26C14">
            <w:pPr>
              <w:pStyle w:val="Default"/>
              <w:rPr>
                <w:rFonts w:ascii="Arial" w:hAnsi="Arial" w:cs="Arial"/>
                <w:b/>
                <w:sz w:val="20"/>
                <w:szCs w:val="20"/>
              </w:rPr>
            </w:pPr>
          </w:p>
        </w:tc>
        <w:tc>
          <w:tcPr>
            <w:tcW w:w="768" w:type="dxa"/>
            <w:tcBorders>
              <w:left w:val="single" w:sz="6" w:space="0" w:color="000000"/>
              <w:bottom w:val="single" w:sz="6" w:space="0" w:color="000000"/>
              <w:right w:val="single" w:sz="6" w:space="0" w:color="000000"/>
            </w:tcBorders>
          </w:tcPr>
          <w:p w:rsidR="00C26C14" w:rsidRDefault="00C26C14">
            <w:pPr>
              <w:pStyle w:val="Default"/>
              <w:rPr>
                <w:color w:val="auto"/>
              </w:rPr>
            </w:pPr>
          </w:p>
        </w:tc>
        <w:tc>
          <w:tcPr>
            <w:tcW w:w="765" w:type="dxa"/>
            <w:tcBorders>
              <w:left w:val="single" w:sz="6" w:space="0" w:color="000000"/>
              <w:bottom w:val="single" w:sz="6" w:space="0" w:color="000000"/>
              <w:right w:val="single" w:sz="6" w:space="0" w:color="000000"/>
            </w:tcBorders>
            <w:vAlign w:val="center"/>
          </w:tcPr>
          <w:p w:rsidR="00C26C14" w:rsidRDefault="00C26C14">
            <w:pPr>
              <w:pStyle w:val="Default"/>
              <w:jc w:val="center"/>
              <w:rPr>
                <w:rFonts w:ascii="Arial" w:hAnsi="Arial" w:cs="Arial"/>
                <w:sz w:val="20"/>
                <w:szCs w:val="20"/>
              </w:rPr>
            </w:pPr>
            <w:r>
              <w:rPr>
                <w:rFonts w:ascii="Arial" w:hAnsi="Arial" w:cs="Arial"/>
                <w:sz w:val="20"/>
                <w:szCs w:val="20"/>
              </w:rPr>
              <w:t xml:space="preserve">268 </w:t>
            </w:r>
          </w:p>
        </w:tc>
        <w:tc>
          <w:tcPr>
            <w:tcW w:w="768" w:type="dxa"/>
            <w:tcBorders>
              <w:left w:val="single" w:sz="6" w:space="0" w:color="000000"/>
              <w:bottom w:val="single" w:sz="6" w:space="0" w:color="000000"/>
              <w:right w:val="single" w:sz="6" w:space="0" w:color="000000"/>
            </w:tcBorders>
            <w:vAlign w:val="center"/>
          </w:tcPr>
          <w:p w:rsidR="00C26C14" w:rsidRDefault="00C26C14">
            <w:pPr>
              <w:pStyle w:val="Default"/>
              <w:jc w:val="center"/>
              <w:rPr>
                <w:rFonts w:ascii="Arial" w:hAnsi="Arial" w:cs="Arial"/>
                <w:sz w:val="20"/>
                <w:szCs w:val="20"/>
              </w:rPr>
            </w:pPr>
            <w:r>
              <w:rPr>
                <w:rFonts w:ascii="Arial" w:hAnsi="Arial" w:cs="Arial"/>
                <w:sz w:val="20"/>
                <w:szCs w:val="20"/>
              </w:rPr>
              <w:t xml:space="preserve">276 </w:t>
            </w:r>
          </w:p>
        </w:tc>
        <w:tc>
          <w:tcPr>
            <w:tcW w:w="768" w:type="dxa"/>
            <w:tcBorders>
              <w:left w:val="single" w:sz="6" w:space="0" w:color="000000"/>
              <w:bottom w:val="single" w:sz="6" w:space="0" w:color="000000"/>
              <w:right w:val="single" w:sz="6" w:space="0" w:color="000000"/>
            </w:tcBorders>
            <w:vAlign w:val="center"/>
          </w:tcPr>
          <w:p w:rsidR="00C26C14" w:rsidRDefault="00C26C14">
            <w:pPr>
              <w:pStyle w:val="Default"/>
              <w:jc w:val="center"/>
              <w:rPr>
                <w:rFonts w:ascii="Arial" w:hAnsi="Arial" w:cs="Arial"/>
                <w:sz w:val="20"/>
                <w:szCs w:val="20"/>
              </w:rPr>
            </w:pPr>
            <w:r>
              <w:rPr>
                <w:rFonts w:ascii="Arial" w:hAnsi="Arial" w:cs="Arial"/>
                <w:sz w:val="20"/>
                <w:szCs w:val="20"/>
              </w:rPr>
              <w:t xml:space="preserve">283 </w:t>
            </w:r>
          </w:p>
        </w:tc>
        <w:tc>
          <w:tcPr>
            <w:tcW w:w="765" w:type="dxa"/>
            <w:tcBorders>
              <w:left w:val="single" w:sz="6" w:space="0" w:color="000000"/>
              <w:bottom w:val="single" w:sz="6" w:space="0" w:color="000000"/>
              <w:right w:val="single" w:sz="6" w:space="0" w:color="000000"/>
            </w:tcBorders>
            <w:vAlign w:val="center"/>
          </w:tcPr>
          <w:p w:rsidR="00C26C14" w:rsidRDefault="00C26C14">
            <w:pPr>
              <w:pStyle w:val="Default"/>
              <w:jc w:val="center"/>
              <w:rPr>
                <w:rFonts w:ascii="Arial" w:hAnsi="Arial" w:cs="Arial"/>
                <w:sz w:val="20"/>
                <w:szCs w:val="20"/>
              </w:rPr>
            </w:pPr>
            <w:r>
              <w:rPr>
                <w:rFonts w:ascii="Arial" w:hAnsi="Arial" w:cs="Arial"/>
                <w:sz w:val="20"/>
                <w:szCs w:val="20"/>
              </w:rPr>
              <w:t xml:space="preserve">282 </w:t>
            </w:r>
          </w:p>
        </w:tc>
        <w:tc>
          <w:tcPr>
            <w:tcW w:w="768" w:type="dxa"/>
            <w:tcBorders>
              <w:left w:val="single" w:sz="6" w:space="0" w:color="000000"/>
              <w:bottom w:val="single" w:sz="6" w:space="0" w:color="000000"/>
              <w:right w:val="single" w:sz="6" w:space="0" w:color="000000"/>
            </w:tcBorders>
            <w:vAlign w:val="center"/>
          </w:tcPr>
          <w:p w:rsidR="00C26C14" w:rsidRDefault="00C26C14">
            <w:pPr>
              <w:pStyle w:val="Default"/>
              <w:jc w:val="center"/>
              <w:rPr>
                <w:rFonts w:ascii="Arial" w:hAnsi="Arial" w:cs="Arial"/>
                <w:sz w:val="20"/>
                <w:szCs w:val="20"/>
              </w:rPr>
            </w:pPr>
            <w:r>
              <w:rPr>
                <w:rFonts w:ascii="Arial" w:hAnsi="Arial" w:cs="Arial"/>
                <w:sz w:val="20"/>
                <w:szCs w:val="20"/>
              </w:rPr>
              <w:t xml:space="preserve">280 </w:t>
            </w:r>
          </w:p>
        </w:tc>
        <w:tc>
          <w:tcPr>
            <w:tcW w:w="768" w:type="dxa"/>
            <w:tcBorders>
              <w:left w:val="single" w:sz="6" w:space="0" w:color="000000"/>
              <w:bottom w:val="single" w:sz="6" w:space="0" w:color="000000"/>
              <w:right w:val="single" w:sz="6" w:space="0" w:color="000000"/>
            </w:tcBorders>
            <w:vAlign w:val="center"/>
          </w:tcPr>
          <w:p w:rsidR="00C26C14" w:rsidRDefault="00C26C14">
            <w:pPr>
              <w:pStyle w:val="Default"/>
              <w:jc w:val="center"/>
              <w:rPr>
                <w:rFonts w:ascii="Arial" w:hAnsi="Arial" w:cs="Arial"/>
                <w:sz w:val="20"/>
                <w:szCs w:val="20"/>
              </w:rPr>
            </w:pPr>
            <w:r>
              <w:rPr>
                <w:rFonts w:ascii="Arial" w:hAnsi="Arial" w:cs="Arial"/>
                <w:sz w:val="20"/>
                <w:szCs w:val="20"/>
              </w:rPr>
              <w:t xml:space="preserve">277 </w:t>
            </w:r>
          </w:p>
        </w:tc>
      </w:tr>
    </w:tbl>
    <w:p w:rsidR="009D2275" w:rsidRDefault="009D2275" w:rsidP="009D2275">
      <w:pPr>
        <w:pStyle w:val="Default"/>
        <w:rPr>
          <w:color w:val="auto"/>
        </w:rPr>
      </w:pPr>
    </w:p>
    <w:p w:rsidR="009D2275" w:rsidRDefault="006359D5" w:rsidP="00757856">
      <w:pPr>
        <w:jc w:val="both"/>
        <w:rPr>
          <w:rFonts w:ascii="Calibri" w:hAnsi="Calibri"/>
          <w:sz w:val="22"/>
          <w:szCs w:val="22"/>
        </w:rPr>
      </w:pPr>
      <w:r>
        <w:rPr>
          <w:rFonts w:ascii="Calibri" w:hAnsi="Calibri"/>
          <w:sz w:val="22"/>
          <w:szCs w:val="22"/>
        </w:rPr>
        <w:t>Per the referenced Strategic Workforce Study, PSE plans to hire and train 10 individuals per year for 2011 and 2012 and then go to 12 per year thereafter.</w:t>
      </w:r>
    </w:p>
    <w:p w:rsidR="006359D5" w:rsidRDefault="006359D5" w:rsidP="00757856">
      <w:pPr>
        <w:jc w:val="both"/>
        <w:rPr>
          <w:rFonts w:ascii="Calibri" w:hAnsi="Calibri"/>
          <w:sz w:val="22"/>
          <w:szCs w:val="22"/>
        </w:rPr>
      </w:pPr>
    </w:p>
    <w:p w:rsidR="006359D5" w:rsidRDefault="006359D5" w:rsidP="00757856">
      <w:pPr>
        <w:jc w:val="both"/>
        <w:rPr>
          <w:rFonts w:ascii="Calibri" w:hAnsi="Calibri"/>
          <w:sz w:val="22"/>
          <w:szCs w:val="22"/>
        </w:rPr>
      </w:pPr>
      <w:r>
        <w:rPr>
          <w:rFonts w:ascii="Calibri" w:hAnsi="Calibri"/>
          <w:sz w:val="22"/>
          <w:szCs w:val="22"/>
        </w:rPr>
        <w:t>What PSE has not factored into this plan is system growth which will affect the need for additional critical job individuals</w:t>
      </w:r>
      <w:r w:rsidR="0033354F">
        <w:rPr>
          <w:rStyle w:val="FootnoteReference"/>
          <w:rFonts w:ascii="Calibri" w:hAnsi="Calibri"/>
          <w:sz w:val="22"/>
          <w:szCs w:val="22"/>
        </w:rPr>
        <w:footnoteReference w:id="105"/>
      </w:r>
      <w:r w:rsidR="0006765A">
        <w:rPr>
          <w:rFonts w:ascii="Calibri" w:hAnsi="Calibri"/>
          <w:sz w:val="22"/>
          <w:szCs w:val="22"/>
        </w:rPr>
        <w:t xml:space="preserve">. </w:t>
      </w:r>
      <w:r w:rsidR="00916DF5">
        <w:rPr>
          <w:rFonts w:ascii="Calibri" w:hAnsi="Calibri"/>
          <w:sz w:val="22"/>
          <w:szCs w:val="22"/>
        </w:rPr>
        <w:t xml:space="preserve">PSE has seen an average growth rate of </w:t>
      </w:r>
      <w:r w:rsidR="00A91DF2">
        <w:rPr>
          <w:rFonts w:ascii="Calibri" w:hAnsi="Calibri"/>
          <w:sz w:val="22"/>
          <w:szCs w:val="22"/>
        </w:rPr>
        <w:t>13,800</w:t>
      </w:r>
      <w:r w:rsidR="00916DF5">
        <w:rPr>
          <w:rFonts w:ascii="Calibri" w:hAnsi="Calibri"/>
          <w:sz w:val="22"/>
          <w:szCs w:val="22"/>
        </w:rPr>
        <w:t xml:space="preserve"> customers</w:t>
      </w:r>
      <w:r w:rsidR="00A91DF2">
        <w:rPr>
          <w:rFonts w:ascii="Calibri" w:hAnsi="Calibri"/>
          <w:sz w:val="22"/>
          <w:szCs w:val="22"/>
        </w:rPr>
        <w:t xml:space="preserve"> per year</w:t>
      </w:r>
      <w:r w:rsidR="00916DF5">
        <w:rPr>
          <w:rFonts w:ascii="Calibri" w:hAnsi="Calibri"/>
          <w:sz w:val="22"/>
          <w:szCs w:val="22"/>
        </w:rPr>
        <w:t xml:space="preserve"> from 2006 to 2009 and originally estimated an average growth rate of </w:t>
      </w:r>
      <w:r w:rsidR="00A91DF2">
        <w:rPr>
          <w:rFonts w:ascii="Calibri" w:hAnsi="Calibri"/>
          <w:sz w:val="22"/>
          <w:szCs w:val="22"/>
        </w:rPr>
        <w:t>18,400</w:t>
      </w:r>
      <w:r w:rsidR="00916DF5">
        <w:rPr>
          <w:rFonts w:ascii="Calibri" w:hAnsi="Calibri"/>
          <w:sz w:val="22"/>
          <w:szCs w:val="22"/>
        </w:rPr>
        <w:t xml:space="preserve"> new customers per year for 2011 through 2015. The estimated growth rates for these out years will probably be significantly less due to the general state of the economy in both </w:t>
      </w:r>
      <w:smartTag w:uri="urn:schemas-microsoft-com:office:smarttags" w:element="place">
        <w:smartTag w:uri="urn:schemas-microsoft-com:office:smarttags" w:element="PlaceName">
          <w:r w:rsidR="00916DF5">
            <w:rPr>
              <w:rFonts w:ascii="Calibri" w:hAnsi="Calibri"/>
              <w:sz w:val="22"/>
              <w:szCs w:val="22"/>
            </w:rPr>
            <w:t>Washington</w:t>
          </w:r>
        </w:smartTag>
        <w:r w:rsidR="00916DF5">
          <w:rPr>
            <w:rFonts w:ascii="Calibri" w:hAnsi="Calibri"/>
            <w:sz w:val="22"/>
            <w:szCs w:val="22"/>
          </w:rPr>
          <w:t xml:space="preserve"> </w:t>
        </w:r>
        <w:smartTag w:uri="urn:schemas-microsoft-com:office:smarttags" w:element="PlaceType">
          <w:r w:rsidR="00916DF5">
            <w:rPr>
              <w:rFonts w:ascii="Calibri" w:hAnsi="Calibri"/>
              <w:sz w:val="22"/>
              <w:szCs w:val="22"/>
            </w:rPr>
            <w:t>State</w:t>
          </w:r>
        </w:smartTag>
      </w:smartTag>
      <w:r w:rsidR="00916DF5">
        <w:rPr>
          <w:rFonts w:ascii="Calibri" w:hAnsi="Calibri"/>
          <w:sz w:val="22"/>
          <w:szCs w:val="22"/>
        </w:rPr>
        <w:t xml:space="preserve"> and the nation. If one takes ½ of the estimated growth rate as being achieved (probably less in the early years and greater in the later years) then from 2009 to 2015 the gas system may add </w:t>
      </w:r>
      <w:r w:rsidR="00A91DF2">
        <w:rPr>
          <w:rFonts w:ascii="Calibri" w:hAnsi="Calibri"/>
          <w:sz w:val="22"/>
          <w:szCs w:val="22"/>
        </w:rPr>
        <w:t>46,000</w:t>
      </w:r>
      <w:r w:rsidR="00916DF5">
        <w:rPr>
          <w:rFonts w:ascii="Calibri" w:hAnsi="Calibri"/>
          <w:sz w:val="22"/>
          <w:szCs w:val="22"/>
        </w:rPr>
        <w:t xml:space="preserve"> customers</w:t>
      </w:r>
      <w:r w:rsidR="00A91DF2">
        <w:rPr>
          <w:rFonts w:ascii="Calibri" w:hAnsi="Calibri"/>
          <w:sz w:val="22"/>
          <w:szCs w:val="22"/>
        </w:rPr>
        <w:t xml:space="preserve"> from 2010 t</w:t>
      </w:r>
      <w:r w:rsidR="0006765A">
        <w:rPr>
          <w:rFonts w:ascii="Calibri" w:hAnsi="Calibri"/>
          <w:sz w:val="22"/>
          <w:szCs w:val="22"/>
        </w:rPr>
        <w:t>o</w:t>
      </w:r>
      <w:r w:rsidR="00A91DF2">
        <w:rPr>
          <w:rFonts w:ascii="Calibri" w:hAnsi="Calibri"/>
          <w:sz w:val="22"/>
          <w:szCs w:val="22"/>
        </w:rPr>
        <w:t xml:space="preserve"> 2015</w:t>
      </w:r>
      <w:r w:rsidR="00916DF5">
        <w:rPr>
          <w:rFonts w:ascii="Calibri" w:hAnsi="Calibri"/>
          <w:sz w:val="22"/>
          <w:szCs w:val="22"/>
        </w:rPr>
        <w:t xml:space="preserve">. This number of customers may require additional </w:t>
      </w:r>
      <w:r w:rsidR="00A91DF2">
        <w:rPr>
          <w:rFonts w:ascii="Calibri" w:hAnsi="Calibri"/>
          <w:sz w:val="22"/>
          <w:szCs w:val="22"/>
        </w:rPr>
        <w:t xml:space="preserve">trained and qualified </w:t>
      </w:r>
      <w:r w:rsidR="0006765A">
        <w:rPr>
          <w:rFonts w:ascii="Calibri" w:hAnsi="Calibri"/>
          <w:sz w:val="22"/>
          <w:szCs w:val="22"/>
        </w:rPr>
        <w:t>company employees since it represents approximately a 7% growth in customers. Based on the 2010 key positions of 280 individuals, each key individual covers an average of 2500 customers, adding 46,000 new customers would require 18 more key positions if there no increase in productivity. Even with a 2 % increase in productivity across all individuals, PSE would still have to additional personnel or contract out additional work to their service providers.</w:t>
      </w:r>
      <w:r w:rsidR="00D66682">
        <w:rPr>
          <w:rFonts w:ascii="Calibri" w:hAnsi="Calibri"/>
          <w:sz w:val="22"/>
          <w:szCs w:val="22"/>
        </w:rPr>
        <w:t xml:space="preserve"> Below is a graph of the estimated customer growth.</w:t>
      </w:r>
    </w:p>
    <w:p w:rsidR="00C42C6B" w:rsidRDefault="00C42C6B" w:rsidP="00757856">
      <w:pPr>
        <w:jc w:val="both"/>
        <w:rPr>
          <w:rFonts w:ascii="Calibri" w:hAnsi="Calibri"/>
          <w:sz w:val="22"/>
          <w:szCs w:val="22"/>
        </w:rPr>
      </w:pPr>
    </w:p>
    <w:p w:rsidR="0006765A" w:rsidRDefault="00980E86" w:rsidP="00A42136">
      <w:pPr>
        <w:jc w:val="center"/>
      </w:pPr>
      <w:r>
        <w:rPr>
          <w:noProof/>
        </w:rPr>
        <w:lastRenderedPageBreak/>
        <w:drawing>
          <wp:inline distT="0" distB="0" distL="0" distR="0" wp14:anchorId="7BF6A303" wp14:editId="3FD89E4E">
            <wp:extent cx="5372100" cy="2838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72100" cy="2838450"/>
                    </a:xfrm>
                    <a:prstGeom prst="rect">
                      <a:avLst/>
                    </a:prstGeom>
                    <a:noFill/>
                    <a:ln>
                      <a:noFill/>
                    </a:ln>
                  </pic:spPr>
                </pic:pic>
              </a:graphicData>
            </a:graphic>
          </wp:inline>
        </w:drawing>
      </w:r>
    </w:p>
    <w:p w:rsidR="00C42C6B" w:rsidRPr="00D66682" w:rsidRDefault="00C42C6B" w:rsidP="00C42C6B">
      <w:pPr>
        <w:jc w:val="center"/>
        <w:rPr>
          <w:rFonts w:ascii="Calibri" w:hAnsi="Calibri"/>
          <w:sz w:val="22"/>
          <w:szCs w:val="22"/>
        </w:rPr>
      </w:pPr>
      <w:r w:rsidRPr="00D66682">
        <w:rPr>
          <w:rFonts w:ascii="Calibri" w:hAnsi="Calibri"/>
          <w:sz w:val="22"/>
          <w:szCs w:val="22"/>
        </w:rPr>
        <w:t xml:space="preserve">Figure </w:t>
      </w:r>
      <w:r w:rsidR="00503693">
        <w:rPr>
          <w:rFonts w:ascii="Calibri" w:hAnsi="Calibri"/>
          <w:sz w:val="22"/>
          <w:szCs w:val="22"/>
        </w:rPr>
        <w:t>8</w:t>
      </w:r>
      <w:r w:rsidRPr="00D66682">
        <w:rPr>
          <w:rFonts w:ascii="Calibri" w:hAnsi="Calibri"/>
          <w:sz w:val="22"/>
          <w:szCs w:val="22"/>
        </w:rPr>
        <w:t>, Cumulative Customer Growth for 2010 to 2015</w:t>
      </w:r>
      <w:r w:rsidR="00D66682">
        <w:rPr>
          <w:rStyle w:val="FootnoteReference"/>
          <w:rFonts w:ascii="Calibri" w:hAnsi="Calibri"/>
          <w:sz w:val="22"/>
          <w:szCs w:val="22"/>
        </w:rPr>
        <w:footnoteReference w:id="106"/>
      </w:r>
    </w:p>
    <w:p w:rsidR="00C42C6B" w:rsidRPr="00C42C6B" w:rsidRDefault="00C42C6B" w:rsidP="00757856">
      <w:pPr>
        <w:jc w:val="both"/>
        <w:rPr>
          <w:rFonts w:ascii="Calibri" w:hAnsi="Calibri"/>
          <w:sz w:val="22"/>
          <w:szCs w:val="22"/>
        </w:rPr>
      </w:pPr>
    </w:p>
    <w:p w:rsidR="00753AA1" w:rsidRDefault="0006765A" w:rsidP="00757856">
      <w:pPr>
        <w:jc w:val="both"/>
        <w:rPr>
          <w:rFonts w:ascii="Calibri" w:hAnsi="Calibri"/>
          <w:sz w:val="22"/>
          <w:szCs w:val="22"/>
        </w:rPr>
      </w:pPr>
      <w:r>
        <w:rPr>
          <w:rFonts w:ascii="Calibri" w:hAnsi="Calibri"/>
          <w:sz w:val="22"/>
          <w:szCs w:val="22"/>
        </w:rPr>
        <w:t xml:space="preserve">Although PSE has completed this recommendation and it has been verified, PSE still should revisit their initial assumptions on system growth and add more individuals for the lengthy training period to account for system growth. </w:t>
      </w:r>
    </w:p>
    <w:p w:rsidR="00753AA1" w:rsidRDefault="00753AA1" w:rsidP="00757856">
      <w:pPr>
        <w:jc w:val="both"/>
        <w:rPr>
          <w:rFonts w:ascii="Calibri" w:hAnsi="Calibri"/>
          <w:sz w:val="22"/>
          <w:szCs w:val="22"/>
        </w:rPr>
      </w:pPr>
    </w:p>
    <w:p w:rsidR="0006765A" w:rsidRDefault="0006765A" w:rsidP="00757856">
      <w:pPr>
        <w:jc w:val="both"/>
        <w:rPr>
          <w:rFonts w:ascii="Calibri" w:hAnsi="Calibri"/>
          <w:sz w:val="22"/>
          <w:szCs w:val="22"/>
        </w:rPr>
      </w:pPr>
      <w:r>
        <w:rPr>
          <w:rFonts w:ascii="Calibri" w:hAnsi="Calibri"/>
          <w:sz w:val="22"/>
          <w:szCs w:val="22"/>
        </w:rPr>
        <w:t>This recommendation is considered</w:t>
      </w:r>
      <w:r w:rsidR="00753AA1">
        <w:rPr>
          <w:rFonts w:ascii="Calibri" w:hAnsi="Calibri"/>
          <w:sz w:val="22"/>
          <w:szCs w:val="22"/>
        </w:rPr>
        <w:t xml:space="preserve"> implemented, </w:t>
      </w:r>
      <w:r>
        <w:rPr>
          <w:rFonts w:ascii="Calibri" w:hAnsi="Calibri"/>
          <w:sz w:val="22"/>
          <w:szCs w:val="22"/>
        </w:rPr>
        <w:t>verified and closed.</w:t>
      </w:r>
    </w:p>
    <w:p w:rsidR="009D2275" w:rsidRDefault="009D2275" w:rsidP="00757856">
      <w:pPr>
        <w:jc w:val="both"/>
        <w:rPr>
          <w:rFonts w:ascii="Calibri" w:hAnsi="Calibri"/>
          <w:sz w:val="22"/>
          <w:szCs w:val="22"/>
        </w:rPr>
      </w:pPr>
    </w:p>
    <w:p w:rsidR="00690385" w:rsidRPr="00271BBA" w:rsidRDefault="00690385" w:rsidP="00757856">
      <w:pPr>
        <w:jc w:val="both"/>
        <w:rPr>
          <w:rFonts w:ascii="Calibri" w:hAnsi="Calibri"/>
          <w:sz w:val="22"/>
          <w:szCs w:val="22"/>
        </w:rPr>
      </w:pPr>
    </w:p>
    <w:p w:rsidR="00046999" w:rsidRDefault="00046999" w:rsidP="00046999">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9.3.6.2</w:t>
      </w:r>
      <w:r>
        <w:rPr>
          <w:rFonts w:ascii="Calibri" w:hAnsi="Calibri"/>
          <w:sz w:val="22"/>
          <w:szCs w:val="22"/>
        </w:rPr>
        <w:t xml:space="preserve">, </w:t>
      </w:r>
      <w:r w:rsidRPr="00271BBA">
        <w:rPr>
          <w:rFonts w:ascii="Calibri" w:hAnsi="Calibri"/>
          <w:sz w:val="22"/>
          <w:szCs w:val="22"/>
        </w:rPr>
        <w:t>The company should initiate vehicle recordkeeping that includes maintaining a history of vehicle breakdowns and repair costs. This history should be periodically reviewed to determine vehicle replacement needs.</w:t>
      </w:r>
    </w:p>
    <w:p w:rsidR="00271BBA" w:rsidRDefault="00271BBA" w:rsidP="00046999">
      <w:pPr>
        <w:jc w:val="both"/>
        <w:rPr>
          <w:rFonts w:ascii="Calibri" w:hAnsi="Calibri"/>
          <w:b/>
          <w:sz w:val="22"/>
          <w:szCs w:val="22"/>
        </w:rPr>
      </w:pPr>
    </w:p>
    <w:p w:rsidR="00046999" w:rsidRDefault="00046999" w:rsidP="00046999">
      <w:pPr>
        <w:jc w:val="both"/>
        <w:rPr>
          <w:rFonts w:ascii="Calibri" w:hAnsi="Calibri"/>
          <w:b/>
          <w:sz w:val="22"/>
          <w:szCs w:val="22"/>
        </w:rPr>
      </w:pPr>
      <w:r>
        <w:rPr>
          <w:rFonts w:ascii="Calibri" w:hAnsi="Calibri"/>
          <w:b/>
          <w:sz w:val="22"/>
          <w:szCs w:val="22"/>
        </w:rPr>
        <w:t xml:space="preserve">Background: </w:t>
      </w:r>
    </w:p>
    <w:p w:rsidR="001E163C" w:rsidRPr="001E163C" w:rsidRDefault="001E163C" w:rsidP="001E163C">
      <w:pPr>
        <w:jc w:val="both"/>
        <w:rPr>
          <w:rFonts w:ascii="Calibri" w:hAnsi="Calibri"/>
          <w:iCs/>
          <w:sz w:val="22"/>
          <w:szCs w:val="22"/>
        </w:rPr>
      </w:pPr>
      <w:r w:rsidRPr="001E163C">
        <w:rPr>
          <w:rFonts w:ascii="Calibri" w:hAnsi="Calibri"/>
          <w:iCs/>
          <w:sz w:val="22"/>
          <w:szCs w:val="22"/>
        </w:rPr>
        <w:t xml:space="preserve">Dissatisfaction with certain problematic trucks was expressed and the fact that there lack of availability could occasionally result in doubling of crews. Upon specific questioning the company indicated it does not keep records regarding vehicle breakdowns; nor does it maintain records as to when there is a need to double-up journeyman workers due to lack of available vehicles. The company is of the belief that the need to double-up workers occurs infrequently. </w:t>
      </w:r>
    </w:p>
    <w:p w:rsidR="00271BBA" w:rsidRDefault="001E163C" w:rsidP="001E163C">
      <w:pPr>
        <w:jc w:val="both"/>
        <w:rPr>
          <w:rFonts w:ascii="Calibri" w:hAnsi="Calibri"/>
          <w:iCs/>
          <w:sz w:val="22"/>
          <w:szCs w:val="22"/>
        </w:rPr>
      </w:pPr>
      <w:r w:rsidRPr="001E163C">
        <w:rPr>
          <w:rFonts w:ascii="Calibri" w:hAnsi="Calibri"/>
          <w:iCs/>
          <w:sz w:val="22"/>
          <w:szCs w:val="22"/>
        </w:rPr>
        <w:t xml:space="preserve">A review of the </w:t>
      </w:r>
      <w:r>
        <w:rPr>
          <w:rFonts w:ascii="Calibri" w:hAnsi="Calibri"/>
          <w:iCs/>
          <w:sz w:val="22"/>
          <w:szCs w:val="22"/>
        </w:rPr>
        <w:t>SP</w:t>
      </w:r>
      <w:r w:rsidRPr="001E163C">
        <w:rPr>
          <w:rFonts w:ascii="Calibri" w:hAnsi="Calibri"/>
          <w:iCs/>
          <w:sz w:val="22"/>
          <w:szCs w:val="22"/>
        </w:rPr>
        <w:t xml:space="preserve"> vehicle fleet data shows clearly that it has gradually grown and that significant maintenance expenditures have occurred consistently throughout the last five years. Our numerous field observations confirm that in general both the PSE and </w:t>
      </w:r>
      <w:r>
        <w:rPr>
          <w:rFonts w:ascii="Calibri" w:hAnsi="Calibri"/>
          <w:iCs/>
          <w:sz w:val="22"/>
          <w:szCs w:val="22"/>
        </w:rPr>
        <w:t>SP</w:t>
      </w:r>
      <w:r w:rsidRPr="001E163C">
        <w:rPr>
          <w:rFonts w:ascii="Calibri" w:hAnsi="Calibri"/>
          <w:iCs/>
          <w:sz w:val="22"/>
          <w:szCs w:val="22"/>
        </w:rPr>
        <w:t xml:space="preserve"> fleets are well-maintained.</w:t>
      </w:r>
    </w:p>
    <w:p w:rsidR="001E163C" w:rsidRPr="00271BBA" w:rsidRDefault="001E163C" w:rsidP="001E163C">
      <w:pPr>
        <w:jc w:val="both"/>
        <w:rPr>
          <w:rFonts w:ascii="Calibri" w:hAnsi="Calibri"/>
          <w:sz w:val="22"/>
          <w:szCs w:val="22"/>
        </w:rPr>
      </w:pPr>
    </w:p>
    <w:p w:rsidR="00046999" w:rsidRDefault="00046999" w:rsidP="00046999">
      <w:pPr>
        <w:jc w:val="both"/>
        <w:rPr>
          <w:rFonts w:ascii="Calibri" w:hAnsi="Calibri"/>
          <w:sz w:val="22"/>
          <w:szCs w:val="22"/>
        </w:rPr>
      </w:pPr>
      <w:r>
        <w:rPr>
          <w:rFonts w:ascii="Calibri" w:hAnsi="Calibri"/>
          <w:b/>
          <w:sz w:val="22"/>
          <w:szCs w:val="22"/>
        </w:rPr>
        <w:t>Status</w:t>
      </w:r>
      <w:r>
        <w:rPr>
          <w:rFonts w:ascii="Calibri" w:hAnsi="Calibri"/>
          <w:sz w:val="22"/>
          <w:szCs w:val="22"/>
        </w:rPr>
        <w:t>:</w:t>
      </w:r>
    </w:p>
    <w:p w:rsidR="00271BBA" w:rsidRPr="00271BBA" w:rsidRDefault="00271BBA" w:rsidP="00046999">
      <w:pPr>
        <w:jc w:val="both"/>
        <w:rPr>
          <w:rFonts w:ascii="Calibri" w:hAnsi="Calibri"/>
          <w:sz w:val="22"/>
          <w:szCs w:val="22"/>
        </w:rPr>
      </w:pPr>
      <w:r w:rsidRPr="00271BBA">
        <w:rPr>
          <w:rFonts w:ascii="Calibri" w:hAnsi="Calibri"/>
          <w:sz w:val="22"/>
          <w:szCs w:val="22"/>
        </w:rPr>
        <w:t>Fleet already has a program in place that captures this recommendation.  In the 3</w:t>
      </w:r>
      <w:r w:rsidRPr="00271BBA">
        <w:rPr>
          <w:rFonts w:ascii="Calibri" w:hAnsi="Calibri"/>
          <w:sz w:val="22"/>
          <w:szCs w:val="22"/>
          <w:vertAlign w:val="superscript"/>
        </w:rPr>
        <w:t>rd</w:t>
      </w:r>
      <w:r w:rsidRPr="00271BBA">
        <w:rPr>
          <w:rFonts w:ascii="Calibri" w:hAnsi="Calibri"/>
          <w:sz w:val="22"/>
          <w:szCs w:val="22"/>
        </w:rPr>
        <w:t xml:space="preserve"> quarter each year, Fleet gathers the following data from SAP on every PSE vehicle: mileage, amount owed on the vehicle, market data on value of each vehicle by class, maintenance data and duty type of each vehicle, i.e., highway use, frequent stops, severe duty.  Each vehicle is assigned a score based on their individual data, and any vehicle in the top quartile is a candidate for replacement.</w:t>
      </w:r>
    </w:p>
    <w:p w:rsidR="001E163C" w:rsidRDefault="001E163C" w:rsidP="00046999">
      <w:pPr>
        <w:jc w:val="both"/>
        <w:rPr>
          <w:rFonts w:ascii="Calibri" w:hAnsi="Calibri"/>
          <w:b/>
          <w:sz w:val="22"/>
          <w:szCs w:val="22"/>
        </w:rPr>
      </w:pPr>
    </w:p>
    <w:p w:rsidR="00046999" w:rsidRDefault="00046999" w:rsidP="00046999">
      <w:pPr>
        <w:jc w:val="both"/>
        <w:rPr>
          <w:rFonts w:ascii="Calibri" w:hAnsi="Calibri"/>
          <w:b/>
          <w:sz w:val="22"/>
          <w:szCs w:val="22"/>
        </w:rPr>
      </w:pPr>
      <w:r w:rsidRPr="00EC7A4E">
        <w:rPr>
          <w:rFonts w:ascii="Calibri" w:hAnsi="Calibri"/>
          <w:b/>
          <w:sz w:val="22"/>
          <w:szCs w:val="22"/>
        </w:rPr>
        <w:t>Conclusions:</w:t>
      </w:r>
    </w:p>
    <w:p w:rsidR="001E163C" w:rsidRDefault="00EF4FE9" w:rsidP="00757856">
      <w:pPr>
        <w:jc w:val="both"/>
        <w:rPr>
          <w:rFonts w:ascii="Calibri" w:hAnsi="Calibri"/>
          <w:sz w:val="22"/>
          <w:szCs w:val="22"/>
        </w:rPr>
      </w:pPr>
      <w:r>
        <w:rPr>
          <w:rFonts w:ascii="Calibri" w:hAnsi="Calibri"/>
          <w:sz w:val="22"/>
          <w:szCs w:val="22"/>
        </w:rPr>
        <w:t>PSE’s method of determining which vehicles need replacement in the fleet is summarized below</w:t>
      </w:r>
      <w:r>
        <w:rPr>
          <w:rStyle w:val="FootnoteReference"/>
          <w:rFonts w:ascii="Calibri" w:hAnsi="Calibri"/>
          <w:sz w:val="22"/>
          <w:szCs w:val="22"/>
        </w:rPr>
        <w:footnoteReference w:id="107"/>
      </w:r>
      <w:r>
        <w:rPr>
          <w:rFonts w:ascii="Calibri" w:hAnsi="Calibri"/>
          <w:sz w:val="22"/>
          <w:szCs w:val="22"/>
        </w:rPr>
        <w:t>:</w:t>
      </w:r>
    </w:p>
    <w:p w:rsidR="00EF4FE9" w:rsidRPr="00EF4FE9" w:rsidRDefault="00EF4FE9" w:rsidP="00EF4FE9">
      <w:pPr>
        <w:ind w:left="720"/>
        <w:jc w:val="both"/>
        <w:rPr>
          <w:rFonts w:ascii="Calibri" w:hAnsi="Calibri"/>
          <w:i/>
          <w:sz w:val="22"/>
          <w:szCs w:val="22"/>
        </w:rPr>
      </w:pPr>
      <w:r w:rsidRPr="00EF4FE9">
        <w:rPr>
          <w:rFonts w:ascii="Calibri" w:hAnsi="Calibri"/>
          <w:i/>
          <w:sz w:val="22"/>
          <w:szCs w:val="22"/>
        </w:rPr>
        <w:t xml:space="preserve">Beginning in November, 2010, fleet and gas operations commenced a series of discussions to identify vehicle needs for the coming year.  Fleet presented a list of candidate vehicles to be replaced based on mileage and maintenance experience.  This list was supplemented with specific requests from gas operations supervisors based on </w:t>
      </w:r>
      <w:r w:rsidR="00137AC4" w:rsidRPr="00EF4FE9">
        <w:rPr>
          <w:rFonts w:ascii="Calibri" w:hAnsi="Calibri"/>
          <w:i/>
          <w:sz w:val="22"/>
          <w:szCs w:val="22"/>
        </w:rPr>
        <w:t>first-hand</w:t>
      </w:r>
      <w:r w:rsidRPr="00EF4FE9">
        <w:rPr>
          <w:rFonts w:ascii="Calibri" w:hAnsi="Calibri"/>
          <w:i/>
          <w:sz w:val="22"/>
          <w:szCs w:val="22"/>
        </w:rPr>
        <w:t xml:space="preserve"> experience with the existing vehicles.  Additionally, new vehicle requests to accommodate known staffing changes were identified.  Through this process, fleet and gas operations arrived at an agreed vehicle purchase plan for 2011.</w:t>
      </w:r>
    </w:p>
    <w:p w:rsidR="00EF4FE9" w:rsidRDefault="00EF4FE9" w:rsidP="00757856">
      <w:pPr>
        <w:jc w:val="both"/>
        <w:rPr>
          <w:rFonts w:ascii="Calibri" w:hAnsi="Calibri"/>
          <w:sz w:val="22"/>
          <w:szCs w:val="22"/>
        </w:rPr>
      </w:pPr>
    </w:p>
    <w:p w:rsidR="00EF4FE9" w:rsidRDefault="00EF4FE9" w:rsidP="00757856">
      <w:pPr>
        <w:jc w:val="both"/>
        <w:rPr>
          <w:rFonts w:ascii="Calibri" w:hAnsi="Calibri"/>
          <w:sz w:val="22"/>
          <w:szCs w:val="22"/>
        </w:rPr>
      </w:pPr>
      <w:r>
        <w:rPr>
          <w:rFonts w:ascii="Calibri" w:hAnsi="Calibri"/>
          <w:sz w:val="22"/>
          <w:szCs w:val="22"/>
        </w:rPr>
        <w:t>Based on the formalized method of prioritizing fleet replacements and the input of gas operations, this recommendation is considered implemented, verified and closed.</w:t>
      </w:r>
    </w:p>
    <w:p w:rsidR="00EF4FE9" w:rsidRDefault="00EF4FE9" w:rsidP="00757856">
      <w:pPr>
        <w:jc w:val="both"/>
        <w:rPr>
          <w:rFonts w:ascii="Calibri" w:hAnsi="Calibri"/>
          <w:sz w:val="22"/>
          <w:szCs w:val="22"/>
        </w:rPr>
      </w:pPr>
    </w:p>
    <w:p w:rsidR="00E13F95" w:rsidRPr="00271BBA" w:rsidRDefault="00E13F95" w:rsidP="00757856">
      <w:pPr>
        <w:jc w:val="both"/>
        <w:rPr>
          <w:rFonts w:ascii="Calibri" w:hAnsi="Calibri"/>
          <w:sz w:val="22"/>
          <w:szCs w:val="22"/>
        </w:rPr>
      </w:pPr>
    </w:p>
    <w:p w:rsidR="00046999" w:rsidRDefault="00046999" w:rsidP="00046999">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9.3.6.3</w:t>
      </w:r>
      <w:r>
        <w:rPr>
          <w:rFonts w:ascii="Calibri" w:hAnsi="Calibri"/>
          <w:sz w:val="22"/>
          <w:szCs w:val="22"/>
        </w:rPr>
        <w:t xml:space="preserve">, </w:t>
      </w:r>
      <w:r w:rsidRPr="00046999">
        <w:rPr>
          <w:rFonts w:ascii="Calibri" w:hAnsi="Calibri"/>
          <w:sz w:val="22"/>
          <w:szCs w:val="22"/>
        </w:rPr>
        <w:t>The company should initiate recordkeeping of employee double-ups required as a result of a shortage of functional vehicles. These records should be periodically reviewed to determine the appropriate number of spare vehicles in any given location.</w:t>
      </w:r>
    </w:p>
    <w:p w:rsidR="001E163C" w:rsidRDefault="001E163C" w:rsidP="00046999">
      <w:pPr>
        <w:jc w:val="both"/>
        <w:rPr>
          <w:rFonts w:ascii="Calibri" w:hAnsi="Calibri"/>
          <w:b/>
          <w:sz w:val="22"/>
          <w:szCs w:val="22"/>
        </w:rPr>
      </w:pPr>
    </w:p>
    <w:p w:rsidR="00046999" w:rsidRDefault="00046999" w:rsidP="00046999">
      <w:pPr>
        <w:jc w:val="both"/>
        <w:rPr>
          <w:rFonts w:ascii="Calibri" w:hAnsi="Calibri"/>
          <w:b/>
          <w:sz w:val="22"/>
          <w:szCs w:val="22"/>
        </w:rPr>
      </w:pPr>
      <w:r>
        <w:rPr>
          <w:rFonts w:ascii="Calibri" w:hAnsi="Calibri"/>
          <w:b/>
          <w:sz w:val="22"/>
          <w:szCs w:val="22"/>
        </w:rPr>
        <w:t xml:space="preserve">Background: </w:t>
      </w:r>
    </w:p>
    <w:p w:rsidR="001E163C" w:rsidRPr="001E163C" w:rsidRDefault="001E163C" w:rsidP="001E163C">
      <w:pPr>
        <w:jc w:val="both"/>
        <w:rPr>
          <w:rFonts w:ascii="Calibri" w:hAnsi="Calibri"/>
          <w:iCs/>
          <w:sz w:val="22"/>
          <w:szCs w:val="22"/>
        </w:rPr>
      </w:pPr>
      <w:r w:rsidRPr="001E163C">
        <w:rPr>
          <w:rFonts w:ascii="Calibri" w:hAnsi="Calibri"/>
          <w:iCs/>
          <w:sz w:val="22"/>
          <w:szCs w:val="22"/>
        </w:rPr>
        <w:t xml:space="preserve">Dissatisfaction with certain problematic trucks was expressed and the fact that there lack of availability could occasionally result in doubling of crews. Upon specific questioning the company indicated it does not keep records regarding vehicle breakdowns; nor does it maintain records as to when there is a need to double-up journeyman workers due to lack of available vehicles. The company is of the belief that the need to double-up workers occurs infrequently. </w:t>
      </w:r>
    </w:p>
    <w:p w:rsidR="001E163C" w:rsidRPr="001E163C" w:rsidRDefault="001E163C" w:rsidP="001E163C">
      <w:pPr>
        <w:jc w:val="both"/>
        <w:rPr>
          <w:rFonts w:ascii="Calibri" w:hAnsi="Calibri"/>
          <w:iCs/>
          <w:sz w:val="22"/>
          <w:szCs w:val="22"/>
        </w:rPr>
      </w:pPr>
      <w:r w:rsidRPr="001E163C">
        <w:rPr>
          <w:rFonts w:ascii="Calibri" w:hAnsi="Calibri"/>
          <w:iCs/>
          <w:sz w:val="22"/>
          <w:szCs w:val="22"/>
        </w:rPr>
        <w:t>A review of the SP vehicle fleet data shows clearly that it has gradually grown and that significant maintenance expenditures have occurred consistently throughout the last five years. Our numerous field</w:t>
      </w:r>
      <w:r w:rsidRPr="001E163C">
        <w:rPr>
          <w:rFonts w:ascii="Calibri" w:hAnsi="Calibri"/>
          <w:b/>
          <w:iCs/>
          <w:sz w:val="22"/>
          <w:szCs w:val="22"/>
        </w:rPr>
        <w:t xml:space="preserve"> observations </w:t>
      </w:r>
      <w:r w:rsidRPr="001E163C">
        <w:rPr>
          <w:rFonts w:ascii="Calibri" w:hAnsi="Calibri"/>
          <w:iCs/>
          <w:sz w:val="22"/>
          <w:szCs w:val="22"/>
        </w:rPr>
        <w:t xml:space="preserve">confirm that in general both the PSE and SP fleets are well-maintained. </w:t>
      </w:r>
    </w:p>
    <w:p w:rsidR="001E163C" w:rsidRDefault="001E163C" w:rsidP="00046999">
      <w:pPr>
        <w:jc w:val="both"/>
        <w:rPr>
          <w:rFonts w:ascii="Calibri" w:hAnsi="Calibri"/>
          <w:b/>
          <w:sz w:val="22"/>
          <w:szCs w:val="22"/>
        </w:rPr>
      </w:pPr>
    </w:p>
    <w:p w:rsidR="00046999" w:rsidRDefault="00046999" w:rsidP="00046999">
      <w:pPr>
        <w:jc w:val="both"/>
        <w:rPr>
          <w:rFonts w:ascii="Calibri" w:hAnsi="Calibri"/>
          <w:sz w:val="22"/>
          <w:szCs w:val="22"/>
        </w:rPr>
      </w:pPr>
      <w:r>
        <w:rPr>
          <w:rFonts w:ascii="Calibri" w:hAnsi="Calibri"/>
          <w:b/>
          <w:sz w:val="22"/>
          <w:szCs w:val="22"/>
        </w:rPr>
        <w:t>Status</w:t>
      </w:r>
      <w:r>
        <w:rPr>
          <w:rFonts w:ascii="Calibri" w:hAnsi="Calibri"/>
          <w:sz w:val="22"/>
          <w:szCs w:val="22"/>
        </w:rPr>
        <w:t>:</w:t>
      </w:r>
    </w:p>
    <w:p w:rsidR="001E163C" w:rsidRPr="001E163C" w:rsidRDefault="001E163C" w:rsidP="001E163C">
      <w:pPr>
        <w:rPr>
          <w:rFonts w:ascii="Calibri" w:hAnsi="Calibri"/>
          <w:b/>
          <w:sz w:val="22"/>
          <w:szCs w:val="22"/>
        </w:rPr>
      </w:pPr>
      <w:r w:rsidRPr="00A8152B">
        <w:rPr>
          <w:rFonts w:ascii="Calibri" w:hAnsi="Calibri"/>
          <w:sz w:val="22"/>
          <w:szCs w:val="22"/>
        </w:rPr>
        <w:t>While occurring on occasion, doubling up of employees due to vehicle breakdowns is not viewed as a serious problem that results in mandated safety and maintenance work not getting done.  In many instances, double-ups are beneficial as they provide training and mentoring opportunities for employees.  Also, depending on the type of work being performed, two man crews may be required.  Currently Gas Operations has a full fleet of vehicles for our employees responsible for compliance and safety work.  There are also appropriate spares at each operating base as determined by management.  Keeping track of the number of times that vehicle breakdowns result in doubling up of employees will not be performed, as this is a management decision, given the number of vehicle options available.  However, in conjunction with recommendation 9.3.6.2, an annual review of vehicle needs and maintenance issues will be performed. Gas Operations management will</w:t>
      </w:r>
      <w:r w:rsidRPr="001E163C">
        <w:rPr>
          <w:rFonts w:ascii="Calibri" w:hAnsi="Calibri"/>
          <w:sz w:val="22"/>
          <w:szCs w:val="22"/>
        </w:rPr>
        <w:t xml:space="preserve"> review vehicle requirements periodically and request additional or replacement vehicles as required in the 4</w:t>
      </w:r>
      <w:r w:rsidRPr="001E163C">
        <w:rPr>
          <w:rFonts w:ascii="Calibri" w:hAnsi="Calibri"/>
          <w:sz w:val="22"/>
          <w:szCs w:val="22"/>
          <w:vertAlign w:val="superscript"/>
        </w:rPr>
        <w:t>th</w:t>
      </w:r>
      <w:r w:rsidRPr="001E163C">
        <w:rPr>
          <w:rFonts w:ascii="Calibri" w:hAnsi="Calibri"/>
          <w:sz w:val="22"/>
          <w:szCs w:val="22"/>
        </w:rPr>
        <w:t xml:space="preserve"> quarter of each year. </w:t>
      </w:r>
    </w:p>
    <w:p w:rsidR="001E163C" w:rsidRDefault="001E163C" w:rsidP="00046999">
      <w:pPr>
        <w:jc w:val="both"/>
        <w:rPr>
          <w:rFonts w:ascii="Calibri" w:hAnsi="Calibri"/>
          <w:b/>
          <w:sz w:val="22"/>
          <w:szCs w:val="22"/>
        </w:rPr>
      </w:pPr>
    </w:p>
    <w:p w:rsidR="00046999" w:rsidRDefault="00046999" w:rsidP="00046999">
      <w:pPr>
        <w:jc w:val="both"/>
        <w:rPr>
          <w:rFonts w:ascii="Calibri" w:hAnsi="Calibri"/>
          <w:b/>
          <w:sz w:val="22"/>
          <w:szCs w:val="22"/>
        </w:rPr>
      </w:pPr>
      <w:r w:rsidRPr="00EC7A4E">
        <w:rPr>
          <w:rFonts w:ascii="Calibri" w:hAnsi="Calibri"/>
          <w:b/>
          <w:sz w:val="22"/>
          <w:szCs w:val="22"/>
        </w:rPr>
        <w:t>Conclusions:</w:t>
      </w:r>
    </w:p>
    <w:p w:rsidR="00046999" w:rsidRDefault="00EF4FE9" w:rsidP="00757856">
      <w:pPr>
        <w:jc w:val="both"/>
        <w:rPr>
          <w:rFonts w:ascii="Calibri" w:hAnsi="Calibri"/>
          <w:sz w:val="22"/>
          <w:szCs w:val="22"/>
        </w:rPr>
      </w:pPr>
      <w:r w:rsidRPr="00EF4FE9">
        <w:rPr>
          <w:rFonts w:ascii="Calibri" w:hAnsi="Calibri"/>
          <w:sz w:val="22"/>
          <w:szCs w:val="22"/>
        </w:rPr>
        <w:t>See the response to Recommendation 9.3.6.2 for how PSE determines the number of vehicles to replace and add each year</w:t>
      </w:r>
      <w:r>
        <w:rPr>
          <w:rStyle w:val="FootnoteReference"/>
          <w:rFonts w:ascii="Calibri" w:hAnsi="Calibri"/>
          <w:sz w:val="22"/>
          <w:szCs w:val="22"/>
        </w:rPr>
        <w:footnoteReference w:id="108"/>
      </w:r>
      <w:r w:rsidRPr="00EF4FE9">
        <w:rPr>
          <w:rFonts w:ascii="Calibri" w:hAnsi="Calibri"/>
          <w:sz w:val="22"/>
          <w:szCs w:val="22"/>
        </w:rPr>
        <w:t>.</w:t>
      </w:r>
    </w:p>
    <w:p w:rsidR="00E96C3F" w:rsidRDefault="00E96C3F" w:rsidP="00757856">
      <w:pPr>
        <w:jc w:val="both"/>
        <w:rPr>
          <w:rFonts w:ascii="Calibri" w:hAnsi="Calibri"/>
          <w:sz w:val="22"/>
          <w:szCs w:val="22"/>
        </w:rPr>
      </w:pPr>
    </w:p>
    <w:p w:rsidR="008E261E" w:rsidRDefault="008E261E" w:rsidP="00757856">
      <w:pPr>
        <w:jc w:val="both"/>
        <w:rPr>
          <w:rFonts w:ascii="Calibri" w:hAnsi="Calibri"/>
          <w:sz w:val="22"/>
          <w:szCs w:val="22"/>
        </w:rPr>
      </w:pPr>
      <w:r>
        <w:rPr>
          <w:rFonts w:ascii="Calibri" w:hAnsi="Calibri"/>
          <w:sz w:val="22"/>
          <w:szCs w:val="22"/>
        </w:rPr>
        <w:lastRenderedPageBreak/>
        <w:t>This recommendation is considered implemented, verified and closed.</w:t>
      </w:r>
    </w:p>
    <w:p w:rsidR="008E261E" w:rsidRDefault="008E261E" w:rsidP="00757856">
      <w:pPr>
        <w:jc w:val="both"/>
        <w:rPr>
          <w:rFonts w:ascii="Calibri" w:hAnsi="Calibri"/>
          <w:sz w:val="22"/>
          <w:szCs w:val="22"/>
        </w:rPr>
      </w:pPr>
    </w:p>
    <w:p w:rsidR="00E96C3F" w:rsidRPr="00EF4FE9" w:rsidRDefault="00E96C3F" w:rsidP="00757856">
      <w:pPr>
        <w:jc w:val="both"/>
        <w:rPr>
          <w:rFonts w:ascii="Calibri" w:hAnsi="Calibri"/>
          <w:sz w:val="22"/>
          <w:szCs w:val="22"/>
        </w:rPr>
      </w:pPr>
    </w:p>
    <w:p w:rsidR="00046999" w:rsidRDefault="00046999" w:rsidP="00046999">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9.</w:t>
      </w:r>
      <w:r w:rsidR="006F1519">
        <w:rPr>
          <w:rFonts w:ascii="Calibri" w:hAnsi="Calibri"/>
          <w:b/>
          <w:sz w:val="22"/>
          <w:szCs w:val="22"/>
          <w:u w:val="single"/>
        </w:rPr>
        <w:t>4.6</w:t>
      </w:r>
      <w:r>
        <w:rPr>
          <w:rFonts w:ascii="Calibri" w:hAnsi="Calibri"/>
          <w:b/>
          <w:sz w:val="22"/>
          <w:szCs w:val="22"/>
          <w:u w:val="single"/>
        </w:rPr>
        <w:t>.1</w:t>
      </w:r>
      <w:r>
        <w:rPr>
          <w:rFonts w:ascii="Calibri" w:hAnsi="Calibri"/>
          <w:sz w:val="22"/>
          <w:szCs w:val="22"/>
        </w:rPr>
        <w:t xml:space="preserve">, </w:t>
      </w:r>
      <w:r w:rsidR="006F1519" w:rsidRPr="006F1519">
        <w:rPr>
          <w:rFonts w:ascii="Calibri" w:hAnsi="Calibri"/>
          <w:sz w:val="22"/>
          <w:szCs w:val="22"/>
        </w:rPr>
        <w:t>Revise the Operating Standards for Continuing Surveillance 2575.2700 to reflect the significant observation role the Manager Quality Assurance and Inspections has in Continuing Surveillance.</w:t>
      </w:r>
    </w:p>
    <w:p w:rsidR="001E163C" w:rsidRDefault="001E163C" w:rsidP="00046999">
      <w:pPr>
        <w:jc w:val="both"/>
        <w:rPr>
          <w:rFonts w:ascii="Calibri" w:hAnsi="Calibri"/>
          <w:b/>
          <w:sz w:val="22"/>
          <w:szCs w:val="22"/>
        </w:rPr>
      </w:pPr>
    </w:p>
    <w:p w:rsidR="00046999" w:rsidRDefault="00046999" w:rsidP="00046999">
      <w:pPr>
        <w:jc w:val="both"/>
        <w:rPr>
          <w:rFonts w:ascii="Calibri" w:hAnsi="Calibri"/>
          <w:b/>
          <w:sz w:val="22"/>
          <w:szCs w:val="22"/>
        </w:rPr>
      </w:pPr>
      <w:r>
        <w:rPr>
          <w:rFonts w:ascii="Calibri" w:hAnsi="Calibri"/>
          <w:b/>
          <w:sz w:val="22"/>
          <w:szCs w:val="22"/>
        </w:rPr>
        <w:t xml:space="preserve">Background: </w:t>
      </w:r>
    </w:p>
    <w:p w:rsidR="001E163C" w:rsidRPr="001E163C" w:rsidRDefault="001E163C" w:rsidP="001E163C">
      <w:pPr>
        <w:jc w:val="both"/>
        <w:rPr>
          <w:rFonts w:ascii="Calibri" w:hAnsi="Calibri"/>
          <w:sz w:val="22"/>
          <w:szCs w:val="22"/>
        </w:rPr>
      </w:pPr>
      <w:r w:rsidRPr="001E163C">
        <w:rPr>
          <w:rFonts w:ascii="Calibri" w:hAnsi="Calibri"/>
          <w:sz w:val="22"/>
          <w:szCs w:val="22"/>
        </w:rPr>
        <w:t xml:space="preserve">Not specifically included in PSE Operating Standards for Continuing Surveillance 2575.2700, but playing a significant observation role is the QA/QC group, which reports to the Manager Quality Assurance and Inspections. </w:t>
      </w:r>
    </w:p>
    <w:p w:rsidR="001E163C" w:rsidRPr="001E163C" w:rsidRDefault="001E163C" w:rsidP="001E163C">
      <w:pPr>
        <w:jc w:val="both"/>
        <w:rPr>
          <w:rFonts w:ascii="Calibri" w:hAnsi="Calibri"/>
          <w:sz w:val="22"/>
          <w:szCs w:val="22"/>
        </w:rPr>
      </w:pPr>
    </w:p>
    <w:p w:rsidR="00046999" w:rsidRDefault="00046999" w:rsidP="001E163C">
      <w:pPr>
        <w:jc w:val="both"/>
        <w:rPr>
          <w:rFonts w:ascii="Calibri" w:hAnsi="Calibri"/>
          <w:sz w:val="22"/>
          <w:szCs w:val="22"/>
        </w:rPr>
      </w:pPr>
      <w:r>
        <w:rPr>
          <w:rFonts w:ascii="Calibri" w:hAnsi="Calibri"/>
          <w:b/>
          <w:sz w:val="22"/>
          <w:szCs w:val="22"/>
        </w:rPr>
        <w:t>Status</w:t>
      </w:r>
      <w:r>
        <w:rPr>
          <w:rFonts w:ascii="Calibri" w:hAnsi="Calibri"/>
          <w:sz w:val="22"/>
          <w:szCs w:val="22"/>
        </w:rPr>
        <w:t>:</w:t>
      </w:r>
    </w:p>
    <w:p w:rsidR="00017B87" w:rsidRPr="00017B87" w:rsidRDefault="00017B87" w:rsidP="00017B87">
      <w:pPr>
        <w:jc w:val="both"/>
        <w:rPr>
          <w:rFonts w:ascii="Calibri" w:hAnsi="Calibri"/>
          <w:sz w:val="22"/>
          <w:szCs w:val="22"/>
        </w:rPr>
      </w:pPr>
      <w:r w:rsidRPr="00017B87">
        <w:rPr>
          <w:rFonts w:ascii="Calibri" w:hAnsi="Calibri"/>
          <w:sz w:val="22"/>
          <w:szCs w:val="22"/>
        </w:rPr>
        <w:t>Section 2.3 of Standard 2575.2700 (</w:t>
      </w:r>
      <w:r w:rsidRPr="00017B87">
        <w:rPr>
          <w:rFonts w:ascii="Calibri" w:hAnsi="Calibri"/>
          <w:i/>
          <w:sz w:val="22"/>
          <w:szCs w:val="22"/>
        </w:rPr>
        <w:t>Continuing Surveillance</w:t>
      </w:r>
      <w:r w:rsidR="00DD3EE0" w:rsidRPr="00017B87">
        <w:rPr>
          <w:rFonts w:ascii="Calibri" w:hAnsi="Calibri"/>
          <w:sz w:val="22"/>
          <w:szCs w:val="22"/>
        </w:rPr>
        <w:t>)</w:t>
      </w:r>
      <w:r w:rsidRPr="00017B87">
        <w:rPr>
          <w:rFonts w:ascii="Calibri" w:hAnsi="Calibri"/>
          <w:sz w:val="22"/>
          <w:szCs w:val="22"/>
        </w:rPr>
        <w:t xml:space="preserve"> already requires that the Quality Assurance and Inspection Organization (whose employees fall under the definition of someone who performs “construction, operation, or maintenance activities” on “pipeline facilities”) report unsafe, unsatisfactory, or non-standard conditions.  In addition, the Manager of the QA&amp;I Organization is fully aware of their responsibility for executing the requirements within section 2.3 of the Standard, and has confirmed that employees of the Organization are in fact reporting unsafe, unsatisfactory, or non-standard conditions as required by Section 2.3 of the Standard. </w:t>
      </w:r>
    </w:p>
    <w:p w:rsidR="00017B87" w:rsidRPr="00017B87" w:rsidRDefault="00017B87" w:rsidP="00017B87">
      <w:pPr>
        <w:jc w:val="both"/>
        <w:rPr>
          <w:rFonts w:ascii="Calibri" w:hAnsi="Calibri"/>
          <w:sz w:val="22"/>
          <w:szCs w:val="22"/>
        </w:rPr>
      </w:pPr>
      <w:r w:rsidRPr="00017B87">
        <w:rPr>
          <w:rFonts w:ascii="Calibri" w:hAnsi="Calibri"/>
          <w:sz w:val="22"/>
          <w:szCs w:val="22"/>
        </w:rPr>
        <w:t>As a result of the above, PSE does not believe there is a risk that the QA&amp;I Organization will not comply with Section 2.3 of the Standard.</w:t>
      </w:r>
    </w:p>
    <w:p w:rsidR="00017B87" w:rsidRDefault="00017B87" w:rsidP="00017B87">
      <w:pPr>
        <w:jc w:val="both"/>
        <w:rPr>
          <w:rFonts w:ascii="Calibri" w:hAnsi="Calibri"/>
          <w:sz w:val="22"/>
          <w:szCs w:val="22"/>
        </w:rPr>
      </w:pPr>
      <w:r w:rsidRPr="00017B87">
        <w:rPr>
          <w:rFonts w:ascii="Calibri" w:hAnsi="Calibri"/>
          <w:sz w:val="22"/>
          <w:szCs w:val="22"/>
        </w:rPr>
        <w:t>However, in the interest of continuous improvement, PSE proposes to act upon the recommendation by adding detail into the Standard, and issuing supplementary clarifications to employees, as noted in the following section.</w:t>
      </w:r>
      <w:r>
        <w:rPr>
          <w:rFonts w:ascii="Calibri" w:hAnsi="Calibri"/>
          <w:sz w:val="22"/>
          <w:szCs w:val="22"/>
        </w:rPr>
        <w:t xml:space="preserve"> </w:t>
      </w:r>
    </w:p>
    <w:p w:rsidR="00017B87" w:rsidRPr="00017B87" w:rsidRDefault="00017B87" w:rsidP="00017B87">
      <w:pPr>
        <w:jc w:val="both"/>
        <w:rPr>
          <w:rFonts w:ascii="Calibri" w:hAnsi="Calibri"/>
          <w:sz w:val="22"/>
          <w:szCs w:val="22"/>
        </w:rPr>
      </w:pPr>
      <w:r w:rsidRPr="00017B87">
        <w:rPr>
          <w:rFonts w:ascii="Calibri" w:hAnsi="Calibri"/>
          <w:sz w:val="22"/>
          <w:szCs w:val="22"/>
        </w:rPr>
        <w:t>In section 2.3 of Standard 2575.2700 (</w:t>
      </w:r>
      <w:r w:rsidRPr="00017B87">
        <w:rPr>
          <w:rFonts w:ascii="Calibri" w:hAnsi="Calibri"/>
          <w:i/>
          <w:sz w:val="22"/>
          <w:szCs w:val="22"/>
        </w:rPr>
        <w:t>Continuing Surveillance</w:t>
      </w:r>
      <w:r w:rsidRPr="00017B87">
        <w:rPr>
          <w:rFonts w:ascii="Calibri" w:hAnsi="Calibri"/>
          <w:sz w:val="22"/>
          <w:szCs w:val="22"/>
        </w:rPr>
        <w:t xml:space="preserve">), PSE will add “inspection” to the list of work activities, in order to more clearly identify the QA&amp;I Organization’s role in observing pipeline facilities for unsafe, unsatisfactory, or non-standard conditions.  PSE will also evaluate the benefits of adding verbiage immediately following section 2.3 to provide specific examples of activities that may provide an opportunity to observe pipeline facilities for unsafe, unsatisfactory, or non-standard conditions.  The evaluation will be completed during the process of performing our yearly update of the </w:t>
      </w:r>
      <w:r w:rsidRPr="00017B87">
        <w:rPr>
          <w:rFonts w:ascii="Calibri" w:hAnsi="Calibri"/>
          <w:i/>
          <w:sz w:val="22"/>
          <w:szCs w:val="22"/>
        </w:rPr>
        <w:t>Gas Operating Standards Manual</w:t>
      </w:r>
      <w:r w:rsidRPr="00017B87">
        <w:rPr>
          <w:rFonts w:ascii="Calibri" w:hAnsi="Calibri"/>
          <w:sz w:val="22"/>
          <w:szCs w:val="22"/>
        </w:rPr>
        <w:t xml:space="preserve">.  Since the intent of our action is simply to offer a clarification, all proposed revisions to the Standard, including the specific change noted above, will be made during the process of performing our annual update of our </w:t>
      </w:r>
      <w:r w:rsidRPr="00017B87">
        <w:rPr>
          <w:rFonts w:ascii="Calibri" w:hAnsi="Calibri"/>
          <w:i/>
          <w:sz w:val="22"/>
          <w:szCs w:val="22"/>
        </w:rPr>
        <w:t>Gas Operating Standards Manual</w:t>
      </w:r>
      <w:r w:rsidRPr="00017B87">
        <w:rPr>
          <w:rFonts w:ascii="Calibri" w:hAnsi="Calibri"/>
          <w:sz w:val="22"/>
          <w:szCs w:val="22"/>
        </w:rPr>
        <w:t>.  The process will be completed by 9/24/10, and the updated Standard will be published in the 2011 GOS manual which has a proposed effective date of 3/1/11.</w:t>
      </w:r>
    </w:p>
    <w:p w:rsidR="001E163C" w:rsidRPr="00017B87" w:rsidRDefault="001E163C" w:rsidP="00046999">
      <w:pPr>
        <w:jc w:val="both"/>
        <w:rPr>
          <w:rFonts w:ascii="Calibri" w:hAnsi="Calibri"/>
          <w:sz w:val="22"/>
          <w:szCs w:val="22"/>
        </w:rPr>
      </w:pPr>
    </w:p>
    <w:p w:rsidR="00046999" w:rsidRDefault="00046999" w:rsidP="00046999">
      <w:pPr>
        <w:jc w:val="both"/>
        <w:rPr>
          <w:rFonts w:ascii="Calibri" w:hAnsi="Calibri"/>
          <w:b/>
          <w:sz w:val="22"/>
          <w:szCs w:val="22"/>
        </w:rPr>
      </w:pPr>
      <w:r w:rsidRPr="00EC7A4E">
        <w:rPr>
          <w:rFonts w:ascii="Calibri" w:hAnsi="Calibri"/>
          <w:b/>
          <w:sz w:val="22"/>
          <w:szCs w:val="22"/>
        </w:rPr>
        <w:t>Conclusions:</w:t>
      </w:r>
    </w:p>
    <w:p w:rsidR="0010234B" w:rsidRDefault="00FC3EF1" w:rsidP="00757856">
      <w:pPr>
        <w:jc w:val="both"/>
        <w:rPr>
          <w:rFonts w:ascii="Calibri" w:hAnsi="Calibri"/>
          <w:sz w:val="22"/>
          <w:szCs w:val="22"/>
        </w:rPr>
      </w:pPr>
      <w:r>
        <w:rPr>
          <w:rFonts w:ascii="Calibri" w:hAnsi="Calibri"/>
          <w:sz w:val="22"/>
          <w:szCs w:val="22"/>
        </w:rPr>
        <w:t xml:space="preserve">Additional discussions on the impact of adding “inspection” to the list of work activities in </w:t>
      </w:r>
      <w:r w:rsidR="008C016F">
        <w:rPr>
          <w:rFonts w:ascii="Calibri" w:hAnsi="Calibri"/>
          <w:sz w:val="22"/>
          <w:szCs w:val="22"/>
        </w:rPr>
        <w:t>the revised standard</w:t>
      </w:r>
      <w:r w:rsidR="00317A37">
        <w:rPr>
          <w:rStyle w:val="FootnoteReference"/>
          <w:rFonts w:ascii="Calibri" w:hAnsi="Calibri"/>
          <w:sz w:val="22"/>
          <w:szCs w:val="22"/>
        </w:rPr>
        <w:footnoteReference w:id="109"/>
      </w:r>
      <w:r w:rsidR="008C016F">
        <w:rPr>
          <w:rFonts w:ascii="Calibri" w:hAnsi="Calibri"/>
          <w:sz w:val="22"/>
          <w:szCs w:val="22"/>
        </w:rPr>
        <w:t xml:space="preserve"> are needed.</w:t>
      </w:r>
      <w:r w:rsidR="00AC3BE6">
        <w:rPr>
          <w:rFonts w:ascii="Calibri" w:hAnsi="Calibri"/>
          <w:sz w:val="22"/>
          <w:szCs w:val="22"/>
        </w:rPr>
        <w:t xml:space="preserve"> These additional discussions will consist of interviewing some QA/QC inspectors and reviewing the job description of the Manager of QA &amp; I. </w:t>
      </w:r>
    </w:p>
    <w:p w:rsidR="0009177B" w:rsidRDefault="00AC3BE6" w:rsidP="0009177B">
      <w:pPr>
        <w:jc w:val="both"/>
        <w:rPr>
          <w:rFonts w:ascii="Calibri" w:hAnsi="Calibri"/>
          <w:sz w:val="22"/>
          <w:szCs w:val="22"/>
        </w:rPr>
      </w:pPr>
      <w:r>
        <w:rPr>
          <w:rFonts w:ascii="Calibri" w:hAnsi="Calibri"/>
          <w:sz w:val="22"/>
          <w:szCs w:val="22"/>
        </w:rPr>
        <w:t>The job description of the Manager of QA &amp;I does not contain anything that would indicate this individual has any responsibilities for continuing surveillance. It specifies “</w:t>
      </w:r>
      <w:r w:rsidR="0009177B" w:rsidRPr="0009177B">
        <w:rPr>
          <w:rFonts w:ascii="Calibri" w:hAnsi="Calibri"/>
          <w:i/>
          <w:sz w:val="22"/>
          <w:szCs w:val="22"/>
        </w:rPr>
        <w:t>Responsible for the overall quality assurance program that ensures the work performed on PSE’s energy delivery system complies with company standards and work practices. Ensures that contractor and internal work group quality control programs are adequate and implemented</w:t>
      </w:r>
      <w:r w:rsidR="0009177B">
        <w:rPr>
          <w:rFonts w:ascii="Calibri" w:hAnsi="Calibri"/>
          <w:i/>
          <w:sz w:val="22"/>
          <w:szCs w:val="22"/>
        </w:rPr>
        <w:t>.</w:t>
      </w:r>
      <w:r w:rsidR="0009177B" w:rsidRPr="0009177B">
        <w:rPr>
          <w:rFonts w:ascii="Arial" w:hAnsi="Arial" w:cs="Arial"/>
          <w:sz w:val="20"/>
          <w:szCs w:val="20"/>
        </w:rPr>
        <w:t xml:space="preserve"> </w:t>
      </w:r>
      <w:r w:rsidR="0009177B" w:rsidRPr="0009177B">
        <w:rPr>
          <w:rFonts w:ascii="Calibri" w:hAnsi="Calibri"/>
          <w:i/>
          <w:sz w:val="22"/>
          <w:szCs w:val="22"/>
        </w:rPr>
        <w:t xml:space="preserve">Through audits and inspections, ensures that the design, construction, operation and maintenance of the energy delivery system is compliant with company standards and that quality control programs are effective. Communicates the findings of the program to key stakeholders including, gas and electric operations, contractor management, standards &amp; compliance, and the service providers. Supervises department staff, </w:t>
      </w:r>
      <w:r w:rsidR="0009177B" w:rsidRPr="0009177B">
        <w:rPr>
          <w:rFonts w:ascii="Calibri" w:hAnsi="Calibri"/>
          <w:i/>
          <w:sz w:val="22"/>
          <w:szCs w:val="22"/>
        </w:rPr>
        <w:lastRenderedPageBreak/>
        <w:t>resolves performance issues and provides feedback to employees as necessary. Upholds the safety compliance standards inherent in PSE’s operating and/or field procedures related to work responsibilities.</w:t>
      </w:r>
      <w:r w:rsidR="0009177B">
        <w:rPr>
          <w:rFonts w:ascii="Calibri" w:hAnsi="Calibri"/>
          <w:sz w:val="22"/>
          <w:szCs w:val="22"/>
        </w:rPr>
        <w:t>” Only the last sentence can be inferred to pertain to continuing surveillance through upholding safety compliance standards.</w:t>
      </w:r>
      <w:r w:rsidR="006A74B7">
        <w:rPr>
          <w:rFonts w:ascii="Calibri" w:hAnsi="Calibri"/>
          <w:sz w:val="22"/>
          <w:szCs w:val="22"/>
        </w:rPr>
        <w:t xml:space="preserve"> While it appears that the reference to “inspection” in the subject procedure on continuing surveillance may be construed as minor, there are sufficient references and explanations</w:t>
      </w:r>
      <w:r w:rsidR="006A74B7">
        <w:rPr>
          <w:rStyle w:val="FootnoteReference"/>
          <w:rFonts w:ascii="Calibri" w:hAnsi="Calibri"/>
          <w:sz w:val="22"/>
          <w:szCs w:val="22"/>
        </w:rPr>
        <w:footnoteReference w:id="110"/>
      </w:r>
      <w:r w:rsidR="006A74B7">
        <w:rPr>
          <w:rFonts w:ascii="Calibri" w:hAnsi="Calibri"/>
          <w:sz w:val="22"/>
          <w:szCs w:val="22"/>
        </w:rPr>
        <w:t xml:space="preserve"> that refer back to the responsibilities of the Manager of Quality Assurance and Inspection. These references require that this individual take an active role in any continuing surveillance issue and that the QA&amp;I play an important role. Additionally the reorganization and the naming of a </w:t>
      </w:r>
      <w:r w:rsidR="001E67AD">
        <w:rPr>
          <w:rFonts w:ascii="Calibri" w:hAnsi="Calibri"/>
          <w:sz w:val="22"/>
          <w:szCs w:val="22"/>
        </w:rPr>
        <w:t xml:space="preserve">Manager, </w:t>
      </w:r>
      <w:r w:rsidR="006A74B7">
        <w:rPr>
          <w:rFonts w:ascii="Calibri" w:hAnsi="Calibri"/>
          <w:sz w:val="22"/>
          <w:szCs w:val="22"/>
        </w:rPr>
        <w:t xml:space="preserve"> System</w:t>
      </w:r>
      <w:r w:rsidR="001E67AD">
        <w:rPr>
          <w:rFonts w:ascii="Calibri" w:hAnsi="Calibri"/>
          <w:sz w:val="22"/>
          <w:szCs w:val="22"/>
        </w:rPr>
        <w:t>s</w:t>
      </w:r>
      <w:r w:rsidR="006A74B7">
        <w:rPr>
          <w:rFonts w:ascii="Calibri" w:hAnsi="Calibri"/>
          <w:sz w:val="22"/>
          <w:szCs w:val="22"/>
        </w:rPr>
        <w:t xml:space="preserve"> Integrity enhances this small change in wording.</w:t>
      </w:r>
    </w:p>
    <w:p w:rsidR="006A74B7" w:rsidRDefault="006A74B7" w:rsidP="0009177B">
      <w:pPr>
        <w:jc w:val="both"/>
        <w:rPr>
          <w:rFonts w:ascii="Calibri" w:hAnsi="Calibri"/>
          <w:sz w:val="22"/>
          <w:szCs w:val="22"/>
        </w:rPr>
      </w:pPr>
    </w:p>
    <w:p w:rsidR="006A74B7" w:rsidRDefault="006A74B7" w:rsidP="0009177B">
      <w:pPr>
        <w:jc w:val="both"/>
        <w:rPr>
          <w:rFonts w:ascii="Calibri" w:hAnsi="Calibri"/>
          <w:sz w:val="22"/>
          <w:szCs w:val="22"/>
        </w:rPr>
      </w:pPr>
      <w:r>
        <w:rPr>
          <w:rFonts w:ascii="Calibri" w:hAnsi="Calibri"/>
          <w:sz w:val="22"/>
          <w:szCs w:val="22"/>
        </w:rPr>
        <w:t>This recommendation is considered implemented, verified and closed.</w:t>
      </w:r>
    </w:p>
    <w:p w:rsidR="00FC3EF1" w:rsidRDefault="00FC3EF1" w:rsidP="00757856">
      <w:pPr>
        <w:jc w:val="both"/>
        <w:rPr>
          <w:rFonts w:ascii="Calibri" w:hAnsi="Calibri"/>
          <w:sz w:val="22"/>
          <w:szCs w:val="22"/>
        </w:rPr>
      </w:pPr>
    </w:p>
    <w:p w:rsidR="00690385" w:rsidRPr="0010234B" w:rsidRDefault="00690385" w:rsidP="00757856">
      <w:pPr>
        <w:jc w:val="both"/>
        <w:rPr>
          <w:rFonts w:ascii="Calibri" w:hAnsi="Calibri"/>
          <w:sz w:val="22"/>
          <w:szCs w:val="22"/>
        </w:rPr>
      </w:pPr>
    </w:p>
    <w:p w:rsidR="00046999" w:rsidRDefault="00046999" w:rsidP="00046999">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9.</w:t>
      </w:r>
      <w:r w:rsidR="006F1519">
        <w:rPr>
          <w:rFonts w:ascii="Calibri" w:hAnsi="Calibri"/>
          <w:b/>
          <w:sz w:val="22"/>
          <w:szCs w:val="22"/>
          <w:u w:val="single"/>
        </w:rPr>
        <w:t>4.6.2</w:t>
      </w:r>
      <w:r>
        <w:rPr>
          <w:rFonts w:ascii="Calibri" w:hAnsi="Calibri"/>
          <w:sz w:val="22"/>
          <w:szCs w:val="22"/>
        </w:rPr>
        <w:t xml:space="preserve">, </w:t>
      </w:r>
      <w:r w:rsidR="006F1519" w:rsidRPr="006F1519">
        <w:rPr>
          <w:rFonts w:ascii="Calibri" w:hAnsi="Calibri"/>
          <w:sz w:val="22"/>
          <w:szCs w:val="22"/>
        </w:rPr>
        <w:t>Add clarity in how Compliance Activity responsibilities are delegated and how individuals are held accountable throughout the organization.</w:t>
      </w:r>
    </w:p>
    <w:p w:rsidR="001E163C" w:rsidRDefault="001E163C" w:rsidP="00046999">
      <w:pPr>
        <w:jc w:val="both"/>
        <w:rPr>
          <w:rFonts w:ascii="Calibri" w:hAnsi="Calibri"/>
          <w:b/>
          <w:sz w:val="22"/>
          <w:szCs w:val="22"/>
        </w:rPr>
      </w:pPr>
    </w:p>
    <w:p w:rsidR="00046999" w:rsidRDefault="00046999" w:rsidP="00046999">
      <w:pPr>
        <w:jc w:val="both"/>
        <w:rPr>
          <w:rFonts w:ascii="Calibri" w:hAnsi="Calibri"/>
          <w:b/>
          <w:sz w:val="22"/>
          <w:szCs w:val="22"/>
        </w:rPr>
      </w:pPr>
      <w:r>
        <w:rPr>
          <w:rFonts w:ascii="Calibri" w:hAnsi="Calibri"/>
          <w:b/>
          <w:sz w:val="22"/>
          <w:szCs w:val="22"/>
        </w:rPr>
        <w:t xml:space="preserve">Background: </w:t>
      </w:r>
    </w:p>
    <w:p w:rsidR="001E163C" w:rsidRPr="001E163C" w:rsidRDefault="001E163C" w:rsidP="001E163C">
      <w:pPr>
        <w:jc w:val="both"/>
        <w:rPr>
          <w:rFonts w:ascii="Calibri" w:hAnsi="Calibri"/>
          <w:sz w:val="22"/>
          <w:szCs w:val="22"/>
        </w:rPr>
      </w:pPr>
      <w:r w:rsidRPr="001E163C">
        <w:rPr>
          <w:rFonts w:ascii="Calibri" w:hAnsi="Calibri"/>
          <w:sz w:val="22"/>
          <w:szCs w:val="22"/>
        </w:rPr>
        <w:t xml:space="preserve">In order to assess whether the responsibility for obtaining the needed gas compliance outcomes was well communicated, Jacobs reviewed the position descriptions of each manager/supervisor with gas Safety Compliance responsibilities and a Job Title to Standard Number Cross-Reference Guide, which is a cross-reference of responsibilities of every Operating Standard in which each specific job title is mentioned. The review of the position descriptions indicated they were typically generic with exact gas compliance responsibilities either not fully described or specifically stated. The 14 page cross-reference list was complete, but overwhelming and not particularly practical as a means of communicating Safety Compliance responsibilities. </w:t>
      </w:r>
    </w:p>
    <w:p w:rsidR="001E163C" w:rsidRPr="001E163C" w:rsidRDefault="001E163C" w:rsidP="00046999">
      <w:pPr>
        <w:jc w:val="both"/>
        <w:rPr>
          <w:rFonts w:ascii="Calibri" w:hAnsi="Calibri"/>
          <w:sz w:val="22"/>
          <w:szCs w:val="22"/>
        </w:rPr>
      </w:pPr>
    </w:p>
    <w:p w:rsidR="00046999" w:rsidRDefault="00046999" w:rsidP="00046999">
      <w:pPr>
        <w:jc w:val="both"/>
        <w:rPr>
          <w:rFonts w:ascii="Calibri" w:hAnsi="Calibri"/>
          <w:sz w:val="22"/>
          <w:szCs w:val="22"/>
        </w:rPr>
      </w:pPr>
      <w:r>
        <w:rPr>
          <w:rFonts w:ascii="Calibri" w:hAnsi="Calibri"/>
          <w:b/>
          <w:sz w:val="22"/>
          <w:szCs w:val="22"/>
        </w:rPr>
        <w:t>Status</w:t>
      </w:r>
      <w:r>
        <w:rPr>
          <w:rFonts w:ascii="Calibri" w:hAnsi="Calibri"/>
          <w:sz w:val="22"/>
          <w:szCs w:val="22"/>
        </w:rPr>
        <w:t>:</w:t>
      </w:r>
    </w:p>
    <w:p w:rsidR="00E01E23" w:rsidRPr="00017B87" w:rsidRDefault="00E01E23" w:rsidP="00E01E23">
      <w:pPr>
        <w:jc w:val="both"/>
        <w:rPr>
          <w:rFonts w:ascii="Calibri" w:hAnsi="Calibri"/>
          <w:sz w:val="22"/>
          <w:szCs w:val="22"/>
        </w:rPr>
      </w:pPr>
      <w:r w:rsidRPr="00017B87">
        <w:rPr>
          <w:rFonts w:ascii="Calibri" w:hAnsi="Calibri"/>
          <w:sz w:val="22"/>
          <w:szCs w:val="22"/>
        </w:rPr>
        <w:t xml:space="preserve">This recommendation requires the completion of several recommendations that have already been responded to.  Examples include adding direct reference to compliance responsibilities to job descriptions, modifications to contract language and operating meetings expressing system safety focus, shift in QC/QA inspections to more crew observations, and the implementation of xEM to assign individual accountability to certain compliance tasks.  In addition, PSE has expanded the gas compliance and regulatory audit department, further strengthening the focus and involvement in day to day operating decisions.  </w:t>
      </w:r>
    </w:p>
    <w:p w:rsidR="001E163C" w:rsidRPr="00017B87" w:rsidRDefault="001E163C" w:rsidP="00046999">
      <w:pPr>
        <w:jc w:val="both"/>
        <w:rPr>
          <w:rFonts w:ascii="Calibri" w:hAnsi="Calibri"/>
          <w:sz w:val="22"/>
          <w:szCs w:val="22"/>
        </w:rPr>
      </w:pPr>
    </w:p>
    <w:p w:rsidR="00046999" w:rsidRDefault="00046999" w:rsidP="00046999">
      <w:pPr>
        <w:jc w:val="both"/>
        <w:rPr>
          <w:rFonts w:ascii="Calibri" w:hAnsi="Calibri"/>
          <w:b/>
          <w:sz w:val="22"/>
          <w:szCs w:val="22"/>
        </w:rPr>
      </w:pPr>
      <w:r w:rsidRPr="00EC7A4E">
        <w:rPr>
          <w:rFonts w:ascii="Calibri" w:hAnsi="Calibri"/>
          <w:b/>
          <w:sz w:val="22"/>
          <w:szCs w:val="22"/>
        </w:rPr>
        <w:t>Conclusions:</w:t>
      </w:r>
    </w:p>
    <w:p w:rsidR="00C26C14" w:rsidRPr="00017B87" w:rsidRDefault="00C26C14" w:rsidP="00C26C14">
      <w:pPr>
        <w:jc w:val="both"/>
        <w:rPr>
          <w:rFonts w:ascii="Calibri" w:hAnsi="Calibri"/>
          <w:sz w:val="22"/>
          <w:szCs w:val="22"/>
        </w:rPr>
      </w:pPr>
      <w:r w:rsidRPr="00017B87">
        <w:rPr>
          <w:rFonts w:ascii="Calibri" w:hAnsi="Calibri"/>
          <w:sz w:val="22"/>
          <w:szCs w:val="22"/>
        </w:rPr>
        <w:t>No further action is required beyond responses already submitted to recommendations:</w:t>
      </w:r>
    </w:p>
    <w:p w:rsidR="00C26C14" w:rsidRPr="00017B87" w:rsidRDefault="00C26C14" w:rsidP="00C26C14">
      <w:pPr>
        <w:jc w:val="both"/>
        <w:rPr>
          <w:rFonts w:ascii="Calibri" w:hAnsi="Calibri"/>
          <w:sz w:val="22"/>
          <w:szCs w:val="22"/>
        </w:rPr>
      </w:pPr>
      <w:r w:rsidRPr="00017B87">
        <w:rPr>
          <w:rFonts w:ascii="Calibri" w:hAnsi="Calibri"/>
          <w:sz w:val="22"/>
          <w:szCs w:val="22"/>
        </w:rPr>
        <w:t>4.2.5.4</w:t>
      </w:r>
      <w:r>
        <w:rPr>
          <w:rFonts w:ascii="Calibri" w:hAnsi="Calibri"/>
          <w:sz w:val="22"/>
          <w:szCs w:val="22"/>
        </w:rPr>
        <w:t xml:space="preserve">; </w:t>
      </w:r>
      <w:r w:rsidRPr="00017B87">
        <w:rPr>
          <w:rFonts w:ascii="Calibri" w:hAnsi="Calibri"/>
          <w:sz w:val="22"/>
          <w:szCs w:val="22"/>
        </w:rPr>
        <w:t>6.2.4.1</w:t>
      </w:r>
      <w:r>
        <w:rPr>
          <w:rFonts w:ascii="Calibri" w:hAnsi="Calibri"/>
          <w:sz w:val="22"/>
          <w:szCs w:val="22"/>
        </w:rPr>
        <w:t xml:space="preserve">; </w:t>
      </w:r>
      <w:r w:rsidRPr="00017B87">
        <w:rPr>
          <w:rFonts w:ascii="Calibri" w:hAnsi="Calibri"/>
          <w:sz w:val="22"/>
          <w:szCs w:val="22"/>
        </w:rPr>
        <w:t>6.3.4.5</w:t>
      </w:r>
      <w:r>
        <w:rPr>
          <w:rFonts w:ascii="Calibri" w:hAnsi="Calibri"/>
          <w:sz w:val="22"/>
          <w:szCs w:val="22"/>
        </w:rPr>
        <w:t xml:space="preserve">; </w:t>
      </w:r>
      <w:r w:rsidRPr="00017B87">
        <w:rPr>
          <w:rFonts w:ascii="Calibri" w:hAnsi="Calibri"/>
          <w:sz w:val="22"/>
          <w:szCs w:val="22"/>
        </w:rPr>
        <w:t>6.3.4.10</w:t>
      </w:r>
      <w:r>
        <w:rPr>
          <w:rFonts w:ascii="Calibri" w:hAnsi="Calibri"/>
          <w:sz w:val="22"/>
          <w:szCs w:val="22"/>
        </w:rPr>
        <w:t xml:space="preserve">; </w:t>
      </w:r>
      <w:r w:rsidRPr="00017B87">
        <w:rPr>
          <w:rFonts w:ascii="Calibri" w:hAnsi="Calibri"/>
          <w:sz w:val="22"/>
          <w:szCs w:val="22"/>
        </w:rPr>
        <w:t>8.2.8.1</w:t>
      </w:r>
      <w:r>
        <w:rPr>
          <w:rFonts w:ascii="Calibri" w:hAnsi="Calibri"/>
          <w:sz w:val="22"/>
          <w:szCs w:val="22"/>
        </w:rPr>
        <w:t xml:space="preserve">; </w:t>
      </w:r>
      <w:r w:rsidRPr="00017B87">
        <w:rPr>
          <w:rFonts w:ascii="Calibri" w:hAnsi="Calibri"/>
          <w:sz w:val="22"/>
          <w:szCs w:val="22"/>
        </w:rPr>
        <w:t>9.5.2.1</w:t>
      </w:r>
      <w:r>
        <w:rPr>
          <w:rFonts w:ascii="Calibri" w:hAnsi="Calibri"/>
          <w:sz w:val="22"/>
          <w:szCs w:val="22"/>
        </w:rPr>
        <w:t>.</w:t>
      </w:r>
    </w:p>
    <w:p w:rsidR="00046999" w:rsidRDefault="00046999" w:rsidP="00757856">
      <w:pPr>
        <w:jc w:val="both"/>
        <w:rPr>
          <w:rFonts w:ascii="Calibri" w:hAnsi="Calibri"/>
          <w:sz w:val="22"/>
          <w:szCs w:val="22"/>
        </w:rPr>
      </w:pPr>
    </w:p>
    <w:p w:rsidR="00E13F95" w:rsidRPr="00017B87" w:rsidRDefault="00E13F95" w:rsidP="00757856">
      <w:pPr>
        <w:jc w:val="both"/>
        <w:rPr>
          <w:rFonts w:ascii="Calibri" w:hAnsi="Calibri"/>
          <w:sz w:val="22"/>
          <w:szCs w:val="22"/>
        </w:rPr>
      </w:pPr>
    </w:p>
    <w:p w:rsidR="00046999" w:rsidRDefault="00046999" w:rsidP="00046999">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9.</w:t>
      </w:r>
      <w:r w:rsidR="006F1519">
        <w:rPr>
          <w:rFonts w:ascii="Calibri" w:hAnsi="Calibri"/>
          <w:b/>
          <w:sz w:val="22"/>
          <w:szCs w:val="22"/>
          <w:u w:val="single"/>
        </w:rPr>
        <w:t>4.6.3</w:t>
      </w:r>
      <w:r>
        <w:rPr>
          <w:rFonts w:ascii="Calibri" w:hAnsi="Calibri"/>
          <w:sz w:val="22"/>
          <w:szCs w:val="22"/>
        </w:rPr>
        <w:t xml:space="preserve">, </w:t>
      </w:r>
      <w:r w:rsidR="006F1519" w:rsidRPr="006F1519">
        <w:rPr>
          <w:rFonts w:ascii="Calibri" w:hAnsi="Calibri"/>
          <w:sz w:val="22"/>
          <w:szCs w:val="22"/>
        </w:rPr>
        <w:t xml:space="preserve">Conduct a study of how and where First-Line Supervisors spend their time. Determine which existing supervisory and administrative tasks can be reassigned and/or appropriate staffing needs, so that First-Line Supervisors have the ability to routinely spend 50% of their time with field crews and service personnel. Develop a list of appropriate field related responsibilities along with the means to ensure supervisor accountability.  </w:t>
      </w:r>
    </w:p>
    <w:p w:rsidR="001E163C" w:rsidRDefault="001E163C" w:rsidP="00046999">
      <w:pPr>
        <w:jc w:val="both"/>
        <w:rPr>
          <w:rFonts w:ascii="Calibri" w:hAnsi="Calibri"/>
          <w:b/>
          <w:sz w:val="22"/>
          <w:szCs w:val="22"/>
        </w:rPr>
      </w:pPr>
    </w:p>
    <w:p w:rsidR="00046999" w:rsidRDefault="00046999" w:rsidP="00046999">
      <w:pPr>
        <w:jc w:val="both"/>
        <w:rPr>
          <w:rFonts w:ascii="Calibri" w:hAnsi="Calibri"/>
          <w:b/>
          <w:sz w:val="22"/>
          <w:szCs w:val="22"/>
        </w:rPr>
      </w:pPr>
      <w:r>
        <w:rPr>
          <w:rFonts w:ascii="Calibri" w:hAnsi="Calibri"/>
          <w:b/>
          <w:sz w:val="22"/>
          <w:szCs w:val="22"/>
        </w:rPr>
        <w:t xml:space="preserve">Background: </w:t>
      </w:r>
    </w:p>
    <w:p w:rsidR="001E163C" w:rsidRPr="001E163C" w:rsidRDefault="001E163C" w:rsidP="001E163C">
      <w:pPr>
        <w:jc w:val="both"/>
        <w:rPr>
          <w:rFonts w:ascii="Calibri" w:hAnsi="Calibri"/>
          <w:sz w:val="22"/>
          <w:szCs w:val="22"/>
        </w:rPr>
      </w:pPr>
      <w:r w:rsidRPr="001E163C">
        <w:rPr>
          <w:rFonts w:ascii="Calibri" w:hAnsi="Calibri"/>
          <w:sz w:val="22"/>
          <w:szCs w:val="22"/>
        </w:rPr>
        <w:lastRenderedPageBreak/>
        <w:t xml:space="preserve">Dispatch Operations have a real-time view of the location of the field worker, the work location and the status of work as they make their dispatching decisions. However, they are currently able to only control a portion of the workflow. This is due to the fact that certain task types are currently not viewed. Supervisors in the Gas First Responder organizations have a variety of responsibilities that prevent them from spending time out in the field. Three supervisors indicated that less than 5% of their workday is spent in the field and this time is usually confined to Gas Emergency Oversight. Supervisors it seems must depend on others to assess how well their direct reports perform. Potentially having supervisors without a strong knowledge of their employees could negatively impact Compliance Safety. </w:t>
      </w:r>
    </w:p>
    <w:p w:rsidR="001E163C" w:rsidRPr="001E163C" w:rsidRDefault="001E163C" w:rsidP="00046999">
      <w:pPr>
        <w:jc w:val="both"/>
        <w:rPr>
          <w:rFonts w:ascii="Calibri" w:hAnsi="Calibri"/>
          <w:sz w:val="22"/>
          <w:szCs w:val="22"/>
        </w:rPr>
      </w:pPr>
    </w:p>
    <w:p w:rsidR="00046999" w:rsidRDefault="00046999" w:rsidP="00046999">
      <w:pPr>
        <w:jc w:val="both"/>
        <w:rPr>
          <w:rFonts w:ascii="Calibri" w:hAnsi="Calibri"/>
          <w:sz w:val="22"/>
          <w:szCs w:val="22"/>
        </w:rPr>
      </w:pPr>
      <w:r>
        <w:rPr>
          <w:rFonts w:ascii="Calibri" w:hAnsi="Calibri"/>
          <w:b/>
          <w:sz w:val="22"/>
          <w:szCs w:val="22"/>
        </w:rPr>
        <w:t>Status</w:t>
      </w:r>
      <w:r>
        <w:rPr>
          <w:rFonts w:ascii="Calibri" w:hAnsi="Calibri"/>
          <w:sz w:val="22"/>
          <w:szCs w:val="22"/>
        </w:rPr>
        <w:t>:</w:t>
      </w:r>
    </w:p>
    <w:p w:rsidR="00E01E23" w:rsidRPr="008220AA" w:rsidRDefault="00E01E23" w:rsidP="00E01E23">
      <w:pPr>
        <w:rPr>
          <w:rFonts w:ascii="Calibri" w:hAnsi="Calibri"/>
          <w:sz w:val="22"/>
          <w:szCs w:val="22"/>
        </w:rPr>
      </w:pPr>
      <w:r w:rsidRPr="008220AA">
        <w:rPr>
          <w:rFonts w:ascii="Calibri" w:hAnsi="Calibri"/>
          <w:sz w:val="22"/>
          <w:szCs w:val="22"/>
        </w:rPr>
        <w:t>PSE agrees that there is value in first line supervisors spending time in the field, but we are unable to validate that 50% is the correct percentage given the other field oversight currently utilized.  Customer Field Service Inspectors, Public Improvement Inspectors, Corrosion Technicians and Technologists, Quality Assurance (QA) Inspectors and Quality Control (QC) Inspectors provide substantive field oversight in addition to the time spent in the field by first line supervisors.  The level of performance (as measured through regular compliance metrics and QC and QA reports) may suggest field personnel are receiving adequate oversight to serve their needs and the Company’s expectations.  However, the Company is interested in determining whether or not it should change its field oversight practices.</w:t>
      </w:r>
    </w:p>
    <w:p w:rsidR="00E01E23" w:rsidRPr="008220AA" w:rsidRDefault="00E01E23" w:rsidP="00E01E23">
      <w:pPr>
        <w:rPr>
          <w:rFonts w:ascii="Calibri" w:hAnsi="Calibri"/>
          <w:sz w:val="22"/>
          <w:szCs w:val="22"/>
        </w:rPr>
      </w:pPr>
      <w:r w:rsidRPr="008220AA">
        <w:t xml:space="preserve"> </w:t>
      </w:r>
      <w:r w:rsidRPr="008220AA">
        <w:rPr>
          <w:rFonts w:ascii="Calibri" w:hAnsi="Calibri"/>
          <w:sz w:val="22"/>
          <w:szCs w:val="22"/>
        </w:rPr>
        <w:t xml:space="preserve">PSE will conduct a study to identify what type of field oversight is performed and how much time is spent by first line supervisors, Customer Field Service Inspectors, Public Improvement Inspectors, Corrosion Technicians, QA Inspectors and QC Inspectors in oversight of Gas First Response Fitters, Customer Field Service Technicians and Corrosion Fitters.  Representatives from the Performance Excellence Department will conduct interviews of a sampling of managers, first line supervisors and field personnel.  Information gathered will be used to better understand concerns and identify potential gap areas relating to the effectiveness of supervisory and oversight roles.  This information will then be used to address gap areas.  </w:t>
      </w:r>
    </w:p>
    <w:p w:rsidR="00E01E23" w:rsidRPr="008220AA" w:rsidRDefault="00E01E23" w:rsidP="00E01E23">
      <w:pPr>
        <w:rPr>
          <w:rFonts w:ascii="Calibri" w:hAnsi="Calibri"/>
          <w:sz w:val="22"/>
          <w:szCs w:val="22"/>
        </w:rPr>
      </w:pPr>
      <w:r w:rsidRPr="008220AA">
        <w:rPr>
          <w:rFonts w:ascii="Calibri" w:hAnsi="Calibri"/>
          <w:sz w:val="22"/>
          <w:szCs w:val="22"/>
        </w:rPr>
        <w:t>2</w:t>
      </w:r>
      <w:r w:rsidRPr="008220AA">
        <w:rPr>
          <w:rFonts w:ascii="Calibri" w:hAnsi="Calibri"/>
          <w:sz w:val="22"/>
          <w:szCs w:val="22"/>
          <w:vertAlign w:val="superscript"/>
        </w:rPr>
        <w:t>nd</w:t>
      </w:r>
      <w:r w:rsidRPr="008220AA">
        <w:rPr>
          <w:rFonts w:ascii="Calibri" w:hAnsi="Calibri"/>
          <w:sz w:val="22"/>
          <w:szCs w:val="22"/>
        </w:rPr>
        <w:t xml:space="preserve"> Quarter, 2010: Deve</w:t>
      </w:r>
      <w:r>
        <w:rPr>
          <w:rFonts w:ascii="Calibri" w:hAnsi="Calibri"/>
          <w:sz w:val="22"/>
          <w:szCs w:val="22"/>
        </w:rPr>
        <w:t>lop scope and study approach (M</w:t>
      </w:r>
      <w:r w:rsidRPr="008220AA">
        <w:rPr>
          <w:rFonts w:ascii="Calibri" w:hAnsi="Calibri"/>
          <w:sz w:val="22"/>
          <w:szCs w:val="22"/>
        </w:rPr>
        <w:t>ay include additional internal and external interviews to validate the expected amount of time to be dedicated to field oversight and evaluation of current time allocated to these activities</w:t>
      </w:r>
      <w:r>
        <w:rPr>
          <w:rFonts w:ascii="Calibri" w:hAnsi="Calibri"/>
          <w:sz w:val="22"/>
          <w:szCs w:val="22"/>
        </w:rPr>
        <w:t>)</w:t>
      </w:r>
      <w:r w:rsidRPr="008220AA">
        <w:rPr>
          <w:rFonts w:ascii="Calibri" w:hAnsi="Calibri"/>
          <w:sz w:val="22"/>
          <w:szCs w:val="22"/>
        </w:rPr>
        <w:t>.</w:t>
      </w:r>
    </w:p>
    <w:p w:rsidR="00E01E23" w:rsidRPr="008220AA" w:rsidRDefault="00E01E23" w:rsidP="00E01E23">
      <w:pPr>
        <w:rPr>
          <w:rFonts w:ascii="Calibri" w:hAnsi="Calibri"/>
          <w:sz w:val="22"/>
          <w:szCs w:val="22"/>
        </w:rPr>
      </w:pPr>
      <w:r w:rsidRPr="008220AA">
        <w:rPr>
          <w:rFonts w:ascii="Calibri" w:hAnsi="Calibri"/>
          <w:sz w:val="22"/>
          <w:szCs w:val="22"/>
        </w:rPr>
        <w:t>4</w:t>
      </w:r>
      <w:r w:rsidRPr="008220AA">
        <w:rPr>
          <w:rFonts w:ascii="Calibri" w:hAnsi="Calibri"/>
          <w:sz w:val="22"/>
          <w:szCs w:val="22"/>
          <w:vertAlign w:val="superscript"/>
        </w:rPr>
        <w:t>th</w:t>
      </w:r>
      <w:r w:rsidRPr="008220AA">
        <w:rPr>
          <w:rFonts w:ascii="Calibri" w:hAnsi="Calibri"/>
          <w:sz w:val="22"/>
          <w:szCs w:val="22"/>
        </w:rPr>
        <w:t xml:space="preserve"> Quarter, 2010: Complete study.</w:t>
      </w:r>
    </w:p>
    <w:p w:rsidR="00E01E23" w:rsidRPr="008220AA" w:rsidRDefault="00E01E23" w:rsidP="00E01E23">
      <w:pPr>
        <w:rPr>
          <w:rFonts w:ascii="Calibri" w:hAnsi="Calibri"/>
          <w:sz w:val="22"/>
          <w:szCs w:val="22"/>
        </w:rPr>
      </w:pPr>
      <w:r w:rsidRPr="008220AA">
        <w:rPr>
          <w:rFonts w:ascii="Calibri" w:hAnsi="Calibri"/>
          <w:sz w:val="22"/>
          <w:szCs w:val="22"/>
        </w:rPr>
        <w:t>1</w:t>
      </w:r>
      <w:r w:rsidRPr="008220AA">
        <w:rPr>
          <w:rFonts w:ascii="Calibri" w:hAnsi="Calibri"/>
          <w:sz w:val="22"/>
          <w:szCs w:val="22"/>
          <w:vertAlign w:val="superscript"/>
        </w:rPr>
        <w:t>st</w:t>
      </w:r>
      <w:r w:rsidRPr="008220AA">
        <w:rPr>
          <w:rFonts w:ascii="Calibri" w:hAnsi="Calibri"/>
          <w:sz w:val="22"/>
          <w:szCs w:val="22"/>
        </w:rPr>
        <w:t xml:space="preserve"> Quarter, 2011: Analyze data, summarize findings, and identify re</w:t>
      </w:r>
      <w:r>
        <w:rPr>
          <w:rFonts w:ascii="Calibri" w:hAnsi="Calibri"/>
          <w:sz w:val="22"/>
          <w:szCs w:val="22"/>
        </w:rPr>
        <w:t xml:space="preserve">commendations, if any. </w:t>
      </w:r>
      <w:r w:rsidR="00DD3EE0">
        <w:rPr>
          <w:rFonts w:ascii="Calibri" w:hAnsi="Calibri"/>
          <w:sz w:val="22"/>
          <w:szCs w:val="22"/>
        </w:rPr>
        <w:t>The r</w:t>
      </w:r>
      <w:r w:rsidR="00DD3EE0" w:rsidRPr="008220AA">
        <w:rPr>
          <w:rFonts w:ascii="Calibri" w:hAnsi="Calibri"/>
          <w:sz w:val="22"/>
          <w:szCs w:val="22"/>
        </w:rPr>
        <w:t xml:space="preserve">esults of this work to be presented and discussed with </w:t>
      </w:r>
      <w:r w:rsidR="00DD3EE0">
        <w:rPr>
          <w:rFonts w:ascii="Calibri" w:hAnsi="Calibri"/>
          <w:sz w:val="22"/>
          <w:szCs w:val="22"/>
        </w:rPr>
        <w:t xml:space="preserve">the </w:t>
      </w:r>
      <w:r w:rsidR="00DD3EE0" w:rsidRPr="008220AA">
        <w:rPr>
          <w:rFonts w:ascii="Calibri" w:hAnsi="Calibri"/>
          <w:sz w:val="22"/>
          <w:szCs w:val="22"/>
        </w:rPr>
        <w:t>UTC staff.</w:t>
      </w:r>
    </w:p>
    <w:p w:rsidR="001E163C" w:rsidRPr="00017B87" w:rsidRDefault="001E163C" w:rsidP="00046999">
      <w:pPr>
        <w:jc w:val="both"/>
        <w:rPr>
          <w:rFonts w:ascii="Calibri" w:hAnsi="Calibri"/>
          <w:sz w:val="22"/>
          <w:szCs w:val="22"/>
        </w:rPr>
      </w:pPr>
    </w:p>
    <w:p w:rsidR="00046999" w:rsidRDefault="00046999" w:rsidP="00046999">
      <w:pPr>
        <w:jc w:val="both"/>
        <w:rPr>
          <w:rFonts w:ascii="Calibri" w:hAnsi="Calibri"/>
          <w:b/>
          <w:sz w:val="22"/>
          <w:szCs w:val="22"/>
        </w:rPr>
      </w:pPr>
      <w:r w:rsidRPr="00EC7A4E">
        <w:rPr>
          <w:rFonts w:ascii="Calibri" w:hAnsi="Calibri"/>
          <w:b/>
          <w:sz w:val="22"/>
          <w:szCs w:val="22"/>
        </w:rPr>
        <w:t>Conclusions:</w:t>
      </w:r>
    </w:p>
    <w:p w:rsidR="00046999" w:rsidRDefault="008D1ADC" w:rsidP="00757856">
      <w:pPr>
        <w:jc w:val="both"/>
        <w:rPr>
          <w:rFonts w:ascii="Calibri" w:hAnsi="Calibri"/>
          <w:sz w:val="22"/>
          <w:szCs w:val="22"/>
        </w:rPr>
      </w:pPr>
      <w:r w:rsidRPr="008D1ADC">
        <w:rPr>
          <w:rFonts w:ascii="Calibri" w:hAnsi="Calibri"/>
          <w:sz w:val="22"/>
          <w:szCs w:val="22"/>
        </w:rPr>
        <w:t>As recommended, PSE undertook to study how much time and what activities their first line supervisors were performing with a target to determine if they were spending sufficient time with their crews.</w:t>
      </w:r>
      <w:r>
        <w:rPr>
          <w:rFonts w:ascii="Calibri" w:hAnsi="Calibri"/>
          <w:sz w:val="22"/>
          <w:szCs w:val="22"/>
        </w:rPr>
        <w:t xml:space="preserve"> </w:t>
      </w:r>
      <w:r w:rsidR="00BF4FE2">
        <w:rPr>
          <w:rFonts w:ascii="Calibri" w:hAnsi="Calibri"/>
          <w:sz w:val="22"/>
          <w:szCs w:val="22"/>
        </w:rPr>
        <w:t xml:space="preserve">The result of the study found that some of the clerical  and other activities that first line supervisors were required to perform could be better done by others thus freeing up the supervisors to spend additional time on field operations matters. Some of the activities removed from the supervisors were dealing with employee uniforms, fleet issues with truck design and equipment installation. This additional time was filled with having first level supervisors do more field observations for OQ re-qualification. Additional reports were also provided to assist in having first level supervisors to focus in on root causes for excessive field response times on odor complaints. Some of the additional burdens on the supervisors were reduced by having the QA &amp;I perform additional field audits on both SP and company personnel while they were performing tasks in the </w:t>
      </w:r>
      <w:r w:rsidR="00137AC4">
        <w:rPr>
          <w:rFonts w:ascii="Calibri" w:hAnsi="Calibri"/>
          <w:sz w:val="22"/>
          <w:szCs w:val="22"/>
        </w:rPr>
        <w:t>field</w:t>
      </w:r>
      <w:r w:rsidR="00BF4FE2">
        <w:rPr>
          <w:rFonts w:ascii="Calibri" w:hAnsi="Calibri"/>
          <w:sz w:val="22"/>
          <w:szCs w:val="22"/>
        </w:rPr>
        <w:t>.</w:t>
      </w:r>
    </w:p>
    <w:p w:rsidR="00BF4FE2" w:rsidRDefault="006F543E" w:rsidP="00757856">
      <w:pPr>
        <w:jc w:val="both"/>
        <w:rPr>
          <w:rFonts w:ascii="Calibri" w:hAnsi="Calibri"/>
          <w:sz w:val="22"/>
          <w:szCs w:val="22"/>
        </w:rPr>
      </w:pPr>
      <w:r>
        <w:rPr>
          <w:rFonts w:ascii="Calibri" w:hAnsi="Calibri"/>
          <w:sz w:val="22"/>
          <w:szCs w:val="22"/>
        </w:rPr>
        <w:t xml:space="preserve">The table presented below is from </w:t>
      </w:r>
      <w:r w:rsidR="005D7F64">
        <w:rPr>
          <w:rFonts w:ascii="Calibri" w:hAnsi="Calibri"/>
          <w:sz w:val="22"/>
          <w:szCs w:val="22"/>
        </w:rPr>
        <w:t>the study</w:t>
      </w:r>
      <w:r>
        <w:rPr>
          <w:rFonts w:ascii="Calibri" w:hAnsi="Calibri"/>
          <w:sz w:val="22"/>
          <w:szCs w:val="22"/>
        </w:rPr>
        <w:t>.</w:t>
      </w:r>
    </w:p>
    <w:p w:rsidR="006F543E" w:rsidRDefault="00980E86" w:rsidP="00757856">
      <w:pPr>
        <w:jc w:val="both"/>
        <w:rPr>
          <w:rFonts w:ascii="Calibri" w:hAnsi="Calibri"/>
          <w:sz w:val="22"/>
          <w:szCs w:val="22"/>
        </w:rPr>
      </w:pPr>
      <w:r>
        <w:rPr>
          <w:rFonts w:ascii="Calibri" w:hAnsi="Calibri"/>
          <w:noProof/>
          <w:sz w:val="22"/>
          <w:szCs w:val="22"/>
        </w:rPr>
        <w:lastRenderedPageBreak/>
        <w:drawing>
          <wp:inline distT="0" distB="0" distL="0" distR="0" wp14:anchorId="743DE5AF" wp14:editId="05A15221">
            <wp:extent cx="6391275" cy="37623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91275" cy="3762375"/>
                    </a:xfrm>
                    <a:prstGeom prst="rect">
                      <a:avLst/>
                    </a:prstGeom>
                    <a:noFill/>
                    <a:ln>
                      <a:noFill/>
                    </a:ln>
                  </pic:spPr>
                </pic:pic>
              </a:graphicData>
            </a:graphic>
          </wp:inline>
        </w:drawing>
      </w:r>
    </w:p>
    <w:p w:rsidR="006F543E" w:rsidRDefault="006F543E" w:rsidP="006F543E">
      <w:pPr>
        <w:jc w:val="center"/>
        <w:rPr>
          <w:rFonts w:ascii="Calibri" w:hAnsi="Calibri"/>
          <w:sz w:val="22"/>
          <w:szCs w:val="22"/>
        </w:rPr>
      </w:pPr>
      <w:r>
        <w:rPr>
          <w:rFonts w:ascii="Calibri" w:hAnsi="Calibri"/>
          <w:sz w:val="22"/>
          <w:szCs w:val="22"/>
        </w:rPr>
        <w:t xml:space="preserve">Figure </w:t>
      </w:r>
      <w:r w:rsidR="00621A52">
        <w:rPr>
          <w:rFonts w:ascii="Calibri" w:hAnsi="Calibri"/>
          <w:sz w:val="22"/>
          <w:szCs w:val="22"/>
        </w:rPr>
        <w:t>9</w:t>
      </w:r>
      <w:r w:rsidR="00672BD0">
        <w:rPr>
          <w:rFonts w:ascii="Calibri" w:hAnsi="Calibri"/>
          <w:sz w:val="22"/>
          <w:szCs w:val="22"/>
        </w:rPr>
        <w:t>,</w:t>
      </w:r>
      <w:r>
        <w:rPr>
          <w:rFonts w:ascii="Calibri" w:hAnsi="Calibri"/>
          <w:sz w:val="22"/>
          <w:szCs w:val="22"/>
        </w:rPr>
        <w:t xml:space="preserve"> First </w:t>
      </w:r>
      <w:r w:rsidR="005D7F64">
        <w:rPr>
          <w:rFonts w:ascii="Calibri" w:hAnsi="Calibri"/>
          <w:sz w:val="22"/>
          <w:szCs w:val="22"/>
        </w:rPr>
        <w:t>level Supervisor Field Time</w:t>
      </w:r>
      <w:r w:rsidR="005D7F64">
        <w:rPr>
          <w:rStyle w:val="FootnoteReference"/>
          <w:rFonts w:ascii="Calibri" w:hAnsi="Calibri"/>
          <w:sz w:val="22"/>
          <w:szCs w:val="22"/>
        </w:rPr>
        <w:footnoteReference w:id="111"/>
      </w:r>
    </w:p>
    <w:p w:rsidR="006F543E" w:rsidRDefault="005D7F64" w:rsidP="00757856">
      <w:pPr>
        <w:jc w:val="both"/>
        <w:rPr>
          <w:rFonts w:ascii="Calibri" w:hAnsi="Calibri"/>
          <w:sz w:val="22"/>
          <w:szCs w:val="22"/>
        </w:rPr>
      </w:pPr>
      <w:r>
        <w:rPr>
          <w:rFonts w:ascii="Calibri" w:hAnsi="Calibri"/>
          <w:sz w:val="22"/>
          <w:szCs w:val="22"/>
        </w:rPr>
        <w:t>As one can see supervisor field time runs from 10% to 38% while manager expectations are from 10% to 25%. While there is no perfect number since the time mentoring, assisting or evaluating employees is a function of the jobs being performed, the employee’s experience and other factors, clearly the more time a supervisor can spend with employees the better for the employee especially inexperienced ones.</w:t>
      </w:r>
    </w:p>
    <w:p w:rsidR="005D7F64" w:rsidRDefault="005D7F64" w:rsidP="00757856">
      <w:pPr>
        <w:jc w:val="both"/>
        <w:rPr>
          <w:rFonts w:ascii="Calibri" w:hAnsi="Calibri"/>
          <w:sz w:val="22"/>
          <w:szCs w:val="22"/>
        </w:rPr>
      </w:pPr>
      <w:r>
        <w:rPr>
          <w:rFonts w:ascii="Calibri" w:hAnsi="Calibri"/>
          <w:sz w:val="22"/>
          <w:szCs w:val="22"/>
        </w:rPr>
        <w:t>PSE should review the data and determine if first level supervisors are spending sufficient time in the field with their employees.</w:t>
      </w:r>
    </w:p>
    <w:p w:rsidR="00F52DAD" w:rsidRDefault="00F52DAD" w:rsidP="00757856">
      <w:pPr>
        <w:jc w:val="both"/>
        <w:rPr>
          <w:rFonts w:ascii="Calibri" w:hAnsi="Calibri"/>
          <w:sz w:val="22"/>
          <w:szCs w:val="22"/>
        </w:rPr>
      </w:pPr>
    </w:p>
    <w:p w:rsidR="005D7F64" w:rsidRDefault="005D7F64" w:rsidP="00757856">
      <w:pPr>
        <w:jc w:val="both"/>
        <w:rPr>
          <w:rFonts w:ascii="Calibri" w:hAnsi="Calibri"/>
          <w:sz w:val="22"/>
          <w:szCs w:val="22"/>
        </w:rPr>
      </w:pPr>
      <w:r>
        <w:rPr>
          <w:rFonts w:ascii="Calibri" w:hAnsi="Calibri"/>
          <w:sz w:val="22"/>
          <w:szCs w:val="22"/>
        </w:rPr>
        <w:t xml:space="preserve">This recommendation is considered </w:t>
      </w:r>
      <w:r w:rsidR="00DF3DC9">
        <w:rPr>
          <w:rFonts w:ascii="Calibri" w:hAnsi="Calibri"/>
          <w:sz w:val="22"/>
          <w:szCs w:val="22"/>
        </w:rPr>
        <w:t>implemented</w:t>
      </w:r>
      <w:r>
        <w:rPr>
          <w:rFonts w:ascii="Calibri" w:hAnsi="Calibri"/>
          <w:sz w:val="22"/>
          <w:szCs w:val="22"/>
        </w:rPr>
        <w:t>, verified and complete.</w:t>
      </w:r>
    </w:p>
    <w:p w:rsidR="006F543E" w:rsidRDefault="006F543E" w:rsidP="00757856">
      <w:pPr>
        <w:jc w:val="both"/>
        <w:rPr>
          <w:rFonts w:ascii="Calibri" w:hAnsi="Calibri"/>
          <w:sz w:val="22"/>
          <w:szCs w:val="22"/>
        </w:rPr>
      </w:pPr>
    </w:p>
    <w:p w:rsidR="006F543E" w:rsidRPr="008D1ADC" w:rsidRDefault="006F543E" w:rsidP="00757856">
      <w:pPr>
        <w:jc w:val="both"/>
        <w:rPr>
          <w:rFonts w:ascii="Calibri" w:hAnsi="Calibri"/>
          <w:sz w:val="22"/>
          <w:szCs w:val="22"/>
        </w:rPr>
      </w:pPr>
    </w:p>
    <w:p w:rsidR="006F1519" w:rsidRDefault="006F1519" w:rsidP="006F1519">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9.4.6.4</w:t>
      </w:r>
      <w:r>
        <w:rPr>
          <w:rFonts w:ascii="Calibri" w:hAnsi="Calibri"/>
          <w:sz w:val="22"/>
          <w:szCs w:val="22"/>
        </w:rPr>
        <w:t xml:space="preserve">, </w:t>
      </w:r>
      <w:r w:rsidRPr="006F1519">
        <w:rPr>
          <w:rFonts w:ascii="Calibri" w:hAnsi="Calibri"/>
          <w:sz w:val="22"/>
          <w:szCs w:val="22"/>
        </w:rPr>
        <w:t>Review and communicate the criteria for incident command with all PSE and SP staff so that the PSE leadership role is clearly understood; consider incorporating incident command observations into the Quality Assurance Program.</w:t>
      </w:r>
    </w:p>
    <w:p w:rsidR="001E163C" w:rsidRDefault="001E163C" w:rsidP="006F1519">
      <w:pPr>
        <w:jc w:val="both"/>
        <w:rPr>
          <w:rFonts w:ascii="Calibri" w:hAnsi="Calibri"/>
          <w:b/>
          <w:sz w:val="22"/>
          <w:szCs w:val="22"/>
        </w:rPr>
      </w:pPr>
    </w:p>
    <w:p w:rsidR="006F1519" w:rsidRDefault="006F1519" w:rsidP="006F1519">
      <w:pPr>
        <w:jc w:val="both"/>
        <w:rPr>
          <w:rFonts w:ascii="Calibri" w:hAnsi="Calibri"/>
          <w:b/>
          <w:sz w:val="22"/>
          <w:szCs w:val="22"/>
        </w:rPr>
      </w:pPr>
      <w:r>
        <w:rPr>
          <w:rFonts w:ascii="Calibri" w:hAnsi="Calibri"/>
          <w:b/>
          <w:sz w:val="22"/>
          <w:szCs w:val="22"/>
        </w:rPr>
        <w:t xml:space="preserve">Background: </w:t>
      </w:r>
    </w:p>
    <w:p w:rsidR="001E163C" w:rsidRPr="001E163C" w:rsidRDefault="001E163C" w:rsidP="001E163C">
      <w:pPr>
        <w:jc w:val="both"/>
        <w:rPr>
          <w:rFonts w:ascii="Calibri" w:hAnsi="Calibri"/>
          <w:sz w:val="22"/>
          <w:szCs w:val="22"/>
        </w:rPr>
      </w:pPr>
      <w:r w:rsidRPr="001E163C">
        <w:rPr>
          <w:rFonts w:ascii="Calibri" w:hAnsi="Calibri"/>
          <w:sz w:val="22"/>
          <w:szCs w:val="22"/>
        </w:rPr>
        <w:t xml:space="preserve">On three occasions, in response to gas emergencies, Jacobs had the opportunity to observe PSE employees collaborating with </w:t>
      </w:r>
      <w:r>
        <w:rPr>
          <w:rFonts w:ascii="Calibri" w:hAnsi="Calibri"/>
          <w:sz w:val="22"/>
          <w:szCs w:val="22"/>
        </w:rPr>
        <w:t>SP</w:t>
      </w:r>
      <w:r w:rsidRPr="001E163C">
        <w:rPr>
          <w:rFonts w:ascii="Calibri" w:hAnsi="Calibri"/>
          <w:sz w:val="22"/>
          <w:szCs w:val="22"/>
        </w:rPr>
        <w:t xml:space="preserve"> employees.  In each instance it was difficult to decipher who was actually in charge, even though PSE's procedures clearly identif</w:t>
      </w:r>
      <w:r>
        <w:rPr>
          <w:rFonts w:ascii="Calibri" w:hAnsi="Calibri"/>
          <w:sz w:val="22"/>
          <w:szCs w:val="22"/>
        </w:rPr>
        <w:t xml:space="preserve">y their incident command role. </w:t>
      </w:r>
    </w:p>
    <w:p w:rsidR="001E163C" w:rsidRDefault="001E163C" w:rsidP="006F1519">
      <w:pPr>
        <w:jc w:val="both"/>
        <w:rPr>
          <w:rFonts w:ascii="Calibri" w:hAnsi="Calibri"/>
          <w:b/>
          <w:sz w:val="22"/>
          <w:szCs w:val="22"/>
        </w:rPr>
      </w:pPr>
    </w:p>
    <w:p w:rsidR="006F1519" w:rsidRDefault="006F1519" w:rsidP="006F1519">
      <w:pPr>
        <w:jc w:val="both"/>
        <w:rPr>
          <w:rFonts w:ascii="Calibri" w:hAnsi="Calibri"/>
          <w:sz w:val="22"/>
          <w:szCs w:val="22"/>
        </w:rPr>
      </w:pPr>
      <w:r>
        <w:rPr>
          <w:rFonts w:ascii="Calibri" w:hAnsi="Calibri"/>
          <w:b/>
          <w:sz w:val="22"/>
          <w:szCs w:val="22"/>
        </w:rPr>
        <w:t>Status</w:t>
      </w:r>
      <w:r>
        <w:rPr>
          <w:rFonts w:ascii="Calibri" w:hAnsi="Calibri"/>
          <w:sz w:val="22"/>
          <w:szCs w:val="22"/>
        </w:rPr>
        <w:t>:</w:t>
      </w:r>
    </w:p>
    <w:p w:rsidR="00E01E23" w:rsidRPr="00E01E23" w:rsidRDefault="00E01E23" w:rsidP="00E01E23">
      <w:pPr>
        <w:rPr>
          <w:rFonts w:ascii="Calibri" w:hAnsi="Calibri"/>
          <w:sz w:val="22"/>
          <w:szCs w:val="22"/>
        </w:rPr>
      </w:pPr>
      <w:r w:rsidRPr="00E01E23">
        <w:rPr>
          <w:rFonts w:ascii="Calibri" w:hAnsi="Calibri"/>
          <w:sz w:val="22"/>
          <w:szCs w:val="22"/>
        </w:rPr>
        <w:t xml:space="preserve">Gas Operations Training will provide training to </w:t>
      </w:r>
      <w:r w:rsidR="00DD3EE0">
        <w:rPr>
          <w:rFonts w:ascii="Calibri" w:hAnsi="Calibri"/>
          <w:sz w:val="22"/>
          <w:szCs w:val="22"/>
        </w:rPr>
        <w:t>SP's</w:t>
      </w:r>
      <w:r w:rsidRPr="00E01E23">
        <w:rPr>
          <w:rFonts w:ascii="Calibri" w:hAnsi="Calibri"/>
          <w:sz w:val="22"/>
          <w:szCs w:val="22"/>
        </w:rPr>
        <w:t xml:space="preserve"> on Incident Command and the Service Provider role in IC as a support agency.   The service providers will then be expected to provide training to their key personnel (typically foremen) on incident command and their role.  Documentation of successful training includes copies of </w:t>
      </w:r>
      <w:r w:rsidRPr="00E01E23">
        <w:rPr>
          <w:rFonts w:ascii="Calibri" w:hAnsi="Calibri"/>
          <w:sz w:val="22"/>
          <w:szCs w:val="22"/>
        </w:rPr>
        <w:lastRenderedPageBreak/>
        <w:t>training materials used, roster of employees receiving the training and observation of service provider training by PSE personnel.  Service providers will also be invited to participate in table top exercises conducted with first response agencies (fire and police).</w:t>
      </w:r>
    </w:p>
    <w:p w:rsidR="00E01E23" w:rsidRPr="00E01E23" w:rsidRDefault="00E01E23" w:rsidP="00E01E23">
      <w:pPr>
        <w:rPr>
          <w:rFonts w:ascii="Calibri" w:hAnsi="Calibri"/>
          <w:sz w:val="22"/>
          <w:szCs w:val="22"/>
        </w:rPr>
      </w:pPr>
      <w:r w:rsidRPr="00E01E23">
        <w:rPr>
          <w:rFonts w:ascii="Calibri" w:hAnsi="Calibri"/>
          <w:sz w:val="22"/>
          <w:szCs w:val="22"/>
          <w:u w:val="single"/>
        </w:rPr>
        <w:t>Key Milestone Dates</w:t>
      </w:r>
      <w:r w:rsidRPr="00E01E23">
        <w:rPr>
          <w:rFonts w:ascii="Calibri" w:hAnsi="Calibri"/>
          <w:sz w:val="22"/>
          <w:szCs w:val="22"/>
        </w:rPr>
        <w:t>:</w:t>
      </w:r>
    </w:p>
    <w:p w:rsidR="00E01E23" w:rsidRPr="00E01E23" w:rsidRDefault="00E01E23" w:rsidP="00E01E23">
      <w:pPr>
        <w:rPr>
          <w:rFonts w:ascii="Calibri" w:hAnsi="Calibri"/>
          <w:sz w:val="22"/>
          <w:szCs w:val="22"/>
        </w:rPr>
      </w:pPr>
      <w:r w:rsidRPr="00E01E23">
        <w:rPr>
          <w:rFonts w:ascii="Calibri" w:hAnsi="Calibri"/>
          <w:sz w:val="22"/>
          <w:szCs w:val="22"/>
        </w:rPr>
        <w:t>02/05/2010:  Provide training to service providers in incident command roles.</w:t>
      </w:r>
    </w:p>
    <w:p w:rsidR="00E01E23" w:rsidRPr="00E01E23" w:rsidRDefault="00E01E23" w:rsidP="00E01E23">
      <w:pPr>
        <w:rPr>
          <w:rFonts w:ascii="Calibri" w:hAnsi="Calibri"/>
          <w:sz w:val="22"/>
          <w:szCs w:val="22"/>
        </w:rPr>
      </w:pPr>
      <w:r w:rsidRPr="00E01E23">
        <w:rPr>
          <w:rFonts w:ascii="Calibri" w:hAnsi="Calibri"/>
          <w:sz w:val="22"/>
          <w:szCs w:val="22"/>
        </w:rPr>
        <w:t>04/01/2010:  Service providers complete training of key personnel in incident command roles.</w:t>
      </w:r>
    </w:p>
    <w:p w:rsidR="00E01E23" w:rsidRPr="00E01E23" w:rsidRDefault="00E01E23" w:rsidP="00E01E23">
      <w:pPr>
        <w:rPr>
          <w:rFonts w:ascii="Calibri" w:hAnsi="Calibri"/>
          <w:sz w:val="22"/>
          <w:szCs w:val="22"/>
        </w:rPr>
      </w:pPr>
      <w:r w:rsidRPr="00E01E23">
        <w:rPr>
          <w:rFonts w:ascii="Calibri" w:hAnsi="Calibri"/>
          <w:sz w:val="22"/>
          <w:szCs w:val="22"/>
        </w:rPr>
        <w:t>Ongoing:  Include service providers in periodic table top exercises with first response personnel.</w:t>
      </w:r>
    </w:p>
    <w:p w:rsidR="00E01E23" w:rsidRDefault="00E01E23" w:rsidP="00E01E23">
      <w:pPr>
        <w:rPr>
          <w:rFonts w:ascii="Calibri" w:hAnsi="Calibri"/>
          <w:sz w:val="22"/>
          <w:szCs w:val="22"/>
        </w:rPr>
      </w:pPr>
    </w:p>
    <w:p w:rsidR="00E01E23" w:rsidRPr="00E01E23" w:rsidRDefault="00E01E23" w:rsidP="00E01E23">
      <w:pPr>
        <w:rPr>
          <w:rFonts w:ascii="Calibri" w:hAnsi="Calibri"/>
          <w:sz w:val="22"/>
          <w:szCs w:val="22"/>
        </w:rPr>
      </w:pPr>
      <w:r w:rsidRPr="00E01E23">
        <w:rPr>
          <w:rFonts w:ascii="Calibri" w:hAnsi="Calibri"/>
          <w:sz w:val="22"/>
          <w:szCs w:val="22"/>
        </w:rPr>
        <w:t xml:space="preserve">Quality Control will investigate the value of implementing a quality control program for emergency response, which will include evaluation of the implementation of the IC structure during emergency response activities.  </w:t>
      </w:r>
    </w:p>
    <w:p w:rsidR="00E01E23" w:rsidRPr="00E01E23" w:rsidRDefault="00E01E23" w:rsidP="00E01E23">
      <w:pPr>
        <w:rPr>
          <w:rFonts w:ascii="Calibri" w:hAnsi="Calibri"/>
          <w:sz w:val="22"/>
          <w:szCs w:val="22"/>
        </w:rPr>
      </w:pPr>
      <w:r w:rsidRPr="00E01E23">
        <w:rPr>
          <w:rFonts w:ascii="Calibri" w:hAnsi="Calibri"/>
          <w:sz w:val="22"/>
          <w:szCs w:val="22"/>
          <w:u w:val="single"/>
        </w:rPr>
        <w:t>Key Milestone Dates</w:t>
      </w:r>
      <w:r w:rsidRPr="00E01E23">
        <w:rPr>
          <w:rFonts w:ascii="Calibri" w:hAnsi="Calibri"/>
          <w:sz w:val="22"/>
          <w:szCs w:val="22"/>
        </w:rPr>
        <w:t>:</w:t>
      </w:r>
    </w:p>
    <w:p w:rsidR="00E01E23" w:rsidRPr="00E01E23" w:rsidRDefault="00E01E23" w:rsidP="00E01E23">
      <w:pPr>
        <w:rPr>
          <w:rFonts w:ascii="Calibri" w:hAnsi="Calibri"/>
          <w:sz w:val="22"/>
          <w:szCs w:val="22"/>
        </w:rPr>
      </w:pPr>
      <w:r w:rsidRPr="00E01E23">
        <w:rPr>
          <w:rFonts w:ascii="Calibri" w:hAnsi="Calibri"/>
          <w:sz w:val="22"/>
          <w:szCs w:val="22"/>
        </w:rPr>
        <w:t>Ongoing: After action reviews of emergency response to major incidents, to include evaluation of the use of Incident Command.</w:t>
      </w:r>
    </w:p>
    <w:p w:rsidR="00E01E23" w:rsidRPr="00E01E23" w:rsidRDefault="00E01E23" w:rsidP="00E01E23">
      <w:pPr>
        <w:rPr>
          <w:rFonts w:ascii="Calibri" w:hAnsi="Calibri"/>
          <w:sz w:val="22"/>
          <w:szCs w:val="22"/>
        </w:rPr>
      </w:pPr>
      <w:r w:rsidRPr="00E01E23">
        <w:rPr>
          <w:rFonts w:ascii="Calibri" w:hAnsi="Calibri"/>
          <w:sz w:val="22"/>
          <w:szCs w:val="22"/>
        </w:rPr>
        <w:t>09/30/2010: Quality Control to review value of QC program on Emergency Response and suggest implementation timeframe, if applicable.  Results to be presented to PSE’s Gas Compliance Steering Committee for acceptance.</w:t>
      </w:r>
    </w:p>
    <w:p w:rsidR="001E163C" w:rsidRPr="008220AA" w:rsidRDefault="001E163C" w:rsidP="006F1519">
      <w:pPr>
        <w:jc w:val="both"/>
        <w:rPr>
          <w:rFonts w:ascii="Calibri" w:hAnsi="Calibri"/>
          <w:b/>
          <w:sz w:val="22"/>
          <w:szCs w:val="22"/>
        </w:rPr>
      </w:pPr>
    </w:p>
    <w:p w:rsidR="006F1519" w:rsidRDefault="006F1519" w:rsidP="006F1519">
      <w:pPr>
        <w:jc w:val="both"/>
        <w:rPr>
          <w:rFonts w:ascii="Calibri" w:hAnsi="Calibri"/>
          <w:b/>
          <w:sz w:val="22"/>
          <w:szCs w:val="22"/>
        </w:rPr>
      </w:pPr>
      <w:r w:rsidRPr="00EC7A4E">
        <w:rPr>
          <w:rFonts w:ascii="Calibri" w:hAnsi="Calibri"/>
          <w:b/>
          <w:sz w:val="22"/>
          <w:szCs w:val="22"/>
        </w:rPr>
        <w:t>Conclusions:</w:t>
      </w:r>
    </w:p>
    <w:p w:rsidR="00E01E23" w:rsidRDefault="00876607" w:rsidP="00757856">
      <w:pPr>
        <w:jc w:val="both"/>
        <w:rPr>
          <w:rFonts w:ascii="Calibri" w:hAnsi="Calibri"/>
          <w:sz w:val="22"/>
          <w:szCs w:val="22"/>
        </w:rPr>
      </w:pPr>
      <w:r>
        <w:rPr>
          <w:rFonts w:ascii="Calibri" w:hAnsi="Calibri"/>
          <w:sz w:val="22"/>
          <w:szCs w:val="22"/>
        </w:rPr>
        <w:t>PSE provided Emergency Response training records for their SP’s in the spring of 2010 (on 2/5 and 3/10/10). These records showed PSE and the SP trained their personnel on the incident command structure and that PSE had responsibility for the emergency situation as soon as any PSE personnel were present. To further verify that the training was effective, during several interviews</w:t>
      </w:r>
      <w:r w:rsidR="00624E14">
        <w:rPr>
          <w:rStyle w:val="FootnoteReference"/>
          <w:rFonts w:ascii="Calibri" w:hAnsi="Calibri"/>
          <w:sz w:val="22"/>
          <w:szCs w:val="22"/>
        </w:rPr>
        <w:footnoteReference w:id="112"/>
      </w:r>
      <w:r>
        <w:rPr>
          <w:rFonts w:ascii="Calibri" w:hAnsi="Calibri"/>
          <w:sz w:val="22"/>
          <w:szCs w:val="22"/>
        </w:rPr>
        <w:t xml:space="preserve"> with both PSE and SP first responders the subject of responsibility for incident command was discussed. In all discussions, each interviewee stated that when any PSE personnel </w:t>
      </w:r>
      <w:r w:rsidR="008E2C40">
        <w:rPr>
          <w:rFonts w:ascii="Calibri" w:hAnsi="Calibri"/>
          <w:sz w:val="22"/>
          <w:szCs w:val="22"/>
        </w:rPr>
        <w:t>arrived</w:t>
      </w:r>
      <w:r>
        <w:rPr>
          <w:rFonts w:ascii="Calibri" w:hAnsi="Calibri"/>
          <w:sz w:val="22"/>
          <w:szCs w:val="22"/>
        </w:rPr>
        <w:t xml:space="preserve"> on the scene of an incident, they immediately became the incident commander and had full responsibility for that incident.</w:t>
      </w:r>
    </w:p>
    <w:p w:rsidR="00690385" w:rsidRDefault="00690385" w:rsidP="00757856">
      <w:pPr>
        <w:jc w:val="both"/>
        <w:rPr>
          <w:rFonts w:ascii="Calibri" w:hAnsi="Calibri"/>
          <w:sz w:val="22"/>
          <w:szCs w:val="22"/>
        </w:rPr>
      </w:pPr>
    </w:p>
    <w:p w:rsidR="006464B3" w:rsidRDefault="00922335" w:rsidP="00757856">
      <w:pPr>
        <w:jc w:val="both"/>
        <w:rPr>
          <w:rFonts w:ascii="Calibri" w:hAnsi="Calibri"/>
          <w:sz w:val="22"/>
          <w:szCs w:val="22"/>
        </w:rPr>
      </w:pPr>
      <w:r>
        <w:rPr>
          <w:rFonts w:ascii="Calibri" w:hAnsi="Calibri"/>
          <w:sz w:val="22"/>
          <w:szCs w:val="22"/>
        </w:rPr>
        <w:t>Once QA&amp;I determines if the emergency response program requires a QC  follow up and if so is completed, then this recommendation can be evaluated for implementation and verification</w:t>
      </w:r>
      <w:r>
        <w:rPr>
          <w:rStyle w:val="FootnoteReference"/>
          <w:rFonts w:ascii="Calibri" w:hAnsi="Calibri"/>
          <w:sz w:val="22"/>
          <w:szCs w:val="22"/>
        </w:rPr>
        <w:footnoteReference w:id="113"/>
      </w:r>
      <w:r>
        <w:rPr>
          <w:rFonts w:ascii="Calibri" w:hAnsi="Calibri"/>
          <w:sz w:val="22"/>
          <w:szCs w:val="22"/>
        </w:rPr>
        <w:t>.</w:t>
      </w:r>
      <w:r w:rsidR="00FE0759">
        <w:rPr>
          <w:rFonts w:ascii="Calibri" w:hAnsi="Calibri"/>
          <w:sz w:val="22"/>
          <w:szCs w:val="22"/>
        </w:rPr>
        <w:t xml:space="preserve"> PSE QC has started to audit the leak evaluation, leak repair and on site incident command activities to evaluate the effectiveness of emergency response training and recently completed incident command re-training</w:t>
      </w:r>
      <w:r w:rsidR="00FE0759">
        <w:rPr>
          <w:rStyle w:val="FootnoteReference"/>
          <w:rFonts w:ascii="Calibri" w:hAnsi="Calibri"/>
          <w:sz w:val="22"/>
          <w:szCs w:val="22"/>
        </w:rPr>
        <w:footnoteReference w:id="114"/>
      </w:r>
      <w:r w:rsidR="00FE0759">
        <w:rPr>
          <w:rFonts w:ascii="Calibri" w:hAnsi="Calibri"/>
          <w:sz w:val="22"/>
          <w:szCs w:val="22"/>
        </w:rPr>
        <w:t>.</w:t>
      </w:r>
      <w:r w:rsidR="006464B3">
        <w:rPr>
          <w:rFonts w:ascii="Calibri" w:hAnsi="Calibri"/>
          <w:sz w:val="22"/>
          <w:szCs w:val="22"/>
        </w:rPr>
        <w:t xml:space="preserve"> Besides monitoring leak response, a combination of QA&amp;I, QC, engineering and operations personnel are now doing lessons learned and post incident reviews to determine what areas of the response, process, standards or procedures</w:t>
      </w:r>
      <w:r w:rsidR="008875C1">
        <w:rPr>
          <w:rFonts w:ascii="Calibri" w:hAnsi="Calibri"/>
          <w:sz w:val="22"/>
          <w:szCs w:val="22"/>
        </w:rPr>
        <w:t xml:space="preserve"> may</w:t>
      </w:r>
      <w:r w:rsidR="006464B3">
        <w:rPr>
          <w:rFonts w:ascii="Calibri" w:hAnsi="Calibri"/>
          <w:sz w:val="22"/>
          <w:szCs w:val="22"/>
        </w:rPr>
        <w:t xml:space="preserve"> need some revision. At an incident in June of 2011 it was determined to having more accurate lists of qualified individuals for specific tasks was needed (and possibly having more individuals trained for weekend call outs). Another lesson learned on this incident was that better availability of large diameter steel was necessary</w:t>
      </w:r>
      <w:r w:rsidR="006464B3">
        <w:rPr>
          <w:rStyle w:val="FootnoteReference"/>
          <w:rFonts w:ascii="Calibri" w:hAnsi="Calibri"/>
          <w:sz w:val="22"/>
          <w:szCs w:val="22"/>
        </w:rPr>
        <w:footnoteReference w:id="115"/>
      </w:r>
      <w:r w:rsidR="006464B3">
        <w:rPr>
          <w:rFonts w:ascii="Calibri" w:hAnsi="Calibri"/>
          <w:sz w:val="22"/>
          <w:szCs w:val="22"/>
        </w:rPr>
        <w:t>.</w:t>
      </w:r>
    </w:p>
    <w:p w:rsidR="006464B3" w:rsidRDefault="006464B3" w:rsidP="00757856">
      <w:pPr>
        <w:jc w:val="both"/>
        <w:rPr>
          <w:rFonts w:ascii="Calibri" w:hAnsi="Calibri"/>
          <w:sz w:val="22"/>
          <w:szCs w:val="22"/>
        </w:rPr>
      </w:pPr>
    </w:p>
    <w:p w:rsidR="00876607" w:rsidRDefault="006464B3" w:rsidP="00757856">
      <w:pPr>
        <w:jc w:val="both"/>
        <w:rPr>
          <w:rFonts w:ascii="Calibri" w:hAnsi="Calibri"/>
          <w:sz w:val="22"/>
          <w:szCs w:val="22"/>
        </w:rPr>
      </w:pPr>
      <w:r>
        <w:rPr>
          <w:rFonts w:ascii="Calibri" w:hAnsi="Calibri"/>
          <w:sz w:val="22"/>
          <w:szCs w:val="22"/>
        </w:rPr>
        <w:t>Based on the responses to the document requests th</w:t>
      </w:r>
      <w:r w:rsidR="007F211C">
        <w:rPr>
          <w:rFonts w:ascii="Calibri" w:hAnsi="Calibri"/>
          <w:sz w:val="22"/>
          <w:szCs w:val="22"/>
        </w:rPr>
        <w:t>is recommendation is considered</w:t>
      </w:r>
      <w:r>
        <w:rPr>
          <w:rFonts w:ascii="Calibri" w:hAnsi="Calibri"/>
          <w:sz w:val="22"/>
          <w:szCs w:val="22"/>
        </w:rPr>
        <w:t xml:space="preserve"> implemented, verified and completed.</w:t>
      </w:r>
    </w:p>
    <w:p w:rsidR="00B20AF1" w:rsidRDefault="00B20AF1" w:rsidP="00757856">
      <w:pPr>
        <w:jc w:val="both"/>
        <w:rPr>
          <w:rFonts w:ascii="Calibri" w:hAnsi="Calibri"/>
          <w:sz w:val="22"/>
          <w:szCs w:val="22"/>
        </w:rPr>
      </w:pPr>
    </w:p>
    <w:p w:rsidR="00690385" w:rsidRPr="00A944FB" w:rsidRDefault="00690385" w:rsidP="00757856">
      <w:pPr>
        <w:jc w:val="both"/>
        <w:rPr>
          <w:rFonts w:ascii="Calibri" w:hAnsi="Calibri"/>
          <w:sz w:val="22"/>
          <w:szCs w:val="22"/>
        </w:rPr>
      </w:pPr>
    </w:p>
    <w:p w:rsidR="006F1519" w:rsidRDefault="006F1519" w:rsidP="006F1519">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9.4.6.5</w:t>
      </w:r>
      <w:r>
        <w:rPr>
          <w:rFonts w:ascii="Calibri" w:hAnsi="Calibri"/>
          <w:sz w:val="22"/>
          <w:szCs w:val="22"/>
        </w:rPr>
        <w:t xml:space="preserve">, </w:t>
      </w:r>
      <w:r w:rsidRPr="006F1519">
        <w:rPr>
          <w:rFonts w:ascii="Calibri" w:hAnsi="Calibri"/>
          <w:sz w:val="22"/>
          <w:szCs w:val="22"/>
        </w:rPr>
        <w:t>Elevate the priority of the initiative to move Compliance Maintenance Programs managed in Access, such as H2RL, Atmospheric Corrosion Inspections, and Valve Inspections to SAP.</w:t>
      </w:r>
    </w:p>
    <w:p w:rsidR="001E163C" w:rsidRDefault="001E163C" w:rsidP="006F1519">
      <w:pPr>
        <w:jc w:val="both"/>
        <w:rPr>
          <w:rFonts w:ascii="Calibri" w:hAnsi="Calibri"/>
          <w:b/>
          <w:sz w:val="22"/>
          <w:szCs w:val="22"/>
        </w:rPr>
      </w:pPr>
    </w:p>
    <w:p w:rsidR="006F1519" w:rsidRDefault="006F1519" w:rsidP="006F1519">
      <w:pPr>
        <w:jc w:val="both"/>
        <w:rPr>
          <w:rFonts w:ascii="Calibri" w:hAnsi="Calibri"/>
          <w:b/>
          <w:sz w:val="22"/>
          <w:szCs w:val="22"/>
        </w:rPr>
      </w:pPr>
      <w:r>
        <w:rPr>
          <w:rFonts w:ascii="Calibri" w:hAnsi="Calibri"/>
          <w:b/>
          <w:sz w:val="22"/>
          <w:szCs w:val="22"/>
        </w:rPr>
        <w:lastRenderedPageBreak/>
        <w:t xml:space="preserve">Background: </w:t>
      </w:r>
    </w:p>
    <w:p w:rsidR="001E163C" w:rsidRPr="001E163C" w:rsidRDefault="001E163C" w:rsidP="001E163C">
      <w:pPr>
        <w:jc w:val="both"/>
        <w:rPr>
          <w:rFonts w:ascii="Calibri" w:hAnsi="Calibri"/>
          <w:sz w:val="22"/>
          <w:szCs w:val="22"/>
        </w:rPr>
      </w:pPr>
      <w:r w:rsidRPr="001E163C">
        <w:rPr>
          <w:rFonts w:ascii="Calibri" w:hAnsi="Calibri"/>
          <w:sz w:val="22"/>
          <w:szCs w:val="22"/>
        </w:rPr>
        <w:t xml:space="preserve">A variety of information systems, including paper, are used to keep track of Gas Safety Compliance Program information. Numerous interviewees indicated it was often difficult to collect and integrate certain information. </w:t>
      </w:r>
      <w:smartTag w:uri="urn:schemas-microsoft-com:office:smarttags" w:element="stockticker">
        <w:r w:rsidRPr="001E163C">
          <w:rPr>
            <w:rFonts w:ascii="Calibri" w:hAnsi="Calibri"/>
            <w:sz w:val="22"/>
            <w:szCs w:val="22"/>
          </w:rPr>
          <w:t>SAP</w:t>
        </w:r>
      </w:smartTag>
      <w:r w:rsidRPr="001E163C">
        <w:rPr>
          <w:rFonts w:ascii="Calibri" w:hAnsi="Calibri"/>
          <w:sz w:val="22"/>
          <w:szCs w:val="22"/>
        </w:rPr>
        <w:t xml:space="preserve"> is customized for each group and there is no one person that covers the entire program some of </w:t>
      </w:r>
      <w:smartTag w:uri="urn:schemas-microsoft-com:office:smarttags" w:element="stockticker">
        <w:r w:rsidRPr="001E163C">
          <w:rPr>
            <w:rFonts w:ascii="Calibri" w:hAnsi="Calibri"/>
            <w:sz w:val="22"/>
            <w:szCs w:val="22"/>
          </w:rPr>
          <w:t>SAP</w:t>
        </w:r>
      </w:smartTag>
      <w:r w:rsidRPr="001E163C">
        <w:rPr>
          <w:rFonts w:ascii="Calibri" w:hAnsi="Calibri"/>
          <w:sz w:val="22"/>
          <w:szCs w:val="22"/>
        </w:rPr>
        <w:t xml:space="preserve">'s outputs include: contractor notifications, inspection reports, work orders, G1 notification for initial inspection, G2 notification to notate failed inspection and M5 notification to respond to a failed inspection. Some interviewees would like to see </w:t>
      </w:r>
      <w:smartTag w:uri="urn:schemas-microsoft-com:office:smarttags" w:element="stockticker">
        <w:r w:rsidRPr="001E163C">
          <w:rPr>
            <w:rFonts w:ascii="Calibri" w:hAnsi="Calibri"/>
            <w:sz w:val="22"/>
            <w:szCs w:val="22"/>
          </w:rPr>
          <w:t>SAP</w:t>
        </w:r>
      </w:smartTag>
      <w:r w:rsidRPr="001E163C">
        <w:rPr>
          <w:rFonts w:ascii="Calibri" w:hAnsi="Calibri"/>
          <w:sz w:val="22"/>
          <w:szCs w:val="22"/>
        </w:rPr>
        <w:t xml:space="preserve"> have the ability to interface with other systems. Several interviewees recommended getting all Compliance Programs out of the Access databases and into SAP.</w:t>
      </w:r>
    </w:p>
    <w:p w:rsidR="00605BAD" w:rsidRDefault="00605BAD" w:rsidP="006F1519">
      <w:pPr>
        <w:jc w:val="both"/>
        <w:rPr>
          <w:rFonts w:ascii="Calibri" w:hAnsi="Calibri"/>
          <w:b/>
          <w:sz w:val="22"/>
          <w:szCs w:val="22"/>
        </w:rPr>
      </w:pPr>
    </w:p>
    <w:p w:rsidR="006F1519" w:rsidRDefault="006F1519" w:rsidP="006F1519">
      <w:pPr>
        <w:jc w:val="both"/>
        <w:rPr>
          <w:rFonts w:ascii="Calibri" w:hAnsi="Calibri"/>
          <w:sz w:val="22"/>
          <w:szCs w:val="22"/>
        </w:rPr>
      </w:pPr>
      <w:r>
        <w:rPr>
          <w:rFonts w:ascii="Calibri" w:hAnsi="Calibri"/>
          <w:b/>
          <w:sz w:val="22"/>
          <w:szCs w:val="22"/>
        </w:rPr>
        <w:t>Status</w:t>
      </w:r>
      <w:r>
        <w:rPr>
          <w:rFonts w:ascii="Calibri" w:hAnsi="Calibri"/>
          <w:sz w:val="22"/>
          <w:szCs w:val="22"/>
        </w:rPr>
        <w:t>:</w:t>
      </w:r>
    </w:p>
    <w:p w:rsidR="00E01E23" w:rsidRPr="00E01E23" w:rsidRDefault="00E01E23" w:rsidP="00E01E23">
      <w:pPr>
        <w:rPr>
          <w:rFonts w:ascii="Calibri" w:hAnsi="Calibri"/>
          <w:sz w:val="22"/>
          <w:szCs w:val="22"/>
        </w:rPr>
      </w:pPr>
      <w:r w:rsidRPr="00E01E23">
        <w:rPr>
          <w:rFonts w:ascii="Calibri" w:hAnsi="Calibri"/>
          <w:sz w:val="22"/>
          <w:szCs w:val="22"/>
        </w:rPr>
        <w:t>Eliminate this recommendation.</w:t>
      </w:r>
    </w:p>
    <w:p w:rsidR="00E01E23" w:rsidRPr="00E01E23" w:rsidRDefault="00E01E23" w:rsidP="00E01E23">
      <w:pPr>
        <w:rPr>
          <w:rFonts w:ascii="Calibri" w:hAnsi="Calibri"/>
          <w:sz w:val="22"/>
          <w:szCs w:val="22"/>
        </w:rPr>
      </w:pPr>
      <w:r w:rsidRPr="00E01E23">
        <w:rPr>
          <w:rFonts w:ascii="Calibri" w:hAnsi="Calibri"/>
          <w:sz w:val="22"/>
          <w:szCs w:val="22"/>
        </w:rPr>
        <w:t>This recommendation is covered under 7.4.4.1 which states “</w:t>
      </w:r>
      <w:r w:rsidRPr="00E01E23">
        <w:rPr>
          <w:rFonts w:ascii="Calibri" w:hAnsi="Calibri"/>
          <w:i/>
          <w:sz w:val="22"/>
          <w:szCs w:val="22"/>
        </w:rPr>
        <w:t>Utilizing the IT business case justification process, elevate the priority of the initiative to move compliance maintenance programs managed in Access, such as H2RL, atmospheric corrosion inspections, and service valve inspections, to SAP.</w:t>
      </w:r>
      <w:r w:rsidRPr="00E01E23">
        <w:rPr>
          <w:rFonts w:ascii="Calibri" w:hAnsi="Calibri"/>
          <w:sz w:val="22"/>
          <w:szCs w:val="22"/>
        </w:rPr>
        <w:t>”</w:t>
      </w:r>
    </w:p>
    <w:p w:rsidR="00E01E23" w:rsidRPr="00E01E23" w:rsidRDefault="00E01E23" w:rsidP="006F1519">
      <w:pPr>
        <w:jc w:val="both"/>
        <w:rPr>
          <w:rFonts w:ascii="Calibri" w:hAnsi="Calibri"/>
          <w:sz w:val="22"/>
          <w:szCs w:val="22"/>
        </w:rPr>
      </w:pPr>
    </w:p>
    <w:p w:rsidR="006F1519" w:rsidRDefault="006F1519" w:rsidP="006F1519">
      <w:pPr>
        <w:jc w:val="both"/>
        <w:rPr>
          <w:rFonts w:ascii="Calibri" w:hAnsi="Calibri"/>
          <w:b/>
          <w:sz w:val="22"/>
          <w:szCs w:val="22"/>
        </w:rPr>
      </w:pPr>
      <w:r w:rsidRPr="00EC7A4E">
        <w:rPr>
          <w:rFonts w:ascii="Calibri" w:hAnsi="Calibri"/>
          <w:b/>
          <w:sz w:val="22"/>
          <w:szCs w:val="22"/>
        </w:rPr>
        <w:t>Conclusions:</w:t>
      </w:r>
    </w:p>
    <w:p w:rsidR="00853F7B" w:rsidRDefault="00853F7B" w:rsidP="00853F7B">
      <w:pPr>
        <w:jc w:val="both"/>
        <w:rPr>
          <w:rFonts w:ascii="Calibri" w:hAnsi="Calibri"/>
          <w:sz w:val="22"/>
          <w:szCs w:val="22"/>
        </w:rPr>
      </w:pPr>
      <w:r>
        <w:rPr>
          <w:rFonts w:ascii="Calibri" w:hAnsi="Calibri"/>
          <w:sz w:val="22"/>
          <w:szCs w:val="22"/>
        </w:rPr>
        <w:t xml:space="preserve">See Recommendation </w:t>
      </w:r>
      <w:r w:rsidRPr="00E01E23">
        <w:rPr>
          <w:rFonts w:ascii="Calibri" w:hAnsi="Calibri"/>
          <w:sz w:val="22"/>
          <w:szCs w:val="22"/>
        </w:rPr>
        <w:t xml:space="preserve">7.4.4.1 </w:t>
      </w:r>
      <w:r>
        <w:rPr>
          <w:rFonts w:ascii="Calibri" w:hAnsi="Calibri"/>
          <w:sz w:val="22"/>
          <w:szCs w:val="22"/>
        </w:rPr>
        <w:t>for conclusions.</w:t>
      </w:r>
    </w:p>
    <w:p w:rsidR="006F1519" w:rsidRDefault="006F1519" w:rsidP="00757856">
      <w:pPr>
        <w:jc w:val="both"/>
        <w:rPr>
          <w:rFonts w:ascii="Calibri" w:hAnsi="Calibri"/>
          <w:sz w:val="22"/>
          <w:szCs w:val="22"/>
        </w:rPr>
      </w:pPr>
    </w:p>
    <w:p w:rsidR="00690385" w:rsidRPr="00E01E23" w:rsidRDefault="00690385" w:rsidP="00757856">
      <w:pPr>
        <w:jc w:val="both"/>
        <w:rPr>
          <w:rFonts w:ascii="Calibri" w:hAnsi="Calibri"/>
          <w:sz w:val="22"/>
          <w:szCs w:val="22"/>
        </w:rPr>
      </w:pPr>
    </w:p>
    <w:p w:rsidR="006F1519" w:rsidRDefault="006F1519" w:rsidP="006F1519">
      <w:pPr>
        <w:jc w:val="both"/>
        <w:rPr>
          <w:rFonts w:ascii="Calibri" w:hAnsi="Calibri"/>
          <w:sz w:val="22"/>
          <w:szCs w:val="22"/>
        </w:rPr>
      </w:pPr>
      <w:r w:rsidRPr="00C7433D">
        <w:rPr>
          <w:rFonts w:ascii="Calibri" w:hAnsi="Calibri"/>
          <w:b/>
          <w:sz w:val="22"/>
          <w:szCs w:val="22"/>
          <w:u w:val="single"/>
        </w:rPr>
        <w:t xml:space="preserve">Recommendation </w:t>
      </w:r>
      <w:r>
        <w:rPr>
          <w:rFonts w:ascii="Calibri" w:hAnsi="Calibri"/>
          <w:b/>
          <w:sz w:val="22"/>
          <w:szCs w:val="22"/>
          <w:u w:val="single"/>
        </w:rPr>
        <w:t>9.5.2.1</w:t>
      </w:r>
      <w:r>
        <w:rPr>
          <w:rFonts w:ascii="Calibri" w:hAnsi="Calibri"/>
          <w:sz w:val="22"/>
          <w:szCs w:val="22"/>
        </w:rPr>
        <w:t xml:space="preserve">, </w:t>
      </w:r>
      <w:r w:rsidRPr="006F1519">
        <w:rPr>
          <w:rFonts w:ascii="Calibri" w:hAnsi="Calibri"/>
          <w:sz w:val="22"/>
          <w:szCs w:val="22"/>
        </w:rPr>
        <w:t xml:space="preserve">Expedite the XEM database under development, so that all Compliance Reports for Gas Operations can be combined into a single report. </w:t>
      </w:r>
    </w:p>
    <w:p w:rsidR="00853F7B" w:rsidRDefault="00853F7B" w:rsidP="006F1519">
      <w:pPr>
        <w:jc w:val="both"/>
        <w:rPr>
          <w:rFonts w:ascii="Calibri" w:hAnsi="Calibri"/>
          <w:b/>
          <w:sz w:val="22"/>
          <w:szCs w:val="22"/>
        </w:rPr>
      </w:pPr>
    </w:p>
    <w:p w:rsidR="006F1519" w:rsidRDefault="006F1519" w:rsidP="006F1519">
      <w:pPr>
        <w:jc w:val="both"/>
        <w:rPr>
          <w:rFonts w:ascii="Calibri" w:hAnsi="Calibri"/>
          <w:b/>
          <w:sz w:val="22"/>
          <w:szCs w:val="22"/>
        </w:rPr>
      </w:pPr>
      <w:r>
        <w:rPr>
          <w:rFonts w:ascii="Calibri" w:hAnsi="Calibri"/>
          <w:b/>
          <w:sz w:val="22"/>
          <w:szCs w:val="22"/>
        </w:rPr>
        <w:t xml:space="preserve">Background: </w:t>
      </w:r>
    </w:p>
    <w:p w:rsidR="00767392" w:rsidRPr="00767392" w:rsidRDefault="00767392" w:rsidP="00767392">
      <w:pPr>
        <w:jc w:val="both"/>
        <w:rPr>
          <w:rFonts w:ascii="Calibri" w:hAnsi="Calibri"/>
          <w:sz w:val="22"/>
          <w:szCs w:val="22"/>
        </w:rPr>
      </w:pPr>
      <w:r w:rsidRPr="00767392">
        <w:rPr>
          <w:rFonts w:ascii="Calibri" w:hAnsi="Calibri"/>
          <w:sz w:val="22"/>
          <w:szCs w:val="22"/>
        </w:rPr>
        <w:t xml:space="preserve">PSE was able to provide a year-end summary for each of the compliance-maintenance activities performed by Gas Operations in 2008. In total PSE performed in excess of 33,000 Compliance Inspections and repairs. Only 34 inspections and repairs were completed pass due achieving a compliance rate of better than 99.99%. Almost half of the past due activities were a result of exceeding the 90-120 day remediation requirement for cathodic protection readings. </w:t>
      </w:r>
    </w:p>
    <w:p w:rsidR="00767392" w:rsidRPr="00767392" w:rsidRDefault="00767392" w:rsidP="00767392">
      <w:pPr>
        <w:jc w:val="both"/>
        <w:rPr>
          <w:rFonts w:ascii="Calibri" w:hAnsi="Calibri"/>
          <w:sz w:val="22"/>
          <w:szCs w:val="22"/>
        </w:rPr>
      </w:pPr>
      <w:r w:rsidRPr="00767392">
        <w:rPr>
          <w:rFonts w:ascii="Calibri" w:hAnsi="Calibri"/>
          <w:sz w:val="22"/>
          <w:szCs w:val="22"/>
        </w:rPr>
        <w:t xml:space="preserve">Clearly in 2008 excellent results were achieved in meeting the maintenance and inspection compliance schedule; however, we are concerned that PSE was unable to document performance in previous years. </w:t>
      </w:r>
    </w:p>
    <w:p w:rsidR="00853F7B" w:rsidRPr="00853F7B" w:rsidRDefault="00853F7B" w:rsidP="006F1519">
      <w:pPr>
        <w:jc w:val="both"/>
        <w:rPr>
          <w:rFonts w:ascii="Calibri" w:hAnsi="Calibri"/>
          <w:sz w:val="22"/>
          <w:szCs w:val="22"/>
        </w:rPr>
      </w:pPr>
    </w:p>
    <w:p w:rsidR="006F1519" w:rsidRDefault="006F1519" w:rsidP="006F1519">
      <w:pPr>
        <w:jc w:val="both"/>
        <w:rPr>
          <w:rFonts w:ascii="Calibri" w:hAnsi="Calibri"/>
          <w:sz w:val="22"/>
          <w:szCs w:val="22"/>
        </w:rPr>
      </w:pPr>
      <w:r>
        <w:rPr>
          <w:rFonts w:ascii="Calibri" w:hAnsi="Calibri"/>
          <w:b/>
          <w:sz w:val="22"/>
          <w:szCs w:val="22"/>
        </w:rPr>
        <w:t>Status</w:t>
      </w:r>
      <w:r>
        <w:rPr>
          <w:rFonts w:ascii="Calibri" w:hAnsi="Calibri"/>
          <w:sz w:val="22"/>
          <w:szCs w:val="22"/>
        </w:rPr>
        <w:t>:</w:t>
      </w:r>
    </w:p>
    <w:p w:rsidR="00853F7B" w:rsidRDefault="00767392" w:rsidP="006F1519">
      <w:pPr>
        <w:jc w:val="both"/>
        <w:rPr>
          <w:rFonts w:ascii="Calibri" w:hAnsi="Calibri"/>
          <w:sz w:val="22"/>
          <w:szCs w:val="22"/>
        </w:rPr>
      </w:pPr>
      <w:r w:rsidRPr="00767392">
        <w:rPr>
          <w:rFonts w:ascii="Calibri" w:hAnsi="Calibri"/>
          <w:sz w:val="22"/>
          <w:szCs w:val="22"/>
        </w:rPr>
        <w:t>As of December 2009 xEM has been fully implemented. The software module is designed to assist in the scheduling and tracking of all internal and State audit related compliance tasks. 34 end-users were trained and 93 compliance related activities are currently being tracked. A single report of those activities could be produced upon request. Gas Compliance and Regulatory audits will continue to maintain and refine the system to ensure overall organizational compliance.</w:t>
      </w:r>
    </w:p>
    <w:p w:rsidR="00767392" w:rsidRPr="00853F7B" w:rsidRDefault="00767392" w:rsidP="006F1519">
      <w:pPr>
        <w:jc w:val="both"/>
        <w:rPr>
          <w:rFonts w:ascii="Calibri" w:hAnsi="Calibri"/>
          <w:sz w:val="22"/>
          <w:szCs w:val="22"/>
        </w:rPr>
      </w:pPr>
    </w:p>
    <w:p w:rsidR="00B20AF1" w:rsidRDefault="006F1519" w:rsidP="00B20AF1">
      <w:pPr>
        <w:jc w:val="both"/>
        <w:rPr>
          <w:rFonts w:ascii="Calibri" w:hAnsi="Calibri"/>
          <w:sz w:val="22"/>
          <w:szCs w:val="22"/>
        </w:rPr>
      </w:pPr>
      <w:r w:rsidRPr="00EC7A4E">
        <w:rPr>
          <w:rFonts w:ascii="Calibri" w:hAnsi="Calibri"/>
          <w:b/>
          <w:sz w:val="22"/>
          <w:szCs w:val="22"/>
        </w:rPr>
        <w:t>Conclusions:</w:t>
      </w:r>
      <w:bookmarkStart w:id="24" w:name="_Appendix_A"/>
      <w:bookmarkEnd w:id="24"/>
    </w:p>
    <w:p w:rsidR="00DD7EDF" w:rsidRDefault="00DD7EDF" w:rsidP="00B20AF1">
      <w:pPr>
        <w:jc w:val="both"/>
        <w:rPr>
          <w:rFonts w:ascii="Calibri" w:hAnsi="Calibri"/>
          <w:sz w:val="22"/>
          <w:szCs w:val="22"/>
        </w:rPr>
      </w:pPr>
      <w:r w:rsidRPr="00DD7EDF">
        <w:rPr>
          <w:rFonts w:ascii="Calibri" w:hAnsi="Calibri"/>
          <w:sz w:val="22"/>
          <w:szCs w:val="22"/>
        </w:rPr>
        <w:t xml:space="preserve">PSE has </w:t>
      </w:r>
      <w:r>
        <w:rPr>
          <w:rFonts w:ascii="Calibri" w:hAnsi="Calibri"/>
          <w:sz w:val="22"/>
          <w:szCs w:val="22"/>
        </w:rPr>
        <w:t>implemented xEM for tracking all compliance related programs and issues since the beginning of 2010. Per PSE</w:t>
      </w:r>
      <w:r>
        <w:rPr>
          <w:rStyle w:val="FootnoteReference"/>
          <w:rFonts w:ascii="Calibri" w:hAnsi="Calibri"/>
          <w:sz w:val="22"/>
          <w:szCs w:val="22"/>
        </w:rPr>
        <w:footnoteReference w:id="116"/>
      </w:r>
      <w:r>
        <w:rPr>
          <w:rFonts w:ascii="Calibri" w:hAnsi="Calibri"/>
          <w:sz w:val="22"/>
          <w:szCs w:val="22"/>
        </w:rPr>
        <w:t xml:space="preserve"> the only outstanding compliance issue is the follow of the recommendations from the recently completed Jacobs Third Party Audit and the status of those recommendations. These last compliance issues are scheduled to be incorporated into the subject software program by the end of September 2010. </w:t>
      </w:r>
      <w:r w:rsidR="00DF600E">
        <w:rPr>
          <w:rFonts w:ascii="Calibri" w:hAnsi="Calibri"/>
          <w:sz w:val="22"/>
          <w:szCs w:val="22"/>
        </w:rPr>
        <w:t>A copy of a print out from the xEM system</w:t>
      </w:r>
      <w:r w:rsidR="00922335">
        <w:rPr>
          <w:rStyle w:val="FootnoteReference"/>
          <w:rFonts w:ascii="Calibri" w:hAnsi="Calibri"/>
          <w:sz w:val="22"/>
          <w:szCs w:val="22"/>
        </w:rPr>
        <w:footnoteReference w:id="117"/>
      </w:r>
      <w:r w:rsidR="00DF600E">
        <w:rPr>
          <w:rFonts w:ascii="Calibri" w:hAnsi="Calibri"/>
          <w:sz w:val="22"/>
          <w:szCs w:val="22"/>
        </w:rPr>
        <w:t xml:space="preserve"> showed the tracking of compliance issues, including the recommendations of the Jacobs Audit was included</w:t>
      </w:r>
      <w:r w:rsidR="00922335">
        <w:rPr>
          <w:rFonts w:ascii="Calibri" w:hAnsi="Calibri"/>
          <w:sz w:val="22"/>
          <w:szCs w:val="22"/>
        </w:rPr>
        <w:t>.</w:t>
      </w:r>
      <w:r w:rsidR="00DF600E">
        <w:rPr>
          <w:rFonts w:ascii="Calibri" w:hAnsi="Calibri"/>
          <w:sz w:val="22"/>
          <w:szCs w:val="22"/>
        </w:rPr>
        <w:t xml:space="preserve"> The report provides the following information: the name of the compliance issue; </w:t>
      </w:r>
      <w:r w:rsidR="00DF600E">
        <w:rPr>
          <w:rFonts w:ascii="Calibri" w:hAnsi="Calibri"/>
          <w:sz w:val="22"/>
          <w:szCs w:val="22"/>
        </w:rPr>
        <w:lastRenderedPageBreak/>
        <w:t>the category; the type of facility; the assignee; the owner (the manager responsible; the status; and the due date. PSE now must keep this tool up to date with changes to the organization and other requirements.</w:t>
      </w:r>
    </w:p>
    <w:p w:rsidR="00DF600E" w:rsidRDefault="00DF600E" w:rsidP="00B20AF1">
      <w:pPr>
        <w:jc w:val="both"/>
        <w:rPr>
          <w:rFonts w:ascii="Calibri" w:hAnsi="Calibri"/>
          <w:sz w:val="22"/>
          <w:szCs w:val="22"/>
        </w:rPr>
      </w:pPr>
    </w:p>
    <w:p w:rsidR="00DF600E" w:rsidRDefault="00DF600E" w:rsidP="00B20AF1">
      <w:pPr>
        <w:jc w:val="both"/>
        <w:rPr>
          <w:rFonts w:ascii="Calibri" w:hAnsi="Calibri"/>
          <w:sz w:val="22"/>
          <w:szCs w:val="22"/>
        </w:rPr>
      </w:pPr>
      <w:r>
        <w:rPr>
          <w:rFonts w:ascii="Calibri" w:hAnsi="Calibri"/>
          <w:sz w:val="22"/>
          <w:szCs w:val="22"/>
        </w:rPr>
        <w:t>This recommendation is considered implemented, verified and closed.</w:t>
      </w:r>
    </w:p>
    <w:p w:rsidR="00DF600E" w:rsidRDefault="00DF600E" w:rsidP="00B20AF1">
      <w:pPr>
        <w:jc w:val="both"/>
        <w:rPr>
          <w:rFonts w:ascii="Calibri" w:hAnsi="Calibri"/>
          <w:sz w:val="22"/>
          <w:szCs w:val="22"/>
        </w:rPr>
      </w:pPr>
    </w:p>
    <w:p w:rsidR="00135397" w:rsidRDefault="00FE0759" w:rsidP="00135397">
      <w:pPr>
        <w:jc w:val="both"/>
      </w:pPr>
      <w:r>
        <w:br w:type="page"/>
      </w:r>
      <w:hyperlink w:anchor="_Appendix_A" w:history="1">
        <w:bookmarkStart w:id="25" w:name="_Toc260053337"/>
        <w:r w:rsidR="00835325" w:rsidRPr="00385756">
          <w:rPr>
            <w:rStyle w:val="Hyperlink"/>
            <w:rFonts w:ascii="Calibri" w:hAnsi="Calibri"/>
            <w:color w:val="auto"/>
            <w:sz w:val="28"/>
            <w:u w:val="none"/>
          </w:rPr>
          <w:t>Appendix A</w:t>
        </w:r>
        <w:bookmarkEnd w:id="25"/>
      </w:hyperlink>
    </w:p>
    <w:p w:rsidR="00835325" w:rsidRPr="00CF5D65" w:rsidRDefault="00C85FDB" w:rsidP="00135397">
      <w:pPr>
        <w:jc w:val="both"/>
        <w:rPr>
          <w:rFonts w:ascii="Calibri" w:hAnsi="Calibri"/>
        </w:rPr>
      </w:pPr>
      <w:hyperlink w:anchor="_Document_Requests" w:history="1">
        <w:bookmarkStart w:id="26" w:name="_Toc260053338"/>
        <w:r w:rsidR="00CF5D65" w:rsidRPr="00385756">
          <w:rPr>
            <w:rStyle w:val="Hyperlink"/>
            <w:rFonts w:ascii="Calibri" w:hAnsi="Calibri"/>
            <w:color w:val="auto"/>
            <w:u w:val="none"/>
          </w:rPr>
          <w:t>Document Requests</w:t>
        </w:r>
        <w:bookmarkEnd w:id="26"/>
      </w:hyperlink>
    </w:p>
    <w:tbl>
      <w:tblPr>
        <w:tblpPr w:leftFromText="180" w:rightFromText="180" w:vertAnchor="text" w:horzAnchor="margin" w:tblpY="704"/>
        <w:tblW w:w="9648" w:type="dxa"/>
        <w:tblLook w:val="0000" w:firstRow="0" w:lastRow="0" w:firstColumn="0" w:lastColumn="0" w:noHBand="0" w:noVBand="0"/>
      </w:tblPr>
      <w:tblGrid>
        <w:gridCol w:w="912"/>
        <w:gridCol w:w="1073"/>
        <w:gridCol w:w="3163"/>
        <w:gridCol w:w="900"/>
        <w:gridCol w:w="900"/>
        <w:gridCol w:w="2700"/>
      </w:tblGrid>
      <w:tr w:rsidR="00385756" w:rsidRPr="00385756" w:rsidTr="00BF12D1">
        <w:trPr>
          <w:trHeight w:val="636"/>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5756" w:rsidRPr="00385756" w:rsidRDefault="00385756" w:rsidP="00CF5D65">
            <w:pPr>
              <w:jc w:val="center"/>
              <w:rPr>
                <w:b/>
                <w:bCs/>
                <w:sz w:val="16"/>
                <w:szCs w:val="16"/>
                <w:u w:val="single"/>
              </w:rPr>
            </w:pPr>
            <w:bookmarkStart w:id="27" w:name="_Document_Requests"/>
            <w:bookmarkEnd w:id="27"/>
            <w:r w:rsidRPr="00385756">
              <w:rPr>
                <w:b/>
                <w:bCs/>
                <w:sz w:val="16"/>
                <w:szCs w:val="16"/>
                <w:u w:val="single"/>
              </w:rPr>
              <w:t>DR Number</w:t>
            </w:r>
          </w:p>
        </w:tc>
        <w:tc>
          <w:tcPr>
            <w:tcW w:w="1073" w:type="dxa"/>
            <w:tcBorders>
              <w:top w:val="single" w:sz="4" w:space="0" w:color="auto"/>
              <w:left w:val="nil"/>
              <w:bottom w:val="single" w:sz="4" w:space="0" w:color="auto"/>
              <w:right w:val="single" w:sz="4" w:space="0" w:color="auto"/>
            </w:tcBorders>
            <w:shd w:val="clear" w:color="auto" w:fill="auto"/>
            <w:noWrap/>
            <w:vAlign w:val="center"/>
          </w:tcPr>
          <w:p w:rsidR="00385756" w:rsidRPr="00385756" w:rsidRDefault="00385756" w:rsidP="00CF5D65">
            <w:pPr>
              <w:jc w:val="center"/>
              <w:rPr>
                <w:b/>
                <w:bCs/>
                <w:sz w:val="16"/>
                <w:szCs w:val="16"/>
                <w:u w:val="single"/>
              </w:rPr>
            </w:pPr>
            <w:r w:rsidRPr="00385756">
              <w:rPr>
                <w:b/>
                <w:bCs/>
                <w:sz w:val="16"/>
                <w:szCs w:val="16"/>
                <w:u w:val="single"/>
              </w:rPr>
              <w:t>Request Date</w:t>
            </w:r>
          </w:p>
        </w:tc>
        <w:tc>
          <w:tcPr>
            <w:tcW w:w="3163" w:type="dxa"/>
            <w:tcBorders>
              <w:top w:val="single" w:sz="4" w:space="0" w:color="auto"/>
              <w:left w:val="nil"/>
              <w:bottom w:val="single" w:sz="4" w:space="0" w:color="auto"/>
              <w:right w:val="single" w:sz="4" w:space="0" w:color="auto"/>
            </w:tcBorders>
            <w:shd w:val="clear" w:color="auto" w:fill="auto"/>
            <w:vAlign w:val="center"/>
          </w:tcPr>
          <w:p w:rsidR="00385756" w:rsidRPr="00385756" w:rsidRDefault="00385756" w:rsidP="00CF5D65">
            <w:pPr>
              <w:jc w:val="center"/>
              <w:rPr>
                <w:b/>
                <w:bCs/>
                <w:sz w:val="16"/>
                <w:szCs w:val="16"/>
                <w:u w:val="single"/>
              </w:rPr>
            </w:pPr>
            <w:r w:rsidRPr="00385756">
              <w:rPr>
                <w:b/>
                <w:bCs/>
                <w:sz w:val="16"/>
                <w:szCs w:val="16"/>
                <w:u w:val="single"/>
              </w:rPr>
              <w:t>Data Request</w:t>
            </w:r>
          </w:p>
        </w:tc>
        <w:tc>
          <w:tcPr>
            <w:tcW w:w="900" w:type="dxa"/>
            <w:tcBorders>
              <w:top w:val="single" w:sz="4" w:space="0" w:color="auto"/>
              <w:left w:val="nil"/>
              <w:bottom w:val="single" w:sz="4" w:space="0" w:color="auto"/>
              <w:right w:val="single" w:sz="4" w:space="0" w:color="auto"/>
            </w:tcBorders>
            <w:shd w:val="clear" w:color="auto" w:fill="auto"/>
            <w:vAlign w:val="center"/>
          </w:tcPr>
          <w:p w:rsidR="00385756" w:rsidRPr="00385756" w:rsidRDefault="00385756" w:rsidP="00CF5D65">
            <w:pPr>
              <w:jc w:val="center"/>
              <w:rPr>
                <w:b/>
                <w:bCs/>
                <w:sz w:val="16"/>
                <w:szCs w:val="16"/>
                <w:u w:val="single"/>
              </w:rPr>
            </w:pPr>
            <w:r w:rsidRPr="00385756">
              <w:rPr>
                <w:b/>
                <w:bCs/>
                <w:sz w:val="16"/>
                <w:szCs w:val="16"/>
                <w:u w:val="single"/>
              </w:rPr>
              <w:t>Response Due Date</w:t>
            </w:r>
          </w:p>
        </w:tc>
        <w:tc>
          <w:tcPr>
            <w:tcW w:w="900" w:type="dxa"/>
            <w:tcBorders>
              <w:top w:val="single" w:sz="4" w:space="0" w:color="auto"/>
              <w:left w:val="nil"/>
              <w:bottom w:val="single" w:sz="4" w:space="0" w:color="auto"/>
              <w:right w:val="single" w:sz="4" w:space="0" w:color="auto"/>
            </w:tcBorders>
            <w:shd w:val="clear" w:color="auto" w:fill="auto"/>
            <w:vAlign w:val="center"/>
          </w:tcPr>
          <w:p w:rsidR="00385756" w:rsidRPr="00385756" w:rsidRDefault="00385756" w:rsidP="00CF5D65">
            <w:pPr>
              <w:jc w:val="center"/>
              <w:rPr>
                <w:b/>
                <w:bCs/>
                <w:sz w:val="16"/>
                <w:szCs w:val="16"/>
                <w:u w:val="single"/>
              </w:rPr>
            </w:pPr>
            <w:r w:rsidRPr="00385756">
              <w:rPr>
                <w:b/>
                <w:bCs/>
                <w:sz w:val="16"/>
                <w:szCs w:val="16"/>
                <w:u w:val="single"/>
              </w:rPr>
              <w:t>Date Response Received</w:t>
            </w:r>
          </w:p>
        </w:tc>
        <w:tc>
          <w:tcPr>
            <w:tcW w:w="2700" w:type="dxa"/>
            <w:tcBorders>
              <w:top w:val="single" w:sz="4" w:space="0" w:color="auto"/>
              <w:left w:val="nil"/>
              <w:bottom w:val="single" w:sz="4" w:space="0" w:color="auto"/>
              <w:right w:val="single" w:sz="4" w:space="0" w:color="auto"/>
            </w:tcBorders>
            <w:shd w:val="clear" w:color="auto" w:fill="auto"/>
            <w:vAlign w:val="center"/>
          </w:tcPr>
          <w:p w:rsidR="00385756" w:rsidRPr="00385756" w:rsidRDefault="00385756" w:rsidP="00CF5D65">
            <w:pPr>
              <w:rPr>
                <w:b/>
                <w:bCs/>
                <w:sz w:val="16"/>
                <w:szCs w:val="16"/>
                <w:u w:val="single"/>
              </w:rPr>
            </w:pPr>
            <w:r w:rsidRPr="00385756">
              <w:rPr>
                <w:b/>
                <w:bCs/>
                <w:sz w:val="16"/>
                <w:szCs w:val="16"/>
                <w:u w:val="single"/>
              </w:rPr>
              <w:t>Comments</w:t>
            </w:r>
          </w:p>
        </w:tc>
      </w:tr>
      <w:tr w:rsidR="00BF12D1" w:rsidRPr="00385756" w:rsidTr="00BF12D1">
        <w:trPr>
          <w:trHeight w:val="1584"/>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200</w:t>
            </w:r>
          </w:p>
        </w:tc>
        <w:tc>
          <w:tcPr>
            <w:tcW w:w="1073" w:type="dxa"/>
            <w:tcBorders>
              <w:top w:val="single" w:sz="4" w:space="0" w:color="auto"/>
              <w:left w:val="nil"/>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4/12/2010</w:t>
            </w:r>
          </w:p>
        </w:tc>
        <w:tc>
          <w:tcPr>
            <w:tcW w:w="3163" w:type="dxa"/>
            <w:tcBorders>
              <w:top w:val="single" w:sz="4" w:space="0" w:color="auto"/>
              <w:left w:val="nil"/>
              <w:bottom w:val="single" w:sz="4" w:space="0" w:color="auto"/>
              <w:right w:val="single" w:sz="4" w:space="0" w:color="auto"/>
            </w:tcBorders>
            <w:shd w:val="clear" w:color="auto" w:fill="auto"/>
          </w:tcPr>
          <w:p w:rsidR="00BF12D1" w:rsidRPr="00385756" w:rsidRDefault="00BF12D1" w:rsidP="00CF5D65">
            <w:pPr>
              <w:rPr>
                <w:rFonts w:ascii="Arial" w:hAnsi="Arial" w:cs="Arial"/>
                <w:sz w:val="16"/>
                <w:szCs w:val="16"/>
              </w:rPr>
            </w:pPr>
            <w:r w:rsidRPr="00385756">
              <w:rPr>
                <w:rFonts w:ascii="Arial" w:hAnsi="Arial" w:cs="Arial"/>
                <w:sz w:val="16"/>
                <w:szCs w:val="16"/>
              </w:rPr>
              <w:t>Please provide an electronic copy of the most recent organization chart of gas operations, compliance, contract management and other relevant groups to the Jacobs audit. The location of the individuals of each group also should be provided.</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5/3/2010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BF12D1" w:rsidRPr="00BF12D1" w:rsidRDefault="00BF12D1" w:rsidP="00CF5D65">
            <w:pPr>
              <w:jc w:val="center"/>
              <w:rPr>
                <w:rFonts w:ascii="Arial" w:hAnsi="Arial" w:cs="Arial"/>
                <w:sz w:val="16"/>
                <w:szCs w:val="16"/>
              </w:rPr>
            </w:pPr>
            <w:r w:rsidRPr="00BF12D1">
              <w:rPr>
                <w:rFonts w:ascii="Arial" w:hAnsi="Arial" w:cs="Arial"/>
                <w:sz w:val="16"/>
                <w:szCs w:val="16"/>
              </w:rPr>
              <w:t>5/3/2010</w:t>
            </w:r>
          </w:p>
        </w:tc>
        <w:tc>
          <w:tcPr>
            <w:tcW w:w="2700" w:type="dxa"/>
            <w:tcBorders>
              <w:top w:val="single" w:sz="4" w:space="0" w:color="auto"/>
              <w:left w:val="nil"/>
              <w:bottom w:val="single" w:sz="4" w:space="0" w:color="auto"/>
              <w:right w:val="single" w:sz="4" w:space="0" w:color="auto"/>
            </w:tcBorders>
            <w:shd w:val="clear" w:color="auto" w:fill="auto"/>
            <w:vAlign w:val="center"/>
          </w:tcPr>
          <w:p w:rsidR="00BF12D1" w:rsidRPr="00385756" w:rsidRDefault="00BF12D1" w:rsidP="00CF5D65">
            <w:pPr>
              <w:rPr>
                <w:rFonts w:ascii="Arial" w:hAnsi="Arial" w:cs="Arial"/>
                <w:sz w:val="16"/>
                <w:szCs w:val="16"/>
              </w:rPr>
            </w:pPr>
            <w:r w:rsidRPr="00385756">
              <w:rPr>
                <w:rFonts w:ascii="Arial" w:hAnsi="Arial" w:cs="Arial"/>
                <w:sz w:val="16"/>
                <w:szCs w:val="16"/>
              </w:rPr>
              <w:t>This is required to begin to formulate an interview schedule with the appropriate individuals.</w:t>
            </w:r>
          </w:p>
        </w:tc>
      </w:tr>
      <w:tr w:rsidR="00BF12D1" w:rsidRPr="00385756" w:rsidTr="00BF12D1">
        <w:trPr>
          <w:trHeight w:val="1092"/>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201</w:t>
            </w:r>
          </w:p>
        </w:tc>
        <w:tc>
          <w:tcPr>
            <w:tcW w:w="1073" w:type="dxa"/>
            <w:tcBorders>
              <w:top w:val="single" w:sz="4" w:space="0" w:color="auto"/>
              <w:left w:val="nil"/>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4/12/2010</w:t>
            </w:r>
          </w:p>
        </w:tc>
        <w:tc>
          <w:tcPr>
            <w:tcW w:w="3163" w:type="dxa"/>
            <w:tcBorders>
              <w:top w:val="single" w:sz="4" w:space="0" w:color="auto"/>
              <w:left w:val="nil"/>
              <w:bottom w:val="single" w:sz="4" w:space="0" w:color="auto"/>
              <w:right w:val="single" w:sz="4" w:space="0" w:color="auto"/>
            </w:tcBorders>
            <w:shd w:val="clear" w:color="auto" w:fill="auto"/>
          </w:tcPr>
          <w:p w:rsidR="00BF12D1" w:rsidRPr="00385756" w:rsidRDefault="00D406A6" w:rsidP="00CF5D65">
            <w:pPr>
              <w:rPr>
                <w:rFonts w:ascii="Arial" w:hAnsi="Arial" w:cs="Arial"/>
                <w:sz w:val="16"/>
                <w:szCs w:val="16"/>
              </w:rPr>
            </w:pPr>
            <w:r w:rsidRPr="00385756">
              <w:rPr>
                <w:rFonts w:ascii="Arial" w:hAnsi="Arial" w:cs="Arial"/>
                <w:sz w:val="16"/>
                <w:szCs w:val="16"/>
              </w:rPr>
              <w:t>Please provide</w:t>
            </w:r>
            <w:r w:rsidR="00BF12D1" w:rsidRPr="00385756">
              <w:rPr>
                <w:rFonts w:ascii="Arial" w:hAnsi="Arial" w:cs="Arial"/>
                <w:sz w:val="16"/>
                <w:szCs w:val="16"/>
              </w:rPr>
              <w:t xml:space="preserve"> an electronic copy of the 2010 goals/metrics for the gas business unit and the results for the first quarter of 2010 with regard to safety and compliance.</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5/3/2010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BF12D1" w:rsidRPr="00BF12D1" w:rsidRDefault="00BF12D1" w:rsidP="00CF5D65">
            <w:pPr>
              <w:jc w:val="center"/>
              <w:rPr>
                <w:rFonts w:ascii="Arial" w:hAnsi="Arial" w:cs="Arial"/>
                <w:sz w:val="16"/>
                <w:szCs w:val="16"/>
              </w:rPr>
            </w:pPr>
            <w:r w:rsidRPr="00BF12D1">
              <w:rPr>
                <w:rFonts w:ascii="Arial" w:hAnsi="Arial" w:cs="Arial"/>
                <w:sz w:val="16"/>
                <w:szCs w:val="16"/>
              </w:rPr>
              <w:t>5/5/2010</w:t>
            </w:r>
          </w:p>
        </w:tc>
        <w:tc>
          <w:tcPr>
            <w:tcW w:w="2700" w:type="dxa"/>
            <w:tcBorders>
              <w:top w:val="single" w:sz="4" w:space="0" w:color="auto"/>
              <w:left w:val="nil"/>
              <w:bottom w:val="single" w:sz="4" w:space="0" w:color="auto"/>
              <w:right w:val="single" w:sz="4" w:space="0" w:color="auto"/>
            </w:tcBorders>
            <w:shd w:val="clear" w:color="auto" w:fill="auto"/>
            <w:vAlign w:val="center"/>
          </w:tcPr>
          <w:p w:rsidR="00BF12D1" w:rsidRPr="00385756" w:rsidRDefault="00BF12D1" w:rsidP="00CF5D65">
            <w:pPr>
              <w:rPr>
                <w:rFonts w:ascii="Arial" w:hAnsi="Arial" w:cs="Arial"/>
                <w:sz w:val="16"/>
                <w:szCs w:val="16"/>
              </w:rPr>
            </w:pPr>
            <w:r w:rsidRPr="00385756">
              <w:rPr>
                <w:rFonts w:ascii="Arial" w:hAnsi="Arial" w:cs="Arial"/>
                <w:sz w:val="16"/>
                <w:szCs w:val="16"/>
              </w:rPr>
              <w:t>Recommendation 4252</w:t>
            </w:r>
          </w:p>
        </w:tc>
      </w:tr>
      <w:tr w:rsidR="00BF12D1" w:rsidRPr="00385756" w:rsidTr="00BF12D1">
        <w:trPr>
          <w:trHeight w:val="792"/>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202</w:t>
            </w:r>
          </w:p>
        </w:tc>
        <w:tc>
          <w:tcPr>
            <w:tcW w:w="1073" w:type="dxa"/>
            <w:tcBorders>
              <w:top w:val="single" w:sz="4" w:space="0" w:color="auto"/>
              <w:left w:val="nil"/>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4/12/2010</w:t>
            </w:r>
          </w:p>
        </w:tc>
        <w:tc>
          <w:tcPr>
            <w:tcW w:w="3163" w:type="dxa"/>
            <w:tcBorders>
              <w:top w:val="single" w:sz="4" w:space="0" w:color="auto"/>
              <w:left w:val="nil"/>
              <w:bottom w:val="single" w:sz="4" w:space="0" w:color="auto"/>
              <w:right w:val="single" w:sz="4" w:space="0" w:color="auto"/>
            </w:tcBorders>
            <w:shd w:val="clear" w:color="auto" w:fill="auto"/>
          </w:tcPr>
          <w:p w:rsidR="00BF12D1" w:rsidRPr="00385756" w:rsidRDefault="00BF12D1" w:rsidP="00CF5D65">
            <w:pPr>
              <w:rPr>
                <w:rFonts w:ascii="Arial" w:hAnsi="Arial" w:cs="Arial"/>
                <w:sz w:val="16"/>
                <w:szCs w:val="16"/>
              </w:rPr>
            </w:pPr>
            <w:r w:rsidRPr="00385756">
              <w:rPr>
                <w:rFonts w:ascii="Arial" w:hAnsi="Arial" w:cs="Arial"/>
                <w:sz w:val="16"/>
                <w:szCs w:val="16"/>
              </w:rPr>
              <w:t>Please provide an electronic copy of the most recent operations metrics report showing how safety has its own category</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5/3/2010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BF12D1" w:rsidRPr="00BF12D1" w:rsidRDefault="00BF12D1" w:rsidP="00CF5D65">
            <w:pPr>
              <w:jc w:val="center"/>
              <w:rPr>
                <w:rFonts w:ascii="Arial" w:hAnsi="Arial" w:cs="Arial"/>
                <w:sz w:val="16"/>
                <w:szCs w:val="16"/>
              </w:rPr>
            </w:pPr>
            <w:r w:rsidRPr="00BF12D1">
              <w:rPr>
                <w:rFonts w:ascii="Arial" w:hAnsi="Arial" w:cs="Arial"/>
                <w:sz w:val="16"/>
                <w:szCs w:val="16"/>
              </w:rPr>
              <w:t>5/3/2010</w:t>
            </w:r>
          </w:p>
        </w:tc>
        <w:tc>
          <w:tcPr>
            <w:tcW w:w="2700" w:type="dxa"/>
            <w:tcBorders>
              <w:top w:val="single" w:sz="4" w:space="0" w:color="auto"/>
              <w:left w:val="nil"/>
              <w:bottom w:val="single" w:sz="4" w:space="0" w:color="auto"/>
              <w:right w:val="single" w:sz="4" w:space="0" w:color="auto"/>
            </w:tcBorders>
            <w:shd w:val="clear" w:color="auto" w:fill="auto"/>
            <w:vAlign w:val="center"/>
          </w:tcPr>
          <w:p w:rsidR="00BF12D1" w:rsidRPr="00385756" w:rsidRDefault="00BF12D1" w:rsidP="00CF5D65">
            <w:pPr>
              <w:rPr>
                <w:rFonts w:ascii="Arial" w:hAnsi="Arial" w:cs="Arial"/>
                <w:sz w:val="16"/>
                <w:szCs w:val="16"/>
              </w:rPr>
            </w:pPr>
            <w:r w:rsidRPr="00385756">
              <w:rPr>
                <w:rFonts w:ascii="Arial" w:hAnsi="Arial" w:cs="Arial"/>
                <w:sz w:val="16"/>
                <w:szCs w:val="16"/>
              </w:rPr>
              <w:t>Recommendation 4253</w:t>
            </w:r>
          </w:p>
        </w:tc>
      </w:tr>
      <w:tr w:rsidR="00BF12D1" w:rsidRPr="00385756" w:rsidTr="00BF12D1">
        <w:trPr>
          <w:trHeight w:val="528"/>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203</w:t>
            </w:r>
          </w:p>
        </w:tc>
        <w:tc>
          <w:tcPr>
            <w:tcW w:w="1073" w:type="dxa"/>
            <w:tcBorders>
              <w:top w:val="single" w:sz="4" w:space="0" w:color="auto"/>
              <w:left w:val="nil"/>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4/12/2010</w:t>
            </w:r>
          </w:p>
        </w:tc>
        <w:tc>
          <w:tcPr>
            <w:tcW w:w="3163" w:type="dxa"/>
            <w:tcBorders>
              <w:top w:val="single" w:sz="4" w:space="0" w:color="auto"/>
              <w:left w:val="nil"/>
              <w:bottom w:val="single" w:sz="4" w:space="0" w:color="auto"/>
              <w:right w:val="single" w:sz="4" w:space="0" w:color="auto"/>
            </w:tcBorders>
            <w:shd w:val="clear" w:color="auto" w:fill="auto"/>
          </w:tcPr>
          <w:p w:rsidR="00BF12D1" w:rsidRPr="00385756" w:rsidRDefault="00BF12D1" w:rsidP="00CF5D65">
            <w:pPr>
              <w:rPr>
                <w:rFonts w:ascii="Arial" w:hAnsi="Arial" w:cs="Arial"/>
                <w:sz w:val="16"/>
                <w:szCs w:val="16"/>
              </w:rPr>
            </w:pPr>
            <w:r w:rsidRPr="00385756">
              <w:rPr>
                <w:rFonts w:ascii="Arial" w:hAnsi="Arial" w:cs="Arial"/>
                <w:sz w:val="16"/>
                <w:szCs w:val="16"/>
              </w:rPr>
              <w:t>Please provide an electronic copy of the first quarter safety goal results</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5/3/2010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BF12D1" w:rsidRPr="00BF12D1" w:rsidRDefault="00BF12D1" w:rsidP="00CF5D65">
            <w:pPr>
              <w:jc w:val="center"/>
              <w:rPr>
                <w:rFonts w:ascii="Arial" w:hAnsi="Arial" w:cs="Arial"/>
                <w:sz w:val="16"/>
                <w:szCs w:val="16"/>
              </w:rPr>
            </w:pPr>
            <w:r w:rsidRPr="00BF12D1">
              <w:rPr>
                <w:rFonts w:ascii="Arial" w:hAnsi="Arial" w:cs="Arial"/>
                <w:sz w:val="16"/>
                <w:szCs w:val="16"/>
              </w:rPr>
              <w:t>5/3/2010</w:t>
            </w:r>
          </w:p>
        </w:tc>
        <w:tc>
          <w:tcPr>
            <w:tcW w:w="2700" w:type="dxa"/>
            <w:tcBorders>
              <w:top w:val="single" w:sz="4" w:space="0" w:color="auto"/>
              <w:left w:val="nil"/>
              <w:bottom w:val="single" w:sz="4" w:space="0" w:color="auto"/>
              <w:right w:val="single" w:sz="4" w:space="0" w:color="auto"/>
            </w:tcBorders>
            <w:shd w:val="clear" w:color="auto" w:fill="auto"/>
            <w:vAlign w:val="center"/>
          </w:tcPr>
          <w:p w:rsidR="00BF12D1" w:rsidRPr="00385756" w:rsidRDefault="00BF12D1" w:rsidP="00CF5D65">
            <w:pPr>
              <w:rPr>
                <w:rFonts w:ascii="Arial" w:hAnsi="Arial" w:cs="Arial"/>
                <w:sz w:val="16"/>
                <w:szCs w:val="16"/>
              </w:rPr>
            </w:pPr>
            <w:r w:rsidRPr="00385756">
              <w:rPr>
                <w:rFonts w:ascii="Arial" w:hAnsi="Arial" w:cs="Arial"/>
                <w:sz w:val="16"/>
                <w:szCs w:val="16"/>
              </w:rPr>
              <w:t>Recommendation 4433</w:t>
            </w:r>
          </w:p>
        </w:tc>
      </w:tr>
      <w:tr w:rsidR="00BF12D1" w:rsidRPr="00385756" w:rsidTr="00BF12D1">
        <w:trPr>
          <w:trHeight w:val="792"/>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204</w:t>
            </w:r>
          </w:p>
        </w:tc>
        <w:tc>
          <w:tcPr>
            <w:tcW w:w="1073" w:type="dxa"/>
            <w:tcBorders>
              <w:top w:val="single" w:sz="4" w:space="0" w:color="auto"/>
              <w:left w:val="nil"/>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4/12/2010</w:t>
            </w:r>
          </w:p>
        </w:tc>
        <w:tc>
          <w:tcPr>
            <w:tcW w:w="3163" w:type="dxa"/>
            <w:tcBorders>
              <w:top w:val="single" w:sz="4" w:space="0" w:color="auto"/>
              <w:left w:val="nil"/>
              <w:bottom w:val="single" w:sz="4" w:space="0" w:color="auto"/>
              <w:right w:val="single" w:sz="4" w:space="0" w:color="auto"/>
            </w:tcBorders>
            <w:shd w:val="clear" w:color="auto" w:fill="auto"/>
          </w:tcPr>
          <w:p w:rsidR="00BF12D1" w:rsidRPr="00385756" w:rsidRDefault="00BF12D1" w:rsidP="00CF5D65">
            <w:pPr>
              <w:rPr>
                <w:rFonts w:ascii="Arial" w:hAnsi="Arial" w:cs="Arial"/>
                <w:sz w:val="16"/>
                <w:szCs w:val="16"/>
              </w:rPr>
            </w:pPr>
            <w:r w:rsidRPr="00385756">
              <w:rPr>
                <w:rFonts w:ascii="Arial" w:hAnsi="Arial" w:cs="Arial"/>
                <w:sz w:val="16"/>
                <w:szCs w:val="16"/>
              </w:rPr>
              <w:t>Please provide an electronic copy of the 2010 PSE and SP meetings showing how billing and system safety process issues are resolved.</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5/3/2010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BF12D1" w:rsidRPr="00BF12D1" w:rsidRDefault="00BF12D1" w:rsidP="00CF5D65">
            <w:pPr>
              <w:jc w:val="center"/>
              <w:rPr>
                <w:rFonts w:ascii="Arial" w:hAnsi="Arial" w:cs="Arial"/>
                <w:sz w:val="16"/>
                <w:szCs w:val="16"/>
              </w:rPr>
            </w:pPr>
            <w:r w:rsidRPr="00BF12D1">
              <w:rPr>
                <w:rFonts w:ascii="Arial" w:hAnsi="Arial" w:cs="Arial"/>
                <w:sz w:val="16"/>
                <w:szCs w:val="16"/>
              </w:rPr>
              <w:t>5/3/2010</w:t>
            </w:r>
          </w:p>
        </w:tc>
        <w:tc>
          <w:tcPr>
            <w:tcW w:w="2700" w:type="dxa"/>
            <w:tcBorders>
              <w:top w:val="single" w:sz="4" w:space="0" w:color="auto"/>
              <w:left w:val="nil"/>
              <w:bottom w:val="single" w:sz="4" w:space="0" w:color="auto"/>
              <w:right w:val="single" w:sz="4" w:space="0" w:color="auto"/>
            </w:tcBorders>
            <w:shd w:val="clear" w:color="auto" w:fill="auto"/>
            <w:vAlign w:val="center"/>
          </w:tcPr>
          <w:p w:rsidR="00BF12D1" w:rsidRPr="00385756" w:rsidRDefault="00BF12D1" w:rsidP="00CF5D65">
            <w:pPr>
              <w:rPr>
                <w:rFonts w:ascii="Arial" w:hAnsi="Arial" w:cs="Arial"/>
                <w:sz w:val="16"/>
                <w:szCs w:val="16"/>
              </w:rPr>
            </w:pPr>
            <w:r w:rsidRPr="00385756">
              <w:rPr>
                <w:rFonts w:ascii="Arial" w:hAnsi="Arial" w:cs="Arial"/>
                <w:sz w:val="16"/>
                <w:szCs w:val="16"/>
              </w:rPr>
              <w:t>Recommendation 6422</w:t>
            </w:r>
          </w:p>
        </w:tc>
      </w:tr>
      <w:tr w:rsidR="00BF12D1" w:rsidRPr="00385756" w:rsidTr="00BF12D1">
        <w:trPr>
          <w:trHeight w:val="1320"/>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205</w:t>
            </w:r>
          </w:p>
        </w:tc>
        <w:tc>
          <w:tcPr>
            <w:tcW w:w="1073" w:type="dxa"/>
            <w:tcBorders>
              <w:top w:val="single" w:sz="4" w:space="0" w:color="auto"/>
              <w:left w:val="nil"/>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4/12/2010</w:t>
            </w:r>
          </w:p>
        </w:tc>
        <w:tc>
          <w:tcPr>
            <w:tcW w:w="3163" w:type="dxa"/>
            <w:tcBorders>
              <w:top w:val="single" w:sz="4" w:space="0" w:color="auto"/>
              <w:left w:val="nil"/>
              <w:bottom w:val="single" w:sz="4" w:space="0" w:color="auto"/>
              <w:right w:val="single" w:sz="4" w:space="0" w:color="auto"/>
            </w:tcBorders>
            <w:shd w:val="clear" w:color="auto" w:fill="auto"/>
          </w:tcPr>
          <w:p w:rsidR="00BF12D1" w:rsidRPr="00385756" w:rsidRDefault="00BF12D1" w:rsidP="00CF5D65">
            <w:pPr>
              <w:rPr>
                <w:rFonts w:ascii="Arial" w:hAnsi="Arial" w:cs="Arial"/>
                <w:sz w:val="16"/>
                <w:szCs w:val="16"/>
              </w:rPr>
            </w:pPr>
            <w:r w:rsidRPr="00385756">
              <w:rPr>
                <w:rFonts w:ascii="Arial" w:hAnsi="Arial" w:cs="Arial"/>
                <w:sz w:val="16"/>
                <w:szCs w:val="16"/>
              </w:rPr>
              <w:t>Please provide an electronic copy of the total number of QA/QC inspections made on SPs and what percentage were made during construction or maintenance operations in the first quarter of 2010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5/3/2010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BF12D1" w:rsidRPr="00BF12D1" w:rsidRDefault="00BF12D1" w:rsidP="00CF5D65">
            <w:pPr>
              <w:jc w:val="center"/>
              <w:rPr>
                <w:rFonts w:ascii="Arial" w:hAnsi="Arial" w:cs="Arial"/>
                <w:sz w:val="16"/>
                <w:szCs w:val="16"/>
              </w:rPr>
            </w:pPr>
            <w:r w:rsidRPr="00BF12D1">
              <w:rPr>
                <w:rFonts w:ascii="Arial" w:hAnsi="Arial" w:cs="Arial"/>
                <w:sz w:val="16"/>
                <w:szCs w:val="16"/>
              </w:rPr>
              <w:t>5/3/2010</w:t>
            </w:r>
          </w:p>
        </w:tc>
        <w:tc>
          <w:tcPr>
            <w:tcW w:w="2700" w:type="dxa"/>
            <w:tcBorders>
              <w:top w:val="single" w:sz="4" w:space="0" w:color="auto"/>
              <w:left w:val="nil"/>
              <w:bottom w:val="single" w:sz="4" w:space="0" w:color="auto"/>
              <w:right w:val="single" w:sz="4" w:space="0" w:color="auto"/>
            </w:tcBorders>
            <w:shd w:val="clear" w:color="auto" w:fill="auto"/>
            <w:vAlign w:val="center"/>
          </w:tcPr>
          <w:p w:rsidR="00BF12D1" w:rsidRPr="00385756" w:rsidRDefault="00BF12D1" w:rsidP="00CF5D65">
            <w:pPr>
              <w:rPr>
                <w:rFonts w:ascii="Arial" w:hAnsi="Arial" w:cs="Arial"/>
                <w:sz w:val="16"/>
                <w:szCs w:val="16"/>
              </w:rPr>
            </w:pPr>
            <w:r w:rsidRPr="00385756">
              <w:rPr>
                <w:rFonts w:ascii="Arial" w:hAnsi="Arial" w:cs="Arial"/>
                <w:sz w:val="16"/>
                <w:szCs w:val="16"/>
              </w:rPr>
              <w:t>Recommendation 6345</w:t>
            </w:r>
          </w:p>
        </w:tc>
      </w:tr>
      <w:tr w:rsidR="00BF12D1" w:rsidRPr="00385756" w:rsidTr="00BF12D1">
        <w:trPr>
          <w:trHeight w:val="1320"/>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206</w:t>
            </w:r>
          </w:p>
        </w:tc>
        <w:tc>
          <w:tcPr>
            <w:tcW w:w="1073" w:type="dxa"/>
            <w:tcBorders>
              <w:top w:val="single" w:sz="4" w:space="0" w:color="auto"/>
              <w:left w:val="nil"/>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4/12/2010</w:t>
            </w:r>
          </w:p>
        </w:tc>
        <w:tc>
          <w:tcPr>
            <w:tcW w:w="3163" w:type="dxa"/>
            <w:tcBorders>
              <w:top w:val="single" w:sz="4" w:space="0" w:color="auto"/>
              <w:left w:val="nil"/>
              <w:bottom w:val="single" w:sz="4" w:space="0" w:color="auto"/>
              <w:right w:val="single" w:sz="4" w:space="0" w:color="auto"/>
            </w:tcBorders>
            <w:shd w:val="clear" w:color="auto" w:fill="auto"/>
          </w:tcPr>
          <w:p w:rsidR="00BF12D1" w:rsidRPr="00385756" w:rsidRDefault="00BF12D1" w:rsidP="00CF5D65">
            <w:pPr>
              <w:rPr>
                <w:rFonts w:ascii="Arial" w:hAnsi="Arial" w:cs="Arial"/>
                <w:sz w:val="16"/>
                <w:szCs w:val="16"/>
              </w:rPr>
            </w:pPr>
            <w:r w:rsidRPr="00385756">
              <w:rPr>
                <w:rFonts w:ascii="Arial" w:hAnsi="Arial" w:cs="Arial"/>
                <w:sz w:val="16"/>
                <w:szCs w:val="16"/>
              </w:rPr>
              <w:t>Please provide an electronic description on how the QA/QC metrics have been changed (and provide examples) to focus more attention on system and public safety issues rather than deviations.</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5/3/2010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BF12D1" w:rsidRPr="00BF12D1" w:rsidRDefault="00BF12D1" w:rsidP="00CF5D65">
            <w:pPr>
              <w:jc w:val="center"/>
              <w:rPr>
                <w:rFonts w:ascii="Arial" w:hAnsi="Arial" w:cs="Arial"/>
                <w:sz w:val="16"/>
                <w:szCs w:val="16"/>
              </w:rPr>
            </w:pPr>
            <w:r w:rsidRPr="00BF12D1">
              <w:rPr>
                <w:rFonts w:ascii="Arial" w:hAnsi="Arial" w:cs="Arial"/>
                <w:sz w:val="16"/>
                <w:szCs w:val="16"/>
              </w:rPr>
              <w:t>5/6/2010</w:t>
            </w:r>
          </w:p>
        </w:tc>
        <w:tc>
          <w:tcPr>
            <w:tcW w:w="2700" w:type="dxa"/>
            <w:tcBorders>
              <w:top w:val="single" w:sz="4" w:space="0" w:color="auto"/>
              <w:left w:val="nil"/>
              <w:bottom w:val="single" w:sz="4" w:space="0" w:color="auto"/>
              <w:right w:val="single" w:sz="4" w:space="0" w:color="auto"/>
            </w:tcBorders>
            <w:shd w:val="clear" w:color="auto" w:fill="auto"/>
            <w:vAlign w:val="center"/>
          </w:tcPr>
          <w:p w:rsidR="00BF12D1" w:rsidRPr="00385756" w:rsidRDefault="00BF12D1" w:rsidP="00CF5D65">
            <w:pPr>
              <w:rPr>
                <w:rFonts w:ascii="Arial" w:hAnsi="Arial" w:cs="Arial"/>
                <w:sz w:val="16"/>
                <w:szCs w:val="16"/>
              </w:rPr>
            </w:pPr>
            <w:r w:rsidRPr="00385756">
              <w:rPr>
                <w:rFonts w:ascii="Arial" w:hAnsi="Arial" w:cs="Arial"/>
                <w:sz w:val="16"/>
                <w:szCs w:val="16"/>
              </w:rPr>
              <w:t>Recommendation 6346</w:t>
            </w:r>
          </w:p>
        </w:tc>
      </w:tr>
      <w:tr w:rsidR="00BF12D1" w:rsidRPr="00385756" w:rsidTr="00BF12D1">
        <w:trPr>
          <w:trHeight w:val="1584"/>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207</w:t>
            </w:r>
          </w:p>
        </w:tc>
        <w:tc>
          <w:tcPr>
            <w:tcW w:w="1073" w:type="dxa"/>
            <w:tcBorders>
              <w:top w:val="single" w:sz="4" w:space="0" w:color="auto"/>
              <w:left w:val="nil"/>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4/12/2010</w:t>
            </w:r>
          </w:p>
        </w:tc>
        <w:tc>
          <w:tcPr>
            <w:tcW w:w="3163" w:type="dxa"/>
            <w:tcBorders>
              <w:top w:val="single" w:sz="4" w:space="0" w:color="auto"/>
              <w:left w:val="nil"/>
              <w:bottom w:val="single" w:sz="4" w:space="0" w:color="auto"/>
              <w:right w:val="single" w:sz="4" w:space="0" w:color="auto"/>
            </w:tcBorders>
            <w:shd w:val="clear" w:color="auto" w:fill="auto"/>
          </w:tcPr>
          <w:p w:rsidR="00BF12D1" w:rsidRPr="00385756" w:rsidRDefault="00BF12D1" w:rsidP="00CF5D65">
            <w:pPr>
              <w:rPr>
                <w:rFonts w:ascii="Arial" w:hAnsi="Arial" w:cs="Arial"/>
                <w:sz w:val="16"/>
                <w:szCs w:val="16"/>
              </w:rPr>
            </w:pPr>
            <w:r w:rsidRPr="00385756">
              <w:rPr>
                <w:rFonts w:ascii="Arial" w:hAnsi="Arial" w:cs="Arial"/>
                <w:sz w:val="16"/>
                <w:szCs w:val="16"/>
              </w:rPr>
              <w:t>Please provide a description on how the outsourcing incentive scheme works and the changes that were made between 2009 and 2010 to increase the focus on system and public safety. Please send all of the incentives in use for all SPs in 2010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5/3/2010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BF12D1" w:rsidRPr="00BF12D1" w:rsidRDefault="00BF12D1" w:rsidP="00CF5D65">
            <w:pPr>
              <w:jc w:val="center"/>
              <w:rPr>
                <w:rFonts w:ascii="Arial" w:hAnsi="Arial" w:cs="Arial"/>
                <w:sz w:val="16"/>
                <w:szCs w:val="16"/>
              </w:rPr>
            </w:pPr>
            <w:r w:rsidRPr="00BF12D1">
              <w:rPr>
                <w:rFonts w:ascii="Arial" w:hAnsi="Arial" w:cs="Arial"/>
                <w:sz w:val="16"/>
                <w:szCs w:val="16"/>
              </w:rPr>
              <w:t>5/3/2010</w:t>
            </w:r>
          </w:p>
        </w:tc>
        <w:tc>
          <w:tcPr>
            <w:tcW w:w="2700" w:type="dxa"/>
            <w:tcBorders>
              <w:top w:val="single" w:sz="4" w:space="0" w:color="auto"/>
              <w:left w:val="nil"/>
              <w:bottom w:val="single" w:sz="4" w:space="0" w:color="auto"/>
              <w:right w:val="single" w:sz="4" w:space="0" w:color="auto"/>
            </w:tcBorders>
            <w:shd w:val="clear" w:color="auto" w:fill="auto"/>
            <w:vAlign w:val="center"/>
          </w:tcPr>
          <w:p w:rsidR="00BF12D1" w:rsidRPr="00385756" w:rsidRDefault="00BF12D1" w:rsidP="00CF5D65">
            <w:pPr>
              <w:rPr>
                <w:rFonts w:ascii="Arial" w:hAnsi="Arial" w:cs="Arial"/>
                <w:sz w:val="16"/>
                <w:szCs w:val="16"/>
              </w:rPr>
            </w:pPr>
            <w:r w:rsidRPr="00385756">
              <w:rPr>
                <w:rFonts w:ascii="Arial" w:hAnsi="Arial" w:cs="Arial"/>
                <w:sz w:val="16"/>
                <w:szCs w:val="16"/>
              </w:rPr>
              <w:t>Recommendation 63412</w:t>
            </w:r>
          </w:p>
        </w:tc>
      </w:tr>
      <w:tr w:rsidR="00BF12D1" w:rsidRPr="00385756" w:rsidTr="00BF12D1">
        <w:trPr>
          <w:trHeight w:val="1056"/>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208</w:t>
            </w:r>
          </w:p>
        </w:tc>
        <w:tc>
          <w:tcPr>
            <w:tcW w:w="1073" w:type="dxa"/>
            <w:tcBorders>
              <w:top w:val="single" w:sz="4" w:space="0" w:color="auto"/>
              <w:left w:val="nil"/>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4/12/2010</w:t>
            </w:r>
          </w:p>
        </w:tc>
        <w:tc>
          <w:tcPr>
            <w:tcW w:w="3163" w:type="dxa"/>
            <w:tcBorders>
              <w:top w:val="single" w:sz="4" w:space="0" w:color="auto"/>
              <w:left w:val="nil"/>
              <w:bottom w:val="single" w:sz="4" w:space="0" w:color="auto"/>
              <w:right w:val="single" w:sz="4" w:space="0" w:color="auto"/>
            </w:tcBorders>
            <w:shd w:val="clear" w:color="auto" w:fill="auto"/>
          </w:tcPr>
          <w:p w:rsidR="00BF12D1" w:rsidRPr="00385756" w:rsidRDefault="00BF12D1" w:rsidP="00CF5D65">
            <w:pPr>
              <w:rPr>
                <w:rFonts w:ascii="Arial" w:hAnsi="Arial" w:cs="Arial"/>
                <w:sz w:val="16"/>
                <w:szCs w:val="16"/>
              </w:rPr>
            </w:pPr>
            <w:r w:rsidRPr="00385756">
              <w:rPr>
                <w:rFonts w:ascii="Arial" w:hAnsi="Arial" w:cs="Arial"/>
                <w:sz w:val="16"/>
                <w:szCs w:val="16"/>
              </w:rPr>
              <w:t>Please provide an electronic copy of the number of audit items in the compliance metric for the first quarter of 2010 and how many were deficient.(</w:t>
            </w:r>
            <w:smartTag w:uri="urn:schemas-microsoft-com:office:smarttags" w:element="Street">
              <w:smartTag w:uri="urn:schemas-microsoft-com:office:smarttags" w:element="address">
                <w:r w:rsidRPr="00385756">
                  <w:rPr>
                    <w:rFonts w:ascii="Arial" w:hAnsi="Arial" w:cs="Arial"/>
                    <w:sz w:val="16"/>
                    <w:szCs w:val="16"/>
                  </w:rPr>
                  <w:t>See DR</w:t>
                </w:r>
              </w:smartTag>
            </w:smartTag>
            <w:r w:rsidRPr="00385756">
              <w:rPr>
                <w:rFonts w:ascii="Arial" w:hAnsi="Arial" w:cs="Arial"/>
                <w:sz w:val="16"/>
                <w:szCs w:val="16"/>
              </w:rPr>
              <w:t xml:space="preserve"> #2)</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5/3/2010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BF12D1" w:rsidRPr="00BF12D1" w:rsidRDefault="00BF12D1" w:rsidP="00CF5D65">
            <w:pPr>
              <w:jc w:val="center"/>
              <w:rPr>
                <w:rFonts w:ascii="Arial" w:hAnsi="Arial" w:cs="Arial"/>
                <w:sz w:val="16"/>
                <w:szCs w:val="16"/>
              </w:rPr>
            </w:pPr>
            <w:r w:rsidRPr="00BF12D1">
              <w:rPr>
                <w:rFonts w:ascii="Arial" w:hAnsi="Arial" w:cs="Arial"/>
                <w:sz w:val="16"/>
                <w:szCs w:val="16"/>
              </w:rPr>
              <w:t>5/7/2010</w:t>
            </w:r>
          </w:p>
        </w:tc>
        <w:tc>
          <w:tcPr>
            <w:tcW w:w="2700" w:type="dxa"/>
            <w:tcBorders>
              <w:top w:val="single" w:sz="4" w:space="0" w:color="auto"/>
              <w:left w:val="nil"/>
              <w:bottom w:val="single" w:sz="4" w:space="0" w:color="auto"/>
              <w:right w:val="single" w:sz="4" w:space="0" w:color="auto"/>
            </w:tcBorders>
            <w:shd w:val="clear" w:color="auto" w:fill="auto"/>
            <w:vAlign w:val="center"/>
          </w:tcPr>
          <w:p w:rsidR="00BF12D1" w:rsidRPr="00385756" w:rsidRDefault="00BF12D1" w:rsidP="00CF5D65">
            <w:pPr>
              <w:rPr>
                <w:rFonts w:ascii="Arial" w:hAnsi="Arial" w:cs="Arial"/>
                <w:sz w:val="16"/>
                <w:szCs w:val="16"/>
              </w:rPr>
            </w:pPr>
            <w:r w:rsidRPr="00385756">
              <w:rPr>
                <w:rFonts w:ascii="Arial" w:hAnsi="Arial" w:cs="Arial"/>
                <w:sz w:val="16"/>
                <w:szCs w:val="16"/>
              </w:rPr>
              <w:t>Recommendation 4252</w:t>
            </w:r>
          </w:p>
        </w:tc>
      </w:tr>
      <w:tr w:rsidR="00BF12D1" w:rsidRPr="00385756" w:rsidTr="00BF12D1">
        <w:trPr>
          <w:trHeight w:val="1068"/>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lastRenderedPageBreak/>
              <w:t>209</w:t>
            </w:r>
          </w:p>
        </w:tc>
        <w:tc>
          <w:tcPr>
            <w:tcW w:w="1073" w:type="dxa"/>
            <w:tcBorders>
              <w:top w:val="single" w:sz="4" w:space="0" w:color="auto"/>
              <w:left w:val="nil"/>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4/12/2010</w:t>
            </w:r>
          </w:p>
        </w:tc>
        <w:tc>
          <w:tcPr>
            <w:tcW w:w="3163" w:type="dxa"/>
            <w:tcBorders>
              <w:top w:val="single" w:sz="4" w:space="0" w:color="auto"/>
              <w:left w:val="nil"/>
              <w:bottom w:val="single" w:sz="4" w:space="0" w:color="auto"/>
              <w:right w:val="single" w:sz="4" w:space="0" w:color="auto"/>
            </w:tcBorders>
            <w:shd w:val="clear" w:color="auto" w:fill="auto"/>
          </w:tcPr>
          <w:p w:rsidR="00BF12D1" w:rsidRPr="00385756" w:rsidRDefault="00BF12D1" w:rsidP="00CF5D65">
            <w:pPr>
              <w:rPr>
                <w:rFonts w:ascii="Arial" w:hAnsi="Arial" w:cs="Arial"/>
                <w:sz w:val="16"/>
                <w:szCs w:val="16"/>
              </w:rPr>
            </w:pPr>
            <w:r w:rsidRPr="00385756">
              <w:rPr>
                <w:rFonts w:ascii="Arial" w:hAnsi="Arial" w:cs="Arial"/>
                <w:sz w:val="16"/>
                <w:szCs w:val="16"/>
              </w:rPr>
              <w:t>Please confirm that the IT Steering Committee approved the purchase of LMS and any details on the system such when it will be anticipated to be used, populated with existing data, etc.</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5/3/2010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BF12D1" w:rsidRPr="00BF12D1" w:rsidRDefault="00BF12D1" w:rsidP="00CF5D65">
            <w:pPr>
              <w:jc w:val="center"/>
              <w:rPr>
                <w:rFonts w:ascii="Arial" w:hAnsi="Arial" w:cs="Arial"/>
                <w:sz w:val="16"/>
                <w:szCs w:val="16"/>
              </w:rPr>
            </w:pPr>
            <w:r w:rsidRPr="00BF12D1">
              <w:rPr>
                <w:rFonts w:ascii="Arial" w:hAnsi="Arial" w:cs="Arial"/>
                <w:sz w:val="16"/>
                <w:szCs w:val="16"/>
              </w:rPr>
              <w:t>5/7/2010</w:t>
            </w:r>
          </w:p>
        </w:tc>
        <w:tc>
          <w:tcPr>
            <w:tcW w:w="2700" w:type="dxa"/>
            <w:tcBorders>
              <w:top w:val="single" w:sz="4" w:space="0" w:color="auto"/>
              <w:left w:val="nil"/>
              <w:bottom w:val="single" w:sz="4" w:space="0" w:color="auto"/>
              <w:right w:val="single" w:sz="4" w:space="0" w:color="auto"/>
            </w:tcBorders>
            <w:shd w:val="clear" w:color="auto" w:fill="auto"/>
            <w:vAlign w:val="center"/>
          </w:tcPr>
          <w:p w:rsidR="00BF12D1" w:rsidRPr="00385756" w:rsidRDefault="00BF12D1" w:rsidP="00CF5D65">
            <w:pPr>
              <w:rPr>
                <w:rFonts w:ascii="Arial" w:hAnsi="Arial" w:cs="Arial"/>
                <w:sz w:val="16"/>
                <w:szCs w:val="16"/>
              </w:rPr>
            </w:pPr>
            <w:r w:rsidRPr="00385756">
              <w:rPr>
                <w:rFonts w:ascii="Arial" w:hAnsi="Arial" w:cs="Arial"/>
                <w:sz w:val="16"/>
                <w:szCs w:val="16"/>
              </w:rPr>
              <w:t>Recommendation 541</w:t>
            </w:r>
          </w:p>
        </w:tc>
      </w:tr>
      <w:tr w:rsidR="00BF12D1" w:rsidRPr="00385756" w:rsidTr="00BF12D1">
        <w:trPr>
          <w:trHeight w:val="1128"/>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210</w:t>
            </w:r>
          </w:p>
        </w:tc>
        <w:tc>
          <w:tcPr>
            <w:tcW w:w="10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4/12/2010</w:t>
            </w:r>
          </w:p>
        </w:tc>
        <w:tc>
          <w:tcPr>
            <w:tcW w:w="3163" w:type="dxa"/>
            <w:tcBorders>
              <w:top w:val="single" w:sz="4" w:space="0" w:color="auto"/>
              <w:left w:val="single" w:sz="4" w:space="0" w:color="auto"/>
              <w:bottom w:val="single" w:sz="4" w:space="0" w:color="auto"/>
              <w:right w:val="single" w:sz="4" w:space="0" w:color="auto"/>
            </w:tcBorders>
            <w:shd w:val="clear" w:color="auto" w:fill="auto"/>
          </w:tcPr>
          <w:p w:rsidR="00BF12D1" w:rsidRPr="00385756" w:rsidRDefault="00BF12D1" w:rsidP="00CF5D65">
            <w:pPr>
              <w:rPr>
                <w:rFonts w:ascii="Arial" w:hAnsi="Arial" w:cs="Arial"/>
                <w:sz w:val="16"/>
                <w:szCs w:val="16"/>
              </w:rPr>
            </w:pPr>
            <w:r w:rsidRPr="00385756">
              <w:rPr>
                <w:rFonts w:ascii="Arial" w:hAnsi="Arial" w:cs="Arial"/>
                <w:sz w:val="16"/>
                <w:szCs w:val="16"/>
              </w:rPr>
              <w:t>Please provide an electronic organization chart for each of the service providers and include the normal location for each individual</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5/3/2010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12D1" w:rsidRPr="00BF12D1" w:rsidRDefault="00BF12D1" w:rsidP="00CF5D65">
            <w:pPr>
              <w:jc w:val="center"/>
              <w:rPr>
                <w:rFonts w:ascii="Arial" w:hAnsi="Arial" w:cs="Arial"/>
                <w:sz w:val="16"/>
                <w:szCs w:val="16"/>
              </w:rPr>
            </w:pPr>
            <w:r w:rsidRPr="00BF12D1">
              <w:rPr>
                <w:rFonts w:ascii="Arial" w:hAnsi="Arial" w:cs="Arial"/>
                <w:sz w:val="16"/>
                <w:szCs w:val="16"/>
              </w:rPr>
              <w:t>5/5/2010</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BF12D1" w:rsidRPr="00385756" w:rsidRDefault="00BF12D1" w:rsidP="00CF5D65">
            <w:pPr>
              <w:rPr>
                <w:rFonts w:ascii="Arial" w:hAnsi="Arial" w:cs="Arial"/>
                <w:sz w:val="16"/>
                <w:szCs w:val="16"/>
              </w:rPr>
            </w:pPr>
            <w:r w:rsidRPr="00385756">
              <w:rPr>
                <w:rFonts w:ascii="Arial" w:hAnsi="Arial" w:cs="Arial"/>
                <w:sz w:val="16"/>
                <w:szCs w:val="16"/>
              </w:rPr>
              <w:t>This is required to begin to formulate an interview schedule with the appropriate individuals.</w:t>
            </w:r>
          </w:p>
        </w:tc>
      </w:tr>
      <w:tr w:rsidR="00BF12D1" w:rsidRPr="00385756" w:rsidTr="00BF12D1">
        <w:trPr>
          <w:trHeight w:val="1128"/>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211</w:t>
            </w:r>
          </w:p>
        </w:tc>
        <w:tc>
          <w:tcPr>
            <w:tcW w:w="1073" w:type="dxa"/>
            <w:tcBorders>
              <w:top w:val="single" w:sz="4" w:space="0" w:color="auto"/>
              <w:left w:val="nil"/>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4/12/2010</w:t>
            </w:r>
          </w:p>
        </w:tc>
        <w:tc>
          <w:tcPr>
            <w:tcW w:w="3163" w:type="dxa"/>
            <w:tcBorders>
              <w:top w:val="single" w:sz="4" w:space="0" w:color="auto"/>
              <w:left w:val="nil"/>
              <w:bottom w:val="single" w:sz="4" w:space="0" w:color="auto"/>
              <w:right w:val="single" w:sz="4" w:space="0" w:color="auto"/>
            </w:tcBorders>
            <w:shd w:val="clear" w:color="auto" w:fill="auto"/>
          </w:tcPr>
          <w:p w:rsidR="00BF12D1" w:rsidRPr="00385756" w:rsidRDefault="00BF12D1" w:rsidP="00CF5D65">
            <w:pPr>
              <w:rPr>
                <w:rFonts w:ascii="Arial" w:hAnsi="Arial" w:cs="Arial"/>
                <w:sz w:val="16"/>
                <w:szCs w:val="16"/>
              </w:rPr>
            </w:pPr>
            <w:r w:rsidRPr="00385756">
              <w:rPr>
                <w:rFonts w:ascii="Arial" w:hAnsi="Arial" w:cs="Arial"/>
                <w:sz w:val="16"/>
                <w:szCs w:val="16"/>
              </w:rPr>
              <w:t>Please provide a listing of PSE and service provider locations along with their addresses and a telephone number.</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BF12D1" w:rsidRPr="00385756" w:rsidRDefault="00BF12D1" w:rsidP="00CF5D65">
            <w:pPr>
              <w:jc w:val="center"/>
              <w:rPr>
                <w:rFonts w:ascii="Arial" w:hAnsi="Arial" w:cs="Arial"/>
                <w:sz w:val="16"/>
                <w:szCs w:val="16"/>
              </w:rPr>
            </w:pPr>
            <w:r w:rsidRPr="00385756">
              <w:rPr>
                <w:rFonts w:ascii="Arial" w:hAnsi="Arial" w:cs="Arial"/>
                <w:sz w:val="16"/>
                <w:szCs w:val="16"/>
              </w:rPr>
              <w:t>5/3/2010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BF12D1" w:rsidRPr="00BF12D1" w:rsidRDefault="00BF12D1" w:rsidP="00CF5D65">
            <w:pPr>
              <w:jc w:val="center"/>
              <w:rPr>
                <w:rFonts w:ascii="Arial" w:hAnsi="Arial" w:cs="Arial"/>
                <w:sz w:val="16"/>
                <w:szCs w:val="16"/>
              </w:rPr>
            </w:pPr>
            <w:r w:rsidRPr="00BF12D1">
              <w:rPr>
                <w:rFonts w:ascii="Arial" w:hAnsi="Arial" w:cs="Arial"/>
                <w:sz w:val="16"/>
                <w:szCs w:val="16"/>
              </w:rPr>
              <w:t>5/3/2010</w:t>
            </w:r>
          </w:p>
        </w:tc>
        <w:tc>
          <w:tcPr>
            <w:tcW w:w="2700" w:type="dxa"/>
            <w:tcBorders>
              <w:top w:val="single" w:sz="4" w:space="0" w:color="auto"/>
              <w:left w:val="nil"/>
              <w:bottom w:val="single" w:sz="4" w:space="0" w:color="auto"/>
              <w:right w:val="single" w:sz="4" w:space="0" w:color="auto"/>
            </w:tcBorders>
            <w:shd w:val="clear" w:color="auto" w:fill="auto"/>
            <w:vAlign w:val="center"/>
          </w:tcPr>
          <w:p w:rsidR="00A75DD0" w:rsidRPr="00385756" w:rsidRDefault="00BF12D1" w:rsidP="00CF5D65">
            <w:pPr>
              <w:rPr>
                <w:rFonts w:ascii="Arial" w:hAnsi="Arial" w:cs="Arial"/>
                <w:sz w:val="16"/>
                <w:szCs w:val="16"/>
              </w:rPr>
            </w:pPr>
            <w:r w:rsidRPr="00385756">
              <w:rPr>
                <w:rFonts w:ascii="Arial" w:hAnsi="Arial" w:cs="Arial"/>
                <w:sz w:val="16"/>
                <w:szCs w:val="16"/>
              </w:rPr>
              <w:t>This is required to begin to formulate an interview schedule with the appropriate individuals.</w:t>
            </w:r>
          </w:p>
        </w:tc>
      </w:tr>
    </w:tbl>
    <w:p w:rsidR="00850BAD" w:rsidRDefault="00850BAD" w:rsidP="00385756"/>
    <w:p w:rsidR="00385756" w:rsidRDefault="00EA1A02" w:rsidP="00385756">
      <w:r>
        <w:t>The second set of Document Requests:</w:t>
      </w:r>
    </w:p>
    <w:p w:rsidR="00EA1A02" w:rsidRDefault="00EA1A02" w:rsidP="00385756"/>
    <w:tbl>
      <w:tblPr>
        <w:tblW w:w="9550" w:type="dxa"/>
        <w:tblInd w:w="98" w:type="dxa"/>
        <w:tblLook w:val="0000" w:firstRow="0" w:lastRow="0" w:firstColumn="0" w:lastColumn="0" w:noHBand="0" w:noVBand="0"/>
      </w:tblPr>
      <w:tblGrid>
        <w:gridCol w:w="910"/>
        <w:gridCol w:w="928"/>
        <w:gridCol w:w="3148"/>
        <w:gridCol w:w="928"/>
        <w:gridCol w:w="973"/>
        <w:gridCol w:w="2663"/>
      </w:tblGrid>
      <w:tr w:rsidR="00EA1A02" w:rsidTr="00EA1A02">
        <w:trPr>
          <w:trHeight w:val="612"/>
        </w:trPr>
        <w:tc>
          <w:tcPr>
            <w:tcW w:w="910" w:type="dxa"/>
            <w:tcBorders>
              <w:top w:val="single" w:sz="8" w:space="0" w:color="auto"/>
              <w:left w:val="single" w:sz="8" w:space="0" w:color="auto"/>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212</w:t>
            </w:r>
          </w:p>
        </w:tc>
        <w:tc>
          <w:tcPr>
            <w:tcW w:w="928" w:type="dxa"/>
            <w:tcBorders>
              <w:top w:val="single" w:sz="8" w:space="0" w:color="auto"/>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8/10/2010</w:t>
            </w:r>
          </w:p>
        </w:tc>
        <w:tc>
          <w:tcPr>
            <w:tcW w:w="3206" w:type="dxa"/>
            <w:tcBorders>
              <w:top w:val="single" w:sz="8" w:space="0" w:color="auto"/>
              <w:left w:val="nil"/>
              <w:bottom w:val="single" w:sz="4" w:space="0" w:color="auto"/>
              <w:right w:val="single" w:sz="4" w:space="0" w:color="auto"/>
            </w:tcBorders>
            <w:shd w:val="clear" w:color="auto" w:fill="auto"/>
          </w:tcPr>
          <w:p w:rsidR="00EA1A02" w:rsidRDefault="00EA1A02">
            <w:pPr>
              <w:rPr>
                <w:rFonts w:ascii="Arial" w:hAnsi="Arial" w:cs="Arial"/>
                <w:sz w:val="16"/>
                <w:szCs w:val="16"/>
              </w:rPr>
            </w:pPr>
            <w:r>
              <w:rPr>
                <w:rFonts w:ascii="Arial" w:hAnsi="Arial" w:cs="Arial"/>
                <w:sz w:val="16"/>
                <w:szCs w:val="16"/>
              </w:rPr>
              <w:t>Please provide copies of the percentage of QA/QC inspections made while construction activities were being performed in 2010, by month for YTD 2010</w:t>
            </w:r>
          </w:p>
        </w:tc>
        <w:tc>
          <w:tcPr>
            <w:tcW w:w="928" w:type="dxa"/>
            <w:tcBorders>
              <w:top w:val="single" w:sz="8" w:space="0" w:color="auto"/>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8/31/2010</w:t>
            </w:r>
          </w:p>
        </w:tc>
        <w:tc>
          <w:tcPr>
            <w:tcW w:w="878" w:type="dxa"/>
            <w:tcBorders>
              <w:top w:val="single" w:sz="8" w:space="0" w:color="auto"/>
              <w:left w:val="nil"/>
              <w:bottom w:val="single" w:sz="4" w:space="0" w:color="auto"/>
              <w:right w:val="single" w:sz="4" w:space="0" w:color="auto"/>
            </w:tcBorders>
            <w:shd w:val="clear" w:color="auto" w:fill="auto"/>
            <w:noWrap/>
            <w:vAlign w:val="center"/>
          </w:tcPr>
          <w:p w:rsidR="00EA1A02" w:rsidRDefault="00A2193D">
            <w:pPr>
              <w:jc w:val="center"/>
              <w:rPr>
                <w:rFonts w:ascii="Arial" w:hAnsi="Arial" w:cs="Arial"/>
                <w:sz w:val="16"/>
                <w:szCs w:val="16"/>
              </w:rPr>
            </w:pPr>
            <w:r>
              <w:rPr>
                <w:rFonts w:ascii="Arial" w:hAnsi="Arial" w:cs="Arial"/>
                <w:sz w:val="16"/>
                <w:szCs w:val="16"/>
              </w:rPr>
              <w:t>9/1/2010</w:t>
            </w:r>
            <w:r w:rsidR="00EA1A02">
              <w:rPr>
                <w:rFonts w:ascii="Arial" w:hAnsi="Arial" w:cs="Arial"/>
                <w:sz w:val="16"/>
                <w:szCs w:val="16"/>
              </w:rPr>
              <w:t> </w:t>
            </w:r>
          </w:p>
        </w:tc>
        <w:tc>
          <w:tcPr>
            <w:tcW w:w="2700" w:type="dxa"/>
            <w:tcBorders>
              <w:top w:val="single" w:sz="8" w:space="0" w:color="auto"/>
              <w:left w:val="nil"/>
              <w:bottom w:val="single" w:sz="4" w:space="0" w:color="auto"/>
              <w:right w:val="single" w:sz="8" w:space="0" w:color="auto"/>
            </w:tcBorders>
            <w:shd w:val="clear" w:color="auto" w:fill="auto"/>
            <w:vAlign w:val="center"/>
          </w:tcPr>
          <w:p w:rsidR="00EA1A02" w:rsidRDefault="00EA1A02">
            <w:pPr>
              <w:rPr>
                <w:rFonts w:ascii="Arial" w:hAnsi="Arial" w:cs="Arial"/>
                <w:sz w:val="16"/>
                <w:szCs w:val="16"/>
              </w:rPr>
            </w:pPr>
            <w:r>
              <w:rPr>
                <w:rFonts w:ascii="Arial" w:hAnsi="Arial" w:cs="Arial"/>
                <w:sz w:val="16"/>
                <w:szCs w:val="16"/>
              </w:rPr>
              <w:t>Recommendation 6.3.4.5</w:t>
            </w:r>
          </w:p>
        </w:tc>
      </w:tr>
      <w:tr w:rsidR="00EA1A02" w:rsidTr="00EA1A02">
        <w:trPr>
          <w:trHeight w:val="816"/>
        </w:trPr>
        <w:tc>
          <w:tcPr>
            <w:tcW w:w="910" w:type="dxa"/>
            <w:tcBorders>
              <w:top w:val="nil"/>
              <w:left w:val="single" w:sz="8" w:space="0" w:color="auto"/>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213</w:t>
            </w:r>
          </w:p>
        </w:tc>
        <w:tc>
          <w:tcPr>
            <w:tcW w:w="928"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8/10/2010</w:t>
            </w:r>
          </w:p>
        </w:tc>
        <w:tc>
          <w:tcPr>
            <w:tcW w:w="3206" w:type="dxa"/>
            <w:tcBorders>
              <w:top w:val="nil"/>
              <w:left w:val="nil"/>
              <w:bottom w:val="single" w:sz="4" w:space="0" w:color="auto"/>
              <w:right w:val="single" w:sz="4" w:space="0" w:color="auto"/>
            </w:tcBorders>
            <w:shd w:val="clear" w:color="auto" w:fill="auto"/>
          </w:tcPr>
          <w:p w:rsidR="00EA1A02" w:rsidRDefault="00EA1A02">
            <w:pPr>
              <w:rPr>
                <w:rFonts w:ascii="Arial" w:hAnsi="Arial" w:cs="Arial"/>
                <w:sz w:val="16"/>
                <w:szCs w:val="16"/>
              </w:rPr>
            </w:pPr>
            <w:r>
              <w:rPr>
                <w:rFonts w:ascii="Arial" w:hAnsi="Arial" w:cs="Arial"/>
                <w:sz w:val="16"/>
                <w:szCs w:val="16"/>
              </w:rPr>
              <w:t>Please provide a narrative on how PSE QA/QC inspectors are able to find SP crews in the field and the percentage of times they are unable to locate them without either call them or not inspecting them at all.</w:t>
            </w:r>
          </w:p>
        </w:tc>
        <w:tc>
          <w:tcPr>
            <w:tcW w:w="928"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8/31/2010</w:t>
            </w:r>
          </w:p>
        </w:tc>
        <w:tc>
          <w:tcPr>
            <w:tcW w:w="878" w:type="dxa"/>
            <w:tcBorders>
              <w:top w:val="nil"/>
              <w:left w:val="nil"/>
              <w:bottom w:val="single" w:sz="4" w:space="0" w:color="auto"/>
              <w:right w:val="single" w:sz="4" w:space="0" w:color="auto"/>
            </w:tcBorders>
            <w:shd w:val="clear" w:color="auto" w:fill="auto"/>
            <w:noWrap/>
            <w:vAlign w:val="center"/>
          </w:tcPr>
          <w:p w:rsidR="00EA1A02" w:rsidRDefault="00EA1A02">
            <w:pPr>
              <w:rPr>
                <w:rFonts w:ascii="Arial" w:hAnsi="Arial" w:cs="Arial"/>
                <w:sz w:val="16"/>
                <w:szCs w:val="16"/>
              </w:rPr>
            </w:pPr>
            <w:r>
              <w:rPr>
                <w:rFonts w:ascii="Arial" w:hAnsi="Arial" w:cs="Arial"/>
                <w:sz w:val="16"/>
                <w:szCs w:val="16"/>
              </w:rPr>
              <w:t> </w:t>
            </w:r>
            <w:r w:rsidR="00A2193D">
              <w:rPr>
                <w:rFonts w:ascii="Arial" w:hAnsi="Arial" w:cs="Arial"/>
                <w:sz w:val="16"/>
                <w:szCs w:val="16"/>
              </w:rPr>
              <w:t>9/1/2010</w:t>
            </w:r>
          </w:p>
        </w:tc>
        <w:tc>
          <w:tcPr>
            <w:tcW w:w="2700" w:type="dxa"/>
            <w:tcBorders>
              <w:top w:val="nil"/>
              <w:left w:val="nil"/>
              <w:bottom w:val="single" w:sz="4" w:space="0" w:color="auto"/>
              <w:right w:val="single" w:sz="8" w:space="0" w:color="auto"/>
            </w:tcBorders>
            <w:shd w:val="clear" w:color="auto" w:fill="auto"/>
            <w:vAlign w:val="center"/>
          </w:tcPr>
          <w:p w:rsidR="00EA1A02" w:rsidRDefault="00EA1A02">
            <w:pPr>
              <w:rPr>
                <w:rFonts w:ascii="Arial" w:hAnsi="Arial" w:cs="Arial"/>
                <w:sz w:val="16"/>
                <w:szCs w:val="16"/>
              </w:rPr>
            </w:pPr>
            <w:r>
              <w:rPr>
                <w:rFonts w:ascii="Arial" w:hAnsi="Arial" w:cs="Arial"/>
                <w:sz w:val="16"/>
                <w:szCs w:val="16"/>
              </w:rPr>
              <w:t>Recommendation 6.3.4.7</w:t>
            </w:r>
          </w:p>
        </w:tc>
      </w:tr>
      <w:tr w:rsidR="00EA1A02" w:rsidTr="00EA1A02">
        <w:trPr>
          <w:trHeight w:val="612"/>
        </w:trPr>
        <w:tc>
          <w:tcPr>
            <w:tcW w:w="910" w:type="dxa"/>
            <w:tcBorders>
              <w:top w:val="nil"/>
              <w:left w:val="single" w:sz="8" w:space="0" w:color="auto"/>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214</w:t>
            </w:r>
          </w:p>
        </w:tc>
        <w:tc>
          <w:tcPr>
            <w:tcW w:w="928"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8/10/2010</w:t>
            </w:r>
          </w:p>
        </w:tc>
        <w:tc>
          <w:tcPr>
            <w:tcW w:w="3206" w:type="dxa"/>
            <w:tcBorders>
              <w:top w:val="nil"/>
              <w:left w:val="nil"/>
              <w:bottom w:val="single" w:sz="4" w:space="0" w:color="auto"/>
              <w:right w:val="single" w:sz="4" w:space="0" w:color="auto"/>
            </w:tcBorders>
            <w:shd w:val="clear" w:color="auto" w:fill="auto"/>
          </w:tcPr>
          <w:p w:rsidR="00EA1A02" w:rsidRDefault="00EA1A02">
            <w:pPr>
              <w:rPr>
                <w:rFonts w:ascii="Arial" w:hAnsi="Arial" w:cs="Arial"/>
                <w:sz w:val="16"/>
                <w:szCs w:val="16"/>
              </w:rPr>
            </w:pPr>
            <w:r>
              <w:rPr>
                <w:rFonts w:ascii="Arial" w:hAnsi="Arial" w:cs="Arial"/>
                <w:sz w:val="16"/>
                <w:szCs w:val="16"/>
              </w:rPr>
              <w:t>Please provide the status and rational for either making QC inspectors management employees at one SP or leaving them as bargaining unit employees.</w:t>
            </w:r>
          </w:p>
        </w:tc>
        <w:tc>
          <w:tcPr>
            <w:tcW w:w="928"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8/31/2010</w:t>
            </w:r>
          </w:p>
        </w:tc>
        <w:tc>
          <w:tcPr>
            <w:tcW w:w="878" w:type="dxa"/>
            <w:tcBorders>
              <w:top w:val="nil"/>
              <w:left w:val="nil"/>
              <w:bottom w:val="single" w:sz="4" w:space="0" w:color="auto"/>
              <w:right w:val="single" w:sz="4" w:space="0" w:color="auto"/>
            </w:tcBorders>
            <w:shd w:val="clear" w:color="auto" w:fill="auto"/>
            <w:noWrap/>
            <w:vAlign w:val="center"/>
          </w:tcPr>
          <w:p w:rsidR="00EA1A02" w:rsidRDefault="00EA1A02">
            <w:pPr>
              <w:rPr>
                <w:rFonts w:ascii="Arial" w:hAnsi="Arial" w:cs="Arial"/>
                <w:sz w:val="16"/>
                <w:szCs w:val="16"/>
              </w:rPr>
            </w:pPr>
            <w:r>
              <w:rPr>
                <w:rFonts w:ascii="Arial" w:hAnsi="Arial" w:cs="Arial"/>
                <w:sz w:val="16"/>
                <w:szCs w:val="16"/>
              </w:rPr>
              <w:t> </w:t>
            </w:r>
            <w:r w:rsidR="0056441B">
              <w:rPr>
                <w:rFonts w:ascii="Arial" w:hAnsi="Arial" w:cs="Arial"/>
                <w:sz w:val="16"/>
                <w:szCs w:val="16"/>
              </w:rPr>
              <w:t>9/2/2010</w:t>
            </w:r>
          </w:p>
        </w:tc>
        <w:tc>
          <w:tcPr>
            <w:tcW w:w="2700" w:type="dxa"/>
            <w:tcBorders>
              <w:top w:val="nil"/>
              <w:left w:val="nil"/>
              <w:bottom w:val="single" w:sz="4" w:space="0" w:color="auto"/>
              <w:right w:val="single" w:sz="8" w:space="0" w:color="auto"/>
            </w:tcBorders>
            <w:shd w:val="clear" w:color="auto" w:fill="auto"/>
            <w:vAlign w:val="center"/>
          </w:tcPr>
          <w:p w:rsidR="00EA1A02" w:rsidRDefault="00EA1A02">
            <w:pPr>
              <w:rPr>
                <w:rFonts w:ascii="Arial" w:hAnsi="Arial" w:cs="Arial"/>
                <w:sz w:val="16"/>
                <w:szCs w:val="16"/>
              </w:rPr>
            </w:pPr>
            <w:r>
              <w:rPr>
                <w:rFonts w:ascii="Arial" w:hAnsi="Arial" w:cs="Arial"/>
                <w:sz w:val="16"/>
                <w:szCs w:val="16"/>
              </w:rPr>
              <w:t>Recommendation 6.3.4.8</w:t>
            </w:r>
          </w:p>
        </w:tc>
      </w:tr>
      <w:tr w:rsidR="00EA1A02" w:rsidTr="00EA1A02">
        <w:trPr>
          <w:trHeight w:val="612"/>
        </w:trPr>
        <w:tc>
          <w:tcPr>
            <w:tcW w:w="910" w:type="dxa"/>
            <w:tcBorders>
              <w:top w:val="nil"/>
              <w:left w:val="single" w:sz="8" w:space="0" w:color="auto"/>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215</w:t>
            </w:r>
          </w:p>
        </w:tc>
        <w:tc>
          <w:tcPr>
            <w:tcW w:w="928"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8/10/2010</w:t>
            </w:r>
          </w:p>
        </w:tc>
        <w:tc>
          <w:tcPr>
            <w:tcW w:w="3206" w:type="dxa"/>
            <w:tcBorders>
              <w:top w:val="nil"/>
              <w:left w:val="nil"/>
              <w:bottom w:val="single" w:sz="4" w:space="0" w:color="auto"/>
              <w:right w:val="single" w:sz="4" w:space="0" w:color="auto"/>
            </w:tcBorders>
            <w:shd w:val="clear" w:color="auto" w:fill="auto"/>
          </w:tcPr>
          <w:p w:rsidR="00EA1A02" w:rsidRDefault="00EA1A02">
            <w:pPr>
              <w:rPr>
                <w:rFonts w:ascii="Arial" w:hAnsi="Arial" w:cs="Arial"/>
                <w:sz w:val="16"/>
                <w:szCs w:val="16"/>
              </w:rPr>
            </w:pPr>
            <w:r>
              <w:rPr>
                <w:rFonts w:ascii="Arial" w:hAnsi="Arial" w:cs="Arial"/>
                <w:sz w:val="16"/>
                <w:szCs w:val="16"/>
              </w:rPr>
              <w:t>Please provide copies of the targeted survey and the results regarding implementing additional system facing metrics.</w:t>
            </w:r>
          </w:p>
        </w:tc>
        <w:tc>
          <w:tcPr>
            <w:tcW w:w="928"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8/31/2010</w:t>
            </w:r>
          </w:p>
        </w:tc>
        <w:tc>
          <w:tcPr>
            <w:tcW w:w="878" w:type="dxa"/>
            <w:tcBorders>
              <w:top w:val="nil"/>
              <w:left w:val="nil"/>
              <w:bottom w:val="single" w:sz="4" w:space="0" w:color="auto"/>
              <w:right w:val="single" w:sz="4" w:space="0" w:color="auto"/>
            </w:tcBorders>
            <w:shd w:val="clear" w:color="auto" w:fill="auto"/>
            <w:noWrap/>
            <w:vAlign w:val="center"/>
          </w:tcPr>
          <w:p w:rsidR="00EA1A02" w:rsidRDefault="00EA1A02">
            <w:pPr>
              <w:rPr>
                <w:rFonts w:ascii="Arial" w:hAnsi="Arial" w:cs="Arial"/>
                <w:sz w:val="16"/>
                <w:szCs w:val="16"/>
              </w:rPr>
            </w:pPr>
            <w:r>
              <w:rPr>
                <w:rFonts w:ascii="Arial" w:hAnsi="Arial" w:cs="Arial"/>
                <w:sz w:val="16"/>
                <w:szCs w:val="16"/>
              </w:rPr>
              <w:t> </w:t>
            </w:r>
            <w:r w:rsidR="0064165F">
              <w:rPr>
                <w:rFonts w:ascii="Arial" w:hAnsi="Arial" w:cs="Arial"/>
                <w:sz w:val="16"/>
                <w:szCs w:val="16"/>
              </w:rPr>
              <w:t>8/16/2010</w:t>
            </w:r>
          </w:p>
        </w:tc>
        <w:tc>
          <w:tcPr>
            <w:tcW w:w="2700" w:type="dxa"/>
            <w:tcBorders>
              <w:top w:val="nil"/>
              <w:left w:val="nil"/>
              <w:bottom w:val="single" w:sz="4" w:space="0" w:color="auto"/>
              <w:right w:val="single" w:sz="8" w:space="0" w:color="auto"/>
            </w:tcBorders>
            <w:shd w:val="clear" w:color="auto" w:fill="auto"/>
            <w:vAlign w:val="center"/>
          </w:tcPr>
          <w:p w:rsidR="00EA1A02" w:rsidRDefault="00EA1A02">
            <w:pPr>
              <w:rPr>
                <w:rFonts w:ascii="Arial" w:hAnsi="Arial" w:cs="Arial"/>
                <w:sz w:val="16"/>
                <w:szCs w:val="16"/>
              </w:rPr>
            </w:pPr>
            <w:r>
              <w:rPr>
                <w:rFonts w:ascii="Arial" w:hAnsi="Arial" w:cs="Arial"/>
                <w:sz w:val="16"/>
                <w:szCs w:val="16"/>
              </w:rPr>
              <w:t>Recommendation 6.3.4.11</w:t>
            </w:r>
          </w:p>
        </w:tc>
      </w:tr>
      <w:tr w:rsidR="00EA1A02" w:rsidTr="00EA1A02">
        <w:trPr>
          <w:trHeight w:val="816"/>
        </w:trPr>
        <w:tc>
          <w:tcPr>
            <w:tcW w:w="910" w:type="dxa"/>
            <w:tcBorders>
              <w:top w:val="nil"/>
              <w:left w:val="single" w:sz="8" w:space="0" w:color="auto"/>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216</w:t>
            </w:r>
          </w:p>
        </w:tc>
        <w:tc>
          <w:tcPr>
            <w:tcW w:w="928"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8/10/2010</w:t>
            </w:r>
          </w:p>
        </w:tc>
        <w:tc>
          <w:tcPr>
            <w:tcW w:w="3206" w:type="dxa"/>
            <w:tcBorders>
              <w:top w:val="nil"/>
              <w:left w:val="nil"/>
              <w:bottom w:val="single" w:sz="4" w:space="0" w:color="auto"/>
              <w:right w:val="single" w:sz="4" w:space="0" w:color="auto"/>
            </w:tcBorders>
            <w:shd w:val="clear" w:color="auto" w:fill="auto"/>
          </w:tcPr>
          <w:p w:rsidR="00EA1A02" w:rsidRDefault="00EA1A02">
            <w:pPr>
              <w:rPr>
                <w:rFonts w:ascii="Arial" w:hAnsi="Arial" w:cs="Arial"/>
                <w:sz w:val="16"/>
                <w:szCs w:val="16"/>
              </w:rPr>
            </w:pPr>
            <w:r>
              <w:rPr>
                <w:rFonts w:ascii="Arial" w:hAnsi="Arial" w:cs="Arial"/>
                <w:sz w:val="16"/>
                <w:szCs w:val="16"/>
              </w:rPr>
              <w:t>Please provide a narrative on how the PSC - SP paperwork correction process has been streamlined to eliminate sending all corrections back to field thus speeding up the updating of maps</w:t>
            </w:r>
          </w:p>
        </w:tc>
        <w:tc>
          <w:tcPr>
            <w:tcW w:w="928"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8/31/2010</w:t>
            </w:r>
          </w:p>
        </w:tc>
        <w:tc>
          <w:tcPr>
            <w:tcW w:w="878" w:type="dxa"/>
            <w:tcBorders>
              <w:top w:val="nil"/>
              <w:left w:val="nil"/>
              <w:bottom w:val="single" w:sz="4" w:space="0" w:color="auto"/>
              <w:right w:val="single" w:sz="4" w:space="0" w:color="auto"/>
            </w:tcBorders>
            <w:shd w:val="clear" w:color="auto" w:fill="auto"/>
            <w:noWrap/>
            <w:vAlign w:val="center"/>
          </w:tcPr>
          <w:p w:rsidR="00EA1A02" w:rsidRDefault="00EA1A02">
            <w:pPr>
              <w:rPr>
                <w:rFonts w:ascii="Arial" w:hAnsi="Arial" w:cs="Arial"/>
                <w:sz w:val="16"/>
                <w:szCs w:val="16"/>
              </w:rPr>
            </w:pPr>
            <w:r>
              <w:rPr>
                <w:rFonts w:ascii="Arial" w:hAnsi="Arial" w:cs="Arial"/>
                <w:sz w:val="16"/>
                <w:szCs w:val="16"/>
              </w:rPr>
              <w:t> </w:t>
            </w:r>
            <w:r w:rsidR="0056441B">
              <w:rPr>
                <w:rFonts w:ascii="Arial" w:hAnsi="Arial" w:cs="Arial"/>
                <w:sz w:val="16"/>
                <w:szCs w:val="16"/>
              </w:rPr>
              <w:t>9/2/2010</w:t>
            </w:r>
          </w:p>
        </w:tc>
        <w:tc>
          <w:tcPr>
            <w:tcW w:w="2700" w:type="dxa"/>
            <w:tcBorders>
              <w:top w:val="nil"/>
              <w:left w:val="nil"/>
              <w:bottom w:val="single" w:sz="4" w:space="0" w:color="auto"/>
              <w:right w:val="single" w:sz="8" w:space="0" w:color="auto"/>
            </w:tcBorders>
            <w:shd w:val="clear" w:color="auto" w:fill="auto"/>
            <w:vAlign w:val="center"/>
          </w:tcPr>
          <w:p w:rsidR="00EA1A02" w:rsidRDefault="00EA1A02">
            <w:pPr>
              <w:rPr>
                <w:rFonts w:ascii="Arial" w:hAnsi="Arial" w:cs="Arial"/>
                <w:sz w:val="16"/>
                <w:szCs w:val="16"/>
              </w:rPr>
            </w:pPr>
            <w:r>
              <w:rPr>
                <w:rFonts w:ascii="Arial" w:hAnsi="Arial" w:cs="Arial"/>
                <w:sz w:val="16"/>
                <w:szCs w:val="16"/>
              </w:rPr>
              <w:t>Recommendation 6.3.4.14</w:t>
            </w:r>
          </w:p>
        </w:tc>
      </w:tr>
      <w:tr w:rsidR="00EA1A02" w:rsidTr="00EA1A02">
        <w:trPr>
          <w:trHeight w:val="408"/>
        </w:trPr>
        <w:tc>
          <w:tcPr>
            <w:tcW w:w="910" w:type="dxa"/>
            <w:tcBorders>
              <w:top w:val="nil"/>
              <w:left w:val="single" w:sz="8" w:space="0" w:color="auto"/>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217</w:t>
            </w:r>
          </w:p>
        </w:tc>
        <w:tc>
          <w:tcPr>
            <w:tcW w:w="928"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8/10/2010</w:t>
            </w:r>
          </w:p>
        </w:tc>
        <w:tc>
          <w:tcPr>
            <w:tcW w:w="3206" w:type="dxa"/>
            <w:tcBorders>
              <w:top w:val="nil"/>
              <w:left w:val="nil"/>
              <w:bottom w:val="single" w:sz="4" w:space="0" w:color="auto"/>
              <w:right w:val="single" w:sz="4" w:space="0" w:color="auto"/>
            </w:tcBorders>
            <w:shd w:val="clear" w:color="auto" w:fill="auto"/>
          </w:tcPr>
          <w:p w:rsidR="00EA1A02" w:rsidRDefault="00EA1A02">
            <w:pPr>
              <w:rPr>
                <w:rFonts w:ascii="Arial" w:hAnsi="Arial" w:cs="Arial"/>
                <w:sz w:val="16"/>
                <w:szCs w:val="16"/>
              </w:rPr>
            </w:pPr>
            <w:r>
              <w:rPr>
                <w:rFonts w:ascii="Arial" w:hAnsi="Arial" w:cs="Arial"/>
                <w:sz w:val="16"/>
                <w:szCs w:val="16"/>
              </w:rPr>
              <w:t>Please provide a justification on why a lead type metric tracking miss markouts was or was not accepted.</w:t>
            </w:r>
          </w:p>
        </w:tc>
        <w:tc>
          <w:tcPr>
            <w:tcW w:w="928"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8/31/2010</w:t>
            </w:r>
          </w:p>
        </w:tc>
        <w:tc>
          <w:tcPr>
            <w:tcW w:w="878" w:type="dxa"/>
            <w:tcBorders>
              <w:top w:val="nil"/>
              <w:left w:val="nil"/>
              <w:bottom w:val="single" w:sz="4" w:space="0" w:color="auto"/>
              <w:right w:val="single" w:sz="4" w:space="0" w:color="auto"/>
            </w:tcBorders>
            <w:shd w:val="clear" w:color="auto" w:fill="auto"/>
            <w:noWrap/>
            <w:vAlign w:val="center"/>
          </w:tcPr>
          <w:p w:rsidR="00EA1A02" w:rsidRDefault="00EA1A02">
            <w:pPr>
              <w:rPr>
                <w:rFonts w:ascii="Arial" w:hAnsi="Arial" w:cs="Arial"/>
                <w:sz w:val="16"/>
                <w:szCs w:val="16"/>
              </w:rPr>
            </w:pPr>
            <w:r>
              <w:rPr>
                <w:rFonts w:ascii="Arial" w:hAnsi="Arial" w:cs="Arial"/>
                <w:sz w:val="16"/>
                <w:szCs w:val="16"/>
              </w:rPr>
              <w:t> </w:t>
            </w:r>
            <w:r w:rsidR="009A1B8D">
              <w:rPr>
                <w:rFonts w:ascii="Arial" w:hAnsi="Arial" w:cs="Arial"/>
                <w:sz w:val="16"/>
                <w:szCs w:val="16"/>
              </w:rPr>
              <w:t>9/2/2010</w:t>
            </w:r>
          </w:p>
        </w:tc>
        <w:tc>
          <w:tcPr>
            <w:tcW w:w="2700" w:type="dxa"/>
            <w:tcBorders>
              <w:top w:val="nil"/>
              <w:left w:val="nil"/>
              <w:bottom w:val="single" w:sz="4" w:space="0" w:color="auto"/>
              <w:right w:val="single" w:sz="8" w:space="0" w:color="auto"/>
            </w:tcBorders>
            <w:shd w:val="clear" w:color="auto" w:fill="auto"/>
            <w:vAlign w:val="center"/>
          </w:tcPr>
          <w:p w:rsidR="00EA1A02" w:rsidRDefault="00EA1A02">
            <w:pPr>
              <w:rPr>
                <w:rFonts w:ascii="Arial" w:hAnsi="Arial" w:cs="Arial"/>
                <w:sz w:val="16"/>
                <w:szCs w:val="16"/>
              </w:rPr>
            </w:pPr>
            <w:r>
              <w:rPr>
                <w:rFonts w:ascii="Arial" w:hAnsi="Arial" w:cs="Arial"/>
                <w:sz w:val="16"/>
                <w:szCs w:val="16"/>
              </w:rPr>
              <w:t>Recommendation 6.4.4.1</w:t>
            </w:r>
          </w:p>
        </w:tc>
      </w:tr>
      <w:tr w:rsidR="00EA1A02" w:rsidTr="00EA1A02">
        <w:trPr>
          <w:trHeight w:val="612"/>
        </w:trPr>
        <w:tc>
          <w:tcPr>
            <w:tcW w:w="910" w:type="dxa"/>
            <w:tcBorders>
              <w:top w:val="nil"/>
              <w:left w:val="single" w:sz="8" w:space="0" w:color="auto"/>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218</w:t>
            </w:r>
          </w:p>
        </w:tc>
        <w:tc>
          <w:tcPr>
            <w:tcW w:w="928"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8/10/2010</w:t>
            </w:r>
          </w:p>
        </w:tc>
        <w:tc>
          <w:tcPr>
            <w:tcW w:w="3206" w:type="dxa"/>
            <w:tcBorders>
              <w:top w:val="nil"/>
              <w:left w:val="nil"/>
              <w:bottom w:val="single" w:sz="4" w:space="0" w:color="auto"/>
              <w:right w:val="single" w:sz="4" w:space="0" w:color="auto"/>
            </w:tcBorders>
            <w:shd w:val="clear" w:color="auto" w:fill="auto"/>
          </w:tcPr>
          <w:p w:rsidR="00EA1A02" w:rsidRDefault="00EA1A02">
            <w:pPr>
              <w:rPr>
                <w:rFonts w:ascii="Arial" w:hAnsi="Arial" w:cs="Arial"/>
                <w:sz w:val="16"/>
                <w:szCs w:val="16"/>
              </w:rPr>
            </w:pPr>
            <w:r>
              <w:rPr>
                <w:rFonts w:ascii="Arial" w:hAnsi="Arial" w:cs="Arial"/>
                <w:sz w:val="16"/>
                <w:szCs w:val="16"/>
              </w:rPr>
              <w:t>Please provide documentation showing that there is a contractual basis for a probationary period for markout contractors</w:t>
            </w:r>
          </w:p>
        </w:tc>
        <w:tc>
          <w:tcPr>
            <w:tcW w:w="928"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8/31/2010</w:t>
            </w:r>
          </w:p>
        </w:tc>
        <w:tc>
          <w:tcPr>
            <w:tcW w:w="878" w:type="dxa"/>
            <w:tcBorders>
              <w:top w:val="nil"/>
              <w:left w:val="nil"/>
              <w:bottom w:val="single" w:sz="4" w:space="0" w:color="auto"/>
              <w:right w:val="single" w:sz="4" w:space="0" w:color="auto"/>
            </w:tcBorders>
            <w:shd w:val="clear" w:color="auto" w:fill="auto"/>
            <w:noWrap/>
            <w:vAlign w:val="center"/>
          </w:tcPr>
          <w:p w:rsidR="00EA1A02" w:rsidRDefault="00EA1A02">
            <w:pPr>
              <w:rPr>
                <w:rFonts w:ascii="Arial" w:hAnsi="Arial" w:cs="Arial"/>
                <w:sz w:val="16"/>
                <w:szCs w:val="16"/>
              </w:rPr>
            </w:pPr>
            <w:r>
              <w:rPr>
                <w:rFonts w:ascii="Arial" w:hAnsi="Arial" w:cs="Arial"/>
                <w:sz w:val="16"/>
                <w:szCs w:val="16"/>
              </w:rPr>
              <w:t> </w:t>
            </w:r>
            <w:r w:rsidR="00A2193D">
              <w:rPr>
                <w:rFonts w:ascii="Arial" w:hAnsi="Arial" w:cs="Arial"/>
                <w:sz w:val="16"/>
                <w:szCs w:val="16"/>
              </w:rPr>
              <w:t>9/1/2010</w:t>
            </w:r>
          </w:p>
        </w:tc>
        <w:tc>
          <w:tcPr>
            <w:tcW w:w="2700" w:type="dxa"/>
            <w:tcBorders>
              <w:top w:val="nil"/>
              <w:left w:val="nil"/>
              <w:bottom w:val="single" w:sz="4" w:space="0" w:color="auto"/>
              <w:right w:val="single" w:sz="8" w:space="0" w:color="auto"/>
            </w:tcBorders>
            <w:shd w:val="clear" w:color="auto" w:fill="auto"/>
            <w:vAlign w:val="center"/>
          </w:tcPr>
          <w:p w:rsidR="00EA1A02" w:rsidRDefault="00EA1A02">
            <w:pPr>
              <w:rPr>
                <w:rFonts w:ascii="Arial" w:hAnsi="Arial" w:cs="Arial"/>
                <w:sz w:val="16"/>
                <w:szCs w:val="16"/>
              </w:rPr>
            </w:pPr>
            <w:r>
              <w:rPr>
                <w:rFonts w:ascii="Arial" w:hAnsi="Arial" w:cs="Arial"/>
                <w:sz w:val="16"/>
                <w:szCs w:val="16"/>
              </w:rPr>
              <w:t>Recommendation 6.4.4.2</w:t>
            </w:r>
          </w:p>
        </w:tc>
      </w:tr>
      <w:tr w:rsidR="00EA1A02" w:rsidTr="00EA1A02">
        <w:trPr>
          <w:trHeight w:val="612"/>
        </w:trPr>
        <w:tc>
          <w:tcPr>
            <w:tcW w:w="910" w:type="dxa"/>
            <w:tcBorders>
              <w:top w:val="nil"/>
              <w:left w:val="single" w:sz="8" w:space="0" w:color="auto"/>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219</w:t>
            </w:r>
          </w:p>
        </w:tc>
        <w:tc>
          <w:tcPr>
            <w:tcW w:w="928"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8/10/2010</w:t>
            </w:r>
          </w:p>
        </w:tc>
        <w:tc>
          <w:tcPr>
            <w:tcW w:w="3206" w:type="dxa"/>
            <w:tcBorders>
              <w:top w:val="nil"/>
              <w:left w:val="nil"/>
              <w:bottom w:val="single" w:sz="4" w:space="0" w:color="auto"/>
              <w:right w:val="single" w:sz="4" w:space="0" w:color="auto"/>
            </w:tcBorders>
            <w:shd w:val="clear" w:color="auto" w:fill="auto"/>
          </w:tcPr>
          <w:p w:rsidR="00EA1A02" w:rsidRDefault="00EA1A02">
            <w:pPr>
              <w:rPr>
                <w:rFonts w:ascii="Arial" w:hAnsi="Arial" w:cs="Arial"/>
                <w:sz w:val="16"/>
                <w:szCs w:val="16"/>
              </w:rPr>
            </w:pPr>
            <w:r>
              <w:rPr>
                <w:rFonts w:ascii="Arial" w:hAnsi="Arial" w:cs="Arial"/>
                <w:sz w:val="16"/>
                <w:szCs w:val="16"/>
              </w:rPr>
              <w:t>Please provide a narrative on how PSE is performing quality control/quality assurance on markout contractors and the most recent results.</w:t>
            </w:r>
          </w:p>
        </w:tc>
        <w:tc>
          <w:tcPr>
            <w:tcW w:w="928"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8/31/2010</w:t>
            </w:r>
          </w:p>
        </w:tc>
        <w:tc>
          <w:tcPr>
            <w:tcW w:w="878" w:type="dxa"/>
            <w:tcBorders>
              <w:top w:val="nil"/>
              <w:left w:val="nil"/>
              <w:bottom w:val="single" w:sz="4" w:space="0" w:color="auto"/>
              <w:right w:val="single" w:sz="4" w:space="0" w:color="auto"/>
            </w:tcBorders>
            <w:shd w:val="clear" w:color="auto" w:fill="auto"/>
            <w:noWrap/>
            <w:vAlign w:val="center"/>
          </w:tcPr>
          <w:p w:rsidR="00EA1A02" w:rsidRDefault="00EA1A02">
            <w:pPr>
              <w:rPr>
                <w:rFonts w:ascii="Arial" w:hAnsi="Arial" w:cs="Arial"/>
                <w:sz w:val="16"/>
                <w:szCs w:val="16"/>
              </w:rPr>
            </w:pPr>
            <w:r>
              <w:rPr>
                <w:rFonts w:ascii="Arial" w:hAnsi="Arial" w:cs="Arial"/>
                <w:sz w:val="16"/>
                <w:szCs w:val="16"/>
              </w:rPr>
              <w:t> </w:t>
            </w:r>
            <w:r w:rsidR="002E667E">
              <w:rPr>
                <w:rFonts w:ascii="Arial" w:hAnsi="Arial" w:cs="Arial"/>
                <w:sz w:val="16"/>
                <w:szCs w:val="16"/>
              </w:rPr>
              <w:t>9/10/2010</w:t>
            </w:r>
          </w:p>
        </w:tc>
        <w:tc>
          <w:tcPr>
            <w:tcW w:w="2700" w:type="dxa"/>
            <w:tcBorders>
              <w:top w:val="nil"/>
              <w:left w:val="nil"/>
              <w:bottom w:val="single" w:sz="4" w:space="0" w:color="auto"/>
              <w:right w:val="single" w:sz="8" w:space="0" w:color="auto"/>
            </w:tcBorders>
            <w:shd w:val="clear" w:color="auto" w:fill="auto"/>
            <w:vAlign w:val="center"/>
          </w:tcPr>
          <w:p w:rsidR="00EA1A02" w:rsidRDefault="00EA1A02">
            <w:pPr>
              <w:rPr>
                <w:rFonts w:ascii="Arial" w:hAnsi="Arial" w:cs="Arial"/>
                <w:sz w:val="16"/>
                <w:szCs w:val="16"/>
              </w:rPr>
            </w:pPr>
            <w:r>
              <w:rPr>
                <w:rFonts w:ascii="Arial" w:hAnsi="Arial" w:cs="Arial"/>
                <w:sz w:val="16"/>
                <w:szCs w:val="16"/>
              </w:rPr>
              <w:t>Recommendation 6.4.4.3</w:t>
            </w:r>
          </w:p>
        </w:tc>
      </w:tr>
      <w:tr w:rsidR="00EA1A02" w:rsidTr="00EA1A02">
        <w:trPr>
          <w:trHeight w:val="612"/>
        </w:trPr>
        <w:tc>
          <w:tcPr>
            <w:tcW w:w="910" w:type="dxa"/>
            <w:tcBorders>
              <w:top w:val="nil"/>
              <w:left w:val="single" w:sz="8" w:space="0" w:color="auto"/>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220</w:t>
            </w:r>
          </w:p>
        </w:tc>
        <w:tc>
          <w:tcPr>
            <w:tcW w:w="928"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8/10/2010</w:t>
            </w:r>
          </w:p>
        </w:tc>
        <w:tc>
          <w:tcPr>
            <w:tcW w:w="3206" w:type="dxa"/>
            <w:tcBorders>
              <w:top w:val="nil"/>
              <w:left w:val="nil"/>
              <w:bottom w:val="single" w:sz="4" w:space="0" w:color="auto"/>
              <w:right w:val="single" w:sz="4" w:space="0" w:color="auto"/>
            </w:tcBorders>
            <w:shd w:val="clear" w:color="auto" w:fill="auto"/>
          </w:tcPr>
          <w:p w:rsidR="00EA1A02" w:rsidRDefault="00EA1A02">
            <w:pPr>
              <w:rPr>
                <w:rFonts w:ascii="Arial" w:hAnsi="Arial" w:cs="Arial"/>
                <w:sz w:val="16"/>
                <w:szCs w:val="16"/>
              </w:rPr>
            </w:pPr>
            <w:r>
              <w:rPr>
                <w:rFonts w:ascii="Arial" w:hAnsi="Arial" w:cs="Arial"/>
                <w:sz w:val="16"/>
                <w:szCs w:val="16"/>
              </w:rPr>
              <w:t>Please provide a narrative on how PSE is performing quality control/quality assurance on the leak survey contractor and the most recent results</w:t>
            </w:r>
          </w:p>
        </w:tc>
        <w:tc>
          <w:tcPr>
            <w:tcW w:w="928"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8/31/2010</w:t>
            </w:r>
          </w:p>
        </w:tc>
        <w:tc>
          <w:tcPr>
            <w:tcW w:w="878" w:type="dxa"/>
            <w:tcBorders>
              <w:top w:val="nil"/>
              <w:left w:val="nil"/>
              <w:bottom w:val="single" w:sz="4" w:space="0" w:color="auto"/>
              <w:right w:val="single" w:sz="4" w:space="0" w:color="auto"/>
            </w:tcBorders>
            <w:shd w:val="clear" w:color="auto" w:fill="auto"/>
            <w:noWrap/>
            <w:vAlign w:val="center"/>
          </w:tcPr>
          <w:p w:rsidR="00EA1A02" w:rsidRDefault="00EA1A02">
            <w:pPr>
              <w:rPr>
                <w:rFonts w:ascii="Arial" w:hAnsi="Arial" w:cs="Arial"/>
                <w:sz w:val="16"/>
                <w:szCs w:val="16"/>
              </w:rPr>
            </w:pPr>
            <w:r>
              <w:rPr>
                <w:rFonts w:ascii="Arial" w:hAnsi="Arial" w:cs="Arial"/>
                <w:sz w:val="16"/>
                <w:szCs w:val="16"/>
              </w:rPr>
              <w:t> </w:t>
            </w:r>
            <w:r w:rsidR="006200F1">
              <w:rPr>
                <w:rFonts w:ascii="Arial" w:hAnsi="Arial" w:cs="Arial"/>
                <w:sz w:val="16"/>
                <w:szCs w:val="16"/>
              </w:rPr>
              <w:t>9/7/2010</w:t>
            </w:r>
          </w:p>
        </w:tc>
        <w:tc>
          <w:tcPr>
            <w:tcW w:w="2700" w:type="dxa"/>
            <w:tcBorders>
              <w:top w:val="nil"/>
              <w:left w:val="nil"/>
              <w:bottom w:val="single" w:sz="4" w:space="0" w:color="auto"/>
              <w:right w:val="single" w:sz="8" w:space="0" w:color="auto"/>
            </w:tcBorders>
            <w:shd w:val="clear" w:color="auto" w:fill="auto"/>
            <w:vAlign w:val="center"/>
          </w:tcPr>
          <w:p w:rsidR="00EA1A02" w:rsidRDefault="00EA1A02">
            <w:pPr>
              <w:rPr>
                <w:rFonts w:ascii="Arial" w:hAnsi="Arial" w:cs="Arial"/>
                <w:sz w:val="16"/>
                <w:szCs w:val="16"/>
              </w:rPr>
            </w:pPr>
            <w:r>
              <w:rPr>
                <w:rFonts w:ascii="Arial" w:hAnsi="Arial" w:cs="Arial"/>
                <w:sz w:val="16"/>
                <w:szCs w:val="16"/>
              </w:rPr>
              <w:t>Recommendation 6.5.4.2</w:t>
            </w:r>
          </w:p>
        </w:tc>
      </w:tr>
      <w:tr w:rsidR="00EA1A02" w:rsidTr="00EA1A02">
        <w:trPr>
          <w:trHeight w:val="612"/>
        </w:trPr>
        <w:tc>
          <w:tcPr>
            <w:tcW w:w="910" w:type="dxa"/>
            <w:tcBorders>
              <w:top w:val="nil"/>
              <w:left w:val="single" w:sz="8" w:space="0" w:color="auto"/>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221</w:t>
            </w:r>
          </w:p>
        </w:tc>
        <w:tc>
          <w:tcPr>
            <w:tcW w:w="928"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8/10/2010</w:t>
            </w:r>
          </w:p>
        </w:tc>
        <w:tc>
          <w:tcPr>
            <w:tcW w:w="3206" w:type="dxa"/>
            <w:tcBorders>
              <w:top w:val="nil"/>
              <w:left w:val="nil"/>
              <w:bottom w:val="single" w:sz="4" w:space="0" w:color="auto"/>
              <w:right w:val="single" w:sz="4" w:space="0" w:color="auto"/>
            </w:tcBorders>
            <w:shd w:val="clear" w:color="auto" w:fill="auto"/>
          </w:tcPr>
          <w:p w:rsidR="00EA1A02" w:rsidRDefault="00EA1A02">
            <w:pPr>
              <w:rPr>
                <w:rFonts w:ascii="Arial" w:hAnsi="Arial" w:cs="Arial"/>
                <w:sz w:val="16"/>
                <w:szCs w:val="16"/>
              </w:rPr>
            </w:pPr>
            <w:r>
              <w:rPr>
                <w:rFonts w:ascii="Arial" w:hAnsi="Arial" w:cs="Arial"/>
                <w:sz w:val="16"/>
                <w:szCs w:val="16"/>
              </w:rPr>
              <w:t>Please provide an updated copy of the PSE QA/QC plan showing that quarterly leak and D-4 audits are now considered routine and not targeted audits</w:t>
            </w:r>
          </w:p>
        </w:tc>
        <w:tc>
          <w:tcPr>
            <w:tcW w:w="928"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8/31/2010</w:t>
            </w:r>
          </w:p>
        </w:tc>
        <w:tc>
          <w:tcPr>
            <w:tcW w:w="878" w:type="dxa"/>
            <w:tcBorders>
              <w:top w:val="nil"/>
              <w:left w:val="nil"/>
              <w:bottom w:val="single" w:sz="4" w:space="0" w:color="auto"/>
              <w:right w:val="single" w:sz="4" w:space="0" w:color="auto"/>
            </w:tcBorders>
            <w:shd w:val="clear" w:color="auto" w:fill="auto"/>
            <w:noWrap/>
            <w:vAlign w:val="center"/>
          </w:tcPr>
          <w:p w:rsidR="00EA1A02" w:rsidRDefault="00EA1A02">
            <w:pPr>
              <w:rPr>
                <w:rFonts w:ascii="Arial" w:hAnsi="Arial" w:cs="Arial"/>
                <w:sz w:val="16"/>
                <w:szCs w:val="16"/>
              </w:rPr>
            </w:pPr>
            <w:r>
              <w:rPr>
                <w:rFonts w:ascii="Arial" w:hAnsi="Arial" w:cs="Arial"/>
                <w:sz w:val="16"/>
                <w:szCs w:val="16"/>
              </w:rPr>
              <w:t> </w:t>
            </w:r>
            <w:r w:rsidR="006200F1">
              <w:rPr>
                <w:rFonts w:ascii="Arial" w:hAnsi="Arial" w:cs="Arial"/>
                <w:sz w:val="16"/>
                <w:szCs w:val="16"/>
              </w:rPr>
              <w:t>9/7/2010</w:t>
            </w:r>
          </w:p>
        </w:tc>
        <w:tc>
          <w:tcPr>
            <w:tcW w:w="2700" w:type="dxa"/>
            <w:tcBorders>
              <w:top w:val="nil"/>
              <w:left w:val="nil"/>
              <w:bottom w:val="single" w:sz="4" w:space="0" w:color="auto"/>
              <w:right w:val="single" w:sz="8" w:space="0" w:color="auto"/>
            </w:tcBorders>
            <w:shd w:val="clear" w:color="auto" w:fill="auto"/>
            <w:vAlign w:val="center"/>
          </w:tcPr>
          <w:p w:rsidR="00EA1A02" w:rsidRDefault="00EA1A02">
            <w:pPr>
              <w:rPr>
                <w:rFonts w:ascii="Arial" w:hAnsi="Arial" w:cs="Arial"/>
                <w:sz w:val="16"/>
                <w:szCs w:val="16"/>
              </w:rPr>
            </w:pPr>
            <w:r>
              <w:rPr>
                <w:rFonts w:ascii="Arial" w:hAnsi="Arial" w:cs="Arial"/>
                <w:sz w:val="16"/>
                <w:szCs w:val="16"/>
              </w:rPr>
              <w:t>Recommendation 7.5.5.2</w:t>
            </w:r>
          </w:p>
        </w:tc>
      </w:tr>
      <w:tr w:rsidR="00EA1A02" w:rsidTr="00EA1A02">
        <w:trPr>
          <w:trHeight w:val="420"/>
        </w:trPr>
        <w:tc>
          <w:tcPr>
            <w:tcW w:w="910" w:type="dxa"/>
            <w:tcBorders>
              <w:top w:val="nil"/>
              <w:left w:val="single" w:sz="8" w:space="0" w:color="auto"/>
              <w:bottom w:val="single" w:sz="8"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222</w:t>
            </w:r>
          </w:p>
        </w:tc>
        <w:tc>
          <w:tcPr>
            <w:tcW w:w="928" w:type="dxa"/>
            <w:tcBorders>
              <w:top w:val="nil"/>
              <w:left w:val="nil"/>
              <w:bottom w:val="single" w:sz="8"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8/10/2010</w:t>
            </w:r>
          </w:p>
        </w:tc>
        <w:tc>
          <w:tcPr>
            <w:tcW w:w="3206" w:type="dxa"/>
            <w:tcBorders>
              <w:top w:val="nil"/>
              <w:left w:val="nil"/>
              <w:bottom w:val="single" w:sz="8" w:space="0" w:color="auto"/>
              <w:right w:val="single" w:sz="4" w:space="0" w:color="auto"/>
            </w:tcBorders>
            <w:shd w:val="clear" w:color="auto" w:fill="auto"/>
          </w:tcPr>
          <w:p w:rsidR="00EA1A02" w:rsidRDefault="00EA1A02">
            <w:pPr>
              <w:rPr>
                <w:rFonts w:ascii="Arial" w:hAnsi="Arial" w:cs="Arial"/>
                <w:sz w:val="16"/>
                <w:szCs w:val="16"/>
              </w:rPr>
            </w:pPr>
            <w:r>
              <w:rPr>
                <w:rFonts w:ascii="Arial" w:hAnsi="Arial" w:cs="Arial"/>
                <w:sz w:val="16"/>
                <w:szCs w:val="16"/>
              </w:rPr>
              <w:t xml:space="preserve">Please provide the latest QA audits performed on the locating service </w:t>
            </w:r>
            <w:r>
              <w:rPr>
                <w:rFonts w:ascii="Arial" w:hAnsi="Arial" w:cs="Arial"/>
                <w:sz w:val="16"/>
                <w:szCs w:val="16"/>
              </w:rPr>
              <w:lastRenderedPageBreak/>
              <w:t xml:space="preserve">providers </w:t>
            </w:r>
          </w:p>
        </w:tc>
        <w:tc>
          <w:tcPr>
            <w:tcW w:w="928" w:type="dxa"/>
            <w:tcBorders>
              <w:top w:val="nil"/>
              <w:left w:val="nil"/>
              <w:bottom w:val="single" w:sz="8"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lastRenderedPageBreak/>
              <w:t>8/31/2010</w:t>
            </w:r>
          </w:p>
        </w:tc>
        <w:tc>
          <w:tcPr>
            <w:tcW w:w="878" w:type="dxa"/>
            <w:tcBorders>
              <w:top w:val="nil"/>
              <w:left w:val="nil"/>
              <w:bottom w:val="single" w:sz="8" w:space="0" w:color="auto"/>
              <w:right w:val="single" w:sz="4" w:space="0" w:color="auto"/>
            </w:tcBorders>
            <w:shd w:val="clear" w:color="auto" w:fill="auto"/>
            <w:noWrap/>
            <w:vAlign w:val="center"/>
          </w:tcPr>
          <w:p w:rsidR="00EA1A02" w:rsidRDefault="00EA1A02">
            <w:pPr>
              <w:rPr>
                <w:rFonts w:ascii="Arial" w:hAnsi="Arial" w:cs="Arial"/>
                <w:sz w:val="16"/>
                <w:szCs w:val="16"/>
              </w:rPr>
            </w:pPr>
            <w:r>
              <w:rPr>
                <w:rFonts w:ascii="Arial" w:hAnsi="Arial" w:cs="Arial"/>
                <w:sz w:val="16"/>
                <w:szCs w:val="16"/>
              </w:rPr>
              <w:t> </w:t>
            </w:r>
            <w:r w:rsidR="002E667E">
              <w:rPr>
                <w:rFonts w:ascii="Arial" w:hAnsi="Arial" w:cs="Arial"/>
                <w:sz w:val="16"/>
                <w:szCs w:val="16"/>
              </w:rPr>
              <w:t>9/10/2010</w:t>
            </w:r>
          </w:p>
        </w:tc>
        <w:tc>
          <w:tcPr>
            <w:tcW w:w="2700" w:type="dxa"/>
            <w:tcBorders>
              <w:top w:val="nil"/>
              <w:left w:val="nil"/>
              <w:bottom w:val="single" w:sz="8" w:space="0" w:color="auto"/>
              <w:right w:val="single" w:sz="8" w:space="0" w:color="auto"/>
            </w:tcBorders>
            <w:shd w:val="clear" w:color="auto" w:fill="auto"/>
            <w:vAlign w:val="center"/>
          </w:tcPr>
          <w:p w:rsidR="00EA1A02" w:rsidRDefault="00EA1A02">
            <w:pPr>
              <w:rPr>
                <w:rFonts w:ascii="Arial" w:hAnsi="Arial" w:cs="Arial"/>
                <w:sz w:val="16"/>
                <w:szCs w:val="16"/>
              </w:rPr>
            </w:pPr>
            <w:r>
              <w:rPr>
                <w:rFonts w:ascii="Arial" w:hAnsi="Arial" w:cs="Arial"/>
                <w:sz w:val="16"/>
                <w:szCs w:val="16"/>
              </w:rPr>
              <w:t>Recommendation 7.6.7.1</w:t>
            </w:r>
          </w:p>
        </w:tc>
      </w:tr>
    </w:tbl>
    <w:p w:rsidR="00850BAD" w:rsidRDefault="00850BAD" w:rsidP="00385756"/>
    <w:p w:rsidR="00EA1A02" w:rsidRDefault="00EA1A02" w:rsidP="00385756">
      <w:r>
        <w:t>The third set of Document Requests:</w:t>
      </w:r>
    </w:p>
    <w:p w:rsidR="00EA1A02" w:rsidRDefault="00EA1A02" w:rsidP="00385756"/>
    <w:tbl>
      <w:tblPr>
        <w:tblW w:w="9550" w:type="dxa"/>
        <w:tblInd w:w="98" w:type="dxa"/>
        <w:tblLook w:val="0000" w:firstRow="0" w:lastRow="0" w:firstColumn="0" w:lastColumn="0" w:noHBand="0" w:noVBand="0"/>
      </w:tblPr>
      <w:tblGrid>
        <w:gridCol w:w="910"/>
        <w:gridCol w:w="928"/>
        <w:gridCol w:w="3181"/>
        <w:gridCol w:w="900"/>
        <w:gridCol w:w="973"/>
        <w:gridCol w:w="2658"/>
      </w:tblGrid>
      <w:tr w:rsidR="00EA1A02" w:rsidTr="00EA1A02">
        <w:trPr>
          <w:trHeight w:val="1224"/>
        </w:trPr>
        <w:tc>
          <w:tcPr>
            <w:tcW w:w="910" w:type="dxa"/>
            <w:tcBorders>
              <w:top w:val="single" w:sz="8" w:space="0" w:color="auto"/>
              <w:left w:val="single" w:sz="8" w:space="0" w:color="auto"/>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223</w:t>
            </w:r>
          </w:p>
        </w:tc>
        <w:tc>
          <w:tcPr>
            <w:tcW w:w="928" w:type="dxa"/>
            <w:tcBorders>
              <w:top w:val="single" w:sz="8" w:space="0" w:color="auto"/>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8/1</w:t>
            </w:r>
            <w:r w:rsidR="00790264">
              <w:rPr>
                <w:rFonts w:ascii="Arial" w:hAnsi="Arial" w:cs="Arial"/>
                <w:sz w:val="16"/>
                <w:szCs w:val="16"/>
              </w:rPr>
              <w:t>2</w:t>
            </w:r>
            <w:r>
              <w:rPr>
                <w:rFonts w:ascii="Arial" w:hAnsi="Arial" w:cs="Arial"/>
                <w:sz w:val="16"/>
                <w:szCs w:val="16"/>
              </w:rPr>
              <w:t>/2010</w:t>
            </w:r>
          </w:p>
        </w:tc>
        <w:tc>
          <w:tcPr>
            <w:tcW w:w="3212" w:type="dxa"/>
            <w:tcBorders>
              <w:top w:val="single" w:sz="8" w:space="0" w:color="auto"/>
              <w:left w:val="nil"/>
              <w:bottom w:val="single" w:sz="4" w:space="0" w:color="auto"/>
              <w:right w:val="single" w:sz="4" w:space="0" w:color="auto"/>
            </w:tcBorders>
            <w:shd w:val="clear" w:color="auto" w:fill="auto"/>
          </w:tcPr>
          <w:p w:rsidR="00EA1A02" w:rsidRDefault="00EA1A02">
            <w:pPr>
              <w:rPr>
                <w:rFonts w:ascii="Arial" w:hAnsi="Arial" w:cs="Arial"/>
                <w:sz w:val="16"/>
                <w:szCs w:val="16"/>
              </w:rPr>
            </w:pPr>
            <w:r>
              <w:rPr>
                <w:rFonts w:ascii="Arial" w:hAnsi="Arial" w:cs="Arial"/>
                <w:sz w:val="16"/>
                <w:szCs w:val="16"/>
              </w:rPr>
              <w:t xml:space="preserve">Please provide a narrative on the steps taken to improve the communication between System Control and Protection, and System Maintenance Planning and the results of the organizational assessment to fully evaluate the benefits of both organizations reporting to the same SVP or Director. </w:t>
            </w:r>
          </w:p>
        </w:tc>
        <w:tc>
          <w:tcPr>
            <w:tcW w:w="900" w:type="dxa"/>
            <w:tcBorders>
              <w:top w:val="single" w:sz="8" w:space="0" w:color="auto"/>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9/</w:t>
            </w:r>
            <w:r w:rsidR="00790264">
              <w:rPr>
                <w:rFonts w:ascii="Arial" w:hAnsi="Arial" w:cs="Arial"/>
                <w:sz w:val="16"/>
                <w:szCs w:val="16"/>
              </w:rPr>
              <w:t>2</w:t>
            </w:r>
            <w:r>
              <w:rPr>
                <w:rFonts w:ascii="Arial" w:hAnsi="Arial" w:cs="Arial"/>
                <w:sz w:val="16"/>
                <w:szCs w:val="16"/>
              </w:rPr>
              <w:t>/2010</w:t>
            </w:r>
          </w:p>
        </w:tc>
        <w:tc>
          <w:tcPr>
            <w:tcW w:w="900" w:type="dxa"/>
            <w:tcBorders>
              <w:top w:val="single" w:sz="8" w:space="0" w:color="auto"/>
              <w:left w:val="nil"/>
              <w:bottom w:val="single" w:sz="4" w:space="0" w:color="auto"/>
              <w:right w:val="single" w:sz="4" w:space="0" w:color="auto"/>
            </w:tcBorders>
            <w:shd w:val="clear" w:color="auto" w:fill="auto"/>
            <w:noWrap/>
            <w:vAlign w:val="center"/>
          </w:tcPr>
          <w:p w:rsidR="00EA1A02" w:rsidRDefault="00EA1A02">
            <w:pPr>
              <w:rPr>
                <w:rFonts w:ascii="Arial" w:hAnsi="Arial" w:cs="Arial"/>
                <w:sz w:val="16"/>
                <w:szCs w:val="16"/>
              </w:rPr>
            </w:pPr>
            <w:r>
              <w:rPr>
                <w:rFonts w:ascii="Arial" w:hAnsi="Arial" w:cs="Arial"/>
                <w:sz w:val="16"/>
                <w:szCs w:val="16"/>
              </w:rPr>
              <w:t> </w:t>
            </w:r>
            <w:r w:rsidR="006200F1">
              <w:rPr>
                <w:rFonts w:ascii="Arial" w:hAnsi="Arial" w:cs="Arial"/>
                <w:sz w:val="16"/>
                <w:szCs w:val="16"/>
              </w:rPr>
              <w:t>9/3/2010</w:t>
            </w:r>
          </w:p>
        </w:tc>
        <w:tc>
          <w:tcPr>
            <w:tcW w:w="2700" w:type="dxa"/>
            <w:tcBorders>
              <w:top w:val="single" w:sz="8" w:space="0" w:color="auto"/>
              <w:left w:val="nil"/>
              <w:bottom w:val="single" w:sz="4" w:space="0" w:color="auto"/>
              <w:right w:val="single" w:sz="8" w:space="0" w:color="auto"/>
            </w:tcBorders>
            <w:shd w:val="clear" w:color="auto" w:fill="auto"/>
            <w:vAlign w:val="center"/>
          </w:tcPr>
          <w:p w:rsidR="00EA1A02" w:rsidRDefault="00EA1A02">
            <w:pPr>
              <w:rPr>
                <w:rFonts w:ascii="Arial" w:hAnsi="Arial" w:cs="Arial"/>
                <w:sz w:val="16"/>
                <w:szCs w:val="16"/>
              </w:rPr>
            </w:pPr>
            <w:r>
              <w:rPr>
                <w:rFonts w:ascii="Arial" w:hAnsi="Arial" w:cs="Arial"/>
                <w:sz w:val="16"/>
                <w:szCs w:val="16"/>
              </w:rPr>
              <w:t>Recommendation 8.2.8.1</w:t>
            </w:r>
          </w:p>
        </w:tc>
      </w:tr>
      <w:tr w:rsidR="00EA1A02" w:rsidTr="00EA1A02">
        <w:trPr>
          <w:trHeight w:val="816"/>
        </w:trPr>
        <w:tc>
          <w:tcPr>
            <w:tcW w:w="910" w:type="dxa"/>
            <w:tcBorders>
              <w:top w:val="nil"/>
              <w:left w:val="single" w:sz="8" w:space="0" w:color="auto"/>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224</w:t>
            </w:r>
          </w:p>
        </w:tc>
        <w:tc>
          <w:tcPr>
            <w:tcW w:w="928"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8/1</w:t>
            </w:r>
            <w:r w:rsidR="00790264">
              <w:rPr>
                <w:rFonts w:ascii="Arial" w:hAnsi="Arial" w:cs="Arial"/>
                <w:sz w:val="16"/>
                <w:szCs w:val="16"/>
              </w:rPr>
              <w:t>2</w:t>
            </w:r>
            <w:r>
              <w:rPr>
                <w:rFonts w:ascii="Arial" w:hAnsi="Arial" w:cs="Arial"/>
                <w:sz w:val="16"/>
                <w:szCs w:val="16"/>
              </w:rPr>
              <w:t>/2010</w:t>
            </w:r>
          </w:p>
        </w:tc>
        <w:tc>
          <w:tcPr>
            <w:tcW w:w="3212" w:type="dxa"/>
            <w:tcBorders>
              <w:top w:val="nil"/>
              <w:left w:val="nil"/>
              <w:bottom w:val="single" w:sz="4" w:space="0" w:color="auto"/>
              <w:right w:val="single" w:sz="4" w:space="0" w:color="auto"/>
            </w:tcBorders>
            <w:shd w:val="clear" w:color="auto" w:fill="auto"/>
          </w:tcPr>
          <w:p w:rsidR="00EA1A02" w:rsidRDefault="00EA1A02">
            <w:pPr>
              <w:rPr>
                <w:rFonts w:ascii="Arial" w:hAnsi="Arial" w:cs="Arial"/>
                <w:sz w:val="16"/>
                <w:szCs w:val="16"/>
              </w:rPr>
            </w:pPr>
            <w:r>
              <w:rPr>
                <w:rFonts w:ascii="Arial" w:hAnsi="Arial" w:cs="Arial"/>
                <w:sz w:val="16"/>
                <w:szCs w:val="16"/>
              </w:rPr>
              <w:t>Please provide documentation showing that System Control and Protection has the full 120 days to effect corrosion control corrective actions when adverse situations are encountered</w:t>
            </w:r>
          </w:p>
        </w:tc>
        <w:tc>
          <w:tcPr>
            <w:tcW w:w="900"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9/</w:t>
            </w:r>
            <w:r w:rsidR="00790264">
              <w:rPr>
                <w:rFonts w:ascii="Arial" w:hAnsi="Arial" w:cs="Arial"/>
                <w:sz w:val="16"/>
                <w:szCs w:val="16"/>
              </w:rPr>
              <w:t>2</w:t>
            </w:r>
            <w:r>
              <w:rPr>
                <w:rFonts w:ascii="Arial" w:hAnsi="Arial" w:cs="Arial"/>
                <w:sz w:val="16"/>
                <w:szCs w:val="16"/>
              </w:rPr>
              <w:t>/2010</w:t>
            </w:r>
          </w:p>
        </w:tc>
        <w:tc>
          <w:tcPr>
            <w:tcW w:w="900" w:type="dxa"/>
            <w:tcBorders>
              <w:top w:val="nil"/>
              <w:left w:val="nil"/>
              <w:bottom w:val="single" w:sz="4" w:space="0" w:color="auto"/>
              <w:right w:val="single" w:sz="4" w:space="0" w:color="auto"/>
            </w:tcBorders>
            <w:shd w:val="clear" w:color="auto" w:fill="auto"/>
            <w:noWrap/>
            <w:vAlign w:val="center"/>
          </w:tcPr>
          <w:p w:rsidR="0064165F" w:rsidRDefault="00EA1A02">
            <w:pPr>
              <w:rPr>
                <w:rFonts w:ascii="Arial" w:hAnsi="Arial" w:cs="Arial"/>
                <w:sz w:val="16"/>
                <w:szCs w:val="16"/>
              </w:rPr>
            </w:pPr>
            <w:r>
              <w:rPr>
                <w:rFonts w:ascii="Arial" w:hAnsi="Arial" w:cs="Arial"/>
                <w:sz w:val="16"/>
                <w:szCs w:val="16"/>
              </w:rPr>
              <w:t> </w:t>
            </w:r>
            <w:r w:rsidR="0064165F">
              <w:rPr>
                <w:rFonts w:ascii="Arial" w:hAnsi="Arial" w:cs="Arial"/>
                <w:sz w:val="16"/>
                <w:szCs w:val="16"/>
              </w:rPr>
              <w:t>8/16/2010</w:t>
            </w:r>
          </w:p>
        </w:tc>
        <w:tc>
          <w:tcPr>
            <w:tcW w:w="2700" w:type="dxa"/>
            <w:tcBorders>
              <w:top w:val="nil"/>
              <w:left w:val="nil"/>
              <w:bottom w:val="single" w:sz="4" w:space="0" w:color="auto"/>
              <w:right w:val="single" w:sz="8" w:space="0" w:color="auto"/>
            </w:tcBorders>
            <w:shd w:val="clear" w:color="auto" w:fill="auto"/>
            <w:vAlign w:val="center"/>
          </w:tcPr>
          <w:p w:rsidR="00EA1A02" w:rsidRDefault="00EA1A02">
            <w:pPr>
              <w:rPr>
                <w:rFonts w:ascii="Arial" w:hAnsi="Arial" w:cs="Arial"/>
                <w:sz w:val="16"/>
                <w:szCs w:val="16"/>
              </w:rPr>
            </w:pPr>
            <w:r>
              <w:rPr>
                <w:rFonts w:ascii="Arial" w:hAnsi="Arial" w:cs="Arial"/>
                <w:sz w:val="16"/>
                <w:szCs w:val="16"/>
              </w:rPr>
              <w:t>Recommendation 8.2.8.2</w:t>
            </w:r>
          </w:p>
        </w:tc>
      </w:tr>
      <w:tr w:rsidR="00EA1A02" w:rsidTr="00EA1A02">
        <w:trPr>
          <w:trHeight w:val="612"/>
        </w:trPr>
        <w:tc>
          <w:tcPr>
            <w:tcW w:w="910" w:type="dxa"/>
            <w:tcBorders>
              <w:top w:val="nil"/>
              <w:left w:val="single" w:sz="8" w:space="0" w:color="auto"/>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225</w:t>
            </w:r>
          </w:p>
        </w:tc>
        <w:tc>
          <w:tcPr>
            <w:tcW w:w="928"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8/1</w:t>
            </w:r>
            <w:r w:rsidR="00790264">
              <w:rPr>
                <w:rFonts w:ascii="Arial" w:hAnsi="Arial" w:cs="Arial"/>
                <w:sz w:val="16"/>
                <w:szCs w:val="16"/>
              </w:rPr>
              <w:t>2</w:t>
            </w:r>
            <w:r>
              <w:rPr>
                <w:rFonts w:ascii="Arial" w:hAnsi="Arial" w:cs="Arial"/>
                <w:sz w:val="16"/>
                <w:szCs w:val="16"/>
              </w:rPr>
              <w:t>/2010</w:t>
            </w:r>
          </w:p>
        </w:tc>
        <w:tc>
          <w:tcPr>
            <w:tcW w:w="3212" w:type="dxa"/>
            <w:tcBorders>
              <w:top w:val="nil"/>
              <w:left w:val="nil"/>
              <w:bottom w:val="single" w:sz="4" w:space="0" w:color="auto"/>
              <w:right w:val="single" w:sz="4" w:space="0" w:color="auto"/>
            </w:tcBorders>
            <w:shd w:val="clear" w:color="auto" w:fill="auto"/>
          </w:tcPr>
          <w:p w:rsidR="00EA1A02" w:rsidRDefault="00EA1A02">
            <w:pPr>
              <w:rPr>
                <w:rFonts w:ascii="Arial" w:hAnsi="Arial" w:cs="Arial"/>
                <w:sz w:val="16"/>
                <w:szCs w:val="16"/>
              </w:rPr>
            </w:pPr>
            <w:r>
              <w:rPr>
                <w:rFonts w:ascii="Arial" w:hAnsi="Arial" w:cs="Arial"/>
                <w:sz w:val="16"/>
                <w:szCs w:val="16"/>
              </w:rPr>
              <w:t xml:space="preserve">Please provide the date that the System Performance Programs Annual </w:t>
            </w:r>
            <w:r w:rsidR="00A559C1">
              <w:rPr>
                <w:rFonts w:ascii="Arial" w:hAnsi="Arial" w:cs="Arial"/>
                <w:sz w:val="16"/>
                <w:szCs w:val="16"/>
              </w:rPr>
              <w:t>Review was</w:t>
            </w:r>
            <w:r>
              <w:rPr>
                <w:rFonts w:ascii="Arial" w:hAnsi="Arial" w:cs="Arial"/>
                <w:sz w:val="16"/>
                <w:szCs w:val="16"/>
              </w:rPr>
              <w:t xml:space="preserve"> performed in 2010 and the anticipated scheduled date in 2011, if available. </w:t>
            </w:r>
          </w:p>
        </w:tc>
        <w:tc>
          <w:tcPr>
            <w:tcW w:w="900"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9/</w:t>
            </w:r>
            <w:r w:rsidR="00790264">
              <w:rPr>
                <w:rFonts w:ascii="Arial" w:hAnsi="Arial" w:cs="Arial"/>
                <w:sz w:val="16"/>
                <w:szCs w:val="16"/>
              </w:rPr>
              <w:t>2</w:t>
            </w:r>
            <w:r>
              <w:rPr>
                <w:rFonts w:ascii="Arial" w:hAnsi="Arial" w:cs="Arial"/>
                <w:sz w:val="16"/>
                <w:szCs w:val="16"/>
              </w:rPr>
              <w:t>/2010</w:t>
            </w:r>
          </w:p>
        </w:tc>
        <w:tc>
          <w:tcPr>
            <w:tcW w:w="900" w:type="dxa"/>
            <w:tcBorders>
              <w:top w:val="nil"/>
              <w:left w:val="nil"/>
              <w:bottom w:val="single" w:sz="4" w:space="0" w:color="auto"/>
              <w:right w:val="single" w:sz="4" w:space="0" w:color="auto"/>
            </w:tcBorders>
            <w:shd w:val="clear" w:color="auto" w:fill="auto"/>
            <w:noWrap/>
            <w:vAlign w:val="center"/>
          </w:tcPr>
          <w:p w:rsidR="00EA1A02" w:rsidRDefault="00EA1A02">
            <w:pPr>
              <w:rPr>
                <w:rFonts w:ascii="Arial" w:hAnsi="Arial" w:cs="Arial"/>
                <w:sz w:val="16"/>
                <w:szCs w:val="16"/>
              </w:rPr>
            </w:pPr>
            <w:r>
              <w:rPr>
                <w:rFonts w:ascii="Arial" w:hAnsi="Arial" w:cs="Arial"/>
                <w:sz w:val="16"/>
                <w:szCs w:val="16"/>
              </w:rPr>
              <w:t> </w:t>
            </w:r>
            <w:r w:rsidR="0010591C">
              <w:rPr>
                <w:rFonts w:ascii="Arial" w:hAnsi="Arial" w:cs="Arial"/>
                <w:sz w:val="16"/>
                <w:szCs w:val="16"/>
              </w:rPr>
              <w:t>8/16/2010</w:t>
            </w:r>
          </w:p>
        </w:tc>
        <w:tc>
          <w:tcPr>
            <w:tcW w:w="2700" w:type="dxa"/>
            <w:tcBorders>
              <w:top w:val="nil"/>
              <w:left w:val="nil"/>
              <w:bottom w:val="single" w:sz="4" w:space="0" w:color="auto"/>
              <w:right w:val="single" w:sz="8" w:space="0" w:color="auto"/>
            </w:tcBorders>
            <w:shd w:val="clear" w:color="auto" w:fill="auto"/>
            <w:vAlign w:val="center"/>
          </w:tcPr>
          <w:p w:rsidR="00EA1A02" w:rsidRDefault="00EA1A02">
            <w:pPr>
              <w:rPr>
                <w:rFonts w:ascii="Arial" w:hAnsi="Arial" w:cs="Arial"/>
                <w:sz w:val="16"/>
                <w:szCs w:val="16"/>
              </w:rPr>
            </w:pPr>
            <w:r>
              <w:rPr>
                <w:rFonts w:ascii="Arial" w:hAnsi="Arial" w:cs="Arial"/>
                <w:sz w:val="16"/>
                <w:szCs w:val="16"/>
              </w:rPr>
              <w:t>Recommendation 8.3.5.1</w:t>
            </w:r>
          </w:p>
        </w:tc>
      </w:tr>
      <w:tr w:rsidR="00EA1A02" w:rsidTr="00EA1A02">
        <w:trPr>
          <w:trHeight w:val="612"/>
        </w:trPr>
        <w:tc>
          <w:tcPr>
            <w:tcW w:w="910" w:type="dxa"/>
            <w:tcBorders>
              <w:top w:val="nil"/>
              <w:left w:val="single" w:sz="8" w:space="0" w:color="auto"/>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226</w:t>
            </w:r>
          </w:p>
        </w:tc>
        <w:tc>
          <w:tcPr>
            <w:tcW w:w="928"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8/1</w:t>
            </w:r>
            <w:r w:rsidR="00790264">
              <w:rPr>
                <w:rFonts w:ascii="Arial" w:hAnsi="Arial" w:cs="Arial"/>
                <w:sz w:val="16"/>
                <w:szCs w:val="16"/>
              </w:rPr>
              <w:t>2</w:t>
            </w:r>
            <w:r>
              <w:rPr>
                <w:rFonts w:ascii="Arial" w:hAnsi="Arial" w:cs="Arial"/>
                <w:sz w:val="16"/>
                <w:szCs w:val="16"/>
              </w:rPr>
              <w:t>/2010</w:t>
            </w:r>
          </w:p>
        </w:tc>
        <w:tc>
          <w:tcPr>
            <w:tcW w:w="3212" w:type="dxa"/>
            <w:tcBorders>
              <w:top w:val="nil"/>
              <w:left w:val="nil"/>
              <w:bottom w:val="single" w:sz="4" w:space="0" w:color="auto"/>
              <w:right w:val="single" w:sz="4" w:space="0" w:color="auto"/>
            </w:tcBorders>
            <w:shd w:val="clear" w:color="auto" w:fill="auto"/>
          </w:tcPr>
          <w:p w:rsidR="00EA1A02" w:rsidRDefault="00EA1A02">
            <w:pPr>
              <w:rPr>
                <w:rFonts w:ascii="Arial" w:hAnsi="Arial" w:cs="Arial"/>
                <w:sz w:val="16"/>
                <w:szCs w:val="16"/>
              </w:rPr>
            </w:pPr>
            <w:r>
              <w:rPr>
                <w:rFonts w:ascii="Arial" w:hAnsi="Arial" w:cs="Arial"/>
                <w:sz w:val="16"/>
                <w:szCs w:val="16"/>
              </w:rPr>
              <w:t>Please provide documentation that PSE has changed/enhanced/improved the methodology it uses to for eliminating leaks.</w:t>
            </w:r>
          </w:p>
        </w:tc>
        <w:tc>
          <w:tcPr>
            <w:tcW w:w="900"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9/</w:t>
            </w:r>
            <w:r w:rsidR="00790264">
              <w:rPr>
                <w:rFonts w:ascii="Arial" w:hAnsi="Arial" w:cs="Arial"/>
                <w:sz w:val="16"/>
                <w:szCs w:val="16"/>
              </w:rPr>
              <w:t>2</w:t>
            </w:r>
            <w:r>
              <w:rPr>
                <w:rFonts w:ascii="Arial" w:hAnsi="Arial" w:cs="Arial"/>
                <w:sz w:val="16"/>
                <w:szCs w:val="16"/>
              </w:rPr>
              <w:t>/2010</w:t>
            </w:r>
          </w:p>
        </w:tc>
        <w:tc>
          <w:tcPr>
            <w:tcW w:w="900" w:type="dxa"/>
            <w:tcBorders>
              <w:top w:val="nil"/>
              <w:left w:val="nil"/>
              <w:bottom w:val="single" w:sz="4" w:space="0" w:color="auto"/>
              <w:right w:val="single" w:sz="4" w:space="0" w:color="auto"/>
            </w:tcBorders>
            <w:shd w:val="clear" w:color="auto" w:fill="auto"/>
            <w:noWrap/>
            <w:vAlign w:val="center"/>
          </w:tcPr>
          <w:p w:rsidR="006200F1" w:rsidRDefault="00EA1A02">
            <w:pPr>
              <w:rPr>
                <w:rFonts w:ascii="Arial" w:hAnsi="Arial" w:cs="Arial"/>
                <w:sz w:val="16"/>
                <w:szCs w:val="16"/>
              </w:rPr>
            </w:pPr>
            <w:r>
              <w:rPr>
                <w:rFonts w:ascii="Arial" w:hAnsi="Arial" w:cs="Arial"/>
                <w:sz w:val="16"/>
                <w:szCs w:val="16"/>
              </w:rPr>
              <w:t> </w:t>
            </w:r>
            <w:r w:rsidR="006200F1">
              <w:rPr>
                <w:rFonts w:ascii="Arial" w:hAnsi="Arial" w:cs="Arial"/>
                <w:sz w:val="16"/>
                <w:szCs w:val="16"/>
              </w:rPr>
              <w:t>9/8/2010</w:t>
            </w:r>
          </w:p>
        </w:tc>
        <w:tc>
          <w:tcPr>
            <w:tcW w:w="2700" w:type="dxa"/>
            <w:tcBorders>
              <w:top w:val="nil"/>
              <w:left w:val="nil"/>
              <w:bottom w:val="single" w:sz="4" w:space="0" w:color="auto"/>
              <w:right w:val="single" w:sz="8" w:space="0" w:color="auto"/>
            </w:tcBorders>
            <w:shd w:val="clear" w:color="auto" w:fill="auto"/>
            <w:vAlign w:val="center"/>
          </w:tcPr>
          <w:p w:rsidR="00EA1A02" w:rsidRDefault="00EA1A02">
            <w:pPr>
              <w:rPr>
                <w:rFonts w:ascii="Arial" w:hAnsi="Arial" w:cs="Arial"/>
                <w:sz w:val="16"/>
                <w:szCs w:val="16"/>
              </w:rPr>
            </w:pPr>
            <w:r>
              <w:rPr>
                <w:rFonts w:ascii="Arial" w:hAnsi="Arial" w:cs="Arial"/>
                <w:sz w:val="16"/>
                <w:szCs w:val="16"/>
              </w:rPr>
              <w:t>Recommendation 8.3.5.2</w:t>
            </w:r>
          </w:p>
        </w:tc>
      </w:tr>
      <w:tr w:rsidR="00EA1A02" w:rsidTr="00EA1A02">
        <w:trPr>
          <w:trHeight w:val="612"/>
        </w:trPr>
        <w:tc>
          <w:tcPr>
            <w:tcW w:w="910" w:type="dxa"/>
            <w:tcBorders>
              <w:top w:val="nil"/>
              <w:left w:val="single" w:sz="8" w:space="0" w:color="auto"/>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227</w:t>
            </w:r>
          </w:p>
        </w:tc>
        <w:tc>
          <w:tcPr>
            <w:tcW w:w="928"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8/1</w:t>
            </w:r>
            <w:r w:rsidR="00790264">
              <w:rPr>
                <w:rFonts w:ascii="Arial" w:hAnsi="Arial" w:cs="Arial"/>
                <w:sz w:val="16"/>
                <w:szCs w:val="16"/>
              </w:rPr>
              <w:t>2</w:t>
            </w:r>
            <w:r>
              <w:rPr>
                <w:rFonts w:ascii="Arial" w:hAnsi="Arial" w:cs="Arial"/>
                <w:sz w:val="16"/>
                <w:szCs w:val="16"/>
              </w:rPr>
              <w:t>/2010</w:t>
            </w:r>
          </w:p>
        </w:tc>
        <w:tc>
          <w:tcPr>
            <w:tcW w:w="3212" w:type="dxa"/>
            <w:tcBorders>
              <w:top w:val="nil"/>
              <w:left w:val="nil"/>
              <w:bottom w:val="single" w:sz="4" w:space="0" w:color="auto"/>
              <w:right w:val="single" w:sz="4" w:space="0" w:color="auto"/>
            </w:tcBorders>
            <w:shd w:val="clear" w:color="auto" w:fill="auto"/>
          </w:tcPr>
          <w:p w:rsidR="00EA1A02" w:rsidRDefault="00EA1A02">
            <w:pPr>
              <w:rPr>
                <w:rFonts w:ascii="Arial" w:hAnsi="Arial" w:cs="Arial"/>
                <w:sz w:val="16"/>
                <w:szCs w:val="16"/>
              </w:rPr>
            </w:pPr>
            <w:r>
              <w:rPr>
                <w:rFonts w:ascii="Arial" w:hAnsi="Arial" w:cs="Arial"/>
                <w:sz w:val="16"/>
                <w:szCs w:val="16"/>
              </w:rPr>
              <w:t>Please provide the latest organizational and oversight changes to enhance the company's damage prevention program.</w:t>
            </w:r>
          </w:p>
        </w:tc>
        <w:tc>
          <w:tcPr>
            <w:tcW w:w="900"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9/</w:t>
            </w:r>
            <w:r w:rsidR="00790264">
              <w:rPr>
                <w:rFonts w:ascii="Arial" w:hAnsi="Arial" w:cs="Arial"/>
                <w:sz w:val="16"/>
                <w:szCs w:val="16"/>
              </w:rPr>
              <w:t>2</w:t>
            </w:r>
            <w:r>
              <w:rPr>
                <w:rFonts w:ascii="Arial" w:hAnsi="Arial" w:cs="Arial"/>
                <w:sz w:val="16"/>
                <w:szCs w:val="16"/>
              </w:rPr>
              <w:t>/2010</w:t>
            </w:r>
          </w:p>
        </w:tc>
        <w:tc>
          <w:tcPr>
            <w:tcW w:w="900" w:type="dxa"/>
            <w:tcBorders>
              <w:top w:val="nil"/>
              <w:left w:val="nil"/>
              <w:bottom w:val="single" w:sz="4" w:space="0" w:color="auto"/>
              <w:right w:val="single" w:sz="4" w:space="0" w:color="auto"/>
            </w:tcBorders>
            <w:shd w:val="clear" w:color="auto" w:fill="auto"/>
            <w:noWrap/>
            <w:vAlign w:val="center"/>
          </w:tcPr>
          <w:p w:rsidR="00EA1A02" w:rsidRDefault="00EA1A02">
            <w:pPr>
              <w:rPr>
                <w:rFonts w:ascii="Arial" w:hAnsi="Arial" w:cs="Arial"/>
                <w:sz w:val="16"/>
                <w:szCs w:val="16"/>
              </w:rPr>
            </w:pPr>
            <w:r>
              <w:rPr>
                <w:rFonts w:ascii="Arial" w:hAnsi="Arial" w:cs="Arial"/>
                <w:sz w:val="16"/>
                <w:szCs w:val="16"/>
              </w:rPr>
              <w:t> </w:t>
            </w:r>
            <w:r w:rsidR="009602A2">
              <w:rPr>
                <w:rFonts w:ascii="Arial" w:hAnsi="Arial" w:cs="Arial"/>
                <w:sz w:val="16"/>
                <w:szCs w:val="16"/>
              </w:rPr>
              <w:t>9/18/2010</w:t>
            </w:r>
          </w:p>
        </w:tc>
        <w:tc>
          <w:tcPr>
            <w:tcW w:w="2700" w:type="dxa"/>
            <w:tcBorders>
              <w:top w:val="nil"/>
              <w:left w:val="nil"/>
              <w:bottom w:val="single" w:sz="4" w:space="0" w:color="auto"/>
              <w:right w:val="single" w:sz="8" w:space="0" w:color="auto"/>
            </w:tcBorders>
            <w:shd w:val="clear" w:color="auto" w:fill="auto"/>
            <w:vAlign w:val="center"/>
          </w:tcPr>
          <w:p w:rsidR="00EA1A02" w:rsidRDefault="00EA1A02">
            <w:pPr>
              <w:rPr>
                <w:rFonts w:ascii="Arial" w:hAnsi="Arial" w:cs="Arial"/>
                <w:sz w:val="16"/>
                <w:szCs w:val="16"/>
              </w:rPr>
            </w:pPr>
            <w:r>
              <w:rPr>
                <w:rFonts w:ascii="Arial" w:hAnsi="Arial" w:cs="Arial"/>
                <w:sz w:val="16"/>
                <w:szCs w:val="16"/>
              </w:rPr>
              <w:t>Recommendation 8.3.5.4</w:t>
            </w:r>
          </w:p>
        </w:tc>
      </w:tr>
      <w:tr w:rsidR="00EA1A02" w:rsidTr="00EA1A02">
        <w:trPr>
          <w:trHeight w:val="408"/>
        </w:trPr>
        <w:tc>
          <w:tcPr>
            <w:tcW w:w="910" w:type="dxa"/>
            <w:tcBorders>
              <w:top w:val="nil"/>
              <w:left w:val="single" w:sz="8" w:space="0" w:color="auto"/>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228</w:t>
            </w:r>
          </w:p>
        </w:tc>
        <w:tc>
          <w:tcPr>
            <w:tcW w:w="928"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8/1</w:t>
            </w:r>
            <w:r w:rsidR="00790264">
              <w:rPr>
                <w:rFonts w:ascii="Arial" w:hAnsi="Arial" w:cs="Arial"/>
                <w:sz w:val="16"/>
                <w:szCs w:val="16"/>
              </w:rPr>
              <w:t>2</w:t>
            </w:r>
            <w:r>
              <w:rPr>
                <w:rFonts w:ascii="Arial" w:hAnsi="Arial" w:cs="Arial"/>
                <w:sz w:val="16"/>
                <w:szCs w:val="16"/>
              </w:rPr>
              <w:t>/2010</w:t>
            </w:r>
          </w:p>
        </w:tc>
        <w:tc>
          <w:tcPr>
            <w:tcW w:w="3212" w:type="dxa"/>
            <w:tcBorders>
              <w:top w:val="nil"/>
              <w:left w:val="nil"/>
              <w:bottom w:val="single" w:sz="4" w:space="0" w:color="auto"/>
              <w:right w:val="single" w:sz="4" w:space="0" w:color="auto"/>
            </w:tcBorders>
            <w:shd w:val="clear" w:color="auto" w:fill="auto"/>
          </w:tcPr>
          <w:p w:rsidR="00EA1A02" w:rsidRDefault="00EA1A02">
            <w:pPr>
              <w:rPr>
                <w:rFonts w:ascii="Arial" w:hAnsi="Arial" w:cs="Arial"/>
                <w:sz w:val="16"/>
                <w:szCs w:val="16"/>
              </w:rPr>
            </w:pPr>
            <w:r>
              <w:rPr>
                <w:rFonts w:ascii="Arial" w:hAnsi="Arial" w:cs="Arial"/>
                <w:sz w:val="16"/>
                <w:szCs w:val="16"/>
              </w:rPr>
              <w:t>Please provide how PSE is performing root cause analysis on near miss situations for locating contractors.</w:t>
            </w:r>
          </w:p>
        </w:tc>
        <w:tc>
          <w:tcPr>
            <w:tcW w:w="900"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9/</w:t>
            </w:r>
            <w:r w:rsidR="00790264">
              <w:rPr>
                <w:rFonts w:ascii="Arial" w:hAnsi="Arial" w:cs="Arial"/>
                <w:sz w:val="16"/>
                <w:szCs w:val="16"/>
              </w:rPr>
              <w:t>2</w:t>
            </w:r>
            <w:r>
              <w:rPr>
                <w:rFonts w:ascii="Arial" w:hAnsi="Arial" w:cs="Arial"/>
                <w:sz w:val="16"/>
                <w:szCs w:val="16"/>
              </w:rPr>
              <w:t>/2010</w:t>
            </w:r>
          </w:p>
        </w:tc>
        <w:tc>
          <w:tcPr>
            <w:tcW w:w="900" w:type="dxa"/>
            <w:tcBorders>
              <w:top w:val="nil"/>
              <w:left w:val="nil"/>
              <w:bottom w:val="single" w:sz="4" w:space="0" w:color="auto"/>
              <w:right w:val="single" w:sz="4" w:space="0" w:color="auto"/>
            </w:tcBorders>
            <w:shd w:val="clear" w:color="auto" w:fill="auto"/>
            <w:noWrap/>
            <w:vAlign w:val="center"/>
          </w:tcPr>
          <w:p w:rsidR="00EA1A02" w:rsidRDefault="00EA1A02">
            <w:pPr>
              <w:rPr>
                <w:rFonts w:ascii="Arial" w:hAnsi="Arial" w:cs="Arial"/>
                <w:sz w:val="16"/>
                <w:szCs w:val="16"/>
              </w:rPr>
            </w:pPr>
            <w:r>
              <w:rPr>
                <w:rFonts w:ascii="Arial" w:hAnsi="Arial" w:cs="Arial"/>
                <w:sz w:val="16"/>
                <w:szCs w:val="16"/>
              </w:rPr>
              <w:t> </w:t>
            </w:r>
            <w:r w:rsidR="009602A2">
              <w:rPr>
                <w:rFonts w:ascii="Arial" w:hAnsi="Arial" w:cs="Arial"/>
                <w:sz w:val="16"/>
                <w:szCs w:val="16"/>
              </w:rPr>
              <w:t>9/18/2010</w:t>
            </w:r>
          </w:p>
        </w:tc>
        <w:tc>
          <w:tcPr>
            <w:tcW w:w="2700" w:type="dxa"/>
            <w:tcBorders>
              <w:top w:val="nil"/>
              <w:left w:val="nil"/>
              <w:bottom w:val="single" w:sz="4" w:space="0" w:color="auto"/>
              <w:right w:val="single" w:sz="8" w:space="0" w:color="auto"/>
            </w:tcBorders>
            <w:shd w:val="clear" w:color="auto" w:fill="auto"/>
            <w:vAlign w:val="center"/>
          </w:tcPr>
          <w:p w:rsidR="00EA1A02" w:rsidRDefault="00EA1A02">
            <w:pPr>
              <w:rPr>
                <w:rFonts w:ascii="Arial" w:hAnsi="Arial" w:cs="Arial"/>
                <w:sz w:val="16"/>
                <w:szCs w:val="16"/>
              </w:rPr>
            </w:pPr>
            <w:r>
              <w:rPr>
                <w:rFonts w:ascii="Arial" w:hAnsi="Arial" w:cs="Arial"/>
                <w:sz w:val="16"/>
                <w:szCs w:val="16"/>
              </w:rPr>
              <w:t>Recommendation 8.3.5.5</w:t>
            </w:r>
          </w:p>
        </w:tc>
      </w:tr>
      <w:tr w:rsidR="00EA1A02" w:rsidTr="00EA1A02">
        <w:trPr>
          <w:trHeight w:val="612"/>
        </w:trPr>
        <w:tc>
          <w:tcPr>
            <w:tcW w:w="910" w:type="dxa"/>
            <w:tcBorders>
              <w:top w:val="nil"/>
              <w:left w:val="single" w:sz="8" w:space="0" w:color="auto"/>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229</w:t>
            </w:r>
          </w:p>
        </w:tc>
        <w:tc>
          <w:tcPr>
            <w:tcW w:w="928"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8/1</w:t>
            </w:r>
            <w:r w:rsidR="00790264">
              <w:rPr>
                <w:rFonts w:ascii="Arial" w:hAnsi="Arial" w:cs="Arial"/>
                <w:sz w:val="16"/>
                <w:szCs w:val="16"/>
              </w:rPr>
              <w:t>2</w:t>
            </w:r>
            <w:r>
              <w:rPr>
                <w:rFonts w:ascii="Arial" w:hAnsi="Arial" w:cs="Arial"/>
                <w:sz w:val="16"/>
                <w:szCs w:val="16"/>
              </w:rPr>
              <w:t>/2010</w:t>
            </w:r>
          </w:p>
        </w:tc>
        <w:tc>
          <w:tcPr>
            <w:tcW w:w="3212" w:type="dxa"/>
            <w:tcBorders>
              <w:top w:val="nil"/>
              <w:left w:val="nil"/>
              <w:bottom w:val="single" w:sz="4" w:space="0" w:color="auto"/>
              <w:right w:val="single" w:sz="4" w:space="0" w:color="auto"/>
            </w:tcBorders>
            <w:shd w:val="clear" w:color="auto" w:fill="auto"/>
          </w:tcPr>
          <w:p w:rsidR="00EA1A02" w:rsidRDefault="00EA1A02">
            <w:pPr>
              <w:rPr>
                <w:rFonts w:ascii="Arial" w:hAnsi="Arial" w:cs="Arial"/>
                <w:sz w:val="16"/>
                <w:szCs w:val="16"/>
              </w:rPr>
            </w:pPr>
            <w:r>
              <w:rPr>
                <w:rFonts w:ascii="Arial" w:hAnsi="Arial" w:cs="Arial"/>
                <w:sz w:val="16"/>
                <w:szCs w:val="16"/>
              </w:rPr>
              <w:t xml:space="preserve">Please provide a narrative on how PSE is using continuing </w:t>
            </w:r>
            <w:r w:rsidR="009B2BB9">
              <w:rPr>
                <w:rFonts w:ascii="Arial" w:hAnsi="Arial" w:cs="Arial"/>
                <w:sz w:val="16"/>
                <w:szCs w:val="16"/>
              </w:rPr>
              <w:t>surveillance</w:t>
            </w:r>
            <w:r>
              <w:rPr>
                <w:rFonts w:ascii="Arial" w:hAnsi="Arial" w:cs="Arial"/>
                <w:sz w:val="16"/>
                <w:szCs w:val="16"/>
              </w:rPr>
              <w:t xml:space="preserve"> data to improve system safety and anticipate system problems.</w:t>
            </w:r>
          </w:p>
        </w:tc>
        <w:tc>
          <w:tcPr>
            <w:tcW w:w="900"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9/</w:t>
            </w:r>
            <w:r w:rsidR="00790264">
              <w:rPr>
                <w:rFonts w:ascii="Arial" w:hAnsi="Arial" w:cs="Arial"/>
                <w:sz w:val="16"/>
                <w:szCs w:val="16"/>
              </w:rPr>
              <w:t>2</w:t>
            </w:r>
            <w:r>
              <w:rPr>
                <w:rFonts w:ascii="Arial" w:hAnsi="Arial" w:cs="Arial"/>
                <w:sz w:val="16"/>
                <w:szCs w:val="16"/>
              </w:rPr>
              <w:t>/2010</w:t>
            </w:r>
          </w:p>
        </w:tc>
        <w:tc>
          <w:tcPr>
            <w:tcW w:w="900" w:type="dxa"/>
            <w:tcBorders>
              <w:top w:val="nil"/>
              <w:left w:val="nil"/>
              <w:bottom w:val="single" w:sz="4" w:space="0" w:color="auto"/>
              <w:right w:val="single" w:sz="4" w:space="0" w:color="auto"/>
            </w:tcBorders>
            <w:shd w:val="clear" w:color="auto" w:fill="auto"/>
            <w:noWrap/>
            <w:vAlign w:val="center"/>
          </w:tcPr>
          <w:p w:rsidR="00EA1A02" w:rsidRDefault="00EA1A02">
            <w:pPr>
              <w:rPr>
                <w:rFonts w:ascii="Arial" w:hAnsi="Arial" w:cs="Arial"/>
                <w:sz w:val="16"/>
                <w:szCs w:val="16"/>
              </w:rPr>
            </w:pPr>
            <w:r>
              <w:rPr>
                <w:rFonts w:ascii="Arial" w:hAnsi="Arial" w:cs="Arial"/>
                <w:sz w:val="16"/>
                <w:szCs w:val="16"/>
              </w:rPr>
              <w:t> </w:t>
            </w:r>
            <w:r w:rsidR="00A2193D">
              <w:rPr>
                <w:rFonts w:ascii="Arial" w:hAnsi="Arial" w:cs="Arial"/>
                <w:sz w:val="16"/>
                <w:szCs w:val="16"/>
              </w:rPr>
              <w:t>9/1/2010</w:t>
            </w:r>
          </w:p>
        </w:tc>
        <w:tc>
          <w:tcPr>
            <w:tcW w:w="2700" w:type="dxa"/>
            <w:tcBorders>
              <w:top w:val="nil"/>
              <w:left w:val="nil"/>
              <w:bottom w:val="single" w:sz="4" w:space="0" w:color="auto"/>
              <w:right w:val="single" w:sz="8" w:space="0" w:color="auto"/>
            </w:tcBorders>
            <w:shd w:val="clear" w:color="auto" w:fill="auto"/>
            <w:vAlign w:val="center"/>
          </w:tcPr>
          <w:p w:rsidR="00EA1A02" w:rsidRDefault="00EA1A02">
            <w:pPr>
              <w:rPr>
                <w:rFonts w:ascii="Arial" w:hAnsi="Arial" w:cs="Arial"/>
                <w:sz w:val="16"/>
                <w:szCs w:val="16"/>
              </w:rPr>
            </w:pPr>
            <w:r>
              <w:rPr>
                <w:rFonts w:ascii="Arial" w:hAnsi="Arial" w:cs="Arial"/>
                <w:sz w:val="16"/>
                <w:szCs w:val="16"/>
              </w:rPr>
              <w:t>Recommendation 8.4.7.2</w:t>
            </w:r>
          </w:p>
        </w:tc>
      </w:tr>
      <w:tr w:rsidR="00EA1A02" w:rsidTr="00EA1A02">
        <w:trPr>
          <w:trHeight w:val="816"/>
        </w:trPr>
        <w:tc>
          <w:tcPr>
            <w:tcW w:w="910" w:type="dxa"/>
            <w:tcBorders>
              <w:top w:val="nil"/>
              <w:left w:val="single" w:sz="8" w:space="0" w:color="auto"/>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230</w:t>
            </w:r>
          </w:p>
        </w:tc>
        <w:tc>
          <w:tcPr>
            <w:tcW w:w="928"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8/1</w:t>
            </w:r>
            <w:r w:rsidR="00790264">
              <w:rPr>
                <w:rFonts w:ascii="Arial" w:hAnsi="Arial" w:cs="Arial"/>
                <w:sz w:val="16"/>
                <w:szCs w:val="16"/>
              </w:rPr>
              <w:t>2</w:t>
            </w:r>
            <w:r>
              <w:rPr>
                <w:rFonts w:ascii="Arial" w:hAnsi="Arial" w:cs="Arial"/>
                <w:sz w:val="16"/>
                <w:szCs w:val="16"/>
              </w:rPr>
              <w:t>/2010</w:t>
            </w:r>
          </w:p>
        </w:tc>
        <w:tc>
          <w:tcPr>
            <w:tcW w:w="3212" w:type="dxa"/>
            <w:tcBorders>
              <w:top w:val="nil"/>
              <w:left w:val="nil"/>
              <w:bottom w:val="single" w:sz="4" w:space="0" w:color="auto"/>
              <w:right w:val="single" w:sz="4" w:space="0" w:color="auto"/>
            </w:tcBorders>
            <w:shd w:val="clear" w:color="auto" w:fill="auto"/>
          </w:tcPr>
          <w:p w:rsidR="00EA1A02" w:rsidRDefault="00EA1A02">
            <w:pPr>
              <w:rPr>
                <w:rFonts w:ascii="Arial" w:hAnsi="Arial" w:cs="Arial"/>
                <w:sz w:val="16"/>
                <w:szCs w:val="16"/>
              </w:rPr>
            </w:pPr>
            <w:r>
              <w:rPr>
                <w:rFonts w:ascii="Arial" w:hAnsi="Arial" w:cs="Arial"/>
                <w:sz w:val="16"/>
                <w:szCs w:val="16"/>
              </w:rPr>
              <w:t xml:space="preserve">Please provide </w:t>
            </w:r>
            <w:r w:rsidR="00A559C1">
              <w:rPr>
                <w:rFonts w:ascii="Arial" w:hAnsi="Arial" w:cs="Arial"/>
                <w:sz w:val="16"/>
                <w:szCs w:val="16"/>
              </w:rPr>
              <w:t>the</w:t>
            </w:r>
            <w:r>
              <w:rPr>
                <w:rFonts w:ascii="Arial" w:hAnsi="Arial" w:cs="Arial"/>
                <w:sz w:val="16"/>
                <w:szCs w:val="16"/>
              </w:rPr>
              <w:t xml:space="preserve"> name of the manager in charge of monitoring and coordinating all of the various components of the continuing </w:t>
            </w:r>
            <w:r w:rsidR="009B2BB9">
              <w:rPr>
                <w:rFonts w:ascii="Arial" w:hAnsi="Arial" w:cs="Arial"/>
                <w:sz w:val="16"/>
                <w:szCs w:val="16"/>
              </w:rPr>
              <w:t>surveillance</w:t>
            </w:r>
            <w:r>
              <w:rPr>
                <w:rFonts w:ascii="Arial" w:hAnsi="Arial" w:cs="Arial"/>
                <w:sz w:val="16"/>
                <w:szCs w:val="16"/>
              </w:rPr>
              <w:t xml:space="preserve"> program and their respective duties regarding this task.</w:t>
            </w:r>
          </w:p>
        </w:tc>
        <w:tc>
          <w:tcPr>
            <w:tcW w:w="900"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9/</w:t>
            </w:r>
            <w:r w:rsidR="00790264">
              <w:rPr>
                <w:rFonts w:ascii="Arial" w:hAnsi="Arial" w:cs="Arial"/>
                <w:sz w:val="16"/>
                <w:szCs w:val="16"/>
              </w:rPr>
              <w:t>2</w:t>
            </w:r>
            <w:r>
              <w:rPr>
                <w:rFonts w:ascii="Arial" w:hAnsi="Arial" w:cs="Arial"/>
                <w:sz w:val="16"/>
                <w:szCs w:val="16"/>
              </w:rPr>
              <w:t>/2010</w:t>
            </w:r>
          </w:p>
        </w:tc>
        <w:tc>
          <w:tcPr>
            <w:tcW w:w="900" w:type="dxa"/>
            <w:tcBorders>
              <w:top w:val="nil"/>
              <w:left w:val="nil"/>
              <w:bottom w:val="single" w:sz="4" w:space="0" w:color="auto"/>
              <w:right w:val="single" w:sz="4" w:space="0" w:color="auto"/>
            </w:tcBorders>
            <w:shd w:val="clear" w:color="auto" w:fill="auto"/>
            <w:noWrap/>
            <w:vAlign w:val="center"/>
          </w:tcPr>
          <w:p w:rsidR="00EA1A02" w:rsidRDefault="00EA1A02">
            <w:pPr>
              <w:rPr>
                <w:rFonts w:ascii="Arial" w:hAnsi="Arial" w:cs="Arial"/>
                <w:sz w:val="16"/>
                <w:szCs w:val="16"/>
              </w:rPr>
            </w:pPr>
            <w:r>
              <w:rPr>
                <w:rFonts w:ascii="Arial" w:hAnsi="Arial" w:cs="Arial"/>
                <w:sz w:val="16"/>
                <w:szCs w:val="16"/>
              </w:rPr>
              <w:t> </w:t>
            </w:r>
            <w:r w:rsidR="0010591C">
              <w:rPr>
                <w:rFonts w:ascii="Arial" w:hAnsi="Arial" w:cs="Arial"/>
                <w:sz w:val="16"/>
                <w:szCs w:val="16"/>
              </w:rPr>
              <w:t>8/16/2010</w:t>
            </w:r>
          </w:p>
        </w:tc>
        <w:tc>
          <w:tcPr>
            <w:tcW w:w="2700" w:type="dxa"/>
            <w:tcBorders>
              <w:top w:val="nil"/>
              <w:left w:val="nil"/>
              <w:bottom w:val="single" w:sz="4" w:space="0" w:color="auto"/>
              <w:right w:val="single" w:sz="8" w:space="0" w:color="auto"/>
            </w:tcBorders>
            <w:shd w:val="clear" w:color="auto" w:fill="auto"/>
            <w:vAlign w:val="center"/>
          </w:tcPr>
          <w:p w:rsidR="00EA1A02" w:rsidRDefault="00EA1A02">
            <w:pPr>
              <w:rPr>
                <w:rFonts w:ascii="Arial" w:hAnsi="Arial" w:cs="Arial"/>
                <w:sz w:val="16"/>
                <w:szCs w:val="16"/>
              </w:rPr>
            </w:pPr>
            <w:r>
              <w:rPr>
                <w:rFonts w:ascii="Arial" w:hAnsi="Arial" w:cs="Arial"/>
                <w:sz w:val="16"/>
                <w:szCs w:val="16"/>
              </w:rPr>
              <w:t>Recommendation 8.2.8.1 &amp; Recommendation 8.4.7.3</w:t>
            </w:r>
          </w:p>
        </w:tc>
      </w:tr>
      <w:tr w:rsidR="00EA1A02" w:rsidTr="00EA1A02">
        <w:trPr>
          <w:trHeight w:val="408"/>
        </w:trPr>
        <w:tc>
          <w:tcPr>
            <w:tcW w:w="910" w:type="dxa"/>
            <w:tcBorders>
              <w:top w:val="nil"/>
              <w:left w:val="single" w:sz="8" w:space="0" w:color="auto"/>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231</w:t>
            </w:r>
          </w:p>
        </w:tc>
        <w:tc>
          <w:tcPr>
            <w:tcW w:w="928"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8/1</w:t>
            </w:r>
            <w:r w:rsidR="00790264">
              <w:rPr>
                <w:rFonts w:ascii="Arial" w:hAnsi="Arial" w:cs="Arial"/>
                <w:sz w:val="16"/>
                <w:szCs w:val="16"/>
              </w:rPr>
              <w:t>2</w:t>
            </w:r>
            <w:r>
              <w:rPr>
                <w:rFonts w:ascii="Arial" w:hAnsi="Arial" w:cs="Arial"/>
                <w:sz w:val="16"/>
                <w:szCs w:val="16"/>
              </w:rPr>
              <w:t>/2010</w:t>
            </w:r>
          </w:p>
        </w:tc>
        <w:tc>
          <w:tcPr>
            <w:tcW w:w="3212" w:type="dxa"/>
            <w:tcBorders>
              <w:top w:val="nil"/>
              <w:left w:val="nil"/>
              <w:bottom w:val="single" w:sz="4" w:space="0" w:color="auto"/>
              <w:right w:val="single" w:sz="4" w:space="0" w:color="auto"/>
            </w:tcBorders>
            <w:shd w:val="clear" w:color="auto" w:fill="auto"/>
          </w:tcPr>
          <w:p w:rsidR="00EA1A02" w:rsidRDefault="00EA1A02">
            <w:pPr>
              <w:rPr>
                <w:rFonts w:ascii="Arial" w:hAnsi="Arial" w:cs="Arial"/>
                <w:sz w:val="16"/>
                <w:szCs w:val="16"/>
              </w:rPr>
            </w:pPr>
            <w:r>
              <w:rPr>
                <w:rFonts w:ascii="Arial" w:hAnsi="Arial" w:cs="Arial"/>
                <w:sz w:val="16"/>
                <w:szCs w:val="16"/>
              </w:rPr>
              <w:t xml:space="preserve">Please provide a copy of the 2010 Continuing Surveillance Report </w:t>
            </w:r>
          </w:p>
        </w:tc>
        <w:tc>
          <w:tcPr>
            <w:tcW w:w="900"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9/</w:t>
            </w:r>
            <w:r w:rsidR="00790264">
              <w:rPr>
                <w:rFonts w:ascii="Arial" w:hAnsi="Arial" w:cs="Arial"/>
                <w:sz w:val="16"/>
                <w:szCs w:val="16"/>
              </w:rPr>
              <w:t>2</w:t>
            </w:r>
            <w:r>
              <w:rPr>
                <w:rFonts w:ascii="Arial" w:hAnsi="Arial" w:cs="Arial"/>
                <w:sz w:val="16"/>
                <w:szCs w:val="16"/>
              </w:rPr>
              <w:t>/2010</w:t>
            </w:r>
          </w:p>
        </w:tc>
        <w:tc>
          <w:tcPr>
            <w:tcW w:w="900" w:type="dxa"/>
            <w:tcBorders>
              <w:top w:val="nil"/>
              <w:left w:val="nil"/>
              <w:bottom w:val="single" w:sz="4" w:space="0" w:color="auto"/>
              <w:right w:val="single" w:sz="4" w:space="0" w:color="auto"/>
            </w:tcBorders>
            <w:shd w:val="clear" w:color="auto" w:fill="auto"/>
            <w:noWrap/>
            <w:vAlign w:val="center"/>
          </w:tcPr>
          <w:p w:rsidR="00EA1A02" w:rsidRDefault="00EA1A02">
            <w:pPr>
              <w:rPr>
                <w:rFonts w:ascii="Arial" w:hAnsi="Arial" w:cs="Arial"/>
                <w:sz w:val="16"/>
                <w:szCs w:val="16"/>
              </w:rPr>
            </w:pPr>
            <w:r>
              <w:rPr>
                <w:rFonts w:ascii="Arial" w:hAnsi="Arial" w:cs="Arial"/>
                <w:sz w:val="16"/>
                <w:szCs w:val="16"/>
              </w:rPr>
              <w:t> </w:t>
            </w:r>
            <w:r w:rsidR="00F93569">
              <w:rPr>
                <w:rFonts w:ascii="Arial" w:hAnsi="Arial" w:cs="Arial"/>
                <w:sz w:val="16"/>
                <w:szCs w:val="16"/>
              </w:rPr>
              <w:t>8/16/2010</w:t>
            </w:r>
          </w:p>
        </w:tc>
        <w:tc>
          <w:tcPr>
            <w:tcW w:w="2700" w:type="dxa"/>
            <w:tcBorders>
              <w:top w:val="nil"/>
              <w:left w:val="nil"/>
              <w:bottom w:val="single" w:sz="4" w:space="0" w:color="auto"/>
              <w:right w:val="single" w:sz="8" w:space="0" w:color="auto"/>
            </w:tcBorders>
            <w:shd w:val="clear" w:color="auto" w:fill="auto"/>
            <w:vAlign w:val="center"/>
          </w:tcPr>
          <w:p w:rsidR="00EA1A02" w:rsidRDefault="00EA1A02">
            <w:pPr>
              <w:rPr>
                <w:rFonts w:ascii="Arial" w:hAnsi="Arial" w:cs="Arial"/>
                <w:sz w:val="16"/>
                <w:szCs w:val="16"/>
              </w:rPr>
            </w:pPr>
            <w:r>
              <w:rPr>
                <w:rFonts w:ascii="Arial" w:hAnsi="Arial" w:cs="Arial"/>
                <w:sz w:val="16"/>
                <w:szCs w:val="16"/>
              </w:rPr>
              <w:t>Recommendation 8.4.7.5</w:t>
            </w:r>
          </w:p>
        </w:tc>
      </w:tr>
      <w:tr w:rsidR="00EA1A02" w:rsidTr="00EA1A02">
        <w:trPr>
          <w:trHeight w:val="408"/>
        </w:trPr>
        <w:tc>
          <w:tcPr>
            <w:tcW w:w="910" w:type="dxa"/>
            <w:tcBorders>
              <w:top w:val="nil"/>
              <w:left w:val="single" w:sz="8" w:space="0" w:color="auto"/>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232</w:t>
            </w:r>
          </w:p>
        </w:tc>
        <w:tc>
          <w:tcPr>
            <w:tcW w:w="928"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8/1</w:t>
            </w:r>
            <w:r w:rsidR="00790264">
              <w:rPr>
                <w:rFonts w:ascii="Arial" w:hAnsi="Arial" w:cs="Arial"/>
                <w:sz w:val="16"/>
                <w:szCs w:val="16"/>
              </w:rPr>
              <w:t>2</w:t>
            </w:r>
            <w:r>
              <w:rPr>
                <w:rFonts w:ascii="Arial" w:hAnsi="Arial" w:cs="Arial"/>
                <w:sz w:val="16"/>
                <w:szCs w:val="16"/>
              </w:rPr>
              <w:t>/2010</w:t>
            </w:r>
          </w:p>
        </w:tc>
        <w:tc>
          <w:tcPr>
            <w:tcW w:w="3212" w:type="dxa"/>
            <w:tcBorders>
              <w:top w:val="nil"/>
              <w:left w:val="nil"/>
              <w:bottom w:val="single" w:sz="4" w:space="0" w:color="auto"/>
              <w:right w:val="single" w:sz="4" w:space="0" w:color="auto"/>
            </w:tcBorders>
            <w:shd w:val="clear" w:color="auto" w:fill="auto"/>
          </w:tcPr>
          <w:p w:rsidR="00EA1A02" w:rsidRDefault="00A559C1">
            <w:pPr>
              <w:rPr>
                <w:rFonts w:ascii="Arial" w:hAnsi="Arial" w:cs="Arial"/>
                <w:sz w:val="16"/>
                <w:szCs w:val="16"/>
              </w:rPr>
            </w:pPr>
            <w:r>
              <w:rPr>
                <w:rFonts w:ascii="Arial" w:hAnsi="Arial" w:cs="Arial"/>
                <w:sz w:val="16"/>
                <w:szCs w:val="16"/>
              </w:rPr>
              <w:t>Please provide</w:t>
            </w:r>
            <w:r w:rsidR="00EA1A02">
              <w:rPr>
                <w:rFonts w:ascii="Arial" w:hAnsi="Arial" w:cs="Arial"/>
                <w:sz w:val="16"/>
                <w:szCs w:val="16"/>
              </w:rPr>
              <w:t xml:space="preserve"> a list of employees and SP employees that have received updated incident command training.</w:t>
            </w:r>
          </w:p>
        </w:tc>
        <w:tc>
          <w:tcPr>
            <w:tcW w:w="900" w:type="dxa"/>
            <w:tcBorders>
              <w:top w:val="nil"/>
              <w:left w:val="nil"/>
              <w:bottom w:val="single" w:sz="4"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9/</w:t>
            </w:r>
            <w:r w:rsidR="00790264">
              <w:rPr>
                <w:rFonts w:ascii="Arial" w:hAnsi="Arial" w:cs="Arial"/>
                <w:sz w:val="16"/>
                <w:szCs w:val="16"/>
              </w:rPr>
              <w:t>2</w:t>
            </w:r>
            <w:r>
              <w:rPr>
                <w:rFonts w:ascii="Arial" w:hAnsi="Arial" w:cs="Arial"/>
                <w:sz w:val="16"/>
                <w:szCs w:val="16"/>
              </w:rPr>
              <w:t>/2010</w:t>
            </w:r>
          </w:p>
        </w:tc>
        <w:tc>
          <w:tcPr>
            <w:tcW w:w="900" w:type="dxa"/>
            <w:tcBorders>
              <w:top w:val="nil"/>
              <w:left w:val="nil"/>
              <w:bottom w:val="single" w:sz="4" w:space="0" w:color="auto"/>
              <w:right w:val="single" w:sz="4" w:space="0" w:color="auto"/>
            </w:tcBorders>
            <w:shd w:val="clear" w:color="auto" w:fill="auto"/>
            <w:noWrap/>
            <w:vAlign w:val="center"/>
          </w:tcPr>
          <w:p w:rsidR="00EA1A02" w:rsidRDefault="00EA1A02">
            <w:pPr>
              <w:rPr>
                <w:rFonts w:ascii="Arial" w:hAnsi="Arial" w:cs="Arial"/>
                <w:sz w:val="16"/>
                <w:szCs w:val="16"/>
              </w:rPr>
            </w:pPr>
            <w:r>
              <w:rPr>
                <w:rFonts w:ascii="Arial" w:hAnsi="Arial" w:cs="Arial"/>
                <w:sz w:val="16"/>
                <w:szCs w:val="16"/>
              </w:rPr>
              <w:t> </w:t>
            </w:r>
            <w:r w:rsidR="0064165F">
              <w:rPr>
                <w:rFonts w:ascii="Arial" w:hAnsi="Arial" w:cs="Arial"/>
                <w:sz w:val="16"/>
                <w:szCs w:val="16"/>
              </w:rPr>
              <w:t>8/16/2010</w:t>
            </w:r>
          </w:p>
        </w:tc>
        <w:tc>
          <w:tcPr>
            <w:tcW w:w="2700" w:type="dxa"/>
            <w:tcBorders>
              <w:top w:val="nil"/>
              <w:left w:val="nil"/>
              <w:bottom w:val="single" w:sz="4" w:space="0" w:color="auto"/>
              <w:right w:val="single" w:sz="8" w:space="0" w:color="auto"/>
            </w:tcBorders>
            <w:shd w:val="clear" w:color="auto" w:fill="auto"/>
            <w:vAlign w:val="center"/>
          </w:tcPr>
          <w:p w:rsidR="00EA1A02" w:rsidRDefault="00EA1A02">
            <w:pPr>
              <w:rPr>
                <w:rFonts w:ascii="Arial" w:hAnsi="Arial" w:cs="Arial"/>
                <w:sz w:val="16"/>
                <w:szCs w:val="16"/>
              </w:rPr>
            </w:pPr>
            <w:r>
              <w:rPr>
                <w:rFonts w:ascii="Arial" w:hAnsi="Arial" w:cs="Arial"/>
                <w:sz w:val="16"/>
                <w:szCs w:val="16"/>
              </w:rPr>
              <w:t>Recommendation 9.4.6.4</w:t>
            </w:r>
          </w:p>
        </w:tc>
      </w:tr>
      <w:tr w:rsidR="00EA1A02" w:rsidTr="00EA1A02">
        <w:trPr>
          <w:trHeight w:val="1236"/>
        </w:trPr>
        <w:tc>
          <w:tcPr>
            <w:tcW w:w="910" w:type="dxa"/>
            <w:tcBorders>
              <w:top w:val="nil"/>
              <w:left w:val="single" w:sz="8" w:space="0" w:color="auto"/>
              <w:bottom w:val="single" w:sz="8"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233</w:t>
            </w:r>
          </w:p>
        </w:tc>
        <w:tc>
          <w:tcPr>
            <w:tcW w:w="928" w:type="dxa"/>
            <w:tcBorders>
              <w:top w:val="nil"/>
              <w:left w:val="nil"/>
              <w:bottom w:val="single" w:sz="8"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8/1</w:t>
            </w:r>
            <w:r w:rsidR="00790264">
              <w:rPr>
                <w:rFonts w:ascii="Arial" w:hAnsi="Arial" w:cs="Arial"/>
                <w:sz w:val="16"/>
                <w:szCs w:val="16"/>
              </w:rPr>
              <w:t>2</w:t>
            </w:r>
            <w:r>
              <w:rPr>
                <w:rFonts w:ascii="Arial" w:hAnsi="Arial" w:cs="Arial"/>
                <w:sz w:val="16"/>
                <w:szCs w:val="16"/>
              </w:rPr>
              <w:t>/2010</w:t>
            </w:r>
          </w:p>
        </w:tc>
        <w:tc>
          <w:tcPr>
            <w:tcW w:w="3212" w:type="dxa"/>
            <w:tcBorders>
              <w:top w:val="nil"/>
              <w:left w:val="nil"/>
              <w:bottom w:val="single" w:sz="8" w:space="0" w:color="auto"/>
              <w:right w:val="single" w:sz="4" w:space="0" w:color="auto"/>
            </w:tcBorders>
            <w:shd w:val="clear" w:color="auto" w:fill="auto"/>
          </w:tcPr>
          <w:p w:rsidR="00EA1A02" w:rsidRDefault="00EA1A02">
            <w:pPr>
              <w:rPr>
                <w:rFonts w:ascii="Arial" w:hAnsi="Arial" w:cs="Arial"/>
                <w:sz w:val="16"/>
                <w:szCs w:val="16"/>
              </w:rPr>
            </w:pPr>
            <w:r>
              <w:rPr>
                <w:rFonts w:ascii="Arial" w:hAnsi="Arial" w:cs="Arial"/>
                <w:sz w:val="16"/>
                <w:szCs w:val="16"/>
              </w:rPr>
              <w:t>Please provide two or more recent compliance reports from the xEM database showing which compliance activities are being tracked, the number completed and the number either completed late or that need corrective action. Also provide a list of those compliance activities that still need to be migrated to the xEM database.</w:t>
            </w:r>
          </w:p>
        </w:tc>
        <w:tc>
          <w:tcPr>
            <w:tcW w:w="900" w:type="dxa"/>
            <w:tcBorders>
              <w:top w:val="nil"/>
              <w:left w:val="nil"/>
              <w:bottom w:val="single" w:sz="8" w:space="0" w:color="auto"/>
              <w:right w:val="single" w:sz="4" w:space="0" w:color="auto"/>
            </w:tcBorders>
            <w:shd w:val="clear" w:color="auto" w:fill="auto"/>
            <w:noWrap/>
            <w:vAlign w:val="center"/>
          </w:tcPr>
          <w:p w:rsidR="00EA1A02" w:rsidRDefault="00EA1A02">
            <w:pPr>
              <w:jc w:val="center"/>
              <w:rPr>
                <w:rFonts w:ascii="Arial" w:hAnsi="Arial" w:cs="Arial"/>
                <w:sz w:val="16"/>
                <w:szCs w:val="16"/>
              </w:rPr>
            </w:pPr>
            <w:r>
              <w:rPr>
                <w:rFonts w:ascii="Arial" w:hAnsi="Arial" w:cs="Arial"/>
                <w:sz w:val="16"/>
                <w:szCs w:val="16"/>
              </w:rPr>
              <w:t>9/</w:t>
            </w:r>
            <w:r w:rsidR="00790264">
              <w:rPr>
                <w:rFonts w:ascii="Arial" w:hAnsi="Arial" w:cs="Arial"/>
                <w:sz w:val="16"/>
                <w:szCs w:val="16"/>
              </w:rPr>
              <w:t>2</w:t>
            </w:r>
            <w:r>
              <w:rPr>
                <w:rFonts w:ascii="Arial" w:hAnsi="Arial" w:cs="Arial"/>
                <w:sz w:val="16"/>
                <w:szCs w:val="16"/>
              </w:rPr>
              <w:t>/2010</w:t>
            </w:r>
          </w:p>
        </w:tc>
        <w:tc>
          <w:tcPr>
            <w:tcW w:w="900" w:type="dxa"/>
            <w:tcBorders>
              <w:top w:val="nil"/>
              <w:left w:val="nil"/>
              <w:bottom w:val="single" w:sz="8" w:space="0" w:color="auto"/>
              <w:right w:val="single" w:sz="4" w:space="0" w:color="auto"/>
            </w:tcBorders>
            <w:shd w:val="clear" w:color="auto" w:fill="auto"/>
            <w:noWrap/>
            <w:vAlign w:val="center"/>
          </w:tcPr>
          <w:p w:rsidR="00EA1A02" w:rsidRDefault="00EA1A02">
            <w:pPr>
              <w:rPr>
                <w:rFonts w:ascii="Arial" w:hAnsi="Arial" w:cs="Arial"/>
                <w:sz w:val="16"/>
                <w:szCs w:val="16"/>
              </w:rPr>
            </w:pPr>
            <w:r>
              <w:rPr>
                <w:rFonts w:ascii="Arial" w:hAnsi="Arial" w:cs="Arial"/>
                <w:sz w:val="16"/>
                <w:szCs w:val="16"/>
              </w:rPr>
              <w:t> </w:t>
            </w:r>
            <w:r w:rsidR="009602A2">
              <w:rPr>
                <w:rFonts w:ascii="Arial" w:hAnsi="Arial" w:cs="Arial"/>
                <w:sz w:val="16"/>
                <w:szCs w:val="16"/>
              </w:rPr>
              <w:t>9/18/2010</w:t>
            </w:r>
          </w:p>
        </w:tc>
        <w:tc>
          <w:tcPr>
            <w:tcW w:w="2700" w:type="dxa"/>
            <w:tcBorders>
              <w:top w:val="nil"/>
              <w:left w:val="nil"/>
              <w:bottom w:val="single" w:sz="8" w:space="0" w:color="auto"/>
              <w:right w:val="single" w:sz="8" w:space="0" w:color="auto"/>
            </w:tcBorders>
            <w:shd w:val="clear" w:color="auto" w:fill="auto"/>
            <w:vAlign w:val="center"/>
          </w:tcPr>
          <w:p w:rsidR="00EA1A02" w:rsidRDefault="00EA1A02">
            <w:pPr>
              <w:rPr>
                <w:rFonts w:ascii="Arial" w:hAnsi="Arial" w:cs="Arial"/>
                <w:sz w:val="16"/>
                <w:szCs w:val="16"/>
              </w:rPr>
            </w:pPr>
            <w:r>
              <w:rPr>
                <w:rFonts w:ascii="Arial" w:hAnsi="Arial" w:cs="Arial"/>
                <w:sz w:val="16"/>
                <w:szCs w:val="16"/>
              </w:rPr>
              <w:t>Recommendation 9.5.2.1</w:t>
            </w:r>
          </w:p>
        </w:tc>
      </w:tr>
    </w:tbl>
    <w:p w:rsidR="00EA1A02" w:rsidRDefault="00EA1A02" w:rsidP="00385756"/>
    <w:p w:rsidR="009E24A3" w:rsidRDefault="009E24A3" w:rsidP="009E24A3">
      <w:r>
        <w:t>The fourth set of Document Requests:</w:t>
      </w:r>
    </w:p>
    <w:p w:rsidR="00CF5D65" w:rsidRDefault="00CF5D65" w:rsidP="00385756"/>
    <w:tbl>
      <w:tblPr>
        <w:tblW w:w="0" w:type="auto"/>
        <w:tblInd w:w="96" w:type="dxa"/>
        <w:tblLayout w:type="fixed"/>
        <w:tblLook w:val="0000" w:firstRow="0" w:lastRow="0" w:firstColumn="0" w:lastColumn="0" w:noHBand="0" w:noVBand="0"/>
      </w:tblPr>
      <w:tblGrid>
        <w:gridCol w:w="912"/>
        <w:gridCol w:w="900"/>
        <w:gridCol w:w="3240"/>
        <w:gridCol w:w="900"/>
        <w:gridCol w:w="900"/>
        <w:gridCol w:w="2700"/>
      </w:tblGrid>
      <w:tr w:rsidR="00805AED" w:rsidTr="00805AED">
        <w:trPr>
          <w:trHeight w:val="612"/>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5AED" w:rsidRDefault="00805AED">
            <w:pPr>
              <w:jc w:val="center"/>
              <w:rPr>
                <w:rFonts w:ascii="Arial" w:hAnsi="Arial" w:cs="Arial"/>
                <w:sz w:val="16"/>
                <w:szCs w:val="16"/>
              </w:rPr>
            </w:pPr>
            <w:r>
              <w:rPr>
                <w:rFonts w:ascii="Arial" w:hAnsi="Arial" w:cs="Arial"/>
                <w:sz w:val="16"/>
                <w:szCs w:val="16"/>
              </w:rPr>
              <w:t>234</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805AED" w:rsidRDefault="00805AED">
            <w:pPr>
              <w:jc w:val="center"/>
              <w:rPr>
                <w:rFonts w:ascii="Arial" w:hAnsi="Arial" w:cs="Arial"/>
                <w:sz w:val="16"/>
                <w:szCs w:val="16"/>
              </w:rPr>
            </w:pPr>
            <w:r>
              <w:rPr>
                <w:rFonts w:ascii="Arial" w:hAnsi="Arial" w:cs="Arial"/>
                <w:sz w:val="16"/>
                <w:szCs w:val="16"/>
              </w:rPr>
              <w:t>10/20/10</w:t>
            </w:r>
          </w:p>
        </w:tc>
        <w:tc>
          <w:tcPr>
            <w:tcW w:w="3240" w:type="dxa"/>
            <w:tcBorders>
              <w:top w:val="single" w:sz="4" w:space="0" w:color="auto"/>
              <w:left w:val="nil"/>
              <w:bottom w:val="single" w:sz="4" w:space="0" w:color="auto"/>
              <w:right w:val="single" w:sz="4" w:space="0" w:color="auto"/>
            </w:tcBorders>
            <w:shd w:val="clear" w:color="auto" w:fill="auto"/>
          </w:tcPr>
          <w:p w:rsidR="00805AED" w:rsidRDefault="00805AED">
            <w:pPr>
              <w:rPr>
                <w:rFonts w:ascii="Arial" w:hAnsi="Arial" w:cs="Arial"/>
                <w:sz w:val="16"/>
                <w:szCs w:val="16"/>
              </w:rPr>
            </w:pPr>
            <w:r>
              <w:rPr>
                <w:rFonts w:ascii="Arial" w:hAnsi="Arial" w:cs="Arial"/>
                <w:sz w:val="16"/>
                <w:szCs w:val="16"/>
              </w:rPr>
              <w:t>Please provide the following leak history data:</w:t>
            </w:r>
            <w:r w:rsidR="00796495">
              <w:rPr>
                <w:rFonts w:ascii="Arial" w:hAnsi="Arial" w:cs="Arial"/>
                <w:sz w:val="16"/>
                <w:szCs w:val="16"/>
              </w:rPr>
              <w:t xml:space="preserve"> </w:t>
            </w:r>
            <w:r>
              <w:rPr>
                <w:rFonts w:ascii="Arial" w:hAnsi="Arial" w:cs="Arial"/>
                <w:sz w:val="16"/>
                <w:szCs w:val="16"/>
              </w:rPr>
              <w:t>1) the number of class A, B, and C leaks (as found) for years 2007, 2008, 2009, and through Sept 2010.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805AED" w:rsidRDefault="00805AED">
            <w:pPr>
              <w:jc w:val="center"/>
              <w:rPr>
                <w:rFonts w:ascii="Arial" w:hAnsi="Arial" w:cs="Arial"/>
                <w:sz w:val="16"/>
                <w:szCs w:val="16"/>
              </w:rPr>
            </w:pPr>
            <w:r>
              <w:rPr>
                <w:rFonts w:ascii="Arial" w:hAnsi="Arial" w:cs="Arial"/>
                <w:sz w:val="16"/>
                <w:szCs w:val="16"/>
              </w:rPr>
              <w:t>11/10/</w:t>
            </w:r>
            <w:r w:rsidR="00000202">
              <w:rPr>
                <w:rFonts w:ascii="Arial" w:hAnsi="Arial" w:cs="Arial"/>
                <w:sz w:val="16"/>
                <w:szCs w:val="16"/>
              </w:rPr>
              <w:t>10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805AED" w:rsidRDefault="00000202">
            <w:pPr>
              <w:rPr>
                <w:rFonts w:ascii="Arial" w:hAnsi="Arial" w:cs="Arial"/>
                <w:sz w:val="16"/>
                <w:szCs w:val="16"/>
              </w:rPr>
            </w:pPr>
            <w:r>
              <w:rPr>
                <w:rFonts w:ascii="Arial" w:hAnsi="Arial" w:cs="Arial"/>
                <w:sz w:val="16"/>
                <w:szCs w:val="16"/>
              </w:rPr>
              <w:t>11/3/10</w:t>
            </w:r>
          </w:p>
        </w:tc>
        <w:tc>
          <w:tcPr>
            <w:tcW w:w="2700" w:type="dxa"/>
            <w:tcBorders>
              <w:top w:val="single" w:sz="4" w:space="0" w:color="auto"/>
              <w:left w:val="nil"/>
              <w:bottom w:val="single" w:sz="4" w:space="0" w:color="auto"/>
              <w:right w:val="single" w:sz="4" w:space="0" w:color="auto"/>
            </w:tcBorders>
            <w:shd w:val="clear" w:color="auto" w:fill="auto"/>
            <w:vAlign w:val="center"/>
          </w:tcPr>
          <w:p w:rsidR="00805AED" w:rsidRDefault="00805AED">
            <w:pPr>
              <w:jc w:val="center"/>
              <w:rPr>
                <w:rFonts w:ascii="Arial" w:hAnsi="Arial" w:cs="Arial"/>
                <w:sz w:val="16"/>
                <w:szCs w:val="16"/>
              </w:rPr>
            </w:pPr>
            <w:r>
              <w:rPr>
                <w:rFonts w:ascii="Arial" w:hAnsi="Arial" w:cs="Arial"/>
                <w:sz w:val="16"/>
                <w:szCs w:val="16"/>
              </w:rPr>
              <w:t>System Safety</w:t>
            </w:r>
          </w:p>
        </w:tc>
      </w:tr>
      <w:tr w:rsidR="00805AED" w:rsidTr="00805AED">
        <w:trPr>
          <w:trHeight w:val="612"/>
        </w:trPr>
        <w:tc>
          <w:tcPr>
            <w:tcW w:w="912" w:type="dxa"/>
            <w:tcBorders>
              <w:top w:val="nil"/>
              <w:left w:val="single" w:sz="4" w:space="0" w:color="auto"/>
              <w:bottom w:val="single" w:sz="4" w:space="0" w:color="auto"/>
              <w:right w:val="single" w:sz="4" w:space="0" w:color="auto"/>
            </w:tcBorders>
            <w:shd w:val="clear" w:color="auto" w:fill="auto"/>
            <w:noWrap/>
            <w:vAlign w:val="center"/>
          </w:tcPr>
          <w:p w:rsidR="00805AED" w:rsidRDefault="00805AED">
            <w:pPr>
              <w:jc w:val="center"/>
              <w:rPr>
                <w:rFonts w:ascii="Arial" w:hAnsi="Arial" w:cs="Arial"/>
                <w:sz w:val="16"/>
                <w:szCs w:val="16"/>
              </w:rPr>
            </w:pPr>
            <w:r>
              <w:rPr>
                <w:rFonts w:ascii="Arial" w:hAnsi="Arial" w:cs="Arial"/>
                <w:sz w:val="16"/>
                <w:szCs w:val="16"/>
              </w:rPr>
              <w:lastRenderedPageBreak/>
              <w:t>235</w:t>
            </w:r>
          </w:p>
        </w:tc>
        <w:tc>
          <w:tcPr>
            <w:tcW w:w="900" w:type="dxa"/>
            <w:tcBorders>
              <w:top w:val="nil"/>
              <w:left w:val="nil"/>
              <w:bottom w:val="single" w:sz="4" w:space="0" w:color="auto"/>
              <w:right w:val="single" w:sz="4" w:space="0" w:color="auto"/>
            </w:tcBorders>
            <w:shd w:val="clear" w:color="auto" w:fill="auto"/>
            <w:noWrap/>
            <w:vAlign w:val="center"/>
          </w:tcPr>
          <w:p w:rsidR="00805AED" w:rsidRDefault="00000202">
            <w:pPr>
              <w:jc w:val="center"/>
              <w:rPr>
                <w:rFonts w:ascii="Arial" w:hAnsi="Arial" w:cs="Arial"/>
                <w:sz w:val="16"/>
                <w:szCs w:val="16"/>
              </w:rPr>
            </w:pPr>
            <w:r>
              <w:rPr>
                <w:rFonts w:ascii="Arial" w:hAnsi="Arial" w:cs="Arial"/>
                <w:sz w:val="16"/>
                <w:szCs w:val="16"/>
              </w:rPr>
              <w:t>10/20/10</w:t>
            </w:r>
          </w:p>
        </w:tc>
        <w:tc>
          <w:tcPr>
            <w:tcW w:w="3240" w:type="dxa"/>
            <w:tcBorders>
              <w:top w:val="nil"/>
              <w:left w:val="nil"/>
              <w:bottom w:val="single" w:sz="4" w:space="0" w:color="auto"/>
              <w:right w:val="single" w:sz="4" w:space="0" w:color="auto"/>
            </w:tcBorders>
            <w:shd w:val="clear" w:color="auto" w:fill="auto"/>
          </w:tcPr>
          <w:p w:rsidR="00805AED" w:rsidRDefault="00805AED">
            <w:pPr>
              <w:rPr>
                <w:rFonts w:ascii="Arial" w:hAnsi="Arial" w:cs="Arial"/>
                <w:sz w:val="16"/>
                <w:szCs w:val="16"/>
              </w:rPr>
            </w:pPr>
            <w:r>
              <w:rPr>
                <w:rFonts w:ascii="Arial" w:hAnsi="Arial" w:cs="Arial"/>
                <w:sz w:val="16"/>
                <w:szCs w:val="16"/>
              </w:rPr>
              <w:t>Please provide the following leak history data:</w:t>
            </w:r>
            <w:r w:rsidR="00796495">
              <w:rPr>
                <w:rFonts w:ascii="Arial" w:hAnsi="Arial" w:cs="Arial"/>
                <w:sz w:val="16"/>
                <w:szCs w:val="16"/>
              </w:rPr>
              <w:t xml:space="preserve"> </w:t>
            </w:r>
            <w:r>
              <w:rPr>
                <w:rFonts w:ascii="Arial" w:hAnsi="Arial" w:cs="Arial"/>
                <w:sz w:val="16"/>
                <w:szCs w:val="16"/>
              </w:rPr>
              <w:t>1) the number of class A, B, and C leaks reclassified for years 2007, 2008, 2009, and through Sept 2010.</w:t>
            </w:r>
          </w:p>
        </w:tc>
        <w:tc>
          <w:tcPr>
            <w:tcW w:w="900" w:type="dxa"/>
            <w:tcBorders>
              <w:top w:val="nil"/>
              <w:left w:val="nil"/>
              <w:bottom w:val="single" w:sz="4" w:space="0" w:color="auto"/>
              <w:right w:val="single" w:sz="4" w:space="0" w:color="auto"/>
            </w:tcBorders>
            <w:shd w:val="clear" w:color="auto" w:fill="auto"/>
            <w:noWrap/>
            <w:vAlign w:val="center"/>
          </w:tcPr>
          <w:p w:rsidR="00805AED" w:rsidRDefault="00000202">
            <w:pPr>
              <w:jc w:val="center"/>
              <w:rPr>
                <w:rFonts w:ascii="Arial" w:hAnsi="Arial" w:cs="Arial"/>
                <w:sz w:val="16"/>
                <w:szCs w:val="16"/>
              </w:rPr>
            </w:pPr>
            <w:r>
              <w:rPr>
                <w:rFonts w:ascii="Arial" w:hAnsi="Arial" w:cs="Arial"/>
                <w:sz w:val="16"/>
                <w:szCs w:val="16"/>
              </w:rPr>
              <w:t>11/10/</w:t>
            </w:r>
            <w:r w:rsidR="00805AED">
              <w:rPr>
                <w:rFonts w:ascii="Arial" w:hAnsi="Arial" w:cs="Arial"/>
                <w:sz w:val="16"/>
                <w:szCs w:val="16"/>
              </w:rPr>
              <w:t>10</w:t>
            </w:r>
          </w:p>
        </w:tc>
        <w:tc>
          <w:tcPr>
            <w:tcW w:w="900" w:type="dxa"/>
            <w:tcBorders>
              <w:top w:val="nil"/>
              <w:left w:val="nil"/>
              <w:bottom w:val="single" w:sz="4" w:space="0" w:color="auto"/>
              <w:right w:val="single" w:sz="4" w:space="0" w:color="auto"/>
            </w:tcBorders>
            <w:shd w:val="clear" w:color="auto" w:fill="auto"/>
            <w:noWrap/>
            <w:vAlign w:val="center"/>
          </w:tcPr>
          <w:p w:rsidR="00000202" w:rsidRDefault="00000202">
            <w:pPr>
              <w:rPr>
                <w:rFonts w:ascii="Arial" w:hAnsi="Arial" w:cs="Arial"/>
                <w:sz w:val="16"/>
                <w:szCs w:val="16"/>
              </w:rPr>
            </w:pPr>
            <w:r>
              <w:rPr>
                <w:rFonts w:ascii="Arial" w:hAnsi="Arial" w:cs="Arial"/>
                <w:sz w:val="16"/>
                <w:szCs w:val="16"/>
              </w:rPr>
              <w:t>11/3/10</w:t>
            </w:r>
          </w:p>
        </w:tc>
        <w:tc>
          <w:tcPr>
            <w:tcW w:w="2700" w:type="dxa"/>
            <w:tcBorders>
              <w:top w:val="nil"/>
              <w:left w:val="nil"/>
              <w:bottom w:val="single" w:sz="4" w:space="0" w:color="auto"/>
              <w:right w:val="single" w:sz="4" w:space="0" w:color="auto"/>
            </w:tcBorders>
            <w:shd w:val="clear" w:color="auto" w:fill="auto"/>
            <w:vAlign w:val="center"/>
          </w:tcPr>
          <w:p w:rsidR="00805AED" w:rsidRDefault="00805AED">
            <w:pPr>
              <w:jc w:val="center"/>
              <w:rPr>
                <w:rFonts w:ascii="Arial" w:hAnsi="Arial" w:cs="Arial"/>
                <w:sz w:val="16"/>
                <w:szCs w:val="16"/>
              </w:rPr>
            </w:pPr>
            <w:r>
              <w:rPr>
                <w:rFonts w:ascii="Arial" w:hAnsi="Arial" w:cs="Arial"/>
                <w:sz w:val="16"/>
                <w:szCs w:val="16"/>
              </w:rPr>
              <w:t>System Safety</w:t>
            </w:r>
          </w:p>
        </w:tc>
      </w:tr>
      <w:tr w:rsidR="00805AED" w:rsidTr="00805AED">
        <w:trPr>
          <w:trHeight w:val="612"/>
        </w:trPr>
        <w:tc>
          <w:tcPr>
            <w:tcW w:w="912" w:type="dxa"/>
            <w:tcBorders>
              <w:top w:val="nil"/>
              <w:left w:val="single" w:sz="4" w:space="0" w:color="auto"/>
              <w:bottom w:val="single" w:sz="4" w:space="0" w:color="auto"/>
              <w:right w:val="single" w:sz="4" w:space="0" w:color="auto"/>
            </w:tcBorders>
            <w:shd w:val="clear" w:color="auto" w:fill="auto"/>
            <w:noWrap/>
            <w:vAlign w:val="center"/>
          </w:tcPr>
          <w:p w:rsidR="00805AED" w:rsidRDefault="00805AED">
            <w:pPr>
              <w:jc w:val="center"/>
              <w:rPr>
                <w:rFonts w:ascii="Arial" w:hAnsi="Arial" w:cs="Arial"/>
                <w:sz w:val="16"/>
                <w:szCs w:val="16"/>
              </w:rPr>
            </w:pPr>
            <w:r>
              <w:rPr>
                <w:rFonts w:ascii="Arial" w:hAnsi="Arial" w:cs="Arial"/>
                <w:sz w:val="16"/>
                <w:szCs w:val="16"/>
              </w:rPr>
              <w:t>236</w:t>
            </w:r>
          </w:p>
        </w:tc>
        <w:tc>
          <w:tcPr>
            <w:tcW w:w="900" w:type="dxa"/>
            <w:tcBorders>
              <w:top w:val="nil"/>
              <w:left w:val="nil"/>
              <w:bottom w:val="single" w:sz="4" w:space="0" w:color="auto"/>
              <w:right w:val="single" w:sz="4" w:space="0" w:color="auto"/>
            </w:tcBorders>
            <w:shd w:val="clear" w:color="auto" w:fill="auto"/>
            <w:noWrap/>
            <w:vAlign w:val="center"/>
          </w:tcPr>
          <w:p w:rsidR="00805AED" w:rsidRDefault="00000202">
            <w:pPr>
              <w:jc w:val="center"/>
              <w:rPr>
                <w:rFonts w:ascii="Arial" w:hAnsi="Arial" w:cs="Arial"/>
                <w:sz w:val="16"/>
                <w:szCs w:val="16"/>
              </w:rPr>
            </w:pPr>
            <w:r>
              <w:rPr>
                <w:rFonts w:ascii="Arial" w:hAnsi="Arial" w:cs="Arial"/>
                <w:sz w:val="16"/>
                <w:szCs w:val="16"/>
              </w:rPr>
              <w:t>10/20/10</w:t>
            </w:r>
          </w:p>
        </w:tc>
        <w:tc>
          <w:tcPr>
            <w:tcW w:w="3240" w:type="dxa"/>
            <w:tcBorders>
              <w:top w:val="nil"/>
              <w:left w:val="nil"/>
              <w:bottom w:val="single" w:sz="4" w:space="0" w:color="auto"/>
              <w:right w:val="single" w:sz="4" w:space="0" w:color="auto"/>
            </w:tcBorders>
            <w:shd w:val="clear" w:color="auto" w:fill="auto"/>
          </w:tcPr>
          <w:p w:rsidR="00805AED" w:rsidRDefault="00805AED">
            <w:pPr>
              <w:rPr>
                <w:rFonts w:ascii="Arial" w:hAnsi="Arial" w:cs="Arial"/>
                <w:sz w:val="16"/>
                <w:szCs w:val="16"/>
              </w:rPr>
            </w:pPr>
            <w:r>
              <w:rPr>
                <w:rFonts w:ascii="Arial" w:hAnsi="Arial" w:cs="Arial"/>
                <w:sz w:val="16"/>
                <w:szCs w:val="16"/>
              </w:rPr>
              <w:t>Please provide the number of re-checks for leaks on Class B and C leaks for years 2007, 2008, 2009, and through Sept 2010.</w:t>
            </w:r>
          </w:p>
        </w:tc>
        <w:tc>
          <w:tcPr>
            <w:tcW w:w="900" w:type="dxa"/>
            <w:tcBorders>
              <w:top w:val="nil"/>
              <w:left w:val="nil"/>
              <w:bottom w:val="single" w:sz="4" w:space="0" w:color="auto"/>
              <w:right w:val="single" w:sz="4" w:space="0" w:color="auto"/>
            </w:tcBorders>
            <w:shd w:val="clear" w:color="auto" w:fill="auto"/>
            <w:noWrap/>
            <w:vAlign w:val="center"/>
          </w:tcPr>
          <w:p w:rsidR="00805AED" w:rsidRDefault="00805AED">
            <w:pPr>
              <w:jc w:val="center"/>
              <w:rPr>
                <w:rFonts w:ascii="Arial" w:hAnsi="Arial" w:cs="Arial"/>
                <w:sz w:val="16"/>
                <w:szCs w:val="16"/>
              </w:rPr>
            </w:pPr>
            <w:r>
              <w:rPr>
                <w:rFonts w:ascii="Arial" w:hAnsi="Arial" w:cs="Arial"/>
                <w:sz w:val="16"/>
                <w:szCs w:val="16"/>
              </w:rPr>
              <w:t>11/10/10</w:t>
            </w:r>
          </w:p>
        </w:tc>
        <w:tc>
          <w:tcPr>
            <w:tcW w:w="900" w:type="dxa"/>
            <w:tcBorders>
              <w:top w:val="nil"/>
              <w:left w:val="nil"/>
              <w:bottom w:val="single" w:sz="4" w:space="0" w:color="auto"/>
              <w:right w:val="single" w:sz="4" w:space="0" w:color="auto"/>
            </w:tcBorders>
            <w:shd w:val="clear" w:color="auto" w:fill="auto"/>
            <w:noWrap/>
            <w:vAlign w:val="center"/>
          </w:tcPr>
          <w:p w:rsidR="00805AED" w:rsidRDefault="00000202">
            <w:pPr>
              <w:rPr>
                <w:rFonts w:ascii="Arial" w:hAnsi="Arial" w:cs="Arial"/>
                <w:sz w:val="16"/>
                <w:szCs w:val="16"/>
              </w:rPr>
            </w:pPr>
            <w:r>
              <w:rPr>
                <w:rFonts w:ascii="Arial" w:hAnsi="Arial" w:cs="Arial"/>
                <w:sz w:val="16"/>
                <w:szCs w:val="16"/>
              </w:rPr>
              <w:t>11/3/10</w:t>
            </w:r>
          </w:p>
        </w:tc>
        <w:tc>
          <w:tcPr>
            <w:tcW w:w="2700" w:type="dxa"/>
            <w:tcBorders>
              <w:top w:val="nil"/>
              <w:left w:val="nil"/>
              <w:bottom w:val="single" w:sz="4" w:space="0" w:color="auto"/>
              <w:right w:val="single" w:sz="4" w:space="0" w:color="auto"/>
            </w:tcBorders>
            <w:shd w:val="clear" w:color="auto" w:fill="auto"/>
            <w:vAlign w:val="center"/>
          </w:tcPr>
          <w:p w:rsidR="00805AED" w:rsidRDefault="00805AED">
            <w:pPr>
              <w:jc w:val="center"/>
              <w:rPr>
                <w:rFonts w:ascii="Arial" w:hAnsi="Arial" w:cs="Arial"/>
                <w:sz w:val="16"/>
                <w:szCs w:val="16"/>
              </w:rPr>
            </w:pPr>
            <w:r>
              <w:rPr>
                <w:rFonts w:ascii="Arial" w:hAnsi="Arial" w:cs="Arial"/>
                <w:sz w:val="16"/>
                <w:szCs w:val="16"/>
              </w:rPr>
              <w:t>System Safety</w:t>
            </w:r>
          </w:p>
        </w:tc>
      </w:tr>
      <w:tr w:rsidR="00805AED" w:rsidTr="00805AED">
        <w:trPr>
          <w:trHeight w:val="408"/>
        </w:trPr>
        <w:tc>
          <w:tcPr>
            <w:tcW w:w="912" w:type="dxa"/>
            <w:tcBorders>
              <w:top w:val="nil"/>
              <w:left w:val="single" w:sz="4" w:space="0" w:color="auto"/>
              <w:bottom w:val="single" w:sz="4" w:space="0" w:color="auto"/>
              <w:right w:val="single" w:sz="4" w:space="0" w:color="auto"/>
            </w:tcBorders>
            <w:shd w:val="clear" w:color="auto" w:fill="auto"/>
            <w:noWrap/>
            <w:vAlign w:val="center"/>
          </w:tcPr>
          <w:p w:rsidR="00805AED" w:rsidRDefault="00805AED">
            <w:pPr>
              <w:jc w:val="center"/>
              <w:rPr>
                <w:rFonts w:ascii="Arial" w:hAnsi="Arial" w:cs="Arial"/>
                <w:sz w:val="16"/>
                <w:szCs w:val="16"/>
              </w:rPr>
            </w:pPr>
            <w:r>
              <w:rPr>
                <w:rFonts w:ascii="Arial" w:hAnsi="Arial" w:cs="Arial"/>
                <w:sz w:val="16"/>
                <w:szCs w:val="16"/>
              </w:rPr>
              <w:t>237</w:t>
            </w:r>
          </w:p>
        </w:tc>
        <w:tc>
          <w:tcPr>
            <w:tcW w:w="900" w:type="dxa"/>
            <w:tcBorders>
              <w:top w:val="nil"/>
              <w:left w:val="nil"/>
              <w:bottom w:val="single" w:sz="4" w:space="0" w:color="auto"/>
              <w:right w:val="single" w:sz="4" w:space="0" w:color="auto"/>
            </w:tcBorders>
            <w:shd w:val="clear" w:color="auto" w:fill="auto"/>
            <w:noWrap/>
            <w:vAlign w:val="center"/>
          </w:tcPr>
          <w:p w:rsidR="00805AED" w:rsidRDefault="00000202">
            <w:pPr>
              <w:jc w:val="center"/>
              <w:rPr>
                <w:rFonts w:ascii="Arial" w:hAnsi="Arial" w:cs="Arial"/>
                <w:sz w:val="16"/>
                <w:szCs w:val="16"/>
              </w:rPr>
            </w:pPr>
            <w:r>
              <w:rPr>
                <w:rFonts w:ascii="Arial" w:hAnsi="Arial" w:cs="Arial"/>
                <w:sz w:val="16"/>
                <w:szCs w:val="16"/>
              </w:rPr>
              <w:t>10/20/10</w:t>
            </w:r>
          </w:p>
        </w:tc>
        <w:tc>
          <w:tcPr>
            <w:tcW w:w="3240" w:type="dxa"/>
            <w:tcBorders>
              <w:top w:val="nil"/>
              <w:left w:val="nil"/>
              <w:bottom w:val="single" w:sz="4" w:space="0" w:color="auto"/>
              <w:right w:val="single" w:sz="4" w:space="0" w:color="auto"/>
            </w:tcBorders>
            <w:shd w:val="clear" w:color="auto" w:fill="auto"/>
          </w:tcPr>
          <w:p w:rsidR="00805AED" w:rsidRDefault="00805AED">
            <w:pPr>
              <w:rPr>
                <w:rFonts w:ascii="Arial" w:hAnsi="Arial" w:cs="Arial"/>
                <w:sz w:val="16"/>
                <w:szCs w:val="16"/>
              </w:rPr>
            </w:pPr>
            <w:r>
              <w:rPr>
                <w:rFonts w:ascii="Arial" w:hAnsi="Arial" w:cs="Arial"/>
                <w:sz w:val="16"/>
                <w:szCs w:val="16"/>
              </w:rPr>
              <w:t>Please provide the number of phantom for years 2007, 2008, 2009, and through Sept 2010.</w:t>
            </w:r>
          </w:p>
        </w:tc>
        <w:tc>
          <w:tcPr>
            <w:tcW w:w="900" w:type="dxa"/>
            <w:tcBorders>
              <w:top w:val="nil"/>
              <w:left w:val="nil"/>
              <w:bottom w:val="single" w:sz="4" w:space="0" w:color="auto"/>
              <w:right w:val="single" w:sz="4" w:space="0" w:color="auto"/>
            </w:tcBorders>
            <w:shd w:val="clear" w:color="auto" w:fill="auto"/>
            <w:noWrap/>
            <w:vAlign w:val="center"/>
          </w:tcPr>
          <w:p w:rsidR="00805AED" w:rsidRDefault="00805AED">
            <w:pPr>
              <w:jc w:val="center"/>
              <w:rPr>
                <w:rFonts w:ascii="Arial" w:hAnsi="Arial" w:cs="Arial"/>
                <w:sz w:val="16"/>
                <w:szCs w:val="16"/>
              </w:rPr>
            </w:pPr>
            <w:r>
              <w:rPr>
                <w:rFonts w:ascii="Arial" w:hAnsi="Arial" w:cs="Arial"/>
                <w:sz w:val="16"/>
                <w:szCs w:val="16"/>
              </w:rPr>
              <w:t>11/10/10</w:t>
            </w:r>
          </w:p>
        </w:tc>
        <w:tc>
          <w:tcPr>
            <w:tcW w:w="900" w:type="dxa"/>
            <w:tcBorders>
              <w:top w:val="nil"/>
              <w:left w:val="nil"/>
              <w:bottom w:val="single" w:sz="4" w:space="0" w:color="auto"/>
              <w:right w:val="single" w:sz="4" w:space="0" w:color="auto"/>
            </w:tcBorders>
            <w:shd w:val="clear" w:color="auto" w:fill="auto"/>
            <w:noWrap/>
            <w:vAlign w:val="center"/>
          </w:tcPr>
          <w:p w:rsidR="00000202" w:rsidRDefault="00000202">
            <w:pPr>
              <w:rPr>
                <w:rFonts w:ascii="Arial" w:hAnsi="Arial" w:cs="Arial"/>
                <w:sz w:val="16"/>
                <w:szCs w:val="16"/>
              </w:rPr>
            </w:pPr>
            <w:r>
              <w:rPr>
                <w:rFonts w:ascii="Arial" w:hAnsi="Arial" w:cs="Arial"/>
                <w:sz w:val="16"/>
                <w:szCs w:val="16"/>
              </w:rPr>
              <w:t>11/3/10</w:t>
            </w:r>
          </w:p>
        </w:tc>
        <w:tc>
          <w:tcPr>
            <w:tcW w:w="2700" w:type="dxa"/>
            <w:tcBorders>
              <w:top w:val="nil"/>
              <w:left w:val="nil"/>
              <w:bottom w:val="single" w:sz="4" w:space="0" w:color="auto"/>
              <w:right w:val="single" w:sz="4" w:space="0" w:color="auto"/>
            </w:tcBorders>
            <w:shd w:val="clear" w:color="auto" w:fill="auto"/>
            <w:vAlign w:val="center"/>
          </w:tcPr>
          <w:p w:rsidR="00805AED" w:rsidRDefault="00805AED">
            <w:pPr>
              <w:jc w:val="center"/>
              <w:rPr>
                <w:rFonts w:ascii="Arial" w:hAnsi="Arial" w:cs="Arial"/>
                <w:sz w:val="16"/>
                <w:szCs w:val="16"/>
              </w:rPr>
            </w:pPr>
            <w:r>
              <w:rPr>
                <w:rFonts w:ascii="Arial" w:hAnsi="Arial" w:cs="Arial"/>
                <w:sz w:val="16"/>
                <w:szCs w:val="16"/>
              </w:rPr>
              <w:t>System Safety</w:t>
            </w:r>
          </w:p>
        </w:tc>
      </w:tr>
      <w:tr w:rsidR="00805AED" w:rsidTr="00805AED">
        <w:trPr>
          <w:trHeight w:val="816"/>
        </w:trPr>
        <w:tc>
          <w:tcPr>
            <w:tcW w:w="912" w:type="dxa"/>
            <w:tcBorders>
              <w:top w:val="nil"/>
              <w:left w:val="single" w:sz="4" w:space="0" w:color="auto"/>
              <w:bottom w:val="single" w:sz="4" w:space="0" w:color="auto"/>
              <w:right w:val="single" w:sz="4" w:space="0" w:color="auto"/>
            </w:tcBorders>
            <w:shd w:val="clear" w:color="auto" w:fill="auto"/>
            <w:noWrap/>
            <w:vAlign w:val="center"/>
          </w:tcPr>
          <w:p w:rsidR="00805AED" w:rsidRDefault="00805AED">
            <w:pPr>
              <w:jc w:val="center"/>
              <w:rPr>
                <w:rFonts w:ascii="Arial" w:hAnsi="Arial" w:cs="Arial"/>
                <w:sz w:val="16"/>
                <w:szCs w:val="16"/>
              </w:rPr>
            </w:pPr>
            <w:r>
              <w:rPr>
                <w:rFonts w:ascii="Arial" w:hAnsi="Arial" w:cs="Arial"/>
                <w:sz w:val="16"/>
                <w:szCs w:val="16"/>
              </w:rPr>
              <w:t>238</w:t>
            </w:r>
          </w:p>
        </w:tc>
        <w:tc>
          <w:tcPr>
            <w:tcW w:w="900" w:type="dxa"/>
            <w:tcBorders>
              <w:top w:val="nil"/>
              <w:left w:val="nil"/>
              <w:bottom w:val="single" w:sz="4" w:space="0" w:color="auto"/>
              <w:right w:val="single" w:sz="4" w:space="0" w:color="auto"/>
            </w:tcBorders>
            <w:shd w:val="clear" w:color="auto" w:fill="auto"/>
            <w:noWrap/>
            <w:vAlign w:val="center"/>
          </w:tcPr>
          <w:p w:rsidR="00805AED" w:rsidRDefault="00805AED">
            <w:pPr>
              <w:jc w:val="center"/>
              <w:rPr>
                <w:rFonts w:ascii="Arial" w:hAnsi="Arial" w:cs="Arial"/>
                <w:sz w:val="16"/>
                <w:szCs w:val="16"/>
              </w:rPr>
            </w:pPr>
            <w:r>
              <w:rPr>
                <w:rFonts w:ascii="Arial" w:hAnsi="Arial" w:cs="Arial"/>
                <w:sz w:val="16"/>
                <w:szCs w:val="16"/>
              </w:rPr>
              <w:t>10/20/2010</w:t>
            </w:r>
          </w:p>
        </w:tc>
        <w:tc>
          <w:tcPr>
            <w:tcW w:w="3240" w:type="dxa"/>
            <w:tcBorders>
              <w:top w:val="nil"/>
              <w:left w:val="nil"/>
              <w:bottom w:val="single" w:sz="4" w:space="0" w:color="auto"/>
              <w:right w:val="single" w:sz="4" w:space="0" w:color="auto"/>
            </w:tcBorders>
            <w:shd w:val="clear" w:color="auto" w:fill="auto"/>
          </w:tcPr>
          <w:p w:rsidR="00805AED" w:rsidRDefault="00805AED">
            <w:pPr>
              <w:rPr>
                <w:rFonts w:ascii="Arial" w:hAnsi="Arial" w:cs="Arial"/>
                <w:sz w:val="16"/>
                <w:szCs w:val="16"/>
              </w:rPr>
            </w:pPr>
            <w:r>
              <w:rPr>
                <w:rFonts w:ascii="Arial" w:hAnsi="Arial" w:cs="Arial"/>
                <w:sz w:val="16"/>
                <w:szCs w:val="16"/>
              </w:rPr>
              <w:t>Please provide a listing of the leading gas system metrics that have been developed for inclusion in 2011, how they were developed, what they are intended to measure and why they will be included in the overall metrics.</w:t>
            </w:r>
          </w:p>
        </w:tc>
        <w:tc>
          <w:tcPr>
            <w:tcW w:w="900" w:type="dxa"/>
            <w:tcBorders>
              <w:top w:val="nil"/>
              <w:left w:val="nil"/>
              <w:bottom w:val="single" w:sz="4" w:space="0" w:color="auto"/>
              <w:right w:val="single" w:sz="4" w:space="0" w:color="auto"/>
            </w:tcBorders>
            <w:shd w:val="clear" w:color="auto" w:fill="auto"/>
            <w:noWrap/>
            <w:vAlign w:val="center"/>
          </w:tcPr>
          <w:p w:rsidR="00805AED" w:rsidRDefault="00805AED">
            <w:pPr>
              <w:jc w:val="center"/>
              <w:rPr>
                <w:rFonts w:ascii="Arial" w:hAnsi="Arial" w:cs="Arial"/>
                <w:sz w:val="16"/>
                <w:szCs w:val="16"/>
              </w:rPr>
            </w:pPr>
            <w:r>
              <w:rPr>
                <w:rFonts w:ascii="Arial" w:hAnsi="Arial" w:cs="Arial"/>
                <w:sz w:val="16"/>
                <w:szCs w:val="16"/>
              </w:rPr>
              <w:t>11/10/10</w:t>
            </w:r>
          </w:p>
        </w:tc>
        <w:tc>
          <w:tcPr>
            <w:tcW w:w="900" w:type="dxa"/>
            <w:tcBorders>
              <w:top w:val="nil"/>
              <w:left w:val="nil"/>
              <w:bottom w:val="single" w:sz="4" w:space="0" w:color="auto"/>
              <w:right w:val="single" w:sz="4" w:space="0" w:color="auto"/>
            </w:tcBorders>
            <w:shd w:val="clear" w:color="auto" w:fill="auto"/>
            <w:noWrap/>
            <w:vAlign w:val="center"/>
          </w:tcPr>
          <w:p w:rsidR="00805AED" w:rsidRDefault="00805AED">
            <w:pPr>
              <w:rPr>
                <w:rFonts w:ascii="Arial" w:hAnsi="Arial" w:cs="Arial"/>
                <w:sz w:val="16"/>
                <w:szCs w:val="16"/>
              </w:rPr>
            </w:pPr>
            <w:r>
              <w:rPr>
                <w:rFonts w:ascii="Arial" w:hAnsi="Arial" w:cs="Arial"/>
                <w:sz w:val="16"/>
                <w:szCs w:val="16"/>
              </w:rPr>
              <w:t> </w:t>
            </w:r>
            <w:r w:rsidR="005D0DFB">
              <w:rPr>
                <w:rFonts w:ascii="Arial" w:hAnsi="Arial" w:cs="Arial"/>
                <w:sz w:val="16"/>
                <w:szCs w:val="16"/>
              </w:rPr>
              <w:t>11/5/10</w:t>
            </w:r>
          </w:p>
        </w:tc>
        <w:tc>
          <w:tcPr>
            <w:tcW w:w="2700" w:type="dxa"/>
            <w:tcBorders>
              <w:top w:val="nil"/>
              <w:left w:val="nil"/>
              <w:bottom w:val="single" w:sz="4" w:space="0" w:color="auto"/>
              <w:right w:val="single" w:sz="4" w:space="0" w:color="auto"/>
            </w:tcBorders>
            <w:shd w:val="clear" w:color="auto" w:fill="auto"/>
            <w:vAlign w:val="center"/>
          </w:tcPr>
          <w:p w:rsidR="00805AED" w:rsidRDefault="00805AED" w:rsidP="00805AED">
            <w:pPr>
              <w:jc w:val="center"/>
              <w:rPr>
                <w:rFonts w:ascii="Arial" w:hAnsi="Arial" w:cs="Arial"/>
                <w:sz w:val="16"/>
                <w:szCs w:val="16"/>
              </w:rPr>
            </w:pPr>
            <w:r>
              <w:rPr>
                <w:rFonts w:ascii="Arial" w:hAnsi="Arial" w:cs="Arial"/>
                <w:sz w:val="16"/>
                <w:szCs w:val="16"/>
              </w:rPr>
              <w:t>Recommendation 4.4.3.2</w:t>
            </w:r>
          </w:p>
        </w:tc>
      </w:tr>
      <w:tr w:rsidR="00805AED" w:rsidTr="00805AED">
        <w:trPr>
          <w:trHeight w:val="612"/>
        </w:trPr>
        <w:tc>
          <w:tcPr>
            <w:tcW w:w="912" w:type="dxa"/>
            <w:tcBorders>
              <w:top w:val="nil"/>
              <w:left w:val="single" w:sz="4" w:space="0" w:color="auto"/>
              <w:bottom w:val="single" w:sz="4" w:space="0" w:color="auto"/>
              <w:right w:val="single" w:sz="4" w:space="0" w:color="auto"/>
            </w:tcBorders>
            <w:shd w:val="clear" w:color="auto" w:fill="auto"/>
            <w:noWrap/>
            <w:vAlign w:val="center"/>
          </w:tcPr>
          <w:p w:rsidR="00805AED" w:rsidRDefault="00805AED">
            <w:pPr>
              <w:jc w:val="center"/>
              <w:rPr>
                <w:rFonts w:ascii="Arial" w:hAnsi="Arial" w:cs="Arial"/>
                <w:sz w:val="16"/>
                <w:szCs w:val="16"/>
              </w:rPr>
            </w:pPr>
            <w:r>
              <w:rPr>
                <w:rFonts w:ascii="Arial" w:hAnsi="Arial" w:cs="Arial"/>
                <w:sz w:val="16"/>
                <w:szCs w:val="16"/>
              </w:rPr>
              <w:t>239</w:t>
            </w:r>
          </w:p>
        </w:tc>
        <w:tc>
          <w:tcPr>
            <w:tcW w:w="900" w:type="dxa"/>
            <w:tcBorders>
              <w:top w:val="nil"/>
              <w:left w:val="nil"/>
              <w:bottom w:val="single" w:sz="4" w:space="0" w:color="auto"/>
              <w:right w:val="single" w:sz="4" w:space="0" w:color="auto"/>
            </w:tcBorders>
            <w:shd w:val="clear" w:color="auto" w:fill="auto"/>
            <w:noWrap/>
            <w:vAlign w:val="center"/>
          </w:tcPr>
          <w:p w:rsidR="00805AED" w:rsidRDefault="00000202">
            <w:pPr>
              <w:jc w:val="center"/>
              <w:rPr>
                <w:rFonts w:ascii="Arial" w:hAnsi="Arial" w:cs="Arial"/>
                <w:sz w:val="16"/>
                <w:szCs w:val="16"/>
              </w:rPr>
            </w:pPr>
            <w:r>
              <w:rPr>
                <w:rFonts w:ascii="Arial" w:hAnsi="Arial" w:cs="Arial"/>
                <w:sz w:val="16"/>
                <w:szCs w:val="16"/>
              </w:rPr>
              <w:t>10/20/10</w:t>
            </w:r>
          </w:p>
        </w:tc>
        <w:tc>
          <w:tcPr>
            <w:tcW w:w="3240" w:type="dxa"/>
            <w:tcBorders>
              <w:top w:val="nil"/>
              <w:left w:val="nil"/>
              <w:bottom w:val="single" w:sz="4" w:space="0" w:color="auto"/>
              <w:right w:val="single" w:sz="4" w:space="0" w:color="auto"/>
            </w:tcBorders>
            <w:shd w:val="clear" w:color="auto" w:fill="auto"/>
          </w:tcPr>
          <w:p w:rsidR="00805AED" w:rsidRDefault="00805AED">
            <w:pPr>
              <w:rPr>
                <w:rFonts w:ascii="Arial" w:hAnsi="Arial" w:cs="Arial"/>
                <w:sz w:val="16"/>
                <w:szCs w:val="16"/>
              </w:rPr>
            </w:pPr>
            <w:r>
              <w:rPr>
                <w:rFonts w:ascii="Arial" w:hAnsi="Arial" w:cs="Arial"/>
                <w:sz w:val="16"/>
                <w:szCs w:val="16"/>
              </w:rPr>
              <w:t xml:space="preserve">Please provide </w:t>
            </w:r>
            <w:r w:rsidR="00DD13E1">
              <w:rPr>
                <w:rFonts w:ascii="Arial" w:hAnsi="Arial" w:cs="Arial"/>
                <w:sz w:val="16"/>
                <w:szCs w:val="16"/>
              </w:rPr>
              <w:t>a</w:t>
            </w:r>
            <w:r>
              <w:rPr>
                <w:rFonts w:ascii="Arial" w:hAnsi="Arial" w:cs="Arial"/>
                <w:sz w:val="16"/>
                <w:szCs w:val="16"/>
              </w:rPr>
              <w:t xml:space="preserve"> narrative on how PSE will increase the awareness and public education of the QA&amp;I group's field inspection to the general public.</w:t>
            </w:r>
          </w:p>
        </w:tc>
        <w:tc>
          <w:tcPr>
            <w:tcW w:w="900" w:type="dxa"/>
            <w:tcBorders>
              <w:top w:val="nil"/>
              <w:left w:val="nil"/>
              <w:bottom w:val="single" w:sz="4" w:space="0" w:color="auto"/>
              <w:right w:val="single" w:sz="4" w:space="0" w:color="auto"/>
            </w:tcBorders>
            <w:shd w:val="clear" w:color="auto" w:fill="auto"/>
            <w:noWrap/>
            <w:vAlign w:val="center"/>
          </w:tcPr>
          <w:p w:rsidR="00805AED" w:rsidRDefault="00805AED">
            <w:pPr>
              <w:jc w:val="center"/>
              <w:rPr>
                <w:rFonts w:ascii="Arial" w:hAnsi="Arial" w:cs="Arial"/>
                <w:sz w:val="16"/>
                <w:szCs w:val="16"/>
              </w:rPr>
            </w:pPr>
            <w:r>
              <w:rPr>
                <w:rFonts w:ascii="Arial" w:hAnsi="Arial" w:cs="Arial"/>
                <w:sz w:val="16"/>
                <w:szCs w:val="16"/>
              </w:rPr>
              <w:t>11/10/10</w:t>
            </w:r>
          </w:p>
        </w:tc>
        <w:tc>
          <w:tcPr>
            <w:tcW w:w="900" w:type="dxa"/>
            <w:tcBorders>
              <w:top w:val="nil"/>
              <w:left w:val="nil"/>
              <w:bottom w:val="single" w:sz="4" w:space="0" w:color="auto"/>
              <w:right w:val="single" w:sz="4" w:space="0" w:color="auto"/>
            </w:tcBorders>
            <w:shd w:val="clear" w:color="auto" w:fill="auto"/>
            <w:noWrap/>
            <w:vAlign w:val="center"/>
          </w:tcPr>
          <w:p w:rsidR="00805AED" w:rsidRDefault="00805AED">
            <w:pPr>
              <w:rPr>
                <w:rFonts w:ascii="Arial" w:hAnsi="Arial" w:cs="Arial"/>
                <w:sz w:val="16"/>
                <w:szCs w:val="16"/>
              </w:rPr>
            </w:pPr>
            <w:r>
              <w:rPr>
                <w:rFonts w:ascii="Arial" w:hAnsi="Arial" w:cs="Arial"/>
                <w:sz w:val="16"/>
                <w:szCs w:val="16"/>
              </w:rPr>
              <w:t> </w:t>
            </w:r>
            <w:r w:rsidR="005D0DFB">
              <w:rPr>
                <w:rFonts w:ascii="Arial" w:hAnsi="Arial" w:cs="Arial"/>
                <w:sz w:val="16"/>
                <w:szCs w:val="16"/>
              </w:rPr>
              <w:t>11/8/10</w:t>
            </w:r>
          </w:p>
        </w:tc>
        <w:tc>
          <w:tcPr>
            <w:tcW w:w="2700" w:type="dxa"/>
            <w:tcBorders>
              <w:top w:val="nil"/>
              <w:left w:val="nil"/>
              <w:bottom w:val="single" w:sz="4" w:space="0" w:color="auto"/>
              <w:right w:val="single" w:sz="4" w:space="0" w:color="auto"/>
            </w:tcBorders>
            <w:shd w:val="clear" w:color="auto" w:fill="auto"/>
            <w:vAlign w:val="center"/>
          </w:tcPr>
          <w:p w:rsidR="00805AED" w:rsidRDefault="00805AED" w:rsidP="00805AED">
            <w:pPr>
              <w:jc w:val="center"/>
              <w:rPr>
                <w:rFonts w:ascii="Arial" w:hAnsi="Arial" w:cs="Arial"/>
                <w:sz w:val="16"/>
                <w:szCs w:val="16"/>
              </w:rPr>
            </w:pPr>
            <w:r>
              <w:rPr>
                <w:rFonts w:ascii="Arial" w:hAnsi="Arial" w:cs="Arial"/>
                <w:sz w:val="16"/>
                <w:szCs w:val="16"/>
              </w:rPr>
              <w:t>Recommendation 6.3.4.9</w:t>
            </w:r>
          </w:p>
        </w:tc>
      </w:tr>
      <w:tr w:rsidR="00805AED" w:rsidTr="00805AED">
        <w:trPr>
          <w:trHeight w:val="816"/>
        </w:trPr>
        <w:tc>
          <w:tcPr>
            <w:tcW w:w="912" w:type="dxa"/>
            <w:tcBorders>
              <w:top w:val="nil"/>
              <w:left w:val="single" w:sz="4" w:space="0" w:color="auto"/>
              <w:bottom w:val="single" w:sz="4" w:space="0" w:color="auto"/>
              <w:right w:val="single" w:sz="4" w:space="0" w:color="auto"/>
            </w:tcBorders>
            <w:shd w:val="clear" w:color="auto" w:fill="auto"/>
            <w:noWrap/>
            <w:vAlign w:val="center"/>
          </w:tcPr>
          <w:p w:rsidR="00805AED" w:rsidRDefault="00805AED">
            <w:pPr>
              <w:jc w:val="center"/>
              <w:rPr>
                <w:rFonts w:ascii="Arial" w:hAnsi="Arial" w:cs="Arial"/>
                <w:sz w:val="16"/>
                <w:szCs w:val="16"/>
              </w:rPr>
            </w:pPr>
            <w:r>
              <w:rPr>
                <w:rFonts w:ascii="Arial" w:hAnsi="Arial" w:cs="Arial"/>
                <w:sz w:val="16"/>
                <w:szCs w:val="16"/>
              </w:rPr>
              <w:t>240</w:t>
            </w:r>
          </w:p>
        </w:tc>
        <w:tc>
          <w:tcPr>
            <w:tcW w:w="900" w:type="dxa"/>
            <w:tcBorders>
              <w:top w:val="nil"/>
              <w:left w:val="nil"/>
              <w:bottom w:val="single" w:sz="4" w:space="0" w:color="auto"/>
              <w:right w:val="single" w:sz="4" w:space="0" w:color="auto"/>
            </w:tcBorders>
            <w:shd w:val="clear" w:color="auto" w:fill="auto"/>
            <w:noWrap/>
            <w:vAlign w:val="center"/>
          </w:tcPr>
          <w:p w:rsidR="00805AED" w:rsidRDefault="00000202">
            <w:pPr>
              <w:jc w:val="center"/>
              <w:rPr>
                <w:rFonts w:ascii="Arial" w:hAnsi="Arial" w:cs="Arial"/>
                <w:sz w:val="16"/>
                <w:szCs w:val="16"/>
              </w:rPr>
            </w:pPr>
            <w:r>
              <w:rPr>
                <w:rFonts w:ascii="Arial" w:hAnsi="Arial" w:cs="Arial"/>
                <w:sz w:val="16"/>
                <w:szCs w:val="16"/>
              </w:rPr>
              <w:t>10/20/10</w:t>
            </w:r>
          </w:p>
        </w:tc>
        <w:tc>
          <w:tcPr>
            <w:tcW w:w="3240" w:type="dxa"/>
            <w:tcBorders>
              <w:top w:val="nil"/>
              <w:left w:val="nil"/>
              <w:bottom w:val="single" w:sz="4" w:space="0" w:color="auto"/>
              <w:right w:val="single" w:sz="4" w:space="0" w:color="auto"/>
            </w:tcBorders>
            <w:shd w:val="clear" w:color="auto" w:fill="auto"/>
          </w:tcPr>
          <w:p w:rsidR="00805AED" w:rsidRDefault="00805AED">
            <w:pPr>
              <w:rPr>
                <w:rFonts w:ascii="Arial" w:hAnsi="Arial" w:cs="Arial"/>
                <w:sz w:val="16"/>
                <w:szCs w:val="16"/>
              </w:rPr>
            </w:pPr>
            <w:r>
              <w:rPr>
                <w:rFonts w:ascii="Arial" w:hAnsi="Arial" w:cs="Arial"/>
                <w:sz w:val="16"/>
                <w:szCs w:val="16"/>
              </w:rPr>
              <w:t>Please provide information on how PSE is going to assure that all field employees have the most current and up to date standards and what process PSE is going to use to audit that this is actually occurring.</w:t>
            </w:r>
          </w:p>
        </w:tc>
        <w:tc>
          <w:tcPr>
            <w:tcW w:w="900" w:type="dxa"/>
            <w:tcBorders>
              <w:top w:val="nil"/>
              <w:left w:val="nil"/>
              <w:bottom w:val="single" w:sz="4" w:space="0" w:color="auto"/>
              <w:right w:val="single" w:sz="4" w:space="0" w:color="auto"/>
            </w:tcBorders>
            <w:shd w:val="clear" w:color="auto" w:fill="auto"/>
            <w:noWrap/>
            <w:vAlign w:val="center"/>
          </w:tcPr>
          <w:p w:rsidR="00805AED" w:rsidRDefault="005D0DFB">
            <w:pPr>
              <w:jc w:val="center"/>
              <w:rPr>
                <w:rFonts w:ascii="Arial" w:hAnsi="Arial" w:cs="Arial"/>
                <w:sz w:val="16"/>
                <w:szCs w:val="16"/>
              </w:rPr>
            </w:pPr>
            <w:r>
              <w:rPr>
                <w:rFonts w:ascii="Arial" w:hAnsi="Arial" w:cs="Arial"/>
                <w:sz w:val="16"/>
                <w:szCs w:val="16"/>
              </w:rPr>
              <w:t>11/10/</w:t>
            </w:r>
            <w:r w:rsidR="00805AED">
              <w:rPr>
                <w:rFonts w:ascii="Arial" w:hAnsi="Arial" w:cs="Arial"/>
                <w:sz w:val="16"/>
                <w:szCs w:val="16"/>
              </w:rPr>
              <w:t>10</w:t>
            </w:r>
          </w:p>
        </w:tc>
        <w:tc>
          <w:tcPr>
            <w:tcW w:w="900" w:type="dxa"/>
            <w:tcBorders>
              <w:top w:val="nil"/>
              <w:left w:val="nil"/>
              <w:bottom w:val="single" w:sz="4" w:space="0" w:color="auto"/>
              <w:right w:val="single" w:sz="4" w:space="0" w:color="auto"/>
            </w:tcBorders>
            <w:shd w:val="clear" w:color="auto" w:fill="auto"/>
            <w:noWrap/>
            <w:vAlign w:val="center"/>
          </w:tcPr>
          <w:p w:rsidR="00805AED" w:rsidRDefault="00805AED">
            <w:pPr>
              <w:rPr>
                <w:rFonts w:ascii="Arial" w:hAnsi="Arial" w:cs="Arial"/>
                <w:sz w:val="16"/>
                <w:szCs w:val="16"/>
              </w:rPr>
            </w:pPr>
            <w:r>
              <w:rPr>
                <w:rFonts w:ascii="Arial" w:hAnsi="Arial" w:cs="Arial"/>
                <w:sz w:val="16"/>
                <w:szCs w:val="16"/>
              </w:rPr>
              <w:t> </w:t>
            </w:r>
            <w:r w:rsidR="005D0DFB">
              <w:rPr>
                <w:rFonts w:ascii="Arial" w:hAnsi="Arial" w:cs="Arial"/>
                <w:sz w:val="16"/>
                <w:szCs w:val="16"/>
              </w:rPr>
              <w:t>11/11/10</w:t>
            </w:r>
          </w:p>
        </w:tc>
        <w:tc>
          <w:tcPr>
            <w:tcW w:w="2700" w:type="dxa"/>
            <w:tcBorders>
              <w:top w:val="nil"/>
              <w:left w:val="nil"/>
              <w:bottom w:val="single" w:sz="4" w:space="0" w:color="auto"/>
              <w:right w:val="single" w:sz="4" w:space="0" w:color="auto"/>
            </w:tcBorders>
            <w:shd w:val="clear" w:color="auto" w:fill="auto"/>
            <w:vAlign w:val="center"/>
          </w:tcPr>
          <w:p w:rsidR="00805AED" w:rsidRDefault="00805AED" w:rsidP="00805AED">
            <w:pPr>
              <w:jc w:val="center"/>
              <w:rPr>
                <w:rFonts w:ascii="Arial" w:hAnsi="Arial" w:cs="Arial"/>
                <w:sz w:val="16"/>
                <w:szCs w:val="16"/>
              </w:rPr>
            </w:pPr>
            <w:r>
              <w:rPr>
                <w:rFonts w:ascii="Arial" w:hAnsi="Arial" w:cs="Arial"/>
                <w:sz w:val="16"/>
                <w:szCs w:val="16"/>
              </w:rPr>
              <w:t>Recommendation 7.2.4.1</w:t>
            </w:r>
          </w:p>
        </w:tc>
      </w:tr>
      <w:tr w:rsidR="00805AED" w:rsidTr="00805AED">
        <w:trPr>
          <w:trHeight w:val="816"/>
        </w:trPr>
        <w:tc>
          <w:tcPr>
            <w:tcW w:w="912" w:type="dxa"/>
            <w:tcBorders>
              <w:top w:val="nil"/>
              <w:left w:val="single" w:sz="4" w:space="0" w:color="auto"/>
              <w:bottom w:val="single" w:sz="4" w:space="0" w:color="auto"/>
              <w:right w:val="single" w:sz="4" w:space="0" w:color="auto"/>
            </w:tcBorders>
            <w:shd w:val="clear" w:color="auto" w:fill="auto"/>
            <w:noWrap/>
            <w:vAlign w:val="center"/>
          </w:tcPr>
          <w:p w:rsidR="00805AED" w:rsidRDefault="00805AED">
            <w:pPr>
              <w:jc w:val="center"/>
              <w:rPr>
                <w:rFonts w:ascii="Arial" w:hAnsi="Arial" w:cs="Arial"/>
                <w:sz w:val="16"/>
                <w:szCs w:val="16"/>
              </w:rPr>
            </w:pPr>
            <w:r>
              <w:rPr>
                <w:rFonts w:ascii="Arial" w:hAnsi="Arial" w:cs="Arial"/>
                <w:sz w:val="16"/>
                <w:szCs w:val="16"/>
              </w:rPr>
              <w:t>241</w:t>
            </w:r>
          </w:p>
        </w:tc>
        <w:tc>
          <w:tcPr>
            <w:tcW w:w="900" w:type="dxa"/>
            <w:tcBorders>
              <w:top w:val="nil"/>
              <w:left w:val="nil"/>
              <w:bottom w:val="single" w:sz="4" w:space="0" w:color="auto"/>
              <w:right w:val="single" w:sz="4" w:space="0" w:color="auto"/>
            </w:tcBorders>
            <w:shd w:val="clear" w:color="auto" w:fill="auto"/>
            <w:noWrap/>
            <w:vAlign w:val="center"/>
          </w:tcPr>
          <w:p w:rsidR="00805AED" w:rsidRDefault="00000202">
            <w:pPr>
              <w:jc w:val="center"/>
              <w:rPr>
                <w:rFonts w:ascii="Arial" w:hAnsi="Arial" w:cs="Arial"/>
                <w:sz w:val="16"/>
                <w:szCs w:val="16"/>
              </w:rPr>
            </w:pPr>
            <w:r>
              <w:rPr>
                <w:rFonts w:ascii="Arial" w:hAnsi="Arial" w:cs="Arial"/>
                <w:sz w:val="16"/>
                <w:szCs w:val="16"/>
              </w:rPr>
              <w:t>10/20/10</w:t>
            </w:r>
          </w:p>
        </w:tc>
        <w:tc>
          <w:tcPr>
            <w:tcW w:w="3240" w:type="dxa"/>
            <w:tcBorders>
              <w:top w:val="nil"/>
              <w:left w:val="nil"/>
              <w:bottom w:val="single" w:sz="4" w:space="0" w:color="auto"/>
              <w:right w:val="single" w:sz="4" w:space="0" w:color="auto"/>
            </w:tcBorders>
            <w:shd w:val="clear" w:color="auto" w:fill="auto"/>
          </w:tcPr>
          <w:p w:rsidR="00805AED" w:rsidRDefault="00805AED">
            <w:pPr>
              <w:rPr>
                <w:rFonts w:ascii="Arial" w:hAnsi="Arial" w:cs="Arial"/>
                <w:sz w:val="16"/>
                <w:szCs w:val="16"/>
              </w:rPr>
            </w:pPr>
            <w:r>
              <w:rPr>
                <w:rFonts w:ascii="Arial" w:hAnsi="Arial" w:cs="Arial"/>
                <w:sz w:val="16"/>
                <w:szCs w:val="16"/>
              </w:rPr>
              <w:t>Please provide verification that PSE has added a records section for each standard that was deficient in having one (provide a list of each standard that was/will be updated to include such a section).</w:t>
            </w:r>
          </w:p>
        </w:tc>
        <w:tc>
          <w:tcPr>
            <w:tcW w:w="900" w:type="dxa"/>
            <w:tcBorders>
              <w:top w:val="nil"/>
              <w:left w:val="nil"/>
              <w:bottom w:val="single" w:sz="4" w:space="0" w:color="auto"/>
              <w:right w:val="single" w:sz="4" w:space="0" w:color="auto"/>
            </w:tcBorders>
            <w:shd w:val="clear" w:color="auto" w:fill="auto"/>
            <w:noWrap/>
            <w:vAlign w:val="center"/>
          </w:tcPr>
          <w:p w:rsidR="00805AED" w:rsidRDefault="00805AED">
            <w:pPr>
              <w:jc w:val="center"/>
              <w:rPr>
                <w:rFonts w:ascii="Arial" w:hAnsi="Arial" w:cs="Arial"/>
                <w:sz w:val="16"/>
                <w:szCs w:val="16"/>
              </w:rPr>
            </w:pPr>
            <w:r>
              <w:rPr>
                <w:rFonts w:ascii="Arial" w:hAnsi="Arial" w:cs="Arial"/>
                <w:sz w:val="16"/>
                <w:szCs w:val="16"/>
              </w:rPr>
              <w:t>11/10/10</w:t>
            </w:r>
          </w:p>
        </w:tc>
        <w:tc>
          <w:tcPr>
            <w:tcW w:w="900" w:type="dxa"/>
            <w:tcBorders>
              <w:top w:val="nil"/>
              <w:left w:val="nil"/>
              <w:bottom w:val="single" w:sz="4" w:space="0" w:color="auto"/>
              <w:right w:val="single" w:sz="4" w:space="0" w:color="auto"/>
            </w:tcBorders>
            <w:shd w:val="clear" w:color="auto" w:fill="auto"/>
            <w:noWrap/>
            <w:vAlign w:val="center"/>
          </w:tcPr>
          <w:p w:rsidR="00805AED" w:rsidRDefault="00805AED">
            <w:pPr>
              <w:rPr>
                <w:rFonts w:ascii="Arial" w:hAnsi="Arial" w:cs="Arial"/>
                <w:sz w:val="16"/>
                <w:szCs w:val="16"/>
              </w:rPr>
            </w:pPr>
            <w:r>
              <w:rPr>
                <w:rFonts w:ascii="Arial" w:hAnsi="Arial" w:cs="Arial"/>
                <w:sz w:val="16"/>
                <w:szCs w:val="16"/>
              </w:rPr>
              <w:t> </w:t>
            </w:r>
            <w:r w:rsidR="005D0DFB">
              <w:rPr>
                <w:rFonts w:ascii="Arial" w:hAnsi="Arial" w:cs="Arial"/>
                <w:sz w:val="16"/>
                <w:szCs w:val="16"/>
              </w:rPr>
              <w:t>11/10/10</w:t>
            </w:r>
          </w:p>
        </w:tc>
        <w:tc>
          <w:tcPr>
            <w:tcW w:w="2700" w:type="dxa"/>
            <w:tcBorders>
              <w:top w:val="nil"/>
              <w:left w:val="nil"/>
              <w:bottom w:val="single" w:sz="4" w:space="0" w:color="auto"/>
              <w:right w:val="single" w:sz="4" w:space="0" w:color="auto"/>
            </w:tcBorders>
            <w:shd w:val="clear" w:color="auto" w:fill="auto"/>
            <w:vAlign w:val="center"/>
          </w:tcPr>
          <w:p w:rsidR="00805AED" w:rsidRDefault="00805AED" w:rsidP="00805AED">
            <w:pPr>
              <w:jc w:val="center"/>
              <w:rPr>
                <w:rFonts w:ascii="Arial" w:hAnsi="Arial" w:cs="Arial"/>
                <w:sz w:val="16"/>
                <w:szCs w:val="16"/>
              </w:rPr>
            </w:pPr>
            <w:r>
              <w:rPr>
                <w:rFonts w:ascii="Arial" w:hAnsi="Arial" w:cs="Arial"/>
                <w:sz w:val="16"/>
                <w:szCs w:val="16"/>
              </w:rPr>
              <w:t>Recommendation 7.2.4.2</w:t>
            </w:r>
          </w:p>
        </w:tc>
      </w:tr>
      <w:tr w:rsidR="00805AED" w:rsidTr="00805AED">
        <w:trPr>
          <w:trHeight w:val="612"/>
        </w:trPr>
        <w:tc>
          <w:tcPr>
            <w:tcW w:w="912" w:type="dxa"/>
            <w:tcBorders>
              <w:top w:val="nil"/>
              <w:left w:val="single" w:sz="4" w:space="0" w:color="auto"/>
              <w:bottom w:val="single" w:sz="4" w:space="0" w:color="auto"/>
              <w:right w:val="single" w:sz="4" w:space="0" w:color="auto"/>
            </w:tcBorders>
            <w:shd w:val="clear" w:color="auto" w:fill="auto"/>
            <w:noWrap/>
            <w:vAlign w:val="center"/>
          </w:tcPr>
          <w:p w:rsidR="00805AED" w:rsidRDefault="00805AED">
            <w:pPr>
              <w:jc w:val="center"/>
              <w:rPr>
                <w:rFonts w:ascii="Arial" w:hAnsi="Arial" w:cs="Arial"/>
                <w:sz w:val="16"/>
                <w:szCs w:val="16"/>
              </w:rPr>
            </w:pPr>
            <w:r>
              <w:rPr>
                <w:rFonts w:ascii="Arial" w:hAnsi="Arial" w:cs="Arial"/>
                <w:sz w:val="16"/>
                <w:szCs w:val="16"/>
              </w:rPr>
              <w:t>242</w:t>
            </w:r>
          </w:p>
        </w:tc>
        <w:tc>
          <w:tcPr>
            <w:tcW w:w="900" w:type="dxa"/>
            <w:tcBorders>
              <w:top w:val="nil"/>
              <w:left w:val="nil"/>
              <w:bottom w:val="single" w:sz="4" w:space="0" w:color="auto"/>
              <w:right w:val="single" w:sz="4" w:space="0" w:color="auto"/>
            </w:tcBorders>
            <w:shd w:val="clear" w:color="auto" w:fill="auto"/>
            <w:noWrap/>
            <w:vAlign w:val="center"/>
          </w:tcPr>
          <w:p w:rsidR="00805AED" w:rsidRDefault="00000202">
            <w:pPr>
              <w:jc w:val="center"/>
              <w:rPr>
                <w:rFonts w:ascii="Arial" w:hAnsi="Arial" w:cs="Arial"/>
                <w:sz w:val="16"/>
                <w:szCs w:val="16"/>
              </w:rPr>
            </w:pPr>
            <w:r>
              <w:rPr>
                <w:rFonts w:ascii="Arial" w:hAnsi="Arial" w:cs="Arial"/>
                <w:sz w:val="16"/>
                <w:szCs w:val="16"/>
              </w:rPr>
              <w:t>10/20/10</w:t>
            </w:r>
          </w:p>
        </w:tc>
        <w:tc>
          <w:tcPr>
            <w:tcW w:w="3240" w:type="dxa"/>
            <w:tcBorders>
              <w:top w:val="nil"/>
              <w:left w:val="nil"/>
              <w:bottom w:val="single" w:sz="4" w:space="0" w:color="auto"/>
              <w:right w:val="single" w:sz="4" w:space="0" w:color="auto"/>
            </w:tcBorders>
            <w:shd w:val="clear" w:color="auto" w:fill="auto"/>
          </w:tcPr>
          <w:p w:rsidR="00805AED" w:rsidRDefault="00805AED">
            <w:pPr>
              <w:rPr>
                <w:rFonts w:ascii="Arial" w:hAnsi="Arial" w:cs="Arial"/>
                <w:sz w:val="16"/>
                <w:szCs w:val="16"/>
              </w:rPr>
            </w:pPr>
            <w:r>
              <w:rPr>
                <w:rFonts w:ascii="Arial" w:hAnsi="Arial" w:cs="Arial"/>
                <w:sz w:val="16"/>
                <w:szCs w:val="16"/>
              </w:rPr>
              <w:t>Please provide an electronic copy of the recently completed Strategic Workforce Planning study to determine gaps in PSE's work force.</w:t>
            </w:r>
          </w:p>
        </w:tc>
        <w:tc>
          <w:tcPr>
            <w:tcW w:w="900" w:type="dxa"/>
            <w:tcBorders>
              <w:top w:val="nil"/>
              <w:left w:val="nil"/>
              <w:bottom w:val="single" w:sz="4" w:space="0" w:color="auto"/>
              <w:right w:val="single" w:sz="4" w:space="0" w:color="auto"/>
            </w:tcBorders>
            <w:shd w:val="clear" w:color="auto" w:fill="auto"/>
            <w:noWrap/>
            <w:vAlign w:val="center"/>
          </w:tcPr>
          <w:p w:rsidR="00805AED" w:rsidRDefault="00805AED">
            <w:pPr>
              <w:jc w:val="center"/>
              <w:rPr>
                <w:rFonts w:ascii="Arial" w:hAnsi="Arial" w:cs="Arial"/>
                <w:sz w:val="16"/>
                <w:szCs w:val="16"/>
              </w:rPr>
            </w:pPr>
            <w:r>
              <w:rPr>
                <w:rFonts w:ascii="Arial" w:hAnsi="Arial" w:cs="Arial"/>
                <w:sz w:val="16"/>
                <w:szCs w:val="16"/>
              </w:rPr>
              <w:t>11/10/10</w:t>
            </w:r>
          </w:p>
        </w:tc>
        <w:tc>
          <w:tcPr>
            <w:tcW w:w="900" w:type="dxa"/>
            <w:tcBorders>
              <w:top w:val="nil"/>
              <w:left w:val="nil"/>
              <w:bottom w:val="single" w:sz="4" w:space="0" w:color="auto"/>
              <w:right w:val="single" w:sz="4" w:space="0" w:color="auto"/>
            </w:tcBorders>
            <w:shd w:val="clear" w:color="auto" w:fill="auto"/>
            <w:noWrap/>
            <w:vAlign w:val="center"/>
          </w:tcPr>
          <w:p w:rsidR="00805AED" w:rsidRDefault="00805AED">
            <w:pPr>
              <w:rPr>
                <w:rFonts w:ascii="Arial" w:hAnsi="Arial" w:cs="Arial"/>
                <w:sz w:val="16"/>
                <w:szCs w:val="16"/>
              </w:rPr>
            </w:pPr>
            <w:r>
              <w:rPr>
                <w:rFonts w:ascii="Arial" w:hAnsi="Arial" w:cs="Arial"/>
                <w:sz w:val="16"/>
                <w:szCs w:val="16"/>
              </w:rPr>
              <w:t> </w:t>
            </w:r>
            <w:r w:rsidR="005D0DFB">
              <w:rPr>
                <w:rFonts w:ascii="Arial" w:hAnsi="Arial" w:cs="Arial"/>
                <w:sz w:val="16"/>
                <w:szCs w:val="16"/>
              </w:rPr>
              <w:t>11/10/10</w:t>
            </w:r>
          </w:p>
        </w:tc>
        <w:tc>
          <w:tcPr>
            <w:tcW w:w="2700" w:type="dxa"/>
            <w:tcBorders>
              <w:top w:val="nil"/>
              <w:left w:val="nil"/>
              <w:bottom w:val="single" w:sz="4" w:space="0" w:color="auto"/>
              <w:right w:val="single" w:sz="4" w:space="0" w:color="auto"/>
            </w:tcBorders>
            <w:shd w:val="clear" w:color="auto" w:fill="auto"/>
            <w:vAlign w:val="center"/>
          </w:tcPr>
          <w:p w:rsidR="00805AED" w:rsidRDefault="00805AED" w:rsidP="00805AED">
            <w:pPr>
              <w:jc w:val="center"/>
              <w:rPr>
                <w:rFonts w:ascii="Arial" w:hAnsi="Arial" w:cs="Arial"/>
                <w:sz w:val="16"/>
                <w:szCs w:val="16"/>
              </w:rPr>
            </w:pPr>
            <w:r>
              <w:rPr>
                <w:rFonts w:ascii="Arial" w:hAnsi="Arial" w:cs="Arial"/>
                <w:sz w:val="16"/>
                <w:szCs w:val="16"/>
              </w:rPr>
              <w:t>Recommendation 9.3.6.1</w:t>
            </w:r>
          </w:p>
        </w:tc>
      </w:tr>
      <w:tr w:rsidR="00805AED" w:rsidTr="00805AED">
        <w:trPr>
          <w:trHeight w:val="612"/>
        </w:trPr>
        <w:tc>
          <w:tcPr>
            <w:tcW w:w="912" w:type="dxa"/>
            <w:tcBorders>
              <w:top w:val="nil"/>
              <w:left w:val="single" w:sz="4" w:space="0" w:color="auto"/>
              <w:bottom w:val="single" w:sz="4" w:space="0" w:color="auto"/>
              <w:right w:val="single" w:sz="4" w:space="0" w:color="auto"/>
            </w:tcBorders>
            <w:shd w:val="clear" w:color="auto" w:fill="auto"/>
            <w:noWrap/>
            <w:vAlign w:val="center"/>
          </w:tcPr>
          <w:p w:rsidR="00805AED" w:rsidRDefault="00805AED">
            <w:pPr>
              <w:jc w:val="center"/>
              <w:rPr>
                <w:rFonts w:ascii="Arial" w:hAnsi="Arial" w:cs="Arial"/>
                <w:sz w:val="16"/>
                <w:szCs w:val="16"/>
              </w:rPr>
            </w:pPr>
            <w:r>
              <w:rPr>
                <w:rFonts w:ascii="Arial" w:hAnsi="Arial" w:cs="Arial"/>
                <w:sz w:val="16"/>
                <w:szCs w:val="16"/>
              </w:rPr>
              <w:t>243</w:t>
            </w:r>
          </w:p>
        </w:tc>
        <w:tc>
          <w:tcPr>
            <w:tcW w:w="900" w:type="dxa"/>
            <w:tcBorders>
              <w:top w:val="nil"/>
              <w:left w:val="nil"/>
              <w:bottom w:val="single" w:sz="4" w:space="0" w:color="auto"/>
              <w:right w:val="single" w:sz="4" w:space="0" w:color="auto"/>
            </w:tcBorders>
            <w:shd w:val="clear" w:color="auto" w:fill="auto"/>
            <w:noWrap/>
            <w:vAlign w:val="center"/>
          </w:tcPr>
          <w:p w:rsidR="00805AED" w:rsidRDefault="00000202">
            <w:pPr>
              <w:jc w:val="center"/>
              <w:rPr>
                <w:rFonts w:ascii="Arial" w:hAnsi="Arial" w:cs="Arial"/>
                <w:sz w:val="16"/>
                <w:szCs w:val="16"/>
              </w:rPr>
            </w:pPr>
            <w:r>
              <w:rPr>
                <w:rFonts w:ascii="Arial" w:hAnsi="Arial" w:cs="Arial"/>
                <w:sz w:val="16"/>
                <w:szCs w:val="16"/>
              </w:rPr>
              <w:t>10/20/10</w:t>
            </w:r>
          </w:p>
        </w:tc>
        <w:tc>
          <w:tcPr>
            <w:tcW w:w="3240" w:type="dxa"/>
            <w:tcBorders>
              <w:top w:val="nil"/>
              <w:left w:val="nil"/>
              <w:bottom w:val="single" w:sz="4" w:space="0" w:color="auto"/>
              <w:right w:val="single" w:sz="4" w:space="0" w:color="auto"/>
            </w:tcBorders>
            <w:shd w:val="clear" w:color="auto" w:fill="auto"/>
          </w:tcPr>
          <w:p w:rsidR="00805AED" w:rsidRDefault="00805AED">
            <w:pPr>
              <w:rPr>
                <w:rFonts w:ascii="Arial" w:hAnsi="Arial" w:cs="Arial"/>
                <w:sz w:val="16"/>
                <w:szCs w:val="16"/>
              </w:rPr>
            </w:pPr>
            <w:r>
              <w:rPr>
                <w:rFonts w:ascii="Arial" w:hAnsi="Arial" w:cs="Arial"/>
                <w:sz w:val="16"/>
                <w:szCs w:val="16"/>
              </w:rPr>
              <w:t>Please provide a copy of the proposed updated Continuing Surveillance Standard 2575.2700 showing the role that the Manager of QA&amp;I has in continuing surveillance.</w:t>
            </w:r>
          </w:p>
        </w:tc>
        <w:tc>
          <w:tcPr>
            <w:tcW w:w="900" w:type="dxa"/>
            <w:tcBorders>
              <w:top w:val="nil"/>
              <w:left w:val="nil"/>
              <w:bottom w:val="single" w:sz="4" w:space="0" w:color="auto"/>
              <w:right w:val="single" w:sz="4" w:space="0" w:color="auto"/>
            </w:tcBorders>
            <w:shd w:val="clear" w:color="auto" w:fill="auto"/>
            <w:noWrap/>
            <w:vAlign w:val="center"/>
          </w:tcPr>
          <w:p w:rsidR="00805AED" w:rsidRDefault="00805AED">
            <w:pPr>
              <w:jc w:val="center"/>
              <w:rPr>
                <w:rFonts w:ascii="Arial" w:hAnsi="Arial" w:cs="Arial"/>
                <w:sz w:val="16"/>
                <w:szCs w:val="16"/>
              </w:rPr>
            </w:pPr>
            <w:r>
              <w:rPr>
                <w:rFonts w:ascii="Arial" w:hAnsi="Arial" w:cs="Arial"/>
                <w:sz w:val="16"/>
                <w:szCs w:val="16"/>
              </w:rPr>
              <w:t>11/10/10</w:t>
            </w:r>
          </w:p>
        </w:tc>
        <w:tc>
          <w:tcPr>
            <w:tcW w:w="900" w:type="dxa"/>
            <w:tcBorders>
              <w:top w:val="nil"/>
              <w:left w:val="nil"/>
              <w:bottom w:val="single" w:sz="4" w:space="0" w:color="auto"/>
              <w:right w:val="single" w:sz="4" w:space="0" w:color="auto"/>
            </w:tcBorders>
            <w:shd w:val="clear" w:color="auto" w:fill="auto"/>
            <w:noWrap/>
            <w:vAlign w:val="center"/>
          </w:tcPr>
          <w:p w:rsidR="00805AED" w:rsidRDefault="00805AED">
            <w:pPr>
              <w:rPr>
                <w:rFonts w:ascii="Arial" w:hAnsi="Arial" w:cs="Arial"/>
                <w:sz w:val="16"/>
                <w:szCs w:val="16"/>
              </w:rPr>
            </w:pPr>
            <w:r>
              <w:rPr>
                <w:rFonts w:ascii="Arial" w:hAnsi="Arial" w:cs="Arial"/>
                <w:sz w:val="16"/>
                <w:szCs w:val="16"/>
              </w:rPr>
              <w:t> </w:t>
            </w:r>
            <w:r w:rsidR="00C65506">
              <w:rPr>
                <w:rFonts w:ascii="Arial" w:hAnsi="Arial" w:cs="Arial"/>
                <w:sz w:val="16"/>
                <w:szCs w:val="16"/>
              </w:rPr>
              <w:t>11/15/10</w:t>
            </w:r>
          </w:p>
        </w:tc>
        <w:tc>
          <w:tcPr>
            <w:tcW w:w="2700" w:type="dxa"/>
            <w:tcBorders>
              <w:top w:val="nil"/>
              <w:left w:val="nil"/>
              <w:bottom w:val="single" w:sz="4" w:space="0" w:color="auto"/>
              <w:right w:val="single" w:sz="4" w:space="0" w:color="auto"/>
            </w:tcBorders>
            <w:shd w:val="clear" w:color="auto" w:fill="auto"/>
            <w:vAlign w:val="center"/>
          </w:tcPr>
          <w:p w:rsidR="00805AED" w:rsidRDefault="00805AED" w:rsidP="00805AED">
            <w:pPr>
              <w:jc w:val="center"/>
              <w:rPr>
                <w:rFonts w:ascii="Arial" w:hAnsi="Arial" w:cs="Arial"/>
                <w:sz w:val="16"/>
                <w:szCs w:val="16"/>
              </w:rPr>
            </w:pPr>
            <w:r>
              <w:rPr>
                <w:rFonts w:ascii="Arial" w:hAnsi="Arial" w:cs="Arial"/>
                <w:sz w:val="16"/>
                <w:szCs w:val="16"/>
              </w:rPr>
              <w:t>Recommendation 9.4.6.1</w:t>
            </w:r>
          </w:p>
        </w:tc>
      </w:tr>
    </w:tbl>
    <w:p w:rsidR="00CF5D65" w:rsidRPr="00C47620" w:rsidRDefault="00CF5D65" w:rsidP="00385756">
      <w:pPr>
        <w:rPr>
          <w:rFonts w:ascii="Arial" w:hAnsi="Arial" w:cs="Arial"/>
          <w:sz w:val="16"/>
          <w:szCs w:val="16"/>
        </w:rPr>
      </w:pPr>
    </w:p>
    <w:p w:rsidR="001D7433" w:rsidRDefault="001D7433" w:rsidP="001D7433">
      <w:r>
        <w:t>The fifth set of Document Requests:</w:t>
      </w:r>
    </w:p>
    <w:p w:rsidR="001D7433" w:rsidRDefault="001D7433" w:rsidP="001D7433"/>
    <w:tbl>
      <w:tblPr>
        <w:tblW w:w="9552" w:type="dxa"/>
        <w:tblInd w:w="96" w:type="dxa"/>
        <w:tblLayout w:type="fixed"/>
        <w:tblLook w:val="0000" w:firstRow="0" w:lastRow="0" w:firstColumn="0" w:lastColumn="0" w:noHBand="0" w:noVBand="0"/>
      </w:tblPr>
      <w:tblGrid>
        <w:gridCol w:w="912"/>
        <w:gridCol w:w="900"/>
        <w:gridCol w:w="3240"/>
        <w:gridCol w:w="900"/>
        <w:gridCol w:w="900"/>
        <w:gridCol w:w="2700"/>
      </w:tblGrid>
      <w:tr w:rsidR="001D7433" w:rsidTr="001D7433">
        <w:trPr>
          <w:trHeight w:val="528"/>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433" w:rsidRPr="001D7433" w:rsidRDefault="001D7433">
            <w:pPr>
              <w:jc w:val="center"/>
              <w:rPr>
                <w:rFonts w:ascii="Arial" w:hAnsi="Arial" w:cs="Arial"/>
                <w:sz w:val="16"/>
                <w:szCs w:val="16"/>
              </w:rPr>
            </w:pPr>
            <w:bookmarkStart w:id="28" w:name="_Hlk283197223"/>
            <w:r w:rsidRPr="001D7433">
              <w:rPr>
                <w:rFonts w:ascii="Arial" w:hAnsi="Arial" w:cs="Arial"/>
                <w:sz w:val="16"/>
                <w:szCs w:val="16"/>
              </w:rPr>
              <w:t>244</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1D7433" w:rsidRPr="001D7433" w:rsidRDefault="001D7433">
            <w:pPr>
              <w:jc w:val="center"/>
              <w:rPr>
                <w:rFonts w:ascii="Arial" w:hAnsi="Arial" w:cs="Arial"/>
                <w:sz w:val="16"/>
                <w:szCs w:val="16"/>
              </w:rPr>
            </w:pPr>
            <w:r w:rsidRPr="001D7433">
              <w:rPr>
                <w:rFonts w:ascii="Arial" w:hAnsi="Arial" w:cs="Arial"/>
                <w:sz w:val="16"/>
                <w:szCs w:val="16"/>
              </w:rPr>
              <w:t>12/13/10</w:t>
            </w:r>
          </w:p>
        </w:tc>
        <w:tc>
          <w:tcPr>
            <w:tcW w:w="3240" w:type="dxa"/>
            <w:tcBorders>
              <w:top w:val="single" w:sz="4" w:space="0" w:color="auto"/>
              <w:left w:val="nil"/>
              <w:bottom w:val="single" w:sz="4" w:space="0" w:color="auto"/>
              <w:right w:val="single" w:sz="4" w:space="0" w:color="auto"/>
            </w:tcBorders>
            <w:shd w:val="clear" w:color="auto" w:fill="auto"/>
          </w:tcPr>
          <w:p w:rsidR="001D7433" w:rsidRPr="001D7433" w:rsidRDefault="001D7433">
            <w:pPr>
              <w:rPr>
                <w:rFonts w:ascii="Arial" w:hAnsi="Arial" w:cs="Arial"/>
                <w:sz w:val="16"/>
                <w:szCs w:val="16"/>
              </w:rPr>
            </w:pPr>
            <w:r w:rsidRPr="001D7433">
              <w:rPr>
                <w:rFonts w:ascii="Arial" w:hAnsi="Arial" w:cs="Arial"/>
                <w:sz w:val="16"/>
                <w:szCs w:val="16"/>
              </w:rPr>
              <w:t>Please provide a copy of the year-end number of leaks by class for Years 2007 through 2010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1D7433" w:rsidRPr="001D7433" w:rsidRDefault="001D7433">
            <w:pPr>
              <w:jc w:val="center"/>
              <w:rPr>
                <w:rFonts w:ascii="Arial" w:hAnsi="Arial" w:cs="Arial"/>
                <w:sz w:val="16"/>
                <w:szCs w:val="16"/>
              </w:rPr>
            </w:pPr>
            <w:r w:rsidRPr="001D7433">
              <w:rPr>
                <w:rFonts w:ascii="Arial" w:hAnsi="Arial" w:cs="Arial"/>
                <w:sz w:val="16"/>
                <w:szCs w:val="16"/>
              </w:rPr>
              <w:t>1/10/11</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1D7433" w:rsidRPr="001D7433" w:rsidRDefault="001D7433">
            <w:pPr>
              <w:rPr>
                <w:rFonts w:ascii="Arial" w:hAnsi="Arial" w:cs="Arial"/>
                <w:sz w:val="16"/>
                <w:szCs w:val="16"/>
              </w:rPr>
            </w:pPr>
            <w:r w:rsidRPr="001D7433">
              <w:rPr>
                <w:rFonts w:ascii="Arial" w:hAnsi="Arial" w:cs="Arial"/>
                <w:sz w:val="16"/>
                <w:szCs w:val="16"/>
              </w:rPr>
              <w:t> </w:t>
            </w:r>
            <w:r w:rsidR="008D465C">
              <w:rPr>
                <w:rFonts w:ascii="Arial" w:hAnsi="Arial" w:cs="Arial"/>
                <w:sz w:val="16"/>
                <w:szCs w:val="16"/>
              </w:rPr>
              <w:t>1/10/11</w:t>
            </w:r>
          </w:p>
        </w:tc>
        <w:tc>
          <w:tcPr>
            <w:tcW w:w="2700" w:type="dxa"/>
            <w:tcBorders>
              <w:top w:val="single" w:sz="4" w:space="0" w:color="auto"/>
              <w:left w:val="nil"/>
              <w:bottom w:val="single" w:sz="4" w:space="0" w:color="auto"/>
              <w:right w:val="single" w:sz="4" w:space="0" w:color="auto"/>
            </w:tcBorders>
            <w:shd w:val="clear" w:color="auto" w:fill="auto"/>
            <w:vAlign w:val="center"/>
          </w:tcPr>
          <w:p w:rsidR="001D7433" w:rsidRPr="001D7433" w:rsidRDefault="001D7433">
            <w:pPr>
              <w:rPr>
                <w:rFonts w:ascii="Arial" w:hAnsi="Arial" w:cs="Arial"/>
                <w:sz w:val="16"/>
                <w:szCs w:val="16"/>
              </w:rPr>
            </w:pPr>
            <w:r w:rsidRPr="001D7433">
              <w:rPr>
                <w:rFonts w:ascii="Arial" w:hAnsi="Arial" w:cs="Arial"/>
                <w:sz w:val="16"/>
                <w:szCs w:val="16"/>
              </w:rPr>
              <w:t>System Safety</w:t>
            </w:r>
          </w:p>
        </w:tc>
      </w:tr>
      <w:tr w:rsidR="001D7433" w:rsidTr="001D7433">
        <w:trPr>
          <w:trHeight w:val="264"/>
        </w:trPr>
        <w:tc>
          <w:tcPr>
            <w:tcW w:w="912" w:type="dxa"/>
            <w:tcBorders>
              <w:top w:val="nil"/>
              <w:left w:val="single" w:sz="4" w:space="0" w:color="auto"/>
              <w:bottom w:val="single" w:sz="4" w:space="0" w:color="auto"/>
              <w:right w:val="single" w:sz="4" w:space="0" w:color="auto"/>
            </w:tcBorders>
            <w:shd w:val="clear" w:color="auto" w:fill="auto"/>
            <w:noWrap/>
            <w:vAlign w:val="center"/>
          </w:tcPr>
          <w:p w:rsidR="001D7433" w:rsidRPr="001D7433" w:rsidRDefault="001D7433">
            <w:pPr>
              <w:jc w:val="center"/>
              <w:rPr>
                <w:rFonts w:ascii="Arial" w:hAnsi="Arial" w:cs="Arial"/>
                <w:sz w:val="16"/>
                <w:szCs w:val="16"/>
              </w:rPr>
            </w:pPr>
            <w:r w:rsidRPr="001D7433">
              <w:rPr>
                <w:rFonts w:ascii="Arial" w:hAnsi="Arial" w:cs="Arial"/>
                <w:sz w:val="16"/>
                <w:szCs w:val="16"/>
              </w:rPr>
              <w:t>245</w:t>
            </w:r>
          </w:p>
        </w:tc>
        <w:tc>
          <w:tcPr>
            <w:tcW w:w="900" w:type="dxa"/>
            <w:tcBorders>
              <w:top w:val="nil"/>
              <w:left w:val="nil"/>
              <w:bottom w:val="single" w:sz="4" w:space="0" w:color="auto"/>
              <w:right w:val="single" w:sz="4" w:space="0" w:color="auto"/>
            </w:tcBorders>
            <w:shd w:val="clear" w:color="auto" w:fill="auto"/>
            <w:noWrap/>
            <w:vAlign w:val="center"/>
          </w:tcPr>
          <w:p w:rsidR="001D7433" w:rsidRPr="001D7433" w:rsidRDefault="001D7433">
            <w:pPr>
              <w:jc w:val="center"/>
              <w:rPr>
                <w:rFonts w:ascii="Arial" w:hAnsi="Arial" w:cs="Arial"/>
                <w:sz w:val="16"/>
                <w:szCs w:val="16"/>
              </w:rPr>
            </w:pPr>
            <w:r w:rsidRPr="001D7433">
              <w:rPr>
                <w:rFonts w:ascii="Arial" w:hAnsi="Arial" w:cs="Arial"/>
                <w:sz w:val="16"/>
                <w:szCs w:val="16"/>
              </w:rPr>
              <w:t>12/13/10</w:t>
            </w:r>
          </w:p>
        </w:tc>
        <w:tc>
          <w:tcPr>
            <w:tcW w:w="3240" w:type="dxa"/>
            <w:tcBorders>
              <w:top w:val="nil"/>
              <w:left w:val="nil"/>
              <w:bottom w:val="single" w:sz="4" w:space="0" w:color="auto"/>
              <w:right w:val="single" w:sz="4" w:space="0" w:color="auto"/>
            </w:tcBorders>
            <w:shd w:val="clear" w:color="auto" w:fill="auto"/>
          </w:tcPr>
          <w:p w:rsidR="001D7433" w:rsidRPr="00604B48" w:rsidRDefault="00604B48">
            <w:pPr>
              <w:rPr>
                <w:rFonts w:ascii="Arial" w:hAnsi="Arial" w:cs="Arial"/>
                <w:sz w:val="16"/>
                <w:szCs w:val="16"/>
              </w:rPr>
            </w:pPr>
            <w:r w:rsidRPr="00604B48">
              <w:rPr>
                <w:rFonts w:ascii="Arial" w:hAnsi="Arial" w:cs="Arial"/>
                <w:sz w:val="16"/>
                <w:szCs w:val="16"/>
              </w:rPr>
              <w:t>Please provide a copy of the training given the QA&amp;I inspectors on customer communications and listing of who attended and who did not.</w:t>
            </w:r>
          </w:p>
        </w:tc>
        <w:tc>
          <w:tcPr>
            <w:tcW w:w="900" w:type="dxa"/>
            <w:tcBorders>
              <w:top w:val="nil"/>
              <w:left w:val="nil"/>
              <w:bottom w:val="single" w:sz="4" w:space="0" w:color="auto"/>
              <w:right w:val="single" w:sz="4" w:space="0" w:color="auto"/>
            </w:tcBorders>
            <w:shd w:val="clear" w:color="auto" w:fill="auto"/>
            <w:noWrap/>
            <w:vAlign w:val="center"/>
          </w:tcPr>
          <w:p w:rsidR="001D7433" w:rsidRPr="001D7433" w:rsidRDefault="001D7433">
            <w:pPr>
              <w:jc w:val="center"/>
              <w:rPr>
                <w:rFonts w:ascii="Arial" w:hAnsi="Arial" w:cs="Arial"/>
                <w:sz w:val="16"/>
                <w:szCs w:val="16"/>
              </w:rPr>
            </w:pPr>
            <w:r w:rsidRPr="001D7433">
              <w:rPr>
                <w:rFonts w:ascii="Arial" w:hAnsi="Arial" w:cs="Arial"/>
                <w:sz w:val="16"/>
                <w:szCs w:val="16"/>
              </w:rPr>
              <w:t>1/10/11</w:t>
            </w:r>
          </w:p>
        </w:tc>
        <w:tc>
          <w:tcPr>
            <w:tcW w:w="900" w:type="dxa"/>
            <w:tcBorders>
              <w:top w:val="nil"/>
              <w:left w:val="nil"/>
              <w:bottom w:val="single" w:sz="4" w:space="0" w:color="auto"/>
              <w:right w:val="single" w:sz="4" w:space="0" w:color="auto"/>
            </w:tcBorders>
            <w:shd w:val="clear" w:color="auto" w:fill="auto"/>
            <w:noWrap/>
            <w:vAlign w:val="center"/>
          </w:tcPr>
          <w:p w:rsidR="001D7433" w:rsidRPr="001D7433" w:rsidRDefault="001D7433">
            <w:pPr>
              <w:rPr>
                <w:rFonts w:ascii="Arial" w:hAnsi="Arial" w:cs="Arial"/>
                <w:sz w:val="16"/>
                <w:szCs w:val="16"/>
              </w:rPr>
            </w:pPr>
            <w:r w:rsidRPr="001D7433">
              <w:rPr>
                <w:rFonts w:ascii="Arial" w:hAnsi="Arial" w:cs="Arial"/>
                <w:sz w:val="16"/>
                <w:szCs w:val="16"/>
              </w:rPr>
              <w:t> </w:t>
            </w:r>
            <w:r w:rsidR="00714C83">
              <w:rPr>
                <w:rFonts w:ascii="Arial" w:hAnsi="Arial" w:cs="Arial"/>
                <w:sz w:val="16"/>
                <w:szCs w:val="16"/>
              </w:rPr>
              <w:t>1/21/11</w:t>
            </w:r>
          </w:p>
        </w:tc>
        <w:tc>
          <w:tcPr>
            <w:tcW w:w="2700" w:type="dxa"/>
            <w:tcBorders>
              <w:top w:val="nil"/>
              <w:left w:val="nil"/>
              <w:bottom w:val="single" w:sz="4" w:space="0" w:color="auto"/>
              <w:right w:val="single" w:sz="4" w:space="0" w:color="auto"/>
            </w:tcBorders>
            <w:shd w:val="clear" w:color="auto" w:fill="auto"/>
            <w:vAlign w:val="center"/>
          </w:tcPr>
          <w:p w:rsidR="001D7433" w:rsidRPr="001D7433" w:rsidRDefault="001D7433">
            <w:pPr>
              <w:rPr>
                <w:rFonts w:ascii="Arial" w:hAnsi="Arial" w:cs="Arial"/>
                <w:sz w:val="16"/>
                <w:szCs w:val="16"/>
              </w:rPr>
            </w:pPr>
            <w:r w:rsidRPr="001D7433">
              <w:rPr>
                <w:rFonts w:ascii="Arial" w:hAnsi="Arial" w:cs="Arial"/>
                <w:sz w:val="16"/>
                <w:szCs w:val="16"/>
              </w:rPr>
              <w:t xml:space="preserve">Recommendation </w:t>
            </w:r>
            <w:r w:rsidR="006B2E57">
              <w:rPr>
                <w:rFonts w:ascii="Arial" w:hAnsi="Arial" w:cs="Arial"/>
                <w:sz w:val="16"/>
                <w:szCs w:val="16"/>
              </w:rPr>
              <w:t>6.3.4.9</w:t>
            </w:r>
          </w:p>
        </w:tc>
      </w:tr>
      <w:tr w:rsidR="001D7433" w:rsidTr="002765A5">
        <w:trPr>
          <w:trHeight w:val="647"/>
        </w:trPr>
        <w:tc>
          <w:tcPr>
            <w:tcW w:w="912" w:type="dxa"/>
            <w:tcBorders>
              <w:top w:val="nil"/>
              <w:left w:val="single" w:sz="4" w:space="0" w:color="auto"/>
              <w:bottom w:val="single" w:sz="4" w:space="0" w:color="auto"/>
              <w:right w:val="single" w:sz="4" w:space="0" w:color="auto"/>
            </w:tcBorders>
            <w:shd w:val="clear" w:color="auto" w:fill="auto"/>
            <w:noWrap/>
            <w:vAlign w:val="center"/>
          </w:tcPr>
          <w:p w:rsidR="001D7433" w:rsidRPr="001D7433" w:rsidRDefault="001D7433">
            <w:pPr>
              <w:jc w:val="center"/>
              <w:rPr>
                <w:rFonts w:ascii="Arial" w:hAnsi="Arial" w:cs="Arial"/>
                <w:sz w:val="16"/>
                <w:szCs w:val="16"/>
              </w:rPr>
            </w:pPr>
            <w:r w:rsidRPr="001D7433">
              <w:rPr>
                <w:rFonts w:ascii="Arial" w:hAnsi="Arial" w:cs="Arial"/>
                <w:sz w:val="16"/>
                <w:szCs w:val="16"/>
              </w:rPr>
              <w:t>246</w:t>
            </w:r>
          </w:p>
        </w:tc>
        <w:tc>
          <w:tcPr>
            <w:tcW w:w="900" w:type="dxa"/>
            <w:tcBorders>
              <w:top w:val="nil"/>
              <w:left w:val="nil"/>
              <w:bottom w:val="single" w:sz="4" w:space="0" w:color="auto"/>
              <w:right w:val="single" w:sz="4" w:space="0" w:color="auto"/>
            </w:tcBorders>
            <w:shd w:val="clear" w:color="auto" w:fill="auto"/>
            <w:noWrap/>
            <w:vAlign w:val="center"/>
          </w:tcPr>
          <w:p w:rsidR="001D7433" w:rsidRPr="001D7433" w:rsidRDefault="001D7433">
            <w:pPr>
              <w:jc w:val="center"/>
              <w:rPr>
                <w:rFonts w:ascii="Arial" w:hAnsi="Arial" w:cs="Arial"/>
                <w:sz w:val="16"/>
                <w:szCs w:val="16"/>
              </w:rPr>
            </w:pPr>
            <w:r w:rsidRPr="001D7433">
              <w:rPr>
                <w:rFonts w:ascii="Arial" w:hAnsi="Arial" w:cs="Arial"/>
                <w:sz w:val="16"/>
                <w:szCs w:val="16"/>
              </w:rPr>
              <w:t>12/13/10</w:t>
            </w:r>
          </w:p>
        </w:tc>
        <w:tc>
          <w:tcPr>
            <w:tcW w:w="3240" w:type="dxa"/>
            <w:tcBorders>
              <w:top w:val="nil"/>
              <w:left w:val="nil"/>
              <w:bottom w:val="single" w:sz="4" w:space="0" w:color="auto"/>
              <w:right w:val="single" w:sz="4" w:space="0" w:color="auto"/>
            </w:tcBorders>
            <w:shd w:val="clear" w:color="auto" w:fill="auto"/>
          </w:tcPr>
          <w:p w:rsidR="001D7433" w:rsidRPr="001D7433" w:rsidRDefault="001D7433">
            <w:pPr>
              <w:rPr>
                <w:rFonts w:ascii="Arial" w:hAnsi="Arial" w:cs="Arial"/>
                <w:sz w:val="16"/>
                <w:szCs w:val="16"/>
              </w:rPr>
            </w:pPr>
            <w:r w:rsidRPr="001D7433">
              <w:rPr>
                <w:rFonts w:ascii="Arial" w:hAnsi="Arial" w:cs="Arial"/>
                <w:sz w:val="16"/>
                <w:szCs w:val="16"/>
              </w:rPr>
              <w:t>Please provide a copy of the latest organization chart showing the groups responsible for system integrity (DIMP)</w:t>
            </w:r>
          </w:p>
        </w:tc>
        <w:tc>
          <w:tcPr>
            <w:tcW w:w="900" w:type="dxa"/>
            <w:tcBorders>
              <w:top w:val="nil"/>
              <w:left w:val="nil"/>
              <w:bottom w:val="single" w:sz="4" w:space="0" w:color="auto"/>
              <w:right w:val="single" w:sz="4" w:space="0" w:color="auto"/>
            </w:tcBorders>
            <w:shd w:val="clear" w:color="auto" w:fill="auto"/>
            <w:noWrap/>
            <w:vAlign w:val="center"/>
          </w:tcPr>
          <w:p w:rsidR="001D7433" w:rsidRPr="001D7433" w:rsidRDefault="001D7433">
            <w:pPr>
              <w:jc w:val="center"/>
              <w:rPr>
                <w:rFonts w:ascii="Arial" w:hAnsi="Arial" w:cs="Arial"/>
                <w:sz w:val="16"/>
                <w:szCs w:val="16"/>
              </w:rPr>
            </w:pPr>
            <w:r w:rsidRPr="001D7433">
              <w:rPr>
                <w:rFonts w:ascii="Arial" w:hAnsi="Arial" w:cs="Arial"/>
                <w:sz w:val="16"/>
                <w:szCs w:val="16"/>
              </w:rPr>
              <w:t>1/10/11</w:t>
            </w:r>
          </w:p>
        </w:tc>
        <w:tc>
          <w:tcPr>
            <w:tcW w:w="900" w:type="dxa"/>
            <w:tcBorders>
              <w:top w:val="nil"/>
              <w:left w:val="nil"/>
              <w:bottom w:val="single" w:sz="4" w:space="0" w:color="auto"/>
              <w:right w:val="single" w:sz="4" w:space="0" w:color="auto"/>
            </w:tcBorders>
            <w:shd w:val="clear" w:color="auto" w:fill="auto"/>
            <w:noWrap/>
            <w:vAlign w:val="center"/>
          </w:tcPr>
          <w:p w:rsidR="001D7433" w:rsidRPr="001D7433" w:rsidRDefault="001D7433">
            <w:pPr>
              <w:rPr>
                <w:rFonts w:ascii="Arial" w:hAnsi="Arial" w:cs="Arial"/>
                <w:sz w:val="16"/>
                <w:szCs w:val="16"/>
              </w:rPr>
            </w:pPr>
            <w:r w:rsidRPr="001D7433">
              <w:rPr>
                <w:rFonts w:ascii="Arial" w:hAnsi="Arial" w:cs="Arial"/>
                <w:sz w:val="16"/>
                <w:szCs w:val="16"/>
              </w:rPr>
              <w:t> </w:t>
            </w:r>
            <w:r w:rsidR="008D465C">
              <w:rPr>
                <w:rFonts w:ascii="Arial" w:hAnsi="Arial" w:cs="Arial"/>
                <w:sz w:val="16"/>
                <w:szCs w:val="16"/>
              </w:rPr>
              <w:t>1/10/11</w:t>
            </w:r>
          </w:p>
        </w:tc>
        <w:tc>
          <w:tcPr>
            <w:tcW w:w="2700" w:type="dxa"/>
            <w:tcBorders>
              <w:top w:val="nil"/>
              <w:left w:val="nil"/>
              <w:bottom w:val="single" w:sz="4" w:space="0" w:color="auto"/>
              <w:right w:val="single" w:sz="4" w:space="0" w:color="auto"/>
            </w:tcBorders>
            <w:shd w:val="clear" w:color="auto" w:fill="auto"/>
            <w:vAlign w:val="center"/>
          </w:tcPr>
          <w:p w:rsidR="001D7433" w:rsidRPr="001D7433" w:rsidRDefault="001D7433">
            <w:pPr>
              <w:rPr>
                <w:rFonts w:ascii="Arial" w:hAnsi="Arial" w:cs="Arial"/>
                <w:sz w:val="16"/>
                <w:szCs w:val="16"/>
              </w:rPr>
            </w:pPr>
            <w:r w:rsidRPr="001D7433">
              <w:rPr>
                <w:rFonts w:ascii="Arial" w:hAnsi="Arial" w:cs="Arial"/>
                <w:sz w:val="16"/>
                <w:szCs w:val="16"/>
              </w:rPr>
              <w:t>Recommendation 8.2.8.1</w:t>
            </w:r>
          </w:p>
        </w:tc>
      </w:tr>
      <w:tr w:rsidR="001D7433" w:rsidTr="001D7433">
        <w:trPr>
          <w:trHeight w:val="792"/>
        </w:trPr>
        <w:tc>
          <w:tcPr>
            <w:tcW w:w="912" w:type="dxa"/>
            <w:tcBorders>
              <w:top w:val="nil"/>
              <w:left w:val="single" w:sz="4" w:space="0" w:color="auto"/>
              <w:bottom w:val="single" w:sz="4" w:space="0" w:color="auto"/>
              <w:right w:val="single" w:sz="4" w:space="0" w:color="auto"/>
            </w:tcBorders>
            <w:shd w:val="clear" w:color="auto" w:fill="auto"/>
            <w:noWrap/>
            <w:vAlign w:val="center"/>
          </w:tcPr>
          <w:p w:rsidR="001D7433" w:rsidRPr="001D7433" w:rsidRDefault="001D7433">
            <w:pPr>
              <w:jc w:val="center"/>
              <w:rPr>
                <w:rFonts w:ascii="Arial" w:hAnsi="Arial" w:cs="Arial"/>
                <w:sz w:val="16"/>
                <w:szCs w:val="16"/>
              </w:rPr>
            </w:pPr>
            <w:r w:rsidRPr="001D7433">
              <w:rPr>
                <w:rFonts w:ascii="Arial" w:hAnsi="Arial" w:cs="Arial"/>
                <w:sz w:val="16"/>
                <w:szCs w:val="16"/>
              </w:rPr>
              <w:t>247</w:t>
            </w:r>
          </w:p>
        </w:tc>
        <w:tc>
          <w:tcPr>
            <w:tcW w:w="900" w:type="dxa"/>
            <w:tcBorders>
              <w:top w:val="nil"/>
              <w:left w:val="nil"/>
              <w:bottom w:val="single" w:sz="4" w:space="0" w:color="auto"/>
              <w:right w:val="single" w:sz="4" w:space="0" w:color="auto"/>
            </w:tcBorders>
            <w:shd w:val="clear" w:color="auto" w:fill="auto"/>
            <w:noWrap/>
            <w:vAlign w:val="center"/>
          </w:tcPr>
          <w:p w:rsidR="001D7433" w:rsidRPr="001D7433" w:rsidRDefault="001D7433">
            <w:pPr>
              <w:jc w:val="center"/>
              <w:rPr>
                <w:rFonts w:ascii="Arial" w:hAnsi="Arial" w:cs="Arial"/>
                <w:sz w:val="16"/>
                <w:szCs w:val="16"/>
              </w:rPr>
            </w:pPr>
            <w:r w:rsidRPr="001D7433">
              <w:rPr>
                <w:rFonts w:ascii="Arial" w:hAnsi="Arial" w:cs="Arial"/>
                <w:sz w:val="16"/>
                <w:szCs w:val="16"/>
              </w:rPr>
              <w:t>12/13/10</w:t>
            </w:r>
          </w:p>
        </w:tc>
        <w:tc>
          <w:tcPr>
            <w:tcW w:w="3240" w:type="dxa"/>
            <w:tcBorders>
              <w:top w:val="nil"/>
              <w:left w:val="nil"/>
              <w:bottom w:val="single" w:sz="4" w:space="0" w:color="auto"/>
              <w:right w:val="single" w:sz="4" w:space="0" w:color="auto"/>
            </w:tcBorders>
            <w:shd w:val="clear" w:color="auto" w:fill="auto"/>
          </w:tcPr>
          <w:p w:rsidR="001D7433" w:rsidRPr="001D7433" w:rsidRDefault="001D7433">
            <w:pPr>
              <w:rPr>
                <w:rFonts w:ascii="Arial" w:hAnsi="Arial" w:cs="Arial"/>
                <w:sz w:val="16"/>
                <w:szCs w:val="16"/>
              </w:rPr>
            </w:pPr>
            <w:r w:rsidRPr="001D7433">
              <w:rPr>
                <w:rFonts w:ascii="Arial" w:hAnsi="Arial" w:cs="Arial"/>
                <w:sz w:val="16"/>
                <w:szCs w:val="16"/>
              </w:rPr>
              <w:t>Please provide a copy of the year end numbers for 2010 for the safety metrics for both the gas business and PSE as whole.</w:t>
            </w:r>
          </w:p>
        </w:tc>
        <w:tc>
          <w:tcPr>
            <w:tcW w:w="900" w:type="dxa"/>
            <w:tcBorders>
              <w:top w:val="nil"/>
              <w:left w:val="nil"/>
              <w:bottom w:val="single" w:sz="4" w:space="0" w:color="auto"/>
              <w:right w:val="single" w:sz="4" w:space="0" w:color="auto"/>
            </w:tcBorders>
            <w:shd w:val="clear" w:color="auto" w:fill="auto"/>
            <w:noWrap/>
            <w:vAlign w:val="center"/>
          </w:tcPr>
          <w:p w:rsidR="001D7433" w:rsidRPr="001D7433" w:rsidRDefault="001D7433">
            <w:pPr>
              <w:jc w:val="center"/>
              <w:rPr>
                <w:rFonts w:ascii="Arial" w:hAnsi="Arial" w:cs="Arial"/>
                <w:sz w:val="16"/>
                <w:szCs w:val="16"/>
              </w:rPr>
            </w:pPr>
            <w:r w:rsidRPr="001D7433">
              <w:rPr>
                <w:rFonts w:ascii="Arial" w:hAnsi="Arial" w:cs="Arial"/>
                <w:sz w:val="16"/>
                <w:szCs w:val="16"/>
              </w:rPr>
              <w:t>1/10/11</w:t>
            </w:r>
          </w:p>
        </w:tc>
        <w:tc>
          <w:tcPr>
            <w:tcW w:w="900" w:type="dxa"/>
            <w:tcBorders>
              <w:top w:val="nil"/>
              <w:left w:val="nil"/>
              <w:bottom w:val="single" w:sz="4" w:space="0" w:color="auto"/>
              <w:right w:val="single" w:sz="4" w:space="0" w:color="auto"/>
            </w:tcBorders>
            <w:shd w:val="clear" w:color="auto" w:fill="auto"/>
            <w:noWrap/>
            <w:vAlign w:val="center"/>
          </w:tcPr>
          <w:p w:rsidR="001D7433" w:rsidRPr="001D7433" w:rsidRDefault="001D7433">
            <w:pPr>
              <w:rPr>
                <w:rFonts w:ascii="Arial" w:hAnsi="Arial" w:cs="Arial"/>
                <w:sz w:val="16"/>
                <w:szCs w:val="16"/>
              </w:rPr>
            </w:pPr>
            <w:r w:rsidRPr="001D7433">
              <w:rPr>
                <w:rFonts w:ascii="Arial" w:hAnsi="Arial" w:cs="Arial"/>
                <w:sz w:val="16"/>
                <w:szCs w:val="16"/>
              </w:rPr>
              <w:t> </w:t>
            </w:r>
            <w:r w:rsidR="002B5106">
              <w:rPr>
                <w:rFonts w:ascii="Arial" w:hAnsi="Arial" w:cs="Arial"/>
                <w:sz w:val="16"/>
                <w:szCs w:val="16"/>
              </w:rPr>
              <w:t>1/21/11</w:t>
            </w:r>
          </w:p>
        </w:tc>
        <w:tc>
          <w:tcPr>
            <w:tcW w:w="2700" w:type="dxa"/>
            <w:tcBorders>
              <w:top w:val="nil"/>
              <w:left w:val="nil"/>
              <w:bottom w:val="single" w:sz="4" w:space="0" w:color="auto"/>
              <w:right w:val="single" w:sz="4" w:space="0" w:color="auto"/>
            </w:tcBorders>
            <w:shd w:val="clear" w:color="auto" w:fill="auto"/>
            <w:vAlign w:val="center"/>
          </w:tcPr>
          <w:p w:rsidR="001D7433" w:rsidRPr="001D7433" w:rsidRDefault="001D7433">
            <w:pPr>
              <w:rPr>
                <w:rFonts w:ascii="Arial" w:hAnsi="Arial" w:cs="Arial"/>
                <w:sz w:val="16"/>
                <w:szCs w:val="16"/>
              </w:rPr>
            </w:pPr>
            <w:r w:rsidRPr="001D7433">
              <w:rPr>
                <w:rFonts w:ascii="Arial" w:hAnsi="Arial" w:cs="Arial"/>
                <w:sz w:val="16"/>
                <w:szCs w:val="16"/>
              </w:rPr>
              <w:t>Recommendation 4.2.5.3</w:t>
            </w:r>
          </w:p>
        </w:tc>
      </w:tr>
      <w:tr w:rsidR="001D7433" w:rsidTr="002765A5">
        <w:trPr>
          <w:trHeight w:val="818"/>
        </w:trPr>
        <w:tc>
          <w:tcPr>
            <w:tcW w:w="912" w:type="dxa"/>
            <w:tcBorders>
              <w:top w:val="nil"/>
              <w:left w:val="single" w:sz="4" w:space="0" w:color="auto"/>
              <w:bottom w:val="single" w:sz="4" w:space="0" w:color="auto"/>
              <w:right w:val="single" w:sz="4" w:space="0" w:color="auto"/>
            </w:tcBorders>
            <w:shd w:val="clear" w:color="auto" w:fill="auto"/>
            <w:noWrap/>
            <w:vAlign w:val="center"/>
          </w:tcPr>
          <w:p w:rsidR="001D7433" w:rsidRPr="001D7433" w:rsidRDefault="001D7433">
            <w:pPr>
              <w:jc w:val="center"/>
              <w:rPr>
                <w:rFonts w:ascii="Arial" w:hAnsi="Arial" w:cs="Arial"/>
                <w:sz w:val="16"/>
                <w:szCs w:val="16"/>
              </w:rPr>
            </w:pPr>
            <w:r w:rsidRPr="001D7433">
              <w:rPr>
                <w:rFonts w:ascii="Arial" w:hAnsi="Arial" w:cs="Arial"/>
                <w:sz w:val="16"/>
                <w:szCs w:val="16"/>
              </w:rPr>
              <w:t>248</w:t>
            </w:r>
          </w:p>
        </w:tc>
        <w:tc>
          <w:tcPr>
            <w:tcW w:w="900" w:type="dxa"/>
            <w:tcBorders>
              <w:top w:val="nil"/>
              <w:left w:val="nil"/>
              <w:bottom w:val="single" w:sz="4" w:space="0" w:color="auto"/>
              <w:right w:val="single" w:sz="4" w:space="0" w:color="auto"/>
            </w:tcBorders>
            <w:shd w:val="clear" w:color="auto" w:fill="auto"/>
            <w:noWrap/>
            <w:vAlign w:val="center"/>
          </w:tcPr>
          <w:p w:rsidR="001D7433" w:rsidRPr="001D7433" w:rsidRDefault="001D7433">
            <w:pPr>
              <w:jc w:val="center"/>
              <w:rPr>
                <w:rFonts w:ascii="Arial" w:hAnsi="Arial" w:cs="Arial"/>
                <w:sz w:val="16"/>
                <w:szCs w:val="16"/>
              </w:rPr>
            </w:pPr>
            <w:r w:rsidRPr="001D7433">
              <w:rPr>
                <w:rFonts w:ascii="Arial" w:hAnsi="Arial" w:cs="Arial"/>
                <w:sz w:val="16"/>
                <w:szCs w:val="16"/>
              </w:rPr>
              <w:t>12/13/10</w:t>
            </w:r>
          </w:p>
        </w:tc>
        <w:tc>
          <w:tcPr>
            <w:tcW w:w="3240" w:type="dxa"/>
            <w:tcBorders>
              <w:top w:val="nil"/>
              <w:left w:val="nil"/>
              <w:bottom w:val="single" w:sz="4" w:space="0" w:color="auto"/>
              <w:right w:val="single" w:sz="4" w:space="0" w:color="auto"/>
            </w:tcBorders>
            <w:shd w:val="clear" w:color="auto" w:fill="auto"/>
          </w:tcPr>
          <w:p w:rsidR="001D7433" w:rsidRPr="001D7433" w:rsidRDefault="001D7433">
            <w:pPr>
              <w:rPr>
                <w:rFonts w:ascii="Arial" w:hAnsi="Arial" w:cs="Arial"/>
                <w:sz w:val="16"/>
                <w:szCs w:val="16"/>
              </w:rPr>
            </w:pPr>
            <w:r w:rsidRPr="001D7433">
              <w:rPr>
                <w:rFonts w:ascii="Arial" w:hAnsi="Arial" w:cs="Arial"/>
                <w:sz w:val="16"/>
                <w:szCs w:val="16"/>
              </w:rPr>
              <w:t>Please provide a copy of the year end numbers for 2010 for the metrics relating to compliance, self reporting and mitigations (the 97/100/100 goals)</w:t>
            </w:r>
          </w:p>
        </w:tc>
        <w:tc>
          <w:tcPr>
            <w:tcW w:w="900" w:type="dxa"/>
            <w:tcBorders>
              <w:top w:val="nil"/>
              <w:left w:val="nil"/>
              <w:bottom w:val="single" w:sz="4" w:space="0" w:color="auto"/>
              <w:right w:val="single" w:sz="4" w:space="0" w:color="auto"/>
            </w:tcBorders>
            <w:shd w:val="clear" w:color="auto" w:fill="auto"/>
            <w:noWrap/>
            <w:vAlign w:val="center"/>
          </w:tcPr>
          <w:p w:rsidR="001D7433" w:rsidRPr="001D7433" w:rsidRDefault="001D7433">
            <w:pPr>
              <w:jc w:val="center"/>
              <w:rPr>
                <w:rFonts w:ascii="Arial" w:hAnsi="Arial" w:cs="Arial"/>
                <w:sz w:val="16"/>
                <w:szCs w:val="16"/>
              </w:rPr>
            </w:pPr>
            <w:r w:rsidRPr="001D7433">
              <w:rPr>
                <w:rFonts w:ascii="Arial" w:hAnsi="Arial" w:cs="Arial"/>
                <w:sz w:val="16"/>
                <w:szCs w:val="16"/>
              </w:rPr>
              <w:t>1/10/11</w:t>
            </w:r>
          </w:p>
        </w:tc>
        <w:tc>
          <w:tcPr>
            <w:tcW w:w="900" w:type="dxa"/>
            <w:tcBorders>
              <w:top w:val="nil"/>
              <w:left w:val="nil"/>
              <w:bottom w:val="single" w:sz="4" w:space="0" w:color="auto"/>
              <w:right w:val="single" w:sz="4" w:space="0" w:color="auto"/>
            </w:tcBorders>
            <w:shd w:val="clear" w:color="auto" w:fill="auto"/>
            <w:noWrap/>
            <w:vAlign w:val="center"/>
          </w:tcPr>
          <w:p w:rsidR="001D7433" w:rsidRPr="001D7433" w:rsidRDefault="001D7433">
            <w:pPr>
              <w:rPr>
                <w:rFonts w:ascii="Arial" w:hAnsi="Arial" w:cs="Arial"/>
                <w:sz w:val="16"/>
                <w:szCs w:val="16"/>
              </w:rPr>
            </w:pPr>
            <w:r w:rsidRPr="001D7433">
              <w:rPr>
                <w:rFonts w:ascii="Arial" w:hAnsi="Arial" w:cs="Arial"/>
                <w:sz w:val="16"/>
                <w:szCs w:val="16"/>
              </w:rPr>
              <w:t> </w:t>
            </w:r>
            <w:r w:rsidR="000D661D">
              <w:rPr>
                <w:rFonts w:ascii="Arial" w:hAnsi="Arial" w:cs="Arial"/>
                <w:sz w:val="16"/>
                <w:szCs w:val="16"/>
              </w:rPr>
              <w:t>1/21/11</w:t>
            </w:r>
          </w:p>
        </w:tc>
        <w:tc>
          <w:tcPr>
            <w:tcW w:w="2700" w:type="dxa"/>
            <w:tcBorders>
              <w:top w:val="nil"/>
              <w:left w:val="nil"/>
              <w:bottom w:val="single" w:sz="4" w:space="0" w:color="auto"/>
              <w:right w:val="single" w:sz="4" w:space="0" w:color="auto"/>
            </w:tcBorders>
            <w:shd w:val="clear" w:color="auto" w:fill="auto"/>
            <w:vAlign w:val="center"/>
          </w:tcPr>
          <w:p w:rsidR="001D7433" w:rsidRPr="001D7433" w:rsidRDefault="001D7433">
            <w:pPr>
              <w:rPr>
                <w:rFonts w:ascii="Arial" w:hAnsi="Arial" w:cs="Arial"/>
                <w:sz w:val="16"/>
                <w:szCs w:val="16"/>
              </w:rPr>
            </w:pPr>
            <w:r w:rsidRPr="001D7433">
              <w:rPr>
                <w:rFonts w:ascii="Arial" w:hAnsi="Arial" w:cs="Arial"/>
                <w:sz w:val="16"/>
                <w:szCs w:val="16"/>
              </w:rPr>
              <w:t>Recommendation 4.2.5.2</w:t>
            </w:r>
          </w:p>
        </w:tc>
      </w:tr>
      <w:tr w:rsidR="001D7433" w:rsidTr="00D54599">
        <w:trPr>
          <w:trHeight w:val="792"/>
        </w:trPr>
        <w:tc>
          <w:tcPr>
            <w:tcW w:w="912" w:type="dxa"/>
            <w:tcBorders>
              <w:top w:val="nil"/>
              <w:left w:val="single" w:sz="4" w:space="0" w:color="auto"/>
              <w:bottom w:val="single" w:sz="4" w:space="0" w:color="auto"/>
              <w:right w:val="single" w:sz="4" w:space="0" w:color="auto"/>
            </w:tcBorders>
            <w:shd w:val="clear" w:color="auto" w:fill="auto"/>
            <w:noWrap/>
            <w:vAlign w:val="center"/>
          </w:tcPr>
          <w:p w:rsidR="001D7433" w:rsidRPr="001D7433" w:rsidRDefault="001D7433">
            <w:pPr>
              <w:jc w:val="center"/>
              <w:rPr>
                <w:rFonts w:ascii="Arial" w:hAnsi="Arial" w:cs="Arial"/>
                <w:sz w:val="16"/>
                <w:szCs w:val="16"/>
              </w:rPr>
            </w:pPr>
            <w:r w:rsidRPr="001D7433">
              <w:rPr>
                <w:rFonts w:ascii="Arial" w:hAnsi="Arial" w:cs="Arial"/>
                <w:sz w:val="16"/>
                <w:szCs w:val="16"/>
              </w:rPr>
              <w:t>249</w:t>
            </w:r>
          </w:p>
        </w:tc>
        <w:tc>
          <w:tcPr>
            <w:tcW w:w="900" w:type="dxa"/>
            <w:tcBorders>
              <w:top w:val="nil"/>
              <w:left w:val="nil"/>
              <w:bottom w:val="single" w:sz="4" w:space="0" w:color="auto"/>
              <w:right w:val="single" w:sz="4" w:space="0" w:color="auto"/>
            </w:tcBorders>
            <w:shd w:val="clear" w:color="auto" w:fill="auto"/>
            <w:noWrap/>
            <w:vAlign w:val="center"/>
          </w:tcPr>
          <w:p w:rsidR="001D7433" w:rsidRPr="001D7433" w:rsidRDefault="001D7433">
            <w:pPr>
              <w:jc w:val="center"/>
              <w:rPr>
                <w:rFonts w:ascii="Arial" w:hAnsi="Arial" w:cs="Arial"/>
                <w:sz w:val="16"/>
                <w:szCs w:val="16"/>
              </w:rPr>
            </w:pPr>
            <w:r w:rsidRPr="001D7433">
              <w:rPr>
                <w:rFonts w:ascii="Arial" w:hAnsi="Arial" w:cs="Arial"/>
                <w:sz w:val="16"/>
                <w:szCs w:val="16"/>
              </w:rPr>
              <w:t>12/13/10</w:t>
            </w:r>
          </w:p>
        </w:tc>
        <w:tc>
          <w:tcPr>
            <w:tcW w:w="3240" w:type="dxa"/>
            <w:tcBorders>
              <w:top w:val="nil"/>
              <w:left w:val="nil"/>
              <w:bottom w:val="single" w:sz="4" w:space="0" w:color="auto"/>
              <w:right w:val="single" w:sz="4" w:space="0" w:color="auto"/>
            </w:tcBorders>
            <w:shd w:val="clear" w:color="auto" w:fill="auto"/>
          </w:tcPr>
          <w:p w:rsidR="001D7433" w:rsidRPr="001D7433" w:rsidRDefault="001D7433">
            <w:pPr>
              <w:rPr>
                <w:rFonts w:ascii="Arial" w:hAnsi="Arial" w:cs="Arial"/>
                <w:sz w:val="16"/>
                <w:szCs w:val="16"/>
              </w:rPr>
            </w:pPr>
            <w:r w:rsidRPr="001D7433">
              <w:rPr>
                <w:rFonts w:ascii="Arial" w:hAnsi="Arial" w:cs="Arial"/>
                <w:sz w:val="16"/>
                <w:szCs w:val="16"/>
              </w:rPr>
              <w:t>Please provide the number of miles of main and the number of services replaced (inserted, lined, etc.) in years 2007 through 2010.</w:t>
            </w:r>
          </w:p>
        </w:tc>
        <w:tc>
          <w:tcPr>
            <w:tcW w:w="900" w:type="dxa"/>
            <w:tcBorders>
              <w:top w:val="nil"/>
              <w:left w:val="nil"/>
              <w:bottom w:val="single" w:sz="4" w:space="0" w:color="auto"/>
              <w:right w:val="single" w:sz="4" w:space="0" w:color="auto"/>
            </w:tcBorders>
            <w:shd w:val="clear" w:color="auto" w:fill="auto"/>
            <w:noWrap/>
            <w:vAlign w:val="center"/>
          </w:tcPr>
          <w:p w:rsidR="001D7433" w:rsidRPr="001D7433" w:rsidRDefault="002765A5">
            <w:pPr>
              <w:jc w:val="center"/>
              <w:rPr>
                <w:rFonts w:ascii="Arial" w:hAnsi="Arial" w:cs="Arial"/>
                <w:sz w:val="16"/>
                <w:szCs w:val="16"/>
              </w:rPr>
            </w:pPr>
            <w:r>
              <w:rPr>
                <w:rFonts w:ascii="Arial" w:hAnsi="Arial" w:cs="Arial"/>
                <w:sz w:val="16"/>
                <w:szCs w:val="16"/>
              </w:rPr>
              <w:t>1/10/</w:t>
            </w:r>
            <w:r w:rsidR="001D7433" w:rsidRPr="001D7433">
              <w:rPr>
                <w:rFonts w:ascii="Arial" w:hAnsi="Arial" w:cs="Arial"/>
                <w:sz w:val="16"/>
                <w:szCs w:val="16"/>
              </w:rPr>
              <w:t>11</w:t>
            </w:r>
          </w:p>
        </w:tc>
        <w:tc>
          <w:tcPr>
            <w:tcW w:w="900" w:type="dxa"/>
            <w:tcBorders>
              <w:top w:val="nil"/>
              <w:left w:val="nil"/>
              <w:bottom w:val="single" w:sz="4" w:space="0" w:color="auto"/>
              <w:right w:val="single" w:sz="4" w:space="0" w:color="auto"/>
            </w:tcBorders>
            <w:shd w:val="clear" w:color="auto" w:fill="auto"/>
            <w:noWrap/>
            <w:vAlign w:val="center"/>
          </w:tcPr>
          <w:p w:rsidR="001D7433" w:rsidRPr="001D7433" w:rsidRDefault="001D7433">
            <w:pPr>
              <w:rPr>
                <w:rFonts w:ascii="Arial" w:hAnsi="Arial" w:cs="Arial"/>
                <w:sz w:val="16"/>
                <w:szCs w:val="16"/>
              </w:rPr>
            </w:pPr>
            <w:r w:rsidRPr="001D7433">
              <w:rPr>
                <w:rFonts w:ascii="Arial" w:hAnsi="Arial" w:cs="Arial"/>
                <w:sz w:val="16"/>
                <w:szCs w:val="16"/>
              </w:rPr>
              <w:t> </w:t>
            </w:r>
            <w:r w:rsidR="008D465C">
              <w:rPr>
                <w:rFonts w:ascii="Arial" w:hAnsi="Arial" w:cs="Arial"/>
                <w:sz w:val="16"/>
                <w:szCs w:val="16"/>
              </w:rPr>
              <w:t>1/10/11</w:t>
            </w:r>
          </w:p>
        </w:tc>
        <w:tc>
          <w:tcPr>
            <w:tcW w:w="2700" w:type="dxa"/>
            <w:tcBorders>
              <w:top w:val="nil"/>
              <w:left w:val="nil"/>
              <w:bottom w:val="single" w:sz="4" w:space="0" w:color="auto"/>
              <w:right w:val="single" w:sz="4" w:space="0" w:color="auto"/>
            </w:tcBorders>
            <w:shd w:val="clear" w:color="auto" w:fill="auto"/>
            <w:vAlign w:val="center"/>
          </w:tcPr>
          <w:p w:rsidR="001D7433" w:rsidRPr="001D7433" w:rsidRDefault="001D7433">
            <w:pPr>
              <w:rPr>
                <w:rFonts w:ascii="Arial" w:hAnsi="Arial" w:cs="Arial"/>
                <w:sz w:val="16"/>
                <w:szCs w:val="16"/>
              </w:rPr>
            </w:pPr>
            <w:r w:rsidRPr="001D7433">
              <w:rPr>
                <w:rFonts w:ascii="Arial" w:hAnsi="Arial" w:cs="Arial"/>
                <w:sz w:val="16"/>
                <w:szCs w:val="16"/>
              </w:rPr>
              <w:t>System Safety</w:t>
            </w:r>
          </w:p>
        </w:tc>
      </w:tr>
      <w:tr w:rsidR="001D7433" w:rsidTr="00D54599">
        <w:trPr>
          <w:trHeight w:val="792"/>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433" w:rsidRPr="001D7433" w:rsidRDefault="001D7433">
            <w:pPr>
              <w:jc w:val="center"/>
              <w:rPr>
                <w:rFonts w:ascii="Arial" w:hAnsi="Arial" w:cs="Arial"/>
                <w:sz w:val="16"/>
                <w:szCs w:val="16"/>
              </w:rPr>
            </w:pPr>
            <w:r w:rsidRPr="001D7433">
              <w:rPr>
                <w:rFonts w:ascii="Arial" w:hAnsi="Arial" w:cs="Arial"/>
                <w:sz w:val="16"/>
                <w:szCs w:val="16"/>
              </w:rPr>
              <w:lastRenderedPageBreak/>
              <w:t>250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1D7433" w:rsidRPr="001D7433" w:rsidRDefault="001D7433">
            <w:pPr>
              <w:jc w:val="center"/>
              <w:rPr>
                <w:rFonts w:ascii="Arial" w:hAnsi="Arial" w:cs="Arial"/>
                <w:sz w:val="16"/>
                <w:szCs w:val="16"/>
              </w:rPr>
            </w:pPr>
            <w:r w:rsidRPr="001D7433">
              <w:rPr>
                <w:rFonts w:ascii="Arial" w:hAnsi="Arial" w:cs="Arial"/>
                <w:sz w:val="16"/>
                <w:szCs w:val="16"/>
              </w:rPr>
              <w:t>12/13/10</w:t>
            </w:r>
          </w:p>
        </w:tc>
        <w:tc>
          <w:tcPr>
            <w:tcW w:w="3240" w:type="dxa"/>
            <w:tcBorders>
              <w:top w:val="single" w:sz="4" w:space="0" w:color="auto"/>
              <w:left w:val="nil"/>
              <w:bottom w:val="single" w:sz="4" w:space="0" w:color="auto"/>
              <w:right w:val="single" w:sz="4" w:space="0" w:color="auto"/>
            </w:tcBorders>
            <w:shd w:val="clear" w:color="auto" w:fill="auto"/>
          </w:tcPr>
          <w:p w:rsidR="001D7433" w:rsidRPr="001D7433" w:rsidRDefault="001D7433">
            <w:pPr>
              <w:rPr>
                <w:rFonts w:ascii="Arial" w:hAnsi="Arial" w:cs="Arial"/>
                <w:sz w:val="16"/>
                <w:szCs w:val="16"/>
              </w:rPr>
            </w:pPr>
            <w:r w:rsidRPr="001D7433">
              <w:rPr>
                <w:rFonts w:ascii="Arial" w:hAnsi="Arial" w:cs="Arial"/>
                <w:sz w:val="16"/>
                <w:szCs w:val="16"/>
              </w:rPr>
              <w:t>Please provide the number of new customers for 2006 to 2010 and the anticipated number of new customers for the next 5 years.</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1D7433" w:rsidRPr="001D7433" w:rsidRDefault="001D7433">
            <w:pPr>
              <w:jc w:val="center"/>
              <w:rPr>
                <w:rFonts w:ascii="Arial" w:hAnsi="Arial" w:cs="Arial"/>
                <w:sz w:val="16"/>
                <w:szCs w:val="16"/>
              </w:rPr>
            </w:pPr>
            <w:r w:rsidRPr="001D7433">
              <w:rPr>
                <w:rFonts w:ascii="Arial" w:hAnsi="Arial" w:cs="Arial"/>
                <w:sz w:val="16"/>
                <w:szCs w:val="16"/>
              </w:rPr>
              <w:t>1/10/11</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1D7433" w:rsidRPr="001D7433" w:rsidRDefault="001D7433">
            <w:pPr>
              <w:rPr>
                <w:rFonts w:ascii="Arial" w:hAnsi="Arial" w:cs="Arial"/>
                <w:sz w:val="16"/>
                <w:szCs w:val="16"/>
              </w:rPr>
            </w:pPr>
            <w:r w:rsidRPr="001D7433">
              <w:rPr>
                <w:rFonts w:ascii="Arial" w:hAnsi="Arial" w:cs="Arial"/>
                <w:sz w:val="16"/>
                <w:szCs w:val="16"/>
              </w:rPr>
              <w:t> </w:t>
            </w:r>
            <w:r w:rsidR="008D465C">
              <w:rPr>
                <w:rFonts w:ascii="Arial" w:hAnsi="Arial" w:cs="Arial"/>
                <w:sz w:val="16"/>
                <w:szCs w:val="16"/>
              </w:rPr>
              <w:t>1/12/11</w:t>
            </w:r>
          </w:p>
        </w:tc>
        <w:tc>
          <w:tcPr>
            <w:tcW w:w="2700" w:type="dxa"/>
            <w:tcBorders>
              <w:top w:val="single" w:sz="4" w:space="0" w:color="auto"/>
              <w:left w:val="nil"/>
              <w:bottom w:val="single" w:sz="4" w:space="0" w:color="auto"/>
              <w:right w:val="single" w:sz="4" w:space="0" w:color="auto"/>
            </w:tcBorders>
            <w:shd w:val="clear" w:color="auto" w:fill="auto"/>
            <w:vAlign w:val="center"/>
          </w:tcPr>
          <w:p w:rsidR="001D7433" w:rsidRPr="001D7433" w:rsidRDefault="001D7433">
            <w:pPr>
              <w:rPr>
                <w:rFonts w:ascii="Arial" w:hAnsi="Arial" w:cs="Arial"/>
                <w:sz w:val="16"/>
                <w:szCs w:val="16"/>
              </w:rPr>
            </w:pPr>
            <w:r w:rsidRPr="001D7433">
              <w:rPr>
                <w:rFonts w:ascii="Arial" w:hAnsi="Arial" w:cs="Arial"/>
                <w:sz w:val="16"/>
                <w:szCs w:val="16"/>
              </w:rPr>
              <w:t>Recommendation 9.3.6.1</w:t>
            </w:r>
          </w:p>
        </w:tc>
      </w:tr>
      <w:tr w:rsidR="009C772D" w:rsidRPr="009C772D" w:rsidTr="00D54599">
        <w:trPr>
          <w:trHeight w:val="792"/>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772D" w:rsidRPr="009C772D" w:rsidRDefault="009C772D">
            <w:pPr>
              <w:jc w:val="center"/>
              <w:rPr>
                <w:rFonts w:ascii="Arial" w:hAnsi="Arial" w:cs="Arial"/>
                <w:sz w:val="16"/>
                <w:szCs w:val="16"/>
              </w:rPr>
            </w:pPr>
            <w:r w:rsidRPr="009C772D">
              <w:rPr>
                <w:rFonts w:ascii="Arial" w:hAnsi="Arial" w:cs="Arial"/>
                <w:sz w:val="16"/>
                <w:szCs w:val="16"/>
              </w:rPr>
              <w:t>251</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9C772D" w:rsidRPr="009C772D" w:rsidRDefault="009C772D">
            <w:pPr>
              <w:jc w:val="center"/>
              <w:rPr>
                <w:rFonts w:ascii="Arial" w:hAnsi="Arial" w:cs="Arial"/>
                <w:sz w:val="16"/>
                <w:szCs w:val="16"/>
              </w:rPr>
            </w:pPr>
            <w:r w:rsidRPr="009C772D">
              <w:rPr>
                <w:rFonts w:ascii="Arial" w:hAnsi="Arial" w:cs="Arial"/>
                <w:sz w:val="16"/>
                <w:szCs w:val="16"/>
              </w:rPr>
              <w:t>12/13/10</w:t>
            </w:r>
          </w:p>
        </w:tc>
        <w:tc>
          <w:tcPr>
            <w:tcW w:w="3240" w:type="dxa"/>
            <w:tcBorders>
              <w:top w:val="single" w:sz="4" w:space="0" w:color="auto"/>
              <w:left w:val="nil"/>
              <w:bottom w:val="single" w:sz="4" w:space="0" w:color="auto"/>
              <w:right w:val="single" w:sz="4" w:space="0" w:color="auto"/>
            </w:tcBorders>
            <w:shd w:val="clear" w:color="auto" w:fill="auto"/>
          </w:tcPr>
          <w:p w:rsidR="009C772D" w:rsidRPr="009C772D" w:rsidRDefault="009C772D">
            <w:pPr>
              <w:rPr>
                <w:rFonts w:ascii="Arial" w:hAnsi="Arial" w:cs="Arial"/>
                <w:sz w:val="16"/>
                <w:szCs w:val="16"/>
              </w:rPr>
            </w:pPr>
            <w:r w:rsidRPr="009C772D">
              <w:rPr>
                <w:rFonts w:ascii="Arial" w:hAnsi="Arial" w:cs="Arial"/>
                <w:sz w:val="16"/>
                <w:szCs w:val="16"/>
              </w:rPr>
              <w:t>Please provide the outcome of the QA/QC determination if emergency response issues should be part of the on going QA/QC program.</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9C772D" w:rsidRPr="009C772D" w:rsidRDefault="009C772D">
            <w:pPr>
              <w:jc w:val="center"/>
              <w:rPr>
                <w:rFonts w:ascii="Arial" w:hAnsi="Arial" w:cs="Arial"/>
                <w:sz w:val="16"/>
                <w:szCs w:val="16"/>
              </w:rPr>
            </w:pPr>
            <w:r>
              <w:rPr>
                <w:rFonts w:ascii="Arial" w:hAnsi="Arial" w:cs="Arial"/>
                <w:sz w:val="16"/>
                <w:szCs w:val="16"/>
              </w:rPr>
              <w:t>1/10/</w:t>
            </w:r>
            <w:r w:rsidRPr="009C772D">
              <w:rPr>
                <w:rFonts w:ascii="Arial" w:hAnsi="Arial" w:cs="Arial"/>
                <w:sz w:val="16"/>
                <w:szCs w:val="16"/>
              </w:rPr>
              <w:t>11</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9C772D" w:rsidRPr="009C772D" w:rsidRDefault="009C772D">
            <w:pPr>
              <w:rPr>
                <w:rFonts w:ascii="Arial" w:hAnsi="Arial" w:cs="Arial"/>
                <w:sz w:val="16"/>
                <w:szCs w:val="16"/>
              </w:rPr>
            </w:pPr>
            <w:r w:rsidRPr="009C772D">
              <w:rPr>
                <w:rFonts w:ascii="Arial" w:hAnsi="Arial" w:cs="Arial"/>
                <w:sz w:val="16"/>
                <w:szCs w:val="16"/>
              </w:rPr>
              <w:t> </w:t>
            </w:r>
            <w:r w:rsidR="00714C83">
              <w:rPr>
                <w:rFonts w:ascii="Arial" w:hAnsi="Arial" w:cs="Arial"/>
                <w:sz w:val="16"/>
                <w:szCs w:val="16"/>
              </w:rPr>
              <w:t>1/21/11</w:t>
            </w:r>
          </w:p>
        </w:tc>
        <w:tc>
          <w:tcPr>
            <w:tcW w:w="2700" w:type="dxa"/>
            <w:tcBorders>
              <w:top w:val="single" w:sz="4" w:space="0" w:color="auto"/>
              <w:left w:val="nil"/>
              <w:bottom w:val="single" w:sz="4" w:space="0" w:color="auto"/>
              <w:right w:val="single" w:sz="4" w:space="0" w:color="auto"/>
            </w:tcBorders>
            <w:shd w:val="clear" w:color="auto" w:fill="auto"/>
            <w:vAlign w:val="center"/>
          </w:tcPr>
          <w:p w:rsidR="009C772D" w:rsidRPr="009C772D" w:rsidRDefault="009C772D">
            <w:pPr>
              <w:rPr>
                <w:rFonts w:ascii="Arial" w:hAnsi="Arial" w:cs="Arial"/>
                <w:sz w:val="16"/>
                <w:szCs w:val="16"/>
              </w:rPr>
            </w:pPr>
            <w:r w:rsidRPr="009C772D">
              <w:rPr>
                <w:rFonts w:ascii="Arial" w:hAnsi="Arial" w:cs="Arial"/>
                <w:sz w:val="16"/>
                <w:szCs w:val="16"/>
              </w:rPr>
              <w:t>Recommendation 9.4.6.4</w:t>
            </w:r>
          </w:p>
        </w:tc>
      </w:tr>
      <w:tr w:rsidR="009C772D" w:rsidRPr="009C772D" w:rsidTr="00D54599">
        <w:trPr>
          <w:trHeight w:val="792"/>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772D" w:rsidRPr="009C772D" w:rsidRDefault="009C772D">
            <w:pPr>
              <w:jc w:val="center"/>
              <w:rPr>
                <w:rFonts w:ascii="Arial" w:hAnsi="Arial" w:cs="Arial"/>
                <w:sz w:val="16"/>
                <w:szCs w:val="16"/>
              </w:rPr>
            </w:pPr>
            <w:r w:rsidRPr="009C772D">
              <w:rPr>
                <w:rFonts w:ascii="Arial" w:hAnsi="Arial" w:cs="Arial"/>
                <w:sz w:val="16"/>
                <w:szCs w:val="16"/>
              </w:rPr>
              <w:t>252</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9C772D" w:rsidRPr="009C772D" w:rsidRDefault="009C772D">
            <w:pPr>
              <w:jc w:val="center"/>
              <w:rPr>
                <w:rFonts w:ascii="Arial" w:hAnsi="Arial" w:cs="Arial"/>
                <w:sz w:val="16"/>
                <w:szCs w:val="16"/>
              </w:rPr>
            </w:pPr>
            <w:r w:rsidRPr="009C772D">
              <w:rPr>
                <w:rFonts w:ascii="Arial" w:hAnsi="Arial" w:cs="Arial"/>
                <w:sz w:val="16"/>
                <w:szCs w:val="16"/>
              </w:rPr>
              <w:t>12/13/10</w:t>
            </w:r>
          </w:p>
        </w:tc>
        <w:tc>
          <w:tcPr>
            <w:tcW w:w="3240" w:type="dxa"/>
            <w:tcBorders>
              <w:top w:val="single" w:sz="4" w:space="0" w:color="auto"/>
              <w:left w:val="nil"/>
              <w:bottom w:val="single" w:sz="4" w:space="0" w:color="auto"/>
              <w:right w:val="single" w:sz="4" w:space="0" w:color="auto"/>
            </w:tcBorders>
            <w:shd w:val="clear" w:color="auto" w:fill="auto"/>
          </w:tcPr>
          <w:p w:rsidR="009C772D" w:rsidRPr="009C772D" w:rsidRDefault="009C772D">
            <w:pPr>
              <w:rPr>
                <w:rFonts w:ascii="Arial" w:hAnsi="Arial" w:cs="Arial"/>
                <w:sz w:val="16"/>
                <w:szCs w:val="16"/>
              </w:rPr>
            </w:pPr>
            <w:r w:rsidRPr="009C772D">
              <w:rPr>
                <w:rFonts w:ascii="Arial" w:hAnsi="Arial" w:cs="Arial"/>
                <w:sz w:val="16"/>
                <w:szCs w:val="16"/>
              </w:rPr>
              <w:t>Please provide confirmation that all of the tracking of compliance issues (such as compliance with the Third Party Audit recommendations) for 2011 are now contained in the xEM program and provide a recent example</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9C772D" w:rsidRPr="009C772D" w:rsidRDefault="009C772D">
            <w:pPr>
              <w:jc w:val="center"/>
              <w:rPr>
                <w:rFonts w:ascii="Arial" w:hAnsi="Arial" w:cs="Arial"/>
                <w:sz w:val="16"/>
                <w:szCs w:val="16"/>
              </w:rPr>
            </w:pPr>
            <w:r>
              <w:rPr>
                <w:rFonts w:ascii="Arial" w:hAnsi="Arial" w:cs="Arial"/>
                <w:sz w:val="16"/>
                <w:szCs w:val="16"/>
              </w:rPr>
              <w:t>1/10/</w:t>
            </w:r>
            <w:r w:rsidRPr="009C772D">
              <w:rPr>
                <w:rFonts w:ascii="Arial" w:hAnsi="Arial" w:cs="Arial"/>
                <w:sz w:val="16"/>
                <w:szCs w:val="16"/>
              </w:rPr>
              <w:t>11</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9C772D" w:rsidRPr="009C772D" w:rsidRDefault="009C772D">
            <w:pPr>
              <w:rPr>
                <w:rFonts w:ascii="Arial" w:hAnsi="Arial" w:cs="Arial"/>
                <w:sz w:val="16"/>
                <w:szCs w:val="16"/>
              </w:rPr>
            </w:pPr>
            <w:r w:rsidRPr="009C772D">
              <w:rPr>
                <w:rFonts w:ascii="Arial" w:hAnsi="Arial" w:cs="Arial"/>
                <w:sz w:val="16"/>
                <w:szCs w:val="16"/>
              </w:rPr>
              <w:t> </w:t>
            </w:r>
            <w:r w:rsidR="00714C83">
              <w:rPr>
                <w:rFonts w:ascii="Arial" w:hAnsi="Arial" w:cs="Arial"/>
                <w:sz w:val="16"/>
                <w:szCs w:val="16"/>
              </w:rPr>
              <w:t>1/21/11</w:t>
            </w:r>
          </w:p>
        </w:tc>
        <w:tc>
          <w:tcPr>
            <w:tcW w:w="2700" w:type="dxa"/>
            <w:tcBorders>
              <w:top w:val="single" w:sz="4" w:space="0" w:color="auto"/>
              <w:left w:val="nil"/>
              <w:bottom w:val="single" w:sz="4" w:space="0" w:color="auto"/>
              <w:right w:val="single" w:sz="4" w:space="0" w:color="auto"/>
            </w:tcBorders>
            <w:shd w:val="clear" w:color="auto" w:fill="auto"/>
            <w:vAlign w:val="center"/>
          </w:tcPr>
          <w:p w:rsidR="009C772D" w:rsidRPr="009C772D" w:rsidRDefault="009C772D">
            <w:pPr>
              <w:rPr>
                <w:rFonts w:ascii="Arial" w:hAnsi="Arial" w:cs="Arial"/>
                <w:sz w:val="16"/>
                <w:szCs w:val="16"/>
              </w:rPr>
            </w:pPr>
            <w:r w:rsidRPr="009C772D">
              <w:rPr>
                <w:rFonts w:ascii="Arial" w:hAnsi="Arial" w:cs="Arial"/>
                <w:sz w:val="16"/>
                <w:szCs w:val="16"/>
              </w:rPr>
              <w:t>Recommendation 9.5.2.1</w:t>
            </w:r>
          </w:p>
        </w:tc>
      </w:tr>
      <w:bookmarkEnd w:id="28"/>
      <w:tr w:rsidR="009C772D" w:rsidRPr="009C772D" w:rsidTr="00D54599">
        <w:trPr>
          <w:trHeight w:val="792"/>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772D" w:rsidRPr="009C772D" w:rsidRDefault="009C772D">
            <w:pPr>
              <w:jc w:val="center"/>
              <w:rPr>
                <w:rFonts w:ascii="Arial" w:hAnsi="Arial" w:cs="Arial"/>
                <w:sz w:val="16"/>
                <w:szCs w:val="16"/>
              </w:rPr>
            </w:pPr>
            <w:r w:rsidRPr="009C772D">
              <w:rPr>
                <w:rFonts w:ascii="Arial" w:hAnsi="Arial" w:cs="Arial"/>
                <w:sz w:val="16"/>
                <w:szCs w:val="16"/>
              </w:rPr>
              <w:t>253</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9C772D" w:rsidRPr="009C772D" w:rsidRDefault="009C772D">
            <w:pPr>
              <w:jc w:val="center"/>
              <w:rPr>
                <w:rFonts w:ascii="Arial" w:hAnsi="Arial" w:cs="Arial"/>
                <w:sz w:val="16"/>
                <w:szCs w:val="16"/>
              </w:rPr>
            </w:pPr>
            <w:r w:rsidRPr="009C772D">
              <w:rPr>
                <w:rFonts w:ascii="Arial" w:hAnsi="Arial" w:cs="Arial"/>
                <w:sz w:val="16"/>
                <w:szCs w:val="16"/>
              </w:rPr>
              <w:t>12/13/10</w:t>
            </w:r>
          </w:p>
        </w:tc>
        <w:tc>
          <w:tcPr>
            <w:tcW w:w="3240" w:type="dxa"/>
            <w:tcBorders>
              <w:top w:val="single" w:sz="4" w:space="0" w:color="auto"/>
              <w:left w:val="nil"/>
              <w:bottom w:val="single" w:sz="4" w:space="0" w:color="auto"/>
              <w:right w:val="single" w:sz="4" w:space="0" w:color="auto"/>
            </w:tcBorders>
            <w:shd w:val="clear" w:color="auto" w:fill="auto"/>
          </w:tcPr>
          <w:p w:rsidR="009C772D" w:rsidRPr="009C772D" w:rsidRDefault="009C772D">
            <w:pPr>
              <w:rPr>
                <w:rFonts w:ascii="Arial" w:hAnsi="Arial" w:cs="Arial"/>
                <w:sz w:val="16"/>
                <w:szCs w:val="16"/>
              </w:rPr>
            </w:pPr>
            <w:r w:rsidRPr="009C772D">
              <w:rPr>
                <w:rFonts w:ascii="Arial" w:hAnsi="Arial" w:cs="Arial"/>
                <w:sz w:val="16"/>
                <w:szCs w:val="16"/>
              </w:rPr>
              <w:t>Please provide an electronic copy (either through emails or via a disk) of the 2011 Gas Operating Standards Manual, when available.</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9C772D" w:rsidRPr="009C772D" w:rsidRDefault="009C772D">
            <w:pPr>
              <w:jc w:val="center"/>
              <w:rPr>
                <w:rFonts w:ascii="Arial" w:hAnsi="Arial" w:cs="Arial"/>
                <w:sz w:val="16"/>
                <w:szCs w:val="16"/>
              </w:rPr>
            </w:pPr>
            <w:r>
              <w:rPr>
                <w:rFonts w:ascii="Arial" w:hAnsi="Arial" w:cs="Arial"/>
                <w:sz w:val="16"/>
                <w:szCs w:val="16"/>
              </w:rPr>
              <w:t>1/10/</w:t>
            </w:r>
            <w:r w:rsidRPr="009C772D">
              <w:rPr>
                <w:rFonts w:ascii="Arial" w:hAnsi="Arial" w:cs="Arial"/>
                <w:sz w:val="16"/>
                <w:szCs w:val="16"/>
              </w:rPr>
              <w:t>11</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9C772D" w:rsidRPr="009C772D" w:rsidRDefault="009C772D">
            <w:pPr>
              <w:rPr>
                <w:rFonts w:ascii="Arial" w:hAnsi="Arial" w:cs="Arial"/>
                <w:sz w:val="16"/>
                <w:szCs w:val="16"/>
              </w:rPr>
            </w:pPr>
            <w:r w:rsidRPr="009C772D">
              <w:rPr>
                <w:rFonts w:ascii="Arial" w:hAnsi="Arial" w:cs="Arial"/>
                <w:sz w:val="16"/>
                <w:szCs w:val="16"/>
              </w:rPr>
              <w:t> </w:t>
            </w:r>
            <w:r w:rsidR="008D465C">
              <w:rPr>
                <w:rFonts w:ascii="Arial" w:hAnsi="Arial" w:cs="Arial"/>
                <w:sz w:val="16"/>
                <w:szCs w:val="16"/>
              </w:rPr>
              <w:t>1/10/11</w:t>
            </w:r>
          </w:p>
        </w:tc>
        <w:tc>
          <w:tcPr>
            <w:tcW w:w="2700" w:type="dxa"/>
            <w:tcBorders>
              <w:top w:val="single" w:sz="4" w:space="0" w:color="auto"/>
              <w:left w:val="nil"/>
              <w:bottom w:val="single" w:sz="4" w:space="0" w:color="auto"/>
              <w:right w:val="single" w:sz="4" w:space="0" w:color="auto"/>
            </w:tcBorders>
            <w:shd w:val="clear" w:color="auto" w:fill="auto"/>
            <w:vAlign w:val="center"/>
          </w:tcPr>
          <w:p w:rsidR="009C772D" w:rsidRPr="009C772D" w:rsidRDefault="009C772D">
            <w:pPr>
              <w:rPr>
                <w:rFonts w:ascii="Arial" w:hAnsi="Arial" w:cs="Arial"/>
                <w:sz w:val="16"/>
                <w:szCs w:val="16"/>
              </w:rPr>
            </w:pPr>
            <w:r w:rsidRPr="009C772D">
              <w:rPr>
                <w:rFonts w:ascii="Arial" w:hAnsi="Arial" w:cs="Arial"/>
                <w:sz w:val="16"/>
                <w:szCs w:val="16"/>
              </w:rPr>
              <w:t>Recommendation 7.2.4.2</w:t>
            </w:r>
          </w:p>
        </w:tc>
      </w:tr>
      <w:tr w:rsidR="009C772D" w:rsidRPr="009C772D" w:rsidTr="00D54599">
        <w:trPr>
          <w:trHeight w:val="630"/>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772D" w:rsidRPr="009C772D" w:rsidRDefault="009C772D">
            <w:pPr>
              <w:jc w:val="center"/>
              <w:rPr>
                <w:rFonts w:ascii="Arial" w:hAnsi="Arial" w:cs="Arial"/>
                <w:sz w:val="16"/>
                <w:szCs w:val="16"/>
              </w:rPr>
            </w:pPr>
            <w:r w:rsidRPr="009C772D">
              <w:rPr>
                <w:rFonts w:ascii="Arial" w:hAnsi="Arial" w:cs="Arial"/>
                <w:sz w:val="16"/>
                <w:szCs w:val="16"/>
              </w:rPr>
              <w:t>254</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9C772D" w:rsidRPr="009C772D" w:rsidRDefault="009C772D">
            <w:pPr>
              <w:jc w:val="center"/>
              <w:rPr>
                <w:rFonts w:ascii="Arial" w:hAnsi="Arial" w:cs="Arial"/>
                <w:sz w:val="16"/>
                <w:szCs w:val="16"/>
              </w:rPr>
            </w:pPr>
            <w:r w:rsidRPr="009C772D">
              <w:rPr>
                <w:rFonts w:ascii="Arial" w:hAnsi="Arial" w:cs="Arial"/>
                <w:sz w:val="16"/>
                <w:szCs w:val="16"/>
              </w:rPr>
              <w:t>12/13/10</w:t>
            </w:r>
          </w:p>
        </w:tc>
        <w:tc>
          <w:tcPr>
            <w:tcW w:w="3240" w:type="dxa"/>
            <w:tcBorders>
              <w:top w:val="single" w:sz="4" w:space="0" w:color="auto"/>
              <w:left w:val="nil"/>
              <w:bottom w:val="single" w:sz="4" w:space="0" w:color="auto"/>
              <w:right w:val="single" w:sz="4" w:space="0" w:color="auto"/>
            </w:tcBorders>
            <w:shd w:val="clear" w:color="auto" w:fill="auto"/>
          </w:tcPr>
          <w:p w:rsidR="009C772D" w:rsidRPr="009C772D" w:rsidRDefault="009C772D">
            <w:pPr>
              <w:rPr>
                <w:rFonts w:ascii="Arial" w:hAnsi="Arial" w:cs="Arial"/>
                <w:sz w:val="16"/>
                <w:szCs w:val="16"/>
              </w:rPr>
            </w:pPr>
            <w:r w:rsidRPr="009C772D">
              <w:rPr>
                <w:rFonts w:ascii="Arial" w:hAnsi="Arial" w:cs="Arial"/>
                <w:sz w:val="16"/>
                <w:szCs w:val="16"/>
              </w:rPr>
              <w:t>Please provide the number of damages per 1000 locates for the years 2003 to date</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9C772D" w:rsidRPr="009C772D" w:rsidRDefault="009C772D">
            <w:pPr>
              <w:jc w:val="center"/>
              <w:rPr>
                <w:rFonts w:ascii="Arial" w:hAnsi="Arial" w:cs="Arial"/>
                <w:sz w:val="16"/>
                <w:szCs w:val="16"/>
              </w:rPr>
            </w:pPr>
            <w:r w:rsidRPr="009C772D">
              <w:rPr>
                <w:rFonts w:ascii="Arial" w:hAnsi="Arial" w:cs="Arial"/>
                <w:sz w:val="16"/>
                <w:szCs w:val="16"/>
              </w:rPr>
              <w:t>1/10/11</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9C772D" w:rsidRPr="009C772D" w:rsidRDefault="009C772D">
            <w:pPr>
              <w:rPr>
                <w:rFonts w:ascii="Arial" w:hAnsi="Arial" w:cs="Arial"/>
                <w:sz w:val="16"/>
                <w:szCs w:val="16"/>
              </w:rPr>
            </w:pPr>
            <w:r w:rsidRPr="009C772D">
              <w:rPr>
                <w:rFonts w:ascii="Arial" w:hAnsi="Arial" w:cs="Arial"/>
                <w:sz w:val="16"/>
                <w:szCs w:val="16"/>
              </w:rPr>
              <w:t> </w:t>
            </w:r>
            <w:r w:rsidR="008D465C">
              <w:rPr>
                <w:rFonts w:ascii="Arial" w:hAnsi="Arial" w:cs="Arial"/>
                <w:sz w:val="16"/>
                <w:szCs w:val="16"/>
              </w:rPr>
              <w:t>1/12/11</w:t>
            </w:r>
          </w:p>
        </w:tc>
        <w:tc>
          <w:tcPr>
            <w:tcW w:w="2700" w:type="dxa"/>
            <w:tcBorders>
              <w:top w:val="single" w:sz="4" w:space="0" w:color="auto"/>
              <w:left w:val="nil"/>
              <w:bottom w:val="single" w:sz="4" w:space="0" w:color="auto"/>
              <w:right w:val="single" w:sz="4" w:space="0" w:color="auto"/>
            </w:tcBorders>
            <w:shd w:val="clear" w:color="auto" w:fill="auto"/>
            <w:vAlign w:val="center"/>
          </w:tcPr>
          <w:p w:rsidR="009C772D" w:rsidRPr="009C772D" w:rsidRDefault="009C772D">
            <w:pPr>
              <w:rPr>
                <w:rFonts w:ascii="Arial" w:hAnsi="Arial" w:cs="Arial"/>
                <w:sz w:val="16"/>
                <w:szCs w:val="16"/>
              </w:rPr>
            </w:pPr>
            <w:r w:rsidRPr="009C772D">
              <w:rPr>
                <w:rFonts w:ascii="Arial" w:hAnsi="Arial" w:cs="Arial"/>
                <w:sz w:val="16"/>
                <w:szCs w:val="16"/>
              </w:rPr>
              <w:t>Recommendation 6.3.4.11</w:t>
            </w:r>
          </w:p>
        </w:tc>
      </w:tr>
    </w:tbl>
    <w:p w:rsidR="00CF5D65" w:rsidRDefault="00CF5D65" w:rsidP="00385756"/>
    <w:p w:rsidR="00CF5D65" w:rsidRDefault="00A30581" w:rsidP="00385756">
      <w:r>
        <w:t>The sixth set of Document Requests:</w:t>
      </w:r>
    </w:p>
    <w:p w:rsidR="00A30581" w:rsidRDefault="00A30581" w:rsidP="00385756"/>
    <w:tbl>
      <w:tblPr>
        <w:tblW w:w="4685" w:type="pct"/>
        <w:tblLook w:val="0000" w:firstRow="0" w:lastRow="0" w:firstColumn="0" w:lastColumn="0" w:noHBand="0" w:noVBand="0"/>
      </w:tblPr>
      <w:tblGrid>
        <w:gridCol w:w="981"/>
        <w:gridCol w:w="928"/>
        <w:gridCol w:w="3212"/>
        <w:gridCol w:w="928"/>
        <w:gridCol w:w="899"/>
        <w:gridCol w:w="2699"/>
      </w:tblGrid>
      <w:tr w:rsidR="00287E5B" w:rsidRPr="00A30581" w:rsidTr="00D54599">
        <w:trPr>
          <w:trHeight w:val="953"/>
        </w:trPr>
        <w:tc>
          <w:tcPr>
            <w:tcW w:w="508"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255</w:t>
            </w:r>
          </w:p>
        </w:tc>
        <w:tc>
          <w:tcPr>
            <w:tcW w:w="481" w:type="pct"/>
            <w:tcBorders>
              <w:top w:val="single" w:sz="4" w:space="0" w:color="auto"/>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1/21/2011</w:t>
            </w:r>
          </w:p>
        </w:tc>
        <w:tc>
          <w:tcPr>
            <w:tcW w:w="1665" w:type="pct"/>
            <w:tcBorders>
              <w:top w:val="single" w:sz="4" w:space="0" w:color="auto"/>
              <w:left w:val="nil"/>
              <w:bottom w:val="single" w:sz="4" w:space="0" w:color="auto"/>
              <w:right w:val="single" w:sz="4" w:space="0" w:color="auto"/>
            </w:tcBorders>
            <w:shd w:val="clear" w:color="auto" w:fill="auto"/>
          </w:tcPr>
          <w:p w:rsidR="00287E5B" w:rsidRPr="00A30581" w:rsidRDefault="00287E5B">
            <w:pPr>
              <w:rPr>
                <w:rFonts w:ascii="Arial" w:hAnsi="Arial" w:cs="Arial"/>
                <w:sz w:val="16"/>
                <w:szCs w:val="16"/>
              </w:rPr>
            </w:pPr>
            <w:r w:rsidRPr="00A30581">
              <w:rPr>
                <w:rFonts w:ascii="Arial" w:hAnsi="Arial" w:cs="Arial"/>
                <w:sz w:val="16"/>
                <w:szCs w:val="16"/>
              </w:rPr>
              <w:t>Please provide a copy of the new 2011 corporate goal concerning gas system safety and how this new goal will demonstrate senior management</w:t>
            </w:r>
            <w:r>
              <w:rPr>
                <w:rFonts w:ascii="Arial" w:hAnsi="Arial" w:cs="Arial"/>
                <w:sz w:val="16"/>
                <w:szCs w:val="16"/>
              </w:rPr>
              <w:t>’</w:t>
            </w:r>
            <w:r w:rsidRPr="00A30581">
              <w:rPr>
                <w:rFonts w:ascii="Arial" w:hAnsi="Arial" w:cs="Arial"/>
                <w:sz w:val="16"/>
                <w:szCs w:val="16"/>
              </w:rPr>
              <w:t>s commitment to gas system safety.</w:t>
            </w:r>
          </w:p>
        </w:tc>
        <w:tc>
          <w:tcPr>
            <w:tcW w:w="481" w:type="pct"/>
            <w:tcBorders>
              <w:top w:val="single" w:sz="4" w:space="0" w:color="auto"/>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2/11/2011</w:t>
            </w:r>
          </w:p>
        </w:tc>
        <w:tc>
          <w:tcPr>
            <w:tcW w:w="466" w:type="pct"/>
            <w:tcBorders>
              <w:top w:val="single" w:sz="4" w:space="0" w:color="auto"/>
              <w:left w:val="nil"/>
              <w:bottom w:val="single" w:sz="4" w:space="0" w:color="auto"/>
              <w:right w:val="single" w:sz="4" w:space="0" w:color="auto"/>
            </w:tcBorders>
            <w:vAlign w:val="center"/>
          </w:tcPr>
          <w:p w:rsidR="00287E5B" w:rsidRPr="00A30581" w:rsidRDefault="00BD199E" w:rsidP="00BD199E">
            <w:pPr>
              <w:jc w:val="center"/>
              <w:rPr>
                <w:rFonts w:ascii="Arial" w:hAnsi="Arial" w:cs="Arial"/>
                <w:sz w:val="16"/>
                <w:szCs w:val="16"/>
              </w:rPr>
            </w:pPr>
            <w:r>
              <w:rPr>
                <w:rFonts w:ascii="Arial" w:hAnsi="Arial" w:cs="Arial"/>
                <w:sz w:val="16"/>
                <w:szCs w:val="16"/>
              </w:rPr>
              <w:t>2/9/11</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287E5B" w:rsidRPr="00A30581" w:rsidRDefault="00287E5B">
            <w:pPr>
              <w:rPr>
                <w:rFonts w:ascii="Arial" w:hAnsi="Arial" w:cs="Arial"/>
                <w:sz w:val="16"/>
                <w:szCs w:val="16"/>
              </w:rPr>
            </w:pPr>
            <w:r w:rsidRPr="00A30581">
              <w:rPr>
                <w:rFonts w:ascii="Arial" w:hAnsi="Arial" w:cs="Arial"/>
                <w:sz w:val="16"/>
                <w:szCs w:val="16"/>
              </w:rPr>
              <w:t>Recommendation 4.2.5.1</w:t>
            </w:r>
          </w:p>
        </w:tc>
      </w:tr>
      <w:tr w:rsidR="00287E5B" w:rsidRPr="00A30581" w:rsidTr="00D54599">
        <w:trPr>
          <w:trHeight w:val="792"/>
        </w:trPr>
        <w:tc>
          <w:tcPr>
            <w:tcW w:w="508" w:type="pct"/>
            <w:tcBorders>
              <w:top w:val="nil"/>
              <w:left w:val="single" w:sz="4" w:space="0" w:color="auto"/>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256</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1/21/2011</w:t>
            </w:r>
          </w:p>
        </w:tc>
        <w:tc>
          <w:tcPr>
            <w:tcW w:w="1665" w:type="pct"/>
            <w:tcBorders>
              <w:top w:val="nil"/>
              <w:left w:val="nil"/>
              <w:bottom w:val="single" w:sz="4" w:space="0" w:color="auto"/>
              <w:right w:val="single" w:sz="4" w:space="0" w:color="auto"/>
            </w:tcBorders>
            <w:shd w:val="clear" w:color="auto" w:fill="auto"/>
          </w:tcPr>
          <w:p w:rsidR="00287E5B" w:rsidRPr="00A30581" w:rsidRDefault="00287E5B">
            <w:pPr>
              <w:rPr>
                <w:rFonts w:ascii="Arial" w:hAnsi="Arial" w:cs="Arial"/>
                <w:sz w:val="16"/>
                <w:szCs w:val="16"/>
              </w:rPr>
            </w:pPr>
            <w:r w:rsidRPr="00A30581">
              <w:rPr>
                <w:rFonts w:ascii="Arial" w:hAnsi="Arial" w:cs="Arial"/>
                <w:sz w:val="16"/>
                <w:szCs w:val="16"/>
              </w:rPr>
              <w:t>Please provide an electronic copy of the year end Gas Operations goals and metrics and the proposed goals/metrics for 2011</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2/11/2011</w:t>
            </w:r>
          </w:p>
        </w:tc>
        <w:tc>
          <w:tcPr>
            <w:tcW w:w="466" w:type="pct"/>
            <w:tcBorders>
              <w:top w:val="single" w:sz="4" w:space="0" w:color="auto"/>
              <w:left w:val="nil"/>
              <w:bottom w:val="single" w:sz="4" w:space="0" w:color="auto"/>
              <w:right w:val="single" w:sz="4" w:space="0" w:color="auto"/>
            </w:tcBorders>
            <w:vAlign w:val="center"/>
          </w:tcPr>
          <w:p w:rsidR="00BD199E" w:rsidRPr="00A30581" w:rsidRDefault="008371DC" w:rsidP="00BD199E">
            <w:pPr>
              <w:jc w:val="center"/>
              <w:rPr>
                <w:rFonts w:ascii="Arial" w:hAnsi="Arial" w:cs="Arial"/>
                <w:sz w:val="16"/>
                <w:szCs w:val="16"/>
              </w:rPr>
            </w:pPr>
            <w:r>
              <w:rPr>
                <w:rFonts w:ascii="Arial" w:hAnsi="Arial" w:cs="Arial"/>
                <w:sz w:val="16"/>
                <w:szCs w:val="16"/>
              </w:rPr>
              <w:t>3/18/11</w:t>
            </w:r>
          </w:p>
        </w:tc>
        <w:tc>
          <w:tcPr>
            <w:tcW w:w="1399" w:type="pct"/>
            <w:tcBorders>
              <w:top w:val="nil"/>
              <w:left w:val="single" w:sz="4" w:space="0" w:color="auto"/>
              <w:bottom w:val="single" w:sz="4" w:space="0" w:color="auto"/>
              <w:right w:val="single" w:sz="4" w:space="0" w:color="auto"/>
            </w:tcBorders>
            <w:shd w:val="clear" w:color="auto" w:fill="auto"/>
            <w:vAlign w:val="center"/>
          </w:tcPr>
          <w:p w:rsidR="00287E5B" w:rsidRPr="00A30581" w:rsidRDefault="00287E5B">
            <w:pPr>
              <w:rPr>
                <w:rFonts w:ascii="Arial" w:hAnsi="Arial" w:cs="Arial"/>
                <w:sz w:val="16"/>
                <w:szCs w:val="16"/>
              </w:rPr>
            </w:pPr>
            <w:r w:rsidRPr="00A30581">
              <w:rPr>
                <w:rFonts w:ascii="Arial" w:hAnsi="Arial" w:cs="Arial"/>
                <w:sz w:val="16"/>
                <w:szCs w:val="16"/>
              </w:rPr>
              <w:t>Recommendation 4.2.5.3</w:t>
            </w:r>
          </w:p>
        </w:tc>
      </w:tr>
      <w:tr w:rsidR="00287E5B" w:rsidRPr="00A30581" w:rsidTr="00D54599">
        <w:trPr>
          <w:trHeight w:val="1056"/>
        </w:trPr>
        <w:tc>
          <w:tcPr>
            <w:tcW w:w="508" w:type="pct"/>
            <w:tcBorders>
              <w:top w:val="nil"/>
              <w:left w:val="single" w:sz="4" w:space="0" w:color="auto"/>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257</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1/21/2011</w:t>
            </w:r>
          </w:p>
        </w:tc>
        <w:tc>
          <w:tcPr>
            <w:tcW w:w="1665" w:type="pct"/>
            <w:tcBorders>
              <w:top w:val="nil"/>
              <w:left w:val="nil"/>
              <w:bottom w:val="single" w:sz="4" w:space="0" w:color="auto"/>
              <w:right w:val="single" w:sz="4" w:space="0" w:color="auto"/>
            </w:tcBorders>
            <w:shd w:val="clear" w:color="auto" w:fill="auto"/>
          </w:tcPr>
          <w:p w:rsidR="00287E5B" w:rsidRPr="00A30581" w:rsidRDefault="00287E5B">
            <w:pPr>
              <w:rPr>
                <w:rFonts w:ascii="Arial" w:hAnsi="Arial" w:cs="Arial"/>
                <w:sz w:val="16"/>
                <w:szCs w:val="16"/>
              </w:rPr>
            </w:pPr>
            <w:r w:rsidRPr="00A30581">
              <w:rPr>
                <w:rFonts w:ascii="Arial" w:hAnsi="Arial" w:cs="Arial"/>
                <w:sz w:val="16"/>
                <w:szCs w:val="16"/>
              </w:rPr>
              <w:t>Please provide electronic copies of all revised position descriptions (and highlight changes) to show the incorporation of gas safety and compliance responsibilities and accountability.</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2/11/2011</w:t>
            </w:r>
          </w:p>
        </w:tc>
        <w:tc>
          <w:tcPr>
            <w:tcW w:w="466" w:type="pct"/>
            <w:tcBorders>
              <w:top w:val="single" w:sz="4" w:space="0" w:color="auto"/>
              <w:left w:val="nil"/>
              <w:bottom w:val="single" w:sz="4" w:space="0" w:color="auto"/>
              <w:right w:val="single" w:sz="4" w:space="0" w:color="auto"/>
            </w:tcBorders>
            <w:vAlign w:val="center"/>
          </w:tcPr>
          <w:p w:rsidR="00287E5B" w:rsidRPr="00A30581" w:rsidRDefault="00BD199E" w:rsidP="00BD199E">
            <w:pPr>
              <w:jc w:val="center"/>
              <w:rPr>
                <w:rFonts w:ascii="Arial" w:hAnsi="Arial" w:cs="Arial"/>
                <w:sz w:val="16"/>
                <w:szCs w:val="16"/>
              </w:rPr>
            </w:pPr>
            <w:r>
              <w:rPr>
                <w:rFonts w:ascii="Arial" w:hAnsi="Arial" w:cs="Arial"/>
                <w:sz w:val="16"/>
                <w:szCs w:val="16"/>
              </w:rPr>
              <w:t>2/9/11</w:t>
            </w:r>
          </w:p>
        </w:tc>
        <w:tc>
          <w:tcPr>
            <w:tcW w:w="1399" w:type="pct"/>
            <w:tcBorders>
              <w:top w:val="nil"/>
              <w:left w:val="single" w:sz="4" w:space="0" w:color="auto"/>
              <w:bottom w:val="single" w:sz="4" w:space="0" w:color="auto"/>
              <w:right w:val="single" w:sz="4" w:space="0" w:color="auto"/>
            </w:tcBorders>
            <w:shd w:val="clear" w:color="auto" w:fill="auto"/>
            <w:vAlign w:val="center"/>
          </w:tcPr>
          <w:p w:rsidR="00287E5B" w:rsidRPr="00A30581" w:rsidRDefault="00287E5B">
            <w:pPr>
              <w:rPr>
                <w:rFonts w:ascii="Arial" w:hAnsi="Arial" w:cs="Arial"/>
                <w:sz w:val="16"/>
                <w:szCs w:val="16"/>
              </w:rPr>
            </w:pPr>
            <w:r w:rsidRPr="00A30581">
              <w:rPr>
                <w:rFonts w:ascii="Arial" w:hAnsi="Arial" w:cs="Arial"/>
                <w:sz w:val="16"/>
                <w:szCs w:val="16"/>
              </w:rPr>
              <w:t>Recommendation 4.2.5.4</w:t>
            </w:r>
          </w:p>
        </w:tc>
      </w:tr>
      <w:tr w:rsidR="00287E5B" w:rsidRPr="00A30581" w:rsidTr="00D54599">
        <w:trPr>
          <w:trHeight w:val="593"/>
        </w:trPr>
        <w:tc>
          <w:tcPr>
            <w:tcW w:w="508" w:type="pct"/>
            <w:tcBorders>
              <w:top w:val="nil"/>
              <w:left w:val="single" w:sz="4" w:space="0" w:color="auto"/>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258</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1/21/2011</w:t>
            </w:r>
          </w:p>
        </w:tc>
        <w:tc>
          <w:tcPr>
            <w:tcW w:w="1665" w:type="pct"/>
            <w:tcBorders>
              <w:top w:val="nil"/>
              <w:left w:val="nil"/>
              <w:bottom w:val="single" w:sz="4" w:space="0" w:color="auto"/>
              <w:right w:val="single" w:sz="4" w:space="0" w:color="auto"/>
            </w:tcBorders>
            <w:shd w:val="clear" w:color="auto" w:fill="auto"/>
          </w:tcPr>
          <w:p w:rsidR="00287E5B" w:rsidRPr="00A30581" w:rsidRDefault="00287E5B">
            <w:pPr>
              <w:rPr>
                <w:rFonts w:ascii="Arial" w:hAnsi="Arial" w:cs="Arial"/>
                <w:sz w:val="16"/>
                <w:szCs w:val="16"/>
              </w:rPr>
            </w:pPr>
            <w:r w:rsidRPr="00A30581">
              <w:rPr>
                <w:rFonts w:ascii="Arial" w:hAnsi="Arial" w:cs="Arial"/>
                <w:sz w:val="16"/>
                <w:szCs w:val="16"/>
              </w:rPr>
              <w:t>Please provide a list of safety systems or process that have/will be benchmarked and the results of such studies.</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2/11/2011</w:t>
            </w:r>
          </w:p>
        </w:tc>
        <w:tc>
          <w:tcPr>
            <w:tcW w:w="466" w:type="pct"/>
            <w:tcBorders>
              <w:top w:val="single" w:sz="4" w:space="0" w:color="auto"/>
              <w:left w:val="nil"/>
              <w:bottom w:val="single" w:sz="4" w:space="0" w:color="auto"/>
              <w:right w:val="single" w:sz="4" w:space="0" w:color="auto"/>
            </w:tcBorders>
            <w:vAlign w:val="center"/>
          </w:tcPr>
          <w:p w:rsidR="00287E5B" w:rsidRPr="00A30581" w:rsidRDefault="00BD199E" w:rsidP="00BD199E">
            <w:pPr>
              <w:jc w:val="center"/>
              <w:rPr>
                <w:rFonts w:ascii="Arial" w:hAnsi="Arial" w:cs="Arial"/>
                <w:sz w:val="16"/>
                <w:szCs w:val="16"/>
              </w:rPr>
            </w:pPr>
            <w:r>
              <w:rPr>
                <w:rFonts w:ascii="Arial" w:hAnsi="Arial" w:cs="Arial"/>
                <w:sz w:val="16"/>
                <w:szCs w:val="16"/>
              </w:rPr>
              <w:t>2/9/11</w:t>
            </w:r>
          </w:p>
        </w:tc>
        <w:tc>
          <w:tcPr>
            <w:tcW w:w="1399" w:type="pct"/>
            <w:tcBorders>
              <w:top w:val="nil"/>
              <w:left w:val="single" w:sz="4" w:space="0" w:color="auto"/>
              <w:bottom w:val="single" w:sz="4" w:space="0" w:color="auto"/>
              <w:right w:val="single" w:sz="4" w:space="0" w:color="auto"/>
            </w:tcBorders>
            <w:shd w:val="clear" w:color="auto" w:fill="auto"/>
            <w:vAlign w:val="center"/>
          </w:tcPr>
          <w:p w:rsidR="00287E5B" w:rsidRPr="00A30581" w:rsidRDefault="00287E5B">
            <w:pPr>
              <w:rPr>
                <w:rFonts w:ascii="Arial" w:hAnsi="Arial" w:cs="Arial"/>
                <w:sz w:val="16"/>
                <w:szCs w:val="16"/>
              </w:rPr>
            </w:pPr>
            <w:r w:rsidRPr="00A30581">
              <w:rPr>
                <w:rFonts w:ascii="Arial" w:hAnsi="Arial" w:cs="Arial"/>
                <w:sz w:val="16"/>
                <w:szCs w:val="16"/>
              </w:rPr>
              <w:t>Recommendation 4.4.3.1</w:t>
            </w:r>
          </w:p>
        </w:tc>
      </w:tr>
      <w:tr w:rsidR="00287E5B" w:rsidRPr="00A30581" w:rsidTr="00D54599">
        <w:trPr>
          <w:trHeight w:val="530"/>
        </w:trPr>
        <w:tc>
          <w:tcPr>
            <w:tcW w:w="508" w:type="pct"/>
            <w:tcBorders>
              <w:top w:val="nil"/>
              <w:left w:val="single" w:sz="4" w:space="0" w:color="auto"/>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259</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1/21/2011</w:t>
            </w:r>
          </w:p>
        </w:tc>
        <w:tc>
          <w:tcPr>
            <w:tcW w:w="1665" w:type="pct"/>
            <w:tcBorders>
              <w:top w:val="nil"/>
              <w:left w:val="nil"/>
              <w:bottom w:val="single" w:sz="4" w:space="0" w:color="auto"/>
              <w:right w:val="single" w:sz="4" w:space="0" w:color="auto"/>
            </w:tcBorders>
            <w:shd w:val="clear" w:color="auto" w:fill="auto"/>
          </w:tcPr>
          <w:p w:rsidR="00287E5B" w:rsidRPr="00A30581" w:rsidRDefault="00287E5B">
            <w:pPr>
              <w:rPr>
                <w:rFonts w:ascii="Arial" w:hAnsi="Arial" w:cs="Arial"/>
                <w:sz w:val="16"/>
                <w:szCs w:val="16"/>
              </w:rPr>
            </w:pPr>
            <w:r w:rsidRPr="00A30581">
              <w:rPr>
                <w:rFonts w:ascii="Arial" w:hAnsi="Arial" w:cs="Arial"/>
                <w:sz w:val="16"/>
                <w:szCs w:val="16"/>
              </w:rPr>
              <w:t>Please provide a list (and the rationale for selecting) of training systems or process that will be benchmarked.</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2/11/2011</w:t>
            </w:r>
          </w:p>
        </w:tc>
        <w:tc>
          <w:tcPr>
            <w:tcW w:w="466" w:type="pct"/>
            <w:tcBorders>
              <w:top w:val="single" w:sz="4" w:space="0" w:color="auto"/>
              <w:left w:val="nil"/>
              <w:bottom w:val="single" w:sz="4" w:space="0" w:color="auto"/>
              <w:right w:val="single" w:sz="4" w:space="0" w:color="auto"/>
            </w:tcBorders>
            <w:vAlign w:val="center"/>
          </w:tcPr>
          <w:p w:rsidR="00287E5B" w:rsidRPr="00A30581" w:rsidRDefault="00BD199E" w:rsidP="00BD199E">
            <w:pPr>
              <w:jc w:val="center"/>
              <w:rPr>
                <w:rFonts w:ascii="Arial" w:hAnsi="Arial" w:cs="Arial"/>
                <w:sz w:val="16"/>
                <w:szCs w:val="16"/>
              </w:rPr>
            </w:pPr>
            <w:r>
              <w:rPr>
                <w:rFonts w:ascii="Arial" w:hAnsi="Arial" w:cs="Arial"/>
                <w:sz w:val="16"/>
                <w:szCs w:val="16"/>
              </w:rPr>
              <w:t>2/9/11</w:t>
            </w:r>
          </w:p>
        </w:tc>
        <w:tc>
          <w:tcPr>
            <w:tcW w:w="1399" w:type="pct"/>
            <w:tcBorders>
              <w:top w:val="nil"/>
              <w:left w:val="single" w:sz="4" w:space="0" w:color="auto"/>
              <w:bottom w:val="single" w:sz="4" w:space="0" w:color="auto"/>
              <w:right w:val="single" w:sz="4" w:space="0" w:color="auto"/>
            </w:tcBorders>
            <w:shd w:val="clear" w:color="auto" w:fill="auto"/>
            <w:vAlign w:val="center"/>
          </w:tcPr>
          <w:p w:rsidR="00287E5B" w:rsidRPr="00A30581" w:rsidRDefault="00287E5B">
            <w:pPr>
              <w:rPr>
                <w:rFonts w:ascii="Arial" w:hAnsi="Arial" w:cs="Arial"/>
                <w:sz w:val="16"/>
                <w:szCs w:val="16"/>
              </w:rPr>
            </w:pPr>
            <w:r w:rsidRPr="00A30581">
              <w:rPr>
                <w:rFonts w:ascii="Arial" w:hAnsi="Arial" w:cs="Arial"/>
                <w:sz w:val="16"/>
                <w:szCs w:val="16"/>
              </w:rPr>
              <w:t>Recommendation 5.4.2</w:t>
            </w:r>
          </w:p>
        </w:tc>
      </w:tr>
      <w:tr w:rsidR="00287E5B" w:rsidRPr="00A30581" w:rsidTr="00D54599">
        <w:trPr>
          <w:trHeight w:val="1056"/>
        </w:trPr>
        <w:tc>
          <w:tcPr>
            <w:tcW w:w="508" w:type="pct"/>
            <w:tcBorders>
              <w:top w:val="nil"/>
              <w:left w:val="single" w:sz="4" w:space="0" w:color="auto"/>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260</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1/21/2011</w:t>
            </w:r>
          </w:p>
        </w:tc>
        <w:tc>
          <w:tcPr>
            <w:tcW w:w="1665" w:type="pct"/>
            <w:tcBorders>
              <w:top w:val="nil"/>
              <w:left w:val="nil"/>
              <w:bottom w:val="single" w:sz="4" w:space="0" w:color="auto"/>
              <w:right w:val="single" w:sz="4" w:space="0" w:color="auto"/>
            </w:tcBorders>
            <w:shd w:val="clear" w:color="auto" w:fill="auto"/>
          </w:tcPr>
          <w:p w:rsidR="00287E5B" w:rsidRPr="00A30581" w:rsidRDefault="00287E5B">
            <w:pPr>
              <w:rPr>
                <w:rFonts w:ascii="Arial" w:hAnsi="Arial" w:cs="Arial"/>
                <w:sz w:val="16"/>
                <w:szCs w:val="16"/>
              </w:rPr>
            </w:pPr>
            <w:r w:rsidRPr="00A30581">
              <w:rPr>
                <w:rFonts w:ascii="Arial" w:hAnsi="Arial" w:cs="Arial"/>
                <w:sz w:val="16"/>
                <w:szCs w:val="16"/>
              </w:rPr>
              <w:t>Please provide a list of the new contract metrics that have been develop to measure compliance with PSE procedures during the observation of the work being performed.</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2/11/2011</w:t>
            </w:r>
          </w:p>
        </w:tc>
        <w:tc>
          <w:tcPr>
            <w:tcW w:w="466" w:type="pct"/>
            <w:tcBorders>
              <w:top w:val="single" w:sz="4" w:space="0" w:color="auto"/>
              <w:left w:val="nil"/>
              <w:bottom w:val="single" w:sz="4" w:space="0" w:color="auto"/>
              <w:right w:val="single" w:sz="4" w:space="0" w:color="auto"/>
            </w:tcBorders>
            <w:vAlign w:val="center"/>
          </w:tcPr>
          <w:p w:rsidR="00287E5B" w:rsidRPr="00A30581" w:rsidRDefault="00BD199E" w:rsidP="00BD199E">
            <w:pPr>
              <w:jc w:val="center"/>
              <w:rPr>
                <w:rFonts w:ascii="Arial" w:hAnsi="Arial" w:cs="Arial"/>
                <w:sz w:val="16"/>
                <w:szCs w:val="16"/>
              </w:rPr>
            </w:pPr>
            <w:r>
              <w:rPr>
                <w:rFonts w:ascii="Arial" w:hAnsi="Arial" w:cs="Arial"/>
                <w:sz w:val="16"/>
                <w:szCs w:val="16"/>
              </w:rPr>
              <w:t>2/11/11</w:t>
            </w:r>
          </w:p>
        </w:tc>
        <w:tc>
          <w:tcPr>
            <w:tcW w:w="1399" w:type="pct"/>
            <w:tcBorders>
              <w:top w:val="nil"/>
              <w:left w:val="single" w:sz="4" w:space="0" w:color="auto"/>
              <w:bottom w:val="single" w:sz="4" w:space="0" w:color="auto"/>
              <w:right w:val="single" w:sz="4" w:space="0" w:color="auto"/>
            </w:tcBorders>
            <w:shd w:val="clear" w:color="auto" w:fill="auto"/>
            <w:vAlign w:val="center"/>
          </w:tcPr>
          <w:p w:rsidR="00287E5B" w:rsidRPr="00A30581" w:rsidRDefault="00287E5B">
            <w:pPr>
              <w:rPr>
                <w:rFonts w:ascii="Arial" w:hAnsi="Arial" w:cs="Arial"/>
                <w:sz w:val="16"/>
                <w:szCs w:val="16"/>
              </w:rPr>
            </w:pPr>
            <w:r w:rsidRPr="00A30581">
              <w:rPr>
                <w:rFonts w:ascii="Arial" w:hAnsi="Arial" w:cs="Arial"/>
                <w:sz w:val="16"/>
                <w:szCs w:val="16"/>
              </w:rPr>
              <w:t>Recommendation 6.3.4.4</w:t>
            </w:r>
          </w:p>
        </w:tc>
      </w:tr>
      <w:tr w:rsidR="00287E5B" w:rsidRPr="00A30581" w:rsidTr="00D54599">
        <w:trPr>
          <w:trHeight w:val="1092"/>
        </w:trPr>
        <w:tc>
          <w:tcPr>
            <w:tcW w:w="508" w:type="pct"/>
            <w:tcBorders>
              <w:top w:val="nil"/>
              <w:left w:val="single" w:sz="4" w:space="0" w:color="auto"/>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261</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1/21/2011</w:t>
            </w:r>
          </w:p>
        </w:tc>
        <w:tc>
          <w:tcPr>
            <w:tcW w:w="1665" w:type="pct"/>
            <w:tcBorders>
              <w:top w:val="nil"/>
              <w:left w:val="nil"/>
              <w:bottom w:val="single" w:sz="4" w:space="0" w:color="auto"/>
              <w:right w:val="single" w:sz="4" w:space="0" w:color="auto"/>
            </w:tcBorders>
            <w:shd w:val="clear" w:color="auto" w:fill="auto"/>
          </w:tcPr>
          <w:p w:rsidR="00287E5B" w:rsidRPr="00A30581" w:rsidRDefault="00287E5B">
            <w:pPr>
              <w:rPr>
                <w:rFonts w:ascii="Arial" w:hAnsi="Arial" w:cs="Arial"/>
                <w:sz w:val="16"/>
                <w:szCs w:val="16"/>
              </w:rPr>
            </w:pPr>
            <w:r w:rsidRPr="00A30581">
              <w:rPr>
                <w:rFonts w:ascii="Arial" w:hAnsi="Arial" w:cs="Arial"/>
                <w:sz w:val="16"/>
                <w:szCs w:val="16"/>
              </w:rPr>
              <w:t>Please provide an electronic copy of the training program being provided to contract management personnel concerning gas system safety and the decisions that can impact it.</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2/11/2011</w:t>
            </w:r>
          </w:p>
        </w:tc>
        <w:tc>
          <w:tcPr>
            <w:tcW w:w="466" w:type="pct"/>
            <w:tcBorders>
              <w:top w:val="single" w:sz="4" w:space="0" w:color="auto"/>
              <w:left w:val="nil"/>
              <w:bottom w:val="single" w:sz="4" w:space="0" w:color="auto"/>
              <w:right w:val="single" w:sz="4" w:space="0" w:color="auto"/>
            </w:tcBorders>
            <w:vAlign w:val="center"/>
          </w:tcPr>
          <w:p w:rsidR="00287E5B" w:rsidRPr="00A30581" w:rsidRDefault="00BD199E" w:rsidP="00BD199E">
            <w:pPr>
              <w:jc w:val="center"/>
              <w:rPr>
                <w:rFonts w:ascii="Arial" w:hAnsi="Arial" w:cs="Arial"/>
                <w:sz w:val="16"/>
                <w:szCs w:val="16"/>
              </w:rPr>
            </w:pPr>
            <w:r>
              <w:rPr>
                <w:rFonts w:ascii="Arial" w:hAnsi="Arial" w:cs="Arial"/>
                <w:sz w:val="16"/>
                <w:szCs w:val="16"/>
              </w:rPr>
              <w:t>2/9/11</w:t>
            </w:r>
          </w:p>
        </w:tc>
        <w:tc>
          <w:tcPr>
            <w:tcW w:w="1399" w:type="pct"/>
            <w:tcBorders>
              <w:top w:val="nil"/>
              <w:left w:val="single" w:sz="4" w:space="0" w:color="auto"/>
              <w:bottom w:val="single" w:sz="4" w:space="0" w:color="auto"/>
              <w:right w:val="single" w:sz="4" w:space="0" w:color="auto"/>
            </w:tcBorders>
            <w:shd w:val="clear" w:color="auto" w:fill="auto"/>
            <w:vAlign w:val="center"/>
          </w:tcPr>
          <w:p w:rsidR="00287E5B" w:rsidRPr="00A30581" w:rsidRDefault="00287E5B">
            <w:pPr>
              <w:rPr>
                <w:rFonts w:ascii="Arial" w:hAnsi="Arial" w:cs="Arial"/>
                <w:sz w:val="16"/>
                <w:szCs w:val="16"/>
              </w:rPr>
            </w:pPr>
            <w:r w:rsidRPr="00A30581">
              <w:rPr>
                <w:rFonts w:ascii="Arial" w:hAnsi="Arial" w:cs="Arial"/>
                <w:sz w:val="16"/>
                <w:szCs w:val="16"/>
              </w:rPr>
              <w:t>Recommendation 6.3.4.10</w:t>
            </w:r>
          </w:p>
        </w:tc>
      </w:tr>
      <w:tr w:rsidR="00287E5B" w:rsidRPr="00A30581" w:rsidTr="00D54599">
        <w:trPr>
          <w:trHeight w:val="674"/>
        </w:trPr>
        <w:tc>
          <w:tcPr>
            <w:tcW w:w="508" w:type="pct"/>
            <w:tcBorders>
              <w:top w:val="nil"/>
              <w:left w:val="single" w:sz="4" w:space="0" w:color="auto"/>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262</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1/21/2011</w:t>
            </w:r>
          </w:p>
        </w:tc>
        <w:tc>
          <w:tcPr>
            <w:tcW w:w="1665" w:type="pct"/>
            <w:tcBorders>
              <w:top w:val="nil"/>
              <w:left w:val="nil"/>
              <w:bottom w:val="single" w:sz="4" w:space="0" w:color="auto"/>
              <w:right w:val="single" w:sz="4" w:space="0" w:color="auto"/>
            </w:tcBorders>
            <w:shd w:val="clear" w:color="auto" w:fill="auto"/>
          </w:tcPr>
          <w:p w:rsidR="00287E5B" w:rsidRPr="00A30581" w:rsidRDefault="00287E5B">
            <w:pPr>
              <w:rPr>
                <w:rFonts w:ascii="Arial" w:hAnsi="Arial" w:cs="Arial"/>
                <w:sz w:val="16"/>
                <w:szCs w:val="16"/>
              </w:rPr>
            </w:pPr>
            <w:r w:rsidRPr="00A30581">
              <w:rPr>
                <w:rFonts w:ascii="Arial" w:hAnsi="Arial" w:cs="Arial"/>
                <w:sz w:val="16"/>
                <w:szCs w:val="16"/>
              </w:rPr>
              <w:t>Please provide an update on how well PSE is implementing the AGA best practice on updating drawings in 60 days.</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2/11/2011</w:t>
            </w:r>
          </w:p>
        </w:tc>
        <w:tc>
          <w:tcPr>
            <w:tcW w:w="466" w:type="pct"/>
            <w:tcBorders>
              <w:top w:val="single" w:sz="4" w:space="0" w:color="auto"/>
              <w:left w:val="nil"/>
              <w:bottom w:val="single" w:sz="4" w:space="0" w:color="auto"/>
              <w:right w:val="single" w:sz="4" w:space="0" w:color="auto"/>
            </w:tcBorders>
            <w:vAlign w:val="center"/>
          </w:tcPr>
          <w:p w:rsidR="00287E5B" w:rsidRPr="00A30581" w:rsidRDefault="00BD199E" w:rsidP="00BD199E">
            <w:pPr>
              <w:jc w:val="center"/>
              <w:rPr>
                <w:rFonts w:ascii="Arial" w:hAnsi="Arial" w:cs="Arial"/>
                <w:sz w:val="16"/>
                <w:szCs w:val="16"/>
              </w:rPr>
            </w:pPr>
            <w:r>
              <w:rPr>
                <w:rFonts w:ascii="Arial" w:hAnsi="Arial" w:cs="Arial"/>
                <w:sz w:val="16"/>
                <w:szCs w:val="16"/>
              </w:rPr>
              <w:t>2/9/11</w:t>
            </w:r>
          </w:p>
        </w:tc>
        <w:tc>
          <w:tcPr>
            <w:tcW w:w="1399" w:type="pct"/>
            <w:tcBorders>
              <w:top w:val="nil"/>
              <w:left w:val="single" w:sz="4" w:space="0" w:color="auto"/>
              <w:bottom w:val="single" w:sz="4" w:space="0" w:color="auto"/>
              <w:right w:val="single" w:sz="4" w:space="0" w:color="auto"/>
            </w:tcBorders>
            <w:shd w:val="clear" w:color="auto" w:fill="auto"/>
            <w:vAlign w:val="center"/>
          </w:tcPr>
          <w:p w:rsidR="00287E5B" w:rsidRPr="00A30581" w:rsidRDefault="00287E5B">
            <w:pPr>
              <w:rPr>
                <w:rFonts w:ascii="Arial" w:hAnsi="Arial" w:cs="Arial"/>
                <w:sz w:val="16"/>
                <w:szCs w:val="16"/>
              </w:rPr>
            </w:pPr>
            <w:r w:rsidRPr="00A30581">
              <w:rPr>
                <w:rFonts w:ascii="Arial" w:hAnsi="Arial" w:cs="Arial"/>
                <w:sz w:val="16"/>
                <w:szCs w:val="16"/>
              </w:rPr>
              <w:t>Recommendation 6.3.4.13</w:t>
            </w:r>
          </w:p>
        </w:tc>
      </w:tr>
      <w:tr w:rsidR="00287E5B" w:rsidRPr="00A30581" w:rsidTr="00D54599">
        <w:trPr>
          <w:trHeight w:val="530"/>
        </w:trPr>
        <w:tc>
          <w:tcPr>
            <w:tcW w:w="508" w:type="pct"/>
            <w:tcBorders>
              <w:top w:val="nil"/>
              <w:left w:val="single" w:sz="4" w:space="0" w:color="auto"/>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263</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1/21/2011</w:t>
            </w:r>
          </w:p>
        </w:tc>
        <w:tc>
          <w:tcPr>
            <w:tcW w:w="1665" w:type="pct"/>
            <w:tcBorders>
              <w:top w:val="nil"/>
              <w:left w:val="nil"/>
              <w:bottom w:val="single" w:sz="4" w:space="0" w:color="auto"/>
              <w:right w:val="single" w:sz="4" w:space="0" w:color="auto"/>
            </w:tcBorders>
            <w:shd w:val="clear" w:color="auto" w:fill="auto"/>
          </w:tcPr>
          <w:p w:rsidR="00287E5B" w:rsidRPr="00A30581" w:rsidRDefault="00287E5B">
            <w:pPr>
              <w:rPr>
                <w:rFonts w:ascii="Arial" w:hAnsi="Arial" w:cs="Arial"/>
                <w:sz w:val="16"/>
                <w:szCs w:val="16"/>
              </w:rPr>
            </w:pPr>
            <w:r w:rsidRPr="00A30581">
              <w:rPr>
                <w:rFonts w:ascii="Arial" w:hAnsi="Arial" w:cs="Arial"/>
                <w:sz w:val="16"/>
                <w:szCs w:val="16"/>
              </w:rPr>
              <w:t>Please provide an update on the paperwork reduction study and any conclusions implemented.</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2/11/2011</w:t>
            </w:r>
          </w:p>
        </w:tc>
        <w:tc>
          <w:tcPr>
            <w:tcW w:w="466" w:type="pct"/>
            <w:tcBorders>
              <w:top w:val="single" w:sz="4" w:space="0" w:color="auto"/>
              <w:left w:val="nil"/>
              <w:bottom w:val="single" w:sz="4" w:space="0" w:color="auto"/>
              <w:right w:val="single" w:sz="4" w:space="0" w:color="auto"/>
            </w:tcBorders>
            <w:vAlign w:val="center"/>
          </w:tcPr>
          <w:p w:rsidR="00287E5B" w:rsidRPr="00A30581" w:rsidRDefault="00BD199E" w:rsidP="00BD199E">
            <w:pPr>
              <w:jc w:val="center"/>
              <w:rPr>
                <w:rFonts w:ascii="Arial" w:hAnsi="Arial" w:cs="Arial"/>
                <w:sz w:val="16"/>
                <w:szCs w:val="16"/>
              </w:rPr>
            </w:pPr>
            <w:r>
              <w:rPr>
                <w:rFonts w:ascii="Arial" w:hAnsi="Arial" w:cs="Arial"/>
                <w:sz w:val="16"/>
                <w:szCs w:val="16"/>
              </w:rPr>
              <w:t>2/11/11</w:t>
            </w:r>
          </w:p>
        </w:tc>
        <w:tc>
          <w:tcPr>
            <w:tcW w:w="1399" w:type="pct"/>
            <w:tcBorders>
              <w:top w:val="nil"/>
              <w:left w:val="single" w:sz="4" w:space="0" w:color="auto"/>
              <w:bottom w:val="single" w:sz="4" w:space="0" w:color="auto"/>
              <w:right w:val="single" w:sz="4" w:space="0" w:color="auto"/>
            </w:tcBorders>
            <w:shd w:val="clear" w:color="auto" w:fill="auto"/>
            <w:vAlign w:val="center"/>
          </w:tcPr>
          <w:p w:rsidR="00287E5B" w:rsidRPr="00A30581" w:rsidRDefault="00287E5B">
            <w:pPr>
              <w:rPr>
                <w:rFonts w:ascii="Arial" w:hAnsi="Arial" w:cs="Arial"/>
                <w:sz w:val="16"/>
                <w:szCs w:val="16"/>
              </w:rPr>
            </w:pPr>
            <w:r w:rsidRPr="00A30581">
              <w:rPr>
                <w:rFonts w:ascii="Arial" w:hAnsi="Arial" w:cs="Arial"/>
                <w:sz w:val="16"/>
                <w:szCs w:val="16"/>
              </w:rPr>
              <w:t>Recommendation 6.3.4.15</w:t>
            </w:r>
          </w:p>
        </w:tc>
      </w:tr>
      <w:tr w:rsidR="00287E5B" w:rsidRPr="00A30581" w:rsidTr="00D54599">
        <w:trPr>
          <w:trHeight w:val="792"/>
        </w:trPr>
        <w:tc>
          <w:tcPr>
            <w:tcW w:w="508"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lastRenderedPageBreak/>
              <w:t>264</w:t>
            </w:r>
          </w:p>
        </w:tc>
        <w:tc>
          <w:tcPr>
            <w:tcW w:w="481" w:type="pct"/>
            <w:tcBorders>
              <w:top w:val="single" w:sz="4" w:space="0" w:color="auto"/>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1/21/2011</w:t>
            </w:r>
          </w:p>
        </w:tc>
        <w:tc>
          <w:tcPr>
            <w:tcW w:w="1665" w:type="pct"/>
            <w:tcBorders>
              <w:top w:val="single" w:sz="4" w:space="0" w:color="auto"/>
              <w:left w:val="nil"/>
              <w:bottom w:val="single" w:sz="4" w:space="0" w:color="auto"/>
              <w:right w:val="single" w:sz="4" w:space="0" w:color="auto"/>
            </w:tcBorders>
            <w:shd w:val="clear" w:color="auto" w:fill="auto"/>
          </w:tcPr>
          <w:p w:rsidR="00287E5B" w:rsidRPr="00A30581" w:rsidRDefault="00287E5B">
            <w:pPr>
              <w:rPr>
                <w:rFonts w:ascii="Arial" w:hAnsi="Arial" w:cs="Arial"/>
                <w:sz w:val="16"/>
                <w:szCs w:val="16"/>
              </w:rPr>
            </w:pPr>
            <w:r w:rsidRPr="00A30581">
              <w:rPr>
                <w:rFonts w:ascii="Arial" w:hAnsi="Arial" w:cs="Arial"/>
                <w:sz w:val="16"/>
                <w:szCs w:val="16"/>
              </w:rPr>
              <w:t>Please confirm that PSE has implemented a consistent method of collecting map errors and how that has improved mapping accuracy.</w:t>
            </w:r>
          </w:p>
        </w:tc>
        <w:tc>
          <w:tcPr>
            <w:tcW w:w="481" w:type="pct"/>
            <w:tcBorders>
              <w:top w:val="single" w:sz="4" w:space="0" w:color="auto"/>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2/11/2011</w:t>
            </w:r>
          </w:p>
        </w:tc>
        <w:tc>
          <w:tcPr>
            <w:tcW w:w="466" w:type="pct"/>
            <w:tcBorders>
              <w:top w:val="single" w:sz="4" w:space="0" w:color="auto"/>
              <w:left w:val="nil"/>
              <w:bottom w:val="single" w:sz="4" w:space="0" w:color="auto"/>
              <w:right w:val="single" w:sz="4" w:space="0" w:color="auto"/>
            </w:tcBorders>
            <w:vAlign w:val="center"/>
          </w:tcPr>
          <w:p w:rsidR="00287E5B" w:rsidRPr="00A30581" w:rsidRDefault="00BD199E" w:rsidP="00BD199E">
            <w:pPr>
              <w:jc w:val="center"/>
              <w:rPr>
                <w:rFonts w:ascii="Arial" w:hAnsi="Arial" w:cs="Arial"/>
                <w:sz w:val="16"/>
                <w:szCs w:val="16"/>
              </w:rPr>
            </w:pPr>
            <w:r>
              <w:rPr>
                <w:rFonts w:ascii="Arial" w:hAnsi="Arial" w:cs="Arial"/>
                <w:sz w:val="16"/>
                <w:szCs w:val="16"/>
              </w:rPr>
              <w:t>2/9/11</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rsidR="00287E5B" w:rsidRPr="00A30581" w:rsidRDefault="00287E5B">
            <w:pPr>
              <w:rPr>
                <w:rFonts w:ascii="Arial" w:hAnsi="Arial" w:cs="Arial"/>
                <w:sz w:val="16"/>
                <w:szCs w:val="16"/>
              </w:rPr>
            </w:pPr>
            <w:r w:rsidRPr="00A30581">
              <w:rPr>
                <w:rFonts w:ascii="Arial" w:hAnsi="Arial" w:cs="Arial"/>
                <w:sz w:val="16"/>
                <w:szCs w:val="16"/>
              </w:rPr>
              <w:t>Recommendation 6.5.4.1</w:t>
            </w:r>
          </w:p>
        </w:tc>
      </w:tr>
      <w:tr w:rsidR="00287E5B" w:rsidRPr="00A30581" w:rsidTr="00D54599">
        <w:trPr>
          <w:trHeight w:val="782"/>
        </w:trPr>
        <w:tc>
          <w:tcPr>
            <w:tcW w:w="508" w:type="pct"/>
            <w:tcBorders>
              <w:top w:val="nil"/>
              <w:left w:val="single" w:sz="4" w:space="0" w:color="auto"/>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265</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1/21/2011</w:t>
            </w:r>
          </w:p>
        </w:tc>
        <w:tc>
          <w:tcPr>
            <w:tcW w:w="1665" w:type="pct"/>
            <w:tcBorders>
              <w:top w:val="nil"/>
              <w:left w:val="nil"/>
              <w:bottom w:val="single" w:sz="4" w:space="0" w:color="auto"/>
              <w:right w:val="single" w:sz="4" w:space="0" w:color="auto"/>
            </w:tcBorders>
            <w:shd w:val="clear" w:color="auto" w:fill="auto"/>
          </w:tcPr>
          <w:p w:rsidR="00287E5B" w:rsidRPr="00A30581" w:rsidRDefault="00287E5B">
            <w:pPr>
              <w:rPr>
                <w:rFonts w:ascii="Arial" w:hAnsi="Arial" w:cs="Arial"/>
                <w:sz w:val="16"/>
                <w:szCs w:val="16"/>
              </w:rPr>
            </w:pPr>
            <w:r w:rsidRPr="00A30581">
              <w:rPr>
                <w:rFonts w:ascii="Arial" w:hAnsi="Arial" w:cs="Arial"/>
                <w:sz w:val="16"/>
                <w:szCs w:val="16"/>
              </w:rPr>
              <w:t>Please provide a narrative on how PSE has increased the awareness of the map revision request form for both company and SP employees.</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2/11/2011</w:t>
            </w:r>
          </w:p>
        </w:tc>
        <w:tc>
          <w:tcPr>
            <w:tcW w:w="466" w:type="pct"/>
            <w:tcBorders>
              <w:top w:val="single" w:sz="4" w:space="0" w:color="auto"/>
              <w:left w:val="nil"/>
              <w:bottom w:val="single" w:sz="4" w:space="0" w:color="auto"/>
              <w:right w:val="single" w:sz="4" w:space="0" w:color="auto"/>
            </w:tcBorders>
            <w:vAlign w:val="center"/>
          </w:tcPr>
          <w:p w:rsidR="00287E5B" w:rsidRPr="00A30581" w:rsidRDefault="00BD199E" w:rsidP="00BD199E">
            <w:pPr>
              <w:jc w:val="center"/>
              <w:rPr>
                <w:rFonts w:ascii="Arial" w:hAnsi="Arial" w:cs="Arial"/>
                <w:sz w:val="16"/>
                <w:szCs w:val="16"/>
              </w:rPr>
            </w:pPr>
            <w:r>
              <w:rPr>
                <w:rFonts w:ascii="Arial" w:hAnsi="Arial" w:cs="Arial"/>
                <w:sz w:val="16"/>
                <w:szCs w:val="16"/>
              </w:rPr>
              <w:t>2/9/11</w:t>
            </w:r>
          </w:p>
        </w:tc>
        <w:tc>
          <w:tcPr>
            <w:tcW w:w="1399" w:type="pct"/>
            <w:tcBorders>
              <w:top w:val="nil"/>
              <w:left w:val="single" w:sz="4" w:space="0" w:color="auto"/>
              <w:bottom w:val="single" w:sz="4" w:space="0" w:color="auto"/>
              <w:right w:val="single" w:sz="4" w:space="0" w:color="auto"/>
            </w:tcBorders>
            <w:shd w:val="clear" w:color="auto" w:fill="auto"/>
            <w:vAlign w:val="center"/>
          </w:tcPr>
          <w:p w:rsidR="00287E5B" w:rsidRPr="00A30581" w:rsidRDefault="00287E5B">
            <w:pPr>
              <w:rPr>
                <w:rFonts w:ascii="Arial" w:hAnsi="Arial" w:cs="Arial"/>
                <w:sz w:val="16"/>
                <w:szCs w:val="16"/>
              </w:rPr>
            </w:pPr>
            <w:r w:rsidRPr="00A30581">
              <w:rPr>
                <w:rFonts w:ascii="Arial" w:hAnsi="Arial" w:cs="Arial"/>
                <w:sz w:val="16"/>
                <w:szCs w:val="16"/>
              </w:rPr>
              <w:t>Recommendation 7.4.4.</w:t>
            </w:r>
            <w:r w:rsidR="00D47B2D">
              <w:rPr>
                <w:rFonts w:ascii="Arial" w:hAnsi="Arial" w:cs="Arial"/>
                <w:sz w:val="16"/>
                <w:szCs w:val="16"/>
              </w:rPr>
              <w:t>2</w:t>
            </w:r>
          </w:p>
        </w:tc>
      </w:tr>
      <w:tr w:rsidR="00287E5B" w:rsidRPr="00A30581" w:rsidTr="00D54599">
        <w:trPr>
          <w:trHeight w:val="1250"/>
        </w:trPr>
        <w:tc>
          <w:tcPr>
            <w:tcW w:w="508" w:type="pct"/>
            <w:tcBorders>
              <w:top w:val="nil"/>
              <w:left w:val="single" w:sz="4" w:space="0" w:color="auto"/>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266</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1/21/2011</w:t>
            </w:r>
          </w:p>
        </w:tc>
        <w:tc>
          <w:tcPr>
            <w:tcW w:w="1665" w:type="pct"/>
            <w:tcBorders>
              <w:top w:val="nil"/>
              <w:left w:val="nil"/>
              <w:bottom w:val="single" w:sz="4" w:space="0" w:color="auto"/>
              <w:right w:val="single" w:sz="4" w:space="0" w:color="auto"/>
            </w:tcBorders>
            <w:shd w:val="clear" w:color="auto" w:fill="auto"/>
          </w:tcPr>
          <w:p w:rsidR="00287E5B" w:rsidRPr="00A30581" w:rsidRDefault="00287E5B">
            <w:pPr>
              <w:rPr>
                <w:rFonts w:ascii="Arial" w:hAnsi="Arial" w:cs="Arial"/>
                <w:sz w:val="16"/>
                <w:szCs w:val="16"/>
              </w:rPr>
            </w:pPr>
            <w:r w:rsidRPr="00A30581">
              <w:rPr>
                <w:rFonts w:ascii="Arial" w:hAnsi="Arial" w:cs="Arial"/>
                <w:sz w:val="16"/>
                <w:szCs w:val="16"/>
              </w:rPr>
              <w:t>Please provide documentation that PSE has adopted the Common Ground Alliances Best Practices with regard to locator accuracy and timeliness and has incorporated them into the locator contracts.</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2/11/2011</w:t>
            </w:r>
          </w:p>
        </w:tc>
        <w:tc>
          <w:tcPr>
            <w:tcW w:w="466" w:type="pct"/>
            <w:tcBorders>
              <w:top w:val="single" w:sz="4" w:space="0" w:color="auto"/>
              <w:left w:val="nil"/>
              <w:bottom w:val="single" w:sz="4" w:space="0" w:color="auto"/>
              <w:right w:val="single" w:sz="4" w:space="0" w:color="auto"/>
            </w:tcBorders>
            <w:vAlign w:val="center"/>
          </w:tcPr>
          <w:p w:rsidR="00287E5B" w:rsidRPr="00A30581" w:rsidRDefault="00BD199E" w:rsidP="00BD199E">
            <w:pPr>
              <w:jc w:val="center"/>
              <w:rPr>
                <w:rFonts w:ascii="Arial" w:hAnsi="Arial" w:cs="Arial"/>
                <w:sz w:val="16"/>
                <w:szCs w:val="16"/>
              </w:rPr>
            </w:pPr>
            <w:r>
              <w:rPr>
                <w:rFonts w:ascii="Arial" w:hAnsi="Arial" w:cs="Arial"/>
                <w:sz w:val="16"/>
                <w:szCs w:val="16"/>
              </w:rPr>
              <w:t>2/9/11</w:t>
            </w:r>
          </w:p>
        </w:tc>
        <w:tc>
          <w:tcPr>
            <w:tcW w:w="1399" w:type="pct"/>
            <w:tcBorders>
              <w:top w:val="nil"/>
              <w:left w:val="single" w:sz="4" w:space="0" w:color="auto"/>
              <w:bottom w:val="single" w:sz="4" w:space="0" w:color="auto"/>
              <w:right w:val="single" w:sz="4" w:space="0" w:color="auto"/>
            </w:tcBorders>
            <w:shd w:val="clear" w:color="auto" w:fill="auto"/>
            <w:vAlign w:val="center"/>
          </w:tcPr>
          <w:p w:rsidR="00287E5B" w:rsidRPr="00A30581" w:rsidRDefault="00287E5B">
            <w:pPr>
              <w:rPr>
                <w:rFonts w:ascii="Arial" w:hAnsi="Arial" w:cs="Arial"/>
                <w:sz w:val="16"/>
                <w:szCs w:val="16"/>
              </w:rPr>
            </w:pPr>
            <w:r w:rsidRPr="00A30581">
              <w:rPr>
                <w:rFonts w:ascii="Arial" w:hAnsi="Arial" w:cs="Arial"/>
                <w:sz w:val="16"/>
                <w:szCs w:val="16"/>
              </w:rPr>
              <w:t>Recommendation 8.3.5.6</w:t>
            </w:r>
          </w:p>
        </w:tc>
      </w:tr>
      <w:tr w:rsidR="00287E5B" w:rsidRPr="00A30581" w:rsidTr="00D54599">
        <w:trPr>
          <w:trHeight w:val="1043"/>
        </w:trPr>
        <w:tc>
          <w:tcPr>
            <w:tcW w:w="508" w:type="pct"/>
            <w:tcBorders>
              <w:top w:val="nil"/>
              <w:left w:val="single" w:sz="4" w:space="0" w:color="auto"/>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267</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1/21/2011</w:t>
            </w:r>
          </w:p>
        </w:tc>
        <w:tc>
          <w:tcPr>
            <w:tcW w:w="1665" w:type="pct"/>
            <w:tcBorders>
              <w:top w:val="nil"/>
              <w:left w:val="nil"/>
              <w:bottom w:val="single" w:sz="4" w:space="0" w:color="auto"/>
              <w:right w:val="single" w:sz="4" w:space="0" w:color="auto"/>
            </w:tcBorders>
            <w:shd w:val="clear" w:color="auto" w:fill="auto"/>
          </w:tcPr>
          <w:p w:rsidR="00287E5B" w:rsidRPr="00A30581" w:rsidRDefault="00287E5B">
            <w:pPr>
              <w:rPr>
                <w:rFonts w:ascii="Arial" w:hAnsi="Arial" w:cs="Arial"/>
                <w:sz w:val="16"/>
                <w:szCs w:val="16"/>
              </w:rPr>
            </w:pPr>
            <w:r w:rsidRPr="00A30581">
              <w:rPr>
                <w:rFonts w:ascii="Arial" w:hAnsi="Arial" w:cs="Arial"/>
                <w:sz w:val="16"/>
                <w:szCs w:val="16"/>
              </w:rPr>
              <w:t>Please provide a narrative showing that PSE has vehicle recordkeeping showing breakdowns and vehicle availability and has used these records to purchasing new vehicles</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2/11/2011</w:t>
            </w:r>
          </w:p>
        </w:tc>
        <w:tc>
          <w:tcPr>
            <w:tcW w:w="466" w:type="pct"/>
            <w:tcBorders>
              <w:top w:val="single" w:sz="4" w:space="0" w:color="auto"/>
              <w:left w:val="nil"/>
              <w:bottom w:val="single" w:sz="4" w:space="0" w:color="auto"/>
              <w:right w:val="single" w:sz="4" w:space="0" w:color="auto"/>
            </w:tcBorders>
            <w:vAlign w:val="center"/>
          </w:tcPr>
          <w:p w:rsidR="00287E5B" w:rsidRPr="00A30581" w:rsidRDefault="00BD199E" w:rsidP="00BD199E">
            <w:pPr>
              <w:jc w:val="center"/>
              <w:rPr>
                <w:rFonts w:ascii="Arial" w:hAnsi="Arial" w:cs="Arial"/>
                <w:sz w:val="16"/>
                <w:szCs w:val="16"/>
              </w:rPr>
            </w:pPr>
            <w:r>
              <w:rPr>
                <w:rFonts w:ascii="Arial" w:hAnsi="Arial" w:cs="Arial"/>
                <w:sz w:val="16"/>
                <w:szCs w:val="16"/>
              </w:rPr>
              <w:t>2/9/11</w:t>
            </w:r>
          </w:p>
        </w:tc>
        <w:tc>
          <w:tcPr>
            <w:tcW w:w="1399" w:type="pct"/>
            <w:tcBorders>
              <w:top w:val="nil"/>
              <w:left w:val="single" w:sz="4" w:space="0" w:color="auto"/>
              <w:bottom w:val="single" w:sz="4" w:space="0" w:color="auto"/>
              <w:right w:val="single" w:sz="4" w:space="0" w:color="auto"/>
            </w:tcBorders>
            <w:shd w:val="clear" w:color="auto" w:fill="auto"/>
            <w:vAlign w:val="center"/>
          </w:tcPr>
          <w:p w:rsidR="00287E5B" w:rsidRPr="00A30581" w:rsidRDefault="00287E5B">
            <w:pPr>
              <w:rPr>
                <w:rFonts w:ascii="Arial" w:hAnsi="Arial" w:cs="Arial"/>
                <w:sz w:val="16"/>
                <w:szCs w:val="16"/>
              </w:rPr>
            </w:pPr>
            <w:r w:rsidRPr="00A30581">
              <w:rPr>
                <w:rFonts w:ascii="Arial" w:hAnsi="Arial" w:cs="Arial"/>
                <w:sz w:val="16"/>
                <w:szCs w:val="16"/>
              </w:rPr>
              <w:t>Recommendation 9.3.6.2</w:t>
            </w:r>
          </w:p>
        </w:tc>
      </w:tr>
      <w:tr w:rsidR="00287E5B" w:rsidRPr="00A30581" w:rsidTr="00D54599">
        <w:trPr>
          <w:trHeight w:val="1056"/>
        </w:trPr>
        <w:tc>
          <w:tcPr>
            <w:tcW w:w="508" w:type="pct"/>
            <w:tcBorders>
              <w:top w:val="nil"/>
              <w:left w:val="single" w:sz="4" w:space="0" w:color="auto"/>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268</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1/21/2011</w:t>
            </w:r>
          </w:p>
        </w:tc>
        <w:tc>
          <w:tcPr>
            <w:tcW w:w="1665" w:type="pct"/>
            <w:tcBorders>
              <w:top w:val="nil"/>
              <w:left w:val="nil"/>
              <w:bottom w:val="single" w:sz="4" w:space="0" w:color="auto"/>
              <w:right w:val="single" w:sz="4" w:space="0" w:color="auto"/>
            </w:tcBorders>
            <w:shd w:val="clear" w:color="auto" w:fill="auto"/>
          </w:tcPr>
          <w:p w:rsidR="00287E5B" w:rsidRPr="00A30581" w:rsidRDefault="00287E5B">
            <w:pPr>
              <w:rPr>
                <w:rFonts w:ascii="Arial" w:hAnsi="Arial" w:cs="Arial"/>
                <w:sz w:val="16"/>
                <w:szCs w:val="16"/>
              </w:rPr>
            </w:pPr>
            <w:r w:rsidRPr="00A30581">
              <w:rPr>
                <w:rFonts w:ascii="Arial" w:hAnsi="Arial" w:cs="Arial"/>
                <w:sz w:val="16"/>
                <w:szCs w:val="16"/>
              </w:rPr>
              <w:t>Please provide a narrative showing that PSE has vehicle recordkeeping showing breakdowns and crews double ups to justify additional spare vehicles at locations.</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2/11/2011</w:t>
            </w:r>
          </w:p>
        </w:tc>
        <w:tc>
          <w:tcPr>
            <w:tcW w:w="466" w:type="pct"/>
            <w:tcBorders>
              <w:top w:val="single" w:sz="4" w:space="0" w:color="auto"/>
              <w:left w:val="nil"/>
              <w:bottom w:val="single" w:sz="4" w:space="0" w:color="auto"/>
              <w:right w:val="single" w:sz="4" w:space="0" w:color="auto"/>
            </w:tcBorders>
            <w:vAlign w:val="center"/>
          </w:tcPr>
          <w:p w:rsidR="00287E5B" w:rsidRPr="00A30581" w:rsidRDefault="00BD199E" w:rsidP="00BD199E">
            <w:pPr>
              <w:jc w:val="center"/>
              <w:rPr>
                <w:rFonts w:ascii="Arial" w:hAnsi="Arial" w:cs="Arial"/>
                <w:sz w:val="16"/>
                <w:szCs w:val="16"/>
              </w:rPr>
            </w:pPr>
            <w:r>
              <w:rPr>
                <w:rFonts w:ascii="Arial" w:hAnsi="Arial" w:cs="Arial"/>
                <w:sz w:val="16"/>
                <w:szCs w:val="16"/>
              </w:rPr>
              <w:t>2/9/11</w:t>
            </w:r>
          </w:p>
        </w:tc>
        <w:tc>
          <w:tcPr>
            <w:tcW w:w="1399" w:type="pct"/>
            <w:tcBorders>
              <w:top w:val="nil"/>
              <w:left w:val="single" w:sz="4" w:space="0" w:color="auto"/>
              <w:bottom w:val="single" w:sz="4" w:space="0" w:color="auto"/>
              <w:right w:val="single" w:sz="4" w:space="0" w:color="auto"/>
            </w:tcBorders>
            <w:shd w:val="clear" w:color="auto" w:fill="auto"/>
            <w:vAlign w:val="center"/>
          </w:tcPr>
          <w:p w:rsidR="00287E5B" w:rsidRPr="00A30581" w:rsidRDefault="00287E5B">
            <w:pPr>
              <w:rPr>
                <w:rFonts w:ascii="Arial" w:hAnsi="Arial" w:cs="Arial"/>
                <w:sz w:val="16"/>
                <w:szCs w:val="16"/>
              </w:rPr>
            </w:pPr>
            <w:r w:rsidRPr="00A30581">
              <w:rPr>
                <w:rFonts w:ascii="Arial" w:hAnsi="Arial" w:cs="Arial"/>
                <w:sz w:val="16"/>
                <w:szCs w:val="16"/>
              </w:rPr>
              <w:t>Recommendation 9.3.6.3</w:t>
            </w:r>
          </w:p>
        </w:tc>
      </w:tr>
      <w:tr w:rsidR="00287E5B" w:rsidRPr="00A30581" w:rsidTr="00D54599">
        <w:trPr>
          <w:trHeight w:val="528"/>
        </w:trPr>
        <w:tc>
          <w:tcPr>
            <w:tcW w:w="508" w:type="pct"/>
            <w:tcBorders>
              <w:top w:val="nil"/>
              <w:left w:val="single" w:sz="4" w:space="0" w:color="auto"/>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269</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1/21/2011</w:t>
            </w:r>
          </w:p>
        </w:tc>
        <w:tc>
          <w:tcPr>
            <w:tcW w:w="1665" w:type="pct"/>
            <w:tcBorders>
              <w:top w:val="nil"/>
              <w:left w:val="nil"/>
              <w:bottom w:val="single" w:sz="4" w:space="0" w:color="auto"/>
              <w:right w:val="single" w:sz="4" w:space="0" w:color="auto"/>
            </w:tcBorders>
            <w:shd w:val="clear" w:color="auto" w:fill="auto"/>
          </w:tcPr>
          <w:p w:rsidR="00287E5B" w:rsidRPr="00A30581" w:rsidRDefault="00287E5B">
            <w:pPr>
              <w:rPr>
                <w:rFonts w:ascii="Arial" w:hAnsi="Arial" w:cs="Arial"/>
                <w:sz w:val="16"/>
                <w:szCs w:val="16"/>
              </w:rPr>
            </w:pPr>
            <w:r w:rsidRPr="00A30581">
              <w:rPr>
                <w:rFonts w:ascii="Arial" w:hAnsi="Arial" w:cs="Arial"/>
                <w:sz w:val="16"/>
                <w:szCs w:val="16"/>
              </w:rPr>
              <w:t>Please provide copies of 2005 to 2009 PHMSA year end reports.</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2/11/2011</w:t>
            </w:r>
          </w:p>
        </w:tc>
        <w:tc>
          <w:tcPr>
            <w:tcW w:w="466" w:type="pct"/>
            <w:tcBorders>
              <w:top w:val="single" w:sz="4" w:space="0" w:color="auto"/>
              <w:left w:val="nil"/>
              <w:bottom w:val="single" w:sz="4" w:space="0" w:color="auto"/>
              <w:right w:val="single" w:sz="4" w:space="0" w:color="auto"/>
            </w:tcBorders>
            <w:vAlign w:val="center"/>
          </w:tcPr>
          <w:p w:rsidR="00287E5B" w:rsidRPr="00A30581" w:rsidRDefault="00BD199E" w:rsidP="00BD199E">
            <w:pPr>
              <w:jc w:val="center"/>
              <w:rPr>
                <w:rFonts w:ascii="Arial" w:hAnsi="Arial" w:cs="Arial"/>
                <w:sz w:val="16"/>
                <w:szCs w:val="16"/>
              </w:rPr>
            </w:pPr>
            <w:r>
              <w:rPr>
                <w:rFonts w:ascii="Arial" w:hAnsi="Arial" w:cs="Arial"/>
                <w:sz w:val="16"/>
                <w:szCs w:val="16"/>
              </w:rPr>
              <w:t>2/9/11</w:t>
            </w:r>
          </w:p>
        </w:tc>
        <w:tc>
          <w:tcPr>
            <w:tcW w:w="1399" w:type="pct"/>
            <w:tcBorders>
              <w:top w:val="nil"/>
              <w:left w:val="single" w:sz="4" w:space="0" w:color="auto"/>
              <w:bottom w:val="single" w:sz="4" w:space="0" w:color="auto"/>
              <w:right w:val="single" w:sz="4" w:space="0" w:color="auto"/>
            </w:tcBorders>
            <w:shd w:val="clear" w:color="auto" w:fill="auto"/>
            <w:vAlign w:val="center"/>
          </w:tcPr>
          <w:p w:rsidR="00287E5B" w:rsidRPr="00A30581" w:rsidRDefault="00287E5B">
            <w:pPr>
              <w:rPr>
                <w:rFonts w:ascii="Arial" w:hAnsi="Arial" w:cs="Arial"/>
                <w:sz w:val="16"/>
                <w:szCs w:val="16"/>
              </w:rPr>
            </w:pPr>
            <w:r w:rsidRPr="00A30581">
              <w:rPr>
                <w:rFonts w:ascii="Arial" w:hAnsi="Arial" w:cs="Arial"/>
                <w:sz w:val="16"/>
                <w:szCs w:val="16"/>
              </w:rPr>
              <w:t>Continuing Surveillance</w:t>
            </w:r>
          </w:p>
        </w:tc>
      </w:tr>
      <w:tr w:rsidR="00287E5B" w:rsidRPr="00A30581" w:rsidTr="00D54599">
        <w:trPr>
          <w:trHeight w:val="528"/>
        </w:trPr>
        <w:tc>
          <w:tcPr>
            <w:tcW w:w="508" w:type="pct"/>
            <w:tcBorders>
              <w:top w:val="nil"/>
              <w:left w:val="single" w:sz="4" w:space="0" w:color="auto"/>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270</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1/21/2011</w:t>
            </w:r>
          </w:p>
        </w:tc>
        <w:tc>
          <w:tcPr>
            <w:tcW w:w="1665" w:type="pct"/>
            <w:tcBorders>
              <w:top w:val="nil"/>
              <w:left w:val="nil"/>
              <w:bottom w:val="single" w:sz="4" w:space="0" w:color="auto"/>
              <w:right w:val="single" w:sz="4" w:space="0" w:color="auto"/>
            </w:tcBorders>
            <w:shd w:val="clear" w:color="auto" w:fill="auto"/>
          </w:tcPr>
          <w:p w:rsidR="00287E5B" w:rsidRPr="00A30581" w:rsidRDefault="00287E5B">
            <w:pPr>
              <w:rPr>
                <w:rFonts w:ascii="Arial" w:hAnsi="Arial" w:cs="Arial"/>
                <w:sz w:val="16"/>
                <w:szCs w:val="16"/>
              </w:rPr>
            </w:pPr>
            <w:r w:rsidRPr="00A30581">
              <w:rPr>
                <w:rFonts w:ascii="Arial" w:hAnsi="Arial" w:cs="Arial"/>
                <w:sz w:val="16"/>
                <w:szCs w:val="16"/>
              </w:rPr>
              <w:t>Please provide a copy of the 2010 PHMSA year end report when available.</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2/11/2011</w:t>
            </w:r>
          </w:p>
        </w:tc>
        <w:tc>
          <w:tcPr>
            <w:tcW w:w="466" w:type="pct"/>
            <w:tcBorders>
              <w:top w:val="single" w:sz="4" w:space="0" w:color="auto"/>
              <w:left w:val="nil"/>
              <w:bottom w:val="single" w:sz="4" w:space="0" w:color="auto"/>
              <w:right w:val="single" w:sz="4" w:space="0" w:color="auto"/>
            </w:tcBorders>
            <w:vAlign w:val="center"/>
          </w:tcPr>
          <w:p w:rsidR="00287E5B" w:rsidRPr="00A30581" w:rsidRDefault="00025967" w:rsidP="00BD199E">
            <w:pPr>
              <w:jc w:val="center"/>
              <w:rPr>
                <w:rFonts w:ascii="Arial" w:hAnsi="Arial" w:cs="Arial"/>
                <w:sz w:val="16"/>
                <w:szCs w:val="16"/>
              </w:rPr>
            </w:pPr>
            <w:r>
              <w:rPr>
                <w:rFonts w:ascii="Arial" w:hAnsi="Arial" w:cs="Arial"/>
                <w:sz w:val="16"/>
                <w:szCs w:val="16"/>
              </w:rPr>
              <w:t>3/16/11 for Dist.</w:t>
            </w:r>
          </w:p>
        </w:tc>
        <w:tc>
          <w:tcPr>
            <w:tcW w:w="1399" w:type="pct"/>
            <w:tcBorders>
              <w:top w:val="nil"/>
              <w:left w:val="single" w:sz="4" w:space="0" w:color="auto"/>
              <w:bottom w:val="single" w:sz="4" w:space="0" w:color="auto"/>
              <w:right w:val="single" w:sz="4" w:space="0" w:color="auto"/>
            </w:tcBorders>
            <w:shd w:val="clear" w:color="auto" w:fill="auto"/>
            <w:vAlign w:val="center"/>
          </w:tcPr>
          <w:p w:rsidR="00287E5B" w:rsidRPr="00A30581" w:rsidRDefault="00287E5B">
            <w:pPr>
              <w:rPr>
                <w:rFonts w:ascii="Arial" w:hAnsi="Arial" w:cs="Arial"/>
                <w:sz w:val="16"/>
                <w:szCs w:val="16"/>
              </w:rPr>
            </w:pPr>
            <w:r w:rsidRPr="00A30581">
              <w:rPr>
                <w:rFonts w:ascii="Arial" w:hAnsi="Arial" w:cs="Arial"/>
                <w:sz w:val="16"/>
                <w:szCs w:val="16"/>
              </w:rPr>
              <w:t>Continuing Surveillance</w:t>
            </w:r>
          </w:p>
        </w:tc>
      </w:tr>
      <w:tr w:rsidR="00287E5B" w:rsidRPr="00A30581" w:rsidTr="00D54599">
        <w:trPr>
          <w:trHeight w:val="773"/>
        </w:trPr>
        <w:tc>
          <w:tcPr>
            <w:tcW w:w="508" w:type="pct"/>
            <w:tcBorders>
              <w:top w:val="nil"/>
              <w:left w:val="single" w:sz="4" w:space="0" w:color="auto"/>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271</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1/21/2011</w:t>
            </w:r>
          </w:p>
        </w:tc>
        <w:tc>
          <w:tcPr>
            <w:tcW w:w="1665" w:type="pct"/>
            <w:tcBorders>
              <w:top w:val="nil"/>
              <w:left w:val="nil"/>
              <w:bottom w:val="single" w:sz="4" w:space="0" w:color="auto"/>
              <w:right w:val="single" w:sz="4" w:space="0" w:color="auto"/>
            </w:tcBorders>
            <w:shd w:val="clear" w:color="auto" w:fill="auto"/>
          </w:tcPr>
          <w:p w:rsidR="00287E5B" w:rsidRPr="00A30581" w:rsidRDefault="00287E5B">
            <w:pPr>
              <w:rPr>
                <w:rFonts w:ascii="Arial" w:hAnsi="Arial" w:cs="Arial"/>
                <w:sz w:val="16"/>
                <w:szCs w:val="16"/>
              </w:rPr>
            </w:pPr>
            <w:r w:rsidRPr="00A30581">
              <w:rPr>
                <w:rFonts w:ascii="Arial" w:hAnsi="Arial" w:cs="Arial"/>
                <w:sz w:val="16"/>
                <w:szCs w:val="16"/>
              </w:rPr>
              <w:t>Please provide an explanation on why system growth was not taken into account in the recently completed Strategic Workforce Planning study.</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2/11/2011</w:t>
            </w:r>
          </w:p>
        </w:tc>
        <w:tc>
          <w:tcPr>
            <w:tcW w:w="466" w:type="pct"/>
            <w:tcBorders>
              <w:top w:val="single" w:sz="4" w:space="0" w:color="auto"/>
              <w:left w:val="nil"/>
              <w:bottom w:val="single" w:sz="4" w:space="0" w:color="auto"/>
              <w:right w:val="single" w:sz="4" w:space="0" w:color="auto"/>
            </w:tcBorders>
            <w:vAlign w:val="center"/>
          </w:tcPr>
          <w:p w:rsidR="00287E5B" w:rsidRPr="00A30581" w:rsidRDefault="00BD199E" w:rsidP="00BD199E">
            <w:pPr>
              <w:jc w:val="center"/>
              <w:rPr>
                <w:rFonts w:ascii="Arial" w:hAnsi="Arial" w:cs="Arial"/>
                <w:sz w:val="16"/>
                <w:szCs w:val="16"/>
              </w:rPr>
            </w:pPr>
            <w:r>
              <w:rPr>
                <w:rFonts w:ascii="Arial" w:hAnsi="Arial" w:cs="Arial"/>
                <w:sz w:val="16"/>
                <w:szCs w:val="16"/>
              </w:rPr>
              <w:t>2/9/11</w:t>
            </w:r>
          </w:p>
        </w:tc>
        <w:tc>
          <w:tcPr>
            <w:tcW w:w="1399" w:type="pct"/>
            <w:tcBorders>
              <w:top w:val="nil"/>
              <w:left w:val="single" w:sz="4" w:space="0" w:color="auto"/>
              <w:bottom w:val="single" w:sz="4" w:space="0" w:color="auto"/>
              <w:right w:val="single" w:sz="4" w:space="0" w:color="auto"/>
            </w:tcBorders>
            <w:shd w:val="clear" w:color="auto" w:fill="auto"/>
            <w:vAlign w:val="center"/>
          </w:tcPr>
          <w:p w:rsidR="00287E5B" w:rsidRPr="00A30581" w:rsidRDefault="00287E5B">
            <w:pPr>
              <w:rPr>
                <w:rFonts w:ascii="Arial" w:hAnsi="Arial" w:cs="Arial"/>
                <w:sz w:val="16"/>
                <w:szCs w:val="16"/>
              </w:rPr>
            </w:pPr>
            <w:r w:rsidRPr="00A30581">
              <w:rPr>
                <w:rFonts w:ascii="Arial" w:hAnsi="Arial" w:cs="Arial"/>
                <w:sz w:val="16"/>
                <w:szCs w:val="16"/>
              </w:rPr>
              <w:t>Recommendation 9.3.6.1</w:t>
            </w:r>
          </w:p>
        </w:tc>
      </w:tr>
      <w:tr w:rsidR="00287E5B" w:rsidRPr="00A30581" w:rsidTr="00D54599">
        <w:trPr>
          <w:trHeight w:val="881"/>
        </w:trPr>
        <w:tc>
          <w:tcPr>
            <w:tcW w:w="508" w:type="pct"/>
            <w:tcBorders>
              <w:top w:val="nil"/>
              <w:left w:val="single" w:sz="4" w:space="0" w:color="auto"/>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272</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1/21/2011</w:t>
            </w:r>
          </w:p>
        </w:tc>
        <w:tc>
          <w:tcPr>
            <w:tcW w:w="1665" w:type="pct"/>
            <w:tcBorders>
              <w:top w:val="nil"/>
              <w:left w:val="nil"/>
              <w:bottom w:val="single" w:sz="4" w:space="0" w:color="auto"/>
              <w:right w:val="single" w:sz="4" w:space="0" w:color="auto"/>
            </w:tcBorders>
            <w:shd w:val="clear" w:color="auto" w:fill="auto"/>
          </w:tcPr>
          <w:p w:rsidR="00287E5B" w:rsidRPr="00A30581" w:rsidRDefault="00287E5B">
            <w:pPr>
              <w:rPr>
                <w:rFonts w:ascii="Arial" w:hAnsi="Arial" w:cs="Arial"/>
                <w:sz w:val="16"/>
                <w:szCs w:val="16"/>
              </w:rPr>
            </w:pPr>
            <w:r w:rsidRPr="00A30581">
              <w:rPr>
                <w:rFonts w:ascii="Arial" w:hAnsi="Arial" w:cs="Arial"/>
                <w:sz w:val="16"/>
                <w:szCs w:val="16"/>
              </w:rPr>
              <w:t>Please provide  an estimate of the 'near misses' per 1000 locates for years 2003 to 2010 (a near miss would be a dig in that does NOT result in any damages),</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2/11/2011</w:t>
            </w:r>
          </w:p>
        </w:tc>
        <w:tc>
          <w:tcPr>
            <w:tcW w:w="466" w:type="pct"/>
            <w:tcBorders>
              <w:top w:val="single" w:sz="4" w:space="0" w:color="auto"/>
              <w:left w:val="nil"/>
              <w:bottom w:val="single" w:sz="4" w:space="0" w:color="auto"/>
              <w:right w:val="single" w:sz="4" w:space="0" w:color="auto"/>
            </w:tcBorders>
            <w:vAlign w:val="center"/>
          </w:tcPr>
          <w:p w:rsidR="00287E5B" w:rsidRPr="00A30581" w:rsidRDefault="00BD199E" w:rsidP="00BD199E">
            <w:pPr>
              <w:jc w:val="center"/>
              <w:rPr>
                <w:rFonts w:ascii="Arial" w:hAnsi="Arial" w:cs="Arial"/>
                <w:sz w:val="16"/>
                <w:szCs w:val="16"/>
              </w:rPr>
            </w:pPr>
            <w:r>
              <w:rPr>
                <w:rFonts w:ascii="Arial" w:hAnsi="Arial" w:cs="Arial"/>
                <w:sz w:val="16"/>
                <w:szCs w:val="16"/>
              </w:rPr>
              <w:t>2/9/11</w:t>
            </w:r>
          </w:p>
        </w:tc>
        <w:tc>
          <w:tcPr>
            <w:tcW w:w="1399" w:type="pct"/>
            <w:tcBorders>
              <w:top w:val="nil"/>
              <w:left w:val="single" w:sz="4" w:space="0" w:color="auto"/>
              <w:bottom w:val="single" w:sz="4" w:space="0" w:color="auto"/>
              <w:right w:val="single" w:sz="4" w:space="0" w:color="auto"/>
            </w:tcBorders>
            <w:shd w:val="clear" w:color="auto" w:fill="auto"/>
            <w:vAlign w:val="center"/>
          </w:tcPr>
          <w:p w:rsidR="00287E5B" w:rsidRPr="00A30581" w:rsidRDefault="00287E5B">
            <w:pPr>
              <w:rPr>
                <w:rFonts w:ascii="Arial" w:hAnsi="Arial" w:cs="Arial"/>
                <w:sz w:val="16"/>
                <w:szCs w:val="16"/>
              </w:rPr>
            </w:pPr>
            <w:r w:rsidRPr="00A30581">
              <w:rPr>
                <w:rFonts w:ascii="Arial" w:hAnsi="Arial" w:cs="Arial"/>
                <w:sz w:val="16"/>
                <w:szCs w:val="16"/>
              </w:rPr>
              <w:t>Recommendation 6.3.4.11</w:t>
            </w:r>
          </w:p>
        </w:tc>
      </w:tr>
      <w:tr w:rsidR="00287E5B" w:rsidRPr="00A30581" w:rsidTr="00D54599">
        <w:trPr>
          <w:trHeight w:val="890"/>
        </w:trPr>
        <w:tc>
          <w:tcPr>
            <w:tcW w:w="508" w:type="pct"/>
            <w:tcBorders>
              <w:top w:val="nil"/>
              <w:left w:val="single" w:sz="4" w:space="0" w:color="auto"/>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273</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1/21/2011</w:t>
            </w:r>
          </w:p>
        </w:tc>
        <w:tc>
          <w:tcPr>
            <w:tcW w:w="1665" w:type="pct"/>
            <w:tcBorders>
              <w:top w:val="nil"/>
              <w:left w:val="nil"/>
              <w:bottom w:val="single" w:sz="4" w:space="0" w:color="auto"/>
              <w:right w:val="single" w:sz="4" w:space="0" w:color="auto"/>
            </w:tcBorders>
            <w:shd w:val="clear" w:color="auto" w:fill="auto"/>
          </w:tcPr>
          <w:p w:rsidR="00287E5B" w:rsidRPr="00A30581" w:rsidRDefault="00287E5B">
            <w:pPr>
              <w:rPr>
                <w:rFonts w:ascii="Arial" w:hAnsi="Arial" w:cs="Arial"/>
                <w:sz w:val="16"/>
                <w:szCs w:val="16"/>
              </w:rPr>
            </w:pPr>
            <w:r w:rsidRPr="00A30581">
              <w:rPr>
                <w:rFonts w:ascii="Arial" w:hAnsi="Arial" w:cs="Arial"/>
                <w:sz w:val="16"/>
                <w:szCs w:val="16"/>
              </w:rPr>
              <w:t>Please provide an electronic copy of the most recent job description and responsibilities for the Manager of Quality Assurance and Inspection.</w:t>
            </w:r>
          </w:p>
        </w:tc>
        <w:tc>
          <w:tcPr>
            <w:tcW w:w="481" w:type="pct"/>
            <w:tcBorders>
              <w:top w:val="nil"/>
              <w:left w:val="nil"/>
              <w:bottom w:val="single" w:sz="4" w:space="0" w:color="auto"/>
              <w:right w:val="single" w:sz="4" w:space="0" w:color="auto"/>
            </w:tcBorders>
            <w:shd w:val="clear" w:color="auto" w:fill="auto"/>
            <w:noWrap/>
            <w:vAlign w:val="center"/>
          </w:tcPr>
          <w:p w:rsidR="00287E5B" w:rsidRPr="00A30581" w:rsidRDefault="00287E5B">
            <w:pPr>
              <w:jc w:val="center"/>
              <w:rPr>
                <w:rFonts w:ascii="Arial" w:hAnsi="Arial" w:cs="Arial"/>
                <w:sz w:val="16"/>
                <w:szCs w:val="16"/>
              </w:rPr>
            </w:pPr>
            <w:r w:rsidRPr="00A30581">
              <w:rPr>
                <w:rFonts w:ascii="Arial" w:hAnsi="Arial" w:cs="Arial"/>
                <w:sz w:val="16"/>
                <w:szCs w:val="16"/>
              </w:rPr>
              <w:t>2/11/2011</w:t>
            </w:r>
          </w:p>
        </w:tc>
        <w:tc>
          <w:tcPr>
            <w:tcW w:w="466" w:type="pct"/>
            <w:tcBorders>
              <w:top w:val="single" w:sz="4" w:space="0" w:color="auto"/>
              <w:left w:val="nil"/>
              <w:bottom w:val="single" w:sz="4" w:space="0" w:color="auto"/>
              <w:right w:val="single" w:sz="4" w:space="0" w:color="auto"/>
            </w:tcBorders>
            <w:vAlign w:val="center"/>
          </w:tcPr>
          <w:p w:rsidR="00287E5B" w:rsidRPr="00A30581" w:rsidRDefault="00BD199E" w:rsidP="00BD199E">
            <w:pPr>
              <w:jc w:val="center"/>
              <w:rPr>
                <w:rFonts w:ascii="Arial" w:hAnsi="Arial" w:cs="Arial"/>
                <w:sz w:val="16"/>
                <w:szCs w:val="16"/>
              </w:rPr>
            </w:pPr>
            <w:r>
              <w:rPr>
                <w:rFonts w:ascii="Arial" w:hAnsi="Arial" w:cs="Arial"/>
                <w:sz w:val="16"/>
                <w:szCs w:val="16"/>
              </w:rPr>
              <w:t>2/9/11</w:t>
            </w:r>
          </w:p>
        </w:tc>
        <w:tc>
          <w:tcPr>
            <w:tcW w:w="1399" w:type="pct"/>
            <w:tcBorders>
              <w:top w:val="nil"/>
              <w:left w:val="single" w:sz="4" w:space="0" w:color="auto"/>
              <w:bottom w:val="single" w:sz="4" w:space="0" w:color="auto"/>
              <w:right w:val="single" w:sz="4" w:space="0" w:color="auto"/>
            </w:tcBorders>
            <w:shd w:val="clear" w:color="auto" w:fill="auto"/>
            <w:vAlign w:val="center"/>
          </w:tcPr>
          <w:p w:rsidR="00287E5B" w:rsidRPr="00A30581" w:rsidRDefault="00287E5B">
            <w:pPr>
              <w:rPr>
                <w:rFonts w:ascii="Arial" w:hAnsi="Arial" w:cs="Arial"/>
                <w:sz w:val="16"/>
                <w:szCs w:val="16"/>
              </w:rPr>
            </w:pPr>
            <w:r w:rsidRPr="00A30581">
              <w:rPr>
                <w:rFonts w:ascii="Arial" w:hAnsi="Arial" w:cs="Arial"/>
                <w:sz w:val="16"/>
                <w:szCs w:val="16"/>
              </w:rPr>
              <w:t>Recommendation 9.4.6.1</w:t>
            </w:r>
          </w:p>
        </w:tc>
      </w:tr>
    </w:tbl>
    <w:p w:rsidR="00A30581" w:rsidRDefault="00A30581" w:rsidP="00385756"/>
    <w:p w:rsidR="00466745" w:rsidRDefault="00466745" w:rsidP="00385756">
      <w:r>
        <w:t>The seventh set of Document Requests</w:t>
      </w:r>
    </w:p>
    <w:p w:rsidR="00466745" w:rsidRDefault="00466745" w:rsidP="00385756"/>
    <w:tbl>
      <w:tblPr>
        <w:tblW w:w="0" w:type="auto"/>
        <w:tblInd w:w="96" w:type="dxa"/>
        <w:tblLook w:val="0000" w:firstRow="0" w:lastRow="0" w:firstColumn="0" w:lastColumn="0" w:noHBand="0" w:noVBand="0"/>
      </w:tblPr>
      <w:tblGrid>
        <w:gridCol w:w="483"/>
        <w:gridCol w:w="928"/>
        <w:gridCol w:w="3212"/>
        <w:gridCol w:w="1329"/>
        <w:gridCol w:w="900"/>
        <w:gridCol w:w="2700"/>
      </w:tblGrid>
      <w:tr w:rsidR="00466745" w:rsidRPr="00466745" w:rsidTr="00D54599">
        <w:trPr>
          <w:trHeight w:val="211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66745" w:rsidRPr="00466745" w:rsidRDefault="00466745">
            <w:pPr>
              <w:jc w:val="center"/>
              <w:rPr>
                <w:rFonts w:ascii="Arial" w:hAnsi="Arial" w:cs="Arial"/>
                <w:sz w:val="16"/>
                <w:szCs w:val="16"/>
              </w:rPr>
            </w:pPr>
            <w:r w:rsidRPr="00466745">
              <w:rPr>
                <w:rFonts w:ascii="Arial" w:hAnsi="Arial" w:cs="Arial"/>
                <w:sz w:val="16"/>
                <w:szCs w:val="16"/>
              </w:rPr>
              <w:t>274</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466745" w:rsidRPr="00466745" w:rsidRDefault="00466745">
            <w:pPr>
              <w:jc w:val="center"/>
              <w:rPr>
                <w:rFonts w:ascii="Arial" w:hAnsi="Arial" w:cs="Arial"/>
                <w:sz w:val="16"/>
                <w:szCs w:val="16"/>
              </w:rPr>
            </w:pPr>
            <w:r w:rsidRPr="00466745">
              <w:rPr>
                <w:rFonts w:ascii="Arial" w:hAnsi="Arial" w:cs="Arial"/>
                <w:sz w:val="16"/>
                <w:szCs w:val="16"/>
              </w:rPr>
              <w:t>2/18/2011</w:t>
            </w:r>
          </w:p>
        </w:tc>
        <w:tc>
          <w:tcPr>
            <w:tcW w:w="3212" w:type="dxa"/>
            <w:tcBorders>
              <w:top w:val="single" w:sz="4" w:space="0" w:color="auto"/>
              <w:left w:val="nil"/>
              <w:bottom w:val="single" w:sz="4" w:space="0" w:color="auto"/>
              <w:right w:val="single" w:sz="4" w:space="0" w:color="auto"/>
            </w:tcBorders>
            <w:shd w:val="clear" w:color="auto" w:fill="auto"/>
          </w:tcPr>
          <w:p w:rsidR="00466745" w:rsidRPr="00466745" w:rsidRDefault="00466745">
            <w:pPr>
              <w:rPr>
                <w:rFonts w:ascii="Arial" w:hAnsi="Arial" w:cs="Arial"/>
                <w:sz w:val="16"/>
                <w:szCs w:val="16"/>
              </w:rPr>
            </w:pPr>
            <w:r w:rsidRPr="00466745">
              <w:rPr>
                <w:rFonts w:ascii="Arial" w:hAnsi="Arial" w:cs="Arial"/>
                <w:sz w:val="16"/>
                <w:szCs w:val="16"/>
              </w:rPr>
              <w:t>Please provide a narrative and any background information on how PSE is improving and consolidating the system condition reporting programs (Blue Cards) for both PSE and SP employees. Background information should include where possible actual statistics and the outcomes of accepted condition reports plus any feedback, general information and methods of promoting and enhancing the program.</w:t>
            </w:r>
          </w:p>
        </w:tc>
        <w:tc>
          <w:tcPr>
            <w:tcW w:w="1329" w:type="dxa"/>
            <w:tcBorders>
              <w:top w:val="single" w:sz="4" w:space="0" w:color="auto"/>
              <w:left w:val="nil"/>
              <w:bottom w:val="single" w:sz="4" w:space="0" w:color="auto"/>
              <w:right w:val="single" w:sz="4" w:space="0" w:color="auto"/>
            </w:tcBorders>
            <w:shd w:val="clear" w:color="auto" w:fill="auto"/>
            <w:noWrap/>
            <w:vAlign w:val="center"/>
          </w:tcPr>
          <w:p w:rsidR="00466745" w:rsidRPr="00466745" w:rsidRDefault="00466745">
            <w:pPr>
              <w:jc w:val="center"/>
              <w:rPr>
                <w:rFonts w:ascii="Arial" w:hAnsi="Arial" w:cs="Arial"/>
                <w:sz w:val="16"/>
                <w:szCs w:val="16"/>
              </w:rPr>
            </w:pPr>
            <w:r w:rsidRPr="00466745">
              <w:rPr>
                <w:rFonts w:ascii="Arial" w:hAnsi="Arial" w:cs="Arial"/>
                <w:sz w:val="16"/>
                <w:szCs w:val="16"/>
              </w:rPr>
              <w:t>3/11/2011</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466745" w:rsidRPr="00466745" w:rsidRDefault="00466745">
            <w:pPr>
              <w:rPr>
                <w:rFonts w:ascii="Arial" w:hAnsi="Arial" w:cs="Arial"/>
                <w:sz w:val="16"/>
                <w:szCs w:val="16"/>
              </w:rPr>
            </w:pPr>
            <w:r w:rsidRPr="00466745">
              <w:rPr>
                <w:rFonts w:ascii="Arial" w:hAnsi="Arial" w:cs="Arial"/>
                <w:sz w:val="16"/>
                <w:szCs w:val="16"/>
              </w:rPr>
              <w:t> </w:t>
            </w:r>
            <w:r w:rsidR="00025967">
              <w:rPr>
                <w:rFonts w:ascii="Arial" w:hAnsi="Arial" w:cs="Arial"/>
                <w:sz w:val="16"/>
                <w:szCs w:val="16"/>
              </w:rPr>
              <w:t>3/11/11</w:t>
            </w:r>
          </w:p>
        </w:tc>
        <w:tc>
          <w:tcPr>
            <w:tcW w:w="2700" w:type="dxa"/>
            <w:tcBorders>
              <w:top w:val="single" w:sz="4" w:space="0" w:color="auto"/>
              <w:left w:val="nil"/>
              <w:bottom w:val="single" w:sz="4" w:space="0" w:color="auto"/>
              <w:right w:val="single" w:sz="4" w:space="0" w:color="auto"/>
            </w:tcBorders>
            <w:shd w:val="clear" w:color="auto" w:fill="auto"/>
            <w:vAlign w:val="center"/>
          </w:tcPr>
          <w:p w:rsidR="00466745" w:rsidRPr="00466745" w:rsidRDefault="00466745">
            <w:pPr>
              <w:rPr>
                <w:rFonts w:ascii="Arial" w:hAnsi="Arial" w:cs="Arial"/>
                <w:sz w:val="16"/>
                <w:szCs w:val="16"/>
              </w:rPr>
            </w:pPr>
            <w:r w:rsidRPr="00466745">
              <w:rPr>
                <w:rFonts w:ascii="Arial" w:hAnsi="Arial" w:cs="Arial"/>
                <w:sz w:val="16"/>
                <w:szCs w:val="16"/>
              </w:rPr>
              <w:t>Recommendation 8.2.8.3</w:t>
            </w:r>
          </w:p>
        </w:tc>
      </w:tr>
      <w:tr w:rsidR="00466745" w:rsidRPr="00466745" w:rsidTr="00D54599">
        <w:trPr>
          <w:trHeight w:val="17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66745" w:rsidRPr="00466745" w:rsidRDefault="00466745">
            <w:pPr>
              <w:jc w:val="center"/>
              <w:rPr>
                <w:rFonts w:ascii="Arial" w:hAnsi="Arial" w:cs="Arial"/>
                <w:sz w:val="16"/>
                <w:szCs w:val="16"/>
              </w:rPr>
            </w:pPr>
            <w:r w:rsidRPr="00466745">
              <w:rPr>
                <w:rFonts w:ascii="Arial" w:hAnsi="Arial" w:cs="Arial"/>
                <w:sz w:val="16"/>
                <w:szCs w:val="16"/>
              </w:rPr>
              <w:lastRenderedPageBreak/>
              <w:t>275</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466745" w:rsidRPr="00466745" w:rsidRDefault="00466745">
            <w:pPr>
              <w:jc w:val="center"/>
              <w:rPr>
                <w:rFonts w:ascii="Arial" w:hAnsi="Arial" w:cs="Arial"/>
                <w:sz w:val="16"/>
                <w:szCs w:val="16"/>
              </w:rPr>
            </w:pPr>
            <w:r w:rsidRPr="00466745">
              <w:rPr>
                <w:rFonts w:ascii="Arial" w:hAnsi="Arial" w:cs="Arial"/>
                <w:sz w:val="16"/>
                <w:szCs w:val="16"/>
              </w:rPr>
              <w:t>2/18/2011</w:t>
            </w:r>
          </w:p>
        </w:tc>
        <w:tc>
          <w:tcPr>
            <w:tcW w:w="3212" w:type="dxa"/>
            <w:tcBorders>
              <w:top w:val="single" w:sz="4" w:space="0" w:color="auto"/>
              <w:left w:val="nil"/>
              <w:bottom w:val="single" w:sz="4" w:space="0" w:color="auto"/>
              <w:right w:val="single" w:sz="4" w:space="0" w:color="auto"/>
            </w:tcBorders>
            <w:shd w:val="clear" w:color="auto" w:fill="auto"/>
          </w:tcPr>
          <w:p w:rsidR="00466745" w:rsidRPr="00466745" w:rsidRDefault="00466745">
            <w:pPr>
              <w:rPr>
                <w:rFonts w:ascii="Arial" w:hAnsi="Arial" w:cs="Arial"/>
                <w:sz w:val="16"/>
                <w:szCs w:val="16"/>
              </w:rPr>
            </w:pPr>
            <w:r w:rsidRPr="00466745">
              <w:rPr>
                <w:rFonts w:ascii="Arial" w:hAnsi="Arial" w:cs="Arial"/>
                <w:sz w:val="16"/>
                <w:szCs w:val="16"/>
              </w:rPr>
              <w:t>Please provide an update on how the PSE investigation of implementing a GIS system is progressing. Please include any interim reports and other information that shows progress has/is being made. Also provide an updated schedule on the potential funding, purchase or development, and activation of a GIS system.</w:t>
            </w:r>
          </w:p>
        </w:tc>
        <w:tc>
          <w:tcPr>
            <w:tcW w:w="1329" w:type="dxa"/>
            <w:tcBorders>
              <w:top w:val="single" w:sz="4" w:space="0" w:color="auto"/>
              <w:left w:val="nil"/>
              <w:bottom w:val="single" w:sz="4" w:space="0" w:color="auto"/>
              <w:right w:val="single" w:sz="4" w:space="0" w:color="auto"/>
            </w:tcBorders>
            <w:shd w:val="clear" w:color="auto" w:fill="auto"/>
            <w:noWrap/>
            <w:vAlign w:val="center"/>
          </w:tcPr>
          <w:p w:rsidR="00466745" w:rsidRPr="00466745" w:rsidRDefault="00466745">
            <w:pPr>
              <w:jc w:val="center"/>
              <w:rPr>
                <w:rFonts w:ascii="Arial" w:hAnsi="Arial" w:cs="Arial"/>
                <w:sz w:val="16"/>
                <w:szCs w:val="16"/>
              </w:rPr>
            </w:pPr>
            <w:r w:rsidRPr="00466745">
              <w:rPr>
                <w:rFonts w:ascii="Arial" w:hAnsi="Arial" w:cs="Arial"/>
                <w:sz w:val="16"/>
                <w:szCs w:val="16"/>
              </w:rPr>
              <w:t>3/11/2011</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466745" w:rsidRPr="00466745" w:rsidRDefault="00466745">
            <w:pPr>
              <w:rPr>
                <w:rFonts w:ascii="Arial" w:hAnsi="Arial" w:cs="Arial"/>
                <w:sz w:val="16"/>
                <w:szCs w:val="16"/>
              </w:rPr>
            </w:pPr>
            <w:r w:rsidRPr="00466745">
              <w:rPr>
                <w:rFonts w:ascii="Arial" w:hAnsi="Arial" w:cs="Arial"/>
                <w:sz w:val="16"/>
                <w:szCs w:val="16"/>
              </w:rPr>
              <w:t> </w:t>
            </w:r>
            <w:r w:rsidR="00025967">
              <w:rPr>
                <w:rFonts w:ascii="Arial" w:hAnsi="Arial" w:cs="Arial"/>
                <w:sz w:val="16"/>
                <w:szCs w:val="16"/>
              </w:rPr>
              <w:t>3/11/11</w:t>
            </w:r>
          </w:p>
        </w:tc>
        <w:tc>
          <w:tcPr>
            <w:tcW w:w="2700" w:type="dxa"/>
            <w:tcBorders>
              <w:top w:val="single" w:sz="4" w:space="0" w:color="auto"/>
              <w:left w:val="nil"/>
              <w:bottom w:val="single" w:sz="4" w:space="0" w:color="auto"/>
              <w:right w:val="single" w:sz="4" w:space="0" w:color="auto"/>
            </w:tcBorders>
            <w:shd w:val="clear" w:color="auto" w:fill="auto"/>
            <w:vAlign w:val="center"/>
          </w:tcPr>
          <w:p w:rsidR="00466745" w:rsidRPr="00466745" w:rsidRDefault="00466745">
            <w:pPr>
              <w:rPr>
                <w:rFonts w:ascii="Arial" w:hAnsi="Arial" w:cs="Arial"/>
                <w:sz w:val="16"/>
                <w:szCs w:val="16"/>
              </w:rPr>
            </w:pPr>
            <w:r w:rsidRPr="00466745">
              <w:rPr>
                <w:rFonts w:ascii="Arial" w:hAnsi="Arial" w:cs="Arial"/>
                <w:sz w:val="16"/>
                <w:szCs w:val="16"/>
              </w:rPr>
              <w:t>Recommendation 7.4.4.3</w:t>
            </w:r>
          </w:p>
        </w:tc>
      </w:tr>
      <w:tr w:rsidR="00466745" w:rsidRPr="00466745" w:rsidTr="00466745">
        <w:trPr>
          <w:trHeight w:val="1430"/>
        </w:trPr>
        <w:tc>
          <w:tcPr>
            <w:tcW w:w="0" w:type="auto"/>
            <w:tcBorders>
              <w:top w:val="nil"/>
              <w:left w:val="single" w:sz="4" w:space="0" w:color="auto"/>
              <w:bottom w:val="single" w:sz="4" w:space="0" w:color="auto"/>
              <w:right w:val="single" w:sz="4" w:space="0" w:color="auto"/>
            </w:tcBorders>
            <w:shd w:val="clear" w:color="auto" w:fill="auto"/>
            <w:noWrap/>
            <w:vAlign w:val="center"/>
          </w:tcPr>
          <w:p w:rsidR="00466745" w:rsidRPr="00466745" w:rsidRDefault="00466745">
            <w:pPr>
              <w:jc w:val="center"/>
              <w:rPr>
                <w:rFonts w:ascii="Arial" w:hAnsi="Arial" w:cs="Arial"/>
                <w:sz w:val="16"/>
                <w:szCs w:val="16"/>
              </w:rPr>
            </w:pPr>
            <w:r w:rsidRPr="00466745">
              <w:rPr>
                <w:rFonts w:ascii="Arial" w:hAnsi="Arial" w:cs="Arial"/>
                <w:sz w:val="16"/>
                <w:szCs w:val="16"/>
              </w:rPr>
              <w:t>276</w:t>
            </w:r>
          </w:p>
        </w:tc>
        <w:tc>
          <w:tcPr>
            <w:tcW w:w="0" w:type="auto"/>
            <w:tcBorders>
              <w:top w:val="nil"/>
              <w:left w:val="nil"/>
              <w:bottom w:val="single" w:sz="4" w:space="0" w:color="auto"/>
              <w:right w:val="single" w:sz="4" w:space="0" w:color="auto"/>
            </w:tcBorders>
            <w:shd w:val="clear" w:color="auto" w:fill="auto"/>
            <w:noWrap/>
            <w:vAlign w:val="center"/>
          </w:tcPr>
          <w:p w:rsidR="00466745" w:rsidRPr="00466745" w:rsidRDefault="00466745">
            <w:pPr>
              <w:jc w:val="center"/>
              <w:rPr>
                <w:rFonts w:ascii="Arial" w:hAnsi="Arial" w:cs="Arial"/>
                <w:sz w:val="16"/>
                <w:szCs w:val="16"/>
              </w:rPr>
            </w:pPr>
            <w:r w:rsidRPr="00466745">
              <w:rPr>
                <w:rFonts w:ascii="Arial" w:hAnsi="Arial" w:cs="Arial"/>
                <w:sz w:val="16"/>
                <w:szCs w:val="16"/>
              </w:rPr>
              <w:t>2/18/2011</w:t>
            </w:r>
          </w:p>
        </w:tc>
        <w:tc>
          <w:tcPr>
            <w:tcW w:w="3212" w:type="dxa"/>
            <w:tcBorders>
              <w:top w:val="nil"/>
              <w:left w:val="nil"/>
              <w:bottom w:val="single" w:sz="4" w:space="0" w:color="auto"/>
              <w:right w:val="single" w:sz="4" w:space="0" w:color="auto"/>
            </w:tcBorders>
            <w:shd w:val="clear" w:color="auto" w:fill="auto"/>
          </w:tcPr>
          <w:p w:rsidR="00466745" w:rsidRPr="00466745" w:rsidRDefault="00466745">
            <w:pPr>
              <w:rPr>
                <w:rFonts w:ascii="Arial" w:hAnsi="Arial" w:cs="Arial"/>
                <w:sz w:val="16"/>
                <w:szCs w:val="16"/>
              </w:rPr>
            </w:pPr>
            <w:r w:rsidRPr="00466745">
              <w:rPr>
                <w:rFonts w:ascii="Arial" w:hAnsi="Arial" w:cs="Arial"/>
                <w:sz w:val="16"/>
                <w:szCs w:val="16"/>
              </w:rPr>
              <w:t>Please provide a list of the new metrics that PSE has implemented in 2011 (see DR 238) that are leading and allow for root cause analysis.</w:t>
            </w:r>
            <w:r>
              <w:rPr>
                <w:rFonts w:ascii="Arial" w:hAnsi="Arial" w:cs="Arial"/>
                <w:sz w:val="16"/>
                <w:szCs w:val="16"/>
              </w:rPr>
              <w:t xml:space="preserve"> </w:t>
            </w:r>
            <w:r w:rsidRPr="00466745">
              <w:rPr>
                <w:rFonts w:ascii="Arial" w:hAnsi="Arial" w:cs="Arial"/>
                <w:sz w:val="16"/>
                <w:szCs w:val="16"/>
              </w:rPr>
              <w:t>Also provide which organization is tracking these goals, how/where they are being reported, and how often the report is issued.</w:t>
            </w:r>
          </w:p>
        </w:tc>
        <w:tc>
          <w:tcPr>
            <w:tcW w:w="1329" w:type="dxa"/>
            <w:tcBorders>
              <w:top w:val="nil"/>
              <w:left w:val="nil"/>
              <w:bottom w:val="single" w:sz="4" w:space="0" w:color="auto"/>
              <w:right w:val="single" w:sz="4" w:space="0" w:color="auto"/>
            </w:tcBorders>
            <w:shd w:val="clear" w:color="auto" w:fill="auto"/>
            <w:noWrap/>
            <w:vAlign w:val="center"/>
          </w:tcPr>
          <w:p w:rsidR="00466745" w:rsidRPr="00466745" w:rsidRDefault="00466745">
            <w:pPr>
              <w:jc w:val="center"/>
              <w:rPr>
                <w:rFonts w:ascii="Arial" w:hAnsi="Arial" w:cs="Arial"/>
                <w:sz w:val="16"/>
                <w:szCs w:val="16"/>
              </w:rPr>
            </w:pPr>
            <w:r w:rsidRPr="00466745">
              <w:rPr>
                <w:rFonts w:ascii="Arial" w:hAnsi="Arial" w:cs="Arial"/>
                <w:sz w:val="16"/>
                <w:szCs w:val="16"/>
              </w:rPr>
              <w:t>3/11/2011</w:t>
            </w:r>
          </w:p>
        </w:tc>
        <w:tc>
          <w:tcPr>
            <w:tcW w:w="900" w:type="dxa"/>
            <w:tcBorders>
              <w:top w:val="nil"/>
              <w:left w:val="nil"/>
              <w:bottom w:val="single" w:sz="4" w:space="0" w:color="auto"/>
              <w:right w:val="single" w:sz="4" w:space="0" w:color="auto"/>
            </w:tcBorders>
            <w:shd w:val="clear" w:color="auto" w:fill="auto"/>
            <w:noWrap/>
            <w:vAlign w:val="center"/>
          </w:tcPr>
          <w:p w:rsidR="00466745" w:rsidRPr="00466745" w:rsidRDefault="00466745">
            <w:pPr>
              <w:rPr>
                <w:rFonts w:ascii="Arial" w:hAnsi="Arial" w:cs="Arial"/>
                <w:sz w:val="16"/>
                <w:szCs w:val="16"/>
              </w:rPr>
            </w:pPr>
            <w:r w:rsidRPr="00466745">
              <w:rPr>
                <w:rFonts w:ascii="Arial" w:hAnsi="Arial" w:cs="Arial"/>
                <w:sz w:val="16"/>
                <w:szCs w:val="16"/>
              </w:rPr>
              <w:t> </w:t>
            </w:r>
            <w:r w:rsidR="00025967">
              <w:rPr>
                <w:rFonts w:ascii="Arial" w:hAnsi="Arial" w:cs="Arial"/>
                <w:sz w:val="16"/>
                <w:szCs w:val="16"/>
              </w:rPr>
              <w:t>3/11/11</w:t>
            </w:r>
          </w:p>
        </w:tc>
        <w:tc>
          <w:tcPr>
            <w:tcW w:w="2700" w:type="dxa"/>
            <w:tcBorders>
              <w:top w:val="nil"/>
              <w:left w:val="nil"/>
              <w:bottom w:val="single" w:sz="4" w:space="0" w:color="auto"/>
              <w:right w:val="single" w:sz="4" w:space="0" w:color="auto"/>
            </w:tcBorders>
            <w:shd w:val="clear" w:color="auto" w:fill="auto"/>
            <w:vAlign w:val="center"/>
          </w:tcPr>
          <w:p w:rsidR="00466745" w:rsidRPr="00466745" w:rsidRDefault="00466745">
            <w:pPr>
              <w:rPr>
                <w:rFonts w:ascii="Arial" w:hAnsi="Arial" w:cs="Arial"/>
                <w:sz w:val="16"/>
                <w:szCs w:val="16"/>
              </w:rPr>
            </w:pPr>
            <w:r w:rsidRPr="00466745">
              <w:rPr>
                <w:rFonts w:ascii="Arial" w:hAnsi="Arial" w:cs="Arial"/>
                <w:sz w:val="16"/>
                <w:szCs w:val="16"/>
              </w:rPr>
              <w:t>Recommendation 4.4.3.2</w:t>
            </w:r>
          </w:p>
        </w:tc>
      </w:tr>
      <w:tr w:rsidR="00466745" w:rsidRPr="00466745" w:rsidTr="00466745">
        <w:trPr>
          <w:trHeight w:val="899"/>
        </w:trPr>
        <w:tc>
          <w:tcPr>
            <w:tcW w:w="0" w:type="auto"/>
            <w:tcBorders>
              <w:top w:val="nil"/>
              <w:left w:val="single" w:sz="4" w:space="0" w:color="auto"/>
              <w:bottom w:val="single" w:sz="4" w:space="0" w:color="auto"/>
              <w:right w:val="single" w:sz="4" w:space="0" w:color="auto"/>
            </w:tcBorders>
            <w:shd w:val="clear" w:color="auto" w:fill="auto"/>
            <w:noWrap/>
            <w:vAlign w:val="center"/>
          </w:tcPr>
          <w:p w:rsidR="00466745" w:rsidRPr="00466745" w:rsidRDefault="00466745">
            <w:pPr>
              <w:jc w:val="center"/>
              <w:rPr>
                <w:rFonts w:ascii="Arial" w:hAnsi="Arial" w:cs="Arial"/>
                <w:sz w:val="16"/>
                <w:szCs w:val="16"/>
              </w:rPr>
            </w:pPr>
            <w:r w:rsidRPr="00466745">
              <w:rPr>
                <w:rFonts w:ascii="Arial" w:hAnsi="Arial" w:cs="Arial"/>
                <w:sz w:val="16"/>
                <w:szCs w:val="16"/>
              </w:rPr>
              <w:t>277</w:t>
            </w:r>
          </w:p>
        </w:tc>
        <w:tc>
          <w:tcPr>
            <w:tcW w:w="0" w:type="auto"/>
            <w:tcBorders>
              <w:top w:val="nil"/>
              <w:left w:val="nil"/>
              <w:bottom w:val="single" w:sz="4" w:space="0" w:color="auto"/>
              <w:right w:val="single" w:sz="4" w:space="0" w:color="auto"/>
            </w:tcBorders>
            <w:shd w:val="clear" w:color="auto" w:fill="auto"/>
            <w:noWrap/>
            <w:vAlign w:val="center"/>
          </w:tcPr>
          <w:p w:rsidR="00466745" w:rsidRPr="00466745" w:rsidRDefault="00466745">
            <w:pPr>
              <w:jc w:val="center"/>
              <w:rPr>
                <w:rFonts w:ascii="Arial" w:hAnsi="Arial" w:cs="Arial"/>
                <w:sz w:val="16"/>
                <w:szCs w:val="16"/>
              </w:rPr>
            </w:pPr>
            <w:r w:rsidRPr="00466745">
              <w:rPr>
                <w:rFonts w:ascii="Arial" w:hAnsi="Arial" w:cs="Arial"/>
                <w:sz w:val="16"/>
                <w:szCs w:val="16"/>
              </w:rPr>
              <w:t>2/18/2011</w:t>
            </w:r>
          </w:p>
        </w:tc>
        <w:tc>
          <w:tcPr>
            <w:tcW w:w="3212" w:type="dxa"/>
            <w:tcBorders>
              <w:top w:val="nil"/>
              <w:left w:val="nil"/>
              <w:bottom w:val="single" w:sz="4" w:space="0" w:color="auto"/>
              <w:right w:val="single" w:sz="4" w:space="0" w:color="auto"/>
            </w:tcBorders>
            <w:shd w:val="clear" w:color="auto" w:fill="auto"/>
          </w:tcPr>
          <w:p w:rsidR="00466745" w:rsidRPr="00466745" w:rsidRDefault="00466745">
            <w:pPr>
              <w:rPr>
                <w:rFonts w:ascii="Arial" w:hAnsi="Arial" w:cs="Arial"/>
                <w:sz w:val="16"/>
                <w:szCs w:val="16"/>
              </w:rPr>
            </w:pPr>
            <w:r w:rsidRPr="00466745">
              <w:rPr>
                <w:rFonts w:ascii="Arial" w:hAnsi="Arial" w:cs="Arial"/>
                <w:sz w:val="16"/>
                <w:szCs w:val="16"/>
              </w:rPr>
              <w:t>Please provide a copy of the safety goals for the gas operating unit for 2011 and describe how the goals have changed based on the positive experience of 2010.</w:t>
            </w:r>
          </w:p>
        </w:tc>
        <w:tc>
          <w:tcPr>
            <w:tcW w:w="1329" w:type="dxa"/>
            <w:tcBorders>
              <w:top w:val="nil"/>
              <w:left w:val="nil"/>
              <w:bottom w:val="single" w:sz="4" w:space="0" w:color="auto"/>
              <w:right w:val="single" w:sz="4" w:space="0" w:color="auto"/>
            </w:tcBorders>
            <w:shd w:val="clear" w:color="auto" w:fill="auto"/>
            <w:noWrap/>
            <w:vAlign w:val="center"/>
          </w:tcPr>
          <w:p w:rsidR="00466745" w:rsidRPr="00466745" w:rsidRDefault="00466745">
            <w:pPr>
              <w:jc w:val="center"/>
              <w:rPr>
                <w:rFonts w:ascii="Arial" w:hAnsi="Arial" w:cs="Arial"/>
                <w:sz w:val="16"/>
                <w:szCs w:val="16"/>
              </w:rPr>
            </w:pPr>
            <w:r w:rsidRPr="00466745">
              <w:rPr>
                <w:rFonts w:ascii="Arial" w:hAnsi="Arial" w:cs="Arial"/>
                <w:sz w:val="16"/>
                <w:szCs w:val="16"/>
              </w:rPr>
              <w:t>3/11/2011</w:t>
            </w:r>
          </w:p>
        </w:tc>
        <w:tc>
          <w:tcPr>
            <w:tcW w:w="900" w:type="dxa"/>
            <w:tcBorders>
              <w:top w:val="nil"/>
              <w:left w:val="nil"/>
              <w:bottom w:val="single" w:sz="4" w:space="0" w:color="auto"/>
              <w:right w:val="single" w:sz="4" w:space="0" w:color="auto"/>
            </w:tcBorders>
            <w:shd w:val="clear" w:color="auto" w:fill="auto"/>
            <w:noWrap/>
            <w:vAlign w:val="center"/>
          </w:tcPr>
          <w:p w:rsidR="00466745" w:rsidRPr="00466745" w:rsidRDefault="00466745">
            <w:pPr>
              <w:rPr>
                <w:rFonts w:ascii="Arial" w:hAnsi="Arial" w:cs="Arial"/>
                <w:sz w:val="16"/>
                <w:szCs w:val="16"/>
              </w:rPr>
            </w:pPr>
            <w:r w:rsidRPr="00466745">
              <w:rPr>
                <w:rFonts w:ascii="Arial" w:hAnsi="Arial" w:cs="Arial"/>
                <w:sz w:val="16"/>
                <w:szCs w:val="16"/>
              </w:rPr>
              <w:t> </w:t>
            </w:r>
            <w:r w:rsidR="008371DC">
              <w:rPr>
                <w:rFonts w:ascii="Arial" w:hAnsi="Arial" w:cs="Arial"/>
                <w:sz w:val="16"/>
                <w:szCs w:val="16"/>
              </w:rPr>
              <w:t>3/18/11</w:t>
            </w:r>
          </w:p>
        </w:tc>
        <w:tc>
          <w:tcPr>
            <w:tcW w:w="2700" w:type="dxa"/>
            <w:tcBorders>
              <w:top w:val="nil"/>
              <w:left w:val="nil"/>
              <w:bottom w:val="single" w:sz="4" w:space="0" w:color="auto"/>
              <w:right w:val="single" w:sz="4" w:space="0" w:color="auto"/>
            </w:tcBorders>
            <w:shd w:val="clear" w:color="auto" w:fill="auto"/>
            <w:vAlign w:val="center"/>
          </w:tcPr>
          <w:p w:rsidR="00466745" w:rsidRPr="00466745" w:rsidRDefault="00466745">
            <w:pPr>
              <w:rPr>
                <w:rFonts w:ascii="Arial" w:hAnsi="Arial" w:cs="Arial"/>
                <w:sz w:val="16"/>
                <w:szCs w:val="16"/>
              </w:rPr>
            </w:pPr>
            <w:r w:rsidRPr="00466745">
              <w:rPr>
                <w:rFonts w:ascii="Arial" w:hAnsi="Arial" w:cs="Arial"/>
                <w:sz w:val="16"/>
                <w:szCs w:val="16"/>
              </w:rPr>
              <w:t>Recommendation 4.4.3.3</w:t>
            </w:r>
          </w:p>
        </w:tc>
      </w:tr>
      <w:tr w:rsidR="00466745" w:rsidRPr="00466745" w:rsidTr="00466745">
        <w:trPr>
          <w:trHeight w:val="1056"/>
        </w:trPr>
        <w:tc>
          <w:tcPr>
            <w:tcW w:w="0" w:type="auto"/>
            <w:tcBorders>
              <w:top w:val="nil"/>
              <w:left w:val="single" w:sz="4" w:space="0" w:color="auto"/>
              <w:bottom w:val="single" w:sz="4" w:space="0" w:color="auto"/>
              <w:right w:val="single" w:sz="4" w:space="0" w:color="auto"/>
            </w:tcBorders>
            <w:shd w:val="clear" w:color="auto" w:fill="auto"/>
            <w:noWrap/>
            <w:vAlign w:val="center"/>
          </w:tcPr>
          <w:p w:rsidR="00466745" w:rsidRPr="00466745" w:rsidRDefault="00466745">
            <w:pPr>
              <w:jc w:val="center"/>
              <w:rPr>
                <w:rFonts w:ascii="Arial" w:hAnsi="Arial" w:cs="Arial"/>
                <w:sz w:val="16"/>
                <w:szCs w:val="16"/>
              </w:rPr>
            </w:pPr>
            <w:r w:rsidRPr="00466745">
              <w:rPr>
                <w:rFonts w:ascii="Arial" w:hAnsi="Arial" w:cs="Arial"/>
                <w:sz w:val="16"/>
                <w:szCs w:val="16"/>
              </w:rPr>
              <w:t>278</w:t>
            </w:r>
          </w:p>
        </w:tc>
        <w:tc>
          <w:tcPr>
            <w:tcW w:w="0" w:type="auto"/>
            <w:tcBorders>
              <w:top w:val="nil"/>
              <w:left w:val="nil"/>
              <w:bottom w:val="single" w:sz="4" w:space="0" w:color="auto"/>
              <w:right w:val="single" w:sz="4" w:space="0" w:color="auto"/>
            </w:tcBorders>
            <w:shd w:val="clear" w:color="auto" w:fill="auto"/>
            <w:noWrap/>
            <w:vAlign w:val="center"/>
          </w:tcPr>
          <w:p w:rsidR="00466745" w:rsidRPr="00466745" w:rsidRDefault="00466745">
            <w:pPr>
              <w:jc w:val="center"/>
              <w:rPr>
                <w:rFonts w:ascii="Arial" w:hAnsi="Arial" w:cs="Arial"/>
                <w:sz w:val="16"/>
                <w:szCs w:val="16"/>
              </w:rPr>
            </w:pPr>
            <w:r w:rsidRPr="00466745">
              <w:rPr>
                <w:rFonts w:ascii="Arial" w:hAnsi="Arial" w:cs="Arial"/>
                <w:sz w:val="16"/>
                <w:szCs w:val="16"/>
              </w:rPr>
              <w:t>2/18/2011</w:t>
            </w:r>
          </w:p>
        </w:tc>
        <w:tc>
          <w:tcPr>
            <w:tcW w:w="3212" w:type="dxa"/>
            <w:tcBorders>
              <w:top w:val="nil"/>
              <w:left w:val="nil"/>
              <w:bottom w:val="single" w:sz="4" w:space="0" w:color="auto"/>
              <w:right w:val="single" w:sz="4" w:space="0" w:color="auto"/>
            </w:tcBorders>
            <w:shd w:val="clear" w:color="auto" w:fill="auto"/>
          </w:tcPr>
          <w:p w:rsidR="00466745" w:rsidRPr="00466745" w:rsidRDefault="00466745">
            <w:pPr>
              <w:rPr>
                <w:rFonts w:ascii="Arial" w:hAnsi="Arial" w:cs="Arial"/>
                <w:sz w:val="16"/>
                <w:szCs w:val="16"/>
              </w:rPr>
            </w:pPr>
            <w:r w:rsidRPr="00466745">
              <w:rPr>
                <w:rFonts w:ascii="Arial" w:hAnsi="Arial" w:cs="Arial"/>
                <w:sz w:val="16"/>
                <w:szCs w:val="16"/>
              </w:rPr>
              <w:t xml:space="preserve">Please provide the full year 2010 percentage of QA/QC inspections occurring when crews were performing the work for both routine work and high pressure work in 2010. </w:t>
            </w:r>
          </w:p>
        </w:tc>
        <w:tc>
          <w:tcPr>
            <w:tcW w:w="1329" w:type="dxa"/>
            <w:tcBorders>
              <w:top w:val="nil"/>
              <w:left w:val="nil"/>
              <w:bottom w:val="single" w:sz="4" w:space="0" w:color="auto"/>
              <w:right w:val="single" w:sz="4" w:space="0" w:color="auto"/>
            </w:tcBorders>
            <w:shd w:val="clear" w:color="auto" w:fill="auto"/>
            <w:noWrap/>
            <w:vAlign w:val="center"/>
          </w:tcPr>
          <w:p w:rsidR="00466745" w:rsidRPr="00466745" w:rsidRDefault="00466745">
            <w:pPr>
              <w:jc w:val="center"/>
              <w:rPr>
                <w:rFonts w:ascii="Arial" w:hAnsi="Arial" w:cs="Arial"/>
                <w:sz w:val="16"/>
                <w:szCs w:val="16"/>
              </w:rPr>
            </w:pPr>
            <w:r w:rsidRPr="00466745">
              <w:rPr>
                <w:rFonts w:ascii="Arial" w:hAnsi="Arial" w:cs="Arial"/>
                <w:sz w:val="16"/>
                <w:szCs w:val="16"/>
              </w:rPr>
              <w:t>3/11/2011</w:t>
            </w:r>
          </w:p>
        </w:tc>
        <w:tc>
          <w:tcPr>
            <w:tcW w:w="900" w:type="dxa"/>
            <w:tcBorders>
              <w:top w:val="nil"/>
              <w:left w:val="nil"/>
              <w:bottom w:val="single" w:sz="4" w:space="0" w:color="auto"/>
              <w:right w:val="single" w:sz="4" w:space="0" w:color="auto"/>
            </w:tcBorders>
            <w:shd w:val="clear" w:color="auto" w:fill="auto"/>
            <w:noWrap/>
            <w:vAlign w:val="center"/>
          </w:tcPr>
          <w:p w:rsidR="00466745" w:rsidRPr="00466745" w:rsidRDefault="00466745">
            <w:pPr>
              <w:rPr>
                <w:rFonts w:ascii="Arial" w:hAnsi="Arial" w:cs="Arial"/>
                <w:sz w:val="16"/>
                <w:szCs w:val="16"/>
              </w:rPr>
            </w:pPr>
            <w:r w:rsidRPr="00466745">
              <w:rPr>
                <w:rFonts w:ascii="Arial" w:hAnsi="Arial" w:cs="Arial"/>
                <w:sz w:val="16"/>
                <w:szCs w:val="16"/>
              </w:rPr>
              <w:t> </w:t>
            </w:r>
            <w:r w:rsidR="00025967">
              <w:rPr>
                <w:rFonts w:ascii="Arial" w:hAnsi="Arial" w:cs="Arial"/>
                <w:sz w:val="16"/>
                <w:szCs w:val="16"/>
              </w:rPr>
              <w:t>3/11/11</w:t>
            </w:r>
          </w:p>
        </w:tc>
        <w:tc>
          <w:tcPr>
            <w:tcW w:w="2700" w:type="dxa"/>
            <w:tcBorders>
              <w:top w:val="nil"/>
              <w:left w:val="nil"/>
              <w:bottom w:val="single" w:sz="4" w:space="0" w:color="auto"/>
              <w:right w:val="single" w:sz="4" w:space="0" w:color="auto"/>
            </w:tcBorders>
            <w:shd w:val="clear" w:color="auto" w:fill="auto"/>
            <w:vAlign w:val="center"/>
          </w:tcPr>
          <w:p w:rsidR="00466745" w:rsidRPr="00466745" w:rsidRDefault="00466745">
            <w:pPr>
              <w:rPr>
                <w:rFonts w:ascii="Arial" w:hAnsi="Arial" w:cs="Arial"/>
                <w:sz w:val="16"/>
                <w:szCs w:val="16"/>
              </w:rPr>
            </w:pPr>
            <w:r w:rsidRPr="00466745">
              <w:rPr>
                <w:rFonts w:ascii="Arial" w:hAnsi="Arial" w:cs="Arial"/>
                <w:sz w:val="16"/>
                <w:szCs w:val="16"/>
              </w:rPr>
              <w:t>Recommendation 6.3.4.5</w:t>
            </w:r>
          </w:p>
        </w:tc>
      </w:tr>
      <w:tr w:rsidR="00466745" w:rsidRPr="00466745" w:rsidTr="00466745">
        <w:trPr>
          <w:trHeight w:val="899"/>
        </w:trPr>
        <w:tc>
          <w:tcPr>
            <w:tcW w:w="0" w:type="auto"/>
            <w:tcBorders>
              <w:top w:val="nil"/>
              <w:left w:val="single" w:sz="4" w:space="0" w:color="auto"/>
              <w:bottom w:val="single" w:sz="4" w:space="0" w:color="auto"/>
              <w:right w:val="single" w:sz="4" w:space="0" w:color="auto"/>
            </w:tcBorders>
            <w:shd w:val="clear" w:color="auto" w:fill="auto"/>
            <w:noWrap/>
            <w:vAlign w:val="center"/>
          </w:tcPr>
          <w:p w:rsidR="00466745" w:rsidRPr="00466745" w:rsidRDefault="00466745">
            <w:pPr>
              <w:jc w:val="center"/>
              <w:rPr>
                <w:rFonts w:ascii="Arial" w:hAnsi="Arial" w:cs="Arial"/>
                <w:sz w:val="16"/>
                <w:szCs w:val="16"/>
              </w:rPr>
            </w:pPr>
            <w:r w:rsidRPr="00466745">
              <w:rPr>
                <w:rFonts w:ascii="Arial" w:hAnsi="Arial" w:cs="Arial"/>
                <w:sz w:val="16"/>
                <w:szCs w:val="16"/>
              </w:rPr>
              <w:t>279</w:t>
            </w:r>
          </w:p>
        </w:tc>
        <w:tc>
          <w:tcPr>
            <w:tcW w:w="0" w:type="auto"/>
            <w:tcBorders>
              <w:top w:val="nil"/>
              <w:left w:val="nil"/>
              <w:bottom w:val="single" w:sz="4" w:space="0" w:color="auto"/>
              <w:right w:val="single" w:sz="4" w:space="0" w:color="auto"/>
            </w:tcBorders>
            <w:shd w:val="clear" w:color="auto" w:fill="auto"/>
            <w:noWrap/>
            <w:vAlign w:val="center"/>
          </w:tcPr>
          <w:p w:rsidR="00466745" w:rsidRPr="00466745" w:rsidRDefault="00466745">
            <w:pPr>
              <w:jc w:val="center"/>
              <w:rPr>
                <w:rFonts w:ascii="Arial" w:hAnsi="Arial" w:cs="Arial"/>
                <w:sz w:val="16"/>
                <w:szCs w:val="16"/>
              </w:rPr>
            </w:pPr>
            <w:r w:rsidRPr="00466745">
              <w:rPr>
                <w:rFonts w:ascii="Arial" w:hAnsi="Arial" w:cs="Arial"/>
                <w:sz w:val="16"/>
                <w:szCs w:val="16"/>
              </w:rPr>
              <w:t>2/18/2011</w:t>
            </w:r>
          </w:p>
        </w:tc>
        <w:tc>
          <w:tcPr>
            <w:tcW w:w="3212" w:type="dxa"/>
            <w:tcBorders>
              <w:top w:val="nil"/>
              <w:left w:val="nil"/>
              <w:bottom w:val="single" w:sz="4" w:space="0" w:color="auto"/>
              <w:right w:val="single" w:sz="4" w:space="0" w:color="auto"/>
            </w:tcBorders>
            <w:shd w:val="clear" w:color="auto" w:fill="auto"/>
          </w:tcPr>
          <w:p w:rsidR="00466745" w:rsidRPr="00466745" w:rsidRDefault="00466745">
            <w:pPr>
              <w:rPr>
                <w:rFonts w:ascii="Arial" w:hAnsi="Arial" w:cs="Arial"/>
                <w:sz w:val="16"/>
                <w:szCs w:val="16"/>
              </w:rPr>
            </w:pPr>
            <w:r w:rsidRPr="00466745">
              <w:rPr>
                <w:rFonts w:ascii="Arial" w:hAnsi="Arial" w:cs="Arial"/>
                <w:sz w:val="16"/>
                <w:szCs w:val="16"/>
              </w:rPr>
              <w:t>Please provide a list of the contractor management personnel who have undergone the compliance training program per Recommendation 6.3.4.10</w:t>
            </w:r>
          </w:p>
        </w:tc>
        <w:tc>
          <w:tcPr>
            <w:tcW w:w="1329" w:type="dxa"/>
            <w:tcBorders>
              <w:top w:val="nil"/>
              <w:left w:val="nil"/>
              <w:bottom w:val="single" w:sz="4" w:space="0" w:color="auto"/>
              <w:right w:val="single" w:sz="4" w:space="0" w:color="auto"/>
            </w:tcBorders>
            <w:shd w:val="clear" w:color="auto" w:fill="auto"/>
            <w:noWrap/>
            <w:vAlign w:val="center"/>
          </w:tcPr>
          <w:p w:rsidR="00466745" w:rsidRPr="00466745" w:rsidRDefault="00466745">
            <w:pPr>
              <w:jc w:val="center"/>
              <w:rPr>
                <w:rFonts w:ascii="Arial" w:hAnsi="Arial" w:cs="Arial"/>
                <w:sz w:val="16"/>
                <w:szCs w:val="16"/>
              </w:rPr>
            </w:pPr>
            <w:r w:rsidRPr="00466745">
              <w:rPr>
                <w:rFonts w:ascii="Arial" w:hAnsi="Arial" w:cs="Arial"/>
                <w:sz w:val="16"/>
                <w:szCs w:val="16"/>
              </w:rPr>
              <w:t>3/11/2011</w:t>
            </w:r>
          </w:p>
        </w:tc>
        <w:tc>
          <w:tcPr>
            <w:tcW w:w="900" w:type="dxa"/>
            <w:tcBorders>
              <w:top w:val="nil"/>
              <w:left w:val="nil"/>
              <w:bottom w:val="single" w:sz="4" w:space="0" w:color="auto"/>
              <w:right w:val="single" w:sz="4" w:space="0" w:color="auto"/>
            </w:tcBorders>
            <w:shd w:val="clear" w:color="auto" w:fill="auto"/>
            <w:noWrap/>
            <w:vAlign w:val="center"/>
          </w:tcPr>
          <w:p w:rsidR="00466745" w:rsidRPr="00466745" w:rsidRDefault="00466745">
            <w:pPr>
              <w:rPr>
                <w:rFonts w:ascii="Arial" w:hAnsi="Arial" w:cs="Arial"/>
                <w:sz w:val="16"/>
                <w:szCs w:val="16"/>
              </w:rPr>
            </w:pPr>
            <w:r w:rsidRPr="00466745">
              <w:rPr>
                <w:rFonts w:ascii="Arial" w:hAnsi="Arial" w:cs="Arial"/>
                <w:sz w:val="16"/>
                <w:szCs w:val="16"/>
              </w:rPr>
              <w:t> </w:t>
            </w:r>
            <w:r w:rsidR="00025967">
              <w:rPr>
                <w:rFonts w:ascii="Arial" w:hAnsi="Arial" w:cs="Arial"/>
                <w:sz w:val="16"/>
                <w:szCs w:val="16"/>
              </w:rPr>
              <w:t>3/11/11</w:t>
            </w:r>
          </w:p>
        </w:tc>
        <w:tc>
          <w:tcPr>
            <w:tcW w:w="2700" w:type="dxa"/>
            <w:tcBorders>
              <w:top w:val="nil"/>
              <w:left w:val="nil"/>
              <w:bottom w:val="single" w:sz="4" w:space="0" w:color="auto"/>
              <w:right w:val="single" w:sz="4" w:space="0" w:color="auto"/>
            </w:tcBorders>
            <w:shd w:val="clear" w:color="auto" w:fill="auto"/>
            <w:vAlign w:val="center"/>
          </w:tcPr>
          <w:p w:rsidR="00466745" w:rsidRPr="00466745" w:rsidRDefault="00466745">
            <w:pPr>
              <w:rPr>
                <w:rFonts w:ascii="Arial" w:hAnsi="Arial" w:cs="Arial"/>
                <w:sz w:val="16"/>
                <w:szCs w:val="16"/>
              </w:rPr>
            </w:pPr>
            <w:r w:rsidRPr="00466745">
              <w:rPr>
                <w:rFonts w:ascii="Arial" w:hAnsi="Arial" w:cs="Arial"/>
                <w:sz w:val="16"/>
                <w:szCs w:val="16"/>
              </w:rPr>
              <w:t>Recommendation 6.3.4.10</w:t>
            </w:r>
          </w:p>
        </w:tc>
      </w:tr>
    </w:tbl>
    <w:p w:rsidR="00466745" w:rsidRDefault="00466745" w:rsidP="00385756"/>
    <w:p w:rsidR="00565210" w:rsidRDefault="00565210" w:rsidP="00565210">
      <w:r>
        <w:t>The eighth set of Document Requests</w:t>
      </w:r>
    </w:p>
    <w:p w:rsidR="00565210" w:rsidRDefault="00565210" w:rsidP="00565210"/>
    <w:tbl>
      <w:tblPr>
        <w:tblW w:w="0" w:type="auto"/>
        <w:tblInd w:w="96" w:type="dxa"/>
        <w:tblLook w:val="0000" w:firstRow="0" w:lastRow="0" w:firstColumn="0" w:lastColumn="0" w:noHBand="0" w:noVBand="0"/>
      </w:tblPr>
      <w:tblGrid>
        <w:gridCol w:w="483"/>
        <w:gridCol w:w="928"/>
        <w:gridCol w:w="3212"/>
        <w:gridCol w:w="1329"/>
        <w:gridCol w:w="900"/>
        <w:gridCol w:w="2700"/>
      </w:tblGrid>
      <w:tr w:rsidR="00565210" w:rsidRPr="00466745" w:rsidTr="00565210">
        <w:trPr>
          <w:trHeight w:val="150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565210" w:rsidRPr="00466745" w:rsidRDefault="00565210" w:rsidP="00B71D62">
            <w:pPr>
              <w:jc w:val="center"/>
              <w:rPr>
                <w:rFonts w:ascii="Arial" w:hAnsi="Arial" w:cs="Arial"/>
                <w:sz w:val="16"/>
                <w:szCs w:val="16"/>
              </w:rPr>
            </w:pPr>
            <w:r>
              <w:rPr>
                <w:rFonts w:ascii="Arial" w:hAnsi="Arial" w:cs="Arial"/>
                <w:sz w:val="16"/>
                <w:szCs w:val="16"/>
              </w:rPr>
              <w:t>280</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65210" w:rsidRPr="00466745" w:rsidRDefault="00565210" w:rsidP="00B71D62">
            <w:pPr>
              <w:jc w:val="center"/>
              <w:rPr>
                <w:rFonts w:ascii="Arial" w:hAnsi="Arial" w:cs="Arial"/>
                <w:sz w:val="16"/>
                <w:szCs w:val="16"/>
              </w:rPr>
            </w:pPr>
            <w:r>
              <w:rPr>
                <w:rFonts w:ascii="Arial" w:hAnsi="Arial" w:cs="Arial"/>
                <w:sz w:val="16"/>
                <w:szCs w:val="16"/>
              </w:rPr>
              <w:t>3/22/2011</w:t>
            </w:r>
          </w:p>
        </w:tc>
        <w:tc>
          <w:tcPr>
            <w:tcW w:w="3212" w:type="dxa"/>
            <w:tcBorders>
              <w:top w:val="single" w:sz="4" w:space="0" w:color="auto"/>
              <w:left w:val="nil"/>
              <w:bottom w:val="single" w:sz="4" w:space="0" w:color="auto"/>
              <w:right w:val="single" w:sz="4" w:space="0" w:color="auto"/>
            </w:tcBorders>
            <w:shd w:val="clear" w:color="auto" w:fill="auto"/>
          </w:tcPr>
          <w:p w:rsidR="00565210" w:rsidRPr="00466745" w:rsidRDefault="00565210" w:rsidP="00B71D62">
            <w:pPr>
              <w:rPr>
                <w:rFonts w:ascii="Arial" w:hAnsi="Arial" w:cs="Arial"/>
                <w:sz w:val="16"/>
                <w:szCs w:val="16"/>
              </w:rPr>
            </w:pPr>
            <w:r>
              <w:rPr>
                <w:rFonts w:ascii="Arial" w:hAnsi="Arial" w:cs="Arial"/>
                <w:sz w:val="16"/>
                <w:szCs w:val="16"/>
              </w:rPr>
              <w:t>Please provide a narrative and any background information on how PSE is establishing a common uniform system to assess and assure training programs can be evaluated and measured in an objective and consistent manner (applies to both PSE and Service Providers).</w:t>
            </w:r>
          </w:p>
        </w:tc>
        <w:tc>
          <w:tcPr>
            <w:tcW w:w="1329" w:type="dxa"/>
            <w:tcBorders>
              <w:top w:val="single" w:sz="4" w:space="0" w:color="auto"/>
              <w:left w:val="nil"/>
              <w:bottom w:val="single" w:sz="4" w:space="0" w:color="auto"/>
              <w:right w:val="single" w:sz="4" w:space="0" w:color="auto"/>
            </w:tcBorders>
            <w:shd w:val="clear" w:color="auto" w:fill="auto"/>
            <w:noWrap/>
            <w:vAlign w:val="center"/>
          </w:tcPr>
          <w:p w:rsidR="00565210" w:rsidRPr="00466745" w:rsidRDefault="00565210" w:rsidP="00B71D62">
            <w:pPr>
              <w:jc w:val="center"/>
              <w:rPr>
                <w:rFonts w:ascii="Arial" w:hAnsi="Arial" w:cs="Arial"/>
                <w:sz w:val="16"/>
                <w:szCs w:val="16"/>
              </w:rPr>
            </w:pPr>
            <w:r>
              <w:rPr>
                <w:rFonts w:ascii="Arial" w:hAnsi="Arial" w:cs="Arial"/>
                <w:sz w:val="16"/>
                <w:szCs w:val="16"/>
              </w:rPr>
              <w:t>4/12/2011</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565210" w:rsidRPr="00466745" w:rsidRDefault="00565210" w:rsidP="00B71D62">
            <w:pPr>
              <w:rPr>
                <w:rFonts w:ascii="Arial" w:hAnsi="Arial" w:cs="Arial"/>
                <w:sz w:val="16"/>
                <w:szCs w:val="16"/>
              </w:rPr>
            </w:pPr>
            <w:r>
              <w:rPr>
                <w:rFonts w:ascii="Arial" w:hAnsi="Arial" w:cs="Arial"/>
                <w:sz w:val="16"/>
                <w:szCs w:val="16"/>
              </w:rPr>
              <w:t> </w:t>
            </w:r>
            <w:r w:rsidR="00290F8B">
              <w:rPr>
                <w:rFonts w:ascii="Arial" w:hAnsi="Arial" w:cs="Arial"/>
                <w:sz w:val="16"/>
                <w:szCs w:val="16"/>
              </w:rPr>
              <w:t>4/15/11</w:t>
            </w:r>
          </w:p>
        </w:tc>
        <w:tc>
          <w:tcPr>
            <w:tcW w:w="2700" w:type="dxa"/>
            <w:tcBorders>
              <w:top w:val="single" w:sz="4" w:space="0" w:color="auto"/>
              <w:left w:val="nil"/>
              <w:bottom w:val="single" w:sz="4" w:space="0" w:color="auto"/>
              <w:right w:val="single" w:sz="4" w:space="0" w:color="auto"/>
            </w:tcBorders>
            <w:shd w:val="clear" w:color="auto" w:fill="auto"/>
            <w:vAlign w:val="center"/>
          </w:tcPr>
          <w:p w:rsidR="00565210" w:rsidRPr="00466745" w:rsidRDefault="00565210" w:rsidP="00B71D62">
            <w:pPr>
              <w:rPr>
                <w:rFonts w:ascii="Arial" w:hAnsi="Arial" w:cs="Arial"/>
                <w:sz w:val="16"/>
                <w:szCs w:val="16"/>
              </w:rPr>
            </w:pPr>
            <w:r>
              <w:rPr>
                <w:rFonts w:ascii="Arial" w:hAnsi="Arial" w:cs="Arial"/>
                <w:sz w:val="16"/>
                <w:szCs w:val="16"/>
              </w:rPr>
              <w:t>Recommendation 5.4.3</w:t>
            </w:r>
          </w:p>
        </w:tc>
      </w:tr>
      <w:tr w:rsidR="00565210" w:rsidRPr="00466745" w:rsidTr="00565210">
        <w:trPr>
          <w:trHeight w:val="1250"/>
        </w:trPr>
        <w:tc>
          <w:tcPr>
            <w:tcW w:w="0" w:type="auto"/>
            <w:tcBorders>
              <w:top w:val="nil"/>
              <w:left w:val="single" w:sz="4" w:space="0" w:color="auto"/>
              <w:bottom w:val="single" w:sz="4" w:space="0" w:color="auto"/>
              <w:right w:val="single" w:sz="4" w:space="0" w:color="auto"/>
            </w:tcBorders>
            <w:shd w:val="clear" w:color="auto" w:fill="auto"/>
            <w:noWrap/>
            <w:vAlign w:val="center"/>
          </w:tcPr>
          <w:p w:rsidR="00565210" w:rsidRPr="00466745" w:rsidRDefault="00565210" w:rsidP="00B71D62">
            <w:pPr>
              <w:jc w:val="center"/>
              <w:rPr>
                <w:rFonts w:ascii="Arial" w:hAnsi="Arial" w:cs="Arial"/>
                <w:sz w:val="16"/>
                <w:szCs w:val="16"/>
              </w:rPr>
            </w:pPr>
            <w:r>
              <w:rPr>
                <w:rFonts w:ascii="Arial" w:hAnsi="Arial" w:cs="Arial"/>
                <w:sz w:val="16"/>
                <w:szCs w:val="16"/>
              </w:rPr>
              <w:t>281</w:t>
            </w:r>
          </w:p>
        </w:tc>
        <w:tc>
          <w:tcPr>
            <w:tcW w:w="0" w:type="auto"/>
            <w:tcBorders>
              <w:top w:val="nil"/>
              <w:left w:val="nil"/>
              <w:bottom w:val="single" w:sz="4" w:space="0" w:color="auto"/>
              <w:right w:val="single" w:sz="4" w:space="0" w:color="auto"/>
            </w:tcBorders>
            <w:shd w:val="clear" w:color="auto" w:fill="auto"/>
            <w:noWrap/>
            <w:vAlign w:val="center"/>
          </w:tcPr>
          <w:p w:rsidR="00565210" w:rsidRPr="00466745" w:rsidRDefault="00565210" w:rsidP="00B71D62">
            <w:pPr>
              <w:jc w:val="center"/>
              <w:rPr>
                <w:rFonts w:ascii="Arial" w:hAnsi="Arial" w:cs="Arial"/>
                <w:sz w:val="16"/>
                <w:szCs w:val="16"/>
              </w:rPr>
            </w:pPr>
            <w:r>
              <w:rPr>
                <w:rFonts w:ascii="Arial" w:hAnsi="Arial" w:cs="Arial"/>
                <w:sz w:val="16"/>
                <w:szCs w:val="16"/>
              </w:rPr>
              <w:t>3/22/2011</w:t>
            </w:r>
          </w:p>
        </w:tc>
        <w:tc>
          <w:tcPr>
            <w:tcW w:w="3212" w:type="dxa"/>
            <w:tcBorders>
              <w:top w:val="nil"/>
              <w:left w:val="nil"/>
              <w:bottom w:val="single" w:sz="4" w:space="0" w:color="auto"/>
              <w:right w:val="single" w:sz="4" w:space="0" w:color="auto"/>
            </w:tcBorders>
            <w:shd w:val="clear" w:color="auto" w:fill="auto"/>
          </w:tcPr>
          <w:p w:rsidR="00565210" w:rsidRPr="00466745" w:rsidRDefault="00565210" w:rsidP="00B71D62">
            <w:pPr>
              <w:rPr>
                <w:rFonts w:ascii="Arial" w:hAnsi="Arial" w:cs="Arial"/>
                <w:sz w:val="16"/>
                <w:szCs w:val="16"/>
              </w:rPr>
            </w:pPr>
            <w:r>
              <w:rPr>
                <w:rFonts w:ascii="Arial" w:hAnsi="Arial" w:cs="Arial"/>
                <w:sz w:val="16"/>
                <w:szCs w:val="16"/>
              </w:rPr>
              <w:t xml:space="preserve">How has PSE redirected the Service Provider model to ensure that Outsourcing Activities reflect sufficient communication, logistics, and oversight that will result in fulfillment of PSE’s responsibilities for System </w:t>
            </w:r>
            <w:r w:rsidR="00DF3DC9">
              <w:rPr>
                <w:rFonts w:ascii="Arial" w:hAnsi="Arial" w:cs="Arial"/>
                <w:sz w:val="16"/>
                <w:szCs w:val="16"/>
              </w:rPr>
              <w:t>Safety?</w:t>
            </w:r>
          </w:p>
        </w:tc>
        <w:tc>
          <w:tcPr>
            <w:tcW w:w="1329" w:type="dxa"/>
            <w:tcBorders>
              <w:top w:val="nil"/>
              <w:left w:val="nil"/>
              <w:bottom w:val="single" w:sz="4" w:space="0" w:color="auto"/>
              <w:right w:val="single" w:sz="4" w:space="0" w:color="auto"/>
            </w:tcBorders>
            <w:shd w:val="clear" w:color="auto" w:fill="auto"/>
            <w:noWrap/>
            <w:vAlign w:val="center"/>
          </w:tcPr>
          <w:p w:rsidR="00565210" w:rsidRPr="00466745" w:rsidRDefault="00565210" w:rsidP="00B71D62">
            <w:pPr>
              <w:jc w:val="center"/>
              <w:rPr>
                <w:rFonts w:ascii="Arial" w:hAnsi="Arial" w:cs="Arial"/>
                <w:sz w:val="16"/>
                <w:szCs w:val="16"/>
              </w:rPr>
            </w:pPr>
            <w:r>
              <w:rPr>
                <w:rFonts w:ascii="Arial" w:hAnsi="Arial" w:cs="Arial"/>
                <w:sz w:val="16"/>
                <w:szCs w:val="16"/>
              </w:rPr>
              <w:t>4/12/2011</w:t>
            </w:r>
          </w:p>
        </w:tc>
        <w:tc>
          <w:tcPr>
            <w:tcW w:w="900" w:type="dxa"/>
            <w:tcBorders>
              <w:top w:val="nil"/>
              <w:left w:val="nil"/>
              <w:bottom w:val="single" w:sz="4" w:space="0" w:color="auto"/>
              <w:right w:val="single" w:sz="4" w:space="0" w:color="auto"/>
            </w:tcBorders>
            <w:shd w:val="clear" w:color="auto" w:fill="auto"/>
            <w:noWrap/>
            <w:vAlign w:val="center"/>
          </w:tcPr>
          <w:p w:rsidR="00565210" w:rsidRPr="00466745" w:rsidRDefault="00565210" w:rsidP="00B71D62">
            <w:pPr>
              <w:rPr>
                <w:rFonts w:ascii="Arial" w:hAnsi="Arial" w:cs="Arial"/>
                <w:sz w:val="16"/>
                <w:szCs w:val="16"/>
              </w:rPr>
            </w:pPr>
            <w:r>
              <w:rPr>
                <w:rFonts w:ascii="Arial" w:hAnsi="Arial" w:cs="Arial"/>
                <w:sz w:val="16"/>
                <w:szCs w:val="16"/>
              </w:rPr>
              <w:t> </w:t>
            </w:r>
            <w:r w:rsidR="00290F8B">
              <w:rPr>
                <w:rFonts w:ascii="Arial" w:hAnsi="Arial" w:cs="Arial"/>
                <w:sz w:val="16"/>
                <w:szCs w:val="16"/>
              </w:rPr>
              <w:t>4/15/11</w:t>
            </w:r>
          </w:p>
        </w:tc>
        <w:tc>
          <w:tcPr>
            <w:tcW w:w="2700" w:type="dxa"/>
            <w:tcBorders>
              <w:top w:val="nil"/>
              <w:left w:val="nil"/>
              <w:bottom w:val="single" w:sz="4" w:space="0" w:color="auto"/>
              <w:right w:val="single" w:sz="4" w:space="0" w:color="auto"/>
            </w:tcBorders>
            <w:shd w:val="clear" w:color="auto" w:fill="auto"/>
            <w:vAlign w:val="center"/>
          </w:tcPr>
          <w:p w:rsidR="00565210" w:rsidRPr="00466745" w:rsidRDefault="00565210" w:rsidP="00B71D62">
            <w:pPr>
              <w:rPr>
                <w:rFonts w:ascii="Arial" w:hAnsi="Arial" w:cs="Arial"/>
                <w:sz w:val="16"/>
                <w:szCs w:val="16"/>
              </w:rPr>
            </w:pPr>
            <w:r>
              <w:rPr>
                <w:rFonts w:ascii="Arial" w:hAnsi="Arial" w:cs="Arial"/>
                <w:sz w:val="16"/>
                <w:szCs w:val="16"/>
              </w:rPr>
              <w:t>Recommendation 6.2.4.1</w:t>
            </w:r>
          </w:p>
        </w:tc>
      </w:tr>
      <w:tr w:rsidR="00565210" w:rsidRPr="00466745" w:rsidTr="00565210">
        <w:trPr>
          <w:trHeight w:val="890"/>
        </w:trPr>
        <w:tc>
          <w:tcPr>
            <w:tcW w:w="0" w:type="auto"/>
            <w:tcBorders>
              <w:top w:val="nil"/>
              <w:left w:val="single" w:sz="4" w:space="0" w:color="auto"/>
              <w:bottom w:val="single" w:sz="4" w:space="0" w:color="auto"/>
              <w:right w:val="single" w:sz="4" w:space="0" w:color="auto"/>
            </w:tcBorders>
            <w:shd w:val="clear" w:color="auto" w:fill="auto"/>
            <w:noWrap/>
            <w:vAlign w:val="center"/>
          </w:tcPr>
          <w:p w:rsidR="00565210" w:rsidRPr="00466745" w:rsidRDefault="00565210" w:rsidP="00B71D62">
            <w:pPr>
              <w:jc w:val="center"/>
              <w:rPr>
                <w:rFonts w:ascii="Arial" w:hAnsi="Arial" w:cs="Arial"/>
                <w:sz w:val="16"/>
                <w:szCs w:val="16"/>
              </w:rPr>
            </w:pPr>
            <w:r>
              <w:rPr>
                <w:rFonts w:ascii="Arial" w:hAnsi="Arial" w:cs="Arial"/>
                <w:sz w:val="16"/>
                <w:szCs w:val="16"/>
              </w:rPr>
              <w:t>282</w:t>
            </w:r>
          </w:p>
        </w:tc>
        <w:tc>
          <w:tcPr>
            <w:tcW w:w="0" w:type="auto"/>
            <w:tcBorders>
              <w:top w:val="nil"/>
              <w:left w:val="nil"/>
              <w:bottom w:val="single" w:sz="4" w:space="0" w:color="auto"/>
              <w:right w:val="single" w:sz="4" w:space="0" w:color="auto"/>
            </w:tcBorders>
            <w:shd w:val="clear" w:color="auto" w:fill="auto"/>
            <w:noWrap/>
            <w:vAlign w:val="center"/>
          </w:tcPr>
          <w:p w:rsidR="00565210" w:rsidRPr="00466745" w:rsidRDefault="00565210" w:rsidP="00B71D62">
            <w:pPr>
              <w:jc w:val="center"/>
              <w:rPr>
                <w:rFonts w:ascii="Arial" w:hAnsi="Arial" w:cs="Arial"/>
                <w:sz w:val="16"/>
                <w:szCs w:val="16"/>
              </w:rPr>
            </w:pPr>
            <w:r>
              <w:rPr>
                <w:rFonts w:ascii="Arial" w:hAnsi="Arial" w:cs="Arial"/>
                <w:sz w:val="16"/>
                <w:szCs w:val="16"/>
              </w:rPr>
              <w:t>3/22/2011</w:t>
            </w:r>
          </w:p>
        </w:tc>
        <w:tc>
          <w:tcPr>
            <w:tcW w:w="3212" w:type="dxa"/>
            <w:tcBorders>
              <w:top w:val="nil"/>
              <w:left w:val="nil"/>
              <w:bottom w:val="single" w:sz="4" w:space="0" w:color="auto"/>
              <w:right w:val="single" w:sz="4" w:space="0" w:color="auto"/>
            </w:tcBorders>
            <w:shd w:val="clear" w:color="auto" w:fill="auto"/>
          </w:tcPr>
          <w:p w:rsidR="00565210" w:rsidRPr="00466745" w:rsidRDefault="00565210" w:rsidP="00B71D62">
            <w:pPr>
              <w:rPr>
                <w:rFonts w:ascii="Arial" w:hAnsi="Arial" w:cs="Arial"/>
                <w:sz w:val="16"/>
                <w:szCs w:val="16"/>
              </w:rPr>
            </w:pPr>
            <w:r>
              <w:rPr>
                <w:rFonts w:ascii="Arial" w:hAnsi="Arial" w:cs="Arial"/>
                <w:sz w:val="16"/>
                <w:szCs w:val="16"/>
              </w:rPr>
              <w:t>Please provide a comparison of QC/QA checklists from 2009 to those of 2011 (pre Jacobs Audit to post audit recommendation implementation).</w:t>
            </w:r>
          </w:p>
        </w:tc>
        <w:tc>
          <w:tcPr>
            <w:tcW w:w="1329" w:type="dxa"/>
            <w:tcBorders>
              <w:top w:val="nil"/>
              <w:left w:val="nil"/>
              <w:bottom w:val="single" w:sz="4" w:space="0" w:color="auto"/>
              <w:right w:val="single" w:sz="4" w:space="0" w:color="auto"/>
            </w:tcBorders>
            <w:shd w:val="clear" w:color="auto" w:fill="auto"/>
            <w:noWrap/>
            <w:vAlign w:val="center"/>
          </w:tcPr>
          <w:p w:rsidR="00565210" w:rsidRPr="00466745" w:rsidRDefault="00565210" w:rsidP="00B71D62">
            <w:pPr>
              <w:jc w:val="center"/>
              <w:rPr>
                <w:rFonts w:ascii="Arial" w:hAnsi="Arial" w:cs="Arial"/>
                <w:sz w:val="16"/>
                <w:szCs w:val="16"/>
              </w:rPr>
            </w:pPr>
            <w:r>
              <w:rPr>
                <w:rFonts w:ascii="Arial" w:hAnsi="Arial" w:cs="Arial"/>
                <w:sz w:val="16"/>
                <w:szCs w:val="16"/>
              </w:rPr>
              <w:t>4/12/2011</w:t>
            </w:r>
          </w:p>
        </w:tc>
        <w:tc>
          <w:tcPr>
            <w:tcW w:w="900" w:type="dxa"/>
            <w:tcBorders>
              <w:top w:val="nil"/>
              <w:left w:val="nil"/>
              <w:bottom w:val="single" w:sz="4" w:space="0" w:color="auto"/>
              <w:right w:val="single" w:sz="4" w:space="0" w:color="auto"/>
            </w:tcBorders>
            <w:shd w:val="clear" w:color="auto" w:fill="auto"/>
            <w:noWrap/>
            <w:vAlign w:val="center"/>
          </w:tcPr>
          <w:p w:rsidR="00565210" w:rsidRPr="00466745" w:rsidRDefault="00565210" w:rsidP="00B71D62">
            <w:pPr>
              <w:rPr>
                <w:rFonts w:ascii="Arial" w:hAnsi="Arial" w:cs="Arial"/>
                <w:sz w:val="16"/>
                <w:szCs w:val="16"/>
              </w:rPr>
            </w:pPr>
            <w:r>
              <w:rPr>
                <w:rFonts w:ascii="Arial" w:hAnsi="Arial" w:cs="Arial"/>
                <w:sz w:val="16"/>
                <w:szCs w:val="16"/>
              </w:rPr>
              <w:t> </w:t>
            </w:r>
            <w:r w:rsidR="00290F8B">
              <w:rPr>
                <w:rFonts w:ascii="Arial" w:hAnsi="Arial" w:cs="Arial"/>
                <w:sz w:val="16"/>
                <w:szCs w:val="16"/>
              </w:rPr>
              <w:t>4/11/11</w:t>
            </w:r>
          </w:p>
        </w:tc>
        <w:tc>
          <w:tcPr>
            <w:tcW w:w="2700" w:type="dxa"/>
            <w:tcBorders>
              <w:top w:val="nil"/>
              <w:left w:val="nil"/>
              <w:bottom w:val="single" w:sz="4" w:space="0" w:color="auto"/>
              <w:right w:val="single" w:sz="4" w:space="0" w:color="auto"/>
            </w:tcBorders>
            <w:shd w:val="clear" w:color="auto" w:fill="auto"/>
            <w:vAlign w:val="center"/>
          </w:tcPr>
          <w:p w:rsidR="00565210" w:rsidRPr="00466745" w:rsidRDefault="00565210" w:rsidP="00B71D62">
            <w:pPr>
              <w:rPr>
                <w:rFonts w:ascii="Arial" w:hAnsi="Arial" w:cs="Arial"/>
                <w:sz w:val="16"/>
                <w:szCs w:val="16"/>
              </w:rPr>
            </w:pPr>
            <w:r>
              <w:rPr>
                <w:rFonts w:ascii="Arial" w:hAnsi="Arial" w:cs="Arial"/>
                <w:sz w:val="16"/>
                <w:szCs w:val="16"/>
              </w:rPr>
              <w:t>Recommendation 6.3.4.6</w:t>
            </w:r>
          </w:p>
        </w:tc>
      </w:tr>
      <w:tr w:rsidR="00565210" w:rsidRPr="00466745" w:rsidTr="00B71D62">
        <w:trPr>
          <w:trHeight w:val="899"/>
        </w:trPr>
        <w:tc>
          <w:tcPr>
            <w:tcW w:w="0" w:type="auto"/>
            <w:tcBorders>
              <w:top w:val="nil"/>
              <w:left w:val="single" w:sz="4" w:space="0" w:color="auto"/>
              <w:bottom w:val="single" w:sz="4" w:space="0" w:color="auto"/>
              <w:right w:val="single" w:sz="4" w:space="0" w:color="auto"/>
            </w:tcBorders>
            <w:shd w:val="clear" w:color="auto" w:fill="auto"/>
            <w:noWrap/>
            <w:vAlign w:val="center"/>
          </w:tcPr>
          <w:p w:rsidR="00565210" w:rsidRPr="00466745" w:rsidRDefault="00565210" w:rsidP="00B71D62">
            <w:pPr>
              <w:jc w:val="center"/>
              <w:rPr>
                <w:rFonts w:ascii="Arial" w:hAnsi="Arial" w:cs="Arial"/>
                <w:sz w:val="16"/>
                <w:szCs w:val="16"/>
              </w:rPr>
            </w:pPr>
            <w:r>
              <w:rPr>
                <w:rFonts w:ascii="Arial" w:hAnsi="Arial" w:cs="Arial"/>
                <w:sz w:val="16"/>
                <w:szCs w:val="16"/>
              </w:rPr>
              <w:t>283</w:t>
            </w:r>
          </w:p>
        </w:tc>
        <w:tc>
          <w:tcPr>
            <w:tcW w:w="0" w:type="auto"/>
            <w:tcBorders>
              <w:top w:val="nil"/>
              <w:left w:val="nil"/>
              <w:bottom w:val="single" w:sz="4" w:space="0" w:color="auto"/>
              <w:right w:val="single" w:sz="4" w:space="0" w:color="auto"/>
            </w:tcBorders>
            <w:shd w:val="clear" w:color="auto" w:fill="auto"/>
            <w:noWrap/>
            <w:vAlign w:val="center"/>
          </w:tcPr>
          <w:p w:rsidR="00565210" w:rsidRPr="00466745" w:rsidRDefault="00565210" w:rsidP="00B71D62">
            <w:pPr>
              <w:jc w:val="center"/>
              <w:rPr>
                <w:rFonts w:ascii="Arial" w:hAnsi="Arial" w:cs="Arial"/>
                <w:sz w:val="16"/>
                <w:szCs w:val="16"/>
              </w:rPr>
            </w:pPr>
            <w:r>
              <w:rPr>
                <w:rFonts w:ascii="Arial" w:hAnsi="Arial" w:cs="Arial"/>
                <w:sz w:val="16"/>
                <w:szCs w:val="16"/>
              </w:rPr>
              <w:t>3/22/2011</w:t>
            </w:r>
          </w:p>
        </w:tc>
        <w:tc>
          <w:tcPr>
            <w:tcW w:w="3212" w:type="dxa"/>
            <w:tcBorders>
              <w:top w:val="nil"/>
              <w:left w:val="nil"/>
              <w:bottom w:val="single" w:sz="4" w:space="0" w:color="auto"/>
              <w:right w:val="single" w:sz="4" w:space="0" w:color="auto"/>
            </w:tcBorders>
            <w:shd w:val="clear" w:color="auto" w:fill="auto"/>
          </w:tcPr>
          <w:p w:rsidR="00565210" w:rsidRPr="00466745" w:rsidRDefault="00565210" w:rsidP="00B71D62">
            <w:pPr>
              <w:rPr>
                <w:rFonts w:ascii="Arial" w:hAnsi="Arial" w:cs="Arial"/>
                <w:sz w:val="16"/>
                <w:szCs w:val="16"/>
              </w:rPr>
            </w:pPr>
            <w:r>
              <w:rPr>
                <w:rFonts w:ascii="Arial" w:hAnsi="Arial" w:cs="Arial"/>
                <w:sz w:val="16"/>
                <w:szCs w:val="16"/>
              </w:rPr>
              <w:t>Please provide a narrative on whether the construction and maintenance service providers still are doing self locates to check on the locator service provider.</w:t>
            </w:r>
          </w:p>
        </w:tc>
        <w:tc>
          <w:tcPr>
            <w:tcW w:w="1329" w:type="dxa"/>
            <w:tcBorders>
              <w:top w:val="nil"/>
              <w:left w:val="nil"/>
              <w:bottom w:val="single" w:sz="4" w:space="0" w:color="auto"/>
              <w:right w:val="single" w:sz="4" w:space="0" w:color="auto"/>
            </w:tcBorders>
            <w:shd w:val="clear" w:color="auto" w:fill="auto"/>
            <w:noWrap/>
            <w:vAlign w:val="center"/>
          </w:tcPr>
          <w:p w:rsidR="00565210" w:rsidRPr="00466745" w:rsidRDefault="00565210" w:rsidP="00B71D62">
            <w:pPr>
              <w:jc w:val="center"/>
              <w:rPr>
                <w:rFonts w:ascii="Arial" w:hAnsi="Arial" w:cs="Arial"/>
                <w:sz w:val="16"/>
                <w:szCs w:val="16"/>
              </w:rPr>
            </w:pPr>
            <w:r>
              <w:rPr>
                <w:rFonts w:ascii="Arial" w:hAnsi="Arial" w:cs="Arial"/>
                <w:sz w:val="16"/>
                <w:szCs w:val="16"/>
              </w:rPr>
              <w:t>4/12/2011</w:t>
            </w:r>
          </w:p>
        </w:tc>
        <w:tc>
          <w:tcPr>
            <w:tcW w:w="900" w:type="dxa"/>
            <w:tcBorders>
              <w:top w:val="nil"/>
              <w:left w:val="nil"/>
              <w:bottom w:val="single" w:sz="4" w:space="0" w:color="auto"/>
              <w:right w:val="single" w:sz="4" w:space="0" w:color="auto"/>
            </w:tcBorders>
            <w:shd w:val="clear" w:color="auto" w:fill="auto"/>
            <w:noWrap/>
            <w:vAlign w:val="center"/>
          </w:tcPr>
          <w:p w:rsidR="00565210" w:rsidRPr="00466745" w:rsidRDefault="00565210" w:rsidP="00B71D62">
            <w:pPr>
              <w:rPr>
                <w:rFonts w:ascii="Arial" w:hAnsi="Arial" w:cs="Arial"/>
                <w:sz w:val="16"/>
                <w:szCs w:val="16"/>
              </w:rPr>
            </w:pPr>
            <w:r>
              <w:rPr>
                <w:rFonts w:ascii="Arial" w:hAnsi="Arial" w:cs="Arial"/>
                <w:sz w:val="16"/>
                <w:szCs w:val="16"/>
              </w:rPr>
              <w:t> </w:t>
            </w:r>
            <w:r w:rsidR="00290F8B">
              <w:rPr>
                <w:rFonts w:ascii="Arial" w:hAnsi="Arial" w:cs="Arial"/>
                <w:sz w:val="16"/>
                <w:szCs w:val="16"/>
              </w:rPr>
              <w:t>4/15/11</w:t>
            </w:r>
          </w:p>
        </w:tc>
        <w:tc>
          <w:tcPr>
            <w:tcW w:w="2700" w:type="dxa"/>
            <w:tcBorders>
              <w:top w:val="nil"/>
              <w:left w:val="nil"/>
              <w:bottom w:val="single" w:sz="4" w:space="0" w:color="auto"/>
              <w:right w:val="single" w:sz="4" w:space="0" w:color="auto"/>
            </w:tcBorders>
            <w:shd w:val="clear" w:color="auto" w:fill="auto"/>
            <w:vAlign w:val="center"/>
          </w:tcPr>
          <w:p w:rsidR="00565210" w:rsidRPr="00466745" w:rsidRDefault="00565210" w:rsidP="00B71D62">
            <w:pPr>
              <w:rPr>
                <w:rFonts w:ascii="Arial" w:hAnsi="Arial" w:cs="Arial"/>
                <w:sz w:val="16"/>
                <w:szCs w:val="16"/>
              </w:rPr>
            </w:pPr>
            <w:r>
              <w:rPr>
                <w:rFonts w:ascii="Arial" w:hAnsi="Arial" w:cs="Arial"/>
                <w:sz w:val="16"/>
                <w:szCs w:val="16"/>
              </w:rPr>
              <w:t>Recommendation 6.4.4.1</w:t>
            </w:r>
          </w:p>
        </w:tc>
      </w:tr>
      <w:tr w:rsidR="00565210" w:rsidRPr="00466745" w:rsidTr="00F74E23">
        <w:trPr>
          <w:trHeight w:val="1056"/>
        </w:trPr>
        <w:tc>
          <w:tcPr>
            <w:tcW w:w="0" w:type="auto"/>
            <w:tcBorders>
              <w:top w:val="nil"/>
              <w:left w:val="single" w:sz="4" w:space="0" w:color="auto"/>
              <w:bottom w:val="single" w:sz="4" w:space="0" w:color="auto"/>
              <w:right w:val="single" w:sz="4" w:space="0" w:color="auto"/>
            </w:tcBorders>
            <w:shd w:val="clear" w:color="auto" w:fill="auto"/>
            <w:noWrap/>
            <w:vAlign w:val="center"/>
          </w:tcPr>
          <w:p w:rsidR="00565210" w:rsidRPr="00466745" w:rsidRDefault="00565210" w:rsidP="00B71D62">
            <w:pPr>
              <w:jc w:val="center"/>
              <w:rPr>
                <w:rFonts w:ascii="Arial" w:hAnsi="Arial" w:cs="Arial"/>
                <w:sz w:val="16"/>
                <w:szCs w:val="16"/>
              </w:rPr>
            </w:pPr>
            <w:r>
              <w:rPr>
                <w:rFonts w:ascii="Arial" w:hAnsi="Arial" w:cs="Arial"/>
                <w:sz w:val="16"/>
                <w:szCs w:val="16"/>
              </w:rPr>
              <w:t>284</w:t>
            </w:r>
          </w:p>
        </w:tc>
        <w:tc>
          <w:tcPr>
            <w:tcW w:w="0" w:type="auto"/>
            <w:tcBorders>
              <w:top w:val="nil"/>
              <w:left w:val="nil"/>
              <w:bottom w:val="single" w:sz="4" w:space="0" w:color="auto"/>
              <w:right w:val="single" w:sz="4" w:space="0" w:color="auto"/>
            </w:tcBorders>
            <w:shd w:val="clear" w:color="auto" w:fill="auto"/>
            <w:noWrap/>
            <w:vAlign w:val="center"/>
          </w:tcPr>
          <w:p w:rsidR="00565210" w:rsidRPr="00466745" w:rsidRDefault="00565210" w:rsidP="00B71D62">
            <w:pPr>
              <w:jc w:val="center"/>
              <w:rPr>
                <w:rFonts w:ascii="Arial" w:hAnsi="Arial" w:cs="Arial"/>
                <w:sz w:val="16"/>
                <w:szCs w:val="16"/>
              </w:rPr>
            </w:pPr>
            <w:r>
              <w:rPr>
                <w:rFonts w:ascii="Arial" w:hAnsi="Arial" w:cs="Arial"/>
                <w:sz w:val="16"/>
                <w:szCs w:val="16"/>
              </w:rPr>
              <w:t>3/22/2011</w:t>
            </w:r>
          </w:p>
        </w:tc>
        <w:tc>
          <w:tcPr>
            <w:tcW w:w="3212" w:type="dxa"/>
            <w:tcBorders>
              <w:top w:val="nil"/>
              <w:left w:val="nil"/>
              <w:bottom w:val="single" w:sz="4" w:space="0" w:color="auto"/>
              <w:right w:val="single" w:sz="4" w:space="0" w:color="auto"/>
            </w:tcBorders>
            <w:shd w:val="clear" w:color="auto" w:fill="auto"/>
          </w:tcPr>
          <w:p w:rsidR="00565210" w:rsidRPr="00466745" w:rsidRDefault="00565210" w:rsidP="00B71D62">
            <w:pPr>
              <w:rPr>
                <w:rFonts w:ascii="Arial" w:hAnsi="Arial" w:cs="Arial"/>
                <w:sz w:val="16"/>
                <w:szCs w:val="16"/>
              </w:rPr>
            </w:pPr>
            <w:r>
              <w:rPr>
                <w:rFonts w:ascii="Arial" w:hAnsi="Arial" w:cs="Arial"/>
                <w:sz w:val="16"/>
                <w:szCs w:val="16"/>
              </w:rPr>
              <w:t>Please provide documentation that the locate service providers are both performing consistently and that there is improvement with both the accuracy and timeliness of their work.</w:t>
            </w:r>
          </w:p>
        </w:tc>
        <w:tc>
          <w:tcPr>
            <w:tcW w:w="1329" w:type="dxa"/>
            <w:tcBorders>
              <w:top w:val="nil"/>
              <w:left w:val="nil"/>
              <w:bottom w:val="single" w:sz="4" w:space="0" w:color="auto"/>
              <w:right w:val="single" w:sz="4" w:space="0" w:color="auto"/>
            </w:tcBorders>
            <w:shd w:val="clear" w:color="auto" w:fill="auto"/>
            <w:noWrap/>
            <w:vAlign w:val="center"/>
          </w:tcPr>
          <w:p w:rsidR="00565210" w:rsidRPr="00466745" w:rsidRDefault="00565210" w:rsidP="00B71D62">
            <w:pPr>
              <w:jc w:val="center"/>
              <w:rPr>
                <w:rFonts w:ascii="Arial" w:hAnsi="Arial" w:cs="Arial"/>
                <w:sz w:val="16"/>
                <w:szCs w:val="16"/>
              </w:rPr>
            </w:pPr>
            <w:r>
              <w:rPr>
                <w:rFonts w:ascii="Arial" w:hAnsi="Arial" w:cs="Arial"/>
                <w:sz w:val="16"/>
                <w:szCs w:val="16"/>
              </w:rPr>
              <w:t>4/12/2011</w:t>
            </w:r>
          </w:p>
        </w:tc>
        <w:tc>
          <w:tcPr>
            <w:tcW w:w="900" w:type="dxa"/>
            <w:tcBorders>
              <w:top w:val="nil"/>
              <w:left w:val="nil"/>
              <w:bottom w:val="single" w:sz="4" w:space="0" w:color="auto"/>
              <w:right w:val="single" w:sz="4" w:space="0" w:color="auto"/>
            </w:tcBorders>
            <w:shd w:val="clear" w:color="auto" w:fill="auto"/>
            <w:noWrap/>
            <w:vAlign w:val="center"/>
          </w:tcPr>
          <w:p w:rsidR="00565210" w:rsidRPr="00466745" w:rsidRDefault="00565210" w:rsidP="00B71D62">
            <w:pPr>
              <w:rPr>
                <w:rFonts w:ascii="Arial" w:hAnsi="Arial" w:cs="Arial"/>
                <w:sz w:val="16"/>
                <w:szCs w:val="16"/>
              </w:rPr>
            </w:pPr>
            <w:r>
              <w:rPr>
                <w:rFonts w:ascii="Arial" w:hAnsi="Arial" w:cs="Arial"/>
                <w:sz w:val="16"/>
                <w:szCs w:val="16"/>
              </w:rPr>
              <w:t> </w:t>
            </w:r>
            <w:r w:rsidR="00290F8B">
              <w:rPr>
                <w:rFonts w:ascii="Arial" w:hAnsi="Arial" w:cs="Arial"/>
                <w:sz w:val="16"/>
                <w:szCs w:val="16"/>
              </w:rPr>
              <w:t>4/15/11</w:t>
            </w:r>
          </w:p>
        </w:tc>
        <w:tc>
          <w:tcPr>
            <w:tcW w:w="2700" w:type="dxa"/>
            <w:tcBorders>
              <w:top w:val="nil"/>
              <w:left w:val="nil"/>
              <w:bottom w:val="single" w:sz="4" w:space="0" w:color="auto"/>
              <w:right w:val="single" w:sz="4" w:space="0" w:color="auto"/>
            </w:tcBorders>
            <w:shd w:val="clear" w:color="auto" w:fill="auto"/>
            <w:vAlign w:val="center"/>
          </w:tcPr>
          <w:p w:rsidR="00565210" w:rsidRPr="00466745" w:rsidRDefault="00565210" w:rsidP="00B71D62">
            <w:pPr>
              <w:rPr>
                <w:rFonts w:ascii="Arial" w:hAnsi="Arial" w:cs="Arial"/>
                <w:sz w:val="16"/>
                <w:szCs w:val="16"/>
              </w:rPr>
            </w:pPr>
            <w:r>
              <w:rPr>
                <w:rFonts w:ascii="Arial" w:hAnsi="Arial" w:cs="Arial"/>
                <w:sz w:val="16"/>
                <w:szCs w:val="16"/>
              </w:rPr>
              <w:t>Recommendation 6.4.4.3</w:t>
            </w:r>
          </w:p>
        </w:tc>
      </w:tr>
      <w:tr w:rsidR="00565210" w:rsidRPr="00466745" w:rsidTr="00F74E23">
        <w:trPr>
          <w:trHeight w:val="710"/>
        </w:trPr>
        <w:tc>
          <w:tcPr>
            <w:tcW w:w="0" w:type="auto"/>
            <w:tcBorders>
              <w:top w:val="single" w:sz="4" w:space="0" w:color="auto"/>
              <w:left w:val="single" w:sz="4" w:space="0" w:color="auto"/>
              <w:bottom w:val="single" w:sz="6" w:space="0" w:color="auto"/>
              <w:right w:val="single" w:sz="6" w:space="0" w:color="auto"/>
            </w:tcBorders>
            <w:shd w:val="clear" w:color="auto" w:fill="auto"/>
            <w:noWrap/>
            <w:vAlign w:val="center"/>
          </w:tcPr>
          <w:p w:rsidR="00565210" w:rsidRPr="00466745" w:rsidRDefault="00565210" w:rsidP="00B71D62">
            <w:pPr>
              <w:jc w:val="center"/>
              <w:rPr>
                <w:rFonts w:ascii="Arial" w:hAnsi="Arial" w:cs="Arial"/>
                <w:sz w:val="16"/>
                <w:szCs w:val="16"/>
              </w:rPr>
            </w:pPr>
            <w:r>
              <w:rPr>
                <w:rFonts w:ascii="Arial" w:hAnsi="Arial" w:cs="Arial"/>
                <w:sz w:val="16"/>
                <w:szCs w:val="16"/>
              </w:rPr>
              <w:lastRenderedPageBreak/>
              <w:t>285</w:t>
            </w:r>
          </w:p>
        </w:tc>
        <w:tc>
          <w:tcPr>
            <w:tcW w:w="0" w:type="auto"/>
            <w:tcBorders>
              <w:top w:val="single" w:sz="4" w:space="0" w:color="auto"/>
              <w:left w:val="single" w:sz="6" w:space="0" w:color="auto"/>
              <w:bottom w:val="single" w:sz="6" w:space="0" w:color="auto"/>
              <w:right w:val="single" w:sz="6" w:space="0" w:color="auto"/>
            </w:tcBorders>
            <w:shd w:val="clear" w:color="auto" w:fill="auto"/>
            <w:noWrap/>
            <w:vAlign w:val="center"/>
          </w:tcPr>
          <w:p w:rsidR="00565210" w:rsidRPr="00466745" w:rsidRDefault="00565210" w:rsidP="00B71D62">
            <w:pPr>
              <w:jc w:val="center"/>
              <w:rPr>
                <w:rFonts w:ascii="Arial" w:hAnsi="Arial" w:cs="Arial"/>
                <w:sz w:val="16"/>
                <w:szCs w:val="16"/>
              </w:rPr>
            </w:pPr>
            <w:r>
              <w:rPr>
                <w:rFonts w:ascii="Arial" w:hAnsi="Arial" w:cs="Arial"/>
                <w:sz w:val="16"/>
                <w:szCs w:val="16"/>
              </w:rPr>
              <w:t>3/22/2011</w:t>
            </w:r>
          </w:p>
        </w:tc>
        <w:tc>
          <w:tcPr>
            <w:tcW w:w="3212" w:type="dxa"/>
            <w:tcBorders>
              <w:top w:val="single" w:sz="4" w:space="0" w:color="auto"/>
              <w:left w:val="single" w:sz="6" w:space="0" w:color="auto"/>
              <w:bottom w:val="single" w:sz="6" w:space="0" w:color="auto"/>
              <w:right w:val="single" w:sz="6" w:space="0" w:color="auto"/>
            </w:tcBorders>
            <w:shd w:val="clear" w:color="auto" w:fill="auto"/>
          </w:tcPr>
          <w:p w:rsidR="00565210" w:rsidRPr="00466745" w:rsidRDefault="00565210" w:rsidP="00B71D62">
            <w:pPr>
              <w:rPr>
                <w:rFonts w:ascii="Arial" w:hAnsi="Arial" w:cs="Arial"/>
                <w:sz w:val="16"/>
                <w:szCs w:val="16"/>
              </w:rPr>
            </w:pPr>
            <w:r>
              <w:rPr>
                <w:rFonts w:ascii="Arial" w:hAnsi="Arial" w:cs="Arial"/>
                <w:sz w:val="16"/>
                <w:szCs w:val="16"/>
              </w:rPr>
              <w:t>Please provide an update on effectiveness of the QC/QA program of the leak survey service provider.</w:t>
            </w:r>
          </w:p>
        </w:tc>
        <w:tc>
          <w:tcPr>
            <w:tcW w:w="1329" w:type="dxa"/>
            <w:tcBorders>
              <w:top w:val="single" w:sz="4" w:space="0" w:color="auto"/>
              <w:left w:val="single" w:sz="6" w:space="0" w:color="auto"/>
              <w:bottom w:val="single" w:sz="6" w:space="0" w:color="auto"/>
              <w:right w:val="single" w:sz="6" w:space="0" w:color="auto"/>
            </w:tcBorders>
            <w:shd w:val="clear" w:color="auto" w:fill="auto"/>
            <w:noWrap/>
            <w:vAlign w:val="center"/>
          </w:tcPr>
          <w:p w:rsidR="00565210" w:rsidRPr="00466745" w:rsidRDefault="00565210" w:rsidP="00B71D62">
            <w:pPr>
              <w:jc w:val="center"/>
              <w:rPr>
                <w:rFonts w:ascii="Arial" w:hAnsi="Arial" w:cs="Arial"/>
                <w:sz w:val="16"/>
                <w:szCs w:val="16"/>
              </w:rPr>
            </w:pPr>
            <w:r>
              <w:rPr>
                <w:rFonts w:ascii="Arial" w:hAnsi="Arial" w:cs="Arial"/>
                <w:sz w:val="16"/>
                <w:szCs w:val="16"/>
              </w:rPr>
              <w:t>4/12/2011</w:t>
            </w:r>
          </w:p>
        </w:tc>
        <w:tc>
          <w:tcPr>
            <w:tcW w:w="900" w:type="dxa"/>
            <w:tcBorders>
              <w:top w:val="single" w:sz="4" w:space="0" w:color="auto"/>
              <w:left w:val="single" w:sz="6" w:space="0" w:color="auto"/>
              <w:bottom w:val="single" w:sz="6" w:space="0" w:color="auto"/>
              <w:right w:val="single" w:sz="6" w:space="0" w:color="auto"/>
            </w:tcBorders>
            <w:shd w:val="clear" w:color="auto" w:fill="auto"/>
            <w:noWrap/>
            <w:vAlign w:val="center"/>
          </w:tcPr>
          <w:p w:rsidR="00565210" w:rsidRPr="00466745" w:rsidRDefault="00565210" w:rsidP="00B71D62">
            <w:pPr>
              <w:rPr>
                <w:rFonts w:ascii="Arial" w:hAnsi="Arial" w:cs="Arial"/>
                <w:sz w:val="16"/>
                <w:szCs w:val="16"/>
              </w:rPr>
            </w:pPr>
            <w:r>
              <w:rPr>
                <w:rFonts w:ascii="Arial" w:hAnsi="Arial" w:cs="Arial"/>
                <w:sz w:val="16"/>
                <w:szCs w:val="16"/>
              </w:rPr>
              <w:t> </w:t>
            </w:r>
            <w:r w:rsidR="00290F8B">
              <w:rPr>
                <w:rFonts w:ascii="Arial" w:hAnsi="Arial" w:cs="Arial"/>
                <w:sz w:val="16"/>
                <w:szCs w:val="16"/>
              </w:rPr>
              <w:t>4/11/11</w:t>
            </w:r>
          </w:p>
        </w:tc>
        <w:tc>
          <w:tcPr>
            <w:tcW w:w="2700" w:type="dxa"/>
            <w:tcBorders>
              <w:top w:val="single" w:sz="4" w:space="0" w:color="auto"/>
              <w:left w:val="single" w:sz="6" w:space="0" w:color="auto"/>
              <w:bottom w:val="single" w:sz="6" w:space="0" w:color="auto"/>
              <w:right w:val="single" w:sz="4" w:space="0" w:color="auto"/>
            </w:tcBorders>
            <w:shd w:val="clear" w:color="auto" w:fill="auto"/>
            <w:vAlign w:val="center"/>
          </w:tcPr>
          <w:p w:rsidR="00565210" w:rsidRPr="00466745" w:rsidRDefault="00565210" w:rsidP="00B71D62">
            <w:pPr>
              <w:rPr>
                <w:rFonts w:ascii="Arial" w:hAnsi="Arial" w:cs="Arial"/>
                <w:sz w:val="16"/>
                <w:szCs w:val="16"/>
              </w:rPr>
            </w:pPr>
            <w:r>
              <w:rPr>
                <w:rFonts w:ascii="Arial" w:hAnsi="Arial" w:cs="Arial"/>
                <w:sz w:val="16"/>
                <w:szCs w:val="16"/>
              </w:rPr>
              <w:t>Recommendation 6.5.4.2</w:t>
            </w:r>
          </w:p>
        </w:tc>
      </w:tr>
      <w:tr w:rsidR="00565210" w:rsidRPr="00466745" w:rsidTr="00F74E23">
        <w:trPr>
          <w:trHeight w:val="899"/>
        </w:trPr>
        <w:tc>
          <w:tcPr>
            <w:tcW w:w="0" w:type="auto"/>
            <w:tcBorders>
              <w:top w:val="single" w:sz="6" w:space="0" w:color="auto"/>
              <w:left w:val="single" w:sz="4" w:space="0" w:color="auto"/>
              <w:bottom w:val="single" w:sz="6" w:space="0" w:color="auto"/>
              <w:right w:val="single" w:sz="6" w:space="0" w:color="auto"/>
            </w:tcBorders>
            <w:shd w:val="clear" w:color="auto" w:fill="auto"/>
            <w:noWrap/>
            <w:vAlign w:val="center"/>
          </w:tcPr>
          <w:p w:rsidR="00565210" w:rsidRPr="00466745" w:rsidRDefault="00565210" w:rsidP="00B71D62">
            <w:pPr>
              <w:jc w:val="center"/>
              <w:rPr>
                <w:rFonts w:ascii="Arial" w:hAnsi="Arial" w:cs="Arial"/>
                <w:sz w:val="16"/>
                <w:szCs w:val="16"/>
              </w:rPr>
            </w:pPr>
            <w:r>
              <w:rPr>
                <w:rFonts w:ascii="Arial" w:hAnsi="Arial" w:cs="Arial"/>
                <w:sz w:val="16"/>
                <w:szCs w:val="16"/>
              </w:rPr>
              <w:t>286</w:t>
            </w:r>
          </w:p>
        </w:tc>
        <w:tc>
          <w:tcPr>
            <w:tcW w:w="0" w:type="auto"/>
            <w:tcBorders>
              <w:top w:val="single" w:sz="6" w:space="0" w:color="auto"/>
              <w:left w:val="single" w:sz="6" w:space="0" w:color="auto"/>
              <w:bottom w:val="single" w:sz="6" w:space="0" w:color="auto"/>
              <w:right w:val="single" w:sz="6" w:space="0" w:color="auto"/>
            </w:tcBorders>
            <w:shd w:val="clear" w:color="auto" w:fill="auto"/>
            <w:noWrap/>
            <w:vAlign w:val="center"/>
          </w:tcPr>
          <w:p w:rsidR="00565210" w:rsidRPr="00466745" w:rsidRDefault="00565210" w:rsidP="00B71D62">
            <w:pPr>
              <w:jc w:val="center"/>
              <w:rPr>
                <w:rFonts w:ascii="Arial" w:hAnsi="Arial" w:cs="Arial"/>
                <w:sz w:val="16"/>
                <w:szCs w:val="16"/>
              </w:rPr>
            </w:pPr>
            <w:r>
              <w:rPr>
                <w:rFonts w:ascii="Arial" w:hAnsi="Arial" w:cs="Arial"/>
                <w:sz w:val="16"/>
                <w:szCs w:val="16"/>
              </w:rPr>
              <w:t>3/22/2011</w:t>
            </w:r>
          </w:p>
        </w:tc>
        <w:tc>
          <w:tcPr>
            <w:tcW w:w="3212" w:type="dxa"/>
            <w:tcBorders>
              <w:top w:val="single" w:sz="6" w:space="0" w:color="auto"/>
              <w:left w:val="single" w:sz="6" w:space="0" w:color="auto"/>
              <w:bottom w:val="single" w:sz="6" w:space="0" w:color="auto"/>
              <w:right w:val="single" w:sz="6" w:space="0" w:color="auto"/>
            </w:tcBorders>
            <w:shd w:val="clear" w:color="auto" w:fill="auto"/>
          </w:tcPr>
          <w:p w:rsidR="00565210" w:rsidRPr="00466745" w:rsidRDefault="00565210" w:rsidP="00B71D62">
            <w:pPr>
              <w:rPr>
                <w:rFonts w:ascii="Arial" w:hAnsi="Arial" w:cs="Arial"/>
                <w:sz w:val="16"/>
                <w:szCs w:val="16"/>
              </w:rPr>
            </w:pPr>
            <w:r>
              <w:rPr>
                <w:rFonts w:ascii="Arial" w:hAnsi="Arial" w:cs="Arial"/>
                <w:sz w:val="16"/>
                <w:szCs w:val="16"/>
              </w:rPr>
              <w:t>Please provide an update on how the project to move compliance maintenance programs managed in Access to SAP is progressing.</w:t>
            </w:r>
          </w:p>
        </w:tc>
        <w:tc>
          <w:tcPr>
            <w:tcW w:w="1329" w:type="dxa"/>
            <w:tcBorders>
              <w:top w:val="single" w:sz="6" w:space="0" w:color="auto"/>
              <w:left w:val="single" w:sz="6" w:space="0" w:color="auto"/>
              <w:bottom w:val="single" w:sz="6" w:space="0" w:color="auto"/>
              <w:right w:val="single" w:sz="6" w:space="0" w:color="auto"/>
            </w:tcBorders>
            <w:shd w:val="clear" w:color="auto" w:fill="auto"/>
            <w:noWrap/>
            <w:vAlign w:val="center"/>
          </w:tcPr>
          <w:p w:rsidR="00565210" w:rsidRPr="00466745" w:rsidRDefault="00565210" w:rsidP="00B71D62">
            <w:pPr>
              <w:jc w:val="center"/>
              <w:rPr>
                <w:rFonts w:ascii="Arial" w:hAnsi="Arial" w:cs="Arial"/>
                <w:sz w:val="16"/>
                <w:szCs w:val="16"/>
              </w:rPr>
            </w:pPr>
            <w:r>
              <w:rPr>
                <w:rFonts w:ascii="Arial" w:hAnsi="Arial" w:cs="Arial"/>
                <w:sz w:val="16"/>
                <w:szCs w:val="16"/>
              </w:rPr>
              <w:t>4/12/2011</w:t>
            </w:r>
          </w:p>
        </w:tc>
        <w:tc>
          <w:tcPr>
            <w:tcW w:w="900" w:type="dxa"/>
            <w:tcBorders>
              <w:top w:val="single" w:sz="6" w:space="0" w:color="auto"/>
              <w:left w:val="single" w:sz="6" w:space="0" w:color="auto"/>
              <w:bottom w:val="single" w:sz="6" w:space="0" w:color="auto"/>
              <w:right w:val="single" w:sz="6" w:space="0" w:color="auto"/>
            </w:tcBorders>
            <w:shd w:val="clear" w:color="auto" w:fill="auto"/>
            <w:noWrap/>
            <w:vAlign w:val="center"/>
          </w:tcPr>
          <w:p w:rsidR="00565210" w:rsidRPr="00466745" w:rsidRDefault="00565210" w:rsidP="00B71D62">
            <w:pPr>
              <w:rPr>
                <w:rFonts w:ascii="Arial" w:hAnsi="Arial" w:cs="Arial"/>
                <w:sz w:val="16"/>
                <w:szCs w:val="16"/>
              </w:rPr>
            </w:pPr>
            <w:r>
              <w:rPr>
                <w:rFonts w:ascii="Arial" w:hAnsi="Arial" w:cs="Arial"/>
                <w:sz w:val="16"/>
                <w:szCs w:val="16"/>
              </w:rPr>
              <w:t> </w:t>
            </w:r>
            <w:r w:rsidR="00290F8B">
              <w:rPr>
                <w:rFonts w:ascii="Arial" w:hAnsi="Arial" w:cs="Arial"/>
                <w:sz w:val="16"/>
                <w:szCs w:val="16"/>
              </w:rPr>
              <w:t>4/11/11</w:t>
            </w:r>
          </w:p>
        </w:tc>
        <w:tc>
          <w:tcPr>
            <w:tcW w:w="2700" w:type="dxa"/>
            <w:tcBorders>
              <w:top w:val="single" w:sz="6" w:space="0" w:color="auto"/>
              <w:left w:val="single" w:sz="6" w:space="0" w:color="auto"/>
              <w:bottom w:val="single" w:sz="6" w:space="0" w:color="auto"/>
              <w:right w:val="single" w:sz="4" w:space="0" w:color="auto"/>
            </w:tcBorders>
            <w:shd w:val="clear" w:color="auto" w:fill="auto"/>
            <w:vAlign w:val="center"/>
          </w:tcPr>
          <w:p w:rsidR="00565210" w:rsidRPr="00466745" w:rsidRDefault="00565210" w:rsidP="00B71D62">
            <w:pPr>
              <w:rPr>
                <w:rFonts w:ascii="Arial" w:hAnsi="Arial" w:cs="Arial"/>
                <w:sz w:val="16"/>
                <w:szCs w:val="16"/>
              </w:rPr>
            </w:pPr>
            <w:r>
              <w:rPr>
                <w:rFonts w:ascii="Arial" w:hAnsi="Arial" w:cs="Arial"/>
                <w:sz w:val="16"/>
                <w:szCs w:val="16"/>
              </w:rPr>
              <w:t>Recommendation 7.4.4.1</w:t>
            </w:r>
          </w:p>
        </w:tc>
      </w:tr>
      <w:tr w:rsidR="00565210" w:rsidRPr="00466745" w:rsidTr="00F74E23">
        <w:trPr>
          <w:trHeight w:val="899"/>
        </w:trPr>
        <w:tc>
          <w:tcPr>
            <w:tcW w:w="0" w:type="auto"/>
            <w:tcBorders>
              <w:top w:val="single" w:sz="6" w:space="0" w:color="auto"/>
              <w:left w:val="single" w:sz="4" w:space="0" w:color="auto"/>
              <w:bottom w:val="single" w:sz="6" w:space="0" w:color="auto"/>
              <w:right w:val="single" w:sz="6" w:space="0" w:color="auto"/>
            </w:tcBorders>
            <w:shd w:val="clear" w:color="auto" w:fill="auto"/>
            <w:noWrap/>
            <w:vAlign w:val="center"/>
          </w:tcPr>
          <w:p w:rsidR="00565210" w:rsidRPr="00466745" w:rsidRDefault="00565210" w:rsidP="00B71D62">
            <w:pPr>
              <w:jc w:val="center"/>
              <w:rPr>
                <w:rFonts w:ascii="Arial" w:hAnsi="Arial" w:cs="Arial"/>
                <w:sz w:val="16"/>
                <w:szCs w:val="16"/>
              </w:rPr>
            </w:pPr>
            <w:r>
              <w:rPr>
                <w:rFonts w:ascii="Arial" w:hAnsi="Arial" w:cs="Arial"/>
                <w:sz w:val="16"/>
                <w:szCs w:val="16"/>
              </w:rPr>
              <w:t>287</w:t>
            </w:r>
          </w:p>
        </w:tc>
        <w:tc>
          <w:tcPr>
            <w:tcW w:w="0" w:type="auto"/>
            <w:tcBorders>
              <w:top w:val="single" w:sz="6" w:space="0" w:color="auto"/>
              <w:left w:val="single" w:sz="6" w:space="0" w:color="auto"/>
              <w:bottom w:val="single" w:sz="6" w:space="0" w:color="auto"/>
              <w:right w:val="single" w:sz="6" w:space="0" w:color="auto"/>
            </w:tcBorders>
            <w:shd w:val="clear" w:color="auto" w:fill="auto"/>
            <w:noWrap/>
            <w:vAlign w:val="center"/>
          </w:tcPr>
          <w:p w:rsidR="00565210" w:rsidRPr="00466745" w:rsidRDefault="00565210" w:rsidP="00B71D62">
            <w:pPr>
              <w:jc w:val="center"/>
              <w:rPr>
                <w:rFonts w:ascii="Arial" w:hAnsi="Arial" w:cs="Arial"/>
                <w:sz w:val="16"/>
                <w:szCs w:val="16"/>
              </w:rPr>
            </w:pPr>
            <w:r>
              <w:rPr>
                <w:rFonts w:ascii="Arial" w:hAnsi="Arial" w:cs="Arial"/>
                <w:sz w:val="16"/>
                <w:szCs w:val="16"/>
              </w:rPr>
              <w:t>3/22/2011</w:t>
            </w:r>
          </w:p>
        </w:tc>
        <w:tc>
          <w:tcPr>
            <w:tcW w:w="3212" w:type="dxa"/>
            <w:tcBorders>
              <w:top w:val="single" w:sz="6" w:space="0" w:color="auto"/>
              <w:left w:val="single" w:sz="6" w:space="0" w:color="auto"/>
              <w:bottom w:val="single" w:sz="6" w:space="0" w:color="auto"/>
              <w:right w:val="single" w:sz="6" w:space="0" w:color="auto"/>
            </w:tcBorders>
            <w:shd w:val="clear" w:color="auto" w:fill="auto"/>
          </w:tcPr>
          <w:p w:rsidR="00565210" w:rsidRPr="00466745" w:rsidRDefault="00565210" w:rsidP="00B71D62">
            <w:pPr>
              <w:rPr>
                <w:rFonts w:ascii="Arial" w:hAnsi="Arial" w:cs="Arial"/>
                <w:sz w:val="16"/>
                <w:szCs w:val="16"/>
              </w:rPr>
            </w:pPr>
            <w:r>
              <w:rPr>
                <w:rFonts w:ascii="Arial" w:hAnsi="Arial" w:cs="Arial"/>
                <w:sz w:val="16"/>
                <w:szCs w:val="16"/>
              </w:rPr>
              <w:t>Please provide the recommendations and timetable for implementation of the improvements to the system condition reporting programs for both PSE and SP employees.</w:t>
            </w:r>
          </w:p>
        </w:tc>
        <w:tc>
          <w:tcPr>
            <w:tcW w:w="1329" w:type="dxa"/>
            <w:tcBorders>
              <w:top w:val="single" w:sz="6" w:space="0" w:color="auto"/>
              <w:left w:val="single" w:sz="6" w:space="0" w:color="auto"/>
              <w:bottom w:val="single" w:sz="6" w:space="0" w:color="auto"/>
              <w:right w:val="single" w:sz="6" w:space="0" w:color="auto"/>
            </w:tcBorders>
            <w:shd w:val="clear" w:color="auto" w:fill="auto"/>
            <w:noWrap/>
            <w:vAlign w:val="center"/>
          </w:tcPr>
          <w:p w:rsidR="00565210" w:rsidRPr="00466745" w:rsidRDefault="00565210" w:rsidP="00B71D62">
            <w:pPr>
              <w:jc w:val="center"/>
              <w:rPr>
                <w:rFonts w:ascii="Arial" w:hAnsi="Arial" w:cs="Arial"/>
                <w:sz w:val="16"/>
                <w:szCs w:val="16"/>
              </w:rPr>
            </w:pPr>
            <w:r>
              <w:rPr>
                <w:rFonts w:ascii="Arial" w:hAnsi="Arial" w:cs="Arial"/>
                <w:sz w:val="16"/>
                <w:szCs w:val="16"/>
              </w:rPr>
              <w:t>4/12/2011</w:t>
            </w:r>
          </w:p>
        </w:tc>
        <w:tc>
          <w:tcPr>
            <w:tcW w:w="900" w:type="dxa"/>
            <w:tcBorders>
              <w:top w:val="single" w:sz="6" w:space="0" w:color="auto"/>
              <w:left w:val="single" w:sz="6" w:space="0" w:color="auto"/>
              <w:bottom w:val="single" w:sz="6" w:space="0" w:color="auto"/>
              <w:right w:val="single" w:sz="6" w:space="0" w:color="auto"/>
            </w:tcBorders>
            <w:shd w:val="clear" w:color="auto" w:fill="auto"/>
            <w:noWrap/>
            <w:vAlign w:val="center"/>
          </w:tcPr>
          <w:p w:rsidR="00565210" w:rsidRPr="00466745" w:rsidRDefault="00565210" w:rsidP="00B71D62">
            <w:pPr>
              <w:rPr>
                <w:rFonts w:ascii="Arial" w:hAnsi="Arial" w:cs="Arial"/>
                <w:sz w:val="16"/>
                <w:szCs w:val="16"/>
              </w:rPr>
            </w:pPr>
            <w:r>
              <w:rPr>
                <w:rFonts w:ascii="Arial" w:hAnsi="Arial" w:cs="Arial"/>
                <w:sz w:val="16"/>
                <w:szCs w:val="16"/>
              </w:rPr>
              <w:t> </w:t>
            </w:r>
            <w:r w:rsidR="00290F8B">
              <w:rPr>
                <w:rFonts w:ascii="Arial" w:hAnsi="Arial" w:cs="Arial"/>
                <w:sz w:val="16"/>
                <w:szCs w:val="16"/>
              </w:rPr>
              <w:t>4/11/11</w:t>
            </w:r>
          </w:p>
        </w:tc>
        <w:tc>
          <w:tcPr>
            <w:tcW w:w="2700" w:type="dxa"/>
            <w:tcBorders>
              <w:top w:val="single" w:sz="6" w:space="0" w:color="auto"/>
              <w:left w:val="single" w:sz="6" w:space="0" w:color="auto"/>
              <w:bottom w:val="single" w:sz="6" w:space="0" w:color="auto"/>
              <w:right w:val="single" w:sz="4" w:space="0" w:color="auto"/>
            </w:tcBorders>
            <w:shd w:val="clear" w:color="auto" w:fill="auto"/>
            <w:vAlign w:val="center"/>
          </w:tcPr>
          <w:p w:rsidR="00565210" w:rsidRPr="00466745" w:rsidRDefault="00565210" w:rsidP="00B71D62">
            <w:pPr>
              <w:rPr>
                <w:rFonts w:ascii="Arial" w:hAnsi="Arial" w:cs="Arial"/>
                <w:sz w:val="16"/>
                <w:szCs w:val="16"/>
              </w:rPr>
            </w:pPr>
            <w:r>
              <w:rPr>
                <w:rFonts w:ascii="Arial" w:hAnsi="Arial" w:cs="Arial"/>
                <w:sz w:val="16"/>
                <w:szCs w:val="16"/>
              </w:rPr>
              <w:t>Recommendation 8.2.8.3</w:t>
            </w:r>
          </w:p>
        </w:tc>
      </w:tr>
      <w:tr w:rsidR="00565210" w:rsidRPr="00466745" w:rsidTr="00F74E23">
        <w:trPr>
          <w:trHeight w:val="899"/>
        </w:trPr>
        <w:tc>
          <w:tcPr>
            <w:tcW w:w="0" w:type="auto"/>
            <w:tcBorders>
              <w:top w:val="single" w:sz="6" w:space="0" w:color="auto"/>
              <w:left w:val="single" w:sz="4" w:space="0" w:color="auto"/>
              <w:bottom w:val="single" w:sz="4" w:space="0" w:color="auto"/>
              <w:right w:val="single" w:sz="6" w:space="0" w:color="auto"/>
            </w:tcBorders>
            <w:shd w:val="clear" w:color="auto" w:fill="auto"/>
            <w:noWrap/>
            <w:vAlign w:val="center"/>
          </w:tcPr>
          <w:p w:rsidR="00565210" w:rsidRPr="00466745" w:rsidRDefault="00565210" w:rsidP="00B71D62">
            <w:pPr>
              <w:jc w:val="center"/>
              <w:rPr>
                <w:rFonts w:ascii="Arial" w:hAnsi="Arial" w:cs="Arial"/>
                <w:sz w:val="16"/>
                <w:szCs w:val="16"/>
              </w:rPr>
            </w:pPr>
            <w:r>
              <w:rPr>
                <w:rFonts w:ascii="Arial" w:hAnsi="Arial" w:cs="Arial"/>
                <w:sz w:val="16"/>
                <w:szCs w:val="16"/>
              </w:rPr>
              <w:t>288</w:t>
            </w:r>
          </w:p>
        </w:tc>
        <w:tc>
          <w:tcPr>
            <w:tcW w:w="0" w:type="auto"/>
            <w:tcBorders>
              <w:top w:val="single" w:sz="6" w:space="0" w:color="auto"/>
              <w:left w:val="single" w:sz="6" w:space="0" w:color="auto"/>
              <w:bottom w:val="single" w:sz="4" w:space="0" w:color="auto"/>
              <w:right w:val="single" w:sz="6" w:space="0" w:color="auto"/>
            </w:tcBorders>
            <w:shd w:val="clear" w:color="auto" w:fill="auto"/>
            <w:noWrap/>
            <w:vAlign w:val="center"/>
          </w:tcPr>
          <w:p w:rsidR="00565210" w:rsidRPr="00466745" w:rsidRDefault="00565210" w:rsidP="00B71D62">
            <w:pPr>
              <w:jc w:val="center"/>
              <w:rPr>
                <w:rFonts w:ascii="Arial" w:hAnsi="Arial" w:cs="Arial"/>
                <w:sz w:val="16"/>
                <w:szCs w:val="16"/>
              </w:rPr>
            </w:pPr>
            <w:r>
              <w:rPr>
                <w:rFonts w:ascii="Arial" w:hAnsi="Arial" w:cs="Arial"/>
                <w:sz w:val="16"/>
                <w:szCs w:val="16"/>
              </w:rPr>
              <w:t>3/22/2011</w:t>
            </w:r>
          </w:p>
        </w:tc>
        <w:tc>
          <w:tcPr>
            <w:tcW w:w="3212" w:type="dxa"/>
            <w:tcBorders>
              <w:top w:val="single" w:sz="6" w:space="0" w:color="auto"/>
              <w:left w:val="single" w:sz="6" w:space="0" w:color="auto"/>
              <w:bottom w:val="single" w:sz="4" w:space="0" w:color="auto"/>
              <w:right w:val="single" w:sz="6" w:space="0" w:color="auto"/>
            </w:tcBorders>
            <w:shd w:val="clear" w:color="auto" w:fill="auto"/>
          </w:tcPr>
          <w:p w:rsidR="00565210" w:rsidRPr="00466745" w:rsidRDefault="00565210" w:rsidP="00B71D62">
            <w:pPr>
              <w:rPr>
                <w:rFonts w:ascii="Arial" w:hAnsi="Arial" w:cs="Arial"/>
                <w:sz w:val="16"/>
                <w:szCs w:val="16"/>
              </w:rPr>
            </w:pPr>
            <w:r>
              <w:rPr>
                <w:rFonts w:ascii="Arial" w:hAnsi="Arial" w:cs="Arial"/>
                <w:sz w:val="16"/>
                <w:szCs w:val="16"/>
              </w:rPr>
              <w:t>Please provide a copy of the first line supervisor time management study and what recommendations are being implemented</w:t>
            </w:r>
          </w:p>
        </w:tc>
        <w:tc>
          <w:tcPr>
            <w:tcW w:w="1329" w:type="dxa"/>
            <w:tcBorders>
              <w:top w:val="single" w:sz="6" w:space="0" w:color="auto"/>
              <w:left w:val="single" w:sz="6" w:space="0" w:color="auto"/>
              <w:bottom w:val="single" w:sz="4" w:space="0" w:color="auto"/>
              <w:right w:val="single" w:sz="6" w:space="0" w:color="auto"/>
            </w:tcBorders>
            <w:shd w:val="clear" w:color="auto" w:fill="auto"/>
            <w:noWrap/>
            <w:vAlign w:val="center"/>
          </w:tcPr>
          <w:p w:rsidR="00565210" w:rsidRPr="00466745" w:rsidRDefault="00565210" w:rsidP="00B71D62">
            <w:pPr>
              <w:jc w:val="center"/>
              <w:rPr>
                <w:rFonts w:ascii="Arial" w:hAnsi="Arial" w:cs="Arial"/>
                <w:sz w:val="16"/>
                <w:szCs w:val="16"/>
              </w:rPr>
            </w:pPr>
            <w:r>
              <w:rPr>
                <w:rFonts w:ascii="Arial" w:hAnsi="Arial" w:cs="Arial"/>
                <w:sz w:val="16"/>
                <w:szCs w:val="16"/>
              </w:rPr>
              <w:t>4/12/2011</w:t>
            </w:r>
          </w:p>
        </w:tc>
        <w:tc>
          <w:tcPr>
            <w:tcW w:w="900" w:type="dxa"/>
            <w:tcBorders>
              <w:top w:val="single" w:sz="6" w:space="0" w:color="auto"/>
              <w:left w:val="single" w:sz="6" w:space="0" w:color="auto"/>
              <w:bottom w:val="single" w:sz="4" w:space="0" w:color="auto"/>
              <w:right w:val="single" w:sz="6" w:space="0" w:color="auto"/>
            </w:tcBorders>
            <w:shd w:val="clear" w:color="auto" w:fill="auto"/>
            <w:noWrap/>
            <w:vAlign w:val="center"/>
          </w:tcPr>
          <w:p w:rsidR="00565210" w:rsidRPr="00466745" w:rsidRDefault="00565210" w:rsidP="00B71D62">
            <w:pPr>
              <w:rPr>
                <w:rFonts w:ascii="Arial" w:hAnsi="Arial" w:cs="Arial"/>
                <w:sz w:val="16"/>
                <w:szCs w:val="16"/>
              </w:rPr>
            </w:pPr>
            <w:r>
              <w:rPr>
                <w:rFonts w:ascii="Arial" w:hAnsi="Arial" w:cs="Arial"/>
                <w:sz w:val="16"/>
                <w:szCs w:val="16"/>
              </w:rPr>
              <w:t> </w:t>
            </w:r>
            <w:r w:rsidR="00290F8B">
              <w:rPr>
                <w:rFonts w:ascii="Arial" w:hAnsi="Arial" w:cs="Arial"/>
                <w:sz w:val="16"/>
                <w:szCs w:val="16"/>
              </w:rPr>
              <w:t>4/11/11</w:t>
            </w:r>
          </w:p>
        </w:tc>
        <w:tc>
          <w:tcPr>
            <w:tcW w:w="2700" w:type="dxa"/>
            <w:tcBorders>
              <w:top w:val="single" w:sz="6" w:space="0" w:color="auto"/>
              <w:left w:val="single" w:sz="6" w:space="0" w:color="auto"/>
              <w:bottom w:val="single" w:sz="4" w:space="0" w:color="auto"/>
              <w:right w:val="single" w:sz="4" w:space="0" w:color="auto"/>
            </w:tcBorders>
            <w:shd w:val="clear" w:color="auto" w:fill="auto"/>
            <w:vAlign w:val="center"/>
          </w:tcPr>
          <w:p w:rsidR="00565210" w:rsidRPr="00466745" w:rsidRDefault="00565210" w:rsidP="00B71D62">
            <w:pPr>
              <w:rPr>
                <w:rFonts w:ascii="Arial" w:hAnsi="Arial" w:cs="Arial"/>
                <w:sz w:val="16"/>
                <w:szCs w:val="16"/>
              </w:rPr>
            </w:pPr>
            <w:r>
              <w:rPr>
                <w:rFonts w:ascii="Arial" w:hAnsi="Arial" w:cs="Arial"/>
                <w:sz w:val="16"/>
                <w:szCs w:val="16"/>
              </w:rPr>
              <w:t>Recommendation 9.4.6.3</w:t>
            </w:r>
          </w:p>
        </w:tc>
      </w:tr>
    </w:tbl>
    <w:p w:rsidR="00565210" w:rsidRDefault="00565210" w:rsidP="00385756"/>
    <w:p w:rsidR="00A05B8B" w:rsidRDefault="00A05B8B" w:rsidP="00A05B8B">
      <w:r>
        <w:t>The ninth set of Document Requests</w:t>
      </w:r>
    </w:p>
    <w:p w:rsidR="00A05B8B" w:rsidRDefault="00A05B8B" w:rsidP="00A05B8B"/>
    <w:tbl>
      <w:tblPr>
        <w:tblW w:w="0" w:type="auto"/>
        <w:tblInd w:w="96" w:type="dxa"/>
        <w:tblLook w:val="0000" w:firstRow="0" w:lastRow="0" w:firstColumn="0" w:lastColumn="0" w:noHBand="0" w:noVBand="0"/>
      </w:tblPr>
      <w:tblGrid>
        <w:gridCol w:w="483"/>
        <w:gridCol w:w="928"/>
        <w:gridCol w:w="3212"/>
        <w:gridCol w:w="1329"/>
        <w:gridCol w:w="900"/>
        <w:gridCol w:w="2700"/>
      </w:tblGrid>
      <w:tr w:rsidR="00A05B8B" w:rsidRPr="00466745" w:rsidTr="00975349">
        <w:trPr>
          <w:trHeight w:val="86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A05B8B" w:rsidRPr="00466745" w:rsidRDefault="00A05B8B" w:rsidP="000B79EB">
            <w:pPr>
              <w:jc w:val="center"/>
              <w:rPr>
                <w:rFonts w:ascii="Arial" w:hAnsi="Arial" w:cs="Arial"/>
                <w:sz w:val="16"/>
                <w:szCs w:val="16"/>
              </w:rPr>
            </w:pPr>
            <w:r>
              <w:rPr>
                <w:rFonts w:ascii="Arial" w:hAnsi="Arial" w:cs="Arial"/>
                <w:sz w:val="16"/>
                <w:szCs w:val="16"/>
              </w:rPr>
              <w:t>289</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A05B8B" w:rsidRPr="00466745" w:rsidRDefault="00A05B8B" w:rsidP="00975349">
            <w:pPr>
              <w:jc w:val="center"/>
              <w:rPr>
                <w:rFonts w:ascii="Arial" w:hAnsi="Arial" w:cs="Arial"/>
                <w:sz w:val="16"/>
                <w:szCs w:val="16"/>
              </w:rPr>
            </w:pPr>
            <w:r>
              <w:rPr>
                <w:rFonts w:ascii="Arial" w:hAnsi="Arial" w:cs="Arial"/>
                <w:sz w:val="16"/>
                <w:szCs w:val="16"/>
              </w:rPr>
              <w:t>5/06/2011</w:t>
            </w:r>
          </w:p>
        </w:tc>
        <w:tc>
          <w:tcPr>
            <w:tcW w:w="3212" w:type="dxa"/>
            <w:tcBorders>
              <w:top w:val="single" w:sz="4" w:space="0" w:color="auto"/>
              <w:left w:val="nil"/>
              <w:bottom w:val="single" w:sz="4" w:space="0" w:color="auto"/>
              <w:right w:val="single" w:sz="4" w:space="0" w:color="auto"/>
            </w:tcBorders>
            <w:shd w:val="clear" w:color="auto" w:fill="auto"/>
          </w:tcPr>
          <w:p w:rsidR="00A05B8B" w:rsidRPr="00403CE7" w:rsidRDefault="00403CE7" w:rsidP="000B79EB">
            <w:pPr>
              <w:rPr>
                <w:rFonts w:ascii="Arial" w:hAnsi="Arial" w:cs="Arial"/>
                <w:sz w:val="16"/>
                <w:szCs w:val="16"/>
              </w:rPr>
            </w:pPr>
            <w:r w:rsidRPr="00403CE7">
              <w:rPr>
                <w:rFonts w:ascii="Arial" w:hAnsi="Arial" w:cs="Arial"/>
                <w:sz w:val="16"/>
                <w:szCs w:val="16"/>
              </w:rPr>
              <w:t>Please provide an update on how the conversion of existing records into the LMS (Learning Management System) is progressing.</w:t>
            </w:r>
          </w:p>
        </w:tc>
        <w:tc>
          <w:tcPr>
            <w:tcW w:w="1329" w:type="dxa"/>
            <w:tcBorders>
              <w:top w:val="single" w:sz="4" w:space="0" w:color="auto"/>
              <w:left w:val="nil"/>
              <w:bottom w:val="single" w:sz="4" w:space="0" w:color="auto"/>
              <w:right w:val="single" w:sz="4" w:space="0" w:color="auto"/>
            </w:tcBorders>
            <w:shd w:val="clear" w:color="auto" w:fill="auto"/>
            <w:noWrap/>
            <w:vAlign w:val="center"/>
          </w:tcPr>
          <w:p w:rsidR="00A05B8B" w:rsidRPr="00466745" w:rsidRDefault="00403CE7" w:rsidP="00975349">
            <w:pPr>
              <w:jc w:val="center"/>
              <w:rPr>
                <w:rFonts w:ascii="Arial" w:hAnsi="Arial" w:cs="Arial"/>
                <w:sz w:val="16"/>
                <w:szCs w:val="16"/>
              </w:rPr>
            </w:pPr>
            <w:r>
              <w:rPr>
                <w:rFonts w:ascii="Arial" w:hAnsi="Arial" w:cs="Arial"/>
                <w:sz w:val="16"/>
                <w:szCs w:val="16"/>
              </w:rPr>
              <w:t>5/27/2011</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A05B8B" w:rsidRPr="00466745" w:rsidRDefault="000379C0" w:rsidP="000B79EB">
            <w:pPr>
              <w:rPr>
                <w:rFonts w:ascii="Arial" w:hAnsi="Arial" w:cs="Arial"/>
                <w:sz w:val="16"/>
                <w:szCs w:val="16"/>
              </w:rPr>
            </w:pPr>
            <w:r>
              <w:rPr>
                <w:rFonts w:ascii="Arial" w:hAnsi="Arial" w:cs="Arial"/>
                <w:sz w:val="16"/>
                <w:szCs w:val="16"/>
              </w:rPr>
              <w:t>5/17/11</w:t>
            </w:r>
          </w:p>
        </w:tc>
        <w:tc>
          <w:tcPr>
            <w:tcW w:w="2700" w:type="dxa"/>
            <w:tcBorders>
              <w:top w:val="single" w:sz="4" w:space="0" w:color="auto"/>
              <w:left w:val="nil"/>
              <w:bottom w:val="single" w:sz="4" w:space="0" w:color="auto"/>
              <w:right w:val="single" w:sz="4" w:space="0" w:color="auto"/>
            </w:tcBorders>
            <w:shd w:val="clear" w:color="auto" w:fill="auto"/>
            <w:vAlign w:val="center"/>
          </w:tcPr>
          <w:p w:rsidR="00A05B8B" w:rsidRPr="00466745" w:rsidRDefault="00A05B8B" w:rsidP="00975349">
            <w:pPr>
              <w:rPr>
                <w:rFonts w:ascii="Arial" w:hAnsi="Arial" w:cs="Arial"/>
                <w:sz w:val="16"/>
                <w:szCs w:val="16"/>
              </w:rPr>
            </w:pPr>
            <w:r>
              <w:rPr>
                <w:rFonts w:ascii="Arial" w:hAnsi="Arial" w:cs="Arial"/>
                <w:sz w:val="16"/>
                <w:szCs w:val="16"/>
              </w:rPr>
              <w:t>Recommendation 5.4.</w:t>
            </w:r>
            <w:r w:rsidR="00403CE7">
              <w:rPr>
                <w:rFonts w:ascii="Arial" w:hAnsi="Arial" w:cs="Arial"/>
                <w:sz w:val="16"/>
                <w:szCs w:val="16"/>
              </w:rPr>
              <w:t>1</w:t>
            </w:r>
          </w:p>
        </w:tc>
      </w:tr>
      <w:tr w:rsidR="00975349" w:rsidRPr="00466745" w:rsidTr="00975349">
        <w:trPr>
          <w:trHeight w:val="86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975349" w:rsidRDefault="00975349" w:rsidP="000B79EB">
            <w:pPr>
              <w:jc w:val="center"/>
              <w:rPr>
                <w:rFonts w:ascii="Arial" w:hAnsi="Arial" w:cs="Arial"/>
                <w:sz w:val="16"/>
                <w:szCs w:val="16"/>
              </w:rPr>
            </w:pPr>
            <w:r>
              <w:rPr>
                <w:rFonts w:ascii="Arial" w:hAnsi="Arial" w:cs="Arial"/>
                <w:sz w:val="16"/>
                <w:szCs w:val="16"/>
              </w:rPr>
              <w:t>290</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975349" w:rsidRDefault="00975349" w:rsidP="00975349">
            <w:pPr>
              <w:jc w:val="center"/>
              <w:rPr>
                <w:rFonts w:ascii="Arial" w:hAnsi="Arial" w:cs="Arial"/>
                <w:sz w:val="16"/>
                <w:szCs w:val="16"/>
              </w:rPr>
            </w:pPr>
            <w:r w:rsidRPr="00C16583">
              <w:rPr>
                <w:rFonts w:ascii="Arial" w:hAnsi="Arial" w:cs="Arial"/>
                <w:sz w:val="16"/>
                <w:szCs w:val="16"/>
              </w:rPr>
              <w:t>5/06/2011</w:t>
            </w:r>
          </w:p>
        </w:tc>
        <w:tc>
          <w:tcPr>
            <w:tcW w:w="3212" w:type="dxa"/>
            <w:tcBorders>
              <w:top w:val="single" w:sz="4" w:space="0" w:color="auto"/>
              <w:left w:val="nil"/>
              <w:bottom w:val="single" w:sz="4" w:space="0" w:color="auto"/>
              <w:right w:val="single" w:sz="4" w:space="0" w:color="auto"/>
            </w:tcBorders>
            <w:shd w:val="clear" w:color="auto" w:fill="auto"/>
          </w:tcPr>
          <w:p w:rsidR="00975349" w:rsidRPr="00975349" w:rsidRDefault="00975349" w:rsidP="000B79EB">
            <w:pPr>
              <w:rPr>
                <w:rFonts w:ascii="Arial" w:hAnsi="Arial" w:cs="Arial"/>
                <w:sz w:val="16"/>
                <w:szCs w:val="16"/>
              </w:rPr>
            </w:pPr>
            <w:r w:rsidRPr="00975349">
              <w:rPr>
                <w:rFonts w:ascii="Arial" w:hAnsi="Arial" w:cs="Arial"/>
                <w:sz w:val="16"/>
                <w:szCs w:val="16"/>
              </w:rPr>
              <w:t>Please provide an update on how PSE has updated the language in service provider contracts to reflect that PSE has responsibility for system safety.</w:t>
            </w:r>
          </w:p>
        </w:tc>
        <w:tc>
          <w:tcPr>
            <w:tcW w:w="1329" w:type="dxa"/>
            <w:tcBorders>
              <w:top w:val="single" w:sz="4" w:space="0" w:color="auto"/>
              <w:left w:val="nil"/>
              <w:bottom w:val="single" w:sz="4" w:space="0" w:color="auto"/>
              <w:right w:val="single" w:sz="4" w:space="0" w:color="auto"/>
            </w:tcBorders>
            <w:shd w:val="clear" w:color="auto" w:fill="auto"/>
            <w:noWrap/>
            <w:vAlign w:val="center"/>
          </w:tcPr>
          <w:p w:rsidR="00975349" w:rsidRDefault="00975349" w:rsidP="00975349">
            <w:pPr>
              <w:jc w:val="center"/>
              <w:rPr>
                <w:rFonts w:ascii="Arial" w:hAnsi="Arial" w:cs="Arial"/>
                <w:sz w:val="16"/>
                <w:szCs w:val="16"/>
              </w:rPr>
            </w:pPr>
            <w:r w:rsidRPr="00F240A3">
              <w:rPr>
                <w:rFonts w:ascii="Arial" w:hAnsi="Arial" w:cs="Arial"/>
                <w:sz w:val="16"/>
                <w:szCs w:val="16"/>
              </w:rPr>
              <w:t>5/27/2011</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975349" w:rsidRDefault="00407E4B" w:rsidP="000B79EB">
            <w:pPr>
              <w:rPr>
                <w:rFonts w:ascii="Arial" w:hAnsi="Arial" w:cs="Arial"/>
                <w:sz w:val="16"/>
                <w:szCs w:val="16"/>
              </w:rPr>
            </w:pPr>
            <w:r>
              <w:rPr>
                <w:rFonts w:ascii="Arial" w:hAnsi="Arial" w:cs="Arial"/>
                <w:sz w:val="16"/>
                <w:szCs w:val="16"/>
              </w:rPr>
              <w:t>5/25/11</w:t>
            </w:r>
          </w:p>
        </w:tc>
        <w:tc>
          <w:tcPr>
            <w:tcW w:w="2700" w:type="dxa"/>
            <w:tcBorders>
              <w:top w:val="single" w:sz="4" w:space="0" w:color="auto"/>
              <w:left w:val="nil"/>
              <w:bottom w:val="single" w:sz="4" w:space="0" w:color="auto"/>
              <w:right w:val="single" w:sz="4" w:space="0" w:color="auto"/>
            </w:tcBorders>
            <w:shd w:val="clear" w:color="auto" w:fill="auto"/>
            <w:vAlign w:val="center"/>
          </w:tcPr>
          <w:p w:rsidR="00975349" w:rsidRDefault="00975349" w:rsidP="00975349">
            <w:pPr>
              <w:rPr>
                <w:rFonts w:ascii="Arial" w:hAnsi="Arial" w:cs="Arial"/>
                <w:sz w:val="16"/>
                <w:szCs w:val="16"/>
              </w:rPr>
            </w:pPr>
            <w:r w:rsidRPr="00C068AC">
              <w:rPr>
                <w:rFonts w:ascii="Arial" w:hAnsi="Arial" w:cs="Arial"/>
                <w:sz w:val="16"/>
                <w:szCs w:val="16"/>
              </w:rPr>
              <w:t xml:space="preserve">Recommendation </w:t>
            </w:r>
            <w:r>
              <w:rPr>
                <w:rFonts w:ascii="Arial" w:hAnsi="Arial" w:cs="Arial"/>
                <w:sz w:val="16"/>
                <w:szCs w:val="16"/>
              </w:rPr>
              <w:t>6.2.4.2</w:t>
            </w:r>
          </w:p>
        </w:tc>
      </w:tr>
      <w:tr w:rsidR="00975349" w:rsidRPr="00466745" w:rsidTr="00975349">
        <w:trPr>
          <w:trHeight w:val="86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975349" w:rsidRDefault="00975349" w:rsidP="000B79EB">
            <w:pPr>
              <w:jc w:val="center"/>
              <w:rPr>
                <w:rFonts w:ascii="Arial" w:hAnsi="Arial" w:cs="Arial"/>
                <w:sz w:val="16"/>
                <w:szCs w:val="16"/>
              </w:rPr>
            </w:pPr>
            <w:r>
              <w:rPr>
                <w:rFonts w:ascii="Arial" w:hAnsi="Arial" w:cs="Arial"/>
                <w:sz w:val="16"/>
                <w:szCs w:val="16"/>
              </w:rPr>
              <w:t>291</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975349" w:rsidRDefault="00975349" w:rsidP="00975349">
            <w:pPr>
              <w:jc w:val="center"/>
              <w:rPr>
                <w:rFonts w:ascii="Arial" w:hAnsi="Arial" w:cs="Arial"/>
                <w:sz w:val="16"/>
                <w:szCs w:val="16"/>
              </w:rPr>
            </w:pPr>
            <w:r w:rsidRPr="00C16583">
              <w:rPr>
                <w:rFonts w:ascii="Arial" w:hAnsi="Arial" w:cs="Arial"/>
                <w:sz w:val="16"/>
                <w:szCs w:val="16"/>
              </w:rPr>
              <w:t>5/06/2011</w:t>
            </w:r>
          </w:p>
        </w:tc>
        <w:tc>
          <w:tcPr>
            <w:tcW w:w="3212" w:type="dxa"/>
            <w:tcBorders>
              <w:top w:val="single" w:sz="4" w:space="0" w:color="auto"/>
              <w:left w:val="nil"/>
              <w:bottom w:val="single" w:sz="4" w:space="0" w:color="auto"/>
              <w:right w:val="single" w:sz="4" w:space="0" w:color="auto"/>
            </w:tcBorders>
            <w:shd w:val="clear" w:color="auto" w:fill="auto"/>
          </w:tcPr>
          <w:p w:rsidR="00975349" w:rsidRPr="00975349" w:rsidRDefault="00975349" w:rsidP="000B79EB">
            <w:pPr>
              <w:rPr>
                <w:rFonts w:ascii="Arial" w:hAnsi="Arial" w:cs="Arial"/>
                <w:sz w:val="16"/>
                <w:szCs w:val="16"/>
              </w:rPr>
            </w:pPr>
            <w:r w:rsidRPr="00975349">
              <w:rPr>
                <w:rFonts w:ascii="Arial" w:hAnsi="Arial" w:cs="Arial"/>
                <w:sz w:val="16"/>
                <w:szCs w:val="16"/>
              </w:rPr>
              <w:t>Please provide an update on how PSE has updated the language in service provider contracts to reflect that PSE has responsibility and liability for the gas system under the Washington Administrative Code (WAC).</w:t>
            </w:r>
          </w:p>
        </w:tc>
        <w:tc>
          <w:tcPr>
            <w:tcW w:w="1329" w:type="dxa"/>
            <w:tcBorders>
              <w:top w:val="single" w:sz="4" w:space="0" w:color="auto"/>
              <w:left w:val="nil"/>
              <w:bottom w:val="single" w:sz="4" w:space="0" w:color="auto"/>
              <w:right w:val="single" w:sz="4" w:space="0" w:color="auto"/>
            </w:tcBorders>
            <w:shd w:val="clear" w:color="auto" w:fill="auto"/>
            <w:noWrap/>
            <w:vAlign w:val="center"/>
          </w:tcPr>
          <w:p w:rsidR="00975349" w:rsidRDefault="00975349" w:rsidP="00975349">
            <w:pPr>
              <w:jc w:val="center"/>
              <w:rPr>
                <w:rFonts w:ascii="Arial" w:hAnsi="Arial" w:cs="Arial"/>
                <w:sz w:val="16"/>
                <w:szCs w:val="16"/>
              </w:rPr>
            </w:pPr>
            <w:r w:rsidRPr="00F240A3">
              <w:rPr>
                <w:rFonts w:ascii="Arial" w:hAnsi="Arial" w:cs="Arial"/>
                <w:sz w:val="16"/>
                <w:szCs w:val="16"/>
              </w:rPr>
              <w:t>5/27/2011</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975349" w:rsidRDefault="00407E4B" w:rsidP="000B79EB">
            <w:pPr>
              <w:rPr>
                <w:rFonts w:ascii="Arial" w:hAnsi="Arial" w:cs="Arial"/>
                <w:sz w:val="16"/>
                <w:szCs w:val="16"/>
              </w:rPr>
            </w:pPr>
            <w:r>
              <w:rPr>
                <w:rFonts w:ascii="Arial" w:hAnsi="Arial" w:cs="Arial"/>
                <w:sz w:val="16"/>
                <w:szCs w:val="16"/>
              </w:rPr>
              <w:t>5/25/11</w:t>
            </w:r>
          </w:p>
        </w:tc>
        <w:tc>
          <w:tcPr>
            <w:tcW w:w="2700" w:type="dxa"/>
            <w:tcBorders>
              <w:top w:val="single" w:sz="4" w:space="0" w:color="auto"/>
              <w:left w:val="nil"/>
              <w:bottom w:val="single" w:sz="4" w:space="0" w:color="auto"/>
              <w:right w:val="single" w:sz="4" w:space="0" w:color="auto"/>
            </w:tcBorders>
            <w:shd w:val="clear" w:color="auto" w:fill="auto"/>
            <w:vAlign w:val="center"/>
          </w:tcPr>
          <w:p w:rsidR="00975349" w:rsidRDefault="00975349" w:rsidP="00975349">
            <w:pPr>
              <w:rPr>
                <w:rFonts w:ascii="Arial" w:hAnsi="Arial" w:cs="Arial"/>
                <w:sz w:val="16"/>
                <w:szCs w:val="16"/>
              </w:rPr>
            </w:pPr>
            <w:r w:rsidRPr="00C068AC">
              <w:rPr>
                <w:rFonts w:ascii="Arial" w:hAnsi="Arial" w:cs="Arial"/>
                <w:sz w:val="16"/>
                <w:szCs w:val="16"/>
              </w:rPr>
              <w:t xml:space="preserve">Recommendation </w:t>
            </w:r>
            <w:r>
              <w:rPr>
                <w:rFonts w:ascii="Arial" w:hAnsi="Arial" w:cs="Arial"/>
                <w:sz w:val="16"/>
                <w:szCs w:val="16"/>
              </w:rPr>
              <w:t>6.3.</w:t>
            </w:r>
            <w:r w:rsidRPr="00C068AC">
              <w:rPr>
                <w:rFonts w:ascii="Arial" w:hAnsi="Arial" w:cs="Arial"/>
                <w:sz w:val="16"/>
                <w:szCs w:val="16"/>
              </w:rPr>
              <w:t>4.1</w:t>
            </w:r>
          </w:p>
        </w:tc>
      </w:tr>
      <w:tr w:rsidR="00975349" w:rsidRPr="00466745" w:rsidTr="00975349">
        <w:trPr>
          <w:trHeight w:val="86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975349" w:rsidRDefault="00975349" w:rsidP="000B79EB">
            <w:pPr>
              <w:jc w:val="center"/>
              <w:rPr>
                <w:rFonts w:ascii="Arial" w:hAnsi="Arial" w:cs="Arial"/>
                <w:sz w:val="16"/>
                <w:szCs w:val="16"/>
              </w:rPr>
            </w:pPr>
            <w:r>
              <w:rPr>
                <w:rFonts w:ascii="Arial" w:hAnsi="Arial" w:cs="Arial"/>
                <w:sz w:val="16"/>
                <w:szCs w:val="16"/>
              </w:rPr>
              <w:t>292</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975349" w:rsidRDefault="00975349" w:rsidP="00975349">
            <w:pPr>
              <w:jc w:val="center"/>
              <w:rPr>
                <w:rFonts w:ascii="Arial" w:hAnsi="Arial" w:cs="Arial"/>
                <w:sz w:val="16"/>
                <w:szCs w:val="16"/>
              </w:rPr>
            </w:pPr>
            <w:r w:rsidRPr="00C16583">
              <w:rPr>
                <w:rFonts w:ascii="Arial" w:hAnsi="Arial" w:cs="Arial"/>
                <w:sz w:val="16"/>
                <w:szCs w:val="16"/>
              </w:rPr>
              <w:t>5/06/2011</w:t>
            </w:r>
          </w:p>
        </w:tc>
        <w:tc>
          <w:tcPr>
            <w:tcW w:w="3212" w:type="dxa"/>
            <w:tcBorders>
              <w:top w:val="single" w:sz="4" w:space="0" w:color="auto"/>
              <w:left w:val="nil"/>
              <w:bottom w:val="single" w:sz="4" w:space="0" w:color="auto"/>
              <w:right w:val="single" w:sz="4" w:space="0" w:color="auto"/>
            </w:tcBorders>
            <w:shd w:val="clear" w:color="auto" w:fill="auto"/>
          </w:tcPr>
          <w:p w:rsidR="00975349" w:rsidRPr="00975349" w:rsidRDefault="00975349" w:rsidP="000B79EB">
            <w:pPr>
              <w:rPr>
                <w:rFonts w:ascii="Arial" w:hAnsi="Arial" w:cs="Arial"/>
                <w:sz w:val="16"/>
                <w:szCs w:val="16"/>
              </w:rPr>
            </w:pPr>
            <w:r w:rsidRPr="00975349">
              <w:rPr>
                <w:rFonts w:ascii="Arial" w:hAnsi="Arial" w:cs="Arial"/>
                <w:sz w:val="16"/>
                <w:szCs w:val="16"/>
              </w:rPr>
              <w:t>Please verify that updated standards and procedures books and/or electronic copies have been distributed to both company and service provider employees. A method of verification is to list the number of copies of each distributed and how many to company and service provider employees (not each employee but by class of employee and employer).</w:t>
            </w:r>
          </w:p>
        </w:tc>
        <w:tc>
          <w:tcPr>
            <w:tcW w:w="1329" w:type="dxa"/>
            <w:tcBorders>
              <w:top w:val="single" w:sz="4" w:space="0" w:color="auto"/>
              <w:left w:val="nil"/>
              <w:bottom w:val="single" w:sz="4" w:space="0" w:color="auto"/>
              <w:right w:val="single" w:sz="4" w:space="0" w:color="auto"/>
            </w:tcBorders>
            <w:shd w:val="clear" w:color="auto" w:fill="auto"/>
            <w:noWrap/>
            <w:vAlign w:val="center"/>
          </w:tcPr>
          <w:p w:rsidR="00975349" w:rsidRDefault="00975349" w:rsidP="00975349">
            <w:pPr>
              <w:jc w:val="center"/>
              <w:rPr>
                <w:rFonts w:ascii="Arial" w:hAnsi="Arial" w:cs="Arial"/>
                <w:sz w:val="16"/>
                <w:szCs w:val="16"/>
              </w:rPr>
            </w:pPr>
            <w:r w:rsidRPr="00F240A3">
              <w:rPr>
                <w:rFonts w:ascii="Arial" w:hAnsi="Arial" w:cs="Arial"/>
                <w:sz w:val="16"/>
                <w:szCs w:val="16"/>
              </w:rPr>
              <w:t>5/27/2011</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975349" w:rsidRDefault="000379C0" w:rsidP="000B79EB">
            <w:pPr>
              <w:rPr>
                <w:rFonts w:ascii="Arial" w:hAnsi="Arial" w:cs="Arial"/>
                <w:sz w:val="16"/>
                <w:szCs w:val="16"/>
              </w:rPr>
            </w:pPr>
            <w:r>
              <w:rPr>
                <w:rFonts w:ascii="Arial" w:hAnsi="Arial" w:cs="Arial"/>
                <w:sz w:val="16"/>
                <w:szCs w:val="16"/>
              </w:rPr>
              <w:t>5/17/11</w:t>
            </w:r>
          </w:p>
        </w:tc>
        <w:tc>
          <w:tcPr>
            <w:tcW w:w="2700" w:type="dxa"/>
            <w:tcBorders>
              <w:top w:val="single" w:sz="4" w:space="0" w:color="auto"/>
              <w:left w:val="nil"/>
              <w:bottom w:val="single" w:sz="4" w:space="0" w:color="auto"/>
              <w:right w:val="single" w:sz="4" w:space="0" w:color="auto"/>
            </w:tcBorders>
            <w:shd w:val="clear" w:color="auto" w:fill="auto"/>
            <w:vAlign w:val="center"/>
          </w:tcPr>
          <w:p w:rsidR="00975349" w:rsidRDefault="00975349" w:rsidP="00975349">
            <w:pPr>
              <w:rPr>
                <w:rFonts w:ascii="Arial" w:hAnsi="Arial" w:cs="Arial"/>
                <w:sz w:val="16"/>
                <w:szCs w:val="16"/>
              </w:rPr>
            </w:pPr>
            <w:r w:rsidRPr="00C068AC">
              <w:rPr>
                <w:rFonts w:ascii="Arial" w:hAnsi="Arial" w:cs="Arial"/>
                <w:sz w:val="16"/>
                <w:szCs w:val="16"/>
              </w:rPr>
              <w:t xml:space="preserve">Recommendation </w:t>
            </w:r>
            <w:r>
              <w:rPr>
                <w:rFonts w:ascii="Arial" w:hAnsi="Arial" w:cs="Arial"/>
                <w:sz w:val="16"/>
                <w:szCs w:val="16"/>
              </w:rPr>
              <w:t>7.2</w:t>
            </w:r>
            <w:r w:rsidRPr="00C068AC">
              <w:rPr>
                <w:rFonts w:ascii="Arial" w:hAnsi="Arial" w:cs="Arial"/>
                <w:sz w:val="16"/>
                <w:szCs w:val="16"/>
              </w:rPr>
              <w:t>.4.1</w:t>
            </w:r>
          </w:p>
        </w:tc>
      </w:tr>
      <w:tr w:rsidR="00975349" w:rsidRPr="00466745" w:rsidTr="00975349">
        <w:trPr>
          <w:trHeight w:val="86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975349" w:rsidRDefault="00975349" w:rsidP="000B79EB">
            <w:pPr>
              <w:jc w:val="center"/>
              <w:rPr>
                <w:rFonts w:ascii="Arial" w:hAnsi="Arial" w:cs="Arial"/>
                <w:sz w:val="16"/>
                <w:szCs w:val="16"/>
              </w:rPr>
            </w:pPr>
            <w:r>
              <w:rPr>
                <w:rFonts w:ascii="Arial" w:hAnsi="Arial" w:cs="Arial"/>
                <w:sz w:val="16"/>
                <w:szCs w:val="16"/>
              </w:rPr>
              <w:t>293</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975349" w:rsidRDefault="00975349" w:rsidP="00975349">
            <w:pPr>
              <w:jc w:val="center"/>
              <w:rPr>
                <w:rFonts w:ascii="Arial" w:hAnsi="Arial" w:cs="Arial"/>
                <w:sz w:val="16"/>
                <w:szCs w:val="16"/>
              </w:rPr>
            </w:pPr>
            <w:r w:rsidRPr="00C16583">
              <w:rPr>
                <w:rFonts w:ascii="Arial" w:hAnsi="Arial" w:cs="Arial"/>
                <w:sz w:val="16"/>
                <w:szCs w:val="16"/>
              </w:rPr>
              <w:t>5/06/2011</w:t>
            </w:r>
          </w:p>
        </w:tc>
        <w:tc>
          <w:tcPr>
            <w:tcW w:w="3212" w:type="dxa"/>
            <w:tcBorders>
              <w:top w:val="single" w:sz="4" w:space="0" w:color="auto"/>
              <w:left w:val="nil"/>
              <w:bottom w:val="single" w:sz="4" w:space="0" w:color="auto"/>
              <w:right w:val="single" w:sz="4" w:space="0" w:color="auto"/>
            </w:tcBorders>
            <w:shd w:val="clear" w:color="auto" w:fill="auto"/>
          </w:tcPr>
          <w:p w:rsidR="00975349" w:rsidRPr="00975349" w:rsidRDefault="00975349" w:rsidP="000B79EB">
            <w:pPr>
              <w:rPr>
                <w:rFonts w:ascii="Arial" w:hAnsi="Arial" w:cs="Arial"/>
                <w:sz w:val="16"/>
                <w:szCs w:val="16"/>
              </w:rPr>
            </w:pPr>
            <w:r w:rsidRPr="00975349">
              <w:rPr>
                <w:rFonts w:ascii="Arial" w:hAnsi="Arial" w:cs="Arial"/>
                <w:sz w:val="16"/>
                <w:szCs w:val="16"/>
              </w:rPr>
              <w:t>Please verify that updated standards and procedures books and/or electronic copies have been distributed to both company and service provider employees. A method of verification is to list the number of copies of each distributed and how many to company and service provider employees (not each employee but by class of employee and employer).</w:t>
            </w:r>
          </w:p>
        </w:tc>
        <w:tc>
          <w:tcPr>
            <w:tcW w:w="1329" w:type="dxa"/>
            <w:tcBorders>
              <w:top w:val="single" w:sz="4" w:space="0" w:color="auto"/>
              <w:left w:val="nil"/>
              <w:bottom w:val="single" w:sz="4" w:space="0" w:color="auto"/>
              <w:right w:val="single" w:sz="4" w:space="0" w:color="auto"/>
            </w:tcBorders>
            <w:shd w:val="clear" w:color="auto" w:fill="auto"/>
            <w:noWrap/>
            <w:vAlign w:val="center"/>
          </w:tcPr>
          <w:p w:rsidR="00975349" w:rsidRDefault="00975349" w:rsidP="00975349">
            <w:pPr>
              <w:jc w:val="center"/>
              <w:rPr>
                <w:rFonts w:ascii="Arial" w:hAnsi="Arial" w:cs="Arial"/>
                <w:sz w:val="16"/>
                <w:szCs w:val="16"/>
              </w:rPr>
            </w:pPr>
            <w:r w:rsidRPr="00F240A3">
              <w:rPr>
                <w:rFonts w:ascii="Arial" w:hAnsi="Arial" w:cs="Arial"/>
                <w:sz w:val="16"/>
                <w:szCs w:val="16"/>
              </w:rPr>
              <w:t>5/27/2011</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975349" w:rsidRDefault="000379C0" w:rsidP="000B79EB">
            <w:pPr>
              <w:rPr>
                <w:rFonts w:ascii="Arial" w:hAnsi="Arial" w:cs="Arial"/>
                <w:sz w:val="16"/>
                <w:szCs w:val="16"/>
              </w:rPr>
            </w:pPr>
            <w:r>
              <w:rPr>
                <w:rFonts w:ascii="Arial" w:hAnsi="Arial" w:cs="Arial"/>
                <w:sz w:val="16"/>
                <w:szCs w:val="16"/>
              </w:rPr>
              <w:t>5/17/11</w:t>
            </w:r>
          </w:p>
        </w:tc>
        <w:tc>
          <w:tcPr>
            <w:tcW w:w="2700" w:type="dxa"/>
            <w:tcBorders>
              <w:top w:val="single" w:sz="4" w:space="0" w:color="auto"/>
              <w:left w:val="nil"/>
              <w:bottom w:val="single" w:sz="4" w:space="0" w:color="auto"/>
              <w:right w:val="single" w:sz="4" w:space="0" w:color="auto"/>
            </w:tcBorders>
            <w:shd w:val="clear" w:color="auto" w:fill="auto"/>
            <w:vAlign w:val="center"/>
          </w:tcPr>
          <w:p w:rsidR="00975349" w:rsidRDefault="00975349" w:rsidP="00975349">
            <w:pPr>
              <w:rPr>
                <w:rFonts w:ascii="Arial" w:hAnsi="Arial" w:cs="Arial"/>
                <w:sz w:val="16"/>
                <w:szCs w:val="16"/>
              </w:rPr>
            </w:pPr>
            <w:r w:rsidRPr="00C068AC">
              <w:rPr>
                <w:rFonts w:ascii="Arial" w:hAnsi="Arial" w:cs="Arial"/>
                <w:sz w:val="16"/>
                <w:szCs w:val="16"/>
              </w:rPr>
              <w:t xml:space="preserve">Recommendation </w:t>
            </w:r>
            <w:r>
              <w:rPr>
                <w:rFonts w:ascii="Arial" w:hAnsi="Arial" w:cs="Arial"/>
                <w:sz w:val="16"/>
                <w:szCs w:val="16"/>
              </w:rPr>
              <w:t>7.2</w:t>
            </w:r>
            <w:r w:rsidRPr="00C068AC">
              <w:rPr>
                <w:rFonts w:ascii="Arial" w:hAnsi="Arial" w:cs="Arial"/>
                <w:sz w:val="16"/>
                <w:szCs w:val="16"/>
              </w:rPr>
              <w:t>.4.</w:t>
            </w:r>
            <w:r>
              <w:rPr>
                <w:rFonts w:ascii="Arial" w:hAnsi="Arial" w:cs="Arial"/>
                <w:sz w:val="16"/>
                <w:szCs w:val="16"/>
              </w:rPr>
              <w:t>2</w:t>
            </w:r>
          </w:p>
        </w:tc>
      </w:tr>
      <w:tr w:rsidR="00975349" w:rsidRPr="00466745" w:rsidTr="00975349">
        <w:trPr>
          <w:trHeight w:val="86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975349" w:rsidRDefault="00975349" w:rsidP="000B79EB">
            <w:pPr>
              <w:jc w:val="center"/>
              <w:rPr>
                <w:rFonts w:ascii="Arial" w:hAnsi="Arial" w:cs="Arial"/>
                <w:sz w:val="16"/>
                <w:szCs w:val="16"/>
              </w:rPr>
            </w:pPr>
            <w:r>
              <w:rPr>
                <w:rFonts w:ascii="Arial" w:hAnsi="Arial" w:cs="Arial"/>
                <w:sz w:val="16"/>
                <w:szCs w:val="16"/>
              </w:rPr>
              <w:t>294</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975349" w:rsidRDefault="00975349" w:rsidP="00975349">
            <w:pPr>
              <w:jc w:val="center"/>
              <w:rPr>
                <w:rFonts w:ascii="Arial" w:hAnsi="Arial" w:cs="Arial"/>
                <w:sz w:val="16"/>
                <w:szCs w:val="16"/>
              </w:rPr>
            </w:pPr>
            <w:r w:rsidRPr="00C16583">
              <w:rPr>
                <w:rFonts w:ascii="Arial" w:hAnsi="Arial" w:cs="Arial"/>
                <w:sz w:val="16"/>
                <w:szCs w:val="16"/>
              </w:rPr>
              <w:t>5/06/2011</w:t>
            </w:r>
          </w:p>
        </w:tc>
        <w:tc>
          <w:tcPr>
            <w:tcW w:w="3212" w:type="dxa"/>
            <w:tcBorders>
              <w:top w:val="single" w:sz="4" w:space="0" w:color="auto"/>
              <w:left w:val="nil"/>
              <w:bottom w:val="single" w:sz="4" w:space="0" w:color="auto"/>
              <w:right w:val="single" w:sz="4" w:space="0" w:color="auto"/>
            </w:tcBorders>
            <w:shd w:val="clear" w:color="auto" w:fill="auto"/>
          </w:tcPr>
          <w:p w:rsidR="00975349" w:rsidRPr="00975349" w:rsidRDefault="00975349" w:rsidP="000B79EB">
            <w:pPr>
              <w:rPr>
                <w:rFonts w:ascii="Arial" w:hAnsi="Arial" w:cs="Arial"/>
                <w:sz w:val="16"/>
                <w:szCs w:val="16"/>
              </w:rPr>
            </w:pPr>
            <w:r w:rsidRPr="00975349">
              <w:rPr>
                <w:rFonts w:ascii="Arial" w:hAnsi="Arial" w:cs="Arial"/>
                <w:sz w:val="16"/>
                <w:szCs w:val="16"/>
              </w:rPr>
              <w:t>Please provide any documentation that shows that QA/QC has reviewed and provided feedback on any emergency response activities.</w:t>
            </w:r>
          </w:p>
        </w:tc>
        <w:tc>
          <w:tcPr>
            <w:tcW w:w="1329" w:type="dxa"/>
            <w:tcBorders>
              <w:top w:val="single" w:sz="4" w:space="0" w:color="auto"/>
              <w:left w:val="nil"/>
              <w:bottom w:val="single" w:sz="4" w:space="0" w:color="auto"/>
              <w:right w:val="single" w:sz="4" w:space="0" w:color="auto"/>
            </w:tcBorders>
            <w:shd w:val="clear" w:color="auto" w:fill="auto"/>
            <w:noWrap/>
            <w:vAlign w:val="center"/>
          </w:tcPr>
          <w:p w:rsidR="00975349" w:rsidRDefault="00975349" w:rsidP="00975349">
            <w:pPr>
              <w:jc w:val="center"/>
              <w:rPr>
                <w:rFonts w:ascii="Arial" w:hAnsi="Arial" w:cs="Arial"/>
                <w:sz w:val="16"/>
                <w:szCs w:val="16"/>
              </w:rPr>
            </w:pPr>
            <w:r w:rsidRPr="00F240A3">
              <w:rPr>
                <w:rFonts w:ascii="Arial" w:hAnsi="Arial" w:cs="Arial"/>
                <w:sz w:val="16"/>
                <w:szCs w:val="16"/>
              </w:rPr>
              <w:t>5/27/2011</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975349" w:rsidRDefault="00257B18" w:rsidP="000B79EB">
            <w:pPr>
              <w:rPr>
                <w:rFonts w:ascii="Arial" w:hAnsi="Arial" w:cs="Arial"/>
                <w:sz w:val="16"/>
                <w:szCs w:val="16"/>
              </w:rPr>
            </w:pPr>
            <w:r>
              <w:rPr>
                <w:rFonts w:ascii="Arial" w:hAnsi="Arial" w:cs="Arial"/>
                <w:sz w:val="16"/>
                <w:szCs w:val="16"/>
              </w:rPr>
              <w:t>5</w:t>
            </w:r>
            <w:r w:rsidR="000379C0">
              <w:rPr>
                <w:rFonts w:ascii="Arial" w:hAnsi="Arial" w:cs="Arial"/>
                <w:sz w:val="16"/>
                <w:szCs w:val="16"/>
              </w:rPr>
              <w:t>/17/11</w:t>
            </w:r>
          </w:p>
        </w:tc>
        <w:tc>
          <w:tcPr>
            <w:tcW w:w="2700" w:type="dxa"/>
            <w:tcBorders>
              <w:top w:val="single" w:sz="4" w:space="0" w:color="auto"/>
              <w:left w:val="nil"/>
              <w:bottom w:val="single" w:sz="4" w:space="0" w:color="auto"/>
              <w:right w:val="single" w:sz="4" w:space="0" w:color="auto"/>
            </w:tcBorders>
            <w:shd w:val="clear" w:color="auto" w:fill="auto"/>
            <w:vAlign w:val="center"/>
          </w:tcPr>
          <w:p w:rsidR="00975349" w:rsidRDefault="00975349" w:rsidP="00975349">
            <w:pPr>
              <w:rPr>
                <w:rFonts w:ascii="Arial" w:hAnsi="Arial" w:cs="Arial"/>
                <w:sz w:val="16"/>
                <w:szCs w:val="16"/>
              </w:rPr>
            </w:pPr>
            <w:r w:rsidRPr="00C068AC">
              <w:rPr>
                <w:rFonts w:ascii="Arial" w:hAnsi="Arial" w:cs="Arial"/>
                <w:sz w:val="16"/>
                <w:szCs w:val="16"/>
              </w:rPr>
              <w:t xml:space="preserve">Recommendation </w:t>
            </w:r>
            <w:r>
              <w:rPr>
                <w:rFonts w:ascii="Arial" w:hAnsi="Arial" w:cs="Arial"/>
                <w:sz w:val="16"/>
                <w:szCs w:val="16"/>
              </w:rPr>
              <w:t>9</w:t>
            </w:r>
            <w:r w:rsidRPr="00C068AC">
              <w:rPr>
                <w:rFonts w:ascii="Arial" w:hAnsi="Arial" w:cs="Arial"/>
                <w:sz w:val="16"/>
                <w:szCs w:val="16"/>
              </w:rPr>
              <w:t>.4.</w:t>
            </w:r>
            <w:r>
              <w:rPr>
                <w:rFonts w:ascii="Arial" w:hAnsi="Arial" w:cs="Arial"/>
                <w:sz w:val="16"/>
                <w:szCs w:val="16"/>
              </w:rPr>
              <w:t>6.4</w:t>
            </w:r>
          </w:p>
        </w:tc>
      </w:tr>
    </w:tbl>
    <w:p w:rsidR="00B81412" w:rsidRDefault="00B81412" w:rsidP="00385756"/>
    <w:p w:rsidR="00B81412" w:rsidRDefault="00B81412" w:rsidP="00B81412">
      <w:bookmarkStart w:id="29" w:name="OLE_LINK14"/>
      <w:bookmarkStart w:id="30" w:name="OLE_LINK15"/>
      <w:r>
        <w:t>The tenth set of Document Requests</w:t>
      </w:r>
    </w:p>
    <w:p w:rsidR="00B81412" w:rsidRDefault="00B81412" w:rsidP="00B81412"/>
    <w:tbl>
      <w:tblPr>
        <w:tblW w:w="0" w:type="auto"/>
        <w:tblInd w:w="96" w:type="dxa"/>
        <w:tblLook w:val="0000" w:firstRow="0" w:lastRow="0" w:firstColumn="0" w:lastColumn="0" w:noHBand="0" w:noVBand="0"/>
      </w:tblPr>
      <w:tblGrid>
        <w:gridCol w:w="483"/>
        <w:gridCol w:w="928"/>
        <w:gridCol w:w="3212"/>
        <w:gridCol w:w="1329"/>
        <w:gridCol w:w="900"/>
        <w:gridCol w:w="2700"/>
      </w:tblGrid>
      <w:tr w:rsidR="00B81412" w:rsidRPr="00466745" w:rsidTr="002C4A52">
        <w:trPr>
          <w:trHeight w:val="86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B81412" w:rsidRPr="00466745" w:rsidRDefault="00B81412" w:rsidP="002C4A52">
            <w:pPr>
              <w:jc w:val="center"/>
              <w:rPr>
                <w:rFonts w:ascii="Arial" w:hAnsi="Arial" w:cs="Arial"/>
                <w:sz w:val="16"/>
                <w:szCs w:val="16"/>
              </w:rPr>
            </w:pPr>
            <w:r>
              <w:rPr>
                <w:rFonts w:ascii="Arial" w:hAnsi="Arial" w:cs="Arial"/>
                <w:sz w:val="16"/>
                <w:szCs w:val="16"/>
              </w:rPr>
              <w:lastRenderedPageBreak/>
              <w:t>295</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B81412" w:rsidRPr="00466745" w:rsidRDefault="00B81412" w:rsidP="002C4A52">
            <w:pPr>
              <w:jc w:val="center"/>
              <w:rPr>
                <w:rFonts w:ascii="Arial" w:hAnsi="Arial" w:cs="Arial"/>
                <w:sz w:val="16"/>
                <w:szCs w:val="16"/>
              </w:rPr>
            </w:pPr>
            <w:r>
              <w:rPr>
                <w:rFonts w:ascii="Arial" w:hAnsi="Arial" w:cs="Arial"/>
                <w:sz w:val="16"/>
                <w:szCs w:val="16"/>
              </w:rPr>
              <w:t>5/27/2011</w:t>
            </w:r>
          </w:p>
        </w:tc>
        <w:tc>
          <w:tcPr>
            <w:tcW w:w="3212" w:type="dxa"/>
            <w:tcBorders>
              <w:top w:val="single" w:sz="4" w:space="0" w:color="auto"/>
              <w:left w:val="nil"/>
              <w:bottom w:val="single" w:sz="4" w:space="0" w:color="auto"/>
              <w:right w:val="single" w:sz="4" w:space="0" w:color="auto"/>
            </w:tcBorders>
            <w:shd w:val="clear" w:color="auto" w:fill="auto"/>
          </w:tcPr>
          <w:p w:rsidR="00B81412" w:rsidRPr="00B81412" w:rsidRDefault="00B81412" w:rsidP="00137AC4">
            <w:pPr>
              <w:rPr>
                <w:rFonts w:ascii="Arial" w:hAnsi="Arial" w:cs="Arial"/>
                <w:sz w:val="16"/>
                <w:szCs w:val="16"/>
              </w:rPr>
            </w:pPr>
            <w:r w:rsidRPr="00B81412">
              <w:rPr>
                <w:rFonts w:ascii="Arial" w:hAnsi="Arial" w:cs="Arial"/>
                <w:sz w:val="16"/>
                <w:szCs w:val="16"/>
              </w:rPr>
              <w:t>Please provide a copy of the recently signed service provider contract (Infra</w:t>
            </w:r>
            <w:r w:rsidR="00137AC4">
              <w:rPr>
                <w:rFonts w:ascii="Arial" w:hAnsi="Arial" w:cs="Arial"/>
                <w:sz w:val="16"/>
                <w:szCs w:val="16"/>
              </w:rPr>
              <w:t>S</w:t>
            </w:r>
            <w:r w:rsidRPr="00B81412">
              <w:rPr>
                <w:rFonts w:ascii="Arial" w:hAnsi="Arial" w:cs="Arial"/>
                <w:sz w:val="16"/>
                <w:szCs w:val="16"/>
              </w:rPr>
              <w:t>ource) relevant sections so that the</w:t>
            </w:r>
            <w:r>
              <w:rPr>
                <w:rFonts w:ascii="Arial" w:hAnsi="Arial" w:cs="Arial"/>
                <w:sz w:val="16"/>
                <w:szCs w:val="16"/>
              </w:rPr>
              <w:t xml:space="preserve"> following can be verified: 1) </w:t>
            </w:r>
            <w:r w:rsidRPr="00B81412">
              <w:rPr>
                <w:rFonts w:ascii="Arial" w:hAnsi="Arial" w:cs="Arial"/>
                <w:sz w:val="16"/>
                <w:szCs w:val="16"/>
              </w:rPr>
              <w:t>PSE clearly defines the relationship between the service provider and PSE; 2) PSE provides sufficient guidance with process flow diagrams and descriptions so that contract management personnel can easily determine roles and responsibilities in enforcing the provisions of the contract.</w:t>
            </w:r>
          </w:p>
        </w:tc>
        <w:tc>
          <w:tcPr>
            <w:tcW w:w="1329" w:type="dxa"/>
            <w:tcBorders>
              <w:top w:val="single" w:sz="4" w:space="0" w:color="auto"/>
              <w:left w:val="nil"/>
              <w:bottom w:val="single" w:sz="4" w:space="0" w:color="auto"/>
              <w:right w:val="single" w:sz="4" w:space="0" w:color="auto"/>
            </w:tcBorders>
            <w:shd w:val="clear" w:color="auto" w:fill="auto"/>
            <w:noWrap/>
            <w:vAlign w:val="center"/>
          </w:tcPr>
          <w:p w:rsidR="00B81412" w:rsidRPr="00466745" w:rsidRDefault="00B81412" w:rsidP="002C4A52">
            <w:pPr>
              <w:jc w:val="center"/>
              <w:rPr>
                <w:rFonts w:ascii="Arial" w:hAnsi="Arial" w:cs="Arial"/>
                <w:sz w:val="16"/>
                <w:szCs w:val="16"/>
              </w:rPr>
            </w:pPr>
            <w:r>
              <w:rPr>
                <w:rFonts w:ascii="Arial" w:hAnsi="Arial" w:cs="Arial"/>
                <w:sz w:val="16"/>
                <w:szCs w:val="16"/>
              </w:rPr>
              <w:t>6/17/2011</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B81412" w:rsidRPr="00466745" w:rsidRDefault="006301DA" w:rsidP="002C4A52">
            <w:pPr>
              <w:rPr>
                <w:rFonts w:ascii="Arial" w:hAnsi="Arial" w:cs="Arial"/>
                <w:sz w:val="16"/>
                <w:szCs w:val="16"/>
              </w:rPr>
            </w:pPr>
            <w:r>
              <w:rPr>
                <w:rFonts w:ascii="Arial" w:hAnsi="Arial" w:cs="Arial"/>
                <w:sz w:val="16"/>
                <w:szCs w:val="16"/>
              </w:rPr>
              <w:t>6/14/11</w:t>
            </w:r>
          </w:p>
        </w:tc>
        <w:tc>
          <w:tcPr>
            <w:tcW w:w="2700" w:type="dxa"/>
            <w:tcBorders>
              <w:top w:val="single" w:sz="4" w:space="0" w:color="auto"/>
              <w:left w:val="nil"/>
              <w:bottom w:val="single" w:sz="4" w:space="0" w:color="auto"/>
              <w:right w:val="single" w:sz="4" w:space="0" w:color="auto"/>
            </w:tcBorders>
            <w:shd w:val="clear" w:color="auto" w:fill="auto"/>
            <w:vAlign w:val="center"/>
          </w:tcPr>
          <w:p w:rsidR="00B81412" w:rsidRPr="00B81412" w:rsidRDefault="00B81412" w:rsidP="002C4A52">
            <w:pPr>
              <w:rPr>
                <w:rFonts w:ascii="Arial" w:hAnsi="Arial" w:cs="Arial"/>
                <w:sz w:val="16"/>
                <w:szCs w:val="16"/>
              </w:rPr>
            </w:pPr>
            <w:r>
              <w:rPr>
                <w:rFonts w:ascii="Arial" w:hAnsi="Arial" w:cs="Arial"/>
                <w:sz w:val="16"/>
                <w:szCs w:val="16"/>
              </w:rPr>
              <w:t xml:space="preserve">Recommendation </w:t>
            </w:r>
            <w:r w:rsidRPr="00B81412">
              <w:rPr>
                <w:rFonts w:ascii="Arial" w:hAnsi="Arial" w:cs="Arial"/>
                <w:sz w:val="16"/>
                <w:szCs w:val="16"/>
              </w:rPr>
              <w:t>6.2.4.3 and Recommendation 6.3.4.2</w:t>
            </w:r>
          </w:p>
        </w:tc>
      </w:tr>
      <w:bookmarkEnd w:id="29"/>
      <w:bookmarkEnd w:id="30"/>
      <w:tr w:rsidR="00B81412" w:rsidRPr="00466745" w:rsidTr="002C4A52">
        <w:trPr>
          <w:trHeight w:val="86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B81412" w:rsidRDefault="00B81412" w:rsidP="002C4A52">
            <w:pPr>
              <w:jc w:val="center"/>
              <w:rPr>
                <w:rFonts w:ascii="Arial" w:hAnsi="Arial" w:cs="Arial"/>
                <w:sz w:val="16"/>
                <w:szCs w:val="16"/>
              </w:rPr>
            </w:pPr>
            <w:r>
              <w:rPr>
                <w:rFonts w:ascii="Arial" w:hAnsi="Arial" w:cs="Arial"/>
                <w:sz w:val="16"/>
                <w:szCs w:val="16"/>
              </w:rPr>
              <w:t>296</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B81412" w:rsidRDefault="00B81412" w:rsidP="002C4A52">
            <w:pPr>
              <w:jc w:val="center"/>
              <w:rPr>
                <w:rFonts w:ascii="Arial" w:hAnsi="Arial" w:cs="Arial"/>
                <w:sz w:val="16"/>
                <w:szCs w:val="16"/>
              </w:rPr>
            </w:pPr>
            <w:r>
              <w:rPr>
                <w:rFonts w:ascii="Arial" w:hAnsi="Arial" w:cs="Arial"/>
                <w:sz w:val="16"/>
                <w:szCs w:val="16"/>
              </w:rPr>
              <w:t>5/27/2011</w:t>
            </w:r>
          </w:p>
        </w:tc>
        <w:tc>
          <w:tcPr>
            <w:tcW w:w="3212" w:type="dxa"/>
            <w:tcBorders>
              <w:top w:val="single" w:sz="4" w:space="0" w:color="auto"/>
              <w:left w:val="nil"/>
              <w:bottom w:val="single" w:sz="4" w:space="0" w:color="auto"/>
              <w:right w:val="single" w:sz="4" w:space="0" w:color="auto"/>
            </w:tcBorders>
            <w:shd w:val="clear" w:color="auto" w:fill="auto"/>
          </w:tcPr>
          <w:p w:rsidR="00B81412" w:rsidRPr="00B81412" w:rsidRDefault="00B81412" w:rsidP="002C4A52">
            <w:pPr>
              <w:rPr>
                <w:rFonts w:ascii="Arial" w:hAnsi="Arial" w:cs="Arial"/>
                <w:sz w:val="16"/>
                <w:szCs w:val="16"/>
              </w:rPr>
            </w:pPr>
            <w:r w:rsidRPr="00B81412">
              <w:rPr>
                <w:rFonts w:ascii="Arial" w:hAnsi="Arial" w:cs="Arial"/>
                <w:sz w:val="16"/>
                <w:szCs w:val="16"/>
              </w:rPr>
              <w:t>Please provide the number of inspections performed and the number of discrepancies found by QA&amp;I on field crews (both SP and PSE) having the most up to date standards and procedure at work locations.</w:t>
            </w:r>
          </w:p>
        </w:tc>
        <w:tc>
          <w:tcPr>
            <w:tcW w:w="1329" w:type="dxa"/>
            <w:tcBorders>
              <w:top w:val="single" w:sz="4" w:space="0" w:color="auto"/>
              <w:left w:val="nil"/>
              <w:bottom w:val="single" w:sz="4" w:space="0" w:color="auto"/>
              <w:right w:val="single" w:sz="4" w:space="0" w:color="auto"/>
            </w:tcBorders>
            <w:shd w:val="clear" w:color="auto" w:fill="auto"/>
            <w:noWrap/>
            <w:vAlign w:val="center"/>
          </w:tcPr>
          <w:p w:rsidR="00B81412" w:rsidRDefault="00B81412" w:rsidP="002C4A52">
            <w:pPr>
              <w:jc w:val="center"/>
              <w:rPr>
                <w:rFonts w:ascii="Arial" w:hAnsi="Arial" w:cs="Arial"/>
                <w:sz w:val="16"/>
                <w:szCs w:val="16"/>
              </w:rPr>
            </w:pPr>
            <w:r>
              <w:rPr>
                <w:rFonts w:ascii="Arial" w:hAnsi="Arial" w:cs="Arial"/>
                <w:sz w:val="16"/>
                <w:szCs w:val="16"/>
              </w:rPr>
              <w:t>6/17/2011</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B81412" w:rsidRPr="00466745" w:rsidRDefault="006301DA" w:rsidP="002C4A52">
            <w:pPr>
              <w:rPr>
                <w:rFonts w:ascii="Arial" w:hAnsi="Arial" w:cs="Arial"/>
                <w:sz w:val="16"/>
                <w:szCs w:val="16"/>
              </w:rPr>
            </w:pPr>
            <w:r>
              <w:rPr>
                <w:rFonts w:ascii="Arial" w:hAnsi="Arial" w:cs="Arial"/>
                <w:sz w:val="16"/>
                <w:szCs w:val="16"/>
              </w:rPr>
              <w:t>6/14/11</w:t>
            </w:r>
          </w:p>
        </w:tc>
        <w:tc>
          <w:tcPr>
            <w:tcW w:w="2700" w:type="dxa"/>
            <w:tcBorders>
              <w:top w:val="single" w:sz="4" w:space="0" w:color="auto"/>
              <w:left w:val="nil"/>
              <w:bottom w:val="single" w:sz="4" w:space="0" w:color="auto"/>
              <w:right w:val="single" w:sz="4" w:space="0" w:color="auto"/>
            </w:tcBorders>
            <w:shd w:val="clear" w:color="auto" w:fill="auto"/>
            <w:vAlign w:val="center"/>
          </w:tcPr>
          <w:p w:rsidR="00B81412" w:rsidRPr="00B81412" w:rsidRDefault="00B81412" w:rsidP="002C4A52">
            <w:pPr>
              <w:rPr>
                <w:rFonts w:ascii="Arial" w:hAnsi="Arial" w:cs="Arial"/>
                <w:sz w:val="16"/>
                <w:szCs w:val="16"/>
              </w:rPr>
            </w:pPr>
            <w:r>
              <w:rPr>
                <w:rFonts w:ascii="Arial" w:hAnsi="Arial" w:cs="Arial"/>
                <w:sz w:val="16"/>
                <w:szCs w:val="16"/>
              </w:rPr>
              <w:t xml:space="preserve">Recommendation </w:t>
            </w:r>
            <w:r w:rsidRPr="00B81412">
              <w:rPr>
                <w:rFonts w:ascii="Arial" w:hAnsi="Arial" w:cs="Arial"/>
                <w:sz w:val="16"/>
                <w:szCs w:val="16"/>
              </w:rPr>
              <w:t>7.2.4.1</w:t>
            </w:r>
          </w:p>
        </w:tc>
      </w:tr>
      <w:tr w:rsidR="00B81412" w:rsidRPr="00466745" w:rsidTr="00B81412">
        <w:trPr>
          <w:trHeight w:val="629"/>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B81412" w:rsidRDefault="00B81412" w:rsidP="002C4A52">
            <w:pPr>
              <w:jc w:val="center"/>
              <w:rPr>
                <w:rFonts w:ascii="Arial" w:hAnsi="Arial" w:cs="Arial"/>
                <w:sz w:val="16"/>
                <w:szCs w:val="16"/>
              </w:rPr>
            </w:pPr>
            <w:r>
              <w:rPr>
                <w:rFonts w:ascii="Arial" w:hAnsi="Arial" w:cs="Arial"/>
                <w:sz w:val="16"/>
                <w:szCs w:val="16"/>
              </w:rPr>
              <w:t>297</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B81412" w:rsidRDefault="00B81412" w:rsidP="002C4A52">
            <w:pPr>
              <w:jc w:val="center"/>
              <w:rPr>
                <w:rFonts w:ascii="Arial" w:hAnsi="Arial" w:cs="Arial"/>
                <w:sz w:val="16"/>
                <w:szCs w:val="16"/>
              </w:rPr>
            </w:pPr>
            <w:r>
              <w:rPr>
                <w:rFonts w:ascii="Arial" w:hAnsi="Arial" w:cs="Arial"/>
                <w:sz w:val="16"/>
                <w:szCs w:val="16"/>
              </w:rPr>
              <w:t>5/27/2011</w:t>
            </w:r>
          </w:p>
        </w:tc>
        <w:tc>
          <w:tcPr>
            <w:tcW w:w="3212" w:type="dxa"/>
            <w:tcBorders>
              <w:top w:val="single" w:sz="4" w:space="0" w:color="auto"/>
              <w:left w:val="nil"/>
              <w:bottom w:val="single" w:sz="4" w:space="0" w:color="auto"/>
              <w:right w:val="single" w:sz="4" w:space="0" w:color="auto"/>
            </w:tcBorders>
            <w:shd w:val="clear" w:color="auto" w:fill="auto"/>
          </w:tcPr>
          <w:p w:rsidR="00B81412" w:rsidRPr="00B81412" w:rsidRDefault="00B81412" w:rsidP="002C4A52">
            <w:pPr>
              <w:rPr>
                <w:rFonts w:ascii="Arial" w:hAnsi="Arial" w:cs="Arial"/>
                <w:sz w:val="16"/>
                <w:szCs w:val="16"/>
              </w:rPr>
            </w:pPr>
            <w:r w:rsidRPr="00B81412">
              <w:rPr>
                <w:rFonts w:ascii="Arial" w:hAnsi="Arial" w:cs="Arial"/>
                <w:sz w:val="16"/>
                <w:szCs w:val="16"/>
              </w:rPr>
              <w:t>Please the latest QA&amp;I audits performed on the locate service providers (additional to DR #222)</w:t>
            </w:r>
          </w:p>
        </w:tc>
        <w:tc>
          <w:tcPr>
            <w:tcW w:w="1329" w:type="dxa"/>
            <w:tcBorders>
              <w:top w:val="single" w:sz="4" w:space="0" w:color="auto"/>
              <w:left w:val="nil"/>
              <w:bottom w:val="single" w:sz="4" w:space="0" w:color="auto"/>
              <w:right w:val="single" w:sz="4" w:space="0" w:color="auto"/>
            </w:tcBorders>
            <w:shd w:val="clear" w:color="auto" w:fill="auto"/>
            <w:noWrap/>
            <w:vAlign w:val="center"/>
          </w:tcPr>
          <w:p w:rsidR="00B81412" w:rsidRDefault="00B81412" w:rsidP="002C4A52">
            <w:pPr>
              <w:jc w:val="center"/>
              <w:rPr>
                <w:rFonts w:ascii="Arial" w:hAnsi="Arial" w:cs="Arial"/>
                <w:sz w:val="16"/>
                <w:szCs w:val="16"/>
              </w:rPr>
            </w:pPr>
            <w:r>
              <w:rPr>
                <w:rFonts w:ascii="Arial" w:hAnsi="Arial" w:cs="Arial"/>
                <w:sz w:val="16"/>
                <w:szCs w:val="16"/>
              </w:rPr>
              <w:t>6/17/2011</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B81412" w:rsidRPr="00466745" w:rsidRDefault="006301DA" w:rsidP="002C4A52">
            <w:pPr>
              <w:rPr>
                <w:rFonts w:ascii="Arial" w:hAnsi="Arial" w:cs="Arial"/>
                <w:sz w:val="16"/>
                <w:szCs w:val="16"/>
              </w:rPr>
            </w:pPr>
            <w:r>
              <w:rPr>
                <w:rFonts w:ascii="Arial" w:hAnsi="Arial" w:cs="Arial"/>
                <w:sz w:val="16"/>
                <w:szCs w:val="16"/>
              </w:rPr>
              <w:t>6/14/11</w:t>
            </w:r>
          </w:p>
        </w:tc>
        <w:tc>
          <w:tcPr>
            <w:tcW w:w="2700" w:type="dxa"/>
            <w:tcBorders>
              <w:top w:val="single" w:sz="4" w:space="0" w:color="auto"/>
              <w:left w:val="nil"/>
              <w:bottom w:val="single" w:sz="4" w:space="0" w:color="auto"/>
              <w:right w:val="single" w:sz="4" w:space="0" w:color="auto"/>
            </w:tcBorders>
            <w:shd w:val="clear" w:color="auto" w:fill="auto"/>
            <w:vAlign w:val="center"/>
          </w:tcPr>
          <w:p w:rsidR="00B81412" w:rsidRPr="00B81412" w:rsidRDefault="00B81412" w:rsidP="002C4A52">
            <w:pPr>
              <w:rPr>
                <w:rFonts w:ascii="Arial" w:hAnsi="Arial" w:cs="Arial"/>
                <w:sz w:val="16"/>
                <w:szCs w:val="16"/>
              </w:rPr>
            </w:pPr>
            <w:r>
              <w:rPr>
                <w:rFonts w:ascii="Arial" w:hAnsi="Arial" w:cs="Arial"/>
                <w:sz w:val="16"/>
                <w:szCs w:val="16"/>
              </w:rPr>
              <w:t xml:space="preserve">Recommendation </w:t>
            </w:r>
            <w:r w:rsidRPr="00B81412">
              <w:rPr>
                <w:rFonts w:ascii="Arial" w:hAnsi="Arial" w:cs="Arial"/>
                <w:sz w:val="16"/>
                <w:szCs w:val="16"/>
              </w:rPr>
              <w:t>7.6.7.1</w:t>
            </w:r>
          </w:p>
        </w:tc>
      </w:tr>
    </w:tbl>
    <w:p w:rsidR="00B81412" w:rsidRDefault="00B81412" w:rsidP="00385756"/>
    <w:p w:rsidR="0031620C" w:rsidRDefault="0031620C" w:rsidP="0031620C">
      <w:r>
        <w:t>The eleventh set of Document Requests</w:t>
      </w:r>
    </w:p>
    <w:p w:rsidR="0031620C" w:rsidRDefault="0031620C" w:rsidP="0031620C"/>
    <w:tbl>
      <w:tblPr>
        <w:tblW w:w="0" w:type="auto"/>
        <w:tblInd w:w="96" w:type="dxa"/>
        <w:tblLayout w:type="fixed"/>
        <w:tblLook w:val="0000" w:firstRow="0" w:lastRow="0" w:firstColumn="0" w:lastColumn="0" w:noHBand="0" w:noVBand="0"/>
      </w:tblPr>
      <w:tblGrid>
        <w:gridCol w:w="552"/>
        <w:gridCol w:w="900"/>
        <w:gridCol w:w="3240"/>
        <w:gridCol w:w="1260"/>
        <w:gridCol w:w="900"/>
        <w:gridCol w:w="2700"/>
      </w:tblGrid>
      <w:tr w:rsidR="0062148E" w:rsidRPr="00466745" w:rsidTr="00F74E23">
        <w:trPr>
          <w:trHeight w:val="863"/>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48E" w:rsidRDefault="0062148E" w:rsidP="00306F79">
            <w:pPr>
              <w:jc w:val="center"/>
              <w:rPr>
                <w:rFonts w:ascii="Arial" w:hAnsi="Arial" w:cs="Arial"/>
                <w:sz w:val="16"/>
                <w:szCs w:val="16"/>
              </w:rPr>
            </w:pPr>
            <w:r>
              <w:rPr>
                <w:rFonts w:ascii="Arial" w:hAnsi="Arial" w:cs="Arial"/>
                <w:sz w:val="16"/>
                <w:szCs w:val="16"/>
              </w:rPr>
              <w:t>298</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62148E" w:rsidRDefault="0062148E" w:rsidP="00306F79">
            <w:pPr>
              <w:jc w:val="center"/>
              <w:rPr>
                <w:rFonts w:ascii="Arial" w:hAnsi="Arial" w:cs="Arial"/>
                <w:sz w:val="16"/>
                <w:szCs w:val="16"/>
              </w:rPr>
            </w:pPr>
            <w:r>
              <w:rPr>
                <w:rFonts w:ascii="Arial" w:hAnsi="Arial" w:cs="Arial"/>
                <w:sz w:val="16"/>
                <w:szCs w:val="16"/>
              </w:rPr>
              <w:t>8/31/2011</w:t>
            </w:r>
          </w:p>
        </w:tc>
        <w:tc>
          <w:tcPr>
            <w:tcW w:w="3240" w:type="dxa"/>
            <w:tcBorders>
              <w:top w:val="single" w:sz="4" w:space="0" w:color="auto"/>
              <w:left w:val="nil"/>
              <w:bottom w:val="single" w:sz="4" w:space="0" w:color="auto"/>
              <w:right w:val="single" w:sz="4" w:space="0" w:color="auto"/>
            </w:tcBorders>
            <w:shd w:val="clear" w:color="auto" w:fill="auto"/>
          </w:tcPr>
          <w:p w:rsidR="0062148E" w:rsidRPr="0031620C" w:rsidRDefault="0062148E" w:rsidP="00306F79">
            <w:pPr>
              <w:rPr>
                <w:rFonts w:ascii="Arial" w:hAnsi="Arial" w:cs="Arial"/>
                <w:sz w:val="16"/>
                <w:szCs w:val="16"/>
              </w:rPr>
            </w:pPr>
            <w:r w:rsidRPr="0062148E">
              <w:rPr>
                <w:rFonts w:ascii="Arial" w:hAnsi="Arial" w:cs="Arial"/>
                <w:sz w:val="16"/>
                <w:szCs w:val="16"/>
              </w:rPr>
              <w:t>Please provide the training records of 4 employees chosen at random (the names can be blanked out). Two of the four should be union/field workers (one a fitter and the other a gas service technician or first responder) and two management employees (one a gas service supervisor and the other a member of QA&amp;I). If possible the records should be for the last 10 years and should show when refresher training is scheduled for covered tasks and other mandated training</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62148E" w:rsidRDefault="0062148E" w:rsidP="00306F79">
            <w:pPr>
              <w:jc w:val="center"/>
              <w:rPr>
                <w:rFonts w:ascii="Arial" w:hAnsi="Arial" w:cs="Arial"/>
                <w:sz w:val="16"/>
                <w:szCs w:val="16"/>
              </w:rPr>
            </w:pPr>
            <w:r>
              <w:rPr>
                <w:rFonts w:ascii="Arial" w:hAnsi="Arial" w:cs="Arial"/>
                <w:sz w:val="16"/>
                <w:szCs w:val="16"/>
              </w:rPr>
              <w:t>9/21/2011</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62148E" w:rsidRPr="00466745" w:rsidRDefault="00AC4F64" w:rsidP="00306F79">
            <w:pPr>
              <w:rPr>
                <w:rFonts w:ascii="Arial" w:hAnsi="Arial" w:cs="Arial"/>
                <w:sz w:val="16"/>
                <w:szCs w:val="16"/>
              </w:rPr>
            </w:pPr>
            <w:r>
              <w:rPr>
                <w:rFonts w:ascii="Arial" w:hAnsi="Arial" w:cs="Arial"/>
                <w:sz w:val="16"/>
                <w:szCs w:val="16"/>
              </w:rPr>
              <w:t>9/21/11</w:t>
            </w:r>
          </w:p>
        </w:tc>
        <w:tc>
          <w:tcPr>
            <w:tcW w:w="2700" w:type="dxa"/>
            <w:tcBorders>
              <w:top w:val="single" w:sz="4" w:space="0" w:color="auto"/>
              <w:left w:val="nil"/>
              <w:bottom w:val="single" w:sz="4" w:space="0" w:color="auto"/>
              <w:right w:val="single" w:sz="4" w:space="0" w:color="auto"/>
            </w:tcBorders>
            <w:shd w:val="clear" w:color="auto" w:fill="auto"/>
            <w:vAlign w:val="center"/>
          </w:tcPr>
          <w:p w:rsidR="0062148E" w:rsidRDefault="0062148E" w:rsidP="00306F79">
            <w:pPr>
              <w:rPr>
                <w:rFonts w:ascii="Arial" w:hAnsi="Arial" w:cs="Arial"/>
                <w:sz w:val="16"/>
                <w:szCs w:val="16"/>
              </w:rPr>
            </w:pPr>
            <w:r w:rsidRPr="0062148E">
              <w:rPr>
                <w:rFonts w:ascii="Arial" w:hAnsi="Arial" w:cs="Arial"/>
                <w:sz w:val="16"/>
                <w:szCs w:val="16"/>
              </w:rPr>
              <w:t>Recommendation 5.4.1</w:t>
            </w:r>
          </w:p>
        </w:tc>
      </w:tr>
      <w:tr w:rsidR="0031620C" w:rsidRPr="00466745" w:rsidTr="00F74E23">
        <w:trPr>
          <w:trHeight w:val="863"/>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620C" w:rsidRPr="00466745" w:rsidRDefault="0031620C" w:rsidP="0062148E">
            <w:pPr>
              <w:jc w:val="center"/>
              <w:rPr>
                <w:rFonts w:ascii="Arial" w:hAnsi="Arial" w:cs="Arial"/>
                <w:sz w:val="16"/>
                <w:szCs w:val="16"/>
              </w:rPr>
            </w:pPr>
            <w:r>
              <w:rPr>
                <w:rFonts w:ascii="Arial" w:hAnsi="Arial" w:cs="Arial"/>
                <w:sz w:val="16"/>
                <w:szCs w:val="16"/>
              </w:rPr>
              <w:t>29</w:t>
            </w:r>
            <w:r w:rsidR="0062148E">
              <w:rPr>
                <w:rFonts w:ascii="Arial" w:hAnsi="Arial" w:cs="Arial"/>
                <w:sz w:val="16"/>
                <w:szCs w:val="16"/>
              </w:rPr>
              <w:t>9</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31620C" w:rsidRPr="00466745" w:rsidRDefault="0031620C" w:rsidP="0062148E">
            <w:pPr>
              <w:jc w:val="center"/>
              <w:rPr>
                <w:rFonts w:ascii="Arial" w:hAnsi="Arial" w:cs="Arial"/>
                <w:sz w:val="16"/>
                <w:szCs w:val="16"/>
              </w:rPr>
            </w:pPr>
            <w:r>
              <w:rPr>
                <w:rFonts w:ascii="Arial" w:hAnsi="Arial" w:cs="Arial"/>
                <w:sz w:val="16"/>
                <w:szCs w:val="16"/>
              </w:rPr>
              <w:t>8/3</w:t>
            </w:r>
            <w:r w:rsidR="0062148E">
              <w:rPr>
                <w:rFonts w:ascii="Arial" w:hAnsi="Arial" w:cs="Arial"/>
                <w:sz w:val="16"/>
                <w:szCs w:val="16"/>
              </w:rPr>
              <w:t>1</w:t>
            </w:r>
            <w:r>
              <w:rPr>
                <w:rFonts w:ascii="Arial" w:hAnsi="Arial" w:cs="Arial"/>
                <w:sz w:val="16"/>
                <w:szCs w:val="16"/>
              </w:rPr>
              <w:t>/2011</w:t>
            </w:r>
          </w:p>
        </w:tc>
        <w:tc>
          <w:tcPr>
            <w:tcW w:w="3240" w:type="dxa"/>
            <w:tcBorders>
              <w:top w:val="single" w:sz="4" w:space="0" w:color="auto"/>
              <w:left w:val="nil"/>
              <w:bottom w:val="single" w:sz="4" w:space="0" w:color="auto"/>
              <w:right w:val="single" w:sz="4" w:space="0" w:color="auto"/>
            </w:tcBorders>
            <w:shd w:val="clear" w:color="auto" w:fill="auto"/>
          </w:tcPr>
          <w:p w:rsidR="0031620C" w:rsidRPr="0031620C" w:rsidRDefault="0031620C" w:rsidP="00306F79">
            <w:pPr>
              <w:rPr>
                <w:rFonts w:ascii="Arial" w:hAnsi="Arial" w:cs="Arial"/>
                <w:sz w:val="16"/>
                <w:szCs w:val="16"/>
              </w:rPr>
            </w:pPr>
            <w:r w:rsidRPr="0031620C">
              <w:rPr>
                <w:rFonts w:ascii="Arial" w:hAnsi="Arial" w:cs="Arial"/>
                <w:sz w:val="16"/>
                <w:szCs w:val="16"/>
              </w:rPr>
              <w:t>Please provide computer screen shots of the SAP computer display (which replaced Access) for the following regulatory and inspections programs: Hard to Reach Location, H2RL, Locate and Operate Service Valves and Pipeline Markers plus any other inspections made on the gas system being scheduled and tracked via SAP.</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31620C" w:rsidRPr="00466745" w:rsidRDefault="0031620C" w:rsidP="0062148E">
            <w:pPr>
              <w:jc w:val="center"/>
              <w:rPr>
                <w:rFonts w:ascii="Arial" w:hAnsi="Arial" w:cs="Arial"/>
                <w:sz w:val="16"/>
                <w:szCs w:val="16"/>
              </w:rPr>
            </w:pPr>
            <w:r>
              <w:rPr>
                <w:rFonts w:ascii="Arial" w:hAnsi="Arial" w:cs="Arial"/>
                <w:sz w:val="16"/>
                <w:szCs w:val="16"/>
              </w:rPr>
              <w:t>9/2</w:t>
            </w:r>
            <w:r w:rsidR="0062148E">
              <w:rPr>
                <w:rFonts w:ascii="Arial" w:hAnsi="Arial" w:cs="Arial"/>
                <w:sz w:val="16"/>
                <w:szCs w:val="16"/>
              </w:rPr>
              <w:t>1</w:t>
            </w:r>
            <w:r>
              <w:rPr>
                <w:rFonts w:ascii="Arial" w:hAnsi="Arial" w:cs="Arial"/>
                <w:sz w:val="16"/>
                <w:szCs w:val="16"/>
              </w:rPr>
              <w:t>/2011</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31620C" w:rsidRPr="00466745" w:rsidRDefault="00AC4F64" w:rsidP="00306F79">
            <w:pPr>
              <w:rPr>
                <w:rFonts w:ascii="Arial" w:hAnsi="Arial" w:cs="Arial"/>
                <w:sz w:val="16"/>
                <w:szCs w:val="16"/>
              </w:rPr>
            </w:pPr>
            <w:r>
              <w:rPr>
                <w:rFonts w:ascii="Arial" w:hAnsi="Arial" w:cs="Arial"/>
                <w:sz w:val="16"/>
                <w:szCs w:val="16"/>
              </w:rPr>
              <w:t>9/21/11</w:t>
            </w:r>
          </w:p>
        </w:tc>
        <w:tc>
          <w:tcPr>
            <w:tcW w:w="2700" w:type="dxa"/>
            <w:tcBorders>
              <w:top w:val="single" w:sz="4" w:space="0" w:color="auto"/>
              <w:left w:val="nil"/>
              <w:bottom w:val="single" w:sz="4" w:space="0" w:color="auto"/>
              <w:right w:val="single" w:sz="4" w:space="0" w:color="auto"/>
            </w:tcBorders>
            <w:shd w:val="clear" w:color="auto" w:fill="auto"/>
            <w:vAlign w:val="center"/>
          </w:tcPr>
          <w:p w:rsidR="0031620C" w:rsidRPr="00B81412" w:rsidRDefault="0031620C" w:rsidP="00306F79">
            <w:pPr>
              <w:rPr>
                <w:rFonts w:ascii="Arial" w:hAnsi="Arial" w:cs="Arial"/>
                <w:sz w:val="16"/>
                <w:szCs w:val="16"/>
              </w:rPr>
            </w:pPr>
            <w:r>
              <w:rPr>
                <w:rFonts w:ascii="Arial" w:hAnsi="Arial" w:cs="Arial"/>
                <w:sz w:val="16"/>
                <w:szCs w:val="16"/>
              </w:rPr>
              <w:t>Recommendation 7.4.4.1</w:t>
            </w:r>
          </w:p>
        </w:tc>
      </w:tr>
      <w:tr w:rsidR="0031620C" w:rsidRPr="00466745" w:rsidTr="00F74E23">
        <w:trPr>
          <w:trHeight w:val="548"/>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620C" w:rsidRDefault="0062148E" w:rsidP="00306F79">
            <w:pPr>
              <w:jc w:val="center"/>
              <w:rPr>
                <w:rFonts w:ascii="Arial" w:hAnsi="Arial" w:cs="Arial"/>
                <w:sz w:val="16"/>
                <w:szCs w:val="16"/>
              </w:rPr>
            </w:pPr>
            <w:r>
              <w:rPr>
                <w:rFonts w:ascii="Arial" w:hAnsi="Arial" w:cs="Arial"/>
                <w:sz w:val="16"/>
                <w:szCs w:val="16"/>
              </w:rPr>
              <w:t>300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31620C" w:rsidRDefault="0031620C" w:rsidP="0062148E">
            <w:pPr>
              <w:jc w:val="center"/>
              <w:rPr>
                <w:rFonts w:ascii="Arial" w:hAnsi="Arial" w:cs="Arial"/>
                <w:sz w:val="16"/>
                <w:szCs w:val="16"/>
              </w:rPr>
            </w:pPr>
            <w:r>
              <w:rPr>
                <w:rFonts w:ascii="Arial" w:hAnsi="Arial" w:cs="Arial"/>
                <w:sz w:val="16"/>
                <w:szCs w:val="16"/>
              </w:rPr>
              <w:t>8/3</w:t>
            </w:r>
            <w:r w:rsidR="0062148E">
              <w:rPr>
                <w:rFonts w:ascii="Arial" w:hAnsi="Arial" w:cs="Arial"/>
                <w:sz w:val="16"/>
                <w:szCs w:val="16"/>
              </w:rPr>
              <w:t>1</w:t>
            </w:r>
            <w:r>
              <w:rPr>
                <w:rFonts w:ascii="Arial" w:hAnsi="Arial" w:cs="Arial"/>
                <w:sz w:val="16"/>
                <w:szCs w:val="16"/>
              </w:rPr>
              <w:t>/2011</w:t>
            </w:r>
          </w:p>
        </w:tc>
        <w:tc>
          <w:tcPr>
            <w:tcW w:w="3240" w:type="dxa"/>
            <w:tcBorders>
              <w:top w:val="single" w:sz="4" w:space="0" w:color="auto"/>
              <w:left w:val="nil"/>
              <w:bottom w:val="single" w:sz="4" w:space="0" w:color="auto"/>
              <w:right w:val="single" w:sz="4" w:space="0" w:color="auto"/>
            </w:tcBorders>
            <w:shd w:val="clear" w:color="auto" w:fill="auto"/>
          </w:tcPr>
          <w:p w:rsidR="0031620C" w:rsidRPr="0031620C" w:rsidRDefault="0031620C" w:rsidP="00306F79">
            <w:pPr>
              <w:rPr>
                <w:rFonts w:ascii="Arial" w:hAnsi="Arial" w:cs="Arial"/>
                <w:sz w:val="16"/>
                <w:szCs w:val="16"/>
              </w:rPr>
            </w:pPr>
            <w:r w:rsidRPr="0031620C">
              <w:rPr>
                <w:rFonts w:ascii="Arial" w:hAnsi="Arial" w:cs="Arial"/>
                <w:sz w:val="16"/>
                <w:szCs w:val="16"/>
              </w:rPr>
              <w:t>Please provide an update on the status of the GIS program for gas.</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31620C" w:rsidRDefault="0031620C" w:rsidP="0062148E">
            <w:pPr>
              <w:jc w:val="center"/>
              <w:rPr>
                <w:rFonts w:ascii="Arial" w:hAnsi="Arial" w:cs="Arial"/>
                <w:sz w:val="16"/>
                <w:szCs w:val="16"/>
              </w:rPr>
            </w:pPr>
            <w:r>
              <w:rPr>
                <w:rFonts w:ascii="Arial" w:hAnsi="Arial" w:cs="Arial"/>
                <w:sz w:val="16"/>
                <w:szCs w:val="16"/>
              </w:rPr>
              <w:t>9/2</w:t>
            </w:r>
            <w:r w:rsidR="0062148E">
              <w:rPr>
                <w:rFonts w:ascii="Arial" w:hAnsi="Arial" w:cs="Arial"/>
                <w:sz w:val="16"/>
                <w:szCs w:val="16"/>
              </w:rPr>
              <w:t>1</w:t>
            </w:r>
            <w:r>
              <w:rPr>
                <w:rFonts w:ascii="Arial" w:hAnsi="Arial" w:cs="Arial"/>
                <w:sz w:val="16"/>
                <w:szCs w:val="16"/>
              </w:rPr>
              <w:t>/2011</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31620C" w:rsidRPr="00466745" w:rsidRDefault="00AC4F64" w:rsidP="00306F79">
            <w:pPr>
              <w:rPr>
                <w:rFonts w:ascii="Arial" w:hAnsi="Arial" w:cs="Arial"/>
                <w:sz w:val="16"/>
                <w:szCs w:val="16"/>
              </w:rPr>
            </w:pPr>
            <w:r>
              <w:rPr>
                <w:rFonts w:ascii="Arial" w:hAnsi="Arial" w:cs="Arial"/>
                <w:sz w:val="16"/>
                <w:szCs w:val="16"/>
              </w:rPr>
              <w:t>9/21/11</w:t>
            </w:r>
          </w:p>
        </w:tc>
        <w:tc>
          <w:tcPr>
            <w:tcW w:w="2700" w:type="dxa"/>
            <w:tcBorders>
              <w:top w:val="single" w:sz="4" w:space="0" w:color="auto"/>
              <w:left w:val="nil"/>
              <w:bottom w:val="single" w:sz="4" w:space="0" w:color="auto"/>
              <w:right w:val="single" w:sz="4" w:space="0" w:color="auto"/>
            </w:tcBorders>
            <w:shd w:val="clear" w:color="auto" w:fill="auto"/>
            <w:vAlign w:val="center"/>
          </w:tcPr>
          <w:p w:rsidR="0031620C" w:rsidRPr="0031620C" w:rsidRDefault="0031620C" w:rsidP="00306F79">
            <w:pPr>
              <w:rPr>
                <w:rFonts w:ascii="Arial" w:hAnsi="Arial" w:cs="Arial"/>
                <w:sz w:val="16"/>
                <w:szCs w:val="16"/>
              </w:rPr>
            </w:pPr>
            <w:r w:rsidRPr="0031620C">
              <w:rPr>
                <w:rFonts w:ascii="Arial" w:hAnsi="Arial" w:cs="Arial"/>
                <w:sz w:val="16"/>
                <w:szCs w:val="16"/>
              </w:rPr>
              <w:t>Recommendation 7.4.4.3</w:t>
            </w:r>
          </w:p>
        </w:tc>
      </w:tr>
      <w:tr w:rsidR="0031620C" w:rsidRPr="00466745" w:rsidTr="00F74E23">
        <w:trPr>
          <w:trHeight w:val="548"/>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620C" w:rsidRDefault="0031620C" w:rsidP="0062148E">
            <w:pPr>
              <w:jc w:val="center"/>
              <w:rPr>
                <w:rFonts w:ascii="Arial" w:hAnsi="Arial" w:cs="Arial"/>
                <w:sz w:val="16"/>
                <w:szCs w:val="16"/>
              </w:rPr>
            </w:pPr>
            <w:r>
              <w:rPr>
                <w:rFonts w:ascii="Arial" w:hAnsi="Arial" w:cs="Arial"/>
                <w:sz w:val="16"/>
                <w:szCs w:val="16"/>
              </w:rPr>
              <w:t>30</w:t>
            </w:r>
            <w:r w:rsidR="0062148E">
              <w:rPr>
                <w:rFonts w:ascii="Arial" w:hAnsi="Arial" w:cs="Arial"/>
                <w:sz w:val="16"/>
                <w:szCs w:val="16"/>
              </w:rPr>
              <w:t>1</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31620C" w:rsidRDefault="0031620C" w:rsidP="0062148E">
            <w:pPr>
              <w:jc w:val="center"/>
              <w:rPr>
                <w:rFonts w:ascii="Arial" w:hAnsi="Arial" w:cs="Arial"/>
                <w:sz w:val="16"/>
                <w:szCs w:val="16"/>
              </w:rPr>
            </w:pPr>
            <w:r>
              <w:rPr>
                <w:rFonts w:ascii="Arial" w:hAnsi="Arial" w:cs="Arial"/>
                <w:sz w:val="16"/>
                <w:szCs w:val="16"/>
              </w:rPr>
              <w:t>8/3</w:t>
            </w:r>
            <w:r w:rsidR="0062148E">
              <w:rPr>
                <w:rFonts w:ascii="Arial" w:hAnsi="Arial" w:cs="Arial"/>
                <w:sz w:val="16"/>
                <w:szCs w:val="16"/>
              </w:rPr>
              <w:t>1</w:t>
            </w:r>
            <w:r>
              <w:rPr>
                <w:rFonts w:ascii="Arial" w:hAnsi="Arial" w:cs="Arial"/>
                <w:sz w:val="16"/>
                <w:szCs w:val="16"/>
              </w:rPr>
              <w:t>/2011</w:t>
            </w:r>
          </w:p>
        </w:tc>
        <w:tc>
          <w:tcPr>
            <w:tcW w:w="3240" w:type="dxa"/>
            <w:tcBorders>
              <w:top w:val="single" w:sz="4" w:space="0" w:color="auto"/>
              <w:left w:val="nil"/>
              <w:bottom w:val="single" w:sz="4" w:space="0" w:color="auto"/>
              <w:right w:val="single" w:sz="4" w:space="0" w:color="auto"/>
            </w:tcBorders>
            <w:shd w:val="clear" w:color="auto" w:fill="auto"/>
          </w:tcPr>
          <w:p w:rsidR="0031620C" w:rsidRPr="0031620C" w:rsidRDefault="0031620C" w:rsidP="00306F79">
            <w:pPr>
              <w:rPr>
                <w:rFonts w:ascii="Arial" w:hAnsi="Arial" w:cs="Arial"/>
                <w:sz w:val="16"/>
                <w:szCs w:val="16"/>
              </w:rPr>
            </w:pPr>
            <w:r w:rsidRPr="0031620C">
              <w:rPr>
                <w:rFonts w:ascii="Arial" w:hAnsi="Arial" w:cs="Arial"/>
                <w:sz w:val="16"/>
                <w:szCs w:val="16"/>
              </w:rPr>
              <w:t>Please provide an update on what the new structure of the gas compliance group is and what programs they are responsible for, and under what organization they report. Also provide electronic versions of organization charts showing where this organization reports and who reports to it.</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31620C" w:rsidRDefault="0031620C" w:rsidP="0062148E">
            <w:pPr>
              <w:jc w:val="center"/>
              <w:rPr>
                <w:rFonts w:ascii="Arial" w:hAnsi="Arial" w:cs="Arial"/>
                <w:sz w:val="16"/>
                <w:szCs w:val="16"/>
              </w:rPr>
            </w:pPr>
            <w:r>
              <w:rPr>
                <w:rFonts w:ascii="Arial" w:hAnsi="Arial" w:cs="Arial"/>
                <w:sz w:val="16"/>
                <w:szCs w:val="16"/>
              </w:rPr>
              <w:t>9/2</w:t>
            </w:r>
            <w:r w:rsidR="0062148E">
              <w:rPr>
                <w:rFonts w:ascii="Arial" w:hAnsi="Arial" w:cs="Arial"/>
                <w:sz w:val="16"/>
                <w:szCs w:val="16"/>
              </w:rPr>
              <w:t>1</w:t>
            </w:r>
            <w:r>
              <w:rPr>
                <w:rFonts w:ascii="Arial" w:hAnsi="Arial" w:cs="Arial"/>
                <w:sz w:val="16"/>
                <w:szCs w:val="16"/>
              </w:rPr>
              <w:t>/2011</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31620C" w:rsidRPr="00466745" w:rsidRDefault="00AC4F64" w:rsidP="00306F79">
            <w:pPr>
              <w:rPr>
                <w:rFonts w:ascii="Arial" w:hAnsi="Arial" w:cs="Arial"/>
                <w:sz w:val="16"/>
                <w:szCs w:val="16"/>
              </w:rPr>
            </w:pPr>
            <w:r>
              <w:rPr>
                <w:rFonts w:ascii="Arial" w:hAnsi="Arial" w:cs="Arial"/>
                <w:sz w:val="16"/>
                <w:szCs w:val="16"/>
              </w:rPr>
              <w:t>9/21/11</w:t>
            </w:r>
          </w:p>
        </w:tc>
        <w:tc>
          <w:tcPr>
            <w:tcW w:w="2700" w:type="dxa"/>
            <w:tcBorders>
              <w:top w:val="single" w:sz="4" w:space="0" w:color="auto"/>
              <w:left w:val="nil"/>
              <w:bottom w:val="single" w:sz="4" w:space="0" w:color="auto"/>
              <w:right w:val="single" w:sz="4" w:space="0" w:color="auto"/>
            </w:tcBorders>
            <w:shd w:val="clear" w:color="auto" w:fill="auto"/>
            <w:vAlign w:val="center"/>
          </w:tcPr>
          <w:p w:rsidR="0031620C" w:rsidRPr="0031620C" w:rsidRDefault="0031620C" w:rsidP="00306F79">
            <w:pPr>
              <w:rPr>
                <w:rFonts w:ascii="Arial" w:hAnsi="Arial" w:cs="Arial"/>
                <w:sz w:val="16"/>
                <w:szCs w:val="16"/>
              </w:rPr>
            </w:pPr>
            <w:r w:rsidRPr="0031620C">
              <w:rPr>
                <w:rFonts w:ascii="Arial" w:hAnsi="Arial" w:cs="Arial"/>
                <w:sz w:val="16"/>
                <w:szCs w:val="16"/>
              </w:rPr>
              <w:t xml:space="preserve">Recommendation </w:t>
            </w:r>
            <w:r>
              <w:rPr>
                <w:rFonts w:ascii="Arial" w:hAnsi="Arial" w:cs="Arial"/>
                <w:sz w:val="16"/>
                <w:szCs w:val="16"/>
              </w:rPr>
              <w:t>8.3.5.4</w:t>
            </w:r>
          </w:p>
        </w:tc>
      </w:tr>
      <w:tr w:rsidR="0031620C" w:rsidRPr="00466745" w:rsidTr="00F74E23">
        <w:trPr>
          <w:trHeight w:val="548"/>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620C" w:rsidRDefault="0031620C" w:rsidP="0062148E">
            <w:pPr>
              <w:jc w:val="center"/>
              <w:rPr>
                <w:rFonts w:ascii="Arial" w:hAnsi="Arial" w:cs="Arial"/>
                <w:sz w:val="16"/>
                <w:szCs w:val="16"/>
              </w:rPr>
            </w:pPr>
            <w:r>
              <w:rPr>
                <w:rFonts w:ascii="Arial" w:hAnsi="Arial" w:cs="Arial"/>
                <w:sz w:val="16"/>
                <w:szCs w:val="16"/>
              </w:rPr>
              <w:t>30</w:t>
            </w:r>
            <w:r w:rsidR="0062148E">
              <w:rPr>
                <w:rFonts w:ascii="Arial" w:hAnsi="Arial" w:cs="Arial"/>
                <w:sz w:val="16"/>
                <w:szCs w:val="16"/>
              </w:rPr>
              <w:t>2</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31620C" w:rsidRDefault="0031620C" w:rsidP="0062148E">
            <w:pPr>
              <w:jc w:val="center"/>
              <w:rPr>
                <w:rFonts w:ascii="Arial" w:hAnsi="Arial" w:cs="Arial"/>
                <w:sz w:val="16"/>
                <w:szCs w:val="16"/>
              </w:rPr>
            </w:pPr>
            <w:r>
              <w:rPr>
                <w:rFonts w:ascii="Arial" w:hAnsi="Arial" w:cs="Arial"/>
                <w:sz w:val="16"/>
                <w:szCs w:val="16"/>
              </w:rPr>
              <w:t>8/3</w:t>
            </w:r>
            <w:r w:rsidR="0062148E">
              <w:rPr>
                <w:rFonts w:ascii="Arial" w:hAnsi="Arial" w:cs="Arial"/>
                <w:sz w:val="16"/>
                <w:szCs w:val="16"/>
              </w:rPr>
              <w:t>1</w:t>
            </w:r>
            <w:r>
              <w:rPr>
                <w:rFonts w:ascii="Arial" w:hAnsi="Arial" w:cs="Arial"/>
                <w:sz w:val="16"/>
                <w:szCs w:val="16"/>
              </w:rPr>
              <w:t>/2011</w:t>
            </w:r>
          </w:p>
        </w:tc>
        <w:tc>
          <w:tcPr>
            <w:tcW w:w="3240" w:type="dxa"/>
            <w:tcBorders>
              <w:top w:val="single" w:sz="4" w:space="0" w:color="auto"/>
              <w:left w:val="nil"/>
              <w:bottom w:val="single" w:sz="4" w:space="0" w:color="auto"/>
              <w:right w:val="single" w:sz="4" w:space="0" w:color="auto"/>
            </w:tcBorders>
            <w:shd w:val="clear" w:color="auto" w:fill="auto"/>
          </w:tcPr>
          <w:p w:rsidR="0031620C" w:rsidRPr="0031620C" w:rsidRDefault="0031620C" w:rsidP="00306F79">
            <w:pPr>
              <w:rPr>
                <w:rFonts w:ascii="Arial" w:hAnsi="Arial" w:cs="Arial"/>
                <w:sz w:val="16"/>
                <w:szCs w:val="16"/>
              </w:rPr>
            </w:pPr>
            <w:r w:rsidRPr="0031620C">
              <w:rPr>
                <w:rFonts w:ascii="Arial" w:hAnsi="Arial" w:cs="Arial"/>
                <w:sz w:val="16"/>
                <w:szCs w:val="16"/>
              </w:rPr>
              <w:t>Please provide an electronic copy of an audit performed by the QA&amp;I group on a recent gas incident.</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31620C" w:rsidRDefault="0031620C" w:rsidP="0062148E">
            <w:pPr>
              <w:jc w:val="center"/>
              <w:rPr>
                <w:rFonts w:ascii="Arial" w:hAnsi="Arial" w:cs="Arial"/>
                <w:sz w:val="16"/>
                <w:szCs w:val="16"/>
              </w:rPr>
            </w:pPr>
            <w:r>
              <w:rPr>
                <w:rFonts w:ascii="Arial" w:hAnsi="Arial" w:cs="Arial"/>
                <w:sz w:val="16"/>
                <w:szCs w:val="16"/>
              </w:rPr>
              <w:t>9/2</w:t>
            </w:r>
            <w:r w:rsidR="0062148E">
              <w:rPr>
                <w:rFonts w:ascii="Arial" w:hAnsi="Arial" w:cs="Arial"/>
                <w:sz w:val="16"/>
                <w:szCs w:val="16"/>
              </w:rPr>
              <w:t>1</w:t>
            </w:r>
            <w:r>
              <w:rPr>
                <w:rFonts w:ascii="Arial" w:hAnsi="Arial" w:cs="Arial"/>
                <w:sz w:val="16"/>
                <w:szCs w:val="16"/>
              </w:rPr>
              <w:t>/2011</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31620C" w:rsidRPr="00466745" w:rsidRDefault="00AC4F64" w:rsidP="00306F79">
            <w:pPr>
              <w:rPr>
                <w:rFonts w:ascii="Arial" w:hAnsi="Arial" w:cs="Arial"/>
                <w:sz w:val="16"/>
                <w:szCs w:val="16"/>
              </w:rPr>
            </w:pPr>
            <w:r>
              <w:rPr>
                <w:rFonts w:ascii="Arial" w:hAnsi="Arial" w:cs="Arial"/>
                <w:sz w:val="16"/>
                <w:szCs w:val="16"/>
              </w:rPr>
              <w:t>9/21/11</w:t>
            </w:r>
          </w:p>
        </w:tc>
        <w:tc>
          <w:tcPr>
            <w:tcW w:w="2700" w:type="dxa"/>
            <w:tcBorders>
              <w:top w:val="single" w:sz="4" w:space="0" w:color="auto"/>
              <w:left w:val="nil"/>
              <w:bottom w:val="single" w:sz="4" w:space="0" w:color="auto"/>
              <w:right w:val="single" w:sz="4" w:space="0" w:color="auto"/>
            </w:tcBorders>
            <w:shd w:val="clear" w:color="auto" w:fill="auto"/>
            <w:vAlign w:val="center"/>
          </w:tcPr>
          <w:p w:rsidR="0031620C" w:rsidRPr="0031620C" w:rsidRDefault="0031620C" w:rsidP="00306F79">
            <w:pPr>
              <w:rPr>
                <w:rFonts w:ascii="Arial" w:hAnsi="Arial" w:cs="Arial"/>
                <w:sz w:val="16"/>
                <w:szCs w:val="16"/>
              </w:rPr>
            </w:pPr>
            <w:r w:rsidRPr="0031620C">
              <w:rPr>
                <w:rFonts w:ascii="Arial" w:hAnsi="Arial" w:cs="Arial"/>
                <w:sz w:val="16"/>
                <w:szCs w:val="16"/>
              </w:rPr>
              <w:t xml:space="preserve">Recommendation </w:t>
            </w:r>
            <w:r>
              <w:rPr>
                <w:rFonts w:ascii="Arial" w:hAnsi="Arial" w:cs="Arial"/>
                <w:sz w:val="16"/>
                <w:szCs w:val="16"/>
              </w:rPr>
              <w:t>9.4.6.4</w:t>
            </w:r>
          </w:p>
        </w:tc>
      </w:tr>
    </w:tbl>
    <w:p w:rsidR="0031620C" w:rsidRDefault="0031620C" w:rsidP="00385756"/>
    <w:p w:rsidR="00162CD2" w:rsidRDefault="00162CD2" w:rsidP="00162CD2">
      <w:bookmarkStart w:id="31" w:name="_Interview_Requests"/>
      <w:bookmarkEnd w:id="31"/>
      <w:r>
        <w:t>The twelfth set of Document Requests</w:t>
      </w:r>
    </w:p>
    <w:p w:rsidR="00162CD2" w:rsidRDefault="00162CD2" w:rsidP="00162CD2"/>
    <w:tbl>
      <w:tblPr>
        <w:tblW w:w="0" w:type="auto"/>
        <w:tblInd w:w="96" w:type="dxa"/>
        <w:tblLayout w:type="fixed"/>
        <w:tblLook w:val="0000" w:firstRow="0" w:lastRow="0" w:firstColumn="0" w:lastColumn="0" w:noHBand="0" w:noVBand="0"/>
      </w:tblPr>
      <w:tblGrid>
        <w:gridCol w:w="552"/>
        <w:gridCol w:w="900"/>
        <w:gridCol w:w="3240"/>
        <w:gridCol w:w="1260"/>
        <w:gridCol w:w="900"/>
        <w:gridCol w:w="2700"/>
      </w:tblGrid>
      <w:tr w:rsidR="00162CD2" w:rsidRPr="00466745" w:rsidTr="00162CD2">
        <w:trPr>
          <w:trHeight w:val="260"/>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2CD2" w:rsidRDefault="00162CD2" w:rsidP="00162CD2">
            <w:pPr>
              <w:jc w:val="center"/>
              <w:rPr>
                <w:rFonts w:ascii="Arial" w:hAnsi="Arial" w:cs="Arial"/>
                <w:sz w:val="16"/>
                <w:szCs w:val="16"/>
              </w:rPr>
            </w:pPr>
            <w:r>
              <w:rPr>
                <w:rFonts w:ascii="Arial" w:hAnsi="Arial" w:cs="Arial"/>
                <w:sz w:val="16"/>
                <w:szCs w:val="16"/>
              </w:rPr>
              <w:t>303</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162CD2" w:rsidRDefault="00162CD2" w:rsidP="006464B3">
            <w:pPr>
              <w:jc w:val="center"/>
              <w:rPr>
                <w:rFonts w:ascii="Arial" w:hAnsi="Arial" w:cs="Arial"/>
                <w:sz w:val="16"/>
                <w:szCs w:val="16"/>
              </w:rPr>
            </w:pPr>
            <w:r>
              <w:rPr>
                <w:rFonts w:ascii="Arial" w:hAnsi="Arial" w:cs="Arial"/>
                <w:sz w:val="16"/>
                <w:szCs w:val="16"/>
              </w:rPr>
              <w:t>11/21/11</w:t>
            </w:r>
          </w:p>
        </w:tc>
        <w:tc>
          <w:tcPr>
            <w:tcW w:w="3240" w:type="dxa"/>
            <w:tcBorders>
              <w:top w:val="single" w:sz="4" w:space="0" w:color="auto"/>
              <w:left w:val="nil"/>
              <w:bottom w:val="single" w:sz="4" w:space="0" w:color="auto"/>
              <w:right w:val="single" w:sz="4" w:space="0" w:color="auto"/>
            </w:tcBorders>
            <w:shd w:val="clear" w:color="auto" w:fill="auto"/>
          </w:tcPr>
          <w:p w:rsidR="00162CD2" w:rsidRPr="0031620C" w:rsidRDefault="00162CD2" w:rsidP="006464B3">
            <w:pPr>
              <w:rPr>
                <w:rFonts w:ascii="Arial" w:hAnsi="Arial" w:cs="Arial"/>
                <w:sz w:val="16"/>
                <w:szCs w:val="16"/>
              </w:rPr>
            </w:pPr>
            <w:r w:rsidRPr="00162CD2">
              <w:rPr>
                <w:rFonts w:ascii="Arial" w:hAnsi="Arial" w:cs="Arial"/>
                <w:sz w:val="16"/>
                <w:szCs w:val="16"/>
              </w:rPr>
              <w:t xml:space="preserve">Please provide a copy of the leading indicator that PSE has selected for cathodic protection and a narrative on how it will be measured, the usefulness of the information and who is responsible for tracking the data and implementing any </w:t>
            </w:r>
            <w:r w:rsidRPr="00162CD2">
              <w:rPr>
                <w:rFonts w:ascii="Arial" w:hAnsi="Arial" w:cs="Arial"/>
                <w:sz w:val="16"/>
                <w:szCs w:val="16"/>
              </w:rPr>
              <w:lastRenderedPageBreak/>
              <w:t>changes that are necessary</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162CD2" w:rsidRDefault="00162CD2" w:rsidP="006464B3">
            <w:pPr>
              <w:jc w:val="center"/>
              <w:rPr>
                <w:rFonts w:ascii="Arial" w:hAnsi="Arial" w:cs="Arial"/>
                <w:sz w:val="16"/>
                <w:szCs w:val="16"/>
              </w:rPr>
            </w:pPr>
            <w:r>
              <w:rPr>
                <w:rFonts w:ascii="Arial" w:hAnsi="Arial" w:cs="Arial"/>
                <w:sz w:val="16"/>
                <w:szCs w:val="16"/>
              </w:rPr>
              <w:lastRenderedPageBreak/>
              <w:t>12/12/2011</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162CD2" w:rsidRPr="00466745" w:rsidRDefault="005C19B1" w:rsidP="006464B3">
            <w:pPr>
              <w:rPr>
                <w:rFonts w:ascii="Arial" w:hAnsi="Arial" w:cs="Arial"/>
                <w:sz w:val="16"/>
                <w:szCs w:val="16"/>
              </w:rPr>
            </w:pPr>
            <w:r>
              <w:rPr>
                <w:rFonts w:ascii="Arial" w:hAnsi="Arial" w:cs="Arial"/>
                <w:sz w:val="16"/>
                <w:szCs w:val="16"/>
              </w:rPr>
              <w:t>12/21/11</w:t>
            </w:r>
          </w:p>
        </w:tc>
        <w:tc>
          <w:tcPr>
            <w:tcW w:w="2700" w:type="dxa"/>
            <w:tcBorders>
              <w:top w:val="single" w:sz="4" w:space="0" w:color="auto"/>
              <w:left w:val="nil"/>
              <w:bottom w:val="single" w:sz="4" w:space="0" w:color="auto"/>
              <w:right w:val="single" w:sz="4" w:space="0" w:color="auto"/>
            </w:tcBorders>
            <w:shd w:val="clear" w:color="auto" w:fill="auto"/>
            <w:vAlign w:val="center"/>
          </w:tcPr>
          <w:p w:rsidR="00162CD2" w:rsidRDefault="00162CD2" w:rsidP="00162CD2">
            <w:pPr>
              <w:rPr>
                <w:rFonts w:ascii="Arial" w:hAnsi="Arial" w:cs="Arial"/>
                <w:sz w:val="16"/>
                <w:szCs w:val="16"/>
              </w:rPr>
            </w:pPr>
            <w:r w:rsidRPr="0062148E">
              <w:rPr>
                <w:rFonts w:ascii="Arial" w:hAnsi="Arial" w:cs="Arial"/>
                <w:sz w:val="16"/>
                <w:szCs w:val="16"/>
              </w:rPr>
              <w:t xml:space="preserve">Recommendation </w:t>
            </w:r>
            <w:r>
              <w:rPr>
                <w:rFonts w:ascii="Arial" w:hAnsi="Arial" w:cs="Arial"/>
                <w:sz w:val="16"/>
                <w:szCs w:val="16"/>
              </w:rPr>
              <w:t>4.4.3.2</w:t>
            </w:r>
          </w:p>
        </w:tc>
      </w:tr>
      <w:tr w:rsidR="00162CD2" w:rsidRPr="00466745" w:rsidTr="006464B3">
        <w:trPr>
          <w:trHeight w:val="863"/>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2CD2" w:rsidRPr="00466745" w:rsidRDefault="00162CD2" w:rsidP="006464B3">
            <w:pPr>
              <w:jc w:val="center"/>
              <w:rPr>
                <w:rFonts w:ascii="Arial" w:hAnsi="Arial" w:cs="Arial"/>
                <w:sz w:val="16"/>
                <w:szCs w:val="16"/>
              </w:rPr>
            </w:pPr>
            <w:r>
              <w:rPr>
                <w:rFonts w:ascii="Arial" w:hAnsi="Arial" w:cs="Arial"/>
                <w:sz w:val="16"/>
                <w:szCs w:val="16"/>
              </w:rPr>
              <w:lastRenderedPageBreak/>
              <w:t>304</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162CD2" w:rsidRPr="00466745" w:rsidRDefault="00162CD2" w:rsidP="006464B3">
            <w:pPr>
              <w:jc w:val="center"/>
              <w:rPr>
                <w:rFonts w:ascii="Arial" w:hAnsi="Arial" w:cs="Arial"/>
                <w:sz w:val="16"/>
                <w:szCs w:val="16"/>
              </w:rPr>
            </w:pPr>
            <w:r>
              <w:rPr>
                <w:rFonts w:ascii="Arial" w:hAnsi="Arial" w:cs="Arial"/>
                <w:sz w:val="16"/>
                <w:szCs w:val="16"/>
              </w:rPr>
              <w:t>11/21/11</w:t>
            </w:r>
          </w:p>
        </w:tc>
        <w:tc>
          <w:tcPr>
            <w:tcW w:w="3240" w:type="dxa"/>
            <w:tcBorders>
              <w:top w:val="single" w:sz="4" w:space="0" w:color="auto"/>
              <w:left w:val="nil"/>
              <w:bottom w:val="single" w:sz="4" w:space="0" w:color="auto"/>
              <w:right w:val="single" w:sz="4" w:space="0" w:color="auto"/>
            </w:tcBorders>
            <w:shd w:val="clear" w:color="auto" w:fill="auto"/>
          </w:tcPr>
          <w:p w:rsidR="00162CD2" w:rsidRPr="0031620C" w:rsidRDefault="00162CD2" w:rsidP="006464B3">
            <w:pPr>
              <w:rPr>
                <w:rFonts w:ascii="Arial" w:hAnsi="Arial" w:cs="Arial"/>
                <w:sz w:val="16"/>
                <w:szCs w:val="16"/>
              </w:rPr>
            </w:pPr>
            <w:r w:rsidRPr="00162CD2">
              <w:rPr>
                <w:rFonts w:ascii="Arial" w:hAnsi="Arial" w:cs="Arial"/>
                <w:sz w:val="16"/>
                <w:szCs w:val="16"/>
              </w:rPr>
              <w:t>Please provide a copy of 11 months (January through November 2011) of the following metrics: number of 3rd party damages per 1000 markout requests; number of near misses per month; number of new leaks per mile of main surveyed; number of active leaks per mile of main; percent of low CP readings per number of annual CP readings.</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162CD2" w:rsidRPr="00466745" w:rsidRDefault="00162CD2" w:rsidP="006464B3">
            <w:pPr>
              <w:jc w:val="center"/>
              <w:rPr>
                <w:rFonts w:ascii="Arial" w:hAnsi="Arial" w:cs="Arial"/>
                <w:sz w:val="16"/>
                <w:szCs w:val="16"/>
              </w:rPr>
            </w:pPr>
            <w:r>
              <w:rPr>
                <w:rFonts w:ascii="Arial" w:hAnsi="Arial" w:cs="Arial"/>
                <w:sz w:val="16"/>
                <w:szCs w:val="16"/>
              </w:rPr>
              <w:t>12/12/2011</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162CD2" w:rsidRPr="00466745" w:rsidRDefault="006C505B" w:rsidP="006464B3">
            <w:pPr>
              <w:rPr>
                <w:rFonts w:ascii="Arial" w:hAnsi="Arial" w:cs="Arial"/>
                <w:sz w:val="16"/>
                <w:szCs w:val="16"/>
              </w:rPr>
            </w:pPr>
            <w:r>
              <w:rPr>
                <w:rFonts w:ascii="Arial" w:hAnsi="Arial" w:cs="Arial"/>
                <w:sz w:val="16"/>
                <w:szCs w:val="16"/>
              </w:rPr>
              <w:t>12/16/11</w:t>
            </w:r>
          </w:p>
        </w:tc>
        <w:tc>
          <w:tcPr>
            <w:tcW w:w="2700" w:type="dxa"/>
            <w:tcBorders>
              <w:top w:val="single" w:sz="4" w:space="0" w:color="auto"/>
              <w:left w:val="nil"/>
              <w:bottom w:val="single" w:sz="4" w:space="0" w:color="auto"/>
              <w:right w:val="single" w:sz="4" w:space="0" w:color="auto"/>
            </w:tcBorders>
            <w:shd w:val="clear" w:color="auto" w:fill="auto"/>
            <w:vAlign w:val="center"/>
          </w:tcPr>
          <w:p w:rsidR="00162CD2" w:rsidRPr="00B81412" w:rsidRDefault="00162CD2" w:rsidP="00162CD2">
            <w:pPr>
              <w:rPr>
                <w:rFonts w:ascii="Arial" w:hAnsi="Arial" w:cs="Arial"/>
                <w:sz w:val="16"/>
                <w:szCs w:val="16"/>
              </w:rPr>
            </w:pPr>
            <w:r>
              <w:rPr>
                <w:rFonts w:ascii="Arial" w:hAnsi="Arial" w:cs="Arial"/>
                <w:sz w:val="16"/>
                <w:szCs w:val="16"/>
              </w:rPr>
              <w:t>Recommendation 6.3.4.11</w:t>
            </w:r>
          </w:p>
        </w:tc>
      </w:tr>
      <w:tr w:rsidR="00162CD2" w:rsidRPr="00466745" w:rsidTr="006464B3">
        <w:trPr>
          <w:trHeight w:val="548"/>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2CD2" w:rsidRDefault="00162CD2" w:rsidP="006464B3">
            <w:pPr>
              <w:jc w:val="center"/>
              <w:rPr>
                <w:rFonts w:ascii="Arial" w:hAnsi="Arial" w:cs="Arial"/>
                <w:sz w:val="16"/>
                <w:szCs w:val="16"/>
              </w:rPr>
            </w:pPr>
            <w:r>
              <w:rPr>
                <w:rFonts w:ascii="Arial" w:hAnsi="Arial" w:cs="Arial"/>
                <w:sz w:val="16"/>
                <w:szCs w:val="16"/>
              </w:rPr>
              <w:t>305</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162CD2" w:rsidRDefault="00162CD2" w:rsidP="006464B3">
            <w:pPr>
              <w:jc w:val="center"/>
              <w:rPr>
                <w:rFonts w:ascii="Arial" w:hAnsi="Arial" w:cs="Arial"/>
                <w:sz w:val="16"/>
                <w:szCs w:val="16"/>
              </w:rPr>
            </w:pPr>
            <w:r>
              <w:rPr>
                <w:rFonts w:ascii="Arial" w:hAnsi="Arial" w:cs="Arial"/>
                <w:sz w:val="16"/>
                <w:szCs w:val="16"/>
              </w:rPr>
              <w:t>11/21/11</w:t>
            </w:r>
          </w:p>
        </w:tc>
        <w:tc>
          <w:tcPr>
            <w:tcW w:w="3240" w:type="dxa"/>
            <w:tcBorders>
              <w:top w:val="single" w:sz="4" w:space="0" w:color="auto"/>
              <w:left w:val="nil"/>
              <w:bottom w:val="single" w:sz="4" w:space="0" w:color="auto"/>
              <w:right w:val="single" w:sz="4" w:space="0" w:color="auto"/>
            </w:tcBorders>
            <w:shd w:val="clear" w:color="auto" w:fill="auto"/>
          </w:tcPr>
          <w:p w:rsidR="00162CD2" w:rsidRPr="0031620C" w:rsidRDefault="00162CD2" w:rsidP="006464B3">
            <w:pPr>
              <w:rPr>
                <w:rFonts w:ascii="Arial" w:hAnsi="Arial" w:cs="Arial"/>
                <w:sz w:val="16"/>
                <w:szCs w:val="16"/>
              </w:rPr>
            </w:pPr>
            <w:r w:rsidRPr="00162CD2">
              <w:rPr>
                <w:rFonts w:ascii="Arial" w:hAnsi="Arial" w:cs="Arial"/>
                <w:sz w:val="16"/>
                <w:szCs w:val="16"/>
              </w:rPr>
              <w:t>Please provide a narrative on how the blue card and other enhancements are handling substandard conditions with regard to atmospheric corrosion. In addition please provide the year to date (January through November 2011) statistics on the number of blue cards submitted, the percentage accepted, and the percentage of issue/substandard conditions resolved.</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162CD2" w:rsidRDefault="00162CD2" w:rsidP="006464B3">
            <w:pPr>
              <w:jc w:val="center"/>
              <w:rPr>
                <w:rFonts w:ascii="Arial" w:hAnsi="Arial" w:cs="Arial"/>
                <w:sz w:val="16"/>
                <w:szCs w:val="16"/>
              </w:rPr>
            </w:pPr>
            <w:r>
              <w:rPr>
                <w:rFonts w:ascii="Arial" w:hAnsi="Arial" w:cs="Arial"/>
                <w:sz w:val="16"/>
                <w:szCs w:val="16"/>
              </w:rPr>
              <w:t>12/12/2011</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162CD2" w:rsidRPr="00466745" w:rsidRDefault="006C505B" w:rsidP="006464B3">
            <w:pPr>
              <w:rPr>
                <w:rFonts w:ascii="Arial" w:hAnsi="Arial" w:cs="Arial"/>
                <w:sz w:val="16"/>
                <w:szCs w:val="16"/>
              </w:rPr>
            </w:pPr>
            <w:r>
              <w:rPr>
                <w:rFonts w:ascii="Arial" w:hAnsi="Arial" w:cs="Arial"/>
                <w:sz w:val="16"/>
                <w:szCs w:val="16"/>
              </w:rPr>
              <w:t>12/16/11</w:t>
            </w:r>
          </w:p>
        </w:tc>
        <w:tc>
          <w:tcPr>
            <w:tcW w:w="2700" w:type="dxa"/>
            <w:tcBorders>
              <w:top w:val="single" w:sz="4" w:space="0" w:color="auto"/>
              <w:left w:val="nil"/>
              <w:bottom w:val="single" w:sz="4" w:space="0" w:color="auto"/>
              <w:right w:val="single" w:sz="4" w:space="0" w:color="auto"/>
            </w:tcBorders>
            <w:shd w:val="clear" w:color="auto" w:fill="auto"/>
            <w:vAlign w:val="center"/>
          </w:tcPr>
          <w:p w:rsidR="00162CD2" w:rsidRPr="0031620C" w:rsidRDefault="00162CD2" w:rsidP="00162CD2">
            <w:pPr>
              <w:rPr>
                <w:rFonts w:ascii="Arial" w:hAnsi="Arial" w:cs="Arial"/>
                <w:sz w:val="16"/>
                <w:szCs w:val="16"/>
              </w:rPr>
            </w:pPr>
            <w:r w:rsidRPr="0031620C">
              <w:rPr>
                <w:rFonts w:ascii="Arial" w:hAnsi="Arial" w:cs="Arial"/>
                <w:sz w:val="16"/>
                <w:szCs w:val="16"/>
              </w:rPr>
              <w:t xml:space="preserve">Recommendation </w:t>
            </w:r>
            <w:r>
              <w:rPr>
                <w:rFonts w:ascii="Arial" w:hAnsi="Arial" w:cs="Arial"/>
                <w:sz w:val="16"/>
                <w:szCs w:val="16"/>
              </w:rPr>
              <w:t>8.2.8.</w:t>
            </w:r>
            <w:r w:rsidRPr="0031620C">
              <w:rPr>
                <w:rFonts w:ascii="Arial" w:hAnsi="Arial" w:cs="Arial"/>
                <w:sz w:val="16"/>
                <w:szCs w:val="16"/>
              </w:rPr>
              <w:t>3</w:t>
            </w:r>
          </w:p>
        </w:tc>
      </w:tr>
      <w:tr w:rsidR="00162CD2" w:rsidRPr="00466745" w:rsidTr="006464B3">
        <w:trPr>
          <w:trHeight w:val="548"/>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2CD2" w:rsidRDefault="00162CD2" w:rsidP="006464B3">
            <w:pPr>
              <w:jc w:val="center"/>
              <w:rPr>
                <w:rFonts w:ascii="Arial" w:hAnsi="Arial" w:cs="Arial"/>
                <w:sz w:val="16"/>
                <w:szCs w:val="16"/>
              </w:rPr>
            </w:pPr>
            <w:r>
              <w:rPr>
                <w:rFonts w:ascii="Arial" w:hAnsi="Arial" w:cs="Arial"/>
                <w:sz w:val="16"/>
                <w:szCs w:val="16"/>
              </w:rPr>
              <w:t>306</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162CD2" w:rsidRDefault="00162CD2" w:rsidP="006464B3">
            <w:pPr>
              <w:jc w:val="center"/>
              <w:rPr>
                <w:rFonts w:ascii="Arial" w:hAnsi="Arial" w:cs="Arial"/>
                <w:sz w:val="16"/>
                <w:szCs w:val="16"/>
              </w:rPr>
            </w:pPr>
            <w:r>
              <w:rPr>
                <w:rFonts w:ascii="Arial" w:hAnsi="Arial" w:cs="Arial"/>
                <w:sz w:val="16"/>
                <w:szCs w:val="16"/>
              </w:rPr>
              <w:t>11/21/11</w:t>
            </w:r>
          </w:p>
        </w:tc>
        <w:tc>
          <w:tcPr>
            <w:tcW w:w="3240" w:type="dxa"/>
            <w:tcBorders>
              <w:top w:val="single" w:sz="4" w:space="0" w:color="auto"/>
              <w:left w:val="nil"/>
              <w:bottom w:val="single" w:sz="4" w:space="0" w:color="auto"/>
              <w:right w:val="single" w:sz="4" w:space="0" w:color="auto"/>
            </w:tcBorders>
            <w:shd w:val="clear" w:color="auto" w:fill="auto"/>
          </w:tcPr>
          <w:p w:rsidR="00162CD2" w:rsidRPr="0031620C" w:rsidRDefault="00162CD2" w:rsidP="006464B3">
            <w:pPr>
              <w:rPr>
                <w:rFonts w:ascii="Arial" w:hAnsi="Arial" w:cs="Arial"/>
                <w:sz w:val="16"/>
                <w:szCs w:val="16"/>
              </w:rPr>
            </w:pPr>
            <w:r w:rsidRPr="00162CD2">
              <w:rPr>
                <w:rFonts w:ascii="Arial" w:hAnsi="Arial" w:cs="Arial"/>
                <w:sz w:val="16"/>
                <w:szCs w:val="16"/>
              </w:rPr>
              <w:t>Please provide any additional comments besides those in DR #305 regarding how improvements in substandard reporting are being used in the annual Continuing Surveillance Report</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162CD2" w:rsidRDefault="00162CD2" w:rsidP="006464B3">
            <w:pPr>
              <w:jc w:val="center"/>
              <w:rPr>
                <w:rFonts w:ascii="Arial" w:hAnsi="Arial" w:cs="Arial"/>
                <w:sz w:val="16"/>
                <w:szCs w:val="16"/>
              </w:rPr>
            </w:pPr>
            <w:r>
              <w:rPr>
                <w:rFonts w:ascii="Arial" w:hAnsi="Arial" w:cs="Arial"/>
                <w:sz w:val="16"/>
                <w:szCs w:val="16"/>
              </w:rPr>
              <w:t>12/12/2011</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162CD2" w:rsidRPr="00466745" w:rsidRDefault="006C505B" w:rsidP="006464B3">
            <w:pPr>
              <w:rPr>
                <w:rFonts w:ascii="Arial" w:hAnsi="Arial" w:cs="Arial"/>
                <w:sz w:val="16"/>
                <w:szCs w:val="16"/>
              </w:rPr>
            </w:pPr>
            <w:r>
              <w:rPr>
                <w:rFonts w:ascii="Arial" w:hAnsi="Arial" w:cs="Arial"/>
                <w:sz w:val="16"/>
                <w:szCs w:val="16"/>
              </w:rPr>
              <w:t>12/16/11</w:t>
            </w:r>
          </w:p>
        </w:tc>
        <w:tc>
          <w:tcPr>
            <w:tcW w:w="2700" w:type="dxa"/>
            <w:tcBorders>
              <w:top w:val="single" w:sz="4" w:space="0" w:color="auto"/>
              <w:left w:val="nil"/>
              <w:bottom w:val="single" w:sz="4" w:space="0" w:color="auto"/>
              <w:right w:val="single" w:sz="4" w:space="0" w:color="auto"/>
            </w:tcBorders>
            <w:shd w:val="clear" w:color="auto" w:fill="auto"/>
            <w:vAlign w:val="center"/>
          </w:tcPr>
          <w:p w:rsidR="00162CD2" w:rsidRPr="0031620C" w:rsidRDefault="00162CD2" w:rsidP="006464B3">
            <w:pPr>
              <w:rPr>
                <w:rFonts w:ascii="Arial" w:hAnsi="Arial" w:cs="Arial"/>
                <w:sz w:val="16"/>
                <w:szCs w:val="16"/>
              </w:rPr>
            </w:pPr>
            <w:r w:rsidRPr="0031620C">
              <w:rPr>
                <w:rFonts w:ascii="Arial" w:hAnsi="Arial" w:cs="Arial"/>
                <w:sz w:val="16"/>
                <w:szCs w:val="16"/>
              </w:rPr>
              <w:t xml:space="preserve">Recommendation </w:t>
            </w:r>
            <w:r>
              <w:rPr>
                <w:rFonts w:ascii="Arial" w:hAnsi="Arial" w:cs="Arial"/>
                <w:sz w:val="16"/>
                <w:szCs w:val="16"/>
              </w:rPr>
              <w:t>8.4.7.4</w:t>
            </w:r>
          </w:p>
        </w:tc>
      </w:tr>
    </w:tbl>
    <w:p w:rsidR="00250844" w:rsidRDefault="00250844" w:rsidP="00250844"/>
    <w:p w:rsidR="00250844" w:rsidRDefault="00250844" w:rsidP="00250844">
      <w:r>
        <w:t>The thirteenth set of Document Requests</w:t>
      </w:r>
    </w:p>
    <w:p w:rsidR="00250844" w:rsidRDefault="00250844" w:rsidP="00250844"/>
    <w:tbl>
      <w:tblPr>
        <w:tblW w:w="0" w:type="auto"/>
        <w:tblInd w:w="96" w:type="dxa"/>
        <w:tblLayout w:type="fixed"/>
        <w:tblLook w:val="0000" w:firstRow="0" w:lastRow="0" w:firstColumn="0" w:lastColumn="0" w:noHBand="0" w:noVBand="0"/>
      </w:tblPr>
      <w:tblGrid>
        <w:gridCol w:w="552"/>
        <w:gridCol w:w="900"/>
        <w:gridCol w:w="3240"/>
        <w:gridCol w:w="1260"/>
        <w:gridCol w:w="900"/>
        <w:gridCol w:w="2700"/>
      </w:tblGrid>
      <w:tr w:rsidR="00250844" w:rsidRPr="00466745" w:rsidTr="00255183">
        <w:trPr>
          <w:trHeight w:val="260"/>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0844" w:rsidRDefault="00250844" w:rsidP="00250844">
            <w:pPr>
              <w:jc w:val="center"/>
              <w:rPr>
                <w:rFonts w:ascii="Arial" w:hAnsi="Arial" w:cs="Arial"/>
                <w:sz w:val="16"/>
                <w:szCs w:val="16"/>
              </w:rPr>
            </w:pPr>
            <w:r>
              <w:rPr>
                <w:rFonts w:ascii="Arial" w:hAnsi="Arial" w:cs="Arial"/>
                <w:sz w:val="16"/>
                <w:szCs w:val="16"/>
              </w:rPr>
              <w:t>307</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250844" w:rsidRDefault="00250844" w:rsidP="00250844">
            <w:pPr>
              <w:jc w:val="center"/>
              <w:rPr>
                <w:rFonts w:ascii="Arial" w:hAnsi="Arial" w:cs="Arial"/>
                <w:sz w:val="16"/>
                <w:szCs w:val="16"/>
              </w:rPr>
            </w:pPr>
            <w:r>
              <w:rPr>
                <w:rFonts w:ascii="Arial" w:hAnsi="Arial" w:cs="Arial"/>
                <w:sz w:val="16"/>
                <w:szCs w:val="16"/>
              </w:rPr>
              <w:t>5/1/12</w:t>
            </w:r>
          </w:p>
        </w:tc>
        <w:tc>
          <w:tcPr>
            <w:tcW w:w="3240" w:type="dxa"/>
            <w:tcBorders>
              <w:top w:val="single" w:sz="4" w:space="0" w:color="auto"/>
              <w:left w:val="nil"/>
              <w:bottom w:val="single" w:sz="4" w:space="0" w:color="auto"/>
              <w:right w:val="single" w:sz="4" w:space="0" w:color="auto"/>
            </w:tcBorders>
            <w:shd w:val="clear" w:color="auto" w:fill="auto"/>
          </w:tcPr>
          <w:p w:rsidR="00250844" w:rsidRPr="0031620C" w:rsidRDefault="00250844" w:rsidP="00250844">
            <w:pPr>
              <w:rPr>
                <w:rFonts w:ascii="Arial" w:hAnsi="Arial" w:cs="Arial"/>
                <w:sz w:val="16"/>
                <w:szCs w:val="16"/>
              </w:rPr>
            </w:pPr>
            <w:r w:rsidRPr="00162CD2">
              <w:rPr>
                <w:rFonts w:ascii="Arial" w:hAnsi="Arial" w:cs="Arial"/>
                <w:sz w:val="16"/>
                <w:szCs w:val="16"/>
              </w:rPr>
              <w:t xml:space="preserve">Please </w:t>
            </w:r>
            <w:r w:rsidRPr="00250844">
              <w:rPr>
                <w:rFonts w:ascii="Arial" w:hAnsi="Arial" w:cs="Arial"/>
                <w:sz w:val="16"/>
                <w:szCs w:val="16"/>
              </w:rPr>
              <w:t>provide an update on the development of a leading indicator for corrosion control.</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250844" w:rsidRDefault="00250844" w:rsidP="00255183">
            <w:pPr>
              <w:jc w:val="center"/>
              <w:rPr>
                <w:rFonts w:ascii="Arial" w:hAnsi="Arial" w:cs="Arial"/>
                <w:sz w:val="16"/>
                <w:szCs w:val="16"/>
              </w:rPr>
            </w:pPr>
            <w:r>
              <w:rPr>
                <w:rFonts w:ascii="Arial" w:hAnsi="Arial" w:cs="Arial"/>
                <w:sz w:val="16"/>
                <w:szCs w:val="16"/>
              </w:rPr>
              <w:t>5/2</w:t>
            </w:r>
            <w:r w:rsidR="00BE710A">
              <w:rPr>
                <w:rFonts w:ascii="Arial" w:hAnsi="Arial" w:cs="Arial"/>
                <w:sz w:val="16"/>
                <w:szCs w:val="16"/>
              </w:rPr>
              <w:t>8</w:t>
            </w:r>
            <w:r>
              <w:rPr>
                <w:rFonts w:ascii="Arial" w:hAnsi="Arial" w:cs="Arial"/>
                <w:sz w:val="16"/>
                <w:szCs w:val="16"/>
              </w:rPr>
              <w:t>/12</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250844" w:rsidRPr="00466745" w:rsidRDefault="00E2555C" w:rsidP="00BE710A">
            <w:pPr>
              <w:rPr>
                <w:rFonts w:ascii="Arial" w:hAnsi="Arial" w:cs="Arial"/>
                <w:sz w:val="16"/>
                <w:szCs w:val="16"/>
              </w:rPr>
            </w:pPr>
            <w:r>
              <w:rPr>
                <w:rFonts w:ascii="Arial" w:hAnsi="Arial" w:cs="Arial"/>
                <w:sz w:val="16"/>
                <w:szCs w:val="16"/>
              </w:rPr>
              <w:t>6/01</w:t>
            </w:r>
            <w:r w:rsidR="00250844">
              <w:rPr>
                <w:rFonts w:ascii="Arial" w:hAnsi="Arial" w:cs="Arial"/>
                <w:sz w:val="16"/>
                <w:szCs w:val="16"/>
              </w:rPr>
              <w:t>/12</w:t>
            </w:r>
          </w:p>
        </w:tc>
        <w:tc>
          <w:tcPr>
            <w:tcW w:w="2700" w:type="dxa"/>
            <w:tcBorders>
              <w:top w:val="single" w:sz="4" w:space="0" w:color="auto"/>
              <w:left w:val="nil"/>
              <w:bottom w:val="single" w:sz="4" w:space="0" w:color="auto"/>
              <w:right w:val="single" w:sz="4" w:space="0" w:color="auto"/>
            </w:tcBorders>
            <w:shd w:val="clear" w:color="auto" w:fill="auto"/>
            <w:vAlign w:val="center"/>
          </w:tcPr>
          <w:p w:rsidR="00250844" w:rsidRDefault="00250844" w:rsidP="00255183">
            <w:pPr>
              <w:rPr>
                <w:rFonts w:ascii="Arial" w:hAnsi="Arial" w:cs="Arial"/>
                <w:sz w:val="16"/>
                <w:szCs w:val="16"/>
              </w:rPr>
            </w:pPr>
            <w:r w:rsidRPr="0062148E">
              <w:rPr>
                <w:rFonts w:ascii="Arial" w:hAnsi="Arial" w:cs="Arial"/>
                <w:sz w:val="16"/>
                <w:szCs w:val="16"/>
              </w:rPr>
              <w:t xml:space="preserve">Recommendation </w:t>
            </w:r>
            <w:r>
              <w:rPr>
                <w:rFonts w:ascii="Arial" w:hAnsi="Arial" w:cs="Arial"/>
                <w:sz w:val="16"/>
                <w:szCs w:val="16"/>
              </w:rPr>
              <w:t>4.4.3.2</w:t>
            </w:r>
          </w:p>
        </w:tc>
      </w:tr>
      <w:tr w:rsidR="00250844" w:rsidRPr="00466745" w:rsidTr="00250844">
        <w:trPr>
          <w:trHeight w:val="440"/>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0844" w:rsidRPr="00466745" w:rsidRDefault="00250844" w:rsidP="00250844">
            <w:pPr>
              <w:jc w:val="center"/>
              <w:rPr>
                <w:rFonts w:ascii="Arial" w:hAnsi="Arial" w:cs="Arial"/>
                <w:sz w:val="16"/>
                <w:szCs w:val="16"/>
              </w:rPr>
            </w:pPr>
            <w:r>
              <w:rPr>
                <w:rFonts w:ascii="Arial" w:hAnsi="Arial" w:cs="Arial"/>
                <w:sz w:val="16"/>
                <w:szCs w:val="16"/>
              </w:rPr>
              <w:t>308</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250844" w:rsidRPr="00466745" w:rsidRDefault="00250844" w:rsidP="00250844">
            <w:pPr>
              <w:jc w:val="center"/>
              <w:rPr>
                <w:rFonts w:ascii="Arial" w:hAnsi="Arial" w:cs="Arial"/>
                <w:sz w:val="16"/>
                <w:szCs w:val="16"/>
              </w:rPr>
            </w:pPr>
            <w:r>
              <w:rPr>
                <w:rFonts w:ascii="Arial" w:hAnsi="Arial" w:cs="Arial"/>
                <w:sz w:val="16"/>
                <w:szCs w:val="16"/>
              </w:rPr>
              <w:t>5/1/12</w:t>
            </w:r>
          </w:p>
        </w:tc>
        <w:tc>
          <w:tcPr>
            <w:tcW w:w="3240" w:type="dxa"/>
            <w:tcBorders>
              <w:top w:val="single" w:sz="4" w:space="0" w:color="auto"/>
              <w:left w:val="nil"/>
              <w:bottom w:val="single" w:sz="4" w:space="0" w:color="auto"/>
              <w:right w:val="single" w:sz="4" w:space="0" w:color="auto"/>
            </w:tcBorders>
            <w:shd w:val="clear" w:color="auto" w:fill="auto"/>
          </w:tcPr>
          <w:p w:rsidR="00250844" w:rsidRPr="0031620C" w:rsidRDefault="00250844" w:rsidP="00250844">
            <w:pPr>
              <w:rPr>
                <w:rFonts w:ascii="Arial" w:hAnsi="Arial" w:cs="Arial"/>
                <w:sz w:val="16"/>
                <w:szCs w:val="16"/>
              </w:rPr>
            </w:pPr>
            <w:r w:rsidRPr="00162CD2">
              <w:rPr>
                <w:rFonts w:ascii="Arial" w:hAnsi="Arial" w:cs="Arial"/>
                <w:sz w:val="16"/>
                <w:szCs w:val="16"/>
              </w:rPr>
              <w:t xml:space="preserve">Please </w:t>
            </w:r>
            <w:r w:rsidRPr="00250844">
              <w:rPr>
                <w:rFonts w:ascii="Arial" w:hAnsi="Arial" w:cs="Arial"/>
                <w:sz w:val="16"/>
                <w:szCs w:val="16"/>
              </w:rPr>
              <w:t>provide a  update on where the implementation of the GIS stands with regard to the gas system and what percentage of the system has been digitalized and remains to be done so that the system is fully functional</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250844" w:rsidRPr="00466745" w:rsidRDefault="00250844" w:rsidP="00255183">
            <w:pPr>
              <w:jc w:val="center"/>
              <w:rPr>
                <w:rFonts w:ascii="Arial" w:hAnsi="Arial" w:cs="Arial"/>
                <w:sz w:val="16"/>
                <w:szCs w:val="16"/>
              </w:rPr>
            </w:pPr>
            <w:r>
              <w:rPr>
                <w:rFonts w:ascii="Arial" w:hAnsi="Arial" w:cs="Arial"/>
                <w:sz w:val="16"/>
                <w:szCs w:val="16"/>
              </w:rPr>
              <w:t>5/28/12</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250844" w:rsidRPr="00466745" w:rsidRDefault="00250844" w:rsidP="00BE710A">
            <w:pPr>
              <w:rPr>
                <w:rFonts w:ascii="Arial" w:hAnsi="Arial" w:cs="Arial"/>
                <w:sz w:val="16"/>
                <w:szCs w:val="16"/>
              </w:rPr>
            </w:pPr>
            <w:r>
              <w:rPr>
                <w:rFonts w:ascii="Arial" w:hAnsi="Arial" w:cs="Arial"/>
                <w:sz w:val="16"/>
                <w:szCs w:val="16"/>
              </w:rPr>
              <w:t>5/2</w:t>
            </w:r>
            <w:r w:rsidR="00BE710A">
              <w:rPr>
                <w:rFonts w:ascii="Arial" w:hAnsi="Arial" w:cs="Arial"/>
                <w:sz w:val="16"/>
                <w:szCs w:val="16"/>
              </w:rPr>
              <w:t>5</w:t>
            </w:r>
            <w:r>
              <w:rPr>
                <w:rFonts w:ascii="Arial" w:hAnsi="Arial" w:cs="Arial"/>
                <w:sz w:val="16"/>
                <w:szCs w:val="16"/>
              </w:rPr>
              <w:t>/12</w:t>
            </w:r>
          </w:p>
        </w:tc>
        <w:tc>
          <w:tcPr>
            <w:tcW w:w="2700" w:type="dxa"/>
            <w:tcBorders>
              <w:top w:val="single" w:sz="4" w:space="0" w:color="auto"/>
              <w:left w:val="nil"/>
              <w:bottom w:val="single" w:sz="4" w:space="0" w:color="auto"/>
              <w:right w:val="single" w:sz="4" w:space="0" w:color="auto"/>
            </w:tcBorders>
            <w:shd w:val="clear" w:color="auto" w:fill="auto"/>
            <w:vAlign w:val="center"/>
          </w:tcPr>
          <w:p w:rsidR="00250844" w:rsidRPr="00B81412" w:rsidRDefault="00250844" w:rsidP="00250844">
            <w:pPr>
              <w:rPr>
                <w:rFonts w:ascii="Arial" w:hAnsi="Arial" w:cs="Arial"/>
                <w:sz w:val="16"/>
                <w:szCs w:val="16"/>
              </w:rPr>
            </w:pPr>
            <w:r>
              <w:rPr>
                <w:rFonts w:ascii="Arial" w:hAnsi="Arial" w:cs="Arial"/>
                <w:sz w:val="16"/>
                <w:szCs w:val="16"/>
              </w:rPr>
              <w:t>Recommendation 7.4.4.3</w:t>
            </w:r>
          </w:p>
        </w:tc>
      </w:tr>
      <w:tr w:rsidR="00250844" w:rsidRPr="00466745" w:rsidTr="00255183">
        <w:trPr>
          <w:trHeight w:val="548"/>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0844" w:rsidRDefault="00250844" w:rsidP="00250844">
            <w:pPr>
              <w:jc w:val="center"/>
              <w:rPr>
                <w:rFonts w:ascii="Arial" w:hAnsi="Arial" w:cs="Arial"/>
                <w:sz w:val="16"/>
                <w:szCs w:val="16"/>
              </w:rPr>
            </w:pPr>
            <w:r>
              <w:rPr>
                <w:rFonts w:ascii="Arial" w:hAnsi="Arial" w:cs="Arial"/>
                <w:sz w:val="16"/>
                <w:szCs w:val="16"/>
              </w:rPr>
              <w:t>309</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250844" w:rsidRDefault="00250844" w:rsidP="00255183">
            <w:pPr>
              <w:jc w:val="center"/>
              <w:rPr>
                <w:rFonts w:ascii="Arial" w:hAnsi="Arial" w:cs="Arial"/>
                <w:sz w:val="16"/>
                <w:szCs w:val="16"/>
              </w:rPr>
            </w:pPr>
            <w:r>
              <w:rPr>
                <w:rFonts w:ascii="Arial" w:hAnsi="Arial" w:cs="Arial"/>
                <w:sz w:val="16"/>
                <w:szCs w:val="16"/>
              </w:rPr>
              <w:t>5/1/12</w:t>
            </w:r>
          </w:p>
        </w:tc>
        <w:tc>
          <w:tcPr>
            <w:tcW w:w="3240" w:type="dxa"/>
            <w:tcBorders>
              <w:top w:val="single" w:sz="4" w:space="0" w:color="auto"/>
              <w:left w:val="nil"/>
              <w:bottom w:val="single" w:sz="4" w:space="0" w:color="auto"/>
              <w:right w:val="single" w:sz="4" w:space="0" w:color="auto"/>
            </w:tcBorders>
            <w:shd w:val="clear" w:color="auto" w:fill="auto"/>
          </w:tcPr>
          <w:p w:rsidR="00250844" w:rsidRPr="0031620C" w:rsidRDefault="00250844" w:rsidP="00250844">
            <w:pPr>
              <w:rPr>
                <w:rFonts w:ascii="Arial" w:hAnsi="Arial" w:cs="Arial"/>
                <w:sz w:val="16"/>
                <w:szCs w:val="16"/>
              </w:rPr>
            </w:pPr>
            <w:r w:rsidRPr="00162CD2">
              <w:rPr>
                <w:rFonts w:ascii="Arial" w:hAnsi="Arial" w:cs="Arial"/>
                <w:sz w:val="16"/>
                <w:szCs w:val="16"/>
              </w:rPr>
              <w:t xml:space="preserve">Please </w:t>
            </w:r>
            <w:r w:rsidRPr="00250844">
              <w:rPr>
                <w:rFonts w:ascii="Arial" w:hAnsi="Arial" w:cs="Arial"/>
                <w:sz w:val="16"/>
                <w:szCs w:val="16"/>
              </w:rPr>
              <w:t>provide an update on the progress of the GIS module for accounting for leaks on the gas system is progressing.</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250844" w:rsidRDefault="00250844" w:rsidP="00255183">
            <w:pPr>
              <w:jc w:val="center"/>
              <w:rPr>
                <w:rFonts w:ascii="Arial" w:hAnsi="Arial" w:cs="Arial"/>
                <w:sz w:val="16"/>
                <w:szCs w:val="16"/>
              </w:rPr>
            </w:pPr>
            <w:r>
              <w:rPr>
                <w:rFonts w:ascii="Arial" w:hAnsi="Arial" w:cs="Arial"/>
                <w:sz w:val="16"/>
                <w:szCs w:val="16"/>
              </w:rPr>
              <w:t>5/28/12</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250844" w:rsidRPr="00466745" w:rsidRDefault="00250844" w:rsidP="00BE710A">
            <w:pPr>
              <w:rPr>
                <w:rFonts w:ascii="Arial" w:hAnsi="Arial" w:cs="Arial"/>
                <w:sz w:val="16"/>
                <w:szCs w:val="16"/>
              </w:rPr>
            </w:pPr>
            <w:r>
              <w:rPr>
                <w:rFonts w:ascii="Arial" w:hAnsi="Arial" w:cs="Arial"/>
                <w:sz w:val="16"/>
                <w:szCs w:val="16"/>
              </w:rPr>
              <w:t>5/2</w:t>
            </w:r>
            <w:r w:rsidR="00BE710A">
              <w:rPr>
                <w:rFonts w:ascii="Arial" w:hAnsi="Arial" w:cs="Arial"/>
                <w:sz w:val="16"/>
                <w:szCs w:val="16"/>
              </w:rPr>
              <w:t>5</w:t>
            </w:r>
            <w:r>
              <w:rPr>
                <w:rFonts w:ascii="Arial" w:hAnsi="Arial" w:cs="Arial"/>
                <w:sz w:val="16"/>
                <w:szCs w:val="16"/>
              </w:rPr>
              <w:t>/12</w:t>
            </w:r>
          </w:p>
        </w:tc>
        <w:tc>
          <w:tcPr>
            <w:tcW w:w="2700" w:type="dxa"/>
            <w:tcBorders>
              <w:top w:val="single" w:sz="4" w:space="0" w:color="auto"/>
              <w:left w:val="nil"/>
              <w:bottom w:val="single" w:sz="4" w:space="0" w:color="auto"/>
              <w:right w:val="single" w:sz="4" w:space="0" w:color="auto"/>
            </w:tcBorders>
            <w:shd w:val="clear" w:color="auto" w:fill="auto"/>
            <w:vAlign w:val="center"/>
          </w:tcPr>
          <w:p w:rsidR="00250844" w:rsidRPr="0031620C" w:rsidRDefault="00250844" w:rsidP="00250844">
            <w:pPr>
              <w:rPr>
                <w:rFonts w:ascii="Arial" w:hAnsi="Arial" w:cs="Arial"/>
                <w:sz w:val="16"/>
                <w:szCs w:val="16"/>
              </w:rPr>
            </w:pPr>
            <w:r w:rsidRPr="0031620C">
              <w:rPr>
                <w:rFonts w:ascii="Arial" w:hAnsi="Arial" w:cs="Arial"/>
                <w:sz w:val="16"/>
                <w:szCs w:val="16"/>
              </w:rPr>
              <w:t xml:space="preserve">Recommendation </w:t>
            </w:r>
            <w:r>
              <w:rPr>
                <w:rFonts w:ascii="Arial" w:hAnsi="Arial" w:cs="Arial"/>
                <w:sz w:val="16"/>
                <w:szCs w:val="16"/>
              </w:rPr>
              <w:t>8.3.5.2</w:t>
            </w:r>
          </w:p>
        </w:tc>
      </w:tr>
    </w:tbl>
    <w:p w:rsidR="00CF5D65" w:rsidRPr="00CF5D65" w:rsidRDefault="00E95E7D" w:rsidP="00CF5D65">
      <w:pPr>
        <w:pStyle w:val="Heading2"/>
        <w:rPr>
          <w:rFonts w:ascii="Calibri" w:hAnsi="Calibri"/>
          <w:sz w:val="24"/>
        </w:rPr>
      </w:pPr>
      <w:r>
        <w:rPr>
          <w:rFonts w:ascii="Calibri" w:hAnsi="Calibri"/>
          <w:sz w:val="24"/>
        </w:rPr>
        <w:br w:type="page"/>
      </w:r>
      <w:hyperlink w:anchor="_Interview_Requests" w:history="1">
        <w:bookmarkStart w:id="32" w:name="_Toc260053339"/>
        <w:r w:rsidR="00CF5D65" w:rsidRPr="00CF5D65">
          <w:rPr>
            <w:rStyle w:val="Hyperlink"/>
            <w:rFonts w:ascii="Calibri" w:hAnsi="Calibri"/>
            <w:color w:val="auto"/>
            <w:sz w:val="24"/>
            <w:u w:val="none"/>
          </w:rPr>
          <w:t>Interview Requests</w:t>
        </w:r>
        <w:bookmarkEnd w:id="32"/>
      </w:hyperlink>
    </w:p>
    <w:p w:rsidR="00385756" w:rsidRDefault="00385756">
      <w:pPr>
        <w:jc w:val="center"/>
        <w:rPr>
          <w:b/>
          <w:bCs/>
          <w:sz w:val="16"/>
          <w:szCs w:val="16"/>
          <w:u w:val="single"/>
        </w:rPr>
      </w:pPr>
    </w:p>
    <w:p w:rsidR="00CF5D65" w:rsidRDefault="00CF5D65">
      <w:pPr>
        <w:jc w:val="center"/>
        <w:rPr>
          <w:b/>
          <w:bCs/>
          <w:sz w:val="16"/>
          <w:szCs w:val="16"/>
          <w:u w:val="single"/>
        </w:rPr>
      </w:pPr>
    </w:p>
    <w:p w:rsidR="009E24A3" w:rsidRDefault="009E24A3" w:rsidP="009E24A3">
      <w:bookmarkStart w:id="33" w:name="OLE_LINK5"/>
      <w:bookmarkStart w:id="34" w:name="OLE_LINK6"/>
      <w:r>
        <w:t>The first set of Interview Requests:</w:t>
      </w:r>
    </w:p>
    <w:bookmarkEnd w:id="33"/>
    <w:bookmarkEnd w:id="34"/>
    <w:p w:rsidR="00CF5D65" w:rsidRDefault="00CF5D65" w:rsidP="00CF5D65">
      <w:pPr>
        <w:rPr>
          <w:b/>
          <w:bCs/>
          <w:sz w:val="16"/>
          <w:szCs w:val="16"/>
          <w:u w:val="single"/>
        </w:rPr>
      </w:pPr>
    </w:p>
    <w:p w:rsidR="00CF5D65" w:rsidRDefault="00CF5D65" w:rsidP="00CF5D65">
      <w:pPr>
        <w:rPr>
          <w:b/>
          <w:bCs/>
          <w:sz w:val="16"/>
          <w:szCs w:val="16"/>
          <w:u w:val="single"/>
        </w:rPr>
      </w:pPr>
    </w:p>
    <w:tbl>
      <w:tblPr>
        <w:tblW w:w="9171" w:type="dxa"/>
        <w:tblInd w:w="96" w:type="dxa"/>
        <w:tblLook w:val="0000" w:firstRow="0" w:lastRow="0" w:firstColumn="0" w:lastColumn="0" w:noHBand="0" w:noVBand="0"/>
      </w:tblPr>
      <w:tblGrid>
        <w:gridCol w:w="821"/>
        <w:gridCol w:w="1171"/>
        <w:gridCol w:w="1988"/>
        <w:gridCol w:w="1088"/>
        <w:gridCol w:w="1284"/>
        <w:gridCol w:w="1172"/>
        <w:gridCol w:w="1647"/>
      </w:tblGrid>
      <w:tr w:rsidR="00EA1A02" w:rsidTr="009B2BB9">
        <w:trPr>
          <w:trHeight w:val="420"/>
        </w:trPr>
        <w:tc>
          <w:tcPr>
            <w:tcW w:w="821" w:type="dxa"/>
            <w:tcBorders>
              <w:top w:val="nil"/>
              <w:left w:val="nil"/>
              <w:bottom w:val="nil"/>
              <w:right w:val="nil"/>
            </w:tcBorders>
            <w:shd w:val="clear" w:color="auto" w:fill="auto"/>
            <w:noWrap/>
            <w:vAlign w:val="center"/>
          </w:tcPr>
          <w:p w:rsidR="00EA1A02" w:rsidRDefault="00EA1A02">
            <w:pPr>
              <w:rPr>
                <w:rFonts w:ascii="Arial" w:hAnsi="Arial" w:cs="Arial"/>
                <w:b/>
                <w:bCs/>
                <w:sz w:val="16"/>
                <w:szCs w:val="16"/>
              </w:rPr>
            </w:pPr>
            <w:r>
              <w:rPr>
                <w:rFonts w:ascii="Arial" w:hAnsi="Arial" w:cs="Arial"/>
                <w:b/>
                <w:bCs/>
                <w:sz w:val="16"/>
                <w:szCs w:val="16"/>
              </w:rPr>
              <w:t>IR Number</w:t>
            </w:r>
          </w:p>
        </w:tc>
        <w:tc>
          <w:tcPr>
            <w:tcW w:w="1171" w:type="dxa"/>
            <w:tcBorders>
              <w:top w:val="nil"/>
              <w:left w:val="nil"/>
              <w:bottom w:val="nil"/>
              <w:right w:val="nil"/>
            </w:tcBorders>
            <w:shd w:val="clear" w:color="auto" w:fill="auto"/>
            <w:noWrap/>
            <w:vAlign w:val="center"/>
          </w:tcPr>
          <w:p w:rsidR="00EA1A02" w:rsidRDefault="00EA1A02">
            <w:pPr>
              <w:jc w:val="center"/>
              <w:rPr>
                <w:rFonts w:ascii="Arial" w:hAnsi="Arial" w:cs="Arial"/>
                <w:b/>
                <w:bCs/>
                <w:sz w:val="16"/>
                <w:szCs w:val="16"/>
              </w:rPr>
            </w:pPr>
            <w:r>
              <w:rPr>
                <w:rFonts w:ascii="Arial" w:hAnsi="Arial" w:cs="Arial"/>
                <w:b/>
                <w:bCs/>
                <w:sz w:val="16"/>
                <w:szCs w:val="16"/>
              </w:rPr>
              <w:t>Date of Request</w:t>
            </w:r>
          </w:p>
        </w:tc>
        <w:tc>
          <w:tcPr>
            <w:tcW w:w="1988" w:type="dxa"/>
            <w:tcBorders>
              <w:top w:val="nil"/>
              <w:left w:val="nil"/>
              <w:bottom w:val="nil"/>
              <w:right w:val="nil"/>
            </w:tcBorders>
            <w:shd w:val="clear" w:color="auto" w:fill="auto"/>
            <w:vAlign w:val="center"/>
          </w:tcPr>
          <w:p w:rsidR="00EA1A02" w:rsidRDefault="00EA1A02">
            <w:pPr>
              <w:jc w:val="center"/>
              <w:rPr>
                <w:rFonts w:ascii="Arial" w:hAnsi="Arial" w:cs="Arial"/>
                <w:b/>
                <w:bCs/>
                <w:sz w:val="16"/>
                <w:szCs w:val="16"/>
              </w:rPr>
            </w:pPr>
            <w:r>
              <w:rPr>
                <w:rFonts w:ascii="Arial" w:hAnsi="Arial" w:cs="Arial"/>
                <w:b/>
                <w:bCs/>
                <w:sz w:val="16"/>
                <w:szCs w:val="16"/>
              </w:rPr>
              <w:t>Interview Topics</w:t>
            </w:r>
          </w:p>
        </w:tc>
        <w:tc>
          <w:tcPr>
            <w:tcW w:w="1088" w:type="dxa"/>
            <w:tcBorders>
              <w:top w:val="nil"/>
              <w:left w:val="nil"/>
              <w:bottom w:val="nil"/>
              <w:right w:val="nil"/>
            </w:tcBorders>
            <w:shd w:val="clear" w:color="auto" w:fill="auto"/>
            <w:vAlign w:val="center"/>
          </w:tcPr>
          <w:p w:rsidR="00EA1A02" w:rsidRDefault="00EA1A02">
            <w:pPr>
              <w:jc w:val="center"/>
              <w:rPr>
                <w:rFonts w:ascii="Arial" w:hAnsi="Arial" w:cs="Arial"/>
                <w:b/>
                <w:bCs/>
                <w:sz w:val="16"/>
                <w:szCs w:val="16"/>
              </w:rPr>
            </w:pPr>
            <w:r>
              <w:rPr>
                <w:rFonts w:ascii="Arial" w:hAnsi="Arial" w:cs="Arial"/>
                <w:b/>
                <w:bCs/>
                <w:sz w:val="16"/>
                <w:szCs w:val="16"/>
              </w:rPr>
              <w:t>Anticipated Length</w:t>
            </w:r>
          </w:p>
        </w:tc>
        <w:tc>
          <w:tcPr>
            <w:tcW w:w="1284" w:type="dxa"/>
            <w:tcBorders>
              <w:top w:val="nil"/>
              <w:left w:val="nil"/>
              <w:bottom w:val="nil"/>
              <w:right w:val="nil"/>
            </w:tcBorders>
            <w:shd w:val="clear" w:color="auto" w:fill="auto"/>
            <w:noWrap/>
            <w:vAlign w:val="center"/>
          </w:tcPr>
          <w:p w:rsidR="00EA1A02" w:rsidRDefault="00EA1A02">
            <w:pPr>
              <w:jc w:val="center"/>
              <w:rPr>
                <w:rFonts w:ascii="Arial" w:hAnsi="Arial" w:cs="Arial"/>
                <w:b/>
                <w:bCs/>
                <w:sz w:val="16"/>
                <w:szCs w:val="16"/>
              </w:rPr>
            </w:pPr>
            <w:r>
              <w:rPr>
                <w:rFonts w:ascii="Arial" w:hAnsi="Arial" w:cs="Arial"/>
                <w:b/>
                <w:bCs/>
                <w:sz w:val="16"/>
                <w:szCs w:val="16"/>
              </w:rPr>
              <w:t>Interviewee(s)</w:t>
            </w:r>
          </w:p>
        </w:tc>
        <w:tc>
          <w:tcPr>
            <w:tcW w:w="1172" w:type="dxa"/>
            <w:tcBorders>
              <w:top w:val="nil"/>
              <w:left w:val="nil"/>
              <w:bottom w:val="nil"/>
              <w:right w:val="nil"/>
            </w:tcBorders>
            <w:shd w:val="clear" w:color="auto" w:fill="auto"/>
            <w:noWrap/>
            <w:vAlign w:val="center"/>
          </w:tcPr>
          <w:p w:rsidR="00EA1A02" w:rsidRDefault="00EA1A02">
            <w:pPr>
              <w:jc w:val="center"/>
              <w:rPr>
                <w:rFonts w:ascii="Arial" w:hAnsi="Arial" w:cs="Arial"/>
                <w:b/>
                <w:bCs/>
                <w:sz w:val="16"/>
                <w:szCs w:val="16"/>
              </w:rPr>
            </w:pPr>
            <w:r>
              <w:rPr>
                <w:rFonts w:ascii="Arial" w:hAnsi="Arial" w:cs="Arial"/>
                <w:b/>
                <w:bCs/>
                <w:sz w:val="16"/>
                <w:szCs w:val="16"/>
              </w:rPr>
              <w:t>Requested Date(s) for Interview</w:t>
            </w:r>
          </w:p>
        </w:tc>
        <w:tc>
          <w:tcPr>
            <w:tcW w:w="1647" w:type="dxa"/>
            <w:tcBorders>
              <w:top w:val="nil"/>
              <w:left w:val="nil"/>
              <w:bottom w:val="nil"/>
              <w:right w:val="nil"/>
            </w:tcBorders>
            <w:shd w:val="clear" w:color="auto" w:fill="auto"/>
            <w:noWrap/>
            <w:vAlign w:val="center"/>
          </w:tcPr>
          <w:p w:rsidR="00EA1A02" w:rsidRDefault="00EA1A02">
            <w:pPr>
              <w:jc w:val="center"/>
              <w:rPr>
                <w:rFonts w:ascii="Arial" w:hAnsi="Arial" w:cs="Arial"/>
                <w:b/>
                <w:bCs/>
                <w:sz w:val="16"/>
                <w:szCs w:val="16"/>
              </w:rPr>
            </w:pPr>
            <w:r>
              <w:rPr>
                <w:rFonts w:ascii="Arial" w:hAnsi="Arial" w:cs="Arial"/>
                <w:b/>
                <w:bCs/>
                <w:sz w:val="16"/>
                <w:szCs w:val="16"/>
              </w:rPr>
              <w:t>Scheduled Date/Time/Place</w:t>
            </w:r>
          </w:p>
        </w:tc>
      </w:tr>
      <w:tr w:rsidR="00EA1A02" w:rsidTr="009B2BB9">
        <w:trPr>
          <w:trHeight w:val="408"/>
        </w:trPr>
        <w:tc>
          <w:tcPr>
            <w:tcW w:w="821" w:type="dxa"/>
            <w:tcBorders>
              <w:top w:val="single" w:sz="8" w:space="0" w:color="auto"/>
              <w:left w:val="single" w:sz="8" w:space="0" w:color="auto"/>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200</w:t>
            </w:r>
          </w:p>
        </w:tc>
        <w:tc>
          <w:tcPr>
            <w:tcW w:w="1171" w:type="dxa"/>
            <w:tcBorders>
              <w:top w:val="single" w:sz="8" w:space="0" w:color="auto"/>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8/10/2010</w:t>
            </w:r>
          </w:p>
        </w:tc>
        <w:tc>
          <w:tcPr>
            <w:tcW w:w="1988" w:type="dxa"/>
            <w:tcBorders>
              <w:top w:val="single" w:sz="8" w:space="0" w:color="auto"/>
              <w:left w:val="nil"/>
              <w:bottom w:val="single" w:sz="4" w:space="0" w:color="auto"/>
              <w:right w:val="single" w:sz="4" w:space="0" w:color="auto"/>
            </w:tcBorders>
            <w:shd w:val="clear" w:color="auto" w:fill="auto"/>
            <w:vAlign w:val="center"/>
          </w:tcPr>
          <w:p w:rsidR="00EA1A02" w:rsidRDefault="00EA1A02">
            <w:pPr>
              <w:jc w:val="center"/>
              <w:rPr>
                <w:rFonts w:ascii="Arial" w:hAnsi="Arial" w:cs="Arial"/>
                <w:sz w:val="16"/>
                <w:szCs w:val="16"/>
              </w:rPr>
            </w:pPr>
            <w:r>
              <w:rPr>
                <w:rFonts w:ascii="Arial" w:hAnsi="Arial" w:cs="Arial"/>
                <w:sz w:val="16"/>
                <w:szCs w:val="16"/>
              </w:rPr>
              <w:t>Safety Culture &amp; Changes since Audit</w:t>
            </w:r>
          </w:p>
        </w:tc>
        <w:tc>
          <w:tcPr>
            <w:tcW w:w="1088" w:type="dxa"/>
            <w:tcBorders>
              <w:top w:val="single" w:sz="8" w:space="0" w:color="auto"/>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45</w:t>
            </w:r>
          </w:p>
        </w:tc>
        <w:tc>
          <w:tcPr>
            <w:tcW w:w="1284" w:type="dxa"/>
            <w:tcBorders>
              <w:top w:val="single" w:sz="8" w:space="0" w:color="auto"/>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S McLain</w:t>
            </w:r>
          </w:p>
        </w:tc>
        <w:tc>
          <w:tcPr>
            <w:tcW w:w="1172" w:type="dxa"/>
            <w:tcBorders>
              <w:top w:val="single" w:sz="8" w:space="0" w:color="auto"/>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 xml:space="preserve">9/21/10 in </w:t>
            </w:r>
            <w:smartTag w:uri="urn:schemas-microsoft-com:office:smarttags" w:element="place">
              <w:smartTag w:uri="urn:schemas-microsoft-com:office:smarttags" w:element="City">
                <w:r>
                  <w:rPr>
                    <w:rFonts w:ascii="Arial" w:hAnsi="Arial" w:cs="Arial"/>
                    <w:sz w:val="16"/>
                    <w:szCs w:val="16"/>
                  </w:rPr>
                  <w:t>Bellevue</w:t>
                </w:r>
              </w:smartTag>
            </w:smartTag>
          </w:p>
        </w:tc>
        <w:tc>
          <w:tcPr>
            <w:tcW w:w="1647" w:type="dxa"/>
            <w:tcBorders>
              <w:top w:val="single" w:sz="8" w:space="0" w:color="auto"/>
              <w:left w:val="nil"/>
              <w:bottom w:val="single" w:sz="4" w:space="0" w:color="auto"/>
              <w:right w:val="single" w:sz="4" w:space="0" w:color="auto"/>
            </w:tcBorders>
            <w:shd w:val="clear" w:color="auto" w:fill="auto"/>
            <w:noWrap/>
            <w:vAlign w:val="bottom"/>
          </w:tcPr>
          <w:p w:rsidR="00EA1A02" w:rsidRDefault="00EA1A02">
            <w:pPr>
              <w:rPr>
                <w:rFonts w:ascii="Arial" w:hAnsi="Arial" w:cs="Arial"/>
                <w:sz w:val="16"/>
                <w:szCs w:val="16"/>
              </w:rPr>
            </w:pPr>
            <w:r>
              <w:rPr>
                <w:rFonts w:ascii="Arial" w:hAnsi="Arial" w:cs="Arial"/>
                <w:sz w:val="16"/>
                <w:szCs w:val="16"/>
              </w:rPr>
              <w:t> </w:t>
            </w:r>
            <w:r w:rsidR="00293BB3">
              <w:rPr>
                <w:rFonts w:ascii="Arial" w:hAnsi="Arial" w:cs="Arial"/>
                <w:sz w:val="16"/>
                <w:szCs w:val="16"/>
              </w:rPr>
              <w:t>9/21/2010 at 1 PM</w:t>
            </w:r>
          </w:p>
        </w:tc>
      </w:tr>
      <w:tr w:rsidR="00EA1A02" w:rsidTr="009B2BB9">
        <w:trPr>
          <w:trHeight w:val="408"/>
        </w:trPr>
        <w:tc>
          <w:tcPr>
            <w:tcW w:w="821" w:type="dxa"/>
            <w:tcBorders>
              <w:top w:val="nil"/>
              <w:left w:val="single" w:sz="8" w:space="0" w:color="auto"/>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201</w:t>
            </w:r>
          </w:p>
        </w:tc>
        <w:tc>
          <w:tcPr>
            <w:tcW w:w="1171"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8/10/2010</w:t>
            </w:r>
          </w:p>
        </w:tc>
        <w:tc>
          <w:tcPr>
            <w:tcW w:w="1988" w:type="dxa"/>
            <w:tcBorders>
              <w:top w:val="nil"/>
              <w:left w:val="nil"/>
              <w:bottom w:val="single" w:sz="4" w:space="0" w:color="auto"/>
              <w:right w:val="single" w:sz="4" w:space="0" w:color="auto"/>
            </w:tcBorders>
            <w:shd w:val="clear" w:color="auto" w:fill="auto"/>
            <w:vAlign w:val="center"/>
          </w:tcPr>
          <w:p w:rsidR="00EA1A02" w:rsidRDefault="00EA1A02">
            <w:pPr>
              <w:jc w:val="center"/>
              <w:rPr>
                <w:rFonts w:ascii="Arial" w:hAnsi="Arial" w:cs="Arial"/>
                <w:sz w:val="16"/>
                <w:szCs w:val="16"/>
              </w:rPr>
            </w:pPr>
            <w:r>
              <w:rPr>
                <w:rFonts w:ascii="Arial" w:hAnsi="Arial" w:cs="Arial"/>
                <w:sz w:val="16"/>
                <w:szCs w:val="16"/>
              </w:rPr>
              <w:t>Safety Culture &amp; Changes since Audit</w:t>
            </w:r>
          </w:p>
        </w:tc>
        <w:tc>
          <w:tcPr>
            <w:tcW w:w="1088"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45</w:t>
            </w:r>
          </w:p>
        </w:tc>
        <w:tc>
          <w:tcPr>
            <w:tcW w:w="1284"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H Shapiro*</w:t>
            </w:r>
          </w:p>
        </w:tc>
        <w:tc>
          <w:tcPr>
            <w:tcW w:w="1172"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 xml:space="preserve">9/21/10 in </w:t>
            </w:r>
            <w:smartTag w:uri="urn:schemas-microsoft-com:office:smarttags" w:element="place">
              <w:smartTag w:uri="urn:schemas-microsoft-com:office:smarttags" w:element="City">
                <w:r>
                  <w:rPr>
                    <w:rFonts w:ascii="Arial" w:hAnsi="Arial" w:cs="Arial"/>
                    <w:sz w:val="16"/>
                    <w:szCs w:val="16"/>
                  </w:rPr>
                  <w:t>Bellevue</w:t>
                </w:r>
              </w:smartTag>
            </w:smartTag>
          </w:p>
        </w:tc>
        <w:tc>
          <w:tcPr>
            <w:tcW w:w="1647" w:type="dxa"/>
            <w:tcBorders>
              <w:top w:val="nil"/>
              <w:left w:val="nil"/>
              <w:bottom w:val="single" w:sz="4" w:space="0" w:color="auto"/>
              <w:right w:val="single" w:sz="4" w:space="0" w:color="auto"/>
            </w:tcBorders>
            <w:shd w:val="clear" w:color="auto" w:fill="auto"/>
            <w:noWrap/>
            <w:vAlign w:val="bottom"/>
          </w:tcPr>
          <w:p w:rsidR="00EA1A02" w:rsidRDefault="00EA1A02">
            <w:pPr>
              <w:rPr>
                <w:rFonts w:ascii="Arial" w:hAnsi="Arial" w:cs="Arial"/>
                <w:sz w:val="16"/>
                <w:szCs w:val="16"/>
              </w:rPr>
            </w:pPr>
            <w:r>
              <w:rPr>
                <w:rFonts w:ascii="Arial" w:hAnsi="Arial" w:cs="Arial"/>
                <w:sz w:val="16"/>
                <w:szCs w:val="16"/>
              </w:rPr>
              <w:t> </w:t>
            </w:r>
            <w:r w:rsidR="00814A0A">
              <w:rPr>
                <w:rFonts w:ascii="Arial" w:hAnsi="Arial" w:cs="Arial"/>
                <w:sz w:val="16"/>
                <w:szCs w:val="16"/>
              </w:rPr>
              <w:t>10/13/2010 at 10 AM</w:t>
            </w:r>
          </w:p>
        </w:tc>
      </w:tr>
      <w:tr w:rsidR="00EA1A02" w:rsidTr="009B2BB9">
        <w:trPr>
          <w:trHeight w:val="408"/>
        </w:trPr>
        <w:tc>
          <w:tcPr>
            <w:tcW w:w="821" w:type="dxa"/>
            <w:tcBorders>
              <w:top w:val="nil"/>
              <w:left w:val="single" w:sz="8" w:space="0" w:color="auto"/>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202</w:t>
            </w:r>
          </w:p>
        </w:tc>
        <w:tc>
          <w:tcPr>
            <w:tcW w:w="1171"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8/10/2010</w:t>
            </w:r>
          </w:p>
        </w:tc>
        <w:tc>
          <w:tcPr>
            <w:tcW w:w="1988" w:type="dxa"/>
            <w:tcBorders>
              <w:top w:val="nil"/>
              <w:left w:val="nil"/>
              <w:bottom w:val="single" w:sz="4" w:space="0" w:color="auto"/>
              <w:right w:val="single" w:sz="4" w:space="0" w:color="auto"/>
            </w:tcBorders>
            <w:shd w:val="clear" w:color="auto" w:fill="auto"/>
            <w:vAlign w:val="center"/>
          </w:tcPr>
          <w:p w:rsidR="00EA1A02" w:rsidRDefault="00EA1A02">
            <w:pPr>
              <w:jc w:val="center"/>
              <w:rPr>
                <w:rFonts w:ascii="Arial" w:hAnsi="Arial" w:cs="Arial"/>
                <w:sz w:val="16"/>
                <w:szCs w:val="16"/>
              </w:rPr>
            </w:pPr>
            <w:r>
              <w:rPr>
                <w:rFonts w:ascii="Arial" w:hAnsi="Arial" w:cs="Arial"/>
                <w:sz w:val="16"/>
                <w:szCs w:val="16"/>
              </w:rPr>
              <w:t>Safety Culture &amp; Changes since Audit</w:t>
            </w:r>
          </w:p>
        </w:tc>
        <w:tc>
          <w:tcPr>
            <w:tcW w:w="1088"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45</w:t>
            </w:r>
          </w:p>
        </w:tc>
        <w:tc>
          <w:tcPr>
            <w:tcW w:w="1284"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 xml:space="preserve">M </w:t>
            </w:r>
            <w:smartTag w:uri="urn:schemas-microsoft-com:office:smarttags" w:element="place">
              <w:smartTag w:uri="urn:schemas-microsoft-com:office:smarttags" w:element="City">
                <w:r>
                  <w:rPr>
                    <w:rFonts w:ascii="Arial" w:hAnsi="Arial" w:cs="Arial"/>
                    <w:sz w:val="16"/>
                    <w:szCs w:val="16"/>
                  </w:rPr>
                  <w:t>Hobbs</w:t>
                </w:r>
              </w:smartTag>
            </w:smartTag>
            <w:r>
              <w:rPr>
                <w:rFonts w:ascii="Arial" w:hAnsi="Arial" w:cs="Arial"/>
                <w:sz w:val="16"/>
                <w:szCs w:val="16"/>
              </w:rPr>
              <w:t>*</w:t>
            </w:r>
          </w:p>
        </w:tc>
        <w:tc>
          <w:tcPr>
            <w:tcW w:w="1172"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 xml:space="preserve">9/21/10 in </w:t>
            </w:r>
            <w:smartTag w:uri="urn:schemas-microsoft-com:office:smarttags" w:element="place">
              <w:smartTag w:uri="urn:schemas-microsoft-com:office:smarttags" w:element="City">
                <w:r>
                  <w:rPr>
                    <w:rFonts w:ascii="Arial" w:hAnsi="Arial" w:cs="Arial"/>
                    <w:sz w:val="16"/>
                    <w:szCs w:val="16"/>
                  </w:rPr>
                  <w:t>Bellevue</w:t>
                </w:r>
              </w:smartTag>
            </w:smartTag>
          </w:p>
        </w:tc>
        <w:tc>
          <w:tcPr>
            <w:tcW w:w="1647" w:type="dxa"/>
            <w:tcBorders>
              <w:top w:val="nil"/>
              <w:left w:val="nil"/>
              <w:bottom w:val="single" w:sz="4" w:space="0" w:color="auto"/>
              <w:right w:val="single" w:sz="4" w:space="0" w:color="auto"/>
            </w:tcBorders>
            <w:shd w:val="clear" w:color="auto" w:fill="auto"/>
            <w:noWrap/>
            <w:vAlign w:val="bottom"/>
          </w:tcPr>
          <w:p w:rsidR="00EA1A02" w:rsidRDefault="00EA1A02">
            <w:pPr>
              <w:rPr>
                <w:rFonts w:ascii="Arial" w:hAnsi="Arial" w:cs="Arial"/>
                <w:sz w:val="16"/>
                <w:szCs w:val="16"/>
              </w:rPr>
            </w:pPr>
            <w:r>
              <w:rPr>
                <w:rFonts w:ascii="Arial" w:hAnsi="Arial" w:cs="Arial"/>
                <w:sz w:val="16"/>
                <w:szCs w:val="16"/>
              </w:rPr>
              <w:t> </w:t>
            </w:r>
            <w:r w:rsidR="00293BB3">
              <w:rPr>
                <w:rFonts w:ascii="Arial" w:hAnsi="Arial" w:cs="Arial"/>
                <w:sz w:val="16"/>
                <w:szCs w:val="16"/>
              </w:rPr>
              <w:t>9/21/2010 at 10 AM</w:t>
            </w:r>
          </w:p>
        </w:tc>
      </w:tr>
      <w:tr w:rsidR="00EA1A02" w:rsidTr="009B2BB9">
        <w:trPr>
          <w:trHeight w:val="408"/>
        </w:trPr>
        <w:tc>
          <w:tcPr>
            <w:tcW w:w="821" w:type="dxa"/>
            <w:tcBorders>
              <w:top w:val="nil"/>
              <w:left w:val="single" w:sz="8" w:space="0" w:color="auto"/>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203</w:t>
            </w:r>
          </w:p>
        </w:tc>
        <w:tc>
          <w:tcPr>
            <w:tcW w:w="1171"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8/10/2010</w:t>
            </w:r>
          </w:p>
        </w:tc>
        <w:tc>
          <w:tcPr>
            <w:tcW w:w="1988" w:type="dxa"/>
            <w:tcBorders>
              <w:top w:val="nil"/>
              <w:left w:val="nil"/>
              <w:bottom w:val="single" w:sz="4" w:space="0" w:color="auto"/>
              <w:right w:val="single" w:sz="4" w:space="0" w:color="auto"/>
            </w:tcBorders>
            <w:shd w:val="clear" w:color="auto" w:fill="auto"/>
            <w:vAlign w:val="center"/>
          </w:tcPr>
          <w:p w:rsidR="00EA1A02" w:rsidRDefault="00EA1A02">
            <w:pPr>
              <w:jc w:val="center"/>
              <w:rPr>
                <w:rFonts w:ascii="Arial" w:hAnsi="Arial" w:cs="Arial"/>
                <w:sz w:val="16"/>
                <w:szCs w:val="16"/>
              </w:rPr>
            </w:pPr>
            <w:r>
              <w:rPr>
                <w:rFonts w:ascii="Arial" w:hAnsi="Arial" w:cs="Arial"/>
                <w:sz w:val="16"/>
                <w:szCs w:val="16"/>
              </w:rPr>
              <w:t>Safety Culture &amp; Changes since Audit</w:t>
            </w:r>
          </w:p>
        </w:tc>
        <w:tc>
          <w:tcPr>
            <w:tcW w:w="1088"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45</w:t>
            </w:r>
          </w:p>
        </w:tc>
        <w:tc>
          <w:tcPr>
            <w:tcW w:w="1284"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W Gould*</w:t>
            </w:r>
          </w:p>
        </w:tc>
        <w:tc>
          <w:tcPr>
            <w:tcW w:w="1172"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 xml:space="preserve">9/21/10 in </w:t>
            </w:r>
            <w:smartTag w:uri="urn:schemas-microsoft-com:office:smarttags" w:element="place">
              <w:smartTag w:uri="urn:schemas-microsoft-com:office:smarttags" w:element="City">
                <w:r>
                  <w:rPr>
                    <w:rFonts w:ascii="Arial" w:hAnsi="Arial" w:cs="Arial"/>
                    <w:sz w:val="16"/>
                    <w:szCs w:val="16"/>
                  </w:rPr>
                  <w:t>Bellevue</w:t>
                </w:r>
              </w:smartTag>
            </w:smartTag>
          </w:p>
        </w:tc>
        <w:tc>
          <w:tcPr>
            <w:tcW w:w="1647" w:type="dxa"/>
            <w:tcBorders>
              <w:top w:val="nil"/>
              <w:left w:val="nil"/>
              <w:bottom w:val="single" w:sz="4" w:space="0" w:color="auto"/>
              <w:right w:val="single" w:sz="4" w:space="0" w:color="auto"/>
            </w:tcBorders>
            <w:shd w:val="clear" w:color="auto" w:fill="auto"/>
            <w:noWrap/>
            <w:vAlign w:val="bottom"/>
          </w:tcPr>
          <w:p w:rsidR="00EA1A02" w:rsidRDefault="00EA1A02">
            <w:pPr>
              <w:rPr>
                <w:rFonts w:ascii="Arial" w:hAnsi="Arial" w:cs="Arial"/>
                <w:sz w:val="16"/>
                <w:szCs w:val="16"/>
              </w:rPr>
            </w:pPr>
            <w:r>
              <w:rPr>
                <w:rFonts w:ascii="Arial" w:hAnsi="Arial" w:cs="Arial"/>
                <w:sz w:val="16"/>
                <w:szCs w:val="16"/>
              </w:rPr>
              <w:t> </w:t>
            </w:r>
            <w:r w:rsidR="00D402E2">
              <w:rPr>
                <w:rFonts w:ascii="Arial" w:hAnsi="Arial" w:cs="Arial"/>
                <w:sz w:val="16"/>
                <w:szCs w:val="16"/>
              </w:rPr>
              <w:t>9/22/2010 at 4 PM</w:t>
            </w:r>
          </w:p>
        </w:tc>
      </w:tr>
      <w:tr w:rsidR="00EA1A02" w:rsidTr="009B2BB9">
        <w:trPr>
          <w:trHeight w:val="408"/>
        </w:trPr>
        <w:tc>
          <w:tcPr>
            <w:tcW w:w="821" w:type="dxa"/>
            <w:tcBorders>
              <w:top w:val="nil"/>
              <w:left w:val="single" w:sz="8" w:space="0" w:color="auto"/>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204</w:t>
            </w:r>
          </w:p>
        </w:tc>
        <w:tc>
          <w:tcPr>
            <w:tcW w:w="1171"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8/10/2010</w:t>
            </w:r>
          </w:p>
        </w:tc>
        <w:tc>
          <w:tcPr>
            <w:tcW w:w="1988" w:type="dxa"/>
            <w:tcBorders>
              <w:top w:val="nil"/>
              <w:left w:val="nil"/>
              <w:bottom w:val="single" w:sz="4" w:space="0" w:color="auto"/>
              <w:right w:val="single" w:sz="4" w:space="0" w:color="auto"/>
            </w:tcBorders>
            <w:shd w:val="clear" w:color="auto" w:fill="auto"/>
            <w:vAlign w:val="center"/>
          </w:tcPr>
          <w:p w:rsidR="00EA1A02" w:rsidRDefault="00EA1A02">
            <w:pPr>
              <w:jc w:val="center"/>
              <w:rPr>
                <w:rFonts w:ascii="Arial" w:hAnsi="Arial" w:cs="Arial"/>
                <w:sz w:val="16"/>
                <w:szCs w:val="16"/>
              </w:rPr>
            </w:pPr>
            <w:r>
              <w:rPr>
                <w:rFonts w:ascii="Arial" w:hAnsi="Arial" w:cs="Arial"/>
                <w:sz w:val="16"/>
                <w:szCs w:val="16"/>
              </w:rPr>
              <w:t>Safety Culture &amp; Changes since Audit</w:t>
            </w:r>
          </w:p>
        </w:tc>
        <w:tc>
          <w:tcPr>
            <w:tcW w:w="1088"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45</w:t>
            </w:r>
          </w:p>
        </w:tc>
        <w:tc>
          <w:tcPr>
            <w:tcW w:w="1284"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S Keaton</w:t>
            </w:r>
            <w:r w:rsidR="00F729A1">
              <w:rPr>
                <w:rFonts w:ascii="Arial" w:hAnsi="Arial" w:cs="Arial"/>
                <w:sz w:val="16"/>
                <w:szCs w:val="16"/>
              </w:rPr>
              <w:t>*</w:t>
            </w:r>
          </w:p>
        </w:tc>
        <w:tc>
          <w:tcPr>
            <w:tcW w:w="1172"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 xml:space="preserve">9/21/10 in </w:t>
            </w:r>
            <w:smartTag w:uri="urn:schemas-microsoft-com:office:smarttags" w:element="place">
              <w:smartTag w:uri="urn:schemas-microsoft-com:office:smarttags" w:element="City">
                <w:r>
                  <w:rPr>
                    <w:rFonts w:ascii="Arial" w:hAnsi="Arial" w:cs="Arial"/>
                    <w:sz w:val="16"/>
                    <w:szCs w:val="16"/>
                  </w:rPr>
                  <w:t>Bellevue</w:t>
                </w:r>
              </w:smartTag>
            </w:smartTag>
          </w:p>
        </w:tc>
        <w:tc>
          <w:tcPr>
            <w:tcW w:w="1647" w:type="dxa"/>
            <w:tcBorders>
              <w:top w:val="nil"/>
              <w:left w:val="nil"/>
              <w:bottom w:val="single" w:sz="4" w:space="0" w:color="auto"/>
              <w:right w:val="single" w:sz="4" w:space="0" w:color="auto"/>
            </w:tcBorders>
            <w:shd w:val="clear" w:color="auto" w:fill="auto"/>
            <w:noWrap/>
            <w:vAlign w:val="bottom"/>
          </w:tcPr>
          <w:p w:rsidR="00EA1A02" w:rsidRDefault="00EA1A02">
            <w:pPr>
              <w:rPr>
                <w:rFonts w:ascii="Arial" w:hAnsi="Arial" w:cs="Arial"/>
                <w:sz w:val="16"/>
                <w:szCs w:val="16"/>
              </w:rPr>
            </w:pPr>
            <w:r>
              <w:rPr>
                <w:rFonts w:ascii="Arial" w:hAnsi="Arial" w:cs="Arial"/>
                <w:sz w:val="16"/>
                <w:szCs w:val="16"/>
              </w:rPr>
              <w:t> </w:t>
            </w:r>
            <w:r w:rsidR="00814A0A">
              <w:rPr>
                <w:rFonts w:ascii="Arial" w:hAnsi="Arial" w:cs="Arial"/>
                <w:sz w:val="16"/>
                <w:szCs w:val="16"/>
              </w:rPr>
              <w:t>10/</w:t>
            </w:r>
            <w:r w:rsidR="007D16AE">
              <w:rPr>
                <w:rFonts w:ascii="Arial" w:hAnsi="Arial" w:cs="Arial"/>
                <w:sz w:val="16"/>
                <w:szCs w:val="16"/>
              </w:rPr>
              <w:t>13/2010 at 8 AM</w:t>
            </w:r>
          </w:p>
        </w:tc>
      </w:tr>
      <w:tr w:rsidR="00EA1A02" w:rsidTr="009B2BB9">
        <w:trPr>
          <w:trHeight w:val="408"/>
        </w:trPr>
        <w:tc>
          <w:tcPr>
            <w:tcW w:w="821" w:type="dxa"/>
            <w:tcBorders>
              <w:top w:val="nil"/>
              <w:left w:val="single" w:sz="8" w:space="0" w:color="auto"/>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205</w:t>
            </w:r>
          </w:p>
        </w:tc>
        <w:tc>
          <w:tcPr>
            <w:tcW w:w="1171"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8/10/2010</w:t>
            </w:r>
          </w:p>
        </w:tc>
        <w:tc>
          <w:tcPr>
            <w:tcW w:w="1988" w:type="dxa"/>
            <w:tcBorders>
              <w:top w:val="nil"/>
              <w:left w:val="nil"/>
              <w:bottom w:val="single" w:sz="4" w:space="0" w:color="auto"/>
              <w:right w:val="single" w:sz="4" w:space="0" w:color="auto"/>
            </w:tcBorders>
            <w:shd w:val="clear" w:color="auto" w:fill="auto"/>
            <w:vAlign w:val="center"/>
          </w:tcPr>
          <w:p w:rsidR="00EA1A02" w:rsidRDefault="00EA1A02">
            <w:pPr>
              <w:jc w:val="center"/>
              <w:rPr>
                <w:rFonts w:ascii="Arial" w:hAnsi="Arial" w:cs="Arial"/>
                <w:sz w:val="16"/>
                <w:szCs w:val="16"/>
              </w:rPr>
            </w:pPr>
            <w:r>
              <w:rPr>
                <w:rFonts w:ascii="Arial" w:hAnsi="Arial" w:cs="Arial"/>
                <w:sz w:val="16"/>
                <w:szCs w:val="16"/>
              </w:rPr>
              <w:t>Safety Culture &amp; Changes since Audit</w:t>
            </w:r>
          </w:p>
        </w:tc>
        <w:tc>
          <w:tcPr>
            <w:tcW w:w="1088"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45</w:t>
            </w:r>
          </w:p>
        </w:tc>
        <w:tc>
          <w:tcPr>
            <w:tcW w:w="1284"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H Ferchert*</w:t>
            </w:r>
          </w:p>
        </w:tc>
        <w:tc>
          <w:tcPr>
            <w:tcW w:w="1172"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 xml:space="preserve">9/21/10 in </w:t>
            </w:r>
            <w:smartTag w:uri="urn:schemas-microsoft-com:office:smarttags" w:element="place">
              <w:smartTag w:uri="urn:schemas-microsoft-com:office:smarttags" w:element="City">
                <w:r>
                  <w:rPr>
                    <w:rFonts w:ascii="Arial" w:hAnsi="Arial" w:cs="Arial"/>
                    <w:sz w:val="16"/>
                    <w:szCs w:val="16"/>
                  </w:rPr>
                  <w:t>Bellevue</w:t>
                </w:r>
              </w:smartTag>
            </w:smartTag>
          </w:p>
        </w:tc>
        <w:tc>
          <w:tcPr>
            <w:tcW w:w="1647" w:type="dxa"/>
            <w:tcBorders>
              <w:top w:val="nil"/>
              <w:left w:val="nil"/>
              <w:bottom w:val="single" w:sz="4" w:space="0" w:color="auto"/>
              <w:right w:val="single" w:sz="4" w:space="0" w:color="auto"/>
            </w:tcBorders>
            <w:shd w:val="clear" w:color="auto" w:fill="auto"/>
            <w:noWrap/>
            <w:vAlign w:val="bottom"/>
          </w:tcPr>
          <w:p w:rsidR="00EA1A02" w:rsidRDefault="00EA1A02">
            <w:pPr>
              <w:rPr>
                <w:rFonts w:ascii="Arial" w:hAnsi="Arial" w:cs="Arial"/>
                <w:sz w:val="16"/>
                <w:szCs w:val="16"/>
              </w:rPr>
            </w:pPr>
            <w:r>
              <w:rPr>
                <w:rFonts w:ascii="Arial" w:hAnsi="Arial" w:cs="Arial"/>
                <w:sz w:val="16"/>
                <w:szCs w:val="16"/>
              </w:rPr>
              <w:t> </w:t>
            </w:r>
            <w:r w:rsidR="00293BB3">
              <w:rPr>
                <w:rFonts w:ascii="Arial" w:hAnsi="Arial" w:cs="Arial"/>
                <w:sz w:val="16"/>
                <w:szCs w:val="16"/>
              </w:rPr>
              <w:t>9/21/2010 at 8 AM</w:t>
            </w:r>
          </w:p>
        </w:tc>
      </w:tr>
      <w:tr w:rsidR="00EA1A02" w:rsidTr="009B2BB9">
        <w:trPr>
          <w:trHeight w:val="408"/>
        </w:trPr>
        <w:tc>
          <w:tcPr>
            <w:tcW w:w="821" w:type="dxa"/>
            <w:tcBorders>
              <w:top w:val="nil"/>
              <w:left w:val="single" w:sz="8" w:space="0" w:color="auto"/>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206</w:t>
            </w:r>
          </w:p>
        </w:tc>
        <w:tc>
          <w:tcPr>
            <w:tcW w:w="1171"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8/10/2010</w:t>
            </w:r>
          </w:p>
        </w:tc>
        <w:tc>
          <w:tcPr>
            <w:tcW w:w="1988" w:type="dxa"/>
            <w:tcBorders>
              <w:top w:val="nil"/>
              <w:left w:val="nil"/>
              <w:bottom w:val="single" w:sz="4" w:space="0" w:color="auto"/>
              <w:right w:val="single" w:sz="4" w:space="0" w:color="auto"/>
            </w:tcBorders>
            <w:shd w:val="clear" w:color="auto" w:fill="auto"/>
            <w:vAlign w:val="center"/>
          </w:tcPr>
          <w:p w:rsidR="00EA1A02" w:rsidRDefault="00EA1A02">
            <w:pPr>
              <w:jc w:val="center"/>
              <w:rPr>
                <w:rFonts w:ascii="Arial" w:hAnsi="Arial" w:cs="Arial"/>
                <w:sz w:val="16"/>
                <w:szCs w:val="16"/>
              </w:rPr>
            </w:pPr>
            <w:r>
              <w:rPr>
                <w:rFonts w:ascii="Arial" w:hAnsi="Arial" w:cs="Arial"/>
                <w:sz w:val="16"/>
                <w:szCs w:val="16"/>
              </w:rPr>
              <w:t>Safety Culture &amp; Changes since Audit</w:t>
            </w:r>
          </w:p>
        </w:tc>
        <w:tc>
          <w:tcPr>
            <w:tcW w:w="1088"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45</w:t>
            </w:r>
          </w:p>
        </w:tc>
        <w:tc>
          <w:tcPr>
            <w:tcW w:w="1284"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C McGrath*</w:t>
            </w:r>
          </w:p>
        </w:tc>
        <w:tc>
          <w:tcPr>
            <w:tcW w:w="1172"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 xml:space="preserve">9/21/10 in </w:t>
            </w:r>
            <w:smartTag w:uri="urn:schemas-microsoft-com:office:smarttags" w:element="place">
              <w:smartTag w:uri="urn:schemas-microsoft-com:office:smarttags" w:element="City">
                <w:r>
                  <w:rPr>
                    <w:rFonts w:ascii="Arial" w:hAnsi="Arial" w:cs="Arial"/>
                    <w:sz w:val="16"/>
                    <w:szCs w:val="16"/>
                  </w:rPr>
                  <w:t>Bellevue</w:t>
                </w:r>
              </w:smartTag>
            </w:smartTag>
          </w:p>
        </w:tc>
        <w:tc>
          <w:tcPr>
            <w:tcW w:w="1647" w:type="dxa"/>
            <w:tcBorders>
              <w:top w:val="nil"/>
              <w:left w:val="nil"/>
              <w:bottom w:val="single" w:sz="4" w:space="0" w:color="auto"/>
              <w:right w:val="single" w:sz="4" w:space="0" w:color="auto"/>
            </w:tcBorders>
            <w:shd w:val="clear" w:color="auto" w:fill="auto"/>
            <w:noWrap/>
            <w:vAlign w:val="bottom"/>
          </w:tcPr>
          <w:p w:rsidR="00EA1A02" w:rsidRDefault="00EA1A02">
            <w:pPr>
              <w:rPr>
                <w:rFonts w:ascii="Arial" w:hAnsi="Arial" w:cs="Arial"/>
                <w:sz w:val="16"/>
                <w:szCs w:val="16"/>
              </w:rPr>
            </w:pPr>
            <w:r>
              <w:rPr>
                <w:rFonts w:ascii="Arial" w:hAnsi="Arial" w:cs="Arial"/>
                <w:sz w:val="16"/>
                <w:szCs w:val="16"/>
              </w:rPr>
              <w:t> </w:t>
            </w:r>
            <w:r w:rsidR="00293BB3">
              <w:rPr>
                <w:rFonts w:ascii="Arial" w:hAnsi="Arial" w:cs="Arial"/>
                <w:sz w:val="16"/>
                <w:szCs w:val="16"/>
              </w:rPr>
              <w:t>9/21/2010 at 2 PM</w:t>
            </w:r>
          </w:p>
        </w:tc>
      </w:tr>
      <w:tr w:rsidR="00EA1A02" w:rsidTr="009B2BB9">
        <w:trPr>
          <w:trHeight w:val="408"/>
        </w:trPr>
        <w:tc>
          <w:tcPr>
            <w:tcW w:w="821" w:type="dxa"/>
            <w:tcBorders>
              <w:top w:val="nil"/>
              <w:left w:val="single" w:sz="8" w:space="0" w:color="auto"/>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207</w:t>
            </w:r>
          </w:p>
        </w:tc>
        <w:tc>
          <w:tcPr>
            <w:tcW w:w="1171"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8/10/2010</w:t>
            </w:r>
          </w:p>
        </w:tc>
        <w:tc>
          <w:tcPr>
            <w:tcW w:w="1988" w:type="dxa"/>
            <w:tcBorders>
              <w:top w:val="nil"/>
              <w:left w:val="nil"/>
              <w:bottom w:val="single" w:sz="4" w:space="0" w:color="auto"/>
              <w:right w:val="single" w:sz="4" w:space="0" w:color="auto"/>
            </w:tcBorders>
            <w:shd w:val="clear" w:color="auto" w:fill="auto"/>
            <w:vAlign w:val="center"/>
          </w:tcPr>
          <w:p w:rsidR="00EA1A02" w:rsidRDefault="00EA1A02">
            <w:pPr>
              <w:jc w:val="center"/>
              <w:rPr>
                <w:rFonts w:ascii="Arial" w:hAnsi="Arial" w:cs="Arial"/>
                <w:sz w:val="16"/>
                <w:szCs w:val="16"/>
              </w:rPr>
            </w:pPr>
            <w:r>
              <w:rPr>
                <w:rFonts w:ascii="Arial" w:hAnsi="Arial" w:cs="Arial"/>
                <w:sz w:val="16"/>
                <w:szCs w:val="16"/>
              </w:rPr>
              <w:t>Safety Culture &amp; Changes since Audit</w:t>
            </w:r>
          </w:p>
        </w:tc>
        <w:tc>
          <w:tcPr>
            <w:tcW w:w="1088"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45</w:t>
            </w:r>
          </w:p>
        </w:tc>
        <w:tc>
          <w:tcPr>
            <w:tcW w:w="1284"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D Henderson*</w:t>
            </w:r>
          </w:p>
        </w:tc>
        <w:tc>
          <w:tcPr>
            <w:tcW w:w="1172"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 xml:space="preserve">9/21/10 in </w:t>
            </w:r>
            <w:smartTag w:uri="urn:schemas-microsoft-com:office:smarttags" w:element="place">
              <w:smartTag w:uri="urn:schemas-microsoft-com:office:smarttags" w:element="City">
                <w:r>
                  <w:rPr>
                    <w:rFonts w:ascii="Arial" w:hAnsi="Arial" w:cs="Arial"/>
                    <w:sz w:val="16"/>
                    <w:szCs w:val="16"/>
                  </w:rPr>
                  <w:t>Bellevue</w:t>
                </w:r>
              </w:smartTag>
            </w:smartTag>
          </w:p>
        </w:tc>
        <w:tc>
          <w:tcPr>
            <w:tcW w:w="1647" w:type="dxa"/>
            <w:tcBorders>
              <w:top w:val="nil"/>
              <w:left w:val="nil"/>
              <w:bottom w:val="single" w:sz="4" w:space="0" w:color="auto"/>
              <w:right w:val="single" w:sz="4" w:space="0" w:color="auto"/>
            </w:tcBorders>
            <w:shd w:val="clear" w:color="auto" w:fill="auto"/>
            <w:noWrap/>
            <w:vAlign w:val="bottom"/>
          </w:tcPr>
          <w:p w:rsidR="00EA1A02" w:rsidRDefault="00EA1A02">
            <w:pPr>
              <w:rPr>
                <w:rFonts w:ascii="Arial" w:hAnsi="Arial" w:cs="Arial"/>
                <w:sz w:val="16"/>
                <w:szCs w:val="16"/>
              </w:rPr>
            </w:pPr>
            <w:r>
              <w:rPr>
                <w:rFonts w:ascii="Arial" w:hAnsi="Arial" w:cs="Arial"/>
                <w:sz w:val="16"/>
                <w:szCs w:val="16"/>
              </w:rPr>
              <w:t> </w:t>
            </w:r>
            <w:r w:rsidR="007D16AE">
              <w:rPr>
                <w:rFonts w:ascii="Arial" w:hAnsi="Arial" w:cs="Arial"/>
                <w:sz w:val="16"/>
                <w:szCs w:val="16"/>
              </w:rPr>
              <w:t>10/11/2010 at 10 AM</w:t>
            </w:r>
          </w:p>
        </w:tc>
      </w:tr>
      <w:tr w:rsidR="00EA1A02" w:rsidTr="009B2BB9">
        <w:trPr>
          <w:trHeight w:val="408"/>
        </w:trPr>
        <w:tc>
          <w:tcPr>
            <w:tcW w:w="821" w:type="dxa"/>
            <w:tcBorders>
              <w:top w:val="nil"/>
              <w:left w:val="single" w:sz="8" w:space="0" w:color="auto"/>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208</w:t>
            </w:r>
          </w:p>
        </w:tc>
        <w:tc>
          <w:tcPr>
            <w:tcW w:w="1171"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8/10/2010</w:t>
            </w:r>
          </w:p>
        </w:tc>
        <w:tc>
          <w:tcPr>
            <w:tcW w:w="1988" w:type="dxa"/>
            <w:tcBorders>
              <w:top w:val="nil"/>
              <w:left w:val="nil"/>
              <w:bottom w:val="single" w:sz="4" w:space="0" w:color="auto"/>
              <w:right w:val="single" w:sz="4" w:space="0" w:color="auto"/>
            </w:tcBorders>
            <w:shd w:val="clear" w:color="auto" w:fill="auto"/>
            <w:vAlign w:val="center"/>
          </w:tcPr>
          <w:p w:rsidR="00EA1A02" w:rsidRDefault="00EA1A02">
            <w:pPr>
              <w:jc w:val="center"/>
              <w:rPr>
                <w:rFonts w:ascii="Arial" w:hAnsi="Arial" w:cs="Arial"/>
                <w:sz w:val="16"/>
                <w:szCs w:val="16"/>
              </w:rPr>
            </w:pPr>
            <w:r>
              <w:rPr>
                <w:rFonts w:ascii="Arial" w:hAnsi="Arial" w:cs="Arial"/>
                <w:sz w:val="16"/>
                <w:szCs w:val="16"/>
              </w:rPr>
              <w:t>Safety Culture &amp; Changes since Audit</w:t>
            </w:r>
          </w:p>
        </w:tc>
        <w:tc>
          <w:tcPr>
            <w:tcW w:w="1088"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45</w:t>
            </w:r>
          </w:p>
        </w:tc>
        <w:tc>
          <w:tcPr>
            <w:tcW w:w="1284"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R Sheetz</w:t>
            </w:r>
          </w:p>
        </w:tc>
        <w:tc>
          <w:tcPr>
            <w:tcW w:w="1172"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 xml:space="preserve">9/21/10 in </w:t>
            </w:r>
            <w:smartTag w:uri="urn:schemas-microsoft-com:office:smarttags" w:element="place">
              <w:smartTag w:uri="urn:schemas-microsoft-com:office:smarttags" w:element="City">
                <w:r>
                  <w:rPr>
                    <w:rFonts w:ascii="Arial" w:hAnsi="Arial" w:cs="Arial"/>
                    <w:sz w:val="16"/>
                    <w:szCs w:val="16"/>
                  </w:rPr>
                  <w:t>Bellevue</w:t>
                </w:r>
              </w:smartTag>
            </w:smartTag>
          </w:p>
        </w:tc>
        <w:tc>
          <w:tcPr>
            <w:tcW w:w="1647" w:type="dxa"/>
            <w:tcBorders>
              <w:top w:val="nil"/>
              <w:left w:val="nil"/>
              <w:bottom w:val="single" w:sz="4" w:space="0" w:color="auto"/>
              <w:right w:val="single" w:sz="4" w:space="0" w:color="auto"/>
            </w:tcBorders>
            <w:shd w:val="clear" w:color="auto" w:fill="auto"/>
            <w:noWrap/>
            <w:vAlign w:val="bottom"/>
          </w:tcPr>
          <w:p w:rsidR="00EA1A02" w:rsidRDefault="00EA1A02">
            <w:pPr>
              <w:rPr>
                <w:rFonts w:ascii="Arial" w:hAnsi="Arial" w:cs="Arial"/>
                <w:sz w:val="16"/>
                <w:szCs w:val="16"/>
              </w:rPr>
            </w:pPr>
            <w:r>
              <w:rPr>
                <w:rFonts w:ascii="Arial" w:hAnsi="Arial" w:cs="Arial"/>
                <w:sz w:val="16"/>
                <w:szCs w:val="16"/>
              </w:rPr>
              <w:t> </w:t>
            </w:r>
            <w:r w:rsidR="00293BB3">
              <w:rPr>
                <w:rFonts w:ascii="Arial" w:hAnsi="Arial" w:cs="Arial"/>
                <w:sz w:val="16"/>
                <w:szCs w:val="16"/>
              </w:rPr>
              <w:t>9/21/2010 at 9 AM</w:t>
            </w:r>
          </w:p>
        </w:tc>
      </w:tr>
      <w:tr w:rsidR="00EA1A02" w:rsidTr="009B2BB9">
        <w:trPr>
          <w:trHeight w:val="408"/>
        </w:trPr>
        <w:tc>
          <w:tcPr>
            <w:tcW w:w="821" w:type="dxa"/>
            <w:tcBorders>
              <w:top w:val="nil"/>
              <w:left w:val="single" w:sz="8" w:space="0" w:color="auto"/>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209</w:t>
            </w:r>
          </w:p>
        </w:tc>
        <w:tc>
          <w:tcPr>
            <w:tcW w:w="1171"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8/10/2010</w:t>
            </w:r>
          </w:p>
        </w:tc>
        <w:tc>
          <w:tcPr>
            <w:tcW w:w="1988" w:type="dxa"/>
            <w:tcBorders>
              <w:top w:val="nil"/>
              <w:left w:val="nil"/>
              <w:bottom w:val="single" w:sz="4" w:space="0" w:color="auto"/>
              <w:right w:val="single" w:sz="4" w:space="0" w:color="auto"/>
            </w:tcBorders>
            <w:shd w:val="clear" w:color="auto" w:fill="auto"/>
            <w:vAlign w:val="center"/>
          </w:tcPr>
          <w:p w:rsidR="00EA1A02" w:rsidRDefault="00EA1A02">
            <w:pPr>
              <w:jc w:val="center"/>
              <w:rPr>
                <w:rFonts w:ascii="Arial" w:hAnsi="Arial" w:cs="Arial"/>
                <w:sz w:val="16"/>
                <w:szCs w:val="16"/>
              </w:rPr>
            </w:pPr>
            <w:r>
              <w:rPr>
                <w:rFonts w:ascii="Arial" w:hAnsi="Arial" w:cs="Arial"/>
                <w:sz w:val="16"/>
                <w:szCs w:val="16"/>
              </w:rPr>
              <w:t>Safety Culture &amp; Changes since Audit</w:t>
            </w:r>
          </w:p>
        </w:tc>
        <w:tc>
          <w:tcPr>
            <w:tcW w:w="1088"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45</w:t>
            </w:r>
          </w:p>
        </w:tc>
        <w:tc>
          <w:tcPr>
            <w:tcW w:w="1284"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smartTag w:uri="urn:schemas-microsoft-com:office:smarttags" w:element="place">
              <w:r>
                <w:rPr>
                  <w:rFonts w:ascii="Arial" w:hAnsi="Arial" w:cs="Arial"/>
                  <w:sz w:val="16"/>
                  <w:szCs w:val="16"/>
                </w:rPr>
                <w:t>S Lippert</w:t>
              </w:r>
            </w:smartTag>
          </w:p>
        </w:tc>
        <w:tc>
          <w:tcPr>
            <w:tcW w:w="1172"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 xml:space="preserve">9/21/10 in </w:t>
            </w:r>
            <w:smartTag w:uri="urn:schemas-microsoft-com:office:smarttags" w:element="place">
              <w:smartTag w:uri="urn:schemas-microsoft-com:office:smarttags" w:element="City">
                <w:r>
                  <w:rPr>
                    <w:rFonts w:ascii="Arial" w:hAnsi="Arial" w:cs="Arial"/>
                    <w:sz w:val="16"/>
                    <w:szCs w:val="16"/>
                  </w:rPr>
                  <w:t>Bellevue</w:t>
                </w:r>
              </w:smartTag>
            </w:smartTag>
          </w:p>
        </w:tc>
        <w:tc>
          <w:tcPr>
            <w:tcW w:w="1647" w:type="dxa"/>
            <w:tcBorders>
              <w:top w:val="nil"/>
              <w:left w:val="nil"/>
              <w:bottom w:val="single" w:sz="4" w:space="0" w:color="auto"/>
              <w:right w:val="single" w:sz="4" w:space="0" w:color="auto"/>
            </w:tcBorders>
            <w:shd w:val="clear" w:color="auto" w:fill="auto"/>
            <w:noWrap/>
            <w:vAlign w:val="bottom"/>
          </w:tcPr>
          <w:p w:rsidR="00EA1A02" w:rsidRDefault="00EA1A02">
            <w:pPr>
              <w:rPr>
                <w:rFonts w:ascii="Arial" w:hAnsi="Arial" w:cs="Arial"/>
                <w:sz w:val="16"/>
                <w:szCs w:val="16"/>
              </w:rPr>
            </w:pPr>
            <w:r>
              <w:rPr>
                <w:rFonts w:ascii="Arial" w:hAnsi="Arial" w:cs="Arial"/>
                <w:sz w:val="16"/>
                <w:szCs w:val="16"/>
              </w:rPr>
              <w:t> </w:t>
            </w:r>
            <w:r w:rsidR="00293BB3">
              <w:rPr>
                <w:rFonts w:ascii="Arial" w:hAnsi="Arial" w:cs="Arial"/>
                <w:sz w:val="16"/>
                <w:szCs w:val="16"/>
              </w:rPr>
              <w:t>9/21/2010 at 11 AM</w:t>
            </w:r>
          </w:p>
        </w:tc>
      </w:tr>
      <w:tr w:rsidR="00EA1A02" w:rsidTr="009B2BB9">
        <w:trPr>
          <w:trHeight w:val="408"/>
        </w:trPr>
        <w:tc>
          <w:tcPr>
            <w:tcW w:w="821" w:type="dxa"/>
            <w:tcBorders>
              <w:top w:val="nil"/>
              <w:left w:val="single" w:sz="8" w:space="0" w:color="auto"/>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210</w:t>
            </w:r>
          </w:p>
        </w:tc>
        <w:tc>
          <w:tcPr>
            <w:tcW w:w="1171"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8/10/2010</w:t>
            </w:r>
          </w:p>
        </w:tc>
        <w:tc>
          <w:tcPr>
            <w:tcW w:w="1988" w:type="dxa"/>
            <w:tcBorders>
              <w:top w:val="nil"/>
              <w:left w:val="nil"/>
              <w:bottom w:val="single" w:sz="4" w:space="0" w:color="auto"/>
              <w:right w:val="single" w:sz="4" w:space="0" w:color="auto"/>
            </w:tcBorders>
            <w:shd w:val="clear" w:color="auto" w:fill="auto"/>
            <w:vAlign w:val="center"/>
          </w:tcPr>
          <w:p w:rsidR="00EA1A02" w:rsidRDefault="00EA1A02">
            <w:pPr>
              <w:jc w:val="center"/>
              <w:rPr>
                <w:rFonts w:ascii="Arial" w:hAnsi="Arial" w:cs="Arial"/>
                <w:sz w:val="16"/>
                <w:szCs w:val="16"/>
              </w:rPr>
            </w:pPr>
            <w:r>
              <w:rPr>
                <w:rFonts w:ascii="Arial" w:hAnsi="Arial" w:cs="Arial"/>
                <w:sz w:val="16"/>
                <w:szCs w:val="16"/>
              </w:rPr>
              <w:t>Safety Culture &amp; Changes since Audit</w:t>
            </w:r>
          </w:p>
        </w:tc>
        <w:tc>
          <w:tcPr>
            <w:tcW w:w="1088"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45</w:t>
            </w:r>
          </w:p>
        </w:tc>
        <w:tc>
          <w:tcPr>
            <w:tcW w:w="1284"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D Moffett</w:t>
            </w:r>
          </w:p>
        </w:tc>
        <w:tc>
          <w:tcPr>
            <w:tcW w:w="1172"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 xml:space="preserve">9/21/10 in </w:t>
            </w:r>
            <w:smartTag w:uri="urn:schemas-microsoft-com:office:smarttags" w:element="place">
              <w:smartTag w:uri="urn:schemas-microsoft-com:office:smarttags" w:element="City">
                <w:r>
                  <w:rPr>
                    <w:rFonts w:ascii="Arial" w:hAnsi="Arial" w:cs="Arial"/>
                    <w:sz w:val="16"/>
                    <w:szCs w:val="16"/>
                  </w:rPr>
                  <w:t>Bellevue</w:t>
                </w:r>
              </w:smartTag>
            </w:smartTag>
          </w:p>
        </w:tc>
        <w:tc>
          <w:tcPr>
            <w:tcW w:w="1647" w:type="dxa"/>
            <w:tcBorders>
              <w:top w:val="nil"/>
              <w:left w:val="nil"/>
              <w:bottom w:val="single" w:sz="4" w:space="0" w:color="auto"/>
              <w:right w:val="single" w:sz="4" w:space="0" w:color="auto"/>
            </w:tcBorders>
            <w:shd w:val="clear" w:color="auto" w:fill="auto"/>
            <w:noWrap/>
            <w:vAlign w:val="bottom"/>
          </w:tcPr>
          <w:p w:rsidR="00EA1A02" w:rsidRDefault="00EA1A02">
            <w:pPr>
              <w:rPr>
                <w:rFonts w:ascii="Arial" w:hAnsi="Arial" w:cs="Arial"/>
                <w:sz w:val="16"/>
                <w:szCs w:val="16"/>
              </w:rPr>
            </w:pPr>
            <w:r>
              <w:rPr>
                <w:rFonts w:ascii="Arial" w:hAnsi="Arial" w:cs="Arial"/>
                <w:sz w:val="16"/>
                <w:szCs w:val="16"/>
              </w:rPr>
              <w:t> </w:t>
            </w:r>
            <w:r w:rsidR="00293BB3">
              <w:rPr>
                <w:rFonts w:ascii="Arial" w:hAnsi="Arial" w:cs="Arial"/>
                <w:sz w:val="16"/>
                <w:szCs w:val="16"/>
              </w:rPr>
              <w:t xml:space="preserve">9/23/2010 7:30 AM in </w:t>
            </w:r>
            <w:smartTag w:uri="urn:schemas-microsoft-com:office:smarttags" w:element="place">
              <w:smartTag w:uri="urn:schemas-microsoft-com:office:smarttags" w:element="City">
                <w:r w:rsidR="00293BB3">
                  <w:rPr>
                    <w:rFonts w:ascii="Arial" w:hAnsi="Arial" w:cs="Arial"/>
                    <w:sz w:val="16"/>
                    <w:szCs w:val="16"/>
                  </w:rPr>
                  <w:t>Tacoma</w:t>
                </w:r>
              </w:smartTag>
            </w:smartTag>
          </w:p>
        </w:tc>
      </w:tr>
      <w:tr w:rsidR="00EA1A02" w:rsidTr="009B2BB9">
        <w:trPr>
          <w:trHeight w:val="408"/>
        </w:trPr>
        <w:tc>
          <w:tcPr>
            <w:tcW w:w="821" w:type="dxa"/>
            <w:tcBorders>
              <w:top w:val="nil"/>
              <w:left w:val="single" w:sz="8" w:space="0" w:color="auto"/>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211</w:t>
            </w:r>
          </w:p>
        </w:tc>
        <w:tc>
          <w:tcPr>
            <w:tcW w:w="1171"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8/10/2010</w:t>
            </w:r>
          </w:p>
        </w:tc>
        <w:tc>
          <w:tcPr>
            <w:tcW w:w="1988" w:type="dxa"/>
            <w:tcBorders>
              <w:top w:val="nil"/>
              <w:left w:val="nil"/>
              <w:bottom w:val="single" w:sz="4" w:space="0" w:color="auto"/>
              <w:right w:val="single" w:sz="4" w:space="0" w:color="auto"/>
            </w:tcBorders>
            <w:shd w:val="clear" w:color="auto" w:fill="auto"/>
            <w:vAlign w:val="center"/>
          </w:tcPr>
          <w:p w:rsidR="00EA1A02" w:rsidRDefault="00EA1A02">
            <w:pPr>
              <w:jc w:val="center"/>
              <w:rPr>
                <w:rFonts w:ascii="Arial" w:hAnsi="Arial" w:cs="Arial"/>
                <w:sz w:val="16"/>
                <w:szCs w:val="16"/>
              </w:rPr>
            </w:pPr>
            <w:r>
              <w:rPr>
                <w:rFonts w:ascii="Arial" w:hAnsi="Arial" w:cs="Arial"/>
                <w:sz w:val="16"/>
                <w:szCs w:val="16"/>
              </w:rPr>
              <w:t>Safety Culture &amp; Changes since Audit</w:t>
            </w:r>
          </w:p>
        </w:tc>
        <w:tc>
          <w:tcPr>
            <w:tcW w:w="1088"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45</w:t>
            </w:r>
          </w:p>
        </w:tc>
        <w:tc>
          <w:tcPr>
            <w:tcW w:w="1284"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D Lagerquist</w:t>
            </w:r>
          </w:p>
        </w:tc>
        <w:tc>
          <w:tcPr>
            <w:tcW w:w="1172"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 xml:space="preserve">9/21/10 in </w:t>
            </w:r>
            <w:smartTag w:uri="urn:schemas-microsoft-com:office:smarttags" w:element="place">
              <w:smartTag w:uri="urn:schemas-microsoft-com:office:smarttags" w:element="City">
                <w:r>
                  <w:rPr>
                    <w:rFonts w:ascii="Arial" w:hAnsi="Arial" w:cs="Arial"/>
                    <w:sz w:val="16"/>
                    <w:szCs w:val="16"/>
                  </w:rPr>
                  <w:t>Bellevue</w:t>
                </w:r>
              </w:smartTag>
            </w:smartTag>
          </w:p>
        </w:tc>
        <w:tc>
          <w:tcPr>
            <w:tcW w:w="1647" w:type="dxa"/>
            <w:tcBorders>
              <w:top w:val="nil"/>
              <w:left w:val="nil"/>
              <w:bottom w:val="single" w:sz="4" w:space="0" w:color="auto"/>
              <w:right w:val="single" w:sz="4" w:space="0" w:color="auto"/>
            </w:tcBorders>
            <w:shd w:val="clear" w:color="auto" w:fill="auto"/>
            <w:noWrap/>
            <w:vAlign w:val="bottom"/>
          </w:tcPr>
          <w:p w:rsidR="00EA1A02" w:rsidRDefault="00EA1A02">
            <w:pPr>
              <w:rPr>
                <w:rFonts w:ascii="Arial" w:hAnsi="Arial" w:cs="Arial"/>
                <w:sz w:val="16"/>
                <w:szCs w:val="16"/>
              </w:rPr>
            </w:pPr>
            <w:r>
              <w:rPr>
                <w:rFonts w:ascii="Arial" w:hAnsi="Arial" w:cs="Arial"/>
                <w:sz w:val="16"/>
                <w:szCs w:val="16"/>
              </w:rPr>
              <w:t> </w:t>
            </w:r>
            <w:r w:rsidR="00293BB3">
              <w:rPr>
                <w:rFonts w:ascii="Arial" w:hAnsi="Arial" w:cs="Arial"/>
                <w:sz w:val="16"/>
                <w:szCs w:val="16"/>
              </w:rPr>
              <w:t>9/21/201 at 3 PM</w:t>
            </w:r>
          </w:p>
        </w:tc>
      </w:tr>
      <w:tr w:rsidR="00EA1A02" w:rsidTr="009B2BB9">
        <w:trPr>
          <w:trHeight w:val="408"/>
        </w:trPr>
        <w:tc>
          <w:tcPr>
            <w:tcW w:w="821" w:type="dxa"/>
            <w:tcBorders>
              <w:top w:val="nil"/>
              <w:left w:val="single" w:sz="8" w:space="0" w:color="auto"/>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212</w:t>
            </w:r>
          </w:p>
        </w:tc>
        <w:tc>
          <w:tcPr>
            <w:tcW w:w="1171"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8/10/2010</w:t>
            </w:r>
          </w:p>
        </w:tc>
        <w:tc>
          <w:tcPr>
            <w:tcW w:w="1988" w:type="dxa"/>
            <w:tcBorders>
              <w:top w:val="nil"/>
              <w:left w:val="nil"/>
              <w:bottom w:val="single" w:sz="4" w:space="0" w:color="auto"/>
              <w:right w:val="single" w:sz="4" w:space="0" w:color="auto"/>
            </w:tcBorders>
            <w:shd w:val="clear" w:color="auto" w:fill="auto"/>
            <w:vAlign w:val="center"/>
          </w:tcPr>
          <w:p w:rsidR="00EA1A02" w:rsidRDefault="00EA1A02">
            <w:pPr>
              <w:jc w:val="center"/>
              <w:rPr>
                <w:rFonts w:ascii="Arial" w:hAnsi="Arial" w:cs="Arial"/>
                <w:sz w:val="16"/>
                <w:szCs w:val="16"/>
              </w:rPr>
            </w:pPr>
            <w:r>
              <w:rPr>
                <w:rFonts w:ascii="Arial" w:hAnsi="Arial" w:cs="Arial"/>
                <w:sz w:val="16"/>
                <w:szCs w:val="16"/>
              </w:rPr>
              <w:t>Safety Culture &amp; Changes since Audit</w:t>
            </w:r>
          </w:p>
        </w:tc>
        <w:tc>
          <w:tcPr>
            <w:tcW w:w="1088"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45</w:t>
            </w:r>
          </w:p>
        </w:tc>
        <w:tc>
          <w:tcPr>
            <w:tcW w:w="1284"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C Wallace</w:t>
            </w:r>
            <w:r w:rsidR="00F729A1">
              <w:rPr>
                <w:rFonts w:ascii="Arial" w:hAnsi="Arial" w:cs="Arial"/>
                <w:sz w:val="16"/>
                <w:szCs w:val="16"/>
              </w:rPr>
              <w:t>*</w:t>
            </w:r>
          </w:p>
        </w:tc>
        <w:tc>
          <w:tcPr>
            <w:tcW w:w="1172"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 xml:space="preserve">9/21/10 in </w:t>
            </w:r>
            <w:smartTag w:uri="urn:schemas-microsoft-com:office:smarttags" w:element="place">
              <w:smartTag w:uri="urn:schemas-microsoft-com:office:smarttags" w:element="City">
                <w:r>
                  <w:rPr>
                    <w:rFonts w:ascii="Arial" w:hAnsi="Arial" w:cs="Arial"/>
                    <w:sz w:val="16"/>
                    <w:szCs w:val="16"/>
                  </w:rPr>
                  <w:t>Bellevue</w:t>
                </w:r>
              </w:smartTag>
            </w:smartTag>
          </w:p>
        </w:tc>
        <w:tc>
          <w:tcPr>
            <w:tcW w:w="1647" w:type="dxa"/>
            <w:tcBorders>
              <w:top w:val="nil"/>
              <w:left w:val="nil"/>
              <w:bottom w:val="single" w:sz="4" w:space="0" w:color="auto"/>
              <w:right w:val="single" w:sz="4" w:space="0" w:color="auto"/>
            </w:tcBorders>
            <w:shd w:val="clear" w:color="auto" w:fill="auto"/>
            <w:noWrap/>
            <w:vAlign w:val="bottom"/>
          </w:tcPr>
          <w:p w:rsidR="00EA1A02" w:rsidRDefault="00EA1A02">
            <w:pPr>
              <w:rPr>
                <w:rFonts w:ascii="Arial" w:hAnsi="Arial" w:cs="Arial"/>
                <w:sz w:val="16"/>
                <w:szCs w:val="16"/>
              </w:rPr>
            </w:pPr>
            <w:r>
              <w:rPr>
                <w:rFonts w:ascii="Arial" w:hAnsi="Arial" w:cs="Arial"/>
                <w:sz w:val="16"/>
                <w:szCs w:val="16"/>
              </w:rPr>
              <w:t> </w:t>
            </w:r>
            <w:r w:rsidR="007D16AE">
              <w:rPr>
                <w:rFonts w:ascii="Arial" w:hAnsi="Arial" w:cs="Arial"/>
                <w:sz w:val="16"/>
                <w:szCs w:val="16"/>
              </w:rPr>
              <w:t>10/11/2010 at 8 AM</w:t>
            </w:r>
          </w:p>
        </w:tc>
      </w:tr>
      <w:tr w:rsidR="00EA1A02" w:rsidTr="009B2BB9">
        <w:trPr>
          <w:trHeight w:val="408"/>
        </w:trPr>
        <w:tc>
          <w:tcPr>
            <w:tcW w:w="821" w:type="dxa"/>
            <w:tcBorders>
              <w:top w:val="nil"/>
              <w:left w:val="single" w:sz="8" w:space="0" w:color="auto"/>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213</w:t>
            </w:r>
          </w:p>
        </w:tc>
        <w:tc>
          <w:tcPr>
            <w:tcW w:w="1171"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8/10/2010</w:t>
            </w:r>
          </w:p>
        </w:tc>
        <w:tc>
          <w:tcPr>
            <w:tcW w:w="1988" w:type="dxa"/>
            <w:tcBorders>
              <w:top w:val="nil"/>
              <w:left w:val="nil"/>
              <w:bottom w:val="single" w:sz="4" w:space="0" w:color="auto"/>
              <w:right w:val="single" w:sz="4" w:space="0" w:color="auto"/>
            </w:tcBorders>
            <w:shd w:val="clear" w:color="auto" w:fill="auto"/>
            <w:vAlign w:val="center"/>
          </w:tcPr>
          <w:p w:rsidR="00EA1A02" w:rsidRDefault="00EA1A02">
            <w:pPr>
              <w:jc w:val="center"/>
              <w:rPr>
                <w:rFonts w:ascii="Arial" w:hAnsi="Arial" w:cs="Arial"/>
                <w:sz w:val="16"/>
                <w:szCs w:val="16"/>
              </w:rPr>
            </w:pPr>
            <w:r>
              <w:rPr>
                <w:rFonts w:ascii="Arial" w:hAnsi="Arial" w:cs="Arial"/>
                <w:sz w:val="16"/>
                <w:szCs w:val="16"/>
              </w:rPr>
              <w:t>Safety Culture &amp; Changes since Audit</w:t>
            </w:r>
          </w:p>
        </w:tc>
        <w:tc>
          <w:tcPr>
            <w:tcW w:w="1088"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45</w:t>
            </w:r>
          </w:p>
        </w:tc>
        <w:tc>
          <w:tcPr>
            <w:tcW w:w="1284" w:type="dxa"/>
            <w:tcBorders>
              <w:top w:val="nil"/>
              <w:left w:val="nil"/>
              <w:bottom w:val="single" w:sz="4" w:space="0" w:color="auto"/>
              <w:right w:val="single" w:sz="4" w:space="0" w:color="auto"/>
            </w:tcBorders>
            <w:shd w:val="clear" w:color="auto" w:fill="auto"/>
            <w:vAlign w:val="bottom"/>
          </w:tcPr>
          <w:p w:rsidR="00EA1A02" w:rsidRDefault="00EA1A02">
            <w:pPr>
              <w:jc w:val="center"/>
              <w:rPr>
                <w:rFonts w:ascii="Arial" w:hAnsi="Arial" w:cs="Arial"/>
                <w:sz w:val="16"/>
                <w:szCs w:val="16"/>
              </w:rPr>
            </w:pPr>
            <w:r>
              <w:rPr>
                <w:rFonts w:ascii="Arial" w:hAnsi="Arial" w:cs="Arial"/>
                <w:sz w:val="16"/>
                <w:szCs w:val="16"/>
              </w:rPr>
              <w:t>PSE Field Supervisor</w:t>
            </w:r>
          </w:p>
        </w:tc>
        <w:tc>
          <w:tcPr>
            <w:tcW w:w="1172"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 xml:space="preserve"> 9/22/10 in </w:t>
            </w:r>
            <w:smartTag w:uri="urn:schemas-microsoft-com:office:smarttags" w:element="City">
              <w:r>
                <w:rPr>
                  <w:rFonts w:ascii="Arial" w:hAnsi="Arial" w:cs="Arial"/>
                  <w:sz w:val="16"/>
                  <w:szCs w:val="16"/>
                </w:rPr>
                <w:t>Tacoma</w:t>
              </w:r>
            </w:smartTag>
            <w:r>
              <w:rPr>
                <w:rFonts w:ascii="Arial" w:hAnsi="Arial" w:cs="Arial"/>
                <w:sz w:val="16"/>
                <w:szCs w:val="16"/>
              </w:rPr>
              <w:t xml:space="preserve"> or </w:t>
            </w:r>
            <w:smartTag w:uri="urn:schemas-microsoft-com:office:smarttags" w:element="place">
              <w:smartTag w:uri="urn:schemas-microsoft-com:office:smarttags" w:element="country-region">
                <w:r>
                  <w:rPr>
                    <w:rFonts w:ascii="Arial" w:hAnsi="Arial" w:cs="Arial"/>
                    <w:sz w:val="16"/>
                    <w:szCs w:val="16"/>
                  </w:rPr>
                  <w:t>Kent</w:t>
                </w:r>
              </w:smartTag>
            </w:smartTag>
          </w:p>
        </w:tc>
        <w:tc>
          <w:tcPr>
            <w:tcW w:w="1647" w:type="dxa"/>
            <w:tcBorders>
              <w:top w:val="nil"/>
              <w:left w:val="nil"/>
              <w:bottom w:val="single" w:sz="4" w:space="0" w:color="auto"/>
              <w:right w:val="single" w:sz="4" w:space="0" w:color="auto"/>
            </w:tcBorders>
            <w:shd w:val="clear" w:color="auto" w:fill="auto"/>
            <w:noWrap/>
            <w:vAlign w:val="bottom"/>
          </w:tcPr>
          <w:p w:rsidR="00EA1A02" w:rsidRDefault="00EA1A02">
            <w:pPr>
              <w:rPr>
                <w:rFonts w:ascii="Arial" w:hAnsi="Arial" w:cs="Arial"/>
                <w:sz w:val="16"/>
                <w:szCs w:val="16"/>
              </w:rPr>
            </w:pPr>
            <w:r>
              <w:rPr>
                <w:rFonts w:ascii="Arial" w:hAnsi="Arial" w:cs="Arial"/>
                <w:sz w:val="16"/>
                <w:szCs w:val="16"/>
              </w:rPr>
              <w:t> </w:t>
            </w:r>
            <w:r w:rsidR="00293BB3">
              <w:rPr>
                <w:rFonts w:ascii="Arial" w:hAnsi="Arial" w:cs="Arial"/>
                <w:sz w:val="16"/>
                <w:szCs w:val="16"/>
              </w:rPr>
              <w:t xml:space="preserve">9/22/2010 in </w:t>
            </w:r>
            <w:smartTag w:uri="urn:schemas-microsoft-com:office:smarttags" w:element="place">
              <w:smartTag w:uri="urn:schemas-microsoft-com:office:smarttags" w:element="City">
                <w:r w:rsidR="00D402E2">
                  <w:rPr>
                    <w:rFonts w:ascii="Arial" w:hAnsi="Arial" w:cs="Arial"/>
                    <w:sz w:val="16"/>
                    <w:szCs w:val="16"/>
                  </w:rPr>
                  <w:t>Georgetown</w:t>
                </w:r>
              </w:smartTag>
            </w:smartTag>
          </w:p>
        </w:tc>
      </w:tr>
      <w:tr w:rsidR="00EA1A02" w:rsidTr="009B2BB9">
        <w:trPr>
          <w:trHeight w:val="408"/>
        </w:trPr>
        <w:tc>
          <w:tcPr>
            <w:tcW w:w="821" w:type="dxa"/>
            <w:tcBorders>
              <w:top w:val="nil"/>
              <w:left w:val="single" w:sz="8" w:space="0" w:color="auto"/>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214</w:t>
            </w:r>
          </w:p>
        </w:tc>
        <w:tc>
          <w:tcPr>
            <w:tcW w:w="1171"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8/10/2010</w:t>
            </w:r>
          </w:p>
        </w:tc>
        <w:tc>
          <w:tcPr>
            <w:tcW w:w="1988" w:type="dxa"/>
            <w:tcBorders>
              <w:top w:val="nil"/>
              <w:left w:val="nil"/>
              <w:bottom w:val="single" w:sz="4" w:space="0" w:color="auto"/>
              <w:right w:val="single" w:sz="4" w:space="0" w:color="auto"/>
            </w:tcBorders>
            <w:shd w:val="clear" w:color="auto" w:fill="auto"/>
            <w:vAlign w:val="center"/>
          </w:tcPr>
          <w:p w:rsidR="00EA1A02" w:rsidRDefault="00EA1A02">
            <w:pPr>
              <w:jc w:val="center"/>
              <w:rPr>
                <w:rFonts w:ascii="Arial" w:hAnsi="Arial" w:cs="Arial"/>
                <w:sz w:val="16"/>
                <w:szCs w:val="16"/>
              </w:rPr>
            </w:pPr>
            <w:r>
              <w:rPr>
                <w:rFonts w:ascii="Arial" w:hAnsi="Arial" w:cs="Arial"/>
                <w:sz w:val="16"/>
                <w:szCs w:val="16"/>
              </w:rPr>
              <w:t>Safety Culture &amp; Changes since Audit</w:t>
            </w:r>
          </w:p>
        </w:tc>
        <w:tc>
          <w:tcPr>
            <w:tcW w:w="1088"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Rest of Day</w:t>
            </w:r>
          </w:p>
        </w:tc>
        <w:tc>
          <w:tcPr>
            <w:tcW w:w="1284" w:type="dxa"/>
            <w:tcBorders>
              <w:top w:val="nil"/>
              <w:left w:val="nil"/>
              <w:bottom w:val="single" w:sz="4" w:space="0" w:color="auto"/>
              <w:right w:val="single" w:sz="4" w:space="0" w:color="auto"/>
            </w:tcBorders>
            <w:shd w:val="clear" w:color="auto" w:fill="auto"/>
            <w:vAlign w:val="bottom"/>
          </w:tcPr>
          <w:p w:rsidR="00EA1A02" w:rsidRDefault="00EA1A02">
            <w:pPr>
              <w:jc w:val="center"/>
              <w:rPr>
                <w:rFonts w:ascii="Arial" w:hAnsi="Arial" w:cs="Arial"/>
                <w:sz w:val="16"/>
                <w:szCs w:val="16"/>
              </w:rPr>
            </w:pPr>
            <w:r>
              <w:rPr>
                <w:rFonts w:ascii="Arial" w:hAnsi="Arial" w:cs="Arial"/>
                <w:sz w:val="16"/>
                <w:szCs w:val="16"/>
              </w:rPr>
              <w:t>PSE Field Crews</w:t>
            </w:r>
          </w:p>
        </w:tc>
        <w:tc>
          <w:tcPr>
            <w:tcW w:w="1172"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 xml:space="preserve"> 9/22/10 in </w:t>
            </w:r>
            <w:smartTag w:uri="urn:schemas-microsoft-com:office:smarttags" w:element="City">
              <w:r>
                <w:rPr>
                  <w:rFonts w:ascii="Arial" w:hAnsi="Arial" w:cs="Arial"/>
                  <w:sz w:val="16"/>
                  <w:szCs w:val="16"/>
                </w:rPr>
                <w:t>Tacoma</w:t>
              </w:r>
            </w:smartTag>
            <w:r>
              <w:rPr>
                <w:rFonts w:ascii="Arial" w:hAnsi="Arial" w:cs="Arial"/>
                <w:sz w:val="16"/>
                <w:szCs w:val="16"/>
              </w:rPr>
              <w:t xml:space="preserve"> or </w:t>
            </w:r>
            <w:smartTag w:uri="urn:schemas-microsoft-com:office:smarttags" w:element="place">
              <w:smartTag w:uri="urn:schemas-microsoft-com:office:smarttags" w:element="country-region">
                <w:r>
                  <w:rPr>
                    <w:rFonts w:ascii="Arial" w:hAnsi="Arial" w:cs="Arial"/>
                    <w:sz w:val="16"/>
                    <w:szCs w:val="16"/>
                  </w:rPr>
                  <w:t>Kent</w:t>
                </w:r>
              </w:smartTag>
            </w:smartTag>
          </w:p>
        </w:tc>
        <w:tc>
          <w:tcPr>
            <w:tcW w:w="1647" w:type="dxa"/>
            <w:tcBorders>
              <w:top w:val="nil"/>
              <w:left w:val="nil"/>
              <w:bottom w:val="single" w:sz="4" w:space="0" w:color="auto"/>
              <w:right w:val="single" w:sz="4" w:space="0" w:color="auto"/>
            </w:tcBorders>
            <w:shd w:val="clear" w:color="auto" w:fill="auto"/>
            <w:noWrap/>
            <w:vAlign w:val="bottom"/>
          </w:tcPr>
          <w:p w:rsidR="00EA1A02" w:rsidRDefault="00EA1A02">
            <w:pPr>
              <w:rPr>
                <w:rFonts w:ascii="Arial" w:hAnsi="Arial" w:cs="Arial"/>
                <w:sz w:val="16"/>
                <w:szCs w:val="16"/>
              </w:rPr>
            </w:pPr>
            <w:r>
              <w:rPr>
                <w:rFonts w:ascii="Arial" w:hAnsi="Arial" w:cs="Arial"/>
                <w:sz w:val="16"/>
                <w:szCs w:val="16"/>
              </w:rPr>
              <w:t> </w:t>
            </w:r>
            <w:r w:rsidR="00AE1D80">
              <w:rPr>
                <w:rFonts w:ascii="Arial" w:hAnsi="Arial" w:cs="Arial"/>
                <w:sz w:val="16"/>
                <w:szCs w:val="16"/>
              </w:rPr>
              <w:t>9/22/2010 in N/S Seattle Area</w:t>
            </w:r>
          </w:p>
        </w:tc>
      </w:tr>
      <w:tr w:rsidR="00EA1A02" w:rsidTr="009B2BB9">
        <w:trPr>
          <w:trHeight w:val="420"/>
        </w:trPr>
        <w:tc>
          <w:tcPr>
            <w:tcW w:w="821" w:type="dxa"/>
            <w:tcBorders>
              <w:top w:val="nil"/>
              <w:left w:val="single" w:sz="8" w:space="0" w:color="auto"/>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215</w:t>
            </w:r>
          </w:p>
        </w:tc>
        <w:tc>
          <w:tcPr>
            <w:tcW w:w="1171"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8/10/2010</w:t>
            </w:r>
          </w:p>
        </w:tc>
        <w:tc>
          <w:tcPr>
            <w:tcW w:w="1988" w:type="dxa"/>
            <w:tcBorders>
              <w:top w:val="nil"/>
              <w:left w:val="nil"/>
              <w:bottom w:val="single" w:sz="4" w:space="0" w:color="auto"/>
              <w:right w:val="single" w:sz="4" w:space="0" w:color="auto"/>
            </w:tcBorders>
            <w:shd w:val="clear" w:color="auto" w:fill="auto"/>
            <w:vAlign w:val="center"/>
          </w:tcPr>
          <w:p w:rsidR="00EA1A02" w:rsidRDefault="00EA1A02">
            <w:pPr>
              <w:jc w:val="center"/>
              <w:rPr>
                <w:rFonts w:ascii="Arial" w:hAnsi="Arial" w:cs="Arial"/>
                <w:sz w:val="16"/>
                <w:szCs w:val="16"/>
              </w:rPr>
            </w:pPr>
            <w:r>
              <w:rPr>
                <w:rFonts w:ascii="Arial" w:hAnsi="Arial" w:cs="Arial"/>
                <w:sz w:val="16"/>
                <w:szCs w:val="16"/>
              </w:rPr>
              <w:t>Safety Culture &amp; Changes since Audit</w:t>
            </w:r>
          </w:p>
        </w:tc>
        <w:tc>
          <w:tcPr>
            <w:tcW w:w="1088"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45</w:t>
            </w:r>
          </w:p>
        </w:tc>
        <w:tc>
          <w:tcPr>
            <w:tcW w:w="1284" w:type="dxa"/>
            <w:tcBorders>
              <w:top w:val="nil"/>
              <w:left w:val="nil"/>
              <w:bottom w:val="single" w:sz="4" w:space="0" w:color="auto"/>
              <w:right w:val="single" w:sz="4" w:space="0" w:color="auto"/>
            </w:tcBorders>
            <w:shd w:val="clear" w:color="auto" w:fill="auto"/>
            <w:vAlign w:val="bottom"/>
          </w:tcPr>
          <w:p w:rsidR="00EA1A02" w:rsidRDefault="00EA1A02">
            <w:pPr>
              <w:jc w:val="center"/>
              <w:rPr>
                <w:rFonts w:ascii="Arial" w:hAnsi="Arial" w:cs="Arial"/>
                <w:sz w:val="16"/>
                <w:szCs w:val="16"/>
              </w:rPr>
            </w:pPr>
            <w:r>
              <w:rPr>
                <w:rFonts w:ascii="Arial" w:hAnsi="Arial" w:cs="Arial"/>
                <w:sz w:val="16"/>
                <w:szCs w:val="16"/>
              </w:rPr>
              <w:t>Pilchuck Field Supervisor</w:t>
            </w:r>
          </w:p>
        </w:tc>
        <w:tc>
          <w:tcPr>
            <w:tcW w:w="1172" w:type="dxa"/>
            <w:tcBorders>
              <w:top w:val="nil"/>
              <w:left w:val="nil"/>
              <w:bottom w:val="single" w:sz="4"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 xml:space="preserve">9/23/10 in </w:t>
            </w:r>
            <w:smartTag w:uri="urn:schemas-microsoft-com:office:smarttags" w:element="country-region">
              <w:r>
                <w:rPr>
                  <w:rFonts w:ascii="Arial" w:hAnsi="Arial" w:cs="Arial"/>
                  <w:sz w:val="16"/>
                  <w:szCs w:val="16"/>
                </w:rPr>
                <w:t>Kent</w:t>
              </w:r>
            </w:smartTag>
            <w:r>
              <w:rPr>
                <w:rFonts w:ascii="Arial" w:hAnsi="Arial" w:cs="Arial"/>
                <w:sz w:val="16"/>
                <w:szCs w:val="16"/>
              </w:rPr>
              <w:t xml:space="preserve"> or </w:t>
            </w:r>
            <w:smartTag w:uri="urn:schemas-microsoft-com:office:smarttags" w:element="place">
              <w:smartTag w:uri="urn:schemas-microsoft-com:office:smarttags" w:element="City">
                <w:r>
                  <w:rPr>
                    <w:rFonts w:ascii="Arial" w:hAnsi="Arial" w:cs="Arial"/>
                    <w:sz w:val="16"/>
                    <w:szCs w:val="16"/>
                  </w:rPr>
                  <w:t>Lakewood</w:t>
                </w:r>
              </w:smartTag>
            </w:smartTag>
            <w:r>
              <w:rPr>
                <w:rFonts w:ascii="Arial" w:hAnsi="Arial" w:cs="Arial"/>
                <w:sz w:val="16"/>
                <w:szCs w:val="16"/>
              </w:rPr>
              <w:t xml:space="preserve"> </w:t>
            </w:r>
          </w:p>
        </w:tc>
        <w:tc>
          <w:tcPr>
            <w:tcW w:w="1647" w:type="dxa"/>
            <w:tcBorders>
              <w:top w:val="nil"/>
              <w:left w:val="nil"/>
              <w:bottom w:val="single" w:sz="4" w:space="0" w:color="auto"/>
              <w:right w:val="single" w:sz="4" w:space="0" w:color="auto"/>
            </w:tcBorders>
            <w:shd w:val="clear" w:color="auto" w:fill="auto"/>
            <w:noWrap/>
            <w:vAlign w:val="bottom"/>
          </w:tcPr>
          <w:p w:rsidR="00EA1A02" w:rsidRDefault="00EA1A02">
            <w:pPr>
              <w:rPr>
                <w:rFonts w:ascii="Arial" w:hAnsi="Arial" w:cs="Arial"/>
                <w:sz w:val="16"/>
                <w:szCs w:val="16"/>
              </w:rPr>
            </w:pPr>
            <w:r>
              <w:rPr>
                <w:rFonts w:ascii="Arial" w:hAnsi="Arial" w:cs="Arial"/>
                <w:sz w:val="16"/>
                <w:szCs w:val="16"/>
              </w:rPr>
              <w:t> </w:t>
            </w:r>
            <w:r w:rsidR="00293BB3">
              <w:rPr>
                <w:rFonts w:ascii="Arial" w:hAnsi="Arial" w:cs="Arial"/>
                <w:sz w:val="16"/>
                <w:szCs w:val="16"/>
              </w:rPr>
              <w:t xml:space="preserve">9/23/2010 in </w:t>
            </w:r>
            <w:smartTag w:uri="urn:schemas-microsoft-com:office:smarttags" w:element="place">
              <w:smartTag w:uri="urn:schemas-microsoft-com:office:smarttags" w:element="City">
                <w:r w:rsidR="00293BB3">
                  <w:rPr>
                    <w:rFonts w:ascii="Arial" w:hAnsi="Arial" w:cs="Arial"/>
                    <w:sz w:val="16"/>
                    <w:szCs w:val="16"/>
                  </w:rPr>
                  <w:t>Tacoma</w:t>
                </w:r>
              </w:smartTag>
            </w:smartTag>
          </w:p>
        </w:tc>
      </w:tr>
      <w:tr w:rsidR="00EA1A02" w:rsidTr="009B2BB9">
        <w:trPr>
          <w:trHeight w:val="420"/>
        </w:trPr>
        <w:tc>
          <w:tcPr>
            <w:tcW w:w="821" w:type="dxa"/>
            <w:tcBorders>
              <w:top w:val="nil"/>
              <w:left w:val="single" w:sz="8" w:space="0" w:color="auto"/>
              <w:bottom w:val="single" w:sz="8"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216</w:t>
            </w:r>
          </w:p>
        </w:tc>
        <w:tc>
          <w:tcPr>
            <w:tcW w:w="1171" w:type="dxa"/>
            <w:tcBorders>
              <w:top w:val="nil"/>
              <w:left w:val="nil"/>
              <w:bottom w:val="single" w:sz="8"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8/10/2010</w:t>
            </w:r>
          </w:p>
        </w:tc>
        <w:tc>
          <w:tcPr>
            <w:tcW w:w="1988" w:type="dxa"/>
            <w:tcBorders>
              <w:top w:val="nil"/>
              <w:left w:val="nil"/>
              <w:bottom w:val="single" w:sz="8" w:space="0" w:color="auto"/>
              <w:right w:val="single" w:sz="4" w:space="0" w:color="auto"/>
            </w:tcBorders>
            <w:shd w:val="clear" w:color="auto" w:fill="auto"/>
            <w:vAlign w:val="center"/>
          </w:tcPr>
          <w:p w:rsidR="00EA1A02" w:rsidRDefault="00EA1A02">
            <w:pPr>
              <w:jc w:val="center"/>
              <w:rPr>
                <w:rFonts w:ascii="Arial" w:hAnsi="Arial" w:cs="Arial"/>
                <w:sz w:val="16"/>
                <w:szCs w:val="16"/>
              </w:rPr>
            </w:pPr>
            <w:r>
              <w:rPr>
                <w:rFonts w:ascii="Arial" w:hAnsi="Arial" w:cs="Arial"/>
                <w:sz w:val="16"/>
                <w:szCs w:val="16"/>
              </w:rPr>
              <w:t>Safety Culture &amp; Changes since Audit</w:t>
            </w:r>
          </w:p>
        </w:tc>
        <w:tc>
          <w:tcPr>
            <w:tcW w:w="1088" w:type="dxa"/>
            <w:tcBorders>
              <w:top w:val="nil"/>
              <w:left w:val="nil"/>
              <w:bottom w:val="single" w:sz="8" w:space="0" w:color="auto"/>
              <w:right w:val="single" w:sz="4" w:space="0" w:color="auto"/>
            </w:tcBorders>
            <w:shd w:val="clear" w:color="auto" w:fill="auto"/>
            <w:noWrap/>
            <w:vAlign w:val="bottom"/>
          </w:tcPr>
          <w:p w:rsidR="00EA1A02" w:rsidRDefault="00EA1A02">
            <w:pPr>
              <w:rPr>
                <w:rFonts w:ascii="Arial" w:hAnsi="Arial" w:cs="Arial"/>
                <w:sz w:val="16"/>
                <w:szCs w:val="16"/>
              </w:rPr>
            </w:pPr>
            <w:r>
              <w:rPr>
                <w:rFonts w:ascii="Arial" w:hAnsi="Arial" w:cs="Arial"/>
                <w:sz w:val="16"/>
                <w:szCs w:val="16"/>
              </w:rPr>
              <w:t>Rest of Day</w:t>
            </w:r>
          </w:p>
        </w:tc>
        <w:tc>
          <w:tcPr>
            <w:tcW w:w="1284" w:type="dxa"/>
            <w:tcBorders>
              <w:top w:val="nil"/>
              <w:left w:val="nil"/>
              <w:bottom w:val="single" w:sz="8" w:space="0" w:color="auto"/>
              <w:right w:val="single" w:sz="4" w:space="0" w:color="auto"/>
            </w:tcBorders>
            <w:shd w:val="clear" w:color="auto" w:fill="auto"/>
            <w:vAlign w:val="bottom"/>
          </w:tcPr>
          <w:p w:rsidR="00EA1A02" w:rsidRDefault="00EA1A02">
            <w:pPr>
              <w:jc w:val="center"/>
              <w:rPr>
                <w:rFonts w:ascii="Arial" w:hAnsi="Arial" w:cs="Arial"/>
                <w:sz w:val="16"/>
                <w:szCs w:val="16"/>
              </w:rPr>
            </w:pPr>
            <w:r>
              <w:rPr>
                <w:rFonts w:ascii="Arial" w:hAnsi="Arial" w:cs="Arial"/>
                <w:sz w:val="16"/>
                <w:szCs w:val="16"/>
              </w:rPr>
              <w:t>Pilchuck Field Crews</w:t>
            </w:r>
          </w:p>
        </w:tc>
        <w:tc>
          <w:tcPr>
            <w:tcW w:w="1172" w:type="dxa"/>
            <w:tcBorders>
              <w:top w:val="nil"/>
              <w:left w:val="nil"/>
              <w:bottom w:val="single" w:sz="8" w:space="0" w:color="auto"/>
              <w:right w:val="single" w:sz="4" w:space="0" w:color="auto"/>
            </w:tcBorders>
            <w:shd w:val="clear" w:color="auto" w:fill="auto"/>
            <w:noWrap/>
            <w:vAlign w:val="bottom"/>
          </w:tcPr>
          <w:p w:rsidR="00EA1A02" w:rsidRDefault="00EA1A02">
            <w:pPr>
              <w:jc w:val="center"/>
              <w:rPr>
                <w:rFonts w:ascii="Arial" w:hAnsi="Arial" w:cs="Arial"/>
                <w:sz w:val="16"/>
                <w:szCs w:val="16"/>
              </w:rPr>
            </w:pPr>
            <w:r>
              <w:rPr>
                <w:rFonts w:ascii="Arial" w:hAnsi="Arial" w:cs="Arial"/>
                <w:sz w:val="16"/>
                <w:szCs w:val="16"/>
              </w:rPr>
              <w:t xml:space="preserve">9/23/10 in </w:t>
            </w:r>
            <w:smartTag w:uri="urn:schemas-microsoft-com:office:smarttags" w:element="country-region">
              <w:r>
                <w:rPr>
                  <w:rFonts w:ascii="Arial" w:hAnsi="Arial" w:cs="Arial"/>
                  <w:sz w:val="16"/>
                  <w:szCs w:val="16"/>
                </w:rPr>
                <w:t>Kent</w:t>
              </w:r>
            </w:smartTag>
            <w:r>
              <w:rPr>
                <w:rFonts w:ascii="Arial" w:hAnsi="Arial" w:cs="Arial"/>
                <w:sz w:val="16"/>
                <w:szCs w:val="16"/>
              </w:rPr>
              <w:t xml:space="preserve"> or </w:t>
            </w:r>
            <w:smartTag w:uri="urn:schemas-microsoft-com:office:smarttags" w:element="place">
              <w:smartTag w:uri="urn:schemas-microsoft-com:office:smarttags" w:element="City">
                <w:r>
                  <w:rPr>
                    <w:rFonts w:ascii="Arial" w:hAnsi="Arial" w:cs="Arial"/>
                    <w:sz w:val="16"/>
                    <w:szCs w:val="16"/>
                  </w:rPr>
                  <w:t>Lakewood</w:t>
                </w:r>
              </w:smartTag>
            </w:smartTag>
            <w:r>
              <w:rPr>
                <w:rFonts w:ascii="Arial" w:hAnsi="Arial" w:cs="Arial"/>
                <w:sz w:val="16"/>
                <w:szCs w:val="16"/>
              </w:rPr>
              <w:t xml:space="preserve"> </w:t>
            </w:r>
          </w:p>
        </w:tc>
        <w:tc>
          <w:tcPr>
            <w:tcW w:w="1647" w:type="dxa"/>
            <w:tcBorders>
              <w:top w:val="nil"/>
              <w:left w:val="nil"/>
              <w:bottom w:val="single" w:sz="8" w:space="0" w:color="auto"/>
              <w:right w:val="single" w:sz="4" w:space="0" w:color="auto"/>
            </w:tcBorders>
            <w:shd w:val="clear" w:color="auto" w:fill="auto"/>
            <w:noWrap/>
            <w:vAlign w:val="bottom"/>
          </w:tcPr>
          <w:p w:rsidR="00EA1A02" w:rsidRDefault="00EA1A02">
            <w:pPr>
              <w:rPr>
                <w:rFonts w:ascii="Arial" w:hAnsi="Arial" w:cs="Arial"/>
                <w:sz w:val="16"/>
                <w:szCs w:val="16"/>
              </w:rPr>
            </w:pPr>
            <w:r>
              <w:rPr>
                <w:rFonts w:ascii="Arial" w:hAnsi="Arial" w:cs="Arial"/>
                <w:sz w:val="16"/>
                <w:szCs w:val="16"/>
              </w:rPr>
              <w:t> </w:t>
            </w:r>
            <w:r w:rsidR="00890E1F">
              <w:rPr>
                <w:rFonts w:ascii="Arial" w:hAnsi="Arial" w:cs="Arial"/>
                <w:sz w:val="16"/>
                <w:szCs w:val="16"/>
              </w:rPr>
              <w:t xml:space="preserve">9/23/2010 in </w:t>
            </w:r>
            <w:smartTag w:uri="urn:schemas-microsoft-com:office:smarttags" w:element="place">
              <w:smartTag w:uri="urn:schemas-microsoft-com:office:smarttags" w:element="City">
                <w:r w:rsidR="00890E1F">
                  <w:rPr>
                    <w:rFonts w:ascii="Arial" w:hAnsi="Arial" w:cs="Arial"/>
                    <w:sz w:val="16"/>
                    <w:szCs w:val="16"/>
                  </w:rPr>
                  <w:t>Tacoma</w:t>
                </w:r>
              </w:smartTag>
            </w:smartTag>
            <w:r w:rsidR="00890E1F">
              <w:rPr>
                <w:rFonts w:ascii="Arial" w:hAnsi="Arial" w:cs="Arial"/>
                <w:sz w:val="16"/>
                <w:szCs w:val="16"/>
              </w:rPr>
              <w:t xml:space="preserve"> Area</w:t>
            </w:r>
          </w:p>
        </w:tc>
      </w:tr>
    </w:tbl>
    <w:p w:rsidR="00385756" w:rsidRDefault="00385756" w:rsidP="003C0E4A"/>
    <w:p w:rsidR="009E24A3" w:rsidRDefault="009E24A3" w:rsidP="009E24A3">
      <w:r>
        <w:t>The second set of Interview Requests:</w:t>
      </w:r>
    </w:p>
    <w:p w:rsidR="009E24A3" w:rsidRDefault="009E24A3" w:rsidP="003C0E4A"/>
    <w:p w:rsidR="00DB0726" w:rsidRDefault="00DB0726">
      <w:pPr>
        <w:rPr>
          <w:b/>
          <w:bCs/>
        </w:rPr>
        <w:sectPr w:rsidR="00DB0726" w:rsidSect="00DB0726">
          <w:headerReference w:type="default" r:id="rId21"/>
          <w:footerReference w:type="default" r:id="rId22"/>
          <w:type w:val="continuous"/>
          <w:pgSz w:w="12240" w:h="15840"/>
          <w:pgMar w:top="1440" w:right="1080" w:bottom="1440" w:left="1080" w:header="720" w:footer="720" w:gutter="0"/>
          <w:cols w:space="720"/>
          <w:docGrid w:linePitch="360"/>
        </w:sectPr>
      </w:pPr>
    </w:p>
    <w:tbl>
      <w:tblPr>
        <w:tblW w:w="0" w:type="auto"/>
        <w:tblInd w:w="96" w:type="dxa"/>
        <w:tblLayout w:type="fixed"/>
        <w:tblLook w:val="0000" w:firstRow="0" w:lastRow="0" w:firstColumn="0" w:lastColumn="0" w:noHBand="0" w:noVBand="0"/>
      </w:tblPr>
      <w:tblGrid>
        <w:gridCol w:w="849"/>
        <w:gridCol w:w="1168"/>
        <w:gridCol w:w="1955"/>
        <w:gridCol w:w="1080"/>
        <w:gridCol w:w="1260"/>
        <w:gridCol w:w="1260"/>
        <w:gridCol w:w="1620"/>
      </w:tblGrid>
      <w:tr w:rsidR="003A494B" w:rsidRPr="00DB0726" w:rsidTr="00DC1E9A">
        <w:trPr>
          <w:trHeight w:val="264"/>
        </w:trPr>
        <w:tc>
          <w:tcPr>
            <w:tcW w:w="849" w:type="dxa"/>
            <w:tcBorders>
              <w:top w:val="single" w:sz="4" w:space="0" w:color="auto"/>
              <w:left w:val="single" w:sz="8" w:space="0" w:color="auto"/>
              <w:bottom w:val="single" w:sz="4" w:space="0" w:color="auto"/>
              <w:right w:val="single" w:sz="4" w:space="0" w:color="auto"/>
            </w:tcBorders>
            <w:shd w:val="clear" w:color="auto" w:fill="auto"/>
            <w:noWrap/>
            <w:vAlign w:val="bottom"/>
          </w:tcPr>
          <w:p w:rsidR="003A494B" w:rsidRPr="00DB0726" w:rsidRDefault="003A494B" w:rsidP="00DB48E1">
            <w:pPr>
              <w:jc w:val="center"/>
              <w:rPr>
                <w:rFonts w:ascii="Arial" w:hAnsi="Arial" w:cs="Arial"/>
                <w:sz w:val="16"/>
                <w:szCs w:val="16"/>
              </w:rPr>
            </w:pPr>
            <w:r w:rsidRPr="00DB0726">
              <w:rPr>
                <w:rFonts w:ascii="Arial" w:hAnsi="Arial" w:cs="Arial"/>
                <w:sz w:val="16"/>
                <w:szCs w:val="16"/>
              </w:rPr>
              <w:lastRenderedPageBreak/>
              <w:t>217</w:t>
            </w:r>
          </w:p>
        </w:tc>
        <w:tc>
          <w:tcPr>
            <w:tcW w:w="1168" w:type="dxa"/>
            <w:tcBorders>
              <w:top w:val="single" w:sz="4" w:space="0" w:color="auto"/>
              <w:left w:val="nil"/>
              <w:bottom w:val="single" w:sz="4" w:space="0" w:color="auto"/>
              <w:right w:val="single" w:sz="4" w:space="0" w:color="auto"/>
            </w:tcBorders>
            <w:shd w:val="clear" w:color="auto" w:fill="auto"/>
            <w:noWrap/>
            <w:vAlign w:val="bottom"/>
          </w:tcPr>
          <w:p w:rsidR="003A494B" w:rsidRPr="00DB0726" w:rsidRDefault="003A494B" w:rsidP="00DB48E1">
            <w:pPr>
              <w:jc w:val="center"/>
              <w:rPr>
                <w:rFonts w:ascii="Arial" w:hAnsi="Arial" w:cs="Arial"/>
                <w:sz w:val="16"/>
                <w:szCs w:val="16"/>
              </w:rPr>
            </w:pPr>
            <w:r w:rsidRPr="00DB0726">
              <w:rPr>
                <w:rFonts w:ascii="Arial" w:hAnsi="Arial" w:cs="Arial"/>
                <w:sz w:val="16"/>
                <w:szCs w:val="16"/>
              </w:rPr>
              <w:t>10/20/2010</w:t>
            </w:r>
          </w:p>
        </w:tc>
        <w:tc>
          <w:tcPr>
            <w:tcW w:w="1955" w:type="dxa"/>
            <w:tcBorders>
              <w:top w:val="single" w:sz="4" w:space="0" w:color="auto"/>
              <w:left w:val="nil"/>
              <w:bottom w:val="single" w:sz="4" w:space="0" w:color="auto"/>
              <w:right w:val="single" w:sz="4" w:space="0" w:color="auto"/>
            </w:tcBorders>
            <w:shd w:val="clear" w:color="auto" w:fill="auto"/>
            <w:vAlign w:val="center"/>
          </w:tcPr>
          <w:p w:rsidR="003A494B" w:rsidRPr="00DB0726" w:rsidRDefault="003A494B" w:rsidP="00DB48E1">
            <w:pPr>
              <w:jc w:val="center"/>
              <w:rPr>
                <w:rFonts w:ascii="Arial" w:hAnsi="Arial" w:cs="Arial"/>
                <w:sz w:val="16"/>
                <w:szCs w:val="16"/>
              </w:rPr>
            </w:pPr>
            <w:r w:rsidRPr="00DB0726">
              <w:rPr>
                <w:rFonts w:ascii="Arial" w:hAnsi="Arial" w:cs="Arial"/>
                <w:sz w:val="16"/>
                <w:szCs w:val="16"/>
              </w:rPr>
              <w:t>System Maintenance</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3A494B" w:rsidRPr="00DB0726" w:rsidRDefault="003A494B" w:rsidP="00DB48E1">
            <w:pPr>
              <w:jc w:val="center"/>
              <w:rPr>
                <w:rFonts w:ascii="Arial" w:hAnsi="Arial" w:cs="Arial"/>
                <w:sz w:val="16"/>
                <w:szCs w:val="16"/>
              </w:rPr>
            </w:pPr>
            <w:r w:rsidRPr="00DB0726">
              <w:rPr>
                <w:rFonts w:ascii="Arial" w:hAnsi="Arial" w:cs="Arial"/>
                <w:sz w:val="16"/>
                <w:szCs w:val="16"/>
              </w:rPr>
              <w:t>45</w:t>
            </w:r>
          </w:p>
        </w:tc>
        <w:tc>
          <w:tcPr>
            <w:tcW w:w="1260" w:type="dxa"/>
            <w:tcBorders>
              <w:top w:val="single" w:sz="4" w:space="0" w:color="auto"/>
              <w:left w:val="nil"/>
              <w:bottom w:val="single" w:sz="4" w:space="0" w:color="auto"/>
              <w:right w:val="single" w:sz="4" w:space="0" w:color="auto"/>
            </w:tcBorders>
            <w:shd w:val="clear" w:color="auto" w:fill="auto"/>
            <w:vAlign w:val="bottom"/>
          </w:tcPr>
          <w:p w:rsidR="003A494B" w:rsidRPr="00DB0726" w:rsidRDefault="003A494B" w:rsidP="00DB48E1">
            <w:pPr>
              <w:jc w:val="center"/>
              <w:rPr>
                <w:rFonts w:ascii="Arial" w:hAnsi="Arial" w:cs="Arial"/>
                <w:sz w:val="16"/>
                <w:szCs w:val="16"/>
              </w:rPr>
            </w:pPr>
            <w:r w:rsidRPr="00DB0726">
              <w:rPr>
                <w:rFonts w:ascii="Arial" w:hAnsi="Arial" w:cs="Arial"/>
                <w:sz w:val="16"/>
                <w:szCs w:val="16"/>
              </w:rPr>
              <w:t>Paul Riley</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3A494B" w:rsidRPr="00DB0726" w:rsidRDefault="003A494B" w:rsidP="00DB48E1">
            <w:pPr>
              <w:jc w:val="center"/>
              <w:rPr>
                <w:rFonts w:ascii="Arial" w:hAnsi="Arial" w:cs="Arial"/>
                <w:sz w:val="16"/>
                <w:szCs w:val="16"/>
              </w:rPr>
            </w:pPr>
            <w:r>
              <w:rPr>
                <w:rFonts w:ascii="Arial" w:hAnsi="Arial" w:cs="Arial"/>
                <w:sz w:val="16"/>
                <w:szCs w:val="16"/>
              </w:rPr>
              <w:t>11/9/10 at 10 AM PT</w:t>
            </w:r>
          </w:p>
        </w:tc>
        <w:tc>
          <w:tcPr>
            <w:tcW w:w="1620" w:type="dxa"/>
            <w:tcBorders>
              <w:top w:val="single" w:sz="4" w:space="0" w:color="auto"/>
              <w:left w:val="nil"/>
              <w:bottom w:val="single" w:sz="4" w:space="0" w:color="auto"/>
              <w:right w:val="single" w:sz="8" w:space="0" w:color="auto"/>
            </w:tcBorders>
            <w:shd w:val="clear" w:color="auto" w:fill="auto"/>
            <w:noWrap/>
            <w:vAlign w:val="bottom"/>
          </w:tcPr>
          <w:p w:rsidR="003A494B" w:rsidRPr="00DB0726" w:rsidRDefault="003A494B" w:rsidP="00DB48E1">
            <w:pPr>
              <w:rPr>
                <w:rFonts w:ascii="Arial" w:hAnsi="Arial" w:cs="Arial"/>
                <w:sz w:val="16"/>
                <w:szCs w:val="16"/>
              </w:rPr>
            </w:pPr>
            <w:r>
              <w:rPr>
                <w:rFonts w:ascii="Arial" w:hAnsi="Arial" w:cs="Arial"/>
                <w:sz w:val="16"/>
                <w:szCs w:val="16"/>
              </w:rPr>
              <w:t>11/9/10 at 10 AM PT</w:t>
            </w:r>
          </w:p>
        </w:tc>
      </w:tr>
      <w:tr w:rsidR="003A494B" w:rsidRPr="00DB0726" w:rsidTr="00786C75">
        <w:trPr>
          <w:trHeight w:val="528"/>
        </w:trPr>
        <w:tc>
          <w:tcPr>
            <w:tcW w:w="849" w:type="dxa"/>
            <w:tcBorders>
              <w:top w:val="nil"/>
              <w:left w:val="single" w:sz="8" w:space="0" w:color="auto"/>
              <w:bottom w:val="single" w:sz="4" w:space="0" w:color="auto"/>
              <w:right w:val="single" w:sz="4" w:space="0" w:color="auto"/>
            </w:tcBorders>
            <w:shd w:val="clear" w:color="auto" w:fill="auto"/>
            <w:noWrap/>
            <w:vAlign w:val="bottom"/>
          </w:tcPr>
          <w:p w:rsidR="003A494B" w:rsidRPr="00DB0726" w:rsidRDefault="003A494B" w:rsidP="00DB48E1">
            <w:pPr>
              <w:jc w:val="center"/>
              <w:rPr>
                <w:rFonts w:ascii="Arial" w:hAnsi="Arial" w:cs="Arial"/>
                <w:sz w:val="16"/>
                <w:szCs w:val="16"/>
              </w:rPr>
            </w:pPr>
            <w:r w:rsidRPr="00DB0726">
              <w:rPr>
                <w:rFonts w:ascii="Arial" w:hAnsi="Arial" w:cs="Arial"/>
                <w:sz w:val="16"/>
                <w:szCs w:val="16"/>
              </w:rPr>
              <w:t>218</w:t>
            </w:r>
          </w:p>
        </w:tc>
        <w:tc>
          <w:tcPr>
            <w:tcW w:w="1168" w:type="dxa"/>
            <w:tcBorders>
              <w:top w:val="nil"/>
              <w:left w:val="nil"/>
              <w:bottom w:val="single" w:sz="4" w:space="0" w:color="auto"/>
              <w:right w:val="single" w:sz="4" w:space="0" w:color="auto"/>
            </w:tcBorders>
            <w:shd w:val="clear" w:color="auto" w:fill="auto"/>
            <w:noWrap/>
            <w:vAlign w:val="bottom"/>
          </w:tcPr>
          <w:p w:rsidR="003A494B" w:rsidRPr="00DB0726" w:rsidRDefault="003A494B" w:rsidP="00DB48E1">
            <w:pPr>
              <w:jc w:val="center"/>
              <w:rPr>
                <w:rFonts w:ascii="Arial" w:hAnsi="Arial" w:cs="Arial"/>
                <w:sz w:val="16"/>
                <w:szCs w:val="16"/>
              </w:rPr>
            </w:pPr>
            <w:r w:rsidRPr="00DB0726">
              <w:rPr>
                <w:rFonts w:ascii="Arial" w:hAnsi="Arial" w:cs="Arial"/>
                <w:sz w:val="16"/>
                <w:szCs w:val="16"/>
              </w:rPr>
              <w:t>10/20/2010</w:t>
            </w:r>
          </w:p>
        </w:tc>
        <w:tc>
          <w:tcPr>
            <w:tcW w:w="1955" w:type="dxa"/>
            <w:tcBorders>
              <w:top w:val="nil"/>
              <w:left w:val="nil"/>
              <w:bottom w:val="single" w:sz="4" w:space="0" w:color="auto"/>
              <w:right w:val="single" w:sz="4" w:space="0" w:color="auto"/>
            </w:tcBorders>
            <w:shd w:val="clear" w:color="auto" w:fill="auto"/>
            <w:vAlign w:val="center"/>
          </w:tcPr>
          <w:p w:rsidR="003A494B" w:rsidRPr="00DB0726" w:rsidRDefault="003A494B" w:rsidP="00DB48E1">
            <w:pPr>
              <w:jc w:val="center"/>
              <w:rPr>
                <w:rFonts w:ascii="Arial" w:hAnsi="Arial" w:cs="Arial"/>
                <w:sz w:val="16"/>
                <w:szCs w:val="16"/>
              </w:rPr>
            </w:pPr>
            <w:r w:rsidRPr="00DB0726">
              <w:rPr>
                <w:rFonts w:ascii="Arial" w:hAnsi="Arial" w:cs="Arial"/>
                <w:sz w:val="16"/>
                <w:szCs w:val="16"/>
              </w:rPr>
              <w:t>SP Model</w:t>
            </w:r>
          </w:p>
        </w:tc>
        <w:tc>
          <w:tcPr>
            <w:tcW w:w="1080" w:type="dxa"/>
            <w:tcBorders>
              <w:top w:val="nil"/>
              <w:left w:val="nil"/>
              <w:bottom w:val="single" w:sz="4" w:space="0" w:color="auto"/>
              <w:right w:val="single" w:sz="4" w:space="0" w:color="auto"/>
            </w:tcBorders>
            <w:shd w:val="clear" w:color="auto" w:fill="auto"/>
            <w:noWrap/>
            <w:vAlign w:val="bottom"/>
          </w:tcPr>
          <w:p w:rsidR="003A494B" w:rsidRPr="00DB0726" w:rsidRDefault="003A494B" w:rsidP="00DB48E1">
            <w:pPr>
              <w:jc w:val="center"/>
              <w:rPr>
                <w:rFonts w:ascii="Arial" w:hAnsi="Arial" w:cs="Arial"/>
                <w:sz w:val="16"/>
                <w:szCs w:val="16"/>
              </w:rPr>
            </w:pPr>
            <w:r w:rsidRPr="00DB0726">
              <w:rPr>
                <w:rFonts w:ascii="Arial" w:hAnsi="Arial" w:cs="Arial"/>
                <w:sz w:val="16"/>
                <w:szCs w:val="16"/>
              </w:rPr>
              <w:t>45</w:t>
            </w:r>
          </w:p>
        </w:tc>
        <w:tc>
          <w:tcPr>
            <w:tcW w:w="1260" w:type="dxa"/>
            <w:tcBorders>
              <w:top w:val="nil"/>
              <w:left w:val="nil"/>
              <w:bottom w:val="single" w:sz="4" w:space="0" w:color="auto"/>
              <w:right w:val="single" w:sz="4" w:space="0" w:color="auto"/>
            </w:tcBorders>
            <w:shd w:val="clear" w:color="auto" w:fill="auto"/>
            <w:vAlign w:val="bottom"/>
          </w:tcPr>
          <w:p w:rsidR="003A494B" w:rsidRPr="00DB0726" w:rsidRDefault="003A494B" w:rsidP="00DB48E1">
            <w:pPr>
              <w:jc w:val="center"/>
              <w:rPr>
                <w:rFonts w:ascii="Arial" w:hAnsi="Arial" w:cs="Arial"/>
                <w:sz w:val="16"/>
                <w:szCs w:val="16"/>
              </w:rPr>
            </w:pPr>
            <w:r w:rsidRPr="00DB0726">
              <w:rPr>
                <w:rFonts w:ascii="Arial" w:hAnsi="Arial" w:cs="Arial"/>
                <w:sz w:val="16"/>
                <w:szCs w:val="16"/>
              </w:rPr>
              <w:t>B. Nelson Pilchuck</w:t>
            </w:r>
          </w:p>
        </w:tc>
        <w:tc>
          <w:tcPr>
            <w:tcW w:w="1260" w:type="dxa"/>
            <w:tcBorders>
              <w:top w:val="nil"/>
              <w:left w:val="nil"/>
              <w:bottom w:val="single" w:sz="4" w:space="0" w:color="auto"/>
              <w:right w:val="single" w:sz="4" w:space="0" w:color="auto"/>
            </w:tcBorders>
            <w:shd w:val="clear" w:color="auto" w:fill="auto"/>
            <w:noWrap/>
            <w:vAlign w:val="bottom"/>
          </w:tcPr>
          <w:p w:rsidR="003A494B" w:rsidRPr="00DB0726" w:rsidRDefault="003A494B" w:rsidP="00DB48E1">
            <w:pPr>
              <w:jc w:val="center"/>
              <w:rPr>
                <w:rFonts w:ascii="Arial" w:hAnsi="Arial" w:cs="Arial"/>
                <w:sz w:val="16"/>
                <w:szCs w:val="16"/>
              </w:rPr>
            </w:pPr>
            <w:r>
              <w:rPr>
                <w:rFonts w:ascii="Arial" w:hAnsi="Arial" w:cs="Arial"/>
                <w:sz w:val="16"/>
                <w:szCs w:val="16"/>
              </w:rPr>
              <w:t>11/9/10 at 11 AM PT</w:t>
            </w:r>
          </w:p>
        </w:tc>
        <w:tc>
          <w:tcPr>
            <w:tcW w:w="1620" w:type="dxa"/>
            <w:tcBorders>
              <w:top w:val="nil"/>
              <w:left w:val="nil"/>
              <w:bottom w:val="single" w:sz="4" w:space="0" w:color="auto"/>
              <w:right w:val="single" w:sz="8" w:space="0" w:color="auto"/>
            </w:tcBorders>
            <w:shd w:val="clear" w:color="auto" w:fill="auto"/>
            <w:noWrap/>
            <w:vAlign w:val="bottom"/>
          </w:tcPr>
          <w:p w:rsidR="003A494B" w:rsidRPr="00DB0726" w:rsidRDefault="003A494B" w:rsidP="00DB48E1">
            <w:pPr>
              <w:rPr>
                <w:rFonts w:ascii="Arial" w:hAnsi="Arial" w:cs="Arial"/>
                <w:sz w:val="16"/>
                <w:szCs w:val="16"/>
              </w:rPr>
            </w:pPr>
            <w:r>
              <w:rPr>
                <w:rFonts w:ascii="Arial" w:hAnsi="Arial" w:cs="Arial"/>
                <w:sz w:val="16"/>
                <w:szCs w:val="16"/>
              </w:rPr>
              <w:t>11/9/10 at 11 AM PT</w:t>
            </w:r>
          </w:p>
        </w:tc>
      </w:tr>
      <w:tr w:rsidR="003A494B" w:rsidRPr="00DB0726" w:rsidTr="009626CD">
        <w:trPr>
          <w:trHeight w:val="792"/>
        </w:trPr>
        <w:tc>
          <w:tcPr>
            <w:tcW w:w="849" w:type="dxa"/>
            <w:tcBorders>
              <w:top w:val="nil"/>
              <w:left w:val="single" w:sz="8" w:space="0" w:color="auto"/>
              <w:bottom w:val="single" w:sz="4" w:space="0" w:color="auto"/>
              <w:right w:val="single" w:sz="4" w:space="0" w:color="auto"/>
            </w:tcBorders>
            <w:shd w:val="clear" w:color="auto" w:fill="auto"/>
            <w:noWrap/>
            <w:vAlign w:val="bottom"/>
          </w:tcPr>
          <w:p w:rsidR="003A494B" w:rsidRPr="00DB0726" w:rsidRDefault="003A494B" w:rsidP="00DB48E1">
            <w:pPr>
              <w:jc w:val="center"/>
              <w:rPr>
                <w:rFonts w:ascii="Arial" w:hAnsi="Arial" w:cs="Arial"/>
                <w:sz w:val="16"/>
                <w:szCs w:val="16"/>
              </w:rPr>
            </w:pPr>
            <w:r w:rsidRPr="00DB0726">
              <w:rPr>
                <w:rFonts w:ascii="Arial" w:hAnsi="Arial" w:cs="Arial"/>
                <w:sz w:val="16"/>
                <w:szCs w:val="16"/>
              </w:rPr>
              <w:t>219</w:t>
            </w:r>
          </w:p>
        </w:tc>
        <w:tc>
          <w:tcPr>
            <w:tcW w:w="1168" w:type="dxa"/>
            <w:tcBorders>
              <w:top w:val="nil"/>
              <w:left w:val="nil"/>
              <w:bottom w:val="single" w:sz="4" w:space="0" w:color="auto"/>
              <w:right w:val="single" w:sz="4" w:space="0" w:color="auto"/>
            </w:tcBorders>
            <w:shd w:val="clear" w:color="auto" w:fill="auto"/>
            <w:noWrap/>
            <w:vAlign w:val="bottom"/>
          </w:tcPr>
          <w:p w:rsidR="003A494B" w:rsidRPr="00DB0726" w:rsidRDefault="003A494B" w:rsidP="00DB48E1">
            <w:pPr>
              <w:jc w:val="center"/>
              <w:rPr>
                <w:rFonts w:ascii="Arial" w:hAnsi="Arial" w:cs="Arial"/>
                <w:sz w:val="16"/>
                <w:szCs w:val="16"/>
              </w:rPr>
            </w:pPr>
            <w:r w:rsidRPr="00DB0726">
              <w:rPr>
                <w:rFonts w:ascii="Arial" w:hAnsi="Arial" w:cs="Arial"/>
                <w:sz w:val="16"/>
                <w:szCs w:val="16"/>
              </w:rPr>
              <w:t>10/20/2010</w:t>
            </w:r>
          </w:p>
        </w:tc>
        <w:tc>
          <w:tcPr>
            <w:tcW w:w="1955" w:type="dxa"/>
            <w:tcBorders>
              <w:top w:val="nil"/>
              <w:left w:val="nil"/>
              <w:bottom w:val="single" w:sz="4" w:space="0" w:color="auto"/>
              <w:right w:val="single" w:sz="4" w:space="0" w:color="auto"/>
            </w:tcBorders>
            <w:shd w:val="clear" w:color="auto" w:fill="auto"/>
            <w:vAlign w:val="center"/>
          </w:tcPr>
          <w:p w:rsidR="003A494B" w:rsidRPr="00DB0726" w:rsidRDefault="003A494B" w:rsidP="00DB48E1">
            <w:pPr>
              <w:jc w:val="center"/>
              <w:rPr>
                <w:rFonts w:ascii="Arial" w:hAnsi="Arial" w:cs="Arial"/>
                <w:sz w:val="16"/>
                <w:szCs w:val="16"/>
              </w:rPr>
            </w:pPr>
            <w:r w:rsidRPr="00DB0726">
              <w:rPr>
                <w:rFonts w:ascii="Arial" w:hAnsi="Arial" w:cs="Arial"/>
                <w:sz w:val="16"/>
                <w:szCs w:val="16"/>
              </w:rPr>
              <w:t>SP Model</w:t>
            </w:r>
          </w:p>
        </w:tc>
        <w:tc>
          <w:tcPr>
            <w:tcW w:w="1080" w:type="dxa"/>
            <w:tcBorders>
              <w:top w:val="nil"/>
              <w:left w:val="nil"/>
              <w:bottom w:val="single" w:sz="4" w:space="0" w:color="auto"/>
              <w:right w:val="single" w:sz="4" w:space="0" w:color="auto"/>
            </w:tcBorders>
            <w:shd w:val="clear" w:color="auto" w:fill="auto"/>
            <w:noWrap/>
            <w:vAlign w:val="bottom"/>
          </w:tcPr>
          <w:p w:rsidR="003A494B" w:rsidRPr="00DB0726" w:rsidRDefault="003A494B" w:rsidP="00DB48E1">
            <w:pPr>
              <w:jc w:val="center"/>
              <w:rPr>
                <w:rFonts w:ascii="Arial" w:hAnsi="Arial" w:cs="Arial"/>
                <w:sz w:val="16"/>
                <w:szCs w:val="16"/>
              </w:rPr>
            </w:pPr>
            <w:r w:rsidRPr="00DB0726">
              <w:rPr>
                <w:rFonts w:ascii="Arial" w:hAnsi="Arial" w:cs="Arial"/>
                <w:sz w:val="16"/>
                <w:szCs w:val="16"/>
              </w:rPr>
              <w:t>45</w:t>
            </w:r>
          </w:p>
        </w:tc>
        <w:tc>
          <w:tcPr>
            <w:tcW w:w="1260" w:type="dxa"/>
            <w:tcBorders>
              <w:top w:val="nil"/>
              <w:left w:val="nil"/>
              <w:bottom w:val="single" w:sz="4" w:space="0" w:color="auto"/>
              <w:right w:val="single" w:sz="4" w:space="0" w:color="auto"/>
            </w:tcBorders>
            <w:shd w:val="clear" w:color="auto" w:fill="auto"/>
            <w:vAlign w:val="bottom"/>
          </w:tcPr>
          <w:p w:rsidR="003A494B" w:rsidRPr="00DB0726" w:rsidRDefault="003A494B" w:rsidP="00DB48E1">
            <w:pPr>
              <w:jc w:val="center"/>
              <w:rPr>
                <w:rFonts w:ascii="Arial" w:hAnsi="Arial" w:cs="Arial"/>
                <w:sz w:val="16"/>
                <w:szCs w:val="16"/>
              </w:rPr>
            </w:pPr>
            <w:r>
              <w:rPr>
                <w:rFonts w:ascii="Arial" w:hAnsi="Arial" w:cs="Arial"/>
                <w:sz w:val="16"/>
                <w:szCs w:val="16"/>
              </w:rPr>
              <w:t xml:space="preserve">Bob Stafford </w:t>
            </w:r>
            <w:r w:rsidRPr="00DB0726">
              <w:rPr>
                <w:rFonts w:ascii="Arial" w:hAnsi="Arial" w:cs="Arial"/>
                <w:sz w:val="16"/>
                <w:szCs w:val="16"/>
              </w:rPr>
              <w:t>Contract Manager for Pilchuck</w:t>
            </w:r>
          </w:p>
        </w:tc>
        <w:tc>
          <w:tcPr>
            <w:tcW w:w="1260" w:type="dxa"/>
            <w:tcBorders>
              <w:top w:val="nil"/>
              <w:left w:val="nil"/>
              <w:bottom w:val="single" w:sz="4" w:space="0" w:color="auto"/>
              <w:right w:val="single" w:sz="4" w:space="0" w:color="auto"/>
            </w:tcBorders>
            <w:shd w:val="clear" w:color="auto" w:fill="auto"/>
            <w:noWrap/>
            <w:vAlign w:val="bottom"/>
          </w:tcPr>
          <w:p w:rsidR="003A494B" w:rsidRPr="00DB0726" w:rsidRDefault="003A494B" w:rsidP="00DB48E1">
            <w:pPr>
              <w:jc w:val="center"/>
              <w:rPr>
                <w:rFonts w:ascii="Arial" w:hAnsi="Arial" w:cs="Arial"/>
                <w:sz w:val="16"/>
                <w:szCs w:val="16"/>
              </w:rPr>
            </w:pPr>
            <w:r>
              <w:rPr>
                <w:rFonts w:ascii="Arial" w:hAnsi="Arial" w:cs="Arial"/>
                <w:sz w:val="16"/>
                <w:szCs w:val="16"/>
              </w:rPr>
              <w:t>11/8/10 at 8 AM PT</w:t>
            </w:r>
          </w:p>
        </w:tc>
        <w:tc>
          <w:tcPr>
            <w:tcW w:w="1620" w:type="dxa"/>
            <w:tcBorders>
              <w:top w:val="nil"/>
              <w:left w:val="nil"/>
              <w:bottom w:val="single" w:sz="4" w:space="0" w:color="auto"/>
              <w:right w:val="single" w:sz="8" w:space="0" w:color="auto"/>
            </w:tcBorders>
            <w:shd w:val="clear" w:color="auto" w:fill="auto"/>
            <w:noWrap/>
            <w:vAlign w:val="bottom"/>
          </w:tcPr>
          <w:p w:rsidR="003A494B" w:rsidRPr="00DB0726" w:rsidRDefault="003A494B" w:rsidP="00DB48E1">
            <w:pPr>
              <w:rPr>
                <w:rFonts w:ascii="Arial" w:hAnsi="Arial" w:cs="Arial"/>
                <w:sz w:val="16"/>
                <w:szCs w:val="16"/>
              </w:rPr>
            </w:pPr>
            <w:r>
              <w:rPr>
                <w:rFonts w:ascii="Arial" w:hAnsi="Arial" w:cs="Arial"/>
                <w:sz w:val="16"/>
                <w:szCs w:val="16"/>
              </w:rPr>
              <w:t>11/8/10 at 8 AM PT</w:t>
            </w:r>
          </w:p>
        </w:tc>
      </w:tr>
      <w:tr w:rsidR="003A494B" w:rsidRPr="00DB0726" w:rsidTr="009626CD">
        <w:trPr>
          <w:trHeight w:val="528"/>
        </w:trPr>
        <w:tc>
          <w:tcPr>
            <w:tcW w:w="849" w:type="dxa"/>
            <w:tcBorders>
              <w:top w:val="single" w:sz="4" w:space="0" w:color="auto"/>
              <w:left w:val="single" w:sz="8" w:space="0" w:color="auto"/>
              <w:bottom w:val="single" w:sz="4" w:space="0" w:color="auto"/>
              <w:right w:val="single" w:sz="4" w:space="0" w:color="auto"/>
            </w:tcBorders>
            <w:shd w:val="clear" w:color="auto" w:fill="auto"/>
            <w:noWrap/>
            <w:vAlign w:val="bottom"/>
          </w:tcPr>
          <w:p w:rsidR="003A494B" w:rsidRPr="00DB0726" w:rsidRDefault="003A494B" w:rsidP="00DB48E1">
            <w:pPr>
              <w:jc w:val="center"/>
              <w:rPr>
                <w:rFonts w:ascii="Arial" w:hAnsi="Arial" w:cs="Arial"/>
                <w:sz w:val="16"/>
                <w:szCs w:val="16"/>
              </w:rPr>
            </w:pPr>
            <w:r w:rsidRPr="00DB0726">
              <w:rPr>
                <w:rFonts w:ascii="Arial" w:hAnsi="Arial" w:cs="Arial"/>
                <w:sz w:val="16"/>
                <w:szCs w:val="16"/>
              </w:rPr>
              <w:lastRenderedPageBreak/>
              <w:t>220</w:t>
            </w:r>
          </w:p>
        </w:tc>
        <w:tc>
          <w:tcPr>
            <w:tcW w:w="1168" w:type="dxa"/>
            <w:tcBorders>
              <w:top w:val="single" w:sz="4" w:space="0" w:color="auto"/>
              <w:left w:val="nil"/>
              <w:bottom w:val="single" w:sz="4" w:space="0" w:color="auto"/>
              <w:right w:val="single" w:sz="4" w:space="0" w:color="auto"/>
            </w:tcBorders>
            <w:shd w:val="clear" w:color="auto" w:fill="auto"/>
            <w:noWrap/>
            <w:vAlign w:val="bottom"/>
          </w:tcPr>
          <w:p w:rsidR="003A494B" w:rsidRPr="00DB0726" w:rsidRDefault="003A494B" w:rsidP="00DB48E1">
            <w:pPr>
              <w:jc w:val="center"/>
              <w:rPr>
                <w:rFonts w:ascii="Arial" w:hAnsi="Arial" w:cs="Arial"/>
                <w:sz w:val="16"/>
                <w:szCs w:val="16"/>
              </w:rPr>
            </w:pPr>
            <w:r w:rsidRPr="00DB0726">
              <w:rPr>
                <w:rFonts w:ascii="Arial" w:hAnsi="Arial" w:cs="Arial"/>
                <w:sz w:val="16"/>
                <w:szCs w:val="16"/>
              </w:rPr>
              <w:t>10/20/2010</w:t>
            </w:r>
          </w:p>
        </w:tc>
        <w:tc>
          <w:tcPr>
            <w:tcW w:w="1955" w:type="dxa"/>
            <w:tcBorders>
              <w:top w:val="single" w:sz="4" w:space="0" w:color="auto"/>
              <w:left w:val="nil"/>
              <w:bottom w:val="single" w:sz="4" w:space="0" w:color="auto"/>
              <w:right w:val="single" w:sz="4" w:space="0" w:color="auto"/>
            </w:tcBorders>
            <w:shd w:val="clear" w:color="auto" w:fill="auto"/>
            <w:vAlign w:val="center"/>
          </w:tcPr>
          <w:p w:rsidR="003A494B" w:rsidRPr="00DB0726" w:rsidRDefault="003A494B" w:rsidP="00DB48E1">
            <w:pPr>
              <w:jc w:val="center"/>
              <w:rPr>
                <w:rFonts w:ascii="Arial" w:hAnsi="Arial" w:cs="Arial"/>
                <w:sz w:val="16"/>
                <w:szCs w:val="16"/>
              </w:rPr>
            </w:pPr>
            <w:r w:rsidRPr="00DB0726">
              <w:rPr>
                <w:rFonts w:ascii="Arial" w:hAnsi="Arial" w:cs="Arial"/>
                <w:sz w:val="16"/>
                <w:szCs w:val="16"/>
              </w:rPr>
              <w:t>Compliance</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3A494B" w:rsidRPr="00DB0726" w:rsidRDefault="003A494B" w:rsidP="00DB48E1">
            <w:pPr>
              <w:jc w:val="center"/>
              <w:rPr>
                <w:rFonts w:ascii="Arial" w:hAnsi="Arial" w:cs="Arial"/>
                <w:sz w:val="16"/>
                <w:szCs w:val="16"/>
              </w:rPr>
            </w:pPr>
            <w:r w:rsidRPr="00DB0726">
              <w:rPr>
                <w:rFonts w:ascii="Arial" w:hAnsi="Arial" w:cs="Arial"/>
                <w:sz w:val="16"/>
                <w:szCs w:val="16"/>
              </w:rPr>
              <w:t>45</w:t>
            </w:r>
          </w:p>
        </w:tc>
        <w:tc>
          <w:tcPr>
            <w:tcW w:w="1260" w:type="dxa"/>
            <w:tcBorders>
              <w:top w:val="single" w:sz="4" w:space="0" w:color="auto"/>
              <w:left w:val="nil"/>
              <w:bottom w:val="single" w:sz="4" w:space="0" w:color="auto"/>
              <w:right w:val="single" w:sz="4" w:space="0" w:color="auto"/>
            </w:tcBorders>
            <w:shd w:val="clear" w:color="auto" w:fill="auto"/>
            <w:vAlign w:val="bottom"/>
          </w:tcPr>
          <w:p w:rsidR="003A494B" w:rsidRPr="00DB0726" w:rsidRDefault="00137AC4" w:rsidP="00DB48E1">
            <w:pPr>
              <w:jc w:val="center"/>
              <w:rPr>
                <w:rFonts w:ascii="Arial" w:hAnsi="Arial" w:cs="Arial"/>
                <w:sz w:val="16"/>
                <w:szCs w:val="16"/>
              </w:rPr>
            </w:pPr>
            <w:r>
              <w:rPr>
                <w:rFonts w:ascii="Arial" w:hAnsi="Arial" w:cs="Arial"/>
                <w:sz w:val="16"/>
                <w:szCs w:val="16"/>
              </w:rPr>
              <w:t>Antoinette</w:t>
            </w:r>
            <w:r w:rsidR="003A494B">
              <w:rPr>
                <w:rFonts w:ascii="Arial" w:hAnsi="Arial" w:cs="Arial"/>
                <w:sz w:val="16"/>
                <w:szCs w:val="16"/>
              </w:rPr>
              <w:t xml:space="preserve"> Imad </w:t>
            </w:r>
            <w:r w:rsidR="003A494B" w:rsidRPr="00DB0726">
              <w:rPr>
                <w:rFonts w:ascii="Arial" w:hAnsi="Arial" w:cs="Arial"/>
                <w:sz w:val="16"/>
                <w:szCs w:val="16"/>
              </w:rPr>
              <w:t>Compliance Engineer</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3A494B" w:rsidRPr="00DB0726" w:rsidRDefault="003A494B" w:rsidP="00DB48E1">
            <w:pPr>
              <w:jc w:val="center"/>
              <w:rPr>
                <w:rFonts w:ascii="Arial" w:hAnsi="Arial" w:cs="Arial"/>
                <w:sz w:val="16"/>
                <w:szCs w:val="16"/>
              </w:rPr>
            </w:pPr>
            <w:r>
              <w:rPr>
                <w:rFonts w:ascii="Arial" w:hAnsi="Arial" w:cs="Arial"/>
                <w:sz w:val="16"/>
                <w:szCs w:val="16"/>
              </w:rPr>
              <w:t>11/8/10 at 10 AM PT</w:t>
            </w:r>
          </w:p>
        </w:tc>
        <w:tc>
          <w:tcPr>
            <w:tcW w:w="1620" w:type="dxa"/>
            <w:tcBorders>
              <w:top w:val="single" w:sz="4" w:space="0" w:color="auto"/>
              <w:left w:val="nil"/>
              <w:bottom w:val="single" w:sz="4" w:space="0" w:color="auto"/>
              <w:right w:val="single" w:sz="8" w:space="0" w:color="auto"/>
            </w:tcBorders>
            <w:shd w:val="clear" w:color="auto" w:fill="auto"/>
            <w:noWrap/>
            <w:vAlign w:val="bottom"/>
          </w:tcPr>
          <w:p w:rsidR="003A494B" w:rsidRPr="00DB0726" w:rsidRDefault="003A494B" w:rsidP="00DB48E1">
            <w:pPr>
              <w:rPr>
                <w:rFonts w:ascii="Arial" w:hAnsi="Arial" w:cs="Arial"/>
                <w:sz w:val="16"/>
                <w:szCs w:val="16"/>
              </w:rPr>
            </w:pPr>
            <w:r>
              <w:rPr>
                <w:rFonts w:ascii="Arial" w:hAnsi="Arial" w:cs="Arial"/>
                <w:sz w:val="16"/>
                <w:szCs w:val="16"/>
              </w:rPr>
              <w:t>11/8/10 at 10 AM PT</w:t>
            </w:r>
          </w:p>
        </w:tc>
      </w:tr>
      <w:tr w:rsidR="003A494B" w:rsidRPr="00DB0726" w:rsidTr="00786C75">
        <w:trPr>
          <w:trHeight w:val="264"/>
        </w:trPr>
        <w:tc>
          <w:tcPr>
            <w:tcW w:w="849" w:type="dxa"/>
            <w:tcBorders>
              <w:top w:val="nil"/>
              <w:left w:val="single" w:sz="8" w:space="0" w:color="auto"/>
              <w:bottom w:val="single" w:sz="4" w:space="0" w:color="auto"/>
              <w:right w:val="single" w:sz="4" w:space="0" w:color="auto"/>
            </w:tcBorders>
            <w:shd w:val="clear" w:color="auto" w:fill="auto"/>
            <w:noWrap/>
            <w:vAlign w:val="bottom"/>
          </w:tcPr>
          <w:p w:rsidR="003A494B" w:rsidRPr="00DB0726" w:rsidRDefault="003A494B" w:rsidP="00DB48E1">
            <w:pPr>
              <w:jc w:val="center"/>
              <w:rPr>
                <w:rFonts w:ascii="Arial" w:hAnsi="Arial" w:cs="Arial"/>
                <w:sz w:val="16"/>
                <w:szCs w:val="16"/>
              </w:rPr>
            </w:pPr>
            <w:r w:rsidRPr="00DB0726">
              <w:rPr>
                <w:rFonts w:ascii="Arial" w:hAnsi="Arial" w:cs="Arial"/>
                <w:sz w:val="16"/>
                <w:szCs w:val="16"/>
              </w:rPr>
              <w:t>221</w:t>
            </w:r>
          </w:p>
        </w:tc>
        <w:tc>
          <w:tcPr>
            <w:tcW w:w="1168" w:type="dxa"/>
            <w:tcBorders>
              <w:top w:val="nil"/>
              <w:left w:val="nil"/>
              <w:bottom w:val="single" w:sz="4" w:space="0" w:color="auto"/>
              <w:right w:val="single" w:sz="4" w:space="0" w:color="auto"/>
            </w:tcBorders>
            <w:shd w:val="clear" w:color="auto" w:fill="auto"/>
            <w:noWrap/>
            <w:vAlign w:val="bottom"/>
          </w:tcPr>
          <w:p w:rsidR="003A494B" w:rsidRPr="00DB0726" w:rsidRDefault="003A494B" w:rsidP="00DB48E1">
            <w:pPr>
              <w:jc w:val="center"/>
              <w:rPr>
                <w:rFonts w:ascii="Arial" w:hAnsi="Arial" w:cs="Arial"/>
                <w:sz w:val="16"/>
                <w:szCs w:val="16"/>
              </w:rPr>
            </w:pPr>
            <w:r w:rsidRPr="00DB0726">
              <w:rPr>
                <w:rFonts w:ascii="Arial" w:hAnsi="Arial" w:cs="Arial"/>
                <w:sz w:val="16"/>
                <w:szCs w:val="16"/>
              </w:rPr>
              <w:t>10/20/2010</w:t>
            </w:r>
          </w:p>
        </w:tc>
        <w:tc>
          <w:tcPr>
            <w:tcW w:w="1955" w:type="dxa"/>
            <w:tcBorders>
              <w:top w:val="nil"/>
              <w:left w:val="nil"/>
              <w:bottom w:val="single" w:sz="4" w:space="0" w:color="auto"/>
              <w:right w:val="single" w:sz="4" w:space="0" w:color="auto"/>
            </w:tcBorders>
            <w:shd w:val="clear" w:color="auto" w:fill="auto"/>
            <w:vAlign w:val="center"/>
          </w:tcPr>
          <w:p w:rsidR="003A494B" w:rsidRPr="00DB0726" w:rsidRDefault="003A494B" w:rsidP="00DB48E1">
            <w:pPr>
              <w:jc w:val="center"/>
              <w:rPr>
                <w:rFonts w:ascii="Arial" w:hAnsi="Arial" w:cs="Arial"/>
                <w:sz w:val="16"/>
                <w:szCs w:val="16"/>
              </w:rPr>
            </w:pPr>
            <w:r w:rsidRPr="00DB0726">
              <w:rPr>
                <w:rFonts w:ascii="Arial" w:hAnsi="Arial" w:cs="Arial"/>
                <w:sz w:val="16"/>
                <w:szCs w:val="16"/>
              </w:rPr>
              <w:t>QA&amp;I</w:t>
            </w:r>
          </w:p>
        </w:tc>
        <w:tc>
          <w:tcPr>
            <w:tcW w:w="1080" w:type="dxa"/>
            <w:tcBorders>
              <w:top w:val="nil"/>
              <w:left w:val="nil"/>
              <w:bottom w:val="single" w:sz="4" w:space="0" w:color="auto"/>
              <w:right w:val="single" w:sz="4" w:space="0" w:color="auto"/>
            </w:tcBorders>
            <w:shd w:val="clear" w:color="auto" w:fill="auto"/>
            <w:noWrap/>
            <w:vAlign w:val="bottom"/>
          </w:tcPr>
          <w:p w:rsidR="003A494B" w:rsidRPr="00DB0726" w:rsidRDefault="003A494B" w:rsidP="00DB48E1">
            <w:pPr>
              <w:jc w:val="center"/>
              <w:rPr>
                <w:rFonts w:ascii="Arial" w:hAnsi="Arial" w:cs="Arial"/>
                <w:sz w:val="16"/>
                <w:szCs w:val="16"/>
              </w:rPr>
            </w:pPr>
            <w:r w:rsidRPr="00DB0726">
              <w:rPr>
                <w:rFonts w:ascii="Arial" w:hAnsi="Arial" w:cs="Arial"/>
                <w:sz w:val="16"/>
                <w:szCs w:val="16"/>
              </w:rPr>
              <w:t>45</w:t>
            </w:r>
          </w:p>
        </w:tc>
        <w:tc>
          <w:tcPr>
            <w:tcW w:w="1260" w:type="dxa"/>
            <w:tcBorders>
              <w:top w:val="nil"/>
              <w:left w:val="nil"/>
              <w:bottom w:val="single" w:sz="4" w:space="0" w:color="auto"/>
              <w:right w:val="single" w:sz="4" w:space="0" w:color="auto"/>
            </w:tcBorders>
            <w:shd w:val="clear" w:color="auto" w:fill="auto"/>
            <w:vAlign w:val="bottom"/>
          </w:tcPr>
          <w:p w:rsidR="003A494B" w:rsidRPr="00DB0726" w:rsidRDefault="003A494B" w:rsidP="00DB48E1">
            <w:pPr>
              <w:jc w:val="center"/>
              <w:rPr>
                <w:rFonts w:ascii="Arial" w:hAnsi="Arial" w:cs="Arial"/>
                <w:sz w:val="16"/>
                <w:szCs w:val="16"/>
              </w:rPr>
            </w:pPr>
            <w:r>
              <w:rPr>
                <w:rFonts w:ascii="Arial" w:hAnsi="Arial" w:cs="Arial"/>
                <w:sz w:val="16"/>
                <w:szCs w:val="16"/>
              </w:rPr>
              <w:t xml:space="preserve">Jerry Halsen, </w:t>
            </w:r>
            <w:r w:rsidRPr="00DB0726">
              <w:rPr>
                <w:rFonts w:ascii="Arial" w:hAnsi="Arial" w:cs="Arial"/>
                <w:sz w:val="16"/>
                <w:szCs w:val="16"/>
              </w:rPr>
              <w:t>QA&amp;I Supervisor</w:t>
            </w:r>
          </w:p>
        </w:tc>
        <w:tc>
          <w:tcPr>
            <w:tcW w:w="1260" w:type="dxa"/>
            <w:tcBorders>
              <w:top w:val="nil"/>
              <w:left w:val="nil"/>
              <w:bottom w:val="single" w:sz="4" w:space="0" w:color="auto"/>
              <w:right w:val="single" w:sz="4" w:space="0" w:color="auto"/>
            </w:tcBorders>
            <w:shd w:val="clear" w:color="auto" w:fill="auto"/>
            <w:noWrap/>
            <w:vAlign w:val="bottom"/>
          </w:tcPr>
          <w:p w:rsidR="003A494B" w:rsidRPr="00DB0726" w:rsidRDefault="003A494B" w:rsidP="00DB48E1">
            <w:pPr>
              <w:jc w:val="center"/>
              <w:rPr>
                <w:rFonts w:ascii="Arial" w:hAnsi="Arial" w:cs="Arial"/>
                <w:sz w:val="16"/>
                <w:szCs w:val="16"/>
              </w:rPr>
            </w:pPr>
            <w:r>
              <w:rPr>
                <w:rFonts w:ascii="Arial" w:hAnsi="Arial" w:cs="Arial"/>
                <w:sz w:val="16"/>
                <w:szCs w:val="16"/>
              </w:rPr>
              <w:t>11/10/10 at 7 AM PT</w:t>
            </w:r>
          </w:p>
        </w:tc>
        <w:tc>
          <w:tcPr>
            <w:tcW w:w="1620" w:type="dxa"/>
            <w:tcBorders>
              <w:top w:val="nil"/>
              <w:left w:val="nil"/>
              <w:bottom w:val="single" w:sz="4" w:space="0" w:color="auto"/>
              <w:right w:val="single" w:sz="8" w:space="0" w:color="auto"/>
            </w:tcBorders>
            <w:shd w:val="clear" w:color="auto" w:fill="auto"/>
            <w:noWrap/>
            <w:vAlign w:val="bottom"/>
          </w:tcPr>
          <w:p w:rsidR="003A494B" w:rsidRPr="00DB0726" w:rsidRDefault="003A494B" w:rsidP="00DB48E1">
            <w:pPr>
              <w:rPr>
                <w:rFonts w:ascii="Arial" w:hAnsi="Arial" w:cs="Arial"/>
                <w:sz w:val="16"/>
                <w:szCs w:val="16"/>
              </w:rPr>
            </w:pPr>
            <w:r>
              <w:rPr>
                <w:rFonts w:ascii="Arial" w:hAnsi="Arial" w:cs="Arial"/>
                <w:sz w:val="16"/>
                <w:szCs w:val="16"/>
              </w:rPr>
              <w:t>11/10/10 at 7 AM PT</w:t>
            </w:r>
          </w:p>
        </w:tc>
      </w:tr>
    </w:tbl>
    <w:p w:rsidR="00DB0726" w:rsidRPr="00DB0726" w:rsidRDefault="00DB0726" w:rsidP="003C0E4A">
      <w:pPr>
        <w:rPr>
          <w:rFonts w:ascii="Arial" w:hAnsi="Arial" w:cs="Arial"/>
          <w:sz w:val="16"/>
          <w:szCs w:val="16"/>
        </w:rPr>
        <w:sectPr w:rsidR="00DB0726" w:rsidRPr="00DB0726" w:rsidSect="00DB0726">
          <w:type w:val="continuous"/>
          <w:pgSz w:w="12240" w:h="15840"/>
          <w:pgMar w:top="1440" w:right="1080" w:bottom="1440" w:left="1080" w:header="720" w:footer="720" w:gutter="0"/>
          <w:cols w:space="720"/>
          <w:docGrid w:linePitch="360"/>
        </w:sectPr>
      </w:pPr>
    </w:p>
    <w:p w:rsidR="009E24A3" w:rsidRDefault="009E24A3" w:rsidP="003C0E4A"/>
    <w:p w:rsidR="001D7433" w:rsidRDefault="001D7433" w:rsidP="001D7433">
      <w:r>
        <w:t>The third set of Interview Requests:</w:t>
      </w:r>
    </w:p>
    <w:p w:rsidR="001D7433" w:rsidRDefault="001D7433">
      <w:pPr>
        <w:jc w:val="center"/>
        <w:rPr>
          <w:rFonts w:ascii="Arial" w:hAnsi="Arial" w:cs="Arial"/>
          <w:sz w:val="16"/>
          <w:szCs w:val="16"/>
        </w:rPr>
      </w:pPr>
    </w:p>
    <w:p w:rsidR="00A30581" w:rsidRDefault="00A30581">
      <w:pPr>
        <w:jc w:val="center"/>
        <w:rPr>
          <w:rFonts w:ascii="Arial" w:hAnsi="Arial" w:cs="Arial"/>
          <w:sz w:val="16"/>
          <w:szCs w:val="16"/>
        </w:rPr>
        <w:sectPr w:rsidR="00A30581" w:rsidSect="00385756">
          <w:type w:val="continuous"/>
          <w:pgSz w:w="12240" w:h="15840"/>
          <w:pgMar w:top="1440" w:right="1080" w:bottom="1440" w:left="1080" w:header="720" w:footer="720" w:gutter="0"/>
          <w:cols w:space="720"/>
          <w:docGrid w:linePitch="360"/>
        </w:sectPr>
      </w:pPr>
    </w:p>
    <w:tbl>
      <w:tblPr>
        <w:tblW w:w="0" w:type="auto"/>
        <w:tblInd w:w="96" w:type="dxa"/>
        <w:tblLayout w:type="fixed"/>
        <w:tblLook w:val="0000" w:firstRow="0" w:lastRow="0" w:firstColumn="0" w:lastColumn="0" w:noHBand="0" w:noVBand="0"/>
      </w:tblPr>
      <w:tblGrid>
        <w:gridCol w:w="912"/>
        <w:gridCol w:w="1080"/>
        <w:gridCol w:w="1980"/>
        <w:gridCol w:w="1080"/>
        <w:gridCol w:w="1260"/>
        <w:gridCol w:w="1260"/>
        <w:gridCol w:w="1620"/>
      </w:tblGrid>
      <w:tr w:rsidR="004325C0" w:rsidRPr="001D7433" w:rsidTr="004325C0">
        <w:trPr>
          <w:trHeight w:val="264"/>
        </w:trPr>
        <w:tc>
          <w:tcPr>
            <w:tcW w:w="912" w:type="dxa"/>
            <w:tcBorders>
              <w:top w:val="single" w:sz="4" w:space="0" w:color="auto"/>
              <w:left w:val="single" w:sz="8" w:space="0" w:color="auto"/>
              <w:bottom w:val="single" w:sz="4" w:space="0" w:color="auto"/>
              <w:right w:val="single" w:sz="4" w:space="0" w:color="auto"/>
            </w:tcBorders>
            <w:shd w:val="clear" w:color="auto" w:fill="auto"/>
            <w:noWrap/>
            <w:vAlign w:val="bottom"/>
          </w:tcPr>
          <w:p w:rsidR="004325C0" w:rsidRPr="001D7433" w:rsidRDefault="004325C0" w:rsidP="004325C0">
            <w:pPr>
              <w:jc w:val="center"/>
              <w:rPr>
                <w:rFonts w:ascii="Arial" w:hAnsi="Arial" w:cs="Arial"/>
                <w:sz w:val="16"/>
                <w:szCs w:val="16"/>
              </w:rPr>
            </w:pPr>
            <w:r w:rsidRPr="001D7433">
              <w:rPr>
                <w:rFonts w:ascii="Arial" w:hAnsi="Arial" w:cs="Arial"/>
                <w:sz w:val="16"/>
                <w:szCs w:val="16"/>
              </w:rPr>
              <w:lastRenderedPageBreak/>
              <w:t>222</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4325C0" w:rsidRPr="001D7433" w:rsidRDefault="004325C0" w:rsidP="004325C0">
            <w:pPr>
              <w:jc w:val="center"/>
              <w:rPr>
                <w:rFonts w:ascii="Arial" w:hAnsi="Arial" w:cs="Arial"/>
                <w:sz w:val="16"/>
                <w:szCs w:val="16"/>
              </w:rPr>
            </w:pPr>
            <w:r w:rsidRPr="001D7433">
              <w:rPr>
                <w:rFonts w:ascii="Arial" w:hAnsi="Arial" w:cs="Arial"/>
                <w:sz w:val="16"/>
                <w:szCs w:val="16"/>
              </w:rPr>
              <w:t>12/</w:t>
            </w:r>
            <w:r w:rsidR="002765A5">
              <w:rPr>
                <w:rFonts w:ascii="Arial" w:hAnsi="Arial" w:cs="Arial"/>
                <w:sz w:val="16"/>
                <w:szCs w:val="16"/>
              </w:rPr>
              <w:t>13</w:t>
            </w:r>
            <w:r w:rsidRPr="001D7433">
              <w:rPr>
                <w:rFonts w:ascii="Arial" w:hAnsi="Arial" w:cs="Arial"/>
                <w:sz w:val="16"/>
                <w:szCs w:val="16"/>
              </w:rPr>
              <w:t>/2010</w:t>
            </w:r>
          </w:p>
        </w:tc>
        <w:tc>
          <w:tcPr>
            <w:tcW w:w="1980" w:type="dxa"/>
            <w:tcBorders>
              <w:top w:val="single" w:sz="4" w:space="0" w:color="auto"/>
              <w:left w:val="nil"/>
              <w:bottom w:val="single" w:sz="4" w:space="0" w:color="auto"/>
              <w:right w:val="single" w:sz="4" w:space="0" w:color="auto"/>
            </w:tcBorders>
            <w:shd w:val="clear" w:color="auto" w:fill="auto"/>
            <w:vAlign w:val="center"/>
          </w:tcPr>
          <w:p w:rsidR="004325C0" w:rsidRPr="001D7433" w:rsidRDefault="004325C0" w:rsidP="004325C0">
            <w:pPr>
              <w:jc w:val="center"/>
              <w:rPr>
                <w:rFonts w:ascii="Arial" w:hAnsi="Arial" w:cs="Arial"/>
                <w:sz w:val="16"/>
                <w:szCs w:val="16"/>
              </w:rPr>
            </w:pPr>
            <w:r w:rsidRPr="001D7433">
              <w:rPr>
                <w:rFonts w:ascii="Arial" w:hAnsi="Arial" w:cs="Arial"/>
                <w:sz w:val="16"/>
                <w:szCs w:val="16"/>
              </w:rPr>
              <w:t>Compliance</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4325C0" w:rsidRPr="001D7433" w:rsidRDefault="004325C0" w:rsidP="004325C0">
            <w:pPr>
              <w:jc w:val="center"/>
              <w:rPr>
                <w:rFonts w:ascii="Arial" w:hAnsi="Arial" w:cs="Arial"/>
                <w:sz w:val="16"/>
                <w:szCs w:val="16"/>
              </w:rPr>
            </w:pPr>
            <w:r w:rsidRPr="001D7433">
              <w:rPr>
                <w:rFonts w:ascii="Arial" w:hAnsi="Arial" w:cs="Arial"/>
                <w:sz w:val="16"/>
                <w:szCs w:val="16"/>
              </w:rPr>
              <w:t>45</w:t>
            </w:r>
          </w:p>
        </w:tc>
        <w:tc>
          <w:tcPr>
            <w:tcW w:w="1260" w:type="dxa"/>
            <w:tcBorders>
              <w:top w:val="single" w:sz="4" w:space="0" w:color="auto"/>
              <w:left w:val="nil"/>
              <w:bottom w:val="single" w:sz="4" w:space="0" w:color="auto"/>
              <w:right w:val="single" w:sz="4" w:space="0" w:color="auto"/>
            </w:tcBorders>
            <w:shd w:val="clear" w:color="auto" w:fill="auto"/>
            <w:vAlign w:val="bottom"/>
          </w:tcPr>
          <w:p w:rsidR="004325C0" w:rsidRPr="001D7433" w:rsidRDefault="004325C0" w:rsidP="004325C0">
            <w:pPr>
              <w:jc w:val="center"/>
              <w:rPr>
                <w:rFonts w:ascii="Arial" w:hAnsi="Arial" w:cs="Arial"/>
                <w:sz w:val="16"/>
                <w:szCs w:val="16"/>
              </w:rPr>
            </w:pPr>
            <w:r w:rsidRPr="001D7433">
              <w:rPr>
                <w:rFonts w:ascii="Arial" w:hAnsi="Arial" w:cs="Arial"/>
                <w:sz w:val="16"/>
                <w:szCs w:val="16"/>
              </w:rPr>
              <w:t>Cathy Koch</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4325C0" w:rsidRPr="001D7433" w:rsidRDefault="004325C0" w:rsidP="004325C0">
            <w:pPr>
              <w:jc w:val="center"/>
              <w:rPr>
                <w:rFonts w:ascii="Arial" w:hAnsi="Arial" w:cs="Arial"/>
                <w:sz w:val="16"/>
                <w:szCs w:val="16"/>
              </w:rPr>
            </w:pPr>
            <w:r w:rsidRPr="001D7433">
              <w:rPr>
                <w:rFonts w:ascii="Arial" w:hAnsi="Arial" w:cs="Arial"/>
                <w:sz w:val="16"/>
                <w:szCs w:val="16"/>
              </w:rPr>
              <w:t>TBA by telephone after 1/1/11</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4325C0" w:rsidRPr="001D7433" w:rsidRDefault="00624656" w:rsidP="004325C0">
            <w:pPr>
              <w:jc w:val="center"/>
              <w:rPr>
                <w:rFonts w:ascii="Arial" w:hAnsi="Arial" w:cs="Arial"/>
                <w:sz w:val="16"/>
                <w:szCs w:val="16"/>
              </w:rPr>
            </w:pPr>
            <w:r>
              <w:rPr>
                <w:rFonts w:ascii="Arial" w:hAnsi="Arial" w:cs="Arial"/>
                <w:sz w:val="16"/>
                <w:szCs w:val="16"/>
              </w:rPr>
              <w:t>1/19/11 at 8:30 AM PT</w:t>
            </w:r>
          </w:p>
        </w:tc>
      </w:tr>
      <w:tr w:rsidR="00624656" w:rsidRPr="001D7433" w:rsidTr="004325C0">
        <w:trPr>
          <w:trHeight w:val="264"/>
        </w:trPr>
        <w:tc>
          <w:tcPr>
            <w:tcW w:w="912" w:type="dxa"/>
            <w:tcBorders>
              <w:top w:val="single" w:sz="4" w:space="0" w:color="auto"/>
              <w:left w:val="single" w:sz="8" w:space="0" w:color="auto"/>
              <w:bottom w:val="single" w:sz="4" w:space="0" w:color="auto"/>
              <w:right w:val="single" w:sz="4" w:space="0" w:color="auto"/>
            </w:tcBorders>
            <w:shd w:val="clear" w:color="auto" w:fill="auto"/>
            <w:noWrap/>
            <w:vAlign w:val="bottom"/>
          </w:tcPr>
          <w:p w:rsidR="00624656" w:rsidRPr="001D7433" w:rsidRDefault="00624656" w:rsidP="004325C0">
            <w:pPr>
              <w:jc w:val="center"/>
              <w:rPr>
                <w:rFonts w:ascii="Arial" w:hAnsi="Arial" w:cs="Arial"/>
                <w:sz w:val="16"/>
                <w:szCs w:val="16"/>
              </w:rPr>
            </w:pPr>
            <w:r>
              <w:rPr>
                <w:rFonts w:ascii="Arial" w:hAnsi="Arial" w:cs="Arial"/>
                <w:sz w:val="16"/>
                <w:szCs w:val="16"/>
              </w:rPr>
              <w:t>223</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624656" w:rsidRPr="001D7433" w:rsidRDefault="00624656" w:rsidP="004325C0">
            <w:pPr>
              <w:jc w:val="center"/>
              <w:rPr>
                <w:rFonts w:ascii="Arial" w:hAnsi="Arial" w:cs="Arial"/>
                <w:sz w:val="16"/>
                <w:szCs w:val="16"/>
              </w:rPr>
            </w:pPr>
            <w:r>
              <w:rPr>
                <w:rFonts w:ascii="Arial" w:hAnsi="Arial" w:cs="Arial"/>
                <w:sz w:val="16"/>
                <w:szCs w:val="16"/>
              </w:rPr>
              <w:t>1/4/2011</w:t>
            </w:r>
          </w:p>
        </w:tc>
        <w:tc>
          <w:tcPr>
            <w:tcW w:w="1980" w:type="dxa"/>
            <w:tcBorders>
              <w:top w:val="single" w:sz="4" w:space="0" w:color="auto"/>
              <w:left w:val="nil"/>
              <w:bottom w:val="single" w:sz="4" w:space="0" w:color="auto"/>
              <w:right w:val="single" w:sz="4" w:space="0" w:color="auto"/>
            </w:tcBorders>
            <w:shd w:val="clear" w:color="auto" w:fill="auto"/>
            <w:vAlign w:val="center"/>
          </w:tcPr>
          <w:p w:rsidR="00624656" w:rsidRPr="001D7433" w:rsidRDefault="00624656" w:rsidP="004325C0">
            <w:pPr>
              <w:jc w:val="center"/>
              <w:rPr>
                <w:rFonts w:ascii="Arial" w:hAnsi="Arial" w:cs="Arial"/>
                <w:sz w:val="16"/>
                <w:szCs w:val="16"/>
              </w:rPr>
            </w:pPr>
            <w:r>
              <w:rPr>
                <w:rFonts w:ascii="Arial" w:hAnsi="Arial" w:cs="Arial"/>
                <w:sz w:val="16"/>
                <w:szCs w:val="16"/>
              </w:rPr>
              <w:t>Cont</w:t>
            </w:r>
            <w:r w:rsidR="002B5106">
              <w:rPr>
                <w:rFonts w:ascii="Arial" w:hAnsi="Arial" w:cs="Arial"/>
                <w:sz w:val="16"/>
                <w:szCs w:val="16"/>
              </w:rPr>
              <w:t>inuing</w:t>
            </w:r>
            <w:r>
              <w:rPr>
                <w:rFonts w:ascii="Arial" w:hAnsi="Arial" w:cs="Arial"/>
                <w:sz w:val="16"/>
                <w:szCs w:val="16"/>
              </w:rPr>
              <w:t xml:space="preserve"> Surv</w:t>
            </w:r>
            <w:r w:rsidR="002B5106">
              <w:rPr>
                <w:rFonts w:ascii="Arial" w:hAnsi="Arial" w:cs="Arial"/>
                <w:sz w:val="16"/>
                <w:szCs w:val="16"/>
              </w:rPr>
              <w:t>eillance</w:t>
            </w:r>
            <w:r>
              <w:rPr>
                <w:rFonts w:ascii="Arial" w:hAnsi="Arial" w:cs="Arial"/>
                <w:sz w:val="16"/>
                <w:szCs w:val="16"/>
              </w:rPr>
              <w:t xml:space="preserve"> Standard</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624656" w:rsidRPr="001D7433" w:rsidRDefault="00624656" w:rsidP="004325C0">
            <w:pPr>
              <w:jc w:val="center"/>
              <w:rPr>
                <w:rFonts w:ascii="Arial" w:hAnsi="Arial" w:cs="Arial"/>
                <w:sz w:val="16"/>
                <w:szCs w:val="16"/>
              </w:rPr>
            </w:pPr>
            <w:r>
              <w:rPr>
                <w:rFonts w:ascii="Arial" w:hAnsi="Arial" w:cs="Arial"/>
                <w:sz w:val="16"/>
                <w:szCs w:val="16"/>
              </w:rPr>
              <w:t>45</w:t>
            </w:r>
          </w:p>
        </w:tc>
        <w:tc>
          <w:tcPr>
            <w:tcW w:w="1260" w:type="dxa"/>
            <w:tcBorders>
              <w:top w:val="single" w:sz="4" w:space="0" w:color="auto"/>
              <w:left w:val="nil"/>
              <w:bottom w:val="single" w:sz="4" w:space="0" w:color="auto"/>
              <w:right w:val="single" w:sz="4" w:space="0" w:color="auto"/>
            </w:tcBorders>
            <w:shd w:val="clear" w:color="auto" w:fill="auto"/>
            <w:vAlign w:val="bottom"/>
          </w:tcPr>
          <w:p w:rsidR="00624656" w:rsidRPr="001D7433" w:rsidRDefault="00624656" w:rsidP="004325C0">
            <w:pPr>
              <w:jc w:val="center"/>
              <w:rPr>
                <w:rFonts w:ascii="Arial" w:hAnsi="Arial" w:cs="Arial"/>
                <w:sz w:val="16"/>
                <w:szCs w:val="16"/>
              </w:rPr>
            </w:pPr>
            <w:smartTag w:uri="urn:schemas-microsoft-com:office:smarttags" w:element="PersonName">
              <w:r>
                <w:rPr>
                  <w:rFonts w:ascii="Arial" w:hAnsi="Arial" w:cs="Arial"/>
                  <w:sz w:val="16"/>
                  <w:szCs w:val="16"/>
                </w:rPr>
                <w:t>Duane Henderson</w:t>
              </w:r>
            </w:smartTag>
            <w:r>
              <w:rPr>
                <w:rFonts w:ascii="Arial" w:hAnsi="Arial" w:cs="Arial"/>
                <w:sz w:val="16"/>
                <w:szCs w:val="16"/>
              </w:rPr>
              <w:t xml:space="preserve"> and Team</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624656" w:rsidRPr="001D7433" w:rsidRDefault="00624656" w:rsidP="004325C0">
            <w:pPr>
              <w:jc w:val="center"/>
              <w:rPr>
                <w:rFonts w:ascii="Arial" w:hAnsi="Arial" w:cs="Arial"/>
                <w:sz w:val="16"/>
                <w:szCs w:val="16"/>
              </w:rPr>
            </w:pPr>
            <w:r>
              <w:rPr>
                <w:rFonts w:ascii="Arial" w:hAnsi="Arial" w:cs="Arial"/>
                <w:sz w:val="16"/>
                <w:szCs w:val="16"/>
              </w:rPr>
              <w:t>TBA by telephone in January</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624656" w:rsidRDefault="00624656" w:rsidP="004325C0">
            <w:pPr>
              <w:jc w:val="center"/>
              <w:rPr>
                <w:rFonts w:ascii="Arial" w:hAnsi="Arial" w:cs="Arial"/>
                <w:sz w:val="16"/>
                <w:szCs w:val="16"/>
              </w:rPr>
            </w:pPr>
            <w:r>
              <w:rPr>
                <w:rFonts w:ascii="Arial" w:hAnsi="Arial" w:cs="Arial"/>
                <w:sz w:val="16"/>
                <w:szCs w:val="16"/>
              </w:rPr>
              <w:t>1/20/11 at 10 AM PT</w:t>
            </w:r>
          </w:p>
        </w:tc>
      </w:tr>
    </w:tbl>
    <w:p w:rsidR="001D7433" w:rsidRDefault="001D7433" w:rsidP="003C0E4A">
      <w:pPr>
        <w:sectPr w:rsidR="001D7433" w:rsidSect="001D7433">
          <w:type w:val="continuous"/>
          <w:pgSz w:w="12240" w:h="15840"/>
          <w:pgMar w:top="1440" w:right="1080" w:bottom="1440" w:left="1080" w:header="720" w:footer="720" w:gutter="0"/>
          <w:cols w:space="720"/>
          <w:docGrid w:linePitch="360"/>
        </w:sectPr>
      </w:pPr>
    </w:p>
    <w:p w:rsidR="001D7433" w:rsidRDefault="001D7433" w:rsidP="003C0E4A"/>
    <w:p w:rsidR="00624656" w:rsidRDefault="00480394" w:rsidP="003C0E4A">
      <w:r>
        <w:t>The f</w:t>
      </w:r>
      <w:r w:rsidRPr="00031FF3">
        <w:t xml:space="preserve">ourth </w:t>
      </w:r>
      <w:r w:rsidR="00031FF3" w:rsidRPr="00031FF3">
        <w:t>Set of Interview Requests</w:t>
      </w:r>
      <w:r w:rsidR="00031FF3">
        <w:t>:</w:t>
      </w:r>
    </w:p>
    <w:p w:rsidR="00A30581" w:rsidRPr="00031FF3" w:rsidRDefault="00A30581" w:rsidP="003C0E4A"/>
    <w:tbl>
      <w:tblPr>
        <w:tblW w:w="4458" w:type="pct"/>
        <w:tblInd w:w="108" w:type="dxa"/>
        <w:tblLayout w:type="fixed"/>
        <w:tblLook w:val="0000" w:firstRow="0" w:lastRow="0" w:firstColumn="0" w:lastColumn="0" w:noHBand="0" w:noVBand="0"/>
      </w:tblPr>
      <w:tblGrid>
        <w:gridCol w:w="899"/>
        <w:gridCol w:w="1080"/>
        <w:gridCol w:w="1983"/>
        <w:gridCol w:w="1078"/>
        <w:gridCol w:w="1261"/>
        <w:gridCol w:w="1261"/>
        <w:gridCol w:w="1618"/>
      </w:tblGrid>
      <w:tr w:rsidR="00552927" w:rsidRPr="00624656" w:rsidTr="00E95E7D">
        <w:trPr>
          <w:trHeight w:val="431"/>
        </w:trPr>
        <w:tc>
          <w:tcPr>
            <w:tcW w:w="490" w:type="pct"/>
            <w:tcBorders>
              <w:top w:val="single" w:sz="4" w:space="0" w:color="auto"/>
              <w:left w:val="single" w:sz="8" w:space="0" w:color="auto"/>
              <w:bottom w:val="single" w:sz="4" w:space="0" w:color="auto"/>
              <w:right w:val="single" w:sz="4" w:space="0" w:color="auto"/>
            </w:tcBorders>
            <w:shd w:val="clear" w:color="auto" w:fill="auto"/>
            <w:noWrap/>
            <w:vAlign w:val="bottom"/>
          </w:tcPr>
          <w:p w:rsidR="00552927" w:rsidRPr="00624656" w:rsidRDefault="00552927">
            <w:pPr>
              <w:jc w:val="center"/>
              <w:rPr>
                <w:rFonts w:ascii="Arial" w:hAnsi="Arial" w:cs="Arial"/>
                <w:sz w:val="16"/>
                <w:szCs w:val="16"/>
              </w:rPr>
            </w:pPr>
            <w:r w:rsidRPr="00624656">
              <w:rPr>
                <w:rFonts w:ascii="Arial" w:hAnsi="Arial" w:cs="Arial"/>
                <w:sz w:val="16"/>
                <w:szCs w:val="16"/>
              </w:rPr>
              <w:t>224</w:t>
            </w:r>
          </w:p>
        </w:tc>
        <w:tc>
          <w:tcPr>
            <w:tcW w:w="588" w:type="pct"/>
            <w:tcBorders>
              <w:top w:val="single" w:sz="4" w:space="0" w:color="auto"/>
              <w:left w:val="nil"/>
              <w:bottom w:val="single" w:sz="4" w:space="0" w:color="auto"/>
              <w:right w:val="single" w:sz="4" w:space="0" w:color="auto"/>
            </w:tcBorders>
            <w:shd w:val="clear" w:color="auto" w:fill="auto"/>
            <w:noWrap/>
            <w:vAlign w:val="bottom"/>
          </w:tcPr>
          <w:p w:rsidR="00552927" w:rsidRPr="00624656" w:rsidRDefault="007F5BF8">
            <w:pPr>
              <w:jc w:val="center"/>
              <w:rPr>
                <w:rFonts w:ascii="Arial" w:hAnsi="Arial" w:cs="Arial"/>
                <w:sz w:val="16"/>
                <w:szCs w:val="16"/>
              </w:rPr>
            </w:pPr>
            <w:r>
              <w:rPr>
                <w:rFonts w:ascii="Arial" w:hAnsi="Arial" w:cs="Arial"/>
                <w:sz w:val="16"/>
                <w:szCs w:val="16"/>
              </w:rPr>
              <w:t>3/21/2011</w:t>
            </w:r>
          </w:p>
        </w:tc>
        <w:tc>
          <w:tcPr>
            <w:tcW w:w="1080" w:type="pct"/>
            <w:tcBorders>
              <w:top w:val="single" w:sz="4" w:space="0" w:color="auto"/>
              <w:left w:val="nil"/>
              <w:bottom w:val="single" w:sz="4" w:space="0" w:color="auto"/>
              <w:right w:val="single" w:sz="4" w:space="0" w:color="auto"/>
            </w:tcBorders>
            <w:shd w:val="clear" w:color="auto" w:fill="auto"/>
            <w:vAlign w:val="center"/>
          </w:tcPr>
          <w:p w:rsidR="00552927" w:rsidRPr="00624656" w:rsidRDefault="00552927">
            <w:pPr>
              <w:jc w:val="center"/>
              <w:rPr>
                <w:rFonts w:ascii="Arial" w:hAnsi="Arial" w:cs="Arial"/>
                <w:sz w:val="16"/>
                <w:szCs w:val="16"/>
              </w:rPr>
            </w:pPr>
            <w:r>
              <w:rPr>
                <w:rFonts w:ascii="Arial" w:hAnsi="Arial" w:cs="Arial"/>
                <w:sz w:val="16"/>
                <w:szCs w:val="16"/>
              </w:rPr>
              <w:t>Quality Control</w:t>
            </w:r>
          </w:p>
        </w:tc>
        <w:tc>
          <w:tcPr>
            <w:tcW w:w="587" w:type="pct"/>
            <w:tcBorders>
              <w:top w:val="single" w:sz="4" w:space="0" w:color="auto"/>
              <w:left w:val="nil"/>
              <w:bottom w:val="single" w:sz="4" w:space="0" w:color="auto"/>
              <w:right w:val="single" w:sz="4" w:space="0" w:color="auto"/>
            </w:tcBorders>
            <w:shd w:val="clear" w:color="auto" w:fill="auto"/>
            <w:noWrap/>
            <w:vAlign w:val="bottom"/>
          </w:tcPr>
          <w:p w:rsidR="00552927" w:rsidRPr="00624656" w:rsidRDefault="00552927">
            <w:pPr>
              <w:jc w:val="center"/>
              <w:rPr>
                <w:rFonts w:ascii="Arial" w:hAnsi="Arial" w:cs="Arial"/>
                <w:sz w:val="16"/>
                <w:szCs w:val="16"/>
              </w:rPr>
            </w:pPr>
            <w:r>
              <w:rPr>
                <w:rFonts w:ascii="Arial" w:hAnsi="Arial" w:cs="Arial"/>
                <w:sz w:val="16"/>
                <w:szCs w:val="16"/>
              </w:rPr>
              <w:t>30 to 45 minutes</w:t>
            </w:r>
          </w:p>
        </w:tc>
        <w:tc>
          <w:tcPr>
            <w:tcW w:w="687" w:type="pct"/>
            <w:tcBorders>
              <w:top w:val="single" w:sz="4" w:space="0" w:color="auto"/>
              <w:left w:val="nil"/>
              <w:bottom w:val="single" w:sz="4" w:space="0" w:color="auto"/>
              <w:right w:val="single" w:sz="4" w:space="0" w:color="auto"/>
            </w:tcBorders>
            <w:shd w:val="clear" w:color="auto" w:fill="auto"/>
            <w:vAlign w:val="bottom"/>
          </w:tcPr>
          <w:p w:rsidR="00552927" w:rsidRPr="00624656" w:rsidRDefault="00610BBF">
            <w:pPr>
              <w:jc w:val="center"/>
              <w:rPr>
                <w:rFonts w:ascii="Arial" w:hAnsi="Arial" w:cs="Arial"/>
                <w:sz w:val="16"/>
                <w:szCs w:val="16"/>
              </w:rPr>
            </w:pPr>
            <w:r w:rsidRPr="00610BBF">
              <w:rPr>
                <w:rFonts w:ascii="Arial" w:hAnsi="Arial" w:cs="Arial"/>
                <w:sz w:val="16"/>
                <w:szCs w:val="16"/>
              </w:rPr>
              <w:t>Carl Baggenstos, Keith Miller, Jerry Halsen</w:t>
            </w:r>
          </w:p>
        </w:tc>
        <w:tc>
          <w:tcPr>
            <w:tcW w:w="687" w:type="pct"/>
            <w:tcBorders>
              <w:top w:val="single" w:sz="4" w:space="0" w:color="auto"/>
              <w:left w:val="nil"/>
              <w:bottom w:val="single" w:sz="4" w:space="0" w:color="auto"/>
              <w:right w:val="single" w:sz="4" w:space="0" w:color="auto"/>
            </w:tcBorders>
            <w:shd w:val="clear" w:color="auto" w:fill="auto"/>
            <w:noWrap/>
            <w:vAlign w:val="bottom"/>
          </w:tcPr>
          <w:p w:rsidR="00552927" w:rsidRPr="00624656" w:rsidRDefault="00552927">
            <w:pPr>
              <w:jc w:val="center"/>
              <w:rPr>
                <w:rFonts w:ascii="Arial" w:hAnsi="Arial" w:cs="Arial"/>
                <w:sz w:val="16"/>
                <w:szCs w:val="16"/>
              </w:rPr>
            </w:pPr>
            <w:r>
              <w:rPr>
                <w:rFonts w:ascii="Arial" w:hAnsi="Arial" w:cs="Arial"/>
                <w:sz w:val="16"/>
                <w:szCs w:val="16"/>
              </w:rPr>
              <w:t>During W/S March 28</w:t>
            </w:r>
          </w:p>
        </w:tc>
        <w:tc>
          <w:tcPr>
            <w:tcW w:w="882" w:type="pct"/>
            <w:tcBorders>
              <w:top w:val="single" w:sz="4" w:space="0" w:color="auto"/>
              <w:left w:val="nil"/>
              <w:bottom w:val="single" w:sz="4" w:space="0" w:color="auto"/>
              <w:right w:val="single" w:sz="8" w:space="0" w:color="auto"/>
            </w:tcBorders>
            <w:shd w:val="clear" w:color="auto" w:fill="auto"/>
            <w:noWrap/>
            <w:vAlign w:val="bottom"/>
          </w:tcPr>
          <w:p w:rsidR="00552927" w:rsidRPr="00624656" w:rsidRDefault="000A4F9D">
            <w:pPr>
              <w:rPr>
                <w:rFonts w:ascii="Arial" w:hAnsi="Arial" w:cs="Arial"/>
                <w:sz w:val="16"/>
                <w:szCs w:val="16"/>
              </w:rPr>
            </w:pPr>
            <w:r>
              <w:rPr>
                <w:rFonts w:ascii="Arial" w:hAnsi="Arial" w:cs="Arial"/>
                <w:sz w:val="16"/>
                <w:szCs w:val="16"/>
              </w:rPr>
              <w:t>3/28/11 at 7:30 AM PT via Telephone</w:t>
            </w:r>
          </w:p>
        </w:tc>
      </w:tr>
      <w:tr w:rsidR="00552927" w:rsidRPr="00624656" w:rsidTr="00E95E7D">
        <w:trPr>
          <w:trHeight w:val="350"/>
        </w:trPr>
        <w:tc>
          <w:tcPr>
            <w:tcW w:w="490" w:type="pct"/>
            <w:tcBorders>
              <w:top w:val="nil"/>
              <w:left w:val="single" w:sz="8" w:space="0" w:color="auto"/>
              <w:bottom w:val="single" w:sz="4" w:space="0" w:color="auto"/>
              <w:right w:val="single" w:sz="4" w:space="0" w:color="auto"/>
            </w:tcBorders>
            <w:shd w:val="clear" w:color="auto" w:fill="auto"/>
            <w:noWrap/>
            <w:vAlign w:val="bottom"/>
          </w:tcPr>
          <w:p w:rsidR="00552927" w:rsidRPr="00624656" w:rsidRDefault="00552927">
            <w:pPr>
              <w:jc w:val="center"/>
              <w:rPr>
                <w:rFonts w:ascii="Arial" w:hAnsi="Arial" w:cs="Arial"/>
                <w:sz w:val="16"/>
                <w:szCs w:val="16"/>
              </w:rPr>
            </w:pPr>
            <w:r w:rsidRPr="00624656">
              <w:rPr>
                <w:rFonts w:ascii="Arial" w:hAnsi="Arial" w:cs="Arial"/>
                <w:sz w:val="16"/>
                <w:szCs w:val="16"/>
              </w:rPr>
              <w:t>225</w:t>
            </w:r>
          </w:p>
        </w:tc>
        <w:tc>
          <w:tcPr>
            <w:tcW w:w="588" w:type="pct"/>
            <w:tcBorders>
              <w:top w:val="nil"/>
              <w:left w:val="nil"/>
              <w:bottom w:val="single" w:sz="4" w:space="0" w:color="auto"/>
              <w:right w:val="single" w:sz="4" w:space="0" w:color="auto"/>
            </w:tcBorders>
            <w:shd w:val="clear" w:color="auto" w:fill="auto"/>
            <w:noWrap/>
            <w:vAlign w:val="bottom"/>
          </w:tcPr>
          <w:p w:rsidR="00552927" w:rsidRPr="00624656" w:rsidRDefault="007F5BF8">
            <w:pPr>
              <w:jc w:val="center"/>
              <w:rPr>
                <w:rFonts w:ascii="Arial" w:hAnsi="Arial" w:cs="Arial"/>
                <w:sz w:val="16"/>
                <w:szCs w:val="16"/>
              </w:rPr>
            </w:pPr>
            <w:r>
              <w:rPr>
                <w:rFonts w:ascii="Arial" w:hAnsi="Arial" w:cs="Arial"/>
                <w:sz w:val="16"/>
                <w:szCs w:val="16"/>
              </w:rPr>
              <w:t>3/21/2011</w:t>
            </w:r>
          </w:p>
        </w:tc>
        <w:tc>
          <w:tcPr>
            <w:tcW w:w="1080" w:type="pct"/>
            <w:tcBorders>
              <w:top w:val="nil"/>
              <w:left w:val="nil"/>
              <w:bottom w:val="single" w:sz="4" w:space="0" w:color="auto"/>
              <w:right w:val="single" w:sz="4" w:space="0" w:color="auto"/>
            </w:tcBorders>
            <w:shd w:val="clear" w:color="auto" w:fill="auto"/>
            <w:vAlign w:val="center"/>
          </w:tcPr>
          <w:p w:rsidR="00552927" w:rsidRPr="00624656" w:rsidRDefault="00552927">
            <w:pPr>
              <w:jc w:val="center"/>
              <w:rPr>
                <w:rFonts w:ascii="Arial" w:hAnsi="Arial" w:cs="Arial"/>
                <w:sz w:val="16"/>
                <w:szCs w:val="16"/>
              </w:rPr>
            </w:pPr>
            <w:r>
              <w:rPr>
                <w:rFonts w:ascii="Arial" w:hAnsi="Arial" w:cs="Arial"/>
                <w:sz w:val="16"/>
                <w:szCs w:val="16"/>
              </w:rPr>
              <w:t>Continuing Surveillance</w:t>
            </w:r>
            <w:r w:rsidR="00610BBF">
              <w:rPr>
                <w:rFonts w:ascii="Arial" w:hAnsi="Arial" w:cs="Arial"/>
                <w:sz w:val="16"/>
                <w:szCs w:val="16"/>
              </w:rPr>
              <w:t>, Mains and Service Replacements</w:t>
            </w:r>
          </w:p>
        </w:tc>
        <w:tc>
          <w:tcPr>
            <w:tcW w:w="587" w:type="pct"/>
            <w:tcBorders>
              <w:top w:val="nil"/>
              <w:left w:val="nil"/>
              <w:bottom w:val="single" w:sz="4" w:space="0" w:color="auto"/>
              <w:right w:val="single" w:sz="4" w:space="0" w:color="auto"/>
            </w:tcBorders>
            <w:shd w:val="clear" w:color="auto" w:fill="auto"/>
            <w:noWrap/>
            <w:vAlign w:val="bottom"/>
          </w:tcPr>
          <w:p w:rsidR="00552927" w:rsidRPr="00624656" w:rsidRDefault="00552927">
            <w:pPr>
              <w:jc w:val="center"/>
              <w:rPr>
                <w:rFonts w:ascii="Arial" w:hAnsi="Arial" w:cs="Arial"/>
                <w:sz w:val="16"/>
                <w:szCs w:val="16"/>
              </w:rPr>
            </w:pPr>
            <w:r>
              <w:rPr>
                <w:rFonts w:ascii="Arial" w:hAnsi="Arial" w:cs="Arial"/>
                <w:sz w:val="16"/>
                <w:szCs w:val="16"/>
              </w:rPr>
              <w:t>30 to 45 minutes</w:t>
            </w:r>
          </w:p>
        </w:tc>
        <w:tc>
          <w:tcPr>
            <w:tcW w:w="687" w:type="pct"/>
            <w:tcBorders>
              <w:top w:val="nil"/>
              <w:left w:val="nil"/>
              <w:bottom w:val="single" w:sz="4" w:space="0" w:color="auto"/>
              <w:right w:val="single" w:sz="4" w:space="0" w:color="auto"/>
            </w:tcBorders>
            <w:shd w:val="clear" w:color="auto" w:fill="auto"/>
            <w:vAlign w:val="bottom"/>
          </w:tcPr>
          <w:p w:rsidR="00552927" w:rsidRPr="00624656" w:rsidRDefault="00610BBF">
            <w:pPr>
              <w:jc w:val="center"/>
              <w:rPr>
                <w:rFonts w:ascii="Arial" w:hAnsi="Arial" w:cs="Arial"/>
                <w:sz w:val="16"/>
                <w:szCs w:val="16"/>
              </w:rPr>
            </w:pPr>
            <w:r w:rsidRPr="00610BBF">
              <w:rPr>
                <w:rFonts w:ascii="Arial" w:hAnsi="Arial" w:cs="Arial"/>
                <w:sz w:val="16"/>
                <w:szCs w:val="16"/>
              </w:rPr>
              <w:t>Randy Busch, Stephanie Kreshel</w:t>
            </w:r>
          </w:p>
        </w:tc>
        <w:tc>
          <w:tcPr>
            <w:tcW w:w="687" w:type="pct"/>
            <w:tcBorders>
              <w:top w:val="nil"/>
              <w:left w:val="nil"/>
              <w:bottom w:val="single" w:sz="4" w:space="0" w:color="auto"/>
              <w:right w:val="single" w:sz="4" w:space="0" w:color="auto"/>
            </w:tcBorders>
            <w:shd w:val="clear" w:color="auto" w:fill="auto"/>
            <w:noWrap/>
            <w:vAlign w:val="bottom"/>
          </w:tcPr>
          <w:p w:rsidR="00552927" w:rsidRPr="00624656" w:rsidRDefault="00552927">
            <w:pPr>
              <w:jc w:val="center"/>
              <w:rPr>
                <w:rFonts w:ascii="Arial" w:hAnsi="Arial" w:cs="Arial"/>
                <w:sz w:val="16"/>
                <w:szCs w:val="16"/>
              </w:rPr>
            </w:pPr>
            <w:r>
              <w:rPr>
                <w:rFonts w:ascii="Arial" w:hAnsi="Arial" w:cs="Arial"/>
                <w:sz w:val="16"/>
                <w:szCs w:val="16"/>
              </w:rPr>
              <w:t>During W/S March 28</w:t>
            </w:r>
          </w:p>
        </w:tc>
        <w:tc>
          <w:tcPr>
            <w:tcW w:w="882" w:type="pct"/>
            <w:tcBorders>
              <w:top w:val="nil"/>
              <w:left w:val="nil"/>
              <w:bottom w:val="single" w:sz="4" w:space="0" w:color="auto"/>
              <w:right w:val="single" w:sz="8" w:space="0" w:color="auto"/>
            </w:tcBorders>
            <w:shd w:val="clear" w:color="auto" w:fill="auto"/>
            <w:noWrap/>
            <w:vAlign w:val="bottom"/>
          </w:tcPr>
          <w:p w:rsidR="00552927" w:rsidRPr="00624656" w:rsidRDefault="000A4F9D">
            <w:pPr>
              <w:rPr>
                <w:rFonts w:ascii="Arial" w:hAnsi="Arial" w:cs="Arial"/>
                <w:sz w:val="16"/>
                <w:szCs w:val="16"/>
              </w:rPr>
            </w:pPr>
            <w:r>
              <w:rPr>
                <w:rFonts w:ascii="Arial" w:hAnsi="Arial" w:cs="Arial"/>
                <w:sz w:val="16"/>
                <w:szCs w:val="16"/>
              </w:rPr>
              <w:t>3/28/11 at 8:30 AM PT via Telephone</w:t>
            </w:r>
          </w:p>
        </w:tc>
      </w:tr>
    </w:tbl>
    <w:p w:rsidR="00624656" w:rsidRDefault="00624656" w:rsidP="003C0E4A"/>
    <w:p w:rsidR="006301DA" w:rsidRDefault="00480394" w:rsidP="006301DA">
      <w:r>
        <w:t>The f</w:t>
      </w:r>
      <w:r w:rsidR="006301DA">
        <w:t>ifth</w:t>
      </w:r>
      <w:r w:rsidR="006301DA" w:rsidRPr="00031FF3">
        <w:t xml:space="preserve"> Set of Interview Requests</w:t>
      </w:r>
      <w:r w:rsidR="006301DA">
        <w:t>:</w:t>
      </w:r>
    </w:p>
    <w:p w:rsidR="006301DA" w:rsidRPr="00031FF3" w:rsidRDefault="006301DA" w:rsidP="006301DA"/>
    <w:tbl>
      <w:tblPr>
        <w:tblW w:w="4458" w:type="pct"/>
        <w:tblInd w:w="108" w:type="dxa"/>
        <w:tblLayout w:type="fixed"/>
        <w:tblLook w:val="0000" w:firstRow="0" w:lastRow="0" w:firstColumn="0" w:lastColumn="0" w:noHBand="0" w:noVBand="0"/>
      </w:tblPr>
      <w:tblGrid>
        <w:gridCol w:w="899"/>
        <w:gridCol w:w="1080"/>
        <w:gridCol w:w="1983"/>
        <w:gridCol w:w="1078"/>
        <w:gridCol w:w="1261"/>
        <w:gridCol w:w="1261"/>
        <w:gridCol w:w="1618"/>
      </w:tblGrid>
      <w:tr w:rsidR="006301DA" w:rsidRPr="00624656" w:rsidTr="00F74E23">
        <w:trPr>
          <w:trHeight w:val="431"/>
        </w:trPr>
        <w:tc>
          <w:tcPr>
            <w:tcW w:w="490" w:type="pct"/>
            <w:tcBorders>
              <w:top w:val="single" w:sz="4" w:space="0" w:color="auto"/>
              <w:left w:val="single" w:sz="8" w:space="0" w:color="auto"/>
              <w:bottom w:val="single" w:sz="4" w:space="0" w:color="auto"/>
              <w:right w:val="single" w:sz="4" w:space="0" w:color="auto"/>
            </w:tcBorders>
            <w:shd w:val="clear" w:color="auto" w:fill="auto"/>
            <w:noWrap/>
            <w:vAlign w:val="bottom"/>
          </w:tcPr>
          <w:p w:rsidR="006301DA" w:rsidRPr="00624656" w:rsidRDefault="006301DA" w:rsidP="00E60723">
            <w:pPr>
              <w:jc w:val="center"/>
              <w:rPr>
                <w:rFonts w:ascii="Arial" w:hAnsi="Arial" w:cs="Arial"/>
                <w:sz w:val="16"/>
                <w:szCs w:val="16"/>
              </w:rPr>
            </w:pPr>
            <w:r w:rsidRPr="00624656">
              <w:rPr>
                <w:rFonts w:ascii="Arial" w:hAnsi="Arial" w:cs="Arial"/>
                <w:sz w:val="16"/>
                <w:szCs w:val="16"/>
              </w:rPr>
              <w:t>22</w:t>
            </w:r>
            <w:r>
              <w:rPr>
                <w:rFonts w:ascii="Arial" w:hAnsi="Arial" w:cs="Arial"/>
                <w:sz w:val="16"/>
                <w:szCs w:val="16"/>
              </w:rPr>
              <w:t>6</w:t>
            </w:r>
          </w:p>
        </w:tc>
        <w:tc>
          <w:tcPr>
            <w:tcW w:w="588" w:type="pct"/>
            <w:tcBorders>
              <w:top w:val="single" w:sz="4" w:space="0" w:color="auto"/>
              <w:left w:val="nil"/>
              <w:bottom w:val="single" w:sz="4" w:space="0" w:color="auto"/>
              <w:right w:val="single" w:sz="4" w:space="0" w:color="auto"/>
            </w:tcBorders>
            <w:shd w:val="clear" w:color="auto" w:fill="auto"/>
            <w:noWrap/>
            <w:vAlign w:val="bottom"/>
          </w:tcPr>
          <w:p w:rsidR="006301DA" w:rsidRPr="00624656" w:rsidRDefault="006301DA" w:rsidP="006301DA">
            <w:pPr>
              <w:jc w:val="center"/>
              <w:rPr>
                <w:rFonts w:ascii="Arial" w:hAnsi="Arial" w:cs="Arial"/>
                <w:sz w:val="16"/>
                <w:szCs w:val="16"/>
              </w:rPr>
            </w:pPr>
            <w:r>
              <w:rPr>
                <w:rFonts w:ascii="Arial" w:hAnsi="Arial" w:cs="Arial"/>
                <w:sz w:val="16"/>
                <w:szCs w:val="16"/>
              </w:rPr>
              <w:t>6/20/2011</w:t>
            </w:r>
          </w:p>
        </w:tc>
        <w:tc>
          <w:tcPr>
            <w:tcW w:w="1080" w:type="pct"/>
            <w:tcBorders>
              <w:top w:val="single" w:sz="4" w:space="0" w:color="auto"/>
              <w:left w:val="nil"/>
              <w:bottom w:val="single" w:sz="4" w:space="0" w:color="auto"/>
              <w:right w:val="single" w:sz="4" w:space="0" w:color="auto"/>
            </w:tcBorders>
            <w:shd w:val="clear" w:color="auto" w:fill="auto"/>
            <w:vAlign w:val="center"/>
          </w:tcPr>
          <w:p w:rsidR="006301DA" w:rsidRPr="00624656" w:rsidRDefault="006301DA" w:rsidP="00E60723">
            <w:pPr>
              <w:jc w:val="center"/>
              <w:rPr>
                <w:rFonts w:ascii="Arial" w:hAnsi="Arial" w:cs="Arial"/>
                <w:sz w:val="16"/>
                <w:szCs w:val="16"/>
              </w:rPr>
            </w:pPr>
            <w:r>
              <w:rPr>
                <w:rFonts w:ascii="Arial" w:hAnsi="Arial" w:cs="Arial"/>
                <w:sz w:val="16"/>
                <w:szCs w:val="16"/>
              </w:rPr>
              <w:t>Quality Control of Locating SP</w:t>
            </w:r>
          </w:p>
        </w:tc>
        <w:tc>
          <w:tcPr>
            <w:tcW w:w="587" w:type="pct"/>
            <w:tcBorders>
              <w:top w:val="single" w:sz="4" w:space="0" w:color="auto"/>
              <w:left w:val="nil"/>
              <w:bottom w:val="single" w:sz="4" w:space="0" w:color="auto"/>
              <w:right w:val="single" w:sz="4" w:space="0" w:color="auto"/>
            </w:tcBorders>
            <w:shd w:val="clear" w:color="auto" w:fill="auto"/>
            <w:noWrap/>
            <w:vAlign w:val="bottom"/>
          </w:tcPr>
          <w:p w:rsidR="006301DA" w:rsidRPr="00624656" w:rsidRDefault="006301DA" w:rsidP="00E60723">
            <w:pPr>
              <w:jc w:val="center"/>
              <w:rPr>
                <w:rFonts w:ascii="Arial" w:hAnsi="Arial" w:cs="Arial"/>
                <w:sz w:val="16"/>
                <w:szCs w:val="16"/>
              </w:rPr>
            </w:pPr>
            <w:r>
              <w:rPr>
                <w:rFonts w:ascii="Arial" w:hAnsi="Arial" w:cs="Arial"/>
                <w:sz w:val="16"/>
                <w:szCs w:val="16"/>
              </w:rPr>
              <w:t>All Day</w:t>
            </w:r>
          </w:p>
        </w:tc>
        <w:tc>
          <w:tcPr>
            <w:tcW w:w="687" w:type="pct"/>
            <w:tcBorders>
              <w:top w:val="single" w:sz="4" w:space="0" w:color="auto"/>
              <w:left w:val="nil"/>
              <w:bottom w:val="single" w:sz="4" w:space="0" w:color="auto"/>
              <w:right w:val="single" w:sz="4" w:space="0" w:color="auto"/>
            </w:tcBorders>
            <w:shd w:val="clear" w:color="auto" w:fill="auto"/>
            <w:vAlign w:val="bottom"/>
          </w:tcPr>
          <w:p w:rsidR="006301DA" w:rsidRPr="00624656" w:rsidRDefault="006301DA" w:rsidP="00E60723">
            <w:pPr>
              <w:jc w:val="center"/>
              <w:rPr>
                <w:rFonts w:ascii="Arial" w:hAnsi="Arial" w:cs="Arial"/>
                <w:sz w:val="16"/>
                <w:szCs w:val="16"/>
              </w:rPr>
            </w:pPr>
            <w:r>
              <w:rPr>
                <w:rFonts w:ascii="Arial" w:hAnsi="Arial" w:cs="Arial"/>
                <w:sz w:val="16"/>
                <w:szCs w:val="16"/>
              </w:rPr>
              <w:t>PSE QA Inspector</w:t>
            </w:r>
          </w:p>
        </w:tc>
        <w:tc>
          <w:tcPr>
            <w:tcW w:w="687" w:type="pct"/>
            <w:tcBorders>
              <w:top w:val="single" w:sz="4" w:space="0" w:color="auto"/>
              <w:left w:val="nil"/>
              <w:bottom w:val="single" w:sz="4" w:space="0" w:color="auto"/>
              <w:right w:val="single" w:sz="4" w:space="0" w:color="auto"/>
            </w:tcBorders>
            <w:shd w:val="clear" w:color="auto" w:fill="auto"/>
            <w:noWrap/>
            <w:vAlign w:val="bottom"/>
          </w:tcPr>
          <w:p w:rsidR="006301DA" w:rsidRPr="00624656" w:rsidRDefault="006301DA" w:rsidP="00E60723">
            <w:pPr>
              <w:jc w:val="center"/>
              <w:rPr>
                <w:rFonts w:ascii="Arial" w:hAnsi="Arial" w:cs="Arial"/>
                <w:sz w:val="16"/>
                <w:szCs w:val="16"/>
              </w:rPr>
            </w:pPr>
            <w:r>
              <w:rPr>
                <w:rFonts w:ascii="Arial" w:hAnsi="Arial" w:cs="Arial"/>
                <w:sz w:val="16"/>
                <w:szCs w:val="16"/>
              </w:rPr>
              <w:t>During W/S July 18</w:t>
            </w:r>
          </w:p>
        </w:tc>
        <w:tc>
          <w:tcPr>
            <w:tcW w:w="881" w:type="pct"/>
            <w:tcBorders>
              <w:top w:val="single" w:sz="4" w:space="0" w:color="auto"/>
              <w:left w:val="nil"/>
              <w:bottom w:val="single" w:sz="4" w:space="0" w:color="auto"/>
              <w:right w:val="single" w:sz="8" w:space="0" w:color="auto"/>
            </w:tcBorders>
            <w:shd w:val="clear" w:color="auto" w:fill="auto"/>
            <w:noWrap/>
            <w:vAlign w:val="bottom"/>
          </w:tcPr>
          <w:p w:rsidR="006301DA" w:rsidRPr="00624656" w:rsidRDefault="006301DA" w:rsidP="00E60723">
            <w:pPr>
              <w:rPr>
                <w:rFonts w:ascii="Arial" w:hAnsi="Arial" w:cs="Arial"/>
                <w:sz w:val="16"/>
                <w:szCs w:val="16"/>
              </w:rPr>
            </w:pPr>
            <w:r>
              <w:rPr>
                <w:rFonts w:ascii="Arial" w:hAnsi="Arial" w:cs="Arial"/>
                <w:sz w:val="16"/>
                <w:szCs w:val="16"/>
              </w:rPr>
              <w:t>7/19/11</w:t>
            </w:r>
          </w:p>
        </w:tc>
      </w:tr>
      <w:tr w:rsidR="006301DA" w:rsidRPr="00624656" w:rsidTr="00F74E23">
        <w:trPr>
          <w:trHeight w:val="350"/>
        </w:trPr>
        <w:tc>
          <w:tcPr>
            <w:tcW w:w="490" w:type="pct"/>
            <w:tcBorders>
              <w:top w:val="single" w:sz="4" w:space="0" w:color="auto"/>
              <w:left w:val="single" w:sz="4" w:space="0" w:color="auto"/>
              <w:bottom w:val="single" w:sz="6" w:space="0" w:color="auto"/>
              <w:right w:val="single" w:sz="6" w:space="0" w:color="auto"/>
            </w:tcBorders>
            <w:shd w:val="clear" w:color="auto" w:fill="auto"/>
            <w:noWrap/>
            <w:vAlign w:val="bottom"/>
          </w:tcPr>
          <w:p w:rsidR="006301DA" w:rsidRPr="00624656" w:rsidRDefault="006301DA" w:rsidP="00E60723">
            <w:pPr>
              <w:jc w:val="center"/>
              <w:rPr>
                <w:rFonts w:ascii="Arial" w:hAnsi="Arial" w:cs="Arial"/>
                <w:sz w:val="16"/>
                <w:szCs w:val="16"/>
              </w:rPr>
            </w:pPr>
            <w:r w:rsidRPr="00624656">
              <w:rPr>
                <w:rFonts w:ascii="Arial" w:hAnsi="Arial" w:cs="Arial"/>
                <w:sz w:val="16"/>
                <w:szCs w:val="16"/>
              </w:rPr>
              <w:t>22</w:t>
            </w:r>
            <w:r>
              <w:rPr>
                <w:rFonts w:ascii="Arial" w:hAnsi="Arial" w:cs="Arial"/>
                <w:sz w:val="16"/>
                <w:szCs w:val="16"/>
              </w:rPr>
              <w:t>7</w:t>
            </w:r>
          </w:p>
        </w:tc>
        <w:tc>
          <w:tcPr>
            <w:tcW w:w="588" w:type="pct"/>
            <w:tcBorders>
              <w:top w:val="single" w:sz="4" w:space="0" w:color="auto"/>
              <w:left w:val="single" w:sz="6" w:space="0" w:color="auto"/>
              <w:bottom w:val="single" w:sz="6" w:space="0" w:color="auto"/>
              <w:right w:val="single" w:sz="6" w:space="0" w:color="auto"/>
            </w:tcBorders>
            <w:shd w:val="clear" w:color="auto" w:fill="auto"/>
            <w:noWrap/>
            <w:vAlign w:val="bottom"/>
          </w:tcPr>
          <w:p w:rsidR="006301DA" w:rsidRPr="00624656" w:rsidRDefault="006301DA" w:rsidP="006301DA">
            <w:pPr>
              <w:jc w:val="center"/>
              <w:rPr>
                <w:rFonts w:ascii="Arial" w:hAnsi="Arial" w:cs="Arial"/>
                <w:sz w:val="16"/>
                <w:szCs w:val="16"/>
              </w:rPr>
            </w:pPr>
            <w:r w:rsidRPr="00501A9D">
              <w:rPr>
                <w:rFonts w:ascii="Arial" w:hAnsi="Arial" w:cs="Arial"/>
                <w:sz w:val="16"/>
                <w:szCs w:val="16"/>
              </w:rPr>
              <w:t>6/20/2011</w:t>
            </w:r>
          </w:p>
        </w:tc>
        <w:tc>
          <w:tcPr>
            <w:tcW w:w="1080" w:type="pct"/>
            <w:tcBorders>
              <w:top w:val="single" w:sz="4" w:space="0" w:color="auto"/>
              <w:left w:val="single" w:sz="6" w:space="0" w:color="auto"/>
              <w:bottom w:val="single" w:sz="6" w:space="0" w:color="auto"/>
              <w:right w:val="single" w:sz="6" w:space="0" w:color="auto"/>
            </w:tcBorders>
            <w:shd w:val="clear" w:color="auto" w:fill="auto"/>
            <w:vAlign w:val="center"/>
          </w:tcPr>
          <w:p w:rsidR="006301DA" w:rsidRPr="00624656" w:rsidRDefault="006301DA" w:rsidP="00E60723">
            <w:pPr>
              <w:jc w:val="center"/>
              <w:rPr>
                <w:rFonts w:ascii="Arial" w:hAnsi="Arial" w:cs="Arial"/>
                <w:sz w:val="16"/>
                <w:szCs w:val="16"/>
              </w:rPr>
            </w:pPr>
            <w:r>
              <w:rPr>
                <w:rFonts w:ascii="Arial" w:hAnsi="Arial" w:cs="Arial"/>
                <w:sz w:val="16"/>
                <w:szCs w:val="16"/>
              </w:rPr>
              <w:t>Site visit</w:t>
            </w:r>
            <w:r w:rsidR="00480394">
              <w:rPr>
                <w:rFonts w:ascii="Arial" w:hAnsi="Arial" w:cs="Arial"/>
                <w:sz w:val="16"/>
                <w:szCs w:val="16"/>
              </w:rPr>
              <w:t>s with</w:t>
            </w:r>
            <w:r>
              <w:rPr>
                <w:rFonts w:ascii="Arial" w:hAnsi="Arial" w:cs="Arial"/>
                <w:sz w:val="16"/>
                <w:szCs w:val="16"/>
              </w:rPr>
              <w:t xml:space="preserve"> InfraSource</w:t>
            </w:r>
          </w:p>
        </w:tc>
        <w:tc>
          <w:tcPr>
            <w:tcW w:w="587" w:type="pct"/>
            <w:tcBorders>
              <w:top w:val="single" w:sz="4" w:space="0" w:color="auto"/>
              <w:left w:val="single" w:sz="6" w:space="0" w:color="auto"/>
              <w:bottom w:val="single" w:sz="6" w:space="0" w:color="auto"/>
              <w:right w:val="single" w:sz="6" w:space="0" w:color="auto"/>
            </w:tcBorders>
            <w:shd w:val="clear" w:color="auto" w:fill="auto"/>
            <w:noWrap/>
            <w:vAlign w:val="bottom"/>
          </w:tcPr>
          <w:p w:rsidR="006301DA" w:rsidRPr="00624656" w:rsidRDefault="006301DA" w:rsidP="00E60723">
            <w:pPr>
              <w:jc w:val="center"/>
              <w:rPr>
                <w:rFonts w:ascii="Arial" w:hAnsi="Arial" w:cs="Arial"/>
                <w:sz w:val="16"/>
                <w:szCs w:val="16"/>
              </w:rPr>
            </w:pPr>
            <w:r>
              <w:rPr>
                <w:rFonts w:ascii="Arial" w:hAnsi="Arial" w:cs="Arial"/>
                <w:sz w:val="16"/>
                <w:szCs w:val="16"/>
              </w:rPr>
              <w:t>All Day</w:t>
            </w:r>
          </w:p>
        </w:tc>
        <w:tc>
          <w:tcPr>
            <w:tcW w:w="687" w:type="pct"/>
            <w:tcBorders>
              <w:top w:val="single" w:sz="4" w:space="0" w:color="auto"/>
              <w:left w:val="single" w:sz="6" w:space="0" w:color="auto"/>
              <w:bottom w:val="single" w:sz="6" w:space="0" w:color="auto"/>
              <w:right w:val="single" w:sz="6" w:space="0" w:color="auto"/>
            </w:tcBorders>
            <w:shd w:val="clear" w:color="auto" w:fill="auto"/>
            <w:vAlign w:val="bottom"/>
          </w:tcPr>
          <w:p w:rsidR="006301DA" w:rsidRPr="00624656" w:rsidRDefault="006301DA" w:rsidP="00E60723">
            <w:pPr>
              <w:jc w:val="center"/>
              <w:rPr>
                <w:rFonts w:ascii="Arial" w:hAnsi="Arial" w:cs="Arial"/>
                <w:sz w:val="16"/>
                <w:szCs w:val="16"/>
              </w:rPr>
            </w:pPr>
            <w:r>
              <w:rPr>
                <w:rFonts w:ascii="Arial" w:hAnsi="Arial" w:cs="Arial"/>
                <w:sz w:val="16"/>
                <w:szCs w:val="16"/>
              </w:rPr>
              <w:t>SP Supervisor</w:t>
            </w:r>
          </w:p>
        </w:tc>
        <w:tc>
          <w:tcPr>
            <w:tcW w:w="687" w:type="pct"/>
            <w:tcBorders>
              <w:top w:val="single" w:sz="4" w:space="0" w:color="auto"/>
              <w:left w:val="single" w:sz="6" w:space="0" w:color="auto"/>
              <w:bottom w:val="single" w:sz="6" w:space="0" w:color="auto"/>
              <w:right w:val="single" w:sz="6" w:space="0" w:color="auto"/>
            </w:tcBorders>
            <w:shd w:val="clear" w:color="auto" w:fill="auto"/>
            <w:noWrap/>
          </w:tcPr>
          <w:p w:rsidR="006301DA" w:rsidRPr="00624656" w:rsidRDefault="006301DA" w:rsidP="00E60723">
            <w:pPr>
              <w:jc w:val="center"/>
              <w:rPr>
                <w:rFonts w:ascii="Arial" w:hAnsi="Arial" w:cs="Arial"/>
                <w:sz w:val="16"/>
                <w:szCs w:val="16"/>
              </w:rPr>
            </w:pPr>
            <w:r w:rsidRPr="00B5437A">
              <w:rPr>
                <w:rFonts w:ascii="Arial" w:hAnsi="Arial" w:cs="Arial"/>
                <w:sz w:val="16"/>
                <w:szCs w:val="16"/>
              </w:rPr>
              <w:t>During W/S July 18</w:t>
            </w:r>
          </w:p>
        </w:tc>
        <w:tc>
          <w:tcPr>
            <w:tcW w:w="881" w:type="pct"/>
            <w:tcBorders>
              <w:top w:val="single" w:sz="4" w:space="0" w:color="auto"/>
              <w:left w:val="single" w:sz="6" w:space="0" w:color="auto"/>
              <w:bottom w:val="single" w:sz="6" w:space="0" w:color="auto"/>
              <w:right w:val="single" w:sz="4" w:space="0" w:color="auto"/>
            </w:tcBorders>
            <w:shd w:val="clear" w:color="auto" w:fill="auto"/>
            <w:noWrap/>
            <w:vAlign w:val="bottom"/>
          </w:tcPr>
          <w:p w:rsidR="006301DA" w:rsidRPr="00624656" w:rsidRDefault="006301DA" w:rsidP="00E60723">
            <w:pPr>
              <w:rPr>
                <w:rFonts w:ascii="Arial" w:hAnsi="Arial" w:cs="Arial"/>
                <w:sz w:val="16"/>
                <w:szCs w:val="16"/>
              </w:rPr>
            </w:pPr>
            <w:r>
              <w:rPr>
                <w:rFonts w:ascii="Arial" w:hAnsi="Arial" w:cs="Arial"/>
                <w:sz w:val="16"/>
                <w:szCs w:val="16"/>
              </w:rPr>
              <w:t>7/20/11</w:t>
            </w:r>
          </w:p>
        </w:tc>
      </w:tr>
      <w:tr w:rsidR="006301DA" w:rsidRPr="00624656" w:rsidTr="00F74E23">
        <w:trPr>
          <w:trHeight w:val="350"/>
        </w:trPr>
        <w:tc>
          <w:tcPr>
            <w:tcW w:w="490" w:type="pct"/>
            <w:tcBorders>
              <w:top w:val="single" w:sz="6" w:space="0" w:color="auto"/>
              <w:left w:val="single" w:sz="4" w:space="0" w:color="auto"/>
              <w:bottom w:val="single" w:sz="6" w:space="0" w:color="auto"/>
              <w:right w:val="single" w:sz="6" w:space="0" w:color="auto"/>
            </w:tcBorders>
            <w:shd w:val="clear" w:color="auto" w:fill="auto"/>
            <w:noWrap/>
            <w:vAlign w:val="bottom"/>
          </w:tcPr>
          <w:p w:rsidR="006301DA" w:rsidRPr="00624656" w:rsidRDefault="006301DA" w:rsidP="00E60723">
            <w:pPr>
              <w:jc w:val="center"/>
              <w:rPr>
                <w:rFonts w:ascii="Arial" w:hAnsi="Arial" w:cs="Arial"/>
                <w:sz w:val="16"/>
                <w:szCs w:val="16"/>
              </w:rPr>
            </w:pPr>
            <w:r>
              <w:rPr>
                <w:rFonts w:ascii="Arial" w:hAnsi="Arial" w:cs="Arial"/>
                <w:sz w:val="16"/>
                <w:szCs w:val="16"/>
              </w:rPr>
              <w:t>228</w:t>
            </w:r>
          </w:p>
        </w:tc>
        <w:tc>
          <w:tcPr>
            <w:tcW w:w="588" w:type="pct"/>
            <w:tcBorders>
              <w:top w:val="single" w:sz="6" w:space="0" w:color="auto"/>
              <w:left w:val="single" w:sz="6" w:space="0" w:color="auto"/>
              <w:bottom w:val="single" w:sz="6" w:space="0" w:color="auto"/>
              <w:right w:val="single" w:sz="6" w:space="0" w:color="auto"/>
            </w:tcBorders>
            <w:shd w:val="clear" w:color="auto" w:fill="auto"/>
            <w:noWrap/>
            <w:vAlign w:val="bottom"/>
          </w:tcPr>
          <w:p w:rsidR="006301DA" w:rsidRDefault="006301DA" w:rsidP="006301DA">
            <w:pPr>
              <w:jc w:val="center"/>
              <w:rPr>
                <w:rFonts w:ascii="Arial" w:hAnsi="Arial" w:cs="Arial"/>
                <w:sz w:val="16"/>
                <w:szCs w:val="16"/>
              </w:rPr>
            </w:pPr>
            <w:r w:rsidRPr="00501A9D">
              <w:rPr>
                <w:rFonts w:ascii="Arial" w:hAnsi="Arial" w:cs="Arial"/>
                <w:sz w:val="16"/>
                <w:szCs w:val="16"/>
              </w:rPr>
              <w:t>6/20/2011</w:t>
            </w:r>
          </w:p>
        </w:tc>
        <w:tc>
          <w:tcPr>
            <w:tcW w:w="1080" w:type="pct"/>
            <w:tcBorders>
              <w:top w:val="single" w:sz="6" w:space="0" w:color="auto"/>
              <w:left w:val="single" w:sz="6" w:space="0" w:color="auto"/>
              <w:bottom w:val="single" w:sz="6" w:space="0" w:color="auto"/>
              <w:right w:val="single" w:sz="6" w:space="0" w:color="auto"/>
            </w:tcBorders>
            <w:shd w:val="clear" w:color="auto" w:fill="auto"/>
            <w:vAlign w:val="center"/>
          </w:tcPr>
          <w:p w:rsidR="006301DA" w:rsidRDefault="009F2DAC" w:rsidP="00E60723">
            <w:pPr>
              <w:jc w:val="center"/>
              <w:rPr>
                <w:rFonts w:ascii="Arial" w:hAnsi="Arial" w:cs="Arial"/>
                <w:sz w:val="16"/>
                <w:szCs w:val="16"/>
              </w:rPr>
            </w:pPr>
            <w:r>
              <w:rPr>
                <w:rFonts w:ascii="Arial" w:hAnsi="Arial" w:cs="Arial"/>
                <w:sz w:val="16"/>
                <w:szCs w:val="16"/>
              </w:rPr>
              <w:t>Review Open Recommendations</w:t>
            </w:r>
          </w:p>
        </w:tc>
        <w:tc>
          <w:tcPr>
            <w:tcW w:w="587" w:type="pct"/>
            <w:tcBorders>
              <w:top w:val="single" w:sz="6" w:space="0" w:color="auto"/>
              <w:left w:val="single" w:sz="6" w:space="0" w:color="auto"/>
              <w:bottom w:val="single" w:sz="6" w:space="0" w:color="auto"/>
              <w:right w:val="single" w:sz="6" w:space="0" w:color="auto"/>
            </w:tcBorders>
            <w:shd w:val="clear" w:color="auto" w:fill="auto"/>
            <w:noWrap/>
            <w:vAlign w:val="bottom"/>
          </w:tcPr>
          <w:p w:rsidR="006301DA" w:rsidRDefault="009F2DAC" w:rsidP="00E60723">
            <w:pPr>
              <w:jc w:val="center"/>
              <w:rPr>
                <w:rFonts w:ascii="Arial" w:hAnsi="Arial" w:cs="Arial"/>
                <w:sz w:val="16"/>
                <w:szCs w:val="16"/>
              </w:rPr>
            </w:pPr>
            <w:r>
              <w:rPr>
                <w:rFonts w:ascii="Arial" w:hAnsi="Arial" w:cs="Arial"/>
                <w:sz w:val="16"/>
                <w:szCs w:val="16"/>
              </w:rPr>
              <w:t>1 Hour</w:t>
            </w:r>
          </w:p>
        </w:tc>
        <w:tc>
          <w:tcPr>
            <w:tcW w:w="687" w:type="pct"/>
            <w:tcBorders>
              <w:top w:val="single" w:sz="6" w:space="0" w:color="auto"/>
              <w:left w:val="single" w:sz="6" w:space="0" w:color="auto"/>
              <w:bottom w:val="single" w:sz="6" w:space="0" w:color="auto"/>
              <w:right w:val="single" w:sz="6" w:space="0" w:color="auto"/>
            </w:tcBorders>
            <w:shd w:val="clear" w:color="auto" w:fill="auto"/>
            <w:vAlign w:val="bottom"/>
          </w:tcPr>
          <w:p w:rsidR="006301DA" w:rsidRPr="00610BBF" w:rsidRDefault="009F2DAC" w:rsidP="00E60723">
            <w:pPr>
              <w:jc w:val="center"/>
              <w:rPr>
                <w:rFonts w:ascii="Arial" w:hAnsi="Arial" w:cs="Arial"/>
                <w:sz w:val="16"/>
                <w:szCs w:val="16"/>
              </w:rPr>
            </w:pPr>
            <w:r>
              <w:rPr>
                <w:rFonts w:ascii="Arial" w:hAnsi="Arial" w:cs="Arial"/>
                <w:sz w:val="16"/>
                <w:szCs w:val="16"/>
              </w:rPr>
              <w:t>Duane Henderson</w:t>
            </w:r>
          </w:p>
        </w:tc>
        <w:tc>
          <w:tcPr>
            <w:tcW w:w="687" w:type="pct"/>
            <w:tcBorders>
              <w:top w:val="single" w:sz="6" w:space="0" w:color="auto"/>
              <w:left w:val="single" w:sz="6" w:space="0" w:color="auto"/>
              <w:bottom w:val="single" w:sz="6" w:space="0" w:color="auto"/>
              <w:right w:val="single" w:sz="6" w:space="0" w:color="auto"/>
            </w:tcBorders>
            <w:shd w:val="clear" w:color="auto" w:fill="auto"/>
            <w:noWrap/>
          </w:tcPr>
          <w:p w:rsidR="006301DA" w:rsidRDefault="006301DA" w:rsidP="00E60723">
            <w:pPr>
              <w:jc w:val="center"/>
              <w:rPr>
                <w:rFonts w:ascii="Arial" w:hAnsi="Arial" w:cs="Arial"/>
                <w:sz w:val="16"/>
                <w:szCs w:val="16"/>
              </w:rPr>
            </w:pPr>
            <w:r w:rsidRPr="00B5437A">
              <w:rPr>
                <w:rFonts w:ascii="Arial" w:hAnsi="Arial" w:cs="Arial"/>
                <w:sz w:val="16"/>
                <w:szCs w:val="16"/>
              </w:rPr>
              <w:t>During W/S July 18</w:t>
            </w:r>
          </w:p>
        </w:tc>
        <w:tc>
          <w:tcPr>
            <w:tcW w:w="881" w:type="pct"/>
            <w:tcBorders>
              <w:top w:val="single" w:sz="6" w:space="0" w:color="auto"/>
              <w:left w:val="single" w:sz="6" w:space="0" w:color="auto"/>
              <w:bottom w:val="single" w:sz="6" w:space="0" w:color="auto"/>
              <w:right w:val="single" w:sz="4" w:space="0" w:color="auto"/>
            </w:tcBorders>
            <w:shd w:val="clear" w:color="auto" w:fill="auto"/>
            <w:noWrap/>
            <w:vAlign w:val="bottom"/>
          </w:tcPr>
          <w:p w:rsidR="006301DA" w:rsidRDefault="006301DA" w:rsidP="00E60723">
            <w:pPr>
              <w:rPr>
                <w:rFonts w:ascii="Arial" w:hAnsi="Arial" w:cs="Arial"/>
                <w:sz w:val="16"/>
                <w:szCs w:val="16"/>
              </w:rPr>
            </w:pPr>
            <w:r>
              <w:rPr>
                <w:rFonts w:ascii="Arial" w:hAnsi="Arial" w:cs="Arial"/>
                <w:sz w:val="16"/>
                <w:szCs w:val="16"/>
              </w:rPr>
              <w:t>7/21/11 at 11 AM</w:t>
            </w:r>
          </w:p>
        </w:tc>
      </w:tr>
      <w:tr w:rsidR="006301DA" w:rsidRPr="00624656" w:rsidTr="00F74E23">
        <w:trPr>
          <w:trHeight w:val="350"/>
        </w:trPr>
        <w:tc>
          <w:tcPr>
            <w:tcW w:w="490" w:type="pct"/>
            <w:tcBorders>
              <w:top w:val="single" w:sz="6" w:space="0" w:color="auto"/>
              <w:left w:val="single" w:sz="4" w:space="0" w:color="auto"/>
              <w:bottom w:val="single" w:sz="6" w:space="0" w:color="auto"/>
              <w:right w:val="single" w:sz="6" w:space="0" w:color="auto"/>
            </w:tcBorders>
            <w:shd w:val="clear" w:color="auto" w:fill="auto"/>
            <w:noWrap/>
            <w:vAlign w:val="bottom"/>
          </w:tcPr>
          <w:p w:rsidR="006301DA" w:rsidRPr="00624656" w:rsidRDefault="006301DA" w:rsidP="00E60723">
            <w:pPr>
              <w:jc w:val="center"/>
              <w:rPr>
                <w:rFonts w:ascii="Arial" w:hAnsi="Arial" w:cs="Arial"/>
                <w:sz w:val="16"/>
                <w:szCs w:val="16"/>
              </w:rPr>
            </w:pPr>
            <w:r>
              <w:rPr>
                <w:rFonts w:ascii="Arial" w:hAnsi="Arial" w:cs="Arial"/>
                <w:sz w:val="16"/>
                <w:szCs w:val="16"/>
              </w:rPr>
              <w:t>229</w:t>
            </w:r>
          </w:p>
        </w:tc>
        <w:tc>
          <w:tcPr>
            <w:tcW w:w="588" w:type="pct"/>
            <w:tcBorders>
              <w:top w:val="single" w:sz="6" w:space="0" w:color="auto"/>
              <w:left w:val="single" w:sz="6" w:space="0" w:color="auto"/>
              <w:bottom w:val="single" w:sz="6" w:space="0" w:color="auto"/>
              <w:right w:val="single" w:sz="6" w:space="0" w:color="auto"/>
            </w:tcBorders>
            <w:shd w:val="clear" w:color="auto" w:fill="auto"/>
            <w:noWrap/>
            <w:vAlign w:val="bottom"/>
          </w:tcPr>
          <w:p w:rsidR="006301DA" w:rsidRDefault="006301DA" w:rsidP="006301DA">
            <w:pPr>
              <w:jc w:val="center"/>
              <w:rPr>
                <w:rFonts w:ascii="Arial" w:hAnsi="Arial" w:cs="Arial"/>
                <w:sz w:val="16"/>
                <w:szCs w:val="16"/>
              </w:rPr>
            </w:pPr>
            <w:r w:rsidRPr="00501A9D">
              <w:rPr>
                <w:rFonts w:ascii="Arial" w:hAnsi="Arial" w:cs="Arial"/>
                <w:sz w:val="16"/>
                <w:szCs w:val="16"/>
              </w:rPr>
              <w:t>6/20/2011</w:t>
            </w:r>
          </w:p>
        </w:tc>
        <w:tc>
          <w:tcPr>
            <w:tcW w:w="1080" w:type="pct"/>
            <w:tcBorders>
              <w:top w:val="single" w:sz="6" w:space="0" w:color="auto"/>
              <w:left w:val="single" w:sz="6" w:space="0" w:color="auto"/>
              <w:bottom w:val="single" w:sz="6" w:space="0" w:color="auto"/>
              <w:right w:val="single" w:sz="6" w:space="0" w:color="auto"/>
            </w:tcBorders>
            <w:shd w:val="clear" w:color="auto" w:fill="auto"/>
            <w:vAlign w:val="center"/>
          </w:tcPr>
          <w:p w:rsidR="006301DA" w:rsidRDefault="009F2DAC" w:rsidP="00E60723">
            <w:pPr>
              <w:jc w:val="center"/>
              <w:rPr>
                <w:rFonts w:ascii="Arial" w:hAnsi="Arial" w:cs="Arial"/>
                <w:sz w:val="16"/>
                <w:szCs w:val="16"/>
              </w:rPr>
            </w:pPr>
            <w:r>
              <w:rPr>
                <w:rFonts w:ascii="Arial" w:hAnsi="Arial" w:cs="Arial"/>
                <w:sz w:val="16"/>
                <w:szCs w:val="16"/>
              </w:rPr>
              <w:t>Review SP Contract</w:t>
            </w:r>
          </w:p>
        </w:tc>
        <w:tc>
          <w:tcPr>
            <w:tcW w:w="587" w:type="pct"/>
            <w:tcBorders>
              <w:top w:val="single" w:sz="6" w:space="0" w:color="auto"/>
              <w:left w:val="single" w:sz="6" w:space="0" w:color="auto"/>
              <w:bottom w:val="single" w:sz="6" w:space="0" w:color="auto"/>
              <w:right w:val="single" w:sz="6" w:space="0" w:color="auto"/>
            </w:tcBorders>
            <w:shd w:val="clear" w:color="auto" w:fill="auto"/>
            <w:noWrap/>
            <w:vAlign w:val="bottom"/>
          </w:tcPr>
          <w:p w:rsidR="006301DA" w:rsidRDefault="009F2DAC" w:rsidP="00E60723">
            <w:pPr>
              <w:jc w:val="center"/>
              <w:rPr>
                <w:rFonts w:ascii="Arial" w:hAnsi="Arial" w:cs="Arial"/>
                <w:sz w:val="16"/>
                <w:szCs w:val="16"/>
              </w:rPr>
            </w:pPr>
            <w:r>
              <w:rPr>
                <w:rFonts w:ascii="Arial" w:hAnsi="Arial" w:cs="Arial"/>
                <w:sz w:val="16"/>
                <w:szCs w:val="16"/>
              </w:rPr>
              <w:t>1 Hour</w:t>
            </w:r>
          </w:p>
        </w:tc>
        <w:tc>
          <w:tcPr>
            <w:tcW w:w="687" w:type="pct"/>
            <w:tcBorders>
              <w:top w:val="single" w:sz="6" w:space="0" w:color="auto"/>
              <w:left w:val="single" w:sz="6" w:space="0" w:color="auto"/>
              <w:bottom w:val="single" w:sz="6" w:space="0" w:color="auto"/>
              <w:right w:val="single" w:sz="6" w:space="0" w:color="auto"/>
            </w:tcBorders>
            <w:shd w:val="clear" w:color="auto" w:fill="auto"/>
            <w:vAlign w:val="bottom"/>
          </w:tcPr>
          <w:p w:rsidR="006301DA" w:rsidRPr="00610BBF" w:rsidRDefault="009F2DAC" w:rsidP="00E60723">
            <w:pPr>
              <w:jc w:val="center"/>
              <w:rPr>
                <w:rFonts w:ascii="Arial" w:hAnsi="Arial" w:cs="Arial"/>
                <w:sz w:val="16"/>
                <w:szCs w:val="16"/>
              </w:rPr>
            </w:pPr>
            <w:r>
              <w:rPr>
                <w:rFonts w:ascii="Arial" w:hAnsi="Arial" w:cs="Arial"/>
                <w:sz w:val="16"/>
                <w:szCs w:val="16"/>
              </w:rPr>
              <w:t>Peter Schwartz</w:t>
            </w:r>
          </w:p>
        </w:tc>
        <w:tc>
          <w:tcPr>
            <w:tcW w:w="687" w:type="pct"/>
            <w:tcBorders>
              <w:top w:val="single" w:sz="6" w:space="0" w:color="auto"/>
              <w:left w:val="single" w:sz="6" w:space="0" w:color="auto"/>
              <w:bottom w:val="single" w:sz="6" w:space="0" w:color="auto"/>
              <w:right w:val="single" w:sz="6" w:space="0" w:color="auto"/>
            </w:tcBorders>
            <w:shd w:val="clear" w:color="auto" w:fill="auto"/>
            <w:noWrap/>
          </w:tcPr>
          <w:p w:rsidR="006301DA" w:rsidRDefault="006301DA" w:rsidP="00E60723">
            <w:pPr>
              <w:jc w:val="center"/>
              <w:rPr>
                <w:rFonts w:ascii="Arial" w:hAnsi="Arial" w:cs="Arial"/>
                <w:sz w:val="16"/>
                <w:szCs w:val="16"/>
              </w:rPr>
            </w:pPr>
            <w:r w:rsidRPr="00B5437A">
              <w:rPr>
                <w:rFonts w:ascii="Arial" w:hAnsi="Arial" w:cs="Arial"/>
                <w:sz w:val="16"/>
                <w:szCs w:val="16"/>
              </w:rPr>
              <w:t>During W/S July 18</w:t>
            </w:r>
          </w:p>
        </w:tc>
        <w:tc>
          <w:tcPr>
            <w:tcW w:w="881" w:type="pct"/>
            <w:tcBorders>
              <w:top w:val="single" w:sz="6" w:space="0" w:color="auto"/>
              <w:left w:val="single" w:sz="6" w:space="0" w:color="auto"/>
              <w:bottom w:val="single" w:sz="6" w:space="0" w:color="auto"/>
              <w:right w:val="single" w:sz="4" w:space="0" w:color="auto"/>
            </w:tcBorders>
            <w:shd w:val="clear" w:color="auto" w:fill="auto"/>
            <w:noWrap/>
            <w:vAlign w:val="bottom"/>
          </w:tcPr>
          <w:p w:rsidR="006301DA" w:rsidRDefault="009F2DAC" w:rsidP="00E60723">
            <w:pPr>
              <w:rPr>
                <w:rFonts w:ascii="Arial" w:hAnsi="Arial" w:cs="Arial"/>
                <w:sz w:val="16"/>
                <w:szCs w:val="16"/>
              </w:rPr>
            </w:pPr>
            <w:r>
              <w:rPr>
                <w:rFonts w:ascii="Arial" w:hAnsi="Arial" w:cs="Arial"/>
                <w:sz w:val="16"/>
                <w:szCs w:val="16"/>
              </w:rPr>
              <w:t>7/21/11 at 9 AM</w:t>
            </w:r>
          </w:p>
        </w:tc>
      </w:tr>
      <w:tr w:rsidR="006301DA" w:rsidRPr="00624656" w:rsidTr="00F74E23">
        <w:trPr>
          <w:trHeight w:val="350"/>
        </w:trPr>
        <w:tc>
          <w:tcPr>
            <w:tcW w:w="490" w:type="pct"/>
            <w:tcBorders>
              <w:top w:val="single" w:sz="6" w:space="0" w:color="auto"/>
              <w:left w:val="single" w:sz="4" w:space="0" w:color="auto"/>
              <w:bottom w:val="single" w:sz="6" w:space="0" w:color="auto"/>
              <w:right w:val="single" w:sz="6" w:space="0" w:color="auto"/>
            </w:tcBorders>
            <w:shd w:val="clear" w:color="auto" w:fill="auto"/>
            <w:noWrap/>
            <w:vAlign w:val="bottom"/>
          </w:tcPr>
          <w:p w:rsidR="006301DA" w:rsidRPr="00624656" w:rsidRDefault="006301DA" w:rsidP="00E60723">
            <w:pPr>
              <w:jc w:val="center"/>
              <w:rPr>
                <w:rFonts w:ascii="Arial" w:hAnsi="Arial" w:cs="Arial"/>
                <w:sz w:val="16"/>
                <w:szCs w:val="16"/>
              </w:rPr>
            </w:pPr>
            <w:r>
              <w:rPr>
                <w:rFonts w:ascii="Arial" w:hAnsi="Arial" w:cs="Arial"/>
                <w:sz w:val="16"/>
                <w:szCs w:val="16"/>
              </w:rPr>
              <w:t>230</w:t>
            </w:r>
          </w:p>
        </w:tc>
        <w:tc>
          <w:tcPr>
            <w:tcW w:w="588" w:type="pct"/>
            <w:tcBorders>
              <w:top w:val="single" w:sz="6" w:space="0" w:color="auto"/>
              <w:left w:val="single" w:sz="6" w:space="0" w:color="auto"/>
              <w:bottom w:val="single" w:sz="6" w:space="0" w:color="auto"/>
              <w:right w:val="single" w:sz="6" w:space="0" w:color="auto"/>
            </w:tcBorders>
            <w:shd w:val="clear" w:color="auto" w:fill="auto"/>
            <w:noWrap/>
            <w:vAlign w:val="bottom"/>
          </w:tcPr>
          <w:p w:rsidR="006301DA" w:rsidRDefault="006301DA" w:rsidP="006301DA">
            <w:pPr>
              <w:jc w:val="center"/>
              <w:rPr>
                <w:rFonts w:ascii="Arial" w:hAnsi="Arial" w:cs="Arial"/>
                <w:sz w:val="16"/>
                <w:szCs w:val="16"/>
              </w:rPr>
            </w:pPr>
            <w:r w:rsidRPr="00501A9D">
              <w:rPr>
                <w:rFonts w:ascii="Arial" w:hAnsi="Arial" w:cs="Arial"/>
                <w:sz w:val="16"/>
                <w:szCs w:val="16"/>
              </w:rPr>
              <w:t>6/20/2011</w:t>
            </w:r>
          </w:p>
        </w:tc>
        <w:tc>
          <w:tcPr>
            <w:tcW w:w="1080" w:type="pct"/>
            <w:tcBorders>
              <w:top w:val="single" w:sz="6" w:space="0" w:color="auto"/>
              <w:left w:val="single" w:sz="6" w:space="0" w:color="auto"/>
              <w:bottom w:val="single" w:sz="6" w:space="0" w:color="auto"/>
              <w:right w:val="single" w:sz="6" w:space="0" w:color="auto"/>
            </w:tcBorders>
            <w:shd w:val="clear" w:color="auto" w:fill="auto"/>
            <w:vAlign w:val="center"/>
          </w:tcPr>
          <w:p w:rsidR="006301DA" w:rsidRDefault="009F2DAC" w:rsidP="00E60723">
            <w:pPr>
              <w:jc w:val="center"/>
              <w:rPr>
                <w:rFonts w:ascii="Arial" w:hAnsi="Arial" w:cs="Arial"/>
                <w:sz w:val="16"/>
                <w:szCs w:val="16"/>
              </w:rPr>
            </w:pPr>
            <w:r>
              <w:rPr>
                <w:rFonts w:ascii="Arial" w:hAnsi="Arial" w:cs="Arial"/>
                <w:sz w:val="16"/>
                <w:szCs w:val="16"/>
              </w:rPr>
              <w:t>Review Leak Reporting</w:t>
            </w:r>
          </w:p>
        </w:tc>
        <w:tc>
          <w:tcPr>
            <w:tcW w:w="587" w:type="pct"/>
            <w:tcBorders>
              <w:top w:val="single" w:sz="6" w:space="0" w:color="auto"/>
              <w:left w:val="single" w:sz="6" w:space="0" w:color="auto"/>
              <w:bottom w:val="single" w:sz="6" w:space="0" w:color="auto"/>
              <w:right w:val="single" w:sz="6" w:space="0" w:color="auto"/>
            </w:tcBorders>
            <w:shd w:val="clear" w:color="auto" w:fill="auto"/>
            <w:noWrap/>
            <w:vAlign w:val="bottom"/>
          </w:tcPr>
          <w:p w:rsidR="006301DA" w:rsidRDefault="009F2DAC" w:rsidP="00E60723">
            <w:pPr>
              <w:jc w:val="center"/>
              <w:rPr>
                <w:rFonts w:ascii="Arial" w:hAnsi="Arial" w:cs="Arial"/>
                <w:sz w:val="16"/>
                <w:szCs w:val="16"/>
              </w:rPr>
            </w:pPr>
            <w:r>
              <w:rPr>
                <w:rFonts w:ascii="Arial" w:hAnsi="Arial" w:cs="Arial"/>
                <w:sz w:val="16"/>
                <w:szCs w:val="16"/>
              </w:rPr>
              <w:t>1 Hour</w:t>
            </w:r>
          </w:p>
        </w:tc>
        <w:tc>
          <w:tcPr>
            <w:tcW w:w="687" w:type="pct"/>
            <w:tcBorders>
              <w:top w:val="single" w:sz="6" w:space="0" w:color="auto"/>
              <w:left w:val="single" w:sz="6" w:space="0" w:color="auto"/>
              <w:bottom w:val="single" w:sz="6" w:space="0" w:color="auto"/>
              <w:right w:val="single" w:sz="6" w:space="0" w:color="auto"/>
            </w:tcBorders>
            <w:shd w:val="clear" w:color="auto" w:fill="auto"/>
            <w:vAlign w:val="bottom"/>
          </w:tcPr>
          <w:p w:rsidR="006301DA" w:rsidRPr="00610BBF" w:rsidRDefault="009F2DAC" w:rsidP="00E60723">
            <w:pPr>
              <w:jc w:val="center"/>
              <w:rPr>
                <w:rFonts w:ascii="Arial" w:hAnsi="Arial" w:cs="Arial"/>
                <w:sz w:val="16"/>
                <w:szCs w:val="16"/>
              </w:rPr>
            </w:pPr>
            <w:r w:rsidRPr="00610BBF">
              <w:rPr>
                <w:rFonts w:ascii="Arial" w:hAnsi="Arial" w:cs="Arial"/>
                <w:sz w:val="16"/>
                <w:szCs w:val="16"/>
              </w:rPr>
              <w:t>Stephanie Kreshel</w:t>
            </w:r>
          </w:p>
        </w:tc>
        <w:tc>
          <w:tcPr>
            <w:tcW w:w="687" w:type="pct"/>
            <w:tcBorders>
              <w:top w:val="single" w:sz="6" w:space="0" w:color="auto"/>
              <w:left w:val="single" w:sz="6" w:space="0" w:color="auto"/>
              <w:bottom w:val="single" w:sz="6" w:space="0" w:color="auto"/>
              <w:right w:val="single" w:sz="6" w:space="0" w:color="auto"/>
            </w:tcBorders>
            <w:shd w:val="clear" w:color="auto" w:fill="auto"/>
            <w:noWrap/>
          </w:tcPr>
          <w:p w:rsidR="006301DA" w:rsidRDefault="006301DA" w:rsidP="00E60723">
            <w:pPr>
              <w:jc w:val="center"/>
              <w:rPr>
                <w:rFonts w:ascii="Arial" w:hAnsi="Arial" w:cs="Arial"/>
                <w:sz w:val="16"/>
                <w:szCs w:val="16"/>
              </w:rPr>
            </w:pPr>
            <w:r w:rsidRPr="00B5437A">
              <w:rPr>
                <w:rFonts w:ascii="Arial" w:hAnsi="Arial" w:cs="Arial"/>
                <w:sz w:val="16"/>
                <w:szCs w:val="16"/>
              </w:rPr>
              <w:t>During W/S July 18</w:t>
            </w:r>
          </w:p>
        </w:tc>
        <w:tc>
          <w:tcPr>
            <w:tcW w:w="881" w:type="pct"/>
            <w:tcBorders>
              <w:top w:val="single" w:sz="6" w:space="0" w:color="auto"/>
              <w:left w:val="single" w:sz="6" w:space="0" w:color="auto"/>
              <w:bottom w:val="single" w:sz="6" w:space="0" w:color="auto"/>
              <w:right w:val="single" w:sz="4" w:space="0" w:color="auto"/>
            </w:tcBorders>
            <w:shd w:val="clear" w:color="auto" w:fill="auto"/>
            <w:noWrap/>
            <w:vAlign w:val="bottom"/>
          </w:tcPr>
          <w:p w:rsidR="006301DA" w:rsidRDefault="009F2DAC" w:rsidP="00E60723">
            <w:pPr>
              <w:rPr>
                <w:rFonts w:ascii="Arial" w:hAnsi="Arial" w:cs="Arial"/>
                <w:sz w:val="16"/>
                <w:szCs w:val="16"/>
              </w:rPr>
            </w:pPr>
            <w:r>
              <w:rPr>
                <w:rFonts w:ascii="Arial" w:hAnsi="Arial" w:cs="Arial"/>
                <w:sz w:val="16"/>
                <w:szCs w:val="16"/>
              </w:rPr>
              <w:t>7/21/11 at 8 AM</w:t>
            </w:r>
          </w:p>
        </w:tc>
      </w:tr>
      <w:tr w:rsidR="006301DA" w:rsidRPr="00624656" w:rsidTr="00F74E23">
        <w:trPr>
          <w:trHeight w:val="350"/>
        </w:trPr>
        <w:tc>
          <w:tcPr>
            <w:tcW w:w="490" w:type="pct"/>
            <w:tcBorders>
              <w:top w:val="single" w:sz="6" w:space="0" w:color="auto"/>
              <w:left w:val="single" w:sz="4" w:space="0" w:color="auto"/>
              <w:bottom w:val="single" w:sz="4" w:space="0" w:color="auto"/>
              <w:right w:val="single" w:sz="6" w:space="0" w:color="auto"/>
            </w:tcBorders>
            <w:shd w:val="clear" w:color="auto" w:fill="auto"/>
            <w:noWrap/>
            <w:vAlign w:val="bottom"/>
          </w:tcPr>
          <w:p w:rsidR="006301DA" w:rsidRDefault="006301DA" w:rsidP="00E60723">
            <w:pPr>
              <w:jc w:val="center"/>
              <w:rPr>
                <w:rFonts w:ascii="Arial" w:hAnsi="Arial" w:cs="Arial"/>
                <w:sz w:val="16"/>
                <w:szCs w:val="16"/>
              </w:rPr>
            </w:pPr>
            <w:r>
              <w:rPr>
                <w:rFonts w:ascii="Arial" w:hAnsi="Arial" w:cs="Arial"/>
                <w:sz w:val="16"/>
                <w:szCs w:val="16"/>
              </w:rPr>
              <w:t>231</w:t>
            </w:r>
          </w:p>
        </w:tc>
        <w:tc>
          <w:tcPr>
            <w:tcW w:w="588" w:type="pct"/>
            <w:tcBorders>
              <w:top w:val="single" w:sz="6" w:space="0" w:color="auto"/>
              <w:left w:val="single" w:sz="6" w:space="0" w:color="auto"/>
              <w:bottom w:val="single" w:sz="4" w:space="0" w:color="auto"/>
              <w:right w:val="single" w:sz="6" w:space="0" w:color="auto"/>
            </w:tcBorders>
            <w:shd w:val="clear" w:color="auto" w:fill="auto"/>
            <w:noWrap/>
            <w:vAlign w:val="bottom"/>
          </w:tcPr>
          <w:p w:rsidR="006301DA" w:rsidRDefault="006301DA" w:rsidP="006301DA">
            <w:pPr>
              <w:jc w:val="center"/>
              <w:rPr>
                <w:rFonts w:ascii="Arial" w:hAnsi="Arial" w:cs="Arial"/>
                <w:sz w:val="16"/>
                <w:szCs w:val="16"/>
              </w:rPr>
            </w:pPr>
            <w:r w:rsidRPr="00501A9D">
              <w:rPr>
                <w:rFonts w:ascii="Arial" w:hAnsi="Arial" w:cs="Arial"/>
                <w:sz w:val="16"/>
                <w:szCs w:val="16"/>
              </w:rPr>
              <w:t>6/20/2011</w:t>
            </w:r>
          </w:p>
        </w:tc>
        <w:tc>
          <w:tcPr>
            <w:tcW w:w="1080" w:type="pct"/>
            <w:tcBorders>
              <w:top w:val="single" w:sz="6" w:space="0" w:color="auto"/>
              <w:left w:val="single" w:sz="6" w:space="0" w:color="auto"/>
              <w:bottom w:val="single" w:sz="4" w:space="0" w:color="auto"/>
              <w:right w:val="single" w:sz="6" w:space="0" w:color="auto"/>
            </w:tcBorders>
            <w:shd w:val="clear" w:color="auto" w:fill="auto"/>
            <w:vAlign w:val="center"/>
          </w:tcPr>
          <w:p w:rsidR="006301DA" w:rsidRDefault="009F2DAC" w:rsidP="00E60723">
            <w:pPr>
              <w:jc w:val="center"/>
              <w:rPr>
                <w:rFonts w:ascii="Arial" w:hAnsi="Arial" w:cs="Arial"/>
                <w:sz w:val="16"/>
                <w:szCs w:val="16"/>
              </w:rPr>
            </w:pPr>
            <w:r>
              <w:rPr>
                <w:rFonts w:ascii="Arial" w:hAnsi="Arial" w:cs="Arial"/>
                <w:sz w:val="16"/>
                <w:szCs w:val="16"/>
              </w:rPr>
              <w:t>Review Training Program</w:t>
            </w:r>
            <w:r w:rsidR="007B06B4">
              <w:rPr>
                <w:rFonts w:ascii="Arial" w:hAnsi="Arial" w:cs="Arial"/>
                <w:sz w:val="16"/>
                <w:szCs w:val="16"/>
              </w:rPr>
              <w:t xml:space="preserve"> Benchmarking</w:t>
            </w:r>
          </w:p>
        </w:tc>
        <w:tc>
          <w:tcPr>
            <w:tcW w:w="587" w:type="pct"/>
            <w:tcBorders>
              <w:top w:val="single" w:sz="6" w:space="0" w:color="auto"/>
              <w:left w:val="single" w:sz="6" w:space="0" w:color="auto"/>
              <w:bottom w:val="single" w:sz="4" w:space="0" w:color="auto"/>
              <w:right w:val="single" w:sz="6" w:space="0" w:color="auto"/>
            </w:tcBorders>
            <w:shd w:val="clear" w:color="auto" w:fill="auto"/>
            <w:noWrap/>
            <w:vAlign w:val="bottom"/>
          </w:tcPr>
          <w:p w:rsidR="006301DA" w:rsidRDefault="009F2DAC" w:rsidP="00E60723">
            <w:pPr>
              <w:jc w:val="center"/>
              <w:rPr>
                <w:rFonts w:ascii="Arial" w:hAnsi="Arial" w:cs="Arial"/>
                <w:sz w:val="16"/>
                <w:szCs w:val="16"/>
              </w:rPr>
            </w:pPr>
            <w:r>
              <w:rPr>
                <w:rFonts w:ascii="Arial" w:hAnsi="Arial" w:cs="Arial"/>
                <w:sz w:val="16"/>
                <w:szCs w:val="16"/>
              </w:rPr>
              <w:t>1 to 2 Hours</w:t>
            </w:r>
          </w:p>
        </w:tc>
        <w:tc>
          <w:tcPr>
            <w:tcW w:w="687" w:type="pct"/>
            <w:tcBorders>
              <w:top w:val="single" w:sz="6" w:space="0" w:color="auto"/>
              <w:left w:val="single" w:sz="6" w:space="0" w:color="auto"/>
              <w:bottom w:val="single" w:sz="4" w:space="0" w:color="auto"/>
              <w:right w:val="single" w:sz="6" w:space="0" w:color="auto"/>
            </w:tcBorders>
            <w:shd w:val="clear" w:color="auto" w:fill="auto"/>
            <w:vAlign w:val="bottom"/>
          </w:tcPr>
          <w:p w:rsidR="006301DA" w:rsidRPr="00610BBF" w:rsidRDefault="009F2DAC" w:rsidP="00E60723">
            <w:pPr>
              <w:jc w:val="center"/>
              <w:rPr>
                <w:rFonts w:ascii="Arial" w:hAnsi="Arial" w:cs="Arial"/>
                <w:sz w:val="16"/>
                <w:szCs w:val="16"/>
              </w:rPr>
            </w:pPr>
            <w:r>
              <w:rPr>
                <w:rFonts w:ascii="Arial" w:hAnsi="Arial" w:cs="Arial"/>
                <w:sz w:val="16"/>
                <w:szCs w:val="16"/>
              </w:rPr>
              <w:t>Joe MacDuff</w:t>
            </w:r>
          </w:p>
        </w:tc>
        <w:tc>
          <w:tcPr>
            <w:tcW w:w="687" w:type="pct"/>
            <w:tcBorders>
              <w:top w:val="single" w:sz="6" w:space="0" w:color="auto"/>
              <w:left w:val="single" w:sz="6" w:space="0" w:color="auto"/>
              <w:bottom w:val="single" w:sz="4" w:space="0" w:color="auto"/>
              <w:right w:val="single" w:sz="6" w:space="0" w:color="auto"/>
            </w:tcBorders>
            <w:shd w:val="clear" w:color="auto" w:fill="auto"/>
            <w:noWrap/>
          </w:tcPr>
          <w:p w:rsidR="006301DA" w:rsidRDefault="006301DA" w:rsidP="00E60723">
            <w:pPr>
              <w:jc w:val="center"/>
              <w:rPr>
                <w:rFonts w:ascii="Arial" w:hAnsi="Arial" w:cs="Arial"/>
                <w:sz w:val="16"/>
                <w:szCs w:val="16"/>
              </w:rPr>
            </w:pPr>
            <w:r w:rsidRPr="00B5437A">
              <w:rPr>
                <w:rFonts w:ascii="Arial" w:hAnsi="Arial" w:cs="Arial"/>
                <w:sz w:val="16"/>
                <w:szCs w:val="16"/>
              </w:rPr>
              <w:t>During W/S July 18</w:t>
            </w:r>
          </w:p>
        </w:tc>
        <w:tc>
          <w:tcPr>
            <w:tcW w:w="881" w:type="pct"/>
            <w:tcBorders>
              <w:top w:val="single" w:sz="6" w:space="0" w:color="auto"/>
              <w:left w:val="single" w:sz="6" w:space="0" w:color="auto"/>
              <w:bottom w:val="single" w:sz="4" w:space="0" w:color="auto"/>
              <w:right w:val="single" w:sz="4" w:space="0" w:color="auto"/>
            </w:tcBorders>
            <w:shd w:val="clear" w:color="auto" w:fill="auto"/>
            <w:noWrap/>
            <w:vAlign w:val="bottom"/>
          </w:tcPr>
          <w:p w:rsidR="006301DA" w:rsidRDefault="009F2DAC" w:rsidP="00E60723">
            <w:pPr>
              <w:rPr>
                <w:rFonts w:ascii="Arial" w:hAnsi="Arial" w:cs="Arial"/>
                <w:sz w:val="16"/>
                <w:szCs w:val="16"/>
              </w:rPr>
            </w:pPr>
            <w:r>
              <w:rPr>
                <w:rFonts w:ascii="Arial" w:hAnsi="Arial" w:cs="Arial"/>
                <w:sz w:val="16"/>
                <w:szCs w:val="16"/>
              </w:rPr>
              <w:t>7/21/11 at 10 AM</w:t>
            </w:r>
          </w:p>
        </w:tc>
      </w:tr>
    </w:tbl>
    <w:p w:rsidR="006301DA" w:rsidRPr="00385756" w:rsidRDefault="006301DA" w:rsidP="003C0E4A"/>
    <w:sectPr w:rsidR="006301DA" w:rsidRPr="00385756" w:rsidSect="00385756">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FDB" w:rsidRDefault="00C85FDB">
      <w:r>
        <w:separator/>
      </w:r>
    </w:p>
  </w:endnote>
  <w:endnote w:type="continuationSeparator" w:id="0">
    <w:p w:rsidR="00C85FDB" w:rsidRDefault="00C85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739" w:rsidRDefault="00F72739">
    <w:pPr>
      <w:pStyle w:val="Footer"/>
    </w:pPr>
    <w:r>
      <w:t>June 30, 2012</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D2099A">
      <w:rPr>
        <w:rStyle w:val="PageNumber"/>
        <w:noProof/>
      </w:rPr>
      <w:t>93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D2099A">
      <w:rPr>
        <w:rStyle w:val="PageNumber"/>
        <w:noProof/>
      </w:rPr>
      <w:t>128</w:t>
    </w:r>
    <w:r>
      <w:rPr>
        <w:rStyle w:val="PageNumber"/>
      </w:rPr>
      <w:fldChar w:fldCharType="end"/>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FDB" w:rsidRDefault="00C85FDB">
      <w:r>
        <w:separator/>
      </w:r>
    </w:p>
  </w:footnote>
  <w:footnote w:type="continuationSeparator" w:id="0">
    <w:p w:rsidR="00C85FDB" w:rsidRDefault="00C85FDB">
      <w:r>
        <w:continuationSeparator/>
      </w:r>
    </w:p>
  </w:footnote>
  <w:footnote w:id="1">
    <w:p w:rsidR="00F72739" w:rsidRDefault="00F72739">
      <w:pPr>
        <w:pStyle w:val="FootnoteText"/>
      </w:pPr>
      <w:r>
        <w:rPr>
          <w:rStyle w:val="FootnoteReference"/>
        </w:rPr>
        <w:footnoteRef/>
      </w:r>
      <w:r>
        <w:t xml:space="preserve"> See IR #200 through IR #216 for the specific interviews and notes.</w:t>
      </w:r>
    </w:p>
  </w:footnote>
  <w:footnote w:id="2">
    <w:p w:rsidR="00F72739" w:rsidRDefault="00F72739">
      <w:pPr>
        <w:pStyle w:val="FootnoteText"/>
      </w:pPr>
      <w:r>
        <w:rPr>
          <w:rStyle w:val="FootnoteReference"/>
        </w:rPr>
        <w:footnoteRef/>
      </w:r>
      <w:r>
        <w:t xml:space="preserve"> Starting with report, all future reports will be issued on a semi-annual basis and thus there is no Ninth Quarter Report for March 2012 and will not be an Eleventh Quarter Report for September 2012.</w:t>
      </w:r>
    </w:p>
  </w:footnote>
  <w:footnote w:id="3">
    <w:p w:rsidR="00F72739" w:rsidRDefault="00F72739">
      <w:pPr>
        <w:pStyle w:val="FootnoteText"/>
      </w:pPr>
      <w:r>
        <w:rPr>
          <w:rStyle w:val="FootnoteReference"/>
        </w:rPr>
        <w:footnoteRef/>
      </w:r>
      <w:r>
        <w:t xml:space="preserve"> Interview Requests 200 to 221</w:t>
      </w:r>
    </w:p>
  </w:footnote>
  <w:footnote w:id="4">
    <w:p w:rsidR="00F72739" w:rsidRDefault="00F72739">
      <w:pPr>
        <w:pStyle w:val="FootnoteText"/>
      </w:pPr>
      <w:r>
        <w:rPr>
          <w:rStyle w:val="FootnoteReference"/>
        </w:rPr>
        <w:footnoteRef/>
      </w:r>
      <w:r>
        <w:t xml:space="preserve"> See response to DR #234 to #237</w:t>
      </w:r>
    </w:p>
  </w:footnote>
  <w:footnote w:id="5">
    <w:p w:rsidR="00F72739" w:rsidRPr="00A111F1" w:rsidRDefault="00F72739" w:rsidP="008C7D65">
      <w:pPr>
        <w:pStyle w:val="FootnoteText"/>
      </w:pPr>
      <w:r w:rsidRPr="00A111F1">
        <w:rPr>
          <w:rStyle w:val="FootnoteReference"/>
        </w:rPr>
        <w:footnoteRef/>
      </w:r>
      <w:r w:rsidRPr="00A111F1">
        <w:t xml:space="preserve"> </w:t>
      </w:r>
      <w:r>
        <w:t xml:space="preserve">See </w:t>
      </w:r>
      <w:r w:rsidRPr="00A111F1">
        <w:t xml:space="preserve">Document Request </w:t>
      </w:r>
      <w:r>
        <w:t>#</w:t>
      </w:r>
      <w:r w:rsidRPr="00A111F1">
        <w:t>84</w:t>
      </w:r>
    </w:p>
  </w:footnote>
  <w:footnote w:id="6">
    <w:p w:rsidR="00F72739" w:rsidRDefault="00F72739">
      <w:pPr>
        <w:pStyle w:val="FootnoteText"/>
      </w:pPr>
      <w:r>
        <w:rPr>
          <w:rStyle w:val="FootnoteReference"/>
        </w:rPr>
        <w:footnoteRef/>
      </w:r>
      <w:r>
        <w:t xml:space="preserve"> See response to DR #255</w:t>
      </w:r>
    </w:p>
  </w:footnote>
  <w:footnote w:id="7">
    <w:p w:rsidR="00F72739" w:rsidRDefault="00F72739">
      <w:pPr>
        <w:pStyle w:val="FootnoteText"/>
      </w:pPr>
      <w:r>
        <w:rPr>
          <w:rStyle w:val="FootnoteReference"/>
        </w:rPr>
        <w:footnoteRef/>
      </w:r>
      <w:r>
        <w:t xml:space="preserve"> See response to DR #201 and #208</w:t>
      </w:r>
    </w:p>
  </w:footnote>
  <w:footnote w:id="8">
    <w:p w:rsidR="00F72739" w:rsidRDefault="00F72739">
      <w:pPr>
        <w:pStyle w:val="FootnoteText"/>
      </w:pPr>
      <w:r>
        <w:rPr>
          <w:rStyle w:val="FootnoteReference"/>
        </w:rPr>
        <w:footnoteRef/>
      </w:r>
      <w:r>
        <w:t xml:space="preserve"> See response to DR #247 and DR #248</w:t>
      </w:r>
    </w:p>
  </w:footnote>
  <w:footnote w:id="9">
    <w:p w:rsidR="00F72739" w:rsidRDefault="00F72739">
      <w:pPr>
        <w:pStyle w:val="FootnoteText"/>
      </w:pPr>
      <w:r>
        <w:rPr>
          <w:rStyle w:val="FootnoteReference"/>
        </w:rPr>
        <w:footnoteRef/>
      </w:r>
      <w:r>
        <w:t xml:space="preserve"> See response to DR #202 and DR #247</w:t>
      </w:r>
    </w:p>
  </w:footnote>
  <w:footnote w:id="10">
    <w:p w:rsidR="00F72739" w:rsidRDefault="00F72739">
      <w:pPr>
        <w:pStyle w:val="FootnoteText"/>
      </w:pPr>
      <w:r>
        <w:rPr>
          <w:rStyle w:val="FootnoteReference"/>
        </w:rPr>
        <w:footnoteRef/>
      </w:r>
      <w:r>
        <w:t xml:space="preserve"> See response to DR #257</w:t>
      </w:r>
    </w:p>
  </w:footnote>
  <w:footnote w:id="11">
    <w:p w:rsidR="00F72739" w:rsidRDefault="00F72739" w:rsidP="00B208FC">
      <w:pPr>
        <w:pStyle w:val="FootnoteText"/>
      </w:pPr>
      <w:r>
        <w:rPr>
          <w:rStyle w:val="FootnoteReference"/>
        </w:rPr>
        <w:footnoteRef/>
      </w:r>
      <w:r>
        <w:t xml:space="preserve"> See response to DR #258</w:t>
      </w:r>
    </w:p>
  </w:footnote>
  <w:footnote w:id="12">
    <w:p w:rsidR="00F72739" w:rsidRDefault="00F72739">
      <w:pPr>
        <w:pStyle w:val="FootnoteText"/>
      </w:pPr>
      <w:r>
        <w:rPr>
          <w:rStyle w:val="FootnoteReference"/>
        </w:rPr>
        <w:footnoteRef/>
      </w:r>
      <w:r>
        <w:t xml:space="preserve"> See IR #228</w:t>
      </w:r>
    </w:p>
  </w:footnote>
  <w:footnote w:id="13">
    <w:p w:rsidR="00F72739" w:rsidRDefault="00F72739">
      <w:pPr>
        <w:pStyle w:val="FootnoteText"/>
      </w:pPr>
      <w:r>
        <w:rPr>
          <w:rStyle w:val="FootnoteReference"/>
        </w:rPr>
        <w:footnoteRef/>
      </w:r>
      <w:r>
        <w:t xml:space="preserve"> See response to DR #238 and DR #276</w:t>
      </w:r>
    </w:p>
  </w:footnote>
  <w:footnote w:id="14">
    <w:p w:rsidR="00F72739" w:rsidRDefault="00F72739">
      <w:pPr>
        <w:pStyle w:val="FootnoteText"/>
      </w:pPr>
      <w:r>
        <w:rPr>
          <w:rStyle w:val="FootnoteReference"/>
        </w:rPr>
        <w:footnoteRef/>
      </w:r>
      <w:r>
        <w:t xml:space="preserve"> See IR #228</w:t>
      </w:r>
    </w:p>
  </w:footnote>
  <w:footnote w:id="15">
    <w:p w:rsidR="00F72739" w:rsidRDefault="00F72739">
      <w:pPr>
        <w:pStyle w:val="FootnoteText"/>
      </w:pPr>
      <w:r>
        <w:rPr>
          <w:rStyle w:val="FootnoteReference"/>
        </w:rPr>
        <w:footnoteRef/>
      </w:r>
      <w:r>
        <w:t xml:space="preserve"> See response to DR #307</w:t>
      </w:r>
    </w:p>
  </w:footnote>
  <w:footnote w:id="16">
    <w:p w:rsidR="00F72739" w:rsidRDefault="00F72739">
      <w:pPr>
        <w:pStyle w:val="FootnoteText"/>
      </w:pPr>
      <w:r>
        <w:rPr>
          <w:rStyle w:val="FootnoteReference"/>
        </w:rPr>
        <w:footnoteRef/>
      </w:r>
      <w:r>
        <w:t xml:space="preserve"> See 2011 Continuing Surveillance Report dated May 2012</w:t>
      </w:r>
    </w:p>
  </w:footnote>
  <w:footnote w:id="17">
    <w:p w:rsidR="00F72739" w:rsidRDefault="00F72739" w:rsidP="00FC6E6E">
      <w:pPr>
        <w:pStyle w:val="FootnoteText"/>
      </w:pPr>
      <w:r>
        <w:rPr>
          <w:rStyle w:val="FootnoteReference"/>
        </w:rPr>
        <w:footnoteRef/>
      </w:r>
      <w:r>
        <w:t xml:space="preserve"> See response to DR #203</w:t>
      </w:r>
    </w:p>
  </w:footnote>
  <w:footnote w:id="18">
    <w:p w:rsidR="00F72739" w:rsidRDefault="00F72739">
      <w:pPr>
        <w:pStyle w:val="FootnoteText"/>
      </w:pPr>
      <w:r>
        <w:rPr>
          <w:rStyle w:val="FootnoteReference"/>
        </w:rPr>
        <w:footnoteRef/>
      </w:r>
      <w:r>
        <w:t xml:space="preserve"> See response to DR #256 and DR #277</w:t>
      </w:r>
    </w:p>
  </w:footnote>
  <w:footnote w:id="19">
    <w:p w:rsidR="00F72739" w:rsidRDefault="00F72739">
      <w:pPr>
        <w:pStyle w:val="FootnoteText"/>
      </w:pPr>
      <w:r>
        <w:rPr>
          <w:rStyle w:val="FootnoteReference"/>
        </w:rPr>
        <w:footnoteRef/>
      </w:r>
      <w:r>
        <w:t xml:space="preserve"> Per response to DR #256 PSE has separate safety statistics for office and field personnel, field statistics are presented here </w:t>
      </w:r>
    </w:p>
  </w:footnote>
  <w:footnote w:id="20">
    <w:p w:rsidR="00F72739" w:rsidRDefault="00F72739">
      <w:pPr>
        <w:pStyle w:val="FootnoteText"/>
      </w:pPr>
      <w:r>
        <w:rPr>
          <w:rStyle w:val="FootnoteReference"/>
        </w:rPr>
        <w:footnoteRef/>
      </w:r>
      <w:r>
        <w:t xml:space="preserve"> See response to DR #277</w:t>
      </w:r>
    </w:p>
  </w:footnote>
  <w:footnote w:id="21">
    <w:p w:rsidR="00F72739" w:rsidRDefault="00F72739">
      <w:pPr>
        <w:pStyle w:val="FootnoteText"/>
      </w:pPr>
      <w:r>
        <w:rPr>
          <w:rStyle w:val="FootnoteReference"/>
        </w:rPr>
        <w:footnoteRef/>
      </w:r>
      <w:r>
        <w:t xml:space="preserve"> See response to DR #209 for confirmation of IT Steering Committee approval of LMS</w:t>
      </w:r>
    </w:p>
  </w:footnote>
  <w:footnote w:id="22">
    <w:p w:rsidR="00F72739" w:rsidRDefault="00F72739">
      <w:pPr>
        <w:pStyle w:val="FootnoteText"/>
      </w:pPr>
      <w:r>
        <w:rPr>
          <w:rStyle w:val="FootnoteReference"/>
        </w:rPr>
        <w:footnoteRef/>
      </w:r>
      <w:r>
        <w:t xml:space="preserve"> See response to DR #289</w:t>
      </w:r>
    </w:p>
  </w:footnote>
  <w:footnote w:id="23">
    <w:p w:rsidR="00F72739" w:rsidRDefault="00F72739">
      <w:pPr>
        <w:pStyle w:val="FootnoteText"/>
      </w:pPr>
      <w:r>
        <w:rPr>
          <w:rStyle w:val="FootnoteReference"/>
        </w:rPr>
        <w:footnoteRef/>
      </w:r>
      <w:r>
        <w:t xml:space="preserve"> See IR #231</w:t>
      </w:r>
    </w:p>
  </w:footnote>
  <w:footnote w:id="24">
    <w:p w:rsidR="00F72739" w:rsidRDefault="00F72739">
      <w:pPr>
        <w:pStyle w:val="FootnoteText"/>
      </w:pPr>
      <w:r>
        <w:rPr>
          <w:rStyle w:val="FootnoteReference"/>
        </w:rPr>
        <w:footnoteRef/>
      </w:r>
      <w:r>
        <w:t xml:space="preserve"> See response to DR #298</w:t>
      </w:r>
    </w:p>
  </w:footnote>
  <w:footnote w:id="25">
    <w:p w:rsidR="00F72739" w:rsidRDefault="00F72739">
      <w:pPr>
        <w:pStyle w:val="FootnoteText"/>
      </w:pPr>
      <w:r>
        <w:rPr>
          <w:rStyle w:val="FootnoteReference"/>
        </w:rPr>
        <w:footnoteRef/>
      </w:r>
      <w:r>
        <w:t xml:space="preserve"> On line training is only available to PSE employees but not to service provider employees being trained by the PSE-UA Training Trust </w:t>
      </w:r>
    </w:p>
  </w:footnote>
  <w:footnote w:id="26">
    <w:p w:rsidR="00F72739" w:rsidRDefault="00F72739">
      <w:pPr>
        <w:pStyle w:val="FootnoteText"/>
      </w:pPr>
      <w:r>
        <w:rPr>
          <w:rStyle w:val="FootnoteReference"/>
        </w:rPr>
        <w:footnoteRef/>
      </w:r>
      <w:r>
        <w:t xml:space="preserve"> See response to DR #259</w:t>
      </w:r>
    </w:p>
  </w:footnote>
  <w:footnote w:id="27">
    <w:p w:rsidR="00F72739" w:rsidRDefault="00F72739">
      <w:pPr>
        <w:pStyle w:val="FootnoteText"/>
      </w:pPr>
      <w:r>
        <w:rPr>
          <w:rStyle w:val="FootnoteReference"/>
        </w:rPr>
        <w:footnoteRef/>
      </w:r>
      <w:r>
        <w:t xml:space="preserve"> See IR #231</w:t>
      </w:r>
    </w:p>
  </w:footnote>
  <w:footnote w:id="28">
    <w:p w:rsidR="00F72739" w:rsidRDefault="00F72739">
      <w:pPr>
        <w:pStyle w:val="FootnoteText"/>
      </w:pPr>
      <w:r>
        <w:rPr>
          <w:rStyle w:val="FootnoteReference"/>
        </w:rPr>
        <w:footnoteRef/>
      </w:r>
      <w:r>
        <w:t xml:space="preserve"> See response to DR #280</w:t>
      </w:r>
    </w:p>
  </w:footnote>
  <w:footnote w:id="29">
    <w:p w:rsidR="00F72739" w:rsidRDefault="00F72739">
      <w:pPr>
        <w:pStyle w:val="FootnoteText"/>
      </w:pPr>
      <w:r>
        <w:rPr>
          <w:rStyle w:val="FootnoteReference"/>
        </w:rPr>
        <w:footnoteRef/>
      </w:r>
      <w:r>
        <w:t xml:space="preserve"> See response to DR #281</w:t>
      </w:r>
    </w:p>
  </w:footnote>
  <w:footnote w:id="30">
    <w:p w:rsidR="00F72739" w:rsidRDefault="00F72739">
      <w:pPr>
        <w:pStyle w:val="FootnoteText"/>
      </w:pPr>
      <w:r>
        <w:rPr>
          <w:rStyle w:val="FootnoteReference"/>
        </w:rPr>
        <w:footnoteRef/>
      </w:r>
      <w:r>
        <w:t xml:space="preserve"> See response to DR #290</w:t>
      </w:r>
    </w:p>
  </w:footnote>
  <w:footnote w:id="31">
    <w:p w:rsidR="00F72739" w:rsidRDefault="00F72739">
      <w:pPr>
        <w:pStyle w:val="FootnoteText"/>
      </w:pPr>
      <w:r>
        <w:rPr>
          <w:rStyle w:val="FootnoteReference"/>
        </w:rPr>
        <w:footnoteRef/>
      </w:r>
      <w:r>
        <w:t xml:space="preserve"> See response to DR #295</w:t>
      </w:r>
    </w:p>
  </w:footnote>
  <w:footnote w:id="32">
    <w:p w:rsidR="00F72739" w:rsidRDefault="00F72739">
      <w:pPr>
        <w:pStyle w:val="FootnoteText"/>
      </w:pPr>
      <w:r>
        <w:rPr>
          <w:rStyle w:val="FootnoteReference"/>
        </w:rPr>
        <w:footnoteRef/>
      </w:r>
      <w:r>
        <w:t xml:space="preserve"> See response to DR #204</w:t>
      </w:r>
    </w:p>
  </w:footnote>
  <w:footnote w:id="33">
    <w:p w:rsidR="00F72739" w:rsidRDefault="00F72739">
      <w:pPr>
        <w:pStyle w:val="FootnoteText"/>
      </w:pPr>
      <w:r>
        <w:rPr>
          <w:rStyle w:val="FootnoteReference"/>
        </w:rPr>
        <w:footnoteRef/>
      </w:r>
      <w:r>
        <w:t xml:space="preserve"> See response to DR # 291 (and DR #290)</w:t>
      </w:r>
    </w:p>
  </w:footnote>
  <w:footnote w:id="34">
    <w:p w:rsidR="00F72739" w:rsidRDefault="00F72739">
      <w:pPr>
        <w:pStyle w:val="FootnoteText"/>
      </w:pPr>
      <w:r>
        <w:rPr>
          <w:rStyle w:val="FootnoteReference"/>
        </w:rPr>
        <w:footnoteRef/>
      </w:r>
      <w:r>
        <w:t xml:space="preserve"> See IR #228 and IR #229</w:t>
      </w:r>
    </w:p>
  </w:footnote>
  <w:footnote w:id="35">
    <w:p w:rsidR="00F72739" w:rsidRDefault="00F72739">
      <w:pPr>
        <w:pStyle w:val="FootnoteText"/>
      </w:pPr>
      <w:r>
        <w:rPr>
          <w:rStyle w:val="FootnoteReference"/>
        </w:rPr>
        <w:footnoteRef/>
      </w:r>
      <w:r>
        <w:t xml:space="preserve"> See response to DR #295</w:t>
      </w:r>
    </w:p>
  </w:footnote>
  <w:footnote w:id="36">
    <w:p w:rsidR="00F72739" w:rsidRDefault="00F72739">
      <w:pPr>
        <w:pStyle w:val="FootnoteText"/>
      </w:pPr>
      <w:r>
        <w:rPr>
          <w:rStyle w:val="FootnoteReference"/>
        </w:rPr>
        <w:footnoteRef/>
      </w:r>
      <w:r>
        <w:t xml:space="preserve"> See response to DR #260</w:t>
      </w:r>
    </w:p>
  </w:footnote>
  <w:footnote w:id="37">
    <w:p w:rsidR="00F72739" w:rsidRDefault="00F72739">
      <w:pPr>
        <w:pStyle w:val="FootnoteText"/>
      </w:pPr>
      <w:r>
        <w:rPr>
          <w:rStyle w:val="FootnoteReference"/>
        </w:rPr>
        <w:footnoteRef/>
      </w:r>
      <w:r>
        <w:t xml:space="preserve"> See response to DR #205</w:t>
      </w:r>
    </w:p>
  </w:footnote>
  <w:footnote w:id="38">
    <w:p w:rsidR="00F72739" w:rsidRDefault="00F72739">
      <w:pPr>
        <w:pStyle w:val="FootnoteText"/>
      </w:pPr>
      <w:r>
        <w:rPr>
          <w:rStyle w:val="FootnoteReference"/>
        </w:rPr>
        <w:footnoteRef/>
      </w:r>
      <w:r>
        <w:t xml:space="preserve">  See response to DR #212</w:t>
      </w:r>
    </w:p>
  </w:footnote>
  <w:footnote w:id="39">
    <w:p w:rsidR="00F72739" w:rsidRDefault="00F72739">
      <w:pPr>
        <w:pStyle w:val="FootnoteText"/>
      </w:pPr>
      <w:r>
        <w:rPr>
          <w:rStyle w:val="FootnoteReference"/>
        </w:rPr>
        <w:footnoteRef/>
      </w:r>
      <w:r>
        <w:t xml:space="preserve"> See response to DR #278</w:t>
      </w:r>
    </w:p>
  </w:footnote>
  <w:footnote w:id="40">
    <w:p w:rsidR="00F72739" w:rsidRDefault="00F72739">
      <w:pPr>
        <w:pStyle w:val="FootnoteText"/>
      </w:pPr>
      <w:r>
        <w:rPr>
          <w:rStyle w:val="FootnoteReference"/>
        </w:rPr>
        <w:footnoteRef/>
      </w:r>
      <w:r>
        <w:t xml:space="preserve"> See response to DR #206</w:t>
      </w:r>
    </w:p>
  </w:footnote>
  <w:footnote w:id="41">
    <w:p w:rsidR="00F72739" w:rsidRDefault="00F72739">
      <w:pPr>
        <w:pStyle w:val="FootnoteText"/>
      </w:pPr>
      <w:r>
        <w:rPr>
          <w:rStyle w:val="FootnoteReference"/>
        </w:rPr>
        <w:footnoteRef/>
      </w:r>
      <w:r>
        <w:t xml:space="preserve"> See response to DR #282</w:t>
      </w:r>
    </w:p>
  </w:footnote>
  <w:footnote w:id="42">
    <w:p w:rsidR="00F72739" w:rsidRDefault="00F72739">
      <w:pPr>
        <w:pStyle w:val="FootnoteText"/>
      </w:pPr>
      <w:r>
        <w:rPr>
          <w:rStyle w:val="FootnoteReference"/>
        </w:rPr>
        <w:footnoteRef/>
      </w:r>
      <w:r>
        <w:t xml:space="preserve"> See responses to DR #212 and #213</w:t>
      </w:r>
    </w:p>
  </w:footnote>
  <w:footnote w:id="43">
    <w:p w:rsidR="00F72739" w:rsidRDefault="00F72739">
      <w:pPr>
        <w:pStyle w:val="FootnoteText"/>
      </w:pPr>
      <w:r>
        <w:rPr>
          <w:rStyle w:val="FootnoteReference"/>
        </w:rPr>
        <w:footnoteRef/>
      </w:r>
      <w:r>
        <w:t xml:space="preserve"> See response to DR #214</w:t>
      </w:r>
    </w:p>
  </w:footnote>
  <w:footnote w:id="44">
    <w:p w:rsidR="00F72739" w:rsidRDefault="00F72739">
      <w:pPr>
        <w:pStyle w:val="FootnoteText"/>
      </w:pPr>
      <w:r>
        <w:rPr>
          <w:rStyle w:val="FootnoteReference"/>
        </w:rPr>
        <w:footnoteRef/>
      </w:r>
      <w:r>
        <w:t xml:space="preserve"> See response to DR #247</w:t>
      </w:r>
    </w:p>
  </w:footnote>
  <w:footnote w:id="45">
    <w:p w:rsidR="00F72739" w:rsidRDefault="00F72739">
      <w:pPr>
        <w:pStyle w:val="FootnoteText"/>
      </w:pPr>
      <w:r>
        <w:rPr>
          <w:rStyle w:val="FootnoteReference"/>
        </w:rPr>
        <w:footnoteRef/>
      </w:r>
      <w:r>
        <w:t xml:space="preserve"> See response to DR #239</w:t>
      </w:r>
    </w:p>
  </w:footnote>
  <w:footnote w:id="46">
    <w:p w:rsidR="00F72739" w:rsidRDefault="00F72739">
      <w:pPr>
        <w:pStyle w:val="FootnoteText"/>
      </w:pPr>
      <w:r>
        <w:rPr>
          <w:rStyle w:val="FootnoteReference"/>
        </w:rPr>
        <w:footnoteRef/>
      </w:r>
      <w:r>
        <w:t xml:space="preserve"> See response to DR #245</w:t>
      </w:r>
    </w:p>
  </w:footnote>
  <w:footnote w:id="47">
    <w:p w:rsidR="00F72739" w:rsidRDefault="00F72739">
      <w:pPr>
        <w:pStyle w:val="FootnoteText"/>
      </w:pPr>
      <w:r>
        <w:rPr>
          <w:rStyle w:val="FootnoteReference"/>
        </w:rPr>
        <w:footnoteRef/>
      </w:r>
      <w:r>
        <w:t xml:space="preserve"> See response to DR #261 and DR #279</w:t>
      </w:r>
    </w:p>
  </w:footnote>
  <w:footnote w:id="48">
    <w:p w:rsidR="00F72739" w:rsidRDefault="00F72739">
      <w:pPr>
        <w:pStyle w:val="FootnoteText"/>
      </w:pPr>
      <w:r>
        <w:rPr>
          <w:rStyle w:val="FootnoteReference"/>
        </w:rPr>
        <w:footnoteRef/>
      </w:r>
      <w:r>
        <w:t>See response to DR #215</w:t>
      </w:r>
    </w:p>
  </w:footnote>
  <w:footnote w:id="49">
    <w:p w:rsidR="00F72739" w:rsidRDefault="00F72739">
      <w:pPr>
        <w:pStyle w:val="FootnoteText"/>
      </w:pPr>
      <w:r>
        <w:rPr>
          <w:rStyle w:val="FootnoteReference"/>
        </w:rPr>
        <w:footnoteRef/>
      </w:r>
      <w:r>
        <w:t xml:space="preserve"> See response to DR #272</w:t>
      </w:r>
    </w:p>
  </w:footnote>
  <w:footnote w:id="50">
    <w:p w:rsidR="00F72739" w:rsidRDefault="00F72739">
      <w:pPr>
        <w:pStyle w:val="FootnoteText"/>
      </w:pPr>
      <w:r>
        <w:rPr>
          <w:rStyle w:val="FootnoteReference"/>
        </w:rPr>
        <w:footnoteRef/>
      </w:r>
      <w:r>
        <w:t xml:space="preserve"> See response to DR #304</w:t>
      </w:r>
    </w:p>
  </w:footnote>
  <w:footnote w:id="51">
    <w:p w:rsidR="00F72739" w:rsidRDefault="00F72739">
      <w:pPr>
        <w:pStyle w:val="FootnoteText"/>
      </w:pPr>
      <w:r>
        <w:rPr>
          <w:rStyle w:val="FootnoteReference"/>
        </w:rPr>
        <w:footnoteRef/>
      </w:r>
      <w:r>
        <w:t xml:space="preserve"> See response to DR #207</w:t>
      </w:r>
    </w:p>
  </w:footnote>
  <w:footnote w:id="52">
    <w:p w:rsidR="00F72739" w:rsidRPr="00A111F1" w:rsidRDefault="00F72739" w:rsidP="000C5F7C">
      <w:pPr>
        <w:pStyle w:val="FootnoteText"/>
      </w:pPr>
      <w:r w:rsidRPr="00A111F1">
        <w:rPr>
          <w:rStyle w:val="FootnoteReference"/>
        </w:rPr>
        <w:footnoteRef/>
      </w:r>
      <w:r w:rsidRPr="00A111F1">
        <w:t xml:space="preserve"> PSE telephone conversation, September 30, 2009.</w:t>
      </w:r>
    </w:p>
  </w:footnote>
  <w:footnote w:id="53">
    <w:p w:rsidR="00F72739" w:rsidRPr="00A111F1" w:rsidRDefault="00F72739" w:rsidP="000C5F7C">
      <w:pPr>
        <w:pStyle w:val="FootnoteText"/>
      </w:pPr>
      <w:r w:rsidRPr="00A111F1">
        <w:rPr>
          <w:rStyle w:val="FootnoteReference"/>
        </w:rPr>
        <w:footnoteRef/>
      </w:r>
      <w:r w:rsidRPr="00A111F1">
        <w:t xml:space="preserve"> See </w:t>
      </w:r>
      <w:r>
        <w:t xml:space="preserve">response to DR </w:t>
      </w:r>
      <w:r w:rsidRPr="00A111F1">
        <w:t xml:space="preserve"> #192</w:t>
      </w:r>
    </w:p>
  </w:footnote>
  <w:footnote w:id="54">
    <w:p w:rsidR="00F72739" w:rsidRDefault="00F72739">
      <w:pPr>
        <w:pStyle w:val="FootnoteText"/>
      </w:pPr>
      <w:r>
        <w:rPr>
          <w:rStyle w:val="FootnoteReference"/>
        </w:rPr>
        <w:footnoteRef/>
      </w:r>
      <w:r>
        <w:t xml:space="preserve"> See response to DR #262</w:t>
      </w:r>
    </w:p>
  </w:footnote>
  <w:footnote w:id="55">
    <w:p w:rsidR="00F72739" w:rsidRDefault="00F72739">
      <w:pPr>
        <w:pStyle w:val="FootnoteText"/>
      </w:pPr>
      <w:r>
        <w:rPr>
          <w:rStyle w:val="FootnoteReference"/>
        </w:rPr>
        <w:footnoteRef/>
      </w:r>
      <w:r>
        <w:t xml:space="preserve"> See response to DR #216 and DR #262</w:t>
      </w:r>
    </w:p>
  </w:footnote>
  <w:footnote w:id="56">
    <w:p w:rsidR="00F72739" w:rsidRDefault="00F72739">
      <w:pPr>
        <w:pStyle w:val="FootnoteText"/>
      </w:pPr>
      <w:r>
        <w:rPr>
          <w:rStyle w:val="FootnoteReference"/>
        </w:rPr>
        <w:footnoteRef/>
      </w:r>
      <w:r>
        <w:t xml:space="preserve"> See response to DR #263</w:t>
      </w:r>
    </w:p>
  </w:footnote>
  <w:footnote w:id="57">
    <w:p w:rsidR="00F72739" w:rsidRDefault="00F72739">
      <w:pPr>
        <w:pStyle w:val="FootnoteText"/>
      </w:pPr>
      <w:r>
        <w:rPr>
          <w:rStyle w:val="FootnoteReference"/>
        </w:rPr>
        <w:footnoteRef/>
      </w:r>
      <w:r>
        <w:t xml:space="preserve"> See responses to DR # 217 and  DR #228</w:t>
      </w:r>
    </w:p>
  </w:footnote>
  <w:footnote w:id="58">
    <w:p w:rsidR="00F72739" w:rsidRDefault="00F72739" w:rsidP="006D701A">
      <w:pPr>
        <w:pStyle w:val="FootnoteText"/>
      </w:pPr>
      <w:r>
        <w:rPr>
          <w:rStyle w:val="FootnoteReference"/>
        </w:rPr>
        <w:footnoteRef/>
      </w:r>
      <w:r>
        <w:t xml:space="preserve"> See response to DR #228</w:t>
      </w:r>
    </w:p>
  </w:footnote>
  <w:footnote w:id="59">
    <w:p w:rsidR="00F72739" w:rsidRDefault="00F72739">
      <w:pPr>
        <w:pStyle w:val="FootnoteText"/>
      </w:pPr>
      <w:r>
        <w:rPr>
          <w:rStyle w:val="FootnoteReference"/>
        </w:rPr>
        <w:footnoteRef/>
      </w:r>
      <w:r>
        <w:t xml:space="preserve"> Conversations with Pilchuck construction crews on September 23, 2010 in IR #216</w:t>
      </w:r>
    </w:p>
  </w:footnote>
  <w:footnote w:id="60">
    <w:p w:rsidR="00F72739" w:rsidRDefault="00F72739">
      <w:pPr>
        <w:pStyle w:val="FootnoteText"/>
      </w:pPr>
      <w:r>
        <w:rPr>
          <w:rStyle w:val="FootnoteReference"/>
        </w:rPr>
        <w:footnoteRef/>
      </w:r>
      <w:r>
        <w:t xml:space="preserve"> See response to DR #283</w:t>
      </w:r>
    </w:p>
  </w:footnote>
  <w:footnote w:id="61">
    <w:p w:rsidR="00F72739" w:rsidRDefault="00F72739">
      <w:pPr>
        <w:pStyle w:val="FootnoteText"/>
      </w:pPr>
      <w:r>
        <w:rPr>
          <w:rStyle w:val="FootnoteReference"/>
        </w:rPr>
        <w:footnoteRef/>
      </w:r>
      <w:r>
        <w:t xml:space="preserve"> See response to DR #218 and Amendment to Section 14 of locating contracts</w:t>
      </w:r>
    </w:p>
  </w:footnote>
  <w:footnote w:id="62">
    <w:p w:rsidR="00F72739" w:rsidRDefault="00F72739">
      <w:pPr>
        <w:pStyle w:val="FootnoteText"/>
      </w:pPr>
      <w:r>
        <w:rPr>
          <w:rStyle w:val="FootnoteReference"/>
        </w:rPr>
        <w:footnoteRef/>
      </w:r>
      <w:r>
        <w:t xml:space="preserve"> See response to DR #219</w:t>
      </w:r>
    </w:p>
  </w:footnote>
  <w:footnote w:id="63">
    <w:p w:rsidR="00F72739" w:rsidRDefault="00F72739">
      <w:pPr>
        <w:pStyle w:val="FootnoteText"/>
      </w:pPr>
      <w:r>
        <w:rPr>
          <w:rStyle w:val="FootnoteReference"/>
        </w:rPr>
        <w:footnoteRef/>
      </w:r>
      <w:r>
        <w:t xml:space="preserve"> See response to DR #284</w:t>
      </w:r>
    </w:p>
  </w:footnote>
  <w:footnote w:id="64">
    <w:p w:rsidR="00F72739" w:rsidRDefault="00F72739">
      <w:pPr>
        <w:pStyle w:val="FootnoteText"/>
      </w:pPr>
      <w:r>
        <w:rPr>
          <w:rStyle w:val="FootnoteReference"/>
        </w:rPr>
        <w:footnoteRef/>
      </w:r>
      <w:r>
        <w:t xml:space="preserve"> See response to DR #264</w:t>
      </w:r>
    </w:p>
  </w:footnote>
  <w:footnote w:id="65">
    <w:p w:rsidR="00F72739" w:rsidRDefault="00F72739">
      <w:pPr>
        <w:pStyle w:val="FootnoteText"/>
      </w:pPr>
      <w:r>
        <w:rPr>
          <w:rStyle w:val="FootnoteReference"/>
        </w:rPr>
        <w:footnoteRef/>
      </w:r>
      <w:r>
        <w:t xml:space="preserve"> See response to DR #220</w:t>
      </w:r>
    </w:p>
  </w:footnote>
  <w:footnote w:id="66">
    <w:p w:rsidR="00F72739" w:rsidRDefault="00F72739">
      <w:pPr>
        <w:pStyle w:val="FootnoteText"/>
      </w:pPr>
      <w:r>
        <w:rPr>
          <w:rStyle w:val="FootnoteReference"/>
        </w:rPr>
        <w:footnoteRef/>
      </w:r>
      <w:r>
        <w:t xml:space="preserve"> See response to DR #285</w:t>
      </w:r>
    </w:p>
  </w:footnote>
  <w:footnote w:id="67">
    <w:p w:rsidR="00F72739" w:rsidRDefault="00F72739">
      <w:pPr>
        <w:pStyle w:val="FootnoteText"/>
      </w:pPr>
      <w:r>
        <w:rPr>
          <w:rStyle w:val="FootnoteReference"/>
        </w:rPr>
        <w:footnoteRef/>
      </w:r>
      <w:r>
        <w:t xml:space="preserve"> See response to DR #240 and DR # 292</w:t>
      </w:r>
    </w:p>
  </w:footnote>
  <w:footnote w:id="68">
    <w:p w:rsidR="00F72739" w:rsidRDefault="00F72739">
      <w:pPr>
        <w:pStyle w:val="FootnoteText"/>
      </w:pPr>
      <w:r>
        <w:rPr>
          <w:rStyle w:val="FootnoteReference"/>
        </w:rPr>
        <w:footnoteRef/>
      </w:r>
      <w:r>
        <w:t xml:space="preserve"> See IR #226</w:t>
      </w:r>
    </w:p>
  </w:footnote>
  <w:footnote w:id="69">
    <w:p w:rsidR="00F72739" w:rsidRDefault="00F72739">
      <w:pPr>
        <w:pStyle w:val="FootnoteText"/>
      </w:pPr>
      <w:r>
        <w:rPr>
          <w:rStyle w:val="FootnoteReference"/>
        </w:rPr>
        <w:footnoteRef/>
      </w:r>
      <w:r>
        <w:t xml:space="preserve"> See response to DR #241</w:t>
      </w:r>
    </w:p>
  </w:footnote>
  <w:footnote w:id="70">
    <w:p w:rsidR="00F72739" w:rsidRDefault="00F72739">
      <w:pPr>
        <w:pStyle w:val="FootnoteText"/>
      </w:pPr>
      <w:r>
        <w:rPr>
          <w:rStyle w:val="FootnoteReference"/>
        </w:rPr>
        <w:footnoteRef/>
      </w:r>
      <w:r>
        <w:t xml:space="preserve"> See response to DR #293 (and DR #292)</w:t>
      </w:r>
    </w:p>
  </w:footnote>
  <w:footnote w:id="71">
    <w:p w:rsidR="00F72739" w:rsidRDefault="00F72739">
      <w:pPr>
        <w:pStyle w:val="FootnoteText"/>
      </w:pPr>
      <w:r>
        <w:rPr>
          <w:rStyle w:val="FootnoteReference"/>
        </w:rPr>
        <w:footnoteRef/>
      </w:r>
      <w:r>
        <w:t xml:space="preserve"> See response to DR #286</w:t>
      </w:r>
    </w:p>
  </w:footnote>
  <w:footnote w:id="72">
    <w:p w:rsidR="00F72739" w:rsidRDefault="00F72739">
      <w:pPr>
        <w:pStyle w:val="FootnoteText"/>
      </w:pPr>
      <w:r>
        <w:rPr>
          <w:rStyle w:val="FootnoteReference"/>
        </w:rPr>
        <w:footnoteRef/>
      </w:r>
      <w:r>
        <w:t xml:space="preserve"> See Response to DR #299</w:t>
      </w:r>
    </w:p>
  </w:footnote>
  <w:footnote w:id="73">
    <w:p w:rsidR="00F72739" w:rsidRDefault="00F72739">
      <w:pPr>
        <w:pStyle w:val="FootnoteText"/>
      </w:pPr>
      <w:r>
        <w:rPr>
          <w:rStyle w:val="FootnoteReference"/>
        </w:rPr>
        <w:footnoteRef/>
      </w:r>
      <w:r>
        <w:t xml:space="preserve"> See response to DR #265</w:t>
      </w:r>
    </w:p>
  </w:footnote>
  <w:footnote w:id="74">
    <w:p w:rsidR="00F72739" w:rsidRDefault="00F72739">
      <w:pPr>
        <w:pStyle w:val="FootnoteText"/>
      </w:pPr>
      <w:r>
        <w:rPr>
          <w:rStyle w:val="FootnoteReference"/>
        </w:rPr>
        <w:footnoteRef/>
      </w:r>
      <w:r>
        <w:t xml:space="preserve"> See response to DR #275</w:t>
      </w:r>
    </w:p>
  </w:footnote>
  <w:footnote w:id="75">
    <w:p w:rsidR="00F72739" w:rsidRDefault="00F72739">
      <w:pPr>
        <w:pStyle w:val="FootnoteText"/>
      </w:pPr>
      <w:r>
        <w:rPr>
          <w:rStyle w:val="FootnoteReference"/>
        </w:rPr>
        <w:footnoteRef/>
      </w:r>
      <w:r>
        <w:t xml:space="preserve"> See response to DR #300</w:t>
      </w:r>
    </w:p>
  </w:footnote>
  <w:footnote w:id="76">
    <w:p w:rsidR="00F72739" w:rsidRDefault="00F72739">
      <w:pPr>
        <w:pStyle w:val="FootnoteText"/>
      </w:pPr>
      <w:r>
        <w:rPr>
          <w:rStyle w:val="FootnoteReference"/>
        </w:rPr>
        <w:footnoteRef/>
      </w:r>
      <w:r>
        <w:t xml:space="preserve"> See response to DR #308</w:t>
      </w:r>
    </w:p>
  </w:footnote>
  <w:footnote w:id="77">
    <w:p w:rsidR="00F72739" w:rsidRDefault="00F72739">
      <w:pPr>
        <w:pStyle w:val="FootnoteText"/>
      </w:pPr>
      <w:r>
        <w:rPr>
          <w:rStyle w:val="FootnoteReference"/>
        </w:rPr>
        <w:footnoteRef/>
      </w:r>
      <w:r>
        <w:t xml:space="preserve"> See response to DR #221</w:t>
      </w:r>
    </w:p>
  </w:footnote>
  <w:footnote w:id="78">
    <w:p w:rsidR="00F72739" w:rsidRDefault="00F72739">
      <w:pPr>
        <w:pStyle w:val="FootnoteText"/>
      </w:pPr>
      <w:r>
        <w:rPr>
          <w:rStyle w:val="FootnoteReference"/>
        </w:rPr>
        <w:footnoteRef/>
      </w:r>
      <w:r>
        <w:t xml:space="preserve"> See response to DR #222</w:t>
      </w:r>
    </w:p>
  </w:footnote>
  <w:footnote w:id="79">
    <w:p w:rsidR="00F72739" w:rsidRDefault="00F72739">
      <w:pPr>
        <w:pStyle w:val="FootnoteText"/>
      </w:pPr>
      <w:r>
        <w:rPr>
          <w:rStyle w:val="FootnoteReference"/>
        </w:rPr>
        <w:footnoteRef/>
      </w:r>
      <w:r>
        <w:t xml:space="preserve"> See IR #226</w:t>
      </w:r>
    </w:p>
  </w:footnote>
  <w:footnote w:id="80">
    <w:p w:rsidR="00F72739" w:rsidRDefault="00F72739">
      <w:pPr>
        <w:pStyle w:val="FootnoteText"/>
      </w:pPr>
      <w:r>
        <w:rPr>
          <w:rStyle w:val="FootnoteReference"/>
        </w:rPr>
        <w:footnoteRef/>
      </w:r>
      <w:r>
        <w:t xml:space="preserve"> See response to DR #297</w:t>
      </w:r>
    </w:p>
  </w:footnote>
  <w:footnote w:id="81">
    <w:p w:rsidR="00F72739" w:rsidRDefault="00F72739">
      <w:pPr>
        <w:pStyle w:val="FootnoteText"/>
      </w:pPr>
      <w:r>
        <w:rPr>
          <w:rStyle w:val="FootnoteReference"/>
        </w:rPr>
        <w:footnoteRef/>
      </w:r>
      <w:r>
        <w:t xml:space="preserve"> See response to DR #223 and DR #230</w:t>
      </w:r>
    </w:p>
  </w:footnote>
  <w:footnote w:id="82">
    <w:p w:rsidR="00F72739" w:rsidRDefault="00F72739">
      <w:pPr>
        <w:pStyle w:val="FootnoteText"/>
      </w:pPr>
      <w:r>
        <w:rPr>
          <w:rStyle w:val="FootnoteReference"/>
        </w:rPr>
        <w:footnoteRef/>
      </w:r>
      <w:r>
        <w:t xml:space="preserve"> See response to DR #246</w:t>
      </w:r>
    </w:p>
  </w:footnote>
  <w:footnote w:id="83">
    <w:p w:rsidR="00F72739" w:rsidRDefault="00F72739">
      <w:pPr>
        <w:pStyle w:val="FootnoteText"/>
      </w:pPr>
      <w:r>
        <w:rPr>
          <w:rStyle w:val="FootnoteReference"/>
        </w:rPr>
        <w:footnoteRef/>
      </w:r>
      <w:r>
        <w:t xml:space="preserve"> See response to DR #224</w:t>
      </w:r>
    </w:p>
  </w:footnote>
  <w:footnote w:id="84">
    <w:p w:rsidR="00F72739" w:rsidRDefault="00F72739">
      <w:pPr>
        <w:pStyle w:val="FootnoteText"/>
      </w:pPr>
      <w:r>
        <w:rPr>
          <w:rStyle w:val="FootnoteReference"/>
        </w:rPr>
        <w:footnoteRef/>
      </w:r>
      <w:r>
        <w:t xml:space="preserve"> See response to DR #287</w:t>
      </w:r>
    </w:p>
  </w:footnote>
  <w:footnote w:id="85">
    <w:p w:rsidR="00F72739" w:rsidRDefault="00F72739">
      <w:pPr>
        <w:pStyle w:val="FootnoteText"/>
      </w:pPr>
      <w:r>
        <w:rPr>
          <w:rStyle w:val="FootnoteReference"/>
        </w:rPr>
        <w:footnoteRef/>
      </w:r>
      <w:r>
        <w:t xml:space="preserve"> See response to DR #305</w:t>
      </w:r>
    </w:p>
  </w:footnote>
  <w:footnote w:id="86">
    <w:p w:rsidR="00F72739" w:rsidRDefault="00F72739">
      <w:pPr>
        <w:pStyle w:val="FootnoteText"/>
      </w:pPr>
      <w:r>
        <w:rPr>
          <w:rStyle w:val="FootnoteReference"/>
        </w:rPr>
        <w:footnoteRef/>
      </w:r>
      <w:r>
        <w:t xml:space="preserve"> See responses to DR #225 and 231</w:t>
      </w:r>
    </w:p>
  </w:footnote>
  <w:footnote w:id="87">
    <w:p w:rsidR="00F72739" w:rsidRDefault="00F72739">
      <w:pPr>
        <w:pStyle w:val="FootnoteText"/>
      </w:pPr>
      <w:r>
        <w:rPr>
          <w:rStyle w:val="FootnoteReference"/>
        </w:rPr>
        <w:footnoteRef/>
      </w:r>
      <w:r>
        <w:t xml:space="preserve"> See response to DR #226</w:t>
      </w:r>
    </w:p>
  </w:footnote>
  <w:footnote w:id="88">
    <w:p w:rsidR="00F72739" w:rsidRDefault="00F72739">
      <w:pPr>
        <w:pStyle w:val="FootnoteText"/>
      </w:pPr>
      <w:r>
        <w:rPr>
          <w:rStyle w:val="FootnoteReference"/>
        </w:rPr>
        <w:footnoteRef/>
      </w:r>
      <w:r>
        <w:t xml:space="preserve"> See IR #230</w:t>
      </w:r>
    </w:p>
  </w:footnote>
  <w:footnote w:id="89">
    <w:p w:rsidR="00F72739" w:rsidRDefault="00F72739">
      <w:pPr>
        <w:pStyle w:val="FootnoteText"/>
      </w:pPr>
      <w:r>
        <w:rPr>
          <w:rStyle w:val="FootnoteReference"/>
        </w:rPr>
        <w:footnoteRef/>
      </w:r>
      <w:r>
        <w:t xml:space="preserve"> See response to DR #309</w:t>
      </w:r>
    </w:p>
  </w:footnote>
  <w:footnote w:id="90">
    <w:p w:rsidR="00F72739" w:rsidRDefault="00F72739">
      <w:pPr>
        <w:pStyle w:val="FootnoteText"/>
      </w:pPr>
      <w:r>
        <w:rPr>
          <w:rStyle w:val="FootnoteReference"/>
        </w:rPr>
        <w:footnoteRef/>
      </w:r>
      <w:r>
        <w:t xml:space="preserve"> See responses to DR #227 and July 2010 Damage Prevention Program metrics</w:t>
      </w:r>
    </w:p>
  </w:footnote>
  <w:footnote w:id="91">
    <w:p w:rsidR="00F72739" w:rsidRDefault="00F72739">
      <w:pPr>
        <w:pStyle w:val="FootnoteText"/>
      </w:pPr>
      <w:r>
        <w:rPr>
          <w:rStyle w:val="FootnoteReference"/>
        </w:rPr>
        <w:footnoteRef/>
      </w:r>
      <w:r>
        <w:t xml:space="preserve"> See response to DR #301</w:t>
      </w:r>
    </w:p>
  </w:footnote>
  <w:footnote w:id="92">
    <w:p w:rsidR="00F72739" w:rsidRPr="00A111F1" w:rsidRDefault="00F72739" w:rsidP="001C79C5">
      <w:pPr>
        <w:pStyle w:val="FootnoteText"/>
      </w:pPr>
      <w:r w:rsidRPr="00A111F1">
        <w:rPr>
          <w:rStyle w:val="FootnoteReference"/>
        </w:rPr>
        <w:footnoteRef/>
      </w:r>
      <w:r w:rsidRPr="00A111F1">
        <w:t>http://www.commongroundalliance.com/Content/NavigationMenu/Best_Practices/Best_Practices_2008/Best_Practices_Version_5_0.htm</w:t>
      </w:r>
    </w:p>
  </w:footnote>
  <w:footnote w:id="93">
    <w:p w:rsidR="00F72739" w:rsidRDefault="00F72739">
      <w:pPr>
        <w:pStyle w:val="FootnoteText"/>
      </w:pPr>
      <w:r>
        <w:rPr>
          <w:rStyle w:val="FootnoteReference"/>
        </w:rPr>
        <w:footnoteRef/>
      </w:r>
      <w:r>
        <w:t xml:space="preserve"> See response to DR #228</w:t>
      </w:r>
    </w:p>
  </w:footnote>
  <w:footnote w:id="94">
    <w:p w:rsidR="00F72739" w:rsidRDefault="00F72739">
      <w:pPr>
        <w:pStyle w:val="FootnoteText"/>
      </w:pPr>
      <w:r>
        <w:rPr>
          <w:rStyle w:val="FootnoteReference"/>
        </w:rPr>
        <w:footnoteRef/>
      </w:r>
      <w:r>
        <w:t xml:space="preserve"> See IR #216</w:t>
      </w:r>
    </w:p>
  </w:footnote>
  <w:footnote w:id="95">
    <w:p w:rsidR="00F72739" w:rsidRDefault="00F72739">
      <w:pPr>
        <w:pStyle w:val="FootnoteText"/>
      </w:pPr>
      <w:r>
        <w:rPr>
          <w:rStyle w:val="FootnoteReference"/>
        </w:rPr>
        <w:footnoteRef/>
      </w:r>
      <w:r>
        <w:t xml:space="preserve"> See response to DR #266 (which contains a full listing of each best practice and discussion how PSE is using it)</w:t>
      </w:r>
    </w:p>
  </w:footnote>
  <w:footnote w:id="96">
    <w:p w:rsidR="00F72739" w:rsidRDefault="00F72739">
      <w:pPr>
        <w:pStyle w:val="FootnoteText"/>
      </w:pPr>
      <w:r>
        <w:rPr>
          <w:rStyle w:val="FootnoteReference"/>
        </w:rPr>
        <w:footnoteRef/>
      </w:r>
      <w:r>
        <w:t xml:space="preserve"> See response to DR #229</w:t>
      </w:r>
    </w:p>
  </w:footnote>
  <w:footnote w:id="97">
    <w:p w:rsidR="00F72739" w:rsidRDefault="00F72739" w:rsidP="00E520CD">
      <w:pPr>
        <w:pStyle w:val="FootnoteText"/>
      </w:pPr>
      <w:r>
        <w:rPr>
          <w:rStyle w:val="FootnoteReference"/>
        </w:rPr>
        <w:footnoteRef/>
      </w:r>
      <w:r>
        <w:t xml:space="preserve"> See responses to DR #225 and DR #231</w:t>
      </w:r>
    </w:p>
  </w:footnote>
  <w:footnote w:id="98">
    <w:p w:rsidR="00F72739" w:rsidRDefault="00F72739">
      <w:pPr>
        <w:pStyle w:val="FootnoteText"/>
      </w:pPr>
      <w:r>
        <w:rPr>
          <w:rStyle w:val="FootnoteReference"/>
        </w:rPr>
        <w:footnoteRef/>
      </w:r>
      <w:r>
        <w:t xml:space="preserve"> See responses to DR #230 and IR #207</w:t>
      </w:r>
    </w:p>
  </w:footnote>
  <w:footnote w:id="99">
    <w:p w:rsidR="00F72739" w:rsidRPr="00A111F1" w:rsidRDefault="00F72739" w:rsidP="00E51577">
      <w:pPr>
        <w:pStyle w:val="FootnoteText"/>
      </w:pPr>
      <w:r w:rsidRPr="00A111F1">
        <w:rPr>
          <w:rStyle w:val="FootnoteReference"/>
        </w:rPr>
        <w:footnoteRef/>
      </w:r>
      <w:r w:rsidRPr="00A111F1">
        <w:t xml:space="preserve"> </w:t>
      </w:r>
      <w:r>
        <w:t>See IR #</w:t>
      </w:r>
      <w:r w:rsidRPr="00A111F1">
        <w:t>51</w:t>
      </w:r>
    </w:p>
  </w:footnote>
  <w:footnote w:id="100">
    <w:p w:rsidR="00F72739" w:rsidRPr="008D0806" w:rsidRDefault="00F72739" w:rsidP="00E51577">
      <w:pPr>
        <w:pStyle w:val="FootnoteText"/>
        <w:rPr>
          <w:sz w:val="18"/>
          <w:szCs w:val="18"/>
        </w:rPr>
      </w:pPr>
      <w:r w:rsidRPr="00A111F1">
        <w:rPr>
          <w:rStyle w:val="FootnoteReference"/>
        </w:rPr>
        <w:footnoteRef/>
      </w:r>
      <w:r w:rsidRPr="00A111F1">
        <w:t xml:space="preserve"> PSE Comments dated May 9, 2009 on Draft Report</w:t>
      </w:r>
    </w:p>
  </w:footnote>
  <w:footnote w:id="101">
    <w:p w:rsidR="00F72739" w:rsidRDefault="00F72739">
      <w:pPr>
        <w:pStyle w:val="FootnoteText"/>
      </w:pPr>
      <w:r>
        <w:rPr>
          <w:rStyle w:val="FootnoteReference"/>
        </w:rPr>
        <w:footnoteRef/>
      </w:r>
      <w:r>
        <w:t xml:space="preserve"> See response to DR #306</w:t>
      </w:r>
    </w:p>
  </w:footnote>
  <w:footnote w:id="102">
    <w:p w:rsidR="00F72739" w:rsidRDefault="00F72739">
      <w:pPr>
        <w:pStyle w:val="FootnoteText"/>
      </w:pPr>
      <w:r>
        <w:rPr>
          <w:rStyle w:val="FootnoteReference"/>
        </w:rPr>
        <w:footnoteRef/>
      </w:r>
      <w:r>
        <w:t xml:space="preserve"> See response to DR #231</w:t>
      </w:r>
    </w:p>
  </w:footnote>
  <w:footnote w:id="103">
    <w:p w:rsidR="00F72739" w:rsidRPr="00A111F1" w:rsidRDefault="00F72739" w:rsidP="00271BBA">
      <w:pPr>
        <w:pStyle w:val="FootnoteText"/>
      </w:pPr>
      <w:r w:rsidRPr="00A111F1">
        <w:rPr>
          <w:rStyle w:val="FootnoteReference"/>
        </w:rPr>
        <w:footnoteRef/>
      </w:r>
      <w:r w:rsidRPr="00A111F1">
        <w:t xml:space="preserve"> </w:t>
      </w:r>
      <w:r>
        <w:t>See response to DR #</w:t>
      </w:r>
      <w:r w:rsidRPr="00A111F1">
        <w:t>84</w:t>
      </w:r>
    </w:p>
  </w:footnote>
  <w:footnote w:id="104">
    <w:p w:rsidR="00F72739" w:rsidRDefault="00F72739">
      <w:pPr>
        <w:pStyle w:val="FootnoteText"/>
      </w:pPr>
      <w:r>
        <w:rPr>
          <w:rStyle w:val="FootnoteReference"/>
        </w:rPr>
        <w:footnoteRef/>
      </w:r>
      <w:r>
        <w:t xml:space="preserve"> See response to DR #242</w:t>
      </w:r>
    </w:p>
  </w:footnote>
  <w:footnote w:id="105">
    <w:p w:rsidR="00F72739" w:rsidRDefault="00F72739">
      <w:pPr>
        <w:pStyle w:val="FootnoteText"/>
      </w:pPr>
      <w:r>
        <w:rPr>
          <w:rStyle w:val="FootnoteReference"/>
        </w:rPr>
        <w:footnoteRef/>
      </w:r>
      <w:r>
        <w:t xml:space="preserve"> See response to DR #250</w:t>
      </w:r>
    </w:p>
  </w:footnote>
  <w:footnote w:id="106">
    <w:p w:rsidR="00F72739" w:rsidRDefault="00F72739">
      <w:pPr>
        <w:pStyle w:val="FootnoteText"/>
      </w:pPr>
      <w:r>
        <w:rPr>
          <w:rStyle w:val="FootnoteReference"/>
        </w:rPr>
        <w:footnoteRef/>
      </w:r>
      <w:r>
        <w:t xml:space="preserve"> See response to DR #250</w:t>
      </w:r>
    </w:p>
  </w:footnote>
  <w:footnote w:id="107">
    <w:p w:rsidR="00F72739" w:rsidRDefault="00F72739">
      <w:pPr>
        <w:pStyle w:val="FootnoteText"/>
      </w:pPr>
      <w:r>
        <w:rPr>
          <w:rStyle w:val="FootnoteReference"/>
        </w:rPr>
        <w:footnoteRef/>
      </w:r>
      <w:r>
        <w:t xml:space="preserve"> See response to DR #267</w:t>
      </w:r>
    </w:p>
  </w:footnote>
  <w:footnote w:id="108">
    <w:p w:rsidR="00F72739" w:rsidRDefault="00F72739">
      <w:pPr>
        <w:pStyle w:val="FootnoteText"/>
      </w:pPr>
      <w:r>
        <w:rPr>
          <w:rStyle w:val="FootnoteReference"/>
        </w:rPr>
        <w:footnoteRef/>
      </w:r>
      <w:r>
        <w:t xml:space="preserve"> See responses to DR # 267 and DR #268</w:t>
      </w:r>
    </w:p>
  </w:footnote>
  <w:footnote w:id="109">
    <w:p w:rsidR="00F72739" w:rsidRDefault="00F72739" w:rsidP="00317A37">
      <w:pPr>
        <w:pStyle w:val="FootnoteText"/>
      </w:pPr>
      <w:r>
        <w:rPr>
          <w:rStyle w:val="FootnoteReference"/>
        </w:rPr>
        <w:footnoteRef/>
      </w:r>
      <w:r>
        <w:t xml:space="preserve"> See response DR #243</w:t>
      </w:r>
    </w:p>
  </w:footnote>
  <w:footnote w:id="110">
    <w:p w:rsidR="00F72739" w:rsidRDefault="00F72739">
      <w:pPr>
        <w:pStyle w:val="FootnoteText"/>
      </w:pPr>
      <w:r>
        <w:rPr>
          <w:rStyle w:val="FootnoteReference"/>
        </w:rPr>
        <w:footnoteRef/>
      </w:r>
      <w:r>
        <w:t xml:space="preserve"> See IR #228</w:t>
      </w:r>
    </w:p>
  </w:footnote>
  <w:footnote w:id="111">
    <w:p w:rsidR="00F72739" w:rsidRDefault="00F72739">
      <w:pPr>
        <w:pStyle w:val="FootnoteText"/>
      </w:pPr>
      <w:r>
        <w:rPr>
          <w:rStyle w:val="FootnoteReference"/>
        </w:rPr>
        <w:footnoteRef/>
      </w:r>
      <w:r>
        <w:t xml:space="preserve"> See response to DR #288</w:t>
      </w:r>
    </w:p>
  </w:footnote>
  <w:footnote w:id="112">
    <w:p w:rsidR="00F72739" w:rsidRDefault="00F72739">
      <w:pPr>
        <w:pStyle w:val="FootnoteText"/>
      </w:pPr>
      <w:r>
        <w:rPr>
          <w:rStyle w:val="FootnoteReference"/>
        </w:rPr>
        <w:footnoteRef/>
      </w:r>
      <w:r>
        <w:t xml:space="preserve"> See IR #200 to #216</w:t>
      </w:r>
    </w:p>
  </w:footnote>
  <w:footnote w:id="113">
    <w:p w:rsidR="00F72739" w:rsidRDefault="00F72739">
      <w:pPr>
        <w:pStyle w:val="FootnoteText"/>
      </w:pPr>
      <w:r>
        <w:rPr>
          <w:rStyle w:val="FootnoteReference"/>
        </w:rPr>
        <w:footnoteRef/>
      </w:r>
      <w:r>
        <w:t xml:space="preserve"> See response to DR #251</w:t>
      </w:r>
    </w:p>
  </w:footnote>
  <w:footnote w:id="114">
    <w:p w:rsidR="00F72739" w:rsidRDefault="00F72739">
      <w:pPr>
        <w:pStyle w:val="FootnoteText"/>
      </w:pPr>
      <w:r>
        <w:rPr>
          <w:rStyle w:val="FootnoteReference"/>
        </w:rPr>
        <w:footnoteRef/>
      </w:r>
      <w:r>
        <w:t xml:space="preserve"> See response to DR #294</w:t>
      </w:r>
    </w:p>
  </w:footnote>
  <w:footnote w:id="115">
    <w:p w:rsidR="00F72739" w:rsidRDefault="00F72739">
      <w:pPr>
        <w:pStyle w:val="FootnoteText"/>
      </w:pPr>
      <w:r>
        <w:rPr>
          <w:rStyle w:val="FootnoteReference"/>
        </w:rPr>
        <w:footnoteRef/>
      </w:r>
      <w:r>
        <w:t xml:space="preserve"> See response to DR #302</w:t>
      </w:r>
    </w:p>
  </w:footnote>
  <w:footnote w:id="116">
    <w:p w:rsidR="00F72739" w:rsidRDefault="00F72739">
      <w:pPr>
        <w:pStyle w:val="FootnoteText"/>
      </w:pPr>
      <w:r>
        <w:rPr>
          <w:rStyle w:val="FootnoteReference"/>
        </w:rPr>
        <w:footnoteRef/>
      </w:r>
      <w:r>
        <w:t xml:space="preserve"> See response to DR #233</w:t>
      </w:r>
    </w:p>
  </w:footnote>
  <w:footnote w:id="117">
    <w:p w:rsidR="00F72739" w:rsidRDefault="00F72739">
      <w:pPr>
        <w:pStyle w:val="FootnoteText"/>
      </w:pPr>
      <w:r>
        <w:rPr>
          <w:rStyle w:val="FootnoteReference"/>
        </w:rPr>
        <w:footnoteRef/>
      </w:r>
      <w:r>
        <w:t xml:space="preserve"> See response to DR #252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739" w:rsidRDefault="00F72739">
    <w:pPr>
      <w:pStyle w:val="Header"/>
    </w:pPr>
    <w:r>
      <w:t>PSE Implementation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B682E"/>
    <w:multiLevelType w:val="hybridMultilevel"/>
    <w:tmpl w:val="44F0FC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EB5504"/>
    <w:multiLevelType w:val="hybridMultilevel"/>
    <w:tmpl w:val="54746E34"/>
    <w:lvl w:ilvl="0" w:tplc="1DD61F0E">
      <w:start w:val="1"/>
      <w:numFmt w:val="bullet"/>
      <w:lvlText w:val=""/>
      <w:lvlJc w:val="left"/>
      <w:pPr>
        <w:tabs>
          <w:tab w:val="num" w:pos="360"/>
        </w:tabs>
        <w:ind w:left="360" w:hanging="360"/>
      </w:pPr>
      <w:rPr>
        <w:rFonts w:ascii="Symbol" w:hAnsi="Symbol" w:hint="default"/>
        <w:sz w:val="26"/>
      </w:rPr>
    </w:lvl>
    <w:lvl w:ilvl="1" w:tplc="04090003">
      <w:start w:val="1"/>
      <w:numFmt w:val="bullet"/>
      <w:lvlText w:val="o"/>
      <w:lvlJc w:val="left"/>
      <w:pPr>
        <w:tabs>
          <w:tab w:val="num" w:pos="576"/>
        </w:tabs>
        <w:ind w:left="576" w:hanging="360"/>
      </w:pPr>
      <w:rPr>
        <w:rFonts w:ascii="Courier New" w:hAnsi="Courier New" w:cs="Courier New" w:hint="default"/>
      </w:rPr>
    </w:lvl>
    <w:lvl w:ilvl="2" w:tplc="04090005" w:tentative="1">
      <w:start w:val="1"/>
      <w:numFmt w:val="bullet"/>
      <w:lvlText w:val=""/>
      <w:lvlJc w:val="left"/>
      <w:pPr>
        <w:tabs>
          <w:tab w:val="num" w:pos="1296"/>
        </w:tabs>
        <w:ind w:left="1296" w:hanging="360"/>
      </w:pPr>
      <w:rPr>
        <w:rFonts w:ascii="Wingdings" w:hAnsi="Wingdings" w:hint="default"/>
      </w:rPr>
    </w:lvl>
    <w:lvl w:ilvl="3" w:tplc="04090001" w:tentative="1">
      <w:start w:val="1"/>
      <w:numFmt w:val="bullet"/>
      <w:lvlText w:val=""/>
      <w:lvlJc w:val="left"/>
      <w:pPr>
        <w:tabs>
          <w:tab w:val="num" w:pos="2016"/>
        </w:tabs>
        <w:ind w:left="2016" w:hanging="360"/>
      </w:pPr>
      <w:rPr>
        <w:rFonts w:ascii="Symbol" w:hAnsi="Symbol" w:hint="default"/>
      </w:rPr>
    </w:lvl>
    <w:lvl w:ilvl="4" w:tplc="04090003" w:tentative="1">
      <w:start w:val="1"/>
      <w:numFmt w:val="bullet"/>
      <w:lvlText w:val="o"/>
      <w:lvlJc w:val="left"/>
      <w:pPr>
        <w:tabs>
          <w:tab w:val="num" w:pos="2736"/>
        </w:tabs>
        <w:ind w:left="2736" w:hanging="360"/>
      </w:pPr>
      <w:rPr>
        <w:rFonts w:ascii="Courier New" w:hAnsi="Courier New" w:cs="Courier New" w:hint="default"/>
      </w:rPr>
    </w:lvl>
    <w:lvl w:ilvl="5" w:tplc="04090005" w:tentative="1">
      <w:start w:val="1"/>
      <w:numFmt w:val="bullet"/>
      <w:lvlText w:val=""/>
      <w:lvlJc w:val="left"/>
      <w:pPr>
        <w:tabs>
          <w:tab w:val="num" w:pos="3456"/>
        </w:tabs>
        <w:ind w:left="3456" w:hanging="360"/>
      </w:pPr>
      <w:rPr>
        <w:rFonts w:ascii="Wingdings" w:hAnsi="Wingdings" w:hint="default"/>
      </w:rPr>
    </w:lvl>
    <w:lvl w:ilvl="6" w:tplc="04090001" w:tentative="1">
      <w:start w:val="1"/>
      <w:numFmt w:val="bullet"/>
      <w:lvlText w:val=""/>
      <w:lvlJc w:val="left"/>
      <w:pPr>
        <w:tabs>
          <w:tab w:val="num" w:pos="4176"/>
        </w:tabs>
        <w:ind w:left="4176" w:hanging="360"/>
      </w:pPr>
      <w:rPr>
        <w:rFonts w:ascii="Symbol" w:hAnsi="Symbol" w:hint="default"/>
      </w:rPr>
    </w:lvl>
    <w:lvl w:ilvl="7" w:tplc="04090003" w:tentative="1">
      <w:start w:val="1"/>
      <w:numFmt w:val="bullet"/>
      <w:lvlText w:val="o"/>
      <w:lvlJc w:val="left"/>
      <w:pPr>
        <w:tabs>
          <w:tab w:val="num" w:pos="4896"/>
        </w:tabs>
        <w:ind w:left="4896" w:hanging="360"/>
      </w:pPr>
      <w:rPr>
        <w:rFonts w:ascii="Courier New" w:hAnsi="Courier New" w:cs="Courier New" w:hint="default"/>
      </w:rPr>
    </w:lvl>
    <w:lvl w:ilvl="8" w:tplc="04090005" w:tentative="1">
      <w:start w:val="1"/>
      <w:numFmt w:val="bullet"/>
      <w:lvlText w:val=""/>
      <w:lvlJc w:val="left"/>
      <w:pPr>
        <w:tabs>
          <w:tab w:val="num" w:pos="5616"/>
        </w:tabs>
        <w:ind w:left="5616" w:hanging="360"/>
      </w:pPr>
      <w:rPr>
        <w:rFonts w:ascii="Wingdings" w:hAnsi="Wingdings" w:hint="default"/>
      </w:rPr>
    </w:lvl>
  </w:abstractNum>
  <w:abstractNum w:abstractNumId="2">
    <w:nsid w:val="01FB3314"/>
    <w:multiLevelType w:val="hybridMultilevel"/>
    <w:tmpl w:val="72EE9A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C32056E"/>
    <w:multiLevelType w:val="hybridMultilevel"/>
    <w:tmpl w:val="0AC8F216"/>
    <w:lvl w:ilvl="0" w:tplc="1DD61F0E">
      <w:start w:val="1"/>
      <w:numFmt w:val="bullet"/>
      <w:lvlText w:val=""/>
      <w:lvlJc w:val="left"/>
      <w:pPr>
        <w:tabs>
          <w:tab w:val="num" w:pos="1224"/>
        </w:tabs>
        <w:ind w:left="1224" w:hanging="360"/>
      </w:pPr>
      <w:rPr>
        <w:rFonts w:ascii="Symbol" w:hAnsi="Symbol" w:hint="default"/>
        <w:sz w:val="2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353BCB"/>
    <w:multiLevelType w:val="hybridMultilevel"/>
    <w:tmpl w:val="41E6882C"/>
    <w:lvl w:ilvl="0" w:tplc="1DD61F0E">
      <w:start w:val="1"/>
      <w:numFmt w:val="bullet"/>
      <w:lvlText w:val=""/>
      <w:lvlJc w:val="left"/>
      <w:pPr>
        <w:tabs>
          <w:tab w:val="num" w:pos="1224"/>
        </w:tabs>
        <w:ind w:left="1224" w:hanging="360"/>
      </w:pPr>
      <w:rPr>
        <w:rFonts w:ascii="Symbol" w:hAnsi="Symbol"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F316E45"/>
    <w:multiLevelType w:val="hybridMultilevel"/>
    <w:tmpl w:val="1ADA86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AC52C15"/>
    <w:multiLevelType w:val="hybridMultilevel"/>
    <w:tmpl w:val="D178912C"/>
    <w:lvl w:ilvl="0" w:tplc="1DD61F0E">
      <w:start w:val="1"/>
      <w:numFmt w:val="bullet"/>
      <w:lvlText w:val=""/>
      <w:lvlJc w:val="left"/>
      <w:pPr>
        <w:tabs>
          <w:tab w:val="num" w:pos="360"/>
        </w:tabs>
        <w:ind w:left="360" w:hanging="360"/>
      </w:pPr>
      <w:rPr>
        <w:rFonts w:ascii="Symbol" w:hAnsi="Symbol" w:hint="default"/>
        <w:sz w:val="26"/>
      </w:rPr>
    </w:lvl>
    <w:lvl w:ilvl="1" w:tplc="04090003" w:tentative="1">
      <w:start w:val="1"/>
      <w:numFmt w:val="bullet"/>
      <w:lvlText w:val="o"/>
      <w:lvlJc w:val="left"/>
      <w:pPr>
        <w:tabs>
          <w:tab w:val="num" w:pos="576"/>
        </w:tabs>
        <w:ind w:left="576" w:hanging="360"/>
      </w:pPr>
      <w:rPr>
        <w:rFonts w:ascii="Courier New" w:hAnsi="Courier New" w:cs="Courier New" w:hint="default"/>
      </w:rPr>
    </w:lvl>
    <w:lvl w:ilvl="2" w:tplc="04090005" w:tentative="1">
      <w:start w:val="1"/>
      <w:numFmt w:val="bullet"/>
      <w:lvlText w:val=""/>
      <w:lvlJc w:val="left"/>
      <w:pPr>
        <w:tabs>
          <w:tab w:val="num" w:pos="1296"/>
        </w:tabs>
        <w:ind w:left="1296" w:hanging="360"/>
      </w:pPr>
      <w:rPr>
        <w:rFonts w:ascii="Wingdings" w:hAnsi="Wingdings" w:hint="default"/>
      </w:rPr>
    </w:lvl>
    <w:lvl w:ilvl="3" w:tplc="04090001" w:tentative="1">
      <w:start w:val="1"/>
      <w:numFmt w:val="bullet"/>
      <w:lvlText w:val=""/>
      <w:lvlJc w:val="left"/>
      <w:pPr>
        <w:tabs>
          <w:tab w:val="num" w:pos="2016"/>
        </w:tabs>
        <w:ind w:left="2016" w:hanging="360"/>
      </w:pPr>
      <w:rPr>
        <w:rFonts w:ascii="Symbol" w:hAnsi="Symbol" w:hint="default"/>
      </w:rPr>
    </w:lvl>
    <w:lvl w:ilvl="4" w:tplc="04090003" w:tentative="1">
      <w:start w:val="1"/>
      <w:numFmt w:val="bullet"/>
      <w:lvlText w:val="o"/>
      <w:lvlJc w:val="left"/>
      <w:pPr>
        <w:tabs>
          <w:tab w:val="num" w:pos="2736"/>
        </w:tabs>
        <w:ind w:left="2736" w:hanging="360"/>
      </w:pPr>
      <w:rPr>
        <w:rFonts w:ascii="Courier New" w:hAnsi="Courier New" w:cs="Courier New" w:hint="default"/>
      </w:rPr>
    </w:lvl>
    <w:lvl w:ilvl="5" w:tplc="04090005" w:tentative="1">
      <w:start w:val="1"/>
      <w:numFmt w:val="bullet"/>
      <w:lvlText w:val=""/>
      <w:lvlJc w:val="left"/>
      <w:pPr>
        <w:tabs>
          <w:tab w:val="num" w:pos="3456"/>
        </w:tabs>
        <w:ind w:left="3456" w:hanging="360"/>
      </w:pPr>
      <w:rPr>
        <w:rFonts w:ascii="Wingdings" w:hAnsi="Wingdings" w:hint="default"/>
      </w:rPr>
    </w:lvl>
    <w:lvl w:ilvl="6" w:tplc="04090001" w:tentative="1">
      <w:start w:val="1"/>
      <w:numFmt w:val="bullet"/>
      <w:lvlText w:val=""/>
      <w:lvlJc w:val="left"/>
      <w:pPr>
        <w:tabs>
          <w:tab w:val="num" w:pos="4176"/>
        </w:tabs>
        <w:ind w:left="4176" w:hanging="360"/>
      </w:pPr>
      <w:rPr>
        <w:rFonts w:ascii="Symbol" w:hAnsi="Symbol" w:hint="default"/>
      </w:rPr>
    </w:lvl>
    <w:lvl w:ilvl="7" w:tplc="04090003" w:tentative="1">
      <w:start w:val="1"/>
      <w:numFmt w:val="bullet"/>
      <w:lvlText w:val="o"/>
      <w:lvlJc w:val="left"/>
      <w:pPr>
        <w:tabs>
          <w:tab w:val="num" w:pos="4896"/>
        </w:tabs>
        <w:ind w:left="4896" w:hanging="360"/>
      </w:pPr>
      <w:rPr>
        <w:rFonts w:ascii="Courier New" w:hAnsi="Courier New" w:cs="Courier New" w:hint="default"/>
      </w:rPr>
    </w:lvl>
    <w:lvl w:ilvl="8" w:tplc="04090005" w:tentative="1">
      <w:start w:val="1"/>
      <w:numFmt w:val="bullet"/>
      <w:lvlText w:val=""/>
      <w:lvlJc w:val="left"/>
      <w:pPr>
        <w:tabs>
          <w:tab w:val="num" w:pos="5616"/>
        </w:tabs>
        <w:ind w:left="5616" w:hanging="360"/>
      </w:pPr>
      <w:rPr>
        <w:rFonts w:ascii="Wingdings" w:hAnsi="Wingdings" w:hint="default"/>
      </w:rPr>
    </w:lvl>
  </w:abstractNum>
  <w:abstractNum w:abstractNumId="7">
    <w:nsid w:val="1D127577"/>
    <w:multiLevelType w:val="hybridMultilevel"/>
    <w:tmpl w:val="582C2228"/>
    <w:lvl w:ilvl="0" w:tplc="1DD61F0E">
      <w:start w:val="1"/>
      <w:numFmt w:val="bullet"/>
      <w:lvlText w:val=""/>
      <w:lvlJc w:val="left"/>
      <w:pPr>
        <w:tabs>
          <w:tab w:val="num" w:pos="1224"/>
        </w:tabs>
        <w:ind w:left="1224" w:hanging="360"/>
      </w:pPr>
      <w:rPr>
        <w:rFonts w:ascii="Symbol" w:hAnsi="Symbol"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0E415A7"/>
    <w:multiLevelType w:val="hybridMultilevel"/>
    <w:tmpl w:val="BC7A4366"/>
    <w:lvl w:ilvl="0" w:tplc="0409000F">
      <w:start w:val="1"/>
      <w:numFmt w:val="decimal"/>
      <w:lvlText w:val="%1."/>
      <w:lvlJc w:val="left"/>
      <w:pPr>
        <w:tabs>
          <w:tab w:val="num" w:pos="765"/>
        </w:tabs>
        <w:ind w:left="765" w:hanging="360"/>
      </w:p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9">
    <w:nsid w:val="217247FE"/>
    <w:multiLevelType w:val="hybridMultilevel"/>
    <w:tmpl w:val="202CC20E"/>
    <w:lvl w:ilvl="0" w:tplc="9E6056DA">
      <w:start w:val="1"/>
      <w:numFmt w:val="bullet"/>
      <w:lvlText w:val=""/>
      <w:lvlJc w:val="left"/>
      <w:pPr>
        <w:tabs>
          <w:tab w:val="num" w:pos="1440"/>
        </w:tabs>
        <w:ind w:left="144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310E97"/>
    <w:multiLevelType w:val="hybridMultilevel"/>
    <w:tmpl w:val="B91285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B1F1111"/>
    <w:multiLevelType w:val="hybridMultilevel"/>
    <w:tmpl w:val="D08E57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03171DF"/>
    <w:multiLevelType w:val="hybridMultilevel"/>
    <w:tmpl w:val="83303D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3DE1118"/>
    <w:multiLevelType w:val="hybridMultilevel"/>
    <w:tmpl w:val="93DE463E"/>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4C40E6D"/>
    <w:multiLevelType w:val="hybridMultilevel"/>
    <w:tmpl w:val="39ACD91E"/>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83474D6"/>
    <w:multiLevelType w:val="hybridMultilevel"/>
    <w:tmpl w:val="9BCA0A4A"/>
    <w:lvl w:ilvl="0" w:tplc="1DD61F0E">
      <w:start w:val="1"/>
      <w:numFmt w:val="bullet"/>
      <w:lvlText w:val=""/>
      <w:lvlJc w:val="left"/>
      <w:pPr>
        <w:tabs>
          <w:tab w:val="num" w:pos="1224"/>
        </w:tabs>
        <w:ind w:left="1224" w:hanging="360"/>
      </w:pPr>
      <w:rPr>
        <w:rFonts w:ascii="Symbol" w:hAnsi="Symbol"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BC82A3C"/>
    <w:multiLevelType w:val="hybridMultilevel"/>
    <w:tmpl w:val="1DFCAB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D103C2A"/>
    <w:multiLevelType w:val="hybridMultilevel"/>
    <w:tmpl w:val="8E946D62"/>
    <w:lvl w:ilvl="0" w:tplc="1DD61F0E">
      <w:start w:val="1"/>
      <w:numFmt w:val="bullet"/>
      <w:lvlText w:val=""/>
      <w:lvlJc w:val="left"/>
      <w:pPr>
        <w:tabs>
          <w:tab w:val="num" w:pos="1224"/>
        </w:tabs>
        <w:ind w:left="1224" w:hanging="360"/>
      </w:pPr>
      <w:rPr>
        <w:rFonts w:ascii="Symbol" w:hAnsi="Symbol"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DDF5897"/>
    <w:multiLevelType w:val="hybridMultilevel"/>
    <w:tmpl w:val="C400ABE8"/>
    <w:lvl w:ilvl="0" w:tplc="1DD61F0E">
      <w:start w:val="1"/>
      <w:numFmt w:val="bullet"/>
      <w:lvlText w:val=""/>
      <w:lvlJc w:val="left"/>
      <w:pPr>
        <w:tabs>
          <w:tab w:val="num" w:pos="1224"/>
        </w:tabs>
        <w:ind w:left="1224" w:hanging="360"/>
      </w:pPr>
      <w:rPr>
        <w:rFonts w:ascii="Symbol" w:hAnsi="Symbol"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5772324"/>
    <w:multiLevelType w:val="hybridMultilevel"/>
    <w:tmpl w:val="86BAFD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0BB53C7"/>
    <w:multiLevelType w:val="hybridMultilevel"/>
    <w:tmpl w:val="23364C9C"/>
    <w:lvl w:ilvl="0" w:tplc="04090001">
      <w:start w:val="1"/>
      <w:numFmt w:val="bullet"/>
      <w:lvlText w:val=""/>
      <w:lvlJc w:val="left"/>
      <w:pPr>
        <w:ind w:left="1080" w:hanging="360"/>
      </w:pPr>
      <w:rPr>
        <w:rFonts w:ascii="Symbol" w:hAnsi="Symbol" w:hint="default"/>
      </w:rPr>
    </w:lvl>
    <w:lvl w:ilvl="1" w:tplc="1DD61F0E">
      <w:start w:val="1"/>
      <w:numFmt w:val="bullet"/>
      <w:lvlText w:val=""/>
      <w:lvlJc w:val="left"/>
      <w:pPr>
        <w:ind w:left="1800" w:hanging="360"/>
      </w:pPr>
      <w:rPr>
        <w:rFonts w:ascii="Symbol" w:hAnsi="Symbol" w:hint="default"/>
        <w:sz w:val="26"/>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1317FAE"/>
    <w:multiLevelType w:val="hybridMultilevel"/>
    <w:tmpl w:val="04F8166E"/>
    <w:lvl w:ilvl="0" w:tplc="9E6056DA">
      <w:start w:val="1"/>
      <w:numFmt w:val="bullet"/>
      <w:lvlText w:val=""/>
      <w:lvlJc w:val="left"/>
      <w:pPr>
        <w:tabs>
          <w:tab w:val="num" w:pos="1440"/>
        </w:tabs>
        <w:ind w:left="144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24C6F02"/>
    <w:multiLevelType w:val="hybridMultilevel"/>
    <w:tmpl w:val="6FE0843A"/>
    <w:lvl w:ilvl="0" w:tplc="1DD61F0E">
      <w:start w:val="1"/>
      <w:numFmt w:val="bullet"/>
      <w:lvlText w:val=""/>
      <w:lvlJc w:val="left"/>
      <w:pPr>
        <w:tabs>
          <w:tab w:val="num" w:pos="1080"/>
        </w:tabs>
        <w:ind w:left="1080" w:hanging="360"/>
      </w:pPr>
      <w:rPr>
        <w:rFonts w:ascii="Symbol" w:hAnsi="Symbol" w:hint="default"/>
        <w:sz w:val="26"/>
      </w:rPr>
    </w:lvl>
    <w:lvl w:ilvl="1" w:tplc="04090001">
      <w:start w:val="1"/>
      <w:numFmt w:val="bullet"/>
      <w:lvlText w:val=""/>
      <w:lvlJc w:val="left"/>
      <w:pPr>
        <w:tabs>
          <w:tab w:val="num" w:pos="1296"/>
        </w:tabs>
        <w:ind w:left="1296" w:hanging="360"/>
      </w:pPr>
      <w:rPr>
        <w:rFonts w:ascii="Symbol" w:hAnsi="Symbol" w:hint="default"/>
        <w:sz w:val="26"/>
      </w:rPr>
    </w:lvl>
    <w:lvl w:ilvl="2" w:tplc="04090005">
      <w:start w:val="1"/>
      <w:numFmt w:val="bullet"/>
      <w:lvlText w:val=""/>
      <w:lvlJc w:val="left"/>
      <w:pPr>
        <w:tabs>
          <w:tab w:val="num" w:pos="2016"/>
        </w:tabs>
        <w:ind w:left="2016" w:hanging="360"/>
      </w:pPr>
      <w:rPr>
        <w:rFonts w:ascii="Wingdings" w:hAnsi="Wingdings" w:hint="default"/>
      </w:rPr>
    </w:lvl>
    <w:lvl w:ilvl="3" w:tplc="04090001">
      <w:start w:val="1"/>
      <w:numFmt w:val="bullet"/>
      <w:lvlText w:val=""/>
      <w:lvlJc w:val="left"/>
      <w:pPr>
        <w:tabs>
          <w:tab w:val="num" w:pos="2736"/>
        </w:tabs>
        <w:ind w:left="2736" w:hanging="360"/>
      </w:pPr>
      <w:rPr>
        <w:rFonts w:ascii="Symbol" w:hAnsi="Symbol" w:hint="default"/>
        <w:sz w:val="26"/>
      </w:rPr>
    </w:lvl>
    <w:lvl w:ilvl="4" w:tplc="04090003" w:tentative="1">
      <w:start w:val="1"/>
      <w:numFmt w:val="bullet"/>
      <w:lvlText w:val="o"/>
      <w:lvlJc w:val="left"/>
      <w:pPr>
        <w:tabs>
          <w:tab w:val="num" w:pos="3456"/>
        </w:tabs>
        <w:ind w:left="3456" w:hanging="360"/>
      </w:pPr>
      <w:rPr>
        <w:rFonts w:ascii="Courier New" w:hAnsi="Courier New" w:cs="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cs="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23">
    <w:nsid w:val="52C753D4"/>
    <w:multiLevelType w:val="hybridMultilevel"/>
    <w:tmpl w:val="6E66ADE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4">
    <w:nsid w:val="53180DEF"/>
    <w:multiLevelType w:val="hybridMultilevel"/>
    <w:tmpl w:val="7390EE46"/>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532A48B2"/>
    <w:multiLevelType w:val="hybridMultilevel"/>
    <w:tmpl w:val="47643476"/>
    <w:lvl w:ilvl="0" w:tplc="1DD61F0E">
      <w:start w:val="1"/>
      <w:numFmt w:val="bullet"/>
      <w:lvlText w:val=""/>
      <w:lvlJc w:val="left"/>
      <w:pPr>
        <w:tabs>
          <w:tab w:val="num" w:pos="360"/>
        </w:tabs>
        <w:ind w:left="360" w:hanging="360"/>
      </w:pPr>
      <w:rPr>
        <w:rFonts w:ascii="Symbol" w:hAnsi="Symbol" w:hint="default"/>
        <w:sz w:val="26"/>
      </w:rPr>
    </w:lvl>
    <w:lvl w:ilvl="1" w:tplc="04090003" w:tentative="1">
      <w:start w:val="1"/>
      <w:numFmt w:val="bullet"/>
      <w:lvlText w:val="o"/>
      <w:lvlJc w:val="left"/>
      <w:pPr>
        <w:tabs>
          <w:tab w:val="num" w:pos="576"/>
        </w:tabs>
        <w:ind w:left="576" w:hanging="360"/>
      </w:pPr>
      <w:rPr>
        <w:rFonts w:ascii="Courier New" w:hAnsi="Courier New" w:cs="Courier New" w:hint="default"/>
      </w:rPr>
    </w:lvl>
    <w:lvl w:ilvl="2" w:tplc="04090005" w:tentative="1">
      <w:start w:val="1"/>
      <w:numFmt w:val="bullet"/>
      <w:lvlText w:val=""/>
      <w:lvlJc w:val="left"/>
      <w:pPr>
        <w:tabs>
          <w:tab w:val="num" w:pos="1296"/>
        </w:tabs>
        <w:ind w:left="1296" w:hanging="360"/>
      </w:pPr>
      <w:rPr>
        <w:rFonts w:ascii="Wingdings" w:hAnsi="Wingdings" w:hint="default"/>
      </w:rPr>
    </w:lvl>
    <w:lvl w:ilvl="3" w:tplc="04090001" w:tentative="1">
      <w:start w:val="1"/>
      <w:numFmt w:val="bullet"/>
      <w:lvlText w:val=""/>
      <w:lvlJc w:val="left"/>
      <w:pPr>
        <w:tabs>
          <w:tab w:val="num" w:pos="2016"/>
        </w:tabs>
        <w:ind w:left="2016" w:hanging="360"/>
      </w:pPr>
      <w:rPr>
        <w:rFonts w:ascii="Symbol" w:hAnsi="Symbol" w:hint="default"/>
      </w:rPr>
    </w:lvl>
    <w:lvl w:ilvl="4" w:tplc="04090003" w:tentative="1">
      <w:start w:val="1"/>
      <w:numFmt w:val="bullet"/>
      <w:lvlText w:val="o"/>
      <w:lvlJc w:val="left"/>
      <w:pPr>
        <w:tabs>
          <w:tab w:val="num" w:pos="2736"/>
        </w:tabs>
        <w:ind w:left="2736" w:hanging="360"/>
      </w:pPr>
      <w:rPr>
        <w:rFonts w:ascii="Courier New" w:hAnsi="Courier New" w:cs="Courier New" w:hint="default"/>
      </w:rPr>
    </w:lvl>
    <w:lvl w:ilvl="5" w:tplc="04090005" w:tentative="1">
      <w:start w:val="1"/>
      <w:numFmt w:val="bullet"/>
      <w:lvlText w:val=""/>
      <w:lvlJc w:val="left"/>
      <w:pPr>
        <w:tabs>
          <w:tab w:val="num" w:pos="3456"/>
        </w:tabs>
        <w:ind w:left="3456" w:hanging="360"/>
      </w:pPr>
      <w:rPr>
        <w:rFonts w:ascii="Wingdings" w:hAnsi="Wingdings" w:hint="default"/>
      </w:rPr>
    </w:lvl>
    <w:lvl w:ilvl="6" w:tplc="04090001" w:tentative="1">
      <w:start w:val="1"/>
      <w:numFmt w:val="bullet"/>
      <w:lvlText w:val=""/>
      <w:lvlJc w:val="left"/>
      <w:pPr>
        <w:tabs>
          <w:tab w:val="num" w:pos="4176"/>
        </w:tabs>
        <w:ind w:left="4176" w:hanging="360"/>
      </w:pPr>
      <w:rPr>
        <w:rFonts w:ascii="Symbol" w:hAnsi="Symbol" w:hint="default"/>
      </w:rPr>
    </w:lvl>
    <w:lvl w:ilvl="7" w:tplc="04090003" w:tentative="1">
      <w:start w:val="1"/>
      <w:numFmt w:val="bullet"/>
      <w:lvlText w:val="o"/>
      <w:lvlJc w:val="left"/>
      <w:pPr>
        <w:tabs>
          <w:tab w:val="num" w:pos="4896"/>
        </w:tabs>
        <w:ind w:left="4896" w:hanging="360"/>
      </w:pPr>
      <w:rPr>
        <w:rFonts w:ascii="Courier New" w:hAnsi="Courier New" w:cs="Courier New" w:hint="default"/>
      </w:rPr>
    </w:lvl>
    <w:lvl w:ilvl="8" w:tplc="04090005" w:tentative="1">
      <w:start w:val="1"/>
      <w:numFmt w:val="bullet"/>
      <w:lvlText w:val=""/>
      <w:lvlJc w:val="left"/>
      <w:pPr>
        <w:tabs>
          <w:tab w:val="num" w:pos="5616"/>
        </w:tabs>
        <w:ind w:left="5616" w:hanging="360"/>
      </w:pPr>
      <w:rPr>
        <w:rFonts w:ascii="Wingdings" w:hAnsi="Wingdings" w:hint="default"/>
      </w:rPr>
    </w:lvl>
  </w:abstractNum>
  <w:abstractNum w:abstractNumId="26">
    <w:nsid w:val="56385C37"/>
    <w:multiLevelType w:val="hybridMultilevel"/>
    <w:tmpl w:val="C3DA3B76"/>
    <w:lvl w:ilvl="0" w:tplc="04090003">
      <w:start w:val="1"/>
      <w:numFmt w:val="bullet"/>
      <w:lvlText w:val="o"/>
      <w:lvlJc w:val="left"/>
      <w:pPr>
        <w:tabs>
          <w:tab w:val="num" w:pos="1051"/>
        </w:tabs>
        <w:ind w:left="1051" w:hanging="360"/>
      </w:pPr>
      <w:rPr>
        <w:rFonts w:ascii="Courier New" w:hAnsi="Courier New" w:cs="Courier New" w:hint="default"/>
      </w:rPr>
    </w:lvl>
    <w:lvl w:ilvl="1" w:tplc="04090003" w:tentative="1">
      <w:start w:val="1"/>
      <w:numFmt w:val="bullet"/>
      <w:lvlText w:val="o"/>
      <w:lvlJc w:val="left"/>
      <w:pPr>
        <w:tabs>
          <w:tab w:val="num" w:pos="1771"/>
        </w:tabs>
        <w:ind w:left="1771" w:hanging="360"/>
      </w:pPr>
      <w:rPr>
        <w:rFonts w:ascii="Courier New" w:hAnsi="Courier New" w:cs="Courier New" w:hint="default"/>
      </w:rPr>
    </w:lvl>
    <w:lvl w:ilvl="2" w:tplc="04090005" w:tentative="1">
      <w:start w:val="1"/>
      <w:numFmt w:val="bullet"/>
      <w:lvlText w:val=""/>
      <w:lvlJc w:val="left"/>
      <w:pPr>
        <w:tabs>
          <w:tab w:val="num" w:pos="2491"/>
        </w:tabs>
        <w:ind w:left="2491" w:hanging="360"/>
      </w:pPr>
      <w:rPr>
        <w:rFonts w:ascii="Wingdings" w:hAnsi="Wingdings" w:hint="default"/>
      </w:rPr>
    </w:lvl>
    <w:lvl w:ilvl="3" w:tplc="04090001" w:tentative="1">
      <w:start w:val="1"/>
      <w:numFmt w:val="bullet"/>
      <w:lvlText w:val=""/>
      <w:lvlJc w:val="left"/>
      <w:pPr>
        <w:tabs>
          <w:tab w:val="num" w:pos="3211"/>
        </w:tabs>
        <w:ind w:left="3211" w:hanging="360"/>
      </w:pPr>
      <w:rPr>
        <w:rFonts w:ascii="Symbol" w:hAnsi="Symbol" w:hint="default"/>
      </w:rPr>
    </w:lvl>
    <w:lvl w:ilvl="4" w:tplc="04090003" w:tentative="1">
      <w:start w:val="1"/>
      <w:numFmt w:val="bullet"/>
      <w:lvlText w:val="o"/>
      <w:lvlJc w:val="left"/>
      <w:pPr>
        <w:tabs>
          <w:tab w:val="num" w:pos="3931"/>
        </w:tabs>
        <w:ind w:left="3931" w:hanging="360"/>
      </w:pPr>
      <w:rPr>
        <w:rFonts w:ascii="Courier New" w:hAnsi="Courier New" w:cs="Courier New" w:hint="default"/>
      </w:rPr>
    </w:lvl>
    <w:lvl w:ilvl="5" w:tplc="04090005" w:tentative="1">
      <w:start w:val="1"/>
      <w:numFmt w:val="bullet"/>
      <w:lvlText w:val=""/>
      <w:lvlJc w:val="left"/>
      <w:pPr>
        <w:tabs>
          <w:tab w:val="num" w:pos="4651"/>
        </w:tabs>
        <w:ind w:left="4651" w:hanging="360"/>
      </w:pPr>
      <w:rPr>
        <w:rFonts w:ascii="Wingdings" w:hAnsi="Wingdings" w:hint="default"/>
      </w:rPr>
    </w:lvl>
    <w:lvl w:ilvl="6" w:tplc="04090001" w:tentative="1">
      <w:start w:val="1"/>
      <w:numFmt w:val="bullet"/>
      <w:lvlText w:val=""/>
      <w:lvlJc w:val="left"/>
      <w:pPr>
        <w:tabs>
          <w:tab w:val="num" w:pos="5371"/>
        </w:tabs>
        <w:ind w:left="5371" w:hanging="360"/>
      </w:pPr>
      <w:rPr>
        <w:rFonts w:ascii="Symbol" w:hAnsi="Symbol" w:hint="default"/>
      </w:rPr>
    </w:lvl>
    <w:lvl w:ilvl="7" w:tplc="04090003" w:tentative="1">
      <w:start w:val="1"/>
      <w:numFmt w:val="bullet"/>
      <w:lvlText w:val="o"/>
      <w:lvlJc w:val="left"/>
      <w:pPr>
        <w:tabs>
          <w:tab w:val="num" w:pos="6091"/>
        </w:tabs>
        <w:ind w:left="6091" w:hanging="360"/>
      </w:pPr>
      <w:rPr>
        <w:rFonts w:ascii="Courier New" w:hAnsi="Courier New" w:cs="Courier New" w:hint="default"/>
      </w:rPr>
    </w:lvl>
    <w:lvl w:ilvl="8" w:tplc="04090005" w:tentative="1">
      <w:start w:val="1"/>
      <w:numFmt w:val="bullet"/>
      <w:lvlText w:val=""/>
      <w:lvlJc w:val="left"/>
      <w:pPr>
        <w:tabs>
          <w:tab w:val="num" w:pos="6811"/>
        </w:tabs>
        <w:ind w:left="6811" w:hanging="360"/>
      </w:pPr>
      <w:rPr>
        <w:rFonts w:ascii="Wingdings" w:hAnsi="Wingdings" w:hint="default"/>
      </w:rPr>
    </w:lvl>
  </w:abstractNum>
  <w:abstractNum w:abstractNumId="27">
    <w:nsid w:val="576E5E9F"/>
    <w:multiLevelType w:val="hybridMultilevel"/>
    <w:tmpl w:val="ADE231F2"/>
    <w:lvl w:ilvl="0" w:tplc="1DD61F0E">
      <w:start w:val="1"/>
      <w:numFmt w:val="bullet"/>
      <w:lvlText w:val=""/>
      <w:lvlJc w:val="left"/>
      <w:pPr>
        <w:tabs>
          <w:tab w:val="num" w:pos="1224"/>
        </w:tabs>
        <w:ind w:left="1224" w:hanging="360"/>
      </w:pPr>
      <w:rPr>
        <w:rFonts w:ascii="Symbol" w:hAnsi="Symbol"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9FE3751"/>
    <w:multiLevelType w:val="hybridMultilevel"/>
    <w:tmpl w:val="64161B1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D567CF7"/>
    <w:multiLevelType w:val="hybridMultilevel"/>
    <w:tmpl w:val="CCDEDA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DAF5985"/>
    <w:multiLevelType w:val="hybridMultilevel"/>
    <w:tmpl w:val="093C7F18"/>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60490AAA"/>
    <w:multiLevelType w:val="hybridMultilevel"/>
    <w:tmpl w:val="F132B5EC"/>
    <w:lvl w:ilvl="0" w:tplc="2A10F2B0">
      <w:start w:val="1"/>
      <w:numFmt w:val="decimal"/>
      <w:lvlText w:val="%1."/>
      <w:lvlJc w:val="left"/>
      <w:pPr>
        <w:tabs>
          <w:tab w:val="num" w:pos="1896"/>
        </w:tabs>
        <w:ind w:left="1896" w:hanging="456"/>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nsid w:val="63894B6B"/>
    <w:multiLevelType w:val="hybridMultilevel"/>
    <w:tmpl w:val="37E6DF16"/>
    <w:lvl w:ilvl="0" w:tplc="1DD61F0E">
      <w:start w:val="1"/>
      <w:numFmt w:val="bullet"/>
      <w:lvlText w:val=""/>
      <w:lvlJc w:val="left"/>
      <w:pPr>
        <w:tabs>
          <w:tab w:val="num" w:pos="1224"/>
        </w:tabs>
        <w:ind w:left="1224" w:hanging="360"/>
      </w:pPr>
      <w:rPr>
        <w:rFonts w:ascii="Symbol" w:hAnsi="Symbol"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4600128"/>
    <w:multiLevelType w:val="hybridMultilevel"/>
    <w:tmpl w:val="2FCAA01A"/>
    <w:lvl w:ilvl="0" w:tplc="1DD61F0E">
      <w:start w:val="1"/>
      <w:numFmt w:val="bullet"/>
      <w:lvlText w:val=""/>
      <w:lvlJc w:val="left"/>
      <w:pPr>
        <w:tabs>
          <w:tab w:val="num" w:pos="360"/>
        </w:tabs>
        <w:ind w:left="360" w:hanging="360"/>
      </w:pPr>
      <w:rPr>
        <w:rFonts w:ascii="Symbol" w:hAnsi="Symbol" w:hint="default"/>
        <w:sz w:val="26"/>
      </w:rPr>
    </w:lvl>
    <w:lvl w:ilvl="1" w:tplc="04090003" w:tentative="1">
      <w:start w:val="1"/>
      <w:numFmt w:val="bullet"/>
      <w:lvlText w:val="o"/>
      <w:lvlJc w:val="left"/>
      <w:pPr>
        <w:tabs>
          <w:tab w:val="num" w:pos="576"/>
        </w:tabs>
        <w:ind w:left="576" w:hanging="360"/>
      </w:pPr>
      <w:rPr>
        <w:rFonts w:ascii="Courier New" w:hAnsi="Courier New" w:cs="Courier New" w:hint="default"/>
      </w:rPr>
    </w:lvl>
    <w:lvl w:ilvl="2" w:tplc="04090005" w:tentative="1">
      <w:start w:val="1"/>
      <w:numFmt w:val="bullet"/>
      <w:lvlText w:val=""/>
      <w:lvlJc w:val="left"/>
      <w:pPr>
        <w:tabs>
          <w:tab w:val="num" w:pos="1296"/>
        </w:tabs>
        <w:ind w:left="1296" w:hanging="360"/>
      </w:pPr>
      <w:rPr>
        <w:rFonts w:ascii="Wingdings" w:hAnsi="Wingdings" w:hint="default"/>
      </w:rPr>
    </w:lvl>
    <w:lvl w:ilvl="3" w:tplc="04090001" w:tentative="1">
      <w:start w:val="1"/>
      <w:numFmt w:val="bullet"/>
      <w:lvlText w:val=""/>
      <w:lvlJc w:val="left"/>
      <w:pPr>
        <w:tabs>
          <w:tab w:val="num" w:pos="2016"/>
        </w:tabs>
        <w:ind w:left="2016" w:hanging="360"/>
      </w:pPr>
      <w:rPr>
        <w:rFonts w:ascii="Symbol" w:hAnsi="Symbol" w:hint="default"/>
      </w:rPr>
    </w:lvl>
    <w:lvl w:ilvl="4" w:tplc="04090003" w:tentative="1">
      <w:start w:val="1"/>
      <w:numFmt w:val="bullet"/>
      <w:lvlText w:val="o"/>
      <w:lvlJc w:val="left"/>
      <w:pPr>
        <w:tabs>
          <w:tab w:val="num" w:pos="2736"/>
        </w:tabs>
        <w:ind w:left="2736" w:hanging="360"/>
      </w:pPr>
      <w:rPr>
        <w:rFonts w:ascii="Courier New" w:hAnsi="Courier New" w:cs="Courier New" w:hint="default"/>
      </w:rPr>
    </w:lvl>
    <w:lvl w:ilvl="5" w:tplc="04090005" w:tentative="1">
      <w:start w:val="1"/>
      <w:numFmt w:val="bullet"/>
      <w:lvlText w:val=""/>
      <w:lvlJc w:val="left"/>
      <w:pPr>
        <w:tabs>
          <w:tab w:val="num" w:pos="3456"/>
        </w:tabs>
        <w:ind w:left="3456" w:hanging="360"/>
      </w:pPr>
      <w:rPr>
        <w:rFonts w:ascii="Wingdings" w:hAnsi="Wingdings" w:hint="default"/>
      </w:rPr>
    </w:lvl>
    <w:lvl w:ilvl="6" w:tplc="04090001" w:tentative="1">
      <w:start w:val="1"/>
      <w:numFmt w:val="bullet"/>
      <w:lvlText w:val=""/>
      <w:lvlJc w:val="left"/>
      <w:pPr>
        <w:tabs>
          <w:tab w:val="num" w:pos="4176"/>
        </w:tabs>
        <w:ind w:left="4176" w:hanging="360"/>
      </w:pPr>
      <w:rPr>
        <w:rFonts w:ascii="Symbol" w:hAnsi="Symbol" w:hint="default"/>
      </w:rPr>
    </w:lvl>
    <w:lvl w:ilvl="7" w:tplc="04090003" w:tentative="1">
      <w:start w:val="1"/>
      <w:numFmt w:val="bullet"/>
      <w:lvlText w:val="o"/>
      <w:lvlJc w:val="left"/>
      <w:pPr>
        <w:tabs>
          <w:tab w:val="num" w:pos="4896"/>
        </w:tabs>
        <w:ind w:left="4896" w:hanging="360"/>
      </w:pPr>
      <w:rPr>
        <w:rFonts w:ascii="Courier New" w:hAnsi="Courier New" w:cs="Courier New" w:hint="default"/>
      </w:rPr>
    </w:lvl>
    <w:lvl w:ilvl="8" w:tplc="04090005" w:tentative="1">
      <w:start w:val="1"/>
      <w:numFmt w:val="bullet"/>
      <w:lvlText w:val=""/>
      <w:lvlJc w:val="left"/>
      <w:pPr>
        <w:tabs>
          <w:tab w:val="num" w:pos="5616"/>
        </w:tabs>
        <w:ind w:left="5616" w:hanging="360"/>
      </w:pPr>
      <w:rPr>
        <w:rFonts w:ascii="Wingdings" w:hAnsi="Wingdings" w:hint="default"/>
      </w:rPr>
    </w:lvl>
  </w:abstractNum>
  <w:abstractNum w:abstractNumId="34">
    <w:nsid w:val="6A93644D"/>
    <w:multiLevelType w:val="hybridMultilevel"/>
    <w:tmpl w:val="A3600AF2"/>
    <w:lvl w:ilvl="0" w:tplc="1DD61F0E">
      <w:start w:val="1"/>
      <w:numFmt w:val="bullet"/>
      <w:lvlText w:val=""/>
      <w:lvlJc w:val="left"/>
      <w:pPr>
        <w:tabs>
          <w:tab w:val="num" w:pos="1944"/>
        </w:tabs>
        <w:ind w:left="1944" w:hanging="360"/>
      </w:pPr>
      <w:rPr>
        <w:rFonts w:ascii="Symbol" w:hAnsi="Symbol" w:hint="default"/>
        <w:sz w:val="26"/>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nsid w:val="6BF85B8B"/>
    <w:multiLevelType w:val="hybridMultilevel"/>
    <w:tmpl w:val="71D2EA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F196111"/>
    <w:multiLevelType w:val="hybridMultilevel"/>
    <w:tmpl w:val="0C12569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0205A05"/>
    <w:multiLevelType w:val="hybridMultilevel"/>
    <w:tmpl w:val="7E8E6EB0"/>
    <w:lvl w:ilvl="0" w:tplc="1DD61F0E">
      <w:start w:val="1"/>
      <w:numFmt w:val="bullet"/>
      <w:lvlText w:val=""/>
      <w:lvlJc w:val="left"/>
      <w:pPr>
        <w:tabs>
          <w:tab w:val="num" w:pos="1800"/>
        </w:tabs>
        <w:ind w:left="1800" w:hanging="360"/>
      </w:pPr>
      <w:rPr>
        <w:rFonts w:ascii="Symbol" w:hAnsi="Symbol" w:hint="default"/>
        <w:sz w:val="26"/>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38">
    <w:nsid w:val="70CF0A36"/>
    <w:multiLevelType w:val="hybridMultilevel"/>
    <w:tmpl w:val="F8C650F0"/>
    <w:lvl w:ilvl="0" w:tplc="1DD61F0E">
      <w:start w:val="1"/>
      <w:numFmt w:val="bullet"/>
      <w:lvlText w:val=""/>
      <w:lvlJc w:val="left"/>
      <w:pPr>
        <w:tabs>
          <w:tab w:val="num" w:pos="1224"/>
        </w:tabs>
        <w:ind w:left="1224" w:hanging="360"/>
      </w:pPr>
      <w:rPr>
        <w:rFonts w:ascii="Symbol" w:hAnsi="Symbol"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AE45312"/>
    <w:multiLevelType w:val="hybridMultilevel"/>
    <w:tmpl w:val="21C84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14"/>
  </w:num>
  <w:num w:numId="3">
    <w:abstractNumId w:val="10"/>
  </w:num>
  <w:num w:numId="4">
    <w:abstractNumId w:val="24"/>
  </w:num>
  <w:num w:numId="5">
    <w:abstractNumId w:val="16"/>
  </w:num>
  <w:num w:numId="6">
    <w:abstractNumId w:val="13"/>
  </w:num>
  <w:num w:numId="7">
    <w:abstractNumId w:val="5"/>
  </w:num>
  <w:num w:numId="8">
    <w:abstractNumId w:val="30"/>
  </w:num>
  <w:num w:numId="9">
    <w:abstractNumId w:val="29"/>
  </w:num>
  <w:num w:numId="10">
    <w:abstractNumId w:val="0"/>
  </w:num>
  <w:num w:numId="11">
    <w:abstractNumId w:val="19"/>
  </w:num>
  <w:num w:numId="12">
    <w:abstractNumId w:val="28"/>
  </w:num>
  <w:num w:numId="13">
    <w:abstractNumId w:val="8"/>
  </w:num>
  <w:num w:numId="14">
    <w:abstractNumId w:val="35"/>
  </w:num>
  <w:num w:numId="15">
    <w:abstractNumId w:val="39"/>
  </w:num>
  <w:num w:numId="16">
    <w:abstractNumId w:val="11"/>
  </w:num>
  <w:num w:numId="17">
    <w:abstractNumId w:val="21"/>
  </w:num>
  <w:num w:numId="18">
    <w:abstractNumId w:val="9"/>
  </w:num>
  <w:num w:numId="19">
    <w:abstractNumId w:val="26"/>
  </w:num>
  <w:num w:numId="20">
    <w:abstractNumId w:val="3"/>
  </w:num>
  <w:num w:numId="21">
    <w:abstractNumId w:val="12"/>
  </w:num>
  <w:num w:numId="22">
    <w:abstractNumId w:val="4"/>
  </w:num>
  <w:num w:numId="23">
    <w:abstractNumId w:val="18"/>
  </w:num>
  <w:num w:numId="24">
    <w:abstractNumId w:val="7"/>
  </w:num>
  <w:num w:numId="25">
    <w:abstractNumId w:val="1"/>
  </w:num>
  <w:num w:numId="26">
    <w:abstractNumId w:val="6"/>
  </w:num>
  <w:num w:numId="27">
    <w:abstractNumId w:val="33"/>
  </w:num>
  <w:num w:numId="28">
    <w:abstractNumId w:val="38"/>
  </w:num>
  <w:num w:numId="29">
    <w:abstractNumId w:val="22"/>
  </w:num>
  <w:num w:numId="30">
    <w:abstractNumId w:val="37"/>
  </w:num>
  <w:num w:numId="31">
    <w:abstractNumId w:val="31"/>
  </w:num>
  <w:num w:numId="32">
    <w:abstractNumId w:val="34"/>
  </w:num>
  <w:num w:numId="33">
    <w:abstractNumId w:val="23"/>
  </w:num>
  <w:num w:numId="34">
    <w:abstractNumId w:val="27"/>
  </w:num>
  <w:num w:numId="35">
    <w:abstractNumId w:val="15"/>
  </w:num>
  <w:num w:numId="36">
    <w:abstractNumId w:val="17"/>
  </w:num>
  <w:num w:numId="37">
    <w:abstractNumId w:val="32"/>
  </w:num>
  <w:num w:numId="38">
    <w:abstractNumId w:val="25"/>
  </w:num>
  <w:num w:numId="39">
    <w:abstractNumId w:val="2"/>
  </w:num>
  <w:num w:numId="40">
    <w:abstractNumId w:val="2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779"/>
    <w:rsid w:val="00000202"/>
    <w:rsid w:val="000026AB"/>
    <w:rsid w:val="00002B25"/>
    <w:rsid w:val="00005213"/>
    <w:rsid w:val="00005E91"/>
    <w:rsid w:val="000064CF"/>
    <w:rsid w:val="00013E23"/>
    <w:rsid w:val="00017B87"/>
    <w:rsid w:val="00020060"/>
    <w:rsid w:val="00021C8D"/>
    <w:rsid w:val="00021D7A"/>
    <w:rsid w:val="00022FFA"/>
    <w:rsid w:val="000255B4"/>
    <w:rsid w:val="00025967"/>
    <w:rsid w:val="000303B7"/>
    <w:rsid w:val="00030C24"/>
    <w:rsid w:val="00031FF3"/>
    <w:rsid w:val="000339EE"/>
    <w:rsid w:val="00034965"/>
    <w:rsid w:val="000353E5"/>
    <w:rsid w:val="00036C99"/>
    <w:rsid w:val="000379C0"/>
    <w:rsid w:val="00040C23"/>
    <w:rsid w:val="0004191B"/>
    <w:rsid w:val="000435C0"/>
    <w:rsid w:val="00046999"/>
    <w:rsid w:val="00047086"/>
    <w:rsid w:val="00050314"/>
    <w:rsid w:val="00050DB2"/>
    <w:rsid w:val="00056BF1"/>
    <w:rsid w:val="000574DD"/>
    <w:rsid w:val="00060E54"/>
    <w:rsid w:val="00061CA1"/>
    <w:rsid w:val="00062828"/>
    <w:rsid w:val="00064384"/>
    <w:rsid w:val="00066326"/>
    <w:rsid w:val="0006765A"/>
    <w:rsid w:val="00067CA2"/>
    <w:rsid w:val="0007167E"/>
    <w:rsid w:val="00075CD4"/>
    <w:rsid w:val="00077DA5"/>
    <w:rsid w:val="0008243A"/>
    <w:rsid w:val="00083F63"/>
    <w:rsid w:val="00084D90"/>
    <w:rsid w:val="00085505"/>
    <w:rsid w:val="00086CBB"/>
    <w:rsid w:val="00087323"/>
    <w:rsid w:val="00090A40"/>
    <w:rsid w:val="00091636"/>
    <w:rsid w:val="0009177B"/>
    <w:rsid w:val="000920F4"/>
    <w:rsid w:val="00092D5A"/>
    <w:rsid w:val="000951F1"/>
    <w:rsid w:val="000A0050"/>
    <w:rsid w:val="000A0882"/>
    <w:rsid w:val="000A2381"/>
    <w:rsid w:val="000A3340"/>
    <w:rsid w:val="000A4F9D"/>
    <w:rsid w:val="000A68A6"/>
    <w:rsid w:val="000A72BA"/>
    <w:rsid w:val="000B1615"/>
    <w:rsid w:val="000B20B0"/>
    <w:rsid w:val="000B5183"/>
    <w:rsid w:val="000B79EB"/>
    <w:rsid w:val="000C2672"/>
    <w:rsid w:val="000C3025"/>
    <w:rsid w:val="000C5F7C"/>
    <w:rsid w:val="000C73B9"/>
    <w:rsid w:val="000D0578"/>
    <w:rsid w:val="000D2EEC"/>
    <w:rsid w:val="000D5DE1"/>
    <w:rsid w:val="000D611C"/>
    <w:rsid w:val="000D661D"/>
    <w:rsid w:val="000E0C07"/>
    <w:rsid w:val="000E1292"/>
    <w:rsid w:val="000E4BE2"/>
    <w:rsid w:val="000E4D79"/>
    <w:rsid w:val="000E5692"/>
    <w:rsid w:val="000E5A70"/>
    <w:rsid w:val="000E713C"/>
    <w:rsid w:val="000F030E"/>
    <w:rsid w:val="000F39C8"/>
    <w:rsid w:val="000F5892"/>
    <w:rsid w:val="000F5FEB"/>
    <w:rsid w:val="00100E9E"/>
    <w:rsid w:val="001014F5"/>
    <w:rsid w:val="0010234B"/>
    <w:rsid w:val="001039B5"/>
    <w:rsid w:val="0010591C"/>
    <w:rsid w:val="00105C9B"/>
    <w:rsid w:val="00106203"/>
    <w:rsid w:val="00107091"/>
    <w:rsid w:val="0010709A"/>
    <w:rsid w:val="001178E9"/>
    <w:rsid w:val="00120FD5"/>
    <w:rsid w:val="00120FF2"/>
    <w:rsid w:val="0012509D"/>
    <w:rsid w:val="0012528F"/>
    <w:rsid w:val="00130A45"/>
    <w:rsid w:val="00135397"/>
    <w:rsid w:val="0013553A"/>
    <w:rsid w:val="00137AC4"/>
    <w:rsid w:val="00141C21"/>
    <w:rsid w:val="001421C4"/>
    <w:rsid w:val="00142395"/>
    <w:rsid w:val="001529E6"/>
    <w:rsid w:val="0015504D"/>
    <w:rsid w:val="00155A1A"/>
    <w:rsid w:val="001562E1"/>
    <w:rsid w:val="001607AE"/>
    <w:rsid w:val="00162CD2"/>
    <w:rsid w:val="00162D7F"/>
    <w:rsid w:val="00163646"/>
    <w:rsid w:val="00163D85"/>
    <w:rsid w:val="00176773"/>
    <w:rsid w:val="00177576"/>
    <w:rsid w:val="00177EF9"/>
    <w:rsid w:val="001802C4"/>
    <w:rsid w:val="001805C2"/>
    <w:rsid w:val="00180930"/>
    <w:rsid w:val="00181BCC"/>
    <w:rsid w:val="00185CDB"/>
    <w:rsid w:val="00187EC8"/>
    <w:rsid w:val="00194CE9"/>
    <w:rsid w:val="00195EB6"/>
    <w:rsid w:val="001A0A73"/>
    <w:rsid w:val="001A294A"/>
    <w:rsid w:val="001A2B2E"/>
    <w:rsid w:val="001A3BAA"/>
    <w:rsid w:val="001A3E0D"/>
    <w:rsid w:val="001A661D"/>
    <w:rsid w:val="001B01AD"/>
    <w:rsid w:val="001B1EBD"/>
    <w:rsid w:val="001B22CA"/>
    <w:rsid w:val="001B4040"/>
    <w:rsid w:val="001C09CF"/>
    <w:rsid w:val="001C14DE"/>
    <w:rsid w:val="001C28B3"/>
    <w:rsid w:val="001C3155"/>
    <w:rsid w:val="001C3BDB"/>
    <w:rsid w:val="001C3DC4"/>
    <w:rsid w:val="001C5669"/>
    <w:rsid w:val="001C5B1B"/>
    <w:rsid w:val="001C7601"/>
    <w:rsid w:val="001C79C5"/>
    <w:rsid w:val="001C7D8D"/>
    <w:rsid w:val="001D03A5"/>
    <w:rsid w:val="001D0B88"/>
    <w:rsid w:val="001D3919"/>
    <w:rsid w:val="001D6D76"/>
    <w:rsid w:val="001D7433"/>
    <w:rsid w:val="001E0357"/>
    <w:rsid w:val="001E0B50"/>
    <w:rsid w:val="001E0B90"/>
    <w:rsid w:val="001E163C"/>
    <w:rsid w:val="001E2232"/>
    <w:rsid w:val="001E2834"/>
    <w:rsid w:val="001E3D81"/>
    <w:rsid w:val="001E608F"/>
    <w:rsid w:val="001E6681"/>
    <w:rsid w:val="001E67AD"/>
    <w:rsid w:val="001E6BDC"/>
    <w:rsid w:val="001F0A92"/>
    <w:rsid w:val="001F797B"/>
    <w:rsid w:val="0020429B"/>
    <w:rsid w:val="00205293"/>
    <w:rsid w:val="002054B4"/>
    <w:rsid w:val="00212B40"/>
    <w:rsid w:val="00216F00"/>
    <w:rsid w:val="00221041"/>
    <w:rsid w:val="00221EB1"/>
    <w:rsid w:val="00223777"/>
    <w:rsid w:val="00226804"/>
    <w:rsid w:val="002371FC"/>
    <w:rsid w:val="00240CA7"/>
    <w:rsid w:val="002442B9"/>
    <w:rsid w:val="0025047A"/>
    <w:rsid w:val="00250844"/>
    <w:rsid w:val="00250B88"/>
    <w:rsid w:val="00255183"/>
    <w:rsid w:val="00256877"/>
    <w:rsid w:val="00257B18"/>
    <w:rsid w:val="00260955"/>
    <w:rsid w:val="00262139"/>
    <w:rsid w:val="002659C8"/>
    <w:rsid w:val="00270987"/>
    <w:rsid w:val="00271BBA"/>
    <w:rsid w:val="00274429"/>
    <w:rsid w:val="00274B2F"/>
    <w:rsid w:val="00275D78"/>
    <w:rsid w:val="002765A5"/>
    <w:rsid w:val="00277895"/>
    <w:rsid w:val="00281944"/>
    <w:rsid w:val="002866DE"/>
    <w:rsid w:val="00287E5B"/>
    <w:rsid w:val="00287E6B"/>
    <w:rsid w:val="002908F8"/>
    <w:rsid w:val="00290F8B"/>
    <w:rsid w:val="00291DC9"/>
    <w:rsid w:val="00293BB3"/>
    <w:rsid w:val="00294CFA"/>
    <w:rsid w:val="002A036A"/>
    <w:rsid w:val="002A1A0C"/>
    <w:rsid w:val="002A7EB3"/>
    <w:rsid w:val="002B148E"/>
    <w:rsid w:val="002B5106"/>
    <w:rsid w:val="002B6E27"/>
    <w:rsid w:val="002C1188"/>
    <w:rsid w:val="002C1841"/>
    <w:rsid w:val="002C4A52"/>
    <w:rsid w:val="002C4C97"/>
    <w:rsid w:val="002C64EC"/>
    <w:rsid w:val="002D10CF"/>
    <w:rsid w:val="002D305D"/>
    <w:rsid w:val="002D6699"/>
    <w:rsid w:val="002E44F0"/>
    <w:rsid w:val="002E46A1"/>
    <w:rsid w:val="002E547A"/>
    <w:rsid w:val="002E553D"/>
    <w:rsid w:val="002E667E"/>
    <w:rsid w:val="002E741E"/>
    <w:rsid w:val="002F0A61"/>
    <w:rsid w:val="002F2B78"/>
    <w:rsid w:val="002F3156"/>
    <w:rsid w:val="002F471D"/>
    <w:rsid w:val="002F521C"/>
    <w:rsid w:val="002F5556"/>
    <w:rsid w:val="0030043A"/>
    <w:rsid w:val="0030127F"/>
    <w:rsid w:val="00305075"/>
    <w:rsid w:val="00305481"/>
    <w:rsid w:val="00305C85"/>
    <w:rsid w:val="00306F79"/>
    <w:rsid w:val="00307449"/>
    <w:rsid w:val="00307563"/>
    <w:rsid w:val="00307D28"/>
    <w:rsid w:val="00312C85"/>
    <w:rsid w:val="00313A01"/>
    <w:rsid w:val="00316039"/>
    <w:rsid w:val="0031620C"/>
    <w:rsid w:val="00317A37"/>
    <w:rsid w:val="003225CE"/>
    <w:rsid w:val="00324FC6"/>
    <w:rsid w:val="00330F6C"/>
    <w:rsid w:val="0033264F"/>
    <w:rsid w:val="0033354F"/>
    <w:rsid w:val="00334AAC"/>
    <w:rsid w:val="00340EC6"/>
    <w:rsid w:val="00344F47"/>
    <w:rsid w:val="00345AB4"/>
    <w:rsid w:val="0034701E"/>
    <w:rsid w:val="003508AB"/>
    <w:rsid w:val="0035135B"/>
    <w:rsid w:val="00351930"/>
    <w:rsid w:val="003537C0"/>
    <w:rsid w:val="003543E9"/>
    <w:rsid w:val="00354A03"/>
    <w:rsid w:val="00355639"/>
    <w:rsid w:val="00357211"/>
    <w:rsid w:val="00361232"/>
    <w:rsid w:val="00361781"/>
    <w:rsid w:val="00362FE6"/>
    <w:rsid w:val="00373DDE"/>
    <w:rsid w:val="0037435D"/>
    <w:rsid w:val="00374B5D"/>
    <w:rsid w:val="00374E49"/>
    <w:rsid w:val="00381906"/>
    <w:rsid w:val="00383C35"/>
    <w:rsid w:val="00385756"/>
    <w:rsid w:val="0039002A"/>
    <w:rsid w:val="00391590"/>
    <w:rsid w:val="00391898"/>
    <w:rsid w:val="00393CA1"/>
    <w:rsid w:val="00394C71"/>
    <w:rsid w:val="003A0DB8"/>
    <w:rsid w:val="003A494B"/>
    <w:rsid w:val="003A4D16"/>
    <w:rsid w:val="003B11A3"/>
    <w:rsid w:val="003B2E83"/>
    <w:rsid w:val="003B4542"/>
    <w:rsid w:val="003B4F86"/>
    <w:rsid w:val="003B71FF"/>
    <w:rsid w:val="003B7BAB"/>
    <w:rsid w:val="003B7DC6"/>
    <w:rsid w:val="003C0B22"/>
    <w:rsid w:val="003C0E4A"/>
    <w:rsid w:val="003C3D5B"/>
    <w:rsid w:val="003C417E"/>
    <w:rsid w:val="003C531A"/>
    <w:rsid w:val="003C6414"/>
    <w:rsid w:val="003D0FDA"/>
    <w:rsid w:val="003D1854"/>
    <w:rsid w:val="003E0BC4"/>
    <w:rsid w:val="003E3003"/>
    <w:rsid w:val="003E3064"/>
    <w:rsid w:val="003E3A3D"/>
    <w:rsid w:val="003E6010"/>
    <w:rsid w:val="003E76DE"/>
    <w:rsid w:val="003F183F"/>
    <w:rsid w:val="003F21E5"/>
    <w:rsid w:val="003F401C"/>
    <w:rsid w:val="00403CE7"/>
    <w:rsid w:val="00404724"/>
    <w:rsid w:val="00405D9B"/>
    <w:rsid w:val="00406720"/>
    <w:rsid w:val="00407E4B"/>
    <w:rsid w:val="00410A9D"/>
    <w:rsid w:val="00411005"/>
    <w:rsid w:val="004213E0"/>
    <w:rsid w:val="00421EC6"/>
    <w:rsid w:val="004265DE"/>
    <w:rsid w:val="00426FDF"/>
    <w:rsid w:val="00430352"/>
    <w:rsid w:val="004325C0"/>
    <w:rsid w:val="004338AD"/>
    <w:rsid w:val="00435AF0"/>
    <w:rsid w:val="00435FF6"/>
    <w:rsid w:val="0044431C"/>
    <w:rsid w:val="00444B90"/>
    <w:rsid w:val="004463B5"/>
    <w:rsid w:val="004464DC"/>
    <w:rsid w:val="00446D40"/>
    <w:rsid w:val="00451282"/>
    <w:rsid w:val="0045154A"/>
    <w:rsid w:val="00452B65"/>
    <w:rsid w:val="00453DE2"/>
    <w:rsid w:val="00455B03"/>
    <w:rsid w:val="00455E8C"/>
    <w:rsid w:val="00456BC8"/>
    <w:rsid w:val="004577EE"/>
    <w:rsid w:val="004643BC"/>
    <w:rsid w:val="0046512D"/>
    <w:rsid w:val="00465B23"/>
    <w:rsid w:val="00466745"/>
    <w:rsid w:val="00466AEE"/>
    <w:rsid w:val="0046778C"/>
    <w:rsid w:val="0047190E"/>
    <w:rsid w:val="00473592"/>
    <w:rsid w:val="00474306"/>
    <w:rsid w:val="00474A70"/>
    <w:rsid w:val="00477A8F"/>
    <w:rsid w:val="00480394"/>
    <w:rsid w:val="00483ACF"/>
    <w:rsid w:val="004843A5"/>
    <w:rsid w:val="00484B54"/>
    <w:rsid w:val="004868DF"/>
    <w:rsid w:val="004874DB"/>
    <w:rsid w:val="00487506"/>
    <w:rsid w:val="0049033A"/>
    <w:rsid w:val="00490551"/>
    <w:rsid w:val="00490CF4"/>
    <w:rsid w:val="0049378D"/>
    <w:rsid w:val="00494F84"/>
    <w:rsid w:val="0049756B"/>
    <w:rsid w:val="004A3CCA"/>
    <w:rsid w:val="004B0E55"/>
    <w:rsid w:val="004B2AD8"/>
    <w:rsid w:val="004B70B2"/>
    <w:rsid w:val="004B7155"/>
    <w:rsid w:val="004C02BB"/>
    <w:rsid w:val="004C172C"/>
    <w:rsid w:val="004C2400"/>
    <w:rsid w:val="004C3B96"/>
    <w:rsid w:val="004C681A"/>
    <w:rsid w:val="004D0735"/>
    <w:rsid w:val="004D102B"/>
    <w:rsid w:val="004D118B"/>
    <w:rsid w:val="004D2691"/>
    <w:rsid w:val="004D66B1"/>
    <w:rsid w:val="004D6C7C"/>
    <w:rsid w:val="004D7FA9"/>
    <w:rsid w:val="004E3C46"/>
    <w:rsid w:val="004E54CF"/>
    <w:rsid w:val="004E73CF"/>
    <w:rsid w:val="004F4F2D"/>
    <w:rsid w:val="004F5FDE"/>
    <w:rsid w:val="004F6417"/>
    <w:rsid w:val="004F7A01"/>
    <w:rsid w:val="00500C7A"/>
    <w:rsid w:val="00502167"/>
    <w:rsid w:val="00502C67"/>
    <w:rsid w:val="00503693"/>
    <w:rsid w:val="005052CE"/>
    <w:rsid w:val="0050578A"/>
    <w:rsid w:val="00506595"/>
    <w:rsid w:val="00510838"/>
    <w:rsid w:val="00510A2F"/>
    <w:rsid w:val="00513D76"/>
    <w:rsid w:val="00514767"/>
    <w:rsid w:val="00514B3C"/>
    <w:rsid w:val="0051563D"/>
    <w:rsid w:val="00516D14"/>
    <w:rsid w:val="0052169F"/>
    <w:rsid w:val="00524887"/>
    <w:rsid w:val="005249AE"/>
    <w:rsid w:val="00532613"/>
    <w:rsid w:val="00532A9E"/>
    <w:rsid w:val="00532DF5"/>
    <w:rsid w:val="005346E8"/>
    <w:rsid w:val="00536469"/>
    <w:rsid w:val="005372BD"/>
    <w:rsid w:val="00540077"/>
    <w:rsid w:val="00544B3F"/>
    <w:rsid w:val="00545236"/>
    <w:rsid w:val="00545E5D"/>
    <w:rsid w:val="0054662F"/>
    <w:rsid w:val="005467EF"/>
    <w:rsid w:val="00552927"/>
    <w:rsid w:val="00552F53"/>
    <w:rsid w:val="0055449A"/>
    <w:rsid w:val="00554DC9"/>
    <w:rsid w:val="00555399"/>
    <w:rsid w:val="005603CB"/>
    <w:rsid w:val="00560AF6"/>
    <w:rsid w:val="0056441B"/>
    <w:rsid w:val="00565210"/>
    <w:rsid w:val="00566A6E"/>
    <w:rsid w:val="00571E16"/>
    <w:rsid w:val="00571F8E"/>
    <w:rsid w:val="005736DC"/>
    <w:rsid w:val="00577704"/>
    <w:rsid w:val="00580685"/>
    <w:rsid w:val="00580D6F"/>
    <w:rsid w:val="00580F82"/>
    <w:rsid w:val="005870AA"/>
    <w:rsid w:val="00590078"/>
    <w:rsid w:val="00591656"/>
    <w:rsid w:val="005931EC"/>
    <w:rsid w:val="0059433E"/>
    <w:rsid w:val="00596245"/>
    <w:rsid w:val="0059644A"/>
    <w:rsid w:val="005967D3"/>
    <w:rsid w:val="005A137B"/>
    <w:rsid w:val="005A2F20"/>
    <w:rsid w:val="005A51A9"/>
    <w:rsid w:val="005B2406"/>
    <w:rsid w:val="005B3A1A"/>
    <w:rsid w:val="005B779A"/>
    <w:rsid w:val="005C142A"/>
    <w:rsid w:val="005C19B1"/>
    <w:rsid w:val="005C5B51"/>
    <w:rsid w:val="005C6383"/>
    <w:rsid w:val="005D0DFB"/>
    <w:rsid w:val="005D1A51"/>
    <w:rsid w:val="005D1D1A"/>
    <w:rsid w:val="005D2D06"/>
    <w:rsid w:val="005D335A"/>
    <w:rsid w:val="005D7996"/>
    <w:rsid w:val="005D7F64"/>
    <w:rsid w:val="005E2C25"/>
    <w:rsid w:val="005E68CB"/>
    <w:rsid w:val="005F0058"/>
    <w:rsid w:val="005F1308"/>
    <w:rsid w:val="005F46DC"/>
    <w:rsid w:val="005F620B"/>
    <w:rsid w:val="005F6954"/>
    <w:rsid w:val="00604B48"/>
    <w:rsid w:val="00605BAD"/>
    <w:rsid w:val="006078BC"/>
    <w:rsid w:val="006079A9"/>
    <w:rsid w:val="00610BBF"/>
    <w:rsid w:val="006124E3"/>
    <w:rsid w:val="00612F7A"/>
    <w:rsid w:val="00613E2A"/>
    <w:rsid w:val="006149AE"/>
    <w:rsid w:val="006166C6"/>
    <w:rsid w:val="00616F8B"/>
    <w:rsid w:val="006200F1"/>
    <w:rsid w:val="0062148E"/>
    <w:rsid w:val="00621A52"/>
    <w:rsid w:val="006232C1"/>
    <w:rsid w:val="0062364E"/>
    <w:rsid w:val="00624656"/>
    <w:rsid w:val="00624E14"/>
    <w:rsid w:val="006258D3"/>
    <w:rsid w:val="006301DA"/>
    <w:rsid w:val="00630BB8"/>
    <w:rsid w:val="0063119E"/>
    <w:rsid w:val="006314B3"/>
    <w:rsid w:val="00632601"/>
    <w:rsid w:val="00634CAB"/>
    <w:rsid w:val="0063513B"/>
    <w:rsid w:val="006359D5"/>
    <w:rsid w:val="0064165F"/>
    <w:rsid w:val="00643B22"/>
    <w:rsid w:val="0064432A"/>
    <w:rsid w:val="0064479C"/>
    <w:rsid w:val="00645F23"/>
    <w:rsid w:val="006464B3"/>
    <w:rsid w:val="00651DA7"/>
    <w:rsid w:val="00651EEA"/>
    <w:rsid w:val="006526D1"/>
    <w:rsid w:val="00654765"/>
    <w:rsid w:val="00655B0A"/>
    <w:rsid w:val="00661275"/>
    <w:rsid w:val="006616AD"/>
    <w:rsid w:val="0066280F"/>
    <w:rsid w:val="00663BBD"/>
    <w:rsid w:val="006657C3"/>
    <w:rsid w:val="00670CF9"/>
    <w:rsid w:val="00672BD0"/>
    <w:rsid w:val="00673DB1"/>
    <w:rsid w:val="0067570C"/>
    <w:rsid w:val="00675C61"/>
    <w:rsid w:val="00676775"/>
    <w:rsid w:val="00676779"/>
    <w:rsid w:val="00676983"/>
    <w:rsid w:val="00677AC4"/>
    <w:rsid w:val="0068088F"/>
    <w:rsid w:val="00685997"/>
    <w:rsid w:val="00685F2B"/>
    <w:rsid w:val="00690385"/>
    <w:rsid w:val="00692A0A"/>
    <w:rsid w:val="0069308C"/>
    <w:rsid w:val="006942E6"/>
    <w:rsid w:val="00697B0A"/>
    <w:rsid w:val="006A01CD"/>
    <w:rsid w:val="006A06D1"/>
    <w:rsid w:val="006A6833"/>
    <w:rsid w:val="006A7281"/>
    <w:rsid w:val="006A74B7"/>
    <w:rsid w:val="006B295C"/>
    <w:rsid w:val="006B2E57"/>
    <w:rsid w:val="006B52B6"/>
    <w:rsid w:val="006C17C4"/>
    <w:rsid w:val="006C3AEF"/>
    <w:rsid w:val="006C505B"/>
    <w:rsid w:val="006C71A0"/>
    <w:rsid w:val="006D1110"/>
    <w:rsid w:val="006D5D40"/>
    <w:rsid w:val="006D621C"/>
    <w:rsid w:val="006D686D"/>
    <w:rsid w:val="006D701A"/>
    <w:rsid w:val="006D7141"/>
    <w:rsid w:val="006D72E7"/>
    <w:rsid w:val="006E124D"/>
    <w:rsid w:val="006F1519"/>
    <w:rsid w:val="006F2FA6"/>
    <w:rsid w:val="006F3008"/>
    <w:rsid w:val="006F543E"/>
    <w:rsid w:val="00701F39"/>
    <w:rsid w:val="00702067"/>
    <w:rsid w:val="007031A1"/>
    <w:rsid w:val="0071264E"/>
    <w:rsid w:val="00712BE9"/>
    <w:rsid w:val="00714B41"/>
    <w:rsid w:val="00714C83"/>
    <w:rsid w:val="00715041"/>
    <w:rsid w:val="007177C2"/>
    <w:rsid w:val="007219C9"/>
    <w:rsid w:val="00724321"/>
    <w:rsid w:val="0072775D"/>
    <w:rsid w:val="00732582"/>
    <w:rsid w:val="00732FB1"/>
    <w:rsid w:val="0073456F"/>
    <w:rsid w:val="007357A8"/>
    <w:rsid w:val="00735DA2"/>
    <w:rsid w:val="00737DB3"/>
    <w:rsid w:val="0074395B"/>
    <w:rsid w:val="00743E34"/>
    <w:rsid w:val="00745DF3"/>
    <w:rsid w:val="00752F3E"/>
    <w:rsid w:val="00753AA1"/>
    <w:rsid w:val="00753DF1"/>
    <w:rsid w:val="00755BB2"/>
    <w:rsid w:val="007569C6"/>
    <w:rsid w:val="00757856"/>
    <w:rsid w:val="00761C09"/>
    <w:rsid w:val="00761FC2"/>
    <w:rsid w:val="00762163"/>
    <w:rsid w:val="00762A9E"/>
    <w:rsid w:val="00762E85"/>
    <w:rsid w:val="00763807"/>
    <w:rsid w:val="00767392"/>
    <w:rsid w:val="007708A4"/>
    <w:rsid w:val="00771CD0"/>
    <w:rsid w:val="00775AF7"/>
    <w:rsid w:val="00776C44"/>
    <w:rsid w:val="00780613"/>
    <w:rsid w:val="007808BD"/>
    <w:rsid w:val="00781CA8"/>
    <w:rsid w:val="00784FA3"/>
    <w:rsid w:val="00786C75"/>
    <w:rsid w:val="00790264"/>
    <w:rsid w:val="00790C0D"/>
    <w:rsid w:val="00793D60"/>
    <w:rsid w:val="00794F67"/>
    <w:rsid w:val="00795FD6"/>
    <w:rsid w:val="00796495"/>
    <w:rsid w:val="007A2BA5"/>
    <w:rsid w:val="007A38C6"/>
    <w:rsid w:val="007A5994"/>
    <w:rsid w:val="007B06B4"/>
    <w:rsid w:val="007B0867"/>
    <w:rsid w:val="007B34F1"/>
    <w:rsid w:val="007B456F"/>
    <w:rsid w:val="007B4DA1"/>
    <w:rsid w:val="007B59A7"/>
    <w:rsid w:val="007B5C3D"/>
    <w:rsid w:val="007C1957"/>
    <w:rsid w:val="007C1C50"/>
    <w:rsid w:val="007C20FE"/>
    <w:rsid w:val="007C2375"/>
    <w:rsid w:val="007C3B66"/>
    <w:rsid w:val="007C458B"/>
    <w:rsid w:val="007C5AE8"/>
    <w:rsid w:val="007C5FC0"/>
    <w:rsid w:val="007C601D"/>
    <w:rsid w:val="007C71D9"/>
    <w:rsid w:val="007D15B1"/>
    <w:rsid w:val="007D16AE"/>
    <w:rsid w:val="007D2315"/>
    <w:rsid w:val="007D2521"/>
    <w:rsid w:val="007D2845"/>
    <w:rsid w:val="007D2E43"/>
    <w:rsid w:val="007D46FF"/>
    <w:rsid w:val="007D60DE"/>
    <w:rsid w:val="007D7C9A"/>
    <w:rsid w:val="007E1990"/>
    <w:rsid w:val="007E1BC4"/>
    <w:rsid w:val="007E400B"/>
    <w:rsid w:val="007E602D"/>
    <w:rsid w:val="007E746E"/>
    <w:rsid w:val="007E75B2"/>
    <w:rsid w:val="007F0CFC"/>
    <w:rsid w:val="007F1C84"/>
    <w:rsid w:val="007F211C"/>
    <w:rsid w:val="007F5ADF"/>
    <w:rsid w:val="007F5BF8"/>
    <w:rsid w:val="007F6518"/>
    <w:rsid w:val="008001C8"/>
    <w:rsid w:val="00800D92"/>
    <w:rsid w:val="00800F7C"/>
    <w:rsid w:val="00801992"/>
    <w:rsid w:val="008044C4"/>
    <w:rsid w:val="00805AED"/>
    <w:rsid w:val="008075D3"/>
    <w:rsid w:val="008138D8"/>
    <w:rsid w:val="008147BF"/>
    <w:rsid w:val="008149EC"/>
    <w:rsid w:val="00814A0A"/>
    <w:rsid w:val="00816089"/>
    <w:rsid w:val="008220AA"/>
    <w:rsid w:val="00823BE5"/>
    <w:rsid w:val="00823FDA"/>
    <w:rsid w:val="00824844"/>
    <w:rsid w:val="008261B1"/>
    <w:rsid w:val="00831B15"/>
    <w:rsid w:val="00835325"/>
    <w:rsid w:val="008353FF"/>
    <w:rsid w:val="00835DE9"/>
    <w:rsid w:val="00837177"/>
    <w:rsid w:val="008371DC"/>
    <w:rsid w:val="008401D8"/>
    <w:rsid w:val="00845B83"/>
    <w:rsid w:val="00850685"/>
    <w:rsid w:val="00850BAD"/>
    <w:rsid w:val="00853F7B"/>
    <w:rsid w:val="008633FC"/>
    <w:rsid w:val="00865EA5"/>
    <w:rsid w:val="00865F5C"/>
    <w:rsid w:val="008660EE"/>
    <w:rsid w:val="00867135"/>
    <w:rsid w:val="00870A7E"/>
    <w:rsid w:val="008745D0"/>
    <w:rsid w:val="008761B2"/>
    <w:rsid w:val="00876607"/>
    <w:rsid w:val="008773D1"/>
    <w:rsid w:val="00877F82"/>
    <w:rsid w:val="008819CB"/>
    <w:rsid w:val="00883C27"/>
    <w:rsid w:val="008875C1"/>
    <w:rsid w:val="00890B62"/>
    <w:rsid w:val="00890E1F"/>
    <w:rsid w:val="0089291A"/>
    <w:rsid w:val="008941F3"/>
    <w:rsid w:val="0089654D"/>
    <w:rsid w:val="008A2537"/>
    <w:rsid w:val="008A2C69"/>
    <w:rsid w:val="008A379E"/>
    <w:rsid w:val="008A3D08"/>
    <w:rsid w:val="008A4FE6"/>
    <w:rsid w:val="008A5EAB"/>
    <w:rsid w:val="008A6E56"/>
    <w:rsid w:val="008B36AF"/>
    <w:rsid w:val="008B5E56"/>
    <w:rsid w:val="008B60A1"/>
    <w:rsid w:val="008B6515"/>
    <w:rsid w:val="008B7CC6"/>
    <w:rsid w:val="008C016F"/>
    <w:rsid w:val="008C7D65"/>
    <w:rsid w:val="008D14F2"/>
    <w:rsid w:val="008D1ADC"/>
    <w:rsid w:val="008D2045"/>
    <w:rsid w:val="008D2D76"/>
    <w:rsid w:val="008D3239"/>
    <w:rsid w:val="008D465C"/>
    <w:rsid w:val="008D46F7"/>
    <w:rsid w:val="008D66EA"/>
    <w:rsid w:val="008D7F9A"/>
    <w:rsid w:val="008E04B4"/>
    <w:rsid w:val="008E1AD7"/>
    <w:rsid w:val="008E261E"/>
    <w:rsid w:val="008E2C40"/>
    <w:rsid w:val="008E3207"/>
    <w:rsid w:val="008E34B7"/>
    <w:rsid w:val="008F0EEB"/>
    <w:rsid w:val="008F5088"/>
    <w:rsid w:val="009011F0"/>
    <w:rsid w:val="00901868"/>
    <w:rsid w:val="00905FC8"/>
    <w:rsid w:val="009062E2"/>
    <w:rsid w:val="00907BFD"/>
    <w:rsid w:val="0091137F"/>
    <w:rsid w:val="009114B6"/>
    <w:rsid w:val="00911596"/>
    <w:rsid w:val="00913905"/>
    <w:rsid w:val="00914905"/>
    <w:rsid w:val="00915478"/>
    <w:rsid w:val="00915CEF"/>
    <w:rsid w:val="009165D6"/>
    <w:rsid w:val="00916DF5"/>
    <w:rsid w:val="009170D1"/>
    <w:rsid w:val="00917114"/>
    <w:rsid w:val="00917C5F"/>
    <w:rsid w:val="0092212B"/>
    <w:rsid w:val="00922335"/>
    <w:rsid w:val="00930265"/>
    <w:rsid w:val="0093155B"/>
    <w:rsid w:val="009322FC"/>
    <w:rsid w:val="00934FD1"/>
    <w:rsid w:val="00935578"/>
    <w:rsid w:val="009375FE"/>
    <w:rsid w:val="009400C4"/>
    <w:rsid w:val="00942042"/>
    <w:rsid w:val="0094386F"/>
    <w:rsid w:val="0094435E"/>
    <w:rsid w:val="00945696"/>
    <w:rsid w:val="00947D62"/>
    <w:rsid w:val="009506D1"/>
    <w:rsid w:val="00951389"/>
    <w:rsid w:val="009549D0"/>
    <w:rsid w:val="009602A2"/>
    <w:rsid w:val="00961EFC"/>
    <w:rsid w:val="009626CD"/>
    <w:rsid w:val="0096360B"/>
    <w:rsid w:val="00963A67"/>
    <w:rsid w:val="00963DF4"/>
    <w:rsid w:val="00967E0F"/>
    <w:rsid w:val="00971582"/>
    <w:rsid w:val="009724F4"/>
    <w:rsid w:val="00975349"/>
    <w:rsid w:val="00975F7A"/>
    <w:rsid w:val="0097622A"/>
    <w:rsid w:val="00977705"/>
    <w:rsid w:val="00980E86"/>
    <w:rsid w:val="009824FB"/>
    <w:rsid w:val="009827CB"/>
    <w:rsid w:val="0098339D"/>
    <w:rsid w:val="00984D39"/>
    <w:rsid w:val="0098549D"/>
    <w:rsid w:val="0098671D"/>
    <w:rsid w:val="00990087"/>
    <w:rsid w:val="00990096"/>
    <w:rsid w:val="00991B4F"/>
    <w:rsid w:val="00995F2A"/>
    <w:rsid w:val="00997BA4"/>
    <w:rsid w:val="009A0B75"/>
    <w:rsid w:val="009A1B8D"/>
    <w:rsid w:val="009A28EB"/>
    <w:rsid w:val="009A51D2"/>
    <w:rsid w:val="009B2BB9"/>
    <w:rsid w:val="009B4B4A"/>
    <w:rsid w:val="009B4B58"/>
    <w:rsid w:val="009B5093"/>
    <w:rsid w:val="009B70C2"/>
    <w:rsid w:val="009B78A5"/>
    <w:rsid w:val="009C3816"/>
    <w:rsid w:val="009C3ACC"/>
    <w:rsid w:val="009C3D12"/>
    <w:rsid w:val="009C5B96"/>
    <w:rsid w:val="009C63EA"/>
    <w:rsid w:val="009C772D"/>
    <w:rsid w:val="009D2275"/>
    <w:rsid w:val="009E0C9C"/>
    <w:rsid w:val="009E24A3"/>
    <w:rsid w:val="009E4FCE"/>
    <w:rsid w:val="009E51D7"/>
    <w:rsid w:val="009F2DAC"/>
    <w:rsid w:val="009F332A"/>
    <w:rsid w:val="009F34EE"/>
    <w:rsid w:val="009F597B"/>
    <w:rsid w:val="009F614B"/>
    <w:rsid w:val="009F6193"/>
    <w:rsid w:val="00A01212"/>
    <w:rsid w:val="00A0244D"/>
    <w:rsid w:val="00A02AE1"/>
    <w:rsid w:val="00A05625"/>
    <w:rsid w:val="00A05B8B"/>
    <w:rsid w:val="00A06DEA"/>
    <w:rsid w:val="00A111F1"/>
    <w:rsid w:val="00A12F4E"/>
    <w:rsid w:val="00A2193D"/>
    <w:rsid w:val="00A2268C"/>
    <w:rsid w:val="00A30581"/>
    <w:rsid w:val="00A37528"/>
    <w:rsid w:val="00A41C2B"/>
    <w:rsid w:val="00A42136"/>
    <w:rsid w:val="00A460FF"/>
    <w:rsid w:val="00A47C82"/>
    <w:rsid w:val="00A50138"/>
    <w:rsid w:val="00A50D5D"/>
    <w:rsid w:val="00A559C1"/>
    <w:rsid w:val="00A5763F"/>
    <w:rsid w:val="00A57970"/>
    <w:rsid w:val="00A606E1"/>
    <w:rsid w:val="00A707A4"/>
    <w:rsid w:val="00A7083B"/>
    <w:rsid w:val="00A741C6"/>
    <w:rsid w:val="00A75DD0"/>
    <w:rsid w:val="00A7711F"/>
    <w:rsid w:val="00A8152B"/>
    <w:rsid w:val="00A83AFC"/>
    <w:rsid w:val="00A91DF2"/>
    <w:rsid w:val="00A93FFB"/>
    <w:rsid w:val="00A942F6"/>
    <w:rsid w:val="00A944FB"/>
    <w:rsid w:val="00A953B5"/>
    <w:rsid w:val="00A954D9"/>
    <w:rsid w:val="00A95BFD"/>
    <w:rsid w:val="00A9630C"/>
    <w:rsid w:val="00A96A8C"/>
    <w:rsid w:val="00A96DB6"/>
    <w:rsid w:val="00A971A1"/>
    <w:rsid w:val="00AA0B9A"/>
    <w:rsid w:val="00AA1DDB"/>
    <w:rsid w:val="00AA485C"/>
    <w:rsid w:val="00AA4A7D"/>
    <w:rsid w:val="00AA4CEA"/>
    <w:rsid w:val="00AA5665"/>
    <w:rsid w:val="00AA6B17"/>
    <w:rsid w:val="00AA7909"/>
    <w:rsid w:val="00AB064E"/>
    <w:rsid w:val="00AB0F8B"/>
    <w:rsid w:val="00AB38E4"/>
    <w:rsid w:val="00AB5210"/>
    <w:rsid w:val="00AB5A60"/>
    <w:rsid w:val="00AC1AB0"/>
    <w:rsid w:val="00AC3BE6"/>
    <w:rsid w:val="00AC4F64"/>
    <w:rsid w:val="00AD1F53"/>
    <w:rsid w:val="00AD3972"/>
    <w:rsid w:val="00AE1D80"/>
    <w:rsid w:val="00AE55B8"/>
    <w:rsid w:val="00AE5F6A"/>
    <w:rsid w:val="00AE76E7"/>
    <w:rsid w:val="00AF20D7"/>
    <w:rsid w:val="00AF245D"/>
    <w:rsid w:val="00AF2596"/>
    <w:rsid w:val="00AF79D9"/>
    <w:rsid w:val="00B0057A"/>
    <w:rsid w:val="00B00CEA"/>
    <w:rsid w:val="00B06D59"/>
    <w:rsid w:val="00B115CF"/>
    <w:rsid w:val="00B13431"/>
    <w:rsid w:val="00B147A6"/>
    <w:rsid w:val="00B208FC"/>
    <w:rsid w:val="00B20AF1"/>
    <w:rsid w:val="00B210BB"/>
    <w:rsid w:val="00B23E66"/>
    <w:rsid w:val="00B26857"/>
    <w:rsid w:val="00B309B5"/>
    <w:rsid w:val="00B3198C"/>
    <w:rsid w:val="00B338DA"/>
    <w:rsid w:val="00B34EB7"/>
    <w:rsid w:val="00B35517"/>
    <w:rsid w:val="00B3708A"/>
    <w:rsid w:val="00B3725B"/>
    <w:rsid w:val="00B427B2"/>
    <w:rsid w:val="00B54A69"/>
    <w:rsid w:val="00B567B9"/>
    <w:rsid w:val="00B57344"/>
    <w:rsid w:val="00B6053A"/>
    <w:rsid w:val="00B6207A"/>
    <w:rsid w:val="00B636B9"/>
    <w:rsid w:val="00B65194"/>
    <w:rsid w:val="00B6737B"/>
    <w:rsid w:val="00B71D62"/>
    <w:rsid w:val="00B72876"/>
    <w:rsid w:val="00B73E90"/>
    <w:rsid w:val="00B771A9"/>
    <w:rsid w:val="00B77A6C"/>
    <w:rsid w:val="00B81412"/>
    <w:rsid w:val="00B81772"/>
    <w:rsid w:val="00B84B0F"/>
    <w:rsid w:val="00B85036"/>
    <w:rsid w:val="00B901D9"/>
    <w:rsid w:val="00B9342A"/>
    <w:rsid w:val="00B94C30"/>
    <w:rsid w:val="00BA1026"/>
    <w:rsid w:val="00BA2457"/>
    <w:rsid w:val="00BA3F69"/>
    <w:rsid w:val="00BA4371"/>
    <w:rsid w:val="00BA4DA6"/>
    <w:rsid w:val="00BA7798"/>
    <w:rsid w:val="00BB08D7"/>
    <w:rsid w:val="00BB3339"/>
    <w:rsid w:val="00BB4689"/>
    <w:rsid w:val="00BB638E"/>
    <w:rsid w:val="00BB7F84"/>
    <w:rsid w:val="00BC4DC2"/>
    <w:rsid w:val="00BC5529"/>
    <w:rsid w:val="00BC5D8A"/>
    <w:rsid w:val="00BC6F7E"/>
    <w:rsid w:val="00BD01AC"/>
    <w:rsid w:val="00BD0804"/>
    <w:rsid w:val="00BD199E"/>
    <w:rsid w:val="00BD4150"/>
    <w:rsid w:val="00BD4A63"/>
    <w:rsid w:val="00BD523F"/>
    <w:rsid w:val="00BD6127"/>
    <w:rsid w:val="00BD628B"/>
    <w:rsid w:val="00BD76F9"/>
    <w:rsid w:val="00BE710A"/>
    <w:rsid w:val="00BF12D1"/>
    <w:rsid w:val="00BF3EF5"/>
    <w:rsid w:val="00BF4FE2"/>
    <w:rsid w:val="00BF5809"/>
    <w:rsid w:val="00BF781A"/>
    <w:rsid w:val="00C0268A"/>
    <w:rsid w:val="00C0426D"/>
    <w:rsid w:val="00C06769"/>
    <w:rsid w:val="00C13221"/>
    <w:rsid w:val="00C132C1"/>
    <w:rsid w:val="00C15242"/>
    <w:rsid w:val="00C16C27"/>
    <w:rsid w:val="00C16E14"/>
    <w:rsid w:val="00C20F4F"/>
    <w:rsid w:val="00C21158"/>
    <w:rsid w:val="00C224A3"/>
    <w:rsid w:val="00C263CA"/>
    <w:rsid w:val="00C26C14"/>
    <w:rsid w:val="00C27229"/>
    <w:rsid w:val="00C32895"/>
    <w:rsid w:val="00C34402"/>
    <w:rsid w:val="00C355DD"/>
    <w:rsid w:val="00C3570D"/>
    <w:rsid w:val="00C36094"/>
    <w:rsid w:val="00C42C6B"/>
    <w:rsid w:val="00C4685F"/>
    <w:rsid w:val="00C47607"/>
    <w:rsid w:val="00C47620"/>
    <w:rsid w:val="00C520AB"/>
    <w:rsid w:val="00C5237D"/>
    <w:rsid w:val="00C52D2D"/>
    <w:rsid w:val="00C541D8"/>
    <w:rsid w:val="00C611AC"/>
    <w:rsid w:val="00C63354"/>
    <w:rsid w:val="00C65506"/>
    <w:rsid w:val="00C66E4B"/>
    <w:rsid w:val="00C67446"/>
    <w:rsid w:val="00C7002B"/>
    <w:rsid w:val="00C724DD"/>
    <w:rsid w:val="00C72979"/>
    <w:rsid w:val="00C7433D"/>
    <w:rsid w:val="00C74470"/>
    <w:rsid w:val="00C82D18"/>
    <w:rsid w:val="00C83AEB"/>
    <w:rsid w:val="00C84A9D"/>
    <w:rsid w:val="00C85FDB"/>
    <w:rsid w:val="00C865D0"/>
    <w:rsid w:val="00C86601"/>
    <w:rsid w:val="00C92C10"/>
    <w:rsid w:val="00C9438C"/>
    <w:rsid w:val="00C972BF"/>
    <w:rsid w:val="00CA1AB9"/>
    <w:rsid w:val="00CA38CC"/>
    <w:rsid w:val="00CA4F34"/>
    <w:rsid w:val="00CA695B"/>
    <w:rsid w:val="00CA7943"/>
    <w:rsid w:val="00CA7EFC"/>
    <w:rsid w:val="00CB1D75"/>
    <w:rsid w:val="00CB3B18"/>
    <w:rsid w:val="00CB72F0"/>
    <w:rsid w:val="00CB7DD2"/>
    <w:rsid w:val="00CC19E0"/>
    <w:rsid w:val="00CC219D"/>
    <w:rsid w:val="00CC234B"/>
    <w:rsid w:val="00CC29E9"/>
    <w:rsid w:val="00CC2B8E"/>
    <w:rsid w:val="00CC2CA2"/>
    <w:rsid w:val="00CC3401"/>
    <w:rsid w:val="00CC6564"/>
    <w:rsid w:val="00CC6CEC"/>
    <w:rsid w:val="00CC7058"/>
    <w:rsid w:val="00CD0A7D"/>
    <w:rsid w:val="00CD24EB"/>
    <w:rsid w:val="00CD2C57"/>
    <w:rsid w:val="00CD3CBB"/>
    <w:rsid w:val="00CD4D70"/>
    <w:rsid w:val="00CD7533"/>
    <w:rsid w:val="00CE694C"/>
    <w:rsid w:val="00CE6B43"/>
    <w:rsid w:val="00CE7AB3"/>
    <w:rsid w:val="00CF0479"/>
    <w:rsid w:val="00CF1522"/>
    <w:rsid w:val="00CF166A"/>
    <w:rsid w:val="00CF23FD"/>
    <w:rsid w:val="00CF26D6"/>
    <w:rsid w:val="00CF3A4D"/>
    <w:rsid w:val="00CF5D65"/>
    <w:rsid w:val="00CF6335"/>
    <w:rsid w:val="00D0039B"/>
    <w:rsid w:val="00D00A0A"/>
    <w:rsid w:val="00D02316"/>
    <w:rsid w:val="00D10BA0"/>
    <w:rsid w:val="00D11F25"/>
    <w:rsid w:val="00D125AF"/>
    <w:rsid w:val="00D141BF"/>
    <w:rsid w:val="00D14370"/>
    <w:rsid w:val="00D14C27"/>
    <w:rsid w:val="00D15C09"/>
    <w:rsid w:val="00D16D51"/>
    <w:rsid w:val="00D16E92"/>
    <w:rsid w:val="00D2099A"/>
    <w:rsid w:val="00D23D9B"/>
    <w:rsid w:val="00D24D76"/>
    <w:rsid w:val="00D27654"/>
    <w:rsid w:val="00D30A90"/>
    <w:rsid w:val="00D35050"/>
    <w:rsid w:val="00D35259"/>
    <w:rsid w:val="00D402E2"/>
    <w:rsid w:val="00D406A6"/>
    <w:rsid w:val="00D41F4E"/>
    <w:rsid w:val="00D4202D"/>
    <w:rsid w:val="00D427D5"/>
    <w:rsid w:val="00D43039"/>
    <w:rsid w:val="00D4370C"/>
    <w:rsid w:val="00D4703A"/>
    <w:rsid w:val="00D47B2D"/>
    <w:rsid w:val="00D51AEA"/>
    <w:rsid w:val="00D526F7"/>
    <w:rsid w:val="00D52C40"/>
    <w:rsid w:val="00D54599"/>
    <w:rsid w:val="00D60C4D"/>
    <w:rsid w:val="00D6185F"/>
    <w:rsid w:val="00D6453B"/>
    <w:rsid w:val="00D64D90"/>
    <w:rsid w:val="00D66682"/>
    <w:rsid w:val="00D66981"/>
    <w:rsid w:val="00D66C4E"/>
    <w:rsid w:val="00D75809"/>
    <w:rsid w:val="00D76A98"/>
    <w:rsid w:val="00D76BEB"/>
    <w:rsid w:val="00D77E64"/>
    <w:rsid w:val="00D80895"/>
    <w:rsid w:val="00D80D13"/>
    <w:rsid w:val="00D8100A"/>
    <w:rsid w:val="00D8130A"/>
    <w:rsid w:val="00D84926"/>
    <w:rsid w:val="00D84D95"/>
    <w:rsid w:val="00D85359"/>
    <w:rsid w:val="00D95303"/>
    <w:rsid w:val="00D963AB"/>
    <w:rsid w:val="00D967CC"/>
    <w:rsid w:val="00DA1773"/>
    <w:rsid w:val="00DA1963"/>
    <w:rsid w:val="00DA3E67"/>
    <w:rsid w:val="00DA40E2"/>
    <w:rsid w:val="00DA6DAC"/>
    <w:rsid w:val="00DB017D"/>
    <w:rsid w:val="00DB0726"/>
    <w:rsid w:val="00DB3675"/>
    <w:rsid w:val="00DB3D6D"/>
    <w:rsid w:val="00DB455C"/>
    <w:rsid w:val="00DB48E1"/>
    <w:rsid w:val="00DB519E"/>
    <w:rsid w:val="00DB64D0"/>
    <w:rsid w:val="00DC1E9A"/>
    <w:rsid w:val="00DC2412"/>
    <w:rsid w:val="00DC6966"/>
    <w:rsid w:val="00DD13E1"/>
    <w:rsid w:val="00DD2290"/>
    <w:rsid w:val="00DD3359"/>
    <w:rsid w:val="00DD3EE0"/>
    <w:rsid w:val="00DD5812"/>
    <w:rsid w:val="00DD7EDF"/>
    <w:rsid w:val="00DE1C28"/>
    <w:rsid w:val="00DE442A"/>
    <w:rsid w:val="00DE561A"/>
    <w:rsid w:val="00DE5D11"/>
    <w:rsid w:val="00DE69FA"/>
    <w:rsid w:val="00DE6E0B"/>
    <w:rsid w:val="00DF0BDC"/>
    <w:rsid w:val="00DF1276"/>
    <w:rsid w:val="00DF14D7"/>
    <w:rsid w:val="00DF2348"/>
    <w:rsid w:val="00DF2C1B"/>
    <w:rsid w:val="00DF3A2B"/>
    <w:rsid w:val="00DF3DC9"/>
    <w:rsid w:val="00DF4198"/>
    <w:rsid w:val="00DF45AB"/>
    <w:rsid w:val="00DF600E"/>
    <w:rsid w:val="00DF76FA"/>
    <w:rsid w:val="00E0097A"/>
    <w:rsid w:val="00E01061"/>
    <w:rsid w:val="00E01B3C"/>
    <w:rsid w:val="00E01E23"/>
    <w:rsid w:val="00E0484B"/>
    <w:rsid w:val="00E10633"/>
    <w:rsid w:val="00E11CF6"/>
    <w:rsid w:val="00E13AC1"/>
    <w:rsid w:val="00E13F95"/>
    <w:rsid w:val="00E14CC4"/>
    <w:rsid w:val="00E17FC9"/>
    <w:rsid w:val="00E203F2"/>
    <w:rsid w:val="00E20BE5"/>
    <w:rsid w:val="00E22908"/>
    <w:rsid w:val="00E22E1A"/>
    <w:rsid w:val="00E2555C"/>
    <w:rsid w:val="00E25772"/>
    <w:rsid w:val="00E269B4"/>
    <w:rsid w:val="00E27D53"/>
    <w:rsid w:val="00E307A8"/>
    <w:rsid w:val="00E368BC"/>
    <w:rsid w:val="00E36D02"/>
    <w:rsid w:val="00E37121"/>
    <w:rsid w:val="00E415AA"/>
    <w:rsid w:val="00E44343"/>
    <w:rsid w:val="00E46D95"/>
    <w:rsid w:val="00E47E1A"/>
    <w:rsid w:val="00E501F7"/>
    <w:rsid w:val="00E513D8"/>
    <w:rsid w:val="00E51577"/>
    <w:rsid w:val="00E520CD"/>
    <w:rsid w:val="00E52172"/>
    <w:rsid w:val="00E548F4"/>
    <w:rsid w:val="00E60723"/>
    <w:rsid w:val="00E612A3"/>
    <w:rsid w:val="00E6220D"/>
    <w:rsid w:val="00E65ED0"/>
    <w:rsid w:val="00E66114"/>
    <w:rsid w:val="00E674B2"/>
    <w:rsid w:val="00E71E33"/>
    <w:rsid w:val="00E729B7"/>
    <w:rsid w:val="00E74C6A"/>
    <w:rsid w:val="00E752C4"/>
    <w:rsid w:val="00E7634B"/>
    <w:rsid w:val="00E77271"/>
    <w:rsid w:val="00E77D78"/>
    <w:rsid w:val="00E805D8"/>
    <w:rsid w:val="00E82667"/>
    <w:rsid w:val="00E844C9"/>
    <w:rsid w:val="00E84B01"/>
    <w:rsid w:val="00E84D72"/>
    <w:rsid w:val="00E94EE2"/>
    <w:rsid w:val="00E9559D"/>
    <w:rsid w:val="00E95E7D"/>
    <w:rsid w:val="00E96543"/>
    <w:rsid w:val="00E96C3F"/>
    <w:rsid w:val="00E96CD2"/>
    <w:rsid w:val="00EA1A02"/>
    <w:rsid w:val="00EA2020"/>
    <w:rsid w:val="00EA450E"/>
    <w:rsid w:val="00EA6215"/>
    <w:rsid w:val="00EA7DB1"/>
    <w:rsid w:val="00EB36CA"/>
    <w:rsid w:val="00EB5C2B"/>
    <w:rsid w:val="00EB6B05"/>
    <w:rsid w:val="00EC205E"/>
    <w:rsid w:val="00EC4D4D"/>
    <w:rsid w:val="00EC5D6A"/>
    <w:rsid w:val="00EC73EF"/>
    <w:rsid w:val="00EC7A4E"/>
    <w:rsid w:val="00ED60AB"/>
    <w:rsid w:val="00ED6D5D"/>
    <w:rsid w:val="00ED7153"/>
    <w:rsid w:val="00ED72E4"/>
    <w:rsid w:val="00EE3330"/>
    <w:rsid w:val="00EE5ABD"/>
    <w:rsid w:val="00EE5F30"/>
    <w:rsid w:val="00EF2B4B"/>
    <w:rsid w:val="00EF4DEE"/>
    <w:rsid w:val="00EF4FE9"/>
    <w:rsid w:val="00EF5667"/>
    <w:rsid w:val="00F023D3"/>
    <w:rsid w:val="00F06A7E"/>
    <w:rsid w:val="00F12696"/>
    <w:rsid w:val="00F13286"/>
    <w:rsid w:val="00F17BBA"/>
    <w:rsid w:val="00F2013C"/>
    <w:rsid w:val="00F214DA"/>
    <w:rsid w:val="00F21584"/>
    <w:rsid w:val="00F21DA5"/>
    <w:rsid w:val="00F24186"/>
    <w:rsid w:val="00F24377"/>
    <w:rsid w:val="00F24ADB"/>
    <w:rsid w:val="00F26913"/>
    <w:rsid w:val="00F30A58"/>
    <w:rsid w:val="00F32397"/>
    <w:rsid w:val="00F33567"/>
    <w:rsid w:val="00F37B91"/>
    <w:rsid w:val="00F41F47"/>
    <w:rsid w:val="00F45494"/>
    <w:rsid w:val="00F4586D"/>
    <w:rsid w:val="00F52DAD"/>
    <w:rsid w:val="00F6312A"/>
    <w:rsid w:val="00F67D5C"/>
    <w:rsid w:val="00F71A4E"/>
    <w:rsid w:val="00F71CE8"/>
    <w:rsid w:val="00F72739"/>
    <w:rsid w:val="00F72764"/>
    <w:rsid w:val="00F729A1"/>
    <w:rsid w:val="00F73B00"/>
    <w:rsid w:val="00F74A8A"/>
    <w:rsid w:val="00F74E23"/>
    <w:rsid w:val="00F75E20"/>
    <w:rsid w:val="00F81D7D"/>
    <w:rsid w:val="00F84E7D"/>
    <w:rsid w:val="00F85FF0"/>
    <w:rsid w:val="00F920AC"/>
    <w:rsid w:val="00F921A8"/>
    <w:rsid w:val="00F921CC"/>
    <w:rsid w:val="00F93569"/>
    <w:rsid w:val="00F94BC7"/>
    <w:rsid w:val="00F95EA3"/>
    <w:rsid w:val="00FA05A9"/>
    <w:rsid w:val="00FA0D9B"/>
    <w:rsid w:val="00FA1CF2"/>
    <w:rsid w:val="00FA37B0"/>
    <w:rsid w:val="00FA760B"/>
    <w:rsid w:val="00FB092A"/>
    <w:rsid w:val="00FB124A"/>
    <w:rsid w:val="00FB264E"/>
    <w:rsid w:val="00FB4037"/>
    <w:rsid w:val="00FB7E28"/>
    <w:rsid w:val="00FC2A1F"/>
    <w:rsid w:val="00FC3EF1"/>
    <w:rsid w:val="00FC6E54"/>
    <w:rsid w:val="00FC6E6E"/>
    <w:rsid w:val="00FC6F72"/>
    <w:rsid w:val="00FD0482"/>
    <w:rsid w:val="00FD1795"/>
    <w:rsid w:val="00FD1E31"/>
    <w:rsid w:val="00FD69FD"/>
    <w:rsid w:val="00FD6A4A"/>
    <w:rsid w:val="00FE0226"/>
    <w:rsid w:val="00FE0759"/>
    <w:rsid w:val="00FE38DF"/>
    <w:rsid w:val="00FE3E4C"/>
    <w:rsid w:val="00FE5252"/>
    <w:rsid w:val="00FE5D8D"/>
    <w:rsid w:val="00FF3B02"/>
    <w:rsid w:val="00FF3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7E6B"/>
    <w:rPr>
      <w:sz w:val="24"/>
      <w:szCs w:val="24"/>
    </w:rPr>
  </w:style>
  <w:style w:type="paragraph" w:styleId="Heading1">
    <w:name w:val="heading 1"/>
    <w:basedOn w:val="Normal"/>
    <w:next w:val="Normal"/>
    <w:qFormat/>
    <w:rsid w:val="006616A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616A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F5667"/>
    <w:pPr>
      <w:tabs>
        <w:tab w:val="center" w:pos="4320"/>
        <w:tab w:val="right" w:pos="8640"/>
      </w:tabs>
    </w:pPr>
  </w:style>
  <w:style w:type="paragraph" w:styleId="Footer">
    <w:name w:val="footer"/>
    <w:basedOn w:val="Normal"/>
    <w:rsid w:val="00EF5667"/>
    <w:pPr>
      <w:tabs>
        <w:tab w:val="center" w:pos="4320"/>
        <w:tab w:val="right" w:pos="8640"/>
      </w:tabs>
    </w:pPr>
  </w:style>
  <w:style w:type="character" w:styleId="PageNumber">
    <w:name w:val="page number"/>
    <w:basedOn w:val="DefaultParagraphFont"/>
    <w:rsid w:val="00EF5667"/>
  </w:style>
  <w:style w:type="table" w:styleId="TableGrid">
    <w:name w:val="Table Grid"/>
    <w:basedOn w:val="TableNormal"/>
    <w:rsid w:val="00A41C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semiHidden/>
    <w:rsid w:val="006616AD"/>
  </w:style>
  <w:style w:type="character" w:styleId="Hyperlink">
    <w:name w:val="Hyperlink"/>
    <w:rsid w:val="006616AD"/>
    <w:rPr>
      <w:color w:val="0000FF"/>
      <w:u w:val="single"/>
    </w:rPr>
  </w:style>
  <w:style w:type="paragraph" w:styleId="TOC2">
    <w:name w:val="toc 2"/>
    <w:basedOn w:val="Normal"/>
    <w:next w:val="Normal"/>
    <w:autoRedefine/>
    <w:semiHidden/>
    <w:rsid w:val="006616AD"/>
    <w:pPr>
      <w:ind w:left="240"/>
    </w:pPr>
  </w:style>
  <w:style w:type="paragraph" w:styleId="FootnoteText">
    <w:name w:val="footnote text"/>
    <w:basedOn w:val="Normal"/>
    <w:semiHidden/>
    <w:rsid w:val="008C7D65"/>
    <w:rPr>
      <w:sz w:val="20"/>
      <w:szCs w:val="20"/>
    </w:rPr>
  </w:style>
  <w:style w:type="character" w:styleId="FootnoteReference">
    <w:name w:val="footnote reference"/>
    <w:semiHidden/>
    <w:rsid w:val="008C7D65"/>
    <w:rPr>
      <w:vertAlign w:val="superscript"/>
    </w:rPr>
  </w:style>
  <w:style w:type="character" w:styleId="CommentReference">
    <w:name w:val="annotation reference"/>
    <w:semiHidden/>
    <w:rsid w:val="00D125AF"/>
    <w:rPr>
      <w:sz w:val="16"/>
      <w:szCs w:val="16"/>
    </w:rPr>
  </w:style>
  <w:style w:type="paragraph" w:styleId="CommentText">
    <w:name w:val="annotation text"/>
    <w:basedOn w:val="Normal"/>
    <w:semiHidden/>
    <w:rsid w:val="00D125AF"/>
    <w:rPr>
      <w:sz w:val="20"/>
      <w:szCs w:val="20"/>
    </w:rPr>
  </w:style>
  <w:style w:type="paragraph" w:styleId="BalloonText">
    <w:name w:val="Balloon Text"/>
    <w:basedOn w:val="Normal"/>
    <w:semiHidden/>
    <w:rsid w:val="00D125AF"/>
    <w:rPr>
      <w:rFonts w:ascii="Tahoma" w:hAnsi="Tahoma" w:cs="Tahoma"/>
      <w:sz w:val="16"/>
      <w:szCs w:val="16"/>
    </w:rPr>
  </w:style>
  <w:style w:type="paragraph" w:customStyle="1" w:styleId="Default">
    <w:name w:val="Default"/>
    <w:rsid w:val="009D2275"/>
    <w:pPr>
      <w:autoSpaceDE w:val="0"/>
      <w:autoSpaceDN w:val="0"/>
      <w:adjustRightInd w:val="0"/>
    </w:pPr>
    <w:rPr>
      <w:color w:val="000000"/>
      <w:sz w:val="24"/>
      <w:szCs w:val="24"/>
    </w:rPr>
  </w:style>
  <w:style w:type="paragraph" w:styleId="CommentSubject">
    <w:name w:val="annotation subject"/>
    <w:basedOn w:val="CommentText"/>
    <w:next w:val="CommentText"/>
    <w:semiHidden/>
    <w:rsid w:val="00277895"/>
    <w:rPr>
      <w:b/>
      <w:bCs/>
    </w:rPr>
  </w:style>
  <w:style w:type="paragraph" w:styleId="Revision">
    <w:name w:val="Revision"/>
    <w:hidden/>
    <w:uiPriority w:val="99"/>
    <w:semiHidden/>
    <w:rsid w:val="00980E86"/>
    <w:rPr>
      <w:sz w:val="24"/>
      <w:szCs w:val="24"/>
    </w:rPr>
  </w:style>
  <w:style w:type="paragraph" w:styleId="ListParagraph">
    <w:name w:val="List Paragraph"/>
    <w:basedOn w:val="Normal"/>
    <w:uiPriority w:val="34"/>
    <w:qFormat/>
    <w:rsid w:val="00D76A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7E6B"/>
    <w:rPr>
      <w:sz w:val="24"/>
      <w:szCs w:val="24"/>
    </w:rPr>
  </w:style>
  <w:style w:type="paragraph" w:styleId="Heading1">
    <w:name w:val="heading 1"/>
    <w:basedOn w:val="Normal"/>
    <w:next w:val="Normal"/>
    <w:qFormat/>
    <w:rsid w:val="006616A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616A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F5667"/>
    <w:pPr>
      <w:tabs>
        <w:tab w:val="center" w:pos="4320"/>
        <w:tab w:val="right" w:pos="8640"/>
      </w:tabs>
    </w:pPr>
  </w:style>
  <w:style w:type="paragraph" w:styleId="Footer">
    <w:name w:val="footer"/>
    <w:basedOn w:val="Normal"/>
    <w:rsid w:val="00EF5667"/>
    <w:pPr>
      <w:tabs>
        <w:tab w:val="center" w:pos="4320"/>
        <w:tab w:val="right" w:pos="8640"/>
      </w:tabs>
    </w:pPr>
  </w:style>
  <w:style w:type="character" w:styleId="PageNumber">
    <w:name w:val="page number"/>
    <w:basedOn w:val="DefaultParagraphFont"/>
    <w:rsid w:val="00EF5667"/>
  </w:style>
  <w:style w:type="table" w:styleId="TableGrid">
    <w:name w:val="Table Grid"/>
    <w:basedOn w:val="TableNormal"/>
    <w:rsid w:val="00A41C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semiHidden/>
    <w:rsid w:val="006616AD"/>
  </w:style>
  <w:style w:type="character" w:styleId="Hyperlink">
    <w:name w:val="Hyperlink"/>
    <w:rsid w:val="006616AD"/>
    <w:rPr>
      <w:color w:val="0000FF"/>
      <w:u w:val="single"/>
    </w:rPr>
  </w:style>
  <w:style w:type="paragraph" w:styleId="TOC2">
    <w:name w:val="toc 2"/>
    <w:basedOn w:val="Normal"/>
    <w:next w:val="Normal"/>
    <w:autoRedefine/>
    <w:semiHidden/>
    <w:rsid w:val="006616AD"/>
    <w:pPr>
      <w:ind w:left="240"/>
    </w:pPr>
  </w:style>
  <w:style w:type="paragraph" w:styleId="FootnoteText">
    <w:name w:val="footnote text"/>
    <w:basedOn w:val="Normal"/>
    <w:semiHidden/>
    <w:rsid w:val="008C7D65"/>
    <w:rPr>
      <w:sz w:val="20"/>
      <w:szCs w:val="20"/>
    </w:rPr>
  </w:style>
  <w:style w:type="character" w:styleId="FootnoteReference">
    <w:name w:val="footnote reference"/>
    <w:semiHidden/>
    <w:rsid w:val="008C7D65"/>
    <w:rPr>
      <w:vertAlign w:val="superscript"/>
    </w:rPr>
  </w:style>
  <w:style w:type="character" w:styleId="CommentReference">
    <w:name w:val="annotation reference"/>
    <w:semiHidden/>
    <w:rsid w:val="00D125AF"/>
    <w:rPr>
      <w:sz w:val="16"/>
      <w:szCs w:val="16"/>
    </w:rPr>
  </w:style>
  <w:style w:type="paragraph" w:styleId="CommentText">
    <w:name w:val="annotation text"/>
    <w:basedOn w:val="Normal"/>
    <w:semiHidden/>
    <w:rsid w:val="00D125AF"/>
    <w:rPr>
      <w:sz w:val="20"/>
      <w:szCs w:val="20"/>
    </w:rPr>
  </w:style>
  <w:style w:type="paragraph" w:styleId="BalloonText">
    <w:name w:val="Balloon Text"/>
    <w:basedOn w:val="Normal"/>
    <w:semiHidden/>
    <w:rsid w:val="00D125AF"/>
    <w:rPr>
      <w:rFonts w:ascii="Tahoma" w:hAnsi="Tahoma" w:cs="Tahoma"/>
      <w:sz w:val="16"/>
      <w:szCs w:val="16"/>
    </w:rPr>
  </w:style>
  <w:style w:type="paragraph" w:customStyle="1" w:styleId="Default">
    <w:name w:val="Default"/>
    <w:rsid w:val="009D2275"/>
    <w:pPr>
      <w:autoSpaceDE w:val="0"/>
      <w:autoSpaceDN w:val="0"/>
      <w:adjustRightInd w:val="0"/>
    </w:pPr>
    <w:rPr>
      <w:color w:val="000000"/>
      <w:sz w:val="24"/>
      <w:szCs w:val="24"/>
    </w:rPr>
  </w:style>
  <w:style w:type="paragraph" w:styleId="CommentSubject">
    <w:name w:val="annotation subject"/>
    <w:basedOn w:val="CommentText"/>
    <w:next w:val="CommentText"/>
    <w:semiHidden/>
    <w:rsid w:val="00277895"/>
    <w:rPr>
      <w:b/>
      <w:bCs/>
    </w:rPr>
  </w:style>
  <w:style w:type="paragraph" w:styleId="Revision">
    <w:name w:val="Revision"/>
    <w:hidden/>
    <w:uiPriority w:val="99"/>
    <w:semiHidden/>
    <w:rsid w:val="00980E86"/>
    <w:rPr>
      <w:sz w:val="24"/>
      <w:szCs w:val="24"/>
    </w:rPr>
  </w:style>
  <w:style w:type="paragraph" w:styleId="ListParagraph">
    <w:name w:val="List Paragraph"/>
    <w:basedOn w:val="Normal"/>
    <w:uiPriority w:val="34"/>
    <w:qFormat/>
    <w:rsid w:val="00D76A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198574">
      <w:bodyDiv w:val="1"/>
      <w:marLeft w:val="0"/>
      <w:marRight w:val="0"/>
      <w:marTop w:val="0"/>
      <w:marBottom w:val="0"/>
      <w:divBdr>
        <w:top w:val="none" w:sz="0" w:space="0" w:color="auto"/>
        <w:left w:val="none" w:sz="0" w:space="0" w:color="auto"/>
        <w:bottom w:val="none" w:sz="0" w:space="0" w:color="auto"/>
        <w:right w:val="none" w:sz="0" w:space="0" w:color="auto"/>
      </w:divBdr>
    </w:div>
    <w:div w:id="284696519">
      <w:bodyDiv w:val="1"/>
      <w:marLeft w:val="0"/>
      <w:marRight w:val="0"/>
      <w:marTop w:val="0"/>
      <w:marBottom w:val="0"/>
      <w:divBdr>
        <w:top w:val="none" w:sz="0" w:space="0" w:color="auto"/>
        <w:left w:val="none" w:sz="0" w:space="0" w:color="auto"/>
        <w:bottom w:val="none" w:sz="0" w:space="0" w:color="auto"/>
        <w:right w:val="none" w:sz="0" w:space="0" w:color="auto"/>
      </w:divBdr>
    </w:div>
    <w:div w:id="335693133">
      <w:bodyDiv w:val="1"/>
      <w:marLeft w:val="0"/>
      <w:marRight w:val="0"/>
      <w:marTop w:val="0"/>
      <w:marBottom w:val="0"/>
      <w:divBdr>
        <w:top w:val="none" w:sz="0" w:space="0" w:color="auto"/>
        <w:left w:val="none" w:sz="0" w:space="0" w:color="auto"/>
        <w:bottom w:val="none" w:sz="0" w:space="0" w:color="auto"/>
        <w:right w:val="none" w:sz="0" w:space="0" w:color="auto"/>
      </w:divBdr>
    </w:div>
    <w:div w:id="396632307">
      <w:bodyDiv w:val="1"/>
      <w:marLeft w:val="0"/>
      <w:marRight w:val="0"/>
      <w:marTop w:val="0"/>
      <w:marBottom w:val="0"/>
      <w:divBdr>
        <w:top w:val="none" w:sz="0" w:space="0" w:color="auto"/>
        <w:left w:val="none" w:sz="0" w:space="0" w:color="auto"/>
        <w:bottom w:val="none" w:sz="0" w:space="0" w:color="auto"/>
        <w:right w:val="none" w:sz="0" w:space="0" w:color="auto"/>
      </w:divBdr>
    </w:div>
    <w:div w:id="439765803">
      <w:bodyDiv w:val="1"/>
      <w:marLeft w:val="0"/>
      <w:marRight w:val="0"/>
      <w:marTop w:val="0"/>
      <w:marBottom w:val="0"/>
      <w:divBdr>
        <w:top w:val="none" w:sz="0" w:space="0" w:color="auto"/>
        <w:left w:val="none" w:sz="0" w:space="0" w:color="auto"/>
        <w:bottom w:val="none" w:sz="0" w:space="0" w:color="auto"/>
        <w:right w:val="none" w:sz="0" w:space="0" w:color="auto"/>
      </w:divBdr>
    </w:div>
    <w:div w:id="510225373">
      <w:bodyDiv w:val="1"/>
      <w:marLeft w:val="0"/>
      <w:marRight w:val="0"/>
      <w:marTop w:val="0"/>
      <w:marBottom w:val="0"/>
      <w:divBdr>
        <w:top w:val="none" w:sz="0" w:space="0" w:color="auto"/>
        <w:left w:val="none" w:sz="0" w:space="0" w:color="auto"/>
        <w:bottom w:val="none" w:sz="0" w:space="0" w:color="auto"/>
        <w:right w:val="none" w:sz="0" w:space="0" w:color="auto"/>
      </w:divBdr>
    </w:div>
    <w:div w:id="582573403">
      <w:bodyDiv w:val="1"/>
      <w:marLeft w:val="0"/>
      <w:marRight w:val="0"/>
      <w:marTop w:val="0"/>
      <w:marBottom w:val="0"/>
      <w:divBdr>
        <w:top w:val="none" w:sz="0" w:space="0" w:color="auto"/>
        <w:left w:val="none" w:sz="0" w:space="0" w:color="auto"/>
        <w:bottom w:val="none" w:sz="0" w:space="0" w:color="auto"/>
        <w:right w:val="none" w:sz="0" w:space="0" w:color="auto"/>
      </w:divBdr>
    </w:div>
    <w:div w:id="587158756">
      <w:bodyDiv w:val="1"/>
      <w:marLeft w:val="0"/>
      <w:marRight w:val="0"/>
      <w:marTop w:val="0"/>
      <w:marBottom w:val="0"/>
      <w:divBdr>
        <w:top w:val="none" w:sz="0" w:space="0" w:color="auto"/>
        <w:left w:val="none" w:sz="0" w:space="0" w:color="auto"/>
        <w:bottom w:val="none" w:sz="0" w:space="0" w:color="auto"/>
        <w:right w:val="none" w:sz="0" w:space="0" w:color="auto"/>
      </w:divBdr>
    </w:div>
    <w:div w:id="606348803">
      <w:bodyDiv w:val="1"/>
      <w:marLeft w:val="0"/>
      <w:marRight w:val="0"/>
      <w:marTop w:val="0"/>
      <w:marBottom w:val="0"/>
      <w:divBdr>
        <w:top w:val="none" w:sz="0" w:space="0" w:color="auto"/>
        <w:left w:val="none" w:sz="0" w:space="0" w:color="auto"/>
        <w:bottom w:val="none" w:sz="0" w:space="0" w:color="auto"/>
        <w:right w:val="none" w:sz="0" w:space="0" w:color="auto"/>
      </w:divBdr>
    </w:div>
    <w:div w:id="619192186">
      <w:bodyDiv w:val="1"/>
      <w:marLeft w:val="0"/>
      <w:marRight w:val="0"/>
      <w:marTop w:val="0"/>
      <w:marBottom w:val="0"/>
      <w:divBdr>
        <w:top w:val="none" w:sz="0" w:space="0" w:color="auto"/>
        <w:left w:val="none" w:sz="0" w:space="0" w:color="auto"/>
        <w:bottom w:val="none" w:sz="0" w:space="0" w:color="auto"/>
        <w:right w:val="none" w:sz="0" w:space="0" w:color="auto"/>
      </w:divBdr>
    </w:div>
    <w:div w:id="700597292">
      <w:bodyDiv w:val="1"/>
      <w:marLeft w:val="0"/>
      <w:marRight w:val="0"/>
      <w:marTop w:val="0"/>
      <w:marBottom w:val="0"/>
      <w:divBdr>
        <w:top w:val="none" w:sz="0" w:space="0" w:color="auto"/>
        <w:left w:val="none" w:sz="0" w:space="0" w:color="auto"/>
        <w:bottom w:val="none" w:sz="0" w:space="0" w:color="auto"/>
        <w:right w:val="none" w:sz="0" w:space="0" w:color="auto"/>
      </w:divBdr>
    </w:div>
    <w:div w:id="763768682">
      <w:bodyDiv w:val="1"/>
      <w:marLeft w:val="0"/>
      <w:marRight w:val="0"/>
      <w:marTop w:val="0"/>
      <w:marBottom w:val="0"/>
      <w:divBdr>
        <w:top w:val="none" w:sz="0" w:space="0" w:color="auto"/>
        <w:left w:val="none" w:sz="0" w:space="0" w:color="auto"/>
        <w:bottom w:val="none" w:sz="0" w:space="0" w:color="auto"/>
        <w:right w:val="none" w:sz="0" w:space="0" w:color="auto"/>
      </w:divBdr>
    </w:div>
    <w:div w:id="835345881">
      <w:bodyDiv w:val="1"/>
      <w:marLeft w:val="0"/>
      <w:marRight w:val="0"/>
      <w:marTop w:val="0"/>
      <w:marBottom w:val="0"/>
      <w:divBdr>
        <w:top w:val="none" w:sz="0" w:space="0" w:color="auto"/>
        <w:left w:val="none" w:sz="0" w:space="0" w:color="auto"/>
        <w:bottom w:val="none" w:sz="0" w:space="0" w:color="auto"/>
        <w:right w:val="none" w:sz="0" w:space="0" w:color="auto"/>
      </w:divBdr>
    </w:div>
    <w:div w:id="845021634">
      <w:bodyDiv w:val="1"/>
      <w:marLeft w:val="0"/>
      <w:marRight w:val="0"/>
      <w:marTop w:val="0"/>
      <w:marBottom w:val="0"/>
      <w:divBdr>
        <w:top w:val="none" w:sz="0" w:space="0" w:color="auto"/>
        <w:left w:val="none" w:sz="0" w:space="0" w:color="auto"/>
        <w:bottom w:val="none" w:sz="0" w:space="0" w:color="auto"/>
        <w:right w:val="none" w:sz="0" w:space="0" w:color="auto"/>
      </w:divBdr>
    </w:div>
    <w:div w:id="867834067">
      <w:bodyDiv w:val="1"/>
      <w:marLeft w:val="0"/>
      <w:marRight w:val="0"/>
      <w:marTop w:val="0"/>
      <w:marBottom w:val="0"/>
      <w:divBdr>
        <w:top w:val="none" w:sz="0" w:space="0" w:color="auto"/>
        <w:left w:val="none" w:sz="0" w:space="0" w:color="auto"/>
        <w:bottom w:val="none" w:sz="0" w:space="0" w:color="auto"/>
        <w:right w:val="none" w:sz="0" w:space="0" w:color="auto"/>
      </w:divBdr>
    </w:div>
    <w:div w:id="974722143">
      <w:bodyDiv w:val="1"/>
      <w:marLeft w:val="0"/>
      <w:marRight w:val="0"/>
      <w:marTop w:val="0"/>
      <w:marBottom w:val="0"/>
      <w:divBdr>
        <w:top w:val="none" w:sz="0" w:space="0" w:color="auto"/>
        <w:left w:val="none" w:sz="0" w:space="0" w:color="auto"/>
        <w:bottom w:val="none" w:sz="0" w:space="0" w:color="auto"/>
        <w:right w:val="none" w:sz="0" w:space="0" w:color="auto"/>
      </w:divBdr>
    </w:div>
    <w:div w:id="985743253">
      <w:bodyDiv w:val="1"/>
      <w:marLeft w:val="0"/>
      <w:marRight w:val="0"/>
      <w:marTop w:val="0"/>
      <w:marBottom w:val="0"/>
      <w:divBdr>
        <w:top w:val="none" w:sz="0" w:space="0" w:color="auto"/>
        <w:left w:val="none" w:sz="0" w:space="0" w:color="auto"/>
        <w:bottom w:val="none" w:sz="0" w:space="0" w:color="auto"/>
        <w:right w:val="none" w:sz="0" w:space="0" w:color="auto"/>
      </w:divBdr>
    </w:div>
    <w:div w:id="1250576686">
      <w:bodyDiv w:val="1"/>
      <w:marLeft w:val="0"/>
      <w:marRight w:val="0"/>
      <w:marTop w:val="0"/>
      <w:marBottom w:val="0"/>
      <w:divBdr>
        <w:top w:val="none" w:sz="0" w:space="0" w:color="auto"/>
        <w:left w:val="none" w:sz="0" w:space="0" w:color="auto"/>
        <w:bottom w:val="none" w:sz="0" w:space="0" w:color="auto"/>
        <w:right w:val="none" w:sz="0" w:space="0" w:color="auto"/>
      </w:divBdr>
    </w:div>
    <w:div w:id="1268654764">
      <w:bodyDiv w:val="1"/>
      <w:marLeft w:val="0"/>
      <w:marRight w:val="0"/>
      <w:marTop w:val="0"/>
      <w:marBottom w:val="0"/>
      <w:divBdr>
        <w:top w:val="none" w:sz="0" w:space="0" w:color="auto"/>
        <w:left w:val="none" w:sz="0" w:space="0" w:color="auto"/>
        <w:bottom w:val="none" w:sz="0" w:space="0" w:color="auto"/>
        <w:right w:val="none" w:sz="0" w:space="0" w:color="auto"/>
      </w:divBdr>
    </w:div>
    <w:div w:id="1453596679">
      <w:bodyDiv w:val="1"/>
      <w:marLeft w:val="0"/>
      <w:marRight w:val="0"/>
      <w:marTop w:val="0"/>
      <w:marBottom w:val="0"/>
      <w:divBdr>
        <w:top w:val="none" w:sz="0" w:space="0" w:color="auto"/>
        <w:left w:val="none" w:sz="0" w:space="0" w:color="auto"/>
        <w:bottom w:val="none" w:sz="0" w:space="0" w:color="auto"/>
        <w:right w:val="none" w:sz="0" w:space="0" w:color="auto"/>
      </w:divBdr>
    </w:div>
    <w:div w:id="1471827497">
      <w:bodyDiv w:val="1"/>
      <w:marLeft w:val="0"/>
      <w:marRight w:val="0"/>
      <w:marTop w:val="0"/>
      <w:marBottom w:val="0"/>
      <w:divBdr>
        <w:top w:val="none" w:sz="0" w:space="0" w:color="auto"/>
        <w:left w:val="none" w:sz="0" w:space="0" w:color="auto"/>
        <w:bottom w:val="none" w:sz="0" w:space="0" w:color="auto"/>
        <w:right w:val="none" w:sz="0" w:space="0" w:color="auto"/>
      </w:divBdr>
    </w:div>
    <w:div w:id="1533378142">
      <w:bodyDiv w:val="1"/>
      <w:marLeft w:val="0"/>
      <w:marRight w:val="0"/>
      <w:marTop w:val="0"/>
      <w:marBottom w:val="0"/>
      <w:divBdr>
        <w:top w:val="none" w:sz="0" w:space="0" w:color="auto"/>
        <w:left w:val="none" w:sz="0" w:space="0" w:color="auto"/>
        <w:bottom w:val="none" w:sz="0" w:space="0" w:color="auto"/>
        <w:right w:val="none" w:sz="0" w:space="0" w:color="auto"/>
      </w:divBdr>
    </w:div>
    <w:div w:id="1607342777">
      <w:bodyDiv w:val="1"/>
      <w:marLeft w:val="0"/>
      <w:marRight w:val="0"/>
      <w:marTop w:val="0"/>
      <w:marBottom w:val="0"/>
      <w:divBdr>
        <w:top w:val="none" w:sz="0" w:space="0" w:color="auto"/>
        <w:left w:val="none" w:sz="0" w:space="0" w:color="auto"/>
        <w:bottom w:val="none" w:sz="0" w:space="0" w:color="auto"/>
        <w:right w:val="none" w:sz="0" w:space="0" w:color="auto"/>
      </w:divBdr>
    </w:div>
    <w:div w:id="1742023849">
      <w:bodyDiv w:val="1"/>
      <w:marLeft w:val="0"/>
      <w:marRight w:val="0"/>
      <w:marTop w:val="0"/>
      <w:marBottom w:val="0"/>
      <w:divBdr>
        <w:top w:val="none" w:sz="0" w:space="0" w:color="auto"/>
        <w:left w:val="none" w:sz="0" w:space="0" w:color="auto"/>
        <w:bottom w:val="none" w:sz="0" w:space="0" w:color="auto"/>
        <w:right w:val="none" w:sz="0" w:space="0" w:color="auto"/>
      </w:divBdr>
    </w:div>
    <w:div w:id="1772164706">
      <w:bodyDiv w:val="1"/>
      <w:marLeft w:val="0"/>
      <w:marRight w:val="0"/>
      <w:marTop w:val="0"/>
      <w:marBottom w:val="0"/>
      <w:divBdr>
        <w:top w:val="none" w:sz="0" w:space="0" w:color="auto"/>
        <w:left w:val="none" w:sz="0" w:space="0" w:color="auto"/>
        <w:bottom w:val="none" w:sz="0" w:space="0" w:color="auto"/>
        <w:right w:val="none" w:sz="0" w:space="0" w:color="auto"/>
      </w:divBdr>
    </w:div>
    <w:div w:id="1779596179">
      <w:bodyDiv w:val="1"/>
      <w:marLeft w:val="0"/>
      <w:marRight w:val="0"/>
      <w:marTop w:val="0"/>
      <w:marBottom w:val="0"/>
      <w:divBdr>
        <w:top w:val="none" w:sz="0" w:space="0" w:color="auto"/>
        <w:left w:val="none" w:sz="0" w:space="0" w:color="auto"/>
        <w:bottom w:val="none" w:sz="0" w:space="0" w:color="auto"/>
        <w:right w:val="none" w:sz="0" w:space="0" w:color="auto"/>
      </w:divBdr>
    </w:div>
    <w:div w:id="1786919284">
      <w:bodyDiv w:val="1"/>
      <w:marLeft w:val="0"/>
      <w:marRight w:val="0"/>
      <w:marTop w:val="0"/>
      <w:marBottom w:val="0"/>
      <w:divBdr>
        <w:top w:val="none" w:sz="0" w:space="0" w:color="auto"/>
        <w:left w:val="none" w:sz="0" w:space="0" w:color="auto"/>
        <w:bottom w:val="none" w:sz="0" w:space="0" w:color="auto"/>
        <w:right w:val="none" w:sz="0" w:space="0" w:color="auto"/>
      </w:divBdr>
    </w:div>
    <w:div w:id="1925648396">
      <w:bodyDiv w:val="1"/>
      <w:marLeft w:val="0"/>
      <w:marRight w:val="0"/>
      <w:marTop w:val="0"/>
      <w:marBottom w:val="0"/>
      <w:divBdr>
        <w:top w:val="none" w:sz="0" w:space="0" w:color="auto"/>
        <w:left w:val="none" w:sz="0" w:space="0" w:color="auto"/>
        <w:bottom w:val="none" w:sz="0" w:space="0" w:color="auto"/>
        <w:right w:val="none" w:sz="0" w:space="0" w:color="auto"/>
      </w:divBdr>
    </w:div>
    <w:div w:id="1932002890">
      <w:bodyDiv w:val="1"/>
      <w:marLeft w:val="0"/>
      <w:marRight w:val="0"/>
      <w:marTop w:val="0"/>
      <w:marBottom w:val="0"/>
      <w:divBdr>
        <w:top w:val="none" w:sz="0" w:space="0" w:color="auto"/>
        <w:left w:val="none" w:sz="0" w:space="0" w:color="auto"/>
        <w:bottom w:val="none" w:sz="0" w:space="0" w:color="auto"/>
        <w:right w:val="none" w:sz="0" w:space="0" w:color="auto"/>
      </w:divBdr>
    </w:div>
    <w:div w:id="201714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emf"/><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fontTable" Target="fontTable.xml"/><Relationship Id="rId28" Type="http://schemas.openxmlformats.org/officeDocument/2006/relationships/customXml" Target="../customXml/item5.xml"/><Relationship Id="rId10" Type="http://schemas.openxmlformats.org/officeDocument/2006/relationships/image" Target="media/image2.png"/><Relationship Id="rId19" Type="http://schemas.openxmlformats.org/officeDocument/2006/relationships/image" Target="media/image11.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footer" Target="footer1.xm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PG</Prefix>
    <DocumentSetType xmlns="dc463f71-b30c-4ab2-9473-d307f9d35888">Document</DocumentSetType>
    <IsConfidential xmlns="dc463f71-b30c-4ab2-9473-d307f9d35888">false</IsConfidential>
    <AgendaOrder xmlns="dc463f71-b30c-4ab2-9473-d307f9d35888">false</AgendaOrder>
    <CaseType xmlns="dc463f71-b30c-4ab2-9473-d307f9d35888">Formal Complaint</CaseType>
    <IndustryCode xmlns="dc463f71-b30c-4ab2-9473-d307f9d35888">015</IndustryCode>
    <CaseStatus xmlns="dc463f71-b30c-4ab2-9473-d307f9d35888">Closed</CaseStatus>
    <OpenedDate xmlns="dc463f71-b30c-4ab2-9473-d307f9d35888">2006-02-09T08:00:00+00:00</OpenedDate>
    <Date1 xmlns="dc463f71-b30c-4ab2-9473-d307f9d35888">2012-08-03T07:00:00+00:00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060215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2BEFD430B54FA48BEA3B6D1912585D2" ma:contentTypeVersion="136" ma:contentTypeDescription="" ma:contentTypeScope="" ma:versionID="555e2aed1a62796209e1b46f538dced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830A36-8371-47E6-9400-AF8FD6EC4BF3}"/>
</file>

<file path=customXml/itemProps2.xml><?xml version="1.0" encoding="utf-8"?>
<ds:datastoreItem xmlns:ds="http://schemas.openxmlformats.org/officeDocument/2006/customXml" ds:itemID="{E833C381-F052-43DB-BD56-7DD0AB6833B8}"/>
</file>

<file path=customXml/itemProps3.xml><?xml version="1.0" encoding="utf-8"?>
<ds:datastoreItem xmlns:ds="http://schemas.openxmlformats.org/officeDocument/2006/customXml" ds:itemID="{189906C7-10B3-422F-B4DA-34B1D202D9BC}"/>
</file>

<file path=customXml/itemProps4.xml><?xml version="1.0" encoding="utf-8"?>
<ds:datastoreItem xmlns:ds="http://schemas.openxmlformats.org/officeDocument/2006/customXml" ds:itemID="{8A27C324-68CA-4C7D-A817-8EC3CB13ECE0}"/>
</file>

<file path=customXml/itemProps5.xml><?xml version="1.0" encoding="utf-8"?>
<ds:datastoreItem xmlns:ds="http://schemas.openxmlformats.org/officeDocument/2006/customXml" ds:itemID="{F36ECAE6-94C7-4DCD-A14C-2510C78D0116}"/>
</file>

<file path=docProps/app.xml><?xml version="1.0" encoding="utf-8"?>
<Properties xmlns="http://schemas.openxmlformats.org/officeDocument/2006/extended-properties" xmlns:vt="http://schemas.openxmlformats.org/officeDocument/2006/docPropsVTypes">
  <Template>Normal.dotm</Template>
  <TotalTime>48</TotalTime>
  <Pages>128</Pages>
  <Words>51249</Words>
  <Characters>292120</Characters>
  <Application>Microsoft Office Word</Application>
  <DocSecurity>0</DocSecurity>
  <Lines>2434</Lines>
  <Paragraphs>685</Paragraphs>
  <ScaleCrop>false</ScaleCrop>
  <HeadingPairs>
    <vt:vector size="2" baseType="variant">
      <vt:variant>
        <vt:lpstr>Title</vt:lpstr>
      </vt:variant>
      <vt:variant>
        <vt:i4>1</vt:i4>
      </vt:variant>
    </vt:vector>
  </HeadingPairs>
  <TitlesOfParts>
    <vt:vector size="1" baseType="lpstr">
      <vt:lpstr>First Quarter 2010</vt:lpstr>
    </vt:vector>
  </TitlesOfParts>
  <Company>Microsoft</Company>
  <LinksUpToDate>false</LinksUpToDate>
  <CharactersWithSpaces>342684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Quarter 2010</dc:title>
  <dc:creator>David Berger</dc:creator>
  <cp:lastModifiedBy>David Berger</cp:lastModifiedBy>
  <cp:revision>16</cp:revision>
  <cp:lastPrinted>2011-05-23T14:32:00Z</cp:lastPrinted>
  <dcterms:created xsi:type="dcterms:W3CDTF">2012-06-25T12:43:00Z</dcterms:created>
  <dcterms:modified xsi:type="dcterms:W3CDTF">2012-06-25T19:21:00Z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0x0101006E56B4D1795A2E4DB2F0B01679ED314A00D2BEFD430B54FA48BEA3B6D1912585D2</vt:lpwstr>
  </property>
  <property fmtid="{D5CDD505-2E9C-101B-9397-08002B2CF9AE}" pid="3" name="_docset_NoMedatataSyncRequired">
    <vt:lpwstr>False</vt:lpwstr>
  </property>
</Properties>
</file>