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38E" w:rsidRDefault="0005638E" w:rsidP="006F4CE0">
      <w:pPr>
        <w:pStyle w:val="single"/>
        <w:widowControl w:val="0"/>
        <w:ind w:left="4680" w:firstLine="0"/>
        <w:rPr>
          <w:rStyle w:val="Strong"/>
        </w:rPr>
      </w:pPr>
      <w:r>
        <w:rPr>
          <w:rStyle w:val="Strong"/>
        </w:rPr>
        <w:t>EXHIBIT NO</w:t>
      </w:r>
      <w:r w:rsidR="004A514B">
        <w:rPr>
          <w:rStyle w:val="Strong"/>
        </w:rPr>
        <w:t>. ___</w:t>
      </w:r>
      <w:r w:rsidR="00C53956">
        <w:rPr>
          <w:rStyle w:val="Strong"/>
        </w:rPr>
        <w:t>(JAP-9</w:t>
      </w:r>
      <w:r w:rsidR="00E73A3D">
        <w:rPr>
          <w:rStyle w:val="Strong"/>
        </w:rPr>
        <w:t>T)</w:t>
      </w:r>
      <w:r>
        <w:rPr>
          <w:rStyle w:val="Strong"/>
        </w:rPr>
        <w:br/>
        <w:t>DOCKET NO. UE</w:t>
      </w:r>
      <w:r w:rsidR="006F4CE0">
        <w:rPr>
          <w:rStyle w:val="Strong"/>
        </w:rPr>
        <w:t>-</w:t>
      </w:r>
      <w:r w:rsidR="00C53956" w:rsidRPr="00C53956">
        <w:rPr>
          <w:rStyle w:val="Strong"/>
        </w:rPr>
        <w:t>132027</w:t>
      </w:r>
      <w:r>
        <w:rPr>
          <w:rStyle w:val="Strong"/>
        </w:rPr>
        <w:br/>
        <w:t>WITNESS:  </w:t>
      </w:r>
      <w:r w:rsidR="00AE4812">
        <w:rPr>
          <w:b/>
          <w:color w:val="000000"/>
        </w:rPr>
        <w:t>JON A. PILIARIS</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r>
        <w:rPr>
          <w:b/>
        </w:rPr>
        <w:t>BEFORE THE</w:t>
      </w:r>
    </w:p>
    <w:p w:rsidR="0005638E" w:rsidRDefault="0005638E">
      <w:pPr>
        <w:pStyle w:val="center"/>
        <w:keepLines w:val="0"/>
        <w:widowControl w:val="0"/>
        <w:spacing w:before="0" w:line="240" w:lineRule="auto"/>
        <w:rPr>
          <w:b/>
        </w:rPr>
      </w:pPr>
      <w:r>
        <w:rPr>
          <w:b/>
        </w:rPr>
        <w:t>WASHINGTON UTILITIES AND TRANSPORTATION COMMISSION</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tbl>
      <w:tblPr>
        <w:tblW w:w="8791" w:type="dxa"/>
        <w:tblInd w:w="-8" w:type="dxa"/>
        <w:tblLayout w:type="fixed"/>
        <w:tblCellMar>
          <w:left w:w="0" w:type="dxa"/>
          <w:right w:w="0" w:type="dxa"/>
        </w:tblCellMar>
        <w:tblLook w:val="0000" w:firstRow="0" w:lastRow="0" w:firstColumn="0" w:lastColumn="0" w:noHBand="0" w:noVBand="0"/>
      </w:tblPr>
      <w:tblGrid>
        <w:gridCol w:w="4238"/>
        <w:gridCol w:w="130"/>
        <w:gridCol w:w="4423"/>
      </w:tblGrid>
      <w:tr w:rsidR="0005638E" w:rsidTr="008C433A">
        <w:trPr>
          <w:cantSplit/>
        </w:trPr>
        <w:tc>
          <w:tcPr>
            <w:tcW w:w="4238" w:type="dxa"/>
            <w:tcBorders>
              <w:bottom w:val="single" w:sz="4" w:space="0" w:color="auto"/>
              <w:right w:val="single" w:sz="4" w:space="0" w:color="auto"/>
            </w:tcBorders>
          </w:tcPr>
          <w:p w:rsidR="00AB55A4" w:rsidRPr="00AB55A4" w:rsidRDefault="00AB55A4" w:rsidP="00AB55A4">
            <w:pPr>
              <w:pStyle w:val="SingleSpacing"/>
              <w:widowControl w:val="0"/>
              <w:tabs>
                <w:tab w:val="left" w:pos="1440"/>
              </w:tabs>
              <w:rPr>
                <w:b/>
                <w:sz w:val="24"/>
              </w:rPr>
            </w:pPr>
            <w:r w:rsidRPr="00AB55A4">
              <w:rPr>
                <w:b/>
                <w:sz w:val="24"/>
              </w:rPr>
              <w:t>In the Matter of the Petition of</w:t>
            </w:r>
          </w:p>
          <w:p w:rsidR="00AB55A4" w:rsidRPr="00AB55A4" w:rsidRDefault="00AB55A4" w:rsidP="00AB55A4">
            <w:pPr>
              <w:pStyle w:val="SingleSpacing"/>
              <w:widowControl w:val="0"/>
              <w:tabs>
                <w:tab w:val="left" w:pos="1440"/>
              </w:tabs>
              <w:rPr>
                <w:b/>
                <w:sz w:val="24"/>
              </w:rPr>
            </w:pPr>
          </w:p>
          <w:p w:rsidR="00AB55A4" w:rsidRPr="00AB55A4" w:rsidRDefault="00AB55A4" w:rsidP="00AB55A4">
            <w:pPr>
              <w:pStyle w:val="SingleSpacing"/>
              <w:widowControl w:val="0"/>
              <w:tabs>
                <w:tab w:val="left" w:pos="1440"/>
              </w:tabs>
              <w:rPr>
                <w:b/>
                <w:sz w:val="24"/>
              </w:rPr>
            </w:pPr>
            <w:r w:rsidRPr="00AB55A4">
              <w:rPr>
                <w:b/>
                <w:sz w:val="24"/>
              </w:rPr>
              <w:t>PUGET SOUND ENERGY, INC.</w:t>
            </w:r>
          </w:p>
          <w:p w:rsidR="00AB55A4" w:rsidRPr="00AB55A4" w:rsidRDefault="00AB55A4" w:rsidP="00AB55A4">
            <w:pPr>
              <w:pStyle w:val="SingleSpacing"/>
              <w:widowControl w:val="0"/>
              <w:tabs>
                <w:tab w:val="left" w:pos="1440"/>
              </w:tabs>
              <w:rPr>
                <w:b/>
                <w:sz w:val="24"/>
              </w:rPr>
            </w:pPr>
          </w:p>
          <w:p w:rsidR="008C433A" w:rsidRDefault="00AB55A4" w:rsidP="00AB55A4">
            <w:pPr>
              <w:pStyle w:val="SingleSpacing"/>
              <w:widowControl w:val="0"/>
              <w:tabs>
                <w:tab w:val="left" w:pos="1440"/>
              </w:tabs>
              <w:rPr>
                <w:b/>
                <w:sz w:val="24"/>
              </w:rPr>
            </w:pPr>
            <w:r w:rsidRPr="00AB55A4">
              <w:rPr>
                <w:b/>
                <w:sz w:val="24"/>
              </w:rPr>
              <w:t>For an Accounting Order Approving the Allocation of Proceeds of the Sale of Certain Assets to Public Utility District #1 of Jefferson County.</w:t>
            </w:r>
          </w:p>
        </w:tc>
        <w:tc>
          <w:tcPr>
            <w:tcW w:w="130" w:type="dxa"/>
            <w:tcBorders>
              <w:left w:val="single" w:sz="4" w:space="0" w:color="auto"/>
            </w:tcBorders>
          </w:tcPr>
          <w:p w:rsidR="0005638E" w:rsidRDefault="0005638E">
            <w:pPr>
              <w:widowControl w:val="0"/>
              <w:rPr>
                <w:b/>
              </w:rPr>
            </w:pPr>
          </w:p>
        </w:tc>
        <w:tc>
          <w:tcPr>
            <w:tcW w:w="4423" w:type="dxa"/>
            <w:vAlign w:val="center"/>
          </w:tcPr>
          <w:p w:rsidR="0005638E" w:rsidRDefault="0005638E" w:rsidP="004A514B">
            <w:pPr>
              <w:pStyle w:val="SingleSpacing"/>
              <w:widowControl w:val="0"/>
              <w:ind w:left="198"/>
              <w:rPr>
                <w:b/>
                <w:sz w:val="24"/>
              </w:rPr>
            </w:pPr>
            <w:r>
              <w:rPr>
                <w:b/>
                <w:sz w:val="24"/>
              </w:rPr>
              <w:t xml:space="preserve">Docket No. </w:t>
            </w:r>
            <w:r w:rsidR="005D6FF8">
              <w:rPr>
                <w:b/>
                <w:sz w:val="24"/>
              </w:rPr>
              <w:t>UE-</w:t>
            </w:r>
            <w:r w:rsidR="00C53956" w:rsidRPr="00C53956">
              <w:rPr>
                <w:b/>
                <w:sz w:val="24"/>
              </w:rPr>
              <w:t>132027</w:t>
            </w:r>
          </w:p>
        </w:tc>
      </w:tr>
    </w:tbl>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Pr="004A514B" w:rsidRDefault="004A514B" w:rsidP="004A514B">
      <w:pPr>
        <w:pStyle w:val="center"/>
        <w:widowControl w:val="0"/>
        <w:spacing w:line="240" w:lineRule="auto"/>
        <w:rPr>
          <w:b/>
        </w:rPr>
      </w:pPr>
      <w:r w:rsidRPr="004A514B">
        <w:rPr>
          <w:b/>
        </w:rPr>
        <w:t xml:space="preserve">PREFILED </w:t>
      </w:r>
      <w:r w:rsidR="00C53956">
        <w:rPr>
          <w:b/>
        </w:rPr>
        <w:t>REBUTTAL</w:t>
      </w:r>
      <w:r w:rsidRPr="004A514B">
        <w:rPr>
          <w:b/>
        </w:rPr>
        <w:t xml:space="preserve"> TESTIMONY (</w:t>
      </w:r>
      <w:proofErr w:type="spellStart"/>
      <w:r w:rsidRPr="004A514B">
        <w:rPr>
          <w:b/>
        </w:rPr>
        <w:t>NONCONFIDENTIAL</w:t>
      </w:r>
      <w:proofErr w:type="spellEnd"/>
      <w:r w:rsidRPr="004A514B">
        <w:rPr>
          <w:b/>
        </w:rPr>
        <w:t>) OF</w:t>
      </w:r>
      <w:r>
        <w:rPr>
          <w:b/>
        </w:rPr>
        <w:br/>
        <w:t>JON A. PILIARIS</w:t>
      </w:r>
    </w:p>
    <w:p w:rsidR="0005638E" w:rsidRDefault="004A514B" w:rsidP="004A514B">
      <w:pPr>
        <w:pStyle w:val="center"/>
        <w:keepLines w:val="0"/>
        <w:widowControl w:val="0"/>
        <w:spacing w:before="0" w:line="240" w:lineRule="auto"/>
        <w:rPr>
          <w:b/>
        </w:rPr>
      </w:pPr>
      <w:r w:rsidRPr="004A514B">
        <w:rPr>
          <w:b/>
        </w:rPr>
        <w:t xml:space="preserve">ON BEHALF OF PUGET SOUND ENERGY, </w:t>
      </w:r>
      <w:proofErr w:type="spellStart"/>
      <w:r w:rsidRPr="004A514B">
        <w:rPr>
          <w:b/>
        </w:rPr>
        <w:t>INC</w:t>
      </w:r>
      <w:proofErr w:type="spellEnd"/>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05638E" w:rsidRDefault="00C53956">
      <w:pPr>
        <w:pStyle w:val="center"/>
        <w:keepLines w:val="0"/>
        <w:widowControl w:val="0"/>
        <w:spacing w:before="0" w:line="240" w:lineRule="auto"/>
        <w:rPr>
          <w:b/>
        </w:rPr>
      </w:pPr>
      <w:r>
        <w:rPr>
          <w:b/>
        </w:rPr>
        <w:t>APRIL 22, 2014</w:t>
      </w:r>
    </w:p>
    <w:p w:rsidR="0005638E" w:rsidRDefault="0005638E">
      <w:pPr>
        <w:pStyle w:val="center"/>
        <w:keepLines w:val="0"/>
        <w:widowControl w:val="0"/>
        <w:spacing w:before="0" w:line="240" w:lineRule="auto"/>
        <w:rPr>
          <w:b/>
        </w:rPr>
        <w:sectPr w:rsidR="0005638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2160" w:header="720" w:footer="864" w:gutter="0"/>
          <w:pgNumType w:start="1"/>
          <w:cols w:space="720"/>
        </w:sectPr>
      </w:pPr>
    </w:p>
    <w:p w:rsidR="00713C77" w:rsidRDefault="00713C77" w:rsidP="00713C77">
      <w:pPr>
        <w:pStyle w:val="Title1"/>
        <w:keepNext w:val="0"/>
        <w:keepLines w:val="0"/>
        <w:widowControl w:val="0"/>
        <w:spacing w:after="240" w:line="240" w:lineRule="auto"/>
        <w:rPr>
          <w:rStyle w:val="Strong"/>
          <w:b/>
        </w:rPr>
      </w:pPr>
      <w:r>
        <w:rPr>
          <w:rStyle w:val="Strong"/>
          <w:b/>
        </w:rPr>
        <w:lastRenderedPageBreak/>
        <w:t>PUGET SOUND ENERGY, INC.</w:t>
      </w:r>
    </w:p>
    <w:p w:rsidR="00713C77" w:rsidRDefault="00713C77" w:rsidP="00713C77">
      <w:pPr>
        <w:pStyle w:val="Title1"/>
        <w:keepNext w:val="0"/>
        <w:keepLines w:val="0"/>
        <w:widowControl w:val="0"/>
        <w:spacing w:after="480" w:line="240" w:lineRule="auto"/>
        <w:ind w:left="540" w:right="540"/>
      </w:pPr>
      <w:r>
        <w:t xml:space="preserve">PREFILED </w:t>
      </w:r>
      <w:r w:rsidR="00C53956">
        <w:t xml:space="preserve">REBUTTAL </w:t>
      </w:r>
      <w:r>
        <w:t>TESTIMONY (</w:t>
      </w:r>
      <w:proofErr w:type="spellStart"/>
      <w:r>
        <w:t>NONCONFIDENTIAL</w:t>
      </w:r>
      <w:proofErr w:type="spellEnd"/>
      <w:r>
        <w:t>) OF</w:t>
      </w:r>
      <w:r>
        <w:br/>
      </w:r>
      <w:r>
        <w:br/>
        <w:t>JON A. PILIARIS</w:t>
      </w:r>
    </w:p>
    <w:p w:rsidR="00713C77" w:rsidRDefault="00713C77" w:rsidP="00713C77">
      <w:pPr>
        <w:pStyle w:val="Title1"/>
        <w:keepNext w:val="0"/>
        <w:keepLines w:val="0"/>
        <w:widowControl w:val="0"/>
        <w:spacing w:after="480" w:line="240" w:lineRule="auto"/>
        <w:ind w:left="540" w:right="540"/>
      </w:pPr>
      <w:r>
        <w:t>CONTENTS</w:t>
      </w:r>
    </w:p>
    <w:p w:rsidR="000C17E8" w:rsidRDefault="003E1FEB">
      <w:pPr>
        <w:pStyle w:val="TOC1"/>
        <w:rPr>
          <w:rFonts w:asciiTheme="minorHAnsi" w:eastAsiaTheme="minorEastAsia" w:hAnsiTheme="minorHAnsi" w:cstheme="minorBidi"/>
          <w:color w:val="auto"/>
          <w:sz w:val="22"/>
          <w:szCs w:val="22"/>
          <w:lang w:eastAsia="en-US"/>
        </w:rPr>
      </w:pPr>
      <w:r w:rsidRPr="00111C21">
        <w:rPr>
          <w:rStyle w:val="Strong"/>
          <w:b w:val="0"/>
          <w:color w:val="auto"/>
        </w:rPr>
        <w:fldChar w:fldCharType="begin"/>
      </w:r>
      <w:r w:rsidRPr="00111C21">
        <w:rPr>
          <w:rStyle w:val="Strong"/>
          <w:b w:val="0"/>
          <w:color w:val="auto"/>
        </w:rPr>
        <w:instrText xml:space="preserve"> TOC \o "1-3" \h \z \u </w:instrText>
      </w:r>
      <w:r w:rsidRPr="00111C21">
        <w:rPr>
          <w:rStyle w:val="Strong"/>
          <w:b w:val="0"/>
          <w:color w:val="auto"/>
        </w:rPr>
        <w:fldChar w:fldCharType="separate"/>
      </w:r>
      <w:hyperlink w:anchor="_Toc385936609" w:history="1">
        <w:r w:rsidR="000C17E8" w:rsidRPr="00D2162D">
          <w:rPr>
            <w:rStyle w:val="Hyperlink"/>
          </w:rPr>
          <w:t>I.</w:t>
        </w:r>
        <w:r w:rsidR="000C17E8">
          <w:rPr>
            <w:rFonts w:asciiTheme="minorHAnsi" w:eastAsiaTheme="minorEastAsia" w:hAnsiTheme="minorHAnsi" w:cstheme="minorBidi"/>
            <w:color w:val="auto"/>
            <w:sz w:val="22"/>
            <w:szCs w:val="22"/>
            <w:lang w:eastAsia="en-US"/>
          </w:rPr>
          <w:tab/>
        </w:r>
        <w:r w:rsidR="000C17E8" w:rsidRPr="00D2162D">
          <w:rPr>
            <w:rStyle w:val="Hyperlink"/>
          </w:rPr>
          <w:t>INTRODUCTION</w:t>
        </w:r>
        <w:r w:rsidR="000C17E8">
          <w:rPr>
            <w:webHidden/>
          </w:rPr>
          <w:tab/>
        </w:r>
        <w:r w:rsidR="000C17E8">
          <w:rPr>
            <w:webHidden/>
          </w:rPr>
          <w:fldChar w:fldCharType="begin"/>
        </w:r>
        <w:r w:rsidR="000C17E8">
          <w:rPr>
            <w:webHidden/>
          </w:rPr>
          <w:instrText xml:space="preserve"> PAGEREF _Toc385936609 \h </w:instrText>
        </w:r>
        <w:r w:rsidR="000C17E8">
          <w:rPr>
            <w:webHidden/>
          </w:rPr>
        </w:r>
        <w:r w:rsidR="000C17E8">
          <w:rPr>
            <w:webHidden/>
          </w:rPr>
          <w:fldChar w:fldCharType="separate"/>
        </w:r>
        <w:r w:rsidR="009E0767">
          <w:rPr>
            <w:webHidden/>
          </w:rPr>
          <w:t>1</w:t>
        </w:r>
        <w:r w:rsidR="000C17E8">
          <w:rPr>
            <w:webHidden/>
          </w:rPr>
          <w:fldChar w:fldCharType="end"/>
        </w:r>
      </w:hyperlink>
    </w:p>
    <w:p w:rsidR="000C17E8" w:rsidRDefault="000C17E8">
      <w:pPr>
        <w:pStyle w:val="TOC1"/>
        <w:rPr>
          <w:rFonts w:asciiTheme="minorHAnsi" w:eastAsiaTheme="minorEastAsia" w:hAnsiTheme="minorHAnsi" w:cstheme="minorBidi"/>
          <w:color w:val="auto"/>
          <w:sz w:val="22"/>
          <w:szCs w:val="22"/>
          <w:lang w:eastAsia="en-US"/>
        </w:rPr>
      </w:pPr>
      <w:hyperlink w:anchor="_Toc385936610" w:history="1">
        <w:r w:rsidRPr="00D2162D">
          <w:rPr>
            <w:rStyle w:val="Hyperlink"/>
          </w:rPr>
          <w:t>II.</w:t>
        </w:r>
        <w:r>
          <w:rPr>
            <w:rFonts w:asciiTheme="minorHAnsi" w:eastAsiaTheme="minorEastAsia" w:hAnsiTheme="minorHAnsi" w:cstheme="minorBidi"/>
            <w:color w:val="auto"/>
            <w:sz w:val="22"/>
            <w:szCs w:val="22"/>
            <w:lang w:eastAsia="en-US"/>
          </w:rPr>
          <w:tab/>
        </w:r>
        <w:r w:rsidRPr="00D2162D">
          <w:rPr>
            <w:rStyle w:val="Hyperlink"/>
          </w:rPr>
          <w:t>RESPONSE TO ISSUES RAISED REGARDING CUSTOMER HARM FROM LOSS OF JEFFERSON COUNTY SERVICE AREA</w:t>
        </w:r>
        <w:r>
          <w:rPr>
            <w:webHidden/>
          </w:rPr>
          <w:tab/>
        </w:r>
        <w:r>
          <w:rPr>
            <w:webHidden/>
          </w:rPr>
          <w:fldChar w:fldCharType="begin"/>
        </w:r>
        <w:r>
          <w:rPr>
            <w:webHidden/>
          </w:rPr>
          <w:instrText xml:space="preserve"> PAGEREF _Toc385936610 \h </w:instrText>
        </w:r>
        <w:r>
          <w:rPr>
            <w:webHidden/>
          </w:rPr>
        </w:r>
        <w:r>
          <w:rPr>
            <w:webHidden/>
          </w:rPr>
          <w:fldChar w:fldCharType="separate"/>
        </w:r>
        <w:r w:rsidR="009E0767">
          <w:rPr>
            <w:webHidden/>
          </w:rPr>
          <w:t>4</w:t>
        </w:r>
        <w:r>
          <w:rPr>
            <w:webHidden/>
          </w:rPr>
          <w:fldChar w:fldCharType="end"/>
        </w:r>
      </w:hyperlink>
    </w:p>
    <w:p w:rsidR="000C17E8" w:rsidRDefault="000C17E8">
      <w:pPr>
        <w:pStyle w:val="TOC2"/>
        <w:rPr>
          <w:rFonts w:asciiTheme="minorHAnsi" w:eastAsiaTheme="minorEastAsia" w:hAnsiTheme="minorHAnsi" w:cstheme="minorBidi"/>
          <w:color w:val="auto"/>
          <w:sz w:val="22"/>
          <w:szCs w:val="22"/>
          <w:lang w:eastAsia="en-US"/>
        </w:rPr>
      </w:pPr>
      <w:hyperlink w:anchor="_Toc385936611" w:history="1">
        <w:r w:rsidRPr="00D2162D">
          <w:rPr>
            <w:rStyle w:val="Hyperlink"/>
          </w:rPr>
          <w:t>A.</w:t>
        </w:r>
        <w:r>
          <w:rPr>
            <w:rFonts w:asciiTheme="minorHAnsi" w:eastAsiaTheme="minorEastAsia" w:hAnsiTheme="minorHAnsi" w:cstheme="minorBidi"/>
            <w:color w:val="auto"/>
            <w:sz w:val="22"/>
            <w:szCs w:val="22"/>
            <w:lang w:eastAsia="en-US"/>
          </w:rPr>
          <w:tab/>
        </w:r>
        <w:r w:rsidRPr="00D2162D">
          <w:rPr>
            <w:rStyle w:val="Hyperlink"/>
          </w:rPr>
          <w:t>Parties Acknowledge the Challenge in Quantifying Harm to Remaining PSE Customers</w:t>
        </w:r>
        <w:r>
          <w:rPr>
            <w:webHidden/>
          </w:rPr>
          <w:tab/>
        </w:r>
        <w:r>
          <w:rPr>
            <w:webHidden/>
          </w:rPr>
          <w:fldChar w:fldCharType="begin"/>
        </w:r>
        <w:r>
          <w:rPr>
            <w:webHidden/>
          </w:rPr>
          <w:instrText xml:space="preserve"> PAGEREF _Toc385936611 \h </w:instrText>
        </w:r>
        <w:r>
          <w:rPr>
            <w:webHidden/>
          </w:rPr>
        </w:r>
        <w:r>
          <w:rPr>
            <w:webHidden/>
          </w:rPr>
          <w:fldChar w:fldCharType="separate"/>
        </w:r>
        <w:r w:rsidR="009E0767">
          <w:rPr>
            <w:webHidden/>
          </w:rPr>
          <w:t>4</w:t>
        </w:r>
        <w:r>
          <w:rPr>
            <w:webHidden/>
          </w:rPr>
          <w:fldChar w:fldCharType="end"/>
        </w:r>
      </w:hyperlink>
    </w:p>
    <w:p w:rsidR="000C17E8" w:rsidRDefault="000C17E8">
      <w:pPr>
        <w:pStyle w:val="TOC2"/>
        <w:rPr>
          <w:rFonts w:asciiTheme="minorHAnsi" w:eastAsiaTheme="minorEastAsia" w:hAnsiTheme="minorHAnsi" w:cstheme="minorBidi"/>
          <w:color w:val="auto"/>
          <w:sz w:val="22"/>
          <w:szCs w:val="22"/>
          <w:lang w:eastAsia="en-US"/>
        </w:rPr>
      </w:pPr>
      <w:hyperlink w:anchor="_Toc385936612" w:history="1">
        <w:r w:rsidRPr="00D2162D">
          <w:rPr>
            <w:rStyle w:val="Hyperlink"/>
          </w:rPr>
          <w:t>B.</w:t>
        </w:r>
        <w:r>
          <w:rPr>
            <w:rFonts w:asciiTheme="minorHAnsi" w:eastAsiaTheme="minorEastAsia" w:hAnsiTheme="minorHAnsi" w:cstheme="minorBidi"/>
            <w:color w:val="auto"/>
            <w:sz w:val="22"/>
            <w:szCs w:val="22"/>
            <w:lang w:eastAsia="en-US"/>
          </w:rPr>
          <w:tab/>
        </w:r>
        <w:r w:rsidRPr="00D2162D">
          <w:rPr>
            <w:rStyle w:val="Hyperlink"/>
          </w:rPr>
          <w:t>Parties Fail to Prove Power Cost Harm to Remaining PSE Customers</w:t>
        </w:r>
        <w:r>
          <w:rPr>
            <w:webHidden/>
          </w:rPr>
          <w:tab/>
        </w:r>
        <w:r>
          <w:rPr>
            <w:webHidden/>
          </w:rPr>
          <w:fldChar w:fldCharType="begin"/>
        </w:r>
        <w:r>
          <w:rPr>
            <w:webHidden/>
          </w:rPr>
          <w:instrText xml:space="preserve"> PAGEREF _Toc385936612 \h </w:instrText>
        </w:r>
        <w:r>
          <w:rPr>
            <w:webHidden/>
          </w:rPr>
        </w:r>
        <w:r>
          <w:rPr>
            <w:webHidden/>
          </w:rPr>
          <w:fldChar w:fldCharType="separate"/>
        </w:r>
        <w:r w:rsidR="009E0767">
          <w:rPr>
            <w:webHidden/>
          </w:rPr>
          <w:t>6</w:t>
        </w:r>
        <w:r>
          <w:rPr>
            <w:webHidden/>
          </w:rPr>
          <w:fldChar w:fldCharType="end"/>
        </w:r>
      </w:hyperlink>
    </w:p>
    <w:p w:rsidR="000C17E8" w:rsidRDefault="000C17E8">
      <w:pPr>
        <w:pStyle w:val="TOC2"/>
        <w:rPr>
          <w:rFonts w:asciiTheme="minorHAnsi" w:eastAsiaTheme="minorEastAsia" w:hAnsiTheme="minorHAnsi" w:cstheme="minorBidi"/>
          <w:color w:val="auto"/>
          <w:sz w:val="22"/>
          <w:szCs w:val="22"/>
          <w:lang w:eastAsia="en-US"/>
        </w:rPr>
      </w:pPr>
      <w:hyperlink w:anchor="_Toc385936613" w:history="1">
        <w:r w:rsidRPr="00D2162D">
          <w:rPr>
            <w:rStyle w:val="Hyperlink"/>
          </w:rPr>
          <w:t>C.</w:t>
        </w:r>
        <w:r>
          <w:rPr>
            <w:rFonts w:asciiTheme="minorHAnsi" w:eastAsiaTheme="minorEastAsia" w:hAnsiTheme="minorHAnsi" w:cstheme="minorBidi"/>
            <w:color w:val="auto"/>
            <w:sz w:val="22"/>
            <w:szCs w:val="22"/>
            <w:lang w:eastAsia="en-US"/>
          </w:rPr>
          <w:tab/>
        </w:r>
        <w:r w:rsidRPr="00D2162D">
          <w:rPr>
            <w:rStyle w:val="Hyperlink"/>
          </w:rPr>
          <w:t>Parties Fail to Prove Delivery System Cost Harm to Remaining PSE Customers</w:t>
        </w:r>
        <w:r>
          <w:rPr>
            <w:webHidden/>
          </w:rPr>
          <w:tab/>
        </w:r>
        <w:r>
          <w:rPr>
            <w:webHidden/>
          </w:rPr>
          <w:fldChar w:fldCharType="begin"/>
        </w:r>
        <w:r>
          <w:rPr>
            <w:webHidden/>
          </w:rPr>
          <w:instrText xml:space="preserve"> PAGEREF _Toc385936613 \h </w:instrText>
        </w:r>
        <w:r>
          <w:rPr>
            <w:webHidden/>
          </w:rPr>
        </w:r>
        <w:r>
          <w:rPr>
            <w:webHidden/>
          </w:rPr>
          <w:fldChar w:fldCharType="separate"/>
        </w:r>
        <w:r w:rsidR="009E0767">
          <w:rPr>
            <w:webHidden/>
          </w:rPr>
          <w:t>21</w:t>
        </w:r>
        <w:r>
          <w:rPr>
            <w:webHidden/>
          </w:rPr>
          <w:fldChar w:fldCharType="end"/>
        </w:r>
      </w:hyperlink>
    </w:p>
    <w:p w:rsidR="000C17E8" w:rsidRDefault="000C17E8">
      <w:pPr>
        <w:pStyle w:val="TOC2"/>
        <w:rPr>
          <w:rFonts w:asciiTheme="minorHAnsi" w:eastAsiaTheme="minorEastAsia" w:hAnsiTheme="minorHAnsi" w:cstheme="minorBidi"/>
          <w:color w:val="auto"/>
          <w:sz w:val="22"/>
          <w:szCs w:val="22"/>
          <w:lang w:eastAsia="en-US"/>
        </w:rPr>
      </w:pPr>
      <w:hyperlink w:anchor="_Toc385936614" w:history="1">
        <w:r w:rsidRPr="00D2162D">
          <w:rPr>
            <w:rStyle w:val="Hyperlink"/>
          </w:rPr>
          <w:t>D.</w:t>
        </w:r>
        <w:r>
          <w:rPr>
            <w:rFonts w:asciiTheme="minorHAnsi" w:eastAsiaTheme="minorEastAsia" w:hAnsiTheme="minorHAnsi" w:cstheme="minorBidi"/>
            <w:color w:val="auto"/>
            <w:sz w:val="22"/>
            <w:szCs w:val="22"/>
            <w:lang w:eastAsia="en-US"/>
          </w:rPr>
          <w:tab/>
        </w:r>
        <w:r w:rsidRPr="00D2162D">
          <w:rPr>
            <w:rStyle w:val="Hyperlink"/>
          </w:rPr>
          <w:t>The Hermiston Case has Little Relevance in this Proceeding</w:t>
        </w:r>
        <w:r>
          <w:rPr>
            <w:webHidden/>
          </w:rPr>
          <w:tab/>
        </w:r>
        <w:r>
          <w:rPr>
            <w:webHidden/>
          </w:rPr>
          <w:fldChar w:fldCharType="begin"/>
        </w:r>
        <w:r>
          <w:rPr>
            <w:webHidden/>
          </w:rPr>
          <w:instrText xml:space="preserve"> PAGEREF _Toc385936614 \h </w:instrText>
        </w:r>
        <w:r>
          <w:rPr>
            <w:webHidden/>
          </w:rPr>
        </w:r>
        <w:r>
          <w:rPr>
            <w:webHidden/>
          </w:rPr>
          <w:fldChar w:fldCharType="separate"/>
        </w:r>
        <w:r w:rsidR="009E0767">
          <w:rPr>
            <w:webHidden/>
          </w:rPr>
          <w:t>31</w:t>
        </w:r>
        <w:r>
          <w:rPr>
            <w:webHidden/>
          </w:rPr>
          <w:fldChar w:fldCharType="end"/>
        </w:r>
      </w:hyperlink>
    </w:p>
    <w:p w:rsidR="000C17E8" w:rsidRDefault="000C17E8">
      <w:pPr>
        <w:pStyle w:val="TOC1"/>
        <w:rPr>
          <w:rFonts w:asciiTheme="minorHAnsi" w:eastAsiaTheme="minorEastAsia" w:hAnsiTheme="minorHAnsi" w:cstheme="minorBidi"/>
          <w:color w:val="auto"/>
          <w:sz w:val="22"/>
          <w:szCs w:val="22"/>
          <w:lang w:eastAsia="en-US"/>
        </w:rPr>
      </w:pPr>
      <w:hyperlink w:anchor="_Toc385936615" w:history="1">
        <w:r w:rsidRPr="00D2162D">
          <w:rPr>
            <w:rStyle w:val="Hyperlink"/>
          </w:rPr>
          <w:t>III.</w:t>
        </w:r>
        <w:r>
          <w:rPr>
            <w:rFonts w:asciiTheme="minorHAnsi" w:eastAsiaTheme="minorEastAsia" w:hAnsiTheme="minorHAnsi" w:cstheme="minorBidi"/>
            <w:color w:val="auto"/>
            <w:sz w:val="22"/>
            <w:szCs w:val="22"/>
            <w:lang w:eastAsia="en-US"/>
          </w:rPr>
          <w:tab/>
        </w:r>
        <w:r w:rsidRPr="00D2162D">
          <w:rPr>
            <w:rStyle w:val="Hyperlink"/>
          </w:rPr>
          <w:t>RESPONSE TO STAFF’S PROPOSAL REGARDING THE ALLOCATION OF GAIN AMONG CUSTOMERS</w:t>
        </w:r>
        <w:r>
          <w:rPr>
            <w:webHidden/>
          </w:rPr>
          <w:tab/>
        </w:r>
        <w:r>
          <w:rPr>
            <w:webHidden/>
          </w:rPr>
          <w:fldChar w:fldCharType="begin"/>
        </w:r>
        <w:r>
          <w:rPr>
            <w:webHidden/>
          </w:rPr>
          <w:instrText xml:space="preserve"> PAGEREF _Toc385936615 \h </w:instrText>
        </w:r>
        <w:r>
          <w:rPr>
            <w:webHidden/>
          </w:rPr>
        </w:r>
        <w:r>
          <w:rPr>
            <w:webHidden/>
          </w:rPr>
          <w:fldChar w:fldCharType="separate"/>
        </w:r>
        <w:r w:rsidR="009E0767">
          <w:rPr>
            <w:webHidden/>
          </w:rPr>
          <w:t>32</w:t>
        </w:r>
        <w:r>
          <w:rPr>
            <w:webHidden/>
          </w:rPr>
          <w:fldChar w:fldCharType="end"/>
        </w:r>
      </w:hyperlink>
    </w:p>
    <w:p w:rsidR="000C17E8" w:rsidRDefault="000C17E8">
      <w:pPr>
        <w:pStyle w:val="TOC1"/>
        <w:rPr>
          <w:rFonts w:asciiTheme="minorHAnsi" w:eastAsiaTheme="minorEastAsia" w:hAnsiTheme="minorHAnsi" w:cstheme="minorBidi"/>
          <w:color w:val="auto"/>
          <w:sz w:val="22"/>
          <w:szCs w:val="22"/>
          <w:lang w:eastAsia="en-US"/>
        </w:rPr>
      </w:pPr>
      <w:hyperlink w:anchor="_Toc385936616" w:history="1">
        <w:r w:rsidRPr="00D2162D">
          <w:rPr>
            <w:rStyle w:val="Hyperlink"/>
          </w:rPr>
          <w:t>IV.</w:t>
        </w:r>
        <w:r>
          <w:rPr>
            <w:rFonts w:asciiTheme="minorHAnsi" w:eastAsiaTheme="minorEastAsia" w:hAnsiTheme="minorHAnsi" w:cstheme="minorBidi"/>
            <w:color w:val="auto"/>
            <w:sz w:val="22"/>
            <w:szCs w:val="22"/>
            <w:lang w:eastAsia="en-US"/>
          </w:rPr>
          <w:tab/>
        </w:r>
        <w:r w:rsidRPr="00D2162D">
          <w:rPr>
            <w:rStyle w:val="Hyperlink"/>
          </w:rPr>
          <w:t>CONCLUSION</w:t>
        </w:r>
        <w:r>
          <w:rPr>
            <w:webHidden/>
          </w:rPr>
          <w:tab/>
        </w:r>
        <w:r>
          <w:rPr>
            <w:webHidden/>
          </w:rPr>
          <w:fldChar w:fldCharType="begin"/>
        </w:r>
        <w:r>
          <w:rPr>
            <w:webHidden/>
          </w:rPr>
          <w:instrText xml:space="preserve"> PAGEREF _Toc385936616 \h </w:instrText>
        </w:r>
        <w:r>
          <w:rPr>
            <w:webHidden/>
          </w:rPr>
        </w:r>
        <w:r>
          <w:rPr>
            <w:webHidden/>
          </w:rPr>
          <w:fldChar w:fldCharType="separate"/>
        </w:r>
        <w:r w:rsidR="009E0767">
          <w:rPr>
            <w:webHidden/>
          </w:rPr>
          <w:t>35</w:t>
        </w:r>
        <w:r>
          <w:rPr>
            <w:webHidden/>
          </w:rPr>
          <w:fldChar w:fldCharType="end"/>
        </w:r>
      </w:hyperlink>
    </w:p>
    <w:p w:rsidR="00C53956" w:rsidRPr="0067059E" w:rsidRDefault="003E1FEB" w:rsidP="003E1FEB">
      <w:pPr>
        <w:pStyle w:val="TOC1"/>
        <w:rPr>
          <w:rFonts w:asciiTheme="minorHAnsi" w:eastAsiaTheme="minorEastAsia" w:hAnsiTheme="minorHAnsi" w:cstheme="minorBidi"/>
          <w:color w:val="auto"/>
          <w:sz w:val="22"/>
          <w:szCs w:val="22"/>
          <w:lang w:eastAsia="en-US"/>
        </w:rPr>
      </w:pPr>
      <w:r w:rsidRPr="00111C21">
        <w:rPr>
          <w:rStyle w:val="Strong"/>
          <w:b w:val="0"/>
        </w:rPr>
        <w:fldChar w:fldCharType="end"/>
      </w:r>
      <w:r w:rsidR="00713C77">
        <w:rPr>
          <w:rStyle w:val="Strong"/>
          <w:b w:val="0"/>
        </w:rPr>
        <w:fldChar w:fldCharType="begin"/>
      </w:r>
      <w:r w:rsidR="00713C77">
        <w:rPr>
          <w:rStyle w:val="Strong"/>
          <w:b w:val="0"/>
        </w:rPr>
        <w:instrText xml:space="preserve"> TOC \o "1-2" \h \z \u </w:instrText>
      </w:r>
      <w:r w:rsidR="00713C77">
        <w:rPr>
          <w:rStyle w:val="Strong"/>
          <w:b w:val="0"/>
        </w:rPr>
        <w:fldChar w:fldCharType="separate"/>
      </w:r>
    </w:p>
    <w:p w:rsidR="0067059E" w:rsidRPr="0067059E" w:rsidRDefault="0067059E">
      <w:pPr>
        <w:pStyle w:val="TOC1"/>
        <w:rPr>
          <w:rFonts w:asciiTheme="minorHAnsi" w:eastAsiaTheme="minorEastAsia" w:hAnsiTheme="minorHAnsi" w:cstheme="minorBidi"/>
          <w:color w:val="auto"/>
          <w:sz w:val="22"/>
          <w:szCs w:val="22"/>
          <w:lang w:eastAsia="en-US"/>
        </w:rPr>
      </w:pPr>
    </w:p>
    <w:p w:rsidR="0045094D" w:rsidRDefault="00713C77">
      <w:pPr>
        <w:pStyle w:val="Title1"/>
        <w:keepNext w:val="0"/>
        <w:keepLines w:val="0"/>
        <w:widowControl w:val="0"/>
        <w:spacing w:after="240" w:line="240" w:lineRule="auto"/>
        <w:rPr>
          <w:rStyle w:val="Strong"/>
          <w:b/>
        </w:rPr>
        <w:sectPr w:rsidR="0045094D" w:rsidSect="00496A97">
          <w:footerReference w:type="default" r:id="rId15"/>
          <w:footerReference w:type="first" r:id="rId16"/>
          <w:pgSz w:w="12240" w:h="15840" w:code="1"/>
          <w:pgMar w:top="1440" w:right="1440" w:bottom="1440" w:left="2160" w:header="864" w:footer="576" w:gutter="0"/>
          <w:pgNumType w:fmt="lowerRoman" w:start="1"/>
          <w:cols w:space="720"/>
        </w:sectPr>
      </w:pPr>
      <w:r>
        <w:rPr>
          <w:rStyle w:val="Strong"/>
          <w:b/>
        </w:rPr>
        <w:fldChar w:fldCharType="end"/>
      </w:r>
    </w:p>
    <w:p w:rsidR="0005638E" w:rsidRDefault="0005638E">
      <w:pPr>
        <w:pStyle w:val="Title1"/>
        <w:keepNext w:val="0"/>
        <w:keepLines w:val="0"/>
        <w:widowControl w:val="0"/>
        <w:spacing w:after="240" w:line="240" w:lineRule="auto"/>
        <w:rPr>
          <w:rStyle w:val="Strong"/>
          <w:b/>
        </w:rPr>
      </w:pPr>
      <w:r>
        <w:rPr>
          <w:rStyle w:val="Strong"/>
          <w:b/>
        </w:rPr>
        <w:lastRenderedPageBreak/>
        <w:t>PUGET SOUND ENERGY, INC.</w:t>
      </w:r>
    </w:p>
    <w:p w:rsidR="0005638E" w:rsidRDefault="0005638E">
      <w:pPr>
        <w:pStyle w:val="Title1"/>
        <w:keepNext w:val="0"/>
        <w:keepLines w:val="0"/>
        <w:widowControl w:val="0"/>
        <w:spacing w:after="480" w:line="240" w:lineRule="auto"/>
        <w:ind w:left="540" w:right="540"/>
      </w:pPr>
      <w:bookmarkStart w:id="2" w:name="TOCTitle"/>
      <w:r>
        <w:t xml:space="preserve">PREFILED </w:t>
      </w:r>
      <w:r w:rsidR="00C53956">
        <w:t>REBUTTAL</w:t>
      </w:r>
      <w:r>
        <w:t xml:space="preserve"> TESTIMONY </w:t>
      </w:r>
      <w:r w:rsidR="00713C77">
        <w:t>(</w:t>
      </w:r>
      <w:proofErr w:type="spellStart"/>
      <w:r w:rsidR="00713C77">
        <w:t>NONCONFIDENTIAL</w:t>
      </w:r>
      <w:proofErr w:type="spellEnd"/>
      <w:r w:rsidR="00713C77">
        <w:t xml:space="preserve">) </w:t>
      </w:r>
      <w:r>
        <w:t>OF</w:t>
      </w:r>
      <w:r>
        <w:br/>
      </w:r>
      <w:r w:rsidR="00430328">
        <w:br/>
      </w:r>
      <w:r w:rsidR="005D6FF8">
        <w:t>JON A. PILIARIS</w:t>
      </w:r>
    </w:p>
    <w:p w:rsidR="003C59BF" w:rsidRDefault="003C59BF" w:rsidP="004A514B">
      <w:pPr>
        <w:pStyle w:val="Heading1"/>
      </w:pPr>
      <w:bookmarkStart w:id="3" w:name="_Toc370910723"/>
      <w:bookmarkStart w:id="4" w:name="_Toc385936609"/>
      <w:bookmarkEnd w:id="2"/>
      <w:r>
        <w:t>I</w:t>
      </w:r>
      <w:r w:rsidRPr="000954EA">
        <w:t>.</w:t>
      </w:r>
      <w:r w:rsidRPr="000954EA">
        <w:tab/>
      </w:r>
      <w:r>
        <w:t>INTRODUCTION</w:t>
      </w:r>
      <w:bookmarkEnd w:id="3"/>
      <w:bookmarkEnd w:id="4"/>
    </w:p>
    <w:p w:rsidR="0005638E" w:rsidRDefault="0005638E" w:rsidP="00B4493B">
      <w:pPr>
        <w:pStyle w:val="question"/>
        <w:keepNext w:val="0"/>
        <w:widowControl w:val="0"/>
        <w:spacing w:before="120"/>
      </w:pPr>
      <w:r>
        <w:t>Q.</w:t>
      </w:r>
      <w:r>
        <w:tab/>
        <w:t>Please state your name, business address, and present position with Puget Sound Energy</w:t>
      </w:r>
      <w:r w:rsidR="0030414B">
        <w:t>, Inc</w:t>
      </w:r>
      <w:r>
        <w:t>.</w:t>
      </w:r>
    </w:p>
    <w:p w:rsidR="0005638E" w:rsidRDefault="0005638E">
      <w:pPr>
        <w:pStyle w:val="answer"/>
      </w:pPr>
      <w:r>
        <w:t>A.</w:t>
      </w:r>
      <w:r>
        <w:tab/>
        <w:t>My name is</w:t>
      </w:r>
      <w:r w:rsidR="00B4343E" w:rsidRPr="00B4343E">
        <w:t xml:space="preserve"> </w:t>
      </w:r>
      <w:r w:rsidR="005D6FF8">
        <w:t>Jon A. Piliaris</w:t>
      </w:r>
      <w:r>
        <w:t xml:space="preserve">.  I am </w:t>
      </w:r>
      <w:r w:rsidR="005D6FF8">
        <w:t>emplo</w:t>
      </w:r>
      <w:bookmarkStart w:id="5" w:name="_GoBack"/>
      <w:bookmarkEnd w:id="5"/>
      <w:r w:rsidR="005D6FF8">
        <w:t xml:space="preserve">yed as </w:t>
      </w:r>
      <w:r w:rsidR="005D6FF8" w:rsidRPr="009075DC">
        <w:t>Manager</w:t>
      </w:r>
      <w:r w:rsidR="005D6FF8">
        <w:t>,</w:t>
      </w:r>
      <w:r w:rsidR="005D6FF8" w:rsidRPr="009075DC">
        <w:t xml:space="preserve"> Pricing and Cost of Service</w:t>
      </w:r>
      <w:r>
        <w:t xml:space="preserve"> at Puget Sound Energy</w:t>
      </w:r>
      <w:r w:rsidR="009160F7">
        <w:t>, Inc. (</w:t>
      </w:r>
      <w:r w:rsidR="004A514B">
        <w:t>“</w:t>
      </w:r>
      <w:r w:rsidR="009160F7">
        <w:t>PSE</w:t>
      </w:r>
      <w:r w:rsidR="004A514B">
        <w:t>”</w:t>
      </w:r>
      <w:r w:rsidR="005D6FF8">
        <w:t xml:space="preserve"> or the </w:t>
      </w:r>
      <w:r w:rsidR="004A514B">
        <w:t>“</w:t>
      </w:r>
      <w:r w:rsidR="005D6FF8">
        <w:t>Company</w:t>
      </w:r>
      <w:r w:rsidR="004A514B">
        <w:t>”</w:t>
      </w:r>
      <w:r w:rsidR="009160F7">
        <w:t>)</w:t>
      </w:r>
      <w:r>
        <w:t>.  My business address is 10885 N.E. Fourth Street, Bellevue, Washington, 98009.</w:t>
      </w:r>
    </w:p>
    <w:p w:rsidR="005D6FF8" w:rsidRPr="009075DC" w:rsidRDefault="005D6FF8" w:rsidP="005D6FF8">
      <w:pPr>
        <w:pStyle w:val="question"/>
        <w:widowControl w:val="0"/>
      </w:pPr>
      <w:r>
        <w:t>Q.</w:t>
      </w:r>
      <w:r>
        <w:tab/>
      </w:r>
      <w:r w:rsidR="00C53956">
        <w:t xml:space="preserve">Are you the same Jon A. Piliaris who sponsored </w:t>
      </w:r>
      <w:proofErr w:type="spellStart"/>
      <w:r w:rsidR="00C53956">
        <w:t>prefiled</w:t>
      </w:r>
      <w:proofErr w:type="spellEnd"/>
      <w:r w:rsidR="00C53956">
        <w:t xml:space="preserve"> direct testimony in this proceeding</w:t>
      </w:r>
      <w:r w:rsidRPr="009075DC">
        <w:t>?</w:t>
      </w:r>
    </w:p>
    <w:p w:rsidR="005D6FF8" w:rsidRPr="009075DC" w:rsidRDefault="005D6FF8" w:rsidP="005D6FF8">
      <w:pPr>
        <w:pStyle w:val="answer"/>
        <w:widowControl w:val="0"/>
      </w:pPr>
      <w:r w:rsidRPr="009075DC">
        <w:t>A.</w:t>
      </w:r>
      <w:r w:rsidRPr="009075DC">
        <w:tab/>
        <w:t>Yes</w:t>
      </w:r>
      <w:r w:rsidR="004A514B">
        <w:t xml:space="preserve">, I </w:t>
      </w:r>
      <w:r w:rsidR="00C53956">
        <w:t>am</w:t>
      </w:r>
      <w:r w:rsidR="004A514B">
        <w:t xml:space="preserve">.  </w:t>
      </w:r>
      <w:r w:rsidR="00C53956">
        <w:t xml:space="preserve">I prepared </w:t>
      </w:r>
      <w:proofErr w:type="spellStart"/>
      <w:r w:rsidR="00C53956">
        <w:t>prefiled</w:t>
      </w:r>
      <w:proofErr w:type="spellEnd"/>
      <w:r w:rsidR="00C53956">
        <w:t xml:space="preserve"> direct testimony, Exhibit No. ___(JAP-1T) and seven supporting exhibits, Exhibit No. ___(JAP-2) through Exhibit No. ___(JAP-</w:t>
      </w:r>
      <w:r w:rsidR="00F62AAC">
        <w:t>8</w:t>
      </w:r>
      <w:r w:rsidR="00C53956">
        <w:t>), filed on October 31, 2013</w:t>
      </w:r>
      <w:r w:rsidRPr="009075DC">
        <w:t>.</w:t>
      </w:r>
    </w:p>
    <w:p w:rsidR="0005638E" w:rsidRDefault="0005638E" w:rsidP="00B4493B">
      <w:pPr>
        <w:pStyle w:val="question"/>
        <w:keepNext w:val="0"/>
        <w:widowControl w:val="0"/>
        <w:spacing w:before="120"/>
      </w:pPr>
      <w:r>
        <w:t>Q.</w:t>
      </w:r>
      <w:r>
        <w:tab/>
        <w:t xml:space="preserve">What </w:t>
      </w:r>
      <w:r w:rsidR="008C433A">
        <w:t xml:space="preserve">is the purpose of your </w:t>
      </w:r>
      <w:r w:rsidR="00C53956">
        <w:t xml:space="preserve">rebuttal </w:t>
      </w:r>
      <w:r w:rsidR="008C433A">
        <w:t>testimony</w:t>
      </w:r>
      <w:r>
        <w:t>?</w:t>
      </w:r>
    </w:p>
    <w:p w:rsidR="00F62AAC" w:rsidRDefault="00D350E2" w:rsidP="00F62AAC">
      <w:pPr>
        <w:pStyle w:val="answer"/>
        <w:rPr>
          <w:rFonts w:eastAsia="SimSun"/>
        </w:rPr>
      </w:pPr>
      <w:r>
        <w:t>A.</w:t>
      </w:r>
      <w:r>
        <w:tab/>
      </w:r>
      <w:r w:rsidR="00A5158D">
        <w:t>M</w:t>
      </w:r>
      <w:r w:rsidR="00B0179C">
        <w:t xml:space="preserve">y </w:t>
      </w:r>
      <w:r w:rsidR="00C53956">
        <w:t xml:space="preserve">rebuttal </w:t>
      </w:r>
      <w:r w:rsidR="00B0179C">
        <w:t xml:space="preserve">testimony </w:t>
      </w:r>
      <w:r w:rsidR="00C53956">
        <w:t xml:space="preserve">responds to the </w:t>
      </w:r>
      <w:r w:rsidR="00F62AAC">
        <w:t>following</w:t>
      </w:r>
      <w:r w:rsidR="00F62AAC">
        <w:rPr>
          <w:rFonts w:eastAsia="SimSun"/>
        </w:rPr>
        <w:t>:</w:t>
      </w:r>
    </w:p>
    <w:p w:rsidR="00F62AAC" w:rsidRDefault="00F62AAC" w:rsidP="00F62AAC">
      <w:pPr>
        <w:pStyle w:val="Answer1"/>
        <w:spacing w:before="0" w:after="280" w:line="240" w:lineRule="auto"/>
        <w:ind w:left="2160" w:right="720"/>
        <w:rPr>
          <w:rFonts w:eastAsia="SimSun"/>
        </w:rPr>
      </w:pPr>
      <w:r>
        <w:rPr>
          <w:rFonts w:eastAsia="SimSun"/>
        </w:rPr>
        <w:t>(i)</w:t>
      </w:r>
      <w:r>
        <w:rPr>
          <w:rFonts w:eastAsia="SimSun"/>
        </w:rPr>
        <w:tab/>
        <w:t xml:space="preserve">the </w:t>
      </w:r>
      <w:proofErr w:type="spellStart"/>
      <w:r>
        <w:rPr>
          <w:rFonts w:eastAsia="SimSun"/>
        </w:rPr>
        <w:t>prefiled</w:t>
      </w:r>
      <w:proofErr w:type="spellEnd"/>
      <w:r>
        <w:rPr>
          <w:rFonts w:eastAsia="SimSun"/>
        </w:rPr>
        <w:t xml:space="preserve"> Direct </w:t>
      </w:r>
      <w:r w:rsidRPr="009E5562">
        <w:rPr>
          <w:rFonts w:eastAsia="SimSun"/>
        </w:rPr>
        <w:t>Testimon</w:t>
      </w:r>
      <w:r>
        <w:rPr>
          <w:rFonts w:eastAsia="SimSun"/>
        </w:rPr>
        <w:t>y of Mr. James R. Dittmer</w:t>
      </w:r>
      <w:r w:rsidRPr="009E5562">
        <w:rPr>
          <w:rFonts w:eastAsia="SimSun"/>
        </w:rPr>
        <w:t>, Exhibit No.</w:t>
      </w:r>
      <w:r w:rsidR="00C75207">
        <w:rPr>
          <w:rFonts w:eastAsia="SimSun"/>
        </w:rPr>
        <w:t xml:space="preserve"> </w:t>
      </w:r>
      <w:r>
        <w:rPr>
          <w:rFonts w:eastAsia="SimSun"/>
        </w:rPr>
        <w:t>JRD</w:t>
      </w:r>
      <w:r w:rsidRPr="009E5562">
        <w:rPr>
          <w:rFonts w:eastAsia="SimSun"/>
        </w:rPr>
        <w:t xml:space="preserve">-1T, </w:t>
      </w:r>
      <w:r>
        <w:rPr>
          <w:rFonts w:eastAsia="SimSun"/>
        </w:rPr>
        <w:t xml:space="preserve">on behalf of the </w:t>
      </w:r>
      <w:r w:rsidRPr="006E6860">
        <w:rPr>
          <w:rFonts w:eastAsia="SimSun"/>
        </w:rPr>
        <w:t>Public Counsel Section of the Washington Attorney General’s Office (</w:t>
      </w:r>
      <w:r>
        <w:rPr>
          <w:rFonts w:eastAsia="SimSun"/>
        </w:rPr>
        <w:t>"</w:t>
      </w:r>
      <w:r w:rsidRPr="006E6860">
        <w:rPr>
          <w:rFonts w:eastAsia="SimSun"/>
        </w:rPr>
        <w:t>Public Counsel</w:t>
      </w:r>
      <w:r>
        <w:rPr>
          <w:rFonts w:eastAsia="SimSun"/>
        </w:rPr>
        <w:t>"</w:t>
      </w:r>
      <w:r w:rsidRPr="006E6860">
        <w:rPr>
          <w:rFonts w:eastAsia="SimSun"/>
        </w:rPr>
        <w:t>)</w:t>
      </w:r>
      <w:r>
        <w:rPr>
          <w:rFonts w:eastAsia="SimSun"/>
        </w:rPr>
        <w:t>;</w:t>
      </w:r>
    </w:p>
    <w:p w:rsidR="00F62AAC" w:rsidRDefault="00F62AAC" w:rsidP="00F62AAC">
      <w:pPr>
        <w:pStyle w:val="Answer1"/>
        <w:spacing w:before="0" w:after="280" w:line="240" w:lineRule="auto"/>
        <w:ind w:left="2160" w:right="720"/>
        <w:rPr>
          <w:rFonts w:eastAsia="SimSun"/>
        </w:rPr>
      </w:pPr>
      <w:r>
        <w:rPr>
          <w:rFonts w:eastAsia="SimSun"/>
        </w:rPr>
        <w:t>(ii)</w:t>
      </w:r>
      <w:r>
        <w:rPr>
          <w:rFonts w:eastAsia="SimSun"/>
        </w:rPr>
        <w:tab/>
        <w:t xml:space="preserve">the </w:t>
      </w:r>
      <w:r w:rsidRPr="009E5562">
        <w:rPr>
          <w:rFonts w:eastAsia="SimSun"/>
        </w:rPr>
        <w:t>Prefiled Response Testimon</w:t>
      </w:r>
      <w:r>
        <w:rPr>
          <w:rFonts w:eastAsia="SimSun"/>
        </w:rPr>
        <w:t>y of Mr. </w:t>
      </w:r>
      <w:r w:rsidRPr="006E6860">
        <w:rPr>
          <w:rFonts w:eastAsia="SimSun"/>
        </w:rPr>
        <w:t>Michael</w:t>
      </w:r>
      <w:r>
        <w:rPr>
          <w:rFonts w:eastAsia="SimSun"/>
        </w:rPr>
        <w:t> </w:t>
      </w:r>
      <w:r w:rsidRPr="006E6860">
        <w:rPr>
          <w:rFonts w:eastAsia="SimSun"/>
        </w:rPr>
        <w:t>P. Gorman</w:t>
      </w:r>
      <w:r w:rsidRPr="009E5562">
        <w:rPr>
          <w:rFonts w:eastAsia="SimSun"/>
        </w:rPr>
        <w:t>, Exhibit No.</w:t>
      </w:r>
      <w:r>
        <w:rPr>
          <w:rFonts w:eastAsia="SimSun"/>
        </w:rPr>
        <w:t> </w:t>
      </w:r>
      <w:r w:rsidRPr="009E5562">
        <w:rPr>
          <w:rFonts w:eastAsia="SimSun"/>
        </w:rPr>
        <w:t>___(</w:t>
      </w:r>
      <w:r>
        <w:rPr>
          <w:rFonts w:eastAsia="SimSun"/>
        </w:rPr>
        <w:t>MPG</w:t>
      </w:r>
      <w:r w:rsidRPr="009E5562">
        <w:rPr>
          <w:rFonts w:eastAsia="SimSun"/>
        </w:rPr>
        <w:t xml:space="preserve">-1T), </w:t>
      </w:r>
      <w:r>
        <w:rPr>
          <w:rFonts w:eastAsia="SimSun"/>
        </w:rPr>
        <w:t xml:space="preserve">on behalf of the Industrial Customers of Northwest Utilities </w:t>
      </w:r>
      <w:r w:rsidRPr="006E6860">
        <w:rPr>
          <w:rFonts w:eastAsia="SimSun"/>
        </w:rPr>
        <w:t>(</w:t>
      </w:r>
      <w:r>
        <w:rPr>
          <w:rFonts w:eastAsia="SimSun"/>
        </w:rPr>
        <w:t>"ICNU"</w:t>
      </w:r>
      <w:r w:rsidRPr="006E6860">
        <w:rPr>
          <w:rFonts w:eastAsia="SimSun"/>
        </w:rPr>
        <w:t>)</w:t>
      </w:r>
      <w:r>
        <w:rPr>
          <w:rFonts w:eastAsia="SimSun"/>
        </w:rPr>
        <w:t>; and</w:t>
      </w:r>
    </w:p>
    <w:p w:rsidR="00F62AAC" w:rsidRPr="00F62AAC" w:rsidRDefault="00F62AAC" w:rsidP="00F62AAC">
      <w:pPr>
        <w:pStyle w:val="Answer1"/>
        <w:spacing w:before="0" w:after="280" w:line="240" w:lineRule="auto"/>
        <w:ind w:left="2160" w:right="720"/>
        <w:rPr>
          <w:rFonts w:eastAsia="SimSun"/>
        </w:rPr>
      </w:pPr>
      <w:r>
        <w:rPr>
          <w:rFonts w:eastAsia="SimSun"/>
        </w:rPr>
        <w:lastRenderedPageBreak/>
        <w:t>(iii)</w:t>
      </w:r>
      <w:r>
        <w:rPr>
          <w:rFonts w:eastAsia="SimSun"/>
        </w:rPr>
        <w:tab/>
        <w:t xml:space="preserve">the </w:t>
      </w:r>
      <w:proofErr w:type="spellStart"/>
      <w:r>
        <w:rPr>
          <w:rFonts w:eastAsia="SimSun"/>
        </w:rPr>
        <w:t>prefiled</w:t>
      </w:r>
      <w:proofErr w:type="spellEnd"/>
      <w:r>
        <w:rPr>
          <w:rFonts w:eastAsia="SimSun"/>
        </w:rPr>
        <w:t xml:space="preserve"> testimony of </w:t>
      </w:r>
      <w:r>
        <w:t>Mr</w:t>
      </w:r>
      <w:r w:rsidRPr="00315A36">
        <w:t xml:space="preserve">. </w:t>
      </w:r>
      <w:r>
        <w:t>Edward J. Keating and Mr. Christopher T. Mickelson</w:t>
      </w:r>
      <w:r w:rsidRPr="00315A36">
        <w:t>, witness</w:t>
      </w:r>
      <w:r>
        <w:t>es</w:t>
      </w:r>
      <w:r w:rsidRPr="00315A36">
        <w:t xml:space="preserve"> for the Staff of the Washington Utilities and Transportation Commission ("Staff")</w:t>
      </w:r>
      <w:r>
        <w:rPr>
          <w:rFonts w:eastAsia="SimSun"/>
        </w:rPr>
        <w:t>.</w:t>
      </w:r>
    </w:p>
    <w:p w:rsidR="00E90F0C" w:rsidRPr="004B33D8" w:rsidRDefault="00E90F0C" w:rsidP="00784C23">
      <w:pPr>
        <w:pStyle w:val="Question1"/>
      </w:pPr>
      <w:bookmarkStart w:id="6" w:name="_Toc370910728"/>
      <w:r w:rsidRPr="004B33D8">
        <w:t>Q.</w:t>
      </w:r>
      <w:r w:rsidRPr="004B33D8">
        <w:tab/>
      </w:r>
      <w:r>
        <w:t xml:space="preserve">Please summarize the </w:t>
      </w:r>
      <w:r w:rsidR="00FE3DC8">
        <w:t xml:space="preserve">more significant </w:t>
      </w:r>
      <w:r w:rsidR="00863084">
        <w:t>points</w:t>
      </w:r>
      <w:r>
        <w:t xml:space="preserve"> in your rebuttal testimony</w:t>
      </w:r>
      <w:r w:rsidR="00863084">
        <w:t>.</w:t>
      </w:r>
    </w:p>
    <w:p w:rsidR="00E90F0C" w:rsidRDefault="00E90F0C" w:rsidP="00E90F0C">
      <w:pPr>
        <w:pStyle w:val="answer"/>
        <w:rPr>
          <w:szCs w:val="24"/>
        </w:rPr>
      </w:pPr>
      <w:r w:rsidRPr="004B33D8">
        <w:rPr>
          <w:szCs w:val="24"/>
        </w:rPr>
        <w:t>A.</w:t>
      </w:r>
      <w:r w:rsidRPr="004B33D8">
        <w:rPr>
          <w:szCs w:val="24"/>
        </w:rPr>
        <w:tab/>
      </w:r>
      <w:r w:rsidR="00016CC8">
        <w:rPr>
          <w:szCs w:val="24"/>
        </w:rPr>
        <w:t xml:space="preserve">The following is a summary of the </w:t>
      </w:r>
      <w:r w:rsidR="00FE3DC8">
        <w:rPr>
          <w:szCs w:val="24"/>
        </w:rPr>
        <w:t xml:space="preserve">more significant </w:t>
      </w:r>
      <w:r w:rsidR="00863084">
        <w:rPr>
          <w:szCs w:val="24"/>
        </w:rPr>
        <w:t>points</w:t>
      </w:r>
      <w:r w:rsidR="00016CC8">
        <w:rPr>
          <w:szCs w:val="24"/>
        </w:rPr>
        <w:t xml:space="preserve"> from my rebuttal testimony</w:t>
      </w:r>
      <w:r w:rsidRPr="004B33D8">
        <w:rPr>
          <w:szCs w:val="24"/>
        </w:rPr>
        <w:t>.</w:t>
      </w:r>
    </w:p>
    <w:p w:rsidR="00016CC8" w:rsidRDefault="00016CC8" w:rsidP="00016CC8">
      <w:pPr>
        <w:pStyle w:val="answer"/>
        <w:numPr>
          <w:ilvl w:val="0"/>
          <w:numId w:val="44"/>
        </w:numPr>
        <w:rPr>
          <w:szCs w:val="24"/>
        </w:rPr>
      </w:pPr>
      <w:r>
        <w:rPr>
          <w:szCs w:val="24"/>
        </w:rPr>
        <w:t>While challenging numerous assumptions and discounting the</w:t>
      </w:r>
      <w:r w:rsidR="00864235">
        <w:rPr>
          <w:szCs w:val="24"/>
        </w:rPr>
        <w:t xml:space="preserve"> veracity of</w:t>
      </w:r>
      <w:r>
        <w:rPr>
          <w:szCs w:val="24"/>
        </w:rPr>
        <w:t xml:space="preserve"> future benefits</w:t>
      </w:r>
      <w:r w:rsidR="008D654F">
        <w:rPr>
          <w:szCs w:val="24"/>
        </w:rPr>
        <w:t xml:space="preserve">  projected in PSE’s analysis</w:t>
      </w:r>
      <w:r>
        <w:rPr>
          <w:szCs w:val="24"/>
        </w:rPr>
        <w:t xml:space="preserve">, the parties fail to prove </w:t>
      </w:r>
      <w:r w:rsidR="00593054">
        <w:rPr>
          <w:szCs w:val="24"/>
        </w:rPr>
        <w:t xml:space="preserve">harm to remaining </w:t>
      </w:r>
      <w:r>
        <w:rPr>
          <w:szCs w:val="24"/>
        </w:rPr>
        <w:t>customer</w:t>
      </w:r>
      <w:r w:rsidR="00593054">
        <w:rPr>
          <w:szCs w:val="24"/>
        </w:rPr>
        <w:t>s</w:t>
      </w:r>
      <w:r>
        <w:rPr>
          <w:szCs w:val="24"/>
        </w:rPr>
        <w:t xml:space="preserve"> from the loss of </w:t>
      </w:r>
      <w:r w:rsidR="000D17D1">
        <w:rPr>
          <w:szCs w:val="24"/>
        </w:rPr>
        <w:t xml:space="preserve">PSE’s </w:t>
      </w:r>
      <w:r>
        <w:rPr>
          <w:szCs w:val="24"/>
        </w:rPr>
        <w:t xml:space="preserve">Jefferson County </w:t>
      </w:r>
      <w:r w:rsidR="000D17D1">
        <w:rPr>
          <w:szCs w:val="24"/>
        </w:rPr>
        <w:t xml:space="preserve">service area </w:t>
      </w:r>
      <w:r>
        <w:rPr>
          <w:szCs w:val="24"/>
        </w:rPr>
        <w:t xml:space="preserve">and, in fact, fail to disprove that </w:t>
      </w:r>
      <w:r w:rsidR="00593054">
        <w:rPr>
          <w:szCs w:val="24"/>
        </w:rPr>
        <w:t xml:space="preserve">remaining </w:t>
      </w:r>
      <w:r>
        <w:rPr>
          <w:szCs w:val="24"/>
        </w:rPr>
        <w:t>customers will actually benefit.</w:t>
      </w:r>
    </w:p>
    <w:p w:rsidR="00864235" w:rsidRDefault="00864235" w:rsidP="00016CC8">
      <w:pPr>
        <w:pStyle w:val="answer"/>
        <w:numPr>
          <w:ilvl w:val="0"/>
          <w:numId w:val="44"/>
        </w:numPr>
        <w:rPr>
          <w:szCs w:val="24"/>
        </w:rPr>
      </w:pPr>
      <w:r>
        <w:rPr>
          <w:szCs w:val="24"/>
        </w:rPr>
        <w:t>When the parties</w:t>
      </w:r>
      <w:r w:rsidR="00BB0F60">
        <w:rPr>
          <w:szCs w:val="24"/>
        </w:rPr>
        <w:t>’</w:t>
      </w:r>
      <w:r>
        <w:rPr>
          <w:szCs w:val="24"/>
        </w:rPr>
        <w:t xml:space="preserve"> quantified issues </w:t>
      </w:r>
      <w:r w:rsidR="008D654F">
        <w:rPr>
          <w:szCs w:val="24"/>
        </w:rPr>
        <w:t xml:space="preserve">with PSE’s analysis </w:t>
      </w:r>
      <w:r>
        <w:rPr>
          <w:szCs w:val="24"/>
        </w:rPr>
        <w:t xml:space="preserve">are addressed, the facts show </w:t>
      </w:r>
      <w:r w:rsidR="00593054">
        <w:rPr>
          <w:szCs w:val="24"/>
        </w:rPr>
        <w:t xml:space="preserve">that remaining </w:t>
      </w:r>
      <w:r>
        <w:rPr>
          <w:szCs w:val="24"/>
        </w:rPr>
        <w:t xml:space="preserve">customers still benefit from </w:t>
      </w:r>
      <w:r w:rsidR="00BB0F60">
        <w:rPr>
          <w:szCs w:val="24"/>
        </w:rPr>
        <w:t xml:space="preserve">nearly $80 </w:t>
      </w:r>
      <w:r>
        <w:rPr>
          <w:szCs w:val="24"/>
        </w:rPr>
        <w:t>million of avoided net power cost over the 20-year projections.</w:t>
      </w:r>
      <w:r w:rsidR="007C6305">
        <w:rPr>
          <w:szCs w:val="24"/>
        </w:rPr>
        <w:t xml:space="preserve">  Moreover, parties fail to explain why these results should differ due to the cause of the avoided power (i.e., loss of load through a loss of service area versus through conservation, for example)</w:t>
      </w:r>
      <w:r w:rsidR="009900A0">
        <w:rPr>
          <w:szCs w:val="24"/>
        </w:rPr>
        <w:t>.</w:t>
      </w:r>
    </w:p>
    <w:p w:rsidR="008D654F" w:rsidRDefault="008D654F" w:rsidP="00016CC8">
      <w:pPr>
        <w:pStyle w:val="answer"/>
        <w:numPr>
          <w:ilvl w:val="0"/>
          <w:numId w:val="44"/>
        </w:numPr>
        <w:rPr>
          <w:szCs w:val="24"/>
        </w:rPr>
      </w:pPr>
      <w:r>
        <w:rPr>
          <w:szCs w:val="24"/>
        </w:rPr>
        <w:t xml:space="preserve">The parties’ election to accept only the </w:t>
      </w:r>
      <w:r w:rsidR="00CA193D">
        <w:rPr>
          <w:szCs w:val="24"/>
        </w:rPr>
        <w:t xml:space="preserve">projected power cost </w:t>
      </w:r>
      <w:r>
        <w:rPr>
          <w:szCs w:val="24"/>
        </w:rPr>
        <w:t xml:space="preserve">results </w:t>
      </w:r>
      <w:r w:rsidR="00BD3A59">
        <w:rPr>
          <w:szCs w:val="24"/>
        </w:rPr>
        <w:t>in</w:t>
      </w:r>
      <w:r>
        <w:rPr>
          <w:szCs w:val="24"/>
        </w:rPr>
        <w:t xml:space="preserve"> the </w:t>
      </w:r>
      <w:r w:rsidR="00BD3A59">
        <w:rPr>
          <w:szCs w:val="24"/>
        </w:rPr>
        <w:t>early</w:t>
      </w:r>
      <w:r>
        <w:rPr>
          <w:szCs w:val="24"/>
        </w:rPr>
        <w:t xml:space="preserve"> years is arbitrary and, to my knowledge, has no basis in relevant regulatory precedent.  Parties provide no justification for such an arbitrary point of demarcation.  It is noteworthy that the net present values of </w:t>
      </w:r>
      <w:r w:rsidR="00CA193D">
        <w:rPr>
          <w:szCs w:val="24"/>
        </w:rPr>
        <w:t xml:space="preserve">power cost </w:t>
      </w:r>
      <w:r>
        <w:rPr>
          <w:szCs w:val="24"/>
        </w:rPr>
        <w:t xml:space="preserve">benefits turn positive in year six of PSE’s analysis, only one year later than the period of review recommended by Staff and ICNU, and generally grow from that point forward.  </w:t>
      </w:r>
    </w:p>
    <w:p w:rsidR="00864235" w:rsidRDefault="00864235" w:rsidP="00016CC8">
      <w:pPr>
        <w:pStyle w:val="answer"/>
        <w:numPr>
          <w:ilvl w:val="0"/>
          <w:numId w:val="44"/>
        </w:numPr>
        <w:rPr>
          <w:szCs w:val="24"/>
        </w:rPr>
      </w:pPr>
      <w:r>
        <w:rPr>
          <w:szCs w:val="24"/>
        </w:rPr>
        <w:lastRenderedPageBreak/>
        <w:t xml:space="preserve">Parties fail to </w:t>
      </w:r>
      <w:r w:rsidR="009900A0">
        <w:rPr>
          <w:szCs w:val="24"/>
        </w:rPr>
        <w:t xml:space="preserve">acknowledge </w:t>
      </w:r>
      <w:r>
        <w:rPr>
          <w:szCs w:val="24"/>
        </w:rPr>
        <w:t xml:space="preserve">that the Commission routinely </w:t>
      </w:r>
      <w:r w:rsidR="007C6305">
        <w:rPr>
          <w:szCs w:val="24"/>
        </w:rPr>
        <w:t xml:space="preserve">relies upon </w:t>
      </w:r>
      <w:r>
        <w:rPr>
          <w:szCs w:val="24"/>
        </w:rPr>
        <w:t xml:space="preserve">long-range cost projections to support </w:t>
      </w:r>
      <w:r w:rsidR="00863084">
        <w:rPr>
          <w:szCs w:val="24"/>
        </w:rPr>
        <w:t>its</w:t>
      </w:r>
      <w:r>
        <w:rPr>
          <w:szCs w:val="24"/>
        </w:rPr>
        <w:t xml:space="preserve"> decisions to approve rate recovery of PSE’s resource acquisitions, including approximately $100 million in </w:t>
      </w:r>
      <w:r w:rsidR="007C6305">
        <w:rPr>
          <w:szCs w:val="24"/>
        </w:rPr>
        <w:t xml:space="preserve">annual </w:t>
      </w:r>
      <w:r>
        <w:rPr>
          <w:szCs w:val="24"/>
        </w:rPr>
        <w:t>electric conservation acquisitions and over $2 billion in generating resource acquisitions over the past 10 years.</w:t>
      </w:r>
      <w:r w:rsidR="007C6305">
        <w:rPr>
          <w:szCs w:val="24"/>
        </w:rPr>
        <w:t xml:space="preserve">  Moreover, the parties have failed to prove that PSE’s long-range projections are biased.</w:t>
      </w:r>
      <w:r>
        <w:rPr>
          <w:szCs w:val="24"/>
        </w:rPr>
        <w:t xml:space="preserve">  </w:t>
      </w:r>
    </w:p>
    <w:p w:rsidR="00864235" w:rsidRDefault="00864235" w:rsidP="00864235">
      <w:pPr>
        <w:pStyle w:val="answer"/>
        <w:numPr>
          <w:ilvl w:val="0"/>
          <w:numId w:val="44"/>
        </w:numPr>
        <w:rPr>
          <w:szCs w:val="24"/>
        </w:rPr>
      </w:pPr>
      <w:r>
        <w:rPr>
          <w:szCs w:val="24"/>
        </w:rPr>
        <w:t xml:space="preserve">To the extent that parties believe </w:t>
      </w:r>
      <w:r w:rsidR="007F2300">
        <w:rPr>
          <w:szCs w:val="24"/>
        </w:rPr>
        <w:t xml:space="preserve">remaining </w:t>
      </w:r>
      <w:r>
        <w:rPr>
          <w:szCs w:val="24"/>
        </w:rPr>
        <w:t xml:space="preserve">customers are harmed prospectively, they fail to acknowledge that it may also be true that </w:t>
      </w:r>
      <w:r w:rsidR="007F2300">
        <w:rPr>
          <w:szCs w:val="24"/>
        </w:rPr>
        <w:t xml:space="preserve">these customers </w:t>
      </w:r>
      <w:r>
        <w:rPr>
          <w:szCs w:val="24"/>
        </w:rPr>
        <w:t>similarly benefited retrospectively.</w:t>
      </w:r>
      <w:r w:rsidR="0012592E">
        <w:rPr>
          <w:szCs w:val="24"/>
        </w:rPr>
        <w:t xml:space="preserve">  Similarly, while parties </w:t>
      </w:r>
      <w:r w:rsidR="000D17D1">
        <w:rPr>
          <w:szCs w:val="24"/>
        </w:rPr>
        <w:t xml:space="preserve">claim PSE’s </w:t>
      </w:r>
      <w:r w:rsidR="0012592E">
        <w:rPr>
          <w:szCs w:val="24"/>
        </w:rPr>
        <w:t xml:space="preserve">projections may produce fewer benefits to </w:t>
      </w:r>
      <w:r w:rsidR="0024799A">
        <w:rPr>
          <w:szCs w:val="24"/>
        </w:rPr>
        <w:t xml:space="preserve">remaining </w:t>
      </w:r>
      <w:r w:rsidR="0012592E">
        <w:rPr>
          <w:szCs w:val="24"/>
        </w:rPr>
        <w:t>customers than predicted, they simultaneously fail to also acknowledge that these benefits could ultimately be higher.</w:t>
      </w:r>
    </w:p>
    <w:p w:rsidR="009900A0" w:rsidRDefault="009900A0" w:rsidP="00016CC8">
      <w:pPr>
        <w:pStyle w:val="answer"/>
        <w:numPr>
          <w:ilvl w:val="0"/>
          <w:numId w:val="44"/>
        </w:numPr>
        <w:rPr>
          <w:szCs w:val="24"/>
        </w:rPr>
      </w:pPr>
      <w:r>
        <w:rPr>
          <w:szCs w:val="24"/>
        </w:rPr>
        <w:t>Notwithstanding the fact that the parties cannot agree on which extreme to use, they rely on the unlikely bookend results presented in Exhibit No.___(JAP-3), rather than</w:t>
      </w:r>
      <w:r w:rsidR="00CA193D">
        <w:rPr>
          <w:szCs w:val="24"/>
        </w:rPr>
        <w:t xml:space="preserve"> acknowledging that</w:t>
      </w:r>
      <w:r>
        <w:rPr>
          <w:szCs w:val="24"/>
        </w:rPr>
        <w:t xml:space="preserve"> a more reasonable result </w:t>
      </w:r>
      <w:r w:rsidR="00FE3DC8">
        <w:rPr>
          <w:szCs w:val="24"/>
        </w:rPr>
        <w:t xml:space="preserve">would fall </w:t>
      </w:r>
      <w:r w:rsidR="000D17D1">
        <w:rPr>
          <w:szCs w:val="24"/>
        </w:rPr>
        <w:t xml:space="preserve">somewhere </w:t>
      </w:r>
      <w:r w:rsidR="00FE3DC8">
        <w:rPr>
          <w:szCs w:val="24"/>
        </w:rPr>
        <w:t xml:space="preserve">in </w:t>
      </w:r>
      <w:r>
        <w:rPr>
          <w:szCs w:val="24"/>
        </w:rPr>
        <w:t>between.</w:t>
      </w:r>
    </w:p>
    <w:p w:rsidR="00864235" w:rsidRDefault="00FE3DC8" w:rsidP="00016CC8">
      <w:pPr>
        <w:pStyle w:val="answer"/>
        <w:numPr>
          <w:ilvl w:val="0"/>
          <w:numId w:val="44"/>
        </w:numPr>
        <w:rPr>
          <w:szCs w:val="24"/>
        </w:rPr>
      </w:pPr>
      <w:r>
        <w:rPr>
          <w:szCs w:val="24"/>
        </w:rPr>
        <w:t>Staff’s claim of</w:t>
      </w:r>
      <w:r w:rsidR="00CA193D">
        <w:rPr>
          <w:szCs w:val="24"/>
        </w:rPr>
        <w:t xml:space="preserve"> harm to</w:t>
      </w:r>
      <w:r>
        <w:rPr>
          <w:szCs w:val="24"/>
        </w:rPr>
        <w:t xml:space="preserve"> </w:t>
      </w:r>
      <w:r w:rsidR="0024799A">
        <w:rPr>
          <w:szCs w:val="24"/>
        </w:rPr>
        <w:t xml:space="preserve">remaining </w:t>
      </w:r>
      <w:r>
        <w:rPr>
          <w:szCs w:val="24"/>
        </w:rPr>
        <w:t>customer</w:t>
      </w:r>
      <w:r w:rsidR="00CA193D">
        <w:rPr>
          <w:szCs w:val="24"/>
        </w:rPr>
        <w:t>s</w:t>
      </w:r>
      <w:r>
        <w:rPr>
          <w:szCs w:val="24"/>
        </w:rPr>
        <w:t xml:space="preserve"> resulting from the application of PSE’s decoupling mechanism is actually </w:t>
      </w:r>
      <w:r w:rsidR="00CA193D">
        <w:rPr>
          <w:szCs w:val="24"/>
        </w:rPr>
        <w:t xml:space="preserve">shown to be </w:t>
      </w:r>
      <w:r>
        <w:rPr>
          <w:szCs w:val="24"/>
        </w:rPr>
        <w:t xml:space="preserve">an overall benefit when non-residential customers are also </w:t>
      </w:r>
      <w:r w:rsidR="00BB0F60">
        <w:rPr>
          <w:szCs w:val="24"/>
        </w:rPr>
        <w:t>included in this analysis</w:t>
      </w:r>
      <w:r>
        <w:rPr>
          <w:szCs w:val="24"/>
        </w:rPr>
        <w:t>.</w:t>
      </w:r>
    </w:p>
    <w:p w:rsidR="00F62AAC" w:rsidRDefault="00F62AAC" w:rsidP="00F62AAC">
      <w:pPr>
        <w:pStyle w:val="Heading1"/>
      </w:pPr>
      <w:bookmarkStart w:id="7" w:name="_Toc385936610"/>
      <w:r>
        <w:lastRenderedPageBreak/>
        <w:t>II.</w:t>
      </w:r>
      <w:r>
        <w:tab/>
        <w:t>RESPONSE TO ISSUES RAISED REGARDING CUSTOMER HARM FROM LOSS OF JEFFERSON COUNTY SERVICE AREA</w:t>
      </w:r>
      <w:bookmarkEnd w:id="7"/>
    </w:p>
    <w:p w:rsidR="008F23E8" w:rsidRPr="00315A36" w:rsidRDefault="008F23E8" w:rsidP="008F23E8">
      <w:pPr>
        <w:pStyle w:val="Heading2"/>
      </w:pPr>
      <w:bookmarkStart w:id="8" w:name="_Toc385936611"/>
      <w:r w:rsidRPr="00315A36">
        <w:t>A.</w:t>
      </w:r>
      <w:r w:rsidRPr="00315A36">
        <w:tab/>
        <w:t xml:space="preserve">Parties </w:t>
      </w:r>
      <w:r>
        <w:t xml:space="preserve">Acknowledge </w:t>
      </w:r>
      <w:r w:rsidR="0046538B">
        <w:t xml:space="preserve">the Challenge </w:t>
      </w:r>
      <w:r>
        <w:t xml:space="preserve">in Quantifying Harm to </w:t>
      </w:r>
      <w:r w:rsidR="003E1FEB">
        <w:t xml:space="preserve">Remaining PSE </w:t>
      </w:r>
      <w:r>
        <w:t>Customers</w:t>
      </w:r>
      <w:bookmarkEnd w:id="8"/>
      <w:r>
        <w:t xml:space="preserve"> </w:t>
      </w:r>
    </w:p>
    <w:p w:rsidR="00F62AAC" w:rsidRPr="004B33D8" w:rsidRDefault="00F62AAC" w:rsidP="00784C23">
      <w:pPr>
        <w:pStyle w:val="Question1"/>
      </w:pPr>
      <w:r w:rsidRPr="004B33D8">
        <w:t>Q.</w:t>
      </w:r>
      <w:r w:rsidRPr="004B33D8">
        <w:tab/>
      </w:r>
      <w:r w:rsidR="0046538B">
        <w:t xml:space="preserve">Do parties in this case acknowledge the challenges inherent in attempting to quantify </w:t>
      </w:r>
      <w:r w:rsidR="00E81BCE">
        <w:t xml:space="preserve">the harm to remaining PSE customers from the </w:t>
      </w:r>
      <w:r w:rsidR="008E3AB4">
        <w:t xml:space="preserve">loss of the </w:t>
      </w:r>
      <w:r w:rsidR="00E81BCE">
        <w:t>Jefferson County</w:t>
      </w:r>
      <w:r w:rsidR="008E3AB4">
        <w:t xml:space="preserve"> service area</w:t>
      </w:r>
      <w:r w:rsidRPr="004B33D8">
        <w:t>?</w:t>
      </w:r>
    </w:p>
    <w:p w:rsidR="00E81BCE" w:rsidRDefault="00F62AAC" w:rsidP="00F62AAC">
      <w:pPr>
        <w:pStyle w:val="answer"/>
        <w:rPr>
          <w:szCs w:val="24"/>
        </w:rPr>
      </w:pPr>
      <w:r w:rsidRPr="004B33D8">
        <w:rPr>
          <w:szCs w:val="24"/>
        </w:rPr>
        <w:t>A.</w:t>
      </w:r>
      <w:r w:rsidRPr="004B33D8">
        <w:rPr>
          <w:szCs w:val="24"/>
        </w:rPr>
        <w:tab/>
      </w:r>
      <w:r w:rsidR="00E81BCE">
        <w:rPr>
          <w:szCs w:val="24"/>
        </w:rPr>
        <w:t xml:space="preserve">Yes.  </w:t>
      </w:r>
      <w:proofErr w:type="spellStart"/>
      <w:r w:rsidR="00E55D6E">
        <w:rPr>
          <w:szCs w:val="24"/>
        </w:rPr>
        <w:t>ICNU’s</w:t>
      </w:r>
      <w:proofErr w:type="spellEnd"/>
      <w:r w:rsidR="00E55D6E">
        <w:rPr>
          <w:szCs w:val="24"/>
        </w:rPr>
        <w:t xml:space="preserve"> witness </w:t>
      </w:r>
      <w:r w:rsidR="00E81BCE">
        <w:rPr>
          <w:szCs w:val="24"/>
        </w:rPr>
        <w:t>addresses this most directly in his testimony.  In part, he states:</w:t>
      </w:r>
    </w:p>
    <w:p w:rsidR="00F62AAC" w:rsidRPr="004B33D8" w:rsidRDefault="00E81BCE" w:rsidP="008D654F">
      <w:pPr>
        <w:pStyle w:val="answer"/>
        <w:spacing w:line="240" w:lineRule="auto"/>
        <w:ind w:left="1440" w:firstLine="0"/>
        <w:rPr>
          <w:szCs w:val="24"/>
        </w:rPr>
      </w:pPr>
      <w:r>
        <w:rPr>
          <w:szCs w:val="24"/>
        </w:rPr>
        <w:t xml:space="preserve">By attempting to allocate the costs of supporting the </w:t>
      </w:r>
      <w:proofErr w:type="spellStart"/>
      <w:r>
        <w:rPr>
          <w:szCs w:val="24"/>
        </w:rPr>
        <w:t>JPUD</w:t>
      </w:r>
      <w:proofErr w:type="spellEnd"/>
      <w:r>
        <w:rPr>
          <w:szCs w:val="24"/>
        </w:rPr>
        <w:t xml:space="preserve"> assets to its former </w:t>
      </w:r>
      <w:proofErr w:type="spellStart"/>
      <w:r>
        <w:rPr>
          <w:szCs w:val="24"/>
        </w:rPr>
        <w:t>JPUD</w:t>
      </w:r>
      <w:proofErr w:type="spellEnd"/>
      <w:r>
        <w:rPr>
          <w:szCs w:val="24"/>
        </w:rPr>
        <w:t xml:space="preserve"> customers, </w:t>
      </w:r>
      <w:r w:rsidRPr="00E81BCE">
        <w:rPr>
          <w:i/>
          <w:szCs w:val="24"/>
        </w:rPr>
        <w:t>PSE is assuming a precision in cost recovery that simply does not exist in ratemaking</w:t>
      </w:r>
      <w:r>
        <w:rPr>
          <w:szCs w:val="24"/>
        </w:rPr>
        <w:t xml:space="preserve">.  Customers pay for the costs of PSE’s service on a system-wide basis.  As such, </w:t>
      </w:r>
      <w:r w:rsidRPr="00E81BCE">
        <w:rPr>
          <w:i/>
          <w:szCs w:val="24"/>
        </w:rPr>
        <w:t xml:space="preserve">it is not clear which customers paid rates that provided PSE full cost recovery of its </w:t>
      </w:r>
      <w:proofErr w:type="spellStart"/>
      <w:r w:rsidRPr="00E81BCE">
        <w:rPr>
          <w:i/>
          <w:szCs w:val="24"/>
        </w:rPr>
        <w:t>JPUD</w:t>
      </w:r>
      <w:proofErr w:type="spellEnd"/>
      <w:r w:rsidRPr="00E81BCE">
        <w:rPr>
          <w:i/>
          <w:szCs w:val="24"/>
        </w:rPr>
        <w:t xml:space="preserve"> assets</w:t>
      </w:r>
      <w:r>
        <w:rPr>
          <w:szCs w:val="24"/>
        </w:rPr>
        <w:t>.</w:t>
      </w:r>
      <w:r>
        <w:rPr>
          <w:rStyle w:val="FootnoteReference"/>
          <w:szCs w:val="24"/>
        </w:rPr>
        <w:footnoteReference w:id="1"/>
      </w:r>
    </w:p>
    <w:p w:rsidR="00E81BCE" w:rsidRPr="004B33D8" w:rsidRDefault="00E81BCE" w:rsidP="00784C23">
      <w:pPr>
        <w:pStyle w:val="Question1"/>
      </w:pPr>
      <w:r w:rsidRPr="004B33D8">
        <w:t>Q.</w:t>
      </w:r>
      <w:r w:rsidRPr="004B33D8">
        <w:tab/>
      </w:r>
      <w:r>
        <w:t xml:space="preserve">Do you agree with </w:t>
      </w:r>
      <w:r w:rsidR="0056252A">
        <w:t xml:space="preserve">this </w:t>
      </w:r>
      <w:r>
        <w:t>assessment</w:t>
      </w:r>
      <w:r w:rsidRPr="004B33D8">
        <w:t>?</w:t>
      </w:r>
    </w:p>
    <w:p w:rsidR="00137611" w:rsidRDefault="00E81BCE" w:rsidP="00E81BCE">
      <w:pPr>
        <w:pStyle w:val="answer"/>
        <w:rPr>
          <w:szCs w:val="24"/>
        </w:rPr>
      </w:pPr>
      <w:r w:rsidRPr="004B33D8">
        <w:rPr>
          <w:szCs w:val="24"/>
        </w:rPr>
        <w:t>A.</w:t>
      </w:r>
      <w:r w:rsidRPr="004B33D8">
        <w:rPr>
          <w:szCs w:val="24"/>
        </w:rPr>
        <w:tab/>
      </w:r>
      <w:r>
        <w:rPr>
          <w:szCs w:val="24"/>
        </w:rPr>
        <w:t xml:space="preserve">While I generally agree that assigning cost responsibility among utility customers is an inexact science, this is nonetheless the challenge faced by regulators every time </w:t>
      </w:r>
      <w:r w:rsidR="008D654F">
        <w:rPr>
          <w:szCs w:val="24"/>
        </w:rPr>
        <w:t xml:space="preserve">they </w:t>
      </w:r>
      <w:r>
        <w:rPr>
          <w:szCs w:val="24"/>
        </w:rPr>
        <w:t xml:space="preserve">approve rates that are differentiated </w:t>
      </w:r>
      <w:r w:rsidR="008D654F">
        <w:rPr>
          <w:szCs w:val="24"/>
        </w:rPr>
        <w:t xml:space="preserve">between </w:t>
      </w:r>
      <w:r>
        <w:rPr>
          <w:szCs w:val="24"/>
        </w:rPr>
        <w:t xml:space="preserve">groups of customers.  </w:t>
      </w:r>
      <w:r w:rsidR="00001C52">
        <w:rPr>
          <w:szCs w:val="24"/>
        </w:rPr>
        <w:t xml:space="preserve">Moreover, this is the task at hand in this proceeding in order to determine the </w:t>
      </w:r>
      <w:r w:rsidR="00B20D10">
        <w:rPr>
          <w:szCs w:val="24"/>
        </w:rPr>
        <w:t>consequences to</w:t>
      </w:r>
      <w:r w:rsidR="00001C52">
        <w:rPr>
          <w:szCs w:val="24"/>
        </w:rPr>
        <w:t xml:space="preserve"> </w:t>
      </w:r>
      <w:r w:rsidR="008E3AB4">
        <w:rPr>
          <w:szCs w:val="24"/>
        </w:rPr>
        <w:t>PSE</w:t>
      </w:r>
      <w:r w:rsidR="00001C52">
        <w:rPr>
          <w:szCs w:val="24"/>
        </w:rPr>
        <w:t xml:space="preserve"> </w:t>
      </w:r>
      <w:r w:rsidR="00137611">
        <w:rPr>
          <w:szCs w:val="24"/>
        </w:rPr>
        <w:t>customers served outside of Jefferson County.</w:t>
      </w:r>
    </w:p>
    <w:p w:rsidR="00137611" w:rsidRPr="004B33D8" w:rsidRDefault="00137611" w:rsidP="00784C23">
      <w:pPr>
        <w:pStyle w:val="Question1"/>
      </w:pPr>
      <w:r w:rsidRPr="004B33D8">
        <w:lastRenderedPageBreak/>
        <w:t>Q.</w:t>
      </w:r>
      <w:r w:rsidRPr="004B33D8">
        <w:tab/>
      </w:r>
      <w:r>
        <w:t xml:space="preserve">Do you agree </w:t>
      </w:r>
      <w:r w:rsidR="0056252A">
        <w:t xml:space="preserve">with </w:t>
      </w:r>
      <w:proofErr w:type="spellStart"/>
      <w:r w:rsidR="0056252A">
        <w:t>ICNU’s</w:t>
      </w:r>
      <w:proofErr w:type="spellEnd"/>
      <w:r w:rsidR="0056252A">
        <w:t xml:space="preserve"> assertion </w:t>
      </w:r>
      <w:r>
        <w:t>that PSE assumed an undue level of precision in its analysis</w:t>
      </w:r>
      <w:r w:rsidRPr="004B33D8">
        <w:t>?</w:t>
      </w:r>
    </w:p>
    <w:p w:rsidR="00E81BCE" w:rsidRPr="004B33D8" w:rsidRDefault="00137611" w:rsidP="00E81BCE">
      <w:pPr>
        <w:pStyle w:val="answer"/>
        <w:rPr>
          <w:szCs w:val="24"/>
        </w:rPr>
      </w:pPr>
      <w:r>
        <w:rPr>
          <w:szCs w:val="24"/>
        </w:rPr>
        <w:t>A.</w:t>
      </w:r>
      <w:r>
        <w:rPr>
          <w:szCs w:val="24"/>
        </w:rPr>
        <w:tab/>
      </w:r>
      <w:r w:rsidR="0056252A">
        <w:rPr>
          <w:szCs w:val="24"/>
        </w:rPr>
        <w:t>No</w:t>
      </w:r>
      <w:r w:rsidR="00001C52">
        <w:rPr>
          <w:szCs w:val="24"/>
        </w:rPr>
        <w:t xml:space="preserve">.  To the contrary, this is precisely why a range of results was presented in Exhibit No.___(JAP-3).  This exhibit explicitly acknowledges </w:t>
      </w:r>
      <w:r w:rsidR="003C183B">
        <w:rPr>
          <w:szCs w:val="24"/>
        </w:rPr>
        <w:t xml:space="preserve">some </w:t>
      </w:r>
      <w:r w:rsidR="00446F9A">
        <w:rPr>
          <w:szCs w:val="24"/>
        </w:rPr>
        <w:t xml:space="preserve">reasonable variations </w:t>
      </w:r>
      <w:r w:rsidR="00001C52">
        <w:rPr>
          <w:szCs w:val="24"/>
        </w:rPr>
        <w:t xml:space="preserve">inherent in </w:t>
      </w:r>
      <w:r>
        <w:rPr>
          <w:szCs w:val="24"/>
        </w:rPr>
        <w:t>ascrib</w:t>
      </w:r>
      <w:r w:rsidR="003C183B">
        <w:rPr>
          <w:szCs w:val="24"/>
        </w:rPr>
        <w:t>ing</w:t>
      </w:r>
      <w:r>
        <w:rPr>
          <w:szCs w:val="24"/>
        </w:rPr>
        <w:t xml:space="preserve"> cost responsibility to a subset of PSE’s customers</w:t>
      </w:r>
      <w:r w:rsidR="00001C52">
        <w:rPr>
          <w:szCs w:val="24"/>
        </w:rPr>
        <w:t xml:space="preserve">.  </w:t>
      </w:r>
      <w:r w:rsidR="008E3AB4">
        <w:rPr>
          <w:szCs w:val="24"/>
        </w:rPr>
        <w:t>A</w:t>
      </w:r>
      <w:r w:rsidR="00001C52">
        <w:rPr>
          <w:szCs w:val="24"/>
        </w:rPr>
        <w:t>s will be discussed later in my testimony, Mr. Gorman’s criticisms in this regard are more aptly directed to the testimony of witnesses for Staff and Public</w:t>
      </w:r>
      <w:r w:rsidR="00937C16">
        <w:rPr>
          <w:szCs w:val="24"/>
        </w:rPr>
        <w:t xml:space="preserve"> Counsel</w:t>
      </w:r>
      <w:r w:rsidR="00001C52">
        <w:rPr>
          <w:szCs w:val="24"/>
        </w:rPr>
        <w:t>, who rely on the extreme ends of the range of results presented in Exhibit No.___(JAP-3)</w:t>
      </w:r>
      <w:r>
        <w:rPr>
          <w:szCs w:val="24"/>
        </w:rPr>
        <w:t xml:space="preserve"> to support their </w:t>
      </w:r>
      <w:r w:rsidR="00937C16">
        <w:rPr>
          <w:szCs w:val="24"/>
        </w:rPr>
        <w:t>respective positions</w:t>
      </w:r>
      <w:r w:rsidR="00001C52">
        <w:rPr>
          <w:szCs w:val="24"/>
        </w:rPr>
        <w:t xml:space="preserve">.   </w:t>
      </w:r>
    </w:p>
    <w:p w:rsidR="00E81BCE" w:rsidRPr="004B33D8" w:rsidRDefault="00E81BCE" w:rsidP="00784C23">
      <w:pPr>
        <w:pStyle w:val="Question1"/>
      </w:pPr>
      <w:r w:rsidRPr="004B33D8">
        <w:t>Q.</w:t>
      </w:r>
      <w:r w:rsidRPr="004B33D8">
        <w:tab/>
      </w:r>
      <w:r w:rsidR="00FE69D7">
        <w:t>Do other parties acknowledge the challenges in assigning cost responsibility to subsets of PSE’s customer base</w:t>
      </w:r>
      <w:r w:rsidRPr="004B33D8">
        <w:t>?</w:t>
      </w:r>
    </w:p>
    <w:p w:rsidR="00E81BCE" w:rsidRPr="004B33D8" w:rsidRDefault="00E81BCE" w:rsidP="00E81BCE">
      <w:pPr>
        <w:pStyle w:val="answer"/>
        <w:rPr>
          <w:szCs w:val="24"/>
        </w:rPr>
      </w:pPr>
      <w:r w:rsidRPr="004B33D8">
        <w:rPr>
          <w:szCs w:val="24"/>
        </w:rPr>
        <w:t>A.</w:t>
      </w:r>
      <w:r w:rsidRPr="004B33D8">
        <w:rPr>
          <w:szCs w:val="24"/>
        </w:rPr>
        <w:tab/>
      </w:r>
      <w:r w:rsidR="00FE69D7">
        <w:rPr>
          <w:szCs w:val="24"/>
        </w:rPr>
        <w:t xml:space="preserve">Yes, this </w:t>
      </w:r>
      <w:r w:rsidR="008E3AB4">
        <w:rPr>
          <w:szCs w:val="24"/>
        </w:rPr>
        <w:t xml:space="preserve">was </w:t>
      </w:r>
      <w:r w:rsidR="00FE69D7">
        <w:rPr>
          <w:szCs w:val="24"/>
        </w:rPr>
        <w:t>also acknowledged by Staff witness, Mr. Keating.</w:t>
      </w:r>
      <w:r w:rsidR="00FE69D7">
        <w:rPr>
          <w:rStyle w:val="FootnoteReference"/>
          <w:szCs w:val="24"/>
        </w:rPr>
        <w:footnoteReference w:id="2"/>
      </w:r>
      <w:r w:rsidR="00FE69D7">
        <w:rPr>
          <w:szCs w:val="24"/>
        </w:rPr>
        <w:t xml:space="preserve">  However, as noted above and addressed in more detail below, this did not </w:t>
      </w:r>
      <w:r w:rsidR="0024799A">
        <w:rPr>
          <w:szCs w:val="24"/>
        </w:rPr>
        <w:t xml:space="preserve">dissuade </w:t>
      </w:r>
      <w:r w:rsidR="00FE69D7">
        <w:rPr>
          <w:szCs w:val="24"/>
        </w:rPr>
        <w:t xml:space="preserve">Mr. Keating from relying on only one end </w:t>
      </w:r>
      <w:r w:rsidR="008D654F">
        <w:rPr>
          <w:szCs w:val="24"/>
        </w:rPr>
        <w:t xml:space="preserve">of </w:t>
      </w:r>
      <w:r w:rsidR="00FE69D7">
        <w:rPr>
          <w:szCs w:val="24"/>
        </w:rPr>
        <w:t>the range of results presented in Exhibit No.___(JAP-3) to support Staff’s case</w:t>
      </w:r>
      <w:r w:rsidRPr="004B33D8">
        <w:rPr>
          <w:szCs w:val="24"/>
        </w:rPr>
        <w:t>.</w:t>
      </w:r>
    </w:p>
    <w:p w:rsidR="00D60041" w:rsidRPr="00261C20" w:rsidRDefault="00D60041" w:rsidP="00784C23">
      <w:pPr>
        <w:pStyle w:val="Question1"/>
      </w:pPr>
      <w:r w:rsidRPr="00261C20">
        <w:t>Q.</w:t>
      </w:r>
      <w:r w:rsidRPr="00261C20">
        <w:tab/>
        <w:t>Have the parties attempted to perform their own analyses to d</w:t>
      </w:r>
      <w:r w:rsidRPr="00891E1E">
        <w:t xml:space="preserve">istinguish the </w:t>
      </w:r>
      <w:r w:rsidRPr="004D5F7F">
        <w:t>cost</w:t>
      </w:r>
      <w:r w:rsidRPr="005E7D5E">
        <w:t xml:space="preserve"> of service for Jefferson County relative to PSE’</w:t>
      </w:r>
      <w:r w:rsidRPr="00261C20">
        <w:t>s overall system?</w:t>
      </w:r>
    </w:p>
    <w:p w:rsidR="00D60041" w:rsidRPr="004B33D8" w:rsidRDefault="00D60041" w:rsidP="00D60041">
      <w:pPr>
        <w:pStyle w:val="answer"/>
        <w:rPr>
          <w:szCs w:val="24"/>
        </w:rPr>
      </w:pPr>
      <w:r w:rsidRPr="004B33D8">
        <w:rPr>
          <w:szCs w:val="24"/>
        </w:rPr>
        <w:t>A.</w:t>
      </w:r>
      <w:r w:rsidRPr="004B33D8">
        <w:rPr>
          <w:szCs w:val="24"/>
        </w:rPr>
        <w:tab/>
      </w:r>
      <w:r>
        <w:rPr>
          <w:szCs w:val="24"/>
        </w:rPr>
        <w:t xml:space="preserve">No.  In a series of data requests, PSE requested such analyses from each of the parties.  In response, they indicated that they either relied solely on PSE’s analysis </w:t>
      </w:r>
      <w:r>
        <w:rPr>
          <w:szCs w:val="24"/>
        </w:rPr>
        <w:lastRenderedPageBreak/>
        <w:t xml:space="preserve">or discounted the value in </w:t>
      </w:r>
      <w:r w:rsidR="000D17D1">
        <w:rPr>
          <w:szCs w:val="24"/>
        </w:rPr>
        <w:t>performing their own analysis</w:t>
      </w:r>
      <w:r w:rsidRPr="004B33D8">
        <w:rPr>
          <w:szCs w:val="24"/>
        </w:rPr>
        <w:t>.</w:t>
      </w:r>
      <w:r>
        <w:rPr>
          <w:szCs w:val="24"/>
        </w:rPr>
        <w:t xml:space="preserve">  These responses are provided as Exhibit No.___(JAP-10).</w:t>
      </w:r>
    </w:p>
    <w:p w:rsidR="00E81BCE" w:rsidRPr="004B33D8" w:rsidRDefault="00E81BCE" w:rsidP="00784C23">
      <w:pPr>
        <w:pStyle w:val="Question1"/>
      </w:pPr>
      <w:r w:rsidRPr="004B33D8">
        <w:t>Q.</w:t>
      </w:r>
      <w:r w:rsidRPr="004B33D8">
        <w:tab/>
      </w:r>
      <w:r w:rsidR="003208D0">
        <w:t>Do the challenges inherent in assigning cost responsibility to subsets of PSE’s customer base invalidate their value in this proceeding</w:t>
      </w:r>
      <w:r w:rsidRPr="004B33D8">
        <w:t>?</w:t>
      </w:r>
    </w:p>
    <w:p w:rsidR="00E81BCE" w:rsidRPr="004B33D8" w:rsidRDefault="00E81BCE" w:rsidP="00E81BCE">
      <w:pPr>
        <w:pStyle w:val="answer"/>
        <w:rPr>
          <w:szCs w:val="24"/>
        </w:rPr>
      </w:pPr>
      <w:r w:rsidRPr="004B33D8">
        <w:rPr>
          <w:szCs w:val="24"/>
        </w:rPr>
        <w:t>A.</w:t>
      </w:r>
      <w:r w:rsidRPr="004B33D8">
        <w:rPr>
          <w:szCs w:val="24"/>
        </w:rPr>
        <w:tab/>
      </w:r>
      <w:r w:rsidR="003208D0">
        <w:rPr>
          <w:szCs w:val="24"/>
        </w:rPr>
        <w:t>No.  While PSE acknowledges the imprecision inherent in this analysis, it has presented a range of results through analysis that</w:t>
      </w:r>
      <w:r w:rsidR="00446F9A">
        <w:rPr>
          <w:szCs w:val="24"/>
        </w:rPr>
        <w:t xml:space="preserve"> </w:t>
      </w:r>
      <w:r w:rsidR="00784C23">
        <w:rPr>
          <w:szCs w:val="24"/>
        </w:rPr>
        <w:t>is</w:t>
      </w:r>
      <w:r w:rsidR="003208D0">
        <w:rPr>
          <w:szCs w:val="24"/>
        </w:rPr>
        <w:t xml:space="preserve"> substantial, credible and reasonable</w:t>
      </w:r>
      <w:r w:rsidRPr="004B33D8">
        <w:rPr>
          <w:szCs w:val="24"/>
        </w:rPr>
        <w:t>.</w:t>
      </w:r>
      <w:r w:rsidR="003208D0">
        <w:rPr>
          <w:szCs w:val="24"/>
        </w:rPr>
        <w:t xml:space="preserve">  The issue of customer </w:t>
      </w:r>
      <w:r w:rsidR="00446F9A">
        <w:rPr>
          <w:szCs w:val="24"/>
        </w:rPr>
        <w:t xml:space="preserve">burden </w:t>
      </w:r>
      <w:r w:rsidR="003208D0">
        <w:rPr>
          <w:szCs w:val="24"/>
        </w:rPr>
        <w:t xml:space="preserve">(or benefit) is central to this case and we must do our best to provide a reasonable </w:t>
      </w:r>
      <w:r w:rsidR="00446F9A">
        <w:rPr>
          <w:szCs w:val="24"/>
        </w:rPr>
        <w:t xml:space="preserve">analysis </w:t>
      </w:r>
      <w:r w:rsidR="003208D0">
        <w:rPr>
          <w:szCs w:val="24"/>
        </w:rPr>
        <w:t xml:space="preserve">to </w:t>
      </w:r>
      <w:r w:rsidR="00680DF2">
        <w:rPr>
          <w:szCs w:val="24"/>
        </w:rPr>
        <w:t xml:space="preserve">support </w:t>
      </w:r>
      <w:r w:rsidR="003208D0">
        <w:rPr>
          <w:szCs w:val="24"/>
        </w:rPr>
        <w:t xml:space="preserve">a fair outcome to customers and </w:t>
      </w:r>
      <w:r w:rsidR="00680DF2">
        <w:rPr>
          <w:szCs w:val="24"/>
        </w:rPr>
        <w:t>investors</w:t>
      </w:r>
      <w:r w:rsidR="003208D0">
        <w:rPr>
          <w:szCs w:val="24"/>
        </w:rPr>
        <w:t xml:space="preserve">.  </w:t>
      </w:r>
    </w:p>
    <w:p w:rsidR="008F23E8" w:rsidRPr="00315A36" w:rsidRDefault="008F23E8" w:rsidP="008F23E8">
      <w:pPr>
        <w:pStyle w:val="Heading2"/>
      </w:pPr>
      <w:bookmarkStart w:id="9" w:name="_Toc385936612"/>
      <w:r>
        <w:t>B</w:t>
      </w:r>
      <w:r w:rsidRPr="00315A36">
        <w:t>.</w:t>
      </w:r>
      <w:r w:rsidRPr="00315A36">
        <w:tab/>
      </w:r>
      <w:r>
        <w:t xml:space="preserve">Parties Fail to Prove Power Cost </w:t>
      </w:r>
      <w:r w:rsidR="008E182E">
        <w:t>Harm to Remaining PSE Customers</w:t>
      </w:r>
      <w:bookmarkEnd w:id="9"/>
    </w:p>
    <w:p w:rsidR="007E0C90" w:rsidRPr="004B33D8" w:rsidRDefault="007E0C90" w:rsidP="00784C23">
      <w:pPr>
        <w:pStyle w:val="Question1"/>
      </w:pPr>
      <w:r w:rsidRPr="004B33D8">
        <w:t>Q.</w:t>
      </w:r>
      <w:r w:rsidRPr="004B33D8">
        <w:tab/>
      </w:r>
      <w:r w:rsidR="00036728">
        <w:t xml:space="preserve">Please summarize the parties’ criticism of PSE’s power supply cost projections used to estimate customer </w:t>
      </w:r>
      <w:r w:rsidR="008D654F">
        <w:t xml:space="preserve">impact </w:t>
      </w:r>
      <w:r w:rsidR="00036728">
        <w:t>in this case</w:t>
      </w:r>
      <w:r w:rsidR="00863084">
        <w:t>.</w:t>
      </w:r>
    </w:p>
    <w:p w:rsidR="007E0C90" w:rsidRPr="004B33D8" w:rsidRDefault="007E0C90" w:rsidP="007E0C90">
      <w:pPr>
        <w:pStyle w:val="answer"/>
        <w:rPr>
          <w:szCs w:val="24"/>
        </w:rPr>
      </w:pPr>
      <w:r w:rsidRPr="004B33D8">
        <w:rPr>
          <w:szCs w:val="24"/>
        </w:rPr>
        <w:t>A.</w:t>
      </w:r>
      <w:r w:rsidRPr="004B33D8">
        <w:rPr>
          <w:szCs w:val="24"/>
        </w:rPr>
        <w:tab/>
      </w:r>
      <w:r w:rsidR="00036728">
        <w:rPr>
          <w:szCs w:val="24"/>
        </w:rPr>
        <w:t>Staff</w:t>
      </w:r>
      <w:r w:rsidR="00036728">
        <w:rPr>
          <w:rStyle w:val="FootnoteReference"/>
          <w:szCs w:val="24"/>
        </w:rPr>
        <w:footnoteReference w:id="3"/>
      </w:r>
      <w:r w:rsidR="00036728">
        <w:rPr>
          <w:szCs w:val="24"/>
        </w:rPr>
        <w:t>, Public Counsel</w:t>
      </w:r>
      <w:r w:rsidR="00036728">
        <w:rPr>
          <w:rStyle w:val="FootnoteReference"/>
          <w:szCs w:val="24"/>
        </w:rPr>
        <w:footnoteReference w:id="4"/>
      </w:r>
      <w:r w:rsidR="00036728">
        <w:rPr>
          <w:szCs w:val="24"/>
        </w:rPr>
        <w:t xml:space="preserve"> and ICNU</w:t>
      </w:r>
      <w:r w:rsidR="00036728">
        <w:rPr>
          <w:rStyle w:val="FootnoteReference"/>
          <w:szCs w:val="24"/>
        </w:rPr>
        <w:footnoteReference w:id="5"/>
      </w:r>
      <w:r w:rsidR="00036728">
        <w:rPr>
          <w:szCs w:val="24"/>
        </w:rPr>
        <w:t xml:space="preserve"> all contend that the Commission should rely on the results presented in the first </w:t>
      </w:r>
      <w:r w:rsidR="007F2300">
        <w:rPr>
          <w:szCs w:val="24"/>
        </w:rPr>
        <w:t xml:space="preserve">five </w:t>
      </w:r>
      <w:r w:rsidR="00036728">
        <w:rPr>
          <w:szCs w:val="24"/>
        </w:rPr>
        <w:t xml:space="preserve">years </w:t>
      </w:r>
      <w:r w:rsidR="008E3AB4">
        <w:rPr>
          <w:szCs w:val="24"/>
        </w:rPr>
        <w:t xml:space="preserve">of PSE’s analysis </w:t>
      </w:r>
      <w:r w:rsidR="00036728">
        <w:rPr>
          <w:szCs w:val="24"/>
        </w:rPr>
        <w:t xml:space="preserve">and that results beyond that time are speculative.  </w:t>
      </w:r>
      <w:r w:rsidR="004842C4">
        <w:rPr>
          <w:szCs w:val="24"/>
        </w:rPr>
        <w:t>Staff</w:t>
      </w:r>
      <w:r w:rsidR="004842C4">
        <w:rPr>
          <w:rStyle w:val="FootnoteReference"/>
          <w:szCs w:val="24"/>
        </w:rPr>
        <w:footnoteReference w:id="6"/>
      </w:r>
      <w:r w:rsidR="004842C4">
        <w:rPr>
          <w:szCs w:val="24"/>
        </w:rPr>
        <w:t xml:space="preserve">, </w:t>
      </w:r>
      <w:r w:rsidR="009271CA">
        <w:rPr>
          <w:szCs w:val="24"/>
        </w:rPr>
        <w:t>Public Counsel</w:t>
      </w:r>
      <w:r w:rsidR="009271CA">
        <w:rPr>
          <w:rStyle w:val="FootnoteReference"/>
          <w:szCs w:val="24"/>
        </w:rPr>
        <w:footnoteReference w:id="7"/>
      </w:r>
      <w:r w:rsidR="009271CA">
        <w:rPr>
          <w:szCs w:val="24"/>
        </w:rPr>
        <w:t xml:space="preserve"> </w:t>
      </w:r>
      <w:r w:rsidR="004842C4">
        <w:rPr>
          <w:szCs w:val="24"/>
        </w:rPr>
        <w:t>and ICNU</w:t>
      </w:r>
      <w:r w:rsidR="004842C4">
        <w:rPr>
          <w:rStyle w:val="FootnoteReference"/>
          <w:szCs w:val="24"/>
        </w:rPr>
        <w:footnoteReference w:id="8"/>
      </w:r>
      <w:r w:rsidR="004842C4">
        <w:rPr>
          <w:szCs w:val="24"/>
        </w:rPr>
        <w:t xml:space="preserve"> </w:t>
      </w:r>
      <w:r w:rsidR="009271CA">
        <w:rPr>
          <w:szCs w:val="24"/>
        </w:rPr>
        <w:t xml:space="preserve">also appear to object to </w:t>
      </w:r>
      <w:r w:rsidR="00920CB5">
        <w:rPr>
          <w:szCs w:val="24"/>
        </w:rPr>
        <w:t xml:space="preserve">several specific assumptions used in </w:t>
      </w:r>
      <w:r w:rsidR="009271CA">
        <w:rPr>
          <w:szCs w:val="24"/>
        </w:rPr>
        <w:t xml:space="preserve">PSE’s </w:t>
      </w:r>
      <w:r w:rsidR="00920CB5">
        <w:rPr>
          <w:szCs w:val="24"/>
        </w:rPr>
        <w:t>analysis</w:t>
      </w:r>
      <w:r w:rsidRPr="004B33D8">
        <w:rPr>
          <w:szCs w:val="24"/>
        </w:rPr>
        <w:t>.</w:t>
      </w:r>
    </w:p>
    <w:p w:rsidR="00091CEA" w:rsidRPr="004B33D8" w:rsidRDefault="00091CEA" w:rsidP="00784C23">
      <w:pPr>
        <w:pStyle w:val="Question1"/>
      </w:pPr>
      <w:r w:rsidRPr="004B33D8">
        <w:lastRenderedPageBreak/>
        <w:t>Q.</w:t>
      </w:r>
      <w:r w:rsidRPr="004B33D8">
        <w:tab/>
      </w:r>
      <w:r>
        <w:t>Did any party in this proceeding show that PSE’s remaining customers will see higher power costs due to the effect of the loss of the Jefferson County service area over the long run</w:t>
      </w:r>
      <w:r w:rsidRPr="004B33D8">
        <w:t>?</w:t>
      </w:r>
    </w:p>
    <w:p w:rsidR="00091CEA" w:rsidRPr="004B33D8" w:rsidRDefault="00091CEA" w:rsidP="00091CEA">
      <w:pPr>
        <w:pStyle w:val="answer"/>
        <w:rPr>
          <w:szCs w:val="24"/>
        </w:rPr>
      </w:pPr>
      <w:r w:rsidRPr="004B33D8">
        <w:rPr>
          <w:szCs w:val="24"/>
        </w:rPr>
        <w:t>A.</w:t>
      </w:r>
      <w:r w:rsidRPr="004B33D8">
        <w:rPr>
          <w:szCs w:val="24"/>
        </w:rPr>
        <w:tab/>
      </w:r>
      <w:r>
        <w:rPr>
          <w:szCs w:val="24"/>
        </w:rPr>
        <w:t xml:space="preserve">No.  No party showed that PSE’s remaining customers will experience higher power supply costs over the long run from the loss of the Jefferson County service area.  Instead, all of the parties simply chose to focus </w:t>
      </w:r>
      <w:r w:rsidR="00EC508D">
        <w:rPr>
          <w:szCs w:val="24"/>
        </w:rPr>
        <w:t>on the</w:t>
      </w:r>
      <w:r>
        <w:rPr>
          <w:szCs w:val="24"/>
        </w:rPr>
        <w:t xml:space="preserve"> </w:t>
      </w:r>
      <w:r w:rsidR="004A3550">
        <w:rPr>
          <w:szCs w:val="24"/>
        </w:rPr>
        <w:t xml:space="preserve">results in the </w:t>
      </w:r>
      <w:r w:rsidR="00165D3A">
        <w:rPr>
          <w:szCs w:val="24"/>
        </w:rPr>
        <w:t xml:space="preserve">early </w:t>
      </w:r>
      <w:r>
        <w:rPr>
          <w:szCs w:val="24"/>
        </w:rPr>
        <w:t>year</w:t>
      </w:r>
      <w:r w:rsidR="004A3550">
        <w:rPr>
          <w:szCs w:val="24"/>
        </w:rPr>
        <w:t>s</w:t>
      </w:r>
      <w:r w:rsidR="00493FB0">
        <w:rPr>
          <w:szCs w:val="24"/>
        </w:rPr>
        <w:t xml:space="preserve"> </w:t>
      </w:r>
      <w:r>
        <w:rPr>
          <w:szCs w:val="24"/>
        </w:rPr>
        <w:t xml:space="preserve">as evidence of such harm. </w:t>
      </w:r>
      <w:r w:rsidR="0055635C">
        <w:rPr>
          <w:szCs w:val="24"/>
        </w:rPr>
        <w:t xml:space="preserve"> As discussed in more detail below, where parties have attempted </w:t>
      </w:r>
      <w:r w:rsidR="009B2EE0">
        <w:rPr>
          <w:szCs w:val="24"/>
        </w:rPr>
        <w:t xml:space="preserve">to point </w:t>
      </w:r>
      <w:r w:rsidR="0055635C">
        <w:rPr>
          <w:szCs w:val="24"/>
        </w:rPr>
        <w:t>ou</w:t>
      </w:r>
      <w:r w:rsidR="009B2EE0">
        <w:rPr>
          <w:szCs w:val="24"/>
        </w:rPr>
        <w:t>t</w:t>
      </w:r>
      <w:r w:rsidR="0055635C">
        <w:rPr>
          <w:szCs w:val="24"/>
        </w:rPr>
        <w:t xml:space="preserve"> perceived flaws in </w:t>
      </w:r>
      <w:r w:rsidR="0043459B">
        <w:rPr>
          <w:szCs w:val="24"/>
        </w:rPr>
        <w:t xml:space="preserve">PSE’s </w:t>
      </w:r>
      <w:r w:rsidR="0055635C">
        <w:rPr>
          <w:szCs w:val="24"/>
        </w:rPr>
        <w:t>long-</w:t>
      </w:r>
      <w:r w:rsidR="00493FB0">
        <w:rPr>
          <w:szCs w:val="24"/>
        </w:rPr>
        <w:t>range</w:t>
      </w:r>
      <w:r w:rsidR="0055635C">
        <w:rPr>
          <w:szCs w:val="24"/>
        </w:rPr>
        <w:t xml:space="preserve"> analysis, they have all failed to show a</w:t>
      </w:r>
      <w:r w:rsidR="00EC508D">
        <w:rPr>
          <w:szCs w:val="24"/>
        </w:rPr>
        <w:t>ny financial harm to</w:t>
      </w:r>
      <w:r w:rsidR="003A6EBB">
        <w:rPr>
          <w:szCs w:val="24"/>
        </w:rPr>
        <w:t xml:space="preserve"> remaining</w:t>
      </w:r>
      <w:r w:rsidR="0055635C">
        <w:rPr>
          <w:szCs w:val="24"/>
        </w:rPr>
        <w:t xml:space="preserve"> customer</w:t>
      </w:r>
      <w:r w:rsidR="00EC508D">
        <w:rPr>
          <w:szCs w:val="24"/>
        </w:rPr>
        <w:t>s</w:t>
      </w:r>
      <w:r w:rsidR="008E3AB4">
        <w:rPr>
          <w:szCs w:val="24"/>
        </w:rPr>
        <w:t>, even</w:t>
      </w:r>
      <w:r w:rsidR="0055635C">
        <w:rPr>
          <w:szCs w:val="24"/>
        </w:rPr>
        <w:t xml:space="preserve"> when their claimed flaws are remedied. </w:t>
      </w:r>
      <w:r w:rsidR="00165D3A">
        <w:rPr>
          <w:szCs w:val="24"/>
        </w:rPr>
        <w:t xml:space="preserve"> </w:t>
      </w:r>
      <w:r w:rsidR="0055635C">
        <w:rPr>
          <w:szCs w:val="24"/>
        </w:rPr>
        <w:t xml:space="preserve">Surely, if there were even the potential for customer harm over the longer run, parties </w:t>
      </w:r>
      <w:r w:rsidR="009B2EE0">
        <w:rPr>
          <w:szCs w:val="24"/>
        </w:rPr>
        <w:t xml:space="preserve">in this case </w:t>
      </w:r>
      <w:r w:rsidR="00EC7499">
        <w:rPr>
          <w:szCs w:val="24"/>
        </w:rPr>
        <w:t xml:space="preserve">should </w:t>
      </w:r>
      <w:r w:rsidR="0055635C">
        <w:rPr>
          <w:szCs w:val="24"/>
        </w:rPr>
        <w:t xml:space="preserve">have been able to provide </w:t>
      </w:r>
      <w:r w:rsidR="00493FB0">
        <w:rPr>
          <w:szCs w:val="24"/>
        </w:rPr>
        <w:t xml:space="preserve">a credible </w:t>
      </w:r>
      <w:r w:rsidR="0055635C">
        <w:rPr>
          <w:szCs w:val="24"/>
        </w:rPr>
        <w:t xml:space="preserve">analysis to quantify this harm.  It is </w:t>
      </w:r>
      <w:r w:rsidR="00493FB0">
        <w:rPr>
          <w:szCs w:val="24"/>
        </w:rPr>
        <w:t xml:space="preserve">certainly </w:t>
      </w:r>
      <w:r w:rsidR="0055635C">
        <w:rPr>
          <w:szCs w:val="24"/>
        </w:rPr>
        <w:t>telling that all failed to do so</w:t>
      </w:r>
      <w:r w:rsidR="00493FB0">
        <w:rPr>
          <w:szCs w:val="24"/>
        </w:rPr>
        <w:t xml:space="preserve"> in this proceeding</w:t>
      </w:r>
      <w:r w:rsidR="0055635C">
        <w:rPr>
          <w:szCs w:val="24"/>
        </w:rPr>
        <w:t>.</w:t>
      </w:r>
    </w:p>
    <w:p w:rsidR="007E0C90" w:rsidRPr="004B33D8" w:rsidRDefault="007E0C90" w:rsidP="00784C23">
      <w:pPr>
        <w:pStyle w:val="Question1"/>
      </w:pPr>
      <w:r w:rsidRPr="004B33D8">
        <w:t>Q.</w:t>
      </w:r>
      <w:r w:rsidRPr="004B33D8">
        <w:tab/>
      </w:r>
      <w:r w:rsidR="009271CA">
        <w:t xml:space="preserve">Is it appropriate to ignore all but the </w:t>
      </w:r>
      <w:r w:rsidR="00BD3A59">
        <w:t>early</w:t>
      </w:r>
      <w:r w:rsidR="007F2300">
        <w:t xml:space="preserve"> </w:t>
      </w:r>
      <w:r w:rsidR="009271CA">
        <w:t xml:space="preserve">years of PSE’s power supply analysis in the determination of customer </w:t>
      </w:r>
      <w:r w:rsidR="00EC7499">
        <w:t>impact</w:t>
      </w:r>
      <w:r w:rsidRPr="004B33D8">
        <w:t>?</w:t>
      </w:r>
    </w:p>
    <w:p w:rsidR="00073261" w:rsidRDefault="007E0C90" w:rsidP="007E0C90">
      <w:pPr>
        <w:pStyle w:val="answer"/>
        <w:rPr>
          <w:szCs w:val="24"/>
        </w:rPr>
      </w:pPr>
      <w:r w:rsidRPr="004B33D8">
        <w:rPr>
          <w:szCs w:val="24"/>
        </w:rPr>
        <w:t>A.</w:t>
      </w:r>
      <w:r w:rsidRPr="004B33D8">
        <w:rPr>
          <w:szCs w:val="24"/>
        </w:rPr>
        <w:tab/>
      </w:r>
      <w:r w:rsidR="009271CA">
        <w:rPr>
          <w:szCs w:val="24"/>
        </w:rPr>
        <w:t xml:space="preserve">No, and the parties to this case have presented no compelling evidence to suggest otherwise.  </w:t>
      </w:r>
      <w:r w:rsidR="00073261">
        <w:rPr>
          <w:szCs w:val="24"/>
        </w:rPr>
        <w:t>The loss of load in Jefferson County is known and is permanent.  Therefore, the effects of this load loss will be felt through the entire 20</w:t>
      </w:r>
      <w:r w:rsidR="00863084">
        <w:rPr>
          <w:szCs w:val="24"/>
        </w:rPr>
        <w:t>-</w:t>
      </w:r>
      <w:r w:rsidR="00073261">
        <w:rPr>
          <w:szCs w:val="24"/>
        </w:rPr>
        <w:t xml:space="preserve">year horizon used in PSE’s analysis, and beyond.  </w:t>
      </w:r>
    </w:p>
    <w:p w:rsidR="00073261" w:rsidRPr="00073261" w:rsidRDefault="00073261" w:rsidP="007E0C90">
      <w:pPr>
        <w:pStyle w:val="answer"/>
        <w:rPr>
          <w:b/>
        </w:rPr>
      </w:pPr>
      <w:r w:rsidRPr="00073261">
        <w:rPr>
          <w:b/>
        </w:rPr>
        <w:lastRenderedPageBreak/>
        <w:t>Q.</w:t>
      </w:r>
      <w:r w:rsidRPr="00073261">
        <w:rPr>
          <w:b/>
        </w:rPr>
        <w:tab/>
      </w:r>
      <w:r w:rsidR="0055464B">
        <w:rPr>
          <w:b/>
        </w:rPr>
        <w:t xml:space="preserve">How do </w:t>
      </w:r>
      <w:r>
        <w:rPr>
          <w:b/>
        </w:rPr>
        <w:t xml:space="preserve">parties </w:t>
      </w:r>
      <w:r w:rsidR="0055464B">
        <w:rPr>
          <w:b/>
        </w:rPr>
        <w:t xml:space="preserve">justify </w:t>
      </w:r>
      <w:r>
        <w:rPr>
          <w:b/>
        </w:rPr>
        <w:t xml:space="preserve">focusing solely on the first </w:t>
      </w:r>
      <w:r w:rsidR="007F2300">
        <w:rPr>
          <w:b/>
        </w:rPr>
        <w:t xml:space="preserve">five </w:t>
      </w:r>
      <w:r>
        <w:rPr>
          <w:b/>
        </w:rPr>
        <w:t>years</w:t>
      </w:r>
      <w:r w:rsidR="00784C23">
        <w:rPr>
          <w:b/>
        </w:rPr>
        <w:t xml:space="preserve"> of PSE’s analysis</w:t>
      </w:r>
      <w:r w:rsidRPr="00073261">
        <w:rPr>
          <w:b/>
        </w:rPr>
        <w:t>?</w:t>
      </w:r>
    </w:p>
    <w:p w:rsidR="00A83EF5" w:rsidRDefault="00073261" w:rsidP="007E0C90">
      <w:pPr>
        <w:pStyle w:val="answer"/>
        <w:rPr>
          <w:szCs w:val="24"/>
        </w:rPr>
      </w:pPr>
      <w:r>
        <w:rPr>
          <w:szCs w:val="24"/>
        </w:rPr>
        <w:t>A.</w:t>
      </w:r>
      <w:r>
        <w:rPr>
          <w:szCs w:val="24"/>
        </w:rPr>
        <w:tab/>
        <w:t xml:space="preserve">Parties </w:t>
      </w:r>
      <w:r w:rsidR="00165D3A">
        <w:rPr>
          <w:szCs w:val="24"/>
        </w:rPr>
        <w:t xml:space="preserve">claim that </w:t>
      </w:r>
      <w:r>
        <w:rPr>
          <w:szCs w:val="24"/>
        </w:rPr>
        <w:t xml:space="preserve">the effects </w:t>
      </w:r>
      <w:r w:rsidR="00CC787A">
        <w:rPr>
          <w:szCs w:val="24"/>
        </w:rPr>
        <w:t xml:space="preserve">of the lost load </w:t>
      </w:r>
      <w:r>
        <w:rPr>
          <w:szCs w:val="24"/>
        </w:rPr>
        <w:t>are uncertain over the long</w:t>
      </w:r>
      <w:r w:rsidR="004A3550">
        <w:rPr>
          <w:szCs w:val="24"/>
        </w:rPr>
        <w:t>er</w:t>
      </w:r>
      <w:r>
        <w:rPr>
          <w:szCs w:val="24"/>
        </w:rPr>
        <w:t xml:space="preserve">-term, </w:t>
      </w:r>
      <w:r w:rsidR="00CC787A">
        <w:rPr>
          <w:szCs w:val="24"/>
        </w:rPr>
        <w:t xml:space="preserve">and therefore </w:t>
      </w:r>
      <w:r>
        <w:rPr>
          <w:szCs w:val="24"/>
        </w:rPr>
        <w:t xml:space="preserve">the Commission should </w:t>
      </w:r>
      <w:r w:rsidR="00CC787A">
        <w:rPr>
          <w:szCs w:val="24"/>
        </w:rPr>
        <w:t xml:space="preserve">simply </w:t>
      </w:r>
      <w:r>
        <w:rPr>
          <w:szCs w:val="24"/>
        </w:rPr>
        <w:t>ignore them.</w:t>
      </w:r>
      <w:r w:rsidR="00EE0C2D">
        <w:rPr>
          <w:rStyle w:val="FootnoteReference"/>
          <w:szCs w:val="24"/>
        </w:rPr>
        <w:footnoteReference w:id="9"/>
      </w:r>
      <w:r>
        <w:rPr>
          <w:szCs w:val="24"/>
        </w:rPr>
        <w:t xml:space="preserve">  </w:t>
      </w:r>
    </w:p>
    <w:p w:rsidR="004D6383" w:rsidRPr="00073261" w:rsidRDefault="004D6383" w:rsidP="004D6383">
      <w:pPr>
        <w:pStyle w:val="answer"/>
        <w:rPr>
          <w:b/>
        </w:rPr>
      </w:pPr>
      <w:r w:rsidRPr="00073261">
        <w:rPr>
          <w:b/>
        </w:rPr>
        <w:t>Q.</w:t>
      </w:r>
      <w:r w:rsidRPr="00073261">
        <w:rPr>
          <w:b/>
        </w:rPr>
        <w:tab/>
      </w:r>
      <w:r>
        <w:rPr>
          <w:b/>
        </w:rPr>
        <w:t>Has the Commission relied upon long-range projections in other PSE filings</w:t>
      </w:r>
      <w:r w:rsidRPr="00073261">
        <w:rPr>
          <w:b/>
        </w:rPr>
        <w:t>?</w:t>
      </w:r>
    </w:p>
    <w:p w:rsidR="004D6383" w:rsidRDefault="004D6383" w:rsidP="004D6383">
      <w:pPr>
        <w:pStyle w:val="answer"/>
        <w:rPr>
          <w:szCs w:val="24"/>
        </w:rPr>
      </w:pPr>
      <w:r>
        <w:rPr>
          <w:szCs w:val="24"/>
        </w:rPr>
        <w:t>A.</w:t>
      </w:r>
      <w:r>
        <w:rPr>
          <w:szCs w:val="24"/>
        </w:rPr>
        <w:tab/>
        <w:t xml:space="preserve">Yes. The Commission has consistently used long-range projections – in all cases incorporating at least 20 years of forecast projections – to approve and deem prudent over $2 billion in generating resource acquisitions by PSE since 2004.  A summary of these acquisitions is listed in </w:t>
      </w:r>
      <w:r>
        <w:rPr>
          <w:szCs w:val="24"/>
        </w:rPr>
        <w:fldChar w:fldCharType="begin"/>
      </w:r>
      <w:r>
        <w:rPr>
          <w:szCs w:val="24"/>
        </w:rPr>
        <w:instrText xml:space="preserve"> REF _Ref384718430 \h </w:instrText>
      </w:r>
      <w:r>
        <w:rPr>
          <w:szCs w:val="24"/>
        </w:rPr>
      </w:r>
      <w:r>
        <w:rPr>
          <w:szCs w:val="24"/>
        </w:rPr>
        <w:fldChar w:fldCharType="separate"/>
      </w:r>
      <w:r w:rsidR="009E0767" w:rsidRPr="00A83EF5">
        <w:rPr>
          <w:szCs w:val="24"/>
        </w:rPr>
        <w:t xml:space="preserve">Table </w:t>
      </w:r>
      <w:r w:rsidR="009E0767">
        <w:rPr>
          <w:noProof/>
          <w:szCs w:val="24"/>
        </w:rPr>
        <w:t>1</w:t>
      </w:r>
      <w:r>
        <w:rPr>
          <w:szCs w:val="24"/>
        </w:rPr>
        <w:fldChar w:fldCharType="end"/>
      </w:r>
      <w:r>
        <w:rPr>
          <w:szCs w:val="24"/>
        </w:rPr>
        <w:t xml:space="preserve"> below.</w:t>
      </w:r>
      <w:r>
        <w:rPr>
          <w:szCs w:val="24"/>
        </w:rPr>
        <w:br/>
      </w:r>
    </w:p>
    <w:p w:rsidR="004D6383" w:rsidRPr="00A83EF5" w:rsidRDefault="004D6383" w:rsidP="004D6383">
      <w:pPr>
        <w:pStyle w:val="Caption"/>
        <w:keepNext/>
        <w:spacing w:after="240"/>
        <w:jc w:val="center"/>
        <w:rPr>
          <w:sz w:val="24"/>
          <w:szCs w:val="24"/>
        </w:rPr>
      </w:pPr>
      <w:bookmarkStart w:id="10" w:name="_Ref384718430"/>
      <w:bookmarkStart w:id="11" w:name="_Ref384718420"/>
      <w:r w:rsidRPr="00A83EF5">
        <w:rPr>
          <w:sz w:val="24"/>
          <w:szCs w:val="24"/>
        </w:rPr>
        <w:t xml:space="preserve">Table </w:t>
      </w:r>
      <w:r w:rsidRPr="00A83EF5">
        <w:rPr>
          <w:sz w:val="24"/>
          <w:szCs w:val="24"/>
        </w:rPr>
        <w:fldChar w:fldCharType="begin"/>
      </w:r>
      <w:r w:rsidRPr="00A83EF5">
        <w:rPr>
          <w:sz w:val="24"/>
          <w:szCs w:val="24"/>
        </w:rPr>
        <w:instrText xml:space="preserve"> SEQ Table \* ARABIC </w:instrText>
      </w:r>
      <w:r w:rsidRPr="00A83EF5">
        <w:rPr>
          <w:sz w:val="24"/>
          <w:szCs w:val="24"/>
        </w:rPr>
        <w:fldChar w:fldCharType="separate"/>
      </w:r>
      <w:r w:rsidR="009E0767">
        <w:rPr>
          <w:noProof/>
          <w:sz w:val="24"/>
          <w:szCs w:val="24"/>
        </w:rPr>
        <w:t>1</w:t>
      </w:r>
      <w:r w:rsidRPr="00A83EF5">
        <w:rPr>
          <w:sz w:val="24"/>
          <w:szCs w:val="24"/>
        </w:rPr>
        <w:fldChar w:fldCharType="end"/>
      </w:r>
      <w:bookmarkEnd w:id="10"/>
      <w:r w:rsidRPr="00A83EF5">
        <w:rPr>
          <w:sz w:val="24"/>
          <w:szCs w:val="24"/>
        </w:rPr>
        <w:t xml:space="preserve"> - PSE Generating Resource Acquisitions Since 2004</w:t>
      </w:r>
      <w:bookmarkEnd w:id="11"/>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3330"/>
        <w:gridCol w:w="2340"/>
      </w:tblGrid>
      <w:tr w:rsidR="004D6383" w:rsidTr="0085043E">
        <w:trPr>
          <w:jc w:val="center"/>
        </w:trPr>
        <w:tc>
          <w:tcPr>
            <w:tcW w:w="1008" w:type="dxa"/>
            <w:tcBorders>
              <w:bottom w:val="single" w:sz="4" w:space="0" w:color="auto"/>
            </w:tcBorders>
          </w:tcPr>
          <w:p w:rsidR="004D6383" w:rsidRDefault="004D6383" w:rsidP="0085043E">
            <w:pPr>
              <w:pStyle w:val="answer"/>
              <w:spacing w:before="0" w:after="0" w:line="360" w:lineRule="auto"/>
              <w:ind w:left="0" w:firstLine="0"/>
              <w:jc w:val="center"/>
              <w:rPr>
                <w:szCs w:val="24"/>
              </w:rPr>
            </w:pPr>
            <w:r>
              <w:rPr>
                <w:szCs w:val="24"/>
              </w:rPr>
              <w:t>Year</w:t>
            </w:r>
          </w:p>
        </w:tc>
        <w:tc>
          <w:tcPr>
            <w:tcW w:w="3330" w:type="dxa"/>
            <w:tcBorders>
              <w:bottom w:val="single" w:sz="4" w:space="0" w:color="auto"/>
            </w:tcBorders>
          </w:tcPr>
          <w:p w:rsidR="004D6383" w:rsidRDefault="004D6383" w:rsidP="0085043E">
            <w:pPr>
              <w:pStyle w:val="answer"/>
              <w:spacing w:before="0" w:after="0" w:line="360" w:lineRule="auto"/>
              <w:ind w:left="0" w:firstLine="0"/>
              <w:jc w:val="center"/>
              <w:rPr>
                <w:szCs w:val="24"/>
              </w:rPr>
            </w:pPr>
            <w:r>
              <w:rPr>
                <w:szCs w:val="24"/>
              </w:rPr>
              <w:t>Project</w:t>
            </w:r>
          </w:p>
        </w:tc>
        <w:tc>
          <w:tcPr>
            <w:tcW w:w="2340" w:type="dxa"/>
            <w:tcBorders>
              <w:bottom w:val="single" w:sz="4" w:space="0" w:color="auto"/>
            </w:tcBorders>
          </w:tcPr>
          <w:p w:rsidR="004D6383" w:rsidRDefault="004D6383" w:rsidP="0085043E">
            <w:pPr>
              <w:pStyle w:val="answer"/>
              <w:spacing w:before="0" w:after="0" w:line="360" w:lineRule="auto"/>
              <w:ind w:left="0" w:firstLine="0"/>
              <w:jc w:val="center"/>
              <w:rPr>
                <w:szCs w:val="24"/>
              </w:rPr>
            </w:pPr>
            <w:r>
              <w:rPr>
                <w:szCs w:val="24"/>
              </w:rPr>
              <w:t>Cost ($ millions)</w:t>
            </w:r>
          </w:p>
        </w:tc>
      </w:tr>
      <w:tr w:rsidR="004D6383" w:rsidTr="0085043E">
        <w:trPr>
          <w:jc w:val="center"/>
        </w:trPr>
        <w:tc>
          <w:tcPr>
            <w:tcW w:w="1008" w:type="dxa"/>
            <w:tcBorders>
              <w:top w:val="single" w:sz="4" w:space="0" w:color="auto"/>
            </w:tcBorders>
            <w:vAlign w:val="bottom"/>
          </w:tcPr>
          <w:p w:rsidR="004D6383" w:rsidRPr="00DA1DCD" w:rsidRDefault="004D6383" w:rsidP="0085043E">
            <w:pPr>
              <w:spacing w:line="240" w:lineRule="auto"/>
              <w:ind w:firstLine="0"/>
              <w:rPr>
                <w:szCs w:val="24"/>
              </w:rPr>
            </w:pPr>
            <w:r w:rsidRPr="00DA1DCD">
              <w:rPr>
                <w:szCs w:val="24"/>
              </w:rPr>
              <w:t>2004</w:t>
            </w:r>
          </w:p>
        </w:tc>
        <w:tc>
          <w:tcPr>
            <w:tcW w:w="3330" w:type="dxa"/>
            <w:tcBorders>
              <w:top w:val="single" w:sz="4" w:space="0" w:color="auto"/>
            </w:tcBorders>
          </w:tcPr>
          <w:p w:rsidR="004D6383" w:rsidRPr="00DA1DCD" w:rsidRDefault="004D6383" w:rsidP="0085043E">
            <w:pPr>
              <w:pStyle w:val="answer"/>
              <w:spacing w:before="0" w:after="0" w:line="240" w:lineRule="auto"/>
              <w:ind w:left="0" w:firstLine="0"/>
              <w:rPr>
                <w:szCs w:val="24"/>
              </w:rPr>
            </w:pPr>
            <w:r w:rsidRPr="00DA1DCD">
              <w:rPr>
                <w:szCs w:val="24"/>
              </w:rPr>
              <w:t>Frederickson 1</w:t>
            </w:r>
          </w:p>
        </w:tc>
        <w:tc>
          <w:tcPr>
            <w:tcW w:w="2340" w:type="dxa"/>
            <w:tcBorders>
              <w:top w:val="single" w:sz="4" w:space="0" w:color="auto"/>
            </w:tcBorders>
          </w:tcPr>
          <w:p w:rsidR="004D6383" w:rsidRPr="00DA1DCD" w:rsidRDefault="004D6383" w:rsidP="0085043E">
            <w:pPr>
              <w:pStyle w:val="answer"/>
              <w:spacing w:before="0" w:after="0" w:line="240" w:lineRule="auto"/>
              <w:ind w:left="0" w:right="801" w:firstLine="0"/>
              <w:jc w:val="right"/>
              <w:rPr>
                <w:szCs w:val="24"/>
              </w:rPr>
            </w:pPr>
            <w:r w:rsidRPr="00DA1DCD">
              <w:rPr>
                <w:szCs w:val="24"/>
              </w:rPr>
              <w:t>$80</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2005</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Hopkins Ridge</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200</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2006</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Wild Horse</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383</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2007</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Goldendale</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126</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2008</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Sumas</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30</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2008</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Hopkins Ridge Expansion</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13</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2008</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Mint Farm</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259</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2009</w:t>
            </w:r>
          </w:p>
        </w:tc>
        <w:tc>
          <w:tcPr>
            <w:tcW w:w="3330" w:type="dxa"/>
          </w:tcPr>
          <w:p w:rsidR="004D6383" w:rsidRPr="00DA1DCD" w:rsidRDefault="004D6383" w:rsidP="0085043E">
            <w:pPr>
              <w:pStyle w:val="answer"/>
              <w:spacing w:before="0" w:after="0" w:line="240" w:lineRule="auto"/>
              <w:ind w:left="0" w:firstLine="0"/>
              <w:rPr>
                <w:szCs w:val="24"/>
              </w:rPr>
            </w:pPr>
            <w:proofErr w:type="spellStart"/>
            <w:r w:rsidRPr="00DA1DCD">
              <w:rPr>
                <w:szCs w:val="24"/>
              </w:rPr>
              <w:t>Whitehorn</w:t>
            </w:r>
            <w:proofErr w:type="spellEnd"/>
            <w:r w:rsidRPr="00DA1DCD">
              <w:rPr>
                <w:szCs w:val="24"/>
              </w:rPr>
              <w:t xml:space="preserve"> 2&amp;3</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25</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2009</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Wild Horse Expansion</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103</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2010</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Fredonia 3&amp;4</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42</w:t>
            </w:r>
          </w:p>
        </w:tc>
      </w:tr>
      <w:tr w:rsidR="004D6383" w:rsidTr="0085043E">
        <w:trPr>
          <w:jc w:val="center"/>
        </w:trPr>
        <w:tc>
          <w:tcPr>
            <w:tcW w:w="1008" w:type="dxa"/>
            <w:vAlign w:val="bottom"/>
          </w:tcPr>
          <w:p w:rsidR="004D6383" w:rsidRPr="00DA1DCD" w:rsidRDefault="004D6383" w:rsidP="0085043E">
            <w:pPr>
              <w:spacing w:line="240" w:lineRule="auto"/>
              <w:ind w:firstLine="0"/>
              <w:rPr>
                <w:szCs w:val="24"/>
              </w:rPr>
            </w:pPr>
            <w:r w:rsidRPr="00DA1DCD">
              <w:rPr>
                <w:szCs w:val="24"/>
              </w:rPr>
              <w:t>2012</w:t>
            </w:r>
          </w:p>
        </w:tc>
        <w:tc>
          <w:tcPr>
            <w:tcW w:w="3330" w:type="dxa"/>
          </w:tcPr>
          <w:p w:rsidR="004D6383" w:rsidRPr="00DA1DCD" w:rsidRDefault="004D6383" w:rsidP="0085043E">
            <w:pPr>
              <w:pStyle w:val="answer"/>
              <w:spacing w:before="0" w:after="0" w:line="240" w:lineRule="auto"/>
              <w:ind w:left="0" w:firstLine="0"/>
              <w:rPr>
                <w:szCs w:val="24"/>
              </w:rPr>
            </w:pPr>
            <w:r w:rsidRPr="00DA1DCD">
              <w:rPr>
                <w:szCs w:val="24"/>
              </w:rPr>
              <w:t>Lower Snake River, Phase I</w:t>
            </w:r>
          </w:p>
        </w:tc>
        <w:tc>
          <w:tcPr>
            <w:tcW w:w="2340" w:type="dxa"/>
          </w:tcPr>
          <w:p w:rsidR="004D6383" w:rsidRPr="00DA1DCD" w:rsidRDefault="004D6383" w:rsidP="0085043E">
            <w:pPr>
              <w:pStyle w:val="answer"/>
              <w:spacing w:before="0" w:after="0" w:line="240" w:lineRule="auto"/>
              <w:ind w:left="0" w:right="801" w:firstLine="0"/>
              <w:jc w:val="right"/>
              <w:rPr>
                <w:szCs w:val="24"/>
              </w:rPr>
            </w:pPr>
            <w:r w:rsidRPr="00DA1DCD">
              <w:rPr>
                <w:szCs w:val="24"/>
              </w:rPr>
              <w:t>830</w:t>
            </w:r>
          </w:p>
        </w:tc>
      </w:tr>
      <w:tr w:rsidR="004D6383" w:rsidTr="0085043E">
        <w:trPr>
          <w:jc w:val="center"/>
        </w:trPr>
        <w:tc>
          <w:tcPr>
            <w:tcW w:w="1008" w:type="dxa"/>
            <w:tcBorders>
              <w:bottom w:val="single" w:sz="4" w:space="0" w:color="auto"/>
            </w:tcBorders>
            <w:vAlign w:val="bottom"/>
          </w:tcPr>
          <w:p w:rsidR="004D6383" w:rsidRPr="00DA1DCD" w:rsidRDefault="004D6383" w:rsidP="0085043E">
            <w:pPr>
              <w:spacing w:line="240" w:lineRule="auto"/>
              <w:ind w:firstLine="0"/>
              <w:rPr>
                <w:szCs w:val="24"/>
              </w:rPr>
            </w:pPr>
            <w:r w:rsidRPr="00DA1DCD">
              <w:rPr>
                <w:szCs w:val="24"/>
              </w:rPr>
              <w:t>2012</w:t>
            </w:r>
          </w:p>
        </w:tc>
        <w:tc>
          <w:tcPr>
            <w:tcW w:w="3330" w:type="dxa"/>
            <w:tcBorders>
              <w:bottom w:val="single" w:sz="4" w:space="0" w:color="auto"/>
            </w:tcBorders>
          </w:tcPr>
          <w:p w:rsidR="004D6383" w:rsidRPr="00DA1DCD" w:rsidRDefault="004D6383" w:rsidP="0085043E">
            <w:pPr>
              <w:pStyle w:val="answer"/>
              <w:spacing w:before="0" w:after="0" w:line="240" w:lineRule="auto"/>
              <w:ind w:left="0" w:firstLine="0"/>
              <w:rPr>
                <w:szCs w:val="24"/>
              </w:rPr>
            </w:pPr>
            <w:r w:rsidRPr="00DA1DCD">
              <w:rPr>
                <w:szCs w:val="24"/>
              </w:rPr>
              <w:t>Ferndale</w:t>
            </w:r>
          </w:p>
        </w:tc>
        <w:tc>
          <w:tcPr>
            <w:tcW w:w="2340" w:type="dxa"/>
            <w:tcBorders>
              <w:bottom w:val="single" w:sz="4" w:space="0" w:color="auto"/>
            </w:tcBorders>
          </w:tcPr>
          <w:p w:rsidR="004D6383" w:rsidRPr="00DA1DCD" w:rsidRDefault="004D6383" w:rsidP="0085043E">
            <w:pPr>
              <w:pStyle w:val="answer"/>
              <w:spacing w:before="0" w:after="0" w:line="240" w:lineRule="auto"/>
              <w:ind w:left="0" w:right="801" w:firstLine="0"/>
              <w:jc w:val="right"/>
              <w:rPr>
                <w:szCs w:val="24"/>
              </w:rPr>
            </w:pPr>
            <w:r w:rsidRPr="00DA1DCD">
              <w:rPr>
                <w:szCs w:val="24"/>
              </w:rPr>
              <w:t>84</w:t>
            </w:r>
          </w:p>
        </w:tc>
      </w:tr>
      <w:tr w:rsidR="004D6383" w:rsidTr="0085043E">
        <w:trPr>
          <w:jc w:val="center"/>
        </w:trPr>
        <w:tc>
          <w:tcPr>
            <w:tcW w:w="1008" w:type="dxa"/>
            <w:tcBorders>
              <w:top w:val="single" w:sz="4" w:space="0" w:color="auto"/>
            </w:tcBorders>
          </w:tcPr>
          <w:p w:rsidR="004D6383" w:rsidRPr="00DA1DCD" w:rsidRDefault="004D6383" w:rsidP="0085043E">
            <w:pPr>
              <w:pStyle w:val="answer"/>
              <w:spacing w:before="0" w:after="0" w:line="240" w:lineRule="auto"/>
              <w:ind w:left="0" w:firstLine="0"/>
              <w:rPr>
                <w:szCs w:val="24"/>
              </w:rPr>
            </w:pPr>
            <w:r w:rsidRPr="00DA1DCD">
              <w:rPr>
                <w:szCs w:val="24"/>
              </w:rPr>
              <w:t>Total</w:t>
            </w:r>
          </w:p>
        </w:tc>
        <w:tc>
          <w:tcPr>
            <w:tcW w:w="3330" w:type="dxa"/>
            <w:tcBorders>
              <w:top w:val="single" w:sz="4" w:space="0" w:color="auto"/>
            </w:tcBorders>
          </w:tcPr>
          <w:p w:rsidR="004D6383" w:rsidRPr="00DA1DCD" w:rsidRDefault="004D6383" w:rsidP="0085043E">
            <w:pPr>
              <w:pStyle w:val="answer"/>
              <w:spacing w:before="0" w:after="0" w:line="240" w:lineRule="auto"/>
              <w:ind w:left="0" w:firstLine="0"/>
              <w:rPr>
                <w:szCs w:val="24"/>
              </w:rPr>
            </w:pPr>
          </w:p>
        </w:tc>
        <w:tc>
          <w:tcPr>
            <w:tcW w:w="2340" w:type="dxa"/>
            <w:tcBorders>
              <w:top w:val="single" w:sz="4" w:space="0" w:color="auto"/>
            </w:tcBorders>
          </w:tcPr>
          <w:p w:rsidR="004D6383" w:rsidRPr="00DA1DCD" w:rsidRDefault="004D6383" w:rsidP="0085043E">
            <w:pPr>
              <w:pStyle w:val="answer"/>
              <w:spacing w:before="0" w:after="0" w:line="240" w:lineRule="auto"/>
              <w:ind w:left="0" w:right="801" w:firstLine="0"/>
              <w:jc w:val="right"/>
              <w:rPr>
                <w:szCs w:val="24"/>
              </w:rPr>
            </w:pPr>
            <w:r>
              <w:rPr>
                <w:szCs w:val="24"/>
              </w:rPr>
              <w:t>$</w:t>
            </w:r>
            <w:r w:rsidRPr="00DA1DCD">
              <w:rPr>
                <w:szCs w:val="24"/>
              </w:rPr>
              <w:t>2,1</w:t>
            </w:r>
            <w:r>
              <w:rPr>
                <w:szCs w:val="24"/>
              </w:rPr>
              <w:t>75</w:t>
            </w:r>
          </w:p>
        </w:tc>
      </w:tr>
    </w:tbl>
    <w:p w:rsidR="004D6383" w:rsidRPr="004B33D8" w:rsidRDefault="004D6383" w:rsidP="004D6383">
      <w:pPr>
        <w:pStyle w:val="answer"/>
        <w:rPr>
          <w:szCs w:val="24"/>
        </w:rPr>
      </w:pPr>
      <w:r>
        <w:rPr>
          <w:szCs w:val="24"/>
        </w:rPr>
        <w:t xml:space="preserve">   </w:t>
      </w:r>
    </w:p>
    <w:p w:rsidR="00200848" w:rsidRPr="0064091E" w:rsidRDefault="00200848" w:rsidP="00200848">
      <w:pPr>
        <w:pStyle w:val="answer"/>
        <w:rPr>
          <w:b/>
        </w:rPr>
      </w:pPr>
      <w:r w:rsidRPr="0064091E">
        <w:rPr>
          <w:b/>
        </w:rPr>
        <w:lastRenderedPageBreak/>
        <w:t>Q.</w:t>
      </w:r>
      <w:r w:rsidRPr="0064091E">
        <w:rPr>
          <w:b/>
        </w:rPr>
        <w:tab/>
      </w:r>
      <w:r>
        <w:rPr>
          <w:b/>
        </w:rPr>
        <w:t>What model did PSE use to support the acquisition of these resources</w:t>
      </w:r>
      <w:r w:rsidRPr="0064091E">
        <w:rPr>
          <w:b/>
        </w:rPr>
        <w:t>?</w:t>
      </w:r>
    </w:p>
    <w:p w:rsidR="00200848" w:rsidRDefault="00200848" w:rsidP="00200848">
      <w:pPr>
        <w:pStyle w:val="answer"/>
        <w:rPr>
          <w:szCs w:val="24"/>
        </w:rPr>
      </w:pPr>
      <w:r w:rsidRPr="004B33D8">
        <w:rPr>
          <w:szCs w:val="24"/>
        </w:rPr>
        <w:t>A.</w:t>
      </w:r>
      <w:r w:rsidRPr="004B33D8">
        <w:rPr>
          <w:szCs w:val="24"/>
        </w:rPr>
        <w:tab/>
      </w:r>
      <w:r>
        <w:rPr>
          <w:szCs w:val="24"/>
        </w:rPr>
        <w:t xml:space="preserve">Despite insinuations from Staff that PSE’s </w:t>
      </w:r>
      <w:r w:rsidR="00863084">
        <w:rPr>
          <w:szCs w:val="24"/>
        </w:rPr>
        <w:t>Portfolio Screening Model (“</w:t>
      </w:r>
      <w:proofErr w:type="spellStart"/>
      <w:r>
        <w:rPr>
          <w:szCs w:val="24"/>
        </w:rPr>
        <w:t>PSM</w:t>
      </w:r>
      <w:proofErr w:type="spellEnd"/>
      <w:r w:rsidR="00863084">
        <w:rPr>
          <w:szCs w:val="24"/>
        </w:rPr>
        <w:t>”)</w:t>
      </w:r>
      <w:r>
        <w:rPr>
          <w:szCs w:val="24"/>
        </w:rPr>
        <w:t xml:space="preserve"> III is only used </w:t>
      </w:r>
      <w:r w:rsidR="001E683B">
        <w:rPr>
          <w:szCs w:val="24"/>
        </w:rPr>
        <w:t xml:space="preserve">to support the </w:t>
      </w:r>
      <w:r w:rsidR="00760CAD">
        <w:rPr>
          <w:szCs w:val="24"/>
        </w:rPr>
        <w:t xml:space="preserve">Company’s </w:t>
      </w:r>
      <w:r>
        <w:rPr>
          <w:szCs w:val="24"/>
        </w:rPr>
        <w:t>integrated resource planning,</w:t>
      </w:r>
      <w:r>
        <w:rPr>
          <w:rStyle w:val="FootnoteReference"/>
          <w:szCs w:val="24"/>
        </w:rPr>
        <w:footnoteReference w:id="10"/>
      </w:r>
      <w:r>
        <w:rPr>
          <w:szCs w:val="24"/>
        </w:rPr>
        <w:t xml:space="preserve"> PSE used its </w:t>
      </w:r>
      <w:proofErr w:type="spellStart"/>
      <w:r>
        <w:rPr>
          <w:szCs w:val="24"/>
        </w:rPr>
        <w:t>PSM</w:t>
      </w:r>
      <w:proofErr w:type="spellEnd"/>
      <w:r>
        <w:rPr>
          <w:szCs w:val="24"/>
        </w:rPr>
        <w:t xml:space="preserve"> </w:t>
      </w:r>
      <w:r w:rsidR="006836C0">
        <w:rPr>
          <w:szCs w:val="24"/>
        </w:rPr>
        <w:t>--or a predecessor version of the model--</w:t>
      </w:r>
      <w:r>
        <w:rPr>
          <w:szCs w:val="24"/>
        </w:rPr>
        <w:t xml:space="preserve">to support the acquisition of all of the resources listed in </w:t>
      </w:r>
      <w:r w:rsidR="00760CAD" w:rsidRPr="00BD3A59">
        <w:rPr>
          <w:szCs w:val="24"/>
        </w:rPr>
        <w:fldChar w:fldCharType="begin"/>
      </w:r>
      <w:r w:rsidR="00760CAD" w:rsidRPr="00BD3A59">
        <w:rPr>
          <w:szCs w:val="24"/>
        </w:rPr>
        <w:instrText xml:space="preserve"> REF _Ref384718430 \h </w:instrText>
      </w:r>
      <w:r w:rsidR="00BD3A59" w:rsidRPr="00BD3A59">
        <w:rPr>
          <w:szCs w:val="24"/>
        </w:rPr>
        <w:instrText xml:space="preserve"> \* MERGEFORMAT </w:instrText>
      </w:r>
      <w:r w:rsidR="00760CAD" w:rsidRPr="00BD3A59">
        <w:rPr>
          <w:szCs w:val="24"/>
        </w:rPr>
      </w:r>
      <w:r w:rsidR="00760CAD" w:rsidRPr="00BD3A59">
        <w:rPr>
          <w:szCs w:val="24"/>
        </w:rPr>
        <w:fldChar w:fldCharType="separate"/>
      </w:r>
      <w:r w:rsidR="009E0767" w:rsidRPr="00A83EF5">
        <w:rPr>
          <w:szCs w:val="24"/>
        </w:rPr>
        <w:t xml:space="preserve">Table </w:t>
      </w:r>
      <w:r w:rsidR="009E0767">
        <w:rPr>
          <w:noProof/>
          <w:szCs w:val="24"/>
        </w:rPr>
        <w:t>1</w:t>
      </w:r>
      <w:r w:rsidR="00760CAD" w:rsidRPr="00BD3A59">
        <w:rPr>
          <w:szCs w:val="24"/>
        </w:rPr>
        <w:fldChar w:fldCharType="end"/>
      </w:r>
      <w:r>
        <w:rPr>
          <w:szCs w:val="24"/>
        </w:rPr>
        <w:t xml:space="preserve">.  </w:t>
      </w:r>
      <w:r w:rsidR="001E683B">
        <w:rPr>
          <w:szCs w:val="24"/>
        </w:rPr>
        <w:t>This was m</w:t>
      </w:r>
      <w:r w:rsidR="00760CAD">
        <w:rPr>
          <w:szCs w:val="24"/>
        </w:rPr>
        <w:t>ost recently</w:t>
      </w:r>
      <w:r>
        <w:rPr>
          <w:szCs w:val="24"/>
        </w:rPr>
        <w:t xml:space="preserve"> highlighted in PSE’s 2011 </w:t>
      </w:r>
      <w:r w:rsidR="00BD3A59">
        <w:rPr>
          <w:szCs w:val="24"/>
        </w:rPr>
        <w:t>general rate case</w:t>
      </w:r>
      <w:r w:rsidR="00760CAD">
        <w:rPr>
          <w:szCs w:val="24"/>
        </w:rPr>
        <w:t>, where the Commission discussed</w:t>
      </w:r>
      <w:r w:rsidR="001E683B">
        <w:rPr>
          <w:szCs w:val="24"/>
        </w:rPr>
        <w:t xml:space="preserve"> the</w:t>
      </w:r>
      <w:r w:rsidR="00760CAD">
        <w:rPr>
          <w:szCs w:val="24"/>
        </w:rPr>
        <w:t xml:space="preserve"> use of this model to evaluate the Company’s development of Phase 1 of the Lower Snake River</w:t>
      </w:r>
      <w:r>
        <w:rPr>
          <w:szCs w:val="24"/>
        </w:rPr>
        <w:t xml:space="preserve"> </w:t>
      </w:r>
      <w:r w:rsidR="00760CAD">
        <w:rPr>
          <w:szCs w:val="24"/>
        </w:rPr>
        <w:t>Project.</w:t>
      </w:r>
      <w:r w:rsidR="00760CAD">
        <w:rPr>
          <w:rStyle w:val="FootnoteReference"/>
          <w:szCs w:val="24"/>
        </w:rPr>
        <w:footnoteReference w:id="11"/>
      </w:r>
      <w:r>
        <w:rPr>
          <w:szCs w:val="24"/>
        </w:rPr>
        <w:t xml:space="preserve">   </w:t>
      </w:r>
    </w:p>
    <w:p w:rsidR="004D6383" w:rsidRPr="0064091E" w:rsidRDefault="004D6383" w:rsidP="004D6383">
      <w:pPr>
        <w:pStyle w:val="answer"/>
        <w:rPr>
          <w:b/>
        </w:rPr>
      </w:pPr>
      <w:r w:rsidRPr="0064091E">
        <w:rPr>
          <w:b/>
        </w:rPr>
        <w:t>Q.</w:t>
      </w:r>
      <w:r w:rsidRPr="0064091E">
        <w:rPr>
          <w:b/>
        </w:rPr>
        <w:tab/>
      </w:r>
      <w:r>
        <w:rPr>
          <w:b/>
        </w:rPr>
        <w:t xml:space="preserve">Has any party shown that PSE’s long-range projections </w:t>
      </w:r>
      <w:r w:rsidR="00EC7499">
        <w:rPr>
          <w:b/>
        </w:rPr>
        <w:t xml:space="preserve">in this proceeding </w:t>
      </w:r>
      <w:r>
        <w:rPr>
          <w:b/>
        </w:rPr>
        <w:t>are biased</w:t>
      </w:r>
      <w:r w:rsidRPr="0064091E">
        <w:rPr>
          <w:b/>
        </w:rPr>
        <w:t>?</w:t>
      </w:r>
    </w:p>
    <w:p w:rsidR="00784C23" w:rsidRDefault="004D6383" w:rsidP="00A83EF5">
      <w:pPr>
        <w:pStyle w:val="answer"/>
        <w:rPr>
          <w:szCs w:val="24"/>
        </w:rPr>
      </w:pPr>
      <w:r w:rsidRPr="004B33D8">
        <w:rPr>
          <w:szCs w:val="24"/>
        </w:rPr>
        <w:t>A.</w:t>
      </w:r>
      <w:r w:rsidRPr="004B33D8">
        <w:rPr>
          <w:szCs w:val="24"/>
        </w:rPr>
        <w:tab/>
      </w:r>
      <w:r>
        <w:rPr>
          <w:szCs w:val="24"/>
        </w:rPr>
        <w:t xml:space="preserve">No.  Parties have provided no evidence to suggest that PSE’s projections </w:t>
      </w:r>
      <w:r w:rsidR="00EC7499">
        <w:rPr>
          <w:szCs w:val="24"/>
        </w:rPr>
        <w:t xml:space="preserve">in this proceeding </w:t>
      </w:r>
      <w:r>
        <w:rPr>
          <w:szCs w:val="24"/>
        </w:rPr>
        <w:t>are biased towards any particular outcome regarding future benefits.  They simply assert that since future benefits “could” be lower or might occur later than expected,</w:t>
      </w:r>
      <w:r>
        <w:rPr>
          <w:rStyle w:val="FootnoteReference"/>
          <w:szCs w:val="24"/>
        </w:rPr>
        <w:footnoteReference w:id="12"/>
      </w:r>
      <w:r>
        <w:rPr>
          <w:szCs w:val="24"/>
        </w:rPr>
        <w:t xml:space="preserve"> the Commission should ignore them.  However, parties fail to also acknowledge that future benefits “could” be higher.   </w:t>
      </w:r>
    </w:p>
    <w:p w:rsidR="00A83EF5" w:rsidRPr="00073261" w:rsidRDefault="00A83EF5" w:rsidP="00A83EF5">
      <w:pPr>
        <w:pStyle w:val="answer"/>
        <w:rPr>
          <w:b/>
        </w:rPr>
      </w:pPr>
      <w:r w:rsidRPr="00073261">
        <w:rPr>
          <w:b/>
        </w:rPr>
        <w:t>Q.</w:t>
      </w:r>
      <w:r w:rsidRPr="00073261">
        <w:rPr>
          <w:b/>
        </w:rPr>
        <w:tab/>
      </w:r>
      <w:r w:rsidR="004D6383">
        <w:rPr>
          <w:b/>
        </w:rPr>
        <w:t>Does the Commission also rely on long</w:t>
      </w:r>
      <w:r w:rsidR="00863084">
        <w:rPr>
          <w:b/>
        </w:rPr>
        <w:t>-</w:t>
      </w:r>
      <w:r w:rsidR="004D6383">
        <w:rPr>
          <w:b/>
        </w:rPr>
        <w:t>range projections for PSE’s conservation resource acquisitions</w:t>
      </w:r>
      <w:r w:rsidRPr="00073261">
        <w:rPr>
          <w:b/>
        </w:rPr>
        <w:t>?</w:t>
      </w:r>
    </w:p>
    <w:p w:rsidR="0064091E" w:rsidRDefault="00A83EF5" w:rsidP="007E0C90">
      <w:pPr>
        <w:pStyle w:val="answer"/>
        <w:rPr>
          <w:szCs w:val="24"/>
        </w:rPr>
      </w:pPr>
      <w:r>
        <w:rPr>
          <w:szCs w:val="24"/>
        </w:rPr>
        <w:lastRenderedPageBreak/>
        <w:t>A.</w:t>
      </w:r>
      <w:r>
        <w:rPr>
          <w:szCs w:val="24"/>
        </w:rPr>
        <w:tab/>
      </w:r>
      <w:r w:rsidR="004D6383">
        <w:rPr>
          <w:szCs w:val="24"/>
        </w:rPr>
        <w:t>Yes. The Commission routinely relies on long-</w:t>
      </w:r>
      <w:r w:rsidR="00CC78A7">
        <w:rPr>
          <w:szCs w:val="24"/>
        </w:rPr>
        <w:t xml:space="preserve">term </w:t>
      </w:r>
      <w:r w:rsidR="004D6383">
        <w:rPr>
          <w:szCs w:val="24"/>
        </w:rPr>
        <w:t xml:space="preserve">avoided </w:t>
      </w:r>
      <w:r w:rsidR="00CC78A7">
        <w:rPr>
          <w:szCs w:val="24"/>
        </w:rPr>
        <w:t xml:space="preserve">power </w:t>
      </w:r>
      <w:r w:rsidR="004D6383">
        <w:rPr>
          <w:szCs w:val="24"/>
        </w:rPr>
        <w:t xml:space="preserve">cost projections in approving the funding of PSE’s conservation acquisitions.  </w:t>
      </w:r>
      <w:r w:rsidR="00B034E3">
        <w:rPr>
          <w:szCs w:val="24"/>
        </w:rPr>
        <w:t>I</w:t>
      </w:r>
      <w:r w:rsidR="004D6383">
        <w:rPr>
          <w:szCs w:val="24"/>
        </w:rPr>
        <w:t xml:space="preserve">n fact, </w:t>
      </w:r>
      <w:r w:rsidR="00B034E3">
        <w:rPr>
          <w:szCs w:val="24"/>
        </w:rPr>
        <w:t>t</w:t>
      </w:r>
      <w:r w:rsidR="00073261">
        <w:rPr>
          <w:szCs w:val="24"/>
        </w:rPr>
        <w:t xml:space="preserve">he </w:t>
      </w:r>
      <w:r w:rsidR="00F94867">
        <w:rPr>
          <w:szCs w:val="24"/>
        </w:rPr>
        <w:t xml:space="preserve">financial </w:t>
      </w:r>
      <w:r w:rsidR="00073261">
        <w:rPr>
          <w:szCs w:val="24"/>
        </w:rPr>
        <w:t>benefits</w:t>
      </w:r>
      <w:r w:rsidR="004D6383">
        <w:rPr>
          <w:szCs w:val="24"/>
        </w:rPr>
        <w:t xml:space="preserve"> from the reduction of load related to Jefferson County</w:t>
      </w:r>
      <w:r w:rsidR="00073261">
        <w:rPr>
          <w:szCs w:val="24"/>
        </w:rPr>
        <w:t xml:space="preserve"> that </w:t>
      </w:r>
      <w:r w:rsidR="008E3AB4">
        <w:rPr>
          <w:szCs w:val="24"/>
        </w:rPr>
        <w:t>p</w:t>
      </w:r>
      <w:r w:rsidR="00073261">
        <w:rPr>
          <w:szCs w:val="24"/>
        </w:rPr>
        <w:t>arties would have the Commission ignore in this proceeding are nearly identical in nature to the</w:t>
      </w:r>
      <w:r w:rsidR="00EE0C2D">
        <w:rPr>
          <w:szCs w:val="24"/>
        </w:rPr>
        <w:t xml:space="preserve"> </w:t>
      </w:r>
      <w:r w:rsidR="00F94867">
        <w:rPr>
          <w:szCs w:val="24"/>
        </w:rPr>
        <w:t xml:space="preserve">financial </w:t>
      </w:r>
      <w:r w:rsidR="00EE0C2D">
        <w:rPr>
          <w:szCs w:val="24"/>
        </w:rPr>
        <w:t xml:space="preserve">benefits </w:t>
      </w:r>
      <w:r w:rsidR="00CC78A7">
        <w:rPr>
          <w:szCs w:val="24"/>
        </w:rPr>
        <w:t xml:space="preserve">of </w:t>
      </w:r>
      <w:r w:rsidR="004D6383">
        <w:rPr>
          <w:szCs w:val="24"/>
        </w:rPr>
        <w:t xml:space="preserve">conservation-related load reductions </w:t>
      </w:r>
      <w:r w:rsidR="00EE0C2D">
        <w:rPr>
          <w:szCs w:val="24"/>
        </w:rPr>
        <w:t>that</w:t>
      </w:r>
      <w:r w:rsidR="00073261">
        <w:rPr>
          <w:szCs w:val="24"/>
        </w:rPr>
        <w:t xml:space="preserve"> the Commission </w:t>
      </w:r>
      <w:r w:rsidR="0055464B">
        <w:rPr>
          <w:szCs w:val="24"/>
        </w:rPr>
        <w:t>ha</w:t>
      </w:r>
      <w:r w:rsidR="00EE0C2D">
        <w:rPr>
          <w:szCs w:val="24"/>
        </w:rPr>
        <w:t>s</w:t>
      </w:r>
      <w:r w:rsidR="0055464B">
        <w:rPr>
          <w:szCs w:val="24"/>
        </w:rPr>
        <w:t xml:space="preserve"> </w:t>
      </w:r>
      <w:r w:rsidR="00073261">
        <w:rPr>
          <w:szCs w:val="24"/>
        </w:rPr>
        <w:t>rel</w:t>
      </w:r>
      <w:r w:rsidR="0055464B">
        <w:rPr>
          <w:szCs w:val="24"/>
        </w:rPr>
        <w:t>ied</w:t>
      </w:r>
      <w:r w:rsidR="00073261">
        <w:rPr>
          <w:szCs w:val="24"/>
        </w:rPr>
        <w:t xml:space="preserve"> upon</w:t>
      </w:r>
      <w:r w:rsidR="00F94867">
        <w:rPr>
          <w:szCs w:val="24"/>
        </w:rPr>
        <w:t>, in part,</w:t>
      </w:r>
      <w:r w:rsidR="00073261">
        <w:rPr>
          <w:szCs w:val="24"/>
        </w:rPr>
        <w:t xml:space="preserve"> for approving $</w:t>
      </w:r>
      <w:r w:rsidR="0055464B">
        <w:rPr>
          <w:szCs w:val="24"/>
        </w:rPr>
        <w:t>112</w:t>
      </w:r>
      <w:r w:rsidR="00073261">
        <w:rPr>
          <w:szCs w:val="24"/>
        </w:rPr>
        <w:t xml:space="preserve"> million per year in </w:t>
      </w:r>
      <w:r w:rsidR="009271CA">
        <w:rPr>
          <w:szCs w:val="24"/>
        </w:rPr>
        <w:t>PSE</w:t>
      </w:r>
      <w:r w:rsidR="00EE0C2D">
        <w:rPr>
          <w:szCs w:val="24"/>
        </w:rPr>
        <w:t>’s conservation program funding</w:t>
      </w:r>
      <w:r w:rsidR="00073261">
        <w:rPr>
          <w:szCs w:val="24"/>
        </w:rPr>
        <w:t>.</w:t>
      </w:r>
      <w:r w:rsidR="0055464B">
        <w:rPr>
          <w:rStyle w:val="FootnoteReference"/>
          <w:szCs w:val="24"/>
        </w:rPr>
        <w:footnoteReference w:id="13"/>
      </w:r>
      <w:r w:rsidR="00073261">
        <w:rPr>
          <w:szCs w:val="24"/>
        </w:rPr>
        <w:t xml:space="preserve">  </w:t>
      </w:r>
      <w:r w:rsidR="002E555C">
        <w:rPr>
          <w:szCs w:val="24"/>
        </w:rPr>
        <w:t>Inexplic</w:t>
      </w:r>
      <w:r w:rsidR="00A7275E">
        <w:rPr>
          <w:szCs w:val="24"/>
        </w:rPr>
        <w:t>ably</w:t>
      </w:r>
      <w:r w:rsidR="00444AF1">
        <w:rPr>
          <w:szCs w:val="24"/>
        </w:rPr>
        <w:t xml:space="preserve">, when parties are faced with a load reduction comparable in magnitude to one year’s worth of PSE’s conservation resource acquisition, and that costs roughly $100 million less to acquire, they would have the Commission believe that customers are somehow harmed by this form of load reduction.  There is simply no rational basis to support such a </w:t>
      </w:r>
      <w:r w:rsidR="00136219">
        <w:rPr>
          <w:szCs w:val="24"/>
        </w:rPr>
        <w:t>distinction in regulatory treatment of a load reduction that is absolute and certain to occur</w:t>
      </w:r>
      <w:r w:rsidR="0064091E">
        <w:rPr>
          <w:szCs w:val="24"/>
        </w:rPr>
        <w:t>, notwithstanding</w:t>
      </w:r>
      <w:r w:rsidR="00444AF1">
        <w:rPr>
          <w:szCs w:val="24"/>
        </w:rPr>
        <w:t xml:space="preserve"> the </w:t>
      </w:r>
      <w:r w:rsidR="00136219">
        <w:rPr>
          <w:szCs w:val="24"/>
        </w:rPr>
        <w:t>criticisms of</w:t>
      </w:r>
      <w:r w:rsidR="00444AF1">
        <w:rPr>
          <w:szCs w:val="24"/>
        </w:rPr>
        <w:t xml:space="preserve"> PSE’s power supply analysis</w:t>
      </w:r>
      <w:r w:rsidR="0064091E">
        <w:rPr>
          <w:szCs w:val="24"/>
        </w:rPr>
        <w:t xml:space="preserve"> in Exhibit No.___(JAP-7)</w:t>
      </w:r>
      <w:r w:rsidR="00444AF1">
        <w:rPr>
          <w:szCs w:val="24"/>
        </w:rPr>
        <w:t>.</w:t>
      </w:r>
    </w:p>
    <w:p w:rsidR="0064091E" w:rsidRPr="004B33D8" w:rsidRDefault="0064091E" w:rsidP="00784C23">
      <w:pPr>
        <w:pStyle w:val="Question1"/>
      </w:pPr>
      <w:r w:rsidRPr="004B33D8">
        <w:t>Q.</w:t>
      </w:r>
      <w:r w:rsidRPr="004B33D8">
        <w:tab/>
      </w:r>
      <w:r>
        <w:t xml:space="preserve">Has Staff, Public Counsel or ICNU raised concerns about relying on long-term avoided power cost projections to justify spending $100 million per year on the acquisition of </w:t>
      </w:r>
      <w:r w:rsidR="00784C23">
        <w:t xml:space="preserve">electric </w:t>
      </w:r>
      <w:r>
        <w:t>conservation resources</w:t>
      </w:r>
      <w:r w:rsidRPr="004B33D8">
        <w:t>?</w:t>
      </w:r>
    </w:p>
    <w:p w:rsidR="00784C23" w:rsidRDefault="0064091E" w:rsidP="00784C23">
      <w:pPr>
        <w:pStyle w:val="answer"/>
        <w:rPr>
          <w:szCs w:val="24"/>
        </w:rPr>
      </w:pPr>
      <w:r w:rsidRPr="004B33D8">
        <w:rPr>
          <w:szCs w:val="24"/>
        </w:rPr>
        <w:t>A.</w:t>
      </w:r>
      <w:r w:rsidRPr="004B33D8">
        <w:rPr>
          <w:szCs w:val="24"/>
        </w:rPr>
        <w:tab/>
      </w:r>
      <w:r>
        <w:rPr>
          <w:szCs w:val="24"/>
        </w:rPr>
        <w:t xml:space="preserve">No. </w:t>
      </w:r>
      <w:r w:rsidR="00A7275E">
        <w:rPr>
          <w:szCs w:val="24"/>
        </w:rPr>
        <w:t xml:space="preserve"> </w:t>
      </w:r>
      <w:r>
        <w:rPr>
          <w:szCs w:val="24"/>
        </w:rPr>
        <w:t xml:space="preserve">To PSE’s knowledge, no </w:t>
      </w:r>
      <w:r w:rsidR="008E3AB4">
        <w:rPr>
          <w:szCs w:val="24"/>
        </w:rPr>
        <w:t>p</w:t>
      </w:r>
      <w:r>
        <w:rPr>
          <w:szCs w:val="24"/>
        </w:rPr>
        <w:t xml:space="preserve">arty in this case has voiced similar concerns regarding the reliance on long-range avoided costs to justify these conservation expenditures, either through their participation in PSE’s Conservation Resource </w:t>
      </w:r>
      <w:r>
        <w:rPr>
          <w:szCs w:val="24"/>
        </w:rPr>
        <w:lastRenderedPageBreak/>
        <w:t xml:space="preserve">Advisory </w:t>
      </w:r>
      <w:r w:rsidR="007F2300">
        <w:rPr>
          <w:szCs w:val="24"/>
        </w:rPr>
        <w:t xml:space="preserve">Group </w:t>
      </w:r>
      <w:r>
        <w:rPr>
          <w:szCs w:val="24"/>
        </w:rPr>
        <w:t>or in the formal proceedings approving the recovery of these expenditures.</w:t>
      </w:r>
      <w:r w:rsidR="00CE7920">
        <w:rPr>
          <w:szCs w:val="24"/>
        </w:rPr>
        <w:t xml:space="preserve">  In fact, when asked to explain whether Staff would support </w:t>
      </w:r>
      <w:r w:rsidR="00447B8B">
        <w:rPr>
          <w:szCs w:val="24"/>
        </w:rPr>
        <w:t xml:space="preserve">using </w:t>
      </w:r>
      <w:r w:rsidR="007F2300">
        <w:rPr>
          <w:szCs w:val="24"/>
        </w:rPr>
        <w:t>five</w:t>
      </w:r>
      <w:r w:rsidR="00863084">
        <w:rPr>
          <w:szCs w:val="24"/>
        </w:rPr>
        <w:t xml:space="preserve"> </w:t>
      </w:r>
      <w:r w:rsidR="00447B8B">
        <w:rPr>
          <w:szCs w:val="24"/>
        </w:rPr>
        <w:t xml:space="preserve">years of analysis to evaluate PSE’s decisions to acquire longer-term conservation resources, </w:t>
      </w:r>
      <w:r w:rsidR="00784C23">
        <w:rPr>
          <w:szCs w:val="24"/>
        </w:rPr>
        <w:t xml:space="preserve">Mr. Keating </w:t>
      </w:r>
      <w:r w:rsidR="00447B8B">
        <w:rPr>
          <w:szCs w:val="24"/>
        </w:rPr>
        <w:t xml:space="preserve">response indicated that Staff would not.  </w:t>
      </w:r>
      <w:r w:rsidR="00784C23">
        <w:rPr>
          <w:szCs w:val="24"/>
        </w:rPr>
        <w:t xml:space="preserve">This </w:t>
      </w:r>
      <w:r w:rsidR="00447B8B">
        <w:rPr>
          <w:szCs w:val="24"/>
        </w:rPr>
        <w:t>response is provided as Exhibit No.___(JAP-1</w:t>
      </w:r>
      <w:r w:rsidR="00BE27EC">
        <w:rPr>
          <w:szCs w:val="24"/>
        </w:rPr>
        <w:t>1</w:t>
      </w:r>
      <w:r w:rsidR="00447B8B">
        <w:rPr>
          <w:szCs w:val="24"/>
        </w:rPr>
        <w:t>).</w:t>
      </w:r>
      <w:r w:rsidR="00447B8B">
        <w:rPr>
          <w:rStyle w:val="FootnoteReference"/>
          <w:szCs w:val="24"/>
        </w:rPr>
        <w:footnoteReference w:id="14"/>
      </w:r>
    </w:p>
    <w:p w:rsidR="00784C23" w:rsidRDefault="00447B8B" w:rsidP="00784C23">
      <w:pPr>
        <w:pStyle w:val="answer"/>
        <w:rPr>
          <w:b/>
        </w:rPr>
      </w:pPr>
      <w:r w:rsidRPr="00784C23">
        <w:rPr>
          <w:b/>
        </w:rPr>
        <w:t>Q.</w:t>
      </w:r>
      <w:r w:rsidRPr="00784C23">
        <w:rPr>
          <w:b/>
        </w:rPr>
        <w:tab/>
        <w:t>Di</w:t>
      </w:r>
      <w:r w:rsidR="00747BE8" w:rsidRPr="00784C23">
        <w:rPr>
          <w:b/>
        </w:rPr>
        <w:t>d</w:t>
      </w:r>
      <w:r w:rsidRPr="00784C23">
        <w:rPr>
          <w:b/>
        </w:rPr>
        <w:t xml:space="preserve"> Staff elaborate on its justification for treating the load reduction resulting from </w:t>
      </w:r>
      <w:r w:rsidR="00784C23">
        <w:rPr>
          <w:b/>
        </w:rPr>
        <w:t xml:space="preserve">the loss of </w:t>
      </w:r>
      <w:r w:rsidR="00EC7499">
        <w:rPr>
          <w:b/>
        </w:rPr>
        <w:t xml:space="preserve">the </w:t>
      </w:r>
      <w:r w:rsidRPr="00784C23">
        <w:rPr>
          <w:b/>
        </w:rPr>
        <w:t xml:space="preserve">Jefferson County </w:t>
      </w:r>
      <w:r w:rsidR="00EC7499">
        <w:rPr>
          <w:b/>
        </w:rPr>
        <w:t xml:space="preserve">service area </w:t>
      </w:r>
      <w:r w:rsidRPr="00784C23">
        <w:rPr>
          <w:b/>
        </w:rPr>
        <w:t xml:space="preserve">differently from that associated with PSE’s conservation programs? </w:t>
      </w:r>
    </w:p>
    <w:p w:rsidR="00447B8B" w:rsidRPr="00784C23" w:rsidRDefault="00447B8B" w:rsidP="00784C23">
      <w:pPr>
        <w:pStyle w:val="answer"/>
        <w:rPr>
          <w:b/>
          <w:szCs w:val="24"/>
        </w:rPr>
      </w:pPr>
      <w:r w:rsidRPr="00261C20">
        <w:t>A.</w:t>
      </w:r>
      <w:r w:rsidRPr="00261C20">
        <w:tab/>
        <w:t>Yes.  In response to another data request</w:t>
      </w:r>
      <w:r w:rsidR="00917618" w:rsidRPr="00261C20">
        <w:t>, provided as Exhibit No.___(JAP-1</w:t>
      </w:r>
      <w:r w:rsidR="00BE27EC" w:rsidRPr="00261C20">
        <w:t>2</w:t>
      </w:r>
      <w:r w:rsidR="00917618" w:rsidRPr="00261C20">
        <w:t>)</w:t>
      </w:r>
      <w:r w:rsidRPr="00261C20">
        <w:t xml:space="preserve">, Staff </w:t>
      </w:r>
      <w:r w:rsidR="00DA69AA" w:rsidRPr="00261C20">
        <w:t>confirmed that all bundled service customers benefit from PSE’s conservation program by “</w:t>
      </w:r>
      <w:proofErr w:type="spellStart"/>
      <w:r w:rsidR="00DA69AA" w:rsidRPr="00261C20">
        <w:t>mitigat</w:t>
      </w:r>
      <w:proofErr w:type="spellEnd"/>
      <w:r w:rsidR="00DA69AA" w:rsidRPr="00261C20">
        <w:t>[</w:t>
      </w:r>
      <w:proofErr w:type="spellStart"/>
      <w:r w:rsidR="00DA69AA" w:rsidRPr="00261C20">
        <w:t>ing</w:t>
      </w:r>
      <w:proofErr w:type="spellEnd"/>
      <w:r w:rsidR="00DA69AA" w:rsidRPr="00261C20">
        <w:t xml:space="preserve">] the immediate need for building additional generation plant” even when those customers do not actively participate in those programs (e.g., through the redemption of conservation rebates or </w:t>
      </w:r>
      <w:r w:rsidR="00781DD2" w:rsidRPr="00261C20">
        <w:t>other incentives</w:t>
      </w:r>
      <w:r w:rsidR="00DA69AA" w:rsidRPr="00261C20">
        <w:t>).  However, Staff drew a distinction between the load-reducing effect of the loss of the Jefferson County service area and that related to PSE’s conservation programs by noting the “[c]</w:t>
      </w:r>
      <w:proofErr w:type="spellStart"/>
      <w:r w:rsidR="00DA69AA" w:rsidRPr="00261C20">
        <w:t>onservation</w:t>
      </w:r>
      <w:proofErr w:type="spellEnd"/>
      <w:r w:rsidR="00DA69AA" w:rsidRPr="00261C20">
        <w:t xml:space="preserve"> programs do not change the number of ratepayers on the system.  Therefore there is no loss of contributions to fixed costs.”  Staff goes on to suggest that the “loss of Jefferson County load and ratepayers results in a harm to ratepayers because there are now fewer ratepayers on the system to contribute to the same level of fixed production plant costs.</w:t>
      </w:r>
      <w:r w:rsidR="00FB5737" w:rsidRPr="00261C20">
        <w:t>”</w:t>
      </w:r>
      <w:r w:rsidR="00DA69AA" w:rsidRPr="00261C20">
        <w:t xml:space="preserve">  </w:t>
      </w:r>
    </w:p>
    <w:p w:rsidR="00DA69AA" w:rsidRPr="004B33D8" w:rsidRDefault="00DA69AA" w:rsidP="00784C23">
      <w:pPr>
        <w:pStyle w:val="Question1"/>
      </w:pPr>
      <w:r w:rsidRPr="004B33D8">
        <w:lastRenderedPageBreak/>
        <w:t>Q.</w:t>
      </w:r>
      <w:r w:rsidRPr="004B33D8">
        <w:tab/>
      </w:r>
      <w:r>
        <w:t>Do you agree with Staff’s rationale</w:t>
      </w:r>
      <w:r w:rsidRPr="004B33D8">
        <w:t>?</w:t>
      </w:r>
    </w:p>
    <w:p w:rsidR="00DA69AA" w:rsidRPr="004B33D8" w:rsidRDefault="00DA69AA" w:rsidP="00DA69AA">
      <w:pPr>
        <w:pStyle w:val="answer"/>
        <w:rPr>
          <w:szCs w:val="24"/>
        </w:rPr>
      </w:pPr>
      <w:r w:rsidRPr="004B33D8">
        <w:rPr>
          <w:szCs w:val="24"/>
        </w:rPr>
        <w:t>A.</w:t>
      </w:r>
      <w:r w:rsidRPr="004B33D8">
        <w:rPr>
          <w:szCs w:val="24"/>
        </w:rPr>
        <w:tab/>
      </w:r>
      <w:r>
        <w:rPr>
          <w:szCs w:val="24"/>
        </w:rPr>
        <w:t xml:space="preserve">No.  Staff’s explanation </w:t>
      </w:r>
      <w:r w:rsidR="00917618">
        <w:rPr>
          <w:szCs w:val="24"/>
        </w:rPr>
        <w:t xml:space="preserve">is contrary to </w:t>
      </w:r>
      <w:r w:rsidR="00781DD2">
        <w:rPr>
          <w:szCs w:val="24"/>
        </w:rPr>
        <w:t xml:space="preserve">power supply </w:t>
      </w:r>
      <w:r>
        <w:rPr>
          <w:szCs w:val="24"/>
        </w:rPr>
        <w:t xml:space="preserve">cost causation.  PSE, or any other electric utility, does not secure </w:t>
      </w:r>
      <w:r w:rsidR="00917618">
        <w:rPr>
          <w:szCs w:val="24"/>
        </w:rPr>
        <w:t xml:space="preserve">energy resources to serve </w:t>
      </w:r>
      <w:r w:rsidR="00FB5737">
        <w:rPr>
          <w:szCs w:val="24"/>
        </w:rPr>
        <w:t xml:space="preserve">a given number of </w:t>
      </w:r>
      <w:r w:rsidR="00917618">
        <w:rPr>
          <w:szCs w:val="24"/>
        </w:rPr>
        <w:t>customers</w:t>
      </w:r>
      <w:r w:rsidR="000D17D1">
        <w:rPr>
          <w:szCs w:val="24"/>
        </w:rPr>
        <w:t>,</w:t>
      </w:r>
      <w:r w:rsidR="00917618">
        <w:rPr>
          <w:szCs w:val="24"/>
        </w:rPr>
        <w:t xml:space="preserve"> they do so to meet </w:t>
      </w:r>
      <w:r w:rsidR="00FB5737">
        <w:rPr>
          <w:szCs w:val="24"/>
        </w:rPr>
        <w:t xml:space="preserve">a given amount of </w:t>
      </w:r>
      <w:r w:rsidR="00917618">
        <w:rPr>
          <w:szCs w:val="24"/>
        </w:rPr>
        <w:t>electric load obligation</w:t>
      </w:r>
      <w:r w:rsidRPr="004B33D8">
        <w:rPr>
          <w:szCs w:val="24"/>
        </w:rPr>
        <w:t>.</w:t>
      </w:r>
      <w:r w:rsidR="00917618">
        <w:rPr>
          <w:szCs w:val="24"/>
        </w:rPr>
        <w:t xml:space="preserve">  It does not matter whether the utility serves one customer with 20 million </w:t>
      </w:r>
      <w:proofErr w:type="spellStart"/>
      <w:r w:rsidR="00917618">
        <w:rPr>
          <w:szCs w:val="24"/>
        </w:rPr>
        <w:t>MWh</w:t>
      </w:r>
      <w:proofErr w:type="spellEnd"/>
      <w:r w:rsidR="00917618">
        <w:rPr>
          <w:szCs w:val="24"/>
        </w:rPr>
        <w:t xml:space="preserve"> of load</w:t>
      </w:r>
      <w:r w:rsidR="00917618" w:rsidRPr="00917618">
        <w:rPr>
          <w:szCs w:val="24"/>
        </w:rPr>
        <w:t xml:space="preserve"> </w:t>
      </w:r>
      <w:r w:rsidR="00917618">
        <w:rPr>
          <w:szCs w:val="24"/>
        </w:rPr>
        <w:t xml:space="preserve">or 1,000,000 customers with </w:t>
      </w:r>
      <w:r w:rsidR="00FB5737">
        <w:rPr>
          <w:szCs w:val="24"/>
        </w:rPr>
        <w:t xml:space="preserve">an </w:t>
      </w:r>
      <w:r w:rsidR="00917618">
        <w:rPr>
          <w:szCs w:val="24"/>
        </w:rPr>
        <w:t>eq</w:t>
      </w:r>
      <w:r w:rsidR="00FB5737">
        <w:rPr>
          <w:szCs w:val="24"/>
        </w:rPr>
        <w:t>uivalent electrical requirement</w:t>
      </w:r>
      <w:r w:rsidR="00917618">
        <w:rPr>
          <w:szCs w:val="24"/>
        </w:rPr>
        <w:t xml:space="preserve">, the utility is acquiring </w:t>
      </w:r>
      <w:r w:rsidR="00781DD2">
        <w:rPr>
          <w:szCs w:val="24"/>
        </w:rPr>
        <w:t xml:space="preserve">energy </w:t>
      </w:r>
      <w:r w:rsidR="00917618">
        <w:rPr>
          <w:szCs w:val="24"/>
        </w:rPr>
        <w:t xml:space="preserve">resources to serve the load (in this case, identical load). Similarly, it does not matter whether the fixed production costs associated with </w:t>
      </w:r>
      <w:r w:rsidR="00A57CE9">
        <w:rPr>
          <w:szCs w:val="24"/>
        </w:rPr>
        <w:t xml:space="preserve">providing </w:t>
      </w:r>
      <w:r w:rsidR="00917618">
        <w:rPr>
          <w:szCs w:val="24"/>
        </w:rPr>
        <w:t xml:space="preserve">this 20 million </w:t>
      </w:r>
      <w:proofErr w:type="spellStart"/>
      <w:r w:rsidR="00917618">
        <w:rPr>
          <w:szCs w:val="24"/>
        </w:rPr>
        <w:t>MWh</w:t>
      </w:r>
      <w:proofErr w:type="spellEnd"/>
      <w:r w:rsidR="00917618">
        <w:rPr>
          <w:szCs w:val="24"/>
        </w:rPr>
        <w:t xml:space="preserve"> is spread across one customer or 1,000,000 customers.  This is not the way these costs are recovered.  Rather they are recovered based on the </w:t>
      </w:r>
      <w:r w:rsidR="00784C23">
        <w:rPr>
          <w:szCs w:val="24"/>
        </w:rPr>
        <w:t xml:space="preserve">energy </w:t>
      </w:r>
      <w:r w:rsidR="00917618">
        <w:rPr>
          <w:szCs w:val="24"/>
        </w:rPr>
        <w:t xml:space="preserve">usage </w:t>
      </w:r>
      <w:r w:rsidR="00784C23">
        <w:rPr>
          <w:szCs w:val="24"/>
        </w:rPr>
        <w:t xml:space="preserve">characteristics </w:t>
      </w:r>
      <w:r w:rsidR="00917618">
        <w:rPr>
          <w:szCs w:val="24"/>
        </w:rPr>
        <w:t xml:space="preserve">of those customers.  Moreover, if the usage by 1 customer or 1,000,000 customers is reduced by </w:t>
      </w:r>
      <w:r w:rsidR="00781DD2">
        <w:rPr>
          <w:szCs w:val="24"/>
        </w:rPr>
        <w:t xml:space="preserve">(for example) </w:t>
      </w:r>
      <w:r w:rsidR="00917618">
        <w:rPr>
          <w:szCs w:val="24"/>
        </w:rPr>
        <w:t xml:space="preserve">1 million </w:t>
      </w:r>
      <w:proofErr w:type="spellStart"/>
      <w:r w:rsidR="00917618">
        <w:rPr>
          <w:szCs w:val="24"/>
        </w:rPr>
        <w:t>MWh</w:t>
      </w:r>
      <w:proofErr w:type="spellEnd"/>
      <w:r w:rsidR="00917618">
        <w:rPr>
          <w:szCs w:val="24"/>
        </w:rPr>
        <w:t>, the impact on the utility’s fixed production cost recovery is the same</w:t>
      </w:r>
      <w:r w:rsidR="00FB5737">
        <w:rPr>
          <w:szCs w:val="24"/>
        </w:rPr>
        <w:t>, whether this load reduction comes in the form of conservation or loss of load related to the loss of customers</w:t>
      </w:r>
      <w:r w:rsidR="00917618">
        <w:rPr>
          <w:szCs w:val="24"/>
        </w:rPr>
        <w:t>.</w:t>
      </w:r>
      <w:r w:rsidR="00A57CE9">
        <w:rPr>
          <w:rStyle w:val="FootnoteReference"/>
          <w:szCs w:val="24"/>
        </w:rPr>
        <w:footnoteReference w:id="15"/>
      </w:r>
      <w:r w:rsidR="00917618">
        <w:rPr>
          <w:szCs w:val="24"/>
        </w:rPr>
        <w:t xml:space="preserve">  </w:t>
      </w:r>
      <w:r w:rsidR="00781DD2">
        <w:rPr>
          <w:szCs w:val="24"/>
        </w:rPr>
        <w:t>As such, Staff provides no meaningful distinction between load reduction resulting from conservation versus the loss of customers.</w:t>
      </w:r>
    </w:p>
    <w:p w:rsidR="00781DD2" w:rsidRPr="004B33D8" w:rsidRDefault="00781DD2" w:rsidP="00784C23">
      <w:pPr>
        <w:pStyle w:val="Question1"/>
      </w:pPr>
      <w:r w:rsidRPr="004B33D8">
        <w:lastRenderedPageBreak/>
        <w:t>Q.</w:t>
      </w:r>
      <w:r w:rsidRPr="004B33D8">
        <w:tab/>
      </w:r>
      <w:r>
        <w:t>Can you provide a simple numerical example here</w:t>
      </w:r>
      <w:r w:rsidR="00784C23">
        <w:t xml:space="preserve"> to illustrate</w:t>
      </w:r>
      <w:r w:rsidRPr="004B33D8">
        <w:t>?</w:t>
      </w:r>
    </w:p>
    <w:p w:rsidR="00781DD2" w:rsidRPr="004B33D8" w:rsidRDefault="00781DD2" w:rsidP="00781DD2">
      <w:pPr>
        <w:pStyle w:val="answer"/>
        <w:rPr>
          <w:szCs w:val="24"/>
        </w:rPr>
      </w:pPr>
      <w:r w:rsidRPr="004B33D8">
        <w:rPr>
          <w:szCs w:val="24"/>
        </w:rPr>
        <w:t>A.</w:t>
      </w:r>
      <w:r w:rsidRPr="004B33D8">
        <w:rPr>
          <w:szCs w:val="24"/>
        </w:rPr>
        <w:tab/>
      </w:r>
      <w:r>
        <w:rPr>
          <w:szCs w:val="24"/>
        </w:rPr>
        <w:t xml:space="preserve">Yes.  </w:t>
      </w:r>
      <w:r w:rsidR="002E02BE">
        <w:rPr>
          <w:szCs w:val="24"/>
        </w:rPr>
        <w:t>First, a</w:t>
      </w:r>
      <w:r>
        <w:rPr>
          <w:szCs w:val="24"/>
        </w:rPr>
        <w:t xml:space="preserve">ssume that </w:t>
      </w:r>
      <w:r w:rsidR="00747BE8">
        <w:rPr>
          <w:szCs w:val="24"/>
        </w:rPr>
        <w:t>fixed power costs a</w:t>
      </w:r>
      <w:r>
        <w:rPr>
          <w:szCs w:val="24"/>
        </w:rPr>
        <w:t>re $</w:t>
      </w:r>
      <w:r w:rsidR="00747BE8">
        <w:rPr>
          <w:szCs w:val="24"/>
        </w:rPr>
        <w:t>5</w:t>
      </w:r>
      <w:r>
        <w:rPr>
          <w:szCs w:val="24"/>
        </w:rPr>
        <w:t>00 million</w:t>
      </w:r>
      <w:r w:rsidR="002E02BE">
        <w:rPr>
          <w:szCs w:val="24"/>
        </w:rPr>
        <w:t>, so that the “rate” associated with recovering these costs is $</w:t>
      </w:r>
      <w:r w:rsidR="00747BE8">
        <w:rPr>
          <w:szCs w:val="24"/>
        </w:rPr>
        <w:t>2</w:t>
      </w:r>
      <w:r w:rsidR="002E02BE">
        <w:rPr>
          <w:szCs w:val="24"/>
        </w:rPr>
        <w:t xml:space="preserve">5 per </w:t>
      </w:r>
      <w:proofErr w:type="spellStart"/>
      <w:r w:rsidR="002E02BE">
        <w:rPr>
          <w:szCs w:val="24"/>
        </w:rPr>
        <w:t>MWh</w:t>
      </w:r>
      <w:proofErr w:type="spellEnd"/>
      <w:r w:rsidR="002E02BE">
        <w:rPr>
          <w:szCs w:val="24"/>
        </w:rPr>
        <w:t xml:space="preserve"> (i.e., $</w:t>
      </w:r>
      <w:r w:rsidR="00747BE8">
        <w:rPr>
          <w:szCs w:val="24"/>
        </w:rPr>
        <w:t>5</w:t>
      </w:r>
      <w:r w:rsidR="002E02BE">
        <w:rPr>
          <w:szCs w:val="24"/>
        </w:rPr>
        <w:t xml:space="preserve">00 million divided by 20 million </w:t>
      </w:r>
      <w:proofErr w:type="spellStart"/>
      <w:r w:rsidR="002E02BE">
        <w:rPr>
          <w:szCs w:val="24"/>
        </w:rPr>
        <w:t>MWh</w:t>
      </w:r>
      <w:proofErr w:type="spellEnd"/>
      <w:r w:rsidR="002E02BE">
        <w:rPr>
          <w:szCs w:val="24"/>
        </w:rPr>
        <w:t>)</w:t>
      </w:r>
      <w:r>
        <w:rPr>
          <w:szCs w:val="24"/>
        </w:rPr>
        <w:t>.  In one instance</w:t>
      </w:r>
      <w:r w:rsidR="002E02BE">
        <w:rPr>
          <w:szCs w:val="24"/>
        </w:rPr>
        <w:t>,</w:t>
      </w:r>
      <w:r>
        <w:rPr>
          <w:szCs w:val="24"/>
        </w:rPr>
        <w:t xml:space="preserve"> </w:t>
      </w:r>
      <w:r w:rsidR="002E02BE">
        <w:rPr>
          <w:szCs w:val="24"/>
        </w:rPr>
        <w:t xml:space="preserve">assume that </w:t>
      </w:r>
      <w:r w:rsidR="00217321">
        <w:rPr>
          <w:szCs w:val="24"/>
        </w:rPr>
        <w:t xml:space="preserve">a </w:t>
      </w:r>
      <w:r w:rsidR="002E02BE">
        <w:rPr>
          <w:szCs w:val="24"/>
        </w:rPr>
        <w:t xml:space="preserve">1 million </w:t>
      </w:r>
      <w:proofErr w:type="spellStart"/>
      <w:r w:rsidR="002E02BE">
        <w:rPr>
          <w:szCs w:val="24"/>
        </w:rPr>
        <w:t>MWh</w:t>
      </w:r>
      <w:proofErr w:type="spellEnd"/>
      <w:r w:rsidR="002E02BE">
        <w:rPr>
          <w:szCs w:val="24"/>
        </w:rPr>
        <w:t xml:space="preserve"> reduction in sales occurred through the loss of 50,000 customers.  The rate paid by the remaining 950,000 customers would increase to </w:t>
      </w:r>
      <w:r w:rsidR="00217321">
        <w:rPr>
          <w:szCs w:val="24"/>
        </w:rPr>
        <w:t xml:space="preserve">roughly </w:t>
      </w:r>
      <w:r w:rsidR="002E02BE">
        <w:rPr>
          <w:szCs w:val="24"/>
        </w:rPr>
        <w:t>$</w:t>
      </w:r>
      <w:r w:rsidR="00747BE8">
        <w:rPr>
          <w:szCs w:val="24"/>
        </w:rPr>
        <w:t>26.3</w:t>
      </w:r>
      <w:r w:rsidR="002E02BE">
        <w:rPr>
          <w:szCs w:val="24"/>
        </w:rPr>
        <w:t xml:space="preserve"> per </w:t>
      </w:r>
      <w:proofErr w:type="spellStart"/>
      <w:r w:rsidR="002E02BE">
        <w:rPr>
          <w:szCs w:val="24"/>
        </w:rPr>
        <w:t>MWh</w:t>
      </w:r>
      <w:proofErr w:type="spellEnd"/>
      <w:r w:rsidR="00217321">
        <w:rPr>
          <w:szCs w:val="24"/>
        </w:rPr>
        <w:t xml:space="preserve"> (i.e., $</w:t>
      </w:r>
      <w:r w:rsidR="00747BE8">
        <w:rPr>
          <w:szCs w:val="24"/>
        </w:rPr>
        <w:t>5</w:t>
      </w:r>
      <w:r w:rsidR="00217321">
        <w:rPr>
          <w:szCs w:val="24"/>
        </w:rPr>
        <w:t xml:space="preserve">00 million divided by 19 million </w:t>
      </w:r>
      <w:proofErr w:type="spellStart"/>
      <w:r w:rsidR="00217321">
        <w:rPr>
          <w:szCs w:val="24"/>
        </w:rPr>
        <w:t>MWh</w:t>
      </w:r>
      <w:proofErr w:type="spellEnd"/>
      <w:r w:rsidR="00217321">
        <w:rPr>
          <w:szCs w:val="24"/>
        </w:rPr>
        <w:t>)</w:t>
      </w:r>
      <w:r w:rsidR="002E02BE">
        <w:rPr>
          <w:szCs w:val="24"/>
        </w:rPr>
        <w:t xml:space="preserve">. </w:t>
      </w:r>
      <w:r w:rsidR="00217321">
        <w:rPr>
          <w:szCs w:val="24"/>
        </w:rPr>
        <w:t xml:space="preserve"> </w:t>
      </w:r>
      <w:r w:rsidR="002E02BE">
        <w:rPr>
          <w:szCs w:val="24"/>
        </w:rPr>
        <w:t>In the other instance, assume that a</w:t>
      </w:r>
      <w:r w:rsidR="00217321">
        <w:rPr>
          <w:szCs w:val="24"/>
        </w:rPr>
        <w:t>n identical</w:t>
      </w:r>
      <w:r w:rsidR="002E02BE">
        <w:rPr>
          <w:szCs w:val="24"/>
        </w:rPr>
        <w:t xml:space="preserve"> 1 million </w:t>
      </w:r>
      <w:proofErr w:type="spellStart"/>
      <w:r w:rsidR="002E02BE">
        <w:rPr>
          <w:szCs w:val="24"/>
        </w:rPr>
        <w:t>MWh</w:t>
      </w:r>
      <w:proofErr w:type="spellEnd"/>
      <w:r w:rsidR="002E02BE">
        <w:rPr>
          <w:szCs w:val="24"/>
        </w:rPr>
        <w:t xml:space="preserve"> reduction in sales occurred due to conservation that was achieved by </w:t>
      </w:r>
      <w:r w:rsidR="00217321">
        <w:rPr>
          <w:szCs w:val="24"/>
        </w:rPr>
        <w:t>5</w:t>
      </w:r>
      <w:r w:rsidR="002E02BE">
        <w:rPr>
          <w:szCs w:val="24"/>
        </w:rPr>
        <w:t>0,000 of the 1,000,000 customers.</w:t>
      </w:r>
      <w:r w:rsidR="00217321">
        <w:rPr>
          <w:rStyle w:val="FootnoteReference"/>
          <w:szCs w:val="24"/>
        </w:rPr>
        <w:footnoteReference w:id="16"/>
      </w:r>
      <w:r w:rsidR="002E02BE">
        <w:rPr>
          <w:szCs w:val="24"/>
        </w:rPr>
        <w:t xml:space="preserve">  The rate paid by all customers, including </w:t>
      </w:r>
      <w:r w:rsidR="00217321">
        <w:rPr>
          <w:szCs w:val="24"/>
        </w:rPr>
        <w:t xml:space="preserve">the 950,000 customers </w:t>
      </w:r>
      <w:r w:rsidR="002E02BE">
        <w:rPr>
          <w:szCs w:val="24"/>
        </w:rPr>
        <w:t xml:space="preserve">that did not reduce their load through conservation, would increase </w:t>
      </w:r>
      <w:r w:rsidR="00070632">
        <w:rPr>
          <w:szCs w:val="24"/>
        </w:rPr>
        <w:t xml:space="preserve">to </w:t>
      </w:r>
      <w:r w:rsidR="00217321">
        <w:rPr>
          <w:szCs w:val="24"/>
        </w:rPr>
        <w:t xml:space="preserve">an identical </w:t>
      </w:r>
      <w:r w:rsidR="002E02BE">
        <w:rPr>
          <w:szCs w:val="24"/>
        </w:rPr>
        <w:t>$26</w:t>
      </w:r>
      <w:r w:rsidR="00747BE8">
        <w:rPr>
          <w:szCs w:val="24"/>
        </w:rPr>
        <w:t>.3</w:t>
      </w:r>
      <w:r w:rsidR="002E02BE">
        <w:rPr>
          <w:szCs w:val="24"/>
        </w:rPr>
        <w:t xml:space="preserve"> per </w:t>
      </w:r>
      <w:proofErr w:type="spellStart"/>
      <w:r w:rsidR="002E02BE">
        <w:rPr>
          <w:szCs w:val="24"/>
        </w:rPr>
        <w:t>MWh</w:t>
      </w:r>
      <w:proofErr w:type="spellEnd"/>
      <w:r w:rsidR="00217321">
        <w:rPr>
          <w:szCs w:val="24"/>
        </w:rPr>
        <w:t>, since the “rate” used to recover the fixed power supply costs only hinge</w:t>
      </w:r>
      <w:r w:rsidR="00E22922">
        <w:rPr>
          <w:szCs w:val="24"/>
        </w:rPr>
        <w:t>s</w:t>
      </w:r>
      <w:r w:rsidR="00217321">
        <w:rPr>
          <w:szCs w:val="24"/>
        </w:rPr>
        <w:t xml:space="preserve"> on the </w:t>
      </w:r>
      <w:r w:rsidR="000D17D1">
        <w:rPr>
          <w:szCs w:val="24"/>
        </w:rPr>
        <w:t xml:space="preserve">amount of electricity </w:t>
      </w:r>
      <w:r w:rsidR="00217321">
        <w:rPr>
          <w:szCs w:val="24"/>
        </w:rPr>
        <w:t>sold, not the number of customers served.  In the end, it makes no difference to the 950,000 customers whether the reduction in sales came from the conservation achieved by the 50,000 other customers or their entire departure from the system.  The resulting impact on</w:t>
      </w:r>
      <w:r w:rsidR="00747BE8">
        <w:rPr>
          <w:szCs w:val="24"/>
        </w:rPr>
        <w:t xml:space="preserve"> their</w:t>
      </w:r>
      <w:r w:rsidR="00217321">
        <w:rPr>
          <w:szCs w:val="24"/>
        </w:rPr>
        <w:t xml:space="preserve"> rates is the same.</w:t>
      </w:r>
      <w:r w:rsidR="002E02BE">
        <w:rPr>
          <w:szCs w:val="24"/>
        </w:rPr>
        <w:t xml:space="preserve">  </w:t>
      </w:r>
    </w:p>
    <w:p w:rsidR="0064091E" w:rsidRPr="004B33D8" w:rsidRDefault="0064091E" w:rsidP="00784C23">
      <w:pPr>
        <w:pStyle w:val="Question1"/>
      </w:pPr>
      <w:r w:rsidRPr="004B33D8">
        <w:lastRenderedPageBreak/>
        <w:t>Q.</w:t>
      </w:r>
      <w:r w:rsidRPr="004B33D8">
        <w:tab/>
      </w:r>
      <w:r>
        <w:t xml:space="preserve">Do you have any other observations regarding </w:t>
      </w:r>
      <w:r w:rsidR="00784C23">
        <w:t>p</w:t>
      </w:r>
      <w:r>
        <w:t xml:space="preserve">arties’ exclusive reliance on the </w:t>
      </w:r>
      <w:r w:rsidR="00BD3A59">
        <w:t>early</w:t>
      </w:r>
      <w:r w:rsidR="007F2300">
        <w:t xml:space="preserve"> </w:t>
      </w:r>
      <w:r>
        <w:t>years of the projections for determining the impact to PSE’s remaining customers</w:t>
      </w:r>
      <w:r w:rsidRPr="004B33D8">
        <w:t>?</w:t>
      </w:r>
    </w:p>
    <w:p w:rsidR="003C2CA1" w:rsidRDefault="0064091E" w:rsidP="0064091E">
      <w:pPr>
        <w:pStyle w:val="answer"/>
        <w:rPr>
          <w:szCs w:val="24"/>
        </w:rPr>
      </w:pPr>
      <w:r>
        <w:rPr>
          <w:szCs w:val="24"/>
        </w:rPr>
        <w:t>A.</w:t>
      </w:r>
      <w:r>
        <w:rPr>
          <w:szCs w:val="24"/>
        </w:rPr>
        <w:tab/>
        <w:t xml:space="preserve">Yes.  First, </w:t>
      </w:r>
      <w:r w:rsidR="00070632">
        <w:rPr>
          <w:szCs w:val="24"/>
        </w:rPr>
        <w:t xml:space="preserve">the parties’ election to accept only the results </w:t>
      </w:r>
      <w:r w:rsidR="00D6111D">
        <w:rPr>
          <w:szCs w:val="24"/>
        </w:rPr>
        <w:t>in</w:t>
      </w:r>
      <w:r w:rsidR="00070632">
        <w:rPr>
          <w:szCs w:val="24"/>
        </w:rPr>
        <w:t xml:space="preserve"> the </w:t>
      </w:r>
      <w:r w:rsidR="00D6111D">
        <w:rPr>
          <w:szCs w:val="24"/>
        </w:rPr>
        <w:t>early</w:t>
      </w:r>
      <w:r w:rsidR="00070632">
        <w:rPr>
          <w:szCs w:val="24"/>
        </w:rPr>
        <w:t xml:space="preserve"> years is arbitrary and, to my knowledge, has no basis in relevant regulatory precedent.  Parties provide no justification for such an arbitrary point of demarcation.  It is noteworthy here that the net present values of benefits presented in Exhibit No.___(JAP-7) turn positive in year six of the analysis, only one year later than the period of review recommended by Staff and ICNU, and generally grow from that point forward.  </w:t>
      </w:r>
      <w:proofErr w:type="spellStart"/>
      <w:r w:rsidR="00070632">
        <w:rPr>
          <w:szCs w:val="24"/>
        </w:rPr>
        <w:t>ICNU’s</w:t>
      </w:r>
      <w:proofErr w:type="spellEnd"/>
      <w:r w:rsidR="00070632">
        <w:rPr>
          <w:szCs w:val="24"/>
        </w:rPr>
        <w:t xml:space="preserve"> position is particularly puzzling when contrasted with Mr. Gorman’s use of long-range projections to conduct discounted cash flow analyses that support his cost of capital recommendations in PSE’s rate cases.  In fact, in PSE’s most recent general rate case, Mr. Gorman </w:t>
      </w:r>
      <w:r w:rsidR="00D6111D">
        <w:rPr>
          <w:szCs w:val="24"/>
        </w:rPr>
        <w:t>downplayed</w:t>
      </w:r>
      <w:r w:rsidR="00070632">
        <w:rPr>
          <w:szCs w:val="24"/>
        </w:rPr>
        <w:t xml:space="preserve"> the cost of capital results predicted using short range growth rates and instead relied on long range trends that were, in his view, more sustainable.</w:t>
      </w:r>
      <w:r w:rsidR="00070632">
        <w:rPr>
          <w:rStyle w:val="FootnoteReference"/>
          <w:szCs w:val="24"/>
        </w:rPr>
        <w:footnoteReference w:id="17"/>
      </w:r>
      <w:r w:rsidR="00070632">
        <w:rPr>
          <w:szCs w:val="24"/>
        </w:rPr>
        <w:t xml:space="preserve">   Ultimately, the Commission agreed with Mr. Gorman and opted to take the long view, notwithstanding any uncertainties in doing so.</w:t>
      </w:r>
      <w:r w:rsidR="00070632">
        <w:rPr>
          <w:rStyle w:val="FootnoteReference"/>
          <w:szCs w:val="24"/>
        </w:rPr>
        <w:footnoteReference w:id="18"/>
      </w:r>
    </w:p>
    <w:p w:rsidR="003C2CA1" w:rsidRDefault="0064091E" w:rsidP="003C2CA1">
      <w:pPr>
        <w:pStyle w:val="answer"/>
        <w:ind w:firstLine="0"/>
        <w:rPr>
          <w:szCs w:val="24"/>
        </w:rPr>
      </w:pPr>
      <w:r>
        <w:rPr>
          <w:szCs w:val="24"/>
        </w:rPr>
        <w:t>Second</w:t>
      </w:r>
      <w:r w:rsidR="006877B9">
        <w:rPr>
          <w:szCs w:val="24"/>
        </w:rPr>
        <w:t>,</w:t>
      </w:r>
      <w:r w:rsidR="001E49A6">
        <w:rPr>
          <w:szCs w:val="24"/>
        </w:rPr>
        <w:t xml:space="preserve"> </w:t>
      </w:r>
      <w:r w:rsidR="00070632">
        <w:rPr>
          <w:szCs w:val="24"/>
        </w:rPr>
        <w:t xml:space="preserve">PSE’s analysis already discounts the projected customer benefits for the time value of money.  This is not only standard practice for PSE and the Commission, it is standard industry practice.  Using PSE’s authorized rate of </w:t>
      </w:r>
      <w:r w:rsidR="00070632">
        <w:rPr>
          <w:szCs w:val="24"/>
        </w:rPr>
        <w:lastRenderedPageBreak/>
        <w:t>return as the basis for discounting, the analysis presented in Exhibit No.___(JAP-7) already greatly reduces the present value of projected benefits to customers.  In fact, had PSE followed the approach taken by Mr. Keating in Exhibit No.___(EJK-4) and not discounted future results, the net benefits to customers in Exhibit No.___(JAP-7) would have grown from $83 million to almost $227 million.</w:t>
      </w:r>
      <w:r w:rsidR="001E49A6">
        <w:rPr>
          <w:szCs w:val="24"/>
        </w:rPr>
        <w:t xml:space="preserve"> </w:t>
      </w:r>
      <w:r w:rsidR="003C2CA1">
        <w:rPr>
          <w:szCs w:val="24"/>
        </w:rPr>
        <w:t xml:space="preserve"> </w:t>
      </w:r>
    </w:p>
    <w:p w:rsidR="006877B9" w:rsidRPr="004B33D8" w:rsidRDefault="003C2CA1" w:rsidP="003C2CA1">
      <w:pPr>
        <w:pStyle w:val="answer"/>
        <w:ind w:firstLine="0"/>
        <w:rPr>
          <w:szCs w:val="24"/>
        </w:rPr>
      </w:pPr>
      <w:r>
        <w:rPr>
          <w:szCs w:val="24"/>
        </w:rPr>
        <w:t xml:space="preserve">Finally, </w:t>
      </w:r>
      <w:r w:rsidR="006877B9">
        <w:rPr>
          <w:szCs w:val="24"/>
        </w:rPr>
        <w:t>PSE has provided the only credible estimate of power cost savings in this case</w:t>
      </w:r>
      <w:r w:rsidR="006877B9" w:rsidRPr="004B33D8">
        <w:rPr>
          <w:szCs w:val="24"/>
        </w:rPr>
        <w:t>.</w:t>
      </w:r>
      <w:r w:rsidR="00D05992">
        <w:rPr>
          <w:szCs w:val="24"/>
        </w:rPr>
        <w:t xml:space="preserve">  No party has produce</w:t>
      </w:r>
      <w:r w:rsidR="00D6111D">
        <w:rPr>
          <w:szCs w:val="24"/>
        </w:rPr>
        <w:t>d</w:t>
      </w:r>
      <w:r w:rsidR="00D05992">
        <w:rPr>
          <w:szCs w:val="24"/>
        </w:rPr>
        <w:t xml:space="preserve"> </w:t>
      </w:r>
      <w:r w:rsidR="00E22922">
        <w:rPr>
          <w:szCs w:val="24"/>
        </w:rPr>
        <w:t>its</w:t>
      </w:r>
      <w:r w:rsidR="00D05992">
        <w:rPr>
          <w:szCs w:val="24"/>
        </w:rPr>
        <w:t xml:space="preserve"> own forecast of future benefits, rather simply </w:t>
      </w:r>
      <w:r w:rsidR="00D25CA6">
        <w:rPr>
          <w:szCs w:val="24"/>
        </w:rPr>
        <w:t xml:space="preserve">criticizing PSE’s calculations and </w:t>
      </w:r>
      <w:r w:rsidR="00D05992">
        <w:rPr>
          <w:szCs w:val="24"/>
        </w:rPr>
        <w:t xml:space="preserve">relying on the notion that they are too uncertain to </w:t>
      </w:r>
      <w:r w:rsidR="001E49A6">
        <w:rPr>
          <w:szCs w:val="24"/>
        </w:rPr>
        <w:t xml:space="preserve">be relied upon for purposes here.  </w:t>
      </w:r>
    </w:p>
    <w:p w:rsidR="007E0C90" w:rsidRPr="004B33D8" w:rsidRDefault="007E0C90" w:rsidP="00784C23">
      <w:pPr>
        <w:pStyle w:val="Question1"/>
      </w:pPr>
      <w:r w:rsidRPr="004B33D8">
        <w:t>Q.</w:t>
      </w:r>
      <w:r w:rsidRPr="004B33D8">
        <w:tab/>
      </w:r>
      <w:r w:rsidR="004842C4">
        <w:t xml:space="preserve">You mentioned earlier that parties </w:t>
      </w:r>
      <w:r w:rsidR="00920CB5">
        <w:t xml:space="preserve">objected to specific assumptions used in developing </w:t>
      </w:r>
      <w:r w:rsidR="004842C4">
        <w:t>Exhibit No.___(JAP-7).  Can you provide examples</w:t>
      </w:r>
      <w:r w:rsidRPr="004B33D8">
        <w:t>?</w:t>
      </w:r>
    </w:p>
    <w:p w:rsidR="00920CB5" w:rsidRDefault="007E0C90" w:rsidP="00296C95">
      <w:pPr>
        <w:pStyle w:val="answer"/>
        <w:rPr>
          <w:szCs w:val="24"/>
        </w:rPr>
      </w:pPr>
      <w:r w:rsidRPr="004B33D8">
        <w:rPr>
          <w:szCs w:val="24"/>
        </w:rPr>
        <w:t>A.</w:t>
      </w:r>
      <w:r w:rsidRPr="004B33D8">
        <w:rPr>
          <w:szCs w:val="24"/>
        </w:rPr>
        <w:tab/>
      </w:r>
      <w:r w:rsidR="004842C4">
        <w:rPr>
          <w:szCs w:val="24"/>
        </w:rPr>
        <w:t xml:space="preserve">Yes.  </w:t>
      </w:r>
      <w:r w:rsidR="00296C95">
        <w:rPr>
          <w:szCs w:val="24"/>
        </w:rPr>
        <w:t xml:space="preserve">Staff claims that </w:t>
      </w:r>
      <w:r w:rsidR="00920CB5">
        <w:rPr>
          <w:szCs w:val="24"/>
        </w:rPr>
        <w:t>PSE has erroneously omitted customer harm in 2013 in Exhibit No.___(JAP-7)</w:t>
      </w:r>
      <w:r w:rsidR="00296C95">
        <w:rPr>
          <w:szCs w:val="24"/>
        </w:rPr>
        <w:t>.</w:t>
      </w:r>
      <w:r w:rsidR="00296C95">
        <w:rPr>
          <w:rStyle w:val="FootnoteReference"/>
          <w:szCs w:val="24"/>
        </w:rPr>
        <w:footnoteReference w:id="19"/>
      </w:r>
      <w:r w:rsidR="00296C95">
        <w:rPr>
          <w:szCs w:val="24"/>
        </w:rPr>
        <w:t xml:space="preserve">  </w:t>
      </w:r>
      <w:r w:rsidR="00920CB5">
        <w:rPr>
          <w:szCs w:val="24"/>
        </w:rPr>
        <w:t xml:space="preserve">  </w:t>
      </w:r>
    </w:p>
    <w:p w:rsidR="00920CB5" w:rsidRPr="00920CB5" w:rsidRDefault="00920CB5" w:rsidP="00296C95">
      <w:pPr>
        <w:pStyle w:val="answer"/>
        <w:rPr>
          <w:b/>
        </w:rPr>
      </w:pPr>
      <w:r w:rsidRPr="00920CB5">
        <w:rPr>
          <w:b/>
        </w:rPr>
        <w:t>Q.</w:t>
      </w:r>
      <w:r w:rsidRPr="00920CB5">
        <w:rPr>
          <w:b/>
        </w:rPr>
        <w:tab/>
      </w:r>
      <w:r>
        <w:rPr>
          <w:b/>
        </w:rPr>
        <w:t>How do you respond</w:t>
      </w:r>
      <w:r w:rsidRPr="00920CB5">
        <w:rPr>
          <w:b/>
        </w:rPr>
        <w:t>?</w:t>
      </w:r>
    </w:p>
    <w:p w:rsidR="00920CB5" w:rsidRDefault="00920CB5" w:rsidP="00296C95">
      <w:pPr>
        <w:pStyle w:val="answer"/>
        <w:rPr>
          <w:szCs w:val="24"/>
        </w:rPr>
      </w:pPr>
      <w:r>
        <w:rPr>
          <w:szCs w:val="24"/>
        </w:rPr>
        <w:t>A.</w:t>
      </w:r>
      <w:r>
        <w:rPr>
          <w:szCs w:val="24"/>
        </w:rPr>
        <w:tab/>
      </w:r>
      <w:r w:rsidR="00EC7499">
        <w:rPr>
          <w:szCs w:val="24"/>
        </w:rPr>
        <w:t xml:space="preserve">In effect, Staff </w:t>
      </w:r>
      <w:r w:rsidR="007B12DF">
        <w:rPr>
          <w:szCs w:val="24"/>
        </w:rPr>
        <w:t>suggests</w:t>
      </w:r>
      <w:r w:rsidR="00EC7499">
        <w:rPr>
          <w:szCs w:val="24"/>
        </w:rPr>
        <w:t xml:space="preserve"> that remaining customers can be harmed prior to the effects of PSE’s loss of Jefferson County load being reflected in rates.  </w:t>
      </w:r>
      <w:r w:rsidR="00296C95">
        <w:rPr>
          <w:szCs w:val="24"/>
        </w:rPr>
        <w:t xml:space="preserve">Unless </w:t>
      </w:r>
      <w:r w:rsidR="000D17D1">
        <w:rPr>
          <w:szCs w:val="24"/>
        </w:rPr>
        <w:t xml:space="preserve">power </w:t>
      </w:r>
      <w:r w:rsidR="00296C95">
        <w:rPr>
          <w:szCs w:val="24"/>
        </w:rPr>
        <w:t xml:space="preserve">costs were being accrued for later recovery, which they were not, remaining customers are not harmed prior to the setting of new rates.    </w:t>
      </w:r>
    </w:p>
    <w:p w:rsidR="00920CB5" w:rsidRPr="00920CB5" w:rsidRDefault="00920CB5" w:rsidP="00920CB5">
      <w:pPr>
        <w:pStyle w:val="answer"/>
        <w:rPr>
          <w:b/>
        </w:rPr>
      </w:pPr>
      <w:r w:rsidRPr="00920CB5">
        <w:rPr>
          <w:b/>
        </w:rPr>
        <w:t>Q.</w:t>
      </w:r>
      <w:r w:rsidRPr="00920CB5">
        <w:rPr>
          <w:b/>
        </w:rPr>
        <w:tab/>
      </w:r>
      <w:r w:rsidR="000D17D1">
        <w:rPr>
          <w:b/>
        </w:rPr>
        <w:t xml:space="preserve">When did the loss of Jefferson County load get reflected </w:t>
      </w:r>
      <w:r>
        <w:rPr>
          <w:b/>
        </w:rPr>
        <w:t xml:space="preserve">in </w:t>
      </w:r>
      <w:r w:rsidR="00AD65D6">
        <w:rPr>
          <w:b/>
        </w:rPr>
        <w:t xml:space="preserve">current </w:t>
      </w:r>
      <w:r>
        <w:rPr>
          <w:b/>
        </w:rPr>
        <w:t>rates</w:t>
      </w:r>
      <w:r w:rsidRPr="00920CB5">
        <w:rPr>
          <w:b/>
        </w:rPr>
        <w:t>?</w:t>
      </w:r>
    </w:p>
    <w:p w:rsidR="00AD65D6" w:rsidRDefault="00920CB5" w:rsidP="00296C95">
      <w:pPr>
        <w:pStyle w:val="answer"/>
        <w:rPr>
          <w:szCs w:val="24"/>
        </w:rPr>
      </w:pPr>
      <w:r>
        <w:rPr>
          <w:szCs w:val="24"/>
        </w:rPr>
        <w:lastRenderedPageBreak/>
        <w:t>A.</w:t>
      </w:r>
      <w:r>
        <w:rPr>
          <w:szCs w:val="24"/>
        </w:rPr>
        <w:tab/>
      </w:r>
      <w:r w:rsidR="000714A9">
        <w:rPr>
          <w:szCs w:val="24"/>
        </w:rPr>
        <w:t xml:space="preserve">In its 2013 </w:t>
      </w:r>
      <w:proofErr w:type="spellStart"/>
      <w:r w:rsidR="000714A9">
        <w:rPr>
          <w:szCs w:val="24"/>
        </w:rPr>
        <w:t>PCORC</w:t>
      </w:r>
      <w:proofErr w:type="spellEnd"/>
      <w:r w:rsidR="000714A9">
        <w:rPr>
          <w:szCs w:val="24"/>
        </w:rPr>
        <w:t>, Docket No. UE-</w:t>
      </w:r>
      <w:r w:rsidR="00CF4CA0">
        <w:rPr>
          <w:szCs w:val="24"/>
        </w:rPr>
        <w:t>130617</w:t>
      </w:r>
      <w:r w:rsidR="000714A9">
        <w:rPr>
          <w:szCs w:val="24"/>
        </w:rPr>
        <w:t xml:space="preserve">, PSE filed for new </w:t>
      </w:r>
      <w:r w:rsidR="00D25CA6">
        <w:rPr>
          <w:szCs w:val="24"/>
        </w:rPr>
        <w:t xml:space="preserve">power cost </w:t>
      </w:r>
      <w:r w:rsidR="000714A9">
        <w:rPr>
          <w:szCs w:val="24"/>
        </w:rPr>
        <w:t xml:space="preserve">rates that reflected rate year loads without Jefferson County.  </w:t>
      </w:r>
      <w:r w:rsidR="008E3AB4">
        <w:rPr>
          <w:szCs w:val="24"/>
        </w:rPr>
        <w:t xml:space="preserve">These rates went into effect on November 1, 2013.  </w:t>
      </w:r>
      <w:r w:rsidR="00AD65D6">
        <w:rPr>
          <w:szCs w:val="24"/>
        </w:rPr>
        <w:t xml:space="preserve">PSE’s analysis </w:t>
      </w:r>
      <w:r w:rsidR="000D17D1">
        <w:rPr>
          <w:szCs w:val="24"/>
        </w:rPr>
        <w:t xml:space="preserve">in this proceeding </w:t>
      </w:r>
      <w:r w:rsidR="00AD65D6">
        <w:rPr>
          <w:szCs w:val="24"/>
        </w:rPr>
        <w:t xml:space="preserve">began in 2014, only two short months after </w:t>
      </w:r>
      <w:r w:rsidR="000D17D1">
        <w:rPr>
          <w:szCs w:val="24"/>
        </w:rPr>
        <w:t xml:space="preserve">the new power cost </w:t>
      </w:r>
      <w:r w:rsidR="00AD65D6">
        <w:rPr>
          <w:szCs w:val="24"/>
        </w:rPr>
        <w:t>rates went into effect. Given that this was intended to be a long-</w:t>
      </w:r>
      <w:r w:rsidR="00566774">
        <w:rPr>
          <w:szCs w:val="24"/>
        </w:rPr>
        <w:t>range</w:t>
      </w:r>
      <w:r w:rsidR="00AD65D6">
        <w:rPr>
          <w:szCs w:val="24"/>
        </w:rPr>
        <w:t xml:space="preserve"> analysis, capturing month-to-month effects appeared </w:t>
      </w:r>
      <w:r w:rsidR="00566774">
        <w:rPr>
          <w:szCs w:val="24"/>
        </w:rPr>
        <w:t>overly precise</w:t>
      </w:r>
      <w:r w:rsidR="00EC7499">
        <w:rPr>
          <w:szCs w:val="24"/>
        </w:rPr>
        <w:t xml:space="preserve"> and therefore </w:t>
      </w:r>
      <w:r w:rsidR="001E683B">
        <w:rPr>
          <w:szCs w:val="24"/>
        </w:rPr>
        <w:t xml:space="preserve">these effects </w:t>
      </w:r>
      <w:r w:rsidR="00EC7499">
        <w:rPr>
          <w:szCs w:val="24"/>
        </w:rPr>
        <w:t>were ignored</w:t>
      </w:r>
      <w:r w:rsidR="00AD65D6">
        <w:rPr>
          <w:szCs w:val="24"/>
        </w:rPr>
        <w:t xml:space="preserve">.  </w:t>
      </w:r>
    </w:p>
    <w:p w:rsidR="00296C95" w:rsidRDefault="00AD65D6" w:rsidP="00AD65D6">
      <w:pPr>
        <w:pStyle w:val="answer"/>
        <w:ind w:firstLine="0"/>
        <w:rPr>
          <w:szCs w:val="24"/>
        </w:rPr>
      </w:pPr>
      <w:r>
        <w:rPr>
          <w:szCs w:val="24"/>
        </w:rPr>
        <w:t>However, if the Commission wished to incorporate the impacts of these two additional months into its decision in this case, based on negative net benefits estimated to be approximately $10 million per year over the first few years</w:t>
      </w:r>
      <w:r w:rsidR="00EC7499">
        <w:rPr>
          <w:szCs w:val="24"/>
        </w:rPr>
        <w:t xml:space="preserve"> of the projections</w:t>
      </w:r>
      <w:r>
        <w:rPr>
          <w:szCs w:val="24"/>
        </w:rPr>
        <w:t xml:space="preserve">, </w:t>
      </w:r>
      <w:r w:rsidR="00566774">
        <w:rPr>
          <w:szCs w:val="24"/>
        </w:rPr>
        <w:t xml:space="preserve">it would be reasonable to extrapolate that </w:t>
      </w:r>
      <w:r>
        <w:rPr>
          <w:szCs w:val="24"/>
        </w:rPr>
        <w:t xml:space="preserve">the net effect of adding </w:t>
      </w:r>
      <w:r w:rsidR="000D17D1">
        <w:rPr>
          <w:szCs w:val="24"/>
        </w:rPr>
        <w:t xml:space="preserve">the last </w:t>
      </w:r>
      <w:r>
        <w:rPr>
          <w:szCs w:val="24"/>
        </w:rPr>
        <w:t xml:space="preserve">two months </w:t>
      </w:r>
      <w:r w:rsidR="000D17D1">
        <w:rPr>
          <w:szCs w:val="24"/>
        </w:rPr>
        <w:t xml:space="preserve">of 2013 to the analysis </w:t>
      </w:r>
      <w:r>
        <w:rPr>
          <w:szCs w:val="24"/>
        </w:rPr>
        <w:t xml:space="preserve">would reduce power cost benefits by roughly $2 million.   </w:t>
      </w:r>
    </w:p>
    <w:p w:rsidR="000855D9" w:rsidRPr="000855D9" w:rsidRDefault="000855D9" w:rsidP="00296C95">
      <w:pPr>
        <w:pStyle w:val="answer"/>
        <w:rPr>
          <w:b/>
          <w:szCs w:val="24"/>
        </w:rPr>
      </w:pPr>
      <w:r w:rsidRPr="000855D9">
        <w:rPr>
          <w:b/>
          <w:szCs w:val="24"/>
        </w:rPr>
        <w:t>Q.</w:t>
      </w:r>
      <w:r w:rsidRPr="000855D9">
        <w:rPr>
          <w:b/>
          <w:szCs w:val="24"/>
        </w:rPr>
        <w:tab/>
        <w:t xml:space="preserve">Does Staff </w:t>
      </w:r>
      <w:r w:rsidR="00784C23">
        <w:rPr>
          <w:b/>
          <w:szCs w:val="24"/>
        </w:rPr>
        <w:t xml:space="preserve">raise </w:t>
      </w:r>
      <w:r w:rsidRPr="000855D9">
        <w:rPr>
          <w:b/>
          <w:szCs w:val="24"/>
        </w:rPr>
        <w:t xml:space="preserve">any </w:t>
      </w:r>
      <w:r w:rsidR="00FE3DC8">
        <w:rPr>
          <w:b/>
          <w:szCs w:val="24"/>
        </w:rPr>
        <w:t xml:space="preserve">other </w:t>
      </w:r>
      <w:r w:rsidR="00784C23">
        <w:rPr>
          <w:b/>
          <w:szCs w:val="24"/>
        </w:rPr>
        <w:t xml:space="preserve">issues regarding </w:t>
      </w:r>
      <w:r w:rsidRPr="000855D9">
        <w:rPr>
          <w:b/>
          <w:szCs w:val="24"/>
        </w:rPr>
        <w:t>Exhibit No.___(JAP-7)?</w:t>
      </w:r>
    </w:p>
    <w:p w:rsidR="000855D9" w:rsidRDefault="000855D9" w:rsidP="000855D9">
      <w:pPr>
        <w:pStyle w:val="answer"/>
        <w:rPr>
          <w:szCs w:val="24"/>
        </w:rPr>
      </w:pPr>
      <w:r>
        <w:rPr>
          <w:szCs w:val="24"/>
        </w:rPr>
        <w:t>A.</w:t>
      </w:r>
      <w:r>
        <w:rPr>
          <w:szCs w:val="24"/>
        </w:rPr>
        <w:tab/>
        <w:t xml:space="preserve">Yes.  </w:t>
      </w:r>
      <w:r w:rsidR="00891E1E">
        <w:rPr>
          <w:szCs w:val="24"/>
        </w:rPr>
        <w:t>Staff questions a “</w:t>
      </w:r>
      <w:proofErr w:type="spellStart"/>
      <w:r w:rsidR="00891E1E">
        <w:rPr>
          <w:szCs w:val="24"/>
        </w:rPr>
        <w:t>PSM</w:t>
      </w:r>
      <w:proofErr w:type="spellEnd"/>
      <w:r w:rsidR="00891E1E">
        <w:rPr>
          <w:szCs w:val="24"/>
        </w:rPr>
        <w:t xml:space="preserve"> III model run with 508,175 fewer </w:t>
      </w:r>
      <w:proofErr w:type="spellStart"/>
      <w:r w:rsidR="00891E1E">
        <w:rPr>
          <w:szCs w:val="24"/>
        </w:rPr>
        <w:t>MWhs</w:t>
      </w:r>
      <w:proofErr w:type="spellEnd"/>
      <w:r w:rsidR="00891E1E">
        <w:rPr>
          <w:szCs w:val="24"/>
        </w:rPr>
        <w:t xml:space="preserve"> than the load forecasted in Exhibit No.___(JAP-7).</w:t>
      </w:r>
      <w:r w:rsidR="00E22922">
        <w:rPr>
          <w:szCs w:val="24"/>
        </w:rPr>
        <w:t>”</w:t>
      </w:r>
      <w:r w:rsidR="00891E1E">
        <w:rPr>
          <w:rStyle w:val="FootnoteReference"/>
          <w:szCs w:val="24"/>
        </w:rPr>
        <w:footnoteReference w:id="20"/>
      </w:r>
      <w:r w:rsidR="00E22922">
        <w:rPr>
          <w:szCs w:val="24"/>
        </w:rPr>
        <w:t xml:space="preserve"> </w:t>
      </w:r>
      <w:r w:rsidR="00891E1E">
        <w:rPr>
          <w:szCs w:val="24"/>
        </w:rPr>
        <w:t xml:space="preserve"> </w:t>
      </w:r>
      <w:r w:rsidR="006D443A">
        <w:rPr>
          <w:szCs w:val="24"/>
        </w:rPr>
        <w:t>Staff goes on to state that there was an “abnormally high load growth rate used for Jefferson County”</w:t>
      </w:r>
      <w:r w:rsidR="006D443A">
        <w:rPr>
          <w:rStyle w:val="FootnoteReference"/>
          <w:szCs w:val="24"/>
        </w:rPr>
        <w:footnoteReference w:id="21"/>
      </w:r>
      <w:r w:rsidR="006D443A">
        <w:rPr>
          <w:szCs w:val="24"/>
        </w:rPr>
        <w:t xml:space="preserve"> in the first year of the analysis in Exhibit No.___(JAP-7), which “place into question the reliability of the results.”</w:t>
      </w:r>
      <w:r w:rsidR="006D443A">
        <w:rPr>
          <w:rStyle w:val="FootnoteReference"/>
          <w:szCs w:val="24"/>
        </w:rPr>
        <w:footnoteReference w:id="22"/>
      </w:r>
      <w:r w:rsidR="006D443A">
        <w:rPr>
          <w:szCs w:val="24"/>
        </w:rPr>
        <w:t xml:space="preserve"> </w:t>
      </w:r>
      <w:r w:rsidR="00891E1E">
        <w:rPr>
          <w:szCs w:val="24"/>
        </w:rPr>
        <w:t xml:space="preserve"> </w:t>
      </w:r>
    </w:p>
    <w:p w:rsidR="00891E1E" w:rsidRDefault="00891E1E" w:rsidP="00891E1E">
      <w:pPr>
        <w:pStyle w:val="answer"/>
        <w:rPr>
          <w:b/>
          <w:szCs w:val="24"/>
        </w:rPr>
      </w:pPr>
      <w:r w:rsidRPr="000855D9">
        <w:rPr>
          <w:b/>
          <w:szCs w:val="24"/>
        </w:rPr>
        <w:lastRenderedPageBreak/>
        <w:t>Q.</w:t>
      </w:r>
      <w:r w:rsidRPr="000855D9">
        <w:rPr>
          <w:b/>
          <w:szCs w:val="24"/>
        </w:rPr>
        <w:tab/>
      </w:r>
      <w:r>
        <w:rPr>
          <w:b/>
          <w:szCs w:val="24"/>
        </w:rPr>
        <w:t>How do you respond?</w:t>
      </w:r>
    </w:p>
    <w:p w:rsidR="000714A9" w:rsidRDefault="00891E1E" w:rsidP="00891E1E">
      <w:pPr>
        <w:pStyle w:val="answer"/>
        <w:rPr>
          <w:szCs w:val="24"/>
        </w:rPr>
      </w:pPr>
      <w:r w:rsidRPr="004B3C80">
        <w:t>A.</w:t>
      </w:r>
      <w:r w:rsidRPr="004B3C80">
        <w:tab/>
      </w:r>
      <w:r>
        <w:t xml:space="preserve">Staff makes </w:t>
      </w:r>
      <w:r w:rsidR="00B30D7D">
        <w:t>a valid</w:t>
      </w:r>
      <w:r>
        <w:t xml:space="preserve"> observation</w:t>
      </w:r>
      <w:r w:rsidR="006D443A">
        <w:t xml:space="preserve"> regarding t</w:t>
      </w:r>
      <w:r w:rsidR="00784C23">
        <w:t>w</w:t>
      </w:r>
      <w:r w:rsidR="006D443A">
        <w:t>o related</w:t>
      </w:r>
      <w:r w:rsidR="006D443A">
        <w:rPr>
          <w:szCs w:val="24"/>
        </w:rPr>
        <w:t xml:space="preserve"> issues.  First, </w:t>
      </w:r>
      <w:r w:rsidR="006D443A">
        <w:t xml:space="preserve">the load forecast in column (g) of Exhibit No.___(JAP-7) that </w:t>
      </w:r>
      <w:r w:rsidR="00784C23">
        <w:t xml:space="preserve">is </w:t>
      </w:r>
      <w:r w:rsidR="006D443A">
        <w:t xml:space="preserve">used to perform the retail rate revenue calculation for Jefferson County </w:t>
      </w:r>
      <w:r w:rsidR="00EC7499">
        <w:t xml:space="preserve">include </w:t>
      </w:r>
      <w:r w:rsidR="00784C23">
        <w:t xml:space="preserve">line </w:t>
      </w:r>
      <w:r w:rsidR="006D443A">
        <w:t>losses, when in fact the</w:t>
      </w:r>
      <w:r w:rsidR="00784C23">
        <w:t xml:space="preserve"> line losses</w:t>
      </w:r>
      <w:r w:rsidR="006D443A">
        <w:t xml:space="preserve"> should be removed</w:t>
      </w:r>
      <w:r w:rsidR="006D443A">
        <w:rPr>
          <w:szCs w:val="24"/>
        </w:rPr>
        <w:t xml:space="preserve">.  Second, the growth rate for Jefferson County load in 2014 was shown relative to 2012 (i.e., two years of growth), resulting in what appeared to be an “abnormally high” rate of load growth in the first year.  Both of these issues are easily addressed.  </w:t>
      </w:r>
    </w:p>
    <w:p w:rsidR="006D443A" w:rsidRPr="000855D9" w:rsidRDefault="006D443A" w:rsidP="006D443A">
      <w:pPr>
        <w:pStyle w:val="answer"/>
        <w:rPr>
          <w:b/>
          <w:szCs w:val="24"/>
        </w:rPr>
      </w:pPr>
      <w:r w:rsidRPr="000855D9">
        <w:rPr>
          <w:b/>
          <w:szCs w:val="24"/>
        </w:rPr>
        <w:t>Q.</w:t>
      </w:r>
      <w:r w:rsidRPr="000855D9">
        <w:rPr>
          <w:b/>
          <w:szCs w:val="24"/>
        </w:rPr>
        <w:tab/>
      </w:r>
      <w:r>
        <w:rPr>
          <w:b/>
          <w:szCs w:val="24"/>
        </w:rPr>
        <w:t>Have you addressed these issues?</w:t>
      </w:r>
    </w:p>
    <w:p w:rsidR="006D443A" w:rsidRPr="004B33D8" w:rsidRDefault="006D443A" w:rsidP="006D443A">
      <w:pPr>
        <w:pStyle w:val="answer"/>
        <w:rPr>
          <w:szCs w:val="24"/>
        </w:rPr>
      </w:pPr>
      <w:r>
        <w:rPr>
          <w:szCs w:val="24"/>
        </w:rPr>
        <w:t>A.</w:t>
      </w:r>
      <w:r>
        <w:rPr>
          <w:szCs w:val="24"/>
        </w:rPr>
        <w:tab/>
        <w:t xml:space="preserve">Yes. Staff’s issues have been addressed in Exhibit No.___(JAP-13).  First, the load forecast in column (g) was reduced to remove line losses that are </w:t>
      </w:r>
      <w:r w:rsidR="00784C23">
        <w:rPr>
          <w:szCs w:val="24"/>
        </w:rPr>
        <w:t xml:space="preserve">still </w:t>
      </w:r>
      <w:r>
        <w:rPr>
          <w:szCs w:val="24"/>
        </w:rPr>
        <w:t>properly included in the calculation of avoided power costs.  Second, the rate of growth in 2014 was recalculated to show an annualized growth rate between 2012 and 2014</w:t>
      </w:r>
      <w:r w:rsidR="00784C23">
        <w:rPr>
          <w:szCs w:val="24"/>
        </w:rPr>
        <w:t>, rather than the two-year amount</w:t>
      </w:r>
      <w:r>
        <w:rPr>
          <w:szCs w:val="24"/>
        </w:rPr>
        <w:t>.</w:t>
      </w:r>
      <w:r w:rsidR="00634B9D">
        <w:rPr>
          <w:szCs w:val="24"/>
        </w:rPr>
        <w:t xml:space="preserve">  </w:t>
      </w:r>
      <w:r w:rsidR="00634B9D">
        <w:t>All other calculations and assumptions are the same as was used for Exhibit No.___(JAP-7).</w:t>
      </w:r>
      <w:r>
        <w:rPr>
          <w:szCs w:val="24"/>
        </w:rPr>
        <w:t xml:space="preserve"> </w:t>
      </w:r>
    </w:p>
    <w:p w:rsidR="00891E1E" w:rsidRDefault="00891E1E" w:rsidP="00891E1E">
      <w:pPr>
        <w:pStyle w:val="answer"/>
        <w:rPr>
          <w:b/>
          <w:szCs w:val="24"/>
        </w:rPr>
      </w:pPr>
      <w:r w:rsidRPr="000855D9">
        <w:rPr>
          <w:b/>
          <w:szCs w:val="24"/>
        </w:rPr>
        <w:t>Q.</w:t>
      </w:r>
      <w:r w:rsidRPr="000855D9">
        <w:rPr>
          <w:b/>
          <w:szCs w:val="24"/>
        </w:rPr>
        <w:tab/>
      </w:r>
      <w:r>
        <w:rPr>
          <w:b/>
          <w:szCs w:val="24"/>
        </w:rPr>
        <w:t xml:space="preserve">What </w:t>
      </w:r>
      <w:r w:rsidR="00634B9D">
        <w:rPr>
          <w:b/>
          <w:szCs w:val="24"/>
        </w:rPr>
        <w:t>do the new results show</w:t>
      </w:r>
      <w:r>
        <w:rPr>
          <w:b/>
          <w:szCs w:val="24"/>
        </w:rPr>
        <w:t>?</w:t>
      </w:r>
    </w:p>
    <w:p w:rsidR="004B3C80" w:rsidRPr="004B3C80" w:rsidRDefault="00891E1E" w:rsidP="004B3C80">
      <w:pPr>
        <w:pStyle w:val="answer"/>
        <w:rPr>
          <w:b/>
          <w:szCs w:val="24"/>
        </w:rPr>
      </w:pPr>
      <w:r w:rsidRPr="004B3C80">
        <w:t>A.</w:t>
      </w:r>
      <w:r w:rsidRPr="004B3C80">
        <w:tab/>
      </w:r>
      <w:r w:rsidR="00634B9D">
        <w:t xml:space="preserve">The results in Exhibit No.___(JAP-13) show that </w:t>
      </w:r>
      <w:r w:rsidR="00BC0CEA">
        <w:t>the 20-year benefit</w:t>
      </w:r>
      <w:r w:rsidR="00E22922">
        <w:t>s</w:t>
      </w:r>
      <w:r w:rsidR="00BC0CEA">
        <w:t xml:space="preserve"> to customers </w:t>
      </w:r>
      <w:r w:rsidR="00634B9D" w:rsidRPr="00784C23">
        <w:rPr>
          <w:i/>
        </w:rPr>
        <w:t>increase</w:t>
      </w:r>
      <w:r w:rsidR="00634B9D">
        <w:t xml:space="preserve"> </w:t>
      </w:r>
      <w:r w:rsidR="00BC0CEA">
        <w:t>from $83 million, as calculated in Exhibit No.___(JAP-7), to $103 million</w:t>
      </w:r>
      <w:r>
        <w:t>.</w:t>
      </w:r>
      <w:r w:rsidR="004D5F7F">
        <w:rPr>
          <w:rStyle w:val="FootnoteReference"/>
        </w:rPr>
        <w:footnoteReference w:id="23"/>
      </w:r>
      <w:r>
        <w:t xml:space="preserve">  </w:t>
      </w:r>
      <w:r w:rsidR="00BC0CEA">
        <w:t xml:space="preserve">Also noteworthy </w:t>
      </w:r>
      <w:r w:rsidR="00621842">
        <w:t xml:space="preserve">relative to </w:t>
      </w:r>
      <w:r w:rsidR="00BC0CEA">
        <w:t xml:space="preserve">the parties’ focus on only the </w:t>
      </w:r>
      <w:r w:rsidR="00BD3A59">
        <w:t>early</w:t>
      </w:r>
      <w:r w:rsidR="007F2300">
        <w:t xml:space="preserve"> </w:t>
      </w:r>
      <w:r w:rsidR="00BC0CEA">
        <w:t xml:space="preserve">years of results, it reduces the cumulative </w:t>
      </w:r>
      <w:r w:rsidR="00B30D7D">
        <w:t xml:space="preserve">impact </w:t>
      </w:r>
      <w:r w:rsidR="00784C23">
        <w:t>in</w:t>
      </w:r>
      <w:r w:rsidR="00BC0CEA">
        <w:t xml:space="preserve"> 2017 from $40 million to $35 </w:t>
      </w:r>
      <w:r w:rsidR="00BC0CEA">
        <w:lastRenderedPageBreak/>
        <w:t xml:space="preserve">million.  </w:t>
      </w:r>
      <w:r w:rsidR="006D443A">
        <w:rPr>
          <w:szCs w:val="24"/>
        </w:rPr>
        <w:t xml:space="preserve">As can </w:t>
      </w:r>
      <w:r w:rsidR="00634B9D">
        <w:rPr>
          <w:szCs w:val="24"/>
        </w:rPr>
        <w:t xml:space="preserve">also </w:t>
      </w:r>
      <w:r w:rsidR="006D443A">
        <w:rPr>
          <w:szCs w:val="24"/>
        </w:rPr>
        <w:t xml:space="preserve">be seen in column (h) of Exhibit No.___(JAP-13), the annualized growth rate </w:t>
      </w:r>
      <w:r w:rsidR="00634B9D">
        <w:rPr>
          <w:szCs w:val="24"/>
        </w:rPr>
        <w:t xml:space="preserve">between 2012 to 2014 </w:t>
      </w:r>
      <w:r w:rsidR="006D443A">
        <w:rPr>
          <w:szCs w:val="24"/>
        </w:rPr>
        <w:t xml:space="preserve">is now shown to be 1.43 percent, which is more in line with the long-range forecast.  </w:t>
      </w:r>
    </w:p>
    <w:p w:rsidR="000D1553" w:rsidRPr="004B33D8" w:rsidRDefault="000D1553" w:rsidP="00784C23">
      <w:pPr>
        <w:pStyle w:val="Question1"/>
      </w:pPr>
      <w:r w:rsidRPr="004B33D8">
        <w:t>Q.</w:t>
      </w:r>
      <w:r w:rsidRPr="004B33D8">
        <w:tab/>
      </w:r>
      <w:r w:rsidR="003D6CB1">
        <w:t xml:space="preserve">Did other parties </w:t>
      </w:r>
      <w:r w:rsidR="000855D9">
        <w:t xml:space="preserve">raise specific issues with </w:t>
      </w:r>
      <w:r w:rsidR="003D6CB1">
        <w:t>Exhibit No.___(JAP-7)</w:t>
      </w:r>
      <w:r w:rsidRPr="004B33D8">
        <w:t>?</w:t>
      </w:r>
    </w:p>
    <w:p w:rsidR="000D1553" w:rsidRPr="004B33D8" w:rsidRDefault="000D1553" w:rsidP="000D1553">
      <w:pPr>
        <w:pStyle w:val="answer"/>
        <w:rPr>
          <w:szCs w:val="24"/>
        </w:rPr>
      </w:pPr>
      <w:r w:rsidRPr="004B33D8">
        <w:rPr>
          <w:szCs w:val="24"/>
        </w:rPr>
        <w:t>A.</w:t>
      </w:r>
      <w:r w:rsidRPr="004B33D8">
        <w:rPr>
          <w:szCs w:val="24"/>
        </w:rPr>
        <w:tab/>
      </w:r>
      <w:r w:rsidR="003D6CB1">
        <w:rPr>
          <w:szCs w:val="24"/>
        </w:rPr>
        <w:t>Yes</w:t>
      </w:r>
      <w:r w:rsidR="000855D9">
        <w:rPr>
          <w:szCs w:val="24"/>
        </w:rPr>
        <w:t xml:space="preserve">. </w:t>
      </w:r>
      <w:r w:rsidR="003D6CB1">
        <w:rPr>
          <w:szCs w:val="24"/>
        </w:rPr>
        <w:t xml:space="preserve"> ICNU criticizes PSE’s </w:t>
      </w:r>
      <w:r w:rsidR="009A4410">
        <w:rPr>
          <w:szCs w:val="24"/>
        </w:rPr>
        <w:t xml:space="preserve">analysis </w:t>
      </w:r>
      <w:r w:rsidR="000855D9">
        <w:rPr>
          <w:szCs w:val="24"/>
        </w:rPr>
        <w:t xml:space="preserve">for </w:t>
      </w:r>
      <w:r w:rsidR="009A4410">
        <w:rPr>
          <w:szCs w:val="24"/>
        </w:rPr>
        <w:t>assum</w:t>
      </w:r>
      <w:r w:rsidR="000855D9">
        <w:rPr>
          <w:szCs w:val="24"/>
        </w:rPr>
        <w:t>ing</w:t>
      </w:r>
      <w:r w:rsidR="009A4410">
        <w:rPr>
          <w:szCs w:val="24"/>
        </w:rPr>
        <w:t xml:space="preserve"> an </w:t>
      </w:r>
      <w:r w:rsidR="003D6CB1">
        <w:rPr>
          <w:szCs w:val="24"/>
        </w:rPr>
        <w:t xml:space="preserve">incremental power cost increase </w:t>
      </w:r>
      <w:r w:rsidR="009A4410">
        <w:rPr>
          <w:szCs w:val="24"/>
        </w:rPr>
        <w:t xml:space="preserve">of </w:t>
      </w:r>
      <w:r w:rsidR="003D6CB1">
        <w:rPr>
          <w:szCs w:val="24"/>
        </w:rPr>
        <w:t xml:space="preserve">“around 21% from 2017 to 2018, but an increase in </w:t>
      </w:r>
      <w:proofErr w:type="spellStart"/>
      <w:r w:rsidR="003D6CB1">
        <w:rPr>
          <w:szCs w:val="24"/>
        </w:rPr>
        <w:t>JPUD</w:t>
      </w:r>
      <w:proofErr w:type="spellEnd"/>
      <w:r w:rsidR="003D6CB1">
        <w:rPr>
          <w:szCs w:val="24"/>
        </w:rPr>
        <w:t xml:space="preserve">-related </w:t>
      </w:r>
      <w:proofErr w:type="spellStart"/>
      <w:r w:rsidR="003D6CB1">
        <w:rPr>
          <w:szCs w:val="24"/>
        </w:rPr>
        <w:t>PCA</w:t>
      </w:r>
      <w:proofErr w:type="spellEnd"/>
      <w:r w:rsidR="003D6CB1">
        <w:rPr>
          <w:szCs w:val="24"/>
        </w:rPr>
        <w:t xml:space="preserve"> revenue of only 5%.”</w:t>
      </w:r>
      <w:r w:rsidR="003D6CB1">
        <w:rPr>
          <w:rStyle w:val="FootnoteReference"/>
          <w:szCs w:val="24"/>
        </w:rPr>
        <w:footnoteReference w:id="24"/>
      </w:r>
      <w:r w:rsidR="003D6CB1">
        <w:rPr>
          <w:szCs w:val="24"/>
        </w:rPr>
        <w:t xml:space="preserve">  </w:t>
      </w:r>
    </w:p>
    <w:p w:rsidR="000D1553" w:rsidRPr="004B33D8" w:rsidRDefault="000D1553" w:rsidP="00784C23">
      <w:pPr>
        <w:pStyle w:val="Question1"/>
      </w:pPr>
      <w:r w:rsidRPr="004B33D8">
        <w:t>Q.</w:t>
      </w:r>
      <w:r w:rsidRPr="004B33D8">
        <w:tab/>
      </w:r>
      <w:r w:rsidR="0032328B">
        <w:t>How do you respond</w:t>
      </w:r>
      <w:r w:rsidRPr="004B33D8">
        <w:t>?</w:t>
      </w:r>
    </w:p>
    <w:p w:rsidR="00D6111D" w:rsidRDefault="000D1553" w:rsidP="000D1553">
      <w:pPr>
        <w:pStyle w:val="answer"/>
        <w:rPr>
          <w:szCs w:val="24"/>
        </w:rPr>
      </w:pPr>
      <w:r w:rsidRPr="004B33D8">
        <w:rPr>
          <w:szCs w:val="24"/>
        </w:rPr>
        <w:t>A.</w:t>
      </w:r>
      <w:r w:rsidRPr="004B33D8">
        <w:rPr>
          <w:szCs w:val="24"/>
        </w:rPr>
        <w:tab/>
      </w:r>
      <w:r w:rsidR="00D6111D">
        <w:rPr>
          <w:szCs w:val="24"/>
        </w:rPr>
        <w:t>ICNU is comparing incompatible concepts.  A 21 percent increase in incremental costs does not recognize the costs of PSE’s existing generation resources.  When combined with those more substantial costs, this will materially dilute the impact of the incremental costs.</w:t>
      </w:r>
    </w:p>
    <w:p w:rsidR="000D1553" w:rsidRPr="004B33D8" w:rsidRDefault="00D6111D" w:rsidP="00D6111D">
      <w:pPr>
        <w:pStyle w:val="answer"/>
        <w:ind w:firstLine="0"/>
        <w:rPr>
          <w:szCs w:val="24"/>
        </w:rPr>
      </w:pPr>
      <w:r>
        <w:rPr>
          <w:szCs w:val="24"/>
        </w:rPr>
        <w:t xml:space="preserve">In addition, </w:t>
      </w:r>
      <w:r w:rsidR="0032328B">
        <w:rPr>
          <w:szCs w:val="24"/>
        </w:rPr>
        <w:t xml:space="preserve">ICNU is </w:t>
      </w:r>
      <w:r>
        <w:rPr>
          <w:szCs w:val="24"/>
        </w:rPr>
        <w:t xml:space="preserve">not </w:t>
      </w:r>
      <w:r w:rsidR="004528DC">
        <w:rPr>
          <w:szCs w:val="24"/>
        </w:rPr>
        <w:t xml:space="preserve"> recognizing the </w:t>
      </w:r>
      <w:r w:rsidR="004D0C38">
        <w:rPr>
          <w:szCs w:val="24"/>
        </w:rPr>
        <w:t xml:space="preserve">reduction to PSE’s generating rate base </w:t>
      </w:r>
      <w:r w:rsidR="004528DC">
        <w:rPr>
          <w:szCs w:val="24"/>
        </w:rPr>
        <w:t xml:space="preserve">that would occur </w:t>
      </w:r>
      <w:r w:rsidR="004D0C38">
        <w:rPr>
          <w:szCs w:val="24"/>
        </w:rPr>
        <w:t xml:space="preserve">over time, </w:t>
      </w:r>
      <w:r w:rsidR="004528DC">
        <w:rPr>
          <w:szCs w:val="24"/>
        </w:rPr>
        <w:t>m</w:t>
      </w:r>
      <w:r w:rsidR="004D0C38">
        <w:rPr>
          <w:szCs w:val="24"/>
        </w:rPr>
        <w:t>itigating</w:t>
      </w:r>
      <w:r w:rsidR="004528DC">
        <w:rPr>
          <w:szCs w:val="24"/>
        </w:rPr>
        <w:t xml:space="preserve"> the increases to </w:t>
      </w:r>
      <w:r w:rsidR="000D17D1">
        <w:rPr>
          <w:szCs w:val="24"/>
        </w:rPr>
        <w:t xml:space="preserve">future </w:t>
      </w:r>
      <w:proofErr w:type="spellStart"/>
      <w:r w:rsidR="004528DC">
        <w:rPr>
          <w:szCs w:val="24"/>
        </w:rPr>
        <w:t>PCA</w:t>
      </w:r>
      <w:proofErr w:type="spellEnd"/>
      <w:r w:rsidR="004528DC">
        <w:rPr>
          <w:szCs w:val="24"/>
        </w:rPr>
        <w:t xml:space="preserve"> rates.  PSE’s assumption in Exhibit No.___(JAP-7) was that the additions and subtractions to </w:t>
      </w:r>
      <w:r w:rsidR="004D0C38">
        <w:rPr>
          <w:szCs w:val="24"/>
        </w:rPr>
        <w:t xml:space="preserve">rate base </w:t>
      </w:r>
      <w:r w:rsidR="004528DC">
        <w:rPr>
          <w:szCs w:val="24"/>
        </w:rPr>
        <w:t>would exactly offset</w:t>
      </w:r>
      <w:r w:rsidR="004D0C38">
        <w:rPr>
          <w:szCs w:val="24"/>
        </w:rPr>
        <w:t xml:space="preserve"> over time</w:t>
      </w:r>
      <w:r w:rsidR="004528DC">
        <w:rPr>
          <w:szCs w:val="24"/>
        </w:rPr>
        <w:t xml:space="preserve">.  </w:t>
      </w:r>
      <w:r w:rsidR="00982D51">
        <w:rPr>
          <w:szCs w:val="24"/>
        </w:rPr>
        <w:t>Particularly over the near term, this should be a very reasonable assumption, as generating rate base will likely decline (i.e., depreciate) until the addition of the next generating unit.</w:t>
      </w:r>
      <w:r w:rsidR="000855D9">
        <w:rPr>
          <w:szCs w:val="24"/>
        </w:rPr>
        <w:t xml:space="preserve"> </w:t>
      </w:r>
    </w:p>
    <w:p w:rsidR="000D1553" w:rsidRPr="004B33D8" w:rsidRDefault="000D1553" w:rsidP="00784C23">
      <w:pPr>
        <w:pStyle w:val="Question1"/>
      </w:pPr>
      <w:r w:rsidRPr="004B33D8">
        <w:lastRenderedPageBreak/>
        <w:t>Q.</w:t>
      </w:r>
      <w:r w:rsidRPr="004B33D8">
        <w:tab/>
      </w:r>
      <w:r w:rsidR="004528DC">
        <w:t>Did ICNU attempt to quantify the customer “harm</w:t>
      </w:r>
      <w:r w:rsidR="00091CEA">
        <w:t>,</w:t>
      </w:r>
      <w:r w:rsidR="004528DC">
        <w:t xml:space="preserve">” </w:t>
      </w:r>
      <w:r w:rsidR="00091CEA">
        <w:t xml:space="preserve">correcting for </w:t>
      </w:r>
      <w:r w:rsidR="00CE4286">
        <w:t xml:space="preserve">its </w:t>
      </w:r>
      <w:r w:rsidR="004D0C38">
        <w:t>perceived flaw in Exhibit No.___(JAP-7)</w:t>
      </w:r>
      <w:r w:rsidRPr="004B33D8">
        <w:t>?</w:t>
      </w:r>
    </w:p>
    <w:p w:rsidR="000D1553" w:rsidRPr="004B33D8" w:rsidRDefault="000D1553" w:rsidP="000D1553">
      <w:pPr>
        <w:pStyle w:val="answer"/>
        <w:rPr>
          <w:szCs w:val="24"/>
        </w:rPr>
      </w:pPr>
      <w:r w:rsidRPr="004B33D8">
        <w:rPr>
          <w:szCs w:val="24"/>
        </w:rPr>
        <w:t>A.</w:t>
      </w:r>
      <w:r w:rsidRPr="004B33D8">
        <w:rPr>
          <w:szCs w:val="24"/>
        </w:rPr>
        <w:tab/>
      </w:r>
      <w:r w:rsidR="004528DC">
        <w:rPr>
          <w:szCs w:val="24"/>
        </w:rPr>
        <w:t>No</w:t>
      </w:r>
      <w:r w:rsidRPr="004B33D8">
        <w:rPr>
          <w:szCs w:val="24"/>
        </w:rPr>
        <w:t>.</w:t>
      </w:r>
      <w:r w:rsidR="004528DC">
        <w:rPr>
          <w:szCs w:val="24"/>
        </w:rPr>
        <w:t xml:space="preserve">  </w:t>
      </w:r>
      <w:r w:rsidR="009A4410">
        <w:rPr>
          <w:szCs w:val="24"/>
        </w:rPr>
        <w:t>However, Public Counsel raises the same issue and produced an estimate that is shown in Exhibit No.</w:t>
      </w:r>
      <w:r w:rsidR="00C75207">
        <w:rPr>
          <w:szCs w:val="24"/>
        </w:rPr>
        <w:t> </w:t>
      </w:r>
      <w:r w:rsidR="009A4410">
        <w:rPr>
          <w:szCs w:val="24"/>
        </w:rPr>
        <w:t xml:space="preserve">JRD-4.  </w:t>
      </w:r>
      <w:r w:rsidR="00D25CA6">
        <w:rPr>
          <w:szCs w:val="24"/>
        </w:rPr>
        <w:t xml:space="preserve">Public Counsel’s analysis </w:t>
      </w:r>
      <w:r w:rsidR="009A4410">
        <w:rPr>
          <w:szCs w:val="24"/>
        </w:rPr>
        <w:t xml:space="preserve">shows </w:t>
      </w:r>
      <w:r w:rsidR="004528DC">
        <w:rPr>
          <w:szCs w:val="24"/>
        </w:rPr>
        <w:t xml:space="preserve">that PSE’s remaining customers would </w:t>
      </w:r>
      <w:r w:rsidR="00091CEA">
        <w:rPr>
          <w:szCs w:val="24"/>
        </w:rPr>
        <w:t xml:space="preserve">continue to </w:t>
      </w:r>
      <w:r w:rsidR="004528DC">
        <w:rPr>
          <w:szCs w:val="24"/>
        </w:rPr>
        <w:t xml:space="preserve">see a </w:t>
      </w:r>
      <w:r w:rsidR="004D0C38">
        <w:rPr>
          <w:szCs w:val="24"/>
        </w:rPr>
        <w:t xml:space="preserve">significant </w:t>
      </w:r>
      <w:r w:rsidR="004528DC">
        <w:rPr>
          <w:szCs w:val="24"/>
        </w:rPr>
        <w:t>power cost benefit</w:t>
      </w:r>
      <w:r w:rsidR="009A4410">
        <w:rPr>
          <w:szCs w:val="24"/>
        </w:rPr>
        <w:t>, $58 million,</w:t>
      </w:r>
      <w:r w:rsidR="004528DC">
        <w:rPr>
          <w:szCs w:val="24"/>
        </w:rPr>
        <w:t xml:space="preserve"> from the loss of the Jefferson County load.  </w:t>
      </w:r>
      <w:r w:rsidR="009A4410">
        <w:rPr>
          <w:szCs w:val="24"/>
        </w:rPr>
        <w:t xml:space="preserve">It should also be noted that Public Counsel’s analysis uses the </w:t>
      </w:r>
      <w:r w:rsidR="004528DC">
        <w:rPr>
          <w:szCs w:val="24"/>
        </w:rPr>
        <w:t>conservative assumption</w:t>
      </w:r>
      <w:r w:rsidR="009A4410">
        <w:rPr>
          <w:szCs w:val="24"/>
        </w:rPr>
        <w:t xml:space="preserve"> that </w:t>
      </w:r>
      <w:r w:rsidR="004528DC">
        <w:rPr>
          <w:szCs w:val="24"/>
        </w:rPr>
        <w:t xml:space="preserve">the </w:t>
      </w:r>
      <w:proofErr w:type="spellStart"/>
      <w:r w:rsidR="004528DC">
        <w:rPr>
          <w:szCs w:val="24"/>
        </w:rPr>
        <w:t>PCA</w:t>
      </w:r>
      <w:proofErr w:type="spellEnd"/>
      <w:r w:rsidR="004528DC">
        <w:rPr>
          <w:szCs w:val="24"/>
        </w:rPr>
        <w:t xml:space="preserve"> fixed rate </w:t>
      </w:r>
      <w:r w:rsidR="00EC7499">
        <w:rPr>
          <w:szCs w:val="24"/>
        </w:rPr>
        <w:t xml:space="preserve">for existing generating resources </w:t>
      </w:r>
      <w:r w:rsidR="009A4410">
        <w:rPr>
          <w:szCs w:val="24"/>
        </w:rPr>
        <w:t xml:space="preserve">will remain </w:t>
      </w:r>
      <w:r w:rsidR="004528DC">
        <w:rPr>
          <w:szCs w:val="24"/>
        </w:rPr>
        <w:t>constant</w:t>
      </w:r>
      <w:r w:rsidR="009A4410">
        <w:rPr>
          <w:szCs w:val="24"/>
        </w:rPr>
        <w:t xml:space="preserve">.  Taking into account the gradual decline in existing generating rate base and an increasing growth in sales, the </w:t>
      </w:r>
      <w:proofErr w:type="spellStart"/>
      <w:r w:rsidR="009A4410">
        <w:rPr>
          <w:szCs w:val="24"/>
        </w:rPr>
        <w:t>PCA</w:t>
      </w:r>
      <w:proofErr w:type="spellEnd"/>
      <w:r w:rsidR="009A4410">
        <w:rPr>
          <w:szCs w:val="24"/>
        </w:rPr>
        <w:t xml:space="preserve"> </w:t>
      </w:r>
      <w:r w:rsidR="00EC7499">
        <w:rPr>
          <w:szCs w:val="24"/>
        </w:rPr>
        <w:t xml:space="preserve">fixed </w:t>
      </w:r>
      <w:r w:rsidR="009A4410">
        <w:rPr>
          <w:szCs w:val="24"/>
        </w:rPr>
        <w:t xml:space="preserve">rate associated with PSE’s existing generating facilities would more likely be declining </w:t>
      </w:r>
      <w:r w:rsidR="004D0C38">
        <w:rPr>
          <w:szCs w:val="24"/>
        </w:rPr>
        <w:t>over the 20 year forecast horizon.</w:t>
      </w:r>
      <w:r w:rsidR="004528DC">
        <w:rPr>
          <w:szCs w:val="24"/>
        </w:rPr>
        <w:t xml:space="preserve"> </w:t>
      </w:r>
      <w:r w:rsidR="00462BA6">
        <w:rPr>
          <w:szCs w:val="24"/>
        </w:rPr>
        <w:t>Notwithstanding these very conservative assumptions, the resulting net benefits to customers are virtually equivalent to the entire gain on sale at issue in this proceeding</w:t>
      </w:r>
      <w:r w:rsidR="00B30D7D">
        <w:rPr>
          <w:szCs w:val="24"/>
        </w:rPr>
        <w:t>.</w:t>
      </w:r>
    </w:p>
    <w:p w:rsidR="00054140" w:rsidRPr="004B33D8" w:rsidRDefault="00054140" w:rsidP="00054140">
      <w:pPr>
        <w:pStyle w:val="Question1"/>
      </w:pPr>
      <w:r w:rsidRPr="004B33D8">
        <w:t>Q.</w:t>
      </w:r>
      <w:r w:rsidRPr="004B33D8">
        <w:tab/>
      </w:r>
      <w:r>
        <w:t>Does Exhibit No.</w:t>
      </w:r>
      <w:r w:rsidR="00C75207">
        <w:t xml:space="preserve"> JRD</w:t>
      </w:r>
      <w:r>
        <w:t xml:space="preserve">-4 suffer from the same </w:t>
      </w:r>
      <w:r w:rsidR="00FE3DC8">
        <w:t xml:space="preserve">load growth-related </w:t>
      </w:r>
      <w:r>
        <w:t>issues raised by Staff regarding Exhibit No.___(JAP-7)</w:t>
      </w:r>
      <w:r w:rsidRPr="004B33D8">
        <w:t>?</w:t>
      </w:r>
    </w:p>
    <w:p w:rsidR="00054140" w:rsidRPr="004B33D8" w:rsidRDefault="00054140" w:rsidP="00054140">
      <w:pPr>
        <w:pStyle w:val="answer"/>
        <w:rPr>
          <w:szCs w:val="24"/>
        </w:rPr>
      </w:pPr>
      <w:r w:rsidRPr="004B33D8">
        <w:rPr>
          <w:szCs w:val="24"/>
        </w:rPr>
        <w:t>A.</w:t>
      </w:r>
      <w:r w:rsidRPr="004B33D8">
        <w:rPr>
          <w:szCs w:val="24"/>
        </w:rPr>
        <w:tab/>
      </w:r>
      <w:r>
        <w:rPr>
          <w:szCs w:val="24"/>
        </w:rPr>
        <w:t>Yes it does</w:t>
      </w:r>
      <w:r w:rsidRPr="004B33D8">
        <w:rPr>
          <w:szCs w:val="24"/>
        </w:rPr>
        <w:t>.</w:t>
      </w:r>
    </w:p>
    <w:p w:rsidR="00054140" w:rsidRPr="004B33D8" w:rsidRDefault="00054140" w:rsidP="00054140">
      <w:pPr>
        <w:pStyle w:val="Question1"/>
      </w:pPr>
      <w:r w:rsidRPr="004B33D8">
        <w:t>Q.</w:t>
      </w:r>
      <w:r w:rsidRPr="004B33D8">
        <w:tab/>
      </w:r>
      <w:r>
        <w:t>Have you corrected Exhibit No.</w:t>
      </w:r>
      <w:r w:rsidR="00C75207">
        <w:t> </w:t>
      </w:r>
      <w:r>
        <w:t>JRD-4 for these issues</w:t>
      </w:r>
      <w:r w:rsidRPr="004B33D8">
        <w:t>?</w:t>
      </w:r>
    </w:p>
    <w:p w:rsidR="00054140" w:rsidRPr="004B33D8" w:rsidRDefault="00054140" w:rsidP="00054140">
      <w:pPr>
        <w:pStyle w:val="answer"/>
        <w:rPr>
          <w:szCs w:val="24"/>
        </w:rPr>
      </w:pPr>
      <w:r w:rsidRPr="004B33D8">
        <w:rPr>
          <w:szCs w:val="24"/>
        </w:rPr>
        <w:t>A.</w:t>
      </w:r>
      <w:r w:rsidRPr="004B33D8">
        <w:rPr>
          <w:szCs w:val="24"/>
        </w:rPr>
        <w:tab/>
      </w:r>
      <w:r>
        <w:rPr>
          <w:szCs w:val="24"/>
        </w:rPr>
        <w:t>Yes. I have developed Exhibit No.___(JAP-14) to correct Exhibit No.</w:t>
      </w:r>
      <w:r w:rsidR="00C75207">
        <w:rPr>
          <w:szCs w:val="24"/>
        </w:rPr>
        <w:t> </w:t>
      </w:r>
      <w:r>
        <w:rPr>
          <w:szCs w:val="24"/>
        </w:rPr>
        <w:t>JRD-4 in a manner identical to that used to develop Exhibit No.___(JAP-13)</w:t>
      </w:r>
      <w:r w:rsidRPr="004B33D8">
        <w:rPr>
          <w:szCs w:val="24"/>
        </w:rPr>
        <w:t>.</w:t>
      </w:r>
    </w:p>
    <w:p w:rsidR="00054140" w:rsidRPr="004B33D8" w:rsidRDefault="00054140" w:rsidP="00054140">
      <w:pPr>
        <w:pStyle w:val="Question1"/>
      </w:pPr>
      <w:r w:rsidRPr="004B33D8">
        <w:lastRenderedPageBreak/>
        <w:t>Q.</w:t>
      </w:r>
      <w:r w:rsidRPr="004B33D8">
        <w:tab/>
      </w:r>
      <w:r>
        <w:t xml:space="preserve">What </w:t>
      </w:r>
      <w:r w:rsidR="00FE3DC8">
        <w:t xml:space="preserve">is the </w:t>
      </w:r>
      <w:r>
        <w:t xml:space="preserve">impact </w:t>
      </w:r>
      <w:r w:rsidR="00FE3DC8">
        <w:t xml:space="preserve">of these </w:t>
      </w:r>
      <w:r>
        <w:t>corrections on the results orig</w:t>
      </w:r>
      <w:r w:rsidR="00C75207">
        <w:t>inally presented in Exhibit No. </w:t>
      </w:r>
      <w:r>
        <w:t>JRD-4</w:t>
      </w:r>
      <w:r w:rsidRPr="004B33D8">
        <w:t>?</w:t>
      </w:r>
    </w:p>
    <w:p w:rsidR="000D1553" w:rsidRPr="004B33D8" w:rsidRDefault="00054140" w:rsidP="00054140">
      <w:pPr>
        <w:pStyle w:val="answer"/>
        <w:rPr>
          <w:szCs w:val="24"/>
        </w:rPr>
      </w:pPr>
      <w:r w:rsidRPr="004B33D8">
        <w:rPr>
          <w:szCs w:val="24"/>
        </w:rPr>
        <w:t>A.</w:t>
      </w:r>
      <w:r w:rsidRPr="004B33D8">
        <w:rPr>
          <w:szCs w:val="24"/>
        </w:rPr>
        <w:tab/>
      </w:r>
      <w:r>
        <w:rPr>
          <w:szCs w:val="24"/>
        </w:rPr>
        <w:t>As shown in Exhibit No.___(JAP-14), when Exhibit No.</w:t>
      </w:r>
      <w:r w:rsidR="00C75207">
        <w:rPr>
          <w:szCs w:val="24"/>
        </w:rPr>
        <w:t> </w:t>
      </w:r>
      <w:r>
        <w:rPr>
          <w:szCs w:val="24"/>
        </w:rPr>
        <w:t xml:space="preserve">JRD-4 </w:t>
      </w:r>
      <w:r w:rsidR="00E22922">
        <w:rPr>
          <w:szCs w:val="24"/>
        </w:rPr>
        <w:t>is</w:t>
      </w:r>
      <w:r>
        <w:rPr>
          <w:szCs w:val="24"/>
        </w:rPr>
        <w:t xml:space="preserve"> corrected for the issues Staff raised related to Exhibit No.___(JAP-7), the benefits to </w:t>
      </w:r>
      <w:r w:rsidR="00B30D7D">
        <w:rPr>
          <w:szCs w:val="24"/>
        </w:rPr>
        <w:t xml:space="preserve">remaining </w:t>
      </w:r>
      <w:r>
        <w:rPr>
          <w:szCs w:val="24"/>
        </w:rPr>
        <w:t xml:space="preserve">customers </w:t>
      </w:r>
      <w:r w:rsidRPr="00305C9B">
        <w:rPr>
          <w:i/>
          <w:szCs w:val="24"/>
        </w:rPr>
        <w:t>increase</w:t>
      </w:r>
      <w:r>
        <w:rPr>
          <w:szCs w:val="24"/>
        </w:rPr>
        <w:t xml:space="preserve"> from $58 million to $79 million</w:t>
      </w:r>
      <w:r w:rsidRPr="004B33D8">
        <w:rPr>
          <w:szCs w:val="24"/>
        </w:rPr>
        <w:t>.</w:t>
      </w:r>
      <w:r>
        <w:rPr>
          <w:szCs w:val="24"/>
        </w:rPr>
        <w:t xml:space="preserve">  This is only slightly lower than the $83 million originally estimated in Exhibit No.___(JAP-7), despite including the very conservative assumptions regarding the escalation in </w:t>
      </w:r>
      <w:proofErr w:type="spellStart"/>
      <w:r>
        <w:rPr>
          <w:szCs w:val="24"/>
        </w:rPr>
        <w:t>PCA</w:t>
      </w:r>
      <w:proofErr w:type="spellEnd"/>
      <w:r>
        <w:rPr>
          <w:szCs w:val="24"/>
        </w:rPr>
        <w:t xml:space="preserve"> </w:t>
      </w:r>
      <w:r w:rsidR="00EC7499">
        <w:rPr>
          <w:szCs w:val="24"/>
        </w:rPr>
        <w:t xml:space="preserve">fixed </w:t>
      </w:r>
      <w:r>
        <w:rPr>
          <w:szCs w:val="24"/>
        </w:rPr>
        <w:t xml:space="preserve">rates used by Public Counsel.  </w:t>
      </w:r>
      <w:r w:rsidR="00F52472">
        <w:rPr>
          <w:szCs w:val="24"/>
        </w:rPr>
        <w:t xml:space="preserve"> </w:t>
      </w:r>
    </w:p>
    <w:p w:rsidR="00FC1F1C" w:rsidRPr="004B33D8" w:rsidRDefault="00FC1F1C" w:rsidP="00FC1F1C">
      <w:pPr>
        <w:pStyle w:val="Question1"/>
      </w:pPr>
      <w:r w:rsidRPr="004B33D8">
        <w:t>Q.</w:t>
      </w:r>
      <w:r w:rsidRPr="004B33D8">
        <w:tab/>
      </w:r>
      <w:r>
        <w:t>Did Public Counsel raise other issues with Exhibit No.___(JAP-7)</w:t>
      </w:r>
      <w:r w:rsidRPr="004B33D8">
        <w:t>?</w:t>
      </w:r>
    </w:p>
    <w:p w:rsidR="00FC1F1C" w:rsidRPr="004B33D8" w:rsidRDefault="00FC1F1C" w:rsidP="00FC1F1C">
      <w:pPr>
        <w:pStyle w:val="answer"/>
        <w:rPr>
          <w:szCs w:val="24"/>
        </w:rPr>
      </w:pPr>
      <w:r w:rsidRPr="004B33D8">
        <w:rPr>
          <w:szCs w:val="24"/>
        </w:rPr>
        <w:t>A.</w:t>
      </w:r>
      <w:r w:rsidRPr="004B33D8">
        <w:rPr>
          <w:szCs w:val="24"/>
        </w:rPr>
        <w:tab/>
      </w:r>
      <w:r>
        <w:rPr>
          <w:szCs w:val="24"/>
        </w:rPr>
        <w:t>Yes</w:t>
      </w:r>
      <w:r w:rsidRPr="004B33D8">
        <w:rPr>
          <w:szCs w:val="24"/>
        </w:rPr>
        <w:t>.</w:t>
      </w:r>
      <w:r w:rsidR="00A87AC3">
        <w:rPr>
          <w:szCs w:val="24"/>
        </w:rPr>
        <w:t xml:space="preserve">  As with the other parties, Public Counsel claims that the results of PSE’s long-range analysis is uncertain</w:t>
      </w:r>
      <w:r w:rsidR="00E22922">
        <w:rPr>
          <w:szCs w:val="24"/>
        </w:rPr>
        <w:t>.  Public Counsel</w:t>
      </w:r>
      <w:r w:rsidR="00A87AC3">
        <w:rPr>
          <w:szCs w:val="24"/>
        </w:rPr>
        <w:t xml:space="preserve"> goes further by providing an example of how a change in assumptions can influence the results.</w:t>
      </w:r>
      <w:r w:rsidR="00A87AC3">
        <w:rPr>
          <w:rStyle w:val="FootnoteReference"/>
          <w:szCs w:val="24"/>
        </w:rPr>
        <w:footnoteReference w:id="25"/>
      </w:r>
    </w:p>
    <w:p w:rsidR="00FC1F1C" w:rsidRPr="004B33D8" w:rsidRDefault="00FC1F1C" w:rsidP="00FC1F1C">
      <w:pPr>
        <w:pStyle w:val="Question1"/>
      </w:pPr>
      <w:r w:rsidRPr="004B33D8">
        <w:t>Q.</w:t>
      </w:r>
      <w:r w:rsidRPr="004B33D8">
        <w:tab/>
      </w:r>
      <w:r>
        <w:t>How do you respond</w:t>
      </w:r>
      <w:r w:rsidRPr="004B33D8">
        <w:t>?</w:t>
      </w:r>
    </w:p>
    <w:p w:rsidR="00FC1F1C" w:rsidRPr="004B33D8" w:rsidRDefault="00FC1F1C" w:rsidP="00FC1F1C">
      <w:pPr>
        <w:pStyle w:val="answer"/>
        <w:rPr>
          <w:szCs w:val="24"/>
        </w:rPr>
      </w:pPr>
      <w:r w:rsidRPr="004B33D8">
        <w:rPr>
          <w:szCs w:val="24"/>
        </w:rPr>
        <w:t>A.</w:t>
      </w:r>
      <w:r w:rsidRPr="004B33D8">
        <w:rPr>
          <w:szCs w:val="24"/>
        </w:rPr>
        <w:tab/>
      </w:r>
      <w:r>
        <w:rPr>
          <w:szCs w:val="24"/>
        </w:rPr>
        <w:t>Public Counsel’s analysis fails to prove bias</w:t>
      </w:r>
      <w:r w:rsidR="00181439">
        <w:rPr>
          <w:szCs w:val="24"/>
        </w:rPr>
        <w:t xml:space="preserve"> or inaccuracy</w:t>
      </w:r>
      <w:r w:rsidR="004B0FC3">
        <w:rPr>
          <w:szCs w:val="24"/>
        </w:rPr>
        <w:t xml:space="preserve"> in PSE’s analysis</w:t>
      </w:r>
      <w:r w:rsidR="00FA71D4">
        <w:rPr>
          <w:szCs w:val="24"/>
        </w:rPr>
        <w:t>.</w:t>
      </w:r>
      <w:r w:rsidR="00181439">
        <w:rPr>
          <w:szCs w:val="24"/>
        </w:rPr>
        <w:t xml:space="preserve"> </w:t>
      </w:r>
      <w:r w:rsidR="00FA71D4">
        <w:rPr>
          <w:szCs w:val="24"/>
        </w:rPr>
        <w:t>R</w:t>
      </w:r>
      <w:r w:rsidR="00181439">
        <w:rPr>
          <w:szCs w:val="24"/>
        </w:rPr>
        <w:t>ather, Public Counsel</w:t>
      </w:r>
      <w:r w:rsidR="008A3154">
        <w:rPr>
          <w:szCs w:val="24"/>
        </w:rPr>
        <w:t xml:space="preserve"> </w:t>
      </w:r>
      <w:r w:rsidR="00181439">
        <w:rPr>
          <w:szCs w:val="24"/>
        </w:rPr>
        <w:t xml:space="preserve">points out </w:t>
      </w:r>
      <w:r w:rsidR="008A3154">
        <w:rPr>
          <w:szCs w:val="24"/>
        </w:rPr>
        <w:t>the potential sensitivity of the results</w:t>
      </w:r>
      <w:r w:rsidR="004B0FC3">
        <w:rPr>
          <w:szCs w:val="24"/>
        </w:rPr>
        <w:t xml:space="preserve"> to varying assumptions</w:t>
      </w:r>
      <w:r w:rsidR="00FA71D4">
        <w:rPr>
          <w:szCs w:val="24"/>
        </w:rPr>
        <w:t xml:space="preserve">, which is a criticism that can be </w:t>
      </w:r>
      <w:r w:rsidR="00515A49">
        <w:rPr>
          <w:szCs w:val="24"/>
        </w:rPr>
        <w:t>made of any long range forecast</w:t>
      </w:r>
      <w:r w:rsidR="00FA71D4">
        <w:rPr>
          <w:szCs w:val="24"/>
        </w:rPr>
        <w:t xml:space="preserve">.  </w:t>
      </w:r>
      <w:r w:rsidR="00515A49">
        <w:rPr>
          <w:szCs w:val="24"/>
        </w:rPr>
        <w:t xml:space="preserve">Significantly, Public Counsel </w:t>
      </w:r>
      <w:r w:rsidR="00FA71D4">
        <w:rPr>
          <w:szCs w:val="24"/>
        </w:rPr>
        <w:t xml:space="preserve">fails to present a reasonable set of assumptions that produce a result where </w:t>
      </w:r>
      <w:r w:rsidR="00515A49">
        <w:rPr>
          <w:szCs w:val="24"/>
        </w:rPr>
        <w:t xml:space="preserve">remaining </w:t>
      </w:r>
      <w:r w:rsidR="00FA71D4">
        <w:rPr>
          <w:szCs w:val="24"/>
        </w:rPr>
        <w:t>customers are actually harmed</w:t>
      </w:r>
      <w:r w:rsidRPr="004B33D8">
        <w:rPr>
          <w:szCs w:val="24"/>
        </w:rPr>
        <w:t>.</w:t>
      </w:r>
      <w:r w:rsidR="00A87AC3">
        <w:rPr>
          <w:szCs w:val="24"/>
        </w:rPr>
        <w:t xml:space="preserve"> Public Counsel </w:t>
      </w:r>
      <w:r w:rsidR="004B0FC3">
        <w:rPr>
          <w:szCs w:val="24"/>
        </w:rPr>
        <w:t>presents a biased view of these results by</w:t>
      </w:r>
      <w:r w:rsidR="00A87AC3">
        <w:rPr>
          <w:szCs w:val="24"/>
        </w:rPr>
        <w:t xml:space="preserve"> choos</w:t>
      </w:r>
      <w:r w:rsidR="004B0FC3">
        <w:rPr>
          <w:szCs w:val="24"/>
        </w:rPr>
        <w:t>ing</w:t>
      </w:r>
      <w:r w:rsidR="00A87AC3">
        <w:rPr>
          <w:szCs w:val="24"/>
        </w:rPr>
        <w:t xml:space="preserve"> to </w:t>
      </w:r>
      <w:r w:rsidR="00181439">
        <w:rPr>
          <w:szCs w:val="24"/>
        </w:rPr>
        <w:t xml:space="preserve">only </w:t>
      </w:r>
      <w:r w:rsidR="00A87AC3">
        <w:rPr>
          <w:szCs w:val="24"/>
        </w:rPr>
        <w:t xml:space="preserve">look at the potential for less </w:t>
      </w:r>
      <w:r w:rsidR="000D17D1">
        <w:rPr>
          <w:szCs w:val="24"/>
        </w:rPr>
        <w:t xml:space="preserve">customer </w:t>
      </w:r>
      <w:r w:rsidR="00A87AC3">
        <w:rPr>
          <w:szCs w:val="24"/>
        </w:rPr>
        <w:t xml:space="preserve">benefit, but not the potential </w:t>
      </w:r>
      <w:r w:rsidR="00EC7499">
        <w:rPr>
          <w:szCs w:val="24"/>
        </w:rPr>
        <w:t xml:space="preserve">for </w:t>
      </w:r>
      <w:r w:rsidR="00A87AC3">
        <w:rPr>
          <w:szCs w:val="24"/>
        </w:rPr>
        <w:t>more</w:t>
      </w:r>
      <w:r w:rsidR="00181439">
        <w:rPr>
          <w:szCs w:val="24"/>
        </w:rPr>
        <w:t xml:space="preserve"> customer benefits</w:t>
      </w:r>
      <w:r w:rsidR="00A87AC3">
        <w:rPr>
          <w:szCs w:val="24"/>
        </w:rPr>
        <w:t xml:space="preserve">.  </w:t>
      </w:r>
    </w:p>
    <w:p w:rsidR="008F23E8" w:rsidRPr="00315A36" w:rsidRDefault="008F23E8" w:rsidP="008F23E8">
      <w:pPr>
        <w:pStyle w:val="Heading2"/>
      </w:pPr>
      <w:bookmarkStart w:id="12" w:name="_Toc385936613"/>
      <w:r>
        <w:lastRenderedPageBreak/>
        <w:t>C</w:t>
      </w:r>
      <w:r w:rsidRPr="00315A36">
        <w:t>.</w:t>
      </w:r>
      <w:r w:rsidRPr="00315A36">
        <w:tab/>
      </w:r>
      <w:r>
        <w:t xml:space="preserve">Parties </w:t>
      </w:r>
      <w:r w:rsidR="004B37FB">
        <w:t xml:space="preserve">Fail to </w:t>
      </w:r>
      <w:r>
        <w:t>Prove</w:t>
      </w:r>
      <w:r w:rsidR="00D60F42">
        <w:t xml:space="preserve"> Delivery System Cost</w:t>
      </w:r>
      <w:r>
        <w:t xml:space="preserve"> Harm to </w:t>
      </w:r>
      <w:r w:rsidR="003E1FEB">
        <w:t xml:space="preserve">Remaining PSE </w:t>
      </w:r>
      <w:r>
        <w:t>Customers</w:t>
      </w:r>
      <w:bookmarkEnd w:id="12"/>
      <w:r w:rsidR="004B37FB">
        <w:t xml:space="preserve"> </w:t>
      </w:r>
    </w:p>
    <w:p w:rsidR="006A5925" w:rsidRPr="004B33D8" w:rsidRDefault="006A5925" w:rsidP="00784C23">
      <w:pPr>
        <w:pStyle w:val="Question1"/>
      </w:pPr>
      <w:r w:rsidRPr="004B33D8">
        <w:t>Q.</w:t>
      </w:r>
      <w:r w:rsidRPr="004B33D8">
        <w:tab/>
      </w:r>
      <w:r w:rsidR="004B37FB">
        <w:t>Would you like to make any general observations regarding parties’ interpretation and use of the analysis in Exhibit No.___(JAP-3)</w:t>
      </w:r>
      <w:r w:rsidRPr="004B33D8">
        <w:t>?</w:t>
      </w:r>
    </w:p>
    <w:p w:rsidR="00387366" w:rsidRDefault="006A5925" w:rsidP="008D3B98">
      <w:pPr>
        <w:pStyle w:val="answer"/>
        <w:rPr>
          <w:szCs w:val="24"/>
        </w:rPr>
      </w:pPr>
      <w:r w:rsidRPr="004B33D8">
        <w:rPr>
          <w:szCs w:val="24"/>
        </w:rPr>
        <w:t>A.</w:t>
      </w:r>
      <w:r w:rsidRPr="004B33D8">
        <w:rPr>
          <w:szCs w:val="24"/>
        </w:rPr>
        <w:tab/>
      </w:r>
      <w:r w:rsidR="004B37FB">
        <w:rPr>
          <w:szCs w:val="24"/>
        </w:rPr>
        <w:t xml:space="preserve">Yes.  As noted in my </w:t>
      </w:r>
      <w:r w:rsidR="0087458B">
        <w:rPr>
          <w:szCs w:val="24"/>
        </w:rPr>
        <w:t>initial</w:t>
      </w:r>
      <w:r w:rsidR="004B37FB">
        <w:rPr>
          <w:szCs w:val="24"/>
        </w:rPr>
        <w:t xml:space="preserve"> testimony</w:t>
      </w:r>
      <w:r w:rsidR="0087458B">
        <w:rPr>
          <w:szCs w:val="24"/>
        </w:rPr>
        <w:t>,</w:t>
      </w:r>
      <w:r w:rsidR="004B37FB">
        <w:rPr>
          <w:rStyle w:val="FootnoteReference"/>
          <w:szCs w:val="24"/>
        </w:rPr>
        <w:footnoteReference w:id="26"/>
      </w:r>
      <w:r w:rsidR="004B37FB">
        <w:rPr>
          <w:szCs w:val="24"/>
        </w:rPr>
        <w:t xml:space="preserve"> Exhibit No.___(JAP-3) was meant to present bookends for the impacts to delivery system costs likely to occur from the loss of the Jefferson County service area</w:t>
      </w:r>
      <w:r w:rsidRPr="004B33D8">
        <w:rPr>
          <w:szCs w:val="24"/>
        </w:rPr>
        <w:t>.</w:t>
      </w:r>
      <w:r w:rsidR="004B37FB">
        <w:rPr>
          <w:szCs w:val="24"/>
        </w:rPr>
        <w:t xml:space="preserve">  These results can be thought of as the </w:t>
      </w:r>
      <w:r w:rsidR="008378D5">
        <w:rPr>
          <w:szCs w:val="24"/>
        </w:rPr>
        <w:t xml:space="preserve">tail </w:t>
      </w:r>
      <w:r w:rsidR="004B37FB">
        <w:rPr>
          <w:szCs w:val="24"/>
        </w:rPr>
        <w:t xml:space="preserve">ends of a “bell shaped” curve, where the further you go from the </w:t>
      </w:r>
      <w:r w:rsidR="000D17D1">
        <w:rPr>
          <w:szCs w:val="24"/>
        </w:rPr>
        <w:t>middle</w:t>
      </w:r>
      <w:r w:rsidR="004B37FB">
        <w:rPr>
          <w:szCs w:val="24"/>
        </w:rPr>
        <w:t xml:space="preserve">, the more unlikely the results.  </w:t>
      </w:r>
      <w:r w:rsidR="00111D41">
        <w:rPr>
          <w:szCs w:val="24"/>
        </w:rPr>
        <w:t>P</w:t>
      </w:r>
      <w:r w:rsidR="00316D84">
        <w:rPr>
          <w:szCs w:val="24"/>
        </w:rPr>
        <w:t xml:space="preserve">arties focus their claims of customer harm </w:t>
      </w:r>
      <w:r w:rsidR="00A94A87">
        <w:rPr>
          <w:szCs w:val="24"/>
        </w:rPr>
        <w:t xml:space="preserve">solely </w:t>
      </w:r>
      <w:r w:rsidR="00316D84">
        <w:rPr>
          <w:szCs w:val="24"/>
        </w:rPr>
        <w:t xml:space="preserve">on these unlikely outliers </w:t>
      </w:r>
      <w:r w:rsidR="00A94A87">
        <w:rPr>
          <w:szCs w:val="24"/>
        </w:rPr>
        <w:t>and ignore the expected results</w:t>
      </w:r>
      <w:r w:rsidR="004B37FB">
        <w:rPr>
          <w:szCs w:val="24"/>
        </w:rPr>
        <w:t>.</w:t>
      </w:r>
      <w:r w:rsidR="0015057F">
        <w:rPr>
          <w:szCs w:val="24"/>
        </w:rPr>
        <w:t xml:space="preserve">  </w:t>
      </w:r>
      <w:r w:rsidR="00A94A87">
        <w:rPr>
          <w:szCs w:val="24"/>
        </w:rPr>
        <w:t>Moreover</w:t>
      </w:r>
      <w:r w:rsidR="0015057F">
        <w:rPr>
          <w:szCs w:val="24"/>
        </w:rPr>
        <w:t>, even the parties can’t agree which end of the spectrum in Exhibit No.___(JAP-3) is more realistic.</w:t>
      </w:r>
      <w:r w:rsidR="00B65878">
        <w:rPr>
          <w:rStyle w:val="FootnoteReference"/>
          <w:szCs w:val="24"/>
        </w:rPr>
        <w:footnoteReference w:id="27"/>
      </w:r>
      <w:r w:rsidR="0015057F">
        <w:rPr>
          <w:szCs w:val="24"/>
        </w:rPr>
        <w:t xml:space="preserve">  Staff claims the results on page 1 of Exhibit No.___(JAP-3) are “unreliable</w:t>
      </w:r>
      <w:r w:rsidR="0087458B">
        <w:rPr>
          <w:szCs w:val="24"/>
        </w:rPr>
        <w:t>”</w:t>
      </w:r>
      <w:r w:rsidR="0015057F">
        <w:rPr>
          <w:rStyle w:val="FootnoteReference"/>
          <w:szCs w:val="24"/>
        </w:rPr>
        <w:footnoteReference w:id="28"/>
      </w:r>
      <w:r w:rsidR="0015057F">
        <w:rPr>
          <w:szCs w:val="24"/>
        </w:rPr>
        <w:t xml:space="preserve"> and yet it is precisely these results that Public Counsel relies upon to quantify Jefferson County’s foregone contribution to common fixed costs.</w:t>
      </w:r>
      <w:r w:rsidR="0015057F">
        <w:rPr>
          <w:rStyle w:val="FootnoteReference"/>
          <w:szCs w:val="24"/>
        </w:rPr>
        <w:footnoteReference w:id="29"/>
      </w:r>
      <w:r w:rsidR="004B37FB">
        <w:rPr>
          <w:szCs w:val="24"/>
        </w:rPr>
        <w:t xml:space="preserve">  </w:t>
      </w:r>
      <w:r w:rsidR="00A72324">
        <w:rPr>
          <w:szCs w:val="24"/>
        </w:rPr>
        <w:t xml:space="preserve">ICNU </w:t>
      </w:r>
      <w:r w:rsidR="008D3B98">
        <w:rPr>
          <w:szCs w:val="24"/>
        </w:rPr>
        <w:t xml:space="preserve">also questions </w:t>
      </w:r>
      <w:r w:rsidR="00A72324">
        <w:rPr>
          <w:szCs w:val="24"/>
        </w:rPr>
        <w:t>the use of page 1 of Exhibit No.___(JAP-3) “because it does not compare lost revenue to avoided cost.”</w:t>
      </w:r>
      <w:r w:rsidR="00A72324">
        <w:rPr>
          <w:rStyle w:val="FootnoteReference"/>
          <w:szCs w:val="24"/>
        </w:rPr>
        <w:footnoteReference w:id="30"/>
      </w:r>
      <w:r w:rsidR="00A72324">
        <w:rPr>
          <w:szCs w:val="24"/>
        </w:rPr>
        <w:t xml:space="preserve">  </w:t>
      </w:r>
      <w:r w:rsidR="00A94A87">
        <w:rPr>
          <w:szCs w:val="24"/>
        </w:rPr>
        <w:t xml:space="preserve">These conflicting positions </w:t>
      </w:r>
      <w:r w:rsidR="00152D4B">
        <w:rPr>
          <w:szCs w:val="24"/>
        </w:rPr>
        <w:t>demonstrate</w:t>
      </w:r>
      <w:r w:rsidR="00A94A87">
        <w:rPr>
          <w:szCs w:val="24"/>
        </w:rPr>
        <w:t xml:space="preserve"> </w:t>
      </w:r>
      <w:r w:rsidR="00152D4B">
        <w:rPr>
          <w:szCs w:val="24"/>
        </w:rPr>
        <w:t>the</w:t>
      </w:r>
      <w:r w:rsidR="00E03620">
        <w:rPr>
          <w:szCs w:val="24"/>
        </w:rPr>
        <w:t xml:space="preserve"> fallacy in using either end of the spectrum presented in Exhibit </w:t>
      </w:r>
      <w:r w:rsidR="00E03620">
        <w:rPr>
          <w:szCs w:val="24"/>
        </w:rPr>
        <w:lastRenderedPageBreak/>
        <w:t>No.___(JAP-3).</w:t>
      </w:r>
      <w:r w:rsidR="008D3B98" w:rsidDel="008D3B98">
        <w:rPr>
          <w:szCs w:val="24"/>
        </w:rPr>
        <w:t xml:space="preserve"> </w:t>
      </w:r>
      <w:r w:rsidR="00387366">
        <w:rPr>
          <w:szCs w:val="24"/>
        </w:rPr>
        <w:t xml:space="preserve"> </w:t>
      </w:r>
      <w:r w:rsidR="00BE51D5">
        <w:rPr>
          <w:szCs w:val="24"/>
        </w:rPr>
        <w:t xml:space="preserve">By way of contrast, </w:t>
      </w:r>
      <w:r w:rsidR="00387366">
        <w:rPr>
          <w:szCs w:val="24"/>
        </w:rPr>
        <w:t xml:space="preserve">PSE’s analysis instead focuses not on these unlikely “tail” results, but on the “middle” of the range, which is more realistic. </w:t>
      </w:r>
      <w:r w:rsidR="00387366">
        <w:rPr>
          <w:szCs w:val="24"/>
        </w:rPr>
        <w:tab/>
      </w:r>
    </w:p>
    <w:p w:rsidR="006A5925" w:rsidRPr="004B33D8" w:rsidRDefault="00387366" w:rsidP="00275007">
      <w:pPr>
        <w:pStyle w:val="answer"/>
        <w:rPr>
          <w:szCs w:val="24"/>
        </w:rPr>
      </w:pPr>
      <w:r>
        <w:rPr>
          <w:b/>
          <w:szCs w:val="24"/>
        </w:rPr>
        <w:tab/>
      </w:r>
      <w:r w:rsidR="008D3B98">
        <w:rPr>
          <w:szCs w:val="24"/>
        </w:rPr>
        <w:t xml:space="preserve">In addition, </w:t>
      </w:r>
      <w:r w:rsidR="008D3B98" w:rsidRPr="00387366">
        <w:rPr>
          <w:szCs w:val="24"/>
        </w:rPr>
        <w:t>r</w:t>
      </w:r>
      <w:r w:rsidR="004B37FB" w:rsidRPr="00387366">
        <w:rPr>
          <w:szCs w:val="24"/>
        </w:rPr>
        <w:t xml:space="preserve">egardless of which end of the spectrum parties used to support their claims, they invariably failed to acknowledge </w:t>
      </w:r>
      <w:r w:rsidR="008D3B98" w:rsidRPr="00387366">
        <w:rPr>
          <w:szCs w:val="24"/>
        </w:rPr>
        <w:t>the other side of the coin</w:t>
      </w:r>
      <w:r w:rsidR="004B37FB" w:rsidRPr="00387366">
        <w:rPr>
          <w:szCs w:val="24"/>
        </w:rPr>
        <w:t xml:space="preserve">: </w:t>
      </w:r>
      <w:r w:rsidR="007D08F9" w:rsidRPr="00387366">
        <w:rPr>
          <w:szCs w:val="24"/>
        </w:rPr>
        <w:t xml:space="preserve">that is, </w:t>
      </w:r>
      <w:r w:rsidR="004B37FB" w:rsidRPr="00387366">
        <w:rPr>
          <w:szCs w:val="24"/>
        </w:rPr>
        <w:t xml:space="preserve">if </w:t>
      </w:r>
      <w:r w:rsidR="000C1341" w:rsidRPr="00387366">
        <w:rPr>
          <w:szCs w:val="24"/>
        </w:rPr>
        <w:t xml:space="preserve">one is to claim </w:t>
      </w:r>
      <w:r w:rsidR="00F02861" w:rsidRPr="00387366">
        <w:rPr>
          <w:szCs w:val="24"/>
        </w:rPr>
        <w:t xml:space="preserve">a </w:t>
      </w:r>
      <w:r w:rsidR="000C1341" w:rsidRPr="00387366">
        <w:rPr>
          <w:szCs w:val="24"/>
        </w:rPr>
        <w:t xml:space="preserve">prospective </w:t>
      </w:r>
      <w:r w:rsidR="00F02861" w:rsidRPr="00387366">
        <w:rPr>
          <w:szCs w:val="24"/>
        </w:rPr>
        <w:t xml:space="preserve">burden </w:t>
      </w:r>
      <w:r w:rsidR="000C1341" w:rsidRPr="00387366">
        <w:rPr>
          <w:szCs w:val="24"/>
        </w:rPr>
        <w:t xml:space="preserve">to remaining PSE customers related to delivery system costs from the loss of Jefferson County, then </w:t>
      </w:r>
      <w:r w:rsidR="004E5B06" w:rsidRPr="00387366">
        <w:rPr>
          <w:szCs w:val="24"/>
        </w:rPr>
        <w:t xml:space="preserve">one </w:t>
      </w:r>
      <w:r w:rsidR="000C1341" w:rsidRPr="00387366">
        <w:rPr>
          <w:szCs w:val="24"/>
        </w:rPr>
        <w:t xml:space="preserve">must also consider </w:t>
      </w:r>
      <w:r w:rsidR="007D08F9" w:rsidRPr="00387366">
        <w:rPr>
          <w:szCs w:val="24"/>
        </w:rPr>
        <w:t xml:space="preserve">that </w:t>
      </w:r>
      <w:r w:rsidR="004E5B06" w:rsidRPr="00387366">
        <w:rPr>
          <w:szCs w:val="24"/>
        </w:rPr>
        <w:t xml:space="preserve">those customers </w:t>
      </w:r>
      <w:r w:rsidR="007D08F9" w:rsidRPr="00387366">
        <w:rPr>
          <w:szCs w:val="24"/>
        </w:rPr>
        <w:t xml:space="preserve">may have been receiving a </w:t>
      </w:r>
      <w:r w:rsidR="004E5B06" w:rsidRPr="00387366">
        <w:rPr>
          <w:szCs w:val="24"/>
        </w:rPr>
        <w:t>retroactive</w:t>
      </w:r>
      <w:r w:rsidR="008E3AB4" w:rsidRPr="00387366">
        <w:rPr>
          <w:szCs w:val="24"/>
        </w:rPr>
        <w:t xml:space="preserve"> </w:t>
      </w:r>
      <w:r w:rsidR="004E5B06" w:rsidRPr="00387366">
        <w:rPr>
          <w:szCs w:val="24"/>
        </w:rPr>
        <w:t>benefit from the same system</w:t>
      </w:r>
      <w:r w:rsidR="000C1341" w:rsidRPr="00387366">
        <w:rPr>
          <w:szCs w:val="24"/>
        </w:rPr>
        <w:t xml:space="preserve">.  In other words, </w:t>
      </w:r>
      <w:r w:rsidR="004E5B06" w:rsidRPr="00387366">
        <w:rPr>
          <w:szCs w:val="24"/>
        </w:rPr>
        <w:t xml:space="preserve">if customers are burdened when assets are sold, then those same </w:t>
      </w:r>
      <w:r w:rsidR="006824D0" w:rsidRPr="00387366">
        <w:rPr>
          <w:szCs w:val="24"/>
        </w:rPr>
        <w:t>customers</w:t>
      </w:r>
      <w:r w:rsidR="004E5B06" w:rsidRPr="00387366">
        <w:rPr>
          <w:szCs w:val="24"/>
        </w:rPr>
        <w:t xml:space="preserve"> </w:t>
      </w:r>
      <w:r w:rsidR="007D08F9" w:rsidRPr="00387366">
        <w:rPr>
          <w:szCs w:val="24"/>
        </w:rPr>
        <w:t xml:space="preserve">may have also </w:t>
      </w:r>
      <w:r w:rsidR="004E5B06" w:rsidRPr="00387366">
        <w:rPr>
          <w:szCs w:val="24"/>
        </w:rPr>
        <w:t>received a benefit before those assets were sold.  A</w:t>
      </w:r>
      <w:r w:rsidR="00F02861" w:rsidRPr="00387366">
        <w:rPr>
          <w:szCs w:val="24"/>
        </w:rPr>
        <w:t xml:space="preserve"> </w:t>
      </w:r>
      <w:r w:rsidR="000C1341" w:rsidRPr="00387366">
        <w:rPr>
          <w:szCs w:val="24"/>
        </w:rPr>
        <w:t xml:space="preserve">prospective </w:t>
      </w:r>
      <w:r w:rsidR="00F02861" w:rsidRPr="00387366">
        <w:rPr>
          <w:szCs w:val="24"/>
        </w:rPr>
        <w:t xml:space="preserve">burden </w:t>
      </w:r>
      <w:r w:rsidR="007D08F9" w:rsidRPr="00387366">
        <w:rPr>
          <w:szCs w:val="24"/>
        </w:rPr>
        <w:t xml:space="preserve">could be </w:t>
      </w:r>
      <w:r w:rsidR="000C1341" w:rsidRPr="00387366">
        <w:rPr>
          <w:szCs w:val="24"/>
        </w:rPr>
        <w:t xml:space="preserve">matched with retrospective benefit, and retrospective </w:t>
      </w:r>
      <w:r w:rsidR="00F02861" w:rsidRPr="00387366">
        <w:rPr>
          <w:szCs w:val="24"/>
        </w:rPr>
        <w:t xml:space="preserve">burden </w:t>
      </w:r>
      <w:r w:rsidR="007D08F9" w:rsidRPr="00387366">
        <w:rPr>
          <w:szCs w:val="24"/>
        </w:rPr>
        <w:t xml:space="preserve">could be </w:t>
      </w:r>
      <w:r w:rsidR="000C1341" w:rsidRPr="00387366">
        <w:rPr>
          <w:szCs w:val="24"/>
        </w:rPr>
        <w:t xml:space="preserve">matched with prospective benefit.  </w:t>
      </w:r>
      <w:r w:rsidR="008378D5" w:rsidRPr="00387366">
        <w:rPr>
          <w:szCs w:val="24"/>
        </w:rPr>
        <w:t>From the perspective of weigh</w:t>
      </w:r>
      <w:r w:rsidR="00316D84" w:rsidRPr="00387366">
        <w:rPr>
          <w:szCs w:val="24"/>
        </w:rPr>
        <w:t>ing</w:t>
      </w:r>
      <w:r w:rsidR="008378D5" w:rsidRPr="00387366">
        <w:rPr>
          <w:szCs w:val="24"/>
        </w:rPr>
        <w:t xml:space="preserve"> benefits </w:t>
      </w:r>
      <w:r w:rsidR="007F2300" w:rsidRPr="00387366">
        <w:rPr>
          <w:szCs w:val="24"/>
        </w:rPr>
        <w:t>versus</w:t>
      </w:r>
      <w:r w:rsidR="008378D5" w:rsidRPr="00387366">
        <w:rPr>
          <w:szCs w:val="24"/>
        </w:rPr>
        <w:t xml:space="preserve"> burdens and risks </w:t>
      </w:r>
      <w:r w:rsidR="007F2300" w:rsidRPr="00387366">
        <w:rPr>
          <w:szCs w:val="24"/>
        </w:rPr>
        <w:t>versus</w:t>
      </w:r>
      <w:r w:rsidR="008378D5" w:rsidRPr="00387366">
        <w:rPr>
          <w:szCs w:val="24"/>
        </w:rPr>
        <w:t xml:space="preserve"> rewards</w:t>
      </w:r>
      <w:r w:rsidR="000C1341" w:rsidRPr="00387366">
        <w:rPr>
          <w:szCs w:val="24"/>
        </w:rPr>
        <w:t>, it all likely balances out.</w:t>
      </w:r>
      <w:r w:rsidR="00DD2681" w:rsidRPr="00387366">
        <w:rPr>
          <w:szCs w:val="24"/>
        </w:rPr>
        <w:t xml:space="preserve"> </w:t>
      </w:r>
    </w:p>
    <w:p w:rsidR="007D08F9" w:rsidRPr="004B33D8" w:rsidRDefault="007D08F9" w:rsidP="007D08F9">
      <w:pPr>
        <w:pStyle w:val="Question1"/>
      </w:pPr>
      <w:r w:rsidRPr="004B33D8">
        <w:t>Q.</w:t>
      </w:r>
      <w:r w:rsidRPr="004B33D8">
        <w:tab/>
      </w:r>
      <w:r>
        <w:t>Can you provide an example where parties have focused on prospective harm without acknowledging retrospective benefit</w:t>
      </w:r>
      <w:r w:rsidRPr="004B33D8">
        <w:t>?</w:t>
      </w:r>
    </w:p>
    <w:p w:rsidR="007D08F9" w:rsidRPr="004B33D8" w:rsidRDefault="007D08F9" w:rsidP="007D08F9">
      <w:pPr>
        <w:pStyle w:val="answer"/>
        <w:rPr>
          <w:szCs w:val="24"/>
        </w:rPr>
      </w:pPr>
      <w:r w:rsidRPr="004B33D8">
        <w:rPr>
          <w:szCs w:val="24"/>
        </w:rPr>
        <w:t>A.</w:t>
      </w:r>
      <w:r w:rsidRPr="004B33D8">
        <w:rPr>
          <w:szCs w:val="24"/>
        </w:rPr>
        <w:tab/>
      </w:r>
      <w:r>
        <w:rPr>
          <w:szCs w:val="24"/>
        </w:rPr>
        <w:t xml:space="preserve">Yes.  </w:t>
      </w:r>
      <w:r w:rsidR="009F53C1">
        <w:rPr>
          <w:szCs w:val="24"/>
        </w:rPr>
        <w:t xml:space="preserve">A very simple example is where </w:t>
      </w:r>
      <w:r>
        <w:rPr>
          <w:szCs w:val="24"/>
        </w:rPr>
        <w:t>Public Counsel point</w:t>
      </w:r>
      <w:r w:rsidR="00E45D0D">
        <w:rPr>
          <w:szCs w:val="24"/>
        </w:rPr>
        <w:t>s</w:t>
      </w:r>
      <w:r>
        <w:rPr>
          <w:szCs w:val="24"/>
        </w:rPr>
        <w:t xml:space="preserve"> to the lost contribution of </w:t>
      </w:r>
      <w:r w:rsidR="009F53C1">
        <w:rPr>
          <w:szCs w:val="24"/>
        </w:rPr>
        <w:t xml:space="preserve">$370,000 from </w:t>
      </w:r>
      <w:r>
        <w:rPr>
          <w:szCs w:val="24"/>
        </w:rPr>
        <w:t xml:space="preserve">Jefferson County customers </w:t>
      </w:r>
      <w:r w:rsidR="009F53C1">
        <w:rPr>
          <w:szCs w:val="24"/>
        </w:rPr>
        <w:t xml:space="preserve">for the </w:t>
      </w:r>
      <w:r>
        <w:rPr>
          <w:szCs w:val="24"/>
        </w:rPr>
        <w:t>recovery of property tax expenses</w:t>
      </w:r>
      <w:r w:rsidR="009F53C1">
        <w:rPr>
          <w:szCs w:val="24"/>
        </w:rPr>
        <w:t xml:space="preserve"> relative to </w:t>
      </w:r>
      <w:r w:rsidR="00E45D0D">
        <w:rPr>
          <w:szCs w:val="24"/>
        </w:rPr>
        <w:t xml:space="preserve">the actual property taxes in Jefferson County </w:t>
      </w:r>
      <w:r w:rsidR="009F53C1">
        <w:rPr>
          <w:szCs w:val="24"/>
        </w:rPr>
        <w:t>of</w:t>
      </w:r>
      <w:r w:rsidR="00E45D0D">
        <w:rPr>
          <w:szCs w:val="24"/>
        </w:rPr>
        <w:t xml:space="preserve"> under $250,000</w:t>
      </w:r>
      <w:r>
        <w:rPr>
          <w:szCs w:val="24"/>
        </w:rPr>
        <w:t>.</w:t>
      </w:r>
      <w:r w:rsidR="00E45D0D">
        <w:rPr>
          <w:rStyle w:val="FootnoteReference"/>
          <w:szCs w:val="24"/>
        </w:rPr>
        <w:footnoteReference w:id="31"/>
      </w:r>
      <w:r w:rsidR="00E45D0D">
        <w:rPr>
          <w:szCs w:val="24"/>
        </w:rPr>
        <w:t xml:space="preserve">  Assuming that this were </w:t>
      </w:r>
      <w:r w:rsidR="009F53C1">
        <w:rPr>
          <w:szCs w:val="24"/>
        </w:rPr>
        <w:t xml:space="preserve">the expected </w:t>
      </w:r>
      <w:r w:rsidR="00E45D0D">
        <w:rPr>
          <w:szCs w:val="24"/>
        </w:rPr>
        <w:t xml:space="preserve">result </w:t>
      </w:r>
      <w:r w:rsidR="009F53C1">
        <w:rPr>
          <w:szCs w:val="24"/>
        </w:rPr>
        <w:t xml:space="preserve">in </w:t>
      </w:r>
      <w:r w:rsidR="00E45D0D">
        <w:rPr>
          <w:szCs w:val="24"/>
        </w:rPr>
        <w:t>every year,</w:t>
      </w:r>
      <w:r w:rsidR="00387366">
        <w:rPr>
          <w:szCs w:val="24"/>
        </w:rPr>
        <w:t xml:space="preserve">  </w:t>
      </w:r>
      <w:r w:rsidR="00E45D0D">
        <w:rPr>
          <w:szCs w:val="24"/>
        </w:rPr>
        <w:t xml:space="preserve">then a claim that remaining customers are harmed prospectively by these lost </w:t>
      </w:r>
      <w:r w:rsidR="00E45D0D">
        <w:rPr>
          <w:szCs w:val="24"/>
        </w:rPr>
        <w:lastRenderedPageBreak/>
        <w:t>revenues must also be matched with an equally valid claim that remaining customers were benefiting from the property tax revenue subsidy</w:t>
      </w:r>
      <w:r w:rsidR="009F53C1">
        <w:rPr>
          <w:szCs w:val="24"/>
        </w:rPr>
        <w:t xml:space="preserve"> from Jefferson County customers</w:t>
      </w:r>
      <w:r w:rsidR="00E45D0D">
        <w:rPr>
          <w:szCs w:val="24"/>
        </w:rPr>
        <w:t xml:space="preserve"> </w:t>
      </w:r>
      <w:r w:rsidR="00275007">
        <w:rPr>
          <w:szCs w:val="24"/>
        </w:rPr>
        <w:t>historically.</w:t>
      </w:r>
      <w:r w:rsidR="00387366">
        <w:rPr>
          <w:szCs w:val="24"/>
        </w:rPr>
        <w:t xml:space="preserve"> </w:t>
      </w:r>
    </w:p>
    <w:p w:rsidR="006A5925" w:rsidRPr="004B33D8" w:rsidRDefault="006A5925" w:rsidP="00784C23">
      <w:pPr>
        <w:pStyle w:val="Question1"/>
      </w:pPr>
      <w:r w:rsidRPr="004B33D8">
        <w:t>Q.</w:t>
      </w:r>
      <w:r w:rsidRPr="004B33D8">
        <w:tab/>
      </w:r>
      <w:r w:rsidR="00E03620">
        <w:t>What specific issues did Staff raise related to the analysis presented in Exhibit No.___(JAP-3)</w:t>
      </w:r>
      <w:r w:rsidRPr="004B33D8">
        <w:t>?</w:t>
      </w:r>
    </w:p>
    <w:p w:rsidR="006A5925" w:rsidRPr="004B33D8" w:rsidRDefault="006A5925" w:rsidP="006A5925">
      <w:pPr>
        <w:pStyle w:val="answer"/>
        <w:rPr>
          <w:szCs w:val="24"/>
        </w:rPr>
      </w:pPr>
      <w:r w:rsidRPr="004B33D8">
        <w:rPr>
          <w:szCs w:val="24"/>
        </w:rPr>
        <w:t>A.</w:t>
      </w:r>
      <w:r w:rsidRPr="004B33D8">
        <w:rPr>
          <w:szCs w:val="24"/>
        </w:rPr>
        <w:tab/>
      </w:r>
      <w:r w:rsidR="00E03620">
        <w:rPr>
          <w:szCs w:val="24"/>
        </w:rPr>
        <w:t>Relying upon page 2 of Exhibit No.___(JAP-3), Staff claims that</w:t>
      </w:r>
      <w:r w:rsidR="00B65878">
        <w:rPr>
          <w:szCs w:val="24"/>
        </w:rPr>
        <w:t>, by way of PSE’s Expedited Rate Filing in Docket No. UE-101037 (“</w:t>
      </w:r>
      <w:proofErr w:type="spellStart"/>
      <w:r w:rsidR="00B65878">
        <w:rPr>
          <w:szCs w:val="24"/>
        </w:rPr>
        <w:t>ERF</w:t>
      </w:r>
      <w:proofErr w:type="spellEnd"/>
      <w:r w:rsidR="00B65878">
        <w:rPr>
          <w:szCs w:val="24"/>
        </w:rPr>
        <w:t>”),</w:t>
      </w:r>
      <w:r w:rsidR="00E03620">
        <w:rPr>
          <w:szCs w:val="24"/>
        </w:rPr>
        <w:t xml:space="preserve"> </w:t>
      </w:r>
      <w:r w:rsidR="00ED3D0C">
        <w:rPr>
          <w:szCs w:val="24"/>
        </w:rPr>
        <w:t xml:space="preserve">remaining </w:t>
      </w:r>
      <w:r w:rsidR="00E03620">
        <w:rPr>
          <w:szCs w:val="24"/>
        </w:rPr>
        <w:t>customers “are harmed $1,142,941 per year through the end of 2017 or until new rates become effective</w:t>
      </w:r>
      <w:r w:rsidR="00B65878">
        <w:rPr>
          <w:rStyle w:val="FootnoteReference"/>
          <w:szCs w:val="24"/>
        </w:rPr>
        <w:footnoteReference w:id="32"/>
      </w:r>
      <w:r w:rsidR="00B65878">
        <w:rPr>
          <w:szCs w:val="24"/>
        </w:rPr>
        <w:t>...</w:t>
      </w:r>
      <w:r w:rsidR="00E03620">
        <w:rPr>
          <w:szCs w:val="24"/>
        </w:rPr>
        <w:t>”</w:t>
      </w:r>
      <w:r w:rsidR="00B65878">
        <w:rPr>
          <w:szCs w:val="24"/>
        </w:rPr>
        <w:t xml:space="preserve"> by the loss of Jefferson County customers.  Staff further claims that </w:t>
      </w:r>
      <w:r w:rsidR="00472E1B">
        <w:rPr>
          <w:szCs w:val="24"/>
        </w:rPr>
        <w:t xml:space="preserve">residential </w:t>
      </w:r>
      <w:r w:rsidR="00B65878">
        <w:rPr>
          <w:szCs w:val="24"/>
        </w:rPr>
        <w:t>customers suffer roughly $8.4 million in additional harm by the departure of Jefferson County customers through application of PSE’s decoupling mechanism.</w:t>
      </w:r>
      <w:r w:rsidR="00B65878">
        <w:rPr>
          <w:rStyle w:val="FootnoteReference"/>
          <w:szCs w:val="24"/>
        </w:rPr>
        <w:footnoteReference w:id="33"/>
      </w:r>
      <w:r w:rsidR="00D60F42">
        <w:rPr>
          <w:szCs w:val="24"/>
        </w:rPr>
        <w:t xml:space="preserve"> Staff uses these estimates of harm in support of </w:t>
      </w:r>
      <w:r w:rsidR="00E22922">
        <w:rPr>
          <w:szCs w:val="24"/>
        </w:rPr>
        <w:t>its</w:t>
      </w:r>
      <w:r w:rsidR="00D60F42">
        <w:rPr>
          <w:szCs w:val="24"/>
        </w:rPr>
        <w:t xml:space="preserve"> proposal to allocate a greater share of the gain at issue in this proceeding to PSE’s remaining customers.</w:t>
      </w:r>
    </w:p>
    <w:p w:rsidR="00B65878" w:rsidRPr="004B33D8" w:rsidRDefault="00B65878" w:rsidP="00784C23">
      <w:pPr>
        <w:pStyle w:val="Question1"/>
      </w:pPr>
      <w:r w:rsidRPr="004B33D8">
        <w:t>Q.</w:t>
      </w:r>
      <w:r w:rsidRPr="004B33D8">
        <w:tab/>
      </w:r>
      <w:r>
        <w:t xml:space="preserve">How do you respond to Staff’s claim of harm caused by rates approved in the </w:t>
      </w:r>
      <w:proofErr w:type="spellStart"/>
      <w:r>
        <w:t>ERF</w:t>
      </w:r>
      <w:proofErr w:type="spellEnd"/>
      <w:r>
        <w:t xml:space="preserve"> docket</w:t>
      </w:r>
      <w:r w:rsidRPr="004B33D8">
        <w:t>?</w:t>
      </w:r>
    </w:p>
    <w:p w:rsidR="00B65878" w:rsidRDefault="00B65878" w:rsidP="00E37331">
      <w:pPr>
        <w:pStyle w:val="answer"/>
        <w:rPr>
          <w:szCs w:val="24"/>
        </w:rPr>
      </w:pPr>
      <w:r w:rsidRPr="004B33D8">
        <w:rPr>
          <w:szCs w:val="24"/>
        </w:rPr>
        <w:t>A.</w:t>
      </w:r>
      <w:r w:rsidRPr="004B33D8">
        <w:rPr>
          <w:szCs w:val="24"/>
        </w:rPr>
        <w:tab/>
      </w:r>
      <w:r w:rsidR="00A72324">
        <w:rPr>
          <w:szCs w:val="24"/>
        </w:rPr>
        <w:t xml:space="preserve">In addition to the general observations provided earlier related to </w:t>
      </w:r>
      <w:r w:rsidR="00111D41">
        <w:rPr>
          <w:szCs w:val="24"/>
        </w:rPr>
        <w:t xml:space="preserve">relying on </w:t>
      </w:r>
      <w:r w:rsidR="00A72324">
        <w:rPr>
          <w:szCs w:val="24"/>
        </w:rPr>
        <w:t xml:space="preserve">results at either end of the spectrum presented in Exhibit No.___(JAP-3), I </w:t>
      </w:r>
      <w:r w:rsidR="00E37331">
        <w:rPr>
          <w:szCs w:val="24"/>
        </w:rPr>
        <w:t>have one additional point</w:t>
      </w:r>
      <w:r w:rsidRPr="004B33D8">
        <w:rPr>
          <w:szCs w:val="24"/>
        </w:rPr>
        <w:t>.</w:t>
      </w:r>
      <w:r w:rsidR="00A72324">
        <w:rPr>
          <w:szCs w:val="24"/>
        </w:rPr>
        <w:t xml:space="preserve">  Staff has failed to consider that, while not specifically </w:t>
      </w:r>
      <w:r w:rsidR="00A72324">
        <w:rPr>
          <w:szCs w:val="24"/>
        </w:rPr>
        <w:lastRenderedPageBreak/>
        <w:t xml:space="preserve">identified, </w:t>
      </w:r>
      <w:r w:rsidR="00E37331">
        <w:rPr>
          <w:szCs w:val="24"/>
        </w:rPr>
        <w:t xml:space="preserve">much </w:t>
      </w:r>
      <w:r w:rsidR="00A72324">
        <w:rPr>
          <w:szCs w:val="24"/>
        </w:rPr>
        <w:t xml:space="preserve">of the $1.1 million per year may in fact be avoidable.  A very basic example is the </w:t>
      </w:r>
      <w:r w:rsidR="0058633E">
        <w:rPr>
          <w:szCs w:val="24"/>
        </w:rPr>
        <w:t>cost of providing</w:t>
      </w:r>
      <w:r w:rsidR="00A72324">
        <w:rPr>
          <w:szCs w:val="24"/>
        </w:rPr>
        <w:t xml:space="preserve"> </w:t>
      </w:r>
      <w:r w:rsidR="00E37331">
        <w:rPr>
          <w:szCs w:val="24"/>
        </w:rPr>
        <w:t>bills and other correspondence to customers served in Jefferson County.  These were not costs specifically tracked for Jefferson County</w:t>
      </w:r>
      <w:r w:rsidR="00472E1B">
        <w:rPr>
          <w:szCs w:val="24"/>
        </w:rPr>
        <w:t xml:space="preserve"> in page 1 of Exhibit No.___(JAP-3)</w:t>
      </w:r>
      <w:r w:rsidR="00E37331">
        <w:rPr>
          <w:szCs w:val="24"/>
        </w:rPr>
        <w:t xml:space="preserve">, but </w:t>
      </w:r>
      <w:r w:rsidR="00472E1B">
        <w:rPr>
          <w:szCs w:val="24"/>
        </w:rPr>
        <w:t xml:space="preserve">they </w:t>
      </w:r>
      <w:r w:rsidR="00E37331">
        <w:rPr>
          <w:szCs w:val="24"/>
        </w:rPr>
        <w:t>very certainly will be avoided with the loss of this service area.</w:t>
      </w:r>
      <w:r w:rsidR="008B0373">
        <w:rPr>
          <w:rStyle w:val="FootnoteReference"/>
          <w:szCs w:val="24"/>
        </w:rPr>
        <w:footnoteReference w:id="34"/>
      </w:r>
      <w:r w:rsidR="00E37331">
        <w:rPr>
          <w:szCs w:val="24"/>
        </w:rPr>
        <w:t xml:space="preserve">  </w:t>
      </w:r>
      <w:r w:rsidR="00C2768C">
        <w:rPr>
          <w:szCs w:val="24"/>
        </w:rPr>
        <w:t>R</w:t>
      </w:r>
      <w:r w:rsidR="00443D10">
        <w:rPr>
          <w:szCs w:val="24"/>
        </w:rPr>
        <w:t>elated example</w:t>
      </w:r>
      <w:r w:rsidR="00C2768C">
        <w:rPr>
          <w:szCs w:val="24"/>
        </w:rPr>
        <w:t>s include the costs to bill and</w:t>
      </w:r>
      <w:r w:rsidR="00443D10">
        <w:rPr>
          <w:szCs w:val="24"/>
        </w:rPr>
        <w:t xml:space="preserve"> </w:t>
      </w:r>
      <w:r w:rsidR="00DD2681">
        <w:rPr>
          <w:szCs w:val="24"/>
        </w:rPr>
        <w:t xml:space="preserve">read customers’ </w:t>
      </w:r>
      <w:r w:rsidR="00443D10">
        <w:rPr>
          <w:szCs w:val="24"/>
        </w:rPr>
        <w:t>meter</w:t>
      </w:r>
      <w:r w:rsidR="00DD2681">
        <w:rPr>
          <w:szCs w:val="24"/>
        </w:rPr>
        <w:t>s</w:t>
      </w:r>
      <w:r w:rsidR="00443D10">
        <w:rPr>
          <w:szCs w:val="24"/>
        </w:rPr>
        <w:t xml:space="preserve">.  </w:t>
      </w:r>
      <w:r w:rsidR="00E37331">
        <w:rPr>
          <w:szCs w:val="24"/>
        </w:rPr>
        <w:t xml:space="preserve">Another less clear cut example is the impact </w:t>
      </w:r>
      <w:r w:rsidR="00472E1B">
        <w:rPr>
          <w:szCs w:val="24"/>
        </w:rPr>
        <w:t xml:space="preserve">the loss of the Jefferson County service area </w:t>
      </w:r>
      <w:r w:rsidR="00E37331">
        <w:rPr>
          <w:szCs w:val="24"/>
        </w:rPr>
        <w:t xml:space="preserve">will have on PSE’s call center.  While it is true that 18,000 electric customers is small in comparison to the entire system, it </w:t>
      </w:r>
      <w:r w:rsidR="00472E1B">
        <w:rPr>
          <w:szCs w:val="24"/>
        </w:rPr>
        <w:t xml:space="preserve">should have some </w:t>
      </w:r>
      <w:r w:rsidR="00E37331">
        <w:rPr>
          <w:szCs w:val="24"/>
        </w:rPr>
        <w:t xml:space="preserve">effect on call volumes and potentially labor requirements in PSE’s 200+ employee call center.  </w:t>
      </w:r>
      <w:r w:rsidR="00443D10">
        <w:rPr>
          <w:szCs w:val="24"/>
        </w:rPr>
        <w:t>Reductions in working capital could also be factored in here</w:t>
      </w:r>
      <w:r w:rsidR="009A11CC">
        <w:rPr>
          <w:szCs w:val="24"/>
        </w:rPr>
        <w:t xml:space="preserve">, as could property insurance, outside service expense, and a host of other administrative &amp; general </w:t>
      </w:r>
      <w:r w:rsidR="00C2768C">
        <w:rPr>
          <w:szCs w:val="24"/>
        </w:rPr>
        <w:t>(“</w:t>
      </w:r>
      <w:proofErr w:type="spellStart"/>
      <w:r w:rsidR="00C2768C">
        <w:rPr>
          <w:szCs w:val="24"/>
        </w:rPr>
        <w:t>A&amp;G</w:t>
      </w:r>
      <w:proofErr w:type="spellEnd"/>
      <w:r w:rsidR="00C2768C">
        <w:rPr>
          <w:szCs w:val="24"/>
        </w:rPr>
        <w:t xml:space="preserve">”) </w:t>
      </w:r>
      <w:r w:rsidR="009A11CC">
        <w:rPr>
          <w:szCs w:val="24"/>
        </w:rPr>
        <w:t>expenses</w:t>
      </w:r>
      <w:r w:rsidR="00443D10">
        <w:rPr>
          <w:szCs w:val="24"/>
        </w:rPr>
        <w:t xml:space="preserve">. </w:t>
      </w:r>
      <w:r w:rsidR="009A11CC">
        <w:rPr>
          <w:szCs w:val="24"/>
        </w:rPr>
        <w:t xml:space="preserve"> </w:t>
      </w:r>
      <w:r w:rsidR="00E37331">
        <w:rPr>
          <w:szCs w:val="24"/>
        </w:rPr>
        <w:t xml:space="preserve">In general, while it is </w:t>
      </w:r>
      <w:r w:rsidR="00ED0FB9">
        <w:rPr>
          <w:szCs w:val="24"/>
        </w:rPr>
        <w:t>difficult</w:t>
      </w:r>
      <w:r w:rsidR="00E37331">
        <w:rPr>
          <w:szCs w:val="24"/>
        </w:rPr>
        <w:t xml:space="preserve"> to estimate the precise impact of the loss of Jefferson County on PSE’s system-wide costs, </w:t>
      </w:r>
      <w:r w:rsidR="00F52491">
        <w:rPr>
          <w:szCs w:val="24"/>
        </w:rPr>
        <w:t xml:space="preserve">some level of </w:t>
      </w:r>
      <w:r w:rsidR="00ED0FB9">
        <w:rPr>
          <w:szCs w:val="24"/>
        </w:rPr>
        <w:t xml:space="preserve">cost savings </w:t>
      </w:r>
      <w:r w:rsidR="00DD2681">
        <w:rPr>
          <w:szCs w:val="24"/>
        </w:rPr>
        <w:t>are certain to</w:t>
      </w:r>
      <w:r w:rsidR="00ED0FB9">
        <w:rPr>
          <w:szCs w:val="24"/>
        </w:rPr>
        <w:t xml:space="preserve"> occur</w:t>
      </w:r>
      <w:r w:rsidR="00E37331">
        <w:rPr>
          <w:szCs w:val="24"/>
        </w:rPr>
        <w:t xml:space="preserve">.  </w:t>
      </w:r>
      <w:r w:rsidR="00472E1B">
        <w:rPr>
          <w:szCs w:val="24"/>
        </w:rPr>
        <w:t>Staff’s unequivocal use of page 1 of Exhibit No.___(JAP-3) completely dismisses this reality.</w:t>
      </w:r>
      <w:r w:rsidR="00BA292A">
        <w:rPr>
          <w:szCs w:val="24"/>
        </w:rPr>
        <w:t xml:space="preserve"> </w:t>
      </w:r>
    </w:p>
    <w:p w:rsidR="008D3B98" w:rsidRPr="004B33D8" w:rsidRDefault="008D3B98" w:rsidP="008D3B98">
      <w:pPr>
        <w:pStyle w:val="Question1"/>
      </w:pPr>
      <w:r w:rsidRPr="004B33D8">
        <w:lastRenderedPageBreak/>
        <w:t>Q.</w:t>
      </w:r>
      <w:r w:rsidRPr="004B33D8">
        <w:tab/>
      </w:r>
      <w:r>
        <w:t xml:space="preserve">Is </w:t>
      </w:r>
      <w:r w:rsidR="00E22922">
        <w:t>PSE’s</w:t>
      </w:r>
      <w:r>
        <w:t xml:space="preserve"> view shared by other parties</w:t>
      </w:r>
      <w:r w:rsidRPr="004B33D8">
        <w:t>?</w:t>
      </w:r>
    </w:p>
    <w:p w:rsidR="008D3B98" w:rsidRPr="004B33D8" w:rsidRDefault="008D3B98" w:rsidP="008D3B98">
      <w:pPr>
        <w:pStyle w:val="answer"/>
        <w:rPr>
          <w:szCs w:val="24"/>
        </w:rPr>
      </w:pPr>
      <w:r w:rsidRPr="004B33D8">
        <w:rPr>
          <w:szCs w:val="24"/>
        </w:rPr>
        <w:t>A.</w:t>
      </w:r>
      <w:r w:rsidRPr="004B33D8">
        <w:rPr>
          <w:szCs w:val="24"/>
        </w:rPr>
        <w:tab/>
      </w:r>
      <w:r>
        <w:rPr>
          <w:szCs w:val="24"/>
        </w:rPr>
        <w:t>Yes.  ICNU correctly understands that page 1 of Exhibit No.___(JAP-3) “does not compare lost revenue to avoided cost.</w:t>
      </w:r>
      <w:r w:rsidR="0087458B">
        <w:rPr>
          <w:szCs w:val="24"/>
        </w:rPr>
        <w:t>”</w:t>
      </w:r>
      <w:r>
        <w:rPr>
          <w:rStyle w:val="FootnoteReference"/>
          <w:szCs w:val="24"/>
        </w:rPr>
        <w:footnoteReference w:id="35"/>
      </w:r>
      <w:r>
        <w:rPr>
          <w:szCs w:val="24"/>
        </w:rPr>
        <w:t xml:space="preserve">  In other words, it does not take into account that many of these allocated costs may in fact be avoidable.  </w:t>
      </w:r>
    </w:p>
    <w:p w:rsidR="00B65878" w:rsidRPr="004B33D8" w:rsidRDefault="00B65878" w:rsidP="00784C23">
      <w:pPr>
        <w:pStyle w:val="Question1"/>
      </w:pPr>
      <w:r w:rsidRPr="004B33D8">
        <w:t>Q.</w:t>
      </w:r>
      <w:r w:rsidRPr="004B33D8">
        <w:tab/>
      </w:r>
      <w:r w:rsidR="00D41451">
        <w:t>Please respond to Staff’s analysis regarding the harm created through the implementation of PSE’s decoupling mechanism</w:t>
      </w:r>
      <w:r w:rsidR="00E22922">
        <w:t>.</w:t>
      </w:r>
    </w:p>
    <w:p w:rsidR="00B65878" w:rsidRPr="004B33D8" w:rsidRDefault="00B65878" w:rsidP="00B65878">
      <w:pPr>
        <w:pStyle w:val="answer"/>
        <w:rPr>
          <w:szCs w:val="24"/>
        </w:rPr>
      </w:pPr>
      <w:r w:rsidRPr="004B33D8">
        <w:rPr>
          <w:szCs w:val="24"/>
        </w:rPr>
        <w:t>A.</w:t>
      </w:r>
      <w:r w:rsidRPr="004B33D8">
        <w:rPr>
          <w:szCs w:val="24"/>
        </w:rPr>
        <w:tab/>
      </w:r>
      <w:r w:rsidR="00D41451">
        <w:rPr>
          <w:szCs w:val="24"/>
        </w:rPr>
        <w:t xml:space="preserve">While Staff’s analysis </w:t>
      </w:r>
      <w:r w:rsidR="00F52491">
        <w:rPr>
          <w:szCs w:val="24"/>
        </w:rPr>
        <w:t xml:space="preserve">requires </w:t>
      </w:r>
      <w:r w:rsidR="00D41451">
        <w:rPr>
          <w:szCs w:val="24"/>
        </w:rPr>
        <w:t xml:space="preserve">some minor corrections to the estimated impacts in 2013 and 2017, the greatest flaw is the omission of the impact to non-residential customers.  If Staff would have included non-residential customers in its analysis, the </w:t>
      </w:r>
      <w:r w:rsidR="00E22922">
        <w:rPr>
          <w:szCs w:val="24"/>
        </w:rPr>
        <w:t>analysis</w:t>
      </w:r>
      <w:r w:rsidR="00D41451">
        <w:rPr>
          <w:szCs w:val="24"/>
        </w:rPr>
        <w:t xml:space="preserve"> would have shown an overall benefit</w:t>
      </w:r>
      <w:r w:rsidR="00472E1B">
        <w:rPr>
          <w:szCs w:val="24"/>
        </w:rPr>
        <w:t xml:space="preserve"> to all </w:t>
      </w:r>
      <w:r w:rsidR="00ED3D0C">
        <w:rPr>
          <w:szCs w:val="24"/>
        </w:rPr>
        <w:t xml:space="preserve">remaining </w:t>
      </w:r>
      <w:r w:rsidR="00472E1B">
        <w:rPr>
          <w:szCs w:val="24"/>
        </w:rPr>
        <w:t>customers</w:t>
      </w:r>
      <w:r w:rsidR="00D41451">
        <w:rPr>
          <w:szCs w:val="24"/>
        </w:rPr>
        <w:t xml:space="preserve">.  </w:t>
      </w:r>
    </w:p>
    <w:p w:rsidR="006A5925" w:rsidRPr="004B33D8" w:rsidRDefault="006A5925" w:rsidP="00784C23">
      <w:pPr>
        <w:pStyle w:val="Question1"/>
      </w:pPr>
      <w:r w:rsidRPr="004B33D8">
        <w:t>Q.</w:t>
      </w:r>
      <w:r w:rsidRPr="004B33D8">
        <w:tab/>
      </w:r>
      <w:r w:rsidR="007F2300">
        <w:t>Please explain.</w:t>
      </w:r>
    </w:p>
    <w:p w:rsidR="006A5925" w:rsidRDefault="006A5925" w:rsidP="006A5925">
      <w:pPr>
        <w:pStyle w:val="answer"/>
        <w:rPr>
          <w:szCs w:val="24"/>
        </w:rPr>
      </w:pPr>
      <w:r w:rsidRPr="004B33D8">
        <w:rPr>
          <w:szCs w:val="24"/>
        </w:rPr>
        <w:t>A.</w:t>
      </w:r>
      <w:r w:rsidRPr="004B33D8">
        <w:rPr>
          <w:szCs w:val="24"/>
        </w:rPr>
        <w:tab/>
      </w:r>
      <w:r w:rsidR="00DD2681">
        <w:rPr>
          <w:szCs w:val="24"/>
        </w:rPr>
        <w:t>PSE’s</w:t>
      </w:r>
      <w:r w:rsidR="00A0186A">
        <w:rPr>
          <w:szCs w:val="24"/>
        </w:rPr>
        <w:t xml:space="preserve"> analysis </w:t>
      </w:r>
      <w:r w:rsidR="00DD2681">
        <w:rPr>
          <w:szCs w:val="24"/>
        </w:rPr>
        <w:t>regarding non</w:t>
      </w:r>
      <w:r w:rsidR="00A72DEF">
        <w:rPr>
          <w:szCs w:val="24"/>
        </w:rPr>
        <w:t xml:space="preserve">-residential customers </w:t>
      </w:r>
      <w:r w:rsidR="00A0186A">
        <w:rPr>
          <w:szCs w:val="24"/>
        </w:rPr>
        <w:t xml:space="preserve">was performed in stages to </w:t>
      </w:r>
      <w:r w:rsidR="008E3AB4">
        <w:rPr>
          <w:szCs w:val="24"/>
        </w:rPr>
        <w:t xml:space="preserve">illustrate </w:t>
      </w:r>
      <w:r w:rsidR="00A0186A">
        <w:rPr>
          <w:szCs w:val="24"/>
        </w:rPr>
        <w:t>how Staff’s analysis relates to the more realistic outcome I will present shortly</w:t>
      </w:r>
      <w:r w:rsidR="00BC3276">
        <w:rPr>
          <w:szCs w:val="24"/>
        </w:rPr>
        <w:t>.</w:t>
      </w:r>
      <w:r w:rsidR="00A0186A">
        <w:rPr>
          <w:szCs w:val="24"/>
        </w:rPr>
        <w:t xml:space="preserve">  The first stage is to perform an analysis comparable to the one Staff conducted to estimate the impact </w:t>
      </w:r>
      <w:r w:rsidR="000D17D1">
        <w:rPr>
          <w:szCs w:val="24"/>
        </w:rPr>
        <w:t xml:space="preserve">of </w:t>
      </w:r>
      <w:r w:rsidR="006135BC">
        <w:rPr>
          <w:szCs w:val="24"/>
        </w:rPr>
        <w:t xml:space="preserve">PSE’s </w:t>
      </w:r>
      <w:r w:rsidR="000D17D1">
        <w:rPr>
          <w:szCs w:val="24"/>
        </w:rPr>
        <w:t xml:space="preserve">electric decoupling mechanism on its </w:t>
      </w:r>
      <w:r w:rsidR="006135BC">
        <w:rPr>
          <w:szCs w:val="24"/>
        </w:rPr>
        <w:t xml:space="preserve">remaining </w:t>
      </w:r>
      <w:r w:rsidR="008E3AB4">
        <w:rPr>
          <w:szCs w:val="24"/>
        </w:rPr>
        <w:t>non-</w:t>
      </w:r>
      <w:r w:rsidR="00A0186A">
        <w:rPr>
          <w:szCs w:val="24"/>
        </w:rPr>
        <w:t>residential customers.  This is shown on page 1 of Exhibit No.___(</w:t>
      </w:r>
      <w:r w:rsidR="00A0186A" w:rsidRPr="00D951D8">
        <w:rPr>
          <w:szCs w:val="24"/>
        </w:rPr>
        <w:t>JAP-</w:t>
      </w:r>
      <w:r w:rsidR="002A4D04" w:rsidRPr="00D951D8">
        <w:rPr>
          <w:szCs w:val="24"/>
        </w:rPr>
        <w:t>1</w:t>
      </w:r>
      <w:r w:rsidR="00D951D8">
        <w:rPr>
          <w:szCs w:val="24"/>
        </w:rPr>
        <w:t>5</w:t>
      </w:r>
      <w:r w:rsidR="00A0186A">
        <w:rPr>
          <w:szCs w:val="24"/>
        </w:rPr>
        <w:t xml:space="preserve">).  The results on page 1 show that, using Staff’s approach, </w:t>
      </w:r>
      <w:r w:rsidR="006135BC">
        <w:rPr>
          <w:szCs w:val="24"/>
        </w:rPr>
        <w:t xml:space="preserve">PSE’s remaining </w:t>
      </w:r>
      <w:r w:rsidR="00A0186A">
        <w:rPr>
          <w:szCs w:val="24"/>
        </w:rPr>
        <w:t xml:space="preserve">non-residential </w:t>
      </w:r>
      <w:r w:rsidR="00F52491">
        <w:rPr>
          <w:szCs w:val="24"/>
        </w:rPr>
        <w:t xml:space="preserve">customers </w:t>
      </w:r>
      <w:r w:rsidR="00A0186A">
        <w:rPr>
          <w:szCs w:val="24"/>
        </w:rPr>
        <w:t xml:space="preserve">would </w:t>
      </w:r>
      <w:r w:rsidR="00A0186A" w:rsidRPr="00A0186A">
        <w:rPr>
          <w:i/>
          <w:szCs w:val="24"/>
        </w:rPr>
        <w:t>benefit</w:t>
      </w:r>
      <w:r w:rsidR="00A0186A">
        <w:rPr>
          <w:szCs w:val="24"/>
        </w:rPr>
        <w:t xml:space="preserve"> by approximately $17.5 million</w:t>
      </w:r>
      <w:r w:rsidR="006135BC">
        <w:rPr>
          <w:szCs w:val="24"/>
        </w:rPr>
        <w:t xml:space="preserve"> from the loss of Jefferson County customers</w:t>
      </w:r>
      <w:r w:rsidR="00A0186A">
        <w:rPr>
          <w:szCs w:val="24"/>
        </w:rPr>
        <w:t xml:space="preserve">. </w:t>
      </w:r>
      <w:r w:rsidR="00A72DEF">
        <w:rPr>
          <w:szCs w:val="24"/>
        </w:rPr>
        <w:t xml:space="preserve"> </w:t>
      </w:r>
      <w:r w:rsidR="00A0186A">
        <w:rPr>
          <w:szCs w:val="24"/>
        </w:rPr>
        <w:t xml:space="preserve">This </w:t>
      </w:r>
      <w:r w:rsidR="00F52491">
        <w:rPr>
          <w:szCs w:val="24"/>
        </w:rPr>
        <w:t xml:space="preserve">benefit </w:t>
      </w:r>
      <w:r w:rsidR="00A0186A">
        <w:rPr>
          <w:szCs w:val="24"/>
        </w:rPr>
        <w:t xml:space="preserve">is nearly twice </w:t>
      </w:r>
      <w:r w:rsidR="00F52491">
        <w:rPr>
          <w:szCs w:val="24"/>
        </w:rPr>
        <w:lastRenderedPageBreak/>
        <w:t xml:space="preserve">as great as </w:t>
      </w:r>
      <w:r w:rsidR="00A0186A">
        <w:rPr>
          <w:szCs w:val="24"/>
        </w:rPr>
        <w:t xml:space="preserve">the harm calculated by Staff for PSE’s </w:t>
      </w:r>
      <w:r w:rsidR="008E3AB4">
        <w:rPr>
          <w:szCs w:val="24"/>
        </w:rPr>
        <w:t xml:space="preserve">remaining </w:t>
      </w:r>
      <w:r w:rsidR="00A0186A">
        <w:rPr>
          <w:szCs w:val="24"/>
        </w:rPr>
        <w:t xml:space="preserve">residential customers.  </w:t>
      </w:r>
    </w:p>
    <w:p w:rsidR="00CA1625" w:rsidRDefault="00A0186A" w:rsidP="006A5925">
      <w:pPr>
        <w:pStyle w:val="answer"/>
        <w:rPr>
          <w:szCs w:val="24"/>
        </w:rPr>
      </w:pPr>
      <w:r>
        <w:rPr>
          <w:szCs w:val="24"/>
        </w:rPr>
        <w:tab/>
        <w:t xml:space="preserve">In the next stage, </w:t>
      </w:r>
      <w:r w:rsidR="00CA1625">
        <w:rPr>
          <w:szCs w:val="24"/>
        </w:rPr>
        <w:t xml:space="preserve">I correct these estimated impacts for the period over which this “decoupling effect” may be experienced.  Staff’s analysis calculates this effect over the full </w:t>
      </w:r>
      <w:r w:rsidR="007F2300">
        <w:rPr>
          <w:szCs w:val="24"/>
        </w:rPr>
        <w:t>five</w:t>
      </w:r>
      <w:r w:rsidR="00F52491">
        <w:rPr>
          <w:szCs w:val="24"/>
        </w:rPr>
        <w:t>-</w:t>
      </w:r>
      <w:r w:rsidR="00CA1625">
        <w:rPr>
          <w:szCs w:val="24"/>
        </w:rPr>
        <w:t>year period between January 1, 2014 and December 31, 2017.  PSE originally received approval of its electric decoupling mechanism, effective July 1, 2013, in Docket No. UE-121697.  Without further approval by the Commission for its continuation, this mechanism can operate no longer than the end of February 2017.  As such, pages 2 and 3 of Exhibit No.___(</w:t>
      </w:r>
      <w:r w:rsidR="001878BA" w:rsidRPr="00D951D8">
        <w:rPr>
          <w:szCs w:val="24"/>
        </w:rPr>
        <w:t xml:space="preserve"> JAP-</w:t>
      </w:r>
      <w:r w:rsidR="002A4D04" w:rsidRPr="00D951D8">
        <w:rPr>
          <w:szCs w:val="24"/>
        </w:rPr>
        <w:t>1</w:t>
      </w:r>
      <w:r w:rsidR="00D951D8">
        <w:rPr>
          <w:szCs w:val="24"/>
        </w:rPr>
        <w:t>5</w:t>
      </w:r>
      <w:r w:rsidR="00CA1625">
        <w:rPr>
          <w:szCs w:val="24"/>
        </w:rPr>
        <w:t xml:space="preserve">) calculate the effects under the decoupling mechanism within this more narrow time frame.  The results on pages 2 and 3 show that the </w:t>
      </w:r>
      <w:r w:rsidR="00F52491">
        <w:rPr>
          <w:szCs w:val="24"/>
        </w:rPr>
        <w:t xml:space="preserve">alleged </w:t>
      </w:r>
      <w:r w:rsidR="00CA1625">
        <w:rPr>
          <w:szCs w:val="24"/>
        </w:rPr>
        <w:t>harm to remaining PSE residential customers is reduced to $6.3 million and the benefit to remaining PSE non-residential customers is reduced to $</w:t>
      </w:r>
      <w:r w:rsidR="001878BA">
        <w:rPr>
          <w:szCs w:val="24"/>
        </w:rPr>
        <w:t>12.8</w:t>
      </w:r>
      <w:r w:rsidR="00CA1625">
        <w:rPr>
          <w:szCs w:val="24"/>
        </w:rPr>
        <w:t xml:space="preserve"> million.</w:t>
      </w:r>
      <w:r w:rsidR="001878BA">
        <w:rPr>
          <w:szCs w:val="24"/>
        </w:rPr>
        <w:t xml:space="preserve">  Of the benefit to non-residential customers, $1.7 million was experienced in 2013.</w:t>
      </w:r>
      <w:r w:rsidR="00CA1625">
        <w:rPr>
          <w:szCs w:val="24"/>
        </w:rPr>
        <w:t xml:space="preserve">  </w:t>
      </w:r>
    </w:p>
    <w:p w:rsidR="00A0186A" w:rsidRDefault="00CA1625" w:rsidP="006A5925">
      <w:pPr>
        <w:pStyle w:val="answer"/>
        <w:rPr>
          <w:szCs w:val="24"/>
        </w:rPr>
      </w:pPr>
      <w:r>
        <w:rPr>
          <w:szCs w:val="24"/>
        </w:rPr>
        <w:tab/>
        <w:t>Finally, subsequent to the approval of PSE’s electric decoupling mechanism, there were further negotiations with PSE</w:t>
      </w:r>
      <w:r w:rsidR="008E3AB4">
        <w:rPr>
          <w:szCs w:val="24"/>
        </w:rPr>
        <w:t>’s</w:t>
      </w:r>
      <w:r>
        <w:rPr>
          <w:szCs w:val="24"/>
        </w:rPr>
        <w:t xml:space="preserve"> non-residential customers to modify the approved mechanism.  Near the end of 2013, an agreement was reached </w:t>
      </w:r>
      <w:r w:rsidR="001B16EC">
        <w:rPr>
          <w:szCs w:val="24"/>
        </w:rPr>
        <w:t xml:space="preserve">that, among other things, </w:t>
      </w:r>
      <w:r>
        <w:rPr>
          <w:szCs w:val="24"/>
        </w:rPr>
        <w:t>modif</w:t>
      </w:r>
      <w:r w:rsidR="001B16EC">
        <w:rPr>
          <w:szCs w:val="24"/>
        </w:rPr>
        <w:t>ied</w:t>
      </w:r>
      <w:r>
        <w:rPr>
          <w:szCs w:val="24"/>
        </w:rPr>
        <w:t xml:space="preserve"> the mechanism to treat customers served under electric Schedules 26 and 31, including associated customers eligible to participate in </w:t>
      </w:r>
      <w:r w:rsidR="001B16EC">
        <w:rPr>
          <w:szCs w:val="24"/>
        </w:rPr>
        <w:t>the Bonneville Power Administration’s residential exchange program,</w:t>
      </w:r>
      <w:r>
        <w:rPr>
          <w:szCs w:val="24"/>
        </w:rPr>
        <w:t xml:space="preserve"> as separate rate </w:t>
      </w:r>
      <w:r w:rsidR="00F52491">
        <w:rPr>
          <w:szCs w:val="24"/>
        </w:rPr>
        <w:t>groups within the decoupling mechanism</w:t>
      </w:r>
      <w:r>
        <w:rPr>
          <w:szCs w:val="24"/>
        </w:rPr>
        <w:t xml:space="preserve">.  </w:t>
      </w:r>
      <w:r w:rsidR="001B16EC">
        <w:rPr>
          <w:szCs w:val="24"/>
        </w:rPr>
        <w:t xml:space="preserve">These modifications were approved by the Commission to take effect on January 1, </w:t>
      </w:r>
      <w:r w:rsidR="001B16EC">
        <w:rPr>
          <w:szCs w:val="24"/>
        </w:rPr>
        <w:lastRenderedPageBreak/>
        <w:t>2014.  As such, pages 4</w:t>
      </w:r>
      <w:r w:rsidR="000D17D1">
        <w:rPr>
          <w:szCs w:val="24"/>
        </w:rPr>
        <w:t>, 5</w:t>
      </w:r>
      <w:r w:rsidR="001B16EC">
        <w:rPr>
          <w:szCs w:val="24"/>
        </w:rPr>
        <w:t xml:space="preserve"> and </w:t>
      </w:r>
      <w:r w:rsidR="000D17D1">
        <w:rPr>
          <w:szCs w:val="24"/>
        </w:rPr>
        <w:t xml:space="preserve">6 </w:t>
      </w:r>
      <w:r w:rsidR="001B16EC">
        <w:rPr>
          <w:szCs w:val="24"/>
        </w:rPr>
        <w:t>of Exhibit No.___(</w:t>
      </w:r>
      <w:r w:rsidR="001878BA" w:rsidRPr="00D951D8">
        <w:rPr>
          <w:szCs w:val="24"/>
        </w:rPr>
        <w:t xml:space="preserve"> JAP-</w:t>
      </w:r>
      <w:r w:rsidR="002A4D04" w:rsidRPr="00D951D8">
        <w:rPr>
          <w:szCs w:val="24"/>
        </w:rPr>
        <w:t>1</w:t>
      </w:r>
      <w:r w:rsidR="00D951D8">
        <w:rPr>
          <w:szCs w:val="24"/>
        </w:rPr>
        <w:t>5</w:t>
      </w:r>
      <w:r w:rsidR="001B16EC">
        <w:rPr>
          <w:szCs w:val="24"/>
        </w:rPr>
        <w:t>), reflect these approved modifications to the non-residential portion of PSE’s decoupling mechanism.  Page 4 shows a net benefit of $</w:t>
      </w:r>
      <w:r w:rsidR="001878BA">
        <w:rPr>
          <w:szCs w:val="24"/>
        </w:rPr>
        <w:t>6.9</w:t>
      </w:r>
      <w:r w:rsidR="001B16EC">
        <w:rPr>
          <w:szCs w:val="24"/>
        </w:rPr>
        <w:t xml:space="preserve"> million to remaining non-residential PSE customers not served under Schedules 26 or 31</w:t>
      </w:r>
      <w:r w:rsidR="001878BA">
        <w:rPr>
          <w:szCs w:val="24"/>
        </w:rPr>
        <w:t xml:space="preserve"> </w:t>
      </w:r>
      <w:r w:rsidR="008E3AB4">
        <w:rPr>
          <w:szCs w:val="24"/>
        </w:rPr>
        <w:t xml:space="preserve">(and associated schedules) </w:t>
      </w:r>
      <w:r w:rsidR="001878BA">
        <w:rPr>
          <w:szCs w:val="24"/>
        </w:rPr>
        <w:t>from January 2014 through February 2017</w:t>
      </w:r>
      <w:r w:rsidR="001B16EC">
        <w:rPr>
          <w:szCs w:val="24"/>
        </w:rPr>
        <w:t>.  Page</w:t>
      </w:r>
      <w:r w:rsidR="001878BA">
        <w:rPr>
          <w:szCs w:val="24"/>
        </w:rPr>
        <w:t>s</w:t>
      </w:r>
      <w:r w:rsidR="001B16EC">
        <w:rPr>
          <w:szCs w:val="24"/>
        </w:rPr>
        <w:t xml:space="preserve"> 5 </w:t>
      </w:r>
      <w:r w:rsidR="001878BA">
        <w:rPr>
          <w:szCs w:val="24"/>
        </w:rPr>
        <w:t xml:space="preserve">and 6 </w:t>
      </w:r>
      <w:r w:rsidR="008E3AB4">
        <w:rPr>
          <w:szCs w:val="24"/>
        </w:rPr>
        <w:t>show</w:t>
      </w:r>
      <w:r w:rsidR="001B16EC">
        <w:rPr>
          <w:szCs w:val="24"/>
        </w:rPr>
        <w:t xml:space="preserve"> a net benefit of $</w:t>
      </w:r>
      <w:r w:rsidR="00F52491">
        <w:rPr>
          <w:szCs w:val="24"/>
        </w:rPr>
        <w:t xml:space="preserve">0.5 </w:t>
      </w:r>
      <w:r w:rsidR="001B16EC">
        <w:rPr>
          <w:szCs w:val="24"/>
        </w:rPr>
        <w:t xml:space="preserve">million </w:t>
      </w:r>
      <w:r w:rsidR="001878BA">
        <w:rPr>
          <w:szCs w:val="24"/>
        </w:rPr>
        <w:t>and $</w:t>
      </w:r>
      <w:r w:rsidR="00F52491">
        <w:rPr>
          <w:szCs w:val="24"/>
        </w:rPr>
        <w:t xml:space="preserve">1.0 </w:t>
      </w:r>
      <w:r w:rsidR="001878BA">
        <w:rPr>
          <w:szCs w:val="24"/>
        </w:rPr>
        <w:t xml:space="preserve">million </w:t>
      </w:r>
      <w:r w:rsidR="001B16EC">
        <w:rPr>
          <w:szCs w:val="24"/>
        </w:rPr>
        <w:t>to remaining non-residential PSE customers served under Schedules 26 or 31</w:t>
      </w:r>
      <w:r w:rsidR="001878BA">
        <w:rPr>
          <w:szCs w:val="24"/>
        </w:rPr>
        <w:t>, respectively</w:t>
      </w:r>
      <w:r w:rsidR="001B16EC">
        <w:rPr>
          <w:szCs w:val="24"/>
        </w:rPr>
        <w:t xml:space="preserve">. </w:t>
      </w:r>
    </w:p>
    <w:p w:rsidR="001B16EC" w:rsidRPr="004B33D8" w:rsidRDefault="001B16EC" w:rsidP="006A5925">
      <w:pPr>
        <w:pStyle w:val="answer"/>
        <w:rPr>
          <w:szCs w:val="24"/>
        </w:rPr>
      </w:pPr>
      <w:r>
        <w:rPr>
          <w:szCs w:val="24"/>
        </w:rPr>
        <w:tab/>
        <w:t xml:space="preserve">Finally, page </w:t>
      </w:r>
      <w:r w:rsidR="001878BA">
        <w:rPr>
          <w:szCs w:val="24"/>
        </w:rPr>
        <w:t>7</w:t>
      </w:r>
      <w:r>
        <w:rPr>
          <w:szCs w:val="24"/>
        </w:rPr>
        <w:t xml:space="preserve"> of Exhibit No.___(</w:t>
      </w:r>
      <w:r w:rsidR="001878BA" w:rsidRPr="00D951D8">
        <w:rPr>
          <w:szCs w:val="24"/>
        </w:rPr>
        <w:t xml:space="preserve"> JAP-</w:t>
      </w:r>
      <w:r w:rsidR="002A4D04" w:rsidRPr="00D951D8">
        <w:rPr>
          <w:szCs w:val="24"/>
        </w:rPr>
        <w:t>1</w:t>
      </w:r>
      <w:r w:rsidR="00D951D8">
        <w:rPr>
          <w:szCs w:val="24"/>
        </w:rPr>
        <w:t>5</w:t>
      </w:r>
      <w:r>
        <w:rPr>
          <w:szCs w:val="24"/>
        </w:rPr>
        <w:t xml:space="preserve">) </w:t>
      </w:r>
      <w:r w:rsidR="008E3AB4">
        <w:rPr>
          <w:szCs w:val="24"/>
        </w:rPr>
        <w:t xml:space="preserve">combines </w:t>
      </w:r>
      <w:r>
        <w:rPr>
          <w:szCs w:val="24"/>
        </w:rPr>
        <w:t>the impacts of these corrections into a single summary.</w:t>
      </w:r>
      <w:r w:rsidR="00111D41">
        <w:rPr>
          <w:rStyle w:val="FootnoteReference"/>
          <w:szCs w:val="24"/>
        </w:rPr>
        <w:footnoteReference w:id="36"/>
      </w:r>
      <w:r>
        <w:rPr>
          <w:szCs w:val="24"/>
        </w:rPr>
        <w:t xml:space="preserve">  These results show that</w:t>
      </w:r>
      <w:r w:rsidR="008E3AB4">
        <w:rPr>
          <w:szCs w:val="24"/>
        </w:rPr>
        <w:t>,</w:t>
      </w:r>
      <w:r>
        <w:rPr>
          <w:szCs w:val="24"/>
        </w:rPr>
        <w:t xml:space="preserve"> overall, remaining PSE customers are </w:t>
      </w:r>
      <w:r w:rsidR="00784C23">
        <w:rPr>
          <w:szCs w:val="24"/>
        </w:rPr>
        <w:t xml:space="preserve">projected to be </w:t>
      </w:r>
      <w:r>
        <w:rPr>
          <w:szCs w:val="24"/>
        </w:rPr>
        <w:t>$</w:t>
      </w:r>
      <w:r w:rsidR="00F52491">
        <w:rPr>
          <w:szCs w:val="24"/>
        </w:rPr>
        <w:t xml:space="preserve">3.8 </w:t>
      </w:r>
      <w:r>
        <w:rPr>
          <w:szCs w:val="24"/>
        </w:rPr>
        <w:t>million better off due to the effect of the decoupling mechanism over the period which it is currently approved to operate.</w:t>
      </w:r>
    </w:p>
    <w:p w:rsidR="00472E1B" w:rsidRPr="004B33D8" w:rsidRDefault="00472E1B" w:rsidP="00784C23">
      <w:pPr>
        <w:pStyle w:val="Question1"/>
      </w:pPr>
      <w:r w:rsidRPr="004B33D8">
        <w:t>Q.</w:t>
      </w:r>
      <w:r w:rsidRPr="004B33D8">
        <w:tab/>
      </w:r>
      <w:r w:rsidR="001B16EC">
        <w:t xml:space="preserve">The results on page </w:t>
      </w:r>
      <w:r w:rsidR="004576BE">
        <w:t>7</w:t>
      </w:r>
      <w:r w:rsidR="001B16EC">
        <w:t xml:space="preserve"> of Exhibit No.___(</w:t>
      </w:r>
      <w:r w:rsidR="001B16EC" w:rsidRPr="00D951D8">
        <w:t>JAP-</w:t>
      </w:r>
      <w:r w:rsidR="002A4D04" w:rsidRPr="00D951D8">
        <w:t>1</w:t>
      </w:r>
      <w:r w:rsidR="00D951D8">
        <w:t>5</w:t>
      </w:r>
      <w:r w:rsidR="001B16EC">
        <w:t>) still show a net harm to remaining residential PSE customers.  To what extent should this be considered in this proceeding</w:t>
      </w:r>
      <w:r w:rsidRPr="004B33D8">
        <w:t>?</w:t>
      </w:r>
    </w:p>
    <w:p w:rsidR="00472E1B" w:rsidRPr="004B33D8" w:rsidRDefault="00472E1B" w:rsidP="00472E1B">
      <w:pPr>
        <w:pStyle w:val="answer"/>
        <w:rPr>
          <w:szCs w:val="24"/>
        </w:rPr>
      </w:pPr>
      <w:r w:rsidRPr="004B33D8">
        <w:rPr>
          <w:szCs w:val="24"/>
        </w:rPr>
        <w:t>A.</w:t>
      </w:r>
      <w:r w:rsidRPr="004B33D8">
        <w:rPr>
          <w:szCs w:val="24"/>
        </w:rPr>
        <w:tab/>
      </w:r>
      <w:r w:rsidR="00E637B6">
        <w:rPr>
          <w:szCs w:val="24"/>
        </w:rPr>
        <w:t xml:space="preserve">As a preliminary matter, it is important to remember that this potential net harm to </w:t>
      </w:r>
      <w:r w:rsidR="00D6111D">
        <w:rPr>
          <w:szCs w:val="24"/>
        </w:rPr>
        <w:t xml:space="preserve">remaining </w:t>
      </w:r>
      <w:r w:rsidR="00E637B6">
        <w:rPr>
          <w:szCs w:val="24"/>
        </w:rPr>
        <w:t>residential customers with respect to delivery costs is far outweighed by the power cost benefits</w:t>
      </w:r>
      <w:r w:rsidR="00D6111D">
        <w:rPr>
          <w:szCs w:val="24"/>
        </w:rPr>
        <w:t xml:space="preserve"> remaining</w:t>
      </w:r>
      <w:r w:rsidR="00E637B6">
        <w:rPr>
          <w:szCs w:val="24"/>
        </w:rPr>
        <w:t xml:space="preserve"> residential customers will receive.  Notwithstanding the overall benefit, t</w:t>
      </w:r>
      <w:r w:rsidR="0005307C">
        <w:rPr>
          <w:szCs w:val="24"/>
        </w:rPr>
        <w:t xml:space="preserve">he Commission </w:t>
      </w:r>
      <w:r w:rsidR="00E637B6">
        <w:rPr>
          <w:szCs w:val="24"/>
        </w:rPr>
        <w:t xml:space="preserve">may want to </w:t>
      </w:r>
      <w:r w:rsidR="0005307C">
        <w:rPr>
          <w:szCs w:val="24"/>
        </w:rPr>
        <w:t xml:space="preserve">incorporate this information into its decision </w:t>
      </w:r>
      <w:r w:rsidR="008E3AB4">
        <w:rPr>
          <w:szCs w:val="24"/>
        </w:rPr>
        <w:t xml:space="preserve">regarding </w:t>
      </w:r>
      <w:r w:rsidR="0005307C">
        <w:rPr>
          <w:szCs w:val="24"/>
        </w:rPr>
        <w:t xml:space="preserve">how the gain on sale going to customers </w:t>
      </w:r>
      <w:r w:rsidR="00E22922">
        <w:rPr>
          <w:szCs w:val="24"/>
        </w:rPr>
        <w:t xml:space="preserve">should </w:t>
      </w:r>
      <w:r w:rsidR="0005307C">
        <w:rPr>
          <w:szCs w:val="24"/>
        </w:rPr>
        <w:t>be allocated between remaining residential and non-residential</w:t>
      </w:r>
      <w:r w:rsidR="00111D41">
        <w:rPr>
          <w:szCs w:val="24"/>
        </w:rPr>
        <w:t xml:space="preserve"> customers</w:t>
      </w:r>
      <w:r w:rsidR="0005307C">
        <w:rPr>
          <w:szCs w:val="24"/>
        </w:rPr>
        <w:t xml:space="preserve">.  </w:t>
      </w:r>
      <w:r w:rsidR="0005307C">
        <w:rPr>
          <w:szCs w:val="24"/>
        </w:rPr>
        <w:lastRenderedPageBreak/>
        <w:t xml:space="preserve">Since </w:t>
      </w:r>
      <w:r w:rsidR="00D6111D">
        <w:rPr>
          <w:szCs w:val="24"/>
        </w:rPr>
        <w:t xml:space="preserve">remaining </w:t>
      </w:r>
      <w:r w:rsidR="0005307C">
        <w:rPr>
          <w:szCs w:val="24"/>
        </w:rPr>
        <w:t>non-residential customers are already projected to see a $</w:t>
      </w:r>
      <w:r w:rsidR="00F52491">
        <w:rPr>
          <w:szCs w:val="24"/>
        </w:rPr>
        <w:t xml:space="preserve">10.1 </w:t>
      </w:r>
      <w:r w:rsidR="0005307C">
        <w:rPr>
          <w:szCs w:val="24"/>
        </w:rPr>
        <w:t xml:space="preserve">million benefit due to the effects of the decoupling mechanism, perhaps a greater share of the gain that is ultimately </w:t>
      </w:r>
      <w:r w:rsidR="008E3AB4">
        <w:rPr>
          <w:szCs w:val="24"/>
        </w:rPr>
        <w:t xml:space="preserve">shared with </w:t>
      </w:r>
      <w:r w:rsidR="0005307C">
        <w:rPr>
          <w:szCs w:val="24"/>
        </w:rPr>
        <w:t>customers could go to remaining residential customers to address the $</w:t>
      </w:r>
      <w:r w:rsidR="00E64AD9">
        <w:rPr>
          <w:szCs w:val="24"/>
        </w:rPr>
        <w:t>6.3</w:t>
      </w:r>
      <w:r w:rsidR="0005307C">
        <w:rPr>
          <w:szCs w:val="24"/>
        </w:rPr>
        <w:t xml:space="preserve"> million </w:t>
      </w:r>
      <w:r w:rsidR="00F52491">
        <w:rPr>
          <w:szCs w:val="24"/>
        </w:rPr>
        <w:t xml:space="preserve">in </w:t>
      </w:r>
      <w:r w:rsidR="0005307C">
        <w:rPr>
          <w:szCs w:val="24"/>
        </w:rPr>
        <w:t>projected harm</w:t>
      </w:r>
      <w:r w:rsidR="00E637B6">
        <w:rPr>
          <w:szCs w:val="24"/>
        </w:rPr>
        <w:t xml:space="preserve"> related to the </w:t>
      </w:r>
      <w:r w:rsidR="00111D41">
        <w:rPr>
          <w:szCs w:val="24"/>
        </w:rPr>
        <w:t xml:space="preserve">recovery of </w:t>
      </w:r>
      <w:r w:rsidR="00E637B6">
        <w:rPr>
          <w:szCs w:val="24"/>
        </w:rPr>
        <w:t>delivery system</w:t>
      </w:r>
      <w:r w:rsidR="00111D41">
        <w:rPr>
          <w:szCs w:val="24"/>
        </w:rPr>
        <w:t xml:space="preserve"> costs through PSE’s decoupling mechanism</w:t>
      </w:r>
      <w:r w:rsidRPr="004B33D8">
        <w:rPr>
          <w:szCs w:val="24"/>
        </w:rPr>
        <w:t>.</w:t>
      </w:r>
      <w:r w:rsidR="00F52491">
        <w:rPr>
          <w:szCs w:val="24"/>
        </w:rPr>
        <w:t xml:space="preserve">  </w:t>
      </w:r>
      <w:r w:rsidR="006532C0">
        <w:rPr>
          <w:szCs w:val="24"/>
        </w:rPr>
        <w:t xml:space="preserve">Based on PSE’s proposal to share $15 million of the gain </w:t>
      </w:r>
      <w:r w:rsidR="00D6111D">
        <w:rPr>
          <w:szCs w:val="24"/>
        </w:rPr>
        <w:t xml:space="preserve">with </w:t>
      </w:r>
      <w:r w:rsidR="006532C0">
        <w:rPr>
          <w:szCs w:val="24"/>
        </w:rPr>
        <w:t xml:space="preserve">customers, this should provide more than enough money to address this harm, </w:t>
      </w:r>
      <w:r w:rsidR="00F824CE">
        <w:rPr>
          <w:szCs w:val="24"/>
        </w:rPr>
        <w:t>even before consideration of the additional power cost benefits</w:t>
      </w:r>
      <w:r w:rsidR="006532C0">
        <w:rPr>
          <w:szCs w:val="24"/>
        </w:rPr>
        <w:t>.</w:t>
      </w:r>
      <w:r w:rsidR="00FD5D3B">
        <w:rPr>
          <w:szCs w:val="24"/>
        </w:rPr>
        <w:t xml:space="preserve">  </w:t>
      </w:r>
    </w:p>
    <w:p w:rsidR="00472E1B" w:rsidRPr="004B33D8" w:rsidRDefault="00472E1B" w:rsidP="00784C23">
      <w:pPr>
        <w:pStyle w:val="Question1"/>
      </w:pPr>
      <w:r w:rsidRPr="004B33D8">
        <w:t>Q.</w:t>
      </w:r>
      <w:r w:rsidRPr="004B33D8">
        <w:tab/>
      </w:r>
      <w:r w:rsidR="003173DE">
        <w:t>What issues raised by Public Counsel related to delivery system costs would you like to address</w:t>
      </w:r>
      <w:r w:rsidRPr="004B33D8">
        <w:t>?</w:t>
      </w:r>
    </w:p>
    <w:p w:rsidR="00472E1B" w:rsidRPr="004B33D8" w:rsidRDefault="00472E1B" w:rsidP="00472E1B">
      <w:pPr>
        <w:pStyle w:val="answer"/>
        <w:rPr>
          <w:szCs w:val="24"/>
        </w:rPr>
      </w:pPr>
      <w:r w:rsidRPr="004B33D8">
        <w:rPr>
          <w:szCs w:val="24"/>
        </w:rPr>
        <w:t>A.</w:t>
      </w:r>
      <w:r w:rsidRPr="004B33D8">
        <w:rPr>
          <w:szCs w:val="24"/>
        </w:rPr>
        <w:tab/>
      </w:r>
      <w:r w:rsidR="003173DE">
        <w:rPr>
          <w:szCs w:val="24"/>
        </w:rPr>
        <w:t xml:space="preserve">The issues I would like to address all relate to Public Counsel’s use of results in page 1 of Exhibit No.___(JAP-3).  As with Staff, Public Counsel has used the results contained therein without any acknowledgement </w:t>
      </w:r>
      <w:r w:rsidR="00DD6E7C">
        <w:rPr>
          <w:szCs w:val="24"/>
        </w:rPr>
        <w:t>that they represent boundaries rather than likely outcomes</w:t>
      </w:r>
      <w:r w:rsidRPr="004B33D8">
        <w:rPr>
          <w:szCs w:val="24"/>
        </w:rPr>
        <w:t>.</w:t>
      </w:r>
      <w:r w:rsidR="003173DE">
        <w:rPr>
          <w:szCs w:val="24"/>
        </w:rPr>
        <w:t xml:space="preserve">  Specifically, </w:t>
      </w:r>
      <w:r w:rsidR="00F86A7E">
        <w:rPr>
          <w:szCs w:val="24"/>
        </w:rPr>
        <w:t xml:space="preserve">Public Counsel concludes that just because PSE was not tracking a particular type of cost directly for customers served in Jefferson County that it was therefore some form of “fixed” costs that will </w:t>
      </w:r>
      <w:r w:rsidR="00E053FD">
        <w:rPr>
          <w:szCs w:val="24"/>
        </w:rPr>
        <w:t xml:space="preserve">now </w:t>
      </w:r>
      <w:r w:rsidR="00F86A7E">
        <w:rPr>
          <w:szCs w:val="24"/>
        </w:rPr>
        <w:t>be borne by the remaining customers.</w:t>
      </w:r>
      <w:r w:rsidR="00F86A7E">
        <w:rPr>
          <w:rStyle w:val="FootnoteReference"/>
          <w:szCs w:val="24"/>
        </w:rPr>
        <w:footnoteReference w:id="37"/>
      </w:r>
      <w:r w:rsidR="00F86A7E">
        <w:rPr>
          <w:szCs w:val="24"/>
        </w:rPr>
        <w:t xml:space="preserve"> In addition, Public Counsel continues to misconstrue PSE’s responses related to these costs.</w:t>
      </w:r>
      <w:r w:rsidR="00F86A7E">
        <w:rPr>
          <w:rStyle w:val="FootnoteReference"/>
          <w:szCs w:val="24"/>
        </w:rPr>
        <w:footnoteReference w:id="38"/>
      </w:r>
      <w:r w:rsidR="00F86A7E">
        <w:rPr>
          <w:szCs w:val="24"/>
        </w:rPr>
        <w:t xml:space="preserve">  </w:t>
      </w:r>
    </w:p>
    <w:p w:rsidR="00472E1B" w:rsidRPr="004B33D8" w:rsidRDefault="00472E1B" w:rsidP="00784C23">
      <w:pPr>
        <w:pStyle w:val="Question1"/>
      </w:pPr>
      <w:r w:rsidRPr="004B33D8">
        <w:lastRenderedPageBreak/>
        <w:t>Q.</w:t>
      </w:r>
      <w:r w:rsidRPr="004B33D8">
        <w:tab/>
      </w:r>
      <w:r w:rsidR="00F86A7E">
        <w:t>Can you expand upon Public Counsel’s failure to acknowledge that not all of the $3.2 million shown in page 1 of Exhibit No.___(JAP-3) are fixed</w:t>
      </w:r>
      <w:r w:rsidRPr="004B33D8">
        <w:t>?</w:t>
      </w:r>
    </w:p>
    <w:p w:rsidR="00472E1B" w:rsidRPr="004B33D8" w:rsidRDefault="00472E1B" w:rsidP="00472E1B">
      <w:pPr>
        <w:pStyle w:val="answer"/>
        <w:rPr>
          <w:szCs w:val="24"/>
        </w:rPr>
      </w:pPr>
      <w:r w:rsidRPr="004B33D8">
        <w:rPr>
          <w:szCs w:val="24"/>
        </w:rPr>
        <w:t>A.</w:t>
      </w:r>
      <w:r w:rsidRPr="004B33D8">
        <w:rPr>
          <w:szCs w:val="24"/>
        </w:rPr>
        <w:tab/>
      </w:r>
      <w:r w:rsidR="00F86A7E">
        <w:rPr>
          <w:szCs w:val="24"/>
        </w:rPr>
        <w:t xml:space="preserve">Yes.  I’d first note that this is the mirror image of the </w:t>
      </w:r>
      <w:r w:rsidR="00443D10">
        <w:rPr>
          <w:szCs w:val="24"/>
        </w:rPr>
        <w:t>issues noted above with Staff’s reliance on the results presented in page 2</w:t>
      </w:r>
      <w:r w:rsidR="00820F40">
        <w:rPr>
          <w:szCs w:val="24"/>
        </w:rPr>
        <w:t xml:space="preserve"> of Exhibit No. ___(JAP-3)</w:t>
      </w:r>
      <w:r w:rsidRPr="004B33D8">
        <w:rPr>
          <w:szCs w:val="24"/>
        </w:rPr>
        <w:t>.</w:t>
      </w:r>
      <w:r w:rsidR="00443D10">
        <w:rPr>
          <w:szCs w:val="24"/>
        </w:rPr>
        <w:t xml:space="preserve">  Public Counsel does not acknowledge the fact that there will be avoided costs beyond those listed in page 1 of this exhibit.  </w:t>
      </w:r>
      <w:r w:rsidR="009A11CC">
        <w:rPr>
          <w:szCs w:val="24"/>
        </w:rPr>
        <w:t>Numerous examples of these types of costs were provided above</w:t>
      </w:r>
      <w:r w:rsidR="00C2768C">
        <w:rPr>
          <w:szCs w:val="24"/>
        </w:rPr>
        <w:t xml:space="preserve"> (e.g., billing, metering, customer service, working capital, various components of </w:t>
      </w:r>
      <w:proofErr w:type="spellStart"/>
      <w:r w:rsidR="00C2768C">
        <w:rPr>
          <w:szCs w:val="24"/>
        </w:rPr>
        <w:t>A&amp;G</w:t>
      </w:r>
      <w:proofErr w:type="spellEnd"/>
      <w:r w:rsidR="00C2768C">
        <w:rPr>
          <w:szCs w:val="24"/>
        </w:rPr>
        <w:t>, etc.)</w:t>
      </w:r>
      <w:r w:rsidR="009A11CC">
        <w:rPr>
          <w:szCs w:val="24"/>
        </w:rPr>
        <w:t xml:space="preserve">.  </w:t>
      </w:r>
    </w:p>
    <w:p w:rsidR="00472E1B" w:rsidRPr="004B33D8" w:rsidRDefault="00472E1B" w:rsidP="00784C23">
      <w:pPr>
        <w:pStyle w:val="Question1"/>
      </w:pPr>
      <w:r w:rsidRPr="004B33D8">
        <w:t>Q.</w:t>
      </w:r>
      <w:r w:rsidRPr="004B33D8">
        <w:tab/>
      </w:r>
      <w:r w:rsidR="000463EF">
        <w:t>But isn’t it true that there would be some fixed costs that Jefferson County customers are leaving behind</w:t>
      </w:r>
      <w:r w:rsidRPr="004B33D8">
        <w:t>?</w:t>
      </w:r>
    </w:p>
    <w:p w:rsidR="00472E1B" w:rsidRPr="004B33D8" w:rsidRDefault="00472E1B" w:rsidP="00472E1B">
      <w:pPr>
        <w:pStyle w:val="answer"/>
        <w:rPr>
          <w:szCs w:val="24"/>
        </w:rPr>
      </w:pPr>
      <w:r w:rsidRPr="004B33D8">
        <w:rPr>
          <w:szCs w:val="24"/>
        </w:rPr>
        <w:t>A.</w:t>
      </w:r>
      <w:r w:rsidRPr="004B33D8">
        <w:rPr>
          <w:szCs w:val="24"/>
        </w:rPr>
        <w:tab/>
      </w:r>
      <w:r w:rsidR="000463EF">
        <w:rPr>
          <w:szCs w:val="24"/>
        </w:rPr>
        <w:t>Theoretically, that is true.  But, as discussed at the beginning of my testimony</w:t>
      </w:r>
      <w:r w:rsidR="004F61D8">
        <w:rPr>
          <w:szCs w:val="24"/>
        </w:rPr>
        <w:t>, and largely echoed by ICNU, determining these amounts with any great precision is an</w:t>
      </w:r>
      <w:r w:rsidR="0078714F">
        <w:rPr>
          <w:szCs w:val="24"/>
        </w:rPr>
        <w:t xml:space="preserve"> inexact science</w:t>
      </w:r>
      <w:r w:rsidR="00555462">
        <w:rPr>
          <w:szCs w:val="24"/>
        </w:rPr>
        <w:t>.</w:t>
      </w:r>
      <w:r w:rsidR="00111D41">
        <w:rPr>
          <w:szCs w:val="24"/>
        </w:rPr>
        <w:t xml:space="preserve">  </w:t>
      </w:r>
      <w:r w:rsidR="0078714F">
        <w:rPr>
          <w:szCs w:val="24"/>
        </w:rPr>
        <w:t>A</w:t>
      </w:r>
      <w:r w:rsidR="004F61D8">
        <w:rPr>
          <w:szCs w:val="24"/>
        </w:rPr>
        <w:t>s noted in Exhibit No.</w:t>
      </w:r>
      <w:r w:rsidR="00C75207">
        <w:t> </w:t>
      </w:r>
      <w:r w:rsidR="004F61D8">
        <w:rPr>
          <w:szCs w:val="24"/>
        </w:rPr>
        <w:t xml:space="preserve">JRD-3, the loss of Jefferson County is equivalent to about a year of system-wide load growth.  By the time rates are set in PSE’s next general rate case, </w:t>
      </w:r>
      <w:r w:rsidR="00D52506">
        <w:rPr>
          <w:szCs w:val="24"/>
        </w:rPr>
        <w:t>any “excess capacity” will be absorbed by the new customers</w:t>
      </w:r>
      <w:r w:rsidR="004F61D8">
        <w:rPr>
          <w:szCs w:val="24"/>
        </w:rPr>
        <w:t xml:space="preserve">.  </w:t>
      </w:r>
    </w:p>
    <w:p w:rsidR="00D52506" w:rsidRPr="004B33D8" w:rsidRDefault="00D52506" w:rsidP="00784C23">
      <w:pPr>
        <w:pStyle w:val="Question1"/>
      </w:pPr>
      <w:r w:rsidRPr="004B33D8">
        <w:t>Q.</w:t>
      </w:r>
      <w:r w:rsidRPr="004B33D8">
        <w:tab/>
      </w:r>
      <w:r>
        <w:t>Does Public Counsel take issue with the notion that load growth will relieve remaining customers of the harm caused by the fixed costs no longer carried by Jefferson County customers</w:t>
      </w:r>
      <w:r w:rsidRPr="004B33D8">
        <w:t>?</w:t>
      </w:r>
    </w:p>
    <w:p w:rsidR="00D52506" w:rsidRPr="004B33D8" w:rsidRDefault="00D52506" w:rsidP="00D52506">
      <w:pPr>
        <w:pStyle w:val="answer"/>
        <w:rPr>
          <w:szCs w:val="24"/>
        </w:rPr>
      </w:pPr>
      <w:r w:rsidRPr="004B33D8">
        <w:rPr>
          <w:szCs w:val="24"/>
        </w:rPr>
        <w:t>A.</w:t>
      </w:r>
      <w:r w:rsidRPr="004B33D8">
        <w:rPr>
          <w:szCs w:val="24"/>
        </w:rPr>
        <w:tab/>
      </w:r>
      <w:r>
        <w:rPr>
          <w:szCs w:val="24"/>
        </w:rPr>
        <w:t>Yes.  However, Public Counsel</w:t>
      </w:r>
      <w:r w:rsidR="00A173FB">
        <w:rPr>
          <w:szCs w:val="24"/>
        </w:rPr>
        <w:t>’</w:t>
      </w:r>
      <w:r>
        <w:rPr>
          <w:szCs w:val="24"/>
        </w:rPr>
        <w:t xml:space="preserve">s perspective here is too narrow.  Just because a cost is considered “fixed” does not mean </w:t>
      </w:r>
      <w:r w:rsidR="008E3AB4">
        <w:rPr>
          <w:szCs w:val="24"/>
        </w:rPr>
        <w:t xml:space="preserve">that </w:t>
      </w:r>
      <w:r>
        <w:rPr>
          <w:szCs w:val="24"/>
        </w:rPr>
        <w:t xml:space="preserve">it does not change under any circumstance.  Clearly, a utility with one million customers has greater fixed costs </w:t>
      </w:r>
      <w:r>
        <w:rPr>
          <w:szCs w:val="24"/>
        </w:rPr>
        <w:lastRenderedPageBreak/>
        <w:t>than a utility with 100,000</w:t>
      </w:r>
      <w:r w:rsidR="00A173FB">
        <w:rPr>
          <w:szCs w:val="24"/>
        </w:rPr>
        <w:t xml:space="preserve"> customers</w:t>
      </w:r>
      <w:r>
        <w:rPr>
          <w:szCs w:val="24"/>
        </w:rPr>
        <w:t>.  Therefore, it is apparent that “fixed”</w:t>
      </w:r>
      <w:r w:rsidR="00E86918">
        <w:rPr>
          <w:szCs w:val="24"/>
        </w:rPr>
        <w:t xml:space="preserve"> costs grow</w:t>
      </w:r>
      <w:r>
        <w:rPr>
          <w:szCs w:val="24"/>
        </w:rPr>
        <w:t xml:space="preserve"> </w:t>
      </w:r>
      <w:r w:rsidR="008E3AB4">
        <w:rPr>
          <w:szCs w:val="24"/>
        </w:rPr>
        <w:t xml:space="preserve">(or shrink) </w:t>
      </w:r>
      <w:r>
        <w:rPr>
          <w:szCs w:val="24"/>
        </w:rPr>
        <w:t>with the size of the utility, whether measured by the number of customers served or energy sold</w:t>
      </w:r>
      <w:r w:rsidRPr="004B33D8">
        <w:rPr>
          <w:szCs w:val="24"/>
        </w:rPr>
        <w:t>.</w:t>
      </w:r>
      <w:r>
        <w:rPr>
          <w:szCs w:val="24"/>
        </w:rPr>
        <w:t xml:space="preserve">  In addition, it is well understood that incremental utility costs are generally greater than those embedded in rates.  So, delaying the need to expand the utility’s existing </w:t>
      </w:r>
      <w:r w:rsidR="00E86918">
        <w:rPr>
          <w:szCs w:val="24"/>
        </w:rPr>
        <w:t xml:space="preserve">infrastructure </w:t>
      </w:r>
      <w:r>
        <w:rPr>
          <w:szCs w:val="24"/>
        </w:rPr>
        <w:t xml:space="preserve">(i.e., whatever one might consider as being included among the utility’s “fixed” costs), should provide a benefit to remaining customers, much the </w:t>
      </w:r>
      <w:r w:rsidR="009D4D68">
        <w:rPr>
          <w:szCs w:val="24"/>
        </w:rPr>
        <w:t xml:space="preserve">same </w:t>
      </w:r>
      <w:r>
        <w:rPr>
          <w:szCs w:val="24"/>
        </w:rPr>
        <w:t xml:space="preserve">way customers benefit by being able to defer the addition of “fixed” power resource investments.  </w:t>
      </w:r>
      <w:r w:rsidR="009D4D68">
        <w:rPr>
          <w:szCs w:val="24"/>
        </w:rPr>
        <w:t>By s</w:t>
      </w:r>
      <w:r w:rsidR="00E86918">
        <w:rPr>
          <w:szCs w:val="24"/>
        </w:rPr>
        <w:t xml:space="preserve">imply </w:t>
      </w:r>
      <w:r w:rsidR="009D4D68">
        <w:rPr>
          <w:szCs w:val="24"/>
        </w:rPr>
        <w:t xml:space="preserve">focusing on </w:t>
      </w:r>
      <w:r w:rsidR="00E86918">
        <w:rPr>
          <w:szCs w:val="24"/>
        </w:rPr>
        <w:t>the current reduction in utilization (i.e., fixed cost recovery)</w:t>
      </w:r>
      <w:r w:rsidR="009D4D68">
        <w:rPr>
          <w:szCs w:val="24"/>
        </w:rPr>
        <w:t>, Public Counsel</w:t>
      </w:r>
      <w:r w:rsidR="00E86918">
        <w:rPr>
          <w:szCs w:val="24"/>
        </w:rPr>
        <w:t xml:space="preserve"> ignores this future benefit.</w:t>
      </w:r>
      <w:r>
        <w:rPr>
          <w:szCs w:val="24"/>
        </w:rPr>
        <w:t xml:space="preserve"> </w:t>
      </w:r>
    </w:p>
    <w:p w:rsidR="00D52506" w:rsidRPr="004B33D8" w:rsidRDefault="00D52506" w:rsidP="00784C23">
      <w:pPr>
        <w:pStyle w:val="Question1"/>
      </w:pPr>
      <w:r w:rsidRPr="004B33D8">
        <w:t>Q.</w:t>
      </w:r>
      <w:r w:rsidRPr="004B33D8">
        <w:tab/>
      </w:r>
      <w:r w:rsidR="00A2765B">
        <w:t>Earlier you mentioned that Public Counsel again misinterpreted one of PSE’s data responses.  Were you referring to the response provided in Exhibit No.</w:t>
      </w:r>
      <w:r w:rsidR="00C75207">
        <w:t> </w:t>
      </w:r>
      <w:r w:rsidR="00A2765B">
        <w:t>JRD-3</w:t>
      </w:r>
      <w:r w:rsidRPr="004B33D8">
        <w:t>?</w:t>
      </w:r>
    </w:p>
    <w:p w:rsidR="00D52506" w:rsidRPr="004B33D8" w:rsidRDefault="00D52506" w:rsidP="00E90F0C">
      <w:pPr>
        <w:pStyle w:val="answer"/>
        <w:rPr>
          <w:szCs w:val="24"/>
        </w:rPr>
      </w:pPr>
      <w:r w:rsidRPr="004B33D8">
        <w:rPr>
          <w:szCs w:val="24"/>
        </w:rPr>
        <w:t>A.</w:t>
      </w:r>
      <w:r w:rsidRPr="004B33D8">
        <w:rPr>
          <w:szCs w:val="24"/>
        </w:rPr>
        <w:tab/>
      </w:r>
      <w:r w:rsidR="00A2765B">
        <w:rPr>
          <w:szCs w:val="24"/>
        </w:rPr>
        <w:t xml:space="preserve">Yes.  In that response PSE made the point that, if </w:t>
      </w:r>
      <w:r w:rsidR="008E3AB4">
        <w:rPr>
          <w:szCs w:val="24"/>
        </w:rPr>
        <w:t xml:space="preserve">one relies </w:t>
      </w:r>
      <w:r w:rsidR="00A2765B">
        <w:rPr>
          <w:szCs w:val="24"/>
        </w:rPr>
        <w:t xml:space="preserve">on the results from page 1 of Exhibit No.___(JAP-3) </w:t>
      </w:r>
      <w:r w:rsidR="00E878C2">
        <w:rPr>
          <w:szCs w:val="24"/>
        </w:rPr>
        <w:t>and ignore</w:t>
      </w:r>
      <w:r w:rsidR="008E3AB4">
        <w:rPr>
          <w:szCs w:val="24"/>
        </w:rPr>
        <w:t>s</w:t>
      </w:r>
      <w:r w:rsidR="00E878C2">
        <w:rPr>
          <w:szCs w:val="24"/>
        </w:rPr>
        <w:t xml:space="preserve"> all</w:t>
      </w:r>
      <w:r w:rsidR="00A2765B">
        <w:rPr>
          <w:szCs w:val="24"/>
        </w:rPr>
        <w:t xml:space="preserve"> the other issues with doing so that I discuss above, shareholders would be the ones carrying the resulting revenue shortfall until the conclusion of PSE’s next general rate case</w:t>
      </w:r>
      <w:r w:rsidRPr="004B33D8">
        <w:rPr>
          <w:szCs w:val="24"/>
        </w:rPr>
        <w:t>.</w:t>
      </w:r>
      <w:r w:rsidR="00A2765B">
        <w:rPr>
          <w:szCs w:val="24"/>
        </w:rPr>
        <w:t xml:space="preserve">  Public Counsel used this response to “prove” that PSE believe</w:t>
      </w:r>
      <w:r w:rsidR="00E878C2">
        <w:rPr>
          <w:szCs w:val="24"/>
        </w:rPr>
        <w:t>s</w:t>
      </w:r>
      <w:r w:rsidR="00A2765B">
        <w:rPr>
          <w:szCs w:val="24"/>
        </w:rPr>
        <w:t xml:space="preserve"> that these costs were actually being incurred.  This is not true, and ignores what I </w:t>
      </w:r>
      <w:r w:rsidR="00D2266B">
        <w:rPr>
          <w:szCs w:val="24"/>
        </w:rPr>
        <w:t>stated</w:t>
      </w:r>
      <w:r w:rsidR="00A2765B">
        <w:rPr>
          <w:szCs w:val="24"/>
        </w:rPr>
        <w:t xml:space="preserve"> in my direct testimony.  </w:t>
      </w:r>
      <w:r w:rsidR="00E878C2">
        <w:rPr>
          <w:szCs w:val="24"/>
        </w:rPr>
        <w:t>Exhibit No.___(JAP-3) presents bookend results.  PSE is not endorsing results at either end of this spectrum, rather the “real” answer lies somewhere in between.  As stated in my direct testimony, “…</w:t>
      </w:r>
      <w:r w:rsidR="00E878C2">
        <w:t xml:space="preserve">it is reasonable to </w:t>
      </w:r>
      <w:r w:rsidR="00E878C2">
        <w:lastRenderedPageBreak/>
        <w:t>conclude that there is a negligible effect on the delivery component of remaining customers’ overall revenue requirements.</w:t>
      </w:r>
      <w:r w:rsidR="00A173FB">
        <w:t>”</w:t>
      </w:r>
      <w:r w:rsidR="00E878C2">
        <w:rPr>
          <w:rStyle w:val="FootnoteReference"/>
        </w:rPr>
        <w:footnoteReference w:id="39"/>
      </w:r>
      <w:r w:rsidR="00E878C2">
        <w:t xml:space="preserve">  </w:t>
      </w:r>
      <w:r w:rsidR="00A2765B">
        <w:rPr>
          <w:szCs w:val="24"/>
        </w:rPr>
        <w:t xml:space="preserve"> </w:t>
      </w:r>
    </w:p>
    <w:p w:rsidR="00747BE8" w:rsidRPr="00315A36" w:rsidRDefault="00747BE8" w:rsidP="00747BE8">
      <w:pPr>
        <w:pStyle w:val="Heading2"/>
      </w:pPr>
      <w:bookmarkStart w:id="13" w:name="_Toc385936614"/>
      <w:r>
        <w:t>D</w:t>
      </w:r>
      <w:r w:rsidRPr="00315A36">
        <w:t>.</w:t>
      </w:r>
      <w:r w:rsidRPr="00315A36">
        <w:tab/>
      </w:r>
      <w:r w:rsidR="0059629B">
        <w:t xml:space="preserve">The </w:t>
      </w:r>
      <w:r>
        <w:t xml:space="preserve">Hermiston </w:t>
      </w:r>
      <w:r w:rsidR="0059629B">
        <w:t xml:space="preserve">Case has Little Relevance </w:t>
      </w:r>
      <w:r>
        <w:t>in this Proceeding</w:t>
      </w:r>
      <w:bookmarkEnd w:id="13"/>
      <w:r>
        <w:t xml:space="preserve"> </w:t>
      </w:r>
    </w:p>
    <w:p w:rsidR="00747BE8" w:rsidRPr="00747BE8" w:rsidRDefault="00747BE8" w:rsidP="00747BE8">
      <w:pPr>
        <w:pStyle w:val="answer"/>
        <w:rPr>
          <w:b/>
          <w:szCs w:val="24"/>
        </w:rPr>
      </w:pPr>
      <w:r w:rsidRPr="00747BE8">
        <w:rPr>
          <w:b/>
          <w:szCs w:val="24"/>
        </w:rPr>
        <w:t>Q.</w:t>
      </w:r>
      <w:r w:rsidRPr="00747BE8">
        <w:rPr>
          <w:b/>
          <w:szCs w:val="24"/>
        </w:rPr>
        <w:tab/>
        <w:t xml:space="preserve">How do you respond to </w:t>
      </w:r>
      <w:r w:rsidR="00AF709C">
        <w:rPr>
          <w:b/>
          <w:szCs w:val="24"/>
        </w:rPr>
        <w:t xml:space="preserve">Staff’s </w:t>
      </w:r>
      <w:r w:rsidRPr="00747BE8">
        <w:rPr>
          <w:b/>
          <w:szCs w:val="24"/>
        </w:rPr>
        <w:t>comparison of this proceeding to the Oregon Public Utility Commission’s decision in</w:t>
      </w:r>
      <w:r w:rsidR="00A90B8C">
        <w:rPr>
          <w:b/>
          <w:szCs w:val="24"/>
        </w:rPr>
        <w:t xml:space="preserve"> PacifiCorp’s sale of utility property to the City of Hermiston?</w:t>
      </w:r>
    </w:p>
    <w:p w:rsidR="0059629B" w:rsidRDefault="00747BE8" w:rsidP="008D654F">
      <w:pPr>
        <w:pStyle w:val="answer"/>
        <w:rPr>
          <w:szCs w:val="24"/>
        </w:rPr>
      </w:pPr>
      <w:r>
        <w:rPr>
          <w:szCs w:val="24"/>
        </w:rPr>
        <w:t>A.</w:t>
      </w:r>
      <w:r>
        <w:rPr>
          <w:szCs w:val="24"/>
        </w:rPr>
        <w:tab/>
      </w:r>
      <w:r w:rsidR="0078714F">
        <w:rPr>
          <w:szCs w:val="24"/>
        </w:rPr>
        <w:t xml:space="preserve">While this </w:t>
      </w:r>
      <w:r w:rsidR="00111D41">
        <w:rPr>
          <w:szCs w:val="24"/>
        </w:rPr>
        <w:t xml:space="preserve">is </w:t>
      </w:r>
      <w:r w:rsidR="0078714F">
        <w:rPr>
          <w:szCs w:val="24"/>
        </w:rPr>
        <w:t>a legal issue better addressed by the parties</w:t>
      </w:r>
      <w:r w:rsidR="00D57AB7">
        <w:rPr>
          <w:szCs w:val="24"/>
        </w:rPr>
        <w:t>’</w:t>
      </w:r>
      <w:r w:rsidR="0078714F">
        <w:rPr>
          <w:szCs w:val="24"/>
        </w:rPr>
        <w:t xml:space="preserve"> respective counsel, </w:t>
      </w:r>
      <w:r w:rsidR="00A90B8C">
        <w:rPr>
          <w:szCs w:val="24"/>
        </w:rPr>
        <w:t xml:space="preserve">I </w:t>
      </w:r>
      <w:r w:rsidR="0078714F">
        <w:rPr>
          <w:szCs w:val="24"/>
        </w:rPr>
        <w:t xml:space="preserve">do note that </w:t>
      </w:r>
      <w:r w:rsidR="00A90B8C">
        <w:rPr>
          <w:szCs w:val="24"/>
        </w:rPr>
        <w:t>Staff states in several places that the Oregon PUC allocated the gain between PacifiCorp’s shareholders and customers.</w:t>
      </w:r>
      <w:r w:rsidR="00A90B8C">
        <w:rPr>
          <w:rStyle w:val="FootnoteReference"/>
          <w:szCs w:val="24"/>
        </w:rPr>
        <w:footnoteReference w:id="40"/>
      </w:r>
      <w:r w:rsidR="00A90B8C">
        <w:rPr>
          <w:szCs w:val="24"/>
        </w:rPr>
        <w:t xml:space="preserve">  </w:t>
      </w:r>
      <w:r w:rsidR="0002199C">
        <w:rPr>
          <w:szCs w:val="24"/>
        </w:rPr>
        <w:t xml:space="preserve"> It would be more accurate to say that the Oregon PUC approved an allocation of the gain that the parties agreed to, since that case involved a settlement and was not an adjudicated proceeding.  </w:t>
      </w:r>
      <w:r w:rsidR="009E4C01">
        <w:rPr>
          <w:szCs w:val="24"/>
        </w:rPr>
        <w:t xml:space="preserve">I would </w:t>
      </w:r>
      <w:r w:rsidR="00DF5394">
        <w:rPr>
          <w:szCs w:val="24"/>
        </w:rPr>
        <w:t>also</w:t>
      </w:r>
      <w:r w:rsidR="009E4C01">
        <w:rPr>
          <w:szCs w:val="24"/>
        </w:rPr>
        <w:t xml:space="preserve"> point out that the gain in Hermiston case was far less (roughly $4 million) than the $60 million at issue in this case.  Therefore, it would be understandable if PacifiCorp found it more financially advantageous to promptly resolve the issue of the gain allocation</w:t>
      </w:r>
      <w:r w:rsidR="00DF5394">
        <w:rPr>
          <w:szCs w:val="24"/>
        </w:rPr>
        <w:t xml:space="preserve"> by settlement</w:t>
      </w:r>
      <w:r w:rsidR="009E4C01">
        <w:rPr>
          <w:szCs w:val="24"/>
        </w:rPr>
        <w:t xml:space="preserve"> rather than</w:t>
      </w:r>
      <w:r w:rsidR="00DF5394">
        <w:rPr>
          <w:szCs w:val="24"/>
        </w:rPr>
        <w:t xml:space="preserve"> </w:t>
      </w:r>
      <w:r w:rsidR="009E4C01">
        <w:rPr>
          <w:szCs w:val="24"/>
        </w:rPr>
        <w:t>through protracted litigation.</w:t>
      </w:r>
    </w:p>
    <w:p w:rsidR="00F62AAC" w:rsidRDefault="00F62AAC" w:rsidP="00F62AAC">
      <w:pPr>
        <w:pStyle w:val="Heading1"/>
      </w:pPr>
      <w:bookmarkStart w:id="14" w:name="_Toc385936615"/>
      <w:r>
        <w:lastRenderedPageBreak/>
        <w:t>II</w:t>
      </w:r>
      <w:r w:rsidR="0039694B">
        <w:t>I</w:t>
      </w:r>
      <w:r>
        <w:t>.</w:t>
      </w:r>
      <w:r>
        <w:tab/>
      </w:r>
      <w:r w:rsidR="0039694B">
        <w:t xml:space="preserve">RESPONSE TO STAFF’S </w:t>
      </w:r>
      <w:r w:rsidR="008E3AB4">
        <w:t xml:space="preserve">PROPOSAL REGARDING THE </w:t>
      </w:r>
      <w:r w:rsidR="0039694B">
        <w:t xml:space="preserve">ALLOCATION </w:t>
      </w:r>
      <w:r w:rsidR="008E3AB4">
        <w:t>OF GAIN AMONG CUSTOMERS</w:t>
      </w:r>
      <w:bookmarkEnd w:id="14"/>
    </w:p>
    <w:p w:rsidR="006A5925" w:rsidRPr="004B33D8" w:rsidRDefault="006A5925" w:rsidP="00784C23">
      <w:pPr>
        <w:pStyle w:val="Question1"/>
      </w:pPr>
      <w:r w:rsidRPr="004B33D8">
        <w:t>Q.</w:t>
      </w:r>
      <w:r w:rsidRPr="004B33D8">
        <w:tab/>
      </w:r>
      <w:r w:rsidR="0007597C">
        <w:t xml:space="preserve">Please summarize Staff’s </w:t>
      </w:r>
      <w:r w:rsidR="008E3AB4">
        <w:t>proposal</w:t>
      </w:r>
      <w:r w:rsidR="0007597C">
        <w:t xml:space="preserve"> </w:t>
      </w:r>
      <w:r w:rsidR="000D17D1">
        <w:t xml:space="preserve">to allocate the customers’ share of gain </w:t>
      </w:r>
      <w:r w:rsidR="0007597C">
        <w:t>in this case.</w:t>
      </w:r>
    </w:p>
    <w:p w:rsidR="006A5925" w:rsidRPr="004B33D8" w:rsidRDefault="006A5925" w:rsidP="006A5925">
      <w:pPr>
        <w:pStyle w:val="answer"/>
        <w:rPr>
          <w:szCs w:val="24"/>
        </w:rPr>
      </w:pPr>
      <w:r w:rsidRPr="004B33D8">
        <w:rPr>
          <w:szCs w:val="24"/>
        </w:rPr>
        <w:t>A.</w:t>
      </w:r>
      <w:r w:rsidRPr="004B33D8">
        <w:rPr>
          <w:szCs w:val="24"/>
        </w:rPr>
        <w:tab/>
      </w:r>
      <w:r w:rsidR="007943EB">
        <w:rPr>
          <w:szCs w:val="24"/>
        </w:rPr>
        <w:t>Staff proposes to add general plant as an allocation factor for the gain on sale being distributed to PSE customers and to allocate such gain to all but what Staff is calling the “special contract” customers.</w:t>
      </w:r>
      <w:r w:rsidR="007943EB">
        <w:rPr>
          <w:rStyle w:val="FootnoteReference"/>
          <w:szCs w:val="24"/>
        </w:rPr>
        <w:footnoteReference w:id="41"/>
      </w:r>
      <w:r w:rsidR="007943EB">
        <w:rPr>
          <w:szCs w:val="24"/>
        </w:rPr>
        <w:t xml:space="preserve">  </w:t>
      </w:r>
    </w:p>
    <w:p w:rsidR="007943EB" w:rsidRPr="004B33D8" w:rsidRDefault="007943EB" w:rsidP="00784C23">
      <w:pPr>
        <w:pStyle w:val="Question1"/>
      </w:pPr>
      <w:r w:rsidRPr="004B33D8">
        <w:t>Q.</w:t>
      </w:r>
      <w:r w:rsidRPr="004B33D8">
        <w:tab/>
      </w:r>
      <w:r>
        <w:t>What are the “special contract” customers Staff is referring to</w:t>
      </w:r>
      <w:r w:rsidRPr="004B33D8">
        <w:t>?</w:t>
      </w:r>
    </w:p>
    <w:p w:rsidR="007943EB" w:rsidRPr="004B33D8" w:rsidRDefault="007943EB" w:rsidP="007943EB">
      <w:pPr>
        <w:pStyle w:val="answer"/>
        <w:rPr>
          <w:szCs w:val="24"/>
        </w:rPr>
      </w:pPr>
      <w:r w:rsidRPr="004B33D8">
        <w:rPr>
          <w:szCs w:val="24"/>
        </w:rPr>
        <w:t>A.</w:t>
      </w:r>
      <w:r w:rsidRPr="004B33D8">
        <w:rPr>
          <w:szCs w:val="24"/>
        </w:rPr>
        <w:tab/>
      </w:r>
      <w:r>
        <w:rPr>
          <w:szCs w:val="24"/>
        </w:rPr>
        <w:t xml:space="preserve">These are customers, primarily marinas, </w:t>
      </w:r>
      <w:r w:rsidR="00555462">
        <w:rPr>
          <w:szCs w:val="24"/>
        </w:rPr>
        <w:t xml:space="preserve">that PSE </w:t>
      </w:r>
      <w:r>
        <w:rPr>
          <w:szCs w:val="24"/>
        </w:rPr>
        <w:t>provide</w:t>
      </w:r>
      <w:r w:rsidR="00555462">
        <w:rPr>
          <w:szCs w:val="24"/>
        </w:rPr>
        <w:t>s</w:t>
      </w:r>
      <w:r>
        <w:rPr>
          <w:szCs w:val="24"/>
        </w:rPr>
        <w:t xml:space="preserve"> wholesale power service under the jurisdiction of the Federal Energy Regulatory Commission (“FERC”)</w:t>
      </w:r>
      <w:r w:rsidRPr="004B33D8">
        <w:rPr>
          <w:szCs w:val="24"/>
        </w:rPr>
        <w:t>.</w:t>
      </w:r>
      <w:r>
        <w:rPr>
          <w:szCs w:val="24"/>
        </w:rPr>
        <w:t xml:space="preserve">  Based on the description provided in Staff testimony, it appears </w:t>
      </w:r>
      <w:r w:rsidR="00A173FB">
        <w:rPr>
          <w:szCs w:val="24"/>
        </w:rPr>
        <w:t>Staff</w:t>
      </w:r>
      <w:r>
        <w:rPr>
          <w:szCs w:val="24"/>
        </w:rPr>
        <w:t xml:space="preserve"> ha</w:t>
      </w:r>
      <w:r w:rsidR="00A173FB">
        <w:rPr>
          <w:szCs w:val="24"/>
        </w:rPr>
        <w:t>s</w:t>
      </w:r>
      <w:r>
        <w:rPr>
          <w:szCs w:val="24"/>
        </w:rPr>
        <w:t xml:space="preserve"> misunderstood the nature of service for these customers.  These are not special contract customers, with rates </w:t>
      </w:r>
      <w:r w:rsidR="00AD68C4">
        <w:rPr>
          <w:szCs w:val="24"/>
        </w:rPr>
        <w:t>“individually negotiated with the Company to cover any incremental costs and retain some contribution to margin</w:t>
      </w:r>
      <w:r w:rsidR="00FF7474">
        <w:rPr>
          <w:szCs w:val="24"/>
        </w:rPr>
        <w:t>”</w:t>
      </w:r>
      <w:r w:rsidR="00AD68C4">
        <w:rPr>
          <w:rStyle w:val="FootnoteReference"/>
          <w:szCs w:val="24"/>
        </w:rPr>
        <w:footnoteReference w:id="42"/>
      </w:r>
      <w:r w:rsidR="00AD68C4">
        <w:rPr>
          <w:szCs w:val="24"/>
        </w:rPr>
        <w:t xml:space="preserve"> as Staff suggests.  Nor are these </w:t>
      </w:r>
      <w:r w:rsidR="008E3AB4">
        <w:rPr>
          <w:szCs w:val="24"/>
        </w:rPr>
        <w:t xml:space="preserve">customers’ </w:t>
      </w:r>
      <w:r w:rsidR="00AD68C4">
        <w:rPr>
          <w:szCs w:val="24"/>
        </w:rPr>
        <w:t xml:space="preserve">rates </w:t>
      </w:r>
      <w:r>
        <w:rPr>
          <w:szCs w:val="24"/>
        </w:rPr>
        <w:t xml:space="preserve">approved by the Commission under </w:t>
      </w:r>
      <w:r w:rsidR="008E3AB4">
        <w:rPr>
          <w:szCs w:val="24"/>
        </w:rPr>
        <w:t xml:space="preserve">its </w:t>
      </w:r>
      <w:r>
        <w:rPr>
          <w:szCs w:val="24"/>
        </w:rPr>
        <w:t>special contract rules</w:t>
      </w:r>
      <w:r w:rsidR="00AD68C4">
        <w:rPr>
          <w:szCs w:val="24"/>
        </w:rPr>
        <w:t xml:space="preserve">.  </w:t>
      </w:r>
      <w:r>
        <w:rPr>
          <w:szCs w:val="24"/>
        </w:rPr>
        <w:t>These are customers who resell the power sold to them by PSE and, therefore, fall under FERC jurisdiction.</w:t>
      </w:r>
    </w:p>
    <w:p w:rsidR="007943EB" w:rsidRPr="004B33D8" w:rsidRDefault="007943EB" w:rsidP="00784C23">
      <w:pPr>
        <w:pStyle w:val="Question1"/>
      </w:pPr>
      <w:r w:rsidRPr="004B33D8">
        <w:t>Q.</w:t>
      </w:r>
      <w:r w:rsidRPr="004B33D8">
        <w:tab/>
      </w:r>
      <w:r>
        <w:t xml:space="preserve">How </w:t>
      </w:r>
      <w:r w:rsidR="00AD68C4">
        <w:t xml:space="preserve">does PSE normally treat </w:t>
      </w:r>
      <w:r>
        <w:t xml:space="preserve">these </w:t>
      </w:r>
      <w:r w:rsidR="00AD68C4">
        <w:t>customers in its rate filings</w:t>
      </w:r>
      <w:r w:rsidRPr="004B33D8">
        <w:t>?</w:t>
      </w:r>
    </w:p>
    <w:p w:rsidR="007943EB" w:rsidRPr="004B33D8" w:rsidRDefault="007943EB" w:rsidP="007943EB">
      <w:pPr>
        <w:pStyle w:val="answer"/>
        <w:rPr>
          <w:szCs w:val="24"/>
        </w:rPr>
      </w:pPr>
      <w:r w:rsidRPr="004B33D8">
        <w:rPr>
          <w:szCs w:val="24"/>
        </w:rPr>
        <w:t>A.</w:t>
      </w:r>
      <w:r w:rsidRPr="004B33D8">
        <w:rPr>
          <w:szCs w:val="24"/>
        </w:rPr>
        <w:tab/>
      </w:r>
      <w:r>
        <w:rPr>
          <w:szCs w:val="24"/>
        </w:rPr>
        <w:t xml:space="preserve">To </w:t>
      </w:r>
      <w:r w:rsidR="00AD68C4">
        <w:rPr>
          <w:szCs w:val="24"/>
        </w:rPr>
        <w:t xml:space="preserve">prevent inter-jurisdictional subsidies between PSE’s retail and wholesale customers, the wholesale customers are allocated costs consistently with retail </w:t>
      </w:r>
      <w:r w:rsidR="00AD68C4">
        <w:rPr>
          <w:szCs w:val="24"/>
        </w:rPr>
        <w:lastRenderedPageBreak/>
        <w:t>customers based on the methods approved in PSE’s general rate cases</w:t>
      </w:r>
      <w:r w:rsidRPr="004B33D8">
        <w:rPr>
          <w:szCs w:val="24"/>
        </w:rPr>
        <w:t>.</w:t>
      </w:r>
      <w:r w:rsidR="00AD68C4">
        <w:rPr>
          <w:szCs w:val="24"/>
        </w:rPr>
        <w:t xml:space="preserve">  </w:t>
      </w:r>
      <w:r w:rsidR="0085043E">
        <w:rPr>
          <w:szCs w:val="24"/>
        </w:rPr>
        <w:t xml:space="preserve">The </w:t>
      </w:r>
      <w:r w:rsidR="00111D41">
        <w:rPr>
          <w:szCs w:val="24"/>
        </w:rPr>
        <w:t xml:space="preserve"> wholesale customers’ </w:t>
      </w:r>
      <w:r w:rsidR="0085043E">
        <w:rPr>
          <w:szCs w:val="24"/>
        </w:rPr>
        <w:t>allocated costs are then shielded for retail customers’ rates.  For example, Order No. 08 in Docket No. UE-111048 states: “F</w:t>
      </w:r>
      <w:r w:rsidR="0085043E" w:rsidRPr="00FF7474">
        <w:rPr>
          <w:szCs w:val="24"/>
        </w:rPr>
        <w:t>irm Resale and Special Contract Classes shall receive an increase equal to the class revenue deficiency as determined in PSE’s cost of service model provided with the final compliance filing in this proceeding.”</w:t>
      </w:r>
      <w:r w:rsidR="0085043E" w:rsidRPr="00FF7474">
        <w:rPr>
          <w:rStyle w:val="FootnoteReference"/>
        </w:rPr>
        <w:footnoteReference w:id="43"/>
      </w:r>
      <w:r w:rsidR="0085043E">
        <w:rPr>
          <w:szCs w:val="24"/>
        </w:rPr>
        <w:t xml:space="preserve">  </w:t>
      </w:r>
      <w:r w:rsidR="00AD68C4">
        <w:rPr>
          <w:szCs w:val="24"/>
        </w:rPr>
        <w:t>As a result, PSE’s retail customers bear none of the wholesale customers’ cost responsibility</w:t>
      </w:r>
      <w:r w:rsidR="008E3AB4">
        <w:rPr>
          <w:szCs w:val="24"/>
        </w:rPr>
        <w:t>, and vice versa</w:t>
      </w:r>
      <w:r w:rsidR="00AD68C4">
        <w:rPr>
          <w:szCs w:val="24"/>
        </w:rPr>
        <w:t xml:space="preserve">.  </w:t>
      </w:r>
    </w:p>
    <w:p w:rsidR="00AD68C4" w:rsidRPr="004B33D8" w:rsidRDefault="00AD68C4" w:rsidP="00784C23">
      <w:pPr>
        <w:pStyle w:val="Question1"/>
      </w:pPr>
      <w:r w:rsidRPr="004B33D8">
        <w:t>Q.</w:t>
      </w:r>
      <w:r w:rsidRPr="004B33D8">
        <w:tab/>
      </w:r>
      <w:r>
        <w:t>How does Staff justify its proposal to allocate customer</w:t>
      </w:r>
      <w:r w:rsidR="008E3AB4">
        <w:t>s’</w:t>
      </w:r>
      <w:r>
        <w:t xml:space="preserve"> share of the gain to all but these “special contract” customers</w:t>
      </w:r>
      <w:r w:rsidRPr="004B33D8">
        <w:t>?</w:t>
      </w:r>
    </w:p>
    <w:p w:rsidR="00AD68C4" w:rsidRPr="004B33D8" w:rsidRDefault="00AD68C4" w:rsidP="00AD68C4">
      <w:pPr>
        <w:pStyle w:val="answer"/>
        <w:rPr>
          <w:szCs w:val="24"/>
        </w:rPr>
      </w:pPr>
      <w:r w:rsidRPr="004B33D8">
        <w:rPr>
          <w:szCs w:val="24"/>
        </w:rPr>
        <w:t>A.</w:t>
      </w:r>
      <w:r w:rsidRPr="004B33D8">
        <w:rPr>
          <w:szCs w:val="24"/>
        </w:rPr>
        <w:tab/>
      </w:r>
      <w:r>
        <w:rPr>
          <w:szCs w:val="24"/>
        </w:rPr>
        <w:t xml:space="preserve">Staff contends that these customers “in all likelihood did not contribute to the distribution plant within Jefferson County; therefore, they should not receive any benefits from the </w:t>
      </w:r>
      <w:proofErr w:type="spellStart"/>
      <w:r>
        <w:rPr>
          <w:szCs w:val="24"/>
        </w:rPr>
        <w:t>JPUD</w:t>
      </w:r>
      <w:proofErr w:type="spellEnd"/>
      <w:r>
        <w:rPr>
          <w:szCs w:val="24"/>
        </w:rPr>
        <w:t xml:space="preserve"> sale</w:t>
      </w:r>
      <w:r w:rsidRPr="004B33D8">
        <w:rPr>
          <w:szCs w:val="24"/>
        </w:rPr>
        <w:t>.</w:t>
      </w:r>
      <w:r w:rsidR="00A173FB">
        <w:rPr>
          <w:szCs w:val="24"/>
        </w:rPr>
        <w:t>”</w:t>
      </w:r>
      <w:r>
        <w:rPr>
          <w:rStyle w:val="FootnoteReference"/>
          <w:szCs w:val="24"/>
        </w:rPr>
        <w:footnoteReference w:id="44"/>
      </w:r>
    </w:p>
    <w:p w:rsidR="002B0A3F" w:rsidRPr="004B33D8" w:rsidRDefault="002B0A3F" w:rsidP="00784C23">
      <w:pPr>
        <w:pStyle w:val="Question1"/>
      </w:pPr>
      <w:r w:rsidRPr="004B33D8">
        <w:t>Q.</w:t>
      </w:r>
      <w:r w:rsidRPr="004B33D8">
        <w:tab/>
      </w:r>
      <w:r>
        <w:t>How do you respond</w:t>
      </w:r>
      <w:r w:rsidRPr="004B33D8">
        <w:t>?</w:t>
      </w:r>
    </w:p>
    <w:p w:rsidR="00270FC5" w:rsidRDefault="002B0A3F" w:rsidP="002B0A3F">
      <w:pPr>
        <w:pStyle w:val="answer"/>
        <w:rPr>
          <w:szCs w:val="24"/>
        </w:rPr>
      </w:pPr>
      <w:r w:rsidRPr="004B33D8">
        <w:rPr>
          <w:szCs w:val="24"/>
        </w:rPr>
        <w:t>A.</w:t>
      </w:r>
      <w:r w:rsidRPr="004B33D8">
        <w:rPr>
          <w:szCs w:val="24"/>
        </w:rPr>
        <w:tab/>
      </w:r>
      <w:r>
        <w:rPr>
          <w:szCs w:val="24"/>
        </w:rPr>
        <w:t xml:space="preserve">I see </w:t>
      </w:r>
      <w:r w:rsidR="00270FC5">
        <w:rPr>
          <w:szCs w:val="24"/>
        </w:rPr>
        <w:t xml:space="preserve">at least two </w:t>
      </w:r>
      <w:r>
        <w:rPr>
          <w:szCs w:val="24"/>
        </w:rPr>
        <w:t xml:space="preserve">problems with Staff’s logic.  First, as already discussed, Jefferson County customers paid a proportional share of their cost of service.  Using Staff’s logic, since this burden was not borne by either </w:t>
      </w:r>
      <w:r w:rsidR="00F15F34">
        <w:rPr>
          <w:szCs w:val="24"/>
        </w:rPr>
        <w:t xml:space="preserve">PSE’s </w:t>
      </w:r>
      <w:r w:rsidR="00555462">
        <w:rPr>
          <w:szCs w:val="24"/>
        </w:rPr>
        <w:t xml:space="preserve">remaining </w:t>
      </w:r>
      <w:r>
        <w:rPr>
          <w:szCs w:val="24"/>
        </w:rPr>
        <w:t xml:space="preserve">retail customers or </w:t>
      </w:r>
      <w:r w:rsidR="00F15F34">
        <w:rPr>
          <w:szCs w:val="24"/>
        </w:rPr>
        <w:t xml:space="preserve">its </w:t>
      </w:r>
      <w:r w:rsidR="00555462">
        <w:rPr>
          <w:szCs w:val="24"/>
        </w:rPr>
        <w:t xml:space="preserve">remaining </w:t>
      </w:r>
      <w:r>
        <w:rPr>
          <w:szCs w:val="24"/>
        </w:rPr>
        <w:t>wholesale customers, neither would logically be entitled to a share of the gain</w:t>
      </w:r>
      <w:r w:rsidRPr="004B33D8">
        <w:rPr>
          <w:szCs w:val="24"/>
        </w:rPr>
        <w:t>.</w:t>
      </w:r>
      <w:r>
        <w:rPr>
          <w:szCs w:val="24"/>
        </w:rPr>
        <w:t xml:space="preserve">  Conversely, if one group is entitled to share in the gain, then the other should as well.  </w:t>
      </w:r>
    </w:p>
    <w:p w:rsidR="002B0A3F" w:rsidRPr="004B33D8" w:rsidRDefault="002B0A3F" w:rsidP="00270FC5">
      <w:pPr>
        <w:pStyle w:val="answer"/>
        <w:ind w:firstLine="0"/>
        <w:rPr>
          <w:szCs w:val="24"/>
        </w:rPr>
      </w:pPr>
      <w:r>
        <w:rPr>
          <w:szCs w:val="24"/>
        </w:rPr>
        <w:lastRenderedPageBreak/>
        <w:t xml:space="preserve">Second, and noting my earlier comments about the lack of inter-jurisdictional subsidization, if retail customers are not bearing the wholesale customers’ share of the cost burden, then they should not also be entitled to </w:t>
      </w:r>
      <w:r w:rsidR="00F15F34">
        <w:rPr>
          <w:szCs w:val="24"/>
        </w:rPr>
        <w:t xml:space="preserve">the wholesale customers’ </w:t>
      </w:r>
      <w:r>
        <w:rPr>
          <w:szCs w:val="24"/>
        </w:rPr>
        <w:t xml:space="preserve">share of </w:t>
      </w:r>
      <w:r w:rsidR="00BC5F35">
        <w:rPr>
          <w:szCs w:val="24"/>
        </w:rPr>
        <w:t xml:space="preserve">any </w:t>
      </w:r>
      <w:r>
        <w:rPr>
          <w:szCs w:val="24"/>
        </w:rPr>
        <w:t xml:space="preserve">cost offsets.  </w:t>
      </w:r>
      <w:r w:rsidR="00270FC5">
        <w:rPr>
          <w:szCs w:val="24"/>
        </w:rPr>
        <w:t xml:space="preserve">It is simply unfair to allocate costs to one group of customers </w:t>
      </w:r>
      <w:r w:rsidR="00CE7920">
        <w:rPr>
          <w:szCs w:val="24"/>
        </w:rPr>
        <w:t xml:space="preserve">but not the </w:t>
      </w:r>
      <w:r w:rsidR="00270FC5">
        <w:rPr>
          <w:szCs w:val="24"/>
        </w:rPr>
        <w:t xml:space="preserve">costs offsets when they are available.  </w:t>
      </w:r>
    </w:p>
    <w:p w:rsidR="00C8466C" w:rsidRPr="004B33D8" w:rsidRDefault="00C8466C" w:rsidP="00784C23">
      <w:pPr>
        <w:pStyle w:val="Question1"/>
      </w:pPr>
      <w:r w:rsidRPr="004B33D8">
        <w:t>Q.</w:t>
      </w:r>
      <w:r w:rsidRPr="004B33D8">
        <w:tab/>
      </w:r>
      <w:r>
        <w:t>What was Staff’s justification for separating general plant as a separate item to allocate customer-related gain</w:t>
      </w:r>
      <w:r w:rsidRPr="004B33D8">
        <w:t>?</w:t>
      </w:r>
    </w:p>
    <w:p w:rsidR="00C8466C" w:rsidRPr="004B33D8" w:rsidRDefault="00C8466C" w:rsidP="00C8466C">
      <w:pPr>
        <w:pStyle w:val="answer"/>
        <w:rPr>
          <w:szCs w:val="24"/>
        </w:rPr>
      </w:pPr>
      <w:r w:rsidRPr="004B33D8">
        <w:rPr>
          <w:szCs w:val="24"/>
        </w:rPr>
        <w:t>A.</w:t>
      </w:r>
      <w:r w:rsidRPr="004B33D8">
        <w:rPr>
          <w:szCs w:val="24"/>
        </w:rPr>
        <w:tab/>
      </w:r>
      <w:r>
        <w:rPr>
          <w:szCs w:val="24"/>
        </w:rPr>
        <w:t>Staff believes that th</w:t>
      </w:r>
      <w:r w:rsidR="00A173FB">
        <w:rPr>
          <w:szCs w:val="24"/>
        </w:rPr>
        <w:t>is</w:t>
      </w:r>
      <w:r>
        <w:rPr>
          <w:szCs w:val="24"/>
        </w:rPr>
        <w:t xml:space="preserve"> approach “slightly improves the allocation results between each rate schedule because it more proper</w:t>
      </w:r>
      <w:r w:rsidR="00BC5F35">
        <w:rPr>
          <w:szCs w:val="24"/>
        </w:rPr>
        <w:t>l</w:t>
      </w:r>
      <w:r>
        <w:rPr>
          <w:szCs w:val="24"/>
        </w:rPr>
        <w:t>y identifies all costs required to serve each particular customer class</w:t>
      </w:r>
      <w:r w:rsidRPr="004B33D8">
        <w:rPr>
          <w:szCs w:val="24"/>
        </w:rPr>
        <w:t>.</w:t>
      </w:r>
      <w:r>
        <w:rPr>
          <w:szCs w:val="24"/>
        </w:rPr>
        <w:t>”</w:t>
      </w:r>
    </w:p>
    <w:p w:rsidR="00C8466C" w:rsidRPr="004B33D8" w:rsidRDefault="00C8466C" w:rsidP="00784C23">
      <w:pPr>
        <w:pStyle w:val="Question1"/>
      </w:pPr>
      <w:r w:rsidRPr="004B33D8">
        <w:t>Q.</w:t>
      </w:r>
      <w:r w:rsidRPr="004B33D8">
        <w:tab/>
      </w:r>
      <w:r>
        <w:t xml:space="preserve">Do you agree with Staff’s suggested modification to </w:t>
      </w:r>
      <w:r w:rsidR="00BC5F35">
        <w:t xml:space="preserve">the </w:t>
      </w:r>
      <w:r>
        <w:t xml:space="preserve">approach </w:t>
      </w:r>
      <w:r w:rsidR="00BC5F35">
        <w:t xml:space="preserve">taken </w:t>
      </w:r>
      <w:r>
        <w:t>in Exhibit No.___(JAP-8)</w:t>
      </w:r>
      <w:r w:rsidRPr="004B33D8">
        <w:t>?</w:t>
      </w:r>
    </w:p>
    <w:p w:rsidR="00C8466C" w:rsidRPr="004B33D8" w:rsidRDefault="00C8466C" w:rsidP="00C8466C">
      <w:pPr>
        <w:pStyle w:val="answer"/>
        <w:rPr>
          <w:szCs w:val="24"/>
        </w:rPr>
      </w:pPr>
      <w:r w:rsidRPr="004B33D8">
        <w:rPr>
          <w:szCs w:val="24"/>
        </w:rPr>
        <w:t>A.</w:t>
      </w:r>
      <w:r w:rsidRPr="004B33D8">
        <w:rPr>
          <w:szCs w:val="24"/>
        </w:rPr>
        <w:tab/>
      </w:r>
      <w:r>
        <w:rPr>
          <w:szCs w:val="24"/>
        </w:rPr>
        <w:t xml:space="preserve">While PSE appreciates what Staff is attempting to accomplish, </w:t>
      </w:r>
      <w:r w:rsidR="00555462">
        <w:rPr>
          <w:szCs w:val="24"/>
        </w:rPr>
        <w:t xml:space="preserve">it is not clear </w:t>
      </w:r>
      <w:r>
        <w:rPr>
          <w:szCs w:val="24"/>
        </w:rPr>
        <w:t>that it necessarily improves the allocation results</w:t>
      </w:r>
      <w:r w:rsidRPr="004B33D8">
        <w:rPr>
          <w:szCs w:val="24"/>
        </w:rPr>
        <w:t>.</w:t>
      </w:r>
      <w:r>
        <w:rPr>
          <w:szCs w:val="24"/>
        </w:rPr>
        <w:t xml:space="preserve">  The general plant allocation factor used by Staff is largely driven by labor expense, which includes a large component that is production related. Production assets were not included among the plant that was sold in Jefferson County.  So, it is reasonable to ask whether the influence of </w:t>
      </w:r>
      <w:r w:rsidR="004B2C05">
        <w:rPr>
          <w:szCs w:val="24"/>
        </w:rPr>
        <w:t xml:space="preserve">production-related labor </w:t>
      </w:r>
      <w:r>
        <w:rPr>
          <w:szCs w:val="24"/>
        </w:rPr>
        <w:t xml:space="preserve">should be removed from the general plant allocator before applying it in the fashion proposed by Staff.  This would likely lead back to a result closer to what </w:t>
      </w:r>
      <w:r w:rsidR="004B2C05">
        <w:rPr>
          <w:szCs w:val="24"/>
        </w:rPr>
        <w:t xml:space="preserve">was </w:t>
      </w:r>
      <w:r>
        <w:rPr>
          <w:szCs w:val="24"/>
        </w:rPr>
        <w:t>originally proposed</w:t>
      </w:r>
      <w:r w:rsidR="004B2C05">
        <w:rPr>
          <w:szCs w:val="24"/>
        </w:rPr>
        <w:t xml:space="preserve"> in Exhibit No.___(JAP-8)</w:t>
      </w:r>
      <w:r>
        <w:rPr>
          <w:szCs w:val="24"/>
        </w:rPr>
        <w:t xml:space="preserve">.  In any event, the differences between Staff and PSE’s proposals </w:t>
      </w:r>
      <w:r>
        <w:rPr>
          <w:szCs w:val="24"/>
        </w:rPr>
        <w:lastRenderedPageBreak/>
        <w:t>are minor.  As such, PSE would be willing to accept Staff’s proposal for purposes of this filing.</w:t>
      </w:r>
    </w:p>
    <w:p w:rsidR="00BE63A6" w:rsidRDefault="009F4767" w:rsidP="00BE63A6">
      <w:pPr>
        <w:pStyle w:val="Heading1"/>
      </w:pPr>
      <w:bookmarkStart w:id="15" w:name="_Toc385936616"/>
      <w:r>
        <w:t>I</w:t>
      </w:r>
      <w:r w:rsidR="0039694B">
        <w:t>V</w:t>
      </w:r>
      <w:r w:rsidR="00BE63A6">
        <w:t>.</w:t>
      </w:r>
      <w:r w:rsidR="00BE63A6">
        <w:tab/>
        <w:t>CONCLUSION</w:t>
      </w:r>
      <w:bookmarkEnd w:id="6"/>
      <w:bookmarkEnd w:id="15"/>
    </w:p>
    <w:p w:rsidR="0039694B" w:rsidRPr="004B33D8" w:rsidRDefault="0039694B" w:rsidP="00784C23">
      <w:pPr>
        <w:pStyle w:val="Question1"/>
      </w:pPr>
      <w:r w:rsidRPr="004B33D8">
        <w:t>Q.</w:t>
      </w:r>
      <w:r w:rsidRPr="004B33D8">
        <w:tab/>
      </w:r>
      <w:r>
        <w:t>Please summarize your analysis of parties’ response testimony.</w:t>
      </w:r>
    </w:p>
    <w:p w:rsidR="0039694B" w:rsidRPr="004B33D8" w:rsidRDefault="0039694B" w:rsidP="0039694B">
      <w:pPr>
        <w:pStyle w:val="answer"/>
        <w:rPr>
          <w:szCs w:val="24"/>
        </w:rPr>
      </w:pPr>
      <w:r w:rsidRPr="004B33D8">
        <w:rPr>
          <w:szCs w:val="24"/>
        </w:rPr>
        <w:t>A.</w:t>
      </w:r>
      <w:r w:rsidRPr="004B33D8">
        <w:rPr>
          <w:szCs w:val="24"/>
        </w:rPr>
        <w:tab/>
      </w:r>
      <w:r w:rsidR="00C90176">
        <w:rPr>
          <w:szCs w:val="24"/>
        </w:rPr>
        <w:t>Despite the many criticisms of PSE’s analysis and claims that</w:t>
      </w:r>
      <w:r w:rsidR="00BB0F60">
        <w:rPr>
          <w:szCs w:val="24"/>
        </w:rPr>
        <w:t xml:space="preserve"> its long-range projections are </w:t>
      </w:r>
      <w:r w:rsidR="00C90176">
        <w:rPr>
          <w:szCs w:val="24"/>
        </w:rPr>
        <w:t xml:space="preserve">unreliable for purposes of this proceeding, the parties have failed to disprove that </w:t>
      </w:r>
      <w:r w:rsidR="00DF5394">
        <w:rPr>
          <w:szCs w:val="24"/>
        </w:rPr>
        <w:t xml:space="preserve">remaining </w:t>
      </w:r>
      <w:r w:rsidR="00C90176">
        <w:rPr>
          <w:szCs w:val="24"/>
        </w:rPr>
        <w:t xml:space="preserve">customers will nonetheless benefit as a result of the loss of </w:t>
      </w:r>
      <w:r w:rsidR="000D17D1">
        <w:rPr>
          <w:szCs w:val="24"/>
        </w:rPr>
        <w:t xml:space="preserve">PSE’s </w:t>
      </w:r>
      <w:r w:rsidR="00C90176">
        <w:rPr>
          <w:szCs w:val="24"/>
        </w:rPr>
        <w:t>Jefferson County service area, primarily through avoided power costs.  Even using Public Counsel</w:t>
      </w:r>
      <w:r w:rsidR="000D17D1">
        <w:rPr>
          <w:szCs w:val="24"/>
        </w:rPr>
        <w:t>’</w:t>
      </w:r>
      <w:r w:rsidR="00C90176">
        <w:rPr>
          <w:szCs w:val="24"/>
        </w:rPr>
        <w:t xml:space="preserve">s conservative assumptions related to future </w:t>
      </w:r>
      <w:proofErr w:type="spellStart"/>
      <w:r w:rsidR="00C90176">
        <w:rPr>
          <w:szCs w:val="24"/>
        </w:rPr>
        <w:t>PCA</w:t>
      </w:r>
      <w:proofErr w:type="spellEnd"/>
      <w:r w:rsidR="00C90176">
        <w:rPr>
          <w:szCs w:val="24"/>
        </w:rPr>
        <w:t xml:space="preserve"> rates, customers were projected to benefit by nearly $80 million, on a net present value basis, over the 20</w:t>
      </w:r>
      <w:r w:rsidR="00A173FB">
        <w:rPr>
          <w:szCs w:val="24"/>
        </w:rPr>
        <w:t>-</w:t>
      </w:r>
      <w:r w:rsidR="00C90176">
        <w:rPr>
          <w:szCs w:val="24"/>
        </w:rPr>
        <w:t>year forecast horizon.  Th</w:t>
      </w:r>
      <w:r w:rsidR="00691671">
        <w:rPr>
          <w:szCs w:val="24"/>
        </w:rPr>
        <w:t>is</w:t>
      </w:r>
      <w:r w:rsidR="00C90176">
        <w:rPr>
          <w:szCs w:val="24"/>
        </w:rPr>
        <w:t xml:space="preserve"> alone well exceeds the entire gain at issue in this proceeding.  </w:t>
      </w:r>
    </w:p>
    <w:p w:rsidR="0039694B" w:rsidRPr="004B33D8" w:rsidRDefault="0039694B" w:rsidP="00784C23">
      <w:pPr>
        <w:pStyle w:val="Question1"/>
      </w:pPr>
      <w:r w:rsidRPr="004B33D8">
        <w:t>Q.</w:t>
      </w:r>
      <w:r w:rsidRPr="004B33D8">
        <w:tab/>
      </w:r>
      <w:r>
        <w:t>Based on your analysis, what do you recommend?</w:t>
      </w:r>
    </w:p>
    <w:p w:rsidR="0039694B" w:rsidRPr="004B33D8" w:rsidRDefault="0039694B" w:rsidP="0039694B">
      <w:pPr>
        <w:pStyle w:val="answer"/>
        <w:rPr>
          <w:szCs w:val="24"/>
        </w:rPr>
      </w:pPr>
      <w:r w:rsidRPr="004B33D8">
        <w:rPr>
          <w:szCs w:val="24"/>
        </w:rPr>
        <w:t>A.</w:t>
      </w:r>
      <w:r w:rsidRPr="004B33D8">
        <w:rPr>
          <w:szCs w:val="24"/>
        </w:rPr>
        <w:tab/>
      </w:r>
      <w:r w:rsidR="00C90176">
        <w:rPr>
          <w:szCs w:val="24"/>
        </w:rPr>
        <w:t xml:space="preserve">Given the overwhelming lack of evidence to the contrary, the Commission should conclude that </w:t>
      </w:r>
      <w:r w:rsidR="000D17D1">
        <w:rPr>
          <w:szCs w:val="24"/>
        </w:rPr>
        <w:t xml:space="preserve">PSE’s remaining </w:t>
      </w:r>
      <w:r w:rsidR="00C90176">
        <w:rPr>
          <w:szCs w:val="24"/>
        </w:rPr>
        <w:t xml:space="preserve">customers will </w:t>
      </w:r>
      <w:r w:rsidR="00691671">
        <w:rPr>
          <w:szCs w:val="24"/>
        </w:rPr>
        <w:t xml:space="preserve">not be harmed by </w:t>
      </w:r>
      <w:r w:rsidR="00C90176">
        <w:rPr>
          <w:szCs w:val="24"/>
        </w:rPr>
        <w:t xml:space="preserve">the loss of the Jefferson County service area, </w:t>
      </w:r>
      <w:r w:rsidR="00691671">
        <w:rPr>
          <w:szCs w:val="24"/>
        </w:rPr>
        <w:t xml:space="preserve">and in fact </w:t>
      </w:r>
      <w:r w:rsidR="00C90176">
        <w:rPr>
          <w:szCs w:val="24"/>
        </w:rPr>
        <w:t xml:space="preserve">will </w:t>
      </w:r>
      <w:r w:rsidR="00691671">
        <w:rPr>
          <w:szCs w:val="24"/>
        </w:rPr>
        <w:t>benefit substantially</w:t>
      </w:r>
      <w:r w:rsidR="00C90176">
        <w:rPr>
          <w:szCs w:val="24"/>
        </w:rPr>
        <w:t xml:space="preserve">. </w:t>
      </w:r>
    </w:p>
    <w:p w:rsidR="0005638E" w:rsidRPr="004B33D8" w:rsidRDefault="00761B99" w:rsidP="00784C23">
      <w:pPr>
        <w:pStyle w:val="Question1"/>
      </w:pPr>
      <w:r w:rsidRPr="004B33D8">
        <w:t>Q.</w:t>
      </w:r>
      <w:r w:rsidRPr="004B33D8">
        <w:tab/>
      </w:r>
      <w:r w:rsidR="0005638E" w:rsidRPr="004B33D8">
        <w:t xml:space="preserve">Does this conclude your </w:t>
      </w:r>
      <w:r w:rsidR="000F333E">
        <w:t xml:space="preserve">rebuttal </w:t>
      </w:r>
      <w:r w:rsidR="0005638E" w:rsidRPr="004B33D8">
        <w:t>testimony?</w:t>
      </w:r>
    </w:p>
    <w:p w:rsidR="0005638E" w:rsidRPr="004B33D8" w:rsidRDefault="0005638E" w:rsidP="00B4493B">
      <w:pPr>
        <w:pStyle w:val="answer"/>
        <w:rPr>
          <w:szCs w:val="24"/>
        </w:rPr>
      </w:pPr>
      <w:r w:rsidRPr="004B33D8">
        <w:rPr>
          <w:szCs w:val="24"/>
        </w:rPr>
        <w:t>A.</w:t>
      </w:r>
      <w:r w:rsidRPr="004B33D8">
        <w:rPr>
          <w:szCs w:val="24"/>
        </w:rPr>
        <w:tab/>
        <w:t>Yes, it does.</w:t>
      </w:r>
    </w:p>
    <w:sectPr w:rsidR="0005638E" w:rsidRPr="004B33D8" w:rsidSect="003915B2">
      <w:footerReference w:type="default" r:id="rId17"/>
      <w:pgSz w:w="12240" w:h="15840" w:code="1"/>
      <w:pgMar w:top="1440" w:right="1440" w:bottom="1440" w:left="2160" w:header="864" w:footer="576"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67D" w:rsidRDefault="009E167D">
      <w:r>
        <w:separator/>
      </w:r>
    </w:p>
  </w:endnote>
  <w:endnote w:type="continuationSeparator" w:id="0">
    <w:p w:rsidR="009E167D" w:rsidRDefault="009E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EAF32E7F-1003-4500-A913-E14A612DCA8A}"/>
    <w:embedBold r:id="rId2" w:fontKey="{70AAA1D4-57EC-4067-A44F-5E36902FCAE5}"/>
    <w:embedItalic r:id="rId3" w:fontKey="{2CEC31EC-4F2E-448A-B6EC-4FFF81A6C0D7}"/>
    <w:embedBoldItalic r:id="rId4" w:fontKey="{F096D7FF-A46B-461C-BB06-74E8FD82470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Default="009D5B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5B62" w:rsidRDefault="009D5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Default="009D5B62" w:rsidP="002C2AAC">
    <w:pPr>
      <w:pStyle w:val="Foote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Default="009D5B62">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9D5B62" w:rsidRDefault="009D5B62">
    <w:pPr>
      <w:pStyle w:val="Footer"/>
      <w:tabs>
        <w:tab w:val="clear" w:pos="4507"/>
        <w:tab w:val="clear" w:pos="9000"/>
        <w:tab w:val="right" w:pos="8640"/>
      </w:tabs>
      <w:spacing w:line="240" w:lineRule="auto"/>
      <w:ind w:left="-630" w:right="0" w:hanging="4"/>
      <w:rPr>
        <w:sz w:val="10"/>
      </w:rPr>
    </w:pPr>
  </w:p>
  <w:p w:rsidR="009D5B62" w:rsidRDefault="009D5B62">
    <w:pPr>
      <w:pStyle w:val="Footer"/>
      <w:tabs>
        <w:tab w:val="clear" w:pos="4507"/>
        <w:tab w:val="clear" w:pos="9000"/>
        <w:tab w:val="right" w:pos="8640"/>
      </w:tabs>
      <w:ind w:left="-630" w:hanging="4"/>
    </w:pPr>
    <w:r>
      <w:t>Prefiled Direct Testimony of</w:t>
    </w:r>
    <w:r>
      <w:tab/>
      <w:t>Exhibit No. ___()</w:t>
    </w:r>
  </w:p>
  <w:p w:rsidR="009D5B62" w:rsidRDefault="009D5B62">
    <w:pPr>
      <w:pStyle w:val="Footer"/>
      <w:tabs>
        <w:tab w:val="clear" w:pos="4507"/>
        <w:tab w:val="clear" w:pos="9000"/>
        <w:tab w:val="right" w:pos="8640"/>
      </w:tabs>
      <w:ind w:left="-630" w:hanging="4"/>
    </w:pP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w:t>
    </w:r>
    <w:proofErr w:type="spellStart"/>
    <w:r>
      <w:rPr>
        <w:rStyle w:val="PageNumber"/>
      </w:rPr>
      <w:t>of</w:t>
    </w:r>
    <w:proofErr w:type="spellEnd"/>
    <w:r>
      <w:rPr>
        <w:rStyle w:val="PageNumber"/>
      </w:rPr>
      <w:t xml:space="preserve">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Default="009D5B62">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9D5B62" w:rsidRDefault="009D5B62">
    <w:pPr>
      <w:pStyle w:val="Footer"/>
      <w:tabs>
        <w:tab w:val="clear" w:pos="4507"/>
        <w:tab w:val="clear" w:pos="9000"/>
        <w:tab w:val="right" w:pos="8640"/>
      </w:tabs>
      <w:spacing w:line="240" w:lineRule="auto"/>
      <w:ind w:right="0" w:hanging="4"/>
      <w:rPr>
        <w:sz w:val="10"/>
      </w:rPr>
    </w:pPr>
  </w:p>
  <w:p w:rsidR="009D5B62" w:rsidRDefault="009D5B62">
    <w:pPr>
      <w:pStyle w:val="Footer"/>
      <w:tabs>
        <w:tab w:val="clear" w:pos="4507"/>
        <w:tab w:val="clear" w:pos="9000"/>
        <w:tab w:val="right" w:pos="8640"/>
      </w:tabs>
      <w:ind w:hanging="4"/>
    </w:pPr>
    <w:r>
      <w:t xml:space="preserve">Prefiled Rebuttal Testimony </w:t>
    </w:r>
    <w:r>
      <w:tab/>
      <w:t xml:space="preserve">Exhibit No. ___(JAP-9T) </w:t>
    </w:r>
  </w:p>
  <w:p w:rsidR="009D5B62" w:rsidRDefault="009D5B62">
    <w:pPr>
      <w:pStyle w:val="Footer"/>
      <w:tabs>
        <w:tab w:val="clear" w:pos="4507"/>
        <w:tab w:val="clear" w:pos="9000"/>
        <w:tab w:val="right" w:pos="8640"/>
      </w:tabs>
      <w:ind w:hanging="4"/>
    </w:pPr>
    <w:r>
      <w:t>(</w:t>
    </w:r>
    <w:proofErr w:type="spellStart"/>
    <w:r>
      <w:t>Nonconfidential</w:t>
    </w:r>
    <w:proofErr w:type="spellEnd"/>
    <w:r>
      <w:t>)</w:t>
    </w:r>
    <w:r>
      <w:tab/>
      <w:t>Page </w:t>
    </w:r>
    <w:r>
      <w:rPr>
        <w:rStyle w:val="PageNumber"/>
      </w:rPr>
      <w:fldChar w:fldCharType="begin"/>
    </w:r>
    <w:r>
      <w:rPr>
        <w:rStyle w:val="PageNumber"/>
      </w:rPr>
      <w:instrText xml:space="preserve"> PAGE </w:instrText>
    </w:r>
    <w:r>
      <w:rPr>
        <w:rStyle w:val="PageNumber"/>
      </w:rPr>
      <w:fldChar w:fldCharType="separate"/>
    </w:r>
    <w:r w:rsidR="009E0767">
      <w:rPr>
        <w:rStyle w:val="PageNumber"/>
        <w:noProof/>
      </w:rPr>
      <w:t>i</w:t>
    </w:r>
    <w:r>
      <w:rPr>
        <w:rStyle w:val="PageNumber"/>
      </w:rPr>
      <w:fldChar w:fldCharType="end"/>
    </w:r>
    <w:r>
      <w:rPr>
        <w:rStyle w:val="PageNumber"/>
      </w:rPr>
      <w:t xml:space="preserve"> of </w:t>
    </w:r>
    <w:r>
      <w:t>i</w:t>
    </w:r>
  </w:p>
  <w:p w:rsidR="009D5B62" w:rsidRDefault="009D5B62">
    <w:pPr>
      <w:pStyle w:val="Footer"/>
      <w:tabs>
        <w:tab w:val="clear" w:pos="4507"/>
        <w:tab w:val="clear" w:pos="9000"/>
        <w:tab w:val="right" w:pos="8640"/>
      </w:tabs>
      <w:ind w:hanging="4"/>
    </w:pPr>
    <w:r>
      <w:t>of Jon A. Piliaris</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Default="009D5B62">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9D5B62" w:rsidRDefault="009D5B62">
    <w:pPr>
      <w:pStyle w:val="Footer"/>
      <w:tabs>
        <w:tab w:val="clear" w:pos="4507"/>
        <w:tab w:val="clear" w:pos="9000"/>
        <w:tab w:val="right" w:pos="8640"/>
      </w:tabs>
      <w:spacing w:line="240" w:lineRule="auto"/>
      <w:ind w:left="-630" w:right="0" w:hanging="4"/>
      <w:rPr>
        <w:sz w:val="10"/>
      </w:rPr>
    </w:pPr>
  </w:p>
  <w:p w:rsidR="009D5B62" w:rsidRDefault="009D5B62">
    <w:pPr>
      <w:pStyle w:val="Footer"/>
      <w:tabs>
        <w:tab w:val="clear" w:pos="4507"/>
        <w:tab w:val="clear" w:pos="9000"/>
        <w:tab w:val="right" w:pos="8640"/>
      </w:tabs>
      <w:ind w:left="-630" w:hanging="4"/>
    </w:pPr>
    <w:r>
      <w:t>Prefiled Direct Testimony of</w:t>
    </w:r>
    <w:r>
      <w:tab/>
      <w:t>Exhibit No. ___(JD-1CT)</w:t>
    </w:r>
  </w:p>
  <w:p w:rsidR="009D5B62" w:rsidRDefault="009D5B62">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Default="009D5B62">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9D5B62" w:rsidRDefault="009D5B62">
    <w:pPr>
      <w:pStyle w:val="Footer"/>
      <w:tabs>
        <w:tab w:val="clear" w:pos="4507"/>
        <w:tab w:val="clear" w:pos="9000"/>
        <w:tab w:val="right" w:pos="8640"/>
      </w:tabs>
      <w:spacing w:line="240" w:lineRule="auto"/>
      <w:ind w:right="0" w:hanging="4"/>
      <w:rPr>
        <w:sz w:val="10"/>
      </w:rPr>
    </w:pPr>
  </w:p>
  <w:p w:rsidR="009D5B62" w:rsidRDefault="009D5B62">
    <w:pPr>
      <w:pStyle w:val="Footer"/>
      <w:tabs>
        <w:tab w:val="clear" w:pos="4507"/>
        <w:tab w:val="clear" w:pos="9000"/>
        <w:tab w:val="right" w:pos="8640"/>
      </w:tabs>
      <w:ind w:hanging="4"/>
    </w:pPr>
    <w:r>
      <w:t xml:space="preserve">Prefiled Rebuttal Testimony </w:t>
    </w:r>
    <w:r>
      <w:tab/>
      <w:t xml:space="preserve">Exhibit No. ___(JAP-9T) </w:t>
    </w:r>
    <w:r>
      <w:br/>
      <w:t>(</w:t>
    </w:r>
    <w:proofErr w:type="spellStart"/>
    <w:r>
      <w:t>Nonconfidential</w:t>
    </w:r>
    <w:proofErr w:type="spellEnd"/>
    <w:r>
      <w:t>)</w:t>
    </w:r>
    <w:r>
      <w:tab/>
      <w:t>Page </w:t>
    </w:r>
    <w:r>
      <w:rPr>
        <w:rStyle w:val="PageNumber"/>
      </w:rPr>
      <w:fldChar w:fldCharType="begin"/>
    </w:r>
    <w:r>
      <w:rPr>
        <w:rStyle w:val="PageNumber"/>
      </w:rPr>
      <w:instrText xml:space="preserve"> PAGE </w:instrText>
    </w:r>
    <w:r>
      <w:rPr>
        <w:rStyle w:val="PageNumber"/>
      </w:rPr>
      <w:fldChar w:fldCharType="separate"/>
    </w:r>
    <w:r w:rsidR="009E0767">
      <w:rPr>
        <w:rStyle w:val="PageNumber"/>
        <w:noProof/>
      </w:rPr>
      <w:t>35</w:t>
    </w:r>
    <w:r>
      <w:rPr>
        <w:rStyle w:val="PageNumber"/>
      </w:rPr>
      <w:fldChar w:fldCharType="end"/>
    </w:r>
    <w:r>
      <w:rPr>
        <w:rStyle w:val="PageNumber"/>
      </w:rPr>
      <w:t xml:space="preserve"> of </w:t>
    </w:r>
    <w:r>
      <w:rPr>
        <w:rStyle w:val="PageNumber"/>
      </w:rPr>
      <w:fldChar w:fldCharType="begin"/>
    </w:r>
    <w:r>
      <w:rPr>
        <w:rStyle w:val="PageNumber"/>
      </w:rPr>
      <w:instrText xml:space="preserve"> SECTIONPAGES </w:instrText>
    </w:r>
    <w:r>
      <w:rPr>
        <w:rStyle w:val="PageNumber"/>
      </w:rPr>
      <w:fldChar w:fldCharType="separate"/>
    </w:r>
    <w:r w:rsidR="009E0767">
      <w:rPr>
        <w:rStyle w:val="PageNumber"/>
        <w:noProof/>
      </w:rPr>
      <w:t>35</w:t>
    </w:r>
    <w:r>
      <w:rPr>
        <w:rStyle w:val="PageNumber"/>
      </w:rPr>
      <w:fldChar w:fldCharType="end"/>
    </w:r>
  </w:p>
  <w:p w:rsidR="009D5B62" w:rsidRDefault="009D5B62">
    <w:pPr>
      <w:pStyle w:val="Footer"/>
      <w:tabs>
        <w:tab w:val="clear" w:pos="4507"/>
        <w:tab w:val="clear" w:pos="9000"/>
        <w:tab w:val="right" w:pos="8640"/>
      </w:tabs>
      <w:ind w:hanging="4"/>
    </w:pPr>
    <w:r>
      <w:t>of Jon A. Piliaris</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67D" w:rsidRDefault="009E167D">
      <w:r>
        <w:separator/>
      </w:r>
    </w:p>
  </w:footnote>
  <w:footnote w:type="continuationSeparator" w:id="0">
    <w:p w:rsidR="009E167D" w:rsidRDefault="009E167D">
      <w:r>
        <w:continuationSeparator/>
      </w:r>
    </w:p>
  </w:footnote>
  <w:footnote w:id="1">
    <w:p w:rsidR="009D5B62" w:rsidRDefault="009D5B62">
      <w:pPr>
        <w:pStyle w:val="FootnoteText"/>
      </w:pPr>
      <w:r>
        <w:rPr>
          <w:rStyle w:val="FootnoteReference"/>
        </w:rPr>
        <w:footnoteRef/>
      </w:r>
      <w:r>
        <w:t xml:space="preserve"> </w:t>
      </w:r>
      <w:proofErr w:type="spellStart"/>
      <w:r>
        <w:t>Exh</w:t>
      </w:r>
      <w:proofErr w:type="spellEnd"/>
      <w:r w:rsidR="00496A97">
        <w:t>.</w:t>
      </w:r>
      <w:r>
        <w:t xml:space="preserve"> No.___(MPG-1T), 4:9-13 (emphasis added)</w:t>
      </w:r>
      <w:r w:rsidR="00863084">
        <w:t>.</w:t>
      </w:r>
    </w:p>
  </w:footnote>
  <w:footnote w:id="2">
    <w:p w:rsidR="009D5B62" w:rsidRDefault="009D5B62">
      <w:pPr>
        <w:pStyle w:val="FootnoteText"/>
      </w:pPr>
      <w:r>
        <w:rPr>
          <w:rStyle w:val="FootnoteReference"/>
        </w:rPr>
        <w:footnoteRef/>
      </w:r>
      <w:r>
        <w:t xml:space="preserve"> </w:t>
      </w:r>
      <w:proofErr w:type="spellStart"/>
      <w:r>
        <w:t>Exh</w:t>
      </w:r>
      <w:proofErr w:type="spellEnd"/>
      <w:r w:rsidR="00496A97">
        <w:t>.</w:t>
      </w:r>
      <w:r>
        <w:t xml:space="preserve"> No.___(EJK-1T), 32:5-8.</w:t>
      </w:r>
    </w:p>
  </w:footnote>
  <w:footnote w:id="3">
    <w:p w:rsidR="009D5B62" w:rsidRDefault="009D5B62">
      <w:pPr>
        <w:pStyle w:val="FootnoteText"/>
      </w:pPr>
      <w:r>
        <w:rPr>
          <w:rStyle w:val="FootnoteReference"/>
        </w:rPr>
        <w:footnoteRef/>
      </w:r>
      <w:r>
        <w:t xml:space="preserve"> </w:t>
      </w:r>
      <w:proofErr w:type="spellStart"/>
      <w:r>
        <w:t>Exh</w:t>
      </w:r>
      <w:proofErr w:type="spellEnd"/>
      <w:r w:rsidR="00496A97">
        <w:t>.</w:t>
      </w:r>
      <w:r>
        <w:t xml:space="preserve"> No.___(EJK-1T), 26:15- 28:3.</w:t>
      </w:r>
    </w:p>
  </w:footnote>
  <w:footnote w:id="4">
    <w:p w:rsidR="009D5B62" w:rsidRDefault="009D5B62">
      <w:pPr>
        <w:pStyle w:val="FootnoteText"/>
      </w:pPr>
      <w:r>
        <w:rPr>
          <w:rStyle w:val="FootnoteReference"/>
        </w:rPr>
        <w:footnoteRef/>
      </w:r>
      <w:r>
        <w:t xml:space="preserve"> </w:t>
      </w:r>
      <w:proofErr w:type="spellStart"/>
      <w:r>
        <w:t>Exh</w:t>
      </w:r>
      <w:proofErr w:type="spellEnd"/>
      <w:r w:rsidR="00496A97">
        <w:t>.</w:t>
      </w:r>
      <w:r>
        <w:t xml:space="preserve"> No.</w:t>
      </w:r>
      <w:r w:rsidR="00C75207">
        <w:t xml:space="preserve"> JRD-1T</w:t>
      </w:r>
      <w:r>
        <w:t>, 29:16-30:6.</w:t>
      </w:r>
    </w:p>
  </w:footnote>
  <w:footnote w:id="5">
    <w:p w:rsidR="009D5B62" w:rsidRDefault="009D5B62">
      <w:pPr>
        <w:pStyle w:val="FootnoteText"/>
      </w:pPr>
      <w:r>
        <w:rPr>
          <w:rStyle w:val="FootnoteReference"/>
        </w:rPr>
        <w:footnoteRef/>
      </w:r>
      <w:r>
        <w:t xml:space="preserve"> </w:t>
      </w:r>
      <w:proofErr w:type="spellStart"/>
      <w:r>
        <w:t>Exh</w:t>
      </w:r>
      <w:proofErr w:type="spellEnd"/>
      <w:r w:rsidR="00496A97">
        <w:t>.</w:t>
      </w:r>
      <w:r>
        <w:t xml:space="preserve"> No.___(MPG-1T), 14:19- 15:5.</w:t>
      </w:r>
    </w:p>
  </w:footnote>
  <w:footnote w:id="6">
    <w:p w:rsidR="009D5B62" w:rsidRDefault="009D5B62">
      <w:pPr>
        <w:pStyle w:val="FootnoteText"/>
      </w:pPr>
      <w:r>
        <w:rPr>
          <w:rStyle w:val="FootnoteReference"/>
        </w:rPr>
        <w:footnoteRef/>
      </w:r>
      <w:r>
        <w:t xml:space="preserve"> </w:t>
      </w:r>
      <w:proofErr w:type="spellStart"/>
      <w:r>
        <w:t>Exh</w:t>
      </w:r>
      <w:proofErr w:type="spellEnd"/>
      <w:r w:rsidR="00496A97">
        <w:t xml:space="preserve">. </w:t>
      </w:r>
      <w:r>
        <w:t>No.___(EJK-1T), 26:19-21.</w:t>
      </w:r>
    </w:p>
  </w:footnote>
  <w:footnote w:id="7">
    <w:p w:rsidR="009D5B62" w:rsidRDefault="009D5B62">
      <w:pPr>
        <w:pStyle w:val="FootnoteText"/>
      </w:pPr>
      <w:r>
        <w:rPr>
          <w:rStyle w:val="FootnoteReference"/>
        </w:rPr>
        <w:footnoteRef/>
      </w:r>
      <w:r>
        <w:t xml:space="preserve"> </w:t>
      </w:r>
      <w:proofErr w:type="spellStart"/>
      <w:r>
        <w:t>Exh</w:t>
      </w:r>
      <w:proofErr w:type="spellEnd"/>
      <w:r w:rsidR="00496A97">
        <w:t>.</w:t>
      </w:r>
      <w:r>
        <w:t xml:space="preserve"> No.</w:t>
      </w:r>
      <w:r w:rsidR="00C75207">
        <w:t xml:space="preserve"> JRD-1T</w:t>
      </w:r>
      <w:r>
        <w:t>, 31:19-32:18.</w:t>
      </w:r>
    </w:p>
  </w:footnote>
  <w:footnote w:id="8">
    <w:p w:rsidR="009D5B62" w:rsidRDefault="009D5B62" w:rsidP="004842C4">
      <w:pPr>
        <w:pStyle w:val="FootnoteText"/>
      </w:pPr>
      <w:r>
        <w:rPr>
          <w:rStyle w:val="FootnoteReference"/>
        </w:rPr>
        <w:footnoteRef/>
      </w:r>
      <w:r>
        <w:t xml:space="preserve"> </w:t>
      </w:r>
      <w:proofErr w:type="spellStart"/>
      <w:r>
        <w:t>Exh</w:t>
      </w:r>
      <w:proofErr w:type="spellEnd"/>
      <w:r w:rsidR="00496A97">
        <w:t>.</w:t>
      </w:r>
      <w:r>
        <w:t xml:space="preserve"> No.___(MPG-1T), 14:24-15:4.</w:t>
      </w:r>
    </w:p>
  </w:footnote>
  <w:footnote w:id="9">
    <w:p w:rsidR="009D5B62" w:rsidRDefault="009D5B62">
      <w:pPr>
        <w:pStyle w:val="FootnoteText"/>
      </w:pPr>
      <w:r>
        <w:rPr>
          <w:rStyle w:val="FootnoteReference"/>
        </w:rPr>
        <w:footnoteRef/>
      </w:r>
      <w:r>
        <w:t xml:space="preserve"> </w:t>
      </w:r>
      <w:proofErr w:type="spellStart"/>
      <w:r>
        <w:t>Exh</w:t>
      </w:r>
      <w:proofErr w:type="spellEnd"/>
      <w:r w:rsidR="00496A97">
        <w:t>.</w:t>
      </w:r>
      <w:r>
        <w:t xml:space="preserve"> No.___(EJK-1T), 27:6-28:3; </w:t>
      </w:r>
      <w:proofErr w:type="spellStart"/>
      <w:r>
        <w:t>Exh</w:t>
      </w:r>
      <w:proofErr w:type="spellEnd"/>
      <w:r w:rsidR="00496A97">
        <w:t>.</w:t>
      </w:r>
      <w:r>
        <w:t xml:space="preserve"> No.</w:t>
      </w:r>
      <w:r w:rsidR="00C75207">
        <w:t xml:space="preserve"> JRD-1T</w:t>
      </w:r>
      <w:r>
        <w:t xml:space="preserve">, 29:16-31:3; </w:t>
      </w:r>
      <w:proofErr w:type="spellStart"/>
      <w:r>
        <w:t>Exh</w:t>
      </w:r>
      <w:proofErr w:type="spellEnd"/>
      <w:r w:rsidR="00496A97">
        <w:t>.</w:t>
      </w:r>
      <w:r>
        <w:t xml:space="preserve"> No.___(MPG-1T), 14:19-15:5.</w:t>
      </w:r>
    </w:p>
  </w:footnote>
  <w:footnote w:id="10">
    <w:p w:rsidR="009D5B62" w:rsidRDefault="009D5B62">
      <w:pPr>
        <w:pStyle w:val="FootnoteText"/>
      </w:pPr>
      <w:r>
        <w:rPr>
          <w:rStyle w:val="FootnoteReference"/>
        </w:rPr>
        <w:footnoteRef/>
      </w:r>
      <w:r>
        <w:t xml:space="preserve"> </w:t>
      </w:r>
      <w:proofErr w:type="spellStart"/>
      <w:r>
        <w:t>Exh</w:t>
      </w:r>
      <w:proofErr w:type="spellEnd"/>
      <w:r w:rsidR="00496A97">
        <w:t>.</w:t>
      </w:r>
      <w:r>
        <w:t xml:space="preserve"> No.___(EJK-1T), 27:12-24.</w:t>
      </w:r>
    </w:p>
  </w:footnote>
  <w:footnote w:id="11">
    <w:p w:rsidR="009D5B62" w:rsidRDefault="009D5B62">
      <w:pPr>
        <w:pStyle w:val="FootnoteText"/>
      </w:pPr>
      <w:r>
        <w:rPr>
          <w:rStyle w:val="FootnoteReference"/>
        </w:rPr>
        <w:footnoteRef/>
      </w:r>
      <w:r>
        <w:t xml:space="preserve"> Docket Nos. UE-111048 and UG-111049 (consolidated), Order No. 08, ¶391. </w:t>
      </w:r>
    </w:p>
  </w:footnote>
  <w:footnote w:id="12">
    <w:p w:rsidR="009D5B62" w:rsidRDefault="009D5B62" w:rsidP="004D6383">
      <w:pPr>
        <w:pStyle w:val="FootnoteText"/>
      </w:pPr>
      <w:r>
        <w:rPr>
          <w:rStyle w:val="FootnoteReference"/>
        </w:rPr>
        <w:footnoteRef/>
      </w:r>
      <w:r>
        <w:t xml:space="preserve"> </w:t>
      </w:r>
      <w:proofErr w:type="spellStart"/>
      <w:r>
        <w:t>Exh</w:t>
      </w:r>
      <w:proofErr w:type="spellEnd"/>
      <w:r w:rsidR="00496A97">
        <w:t>.</w:t>
      </w:r>
      <w:r>
        <w:t xml:space="preserve"> No.___(EJK-1T), 27:9-10.</w:t>
      </w:r>
    </w:p>
  </w:footnote>
  <w:footnote w:id="13">
    <w:p w:rsidR="009D5B62" w:rsidRDefault="009D5B62">
      <w:pPr>
        <w:pStyle w:val="FootnoteText"/>
      </w:pPr>
      <w:r>
        <w:rPr>
          <w:rStyle w:val="FootnoteReference"/>
        </w:rPr>
        <w:footnoteRef/>
      </w:r>
      <w:r>
        <w:t xml:space="preserve"> Rates currently in effect are recovering $98.8 million in electric conservation expenditures (Docket No. UE-130305) and $13.8 million in gas conservation expenditures (Docket No. UG-130306).</w:t>
      </w:r>
    </w:p>
  </w:footnote>
  <w:footnote w:id="14">
    <w:p w:rsidR="009D5B62" w:rsidRDefault="009D5B62">
      <w:pPr>
        <w:pStyle w:val="FootnoteText"/>
      </w:pPr>
      <w:r>
        <w:rPr>
          <w:rStyle w:val="FootnoteReference"/>
        </w:rPr>
        <w:footnoteRef/>
      </w:r>
      <w:r>
        <w:t xml:space="preserve"> PSE notes here that it does not fully understand Staff’s response to the follow-on questions in </w:t>
      </w:r>
      <w:proofErr w:type="spellStart"/>
      <w:r w:rsidR="00F11F78">
        <w:t>Exh</w:t>
      </w:r>
      <w:proofErr w:type="spellEnd"/>
      <w:r w:rsidR="00F11F78">
        <w:t>.</w:t>
      </w:r>
      <w:r>
        <w:t xml:space="preserve"> No.___(JAP-11) to reconcile the different treatment between conservation and the load reductions at issue in this case.  </w:t>
      </w:r>
    </w:p>
  </w:footnote>
  <w:footnote w:id="15">
    <w:p w:rsidR="009D5B62" w:rsidRDefault="009D5B62">
      <w:pPr>
        <w:pStyle w:val="FootnoteText"/>
      </w:pPr>
      <w:r>
        <w:rPr>
          <w:rStyle w:val="FootnoteReference"/>
        </w:rPr>
        <w:footnoteRef/>
      </w:r>
      <w:r>
        <w:t xml:space="preserve"> In this simple example, rate design complexities are avoided by simply assuming that the fixed production costs are recovered through a single energy charge.  This simplifying assumption does not diminish the fundamental point that fixed production costs are not recovered on a per-customer basis.   </w:t>
      </w:r>
    </w:p>
  </w:footnote>
  <w:footnote w:id="16">
    <w:p w:rsidR="009D5B62" w:rsidRDefault="009D5B62">
      <w:pPr>
        <w:pStyle w:val="FootnoteText"/>
      </w:pPr>
      <w:r>
        <w:rPr>
          <w:rStyle w:val="FootnoteReference"/>
        </w:rPr>
        <w:footnoteRef/>
      </w:r>
      <w:r>
        <w:t xml:space="preserve"> In this example, the conservation effectively eliminates the 50,000 customers’ entire load.  Clearly, this is an extreme example to help simplify the discussion.  However, extending this analogy to customers adding rooftop solar would be well within the realm of possibility and lead to the same conclusion.  That is, customers that are not contributing to the load loss would feel the same rate impact regardless of how the loss of load occurs.</w:t>
      </w:r>
    </w:p>
  </w:footnote>
  <w:footnote w:id="17">
    <w:p w:rsidR="009D5B62" w:rsidRDefault="009D5B62" w:rsidP="00070632">
      <w:pPr>
        <w:pStyle w:val="FootnoteText"/>
      </w:pPr>
      <w:r>
        <w:rPr>
          <w:rStyle w:val="FootnoteReference"/>
        </w:rPr>
        <w:footnoteRef/>
      </w:r>
      <w:r>
        <w:t xml:space="preserve"> For example, see Docket No. UE-111048, </w:t>
      </w:r>
      <w:proofErr w:type="spellStart"/>
      <w:r w:rsidR="00F11F78">
        <w:t>Exh</w:t>
      </w:r>
      <w:proofErr w:type="spellEnd"/>
      <w:r w:rsidR="00F11F78">
        <w:t>.</w:t>
      </w:r>
      <w:r>
        <w:t xml:space="preserve"> No.___(MPG-1T), 19:17-21:4.</w:t>
      </w:r>
    </w:p>
  </w:footnote>
  <w:footnote w:id="18">
    <w:p w:rsidR="009D5B62" w:rsidRDefault="009D5B62" w:rsidP="00070632">
      <w:pPr>
        <w:pStyle w:val="FootnoteText"/>
      </w:pPr>
      <w:r>
        <w:rPr>
          <w:rStyle w:val="FootnoteReference"/>
        </w:rPr>
        <w:footnoteRef/>
      </w:r>
      <w:r>
        <w:t xml:space="preserve"> Docket No</w:t>
      </w:r>
      <w:r w:rsidR="00E22922">
        <w:t>. UE-111048, Order No. 08, ¶86.</w:t>
      </w:r>
    </w:p>
  </w:footnote>
  <w:footnote w:id="19">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No.___(EJK-1T), 28:16-17.</w:t>
      </w:r>
    </w:p>
  </w:footnote>
  <w:footnote w:id="20">
    <w:p w:rsidR="009D5B62" w:rsidRDefault="009D5B62" w:rsidP="00891E1E">
      <w:pPr>
        <w:pStyle w:val="FootnoteText"/>
      </w:pPr>
      <w:r>
        <w:rPr>
          <w:rStyle w:val="FootnoteReference"/>
        </w:rPr>
        <w:footnoteRef/>
      </w:r>
      <w:r>
        <w:t xml:space="preserve"> </w:t>
      </w:r>
      <w:proofErr w:type="spellStart"/>
      <w:r w:rsidR="00F11F78">
        <w:t>Exh</w:t>
      </w:r>
      <w:proofErr w:type="spellEnd"/>
      <w:r w:rsidR="00F11F78">
        <w:t>.</w:t>
      </w:r>
      <w:r>
        <w:t xml:space="preserve"> No.___(EJK-1T), 28:14-15.</w:t>
      </w:r>
    </w:p>
  </w:footnote>
  <w:footnote w:id="21">
    <w:p w:rsidR="009D5B62" w:rsidRDefault="009D5B62" w:rsidP="006D443A">
      <w:pPr>
        <w:pStyle w:val="FootnoteText"/>
      </w:pPr>
      <w:r>
        <w:rPr>
          <w:rStyle w:val="FootnoteReference"/>
        </w:rPr>
        <w:footnoteRef/>
      </w:r>
      <w:r>
        <w:t xml:space="preserve"> </w:t>
      </w:r>
      <w:r w:rsidRPr="00E22922">
        <w:rPr>
          <w:i/>
        </w:rPr>
        <w:t>Id</w:t>
      </w:r>
      <w:r>
        <w:t>., 28:9.</w:t>
      </w:r>
    </w:p>
  </w:footnote>
  <w:footnote w:id="22">
    <w:p w:rsidR="009D5B62" w:rsidRDefault="009D5B62" w:rsidP="006D443A">
      <w:pPr>
        <w:pStyle w:val="FootnoteText"/>
      </w:pPr>
      <w:r>
        <w:rPr>
          <w:rStyle w:val="FootnoteReference"/>
        </w:rPr>
        <w:footnoteRef/>
      </w:r>
      <w:r>
        <w:t xml:space="preserve"> </w:t>
      </w:r>
      <w:r w:rsidRPr="00E22922">
        <w:rPr>
          <w:i/>
        </w:rPr>
        <w:t>Id</w:t>
      </w:r>
      <w:r>
        <w:t xml:space="preserve">., 28, 7-8 </w:t>
      </w:r>
    </w:p>
  </w:footnote>
  <w:footnote w:id="23">
    <w:p w:rsidR="009D5B62" w:rsidRDefault="009D5B62">
      <w:pPr>
        <w:pStyle w:val="FootnoteText"/>
      </w:pPr>
      <w:r>
        <w:rPr>
          <w:rStyle w:val="FootnoteReference"/>
        </w:rPr>
        <w:footnoteRef/>
      </w:r>
      <w:r>
        <w:t xml:space="preserve"> The customer benefits are $267 million, if left undiscounted as in Staff’s analysis.</w:t>
      </w:r>
    </w:p>
  </w:footnote>
  <w:footnote w:id="24">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No.___(MPG-1T), 14:24-15:1.</w:t>
      </w:r>
    </w:p>
  </w:footnote>
  <w:footnote w:id="25">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w:t>
      </w:r>
      <w:r w:rsidR="00C75207">
        <w:t xml:space="preserve"> JRD-1T</w:t>
      </w:r>
      <w:r>
        <w:t>, 33:10-36:9.</w:t>
      </w:r>
    </w:p>
  </w:footnote>
  <w:footnote w:id="26">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No.___(JAP-1T), 5:6-18.</w:t>
      </w:r>
    </w:p>
  </w:footnote>
  <w:footnote w:id="27">
    <w:p w:rsidR="009D5B62" w:rsidRDefault="009D5B62">
      <w:pPr>
        <w:pStyle w:val="FootnoteText"/>
      </w:pPr>
      <w:r>
        <w:rPr>
          <w:rStyle w:val="FootnoteReference"/>
        </w:rPr>
        <w:footnoteRef/>
      </w:r>
      <w:r>
        <w:t xml:space="preserve"> As noted earlier in this testimony, ICNU eschews ascribing the level of precision being used by either Staff or Public Counsel with regard to the results presented in this exhibit.</w:t>
      </w:r>
    </w:p>
  </w:footnote>
  <w:footnote w:id="28">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No.___(EJK-1T), 30:7-9.</w:t>
      </w:r>
    </w:p>
  </w:footnote>
  <w:footnote w:id="29">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w:t>
      </w:r>
      <w:r w:rsidR="00C75207">
        <w:t xml:space="preserve"> JRD-1T</w:t>
      </w:r>
      <w:r>
        <w:t>, 25:2-5.</w:t>
      </w:r>
    </w:p>
  </w:footnote>
  <w:footnote w:id="30">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No.___(MPG-1T), 14:15-17.</w:t>
      </w:r>
    </w:p>
  </w:footnote>
  <w:footnote w:id="31">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w:t>
      </w:r>
      <w:r w:rsidR="00C75207">
        <w:t> </w:t>
      </w:r>
      <w:r>
        <w:t>JRD-1T, 27:15-28:11.</w:t>
      </w:r>
    </w:p>
  </w:footnote>
  <w:footnote w:id="32">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No.__(EJK-1T), 29:14-16.</w:t>
      </w:r>
    </w:p>
  </w:footnote>
  <w:footnote w:id="33">
    <w:p w:rsidR="009D5B62" w:rsidRDefault="009D5B62">
      <w:pPr>
        <w:pStyle w:val="FootnoteText"/>
      </w:pPr>
      <w:r>
        <w:rPr>
          <w:rStyle w:val="FootnoteReference"/>
        </w:rPr>
        <w:footnoteRef/>
      </w:r>
      <w:r>
        <w:t xml:space="preserve"> </w:t>
      </w:r>
      <w:r w:rsidRPr="00E22922">
        <w:rPr>
          <w:i/>
        </w:rPr>
        <w:t>Id</w:t>
      </w:r>
      <w:r>
        <w:t>., 31:1-3.</w:t>
      </w:r>
    </w:p>
  </w:footnote>
  <w:footnote w:id="34">
    <w:p w:rsidR="0058633E" w:rsidRDefault="009D5B62" w:rsidP="0058633E">
      <w:pPr>
        <w:pStyle w:val="FootnoteText"/>
      </w:pPr>
      <w:r>
        <w:rPr>
          <w:rStyle w:val="FootnoteReference"/>
        </w:rPr>
        <w:footnoteRef/>
      </w:r>
      <w:r>
        <w:t xml:space="preserve"> Using round numbers, 18,000 customers x </w:t>
      </w:r>
      <w:r w:rsidR="0058633E">
        <w:t>$0.45 average cost per bill x 12 months = $97,200.</w:t>
      </w:r>
    </w:p>
    <w:p w:rsidR="009D5B62" w:rsidRDefault="009D5B62">
      <w:pPr>
        <w:pStyle w:val="FootnoteText"/>
      </w:pPr>
    </w:p>
  </w:footnote>
  <w:footnote w:id="35">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No.___(MPG-1T), 14:14-18.</w:t>
      </w:r>
    </w:p>
  </w:footnote>
  <w:footnote w:id="36">
    <w:p w:rsidR="009D5B62" w:rsidRDefault="009D5B62">
      <w:pPr>
        <w:pStyle w:val="FootnoteText"/>
      </w:pPr>
      <w:r>
        <w:rPr>
          <w:rStyle w:val="FootnoteReference"/>
        </w:rPr>
        <w:footnoteRef/>
      </w:r>
      <w:r>
        <w:t xml:space="preserve"> These results could be further refined to reflect the discounted impact over time.  However, given the short period of time in this analysis, the results would not differ much. </w:t>
      </w:r>
    </w:p>
  </w:footnote>
  <w:footnote w:id="37">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w:t>
      </w:r>
      <w:r w:rsidR="00C75207">
        <w:t xml:space="preserve"> JRD-1T</w:t>
      </w:r>
      <w:r>
        <w:t>, 25:2-5.</w:t>
      </w:r>
    </w:p>
  </w:footnote>
  <w:footnote w:id="38">
    <w:p w:rsidR="009D5B62" w:rsidRDefault="009D5B62">
      <w:pPr>
        <w:pStyle w:val="FootnoteText"/>
      </w:pPr>
      <w:r>
        <w:rPr>
          <w:rStyle w:val="FootnoteReference"/>
        </w:rPr>
        <w:footnoteRef/>
      </w:r>
      <w:r>
        <w:t xml:space="preserve"> </w:t>
      </w:r>
      <w:r w:rsidRPr="00E22922">
        <w:rPr>
          <w:i/>
        </w:rPr>
        <w:t>Id</w:t>
      </w:r>
      <w:r>
        <w:t>., 26:3-13.</w:t>
      </w:r>
    </w:p>
  </w:footnote>
  <w:footnote w:id="39">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No___(JAP-1T), 8:14-16.</w:t>
      </w:r>
    </w:p>
  </w:footnote>
  <w:footnote w:id="40">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No.___(EJK-1T), 22:1 and 22:11.</w:t>
      </w:r>
    </w:p>
  </w:footnote>
  <w:footnote w:id="41">
    <w:p w:rsidR="009D5B62" w:rsidRDefault="009D5B62">
      <w:pPr>
        <w:pStyle w:val="FootnoteText"/>
      </w:pPr>
      <w:r>
        <w:rPr>
          <w:rStyle w:val="FootnoteReference"/>
        </w:rPr>
        <w:footnoteRef/>
      </w:r>
      <w:r>
        <w:t xml:space="preserve"> </w:t>
      </w:r>
      <w:proofErr w:type="spellStart"/>
      <w:r w:rsidR="00F11F78">
        <w:t>Exh</w:t>
      </w:r>
      <w:proofErr w:type="spellEnd"/>
      <w:r w:rsidR="00F11F78">
        <w:t>.</w:t>
      </w:r>
      <w:r>
        <w:t xml:space="preserve"> No.___(CTM-1T), 4:16-17.</w:t>
      </w:r>
    </w:p>
  </w:footnote>
  <w:footnote w:id="42">
    <w:p w:rsidR="009D5B62" w:rsidRDefault="009D5B62">
      <w:pPr>
        <w:pStyle w:val="FootnoteText"/>
      </w:pPr>
      <w:r>
        <w:rPr>
          <w:rStyle w:val="FootnoteReference"/>
        </w:rPr>
        <w:footnoteRef/>
      </w:r>
      <w:r>
        <w:t xml:space="preserve"> </w:t>
      </w:r>
      <w:r w:rsidRPr="00A173FB">
        <w:rPr>
          <w:i/>
        </w:rPr>
        <w:t>Id</w:t>
      </w:r>
      <w:r>
        <w:t>., 7:19-20.</w:t>
      </w:r>
    </w:p>
  </w:footnote>
  <w:footnote w:id="43">
    <w:p w:rsidR="009D5B62" w:rsidRDefault="009D5B62">
      <w:pPr>
        <w:pStyle w:val="FootnoteText"/>
      </w:pPr>
      <w:r>
        <w:rPr>
          <w:rStyle w:val="FootnoteReference"/>
        </w:rPr>
        <w:footnoteRef/>
      </w:r>
      <w:r>
        <w:t xml:space="preserve"> Docket No. UE-111048, Order 08, ¶335.</w:t>
      </w:r>
    </w:p>
  </w:footnote>
  <w:footnote w:id="44">
    <w:p w:rsidR="009D5B62" w:rsidRDefault="009D5B62">
      <w:pPr>
        <w:pStyle w:val="FootnoteText"/>
      </w:pPr>
      <w:r>
        <w:rPr>
          <w:rStyle w:val="FootnoteReference"/>
        </w:rPr>
        <w:footnoteRef/>
      </w:r>
      <w:r>
        <w:t xml:space="preserve"> </w:t>
      </w:r>
      <w:r w:rsidRPr="00A173FB">
        <w:rPr>
          <w:i/>
        </w:rPr>
        <w:t>Id</w:t>
      </w:r>
      <w:r>
        <w:t>., 7:21-24</w:t>
      </w:r>
      <w:r w:rsidR="00995D1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Default="009D5B62">
    <w:pPr>
      <w:pStyle w:val="Header"/>
    </w:pPr>
    <w:r>
      <w:rPr>
        <w:rStyle w:val="PageNumber"/>
      </w:rPr>
      <w:fldChar w:fldCharType="begin"/>
    </w:r>
    <w:r>
      <w:rPr>
        <w:rStyle w:val="PageNumber"/>
      </w:rPr>
      <w:instrText xml:space="preserve"> NUMPAGES </w:instrText>
    </w:r>
    <w:r>
      <w:rPr>
        <w:rStyle w:val="PageNumber"/>
      </w:rPr>
      <w:fldChar w:fldCharType="separate"/>
    </w:r>
    <w:r w:rsidR="009E0767">
      <w:rPr>
        <w:rStyle w:val="PageNumber"/>
        <w:noProof/>
      </w:rPr>
      <w:t>37</w:t>
    </w:r>
    <w:r>
      <w:rPr>
        <w:rStyle w:val="PageNumber"/>
      </w:rPr>
      <w:fldChar w:fldCharType="end"/>
    </w:r>
    <w:bookmarkStart w:id="0" w:name="_Toc100550744"/>
    <w:bookmarkStart w:id="1" w:name="_Toc100550978"/>
    <w:bookmarkEnd w:id="0"/>
    <w:bookmarkEnd w:id="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Pr="00A7797F" w:rsidRDefault="009D5B62" w:rsidP="00A7797F">
    <w:pPr>
      <w:pStyle w:val="Header"/>
    </w:pPr>
    <w:r>
      <w:rPr>
        <w:noProof/>
        <w:lang w:eastAsia="en-US"/>
      </w:rPr>
      <mc:AlternateContent>
        <mc:Choice Requires="wps">
          <w:drawing>
            <wp:anchor distT="0" distB="0" distL="114298" distR="114298" simplePos="0" relativeHeight="251657728" behindDoc="0" locked="0" layoutInCell="1" allowOverlap="1">
              <wp:simplePos x="0" y="0"/>
              <wp:positionH relativeFrom="column">
                <wp:posOffset>-177166</wp:posOffset>
              </wp:positionH>
              <wp:positionV relativeFrom="paragraph">
                <wp:posOffset>93980</wp:posOffset>
              </wp:positionV>
              <wp:extent cx="0" cy="9296400"/>
              <wp:effectExtent l="19050" t="0" r="1905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6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5pt,7.4pt" to="-13.95pt,7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LGgIAADQ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62" w:rsidRDefault="009D5B62">
    <w:pPr>
      <w:pStyle w:val="Header"/>
      <w:jc w:val="right"/>
      <w:rPr>
        <w:b/>
        <w:i/>
      </w:rPr>
    </w:pPr>
    <w:r>
      <w:rPr>
        <w:b/>
        <w:i/>
        <w:color w:val="FF0000"/>
        <w:sz w:val="20"/>
      </w:rPr>
      <w:t>CONFIDENTIAL ATTORNEY-CLIENT PRIVILEGED/ATTORNEY WORK PRODUCT</w:t>
    </w:r>
  </w:p>
  <w:p w:rsidR="009D5B62" w:rsidRDefault="009D5B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24141"/>
    <w:multiLevelType w:val="multilevel"/>
    <w:tmpl w:val="4CFCBF54"/>
    <w:lvl w:ilvl="0">
      <w:start w:val="4"/>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nsid w:val="049163BC"/>
    <w:multiLevelType w:val="hybridMultilevel"/>
    <w:tmpl w:val="E592B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CF7B59"/>
    <w:multiLevelType w:val="hybridMultilevel"/>
    <w:tmpl w:val="D50E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06E76A27"/>
    <w:multiLevelType w:val="hybridMultilevel"/>
    <w:tmpl w:val="52C6E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7EF0C27"/>
    <w:multiLevelType w:val="hybridMultilevel"/>
    <w:tmpl w:val="53069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BD7728E"/>
    <w:multiLevelType w:val="multilevel"/>
    <w:tmpl w:val="59D0E8CA"/>
    <w:lvl w:ilvl="0">
      <w:start w:val="4"/>
      <w:numFmt w:val="decimal"/>
      <w:lvlText w:val="%1"/>
      <w:lvlJc w:val="left"/>
      <w:pPr>
        <w:tabs>
          <w:tab w:val="num" w:pos="720"/>
        </w:tabs>
        <w:ind w:left="720" w:hanging="720"/>
      </w:pPr>
      <w:rPr>
        <w:rFonts w:hint="default"/>
        <w:u w:val="none"/>
      </w:rPr>
    </w:lvl>
    <w:lvl w:ilvl="1">
      <w:start w:val="6"/>
      <w:numFmt w:val="decimalZero"/>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8">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9">
    <w:nsid w:val="1F496CF8"/>
    <w:multiLevelType w:val="hybridMultilevel"/>
    <w:tmpl w:val="FA984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F5B1731"/>
    <w:multiLevelType w:val="hybridMultilevel"/>
    <w:tmpl w:val="DF66E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6EA28C1"/>
    <w:multiLevelType w:val="hybridMultilevel"/>
    <w:tmpl w:val="C434AA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E25F73"/>
    <w:multiLevelType w:val="hybridMultilevel"/>
    <w:tmpl w:val="EE083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A50B1B"/>
    <w:multiLevelType w:val="hybridMultilevel"/>
    <w:tmpl w:val="EC96FDB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0FD6E32"/>
    <w:multiLevelType w:val="multilevel"/>
    <w:tmpl w:val="8CE6C4D0"/>
    <w:lvl w:ilvl="0">
      <w:start w:val="4"/>
      <w:numFmt w:val="decimal"/>
      <w:lvlText w:val="%1"/>
      <w:lvlJc w:val="left"/>
      <w:pPr>
        <w:tabs>
          <w:tab w:val="num" w:pos="720"/>
        </w:tabs>
        <w:ind w:left="720" w:hanging="720"/>
      </w:pPr>
      <w:rPr>
        <w:rFonts w:hint="default"/>
        <w:u w:val="none"/>
      </w:rPr>
    </w:lvl>
    <w:lvl w:ilvl="1">
      <w:start w:val="2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6">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8">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nsid w:val="51AE591C"/>
    <w:multiLevelType w:val="hybridMultilevel"/>
    <w:tmpl w:val="B8E82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6204E45"/>
    <w:multiLevelType w:val="hybridMultilevel"/>
    <w:tmpl w:val="694E5A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2">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3">
    <w:nsid w:val="5EE96479"/>
    <w:multiLevelType w:val="hybridMultilevel"/>
    <w:tmpl w:val="6142B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5">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6">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7">
    <w:nsid w:val="68A72F23"/>
    <w:multiLevelType w:val="hybridMultilevel"/>
    <w:tmpl w:val="503EB63E"/>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9">
    <w:nsid w:val="6F6A0B77"/>
    <w:multiLevelType w:val="hybridMultilevel"/>
    <w:tmpl w:val="781C33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1C3278A"/>
    <w:multiLevelType w:val="hybridMultilevel"/>
    <w:tmpl w:val="41E418A8"/>
    <w:lvl w:ilvl="0" w:tplc="C06A561E">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7703EA"/>
    <w:multiLevelType w:val="hybridMultilevel"/>
    <w:tmpl w:val="15B40410"/>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2">
    <w:nsid w:val="794C2E53"/>
    <w:multiLevelType w:val="hybridMultilevel"/>
    <w:tmpl w:val="C51C4ECE"/>
    <w:lvl w:ilvl="0" w:tplc="4268EB14">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5"/>
  </w:num>
  <w:num w:numId="2">
    <w:abstractNumId w:val="13"/>
  </w:num>
  <w:num w:numId="3">
    <w:abstractNumId w:val="36"/>
  </w:num>
  <w:num w:numId="4">
    <w:abstractNumId w:val="26"/>
  </w:num>
  <w:num w:numId="5">
    <w:abstractNumId w:val="32"/>
  </w:num>
  <w:num w:numId="6">
    <w:abstractNumId w:val="34"/>
  </w:num>
  <w:num w:numId="7">
    <w:abstractNumId w:val="38"/>
  </w:num>
  <w:num w:numId="8">
    <w:abstractNumId w:val="27"/>
  </w:num>
  <w:num w:numId="9">
    <w:abstractNumId w:val="43"/>
  </w:num>
  <w:num w:numId="10">
    <w:abstractNumId w:val="28"/>
  </w:num>
  <w:num w:numId="11">
    <w:abstractNumId w:val="31"/>
  </w:num>
  <w:num w:numId="12">
    <w:abstractNumId w:val="18"/>
  </w:num>
  <w:num w:numId="13">
    <w:abstractNumId w:val="17"/>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num>
  <w:num w:numId="26">
    <w:abstractNumId w:val="10"/>
  </w:num>
  <w:num w:numId="27">
    <w:abstractNumId w:val="25"/>
  </w:num>
  <w:num w:numId="28">
    <w:abstractNumId w:val="40"/>
  </w:num>
  <w:num w:numId="29">
    <w:abstractNumId w:val="21"/>
  </w:num>
  <w:num w:numId="30">
    <w:abstractNumId w:val="23"/>
  </w:num>
  <w:num w:numId="31">
    <w:abstractNumId w:val="37"/>
  </w:num>
  <w:num w:numId="32">
    <w:abstractNumId w:val="42"/>
  </w:num>
  <w:num w:numId="33">
    <w:abstractNumId w:val="33"/>
  </w:num>
  <w:num w:numId="34">
    <w:abstractNumId w:val="22"/>
  </w:num>
  <w:num w:numId="35">
    <w:abstractNumId w:val="20"/>
  </w:num>
  <w:num w:numId="36">
    <w:abstractNumId w:val="11"/>
  </w:num>
  <w:num w:numId="37">
    <w:abstractNumId w:val="30"/>
  </w:num>
  <w:num w:numId="38">
    <w:abstractNumId w:val="39"/>
  </w:num>
  <w:num w:numId="39">
    <w:abstractNumId w:val="41"/>
  </w:num>
  <w:num w:numId="40">
    <w:abstractNumId w:val="14"/>
  </w:num>
  <w:num w:numId="41">
    <w:abstractNumId w:val="19"/>
  </w:num>
  <w:num w:numId="42">
    <w:abstractNumId w:val="15"/>
  </w:num>
  <w:num w:numId="43">
    <w:abstractNumId w:val="29"/>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embedSystem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99"/>
    <w:rsid w:val="00001C52"/>
    <w:rsid w:val="00002921"/>
    <w:rsid w:val="00003553"/>
    <w:rsid w:val="00011916"/>
    <w:rsid w:val="00014150"/>
    <w:rsid w:val="00016CC8"/>
    <w:rsid w:val="00020DF1"/>
    <w:rsid w:val="00020FD3"/>
    <w:rsid w:val="000213E1"/>
    <w:rsid w:val="0002198E"/>
    <w:rsid w:val="0002199C"/>
    <w:rsid w:val="00023F76"/>
    <w:rsid w:val="0002605B"/>
    <w:rsid w:val="000270D8"/>
    <w:rsid w:val="00027726"/>
    <w:rsid w:val="00032205"/>
    <w:rsid w:val="00033D44"/>
    <w:rsid w:val="0003506A"/>
    <w:rsid w:val="00035A0A"/>
    <w:rsid w:val="00036728"/>
    <w:rsid w:val="00042485"/>
    <w:rsid w:val="00044C13"/>
    <w:rsid w:val="00045749"/>
    <w:rsid w:val="00045FFB"/>
    <w:rsid w:val="000463EF"/>
    <w:rsid w:val="0005055F"/>
    <w:rsid w:val="00051AFA"/>
    <w:rsid w:val="0005307C"/>
    <w:rsid w:val="0005318A"/>
    <w:rsid w:val="00054140"/>
    <w:rsid w:val="00054C22"/>
    <w:rsid w:val="0005638E"/>
    <w:rsid w:val="00057760"/>
    <w:rsid w:val="000610EC"/>
    <w:rsid w:val="00062490"/>
    <w:rsid w:val="00062E5A"/>
    <w:rsid w:val="000631A5"/>
    <w:rsid w:val="000639A1"/>
    <w:rsid w:val="000664DB"/>
    <w:rsid w:val="0006731B"/>
    <w:rsid w:val="00070632"/>
    <w:rsid w:val="000714A9"/>
    <w:rsid w:val="00071DCE"/>
    <w:rsid w:val="00073261"/>
    <w:rsid w:val="0007379C"/>
    <w:rsid w:val="00074309"/>
    <w:rsid w:val="0007597C"/>
    <w:rsid w:val="00084B40"/>
    <w:rsid w:val="000855D9"/>
    <w:rsid w:val="00091CEA"/>
    <w:rsid w:val="000954EA"/>
    <w:rsid w:val="00097183"/>
    <w:rsid w:val="000A17FD"/>
    <w:rsid w:val="000A4B21"/>
    <w:rsid w:val="000B3CAC"/>
    <w:rsid w:val="000B5AA8"/>
    <w:rsid w:val="000B63D4"/>
    <w:rsid w:val="000B7E8D"/>
    <w:rsid w:val="000B7EE4"/>
    <w:rsid w:val="000C1341"/>
    <w:rsid w:val="000C17E8"/>
    <w:rsid w:val="000C2B5B"/>
    <w:rsid w:val="000C3B14"/>
    <w:rsid w:val="000C3EA9"/>
    <w:rsid w:val="000C5739"/>
    <w:rsid w:val="000C63FC"/>
    <w:rsid w:val="000D1553"/>
    <w:rsid w:val="000D17D1"/>
    <w:rsid w:val="000D29CE"/>
    <w:rsid w:val="000D33E9"/>
    <w:rsid w:val="000D43A2"/>
    <w:rsid w:val="000D51AA"/>
    <w:rsid w:val="000D5308"/>
    <w:rsid w:val="000D6DB6"/>
    <w:rsid w:val="000D7090"/>
    <w:rsid w:val="000E1438"/>
    <w:rsid w:val="000F333E"/>
    <w:rsid w:val="0010102F"/>
    <w:rsid w:val="00101ED1"/>
    <w:rsid w:val="00104B8B"/>
    <w:rsid w:val="00105335"/>
    <w:rsid w:val="00105542"/>
    <w:rsid w:val="00105B4D"/>
    <w:rsid w:val="001068A9"/>
    <w:rsid w:val="0011133F"/>
    <w:rsid w:val="00111D41"/>
    <w:rsid w:val="0011454B"/>
    <w:rsid w:val="0011740A"/>
    <w:rsid w:val="00117BA3"/>
    <w:rsid w:val="001223A5"/>
    <w:rsid w:val="001226B4"/>
    <w:rsid w:val="0012592E"/>
    <w:rsid w:val="00133063"/>
    <w:rsid w:val="00136219"/>
    <w:rsid w:val="00137259"/>
    <w:rsid w:val="00137611"/>
    <w:rsid w:val="0014010E"/>
    <w:rsid w:val="001408EC"/>
    <w:rsid w:val="0015057F"/>
    <w:rsid w:val="00152591"/>
    <w:rsid w:val="00152D4B"/>
    <w:rsid w:val="00153324"/>
    <w:rsid w:val="00153E3D"/>
    <w:rsid w:val="001633AB"/>
    <w:rsid w:val="001659EE"/>
    <w:rsid w:val="00165D3A"/>
    <w:rsid w:val="00167B5B"/>
    <w:rsid w:val="0017138D"/>
    <w:rsid w:val="001713F6"/>
    <w:rsid w:val="0017218B"/>
    <w:rsid w:val="00181439"/>
    <w:rsid w:val="001878BA"/>
    <w:rsid w:val="00190279"/>
    <w:rsid w:val="00192177"/>
    <w:rsid w:val="001924C8"/>
    <w:rsid w:val="00193411"/>
    <w:rsid w:val="00194743"/>
    <w:rsid w:val="001A3A93"/>
    <w:rsid w:val="001A3C41"/>
    <w:rsid w:val="001B0302"/>
    <w:rsid w:val="001B128F"/>
    <w:rsid w:val="001B16EC"/>
    <w:rsid w:val="001B5401"/>
    <w:rsid w:val="001C17AF"/>
    <w:rsid w:val="001C239C"/>
    <w:rsid w:val="001C2872"/>
    <w:rsid w:val="001C28D8"/>
    <w:rsid w:val="001C386D"/>
    <w:rsid w:val="001C4BB5"/>
    <w:rsid w:val="001C513D"/>
    <w:rsid w:val="001C6F73"/>
    <w:rsid w:val="001C7699"/>
    <w:rsid w:val="001D2668"/>
    <w:rsid w:val="001D31F8"/>
    <w:rsid w:val="001D3D88"/>
    <w:rsid w:val="001D408B"/>
    <w:rsid w:val="001D7BBA"/>
    <w:rsid w:val="001E0930"/>
    <w:rsid w:val="001E49A6"/>
    <w:rsid w:val="001E49CA"/>
    <w:rsid w:val="001E683B"/>
    <w:rsid w:val="001E6951"/>
    <w:rsid w:val="001E71F5"/>
    <w:rsid w:val="001F072A"/>
    <w:rsid w:val="001F1207"/>
    <w:rsid w:val="00200848"/>
    <w:rsid w:val="002032DD"/>
    <w:rsid w:val="00217321"/>
    <w:rsid w:val="00221842"/>
    <w:rsid w:val="00223543"/>
    <w:rsid w:val="002246F6"/>
    <w:rsid w:val="0022642D"/>
    <w:rsid w:val="00230601"/>
    <w:rsid w:val="00230697"/>
    <w:rsid w:val="0023677D"/>
    <w:rsid w:val="002374B1"/>
    <w:rsid w:val="00237A7D"/>
    <w:rsid w:val="0024134B"/>
    <w:rsid w:val="002441DC"/>
    <w:rsid w:val="00244D48"/>
    <w:rsid w:val="0024799A"/>
    <w:rsid w:val="00251887"/>
    <w:rsid w:val="00251CA9"/>
    <w:rsid w:val="00253AB5"/>
    <w:rsid w:val="00255EB9"/>
    <w:rsid w:val="00256231"/>
    <w:rsid w:val="00256B53"/>
    <w:rsid w:val="00257332"/>
    <w:rsid w:val="00257BD5"/>
    <w:rsid w:val="00261C20"/>
    <w:rsid w:val="00262870"/>
    <w:rsid w:val="00264D63"/>
    <w:rsid w:val="00265D7F"/>
    <w:rsid w:val="00266AC4"/>
    <w:rsid w:val="00270FC5"/>
    <w:rsid w:val="00273447"/>
    <w:rsid w:val="0027412C"/>
    <w:rsid w:val="00275007"/>
    <w:rsid w:val="00276250"/>
    <w:rsid w:val="00277294"/>
    <w:rsid w:val="00284C81"/>
    <w:rsid w:val="00285B56"/>
    <w:rsid w:val="00286281"/>
    <w:rsid w:val="0029410D"/>
    <w:rsid w:val="0029640B"/>
    <w:rsid w:val="00296C95"/>
    <w:rsid w:val="00297E83"/>
    <w:rsid w:val="002A4D04"/>
    <w:rsid w:val="002B05C3"/>
    <w:rsid w:val="002B0A3F"/>
    <w:rsid w:val="002B13C0"/>
    <w:rsid w:val="002B19E0"/>
    <w:rsid w:val="002B1E81"/>
    <w:rsid w:val="002B3028"/>
    <w:rsid w:val="002B5C8F"/>
    <w:rsid w:val="002B7B26"/>
    <w:rsid w:val="002C28B2"/>
    <w:rsid w:val="002C2AAC"/>
    <w:rsid w:val="002C473F"/>
    <w:rsid w:val="002C4A3A"/>
    <w:rsid w:val="002C75AF"/>
    <w:rsid w:val="002D1D24"/>
    <w:rsid w:val="002D4747"/>
    <w:rsid w:val="002D5294"/>
    <w:rsid w:val="002D6A77"/>
    <w:rsid w:val="002D6F1A"/>
    <w:rsid w:val="002E02BE"/>
    <w:rsid w:val="002E08AF"/>
    <w:rsid w:val="002E3708"/>
    <w:rsid w:val="002E3AE7"/>
    <w:rsid w:val="002E3E4C"/>
    <w:rsid w:val="002E555C"/>
    <w:rsid w:val="002E6E1E"/>
    <w:rsid w:val="002F0722"/>
    <w:rsid w:val="002F1505"/>
    <w:rsid w:val="002F4ECD"/>
    <w:rsid w:val="002F648B"/>
    <w:rsid w:val="002F6A28"/>
    <w:rsid w:val="002F6B90"/>
    <w:rsid w:val="003001FA"/>
    <w:rsid w:val="003006E3"/>
    <w:rsid w:val="0030115F"/>
    <w:rsid w:val="003032B4"/>
    <w:rsid w:val="0030414B"/>
    <w:rsid w:val="00305C9B"/>
    <w:rsid w:val="0030619A"/>
    <w:rsid w:val="00316621"/>
    <w:rsid w:val="00316D84"/>
    <w:rsid w:val="003173DE"/>
    <w:rsid w:val="003208D0"/>
    <w:rsid w:val="0032328B"/>
    <w:rsid w:val="00325E93"/>
    <w:rsid w:val="00330488"/>
    <w:rsid w:val="0033383E"/>
    <w:rsid w:val="003378A5"/>
    <w:rsid w:val="00342995"/>
    <w:rsid w:val="00346026"/>
    <w:rsid w:val="00352ABC"/>
    <w:rsid w:val="00352BCF"/>
    <w:rsid w:val="003530CD"/>
    <w:rsid w:val="00353E1D"/>
    <w:rsid w:val="00354FE9"/>
    <w:rsid w:val="00357315"/>
    <w:rsid w:val="003578BC"/>
    <w:rsid w:val="00357F3A"/>
    <w:rsid w:val="003608C4"/>
    <w:rsid w:val="00361F32"/>
    <w:rsid w:val="0036208A"/>
    <w:rsid w:val="00364132"/>
    <w:rsid w:val="00365FA6"/>
    <w:rsid w:val="003672C4"/>
    <w:rsid w:val="00367A4D"/>
    <w:rsid w:val="00367EA6"/>
    <w:rsid w:val="003718C5"/>
    <w:rsid w:val="003738E9"/>
    <w:rsid w:val="003743B3"/>
    <w:rsid w:val="00376BFC"/>
    <w:rsid w:val="003773DA"/>
    <w:rsid w:val="00386CDF"/>
    <w:rsid w:val="00387366"/>
    <w:rsid w:val="003878E1"/>
    <w:rsid w:val="003915B2"/>
    <w:rsid w:val="0039694B"/>
    <w:rsid w:val="003A13CB"/>
    <w:rsid w:val="003A3A29"/>
    <w:rsid w:val="003A3A80"/>
    <w:rsid w:val="003A51DD"/>
    <w:rsid w:val="003A6EBB"/>
    <w:rsid w:val="003B21C9"/>
    <w:rsid w:val="003B28DB"/>
    <w:rsid w:val="003B4565"/>
    <w:rsid w:val="003B505D"/>
    <w:rsid w:val="003C0D7B"/>
    <w:rsid w:val="003C183B"/>
    <w:rsid w:val="003C2CA1"/>
    <w:rsid w:val="003C4C91"/>
    <w:rsid w:val="003C59BF"/>
    <w:rsid w:val="003C6321"/>
    <w:rsid w:val="003C6DE4"/>
    <w:rsid w:val="003D2ED0"/>
    <w:rsid w:val="003D6CB1"/>
    <w:rsid w:val="003D7DD9"/>
    <w:rsid w:val="003E1FEB"/>
    <w:rsid w:val="003E4B4A"/>
    <w:rsid w:val="003E4C15"/>
    <w:rsid w:val="003E7829"/>
    <w:rsid w:val="003E7B8B"/>
    <w:rsid w:val="003F323A"/>
    <w:rsid w:val="003F4AB0"/>
    <w:rsid w:val="003F5224"/>
    <w:rsid w:val="0040183E"/>
    <w:rsid w:val="004023F6"/>
    <w:rsid w:val="00404BD2"/>
    <w:rsid w:val="004066EF"/>
    <w:rsid w:val="00411755"/>
    <w:rsid w:val="00411FCA"/>
    <w:rsid w:val="00413EB3"/>
    <w:rsid w:val="00414909"/>
    <w:rsid w:val="004165A9"/>
    <w:rsid w:val="004210AD"/>
    <w:rsid w:val="00421536"/>
    <w:rsid w:val="004253D1"/>
    <w:rsid w:val="00426824"/>
    <w:rsid w:val="004302D2"/>
    <w:rsid w:val="00430328"/>
    <w:rsid w:val="00430472"/>
    <w:rsid w:val="00430935"/>
    <w:rsid w:val="00433F6B"/>
    <w:rsid w:val="0043459B"/>
    <w:rsid w:val="00435894"/>
    <w:rsid w:val="00440AB0"/>
    <w:rsid w:val="0044113E"/>
    <w:rsid w:val="00443D10"/>
    <w:rsid w:val="00444AF1"/>
    <w:rsid w:val="00446C9D"/>
    <w:rsid w:val="00446D6B"/>
    <w:rsid w:val="00446F9A"/>
    <w:rsid w:val="004476E0"/>
    <w:rsid w:val="00447B8B"/>
    <w:rsid w:val="0045094D"/>
    <w:rsid w:val="004528DC"/>
    <w:rsid w:val="00453424"/>
    <w:rsid w:val="00455830"/>
    <w:rsid w:val="004576BE"/>
    <w:rsid w:val="0046079A"/>
    <w:rsid w:val="00462BA6"/>
    <w:rsid w:val="00463BB1"/>
    <w:rsid w:val="004647B6"/>
    <w:rsid w:val="0046538B"/>
    <w:rsid w:val="00472E1B"/>
    <w:rsid w:val="004750C6"/>
    <w:rsid w:val="00480F04"/>
    <w:rsid w:val="00482C48"/>
    <w:rsid w:val="004842C4"/>
    <w:rsid w:val="00485569"/>
    <w:rsid w:val="00487371"/>
    <w:rsid w:val="004876C7"/>
    <w:rsid w:val="00487ACE"/>
    <w:rsid w:val="00493183"/>
    <w:rsid w:val="00493FB0"/>
    <w:rsid w:val="004959FF"/>
    <w:rsid w:val="00496A97"/>
    <w:rsid w:val="00496DEB"/>
    <w:rsid w:val="004A0ED2"/>
    <w:rsid w:val="004A3550"/>
    <w:rsid w:val="004A43CF"/>
    <w:rsid w:val="004A483E"/>
    <w:rsid w:val="004A514B"/>
    <w:rsid w:val="004A5989"/>
    <w:rsid w:val="004B0FC3"/>
    <w:rsid w:val="004B1DA2"/>
    <w:rsid w:val="004B2C05"/>
    <w:rsid w:val="004B33D8"/>
    <w:rsid w:val="004B34F1"/>
    <w:rsid w:val="004B37FB"/>
    <w:rsid w:val="004B3C80"/>
    <w:rsid w:val="004B3CBA"/>
    <w:rsid w:val="004C006B"/>
    <w:rsid w:val="004C18B5"/>
    <w:rsid w:val="004C51CD"/>
    <w:rsid w:val="004C6B75"/>
    <w:rsid w:val="004D036D"/>
    <w:rsid w:val="004D0A94"/>
    <w:rsid w:val="004D0BF2"/>
    <w:rsid w:val="004D0C38"/>
    <w:rsid w:val="004D0DA3"/>
    <w:rsid w:val="004D1357"/>
    <w:rsid w:val="004D3416"/>
    <w:rsid w:val="004D5BDB"/>
    <w:rsid w:val="004D5F7F"/>
    <w:rsid w:val="004D6383"/>
    <w:rsid w:val="004E58FD"/>
    <w:rsid w:val="004E5B06"/>
    <w:rsid w:val="004E5BA7"/>
    <w:rsid w:val="004F2B0F"/>
    <w:rsid w:val="004F61D8"/>
    <w:rsid w:val="004F73B4"/>
    <w:rsid w:val="005024FA"/>
    <w:rsid w:val="00504E3E"/>
    <w:rsid w:val="00505ADB"/>
    <w:rsid w:val="00506A4D"/>
    <w:rsid w:val="00510E30"/>
    <w:rsid w:val="00511BD4"/>
    <w:rsid w:val="00514028"/>
    <w:rsid w:val="00515A49"/>
    <w:rsid w:val="00516EE4"/>
    <w:rsid w:val="00523D81"/>
    <w:rsid w:val="0052514D"/>
    <w:rsid w:val="00525B05"/>
    <w:rsid w:val="0052649D"/>
    <w:rsid w:val="005271FF"/>
    <w:rsid w:val="00530DDD"/>
    <w:rsid w:val="00531E42"/>
    <w:rsid w:val="00532A36"/>
    <w:rsid w:val="00535284"/>
    <w:rsid w:val="00535D8F"/>
    <w:rsid w:val="00536BC8"/>
    <w:rsid w:val="005414F5"/>
    <w:rsid w:val="00541FA6"/>
    <w:rsid w:val="005445AF"/>
    <w:rsid w:val="00544C98"/>
    <w:rsid w:val="005453FB"/>
    <w:rsid w:val="00546B07"/>
    <w:rsid w:val="0055251B"/>
    <w:rsid w:val="0055395B"/>
    <w:rsid w:val="00553F59"/>
    <w:rsid w:val="0055464B"/>
    <w:rsid w:val="00555462"/>
    <w:rsid w:val="005555A0"/>
    <w:rsid w:val="0055635C"/>
    <w:rsid w:val="005601FB"/>
    <w:rsid w:val="0056252A"/>
    <w:rsid w:val="00563779"/>
    <w:rsid w:val="00563931"/>
    <w:rsid w:val="00566774"/>
    <w:rsid w:val="0057296E"/>
    <w:rsid w:val="00572B9D"/>
    <w:rsid w:val="00575062"/>
    <w:rsid w:val="00575931"/>
    <w:rsid w:val="00577BCD"/>
    <w:rsid w:val="0058559D"/>
    <w:rsid w:val="0058633E"/>
    <w:rsid w:val="00590584"/>
    <w:rsid w:val="00590AA7"/>
    <w:rsid w:val="00593054"/>
    <w:rsid w:val="005944B6"/>
    <w:rsid w:val="00594C0D"/>
    <w:rsid w:val="0059629B"/>
    <w:rsid w:val="00596CBD"/>
    <w:rsid w:val="005A0609"/>
    <w:rsid w:val="005A27FA"/>
    <w:rsid w:val="005A5134"/>
    <w:rsid w:val="005A5744"/>
    <w:rsid w:val="005A7B8C"/>
    <w:rsid w:val="005B0B1B"/>
    <w:rsid w:val="005B4EA7"/>
    <w:rsid w:val="005B4EBF"/>
    <w:rsid w:val="005C4D19"/>
    <w:rsid w:val="005D288A"/>
    <w:rsid w:val="005D3DD9"/>
    <w:rsid w:val="005D60C5"/>
    <w:rsid w:val="005D6B37"/>
    <w:rsid w:val="005D6FF8"/>
    <w:rsid w:val="005E261C"/>
    <w:rsid w:val="005E2929"/>
    <w:rsid w:val="005E498F"/>
    <w:rsid w:val="005E75E0"/>
    <w:rsid w:val="005E7D5E"/>
    <w:rsid w:val="005F1B2F"/>
    <w:rsid w:val="005F2C1F"/>
    <w:rsid w:val="005F5DB3"/>
    <w:rsid w:val="00602266"/>
    <w:rsid w:val="006044E1"/>
    <w:rsid w:val="006051EF"/>
    <w:rsid w:val="00605871"/>
    <w:rsid w:val="006075D3"/>
    <w:rsid w:val="006135BC"/>
    <w:rsid w:val="006144CC"/>
    <w:rsid w:val="00621842"/>
    <w:rsid w:val="00622E83"/>
    <w:rsid w:val="006233AE"/>
    <w:rsid w:val="00623AD4"/>
    <w:rsid w:val="00623F8B"/>
    <w:rsid w:val="0062436A"/>
    <w:rsid w:val="006253D1"/>
    <w:rsid w:val="00625498"/>
    <w:rsid w:val="006269EE"/>
    <w:rsid w:val="00631E17"/>
    <w:rsid w:val="00632464"/>
    <w:rsid w:val="00634B9D"/>
    <w:rsid w:val="00635152"/>
    <w:rsid w:val="00635297"/>
    <w:rsid w:val="00636EB3"/>
    <w:rsid w:val="006378AF"/>
    <w:rsid w:val="0064091E"/>
    <w:rsid w:val="00640992"/>
    <w:rsid w:val="0064182C"/>
    <w:rsid w:val="006451DE"/>
    <w:rsid w:val="006469B4"/>
    <w:rsid w:val="0065154D"/>
    <w:rsid w:val="00652F57"/>
    <w:rsid w:val="006532C0"/>
    <w:rsid w:val="00662366"/>
    <w:rsid w:val="006668C8"/>
    <w:rsid w:val="00666A77"/>
    <w:rsid w:val="00667B6D"/>
    <w:rsid w:val="0067059E"/>
    <w:rsid w:val="006712A5"/>
    <w:rsid w:val="00671CC7"/>
    <w:rsid w:val="00672DB2"/>
    <w:rsid w:val="00673841"/>
    <w:rsid w:val="00675F56"/>
    <w:rsid w:val="00677D43"/>
    <w:rsid w:val="00680DF2"/>
    <w:rsid w:val="006824D0"/>
    <w:rsid w:val="006836C0"/>
    <w:rsid w:val="006847CD"/>
    <w:rsid w:val="006877B9"/>
    <w:rsid w:val="00690DCB"/>
    <w:rsid w:val="00691671"/>
    <w:rsid w:val="00693F8C"/>
    <w:rsid w:val="00695125"/>
    <w:rsid w:val="00696E0C"/>
    <w:rsid w:val="006978B2"/>
    <w:rsid w:val="006979DD"/>
    <w:rsid w:val="006A3714"/>
    <w:rsid w:val="006A5925"/>
    <w:rsid w:val="006A5F51"/>
    <w:rsid w:val="006A6FAC"/>
    <w:rsid w:val="006A72A6"/>
    <w:rsid w:val="006B00AC"/>
    <w:rsid w:val="006B0458"/>
    <w:rsid w:val="006B08C9"/>
    <w:rsid w:val="006B6E32"/>
    <w:rsid w:val="006B7508"/>
    <w:rsid w:val="006B7AFF"/>
    <w:rsid w:val="006C1792"/>
    <w:rsid w:val="006C62E3"/>
    <w:rsid w:val="006C746E"/>
    <w:rsid w:val="006D29D7"/>
    <w:rsid w:val="006D443A"/>
    <w:rsid w:val="006D63D6"/>
    <w:rsid w:val="006D68C1"/>
    <w:rsid w:val="006D788B"/>
    <w:rsid w:val="006E1EF9"/>
    <w:rsid w:val="006E45BB"/>
    <w:rsid w:val="006E77F5"/>
    <w:rsid w:val="006F0FF9"/>
    <w:rsid w:val="006F4CE0"/>
    <w:rsid w:val="006F730C"/>
    <w:rsid w:val="00700AD3"/>
    <w:rsid w:val="007029CC"/>
    <w:rsid w:val="00704FDB"/>
    <w:rsid w:val="00710987"/>
    <w:rsid w:val="00713C77"/>
    <w:rsid w:val="00714B11"/>
    <w:rsid w:val="007153C9"/>
    <w:rsid w:val="00721F05"/>
    <w:rsid w:val="00725699"/>
    <w:rsid w:val="0073653D"/>
    <w:rsid w:val="007406BC"/>
    <w:rsid w:val="00740D18"/>
    <w:rsid w:val="007411B9"/>
    <w:rsid w:val="007446A9"/>
    <w:rsid w:val="0074713D"/>
    <w:rsid w:val="00747BE8"/>
    <w:rsid w:val="0075602C"/>
    <w:rsid w:val="00756FB4"/>
    <w:rsid w:val="007609A0"/>
    <w:rsid w:val="00760CAD"/>
    <w:rsid w:val="00761B99"/>
    <w:rsid w:val="00763A4C"/>
    <w:rsid w:val="007647F6"/>
    <w:rsid w:val="00765BF0"/>
    <w:rsid w:val="00767A92"/>
    <w:rsid w:val="00771D1C"/>
    <w:rsid w:val="00774041"/>
    <w:rsid w:val="0077675D"/>
    <w:rsid w:val="00777B23"/>
    <w:rsid w:val="00781DD2"/>
    <w:rsid w:val="00782F3F"/>
    <w:rsid w:val="00784C23"/>
    <w:rsid w:val="00785189"/>
    <w:rsid w:val="00785F20"/>
    <w:rsid w:val="0078714F"/>
    <w:rsid w:val="00792B56"/>
    <w:rsid w:val="007943EB"/>
    <w:rsid w:val="007948C6"/>
    <w:rsid w:val="00794C59"/>
    <w:rsid w:val="007969EF"/>
    <w:rsid w:val="007A0751"/>
    <w:rsid w:val="007A29CA"/>
    <w:rsid w:val="007A33B9"/>
    <w:rsid w:val="007A39D7"/>
    <w:rsid w:val="007A5C81"/>
    <w:rsid w:val="007B12DF"/>
    <w:rsid w:val="007B5289"/>
    <w:rsid w:val="007C0377"/>
    <w:rsid w:val="007C0FAB"/>
    <w:rsid w:val="007C151C"/>
    <w:rsid w:val="007C5849"/>
    <w:rsid w:val="007C6305"/>
    <w:rsid w:val="007C7096"/>
    <w:rsid w:val="007D08F9"/>
    <w:rsid w:val="007D0934"/>
    <w:rsid w:val="007D262D"/>
    <w:rsid w:val="007D4312"/>
    <w:rsid w:val="007D48D1"/>
    <w:rsid w:val="007E0C90"/>
    <w:rsid w:val="007E1CA2"/>
    <w:rsid w:val="007E23CF"/>
    <w:rsid w:val="007E42ED"/>
    <w:rsid w:val="007F2300"/>
    <w:rsid w:val="007F345F"/>
    <w:rsid w:val="007F450B"/>
    <w:rsid w:val="007F779D"/>
    <w:rsid w:val="0080247A"/>
    <w:rsid w:val="008033BB"/>
    <w:rsid w:val="00805318"/>
    <w:rsid w:val="00805CD1"/>
    <w:rsid w:val="0081229C"/>
    <w:rsid w:val="00812E2F"/>
    <w:rsid w:val="00813371"/>
    <w:rsid w:val="0082041A"/>
    <w:rsid w:val="00820F40"/>
    <w:rsid w:val="008220DD"/>
    <w:rsid w:val="00824744"/>
    <w:rsid w:val="00825279"/>
    <w:rsid w:val="00830A4E"/>
    <w:rsid w:val="00835A0A"/>
    <w:rsid w:val="0083612B"/>
    <w:rsid w:val="008378D5"/>
    <w:rsid w:val="008430C6"/>
    <w:rsid w:val="008439C1"/>
    <w:rsid w:val="00844C77"/>
    <w:rsid w:val="0085043E"/>
    <w:rsid w:val="00854F69"/>
    <w:rsid w:val="00856809"/>
    <w:rsid w:val="00857121"/>
    <w:rsid w:val="00857408"/>
    <w:rsid w:val="00861679"/>
    <w:rsid w:val="00863084"/>
    <w:rsid w:val="00864235"/>
    <w:rsid w:val="00866EBD"/>
    <w:rsid w:val="008733FE"/>
    <w:rsid w:val="0087458B"/>
    <w:rsid w:val="008758D1"/>
    <w:rsid w:val="00876394"/>
    <w:rsid w:val="008804B4"/>
    <w:rsid w:val="008805F6"/>
    <w:rsid w:val="00883344"/>
    <w:rsid w:val="00884DFA"/>
    <w:rsid w:val="00885EE5"/>
    <w:rsid w:val="00887674"/>
    <w:rsid w:val="008912B6"/>
    <w:rsid w:val="00891E1E"/>
    <w:rsid w:val="00893174"/>
    <w:rsid w:val="00893D98"/>
    <w:rsid w:val="008942A7"/>
    <w:rsid w:val="00896FFD"/>
    <w:rsid w:val="008A00F4"/>
    <w:rsid w:val="008A0916"/>
    <w:rsid w:val="008A171C"/>
    <w:rsid w:val="008A2401"/>
    <w:rsid w:val="008A3154"/>
    <w:rsid w:val="008A3789"/>
    <w:rsid w:val="008A6533"/>
    <w:rsid w:val="008B0373"/>
    <w:rsid w:val="008B0544"/>
    <w:rsid w:val="008B08DB"/>
    <w:rsid w:val="008B1B61"/>
    <w:rsid w:val="008B5130"/>
    <w:rsid w:val="008B6700"/>
    <w:rsid w:val="008B750A"/>
    <w:rsid w:val="008B7F24"/>
    <w:rsid w:val="008C1031"/>
    <w:rsid w:val="008C3A69"/>
    <w:rsid w:val="008C3C5D"/>
    <w:rsid w:val="008C433A"/>
    <w:rsid w:val="008C4F68"/>
    <w:rsid w:val="008C5845"/>
    <w:rsid w:val="008C6D4D"/>
    <w:rsid w:val="008C794E"/>
    <w:rsid w:val="008D0F73"/>
    <w:rsid w:val="008D1A59"/>
    <w:rsid w:val="008D3B98"/>
    <w:rsid w:val="008D43BA"/>
    <w:rsid w:val="008D5A78"/>
    <w:rsid w:val="008D654F"/>
    <w:rsid w:val="008D6694"/>
    <w:rsid w:val="008D7316"/>
    <w:rsid w:val="008E182E"/>
    <w:rsid w:val="008E1C95"/>
    <w:rsid w:val="008E3AB4"/>
    <w:rsid w:val="008E3BA9"/>
    <w:rsid w:val="008F0E9D"/>
    <w:rsid w:val="008F14DE"/>
    <w:rsid w:val="008F19E0"/>
    <w:rsid w:val="008F23E8"/>
    <w:rsid w:val="008F31AF"/>
    <w:rsid w:val="008F4C63"/>
    <w:rsid w:val="008F7320"/>
    <w:rsid w:val="00901D2D"/>
    <w:rsid w:val="00903461"/>
    <w:rsid w:val="00904B0C"/>
    <w:rsid w:val="00907521"/>
    <w:rsid w:val="009128E9"/>
    <w:rsid w:val="009136AF"/>
    <w:rsid w:val="00914DA1"/>
    <w:rsid w:val="009160F7"/>
    <w:rsid w:val="00917618"/>
    <w:rsid w:val="00920C86"/>
    <w:rsid w:val="00920CB5"/>
    <w:rsid w:val="00923F0E"/>
    <w:rsid w:val="00926633"/>
    <w:rsid w:val="009271CA"/>
    <w:rsid w:val="009276E3"/>
    <w:rsid w:val="00930145"/>
    <w:rsid w:val="00936F63"/>
    <w:rsid w:val="00937C16"/>
    <w:rsid w:val="00947E0D"/>
    <w:rsid w:val="00951A1A"/>
    <w:rsid w:val="00951DDF"/>
    <w:rsid w:val="00952532"/>
    <w:rsid w:val="00954E6C"/>
    <w:rsid w:val="00957438"/>
    <w:rsid w:val="009634AE"/>
    <w:rsid w:val="0096472B"/>
    <w:rsid w:val="0097321B"/>
    <w:rsid w:val="0097441B"/>
    <w:rsid w:val="00977DBA"/>
    <w:rsid w:val="009829FA"/>
    <w:rsid w:val="00982D51"/>
    <w:rsid w:val="00986FEF"/>
    <w:rsid w:val="009900A0"/>
    <w:rsid w:val="009946AE"/>
    <w:rsid w:val="00995544"/>
    <w:rsid w:val="0099598D"/>
    <w:rsid w:val="00995D1B"/>
    <w:rsid w:val="009966B1"/>
    <w:rsid w:val="009967A9"/>
    <w:rsid w:val="00996932"/>
    <w:rsid w:val="00996C2C"/>
    <w:rsid w:val="00996DD4"/>
    <w:rsid w:val="009A11CC"/>
    <w:rsid w:val="009A1F15"/>
    <w:rsid w:val="009A2AED"/>
    <w:rsid w:val="009A4410"/>
    <w:rsid w:val="009A5082"/>
    <w:rsid w:val="009A60AC"/>
    <w:rsid w:val="009B2EE0"/>
    <w:rsid w:val="009B4763"/>
    <w:rsid w:val="009B6141"/>
    <w:rsid w:val="009B695C"/>
    <w:rsid w:val="009C0528"/>
    <w:rsid w:val="009C14D8"/>
    <w:rsid w:val="009C14E1"/>
    <w:rsid w:val="009C1F4C"/>
    <w:rsid w:val="009D012A"/>
    <w:rsid w:val="009D0C0B"/>
    <w:rsid w:val="009D4B11"/>
    <w:rsid w:val="009D4D68"/>
    <w:rsid w:val="009D5B62"/>
    <w:rsid w:val="009E0767"/>
    <w:rsid w:val="009E07FC"/>
    <w:rsid w:val="009E167D"/>
    <w:rsid w:val="009E3BF1"/>
    <w:rsid w:val="009E4C01"/>
    <w:rsid w:val="009E7CB2"/>
    <w:rsid w:val="009F2602"/>
    <w:rsid w:val="009F2CAE"/>
    <w:rsid w:val="009F4767"/>
    <w:rsid w:val="009F53C1"/>
    <w:rsid w:val="009F541F"/>
    <w:rsid w:val="009F73AA"/>
    <w:rsid w:val="00A0063B"/>
    <w:rsid w:val="00A0186A"/>
    <w:rsid w:val="00A02CB4"/>
    <w:rsid w:val="00A054B4"/>
    <w:rsid w:val="00A06938"/>
    <w:rsid w:val="00A10EED"/>
    <w:rsid w:val="00A16406"/>
    <w:rsid w:val="00A169A7"/>
    <w:rsid w:val="00A16D50"/>
    <w:rsid w:val="00A173FB"/>
    <w:rsid w:val="00A17FD6"/>
    <w:rsid w:val="00A246BF"/>
    <w:rsid w:val="00A25488"/>
    <w:rsid w:val="00A2765B"/>
    <w:rsid w:val="00A30DE0"/>
    <w:rsid w:val="00A310D8"/>
    <w:rsid w:val="00A312DA"/>
    <w:rsid w:val="00A324E8"/>
    <w:rsid w:val="00A37B9F"/>
    <w:rsid w:val="00A41326"/>
    <w:rsid w:val="00A41972"/>
    <w:rsid w:val="00A50477"/>
    <w:rsid w:val="00A50ACB"/>
    <w:rsid w:val="00A5158D"/>
    <w:rsid w:val="00A5197F"/>
    <w:rsid w:val="00A5221F"/>
    <w:rsid w:val="00A55E67"/>
    <w:rsid w:val="00A57CE9"/>
    <w:rsid w:val="00A609BB"/>
    <w:rsid w:val="00A60C20"/>
    <w:rsid w:val="00A60FE5"/>
    <w:rsid w:val="00A61193"/>
    <w:rsid w:val="00A61EB7"/>
    <w:rsid w:val="00A651D0"/>
    <w:rsid w:val="00A671A2"/>
    <w:rsid w:val="00A70785"/>
    <w:rsid w:val="00A72324"/>
    <w:rsid w:val="00A7275E"/>
    <w:rsid w:val="00A72DEF"/>
    <w:rsid w:val="00A7729A"/>
    <w:rsid w:val="00A776AC"/>
    <w:rsid w:val="00A7797F"/>
    <w:rsid w:val="00A80041"/>
    <w:rsid w:val="00A83EF5"/>
    <w:rsid w:val="00A85083"/>
    <w:rsid w:val="00A87779"/>
    <w:rsid w:val="00A87AC3"/>
    <w:rsid w:val="00A90B8C"/>
    <w:rsid w:val="00A9265D"/>
    <w:rsid w:val="00A94A87"/>
    <w:rsid w:val="00A94E2A"/>
    <w:rsid w:val="00A94F08"/>
    <w:rsid w:val="00A9688A"/>
    <w:rsid w:val="00AA0F30"/>
    <w:rsid w:val="00AA4E90"/>
    <w:rsid w:val="00AA57BF"/>
    <w:rsid w:val="00AA66DF"/>
    <w:rsid w:val="00AB26F6"/>
    <w:rsid w:val="00AB55A4"/>
    <w:rsid w:val="00AC237A"/>
    <w:rsid w:val="00AC2B18"/>
    <w:rsid w:val="00AC2D43"/>
    <w:rsid w:val="00AC5744"/>
    <w:rsid w:val="00AD432F"/>
    <w:rsid w:val="00AD65D6"/>
    <w:rsid w:val="00AD68C4"/>
    <w:rsid w:val="00AE0094"/>
    <w:rsid w:val="00AE17E9"/>
    <w:rsid w:val="00AE2D4C"/>
    <w:rsid w:val="00AE4812"/>
    <w:rsid w:val="00AE594A"/>
    <w:rsid w:val="00AF0A4F"/>
    <w:rsid w:val="00AF4CF8"/>
    <w:rsid w:val="00AF6839"/>
    <w:rsid w:val="00AF709C"/>
    <w:rsid w:val="00B0179C"/>
    <w:rsid w:val="00B034E3"/>
    <w:rsid w:val="00B05E42"/>
    <w:rsid w:val="00B060B4"/>
    <w:rsid w:val="00B102B5"/>
    <w:rsid w:val="00B10720"/>
    <w:rsid w:val="00B10A97"/>
    <w:rsid w:val="00B1730C"/>
    <w:rsid w:val="00B20D10"/>
    <w:rsid w:val="00B2169F"/>
    <w:rsid w:val="00B30143"/>
    <w:rsid w:val="00B30D7D"/>
    <w:rsid w:val="00B4059D"/>
    <w:rsid w:val="00B4310C"/>
    <w:rsid w:val="00B4343E"/>
    <w:rsid w:val="00B4493B"/>
    <w:rsid w:val="00B5026B"/>
    <w:rsid w:val="00B50A7B"/>
    <w:rsid w:val="00B52A8D"/>
    <w:rsid w:val="00B549E3"/>
    <w:rsid w:val="00B61EC8"/>
    <w:rsid w:val="00B6330C"/>
    <w:rsid w:val="00B63923"/>
    <w:rsid w:val="00B6442A"/>
    <w:rsid w:val="00B65878"/>
    <w:rsid w:val="00B7046E"/>
    <w:rsid w:val="00B727AC"/>
    <w:rsid w:val="00B76258"/>
    <w:rsid w:val="00B766C8"/>
    <w:rsid w:val="00B800CE"/>
    <w:rsid w:val="00B81105"/>
    <w:rsid w:val="00B812E7"/>
    <w:rsid w:val="00B82597"/>
    <w:rsid w:val="00B86415"/>
    <w:rsid w:val="00B91B1D"/>
    <w:rsid w:val="00B924FB"/>
    <w:rsid w:val="00B93385"/>
    <w:rsid w:val="00BA18DE"/>
    <w:rsid w:val="00BA292A"/>
    <w:rsid w:val="00BA526F"/>
    <w:rsid w:val="00BA5CD7"/>
    <w:rsid w:val="00BA6265"/>
    <w:rsid w:val="00BA665E"/>
    <w:rsid w:val="00BB0001"/>
    <w:rsid w:val="00BB0F60"/>
    <w:rsid w:val="00BC0CEA"/>
    <w:rsid w:val="00BC3276"/>
    <w:rsid w:val="00BC3B67"/>
    <w:rsid w:val="00BC5997"/>
    <w:rsid w:val="00BC5F35"/>
    <w:rsid w:val="00BD00FD"/>
    <w:rsid w:val="00BD103C"/>
    <w:rsid w:val="00BD1AD8"/>
    <w:rsid w:val="00BD3A59"/>
    <w:rsid w:val="00BD4A14"/>
    <w:rsid w:val="00BD690B"/>
    <w:rsid w:val="00BE1405"/>
    <w:rsid w:val="00BE1FB4"/>
    <w:rsid w:val="00BE27EC"/>
    <w:rsid w:val="00BE51D5"/>
    <w:rsid w:val="00BE577B"/>
    <w:rsid w:val="00BE624B"/>
    <w:rsid w:val="00BE63A6"/>
    <w:rsid w:val="00BF0167"/>
    <w:rsid w:val="00BF21CD"/>
    <w:rsid w:val="00BF2686"/>
    <w:rsid w:val="00BF47AF"/>
    <w:rsid w:val="00BF6D48"/>
    <w:rsid w:val="00BF73C0"/>
    <w:rsid w:val="00BF7798"/>
    <w:rsid w:val="00BF7E15"/>
    <w:rsid w:val="00C02CF8"/>
    <w:rsid w:val="00C04824"/>
    <w:rsid w:val="00C17462"/>
    <w:rsid w:val="00C17B84"/>
    <w:rsid w:val="00C21EB6"/>
    <w:rsid w:val="00C24F88"/>
    <w:rsid w:val="00C2768C"/>
    <w:rsid w:val="00C27E1B"/>
    <w:rsid w:val="00C32072"/>
    <w:rsid w:val="00C34213"/>
    <w:rsid w:val="00C34BF9"/>
    <w:rsid w:val="00C35A17"/>
    <w:rsid w:val="00C3784F"/>
    <w:rsid w:val="00C3798D"/>
    <w:rsid w:val="00C4322E"/>
    <w:rsid w:val="00C43FEC"/>
    <w:rsid w:val="00C45A03"/>
    <w:rsid w:val="00C466A3"/>
    <w:rsid w:val="00C53956"/>
    <w:rsid w:val="00C54843"/>
    <w:rsid w:val="00C55479"/>
    <w:rsid w:val="00C577A7"/>
    <w:rsid w:val="00C62EE0"/>
    <w:rsid w:val="00C6336F"/>
    <w:rsid w:val="00C639AD"/>
    <w:rsid w:val="00C7387C"/>
    <w:rsid w:val="00C75207"/>
    <w:rsid w:val="00C757DD"/>
    <w:rsid w:val="00C82D10"/>
    <w:rsid w:val="00C8466C"/>
    <w:rsid w:val="00C86BB7"/>
    <w:rsid w:val="00C8704C"/>
    <w:rsid w:val="00C90176"/>
    <w:rsid w:val="00C917DB"/>
    <w:rsid w:val="00C926CB"/>
    <w:rsid w:val="00C97DEF"/>
    <w:rsid w:val="00CA0E14"/>
    <w:rsid w:val="00CA1625"/>
    <w:rsid w:val="00CA182D"/>
    <w:rsid w:val="00CA193D"/>
    <w:rsid w:val="00CA267B"/>
    <w:rsid w:val="00CA2A8F"/>
    <w:rsid w:val="00CB1B99"/>
    <w:rsid w:val="00CB2107"/>
    <w:rsid w:val="00CB219E"/>
    <w:rsid w:val="00CB270E"/>
    <w:rsid w:val="00CB346B"/>
    <w:rsid w:val="00CC1B87"/>
    <w:rsid w:val="00CC27DB"/>
    <w:rsid w:val="00CC2935"/>
    <w:rsid w:val="00CC2EFC"/>
    <w:rsid w:val="00CC458B"/>
    <w:rsid w:val="00CC6ECF"/>
    <w:rsid w:val="00CC787A"/>
    <w:rsid w:val="00CC78A7"/>
    <w:rsid w:val="00CD1733"/>
    <w:rsid w:val="00CD4FF8"/>
    <w:rsid w:val="00CD6F03"/>
    <w:rsid w:val="00CE1436"/>
    <w:rsid w:val="00CE4286"/>
    <w:rsid w:val="00CE502D"/>
    <w:rsid w:val="00CE6F60"/>
    <w:rsid w:val="00CE7920"/>
    <w:rsid w:val="00CF4CA0"/>
    <w:rsid w:val="00CF6464"/>
    <w:rsid w:val="00D01CE7"/>
    <w:rsid w:val="00D0222C"/>
    <w:rsid w:val="00D05992"/>
    <w:rsid w:val="00D127B6"/>
    <w:rsid w:val="00D13263"/>
    <w:rsid w:val="00D14C69"/>
    <w:rsid w:val="00D166BF"/>
    <w:rsid w:val="00D168D8"/>
    <w:rsid w:val="00D20B02"/>
    <w:rsid w:val="00D2266B"/>
    <w:rsid w:val="00D25CA6"/>
    <w:rsid w:val="00D26CD5"/>
    <w:rsid w:val="00D30099"/>
    <w:rsid w:val="00D30496"/>
    <w:rsid w:val="00D31542"/>
    <w:rsid w:val="00D33248"/>
    <w:rsid w:val="00D3417D"/>
    <w:rsid w:val="00D34547"/>
    <w:rsid w:val="00D34F75"/>
    <w:rsid w:val="00D350E2"/>
    <w:rsid w:val="00D40169"/>
    <w:rsid w:val="00D41225"/>
    <w:rsid w:val="00D41451"/>
    <w:rsid w:val="00D42EA8"/>
    <w:rsid w:val="00D432C5"/>
    <w:rsid w:val="00D434F5"/>
    <w:rsid w:val="00D44162"/>
    <w:rsid w:val="00D4780E"/>
    <w:rsid w:val="00D516EF"/>
    <w:rsid w:val="00D52506"/>
    <w:rsid w:val="00D54FDE"/>
    <w:rsid w:val="00D55AD0"/>
    <w:rsid w:val="00D562C0"/>
    <w:rsid w:val="00D57AB7"/>
    <w:rsid w:val="00D60041"/>
    <w:rsid w:val="00D60F42"/>
    <w:rsid w:val="00D6111D"/>
    <w:rsid w:val="00D6699F"/>
    <w:rsid w:val="00D671DE"/>
    <w:rsid w:val="00D750B1"/>
    <w:rsid w:val="00D7520A"/>
    <w:rsid w:val="00D75F86"/>
    <w:rsid w:val="00D75FAC"/>
    <w:rsid w:val="00D800FA"/>
    <w:rsid w:val="00D82AFA"/>
    <w:rsid w:val="00D83CB7"/>
    <w:rsid w:val="00D83E19"/>
    <w:rsid w:val="00D84DFB"/>
    <w:rsid w:val="00D85655"/>
    <w:rsid w:val="00D87841"/>
    <w:rsid w:val="00D90E38"/>
    <w:rsid w:val="00D90F85"/>
    <w:rsid w:val="00D92831"/>
    <w:rsid w:val="00D93064"/>
    <w:rsid w:val="00D938D5"/>
    <w:rsid w:val="00D94125"/>
    <w:rsid w:val="00D9439A"/>
    <w:rsid w:val="00D951D8"/>
    <w:rsid w:val="00D95768"/>
    <w:rsid w:val="00D95BE8"/>
    <w:rsid w:val="00D96C05"/>
    <w:rsid w:val="00D96CCF"/>
    <w:rsid w:val="00D971F5"/>
    <w:rsid w:val="00DA14B3"/>
    <w:rsid w:val="00DA1DCD"/>
    <w:rsid w:val="00DA2315"/>
    <w:rsid w:val="00DA293D"/>
    <w:rsid w:val="00DA69AA"/>
    <w:rsid w:val="00DA7005"/>
    <w:rsid w:val="00DA769B"/>
    <w:rsid w:val="00DB359B"/>
    <w:rsid w:val="00DB53AB"/>
    <w:rsid w:val="00DB58F3"/>
    <w:rsid w:val="00DB6837"/>
    <w:rsid w:val="00DC2CBA"/>
    <w:rsid w:val="00DC3275"/>
    <w:rsid w:val="00DC4C2C"/>
    <w:rsid w:val="00DC5BEC"/>
    <w:rsid w:val="00DD214B"/>
    <w:rsid w:val="00DD2681"/>
    <w:rsid w:val="00DD3527"/>
    <w:rsid w:val="00DD3DBE"/>
    <w:rsid w:val="00DD6E7C"/>
    <w:rsid w:val="00DE052B"/>
    <w:rsid w:val="00DE4485"/>
    <w:rsid w:val="00DE6E15"/>
    <w:rsid w:val="00DF0A2D"/>
    <w:rsid w:val="00DF4338"/>
    <w:rsid w:val="00DF5394"/>
    <w:rsid w:val="00DF7C23"/>
    <w:rsid w:val="00E02437"/>
    <w:rsid w:val="00E03620"/>
    <w:rsid w:val="00E053FD"/>
    <w:rsid w:val="00E17497"/>
    <w:rsid w:val="00E22555"/>
    <w:rsid w:val="00E22922"/>
    <w:rsid w:val="00E23C9E"/>
    <w:rsid w:val="00E346F5"/>
    <w:rsid w:val="00E35413"/>
    <w:rsid w:val="00E37331"/>
    <w:rsid w:val="00E37555"/>
    <w:rsid w:val="00E4004E"/>
    <w:rsid w:val="00E427B3"/>
    <w:rsid w:val="00E43B6D"/>
    <w:rsid w:val="00E44147"/>
    <w:rsid w:val="00E44ACE"/>
    <w:rsid w:val="00E45D0D"/>
    <w:rsid w:val="00E46138"/>
    <w:rsid w:val="00E47B3C"/>
    <w:rsid w:val="00E54362"/>
    <w:rsid w:val="00E55D6E"/>
    <w:rsid w:val="00E55D7D"/>
    <w:rsid w:val="00E637B6"/>
    <w:rsid w:val="00E63D64"/>
    <w:rsid w:val="00E640AC"/>
    <w:rsid w:val="00E645E7"/>
    <w:rsid w:val="00E647E3"/>
    <w:rsid w:val="00E64AD9"/>
    <w:rsid w:val="00E676CB"/>
    <w:rsid w:val="00E7269D"/>
    <w:rsid w:val="00E7282F"/>
    <w:rsid w:val="00E73A3D"/>
    <w:rsid w:val="00E74A7A"/>
    <w:rsid w:val="00E80250"/>
    <w:rsid w:val="00E8054C"/>
    <w:rsid w:val="00E81BCE"/>
    <w:rsid w:val="00E82814"/>
    <w:rsid w:val="00E84656"/>
    <w:rsid w:val="00E85966"/>
    <w:rsid w:val="00E86918"/>
    <w:rsid w:val="00E878C2"/>
    <w:rsid w:val="00E90772"/>
    <w:rsid w:val="00E90E8A"/>
    <w:rsid w:val="00E90F0C"/>
    <w:rsid w:val="00E92E1E"/>
    <w:rsid w:val="00E93EB9"/>
    <w:rsid w:val="00E97515"/>
    <w:rsid w:val="00E97BB5"/>
    <w:rsid w:val="00EA18BD"/>
    <w:rsid w:val="00EA1ECB"/>
    <w:rsid w:val="00EA2463"/>
    <w:rsid w:val="00EA640C"/>
    <w:rsid w:val="00EA71CC"/>
    <w:rsid w:val="00EB355A"/>
    <w:rsid w:val="00EB4E7B"/>
    <w:rsid w:val="00EB4FA4"/>
    <w:rsid w:val="00EB79EB"/>
    <w:rsid w:val="00EC1F1A"/>
    <w:rsid w:val="00EC398D"/>
    <w:rsid w:val="00EC508D"/>
    <w:rsid w:val="00EC7499"/>
    <w:rsid w:val="00ED0FB9"/>
    <w:rsid w:val="00ED36ED"/>
    <w:rsid w:val="00ED3D0C"/>
    <w:rsid w:val="00ED708E"/>
    <w:rsid w:val="00EE0C2D"/>
    <w:rsid w:val="00EE13F9"/>
    <w:rsid w:val="00EE2D5F"/>
    <w:rsid w:val="00EF0522"/>
    <w:rsid w:val="00EF0999"/>
    <w:rsid w:val="00EF20DB"/>
    <w:rsid w:val="00EF3373"/>
    <w:rsid w:val="00F02861"/>
    <w:rsid w:val="00F11F78"/>
    <w:rsid w:val="00F1375B"/>
    <w:rsid w:val="00F15F34"/>
    <w:rsid w:val="00F178C7"/>
    <w:rsid w:val="00F22122"/>
    <w:rsid w:val="00F24866"/>
    <w:rsid w:val="00F25EEE"/>
    <w:rsid w:val="00F31740"/>
    <w:rsid w:val="00F3254A"/>
    <w:rsid w:val="00F36EFC"/>
    <w:rsid w:val="00F3728D"/>
    <w:rsid w:val="00F51BA4"/>
    <w:rsid w:val="00F52472"/>
    <w:rsid w:val="00F52491"/>
    <w:rsid w:val="00F56119"/>
    <w:rsid w:val="00F56667"/>
    <w:rsid w:val="00F57C64"/>
    <w:rsid w:val="00F62AAC"/>
    <w:rsid w:val="00F72DA1"/>
    <w:rsid w:val="00F72F18"/>
    <w:rsid w:val="00F74DF6"/>
    <w:rsid w:val="00F77F27"/>
    <w:rsid w:val="00F81825"/>
    <w:rsid w:val="00F823AD"/>
    <w:rsid w:val="00F824CE"/>
    <w:rsid w:val="00F86754"/>
    <w:rsid w:val="00F86A7E"/>
    <w:rsid w:val="00F86AB1"/>
    <w:rsid w:val="00F86F9D"/>
    <w:rsid w:val="00F90562"/>
    <w:rsid w:val="00F91CEF"/>
    <w:rsid w:val="00F94867"/>
    <w:rsid w:val="00F9758C"/>
    <w:rsid w:val="00FA0FCB"/>
    <w:rsid w:val="00FA333D"/>
    <w:rsid w:val="00FA71D4"/>
    <w:rsid w:val="00FB18B1"/>
    <w:rsid w:val="00FB2DE0"/>
    <w:rsid w:val="00FB3377"/>
    <w:rsid w:val="00FB5737"/>
    <w:rsid w:val="00FB5791"/>
    <w:rsid w:val="00FC1A02"/>
    <w:rsid w:val="00FC1F1C"/>
    <w:rsid w:val="00FC2A03"/>
    <w:rsid w:val="00FD5D3B"/>
    <w:rsid w:val="00FD7AFF"/>
    <w:rsid w:val="00FE104A"/>
    <w:rsid w:val="00FE3DC8"/>
    <w:rsid w:val="00FE6420"/>
    <w:rsid w:val="00FE69D7"/>
    <w:rsid w:val="00FE7097"/>
    <w:rsid w:val="00FF052E"/>
    <w:rsid w:val="00FF0C1C"/>
    <w:rsid w:val="00FF1E57"/>
    <w:rsid w:val="00FF4E8D"/>
    <w:rsid w:val="00FF7474"/>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Inden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link w:val="Heading9Char"/>
    <w:qFormat/>
    <w:pPr>
      <w:ind w:left="57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uiPriority w:val="39"/>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link w:val="BodyTextIndentChar"/>
    <w:uiPriority w:val="99"/>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pPr>
      <w:keepNext/>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784C23"/>
    <w:pPr>
      <w:keepNext/>
      <w:spacing w:before="120" w:after="120" w:line="480" w:lineRule="auto"/>
      <w:ind w:left="720" w:hanging="720"/>
    </w:pPr>
    <w:rPr>
      <w:b/>
      <w:szCs w:val="24"/>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uiPriority w:val="99"/>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character" w:customStyle="1" w:styleId="BodyTextIndentChar">
    <w:name w:val="Body Text Indent Char"/>
    <w:basedOn w:val="DefaultParagraphFont"/>
    <w:link w:val="BodyTextIndent"/>
    <w:uiPriority w:val="99"/>
    <w:locked/>
    <w:rsid w:val="00F62AAC"/>
    <w:rPr>
      <w:rFonts w:ascii="Arial" w:hAnsi="Arial"/>
      <w:sz w:val="22"/>
      <w:lang w:eastAsia="zh-CN"/>
    </w:rPr>
  </w:style>
  <w:style w:type="character" w:customStyle="1" w:styleId="Heading9Char">
    <w:name w:val="Heading 9 Char"/>
    <w:aliases w:val="h9 Char"/>
    <w:basedOn w:val="DefaultParagraphFont"/>
    <w:link w:val="Heading9"/>
    <w:locked/>
    <w:rsid w:val="003E1FEB"/>
    <w:rPr>
      <w:rFonts w:ascii="Times New Roman" w:hAnsi="Times New Roman"/>
      <w:b/>
      <w:sz w:val="24"/>
      <w:u w:val="single"/>
      <w:lang w:eastAsia="zh-CN"/>
    </w:rPr>
  </w:style>
  <w:style w:type="table" w:styleId="TableGrid">
    <w:name w:val="Table Grid"/>
    <w:basedOn w:val="TableNormal"/>
    <w:rsid w:val="00EF3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65D3A"/>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Body Text Inden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link w:val="Heading9Char"/>
    <w:qFormat/>
    <w:pPr>
      <w:ind w:left="57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uiPriority w:val="39"/>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link w:val="BodyTextIndentChar"/>
    <w:uiPriority w:val="99"/>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pPr>
      <w:keepNext/>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784C23"/>
    <w:pPr>
      <w:keepNext/>
      <w:spacing w:before="120" w:after="120" w:line="480" w:lineRule="auto"/>
      <w:ind w:left="720" w:hanging="720"/>
    </w:pPr>
    <w:rPr>
      <w:b/>
      <w:szCs w:val="24"/>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uiPriority w:val="99"/>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character" w:customStyle="1" w:styleId="BodyTextIndentChar">
    <w:name w:val="Body Text Indent Char"/>
    <w:basedOn w:val="DefaultParagraphFont"/>
    <w:link w:val="BodyTextIndent"/>
    <w:uiPriority w:val="99"/>
    <w:locked/>
    <w:rsid w:val="00F62AAC"/>
    <w:rPr>
      <w:rFonts w:ascii="Arial" w:hAnsi="Arial"/>
      <w:sz w:val="22"/>
      <w:lang w:eastAsia="zh-CN"/>
    </w:rPr>
  </w:style>
  <w:style w:type="character" w:customStyle="1" w:styleId="Heading9Char">
    <w:name w:val="Heading 9 Char"/>
    <w:aliases w:val="h9 Char"/>
    <w:basedOn w:val="DefaultParagraphFont"/>
    <w:link w:val="Heading9"/>
    <w:locked/>
    <w:rsid w:val="003E1FEB"/>
    <w:rPr>
      <w:rFonts w:ascii="Times New Roman" w:hAnsi="Times New Roman"/>
      <w:b/>
      <w:sz w:val="24"/>
      <w:u w:val="single"/>
      <w:lang w:eastAsia="zh-CN"/>
    </w:rPr>
  </w:style>
  <w:style w:type="table" w:styleId="TableGrid">
    <w:name w:val="Table Grid"/>
    <w:basedOn w:val="TableNormal"/>
    <w:rsid w:val="00EF3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65D3A"/>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274">
      <w:bodyDiv w:val="1"/>
      <w:marLeft w:val="0"/>
      <w:marRight w:val="0"/>
      <w:marTop w:val="0"/>
      <w:marBottom w:val="0"/>
      <w:divBdr>
        <w:top w:val="none" w:sz="0" w:space="0" w:color="auto"/>
        <w:left w:val="none" w:sz="0" w:space="0" w:color="auto"/>
        <w:bottom w:val="none" w:sz="0" w:space="0" w:color="auto"/>
        <w:right w:val="none" w:sz="0" w:space="0" w:color="auto"/>
      </w:divBdr>
    </w:div>
    <w:div w:id="200359531">
      <w:bodyDiv w:val="1"/>
      <w:marLeft w:val="0"/>
      <w:marRight w:val="0"/>
      <w:marTop w:val="0"/>
      <w:marBottom w:val="0"/>
      <w:divBdr>
        <w:top w:val="none" w:sz="0" w:space="0" w:color="auto"/>
        <w:left w:val="none" w:sz="0" w:space="0" w:color="auto"/>
        <w:bottom w:val="none" w:sz="0" w:space="0" w:color="auto"/>
        <w:right w:val="none" w:sz="0" w:space="0" w:color="auto"/>
      </w:divBdr>
    </w:div>
    <w:div w:id="242491256">
      <w:bodyDiv w:val="1"/>
      <w:marLeft w:val="0"/>
      <w:marRight w:val="0"/>
      <w:marTop w:val="0"/>
      <w:marBottom w:val="0"/>
      <w:divBdr>
        <w:top w:val="none" w:sz="0" w:space="0" w:color="auto"/>
        <w:left w:val="none" w:sz="0" w:space="0" w:color="auto"/>
        <w:bottom w:val="none" w:sz="0" w:space="0" w:color="auto"/>
        <w:right w:val="none" w:sz="0" w:space="0" w:color="auto"/>
      </w:divBdr>
    </w:div>
    <w:div w:id="278530483">
      <w:bodyDiv w:val="1"/>
      <w:marLeft w:val="0"/>
      <w:marRight w:val="0"/>
      <w:marTop w:val="0"/>
      <w:marBottom w:val="0"/>
      <w:divBdr>
        <w:top w:val="none" w:sz="0" w:space="0" w:color="auto"/>
        <w:left w:val="none" w:sz="0" w:space="0" w:color="auto"/>
        <w:bottom w:val="none" w:sz="0" w:space="0" w:color="auto"/>
        <w:right w:val="none" w:sz="0" w:space="0" w:color="auto"/>
      </w:divBdr>
    </w:div>
    <w:div w:id="360588597">
      <w:bodyDiv w:val="1"/>
      <w:marLeft w:val="0"/>
      <w:marRight w:val="0"/>
      <w:marTop w:val="0"/>
      <w:marBottom w:val="0"/>
      <w:divBdr>
        <w:top w:val="none" w:sz="0" w:space="0" w:color="auto"/>
        <w:left w:val="none" w:sz="0" w:space="0" w:color="auto"/>
        <w:bottom w:val="none" w:sz="0" w:space="0" w:color="auto"/>
        <w:right w:val="none" w:sz="0" w:space="0" w:color="auto"/>
      </w:divBdr>
    </w:div>
    <w:div w:id="492796531">
      <w:bodyDiv w:val="1"/>
      <w:marLeft w:val="0"/>
      <w:marRight w:val="0"/>
      <w:marTop w:val="0"/>
      <w:marBottom w:val="0"/>
      <w:divBdr>
        <w:top w:val="none" w:sz="0" w:space="0" w:color="auto"/>
        <w:left w:val="none" w:sz="0" w:space="0" w:color="auto"/>
        <w:bottom w:val="none" w:sz="0" w:space="0" w:color="auto"/>
        <w:right w:val="none" w:sz="0" w:space="0" w:color="auto"/>
      </w:divBdr>
    </w:div>
    <w:div w:id="898244210">
      <w:bodyDiv w:val="1"/>
      <w:marLeft w:val="0"/>
      <w:marRight w:val="0"/>
      <w:marTop w:val="0"/>
      <w:marBottom w:val="0"/>
      <w:divBdr>
        <w:top w:val="none" w:sz="0" w:space="0" w:color="auto"/>
        <w:left w:val="none" w:sz="0" w:space="0" w:color="auto"/>
        <w:bottom w:val="none" w:sz="0" w:space="0" w:color="auto"/>
        <w:right w:val="none" w:sz="0" w:space="0" w:color="auto"/>
      </w:divBdr>
    </w:div>
    <w:div w:id="1120496356">
      <w:bodyDiv w:val="1"/>
      <w:marLeft w:val="0"/>
      <w:marRight w:val="0"/>
      <w:marTop w:val="0"/>
      <w:marBottom w:val="0"/>
      <w:divBdr>
        <w:top w:val="none" w:sz="0" w:space="0" w:color="auto"/>
        <w:left w:val="none" w:sz="0" w:space="0" w:color="auto"/>
        <w:bottom w:val="none" w:sz="0" w:space="0" w:color="auto"/>
        <w:right w:val="none" w:sz="0" w:space="0" w:color="auto"/>
      </w:divBdr>
    </w:div>
    <w:div w:id="1154830715">
      <w:bodyDiv w:val="1"/>
      <w:marLeft w:val="0"/>
      <w:marRight w:val="0"/>
      <w:marTop w:val="0"/>
      <w:marBottom w:val="0"/>
      <w:divBdr>
        <w:top w:val="none" w:sz="0" w:space="0" w:color="auto"/>
        <w:left w:val="none" w:sz="0" w:space="0" w:color="auto"/>
        <w:bottom w:val="none" w:sz="0" w:space="0" w:color="auto"/>
        <w:right w:val="none" w:sz="0" w:space="0" w:color="auto"/>
      </w:divBdr>
    </w:div>
    <w:div w:id="1372917512">
      <w:bodyDiv w:val="1"/>
      <w:marLeft w:val="0"/>
      <w:marRight w:val="0"/>
      <w:marTop w:val="0"/>
      <w:marBottom w:val="0"/>
      <w:divBdr>
        <w:top w:val="none" w:sz="0" w:space="0" w:color="auto"/>
        <w:left w:val="none" w:sz="0" w:space="0" w:color="auto"/>
        <w:bottom w:val="none" w:sz="0" w:space="0" w:color="auto"/>
        <w:right w:val="none" w:sz="0" w:space="0" w:color="auto"/>
      </w:divBdr>
    </w:div>
    <w:div w:id="1640719232">
      <w:bodyDiv w:val="1"/>
      <w:marLeft w:val="0"/>
      <w:marRight w:val="0"/>
      <w:marTop w:val="0"/>
      <w:marBottom w:val="0"/>
      <w:divBdr>
        <w:top w:val="none" w:sz="0" w:space="0" w:color="auto"/>
        <w:left w:val="none" w:sz="0" w:space="0" w:color="auto"/>
        <w:bottom w:val="none" w:sz="0" w:space="0" w:color="auto"/>
        <w:right w:val="none" w:sz="0" w:space="0" w:color="auto"/>
      </w:divBdr>
    </w:div>
    <w:div w:id="1666736334">
      <w:bodyDiv w:val="1"/>
      <w:marLeft w:val="0"/>
      <w:marRight w:val="0"/>
      <w:marTop w:val="0"/>
      <w:marBottom w:val="0"/>
      <w:divBdr>
        <w:top w:val="none" w:sz="0" w:space="0" w:color="auto"/>
        <w:left w:val="none" w:sz="0" w:space="0" w:color="auto"/>
        <w:bottom w:val="none" w:sz="0" w:space="0" w:color="auto"/>
        <w:right w:val="none" w:sz="0" w:space="0" w:color="auto"/>
      </w:divBdr>
    </w:div>
    <w:div w:id="1674213041">
      <w:bodyDiv w:val="1"/>
      <w:marLeft w:val="0"/>
      <w:marRight w:val="0"/>
      <w:marTop w:val="0"/>
      <w:marBottom w:val="0"/>
      <w:divBdr>
        <w:top w:val="none" w:sz="0" w:space="0" w:color="auto"/>
        <w:left w:val="none" w:sz="0" w:space="0" w:color="auto"/>
        <w:bottom w:val="none" w:sz="0" w:space="0" w:color="auto"/>
        <w:right w:val="none" w:sz="0" w:space="0" w:color="auto"/>
      </w:divBdr>
    </w:div>
    <w:div w:id="1940216747">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PPS\WINWORD6\TEMPLATE\PC-OR_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Petition for Accounting Order</CaseType>
    <IndustryCode xmlns="dc463f71-b30c-4ab2-9473-d307f9d35888">140</IndustryCode>
    <CaseStatus xmlns="dc463f71-b30c-4ab2-9473-d307f9d35888">Closed</CaseStatus>
    <OpenedDate xmlns="dc463f71-b30c-4ab2-9473-d307f9d35888">2013-10-31T07:00:00+00:00</OpenedDate>
    <Date1 xmlns="dc463f71-b30c-4ab2-9473-d307f9d35888">2014-04-22T07:00:00+00:00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132027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87A0A5D7D9C4E4DAB7922844D35C890" ma:contentTypeVersion="135" ma:contentTypeDescription="" ma:contentTypeScope="" ma:versionID="70a3fd3cd15240eeeb6ebd65f477f98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D0247-0D06-401C-8C92-FF47ED8DBC73}"/>
</file>

<file path=customXml/itemProps2.xml><?xml version="1.0" encoding="utf-8"?>
<ds:datastoreItem xmlns:ds="http://schemas.openxmlformats.org/officeDocument/2006/customXml" ds:itemID="{B7033D3C-4BC9-4275-8A4C-5436F59026DB}"/>
</file>

<file path=customXml/itemProps3.xml><?xml version="1.0" encoding="utf-8"?>
<ds:datastoreItem xmlns:ds="http://schemas.openxmlformats.org/officeDocument/2006/customXml" ds:itemID="{432EC53F-3497-45FC-96E4-ED954896A52C}"/>
</file>

<file path=customXml/itemProps4.xml><?xml version="1.0" encoding="utf-8"?>
<ds:datastoreItem xmlns:ds="http://schemas.openxmlformats.org/officeDocument/2006/customXml" ds:itemID="{1F6CE871-65A0-4635-A6B3-C6059939A468}"/>
</file>

<file path=customXml/itemProps5.xml><?xml version="1.0" encoding="utf-8"?>
<ds:datastoreItem xmlns:ds="http://schemas.openxmlformats.org/officeDocument/2006/customXml" ds:itemID="{68608742-49D0-4192-A5C2-35819F011E28}"/>
</file>

<file path=docProps/app.xml><?xml version="1.0" encoding="utf-8"?>
<Properties xmlns="http://schemas.openxmlformats.org/officeDocument/2006/extended-properties" xmlns:vt="http://schemas.openxmlformats.org/officeDocument/2006/docPropsVTypes">
  <Template>PC-OR_T.DOT</Template>
  <TotalTime>183</TotalTime>
  <Pages>37</Pages>
  <Words>7587</Words>
  <Characters>41256</Characters>
  <Application>Microsoft Office Word</Application>
  <DocSecurity>0</DocSecurity>
  <PresentationFormat/>
  <Lines>343</Lines>
  <Paragraphs>97</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48746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Piliaris, Jon</dc:creator>
  <cp:lastModifiedBy>No Name</cp:lastModifiedBy>
  <cp:revision>11</cp:revision>
  <cp:lastPrinted>2014-04-22T20:28:00Z</cp:lastPrinted>
  <dcterms:created xsi:type="dcterms:W3CDTF">2014-04-21T22:05:00Z</dcterms:created>
  <dcterms:modified xsi:type="dcterms:W3CDTF">2014-04-22T20:28:00Z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gFAAsdpvfP9KDXJRP8hVQVRxI4mCw8VJqOZSXWIhK5JCVtehBs9YWoG49hEgWySGlZRZGnZmT22ZWg2m
vJRkoIqGvOrnt/noNNZKConfPU8GR3fB7XSNg60KJHO5Q/iOy27Pr6qKFOwa5nUXrDgg8OAS/nyR
o24nQjc9PHF21sSrXpPH4ITJticMM0A1F3whsftsLYtGQEtY8MeX+YdLSP1hlhXaSPCPKryNuMoP
w4jN1Db5y+lrth2XY</vt:lpwstr>
  </property>
  <property fmtid="{D5CDD505-2E9C-101B-9397-08002B2CF9AE}" pid="3" name="MAIL_MSG_ID2">
    <vt:lpwstr>P6HT3WrPXb136jby9cwrj09YeenvmAAnsQ76j/OrOWCZg16a7PidA06TK8P
L/DFlVAB7MmQQkgEKo7fgBcRbFn4MG8UssatcQ==</vt:lpwstr>
  </property>
  <property fmtid="{D5CDD505-2E9C-101B-9397-08002B2CF9AE}" pid="4" name="RESPONSE_SENDER_NAME">
    <vt:lpwstr>sAAA4E8dREqJqIre+Csh2KcHtNjV/ujN4iopw9MigEfSPQc=</vt:lpwstr>
  </property>
  <property fmtid="{D5CDD505-2E9C-101B-9397-08002B2CF9AE}" pid="5" name="EMAIL_OWNER_ADDRESS">
    <vt:lpwstr>4AAAUmLmXdMZevQldane1ti47+oVNA5aM5x2jZcjl+iZcxSAC+1k9ztNSg==</vt:lpwstr>
  </property>
  <property fmtid="{D5CDD505-2E9C-101B-9397-08002B2CF9AE}" pid="6" name="ContentTypeId">
    <vt:lpwstr>0x0101006E56B4D1795A2E4DB2F0B01679ED314A00C87A0A5D7D9C4E4DAB7922844D35C890</vt:lpwstr>
  </property>
  <property fmtid="{D5CDD505-2E9C-101B-9397-08002B2CF9AE}" pid="7" name="_docset_NoMedatataSyncRequired">
    <vt:lpwstr>False</vt:lpwstr>
  </property>
</Properties>
</file>