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C3" w:rsidRPr="00C11895" w:rsidRDefault="006E2BC3" w:rsidP="006E2BC3">
      <w:pPr>
        <w:jc w:val="center"/>
        <w:rPr>
          <w:sz w:val="20"/>
        </w:rPr>
      </w:pPr>
      <w:r>
        <w:rPr>
          <w:noProof/>
        </w:rPr>
        <w:drawing>
          <wp:inline distT="0" distB="0" distL="0" distR="0">
            <wp:extent cx="2266950" cy="619125"/>
            <wp:effectExtent l="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Pr>
          <w:sz w:val="20"/>
        </w:rPr>
        <w:br/>
        <w:t xml:space="preserve">TEL (503) 241-7242     ●     FAX (503) 241-8160     ●     </w:t>
      </w:r>
      <w:r w:rsidRPr="00261234">
        <w:rPr>
          <w:sz w:val="20"/>
        </w:rPr>
        <w:t>mail@dvclaw.com</w:t>
      </w:r>
      <w:r>
        <w:rPr>
          <w:sz w:val="20"/>
        </w:rPr>
        <w:br/>
        <w:t>Suite 400</w:t>
      </w:r>
      <w:r>
        <w:rPr>
          <w:sz w:val="20"/>
        </w:rPr>
        <w:br/>
        <w:t>333 SW Taylor</w:t>
      </w:r>
      <w:r>
        <w:rPr>
          <w:sz w:val="20"/>
        </w:rPr>
        <w:br/>
        <w:t>Portland, OR 97204</w:t>
      </w:r>
    </w:p>
    <w:p w:rsidR="006A0E8E" w:rsidRDefault="00504E14" w:rsidP="006A0E8E">
      <w:pPr>
        <w:spacing w:after="0"/>
        <w:jc w:val="center"/>
      </w:pPr>
      <w:r>
        <w:t>March 1</w:t>
      </w:r>
      <w:r w:rsidR="00223A52">
        <w:t>3</w:t>
      </w:r>
      <w:r w:rsidR="006A0E8E">
        <w:t>, 201</w:t>
      </w:r>
      <w:r>
        <w:t>3</w:t>
      </w:r>
    </w:p>
    <w:p w:rsidR="00F13539" w:rsidRPr="00E81C6E" w:rsidRDefault="00F13539" w:rsidP="006A0E8E">
      <w:pPr>
        <w:spacing w:after="0"/>
        <w:jc w:val="center"/>
        <w:rPr>
          <w:b/>
          <w:i/>
        </w:rPr>
      </w:pPr>
    </w:p>
    <w:p w:rsidR="006A0E8E" w:rsidRPr="00E81C6E" w:rsidRDefault="00F13539" w:rsidP="006A0E8E">
      <w:pPr>
        <w:pStyle w:val="Heading1"/>
        <w:rPr>
          <w:b/>
          <w:i/>
        </w:rPr>
      </w:pPr>
      <w:r w:rsidRPr="00E81C6E">
        <w:rPr>
          <w:b/>
          <w:i/>
        </w:rPr>
        <w:t>Via Electronic and U.S. Mail</w:t>
      </w:r>
    </w:p>
    <w:p w:rsidR="006A0E8E" w:rsidRDefault="006A0E8E" w:rsidP="006A0E8E">
      <w:pPr>
        <w:spacing w:after="0"/>
      </w:pPr>
    </w:p>
    <w:p w:rsidR="00060432" w:rsidRDefault="009F4C9D" w:rsidP="006A0E8E">
      <w:pPr>
        <w:spacing w:after="0"/>
      </w:pPr>
      <w:r>
        <w:t>Steve King, Acting Secretary and Executive Director</w:t>
      </w:r>
    </w:p>
    <w:p w:rsidR="006A0E8E" w:rsidRDefault="006A0E8E" w:rsidP="006A0E8E">
      <w:pPr>
        <w:spacing w:after="0"/>
      </w:pPr>
      <w:r>
        <w:t>Washington Utilities and Transportation Commission</w:t>
      </w:r>
    </w:p>
    <w:p w:rsidR="006A0E8E" w:rsidRDefault="006A0E8E" w:rsidP="006A0E8E">
      <w:pPr>
        <w:spacing w:after="0"/>
      </w:pPr>
      <w:r>
        <w:t>PO Box 47250</w:t>
      </w:r>
    </w:p>
    <w:p w:rsidR="006A0E8E" w:rsidRDefault="006A0E8E" w:rsidP="006A0E8E">
      <w:pPr>
        <w:spacing w:after="0"/>
      </w:pPr>
      <w:r>
        <w:t>1300 S Evergreen Park Drive SW</w:t>
      </w:r>
    </w:p>
    <w:p w:rsidR="006A0E8E" w:rsidRDefault="006A0E8E" w:rsidP="006A0E8E">
      <w:pPr>
        <w:spacing w:after="0"/>
      </w:pPr>
      <w:r>
        <w:t>Olympia, WA  98504-7250</w:t>
      </w:r>
    </w:p>
    <w:p w:rsidR="006A0E8E" w:rsidRDefault="006A0E8E" w:rsidP="006A0E8E">
      <w:pPr>
        <w:spacing w:after="0"/>
      </w:pPr>
    </w:p>
    <w:p w:rsidR="006A0E8E" w:rsidRDefault="006A0E8E" w:rsidP="006A0E8E">
      <w:pPr>
        <w:pStyle w:val="PlainText"/>
        <w:ind w:left="1440" w:hanging="720"/>
        <w:rPr>
          <w:rFonts w:ascii="Times New Roman" w:hAnsi="Times New Roman"/>
          <w:sz w:val="24"/>
          <w:szCs w:val="24"/>
        </w:rPr>
      </w:pPr>
      <w:r w:rsidRPr="0048532A">
        <w:rPr>
          <w:rFonts w:ascii="Times New Roman" w:hAnsi="Times New Roman"/>
          <w:sz w:val="24"/>
          <w:szCs w:val="24"/>
        </w:rPr>
        <w:t>Re:</w:t>
      </w:r>
      <w:r w:rsidRPr="0048532A">
        <w:rPr>
          <w:rFonts w:ascii="Times New Roman" w:hAnsi="Times New Roman"/>
          <w:sz w:val="24"/>
          <w:szCs w:val="24"/>
        </w:rPr>
        <w:tab/>
      </w:r>
      <w:r w:rsidR="00F13539">
        <w:rPr>
          <w:rFonts w:ascii="Times New Roman" w:hAnsi="Times New Roman"/>
          <w:sz w:val="24"/>
          <w:szCs w:val="24"/>
        </w:rPr>
        <w:t xml:space="preserve">ICNU’s Response to </w:t>
      </w:r>
      <w:r w:rsidR="003E7728">
        <w:rPr>
          <w:rFonts w:ascii="Times New Roman" w:hAnsi="Times New Roman"/>
          <w:sz w:val="24"/>
          <w:szCs w:val="24"/>
        </w:rPr>
        <w:t xml:space="preserve">Supplement the Record </w:t>
      </w:r>
      <w:r w:rsidR="00504E14">
        <w:rPr>
          <w:rFonts w:ascii="Times New Roman" w:hAnsi="Times New Roman"/>
          <w:sz w:val="24"/>
          <w:szCs w:val="24"/>
        </w:rPr>
        <w:t>Re</w:t>
      </w:r>
      <w:r w:rsidR="00A517FE">
        <w:rPr>
          <w:rFonts w:ascii="Times New Roman" w:hAnsi="Times New Roman"/>
          <w:sz w:val="24"/>
          <w:szCs w:val="24"/>
        </w:rPr>
        <w:t>garding</w:t>
      </w:r>
      <w:r w:rsidR="00504E14">
        <w:rPr>
          <w:rFonts w:ascii="Times New Roman" w:hAnsi="Times New Roman"/>
          <w:sz w:val="24"/>
          <w:szCs w:val="24"/>
        </w:rPr>
        <w:t xml:space="preserve"> Potential Procedure</w:t>
      </w:r>
      <w:r w:rsidR="00A517FE">
        <w:rPr>
          <w:rFonts w:ascii="Times New Roman" w:hAnsi="Times New Roman"/>
          <w:sz w:val="24"/>
          <w:szCs w:val="24"/>
        </w:rPr>
        <w:t>s</w:t>
      </w:r>
      <w:r w:rsidR="00504E14">
        <w:rPr>
          <w:rFonts w:ascii="Times New Roman" w:hAnsi="Times New Roman"/>
          <w:sz w:val="24"/>
          <w:szCs w:val="24"/>
        </w:rPr>
        <w:t xml:space="preserve"> </w:t>
      </w:r>
      <w:r w:rsidR="00A517FE">
        <w:rPr>
          <w:rFonts w:ascii="Times New Roman" w:hAnsi="Times New Roman"/>
          <w:sz w:val="24"/>
          <w:szCs w:val="24"/>
        </w:rPr>
        <w:t>for the Expedited Rate Filing</w:t>
      </w:r>
      <w:r w:rsidR="005E6692" w:rsidRPr="005E6692">
        <w:rPr>
          <w:rFonts w:ascii="Times New Roman" w:hAnsi="Times New Roman"/>
          <w:sz w:val="24"/>
          <w:szCs w:val="24"/>
        </w:rPr>
        <w:t xml:space="preserve"> </w:t>
      </w:r>
    </w:p>
    <w:p w:rsidR="006A0E8E" w:rsidRDefault="006A0E8E" w:rsidP="006A0E8E">
      <w:pPr>
        <w:pStyle w:val="PlainText"/>
        <w:ind w:left="1440" w:hanging="720"/>
        <w:rPr>
          <w:rFonts w:ascii="Times New Roman" w:hAnsi="Times New Roman"/>
          <w:b/>
          <w:sz w:val="24"/>
          <w:szCs w:val="24"/>
        </w:rPr>
      </w:pPr>
      <w:r>
        <w:rPr>
          <w:rFonts w:ascii="Times New Roman" w:hAnsi="Times New Roman"/>
          <w:sz w:val="24"/>
          <w:szCs w:val="24"/>
        </w:rPr>
        <w:tab/>
      </w:r>
      <w:r w:rsidRPr="00A41119">
        <w:rPr>
          <w:rFonts w:ascii="Times New Roman" w:hAnsi="Times New Roman"/>
          <w:b/>
          <w:sz w:val="24"/>
          <w:szCs w:val="24"/>
        </w:rPr>
        <w:t>Docket No. UE-</w:t>
      </w:r>
      <w:r w:rsidR="006B56CA">
        <w:rPr>
          <w:rFonts w:ascii="Times New Roman" w:hAnsi="Times New Roman"/>
          <w:b/>
          <w:sz w:val="24"/>
          <w:szCs w:val="24"/>
        </w:rPr>
        <w:t>1</w:t>
      </w:r>
      <w:r w:rsidR="00504E14">
        <w:rPr>
          <w:rFonts w:ascii="Times New Roman" w:hAnsi="Times New Roman"/>
          <w:b/>
          <w:sz w:val="24"/>
          <w:szCs w:val="24"/>
        </w:rPr>
        <w:t>3013</w:t>
      </w:r>
      <w:r w:rsidR="006B56CA">
        <w:rPr>
          <w:rFonts w:ascii="Times New Roman" w:hAnsi="Times New Roman"/>
          <w:b/>
          <w:sz w:val="24"/>
          <w:szCs w:val="24"/>
        </w:rPr>
        <w:t>7</w:t>
      </w:r>
    </w:p>
    <w:p w:rsidR="00182A84" w:rsidRDefault="00182A84" w:rsidP="006A0E8E">
      <w:pPr>
        <w:pStyle w:val="PlainText"/>
        <w:ind w:left="1440" w:hanging="720"/>
        <w:rPr>
          <w:rFonts w:ascii="Times New Roman" w:hAnsi="Times New Roman"/>
          <w:b/>
          <w:sz w:val="24"/>
          <w:szCs w:val="24"/>
        </w:rPr>
      </w:pPr>
    </w:p>
    <w:p w:rsidR="00182A84" w:rsidRPr="00975408" w:rsidRDefault="00182A84" w:rsidP="00182A84">
      <w:pPr>
        <w:pStyle w:val="PlainText"/>
        <w:ind w:left="1440" w:hanging="720"/>
        <w:rPr>
          <w:rFonts w:ascii="Times New Roman" w:hAnsi="Times New Roman"/>
          <w:sz w:val="24"/>
          <w:szCs w:val="24"/>
        </w:rPr>
      </w:pPr>
      <w:r w:rsidRPr="00CB32E7">
        <w:rPr>
          <w:rFonts w:ascii="Times New Roman" w:hAnsi="Times New Roman"/>
          <w:sz w:val="24"/>
          <w:szCs w:val="24"/>
        </w:rPr>
        <w:t>Re:</w:t>
      </w:r>
      <w:r w:rsidRPr="00CB32E7">
        <w:rPr>
          <w:rFonts w:ascii="Times New Roman" w:hAnsi="Times New Roman"/>
          <w:sz w:val="24"/>
          <w:szCs w:val="24"/>
        </w:rPr>
        <w:tab/>
      </w:r>
      <w:r w:rsidRPr="00975408">
        <w:rPr>
          <w:rFonts w:ascii="Times New Roman" w:hAnsi="Times New Roman"/>
          <w:sz w:val="24"/>
          <w:szCs w:val="24"/>
        </w:rPr>
        <w:t>In the Matter of</w:t>
      </w:r>
      <w:r>
        <w:rPr>
          <w:rFonts w:ascii="Times New Roman" w:hAnsi="Times New Roman"/>
          <w:sz w:val="24"/>
          <w:szCs w:val="24"/>
        </w:rPr>
        <w:t xml:space="preserve"> PUGET SOUND ENERGY and NW ENERGY COALITION’S</w:t>
      </w:r>
      <w:r w:rsidRPr="00975408">
        <w:rPr>
          <w:rFonts w:ascii="Times New Roman" w:hAnsi="Times New Roman"/>
          <w:sz w:val="24"/>
          <w:szCs w:val="24"/>
        </w:rPr>
        <w:t xml:space="preserve"> Petition for </w:t>
      </w:r>
      <w:r>
        <w:rPr>
          <w:rFonts w:ascii="Times New Roman" w:hAnsi="Times New Roman"/>
          <w:sz w:val="24"/>
          <w:szCs w:val="24"/>
        </w:rPr>
        <w:t>an Order Authorizing PSE to Implement Electric and Natural Gas Decoupling Mechanisms and to Record Accounting Entries Associated with the Mechanisms</w:t>
      </w:r>
    </w:p>
    <w:p w:rsidR="00182A84" w:rsidRPr="00A41119" w:rsidRDefault="00182A84" w:rsidP="00D549FC">
      <w:pPr>
        <w:pStyle w:val="PlainText"/>
        <w:ind w:left="720" w:firstLine="720"/>
        <w:rPr>
          <w:rFonts w:ascii="Times New Roman" w:hAnsi="Times New Roman"/>
          <w:b/>
          <w:bCs/>
          <w:sz w:val="24"/>
          <w:szCs w:val="24"/>
        </w:rPr>
      </w:pPr>
      <w:r w:rsidRPr="00975408">
        <w:rPr>
          <w:rFonts w:ascii="Times New Roman" w:hAnsi="Times New Roman"/>
          <w:b/>
          <w:bCs/>
          <w:sz w:val="24"/>
          <w:szCs w:val="24"/>
        </w:rPr>
        <w:t>Docket No</w:t>
      </w:r>
      <w:r>
        <w:rPr>
          <w:rFonts w:ascii="Times New Roman" w:hAnsi="Times New Roman"/>
          <w:b/>
          <w:bCs/>
          <w:sz w:val="24"/>
          <w:szCs w:val="24"/>
        </w:rPr>
        <w:t>s</w:t>
      </w:r>
      <w:r w:rsidRPr="00975408">
        <w:rPr>
          <w:rFonts w:ascii="Times New Roman" w:hAnsi="Times New Roman"/>
          <w:b/>
          <w:bCs/>
          <w:sz w:val="24"/>
          <w:szCs w:val="24"/>
        </w:rPr>
        <w:t xml:space="preserve">. </w:t>
      </w:r>
      <w:r>
        <w:rPr>
          <w:rFonts w:ascii="Times New Roman" w:hAnsi="Times New Roman"/>
          <w:b/>
          <w:bCs/>
          <w:sz w:val="24"/>
          <w:szCs w:val="24"/>
        </w:rPr>
        <w:t>UE-121697</w:t>
      </w:r>
    </w:p>
    <w:p w:rsidR="006A0E8E" w:rsidRDefault="006A0E8E" w:rsidP="006A0E8E">
      <w:pPr>
        <w:spacing w:after="0"/>
      </w:pPr>
    </w:p>
    <w:p w:rsidR="006A0E8E" w:rsidRDefault="00363171" w:rsidP="006A0E8E">
      <w:pPr>
        <w:spacing w:after="0"/>
      </w:pPr>
      <w:r>
        <w:t>Dear Mr. King</w:t>
      </w:r>
      <w:r w:rsidR="006A0E8E">
        <w:t>:</w:t>
      </w:r>
    </w:p>
    <w:p w:rsidR="006A0E8E" w:rsidRDefault="006A0E8E" w:rsidP="003B5746">
      <w:pPr>
        <w:spacing w:after="0"/>
      </w:pPr>
    </w:p>
    <w:p w:rsidR="0059750A" w:rsidRDefault="006A0E8E" w:rsidP="003B5746">
      <w:pPr>
        <w:spacing w:after="0"/>
      </w:pPr>
      <w:r>
        <w:tab/>
      </w:r>
      <w:r>
        <w:tab/>
      </w:r>
      <w:r w:rsidR="006E543C">
        <w:t xml:space="preserve">The </w:t>
      </w:r>
      <w:r w:rsidR="006B56CA">
        <w:t>Industrial Customers of Northwest Utilities</w:t>
      </w:r>
      <w:r>
        <w:rPr>
          <w:rFonts w:eastAsia="Calibri" w:cs="Times New Roman"/>
        </w:rPr>
        <w:t xml:space="preserve"> (“</w:t>
      </w:r>
      <w:r w:rsidR="006B56CA">
        <w:rPr>
          <w:rFonts w:eastAsia="Calibri" w:cs="Times New Roman"/>
        </w:rPr>
        <w:t>ICNU</w:t>
      </w:r>
      <w:r>
        <w:rPr>
          <w:rFonts w:eastAsia="Calibri" w:cs="Times New Roman"/>
        </w:rPr>
        <w:t>”)</w:t>
      </w:r>
      <w:r>
        <w:t xml:space="preserve"> </w:t>
      </w:r>
      <w:r w:rsidR="00691BB4">
        <w:t xml:space="preserve">feels compelled to reply to the March 12, </w:t>
      </w:r>
      <w:r w:rsidR="00691BB4" w:rsidRPr="0067545A">
        <w:t>2013</w:t>
      </w:r>
      <w:r w:rsidR="0067545A" w:rsidRPr="0067545A">
        <w:t>,</w:t>
      </w:r>
      <w:r w:rsidR="00691BB4" w:rsidRPr="0067545A">
        <w:t xml:space="preserve"> letter</w:t>
      </w:r>
      <w:r w:rsidR="00691BB4">
        <w:t xml:space="preserve"> submitted by Puget Sound Energy, Inc. (“PSE”)</w:t>
      </w:r>
      <w:r w:rsidR="00FC542B">
        <w:t>,</w:t>
      </w:r>
      <w:r w:rsidR="00691BB4">
        <w:t xml:space="preserve"> given the distortion of facts and process that the letter contains.  </w:t>
      </w:r>
      <w:r w:rsidR="00D86580">
        <w:t>Specifically,</w:t>
      </w:r>
      <w:r w:rsidR="0059750A">
        <w:t xml:space="preserve"> the letter vilifies PSE’s customers, accusing them of </w:t>
      </w:r>
      <w:r w:rsidR="00B46506">
        <w:t xml:space="preserve">using </w:t>
      </w:r>
      <w:r w:rsidR="0059750A">
        <w:t xml:space="preserve">a “strategy of delay” and of failing to </w:t>
      </w:r>
      <w:r w:rsidR="0067545A">
        <w:t xml:space="preserve">participate </w:t>
      </w:r>
      <w:r w:rsidR="0059750A">
        <w:t>meaningfully in conferences held during the summer and early fall of 201</w:t>
      </w:r>
      <w:r w:rsidR="00CF42B8">
        <w:t>2</w:t>
      </w:r>
      <w:r w:rsidR="0059750A">
        <w:t xml:space="preserve">.  </w:t>
      </w:r>
      <w:r w:rsidR="00D802B8">
        <w:t>ICNU wishes to clarify</w:t>
      </w:r>
      <w:r w:rsidR="0059750A">
        <w:t xml:space="preserve"> that it has implemente</w:t>
      </w:r>
      <w:r w:rsidR="00223A52">
        <w:t>d no improper strategy of delay;</w:t>
      </w:r>
      <w:r w:rsidR="0059750A">
        <w:t xml:space="preserve"> rather, it asks only that it be afforded due process.  PSE’s apparent strategy of holding meetings f</w:t>
      </w:r>
      <w:r w:rsidR="0067545A">
        <w:t>or the sake of holding meetings</w:t>
      </w:r>
      <w:r w:rsidR="00B46506">
        <w:t xml:space="preserve"> after a settlement has been reached with Staff,</w:t>
      </w:r>
      <w:r w:rsidR="0059750A">
        <w:t xml:space="preserve"> while ignoring the input and the rights of its customers</w:t>
      </w:r>
      <w:r w:rsidR="00626A86">
        <w:t>,</w:t>
      </w:r>
      <w:r w:rsidR="0059750A">
        <w:t xml:space="preserve"> only wastes time and resources that are better spent on meaningful review of </w:t>
      </w:r>
      <w:r w:rsidR="00223A52">
        <w:t>PSE’s</w:t>
      </w:r>
      <w:r w:rsidR="0059750A">
        <w:t xml:space="preserve"> proposals.</w:t>
      </w:r>
    </w:p>
    <w:p w:rsidR="0059750A" w:rsidRDefault="0059750A" w:rsidP="003B5746">
      <w:pPr>
        <w:spacing w:after="0"/>
      </w:pPr>
    </w:p>
    <w:p w:rsidR="00164661" w:rsidRDefault="00D802B8" w:rsidP="0059750A">
      <w:pPr>
        <w:spacing w:after="0"/>
        <w:ind w:firstLine="1440"/>
      </w:pPr>
      <w:r>
        <w:t>ICNU was a willing participant</w:t>
      </w:r>
      <w:r w:rsidR="00464808">
        <w:t xml:space="preserve"> in PSE’s 2012 meetings</w:t>
      </w:r>
      <w:r>
        <w:t>,</w:t>
      </w:r>
      <w:r w:rsidR="00464808">
        <w:t xml:space="preserve"> which</w:t>
      </w:r>
      <w:r>
        <w:t xml:space="preserve"> wer</w:t>
      </w:r>
      <w:r w:rsidR="00464808">
        <w:t>e highly conceptual,</w:t>
      </w:r>
      <w:r w:rsidR="00164661">
        <w:t xml:space="preserve"> </w:t>
      </w:r>
      <w:r w:rsidR="00CF42B8">
        <w:t xml:space="preserve">and, as indicated in the e-mails attached to PSE’s letter, </w:t>
      </w:r>
      <w:r w:rsidR="00164661">
        <w:t>considered</w:t>
      </w:r>
      <w:r w:rsidR="0001627A">
        <w:t xml:space="preserve"> a completely different </w:t>
      </w:r>
      <w:r w:rsidR="0001627A" w:rsidRPr="0067545A">
        <w:t>proposal</w:t>
      </w:r>
      <w:r w:rsidR="0067545A" w:rsidRPr="0067545A">
        <w:t xml:space="preserve"> than</w:t>
      </w:r>
      <w:r w:rsidR="0001627A" w:rsidRPr="0067545A">
        <w:t xml:space="preserve"> </w:t>
      </w:r>
      <w:r w:rsidR="0067545A" w:rsidRPr="0067545A">
        <w:t xml:space="preserve">the </w:t>
      </w:r>
      <w:r w:rsidR="00164661" w:rsidRPr="0067545A">
        <w:t>Expedited Rate Filing (“ERF”)</w:t>
      </w:r>
      <w:r w:rsidR="0067545A" w:rsidRPr="0067545A">
        <w:t xml:space="preserve"> that PSE filed on February 1, 2013</w:t>
      </w:r>
      <w:r w:rsidR="0001627A" w:rsidRPr="0067545A">
        <w:t>.</w:t>
      </w:r>
      <w:r w:rsidR="00164661">
        <w:t xml:space="preserve"> </w:t>
      </w:r>
      <w:r w:rsidR="00464808">
        <w:t xml:space="preserve"> ICNU went to great expense to hire an expert </w:t>
      </w:r>
      <w:r w:rsidR="007B7B45">
        <w:t xml:space="preserve">and counsel </w:t>
      </w:r>
      <w:r w:rsidR="00464808">
        <w:t xml:space="preserve">to attend and provide constructive feedback, including specific suggestions regarding the ERF, </w:t>
      </w:r>
      <w:r w:rsidR="0001627A">
        <w:t>a proposal that was</w:t>
      </w:r>
      <w:r w:rsidR="00464808">
        <w:t xml:space="preserve"> first </w:t>
      </w:r>
      <w:r w:rsidR="0001627A">
        <w:t>discussed</w:t>
      </w:r>
      <w:r w:rsidR="00464808">
        <w:t xml:space="preserve"> </w:t>
      </w:r>
      <w:r w:rsidR="00464808">
        <w:lastRenderedPageBreak/>
        <w:t>on September 27, 2012.  After a second meetin</w:t>
      </w:r>
      <w:r w:rsidR="00464808" w:rsidRPr="0067545A">
        <w:t>g,</w:t>
      </w:r>
      <w:r w:rsidR="00464808">
        <w:t xml:space="preserve"> 14 days later, </w:t>
      </w:r>
      <w:r w:rsidR="007B7B45">
        <w:t xml:space="preserve">PSE ceased </w:t>
      </w:r>
      <w:r w:rsidR="0001627A">
        <w:t xml:space="preserve">communicating </w:t>
      </w:r>
      <w:r w:rsidR="00FC542B">
        <w:t xml:space="preserve">with customers </w:t>
      </w:r>
      <w:r w:rsidR="0001627A">
        <w:t>regarding the ERF</w:t>
      </w:r>
      <w:r w:rsidR="007B7B45">
        <w:t xml:space="preserve"> until </w:t>
      </w:r>
      <w:r w:rsidR="0067545A" w:rsidRPr="0067545A">
        <w:t>it</w:t>
      </w:r>
      <w:r w:rsidR="0067545A">
        <w:t xml:space="preserve"> </w:t>
      </w:r>
      <w:r w:rsidR="007B7B45">
        <w:t>made its Expedited Rate Filing on February</w:t>
      </w:r>
      <w:r w:rsidR="00CF42B8">
        <w:t xml:space="preserve"> 1, 2013</w:t>
      </w:r>
      <w:r w:rsidR="007B7B45">
        <w:t xml:space="preserve">.  </w:t>
      </w:r>
      <w:r w:rsidR="00164661">
        <w:t xml:space="preserve">To </w:t>
      </w:r>
      <w:r w:rsidR="0001627A">
        <w:t>claim</w:t>
      </w:r>
      <w:r w:rsidR="00164661">
        <w:t xml:space="preserve"> that </w:t>
      </w:r>
      <w:r w:rsidR="008176BA">
        <w:t>two high-level conferences, spanning 14 days</w:t>
      </w:r>
      <w:r w:rsidR="007B7B45">
        <w:t xml:space="preserve">, somehow </w:t>
      </w:r>
      <w:r w:rsidR="00164661">
        <w:t>provided the p</w:t>
      </w:r>
      <w:r w:rsidR="0001627A">
        <w:t>arties due process and now</w:t>
      </w:r>
      <w:r w:rsidR="008176BA">
        <w:t xml:space="preserve"> eliminate</w:t>
      </w:r>
      <w:r w:rsidR="00B46506">
        <w:t>s</w:t>
      </w:r>
      <w:r w:rsidR="00164661">
        <w:t xml:space="preserve"> the need for deliberative investigation</w:t>
      </w:r>
      <w:r w:rsidR="0001627A">
        <w:t xml:space="preserve"> of the proposal </w:t>
      </w:r>
      <w:r w:rsidR="00164661">
        <w:t>is simply untrue.</w:t>
      </w:r>
      <w:r w:rsidR="00223A52">
        <w:t xml:space="preserve"> </w:t>
      </w:r>
      <w:r w:rsidR="00223A52" w:rsidRPr="00223A52">
        <w:t xml:space="preserve"> </w:t>
      </w:r>
      <w:r w:rsidR="00223A52">
        <w:t>ICNU’s initial review of the ERF filing indicates that any and all customer feedback was completely ignored, and the proposal is drastically different from that originally proposed by Staff.</w:t>
      </w:r>
    </w:p>
    <w:p w:rsidR="00164661" w:rsidRDefault="00164661" w:rsidP="003B5746">
      <w:pPr>
        <w:spacing w:after="0"/>
      </w:pPr>
    </w:p>
    <w:p w:rsidR="00087CA4" w:rsidRDefault="00FC542B" w:rsidP="00164661">
      <w:pPr>
        <w:spacing w:after="0"/>
        <w:ind w:firstLine="1440"/>
      </w:pPr>
      <w:r>
        <w:t>ICNU petitioned to intervene in the ERF docket immediately after it was opened and was surprised that it did not appear for suspension on an open meeting agenda</w:t>
      </w:r>
      <w:r>
        <w:t xml:space="preserve">.  </w:t>
      </w:r>
      <w:r>
        <w:t xml:space="preserve"> Subsequently, ICNU </w:t>
      </w:r>
      <w:r w:rsidR="00C50231">
        <w:t xml:space="preserve">sent the Commission a letter on </w:t>
      </w:r>
      <w:r w:rsidR="00C50231" w:rsidRPr="0067545A">
        <w:t>February 25</w:t>
      </w:r>
      <w:r w:rsidR="00C50231">
        <w:t xml:space="preserve"> asking that the ERF be suspended to allow for proper consideration.  </w:t>
      </w:r>
      <w:r w:rsidR="00A8791E">
        <w:t xml:space="preserve">This was a “strategy” driven by due process, not delay.  On  February 26, PSE suggested a settlement conference on March 1, offering only </w:t>
      </w:r>
      <w:r w:rsidR="00A8791E" w:rsidRPr="00041E68">
        <w:rPr>
          <w:i/>
        </w:rPr>
        <w:t>three days’ notice</w:t>
      </w:r>
      <w:r w:rsidR="00A8791E">
        <w:t xml:space="preserve">, another </w:t>
      </w:r>
      <w:r w:rsidR="009A448C">
        <w:t>on March 4, which offered only five</w:t>
      </w:r>
      <w:r w:rsidR="00A8791E">
        <w:t xml:space="preserve"> days’ notice (</w:t>
      </w:r>
      <w:r w:rsidR="009A448C">
        <w:t>four</w:t>
      </w:r>
      <w:r w:rsidR="00A8791E">
        <w:t xml:space="preserve"> business days), and alternate dates on March 6 and  March 8.  Crucially, PSE did not provide even an overview of the settlement agreement that it had already reached with Staff, and which was to be the topic of discussion at those meetings, until March 4.  Even if counsel for ICNU had been able to </w:t>
      </w:r>
      <w:r w:rsidR="00CF42B8">
        <w:t>abandon</w:t>
      </w:r>
      <w:r w:rsidR="008176BA">
        <w:t xml:space="preserve"> other </w:t>
      </w:r>
      <w:r w:rsidR="00A8791E">
        <w:t xml:space="preserve">duties to </w:t>
      </w:r>
      <w:r>
        <w:t xml:space="preserve">attend a </w:t>
      </w:r>
      <w:r w:rsidR="008176BA">
        <w:t>conference on PSE’s</w:t>
      </w:r>
      <w:r w:rsidR="00A8791E">
        <w:t xml:space="preserve"> </w:t>
      </w:r>
      <w:r w:rsidR="008176BA">
        <w:t>proposed date</w:t>
      </w:r>
      <w:r w:rsidR="00041E68">
        <w:t>s</w:t>
      </w:r>
      <w:r w:rsidR="00A8791E">
        <w:t xml:space="preserve">, it is unclear how such meetings could have served any constructive purpose, given that customers would have had little or no opportunity to review the topics to be discussed.  </w:t>
      </w:r>
      <w:r w:rsidR="008176BA">
        <w:t>In fact, PSE has repeatedly refused to respond to ICNU’s data requests regarding the bilateral settlement of the ERF docket, and Staff has requested that the related deposition of its witness be postponed – for scheduling purposes.</w:t>
      </w:r>
      <w:r w:rsidR="00F13539">
        <w:t xml:space="preserve"> </w:t>
      </w:r>
      <w:r w:rsidR="00041E68">
        <w:t>While PSE stonewalls every attempt f</w:t>
      </w:r>
      <w:r w:rsidR="0001627A">
        <w:t>or meaningful customer review in these</w:t>
      </w:r>
      <w:r w:rsidR="00041E68">
        <w:t xml:space="preserve"> dockets</w:t>
      </w:r>
      <w:r w:rsidR="005C3F2E">
        <w:t xml:space="preserve"> and ignores customer input</w:t>
      </w:r>
      <w:r w:rsidR="00041E68">
        <w:t xml:space="preserve">, ICNU can only appeal to the Commission </w:t>
      </w:r>
      <w:r w:rsidR="008B5010">
        <w:t>for a</w:t>
      </w:r>
      <w:r w:rsidR="00041E68">
        <w:t xml:space="preserve"> fair process.</w:t>
      </w:r>
    </w:p>
    <w:p w:rsidR="00087CA4" w:rsidRDefault="00087CA4" w:rsidP="00087CA4">
      <w:pPr>
        <w:spacing w:after="0"/>
        <w:ind w:firstLine="1440"/>
      </w:pPr>
    </w:p>
    <w:p w:rsidR="00041E68" w:rsidRDefault="000A5DAB" w:rsidP="00041E68">
      <w:pPr>
        <w:spacing w:after="0"/>
        <w:ind w:firstLine="1440"/>
      </w:pPr>
      <w:r>
        <w:t>IC</w:t>
      </w:r>
      <w:r w:rsidR="00363171">
        <w:t>NU</w:t>
      </w:r>
      <w:r w:rsidR="008176BA">
        <w:t xml:space="preserve"> has dropped everything possible to devote maximal attention to the ERF proposal.  With other customer groups, it has proposed workable dates to begin discussing the many issues raised by the filing</w:t>
      </w:r>
      <w:r w:rsidR="00041E68">
        <w:t xml:space="preserve">, </w:t>
      </w:r>
      <w:r w:rsidR="00223A52">
        <w:t>even though</w:t>
      </w:r>
      <w:r w:rsidR="00041E68">
        <w:t xml:space="preserve"> PSE’s recent letter indicates an intent to </w:t>
      </w:r>
      <w:r w:rsidR="00223A52">
        <w:t>file its settlement on March 19—</w:t>
      </w:r>
      <w:r w:rsidR="009A448C">
        <w:t xml:space="preserve">16 </w:t>
      </w:r>
      <w:r w:rsidR="00041E68">
        <w:t xml:space="preserve">days </w:t>
      </w:r>
      <w:r w:rsidR="00041E68" w:rsidRPr="00041E68">
        <w:rPr>
          <w:i/>
        </w:rPr>
        <w:t>before</w:t>
      </w:r>
      <w:r w:rsidR="00041E68">
        <w:t xml:space="preserve"> the first date that all parties have agreed to</w:t>
      </w:r>
      <w:r w:rsidR="00B46506">
        <w:t xml:space="preserve"> </w:t>
      </w:r>
      <w:proofErr w:type="gramStart"/>
      <w:r w:rsidR="00B46506">
        <w:t xml:space="preserve">meet </w:t>
      </w:r>
      <w:r w:rsidR="00041E68">
        <w:t xml:space="preserve"> for</w:t>
      </w:r>
      <w:proofErr w:type="gramEnd"/>
      <w:r w:rsidR="00041E68">
        <w:t xml:space="preserve"> </w:t>
      </w:r>
      <w:r w:rsidR="00041E68" w:rsidRPr="009A448C">
        <w:t>settlement discussions.</w:t>
      </w:r>
      <w:r w:rsidR="008176BA" w:rsidRPr="009A448C">
        <w:t xml:space="preserve">  Immediately after the Commission determined that infor</w:t>
      </w:r>
      <w:r w:rsidR="00041E68" w:rsidRPr="009A448C">
        <w:t>mal discovery should be pursued</w:t>
      </w:r>
      <w:r w:rsidR="005C3F2E" w:rsidRPr="009A448C">
        <w:t>,</w:t>
      </w:r>
      <w:r w:rsidR="00041E68" w:rsidRPr="009A448C">
        <w:t xml:space="preserve"> </w:t>
      </w:r>
      <w:r w:rsidR="00CF42B8" w:rsidRPr="009A448C">
        <w:t>ICNU began</w:t>
      </w:r>
      <w:r w:rsidR="009A448C" w:rsidRPr="009A448C">
        <w:t xml:space="preserve"> using</w:t>
      </w:r>
      <w:r w:rsidR="00041E68" w:rsidRPr="009A448C">
        <w:t xml:space="preserve"> all discovery methods</w:t>
      </w:r>
      <w:r w:rsidR="00041E68">
        <w:t xml:space="preserve"> available.</w:t>
      </w:r>
      <w:r w:rsidR="009A448C">
        <w:t xml:space="preserve"> </w:t>
      </w:r>
      <w:r w:rsidR="00626A86">
        <w:t xml:space="preserve"> </w:t>
      </w:r>
      <w:r w:rsidR="00A13A9D">
        <w:t xml:space="preserve">ICNU’s discovery has included data requests to PSE regarding the ERF, data requests to PSE and Staff regarding the “Proposal to Resolve Five Dockets” settlement proposal, and data requests to Staff regarding its recent testimony in support of PSE’s decoupling </w:t>
      </w:r>
      <w:r w:rsidR="00A13A9D" w:rsidRPr="009A448C">
        <w:t>mechanism.</w:t>
      </w:r>
      <w:r w:rsidR="00A13A9D">
        <w:t xml:space="preserve">  </w:t>
      </w:r>
      <w:r w:rsidR="00FC542B">
        <w:t xml:space="preserve">In fact, PSE has been so uncooperative that ICNU was forced to file a motion to compel discovery.   </w:t>
      </w:r>
      <w:r w:rsidR="00A13A9D">
        <w:t xml:space="preserve">ICNU anticipates it may also need to </w:t>
      </w:r>
      <w:r w:rsidR="009A448C">
        <w:t>issue</w:t>
      </w:r>
      <w:r w:rsidR="00A13A9D">
        <w:t xml:space="preserve"> data requests to PSE regarding its Amended Petition for Decoupling Mechanism, including the newly proposed “rate plan</w:t>
      </w:r>
      <w:r w:rsidR="009A448C">
        <w:t>,</w:t>
      </w:r>
      <w:r w:rsidR="00A13A9D">
        <w:t xml:space="preserve">” which is now included in that proposal. </w:t>
      </w:r>
      <w:r w:rsidR="00041E68">
        <w:t xml:space="preserve"> </w:t>
      </w:r>
      <w:r w:rsidR="0001627A">
        <w:t>ICNU has been an active participant</w:t>
      </w:r>
      <w:r w:rsidR="00CF42B8">
        <w:t xml:space="preserve"> in the decoupling docket</w:t>
      </w:r>
      <w:r w:rsidR="0001627A">
        <w:t xml:space="preserve"> and understood that the Commission desired further open meeting </w:t>
      </w:r>
      <w:r w:rsidR="00B46506">
        <w:t xml:space="preserve">or workshops for </w:t>
      </w:r>
      <w:r w:rsidR="0001627A">
        <w:t>consideration of the unresolved issues in that case.</w:t>
      </w:r>
      <w:r w:rsidR="009A448C">
        <w:t xml:space="preserve"> </w:t>
      </w:r>
      <w:r w:rsidR="00041E68">
        <w:t xml:space="preserve"> </w:t>
      </w:r>
      <w:r w:rsidR="00626A86">
        <w:t>Until last week ICNU assumed that</w:t>
      </w:r>
      <w:r w:rsidR="009A448C">
        <w:t xml:space="preserve"> the decoupling process would involve future open meetings and technical discussions</w:t>
      </w:r>
      <w:r w:rsidR="00626A86">
        <w:t xml:space="preserve"> as Commissioner Goltz described at the </w:t>
      </w:r>
      <w:r w:rsidR="00182A84">
        <w:t>January 15, 2013</w:t>
      </w:r>
      <w:r w:rsidR="00626A86">
        <w:t xml:space="preserve"> meeting.</w:t>
      </w:r>
    </w:p>
    <w:p w:rsidR="003B7953" w:rsidRDefault="003B7953" w:rsidP="003B7953">
      <w:pPr>
        <w:spacing w:after="0"/>
        <w:ind w:firstLine="1440"/>
      </w:pPr>
    </w:p>
    <w:p w:rsidR="00B21517" w:rsidRDefault="00FC542B" w:rsidP="00087CA4">
      <w:pPr>
        <w:spacing w:after="0"/>
        <w:ind w:firstLine="1440"/>
      </w:pPr>
      <w:r>
        <w:t xml:space="preserve">The Commission asked the parties to submit letters on March 12 regarding potential processes or procedure going forward.  ICNU, Staff, and other parties were responsive to that question, while PSE submitted what essentially reads as a brief presenting a distorted, one-sided treatise on the history of these dockets.  ICNU submits this letter to rebut on the record the most glaring mischaracterizations made by PSE, </w:t>
      </w:r>
      <w:r w:rsidR="00E909BB">
        <w:t xml:space="preserve">but </w:t>
      </w:r>
      <w:r>
        <w:t xml:space="preserve">we would be happy to supply a detailed response, if such historical information is useful to the Commission at this point.  </w:t>
      </w:r>
    </w:p>
    <w:p w:rsidR="00FC542B" w:rsidRDefault="00FC542B" w:rsidP="00087CA4">
      <w:pPr>
        <w:spacing w:after="0"/>
        <w:ind w:firstLine="1440"/>
      </w:pPr>
    </w:p>
    <w:p w:rsidR="00B21517" w:rsidRDefault="00B21517" w:rsidP="00087CA4">
      <w:pPr>
        <w:spacing w:after="0"/>
        <w:ind w:firstLine="1440"/>
      </w:pPr>
      <w:r>
        <w:t>Thank you for your consideration of ICNU’s comments.</w:t>
      </w:r>
    </w:p>
    <w:p w:rsidR="00C17E28" w:rsidRDefault="00C17E28" w:rsidP="003B5746">
      <w:pPr>
        <w:spacing w:after="0"/>
      </w:pPr>
    </w:p>
    <w:p w:rsidR="00C17E28" w:rsidRDefault="00C17E28" w:rsidP="003B5746">
      <w:pPr>
        <w:spacing w:after="0"/>
      </w:pPr>
      <w:bookmarkStart w:id="0" w:name="_GoBack"/>
      <w:bookmarkEnd w:id="0"/>
    </w:p>
    <w:p w:rsidR="00623E90" w:rsidRDefault="00623E90" w:rsidP="003B5746">
      <w:pPr>
        <w:spacing w:after="0"/>
      </w:pPr>
      <w:r>
        <w:tab/>
      </w:r>
      <w:r>
        <w:tab/>
      </w:r>
      <w:r>
        <w:tab/>
      </w:r>
      <w:r>
        <w:tab/>
      </w:r>
      <w:r>
        <w:tab/>
      </w:r>
      <w:r>
        <w:tab/>
        <w:t>Sincerely yours,</w:t>
      </w:r>
    </w:p>
    <w:p w:rsidR="000F6483" w:rsidRDefault="000F6483" w:rsidP="003B5746">
      <w:pPr>
        <w:spacing w:after="0"/>
      </w:pPr>
    </w:p>
    <w:p w:rsidR="000F6483" w:rsidRPr="00425ED0" w:rsidRDefault="008E64F0" w:rsidP="003B5746">
      <w:pPr>
        <w:spacing w:after="0"/>
        <w:rPr>
          <w:i/>
          <w:u w:val="single"/>
        </w:rPr>
      </w:pPr>
      <w:r>
        <w:tab/>
      </w:r>
      <w:r>
        <w:tab/>
      </w:r>
      <w:r>
        <w:tab/>
      </w:r>
      <w:r>
        <w:tab/>
      </w:r>
      <w:r>
        <w:tab/>
      </w:r>
      <w:r>
        <w:tab/>
      </w:r>
      <w:r w:rsidR="00425ED0" w:rsidRPr="00425ED0">
        <w:rPr>
          <w:i/>
          <w:u w:val="single"/>
        </w:rPr>
        <w:t>/s/ Melinda J. Davison</w:t>
      </w:r>
    </w:p>
    <w:p w:rsidR="00623E90" w:rsidRDefault="00623E90" w:rsidP="003B5746">
      <w:pPr>
        <w:spacing w:after="0"/>
      </w:pPr>
      <w:r>
        <w:tab/>
      </w:r>
      <w:r>
        <w:tab/>
      </w:r>
      <w:r>
        <w:tab/>
      </w:r>
      <w:r>
        <w:tab/>
      </w:r>
      <w:r>
        <w:tab/>
      </w:r>
      <w:r>
        <w:tab/>
        <w:t>Melinda J. Davison</w:t>
      </w:r>
    </w:p>
    <w:p w:rsidR="00623E90" w:rsidRDefault="00456E98" w:rsidP="003B5746">
      <w:pPr>
        <w:spacing w:after="0"/>
      </w:pPr>
      <w:r>
        <w:t xml:space="preserve"> </w:t>
      </w:r>
    </w:p>
    <w:p w:rsidR="00623E90" w:rsidRDefault="00456E98" w:rsidP="003B5746">
      <w:pPr>
        <w:spacing w:after="0"/>
      </w:pPr>
      <w:r>
        <w:t>cc:</w:t>
      </w:r>
      <w:r w:rsidR="006877A9">
        <w:tab/>
        <w:t>Service List</w:t>
      </w:r>
    </w:p>
    <w:p w:rsidR="008B05EA" w:rsidRDefault="00623E90" w:rsidP="008B05EA">
      <w:pPr>
        <w:spacing w:after="0"/>
      </w:pPr>
      <w:r>
        <w:tab/>
      </w:r>
      <w:r w:rsidR="008B05EA">
        <w:t>Chair Danner</w:t>
      </w:r>
    </w:p>
    <w:p w:rsidR="008B05EA" w:rsidRDefault="008B05EA" w:rsidP="008B05EA">
      <w:pPr>
        <w:spacing w:after="0"/>
        <w:ind w:firstLine="720"/>
      </w:pPr>
      <w:r>
        <w:t>Commissioner Goltz</w:t>
      </w:r>
    </w:p>
    <w:p w:rsidR="008B05EA" w:rsidRDefault="008B05EA" w:rsidP="008B05EA">
      <w:pPr>
        <w:spacing w:after="0"/>
      </w:pPr>
      <w:r>
        <w:tab/>
        <w:t>Commissioner Jones</w:t>
      </w:r>
    </w:p>
    <w:p w:rsidR="00CA3A28" w:rsidRDefault="00F13539" w:rsidP="00E81C6E">
      <w:pPr>
        <w:spacing w:after="0"/>
      </w:pPr>
      <w:r>
        <w:tab/>
        <w:t>Judge Moss</w:t>
      </w:r>
      <w:r w:rsidR="00D63E59">
        <w:tab/>
      </w:r>
      <w:r w:rsidR="00786BE7">
        <w:tab/>
      </w:r>
    </w:p>
    <w:sectPr w:rsidR="00CA3A28" w:rsidSect="008354F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1F" w:rsidRDefault="003A101F" w:rsidP="008354F9">
      <w:pPr>
        <w:spacing w:after="0"/>
      </w:pPr>
      <w:r>
        <w:separator/>
      </w:r>
    </w:p>
  </w:endnote>
  <w:endnote w:type="continuationSeparator" w:id="0">
    <w:p w:rsidR="003A101F" w:rsidRDefault="003A101F"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1F" w:rsidRDefault="003A101F" w:rsidP="008354F9">
      <w:pPr>
        <w:spacing w:after="0"/>
      </w:pPr>
      <w:r>
        <w:separator/>
      </w:r>
    </w:p>
  </w:footnote>
  <w:footnote w:type="continuationSeparator" w:id="0">
    <w:p w:rsidR="003A101F" w:rsidRDefault="003A101F"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B8" w:rsidRDefault="00CF42B8">
    <w:pPr>
      <w:pStyle w:val="Header"/>
    </w:pPr>
    <w:r>
      <w:t>Mr. Steven King</w:t>
    </w:r>
  </w:p>
  <w:p w:rsidR="00CF42B8" w:rsidRDefault="00CF42B8">
    <w:pPr>
      <w:pStyle w:val="Header"/>
    </w:pPr>
    <w:r>
      <w:t>March 1</w:t>
    </w:r>
    <w:r w:rsidR="00223A52">
      <w:t>3</w:t>
    </w:r>
    <w:r>
      <w:t>, 2013</w:t>
    </w:r>
  </w:p>
  <w:p w:rsidR="00CF42B8" w:rsidRDefault="00CF42B8">
    <w:pPr>
      <w:pStyle w:val="Header"/>
    </w:pPr>
    <w:r>
      <w:t xml:space="preserve">Page </w:t>
    </w:r>
    <w:r w:rsidR="00576678">
      <w:fldChar w:fldCharType="begin"/>
    </w:r>
    <w:r>
      <w:instrText xml:space="preserve"> PAGE   \* MERGEFORMAT </w:instrText>
    </w:r>
    <w:r w:rsidR="00576678">
      <w:fldChar w:fldCharType="separate"/>
    </w:r>
    <w:r w:rsidR="001B3317">
      <w:rPr>
        <w:noProof/>
      </w:rPr>
      <w:t>2</w:t>
    </w:r>
    <w:r w:rsidR="00576678">
      <w:rPr>
        <w:noProof/>
      </w:rPr>
      <w:fldChar w:fldCharType="end"/>
    </w:r>
  </w:p>
  <w:p w:rsidR="00CF42B8" w:rsidRDefault="00CF42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039DA"/>
    <w:rsid w:val="0001627A"/>
    <w:rsid w:val="00021A53"/>
    <w:rsid w:val="00040163"/>
    <w:rsid w:val="00041E68"/>
    <w:rsid w:val="00043B81"/>
    <w:rsid w:val="000573F5"/>
    <w:rsid w:val="00060432"/>
    <w:rsid w:val="00063B75"/>
    <w:rsid w:val="00087CA4"/>
    <w:rsid w:val="000A5DAB"/>
    <w:rsid w:val="000A62A2"/>
    <w:rsid w:val="000C564F"/>
    <w:rsid w:val="000D0CEF"/>
    <w:rsid w:val="000E579C"/>
    <w:rsid w:val="000E6187"/>
    <w:rsid w:val="000F4B03"/>
    <w:rsid w:val="000F5552"/>
    <w:rsid w:val="000F6483"/>
    <w:rsid w:val="00164661"/>
    <w:rsid w:val="0017667D"/>
    <w:rsid w:val="001777EF"/>
    <w:rsid w:val="00182A84"/>
    <w:rsid w:val="001B11AE"/>
    <w:rsid w:val="001B2719"/>
    <w:rsid w:val="001B3317"/>
    <w:rsid w:val="001B53D2"/>
    <w:rsid w:val="001E18AE"/>
    <w:rsid w:val="001F46A1"/>
    <w:rsid w:val="00223A52"/>
    <w:rsid w:val="00231125"/>
    <w:rsid w:val="00231A6E"/>
    <w:rsid w:val="00232B09"/>
    <w:rsid w:val="00243452"/>
    <w:rsid w:val="002564A2"/>
    <w:rsid w:val="002571E0"/>
    <w:rsid w:val="00261234"/>
    <w:rsid w:val="00263123"/>
    <w:rsid w:val="002774AB"/>
    <w:rsid w:val="00285278"/>
    <w:rsid w:val="00285770"/>
    <w:rsid w:val="002A4E2B"/>
    <w:rsid w:val="002D0C55"/>
    <w:rsid w:val="002F6486"/>
    <w:rsid w:val="003064F4"/>
    <w:rsid w:val="00307425"/>
    <w:rsid w:val="00312B6D"/>
    <w:rsid w:val="00363171"/>
    <w:rsid w:val="003808EC"/>
    <w:rsid w:val="00386FB7"/>
    <w:rsid w:val="003A0391"/>
    <w:rsid w:val="003A101F"/>
    <w:rsid w:val="003A3007"/>
    <w:rsid w:val="003B5746"/>
    <w:rsid w:val="003B7953"/>
    <w:rsid w:val="003C4EC8"/>
    <w:rsid w:val="003E7728"/>
    <w:rsid w:val="0040410E"/>
    <w:rsid w:val="00406EEF"/>
    <w:rsid w:val="00425ED0"/>
    <w:rsid w:val="00437485"/>
    <w:rsid w:val="004424F1"/>
    <w:rsid w:val="00442A32"/>
    <w:rsid w:val="00456E98"/>
    <w:rsid w:val="004644D4"/>
    <w:rsid w:val="00464808"/>
    <w:rsid w:val="00470489"/>
    <w:rsid w:val="00477C8F"/>
    <w:rsid w:val="00494AEE"/>
    <w:rsid w:val="004C1083"/>
    <w:rsid w:val="004C1974"/>
    <w:rsid w:val="004C68BB"/>
    <w:rsid w:val="004D1CCA"/>
    <w:rsid w:val="004F3AB5"/>
    <w:rsid w:val="004F6161"/>
    <w:rsid w:val="00500094"/>
    <w:rsid w:val="00504E14"/>
    <w:rsid w:val="00511A47"/>
    <w:rsid w:val="00511C26"/>
    <w:rsid w:val="0051200B"/>
    <w:rsid w:val="00523144"/>
    <w:rsid w:val="00545664"/>
    <w:rsid w:val="00553ECD"/>
    <w:rsid w:val="00556B7E"/>
    <w:rsid w:val="00576678"/>
    <w:rsid w:val="00581D69"/>
    <w:rsid w:val="00594DEE"/>
    <w:rsid w:val="005956A0"/>
    <w:rsid w:val="0059750A"/>
    <w:rsid w:val="005B5C7A"/>
    <w:rsid w:val="005B73BD"/>
    <w:rsid w:val="005C15AA"/>
    <w:rsid w:val="005C3F2E"/>
    <w:rsid w:val="005D418E"/>
    <w:rsid w:val="005E6692"/>
    <w:rsid w:val="005F4AF9"/>
    <w:rsid w:val="006142C4"/>
    <w:rsid w:val="0061466C"/>
    <w:rsid w:val="00623E90"/>
    <w:rsid w:val="00626A86"/>
    <w:rsid w:val="006355C9"/>
    <w:rsid w:val="00643146"/>
    <w:rsid w:val="00643ED0"/>
    <w:rsid w:val="0065683B"/>
    <w:rsid w:val="00666C20"/>
    <w:rsid w:val="0066796D"/>
    <w:rsid w:val="0067545A"/>
    <w:rsid w:val="00675702"/>
    <w:rsid w:val="0068178B"/>
    <w:rsid w:val="006877A9"/>
    <w:rsid w:val="00691BB4"/>
    <w:rsid w:val="006A0E8E"/>
    <w:rsid w:val="006A4934"/>
    <w:rsid w:val="006B53ED"/>
    <w:rsid w:val="006B56CA"/>
    <w:rsid w:val="006C3145"/>
    <w:rsid w:val="006D67A5"/>
    <w:rsid w:val="006E2BC3"/>
    <w:rsid w:val="006E543C"/>
    <w:rsid w:val="006E76D5"/>
    <w:rsid w:val="007179D0"/>
    <w:rsid w:val="00720CA7"/>
    <w:rsid w:val="007218E7"/>
    <w:rsid w:val="00724038"/>
    <w:rsid w:val="00750A33"/>
    <w:rsid w:val="0075754C"/>
    <w:rsid w:val="00757DA9"/>
    <w:rsid w:val="0076058E"/>
    <w:rsid w:val="00763BE2"/>
    <w:rsid w:val="00786BE7"/>
    <w:rsid w:val="007910C3"/>
    <w:rsid w:val="007A524A"/>
    <w:rsid w:val="007B032B"/>
    <w:rsid w:val="007B2200"/>
    <w:rsid w:val="007B7B45"/>
    <w:rsid w:val="007E26AF"/>
    <w:rsid w:val="007E61F3"/>
    <w:rsid w:val="007E7F11"/>
    <w:rsid w:val="008176BA"/>
    <w:rsid w:val="00826C97"/>
    <w:rsid w:val="008354F9"/>
    <w:rsid w:val="00862AD2"/>
    <w:rsid w:val="00890264"/>
    <w:rsid w:val="00893CFF"/>
    <w:rsid w:val="00896784"/>
    <w:rsid w:val="008A4B60"/>
    <w:rsid w:val="008A509F"/>
    <w:rsid w:val="008B05EA"/>
    <w:rsid w:val="008B5010"/>
    <w:rsid w:val="008D1174"/>
    <w:rsid w:val="008E64F0"/>
    <w:rsid w:val="008F6745"/>
    <w:rsid w:val="009260DF"/>
    <w:rsid w:val="00930A45"/>
    <w:rsid w:val="00955A40"/>
    <w:rsid w:val="00961A7C"/>
    <w:rsid w:val="0097600E"/>
    <w:rsid w:val="0099143F"/>
    <w:rsid w:val="00995019"/>
    <w:rsid w:val="00995041"/>
    <w:rsid w:val="009966F6"/>
    <w:rsid w:val="009A12D6"/>
    <w:rsid w:val="009A448C"/>
    <w:rsid w:val="009E6604"/>
    <w:rsid w:val="009F4C9D"/>
    <w:rsid w:val="00A06596"/>
    <w:rsid w:val="00A11B39"/>
    <w:rsid w:val="00A13A9D"/>
    <w:rsid w:val="00A41119"/>
    <w:rsid w:val="00A517FE"/>
    <w:rsid w:val="00A574DE"/>
    <w:rsid w:val="00A73DC8"/>
    <w:rsid w:val="00A827D3"/>
    <w:rsid w:val="00A84157"/>
    <w:rsid w:val="00A8791E"/>
    <w:rsid w:val="00A94654"/>
    <w:rsid w:val="00AB485C"/>
    <w:rsid w:val="00B21517"/>
    <w:rsid w:val="00B24168"/>
    <w:rsid w:val="00B33C9A"/>
    <w:rsid w:val="00B416D0"/>
    <w:rsid w:val="00B46506"/>
    <w:rsid w:val="00B632AB"/>
    <w:rsid w:val="00B74FED"/>
    <w:rsid w:val="00B84814"/>
    <w:rsid w:val="00B86FFD"/>
    <w:rsid w:val="00B93276"/>
    <w:rsid w:val="00BA42CD"/>
    <w:rsid w:val="00BA51C1"/>
    <w:rsid w:val="00BB238E"/>
    <w:rsid w:val="00BC612F"/>
    <w:rsid w:val="00BD208F"/>
    <w:rsid w:val="00BE59D3"/>
    <w:rsid w:val="00C11895"/>
    <w:rsid w:val="00C17E28"/>
    <w:rsid w:val="00C2711E"/>
    <w:rsid w:val="00C411E4"/>
    <w:rsid w:val="00C50231"/>
    <w:rsid w:val="00C50982"/>
    <w:rsid w:val="00C67966"/>
    <w:rsid w:val="00CA3A28"/>
    <w:rsid w:val="00CC0EE9"/>
    <w:rsid w:val="00CD4E8F"/>
    <w:rsid w:val="00CF42B8"/>
    <w:rsid w:val="00D03D1C"/>
    <w:rsid w:val="00D164AC"/>
    <w:rsid w:val="00D261AC"/>
    <w:rsid w:val="00D54057"/>
    <w:rsid w:val="00D549FC"/>
    <w:rsid w:val="00D63E59"/>
    <w:rsid w:val="00D802B8"/>
    <w:rsid w:val="00D86580"/>
    <w:rsid w:val="00DD09C4"/>
    <w:rsid w:val="00DD1F5E"/>
    <w:rsid w:val="00DF2BA3"/>
    <w:rsid w:val="00E048CF"/>
    <w:rsid w:val="00E15482"/>
    <w:rsid w:val="00E16B65"/>
    <w:rsid w:val="00E2768F"/>
    <w:rsid w:val="00E31A03"/>
    <w:rsid w:val="00E34401"/>
    <w:rsid w:val="00E41B37"/>
    <w:rsid w:val="00E76DAF"/>
    <w:rsid w:val="00E81C6E"/>
    <w:rsid w:val="00E84B0E"/>
    <w:rsid w:val="00E909BB"/>
    <w:rsid w:val="00EE0AA7"/>
    <w:rsid w:val="00F02C29"/>
    <w:rsid w:val="00F13539"/>
    <w:rsid w:val="00F31B86"/>
    <w:rsid w:val="00F87B88"/>
    <w:rsid w:val="00FA0457"/>
    <w:rsid w:val="00FA5E2C"/>
    <w:rsid w:val="00FA6755"/>
    <w:rsid w:val="00FC542B"/>
    <w:rsid w:val="00FC5CAC"/>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4991F-E38E-482E-ACFD-1C64C9B348EB}"/>
</file>

<file path=customXml/itemProps2.xml><?xml version="1.0" encoding="utf-8"?>
<ds:datastoreItem xmlns:ds="http://schemas.openxmlformats.org/officeDocument/2006/customXml" ds:itemID="{B2F49229-56F4-4DC5-AF50-ABA975BBD0CB}"/>
</file>

<file path=customXml/itemProps3.xml><?xml version="1.0" encoding="utf-8"?>
<ds:datastoreItem xmlns:ds="http://schemas.openxmlformats.org/officeDocument/2006/customXml" ds:itemID="{406A506D-B6E5-4053-91BF-E4C901FDEB78}"/>
</file>

<file path=customXml/itemProps4.xml><?xml version="1.0" encoding="utf-8"?>
<ds:datastoreItem xmlns:ds="http://schemas.openxmlformats.org/officeDocument/2006/customXml" ds:itemID="{DEB344A5-87E1-47DF-ACB4-C7D8E34ACAC3}"/>
</file>

<file path=customXml/itemProps5.xml><?xml version="1.0" encoding="utf-8"?>
<ds:datastoreItem xmlns:ds="http://schemas.openxmlformats.org/officeDocument/2006/customXml" ds:itemID="{E46FB044-7BD0-4085-A576-321050423861}"/>
</file>

<file path=docProps/app.xml><?xml version="1.0" encoding="utf-8"?>
<Properties xmlns="http://schemas.openxmlformats.org/officeDocument/2006/extended-properties" xmlns:vt="http://schemas.openxmlformats.org/officeDocument/2006/docPropsVTypes">
  <Template>Normal</Template>
  <TotalTime>20</TotalTime>
  <Pages>3</Pages>
  <Words>998</Words>
  <Characters>5312</Characters>
  <Application>Microsoft Office Word</Application>
  <DocSecurity>0</DocSecurity>
  <Lines>312</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16</cp:revision>
  <cp:lastPrinted>2013-03-13T23:06:00Z</cp:lastPrinted>
  <dcterms:created xsi:type="dcterms:W3CDTF">2013-03-13T23:09:00Z</dcterms:created>
  <dcterms:modified xsi:type="dcterms:W3CDTF">2013-03-13T23:45:00Z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