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C841E2" w:rsidP="00C841E2">
      <w:pPr>
        <w:tabs>
          <w:tab w:val="left" w:pos="5280"/>
        </w:tabs>
        <w:rPr>
          <w:rFonts w:ascii="Arial" w:hAnsi="Arial"/>
          <w:b/>
        </w:rPr>
      </w:pPr>
    </w:p>
    <w:p w:rsidR="00C841E2" w:rsidRDefault="00C841E2" w:rsidP="00C84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Docket</w:t>
      </w:r>
      <w:r w:rsidRPr="00EF7B46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os</w:t>
      </w:r>
      <w:r w:rsidRPr="00EF7B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UE-151871 </w:t>
      </w:r>
      <w:r w:rsidRPr="00EF7B4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G</w:t>
      </w:r>
      <w:r w:rsidRPr="00EF7B4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151872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Energy’s 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Electric and Natural Gas Equipment Lease Service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4B7C57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BENCH REQUEST NO. 001</w:t>
      </w:r>
    </w:p>
    <w:p w:rsidR="00C841E2" w:rsidRDefault="00C841E2" w:rsidP="00C841E2">
      <w:pPr>
        <w:rPr>
          <w:rFonts w:ascii="Arial" w:hAnsi="Arial"/>
          <w:b/>
        </w:rPr>
      </w:pPr>
    </w:p>
    <w:p w:rsidR="00C841E2" w:rsidRPr="00BF0C31" w:rsidRDefault="00C841E2" w:rsidP="00C841E2">
      <w:pPr>
        <w:rPr>
          <w:rFonts w:ascii="Arial" w:hAnsi="Arial"/>
          <w:b/>
        </w:rPr>
      </w:pPr>
    </w:p>
    <w:p w:rsidR="00C841E2" w:rsidRDefault="004B7C57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BENCH REQUEST </w:t>
      </w:r>
      <w:r w:rsidR="00C841E2" w:rsidRPr="00BF0C31">
        <w:rPr>
          <w:rFonts w:ascii="Arial" w:hAnsi="Arial"/>
          <w:b/>
          <w:u w:val="single"/>
        </w:rPr>
        <w:t xml:space="preserve">NO. </w:t>
      </w:r>
      <w:r>
        <w:rPr>
          <w:rFonts w:ascii="Arial" w:hAnsi="Arial"/>
          <w:b/>
          <w:u w:val="single"/>
        </w:rPr>
        <w:t>001</w:t>
      </w:r>
      <w:r w:rsidR="00C841E2" w:rsidRPr="00BF0C31">
        <w:rPr>
          <w:rFonts w:ascii="Arial" w:hAnsi="Arial"/>
          <w:b/>
          <w:u w:val="single"/>
        </w:rPr>
        <w:t>:</w:t>
      </w:r>
    </w:p>
    <w:p w:rsidR="00C841E2" w:rsidRPr="006D3C27" w:rsidRDefault="00C841E2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4413E5" w:rsidRDefault="00492396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Provide customer financial eligibility metrics and calculate the number of customers eligible to participate in the proposed lease program using those metrics.</w:t>
      </w:r>
    </w:p>
    <w:p w:rsidR="00167B36" w:rsidRPr="0089305A" w:rsidRDefault="00167B36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C841E2" w:rsidRDefault="00C841E2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C841E2" w:rsidRDefault="00C841E2" w:rsidP="00C841E2">
      <w:pPr>
        <w:rPr>
          <w:rFonts w:ascii="Arial" w:hAnsi="Arial"/>
          <w:b/>
          <w:u w:val="single"/>
        </w:rPr>
      </w:pPr>
    </w:p>
    <w:p w:rsidR="008E7ECE" w:rsidRDefault="00936E1D" w:rsidP="005C32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Puget Sound Energy (“PSE”) recently revised its customer eligibility metrics.  The metrics PSE will use </w:t>
      </w:r>
      <w:r w:rsidR="005C327B" w:rsidRPr="005C327B">
        <w:rPr>
          <w:rFonts w:ascii="Arial" w:hAnsi="Arial" w:cs="Arial"/>
        </w:rPr>
        <w:t xml:space="preserve">to calculate customer eligibility for its proposed leasing service </w:t>
      </w:r>
      <w:r w:rsidR="002700CB">
        <w:rPr>
          <w:rFonts w:ascii="Arial" w:hAnsi="Arial" w:cs="Arial"/>
        </w:rPr>
        <w:t xml:space="preserve">are </w:t>
      </w:r>
      <w:r w:rsidR="005C327B" w:rsidRPr="005C327B">
        <w:rPr>
          <w:rFonts w:ascii="Arial" w:hAnsi="Arial" w:cs="Arial"/>
        </w:rPr>
        <w:t xml:space="preserve">based on </w:t>
      </w:r>
      <w:r w:rsidR="002700CB">
        <w:rPr>
          <w:rFonts w:ascii="Arial" w:hAnsi="Arial" w:cs="Arial"/>
        </w:rPr>
        <w:t>PSE’s</w:t>
      </w:r>
      <w:r w:rsidR="002700CB" w:rsidRPr="005C327B">
        <w:rPr>
          <w:rFonts w:ascii="Arial" w:hAnsi="Arial" w:cs="Arial"/>
        </w:rPr>
        <w:t xml:space="preserve"> </w:t>
      </w:r>
      <w:r w:rsidR="005C327B" w:rsidRPr="005C327B">
        <w:rPr>
          <w:rFonts w:ascii="Arial" w:hAnsi="Arial" w:cs="Arial"/>
        </w:rPr>
        <w:t>“propensity to pay” score.</w:t>
      </w:r>
      <w:r>
        <w:rPr>
          <w:rFonts w:ascii="Arial" w:hAnsi="Arial" w:cs="Arial"/>
        </w:rPr>
        <w:t xml:space="preserve"> </w:t>
      </w:r>
      <w:r w:rsidR="005C327B" w:rsidRPr="005C327B">
        <w:rPr>
          <w:rFonts w:ascii="Arial" w:hAnsi="Arial" w:cs="Arial"/>
        </w:rPr>
        <w:t xml:space="preserve"> The propensity to pay score is</w:t>
      </w:r>
      <w:r w:rsidR="005C327B">
        <w:rPr>
          <w:rFonts w:ascii="Arial" w:hAnsi="Arial" w:cs="Arial"/>
        </w:rPr>
        <w:t xml:space="preserve"> </w:t>
      </w:r>
      <w:r w:rsidR="002E2FAF">
        <w:rPr>
          <w:rFonts w:ascii="Arial" w:hAnsi="Arial" w:cs="Arial"/>
        </w:rPr>
        <w:t xml:space="preserve">based on </w:t>
      </w:r>
      <w:r w:rsidR="002E2FAF" w:rsidRPr="002E2FAF">
        <w:rPr>
          <w:rFonts w:ascii="Arial" w:hAnsi="Arial" w:cs="Arial"/>
        </w:rPr>
        <w:t xml:space="preserve">a series of customer attributes, </w:t>
      </w:r>
      <w:r w:rsidR="008E7ECE">
        <w:rPr>
          <w:rFonts w:ascii="Arial" w:hAnsi="Arial" w:cs="Arial"/>
        </w:rPr>
        <w:t>including:</w:t>
      </w:r>
    </w:p>
    <w:p w:rsidR="008E7ECE" w:rsidRDefault="008E7ECE" w:rsidP="005C327B">
      <w:pPr>
        <w:rPr>
          <w:rFonts w:ascii="Arial" w:hAnsi="Arial" w:cs="Arial"/>
        </w:rPr>
      </w:pPr>
    </w:p>
    <w:p w:rsidR="008E7ECE" w:rsidRPr="008E7ECE" w:rsidRDefault="008E7ECE" w:rsidP="008E7ECE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number of t</w:t>
      </w:r>
      <w:r w:rsidRPr="008E7ECE">
        <w:rPr>
          <w:rFonts w:ascii="Arial" w:hAnsi="Arial" w:cs="Arial"/>
        </w:rPr>
        <w:t xml:space="preserve">imes </w:t>
      </w:r>
      <w:r>
        <w:rPr>
          <w:rFonts w:ascii="Arial" w:hAnsi="Arial" w:cs="Arial"/>
        </w:rPr>
        <w:t xml:space="preserve">the customer was </w:t>
      </w:r>
      <w:r w:rsidRPr="008E7ECE">
        <w:rPr>
          <w:rFonts w:ascii="Arial" w:hAnsi="Arial" w:cs="Arial"/>
        </w:rPr>
        <w:t xml:space="preserve">delinquent in </w:t>
      </w:r>
      <w:r>
        <w:rPr>
          <w:rFonts w:ascii="Arial" w:hAnsi="Arial" w:cs="Arial"/>
        </w:rPr>
        <w:t xml:space="preserve">past </w:t>
      </w:r>
      <w:r w:rsidRPr="008E7ECE">
        <w:rPr>
          <w:rFonts w:ascii="Arial" w:hAnsi="Arial" w:cs="Arial"/>
        </w:rPr>
        <w:t>12 months</w:t>
      </w:r>
      <w:r>
        <w:rPr>
          <w:rFonts w:ascii="Arial" w:hAnsi="Arial" w:cs="Arial"/>
        </w:rPr>
        <w:t>;</w:t>
      </w:r>
    </w:p>
    <w:p w:rsidR="008E7ECE" w:rsidRPr="008E7ECE" w:rsidRDefault="008E7ECE" w:rsidP="008E7ECE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number of m</w:t>
      </w:r>
      <w:r w:rsidRPr="008E7ECE">
        <w:rPr>
          <w:rFonts w:ascii="Arial" w:hAnsi="Arial" w:cs="Arial"/>
        </w:rPr>
        <w:t xml:space="preserve">onths since </w:t>
      </w:r>
      <w:r>
        <w:rPr>
          <w:rFonts w:ascii="Arial" w:hAnsi="Arial" w:cs="Arial"/>
        </w:rPr>
        <w:t xml:space="preserve">the </w:t>
      </w:r>
      <w:r w:rsidRPr="008E7ECE">
        <w:rPr>
          <w:rFonts w:ascii="Arial" w:hAnsi="Arial" w:cs="Arial"/>
        </w:rPr>
        <w:t xml:space="preserve">customer </w:t>
      </w:r>
      <w:r>
        <w:rPr>
          <w:rFonts w:ascii="Arial" w:hAnsi="Arial" w:cs="Arial"/>
        </w:rPr>
        <w:t xml:space="preserve">was </w:t>
      </w:r>
      <w:r w:rsidRPr="008E7ECE">
        <w:rPr>
          <w:rFonts w:ascii="Arial" w:hAnsi="Arial" w:cs="Arial"/>
        </w:rPr>
        <w:t>eligible to be disconnected</w:t>
      </w:r>
      <w:r>
        <w:rPr>
          <w:rFonts w:ascii="Arial" w:hAnsi="Arial" w:cs="Arial"/>
        </w:rPr>
        <w:t>;</w:t>
      </w:r>
    </w:p>
    <w:p w:rsidR="008E7ECE" w:rsidRPr="008E7ECE" w:rsidRDefault="008E7ECE" w:rsidP="008E7ECE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customer’s d</w:t>
      </w:r>
      <w:r w:rsidRPr="008E7ECE">
        <w:rPr>
          <w:rFonts w:ascii="Arial" w:hAnsi="Arial" w:cs="Arial"/>
        </w:rPr>
        <w:t>elinquency balance</w:t>
      </w:r>
      <w:r>
        <w:rPr>
          <w:rFonts w:ascii="Arial" w:hAnsi="Arial" w:cs="Arial"/>
        </w:rPr>
        <w:t>;</w:t>
      </w:r>
    </w:p>
    <w:p w:rsidR="008E7ECE" w:rsidRPr="008E7ECE" w:rsidRDefault="008E7ECE" w:rsidP="008E7ECE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number of m</w:t>
      </w:r>
      <w:r w:rsidRPr="008E7ECE">
        <w:rPr>
          <w:rFonts w:ascii="Arial" w:hAnsi="Arial" w:cs="Arial"/>
        </w:rPr>
        <w:t>onths as customer</w:t>
      </w:r>
      <w:r>
        <w:rPr>
          <w:rFonts w:ascii="Arial" w:hAnsi="Arial" w:cs="Arial"/>
        </w:rPr>
        <w:t>;</w:t>
      </w:r>
    </w:p>
    <w:p w:rsidR="008E7ECE" w:rsidRPr="008E7ECE" w:rsidRDefault="008E7ECE" w:rsidP="008E7ECE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number of months of account;</w:t>
      </w:r>
    </w:p>
    <w:p w:rsidR="008E7ECE" w:rsidRPr="008E7ECE" w:rsidRDefault="008E7ECE" w:rsidP="008E7ECE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number of m</w:t>
      </w:r>
      <w:r w:rsidRPr="008E7ECE">
        <w:rPr>
          <w:rFonts w:ascii="Arial" w:hAnsi="Arial" w:cs="Arial"/>
        </w:rPr>
        <w:t>onths since last payment</w:t>
      </w:r>
      <w:r>
        <w:rPr>
          <w:rFonts w:ascii="Arial" w:hAnsi="Arial" w:cs="Arial"/>
        </w:rPr>
        <w:t>;</w:t>
      </w:r>
      <w:r w:rsidR="000322BD">
        <w:rPr>
          <w:rFonts w:ascii="Arial" w:hAnsi="Arial" w:cs="Arial"/>
        </w:rPr>
        <w:t xml:space="preserve"> and</w:t>
      </w:r>
    </w:p>
    <w:p w:rsidR="008E7ECE" w:rsidRPr="008E7ECE" w:rsidRDefault="008E7ECE" w:rsidP="008E7ECE">
      <w:pPr>
        <w:numPr>
          <w:ilvl w:val="0"/>
          <w:numId w:val="29"/>
        </w:numPr>
        <w:rPr>
          <w:rFonts w:ascii="Arial" w:hAnsi="Arial" w:cs="Arial"/>
        </w:rPr>
      </w:pPr>
      <w:r w:rsidRPr="008E7ECE">
        <w:rPr>
          <w:rFonts w:ascii="Arial" w:hAnsi="Arial" w:cs="Arial"/>
        </w:rPr>
        <w:t>Prior obligation history</w:t>
      </w:r>
      <w:r w:rsidR="000322BD">
        <w:rPr>
          <w:rFonts w:ascii="Arial" w:hAnsi="Arial" w:cs="Arial"/>
        </w:rPr>
        <w:t>.</w:t>
      </w:r>
    </w:p>
    <w:p w:rsidR="008E7ECE" w:rsidRDefault="008E7ECE" w:rsidP="005C327B">
      <w:pPr>
        <w:rPr>
          <w:rFonts w:ascii="Arial" w:hAnsi="Arial" w:cs="Arial"/>
        </w:rPr>
      </w:pPr>
    </w:p>
    <w:p w:rsidR="005C327B" w:rsidRDefault="002700CB" w:rsidP="005C327B">
      <w:pPr>
        <w:rPr>
          <w:rFonts w:ascii="Arial" w:hAnsi="Arial" w:cs="Arial"/>
        </w:rPr>
      </w:pPr>
      <w:r>
        <w:rPr>
          <w:rFonts w:ascii="Arial" w:hAnsi="Arial" w:cs="Arial"/>
        </w:rPr>
        <w:t>PSE’s customers fall into four segments (good, satisfactory, poor, and high risk) based on the above factors</w:t>
      </w:r>
      <w:r w:rsidR="005C327B">
        <w:rPr>
          <w:rFonts w:ascii="Arial" w:hAnsi="Arial" w:cs="Arial"/>
        </w:rPr>
        <w:t>:</w:t>
      </w:r>
    </w:p>
    <w:p w:rsidR="005C327B" w:rsidRDefault="005C327B" w:rsidP="005C327B">
      <w:pPr>
        <w:rPr>
          <w:rFonts w:ascii="Arial" w:hAnsi="Arial" w:cs="Arial"/>
        </w:rPr>
      </w:pPr>
    </w:p>
    <w:p w:rsidR="005C327B" w:rsidRDefault="005C327B" w:rsidP="002E2FA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C327B">
        <w:rPr>
          <w:rFonts w:ascii="Arial" w:hAnsi="Arial" w:cs="Arial"/>
        </w:rPr>
        <w:t xml:space="preserve">Customers included in segment 1 (good) and segment 2 (satisfactory) are those that PSE believes </w:t>
      </w:r>
      <w:r w:rsidR="008E7ECE">
        <w:rPr>
          <w:rFonts w:ascii="Arial" w:hAnsi="Arial" w:cs="Arial"/>
        </w:rPr>
        <w:t>have a high likelihood to pay.</w:t>
      </w:r>
    </w:p>
    <w:p w:rsidR="008E7ECE" w:rsidRDefault="008E7ECE" w:rsidP="008E7ECE">
      <w:pPr>
        <w:pStyle w:val="ListParagraph"/>
        <w:rPr>
          <w:rFonts w:ascii="Arial" w:hAnsi="Arial" w:cs="Arial"/>
        </w:rPr>
      </w:pPr>
    </w:p>
    <w:p w:rsidR="005C327B" w:rsidRPr="005C327B" w:rsidRDefault="005C327B" w:rsidP="002E2FA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C327B">
        <w:rPr>
          <w:rFonts w:ascii="Arial" w:hAnsi="Arial" w:cs="Arial"/>
        </w:rPr>
        <w:t>Customers included in segment 3 (poor) and segment 4 (high risk) are those customers that PSE has det</w:t>
      </w:r>
      <w:r w:rsidR="008E7ECE">
        <w:rPr>
          <w:rFonts w:ascii="Arial" w:hAnsi="Arial" w:cs="Arial"/>
        </w:rPr>
        <w:t>ermined have the greatest likeli</w:t>
      </w:r>
      <w:r w:rsidRPr="005C327B">
        <w:rPr>
          <w:rFonts w:ascii="Arial" w:hAnsi="Arial" w:cs="Arial"/>
        </w:rPr>
        <w:t>hood to default</w:t>
      </w:r>
      <w:r w:rsidR="008E7ECE">
        <w:rPr>
          <w:rFonts w:ascii="Arial" w:hAnsi="Arial" w:cs="Arial"/>
        </w:rPr>
        <w:t>.</w:t>
      </w:r>
    </w:p>
    <w:p w:rsidR="005C327B" w:rsidRPr="005C327B" w:rsidRDefault="005C327B" w:rsidP="005C327B">
      <w:pPr>
        <w:rPr>
          <w:rFonts w:ascii="Arial" w:hAnsi="Arial" w:cs="Arial"/>
        </w:rPr>
      </w:pPr>
    </w:p>
    <w:p w:rsidR="005C327B" w:rsidRPr="005C327B" w:rsidRDefault="008E7ECE" w:rsidP="005C32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Customers that qualify as “good” or “satisfactory” are eligible for PSE’s proposed leasing program.  </w:t>
      </w:r>
      <w:r w:rsidR="005C327B" w:rsidRPr="005C327B">
        <w:rPr>
          <w:rFonts w:ascii="Arial" w:hAnsi="Arial" w:cs="Arial"/>
        </w:rPr>
        <w:t>Currently</w:t>
      </w:r>
      <w:r>
        <w:rPr>
          <w:rFonts w:ascii="Arial" w:hAnsi="Arial" w:cs="Arial"/>
        </w:rPr>
        <w:t>,</w:t>
      </w:r>
      <w:r w:rsidR="005C327B" w:rsidRPr="005C327B">
        <w:rPr>
          <w:rFonts w:ascii="Arial" w:hAnsi="Arial" w:cs="Arial"/>
        </w:rPr>
        <w:t xml:space="preserve"> 83.</w:t>
      </w:r>
      <w:r w:rsidR="002E2FAF">
        <w:rPr>
          <w:rFonts w:ascii="Arial" w:hAnsi="Arial" w:cs="Arial"/>
        </w:rPr>
        <w:t>3</w:t>
      </w:r>
      <w:r w:rsidR="005C327B" w:rsidRPr="005C327B">
        <w:rPr>
          <w:rFonts w:ascii="Arial" w:hAnsi="Arial" w:cs="Arial"/>
        </w:rPr>
        <w:t xml:space="preserve"> percent of PSE’s </w:t>
      </w:r>
      <w:r w:rsidR="005C327B">
        <w:rPr>
          <w:rFonts w:ascii="Arial" w:hAnsi="Arial" w:cs="Arial"/>
        </w:rPr>
        <w:t xml:space="preserve">residential </w:t>
      </w:r>
      <w:r w:rsidR="002E2FAF">
        <w:rPr>
          <w:rFonts w:ascii="Arial" w:hAnsi="Arial" w:cs="Arial"/>
        </w:rPr>
        <w:t xml:space="preserve">customers </w:t>
      </w:r>
      <w:r w:rsidR="005C327B">
        <w:rPr>
          <w:rFonts w:ascii="Arial" w:hAnsi="Arial" w:cs="Arial"/>
        </w:rPr>
        <w:t xml:space="preserve">and </w:t>
      </w:r>
      <w:r w:rsidR="002E2FAF" w:rsidRPr="005C327B">
        <w:rPr>
          <w:rFonts w:ascii="Arial" w:hAnsi="Arial" w:cs="Arial"/>
        </w:rPr>
        <w:t>8</w:t>
      </w:r>
      <w:r w:rsidR="002E2FAF">
        <w:rPr>
          <w:rFonts w:ascii="Arial" w:hAnsi="Arial" w:cs="Arial"/>
        </w:rPr>
        <w:t>7.4</w:t>
      </w:r>
      <w:r w:rsidR="002E2FAF" w:rsidRPr="005C327B">
        <w:rPr>
          <w:rFonts w:ascii="Arial" w:hAnsi="Arial" w:cs="Arial"/>
        </w:rPr>
        <w:t xml:space="preserve"> percent </w:t>
      </w:r>
      <w:r w:rsidR="002E2FAF">
        <w:rPr>
          <w:rFonts w:ascii="Arial" w:hAnsi="Arial" w:cs="Arial"/>
        </w:rPr>
        <w:t xml:space="preserve">of PSE’s </w:t>
      </w:r>
      <w:r w:rsidR="005C327B">
        <w:rPr>
          <w:rFonts w:ascii="Arial" w:hAnsi="Arial" w:cs="Arial"/>
        </w:rPr>
        <w:t xml:space="preserve">commercial </w:t>
      </w:r>
      <w:r w:rsidR="005C327B" w:rsidRPr="005C327B">
        <w:rPr>
          <w:rFonts w:ascii="Arial" w:hAnsi="Arial" w:cs="Arial"/>
        </w:rPr>
        <w:t xml:space="preserve">customers are included in segments 1 and 2 and </w:t>
      </w:r>
      <w:r w:rsidR="00CB159C">
        <w:rPr>
          <w:rFonts w:ascii="Arial" w:hAnsi="Arial" w:cs="Arial"/>
        </w:rPr>
        <w:t>would</w:t>
      </w:r>
      <w:r w:rsidR="005C327B" w:rsidRPr="005C327B">
        <w:rPr>
          <w:rFonts w:ascii="Arial" w:hAnsi="Arial" w:cs="Arial"/>
        </w:rPr>
        <w:t xml:space="preserve"> therefore </w:t>
      </w:r>
      <w:r w:rsidR="00CB159C">
        <w:rPr>
          <w:rFonts w:ascii="Arial" w:hAnsi="Arial" w:cs="Arial"/>
        </w:rPr>
        <w:t xml:space="preserve">be </w:t>
      </w:r>
      <w:r w:rsidR="005C327B" w:rsidRPr="005C327B">
        <w:rPr>
          <w:rFonts w:ascii="Arial" w:hAnsi="Arial" w:cs="Arial"/>
        </w:rPr>
        <w:t xml:space="preserve">eligible for PSE’s proposed leasing services. </w:t>
      </w:r>
    </w:p>
    <w:p w:rsidR="005C327B" w:rsidRDefault="005C327B" w:rsidP="004923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tbl>
      <w:tblPr>
        <w:tblW w:w="5450" w:type="dxa"/>
        <w:jc w:val="center"/>
        <w:tblInd w:w="93" w:type="dxa"/>
        <w:tblLook w:val="04A0" w:firstRow="1" w:lastRow="0" w:firstColumn="1" w:lastColumn="0" w:noHBand="0" w:noVBand="1"/>
      </w:tblPr>
      <w:tblGrid>
        <w:gridCol w:w="580"/>
        <w:gridCol w:w="1640"/>
        <w:gridCol w:w="1540"/>
        <w:gridCol w:w="1690"/>
      </w:tblGrid>
      <w:tr w:rsidR="00495C01" w:rsidTr="00495C01">
        <w:trPr>
          <w:trHeight w:val="330"/>
          <w:jc w:val="center"/>
        </w:trPr>
        <w:tc>
          <w:tcPr>
            <w:tcW w:w="2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Customer Segments</w:t>
            </w: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Customer Class</w:t>
            </w:r>
          </w:p>
        </w:tc>
      </w:tr>
      <w:tr w:rsidR="00495C01" w:rsidTr="00495C01">
        <w:trPr>
          <w:trHeight w:val="315"/>
          <w:jc w:val="center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C01" w:rsidRDefault="00495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 R (Residential)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 C (Commercial)</w:t>
            </w:r>
          </w:p>
        </w:tc>
      </w:tr>
      <w:tr w:rsidR="00495C01" w:rsidTr="00495C01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Customer Count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936,647 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 w:rsidP="00495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118,098 </w:t>
            </w:r>
          </w:p>
        </w:tc>
      </w:tr>
      <w:tr w:rsidR="00495C01" w:rsidTr="00495C01">
        <w:trPr>
          <w:trHeight w:val="315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C01" w:rsidRDefault="00495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class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74.10%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79.40%</w:t>
            </w:r>
          </w:p>
        </w:tc>
      </w:tr>
      <w:tr w:rsidR="00495C01" w:rsidTr="00495C01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Customer Count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116,476 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 w:rsidP="00495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11,894 </w:t>
            </w:r>
          </w:p>
        </w:tc>
      </w:tr>
      <w:tr w:rsidR="00495C01" w:rsidTr="00495C01">
        <w:trPr>
          <w:trHeight w:val="315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C01" w:rsidRDefault="00495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class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9.20%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8.00%</w:t>
            </w:r>
          </w:p>
        </w:tc>
      </w:tr>
      <w:tr w:rsidR="00495C01" w:rsidTr="00495C01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Customer Count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103,165 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 w:rsidP="00495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9,529 </w:t>
            </w:r>
          </w:p>
        </w:tc>
      </w:tr>
      <w:tr w:rsidR="00495C01" w:rsidTr="00495C01">
        <w:trPr>
          <w:trHeight w:val="315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C01" w:rsidRDefault="00495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class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8.20%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6.40%</w:t>
            </w:r>
          </w:p>
        </w:tc>
      </w:tr>
      <w:tr w:rsidR="00495C01" w:rsidTr="00495C01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Customer Count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108,342 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 w:rsidP="00495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9,185 </w:t>
            </w:r>
          </w:p>
        </w:tc>
      </w:tr>
      <w:tr w:rsidR="00495C01" w:rsidTr="00495C01">
        <w:trPr>
          <w:trHeight w:val="315"/>
          <w:jc w:val="center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C01" w:rsidRDefault="00495C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within class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8.60%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C01" w:rsidRDefault="00495C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6.20%</w:t>
            </w:r>
          </w:p>
        </w:tc>
      </w:tr>
    </w:tbl>
    <w:p w:rsidR="008E7ECE" w:rsidRDefault="008E7ECE" w:rsidP="004923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1876C3" w:rsidRDefault="001876C3" w:rsidP="004923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2E2FAF">
        <w:rPr>
          <w:rFonts w:ascii="Arial" w:hAnsi="Arial"/>
        </w:rPr>
        <w:t xml:space="preserve">previous </w:t>
      </w:r>
      <w:r>
        <w:rPr>
          <w:rFonts w:ascii="Arial" w:hAnsi="Arial"/>
        </w:rPr>
        <w:t xml:space="preserve">metrics </w:t>
      </w:r>
      <w:r w:rsidR="002E2FAF">
        <w:rPr>
          <w:rFonts w:ascii="Arial" w:hAnsi="Arial"/>
        </w:rPr>
        <w:t>PSE</w:t>
      </w:r>
      <w:r>
        <w:rPr>
          <w:rFonts w:ascii="Arial" w:hAnsi="Arial"/>
        </w:rPr>
        <w:t xml:space="preserve"> use</w:t>
      </w:r>
      <w:r w:rsidR="002E2FAF">
        <w:rPr>
          <w:rFonts w:ascii="Arial" w:hAnsi="Arial"/>
        </w:rPr>
        <w:t>d</w:t>
      </w:r>
      <w:r>
        <w:rPr>
          <w:rFonts w:ascii="Arial" w:hAnsi="Arial"/>
        </w:rPr>
        <w:t xml:space="preserve"> to calculate customer eligibility for its proposed leasing se</w:t>
      </w:r>
      <w:r w:rsidR="00C84C67">
        <w:rPr>
          <w:rFonts w:ascii="Arial" w:hAnsi="Arial"/>
        </w:rPr>
        <w:t xml:space="preserve">rvice </w:t>
      </w:r>
      <w:r w:rsidR="002E2FAF">
        <w:rPr>
          <w:rFonts w:ascii="Arial" w:hAnsi="Arial"/>
        </w:rPr>
        <w:t>w</w:t>
      </w:r>
      <w:r w:rsidR="00512C0F">
        <w:rPr>
          <w:rFonts w:ascii="Arial" w:hAnsi="Arial"/>
        </w:rPr>
        <w:t>ere</w:t>
      </w:r>
      <w:r w:rsidR="002E2FAF">
        <w:rPr>
          <w:rFonts w:ascii="Arial" w:hAnsi="Arial"/>
        </w:rPr>
        <w:t xml:space="preserve"> </w:t>
      </w:r>
      <w:r w:rsidR="00C84C67">
        <w:rPr>
          <w:rFonts w:ascii="Arial" w:hAnsi="Arial"/>
        </w:rPr>
        <w:t>based on customers having</w:t>
      </w:r>
      <w:r>
        <w:rPr>
          <w:rFonts w:ascii="Arial" w:hAnsi="Arial"/>
        </w:rPr>
        <w:t xml:space="preserve"> an internal “good” credit worthiness designation</w:t>
      </w:r>
      <w:r w:rsidR="00512C0F">
        <w:rPr>
          <w:rFonts w:ascii="Arial" w:hAnsi="Arial"/>
        </w:rPr>
        <w:t xml:space="preserve"> that was measured by a different set of criteria</w:t>
      </w:r>
      <w:r>
        <w:rPr>
          <w:rFonts w:ascii="Arial" w:hAnsi="Arial"/>
        </w:rPr>
        <w:t>.</w:t>
      </w:r>
      <w:r w:rsidR="008D2164">
        <w:rPr>
          <w:rFonts w:ascii="Arial" w:hAnsi="Arial"/>
        </w:rPr>
        <w:t xml:space="preserve">  </w:t>
      </w:r>
      <w:r>
        <w:rPr>
          <w:rFonts w:ascii="Arial" w:hAnsi="Arial"/>
        </w:rPr>
        <w:t>As explained on page 17, lines 7-9, of the Prefiled Direct Test</w:t>
      </w:r>
      <w:r w:rsidR="000D6BCE">
        <w:rPr>
          <w:rFonts w:ascii="Arial" w:hAnsi="Arial"/>
        </w:rPr>
        <w:t>imony of Ahmad Faruqui (</w:t>
      </w:r>
      <w:r>
        <w:rPr>
          <w:rFonts w:ascii="Arial" w:hAnsi="Arial"/>
        </w:rPr>
        <w:t>AF-1T</w:t>
      </w:r>
      <w:r w:rsidR="000D6BCE">
        <w:rPr>
          <w:rFonts w:ascii="Arial" w:hAnsi="Arial"/>
        </w:rPr>
        <w:t>)</w:t>
      </w:r>
      <w:r>
        <w:rPr>
          <w:rFonts w:ascii="Arial" w:hAnsi="Arial"/>
        </w:rPr>
        <w:t xml:space="preserve">, </w:t>
      </w:r>
      <w:r w:rsidR="00CB159C">
        <w:rPr>
          <w:rFonts w:ascii="Arial" w:hAnsi="Arial"/>
        </w:rPr>
        <w:t>at t</w:t>
      </w:r>
      <w:r w:rsidR="00512C0F">
        <w:rPr>
          <w:rFonts w:ascii="Arial" w:hAnsi="Arial"/>
        </w:rPr>
        <w:t xml:space="preserve">he time PSE filed rates for this proposal, </w:t>
      </w:r>
      <w:r w:rsidR="008E7ECE">
        <w:rPr>
          <w:rFonts w:ascii="Arial" w:hAnsi="Arial"/>
        </w:rPr>
        <w:t xml:space="preserve">under PSE’s prior credit worthiness system, </w:t>
      </w:r>
      <w:r>
        <w:rPr>
          <w:rFonts w:ascii="Arial" w:hAnsi="Arial"/>
        </w:rPr>
        <w:t>65 percent of PSE’s customer population ha</w:t>
      </w:r>
      <w:r w:rsidR="00CB159C">
        <w:rPr>
          <w:rFonts w:ascii="Arial" w:hAnsi="Arial"/>
        </w:rPr>
        <w:t>d</w:t>
      </w:r>
      <w:r>
        <w:rPr>
          <w:rFonts w:ascii="Arial" w:hAnsi="Arial"/>
        </w:rPr>
        <w:t xml:space="preserve"> </w:t>
      </w:r>
      <w:r w:rsidR="00512C0F">
        <w:rPr>
          <w:rFonts w:ascii="Arial" w:hAnsi="Arial"/>
        </w:rPr>
        <w:t xml:space="preserve">a </w:t>
      </w:r>
      <w:r>
        <w:rPr>
          <w:rFonts w:ascii="Arial" w:hAnsi="Arial"/>
        </w:rPr>
        <w:t xml:space="preserve">credit worthiness </w:t>
      </w:r>
      <w:r w:rsidR="00512C0F">
        <w:rPr>
          <w:rFonts w:ascii="Arial" w:hAnsi="Arial"/>
        </w:rPr>
        <w:t xml:space="preserve">score </w:t>
      </w:r>
      <w:r>
        <w:rPr>
          <w:rFonts w:ascii="Arial" w:hAnsi="Arial"/>
        </w:rPr>
        <w:t xml:space="preserve">that </w:t>
      </w:r>
      <w:r w:rsidR="00CB159C">
        <w:rPr>
          <w:rFonts w:ascii="Arial" w:hAnsi="Arial"/>
        </w:rPr>
        <w:t xml:space="preserve">made </w:t>
      </w:r>
      <w:r>
        <w:rPr>
          <w:rFonts w:ascii="Arial" w:hAnsi="Arial"/>
        </w:rPr>
        <w:t>them eligible for PSE’s proposed leasing service.</w:t>
      </w:r>
    </w:p>
    <w:p w:rsidR="00512C0F" w:rsidRDefault="00512C0F" w:rsidP="004923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1876C3" w:rsidRPr="00492396" w:rsidRDefault="00512C0F" w:rsidP="004923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  <w:bCs/>
        </w:rPr>
        <w:t xml:space="preserve">As the more current metrics </w:t>
      </w:r>
      <w:r w:rsidR="008E7ECE">
        <w:rPr>
          <w:rFonts w:ascii="Arial" w:hAnsi="Arial"/>
          <w:bCs/>
        </w:rPr>
        <w:t>would revis</w:t>
      </w:r>
      <w:r>
        <w:rPr>
          <w:rFonts w:ascii="Arial" w:hAnsi="Arial"/>
          <w:bCs/>
        </w:rPr>
        <w:t>e PSE’s market share assumptions used in calculating the mo</w:t>
      </w:r>
      <w:r w:rsidR="008E7ECE">
        <w:rPr>
          <w:rFonts w:ascii="Arial" w:hAnsi="Arial"/>
          <w:bCs/>
        </w:rPr>
        <w:t>n</w:t>
      </w:r>
      <w:r>
        <w:rPr>
          <w:rFonts w:ascii="Arial" w:hAnsi="Arial"/>
          <w:bCs/>
        </w:rPr>
        <w:t xml:space="preserve">thly rates for each product, PSE </w:t>
      </w:r>
      <w:r w:rsidR="002700CB">
        <w:rPr>
          <w:rFonts w:ascii="Arial" w:hAnsi="Arial"/>
          <w:bCs/>
        </w:rPr>
        <w:t xml:space="preserve">is willing to </w:t>
      </w:r>
      <w:r>
        <w:rPr>
          <w:rFonts w:ascii="Arial" w:hAnsi="Arial"/>
          <w:bCs/>
        </w:rPr>
        <w:t xml:space="preserve">update </w:t>
      </w:r>
      <w:r w:rsidR="008D2164">
        <w:rPr>
          <w:rFonts w:ascii="Arial" w:hAnsi="Arial"/>
          <w:bCs/>
        </w:rPr>
        <w:t>these</w:t>
      </w:r>
      <w:r>
        <w:rPr>
          <w:rFonts w:ascii="Arial" w:hAnsi="Arial"/>
          <w:bCs/>
        </w:rPr>
        <w:t xml:space="preserve"> metrics as part of a compliance filing, upon approval of the service, resulting in an </w:t>
      </w:r>
      <w:r w:rsidR="008E7ECE">
        <w:rPr>
          <w:rFonts w:ascii="Arial" w:hAnsi="Arial"/>
          <w:bCs/>
        </w:rPr>
        <w:t>approximately</w:t>
      </w:r>
      <w:r>
        <w:rPr>
          <w:rFonts w:ascii="Arial" w:hAnsi="Arial"/>
          <w:bCs/>
        </w:rPr>
        <w:t xml:space="preserve"> </w:t>
      </w:r>
      <w:r w:rsidR="008D2164">
        <w:rPr>
          <w:rFonts w:ascii="Arial" w:hAnsi="Arial"/>
          <w:bCs/>
        </w:rPr>
        <w:t>one</w:t>
      </w:r>
      <w:bookmarkStart w:id="0" w:name="_GoBack"/>
      <w:bookmarkEnd w:id="0"/>
      <w:r>
        <w:rPr>
          <w:rFonts w:ascii="Arial" w:hAnsi="Arial"/>
          <w:bCs/>
        </w:rPr>
        <w:t xml:space="preserve"> percent reduction in the monthly lease rates.</w:t>
      </w:r>
    </w:p>
    <w:sectPr w:rsidR="001876C3" w:rsidRPr="00492396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C9" w:rsidRDefault="00C465C9">
      <w:r>
        <w:separator/>
      </w:r>
    </w:p>
  </w:endnote>
  <w:endnote w:type="continuationSeparator" w:id="0">
    <w:p w:rsidR="00C465C9" w:rsidRDefault="00C4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5F" w:rsidRDefault="00F6725F" w:rsidP="00F6725F">
    <w:pPr>
      <w:widowControl w:val="0"/>
      <w:tabs>
        <w:tab w:val="right" w:pos="9360"/>
      </w:tabs>
      <w:rPr>
        <w:rFonts w:ascii="Arial" w:hAnsi="Arial"/>
        <w:sz w:val="20"/>
      </w:rPr>
    </w:pPr>
  </w:p>
  <w:p w:rsidR="00F6725F" w:rsidRDefault="00F6725F" w:rsidP="00F6725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PSE’s Response to </w:t>
    </w:r>
    <w:r w:rsidR="004B7C57">
      <w:rPr>
        <w:rFonts w:ascii="Arial" w:hAnsi="Arial"/>
        <w:sz w:val="20"/>
      </w:rPr>
      <w:t>Bench Request No. 001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8D2164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  <w:p w:rsidR="00F6725F" w:rsidRDefault="008E7ECE" w:rsidP="00F6725F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August 9</w:t>
    </w:r>
    <w:r w:rsidR="00F6725F">
      <w:rPr>
        <w:rFonts w:ascii="Arial" w:hAnsi="Arial"/>
        <w:sz w:val="20"/>
      </w:rPr>
      <w:t>, 2016</w:t>
    </w:r>
  </w:p>
  <w:p w:rsidR="00F6725F" w:rsidRPr="00B973B6" w:rsidRDefault="00F6725F" w:rsidP="00F6725F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</w:t>
    </w:r>
    <w:r>
      <w:rPr>
        <w:rFonts w:ascii="Arial" w:hAnsi="Arial" w:cs="Arial"/>
        <w:sz w:val="20"/>
        <w:szCs w:val="20"/>
      </w:rPr>
      <w:t xml:space="preserve">:  </w:t>
    </w:r>
    <w:r w:rsidR="009326DC">
      <w:rPr>
        <w:rFonts w:ascii="Arial" w:hAnsi="Arial" w:cs="Arial"/>
        <w:sz w:val="20"/>
        <w:szCs w:val="20"/>
      </w:rPr>
      <w:t>Malcolm B. McCulloch</w:t>
    </w:r>
  </w:p>
  <w:p w:rsidR="0072502B" w:rsidRPr="00F6725F" w:rsidRDefault="00F6725F" w:rsidP="00F6725F">
    <w:pPr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 w:rsidR="009326DC">
      <w:rPr>
        <w:rFonts w:ascii="Arial" w:hAnsi="Arial" w:cs="Arial"/>
        <w:sz w:val="20"/>
        <w:szCs w:val="20"/>
      </w:rPr>
      <w:t>Malcolm B. McCulloch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C9" w:rsidRDefault="00C465C9">
      <w:r>
        <w:separator/>
      </w:r>
    </w:p>
  </w:footnote>
  <w:footnote w:type="continuationSeparator" w:id="0">
    <w:p w:rsidR="00C465C9" w:rsidRDefault="00C4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D3A"/>
    <w:multiLevelType w:val="hybridMultilevel"/>
    <w:tmpl w:val="91980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5673"/>
    <w:multiLevelType w:val="hybridMultilevel"/>
    <w:tmpl w:val="7D28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E2A38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77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7C41"/>
    <w:multiLevelType w:val="hybridMultilevel"/>
    <w:tmpl w:val="5A749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D5720"/>
    <w:multiLevelType w:val="hybridMultilevel"/>
    <w:tmpl w:val="6A9678BA"/>
    <w:lvl w:ilvl="0" w:tplc="04090019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22C46652"/>
    <w:multiLevelType w:val="hybridMultilevel"/>
    <w:tmpl w:val="652A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9A4D2A"/>
    <w:multiLevelType w:val="hybridMultilevel"/>
    <w:tmpl w:val="C262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F53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D5041"/>
    <w:multiLevelType w:val="hybridMultilevel"/>
    <w:tmpl w:val="42007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C5781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C4E14"/>
    <w:multiLevelType w:val="hybridMultilevel"/>
    <w:tmpl w:val="1B5C1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C10E7"/>
    <w:multiLevelType w:val="hybridMultilevel"/>
    <w:tmpl w:val="A3544D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251A9"/>
    <w:multiLevelType w:val="hybridMultilevel"/>
    <w:tmpl w:val="225C8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5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25D02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D7C96"/>
    <w:multiLevelType w:val="hybridMultilevel"/>
    <w:tmpl w:val="C7C6A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001B6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22640"/>
    <w:multiLevelType w:val="hybridMultilevel"/>
    <w:tmpl w:val="82C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B4A0E"/>
    <w:multiLevelType w:val="hybridMultilevel"/>
    <w:tmpl w:val="9DFE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469D3"/>
    <w:multiLevelType w:val="hybridMultilevel"/>
    <w:tmpl w:val="223C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0289C"/>
    <w:multiLevelType w:val="hybridMultilevel"/>
    <w:tmpl w:val="DF9E3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01F8F"/>
    <w:multiLevelType w:val="hybridMultilevel"/>
    <w:tmpl w:val="46243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67590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61A6D"/>
    <w:multiLevelType w:val="hybridMultilevel"/>
    <w:tmpl w:val="07EC45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A54A9"/>
    <w:multiLevelType w:val="hybridMultilevel"/>
    <w:tmpl w:val="194E3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8"/>
  </w:num>
  <w:num w:numId="6">
    <w:abstractNumId w:val="15"/>
  </w:num>
  <w:num w:numId="7">
    <w:abstractNumId w:val="10"/>
  </w:num>
  <w:num w:numId="8">
    <w:abstractNumId w:val="25"/>
  </w:num>
  <w:num w:numId="9">
    <w:abstractNumId w:val="16"/>
  </w:num>
  <w:num w:numId="10">
    <w:abstractNumId w:val="2"/>
  </w:num>
  <w:num w:numId="11">
    <w:abstractNumId w:val="8"/>
  </w:num>
  <w:num w:numId="12">
    <w:abstractNumId w:val="4"/>
  </w:num>
  <w:num w:numId="13">
    <w:abstractNumId w:val="6"/>
  </w:num>
  <w:num w:numId="14">
    <w:abstractNumId w:val="19"/>
  </w:num>
  <w:num w:numId="15">
    <w:abstractNumId w:val="11"/>
  </w:num>
  <w:num w:numId="16">
    <w:abstractNumId w:val="7"/>
  </w:num>
  <w:num w:numId="17">
    <w:abstractNumId w:val="23"/>
  </w:num>
  <w:num w:numId="18">
    <w:abstractNumId w:val="5"/>
  </w:num>
  <w:num w:numId="19">
    <w:abstractNumId w:val="24"/>
  </w:num>
  <w:num w:numId="20">
    <w:abstractNumId w:val="27"/>
  </w:num>
  <w:num w:numId="21">
    <w:abstractNumId w:val="17"/>
  </w:num>
  <w:num w:numId="22">
    <w:abstractNumId w:val="0"/>
  </w:num>
  <w:num w:numId="23">
    <w:abstractNumId w:val="12"/>
  </w:num>
  <w:num w:numId="24">
    <w:abstractNumId w:val="14"/>
  </w:num>
  <w:num w:numId="25">
    <w:abstractNumId w:val="9"/>
  </w:num>
  <w:num w:numId="26">
    <w:abstractNumId w:val="26"/>
  </w:num>
  <w:num w:numId="27">
    <w:abstractNumId w:val="13"/>
  </w:num>
  <w:num w:numId="28">
    <w:abstractNumId w:val="21"/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MPDocID" w:val="07771-0056/132327828.1"/>
    <w:docVar w:name="MPDocIDTemplate" w:val="%c-|%m/|%n|.%v"/>
    <w:docVar w:name="MPDocIDTemplateDefault" w:val="%c-|%m/|%n|.%v"/>
    <w:docVar w:name="NewDocStampType" w:val="1"/>
  </w:docVars>
  <w:rsids>
    <w:rsidRoot w:val="00E21DB1"/>
    <w:rsid w:val="00003B72"/>
    <w:rsid w:val="00004023"/>
    <w:rsid w:val="000142A2"/>
    <w:rsid w:val="00016935"/>
    <w:rsid w:val="00020A14"/>
    <w:rsid w:val="00026872"/>
    <w:rsid w:val="00027D5C"/>
    <w:rsid w:val="00031EDB"/>
    <w:rsid w:val="000322BD"/>
    <w:rsid w:val="00035AF9"/>
    <w:rsid w:val="0004492A"/>
    <w:rsid w:val="0005469F"/>
    <w:rsid w:val="000600DB"/>
    <w:rsid w:val="000619FC"/>
    <w:rsid w:val="000628C7"/>
    <w:rsid w:val="00062DDC"/>
    <w:rsid w:val="00071DC2"/>
    <w:rsid w:val="00074327"/>
    <w:rsid w:val="00084E33"/>
    <w:rsid w:val="000865E9"/>
    <w:rsid w:val="00087A45"/>
    <w:rsid w:val="0009514A"/>
    <w:rsid w:val="0009630E"/>
    <w:rsid w:val="00097D20"/>
    <w:rsid w:val="000B16C7"/>
    <w:rsid w:val="000B5C56"/>
    <w:rsid w:val="000B7288"/>
    <w:rsid w:val="000C318F"/>
    <w:rsid w:val="000C3668"/>
    <w:rsid w:val="000D0339"/>
    <w:rsid w:val="000D61F5"/>
    <w:rsid w:val="000D6BCE"/>
    <w:rsid w:val="000E29B8"/>
    <w:rsid w:val="000E3644"/>
    <w:rsid w:val="000E624D"/>
    <w:rsid w:val="000E6FB0"/>
    <w:rsid w:val="000F0034"/>
    <w:rsid w:val="000F565A"/>
    <w:rsid w:val="0010333E"/>
    <w:rsid w:val="001048E1"/>
    <w:rsid w:val="00112EC8"/>
    <w:rsid w:val="00113806"/>
    <w:rsid w:val="00114D24"/>
    <w:rsid w:val="001161F6"/>
    <w:rsid w:val="00117A63"/>
    <w:rsid w:val="001214FD"/>
    <w:rsid w:val="00123B0D"/>
    <w:rsid w:val="00127873"/>
    <w:rsid w:val="00133AE3"/>
    <w:rsid w:val="00142B32"/>
    <w:rsid w:val="001510FC"/>
    <w:rsid w:val="00154D92"/>
    <w:rsid w:val="00155A2F"/>
    <w:rsid w:val="00165072"/>
    <w:rsid w:val="00167B36"/>
    <w:rsid w:val="00171380"/>
    <w:rsid w:val="00171A3F"/>
    <w:rsid w:val="00172DD7"/>
    <w:rsid w:val="00173A95"/>
    <w:rsid w:val="00173C95"/>
    <w:rsid w:val="001764DE"/>
    <w:rsid w:val="0018068B"/>
    <w:rsid w:val="00181B99"/>
    <w:rsid w:val="00183CF1"/>
    <w:rsid w:val="001876C3"/>
    <w:rsid w:val="0019676D"/>
    <w:rsid w:val="001A0177"/>
    <w:rsid w:val="001A389B"/>
    <w:rsid w:val="001B06EF"/>
    <w:rsid w:val="001B0980"/>
    <w:rsid w:val="001B1D17"/>
    <w:rsid w:val="001C4221"/>
    <w:rsid w:val="001C59DA"/>
    <w:rsid w:val="001C7503"/>
    <w:rsid w:val="001D0316"/>
    <w:rsid w:val="001D0C85"/>
    <w:rsid w:val="001D49F6"/>
    <w:rsid w:val="001E1214"/>
    <w:rsid w:val="001E56BC"/>
    <w:rsid w:val="001F6CA8"/>
    <w:rsid w:val="001F7F95"/>
    <w:rsid w:val="00201FE5"/>
    <w:rsid w:val="00203419"/>
    <w:rsid w:val="002045C1"/>
    <w:rsid w:val="00204AEC"/>
    <w:rsid w:val="00221799"/>
    <w:rsid w:val="00222E28"/>
    <w:rsid w:val="00224157"/>
    <w:rsid w:val="002251B9"/>
    <w:rsid w:val="002259C1"/>
    <w:rsid w:val="0023151B"/>
    <w:rsid w:val="00234CFA"/>
    <w:rsid w:val="00240CEB"/>
    <w:rsid w:val="00246A43"/>
    <w:rsid w:val="00247480"/>
    <w:rsid w:val="002508AE"/>
    <w:rsid w:val="00254974"/>
    <w:rsid w:val="00255BC5"/>
    <w:rsid w:val="00260CF7"/>
    <w:rsid w:val="00264231"/>
    <w:rsid w:val="002700CB"/>
    <w:rsid w:val="00280524"/>
    <w:rsid w:val="00284B29"/>
    <w:rsid w:val="00284FD2"/>
    <w:rsid w:val="002A2BCD"/>
    <w:rsid w:val="002A431E"/>
    <w:rsid w:val="002A4709"/>
    <w:rsid w:val="002A52E3"/>
    <w:rsid w:val="002A5E42"/>
    <w:rsid w:val="002A6096"/>
    <w:rsid w:val="002B003A"/>
    <w:rsid w:val="002C0C83"/>
    <w:rsid w:val="002C42EB"/>
    <w:rsid w:val="002C7E01"/>
    <w:rsid w:val="002D0CB2"/>
    <w:rsid w:val="002D2B74"/>
    <w:rsid w:val="002D327D"/>
    <w:rsid w:val="002E2FAF"/>
    <w:rsid w:val="002F5BDA"/>
    <w:rsid w:val="00300CE9"/>
    <w:rsid w:val="00302D65"/>
    <w:rsid w:val="00327A3A"/>
    <w:rsid w:val="00331674"/>
    <w:rsid w:val="00331C9A"/>
    <w:rsid w:val="00334159"/>
    <w:rsid w:val="003348AF"/>
    <w:rsid w:val="00336352"/>
    <w:rsid w:val="00343307"/>
    <w:rsid w:val="00343807"/>
    <w:rsid w:val="00353378"/>
    <w:rsid w:val="00354501"/>
    <w:rsid w:val="00360399"/>
    <w:rsid w:val="00362C21"/>
    <w:rsid w:val="00364681"/>
    <w:rsid w:val="00365D39"/>
    <w:rsid w:val="003806B7"/>
    <w:rsid w:val="00393F78"/>
    <w:rsid w:val="00396662"/>
    <w:rsid w:val="003B06BE"/>
    <w:rsid w:val="003B08B7"/>
    <w:rsid w:val="003B1E48"/>
    <w:rsid w:val="003C2EF7"/>
    <w:rsid w:val="003C4959"/>
    <w:rsid w:val="003D504B"/>
    <w:rsid w:val="003D59B7"/>
    <w:rsid w:val="003D79C2"/>
    <w:rsid w:val="003E0D3C"/>
    <w:rsid w:val="003E6430"/>
    <w:rsid w:val="003F1A9B"/>
    <w:rsid w:val="003F55D3"/>
    <w:rsid w:val="003F6336"/>
    <w:rsid w:val="00400ED9"/>
    <w:rsid w:val="004018B6"/>
    <w:rsid w:val="0040207E"/>
    <w:rsid w:val="0040563F"/>
    <w:rsid w:val="004074AC"/>
    <w:rsid w:val="00416B68"/>
    <w:rsid w:val="00417378"/>
    <w:rsid w:val="0042072F"/>
    <w:rsid w:val="004216C3"/>
    <w:rsid w:val="004226EB"/>
    <w:rsid w:val="0042657B"/>
    <w:rsid w:val="004324D2"/>
    <w:rsid w:val="004413E5"/>
    <w:rsid w:val="004449E1"/>
    <w:rsid w:val="004449FA"/>
    <w:rsid w:val="00451A3B"/>
    <w:rsid w:val="004529FF"/>
    <w:rsid w:val="00452FC4"/>
    <w:rsid w:val="00455D46"/>
    <w:rsid w:val="004575C8"/>
    <w:rsid w:val="004606C2"/>
    <w:rsid w:val="00460EF4"/>
    <w:rsid w:val="00462A4C"/>
    <w:rsid w:val="00462F09"/>
    <w:rsid w:val="00464855"/>
    <w:rsid w:val="00467FCD"/>
    <w:rsid w:val="00472E9F"/>
    <w:rsid w:val="004867C6"/>
    <w:rsid w:val="004902AD"/>
    <w:rsid w:val="00492396"/>
    <w:rsid w:val="00495C01"/>
    <w:rsid w:val="004A1B07"/>
    <w:rsid w:val="004B4D99"/>
    <w:rsid w:val="004B7C57"/>
    <w:rsid w:val="004C46CE"/>
    <w:rsid w:val="004C7F2A"/>
    <w:rsid w:val="004D66EC"/>
    <w:rsid w:val="004E119B"/>
    <w:rsid w:val="004F4653"/>
    <w:rsid w:val="004F4DD6"/>
    <w:rsid w:val="004F65DB"/>
    <w:rsid w:val="004F7747"/>
    <w:rsid w:val="00501A9F"/>
    <w:rsid w:val="00501EEC"/>
    <w:rsid w:val="00502AC8"/>
    <w:rsid w:val="00502C44"/>
    <w:rsid w:val="00506B03"/>
    <w:rsid w:val="0050775C"/>
    <w:rsid w:val="00512C0F"/>
    <w:rsid w:val="00514C7C"/>
    <w:rsid w:val="00516509"/>
    <w:rsid w:val="00516B7E"/>
    <w:rsid w:val="00521B49"/>
    <w:rsid w:val="005273BA"/>
    <w:rsid w:val="00532DB7"/>
    <w:rsid w:val="00533FF0"/>
    <w:rsid w:val="005424E7"/>
    <w:rsid w:val="0056403E"/>
    <w:rsid w:val="00571A11"/>
    <w:rsid w:val="00573CA8"/>
    <w:rsid w:val="00574DC8"/>
    <w:rsid w:val="00576794"/>
    <w:rsid w:val="00585EB3"/>
    <w:rsid w:val="00590CA6"/>
    <w:rsid w:val="005A549D"/>
    <w:rsid w:val="005B3AA2"/>
    <w:rsid w:val="005B6576"/>
    <w:rsid w:val="005B670E"/>
    <w:rsid w:val="005C327B"/>
    <w:rsid w:val="005D5E7A"/>
    <w:rsid w:val="005D7D73"/>
    <w:rsid w:val="005F1AA1"/>
    <w:rsid w:val="005F51A7"/>
    <w:rsid w:val="005F7766"/>
    <w:rsid w:val="00601F58"/>
    <w:rsid w:val="006040B8"/>
    <w:rsid w:val="006066C0"/>
    <w:rsid w:val="00612DBC"/>
    <w:rsid w:val="00617369"/>
    <w:rsid w:val="0062348E"/>
    <w:rsid w:val="00626B72"/>
    <w:rsid w:val="00637428"/>
    <w:rsid w:val="0064524D"/>
    <w:rsid w:val="006453CA"/>
    <w:rsid w:val="006500F4"/>
    <w:rsid w:val="00651F46"/>
    <w:rsid w:val="00657999"/>
    <w:rsid w:val="006613FB"/>
    <w:rsid w:val="00666819"/>
    <w:rsid w:val="00670C60"/>
    <w:rsid w:val="006718D4"/>
    <w:rsid w:val="00692E09"/>
    <w:rsid w:val="006968D6"/>
    <w:rsid w:val="00697009"/>
    <w:rsid w:val="006A2C4F"/>
    <w:rsid w:val="006A6C2D"/>
    <w:rsid w:val="006B0CF0"/>
    <w:rsid w:val="006B1A8C"/>
    <w:rsid w:val="006B2FB7"/>
    <w:rsid w:val="006C197A"/>
    <w:rsid w:val="006C1BBF"/>
    <w:rsid w:val="006C3B2E"/>
    <w:rsid w:val="006D3362"/>
    <w:rsid w:val="006D38FD"/>
    <w:rsid w:val="006D3C27"/>
    <w:rsid w:val="006D5D1C"/>
    <w:rsid w:val="006E6047"/>
    <w:rsid w:val="006F39B2"/>
    <w:rsid w:val="006F7F8E"/>
    <w:rsid w:val="007044BB"/>
    <w:rsid w:val="0070537E"/>
    <w:rsid w:val="00710B56"/>
    <w:rsid w:val="00713065"/>
    <w:rsid w:val="007212AA"/>
    <w:rsid w:val="007235C2"/>
    <w:rsid w:val="00723E72"/>
    <w:rsid w:val="0072502B"/>
    <w:rsid w:val="007403E3"/>
    <w:rsid w:val="00742C4C"/>
    <w:rsid w:val="007477D9"/>
    <w:rsid w:val="00751F56"/>
    <w:rsid w:val="007557D7"/>
    <w:rsid w:val="00755C51"/>
    <w:rsid w:val="00761CBE"/>
    <w:rsid w:val="00767986"/>
    <w:rsid w:val="007708E5"/>
    <w:rsid w:val="00777BA9"/>
    <w:rsid w:val="00794DB0"/>
    <w:rsid w:val="007B4692"/>
    <w:rsid w:val="007C0FE5"/>
    <w:rsid w:val="007C45D9"/>
    <w:rsid w:val="007C7009"/>
    <w:rsid w:val="007C721C"/>
    <w:rsid w:val="007D091D"/>
    <w:rsid w:val="007D2A13"/>
    <w:rsid w:val="007E07EB"/>
    <w:rsid w:val="007F1A24"/>
    <w:rsid w:val="008026F7"/>
    <w:rsid w:val="0080498E"/>
    <w:rsid w:val="00806937"/>
    <w:rsid w:val="00816436"/>
    <w:rsid w:val="0083276F"/>
    <w:rsid w:val="008404B0"/>
    <w:rsid w:val="00845EF9"/>
    <w:rsid w:val="008512EA"/>
    <w:rsid w:val="008518B0"/>
    <w:rsid w:val="00861BBD"/>
    <w:rsid w:val="0086492F"/>
    <w:rsid w:val="008669AD"/>
    <w:rsid w:val="00874E75"/>
    <w:rsid w:val="00881E0E"/>
    <w:rsid w:val="00881E45"/>
    <w:rsid w:val="008873A9"/>
    <w:rsid w:val="0089040C"/>
    <w:rsid w:val="00890B60"/>
    <w:rsid w:val="0089305A"/>
    <w:rsid w:val="00896A29"/>
    <w:rsid w:val="008A167A"/>
    <w:rsid w:val="008A3F33"/>
    <w:rsid w:val="008B6123"/>
    <w:rsid w:val="008C3B19"/>
    <w:rsid w:val="008C7CC2"/>
    <w:rsid w:val="008D1501"/>
    <w:rsid w:val="008D2164"/>
    <w:rsid w:val="008D2347"/>
    <w:rsid w:val="008D4CDF"/>
    <w:rsid w:val="008D787B"/>
    <w:rsid w:val="008E3241"/>
    <w:rsid w:val="008E5E0A"/>
    <w:rsid w:val="008E7D6A"/>
    <w:rsid w:val="008E7ECE"/>
    <w:rsid w:val="008F11D9"/>
    <w:rsid w:val="0091279C"/>
    <w:rsid w:val="00913E7C"/>
    <w:rsid w:val="00914507"/>
    <w:rsid w:val="00922EC9"/>
    <w:rsid w:val="009253BC"/>
    <w:rsid w:val="009326DC"/>
    <w:rsid w:val="00936120"/>
    <w:rsid w:val="00936768"/>
    <w:rsid w:val="00936E1D"/>
    <w:rsid w:val="00940B44"/>
    <w:rsid w:val="00944E5D"/>
    <w:rsid w:val="00944FA7"/>
    <w:rsid w:val="00951464"/>
    <w:rsid w:val="009529C8"/>
    <w:rsid w:val="009544E8"/>
    <w:rsid w:val="00960BD3"/>
    <w:rsid w:val="00960ED2"/>
    <w:rsid w:val="00973C7F"/>
    <w:rsid w:val="00980B4D"/>
    <w:rsid w:val="00990C90"/>
    <w:rsid w:val="00996929"/>
    <w:rsid w:val="009A21CC"/>
    <w:rsid w:val="009B0931"/>
    <w:rsid w:val="009B0FDB"/>
    <w:rsid w:val="009C373C"/>
    <w:rsid w:val="009C6CFB"/>
    <w:rsid w:val="009C767D"/>
    <w:rsid w:val="009D3E83"/>
    <w:rsid w:val="009E5BC8"/>
    <w:rsid w:val="009F6388"/>
    <w:rsid w:val="00A01237"/>
    <w:rsid w:val="00A11366"/>
    <w:rsid w:val="00A15522"/>
    <w:rsid w:val="00A2044B"/>
    <w:rsid w:val="00A23302"/>
    <w:rsid w:val="00A2530A"/>
    <w:rsid w:val="00A2740A"/>
    <w:rsid w:val="00A36CBA"/>
    <w:rsid w:val="00A402D2"/>
    <w:rsid w:val="00A4249A"/>
    <w:rsid w:val="00A42B8C"/>
    <w:rsid w:val="00A4347C"/>
    <w:rsid w:val="00A4507B"/>
    <w:rsid w:val="00A56E50"/>
    <w:rsid w:val="00A6155C"/>
    <w:rsid w:val="00A62758"/>
    <w:rsid w:val="00A64823"/>
    <w:rsid w:val="00A66588"/>
    <w:rsid w:val="00A71D73"/>
    <w:rsid w:val="00A7742C"/>
    <w:rsid w:val="00A86537"/>
    <w:rsid w:val="00A90199"/>
    <w:rsid w:val="00AA258D"/>
    <w:rsid w:val="00AA70D0"/>
    <w:rsid w:val="00AA71CA"/>
    <w:rsid w:val="00AA7872"/>
    <w:rsid w:val="00AB0BF9"/>
    <w:rsid w:val="00AB1878"/>
    <w:rsid w:val="00AB308C"/>
    <w:rsid w:val="00AB67E9"/>
    <w:rsid w:val="00AB791D"/>
    <w:rsid w:val="00AC41BF"/>
    <w:rsid w:val="00AC5D27"/>
    <w:rsid w:val="00AD09BA"/>
    <w:rsid w:val="00AD0C77"/>
    <w:rsid w:val="00AD4DE3"/>
    <w:rsid w:val="00AE0501"/>
    <w:rsid w:val="00AF396C"/>
    <w:rsid w:val="00B13EBF"/>
    <w:rsid w:val="00B20D17"/>
    <w:rsid w:val="00B21BE7"/>
    <w:rsid w:val="00B230AB"/>
    <w:rsid w:val="00B27DD1"/>
    <w:rsid w:val="00B3394C"/>
    <w:rsid w:val="00B34FDB"/>
    <w:rsid w:val="00B36757"/>
    <w:rsid w:val="00B40D4E"/>
    <w:rsid w:val="00B41613"/>
    <w:rsid w:val="00B43443"/>
    <w:rsid w:val="00B54587"/>
    <w:rsid w:val="00B56DBE"/>
    <w:rsid w:val="00B57F65"/>
    <w:rsid w:val="00B64C9B"/>
    <w:rsid w:val="00B67F50"/>
    <w:rsid w:val="00B70418"/>
    <w:rsid w:val="00B71075"/>
    <w:rsid w:val="00B8083A"/>
    <w:rsid w:val="00B847B5"/>
    <w:rsid w:val="00B92FBF"/>
    <w:rsid w:val="00B973B6"/>
    <w:rsid w:val="00BA272C"/>
    <w:rsid w:val="00BA540A"/>
    <w:rsid w:val="00BA61AA"/>
    <w:rsid w:val="00BB42B6"/>
    <w:rsid w:val="00BC1464"/>
    <w:rsid w:val="00BC175B"/>
    <w:rsid w:val="00BC2C13"/>
    <w:rsid w:val="00BC5EC2"/>
    <w:rsid w:val="00BC7C1C"/>
    <w:rsid w:val="00BE2561"/>
    <w:rsid w:val="00BE341E"/>
    <w:rsid w:val="00BE5104"/>
    <w:rsid w:val="00BE7784"/>
    <w:rsid w:val="00BF0C31"/>
    <w:rsid w:val="00C00C25"/>
    <w:rsid w:val="00C053FE"/>
    <w:rsid w:val="00C12FBE"/>
    <w:rsid w:val="00C14116"/>
    <w:rsid w:val="00C14C8B"/>
    <w:rsid w:val="00C153CC"/>
    <w:rsid w:val="00C16281"/>
    <w:rsid w:val="00C21CF5"/>
    <w:rsid w:val="00C24B93"/>
    <w:rsid w:val="00C26F64"/>
    <w:rsid w:val="00C30DB7"/>
    <w:rsid w:val="00C32C73"/>
    <w:rsid w:val="00C37A52"/>
    <w:rsid w:val="00C465C9"/>
    <w:rsid w:val="00C471DE"/>
    <w:rsid w:val="00C505AA"/>
    <w:rsid w:val="00C50B98"/>
    <w:rsid w:val="00C54041"/>
    <w:rsid w:val="00C6236A"/>
    <w:rsid w:val="00C640D5"/>
    <w:rsid w:val="00C666CB"/>
    <w:rsid w:val="00C70808"/>
    <w:rsid w:val="00C76086"/>
    <w:rsid w:val="00C76D32"/>
    <w:rsid w:val="00C77D58"/>
    <w:rsid w:val="00C841E2"/>
    <w:rsid w:val="00C84C67"/>
    <w:rsid w:val="00C90D14"/>
    <w:rsid w:val="00CB08C8"/>
    <w:rsid w:val="00CB159C"/>
    <w:rsid w:val="00CB24B2"/>
    <w:rsid w:val="00CB2557"/>
    <w:rsid w:val="00CD0752"/>
    <w:rsid w:val="00CD189D"/>
    <w:rsid w:val="00CD2704"/>
    <w:rsid w:val="00CE0434"/>
    <w:rsid w:val="00CE27F9"/>
    <w:rsid w:val="00CE3524"/>
    <w:rsid w:val="00CF1DA9"/>
    <w:rsid w:val="00CF1E19"/>
    <w:rsid w:val="00CF34FF"/>
    <w:rsid w:val="00CF7722"/>
    <w:rsid w:val="00D054F2"/>
    <w:rsid w:val="00D07021"/>
    <w:rsid w:val="00D10414"/>
    <w:rsid w:val="00D11A7F"/>
    <w:rsid w:val="00D21358"/>
    <w:rsid w:val="00D2385A"/>
    <w:rsid w:val="00D24C6B"/>
    <w:rsid w:val="00D25A40"/>
    <w:rsid w:val="00D3385B"/>
    <w:rsid w:val="00D412B5"/>
    <w:rsid w:val="00D42F99"/>
    <w:rsid w:val="00D46561"/>
    <w:rsid w:val="00D571DE"/>
    <w:rsid w:val="00D57940"/>
    <w:rsid w:val="00D73A3A"/>
    <w:rsid w:val="00D81557"/>
    <w:rsid w:val="00D86583"/>
    <w:rsid w:val="00D9260A"/>
    <w:rsid w:val="00D9404D"/>
    <w:rsid w:val="00D94F59"/>
    <w:rsid w:val="00D95547"/>
    <w:rsid w:val="00D97EF4"/>
    <w:rsid w:val="00DA291E"/>
    <w:rsid w:val="00DA5958"/>
    <w:rsid w:val="00DA6C2C"/>
    <w:rsid w:val="00DB2803"/>
    <w:rsid w:val="00DC325F"/>
    <w:rsid w:val="00DD08ED"/>
    <w:rsid w:val="00DD0FCC"/>
    <w:rsid w:val="00DD2E50"/>
    <w:rsid w:val="00DE00C0"/>
    <w:rsid w:val="00DF0E42"/>
    <w:rsid w:val="00DF2CA9"/>
    <w:rsid w:val="00DF36FB"/>
    <w:rsid w:val="00E06EA5"/>
    <w:rsid w:val="00E07DE6"/>
    <w:rsid w:val="00E121E1"/>
    <w:rsid w:val="00E133B9"/>
    <w:rsid w:val="00E13ACE"/>
    <w:rsid w:val="00E20FC9"/>
    <w:rsid w:val="00E21DB1"/>
    <w:rsid w:val="00E354AA"/>
    <w:rsid w:val="00E474F8"/>
    <w:rsid w:val="00E5019B"/>
    <w:rsid w:val="00E55C4D"/>
    <w:rsid w:val="00E569AD"/>
    <w:rsid w:val="00E63A7B"/>
    <w:rsid w:val="00E64A17"/>
    <w:rsid w:val="00E91B10"/>
    <w:rsid w:val="00E92177"/>
    <w:rsid w:val="00E93BC2"/>
    <w:rsid w:val="00E97839"/>
    <w:rsid w:val="00EA1CB0"/>
    <w:rsid w:val="00EA4627"/>
    <w:rsid w:val="00EA63C3"/>
    <w:rsid w:val="00EA6441"/>
    <w:rsid w:val="00EB0BDF"/>
    <w:rsid w:val="00EB161E"/>
    <w:rsid w:val="00EB2D91"/>
    <w:rsid w:val="00EB41D0"/>
    <w:rsid w:val="00EB70AE"/>
    <w:rsid w:val="00EC2570"/>
    <w:rsid w:val="00EC7B0F"/>
    <w:rsid w:val="00ED28C3"/>
    <w:rsid w:val="00ED6906"/>
    <w:rsid w:val="00EE1817"/>
    <w:rsid w:val="00EE32B4"/>
    <w:rsid w:val="00EE66C6"/>
    <w:rsid w:val="00EE7C6E"/>
    <w:rsid w:val="00EF10C3"/>
    <w:rsid w:val="00EF298C"/>
    <w:rsid w:val="00EF372A"/>
    <w:rsid w:val="00EF5255"/>
    <w:rsid w:val="00F00742"/>
    <w:rsid w:val="00F01DA1"/>
    <w:rsid w:val="00F0579F"/>
    <w:rsid w:val="00F07D87"/>
    <w:rsid w:val="00F13649"/>
    <w:rsid w:val="00F31818"/>
    <w:rsid w:val="00F409FC"/>
    <w:rsid w:val="00F40C6B"/>
    <w:rsid w:val="00F41438"/>
    <w:rsid w:val="00F43224"/>
    <w:rsid w:val="00F4404A"/>
    <w:rsid w:val="00F51FF4"/>
    <w:rsid w:val="00F52511"/>
    <w:rsid w:val="00F6710A"/>
    <w:rsid w:val="00F6725F"/>
    <w:rsid w:val="00F67831"/>
    <w:rsid w:val="00F81867"/>
    <w:rsid w:val="00F90519"/>
    <w:rsid w:val="00F941A1"/>
    <w:rsid w:val="00F96875"/>
    <w:rsid w:val="00F9775E"/>
    <w:rsid w:val="00FA7BC8"/>
    <w:rsid w:val="00FD17D3"/>
    <w:rsid w:val="00FD250F"/>
    <w:rsid w:val="00FD693C"/>
    <w:rsid w:val="00FE15C8"/>
    <w:rsid w:val="00FE40F0"/>
    <w:rsid w:val="00FE5F9A"/>
    <w:rsid w:val="00FE61BC"/>
    <w:rsid w:val="00FE7F84"/>
    <w:rsid w:val="00FF1B33"/>
    <w:rsid w:val="00FF323A"/>
    <w:rsid w:val="00FF3AE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020A1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rsid w:val="00585E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EB3"/>
  </w:style>
  <w:style w:type="paragraph" w:styleId="CommentSubject">
    <w:name w:val="annotation subject"/>
    <w:basedOn w:val="CommentText"/>
    <w:next w:val="CommentText"/>
    <w:link w:val="CommentSubjectChar"/>
    <w:rsid w:val="00585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E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020A1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rsid w:val="00585E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E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EB3"/>
  </w:style>
  <w:style w:type="paragraph" w:styleId="CommentSubject">
    <w:name w:val="annotation subject"/>
    <w:basedOn w:val="CommentText"/>
    <w:next w:val="CommentText"/>
    <w:link w:val="CommentSubjectChar"/>
    <w:rsid w:val="00585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D47F9B-D369-45D3-B1BB-7348BEB34A41}"/>
</file>

<file path=customXml/itemProps2.xml><?xml version="1.0" encoding="utf-8"?>
<ds:datastoreItem xmlns:ds="http://schemas.openxmlformats.org/officeDocument/2006/customXml" ds:itemID="{D6D7D8A5-858F-4D82-B3DF-65F5B5729E09}"/>
</file>

<file path=customXml/itemProps3.xml><?xml version="1.0" encoding="utf-8"?>
<ds:datastoreItem xmlns:ds="http://schemas.openxmlformats.org/officeDocument/2006/customXml" ds:itemID="{4D71C4E3-40D7-42D5-9589-B3DCCE781A30}"/>
</file>

<file path=customXml/itemProps4.xml><?xml version="1.0" encoding="utf-8"?>
<ds:datastoreItem xmlns:ds="http://schemas.openxmlformats.org/officeDocument/2006/customXml" ds:itemID="{5BE6F7C8-0ECD-4A79-A72D-CC2452462FB8}"/>
</file>

<file path=customXml/itemProps5.xml><?xml version="1.0" encoding="utf-8"?>
<ds:datastoreItem xmlns:ds="http://schemas.openxmlformats.org/officeDocument/2006/customXml" ds:itemID="{81828950-2DCC-44C7-B6E8-9B0E90358B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2571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3004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Malcolm</dc:creator>
  <cp:lastModifiedBy>No Name</cp:lastModifiedBy>
  <cp:revision>5</cp:revision>
  <cp:lastPrinted>2016-08-09T23:32:00Z</cp:lastPrinted>
  <dcterms:created xsi:type="dcterms:W3CDTF">2016-08-09T23:07:00Z</dcterms:created>
  <dcterms:modified xsi:type="dcterms:W3CDTF">2016-08-09T23:32:00Z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gFAA9xAl/vizjZidtdKhXU2QsVnUJxuBBqI/I8tF/5CJaeL38gp8o1a+r1obwgeCwSOtJi/qh7mRUy7N
3PsIBwr+GamoymI02mCgNZTOh7PnHPA6MGsBKYqCPsqsG0qY5XQ4UFiJOL6LtlW3hiRbcVDH+gmL
TfOBosesS0Ndcllk6ZR77i8jmVhCkEW2PvKS2W4HXJir6PonkhCG/ScxA2Dl3mPecdCcbNvanIHC
ludYRugUwGGD80w/k</vt:lpwstr>
  </property>
  <property fmtid="{D5CDD505-2E9C-101B-9397-08002B2CF9AE}" pid="3" name="MAIL_MSG_ID2">
    <vt:lpwstr>R5C0n9aHk1IYcMi/vVJ0M/kTkxFcpGD8y0cjsUtJ1MoOoTLWxcQfMbZMhSu
jSy1+GGygyCoO6jc1++bF+Dagio/c9+3kWygmQ==</vt:lpwstr>
  </property>
  <property fmtid="{D5CDD505-2E9C-101B-9397-08002B2CF9AE}" pid="4" name="RESPONSE_SENDER_NAME">
    <vt:lpwstr>4AAA9mrMv1QjWAvX9yb/Uhc+yKXxTHcR0r4nKuXCUAO8oCiYH9eNW4k7hg==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