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418" w14:textId="77777777" w:rsidR="00C5481C" w:rsidRDefault="00C5481C" w:rsidP="00C5481C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B1A436" wp14:editId="16B1A4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A419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B1A41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B1A41B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B1A41C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B1A41D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B1A41E" w14:textId="65CAD8E4" w:rsidR="0077373C" w:rsidRPr="00F32E3C" w:rsidRDefault="00F763F0" w:rsidP="00F763F0">
      <w:pPr>
        <w:pStyle w:val="NoSpacing"/>
        <w:spacing w:line="264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6, 2015</w:t>
      </w:r>
    </w:p>
    <w:p w14:paraId="42ED2331" w14:textId="77777777" w:rsidR="00B31788" w:rsidRPr="00F32E3C" w:rsidRDefault="00B31788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401F4431" w14:textId="77777777" w:rsidR="008B0544" w:rsidRDefault="0077373C" w:rsidP="00F763F0">
      <w:pPr>
        <w:pStyle w:val="NoSpacing"/>
        <w:spacing w:line="264" w:lineRule="auto"/>
        <w:jc w:val="center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 xml:space="preserve">NOTICE </w:t>
      </w:r>
      <w:r w:rsidR="008B0544">
        <w:rPr>
          <w:rFonts w:cs="Times New Roman"/>
          <w:b/>
          <w:sz w:val="24"/>
          <w:szCs w:val="24"/>
        </w:rPr>
        <w:t>REVISING PROCEDURAL SCHEDULE</w:t>
      </w:r>
    </w:p>
    <w:p w14:paraId="1E6BF874" w14:textId="77777777" w:rsidR="00B31788" w:rsidRPr="00F32E3C" w:rsidRDefault="00B31788" w:rsidP="00F763F0">
      <w:pPr>
        <w:pStyle w:val="NoSpacing"/>
        <w:spacing w:line="264" w:lineRule="auto"/>
        <w:jc w:val="center"/>
        <w:rPr>
          <w:rFonts w:cs="Times New Roman"/>
          <w:b/>
          <w:sz w:val="24"/>
          <w:szCs w:val="24"/>
        </w:rPr>
      </w:pPr>
    </w:p>
    <w:p w14:paraId="16B1A426" w14:textId="21F3E0E2" w:rsidR="0077373C" w:rsidRPr="00F32E3C" w:rsidRDefault="0077373C" w:rsidP="00F763F0">
      <w:pPr>
        <w:spacing w:line="264" w:lineRule="auto"/>
        <w:ind w:left="630" w:hanging="630"/>
        <w:rPr>
          <w:rFonts w:ascii="Times New Roman" w:eastAsia="Calibri" w:hAnsi="Times New Roman"/>
        </w:rPr>
      </w:pPr>
      <w:r w:rsidRPr="00F32E3C">
        <w:rPr>
          <w:rFonts w:ascii="Times New Roman" w:hAnsi="Times New Roman"/>
        </w:rPr>
        <w:t>RE:</w:t>
      </w:r>
      <w:r w:rsidRPr="00F32E3C">
        <w:rPr>
          <w:rFonts w:ascii="Times New Roman" w:hAnsi="Times New Roman"/>
        </w:rPr>
        <w:tab/>
      </w:r>
      <w:r w:rsidR="00C31990" w:rsidRPr="00F32E3C">
        <w:rPr>
          <w:rFonts w:ascii="Times New Roman" w:eastAsia="Calibri" w:hAnsi="Times New Roman"/>
          <w:i/>
        </w:rPr>
        <w:t>Washington Utilities and Transportation Commission v. Qwest Corporation d/b/a CenturyLink QC</w:t>
      </w:r>
      <w:r w:rsidR="00D358E4" w:rsidRPr="00F32E3C">
        <w:rPr>
          <w:rFonts w:ascii="Times New Roman" w:eastAsia="Calibri" w:hAnsi="Times New Roman"/>
        </w:rPr>
        <w:t xml:space="preserve">, Docket </w:t>
      </w:r>
      <w:r w:rsidR="00C31990" w:rsidRPr="00F32E3C">
        <w:rPr>
          <w:rFonts w:ascii="Times New Roman" w:eastAsia="Calibri" w:hAnsi="Times New Roman"/>
        </w:rPr>
        <w:t>UT</w:t>
      </w:r>
      <w:r w:rsidR="003B1BD6" w:rsidRPr="00F32E3C">
        <w:rPr>
          <w:rFonts w:ascii="Times New Roman" w:eastAsia="Calibri" w:hAnsi="Times New Roman"/>
        </w:rPr>
        <w:t>-14</w:t>
      </w:r>
      <w:r w:rsidR="00C31990" w:rsidRPr="00F32E3C">
        <w:rPr>
          <w:rFonts w:ascii="Times New Roman" w:eastAsia="Calibri" w:hAnsi="Times New Roman"/>
        </w:rPr>
        <w:t>0597</w:t>
      </w:r>
    </w:p>
    <w:p w14:paraId="16B1A427" w14:textId="45B88FA7" w:rsidR="00C5481C" w:rsidRPr="00CC1D52" w:rsidRDefault="00C5481C" w:rsidP="00F763F0">
      <w:pPr>
        <w:spacing w:line="264" w:lineRule="auto"/>
        <w:rPr>
          <w:rFonts w:ascii="Times New Roman" w:hAnsi="Times New Roman"/>
        </w:rPr>
      </w:pPr>
    </w:p>
    <w:p w14:paraId="16B1A428" w14:textId="4CBF1AEA" w:rsidR="0077373C" w:rsidRPr="00F32E3C" w:rsidRDefault="0077373C" w:rsidP="00F763F0">
      <w:pPr>
        <w:pStyle w:val="NoSpacing"/>
        <w:spacing w:line="264" w:lineRule="auto"/>
        <w:ind w:left="720" w:hanging="720"/>
        <w:rPr>
          <w:rFonts w:cs="Times New Roman"/>
          <w:sz w:val="24"/>
          <w:szCs w:val="24"/>
        </w:rPr>
      </w:pPr>
      <w:r w:rsidRPr="00F32E3C">
        <w:rPr>
          <w:rFonts w:cs="Times New Roman"/>
          <w:sz w:val="24"/>
          <w:szCs w:val="24"/>
        </w:rPr>
        <w:t xml:space="preserve">TO ALL </w:t>
      </w:r>
      <w:r w:rsidR="00B31788">
        <w:rPr>
          <w:rFonts w:cs="Times New Roman"/>
          <w:sz w:val="24"/>
          <w:szCs w:val="24"/>
        </w:rPr>
        <w:t>PARTIES</w:t>
      </w:r>
      <w:r w:rsidRPr="00F32E3C">
        <w:rPr>
          <w:rFonts w:cs="Times New Roman"/>
          <w:sz w:val="24"/>
          <w:szCs w:val="24"/>
        </w:rPr>
        <w:t>:</w:t>
      </w:r>
    </w:p>
    <w:p w14:paraId="16B1A429" w14:textId="77777777" w:rsidR="0077373C" w:rsidRPr="00F32E3C" w:rsidRDefault="0077373C" w:rsidP="00F763F0">
      <w:pPr>
        <w:pStyle w:val="NoSpacing"/>
        <w:spacing w:line="264" w:lineRule="auto"/>
        <w:ind w:left="720" w:hanging="720"/>
        <w:rPr>
          <w:rFonts w:cs="Times New Roman"/>
          <w:sz w:val="24"/>
          <w:szCs w:val="24"/>
        </w:rPr>
      </w:pPr>
    </w:p>
    <w:p w14:paraId="564A0C6F" w14:textId="683247C0" w:rsidR="00AA43AE" w:rsidRPr="00F32E3C" w:rsidRDefault="00AA43AE" w:rsidP="00F763F0">
      <w:pPr>
        <w:pStyle w:val="NoSpacing"/>
        <w:spacing w:line="264" w:lineRule="auto"/>
        <w:rPr>
          <w:sz w:val="24"/>
          <w:szCs w:val="24"/>
        </w:rPr>
      </w:pPr>
      <w:r w:rsidRPr="00F32E3C">
        <w:rPr>
          <w:sz w:val="24"/>
          <w:szCs w:val="24"/>
        </w:rPr>
        <w:t>On February 19, 2015, the Washington Utilities and Transportation Commission (Commission)</w:t>
      </w:r>
      <w:r w:rsidR="00111017" w:rsidRPr="00F32E3C">
        <w:rPr>
          <w:sz w:val="24"/>
          <w:szCs w:val="24"/>
        </w:rPr>
        <w:t>,</w:t>
      </w:r>
      <w:r w:rsidR="00361AF8" w:rsidRPr="00F32E3C">
        <w:rPr>
          <w:sz w:val="24"/>
          <w:szCs w:val="24"/>
        </w:rPr>
        <w:t xml:space="preserve"> on behalf of its Staff</w:t>
      </w:r>
      <w:r w:rsidR="00111017" w:rsidRPr="00F32E3C">
        <w:rPr>
          <w:sz w:val="24"/>
          <w:szCs w:val="24"/>
        </w:rPr>
        <w:t>,</w:t>
      </w:r>
      <w:r w:rsidRPr="00F32E3C">
        <w:rPr>
          <w:sz w:val="24"/>
          <w:szCs w:val="24"/>
        </w:rPr>
        <w:t xml:space="preserve"> initiated a complaint proceeding against Qwest Corporation d/b/a CenturyLink QC</w:t>
      </w:r>
      <w:r w:rsidR="00361AF8" w:rsidRPr="00F32E3C">
        <w:rPr>
          <w:sz w:val="24"/>
          <w:szCs w:val="24"/>
        </w:rPr>
        <w:t xml:space="preserve">. The complaint alleges violations of Commission rules arising from a 911 service outage affecting Washington residents on April 9-10, 2014. </w:t>
      </w:r>
      <w:r w:rsidR="008B0544">
        <w:rPr>
          <w:sz w:val="24"/>
          <w:szCs w:val="24"/>
        </w:rPr>
        <w:t xml:space="preserve">The Commission convened a prehearing conference in this docket on </w:t>
      </w:r>
      <w:r w:rsidR="00F763F0">
        <w:rPr>
          <w:sz w:val="24"/>
          <w:szCs w:val="24"/>
        </w:rPr>
        <w:t>April 22, 2015,</w:t>
      </w:r>
      <w:r w:rsidR="008B0544">
        <w:rPr>
          <w:sz w:val="24"/>
          <w:szCs w:val="24"/>
        </w:rPr>
        <w:t xml:space="preserve"> and adopted a procedural schedule</w:t>
      </w:r>
      <w:r w:rsidR="00BE2B65" w:rsidRPr="00F32E3C">
        <w:rPr>
          <w:sz w:val="24"/>
          <w:szCs w:val="24"/>
        </w:rPr>
        <w:t xml:space="preserve"> to resolve the issues presented i</w:t>
      </w:r>
      <w:r w:rsidR="00361AF8" w:rsidRPr="00F32E3C">
        <w:rPr>
          <w:sz w:val="24"/>
          <w:szCs w:val="24"/>
        </w:rPr>
        <w:t>n the complaint.</w:t>
      </w:r>
    </w:p>
    <w:p w14:paraId="71CBD53D" w14:textId="77777777" w:rsidR="00AA43AE" w:rsidRPr="00F32E3C" w:rsidRDefault="00AA43AE" w:rsidP="00F763F0">
      <w:pPr>
        <w:pStyle w:val="NoSpacing"/>
        <w:spacing w:line="264" w:lineRule="auto"/>
        <w:rPr>
          <w:sz w:val="24"/>
          <w:szCs w:val="24"/>
        </w:rPr>
      </w:pPr>
    </w:p>
    <w:p w14:paraId="16B1A42F" w14:textId="1330A2E7" w:rsidR="00FE43B7" w:rsidRDefault="008B0544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 August 6, 2015, Staff filed with the Commission, on behalf of the parties, a request to modify the procedural schedule. Staff states that the parties have </w:t>
      </w:r>
      <w:r w:rsidR="008C7F9C">
        <w:rPr>
          <w:rFonts w:cs="Times New Roman"/>
          <w:sz w:val="24"/>
          <w:szCs w:val="24"/>
        </w:rPr>
        <w:t>been deeply focused on settlement negotiations and believe additional time</w:t>
      </w:r>
      <w:r w:rsidR="00CC1D52">
        <w:rPr>
          <w:rFonts w:cs="Times New Roman"/>
          <w:sz w:val="24"/>
          <w:szCs w:val="24"/>
        </w:rPr>
        <w:t xml:space="preserve"> is needed</w:t>
      </w:r>
      <w:r w:rsidR="008C7F9C">
        <w:rPr>
          <w:rFonts w:cs="Times New Roman"/>
          <w:sz w:val="24"/>
          <w:szCs w:val="24"/>
        </w:rPr>
        <w:t xml:space="preserve"> to pursue a negotiated resolution.  The parties propose the following revised procedural schedule:</w:t>
      </w:r>
    </w:p>
    <w:p w14:paraId="42E83900" w14:textId="77777777" w:rsidR="008C7F9C" w:rsidRDefault="008C7F9C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2695"/>
      </w:tblGrid>
      <w:tr w:rsidR="008C7F9C" w14:paraId="5787F403" w14:textId="77777777" w:rsidTr="00F763F0">
        <w:tc>
          <w:tcPr>
            <w:tcW w:w="3325" w:type="dxa"/>
            <w:shd w:val="clear" w:color="auto" w:fill="F2F2F2" w:themeFill="background1" w:themeFillShade="F2"/>
          </w:tcPr>
          <w:p w14:paraId="2A181C39" w14:textId="15A8F3C7" w:rsidR="008C7F9C" w:rsidRPr="00F763F0" w:rsidRDefault="008C7F9C" w:rsidP="00F763F0">
            <w:pPr>
              <w:spacing w:line="264" w:lineRule="auto"/>
              <w:rPr>
                <w:rFonts w:ascii="Times New Roman" w:hAnsi="Times New Roman"/>
                <w:b/>
              </w:rPr>
            </w:pPr>
            <w:r w:rsidRPr="00F763F0"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ABF77E5" w14:textId="3FCD757E" w:rsidR="008C7F9C" w:rsidRPr="00F763F0" w:rsidRDefault="00F763F0" w:rsidP="00F763F0">
            <w:pPr>
              <w:spacing w:line="264" w:lineRule="auto"/>
              <w:rPr>
                <w:rFonts w:ascii="Times New Roman" w:hAnsi="Times New Roman"/>
                <w:b/>
              </w:rPr>
            </w:pPr>
            <w:r w:rsidRPr="00F763F0">
              <w:rPr>
                <w:rFonts w:ascii="Times New Roman" w:hAnsi="Times New Roman"/>
                <w:b/>
              </w:rPr>
              <w:t>Prior Deadline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79FF7066" w14:textId="25D1553B" w:rsidR="008C7F9C" w:rsidRPr="00F763F0" w:rsidRDefault="008C7F9C" w:rsidP="00F763F0">
            <w:pPr>
              <w:spacing w:line="264" w:lineRule="auto"/>
              <w:rPr>
                <w:rFonts w:ascii="Times New Roman" w:hAnsi="Times New Roman"/>
                <w:b/>
              </w:rPr>
            </w:pPr>
            <w:r w:rsidRPr="00F763F0">
              <w:rPr>
                <w:rFonts w:ascii="Times New Roman" w:hAnsi="Times New Roman"/>
                <w:b/>
              </w:rPr>
              <w:t>New Deadline</w:t>
            </w:r>
          </w:p>
        </w:tc>
      </w:tr>
      <w:tr w:rsidR="00F763F0" w14:paraId="74786A31" w14:textId="77777777" w:rsidTr="00F763F0">
        <w:tc>
          <w:tcPr>
            <w:tcW w:w="3325" w:type="dxa"/>
          </w:tcPr>
          <w:p w14:paraId="4C5A7E68" w14:textId="77777777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Staff &amp; Public Counsel direct testimony</w:t>
            </w:r>
          </w:p>
        </w:tc>
        <w:tc>
          <w:tcPr>
            <w:tcW w:w="2970" w:type="dxa"/>
          </w:tcPr>
          <w:p w14:paraId="392CC1F6" w14:textId="2E46B443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August 11, 2015</w:t>
            </w:r>
          </w:p>
        </w:tc>
        <w:tc>
          <w:tcPr>
            <w:tcW w:w="2695" w:type="dxa"/>
          </w:tcPr>
          <w:p w14:paraId="46B04CA0" w14:textId="2927B27D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September 15, 2015</w:t>
            </w:r>
          </w:p>
        </w:tc>
      </w:tr>
      <w:tr w:rsidR="00F763F0" w14:paraId="12A423AF" w14:textId="77777777" w:rsidTr="00F763F0">
        <w:tc>
          <w:tcPr>
            <w:tcW w:w="3325" w:type="dxa"/>
          </w:tcPr>
          <w:p w14:paraId="4A8ED25C" w14:textId="77777777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Company responsive testimony</w:t>
            </w:r>
          </w:p>
        </w:tc>
        <w:tc>
          <w:tcPr>
            <w:tcW w:w="2970" w:type="dxa"/>
          </w:tcPr>
          <w:p w14:paraId="088AD99E" w14:textId="697E299B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September 22, 2015</w:t>
            </w:r>
          </w:p>
        </w:tc>
        <w:tc>
          <w:tcPr>
            <w:tcW w:w="2695" w:type="dxa"/>
          </w:tcPr>
          <w:p w14:paraId="6428F74D" w14:textId="242B86E8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October 27, 2015</w:t>
            </w:r>
          </w:p>
        </w:tc>
      </w:tr>
      <w:tr w:rsidR="00F763F0" w14:paraId="6744B2D7" w14:textId="77777777" w:rsidTr="00F763F0">
        <w:tc>
          <w:tcPr>
            <w:tcW w:w="3325" w:type="dxa"/>
          </w:tcPr>
          <w:p w14:paraId="3DF9BAD4" w14:textId="77777777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Rebuttal testimony and cross-answering</w:t>
            </w:r>
          </w:p>
        </w:tc>
        <w:tc>
          <w:tcPr>
            <w:tcW w:w="2970" w:type="dxa"/>
          </w:tcPr>
          <w:p w14:paraId="78AC9784" w14:textId="280F1326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October 27, 2015</w:t>
            </w:r>
          </w:p>
        </w:tc>
        <w:tc>
          <w:tcPr>
            <w:tcW w:w="2695" w:type="dxa"/>
          </w:tcPr>
          <w:p w14:paraId="30813115" w14:textId="7B23C81D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December 8, 2015</w:t>
            </w:r>
          </w:p>
        </w:tc>
      </w:tr>
      <w:tr w:rsidR="00F763F0" w14:paraId="5937D499" w14:textId="77777777" w:rsidTr="00F763F0">
        <w:tc>
          <w:tcPr>
            <w:tcW w:w="3325" w:type="dxa"/>
          </w:tcPr>
          <w:p w14:paraId="518DD57F" w14:textId="77777777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Cross-examination exhibits due</w:t>
            </w:r>
          </w:p>
        </w:tc>
        <w:tc>
          <w:tcPr>
            <w:tcW w:w="2970" w:type="dxa"/>
          </w:tcPr>
          <w:p w14:paraId="10AE1841" w14:textId="655E6B99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November 24, 2015</w:t>
            </w:r>
          </w:p>
        </w:tc>
        <w:tc>
          <w:tcPr>
            <w:tcW w:w="2695" w:type="dxa"/>
          </w:tcPr>
          <w:p w14:paraId="4944387C" w14:textId="4B9F1774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December 18, 2015</w:t>
            </w:r>
          </w:p>
        </w:tc>
      </w:tr>
      <w:tr w:rsidR="00F763F0" w14:paraId="144BCB25" w14:textId="77777777" w:rsidTr="00F763F0">
        <w:tc>
          <w:tcPr>
            <w:tcW w:w="3325" w:type="dxa"/>
          </w:tcPr>
          <w:p w14:paraId="4DE3CC78" w14:textId="77777777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Evidentiary hearing</w:t>
            </w:r>
          </w:p>
        </w:tc>
        <w:tc>
          <w:tcPr>
            <w:tcW w:w="2970" w:type="dxa"/>
          </w:tcPr>
          <w:p w14:paraId="07E27AE5" w14:textId="7252C1C4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December 7 – 8, 2015, continuing on December 10, if necessary</w:t>
            </w:r>
          </w:p>
        </w:tc>
        <w:tc>
          <w:tcPr>
            <w:tcW w:w="2695" w:type="dxa"/>
          </w:tcPr>
          <w:p w14:paraId="3727FE19" w14:textId="251A9568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January 12-13, 2016</w:t>
            </w:r>
          </w:p>
        </w:tc>
      </w:tr>
      <w:tr w:rsidR="00F763F0" w14:paraId="67A240AD" w14:textId="77777777" w:rsidTr="00F763F0">
        <w:tc>
          <w:tcPr>
            <w:tcW w:w="3325" w:type="dxa"/>
          </w:tcPr>
          <w:p w14:paraId="3ABCF78D" w14:textId="77777777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Simultaneous post-hearing briefs</w:t>
            </w:r>
          </w:p>
        </w:tc>
        <w:tc>
          <w:tcPr>
            <w:tcW w:w="2970" w:type="dxa"/>
          </w:tcPr>
          <w:p w14:paraId="01A86080" w14:textId="6BE07FB3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January 15, 2016</w:t>
            </w:r>
          </w:p>
        </w:tc>
        <w:tc>
          <w:tcPr>
            <w:tcW w:w="2695" w:type="dxa"/>
          </w:tcPr>
          <w:p w14:paraId="7E719D08" w14:textId="3A374087" w:rsidR="00F763F0" w:rsidRPr="00F763F0" w:rsidRDefault="00F763F0" w:rsidP="00F763F0">
            <w:pPr>
              <w:spacing w:line="264" w:lineRule="auto"/>
              <w:rPr>
                <w:rFonts w:ascii="Times New Roman" w:hAnsi="Times New Roman"/>
              </w:rPr>
            </w:pPr>
            <w:r w:rsidRPr="00F763F0">
              <w:rPr>
                <w:rFonts w:ascii="Times New Roman" w:hAnsi="Times New Roman"/>
              </w:rPr>
              <w:t>February 12, 2016</w:t>
            </w:r>
          </w:p>
        </w:tc>
      </w:tr>
    </w:tbl>
    <w:p w14:paraId="573B6E01" w14:textId="77777777" w:rsidR="008C7F9C" w:rsidRDefault="008C7F9C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DF7EEB6" w14:textId="287BC523" w:rsidR="008C7F9C" w:rsidRDefault="008C7F9C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Commission finds that the parties have demonstrated good cause to extend the filing deadlines and grants the request.</w:t>
      </w:r>
    </w:p>
    <w:p w14:paraId="28BCD7CD" w14:textId="77777777" w:rsidR="008B0544" w:rsidRPr="00F32E3C" w:rsidRDefault="008B0544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30" w14:textId="59EB0716" w:rsidR="00FE43B7" w:rsidRPr="00F32E3C" w:rsidRDefault="00522E76" w:rsidP="00F763F0">
      <w:pPr>
        <w:pStyle w:val="NoSpacing"/>
        <w:spacing w:line="264" w:lineRule="auto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 xml:space="preserve">THE COMMISSION GIVES NOTICE </w:t>
      </w:r>
      <w:r w:rsidR="00FE43B7" w:rsidRPr="00F32E3C">
        <w:rPr>
          <w:rFonts w:cs="Times New Roman"/>
          <w:b/>
          <w:sz w:val="24"/>
          <w:szCs w:val="24"/>
        </w:rPr>
        <w:t>That</w:t>
      </w:r>
      <w:r w:rsidR="008D6A74" w:rsidRPr="00F32E3C">
        <w:rPr>
          <w:rFonts w:cs="Times New Roman"/>
          <w:b/>
          <w:sz w:val="24"/>
          <w:szCs w:val="24"/>
        </w:rPr>
        <w:t xml:space="preserve"> </w:t>
      </w:r>
      <w:r w:rsidR="008C7F9C">
        <w:rPr>
          <w:rFonts w:cs="Times New Roman"/>
          <w:b/>
          <w:sz w:val="24"/>
          <w:szCs w:val="24"/>
        </w:rPr>
        <w:t>the Commission grants the parties’ request and adopts the revised procedural schedule they propose to govern this proceeding.</w:t>
      </w:r>
    </w:p>
    <w:p w14:paraId="16B1A431" w14:textId="77777777" w:rsidR="00FE43B7" w:rsidRPr="00F32E3C" w:rsidRDefault="00FE43B7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33" w14:textId="77777777" w:rsidR="00FE43B7" w:rsidRDefault="00FE43B7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4DBF2028" w14:textId="77777777" w:rsidR="00CC1D52" w:rsidRPr="00F32E3C" w:rsidRDefault="00CC1D52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34" w14:textId="1396DAEC" w:rsidR="0094197B" w:rsidRPr="00F32E3C" w:rsidRDefault="0094197B" w:rsidP="00F763F0">
      <w:pPr>
        <w:pStyle w:val="NoSpacing"/>
        <w:spacing w:line="264" w:lineRule="auto"/>
        <w:rPr>
          <w:rFonts w:cs="Times New Roman"/>
          <w:sz w:val="24"/>
          <w:szCs w:val="24"/>
        </w:rPr>
      </w:pPr>
      <w:r w:rsidRPr="00F32E3C">
        <w:rPr>
          <w:rFonts w:cs="Times New Roman"/>
          <w:sz w:val="24"/>
          <w:szCs w:val="24"/>
        </w:rPr>
        <w:t>G</w:t>
      </w:r>
      <w:r w:rsidR="00361AF8" w:rsidRPr="00F32E3C">
        <w:rPr>
          <w:rFonts w:cs="Times New Roman"/>
          <w:sz w:val="24"/>
          <w:szCs w:val="24"/>
        </w:rPr>
        <w:t>REGORY J. KOPTA</w:t>
      </w:r>
    </w:p>
    <w:p w14:paraId="16B1A435" w14:textId="073A4059" w:rsidR="006C391D" w:rsidRPr="00F32E3C" w:rsidRDefault="00361AF8" w:rsidP="00F763F0">
      <w:pPr>
        <w:pStyle w:val="NoSpacing"/>
        <w:spacing w:line="264" w:lineRule="auto"/>
        <w:rPr>
          <w:sz w:val="24"/>
          <w:szCs w:val="24"/>
        </w:rPr>
      </w:pPr>
      <w:r w:rsidRPr="00F32E3C">
        <w:rPr>
          <w:rFonts w:cs="Times New Roman"/>
          <w:sz w:val="24"/>
          <w:szCs w:val="24"/>
        </w:rPr>
        <w:t>Administrative Law Judge</w:t>
      </w:r>
    </w:p>
    <w:sectPr w:rsidR="006C391D" w:rsidRPr="00F32E3C" w:rsidSect="003F39E4">
      <w:headerReference w:type="default" r:id="rId10"/>
      <w:headerReference w:type="first" r:id="rId11"/>
      <w:footerReference w:type="first" r:id="rId12"/>
      <w:pgSz w:w="12240" w:h="15840" w:code="1"/>
      <w:pgMar w:top="720" w:right="1440" w:bottom="1440" w:left="1800" w:header="576" w:footer="720" w:gutter="0"/>
      <w:paperSrc w:first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2474" w14:textId="77777777" w:rsidR="003C6236" w:rsidRDefault="003C6236" w:rsidP="00AC653D">
      <w:r>
        <w:separator/>
      </w:r>
    </w:p>
  </w:endnote>
  <w:endnote w:type="continuationSeparator" w:id="0">
    <w:p w14:paraId="69B6389D" w14:textId="77777777" w:rsidR="003C6236" w:rsidRDefault="003C6236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D557" w14:textId="02B92821" w:rsidR="00CC1D52" w:rsidRDefault="00CC1D52" w:rsidP="00CC1D52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1746" w14:textId="77777777" w:rsidR="003C6236" w:rsidRDefault="003C6236" w:rsidP="00AC653D">
      <w:r>
        <w:separator/>
      </w:r>
    </w:p>
  </w:footnote>
  <w:footnote w:type="continuationSeparator" w:id="0">
    <w:p w14:paraId="1CE0ECCB" w14:textId="77777777" w:rsidR="003C6236" w:rsidRDefault="003C6236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9904" w14:textId="5522CDD3" w:rsidR="00CC1D52" w:rsidRPr="00CC1D52" w:rsidRDefault="00CC1D52" w:rsidP="00CC1D52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/>
        <w:b/>
        <w:noProof/>
        <w:sz w:val="20"/>
        <w:szCs w:val="20"/>
      </w:rPr>
    </w:pPr>
    <w:r w:rsidRPr="00CC1D52">
      <w:rPr>
        <w:rFonts w:ascii="Times New Roman" w:hAnsi="Times New Roman"/>
        <w:b/>
        <w:sz w:val="20"/>
        <w:szCs w:val="20"/>
      </w:rPr>
      <w:t>DOCKET UT-140596</w:t>
    </w:r>
    <w:r w:rsidRPr="00CC1D52">
      <w:rPr>
        <w:rFonts w:ascii="Times New Roman" w:hAnsi="Times New Roman"/>
        <w:b/>
        <w:sz w:val="20"/>
        <w:szCs w:val="20"/>
      </w:rPr>
      <w:tab/>
      <w:t xml:space="preserve">PAGE </w:t>
    </w:r>
    <w:r w:rsidRPr="00CC1D52">
      <w:rPr>
        <w:rFonts w:ascii="Times New Roman" w:hAnsi="Times New Roman"/>
        <w:b/>
        <w:sz w:val="20"/>
        <w:szCs w:val="20"/>
      </w:rPr>
      <w:fldChar w:fldCharType="begin"/>
    </w:r>
    <w:r w:rsidRPr="00CC1D52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CC1D52">
      <w:rPr>
        <w:rFonts w:ascii="Times New Roman" w:hAnsi="Times New Roman"/>
        <w:b/>
        <w:sz w:val="20"/>
        <w:szCs w:val="20"/>
      </w:rPr>
      <w:fldChar w:fldCharType="separate"/>
    </w:r>
    <w:r w:rsidR="00FE1120">
      <w:rPr>
        <w:rFonts w:ascii="Times New Roman" w:hAnsi="Times New Roman"/>
        <w:b/>
        <w:noProof/>
        <w:sz w:val="20"/>
        <w:szCs w:val="20"/>
      </w:rPr>
      <w:t>2</w:t>
    </w:r>
    <w:r w:rsidRPr="00CC1D52">
      <w:rPr>
        <w:rFonts w:ascii="Times New Roman" w:hAnsi="Times New Roman"/>
        <w:b/>
        <w:noProof/>
        <w:sz w:val="20"/>
        <w:szCs w:val="20"/>
      </w:rPr>
      <w:fldChar w:fldCharType="end"/>
    </w:r>
  </w:p>
  <w:p w14:paraId="333F07E5" w14:textId="77777777" w:rsidR="00CC1D52" w:rsidRPr="00CC1D52" w:rsidRDefault="00CC1D52" w:rsidP="00CC1D52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9D6E" w14:textId="2E61582F" w:rsidR="003F39E4" w:rsidRPr="003F39E4" w:rsidRDefault="003F39E4" w:rsidP="003F39E4">
    <w:pPr>
      <w:pStyle w:val="Header"/>
      <w:tabs>
        <w:tab w:val="clear" w:pos="4680"/>
      </w:tabs>
      <w:rPr>
        <w:rFonts w:ascii="Times New Roman" w:hAnsi="Times New Roman"/>
        <w:b/>
        <w:sz w:val="20"/>
        <w:szCs w:val="20"/>
      </w:rPr>
    </w:pPr>
    <w:r>
      <w:tab/>
    </w:r>
    <w:r w:rsidRPr="003F39E4">
      <w:rPr>
        <w:rFonts w:ascii="Times New Roman" w:hAnsi="Times New Roman"/>
        <w:b/>
        <w:sz w:val="20"/>
        <w:szCs w:val="20"/>
      </w:rPr>
      <w:t>[Service Date August 6,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039B8"/>
    <w:rsid w:val="00017492"/>
    <w:rsid w:val="00024FCC"/>
    <w:rsid w:val="00025066"/>
    <w:rsid w:val="00036A42"/>
    <w:rsid w:val="00054580"/>
    <w:rsid w:val="00063016"/>
    <w:rsid w:val="00091596"/>
    <w:rsid w:val="000A2C24"/>
    <w:rsid w:val="000A4CFE"/>
    <w:rsid w:val="000C159F"/>
    <w:rsid w:val="000E69A6"/>
    <w:rsid w:val="000F4700"/>
    <w:rsid w:val="000F4FEE"/>
    <w:rsid w:val="000F629A"/>
    <w:rsid w:val="00111017"/>
    <w:rsid w:val="001140DB"/>
    <w:rsid w:val="00124765"/>
    <w:rsid w:val="00125DE3"/>
    <w:rsid w:val="0012797D"/>
    <w:rsid w:val="00134F21"/>
    <w:rsid w:val="0015105A"/>
    <w:rsid w:val="001605B2"/>
    <w:rsid w:val="00167D94"/>
    <w:rsid w:val="001703EB"/>
    <w:rsid w:val="001723BF"/>
    <w:rsid w:val="00196394"/>
    <w:rsid w:val="001B19C5"/>
    <w:rsid w:val="001B45F5"/>
    <w:rsid w:val="001C5C2C"/>
    <w:rsid w:val="0025477A"/>
    <w:rsid w:val="0025795B"/>
    <w:rsid w:val="00262124"/>
    <w:rsid w:val="00265E6A"/>
    <w:rsid w:val="00270B6C"/>
    <w:rsid w:val="00281C9A"/>
    <w:rsid w:val="002861A1"/>
    <w:rsid w:val="0028685A"/>
    <w:rsid w:val="00294823"/>
    <w:rsid w:val="002C2B30"/>
    <w:rsid w:val="002E1A89"/>
    <w:rsid w:val="002E5203"/>
    <w:rsid w:val="003004E6"/>
    <w:rsid w:val="00320272"/>
    <w:rsid w:val="00325229"/>
    <w:rsid w:val="00326C72"/>
    <w:rsid w:val="00331826"/>
    <w:rsid w:val="00331DBD"/>
    <w:rsid w:val="00345D5E"/>
    <w:rsid w:val="0035370C"/>
    <w:rsid w:val="00361AF8"/>
    <w:rsid w:val="00371475"/>
    <w:rsid w:val="00387B18"/>
    <w:rsid w:val="003A7922"/>
    <w:rsid w:val="003B1BD6"/>
    <w:rsid w:val="003C6236"/>
    <w:rsid w:val="003F118C"/>
    <w:rsid w:val="003F39E4"/>
    <w:rsid w:val="003F43F9"/>
    <w:rsid w:val="00400A04"/>
    <w:rsid w:val="00430F78"/>
    <w:rsid w:val="00437E3F"/>
    <w:rsid w:val="004470D6"/>
    <w:rsid w:val="00466587"/>
    <w:rsid w:val="00487FD0"/>
    <w:rsid w:val="00497485"/>
    <w:rsid w:val="004B13DF"/>
    <w:rsid w:val="004C00EA"/>
    <w:rsid w:val="004D03CC"/>
    <w:rsid w:val="004D5E7A"/>
    <w:rsid w:val="004E5924"/>
    <w:rsid w:val="004F4E18"/>
    <w:rsid w:val="00506508"/>
    <w:rsid w:val="00522E76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A292C"/>
    <w:rsid w:val="006B51AE"/>
    <w:rsid w:val="006C391D"/>
    <w:rsid w:val="006E57AA"/>
    <w:rsid w:val="007442A7"/>
    <w:rsid w:val="00751967"/>
    <w:rsid w:val="00760467"/>
    <w:rsid w:val="0077373C"/>
    <w:rsid w:val="007765BE"/>
    <w:rsid w:val="007777F4"/>
    <w:rsid w:val="00782B25"/>
    <w:rsid w:val="007845B3"/>
    <w:rsid w:val="007A316D"/>
    <w:rsid w:val="007B1BB5"/>
    <w:rsid w:val="007D026E"/>
    <w:rsid w:val="007E4058"/>
    <w:rsid w:val="007E6723"/>
    <w:rsid w:val="007F7C8A"/>
    <w:rsid w:val="008067D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B0544"/>
    <w:rsid w:val="008C4198"/>
    <w:rsid w:val="008C7F9C"/>
    <w:rsid w:val="008D6A74"/>
    <w:rsid w:val="008E6F70"/>
    <w:rsid w:val="008F56B3"/>
    <w:rsid w:val="008F5785"/>
    <w:rsid w:val="0091303D"/>
    <w:rsid w:val="009336B3"/>
    <w:rsid w:val="0094197B"/>
    <w:rsid w:val="00950B86"/>
    <w:rsid w:val="00956140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A43AE"/>
    <w:rsid w:val="00AB33FE"/>
    <w:rsid w:val="00AC653D"/>
    <w:rsid w:val="00AE465D"/>
    <w:rsid w:val="00B01186"/>
    <w:rsid w:val="00B122C9"/>
    <w:rsid w:val="00B31788"/>
    <w:rsid w:val="00B35C60"/>
    <w:rsid w:val="00B4193F"/>
    <w:rsid w:val="00B4564F"/>
    <w:rsid w:val="00B6469B"/>
    <w:rsid w:val="00BA4723"/>
    <w:rsid w:val="00BC18E9"/>
    <w:rsid w:val="00BD4460"/>
    <w:rsid w:val="00BE0AD2"/>
    <w:rsid w:val="00BE2B65"/>
    <w:rsid w:val="00BE754D"/>
    <w:rsid w:val="00C02040"/>
    <w:rsid w:val="00C227FD"/>
    <w:rsid w:val="00C26AD2"/>
    <w:rsid w:val="00C30BF0"/>
    <w:rsid w:val="00C31990"/>
    <w:rsid w:val="00C32100"/>
    <w:rsid w:val="00C5481C"/>
    <w:rsid w:val="00C55CFC"/>
    <w:rsid w:val="00C77E1D"/>
    <w:rsid w:val="00C93A82"/>
    <w:rsid w:val="00CA4286"/>
    <w:rsid w:val="00CB2C63"/>
    <w:rsid w:val="00CB3798"/>
    <w:rsid w:val="00CB7F41"/>
    <w:rsid w:val="00CC1D52"/>
    <w:rsid w:val="00D0056C"/>
    <w:rsid w:val="00D04939"/>
    <w:rsid w:val="00D167FA"/>
    <w:rsid w:val="00D23952"/>
    <w:rsid w:val="00D358E4"/>
    <w:rsid w:val="00D36495"/>
    <w:rsid w:val="00D40D2B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0525C"/>
    <w:rsid w:val="00E21AF0"/>
    <w:rsid w:val="00E43AD9"/>
    <w:rsid w:val="00E86AF3"/>
    <w:rsid w:val="00E94DEF"/>
    <w:rsid w:val="00E95080"/>
    <w:rsid w:val="00EA64C0"/>
    <w:rsid w:val="00EC7B52"/>
    <w:rsid w:val="00ED08AA"/>
    <w:rsid w:val="00EE4F4B"/>
    <w:rsid w:val="00F32E3C"/>
    <w:rsid w:val="00F35267"/>
    <w:rsid w:val="00F50B69"/>
    <w:rsid w:val="00F54581"/>
    <w:rsid w:val="00F558A0"/>
    <w:rsid w:val="00F75379"/>
    <w:rsid w:val="00F763F0"/>
    <w:rsid w:val="00F763FB"/>
    <w:rsid w:val="00F80CD0"/>
    <w:rsid w:val="00F903F5"/>
    <w:rsid w:val="00FC344E"/>
    <w:rsid w:val="00FE1120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B1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table" w:styleId="TableGrid">
    <w:name w:val="Table Grid"/>
    <w:basedOn w:val="TableNormal"/>
    <w:rsid w:val="008C7F9C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2015-08-06T20:42:03+00:00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B06ABA-336E-401E-AD3F-9074A286E7FC}"/>
</file>

<file path=customXml/itemProps2.xml><?xml version="1.0" encoding="utf-8"?>
<ds:datastoreItem xmlns:ds="http://schemas.openxmlformats.org/officeDocument/2006/customXml" ds:itemID="{6A49343E-A90A-4750-A706-9FAA69BCED4A}"/>
</file>

<file path=customXml/itemProps3.xml><?xml version="1.0" encoding="utf-8"?>
<ds:datastoreItem xmlns:ds="http://schemas.openxmlformats.org/officeDocument/2006/customXml" ds:itemID="{400D3918-E948-4CCD-93D2-9178C1633727}"/>
</file>

<file path=customXml/itemProps4.xml><?xml version="1.0" encoding="utf-8"?>
<ds:datastoreItem xmlns:ds="http://schemas.openxmlformats.org/officeDocument/2006/customXml" ds:itemID="{803AEB22-3438-4AB9-8E5F-8060758CB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2015-08-06T20:27:00Z</dcterms:created>
  <dcterms:modified xsi:type="dcterms:W3CDTF">2015-08-06T20:27:00Z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