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84" w:rsidRPr="0064749C" w:rsidRDefault="005E5284">
      <w:pPr>
        <w:pStyle w:val="Heading3"/>
        <w:rPr>
          <w:b w:val="0"/>
        </w:rPr>
      </w:pPr>
      <w:r>
        <w:t>WN U-2</w:t>
      </w:r>
    </w:p>
    <w:p w:rsidR="005E5284" w:rsidRDefault="005E5284"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E5284" w:rsidRDefault="005E5284"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E5284" w:rsidRDefault="005E5284"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r>
        <w:rPr>
          <w:rFonts w:ascii="Arial" w:hAnsi="Arial"/>
        </w:rPr>
        <w:t>Original Sheet No. 1139-E</w:t>
      </w:r>
    </w:p>
    <w:p w:rsidR="005E5284"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888"/>
        <w:rPr>
          <w:rFonts w:ascii="Arial" w:hAnsi="Arial"/>
        </w:rPr>
      </w:pPr>
    </w:p>
    <w:p w:rsidR="005E5284" w:rsidRDefault="00802C6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pPr>
      <w:r>
        <w:rPr>
          <w:noProof/>
        </w:rPr>
        <w:pict>
          <v:rect id="_x0000_s1026" style="position:absolute;margin-left:1in;margin-top:0;width:7in;height:.95pt;z-index:-251658240;mso-position-horizontal-relative:page" o:allowincell="f" fillcolor="black" stroked="f" strokeweight="0">
            <v:fill color2="black"/>
            <w10:wrap anchorx="page"/>
            <w10:anchorlock/>
          </v:rect>
        </w:pict>
      </w:r>
    </w:p>
    <w:p w:rsidR="005E5284"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sectPr w:rsidR="005E5284">
          <w:endnotePr>
            <w:numFmt w:val="decimal"/>
          </w:endnotePr>
          <w:pgSz w:w="12240" w:h="15840"/>
          <w:pgMar w:top="1080" w:right="720" w:bottom="720" w:left="1440" w:header="1080" w:footer="720" w:gutter="0"/>
          <w:cols w:space="720"/>
          <w:noEndnote/>
        </w:sectPr>
      </w:pPr>
    </w:p>
    <w:p w:rsidR="005E5284" w:rsidRPr="007D3E3E" w:rsidRDefault="005E5284">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jc w:val="both"/>
        <w:rPr>
          <w:rFonts w:ascii="Arial" w:hAnsi="Arial" w:cs="Arial"/>
        </w:rPr>
      </w:pPr>
      <w:r w:rsidRPr="007D3E3E">
        <w:rPr>
          <w:rFonts w:ascii="Arial" w:hAnsi="Arial" w:cs="Arial"/>
          <w:b/>
        </w:rPr>
        <w:lastRenderedPageBreak/>
        <w:tab/>
      </w:r>
      <w:r w:rsidRPr="007D3E3E">
        <w:rPr>
          <w:rFonts w:ascii="Arial" w:hAnsi="Arial" w:cs="Arial"/>
        </w:rPr>
        <w:t>PUGET SOUND ENERGY</w:t>
      </w:r>
      <w:r>
        <w:rPr>
          <w:rFonts w:ascii="Arial" w:hAnsi="Arial" w:cs="Arial"/>
        </w:rPr>
        <w:t>, INC.</w:t>
      </w:r>
    </w:p>
    <w:p w:rsidR="005E5284" w:rsidRPr="007D3E3E"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proofErr w:type="gramStart"/>
      <w:r w:rsidRPr="007D3E3E">
        <w:rPr>
          <w:rFonts w:ascii="Arial" w:hAnsi="Arial" w:cs="Arial"/>
        </w:rPr>
        <w:t xml:space="preserve">NATURAL GAS </w:t>
      </w:r>
      <w:r>
        <w:rPr>
          <w:rFonts w:ascii="Arial" w:hAnsi="Arial" w:cs="Arial"/>
        </w:rPr>
        <w:t xml:space="preserve">SUPPLEMENTAL </w:t>
      </w:r>
      <w:r w:rsidRPr="007D3E3E">
        <w:rPr>
          <w:rFonts w:ascii="Arial" w:hAnsi="Arial" w:cs="Arial"/>
        </w:rPr>
        <w:t>SCHEDULE NO.</w:t>
      </w:r>
      <w:proofErr w:type="gramEnd"/>
      <w:r w:rsidRPr="007D3E3E">
        <w:rPr>
          <w:rFonts w:ascii="Arial" w:hAnsi="Arial" w:cs="Arial"/>
        </w:rPr>
        <w:t xml:space="preserve"> </w:t>
      </w:r>
      <w:r>
        <w:rPr>
          <w:rFonts w:ascii="Arial" w:hAnsi="Arial" w:cs="Arial"/>
        </w:rPr>
        <w:t>1</w:t>
      </w:r>
      <w:r w:rsidRPr="007D3E3E">
        <w:rPr>
          <w:rFonts w:ascii="Arial" w:hAnsi="Arial" w:cs="Arial"/>
        </w:rPr>
        <w:t>3</w:t>
      </w:r>
      <w:r>
        <w:rPr>
          <w:rFonts w:ascii="Arial" w:hAnsi="Arial" w:cs="Arial"/>
        </w:rPr>
        <w:t>9</w:t>
      </w:r>
    </w:p>
    <w:p w:rsidR="005E5284" w:rsidRDefault="005E5284">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Pr>
          <w:rFonts w:ascii="Arial" w:hAnsi="Arial" w:cs="Arial"/>
        </w:rPr>
        <w:t>Revenue Decoupling Adjustment Mechanism</w:t>
      </w:r>
    </w:p>
    <w:p w:rsidR="005E5284" w:rsidRPr="007D3E3E" w:rsidRDefault="005E5284">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b/>
        </w:rPr>
      </w:pPr>
      <w:r>
        <w:rPr>
          <w:rFonts w:ascii="Arial" w:hAnsi="Arial" w:cs="Arial"/>
        </w:rPr>
        <w:tab/>
        <w:t>(Continued)</w:t>
      </w:r>
    </w:p>
    <w:p w:rsidR="005E5284" w:rsidRDefault="005E5284" w:rsidP="00BE13FA">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p>
    <w:p w:rsidR="005E5284" w:rsidRPr="00C27ADC" w:rsidRDefault="005E5284" w:rsidP="00BE13FA">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r w:rsidRPr="00C27ADC">
        <w:rPr>
          <w:rFonts w:ascii="Arial" w:hAnsi="Arial" w:cs="Arial"/>
        </w:rPr>
        <w:t xml:space="preserve">Section </w:t>
      </w:r>
      <w:r>
        <w:rPr>
          <w:rFonts w:ascii="Arial" w:hAnsi="Arial" w:cs="Arial"/>
        </w:rPr>
        <w:t>6</w:t>
      </w:r>
      <w:r w:rsidRPr="00C27ADC">
        <w:rPr>
          <w:rFonts w:ascii="Arial" w:hAnsi="Arial" w:cs="Arial"/>
        </w:rPr>
        <w:t xml:space="preserve">:  </w:t>
      </w:r>
      <w:r>
        <w:rPr>
          <w:rFonts w:ascii="Arial" w:hAnsi="Arial" w:cs="Arial"/>
        </w:rPr>
        <w:t>Monthly Decoupling Rate (Continued):</w:t>
      </w:r>
    </w:p>
    <w:p w:rsidR="005E5284" w:rsidRDefault="005E5284" w:rsidP="00BE13FA">
      <w:pPr>
        <w:tabs>
          <w:tab w:val="left" w:pos="0"/>
        </w:tabs>
        <w:spacing w:line="286" w:lineRule="exact"/>
        <w:rPr>
          <w:rFonts w:ascii="Arial" w:hAnsi="Arial" w:cs="Arial"/>
        </w:rPr>
      </w:pPr>
    </w:p>
    <w:p w:rsidR="005E5284" w:rsidRDefault="005E5284" w:rsidP="00BE13FA">
      <w:pPr>
        <w:spacing w:line="286" w:lineRule="exact"/>
        <w:rPr>
          <w:rFonts w:ascii="Arial" w:hAnsi="Arial" w:cs="Arial"/>
        </w:rPr>
      </w:pPr>
      <w:r>
        <w:rPr>
          <w:rFonts w:ascii="Arial" w:hAnsi="Arial" w:cs="Arial"/>
          <w:u w:val="single"/>
        </w:rPr>
        <w:t xml:space="preserve">SCHEDULES 87 </w:t>
      </w:r>
    </w:p>
    <w:p w:rsidR="005E5284" w:rsidRPr="00D15174" w:rsidRDefault="005E5284" w:rsidP="00BE13FA">
      <w:pPr>
        <w:spacing w:line="286" w:lineRule="exact"/>
        <w:rPr>
          <w:rFonts w:ascii="Arial" w:hAnsi="Arial" w:cs="Arial"/>
        </w:rPr>
      </w:pPr>
      <w:r>
        <w:rPr>
          <w:rFonts w:ascii="Arial" w:hAnsi="Arial" w:cs="Arial"/>
        </w:rPr>
        <w:t xml:space="preserve">Delivery Demand Charge:  </w:t>
      </w:r>
      <w:r>
        <w:rPr>
          <w:rFonts w:ascii="Arial" w:hAnsi="Arial" w:cs="Arial"/>
        </w:rPr>
        <w:tab/>
        <w:t xml:space="preserve">($0.01) per </w:t>
      </w:r>
      <w:proofErr w:type="spellStart"/>
      <w:r>
        <w:rPr>
          <w:rFonts w:ascii="Arial" w:hAnsi="Arial" w:cs="Arial"/>
        </w:rPr>
        <w:t>therm</w:t>
      </w:r>
      <w:proofErr w:type="spellEnd"/>
      <w:r>
        <w:rPr>
          <w:rFonts w:ascii="Arial" w:hAnsi="Arial" w:cs="Arial"/>
        </w:rPr>
        <w:t xml:space="preserve"> of daily firm gas</w:t>
      </w:r>
    </w:p>
    <w:p w:rsidR="005E5284" w:rsidRPr="00D15174" w:rsidRDefault="005E5284" w:rsidP="00BE13FA">
      <w:pPr>
        <w:spacing w:line="286" w:lineRule="exact"/>
        <w:rPr>
          <w:rFonts w:ascii="Arial" w:hAnsi="Arial" w:cs="Arial"/>
        </w:rPr>
      </w:pPr>
      <w:r>
        <w:rPr>
          <w:rFonts w:ascii="Arial" w:hAnsi="Arial" w:cs="Arial"/>
        </w:rPr>
        <w:t>Interruptible Delivery Charge:</w:t>
      </w:r>
      <w:r>
        <w:rPr>
          <w:rFonts w:ascii="Arial" w:hAnsi="Arial" w:cs="Arial"/>
        </w:rPr>
        <w:tab/>
        <w:t xml:space="preserve">First 25,000 </w:t>
      </w:r>
      <w:proofErr w:type="spellStart"/>
      <w:r>
        <w:rPr>
          <w:rFonts w:ascii="Arial" w:hAnsi="Arial" w:cs="Arial"/>
        </w:rPr>
        <w:t>therms</w:t>
      </w:r>
      <w:proofErr w:type="spellEnd"/>
      <w:r>
        <w:rPr>
          <w:rFonts w:ascii="Arial" w:hAnsi="Arial" w:cs="Arial"/>
        </w:rPr>
        <w:t>:</w:t>
      </w:r>
      <w:r>
        <w:rPr>
          <w:rFonts w:ascii="Arial" w:hAnsi="Arial" w:cs="Arial"/>
        </w:rPr>
        <w:tab/>
        <w:t xml:space="preserve">($0.00186)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25,000 </w:t>
      </w:r>
      <w:proofErr w:type="spellStart"/>
      <w:r>
        <w:rPr>
          <w:rFonts w:ascii="Arial" w:hAnsi="Arial" w:cs="Arial"/>
        </w:rPr>
        <w:t>therms</w:t>
      </w:r>
      <w:proofErr w:type="spellEnd"/>
      <w:r>
        <w:rPr>
          <w:rFonts w:ascii="Arial" w:hAnsi="Arial" w:cs="Arial"/>
        </w:rPr>
        <w:t>:</w:t>
      </w:r>
      <w:r>
        <w:rPr>
          <w:rFonts w:ascii="Arial" w:hAnsi="Arial" w:cs="Arial"/>
        </w:rPr>
        <w:tab/>
        <w:t xml:space="preserve">($0.00113)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50,000 </w:t>
      </w:r>
      <w:proofErr w:type="spellStart"/>
      <w:r>
        <w:rPr>
          <w:rFonts w:ascii="Arial" w:hAnsi="Arial" w:cs="Arial"/>
        </w:rPr>
        <w:t>therms</w:t>
      </w:r>
      <w:proofErr w:type="spellEnd"/>
      <w:r>
        <w:rPr>
          <w:rFonts w:ascii="Arial" w:hAnsi="Arial" w:cs="Arial"/>
        </w:rPr>
        <w:t>:</w:t>
      </w:r>
      <w:r>
        <w:rPr>
          <w:rFonts w:ascii="Arial" w:hAnsi="Arial" w:cs="Arial"/>
        </w:rPr>
        <w:tab/>
        <w:t xml:space="preserve">($0.00072)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100,000 </w:t>
      </w:r>
      <w:proofErr w:type="spellStart"/>
      <w:r>
        <w:rPr>
          <w:rFonts w:ascii="Arial" w:hAnsi="Arial" w:cs="Arial"/>
        </w:rPr>
        <w:t>therms</w:t>
      </w:r>
      <w:proofErr w:type="spellEnd"/>
      <w:r>
        <w:rPr>
          <w:rFonts w:ascii="Arial" w:hAnsi="Arial" w:cs="Arial"/>
        </w:rPr>
        <w:t>:</w:t>
      </w:r>
      <w:r>
        <w:rPr>
          <w:rFonts w:ascii="Arial" w:hAnsi="Arial" w:cs="Arial"/>
        </w:rPr>
        <w:tab/>
        <w:t xml:space="preserve">($0.00046)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300,000 </w:t>
      </w:r>
      <w:proofErr w:type="spellStart"/>
      <w:r>
        <w:rPr>
          <w:rFonts w:ascii="Arial" w:hAnsi="Arial" w:cs="Arial"/>
        </w:rPr>
        <w:t>therms</w:t>
      </w:r>
      <w:proofErr w:type="spellEnd"/>
      <w:r>
        <w:rPr>
          <w:rFonts w:ascii="Arial" w:hAnsi="Arial" w:cs="Arial"/>
        </w:rPr>
        <w:t>:</w:t>
      </w:r>
      <w:r>
        <w:rPr>
          <w:rFonts w:ascii="Arial" w:hAnsi="Arial" w:cs="Arial"/>
        </w:rPr>
        <w:tab/>
        <w:t xml:space="preserve">($0.00033) per </w:t>
      </w:r>
      <w:proofErr w:type="spellStart"/>
      <w:r>
        <w:rPr>
          <w:rFonts w:ascii="Arial" w:hAnsi="Arial" w:cs="Arial"/>
        </w:rPr>
        <w:t>therm</w:t>
      </w:r>
      <w:proofErr w:type="spellEnd"/>
    </w:p>
    <w:p w:rsidR="005E528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Over 500,000 </w:t>
      </w:r>
      <w:proofErr w:type="spellStart"/>
      <w:r>
        <w:rPr>
          <w:rFonts w:ascii="Arial" w:hAnsi="Arial" w:cs="Arial"/>
        </w:rPr>
        <w:t>therms</w:t>
      </w:r>
      <w:proofErr w:type="spellEnd"/>
      <w:r>
        <w:rPr>
          <w:rFonts w:ascii="Arial" w:hAnsi="Arial" w:cs="Arial"/>
        </w:rPr>
        <w:t>:</w:t>
      </w:r>
      <w:r>
        <w:rPr>
          <w:rFonts w:ascii="Arial" w:hAnsi="Arial" w:cs="Arial"/>
        </w:rPr>
        <w:tab/>
        <w:t xml:space="preserve">($0.00025)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 xml:space="preserve">Gas Procurement Charge:  </w:t>
      </w:r>
      <w:r>
        <w:rPr>
          <w:rFonts w:ascii="Arial" w:hAnsi="Arial" w:cs="Arial"/>
        </w:rPr>
        <w:tab/>
        <w:t xml:space="preserve">($0.00007) per </w:t>
      </w:r>
      <w:proofErr w:type="spellStart"/>
      <w:r>
        <w:rPr>
          <w:rFonts w:ascii="Arial" w:hAnsi="Arial" w:cs="Arial"/>
        </w:rPr>
        <w:t>therm</w:t>
      </w:r>
      <w:proofErr w:type="spellEnd"/>
    </w:p>
    <w:p w:rsidR="005E5284" w:rsidRDefault="005E5284" w:rsidP="00BE13FA">
      <w:pPr>
        <w:spacing w:line="286" w:lineRule="exact"/>
        <w:rPr>
          <w:rFonts w:ascii="Arial" w:hAnsi="Arial" w:cs="Arial"/>
        </w:rPr>
      </w:pPr>
    </w:p>
    <w:p w:rsidR="005E5284" w:rsidRDefault="005E5284" w:rsidP="00BE13FA">
      <w:pPr>
        <w:spacing w:line="286" w:lineRule="exact"/>
        <w:rPr>
          <w:rFonts w:ascii="Arial" w:hAnsi="Arial" w:cs="Arial"/>
        </w:rPr>
      </w:pPr>
      <w:r>
        <w:rPr>
          <w:rFonts w:ascii="Arial" w:hAnsi="Arial" w:cs="Arial"/>
          <w:u w:val="single"/>
        </w:rPr>
        <w:t xml:space="preserve">SCHEDULES 87T </w:t>
      </w:r>
    </w:p>
    <w:p w:rsidR="005E5284" w:rsidRPr="00D15174" w:rsidRDefault="005E5284" w:rsidP="00277AE3">
      <w:pPr>
        <w:spacing w:line="286" w:lineRule="exact"/>
        <w:ind w:left="5040" w:hanging="5040"/>
        <w:rPr>
          <w:rFonts w:ascii="Arial" w:hAnsi="Arial" w:cs="Arial"/>
        </w:rPr>
      </w:pPr>
      <w:r>
        <w:rPr>
          <w:rFonts w:ascii="Arial" w:hAnsi="Arial" w:cs="Arial"/>
        </w:rPr>
        <w:t xml:space="preserve">Transportation Firm Contract Delivery Demand Charge:  </w:t>
      </w:r>
      <w:r>
        <w:rPr>
          <w:rFonts w:ascii="Arial" w:hAnsi="Arial" w:cs="Arial"/>
        </w:rPr>
        <w:tab/>
        <w:t xml:space="preserve">($0.01) per </w:t>
      </w:r>
      <w:proofErr w:type="spellStart"/>
      <w:r>
        <w:rPr>
          <w:rFonts w:ascii="Arial" w:hAnsi="Arial" w:cs="Arial"/>
        </w:rPr>
        <w:t>therm</w:t>
      </w:r>
      <w:proofErr w:type="spellEnd"/>
      <w:r>
        <w:rPr>
          <w:rFonts w:ascii="Arial" w:hAnsi="Arial" w:cs="Arial"/>
        </w:rPr>
        <w:t xml:space="preserve"> of daily contract demand per month</w:t>
      </w:r>
    </w:p>
    <w:p w:rsidR="005E5284" w:rsidRPr="00D15174" w:rsidRDefault="005E5284" w:rsidP="009D1762">
      <w:pPr>
        <w:spacing w:line="286" w:lineRule="exact"/>
        <w:rPr>
          <w:rFonts w:ascii="Arial" w:hAnsi="Arial" w:cs="Arial"/>
        </w:rPr>
      </w:pPr>
      <w:r>
        <w:rPr>
          <w:rFonts w:ascii="Arial" w:hAnsi="Arial" w:cs="Arial"/>
        </w:rPr>
        <w:t>Transportation Service Commodity Charge:</w:t>
      </w:r>
      <w:r>
        <w:rPr>
          <w:rFonts w:ascii="Arial" w:hAnsi="Arial" w:cs="Arial"/>
        </w:rPr>
        <w:tab/>
        <w:t xml:space="preserve">First 25,000 </w:t>
      </w:r>
      <w:proofErr w:type="spellStart"/>
      <w:r>
        <w:rPr>
          <w:rFonts w:ascii="Arial" w:hAnsi="Arial" w:cs="Arial"/>
        </w:rPr>
        <w:t>therms</w:t>
      </w:r>
      <w:proofErr w:type="spellEnd"/>
      <w:r>
        <w:rPr>
          <w:rFonts w:ascii="Arial" w:hAnsi="Arial" w:cs="Arial"/>
        </w:rPr>
        <w:t>:</w:t>
      </w:r>
      <w:r>
        <w:rPr>
          <w:rFonts w:ascii="Arial" w:hAnsi="Arial" w:cs="Arial"/>
        </w:rPr>
        <w:tab/>
        <w:t xml:space="preserve">($0.00186)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Next 25,000 </w:t>
      </w:r>
      <w:proofErr w:type="spellStart"/>
      <w:r>
        <w:rPr>
          <w:rFonts w:ascii="Arial" w:hAnsi="Arial" w:cs="Arial"/>
        </w:rPr>
        <w:t>therms</w:t>
      </w:r>
      <w:proofErr w:type="spellEnd"/>
      <w:r>
        <w:rPr>
          <w:rFonts w:ascii="Arial" w:hAnsi="Arial" w:cs="Arial"/>
        </w:rPr>
        <w:t>:</w:t>
      </w:r>
      <w:r>
        <w:rPr>
          <w:rFonts w:ascii="Arial" w:hAnsi="Arial" w:cs="Arial"/>
        </w:rPr>
        <w:tab/>
        <w:t xml:space="preserve">($0.00113)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Next 50,000 </w:t>
      </w:r>
      <w:proofErr w:type="spellStart"/>
      <w:r>
        <w:rPr>
          <w:rFonts w:ascii="Arial" w:hAnsi="Arial" w:cs="Arial"/>
        </w:rPr>
        <w:t>therms</w:t>
      </w:r>
      <w:proofErr w:type="spellEnd"/>
      <w:r>
        <w:rPr>
          <w:rFonts w:ascii="Arial" w:hAnsi="Arial" w:cs="Arial"/>
        </w:rPr>
        <w:t>:</w:t>
      </w:r>
      <w:r>
        <w:rPr>
          <w:rFonts w:ascii="Arial" w:hAnsi="Arial" w:cs="Arial"/>
        </w:rPr>
        <w:tab/>
        <w:t xml:space="preserve">($0.00072)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Next 100,000 </w:t>
      </w:r>
      <w:proofErr w:type="spellStart"/>
      <w:r>
        <w:rPr>
          <w:rFonts w:ascii="Arial" w:hAnsi="Arial" w:cs="Arial"/>
        </w:rPr>
        <w:t>therms</w:t>
      </w:r>
      <w:proofErr w:type="spellEnd"/>
      <w:r>
        <w:rPr>
          <w:rFonts w:ascii="Arial" w:hAnsi="Arial" w:cs="Arial"/>
        </w:rPr>
        <w:t>:</w:t>
      </w:r>
      <w:r>
        <w:rPr>
          <w:rFonts w:ascii="Arial" w:hAnsi="Arial" w:cs="Arial"/>
        </w:rPr>
        <w:tab/>
        <w:t xml:space="preserve">($0.00046)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t xml:space="preserve">Next 300,000 </w:t>
      </w:r>
      <w:proofErr w:type="spellStart"/>
      <w:r>
        <w:rPr>
          <w:rFonts w:ascii="Arial" w:hAnsi="Arial" w:cs="Arial"/>
        </w:rPr>
        <w:t>therms</w:t>
      </w:r>
      <w:proofErr w:type="spellEnd"/>
      <w:r>
        <w:rPr>
          <w:rFonts w:ascii="Arial" w:hAnsi="Arial" w:cs="Arial"/>
        </w:rPr>
        <w:t>:</w:t>
      </w:r>
      <w:r>
        <w:rPr>
          <w:rFonts w:ascii="Arial" w:hAnsi="Arial" w:cs="Arial"/>
        </w:rPr>
        <w:tab/>
        <w:t xml:space="preserve">($0.00033) per </w:t>
      </w:r>
      <w:proofErr w:type="spellStart"/>
      <w:r>
        <w:rPr>
          <w:rFonts w:ascii="Arial" w:hAnsi="Arial" w:cs="Arial"/>
        </w:rPr>
        <w:t>therm</w:t>
      </w:r>
      <w:proofErr w:type="spellEnd"/>
    </w:p>
    <w:p w:rsidR="005E528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Over 500,000 </w:t>
      </w:r>
      <w:proofErr w:type="spellStart"/>
      <w:r>
        <w:rPr>
          <w:rFonts w:ascii="Arial" w:hAnsi="Arial" w:cs="Arial"/>
        </w:rPr>
        <w:t>therms</w:t>
      </w:r>
      <w:proofErr w:type="spellEnd"/>
      <w:r>
        <w:rPr>
          <w:rFonts w:ascii="Arial" w:hAnsi="Arial" w:cs="Arial"/>
        </w:rPr>
        <w:t>:</w:t>
      </w:r>
      <w:r>
        <w:rPr>
          <w:rFonts w:ascii="Arial" w:hAnsi="Arial" w:cs="Arial"/>
        </w:rPr>
        <w:tab/>
        <w:t xml:space="preserve">($0.00025) per </w:t>
      </w:r>
      <w:proofErr w:type="spellStart"/>
      <w:r>
        <w:rPr>
          <w:rFonts w:ascii="Arial" w:hAnsi="Arial" w:cs="Arial"/>
        </w:rPr>
        <w:t>therm</w:t>
      </w:r>
      <w:proofErr w:type="spellEnd"/>
    </w:p>
    <w:p w:rsidR="005E5284" w:rsidRDefault="005E5284" w:rsidP="00BE13FA">
      <w:pPr>
        <w:spacing w:line="286" w:lineRule="exact"/>
        <w:rPr>
          <w:rFonts w:ascii="Arial" w:hAnsi="Arial" w:cs="Arial"/>
        </w:rPr>
      </w:pPr>
    </w:p>
    <w:p w:rsidR="005E5284" w:rsidRDefault="005E5284" w:rsidP="00200A61">
      <w:pPr>
        <w:spacing w:line="286" w:lineRule="exact"/>
        <w:jc w:val="center"/>
        <w:rPr>
          <w:rFonts w:ascii="Arial" w:hAnsi="Arial" w:cs="Arial"/>
        </w:rPr>
      </w:pPr>
      <w:r w:rsidRPr="00C27ADC">
        <w:rPr>
          <w:rFonts w:ascii="Arial" w:hAnsi="Arial" w:cs="Arial"/>
        </w:rPr>
        <w:t xml:space="preserve">Section </w:t>
      </w:r>
      <w:r>
        <w:rPr>
          <w:rFonts w:ascii="Arial" w:hAnsi="Arial" w:cs="Arial"/>
        </w:rPr>
        <w:t>7</w:t>
      </w:r>
      <w:r w:rsidRPr="00C27ADC">
        <w:rPr>
          <w:rFonts w:ascii="Arial" w:hAnsi="Arial" w:cs="Arial"/>
        </w:rPr>
        <w:t xml:space="preserve">:  </w:t>
      </w:r>
      <w:r>
        <w:rPr>
          <w:rFonts w:ascii="Arial" w:hAnsi="Arial" w:cs="Arial"/>
        </w:rPr>
        <w:t>Monthly Surcharge for Rate Plan Customers</w:t>
      </w:r>
    </w:p>
    <w:p w:rsidR="005E5284" w:rsidRDefault="005E5284" w:rsidP="00200A61">
      <w:pPr>
        <w:spacing w:line="286" w:lineRule="exact"/>
        <w:rPr>
          <w:rFonts w:ascii="Arial" w:hAnsi="Arial" w:cs="Arial"/>
        </w:rPr>
      </w:pPr>
    </w:p>
    <w:p w:rsidR="005E5284" w:rsidRDefault="005E5284" w:rsidP="00200A61">
      <w:pPr>
        <w:tabs>
          <w:tab w:val="left" w:pos="360"/>
        </w:tabs>
        <w:spacing w:line="286" w:lineRule="exact"/>
        <w:rPr>
          <w:rFonts w:ascii="Arial" w:hAnsi="Arial" w:cs="Arial"/>
        </w:rPr>
      </w:pPr>
      <w:r>
        <w:rPr>
          <w:rFonts w:ascii="Arial" w:hAnsi="Arial" w:cs="Arial"/>
        </w:rPr>
        <w:t>The surcharge rates shown below for each schedule shall be added to the monthly rate(s) for each schedule identified thereby changing the rate charged for natural gas service. Surcharge rates shall be revised each January 1. Customer bills shall reflect the sum of this Schedule 139 rate and the rate(s) otherwise charged for natural gas service.</w:t>
      </w:r>
    </w:p>
    <w:p w:rsidR="005E5284" w:rsidRDefault="005E5284" w:rsidP="00200A61">
      <w:pPr>
        <w:tabs>
          <w:tab w:val="left" w:pos="360"/>
        </w:tabs>
        <w:spacing w:line="286" w:lineRule="exact"/>
        <w:rPr>
          <w:rFonts w:ascii="Arial" w:hAnsi="Arial" w:cs="Arial"/>
        </w:rPr>
      </w:pPr>
    </w:p>
    <w:p w:rsidR="005E5284" w:rsidRPr="001A72CA" w:rsidRDefault="005E5284" w:rsidP="001A72CA">
      <w:pPr>
        <w:tabs>
          <w:tab w:val="left" w:pos="720"/>
        </w:tabs>
        <w:spacing w:after="120" w:line="286" w:lineRule="exact"/>
        <w:ind w:left="720" w:hanging="360"/>
        <w:contextualSpacing/>
        <w:jc w:val="center"/>
        <w:rPr>
          <w:rFonts w:ascii="Arial" w:hAnsi="Arial" w:cs="Arial"/>
          <w:b/>
        </w:rPr>
      </w:pPr>
      <w:r>
        <w:rPr>
          <w:rFonts w:ascii="Arial" w:hAnsi="Arial" w:cs="Arial"/>
          <w:b/>
        </w:rPr>
        <w:t>Schedule 16 – General Gas Lighting and Street Lighting Service</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1098"/>
        <w:gridCol w:w="1098"/>
        <w:gridCol w:w="1098"/>
        <w:gridCol w:w="1098"/>
        <w:gridCol w:w="1098"/>
      </w:tblGrid>
      <w:tr w:rsidR="005E5284" w:rsidRPr="001A72CA" w:rsidTr="00802C64">
        <w:trPr>
          <w:trHeight w:val="291"/>
        </w:trPr>
        <w:tc>
          <w:tcPr>
            <w:tcW w:w="3145" w:type="dxa"/>
          </w:tcPr>
          <w:p w:rsidR="005E5284" w:rsidRPr="001A72CA" w:rsidRDefault="005E5284" w:rsidP="001A72CA">
            <w:pPr>
              <w:tabs>
                <w:tab w:val="left" w:pos="1080"/>
              </w:tabs>
              <w:spacing w:line="286" w:lineRule="exact"/>
              <w:contextualSpacing/>
              <w:jc w:val="center"/>
              <w:rPr>
                <w:rFonts w:ascii="Arial" w:hAnsi="Arial" w:cs="Arial"/>
                <w:b/>
              </w:rPr>
            </w:pP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2013</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2014</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2015</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2016</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2017</w:t>
            </w:r>
          </w:p>
        </w:tc>
      </w:tr>
      <w:tr w:rsidR="005E5284" w:rsidRPr="001A72CA" w:rsidTr="00802C64">
        <w:trPr>
          <w:trHeight w:val="291"/>
        </w:trPr>
        <w:tc>
          <w:tcPr>
            <w:tcW w:w="3145" w:type="dxa"/>
          </w:tcPr>
          <w:p w:rsidR="005E5284" w:rsidRPr="001A72CA" w:rsidRDefault="00802C64" w:rsidP="001A72CA">
            <w:pPr>
              <w:tabs>
                <w:tab w:val="left" w:pos="1080"/>
              </w:tabs>
              <w:spacing w:line="286" w:lineRule="exact"/>
              <w:contextualSpacing/>
              <w:rPr>
                <w:rFonts w:ascii="Arial" w:hAnsi="Arial" w:cs="Arial"/>
              </w:rPr>
            </w:pPr>
            <w:r>
              <w:rPr>
                <w:rFonts w:ascii="Arial" w:hAnsi="Arial" w:cs="Arial"/>
              </w:rPr>
              <w:t>Delivery Charge per mantle</w:t>
            </w:r>
          </w:p>
        </w:tc>
        <w:tc>
          <w:tcPr>
            <w:tcW w:w="1098" w:type="dxa"/>
            <w:vAlign w:val="bottom"/>
          </w:tcPr>
          <w:p w:rsidR="005E5284" w:rsidRDefault="005E5284">
            <w:pPr>
              <w:tabs>
                <w:tab w:val="left" w:pos="1080"/>
              </w:tabs>
              <w:spacing w:line="276" w:lineRule="auto"/>
              <w:contextualSpacing/>
              <w:rPr>
                <w:rFonts w:ascii="Arial" w:hAnsi="Arial" w:cs="Arial"/>
              </w:rPr>
            </w:pPr>
            <w:r>
              <w:rPr>
                <w:rFonts w:ascii="Arial" w:hAnsi="Arial" w:cs="Arial"/>
              </w:rPr>
              <w:t xml:space="preserve"> $  0.22</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0.44</w:t>
            </w:r>
            <w:r w:rsidRPr="001A72CA">
              <w:rPr>
                <w:rFonts w:ascii="Arial" w:hAnsi="Arial" w:cs="Arial"/>
              </w:rPr>
              <w:t xml:space="preserve"> </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0.67</w:t>
            </w:r>
            <w:r w:rsidRPr="001A72CA">
              <w:rPr>
                <w:rFonts w:ascii="Arial" w:hAnsi="Arial" w:cs="Arial"/>
              </w:rPr>
              <w:t xml:space="preserve"> </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0.90</w:t>
            </w:r>
            <w:r w:rsidRPr="001A72CA">
              <w:rPr>
                <w:rFonts w:ascii="Arial" w:hAnsi="Arial" w:cs="Arial"/>
              </w:rPr>
              <w:t xml:space="preserve"> </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1.14</w:t>
            </w:r>
            <w:r w:rsidRPr="001A72CA">
              <w:rPr>
                <w:rFonts w:ascii="Arial" w:hAnsi="Arial" w:cs="Arial"/>
              </w:rPr>
              <w:t xml:space="preserve"> </w:t>
            </w:r>
          </w:p>
        </w:tc>
      </w:tr>
    </w:tbl>
    <w:p w:rsidR="005E5284" w:rsidRPr="007D3E3E" w:rsidRDefault="005E5284">
      <w:pPr>
        <w:widowControl w:val="0"/>
        <w:tabs>
          <w:tab w:val="center" w:pos="4233"/>
          <w:tab w:val="left" w:pos="4435"/>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left" w:pos="9504"/>
          <w:tab w:val="left" w:pos="9990"/>
        </w:tabs>
        <w:rPr>
          <w:rFonts w:ascii="Arial" w:hAnsi="Arial" w:cs="Arial"/>
          <w:b/>
        </w:rPr>
      </w:pPr>
    </w:p>
    <w:p w:rsidR="005E5284" w:rsidRDefault="005E5284" w:rsidP="00F72CB0">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(Continued on Sheet 1139-F)</w:t>
      </w:r>
      <w:r w:rsidRPr="007D3E3E">
        <w:rPr>
          <w:rFonts w:ascii="Arial" w:hAnsi="Arial" w:cs="Arial"/>
        </w:rPr>
        <w:br w:type="column"/>
      </w:r>
    </w:p>
    <w:p w:rsidR="005E5284" w:rsidRPr="007D3E3E"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vanish/>
        </w:rPr>
      </w:pP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rPr>
      </w:pPr>
      <w:r>
        <w:rPr>
          <w:rFonts w:ascii="Arial" w:hAnsi="Arial" w:cs="Arial"/>
        </w:rPr>
        <w:t>(N)</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(N)</w:t>
      </w:r>
    </w:p>
    <w:p w:rsidR="005E5284" w:rsidRPr="007D3E3E"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p>
    <w:p w:rsidR="005E5284" w:rsidRPr="007D3E3E"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both"/>
        <w:rPr>
          <w:rFonts w:ascii="Arial" w:hAnsi="Arial" w:cs="Arial"/>
        </w:rPr>
        <w:sectPr w:rsidR="005E5284" w:rsidRPr="007D3E3E">
          <w:endnotePr>
            <w:numFmt w:val="decimal"/>
          </w:endnotePr>
          <w:type w:val="continuous"/>
          <w:pgSz w:w="12240" w:h="15840" w:code="1"/>
          <w:pgMar w:top="1080" w:right="720" w:bottom="720" w:left="1440" w:header="432" w:footer="720" w:gutter="0"/>
          <w:cols w:num="2" w:space="720" w:equalWidth="0">
            <w:col w:w="8467" w:space="720"/>
            <w:col w:w="892"/>
          </w:cols>
          <w:noEndnote/>
        </w:sectPr>
      </w:pPr>
    </w:p>
    <w:p w:rsidR="005E5284" w:rsidRPr="007D3E3E" w:rsidRDefault="00802C64">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line="19" w:lineRule="exact"/>
        <w:rPr>
          <w:rFonts w:ascii="Arial" w:hAnsi="Arial" w:cs="Arial"/>
        </w:rPr>
      </w:pPr>
      <w:r>
        <w:rPr>
          <w:noProof/>
        </w:rPr>
        <w:lastRenderedPageBreak/>
        <w:pict>
          <v:rect id="_x0000_s1027" style="position:absolute;margin-left:1in;margin-top:0;width:7in;height:.95pt;z-index:-251657216;mso-position-horizontal-relative:page" o:allowincell="f" fillcolor="black" stroked="f" strokeweight="0">
            <v:fill color2="black"/>
            <w10:wrap anchorx="page"/>
            <w10:anchorlock/>
          </v:rect>
        </w:pict>
      </w:r>
    </w:p>
    <w:p w:rsidR="005E5284" w:rsidRDefault="005E5284"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sidRPr="007A2526">
        <w:rPr>
          <w:rFonts w:ascii="Arial" w:hAnsi="Arial"/>
          <w:b/>
        </w:rPr>
        <w:t>Issued</w:t>
      </w:r>
      <w:r>
        <w:rPr>
          <w:rFonts w:ascii="Arial" w:hAnsi="Arial"/>
        </w:rPr>
        <w:t>:  Month XX</w:t>
      </w:r>
      <w:r w:rsidRPr="007A2526">
        <w:rPr>
          <w:rFonts w:ascii="Arial" w:hAnsi="Arial"/>
        </w:rPr>
        <w:t>, 20</w:t>
      </w:r>
      <w:r>
        <w:rPr>
          <w:rFonts w:ascii="Arial" w:hAnsi="Arial"/>
        </w:rPr>
        <w:t>13</w:t>
      </w:r>
      <w:r w:rsidRPr="007A2526">
        <w:rPr>
          <w:rFonts w:ascii="Arial" w:hAnsi="Arial"/>
        </w:rPr>
        <w:tab/>
      </w:r>
      <w:r w:rsidRPr="007A252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A2526">
        <w:rPr>
          <w:rFonts w:ascii="Arial" w:hAnsi="Arial"/>
          <w:b/>
        </w:rPr>
        <w:t>Effective</w:t>
      </w:r>
      <w:r w:rsidRPr="007A2526">
        <w:rPr>
          <w:rFonts w:ascii="Arial" w:hAnsi="Arial"/>
        </w:rPr>
        <w:t xml:space="preserve">:   </w:t>
      </w:r>
      <w:r>
        <w:rPr>
          <w:rFonts w:ascii="Arial" w:hAnsi="Arial"/>
        </w:rPr>
        <w:t xml:space="preserve">May 1, </w:t>
      </w:r>
      <w:r w:rsidRPr="007A2526">
        <w:rPr>
          <w:rFonts w:ascii="Arial" w:hAnsi="Arial"/>
        </w:rPr>
        <w:t>20</w:t>
      </w:r>
      <w:r>
        <w:rPr>
          <w:rFonts w:ascii="Arial" w:hAnsi="Arial"/>
        </w:rPr>
        <w:t>13</w:t>
      </w:r>
    </w:p>
    <w:p w:rsidR="005E5284" w:rsidRDefault="005E5284"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rPr>
      </w:pPr>
      <w:r>
        <w:rPr>
          <w:rFonts w:ascii="Arial" w:hAnsi="Arial"/>
          <w:b/>
        </w:rPr>
        <w:t>Docket No</w:t>
      </w:r>
      <w:r>
        <w:rPr>
          <w:rFonts w:ascii="Arial" w:hAnsi="Arial"/>
        </w:rPr>
        <w:t>.:   UG-121705</w:t>
      </w:r>
    </w:p>
    <w:p w:rsidR="005E5284" w:rsidRPr="00E36E9D" w:rsidRDefault="005E5284" w:rsidP="009542F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b/>
        </w:rPr>
      </w:pPr>
      <w:proofErr w:type="gramStart"/>
      <w:r w:rsidRPr="00E36E9D">
        <w:rPr>
          <w:rFonts w:ascii="Arial" w:hAnsi="Arial" w:cs="Arial"/>
          <w:b/>
        </w:rPr>
        <w:t>Issued By Puget Sound Energy</w:t>
      </w:r>
      <w:r>
        <w:rPr>
          <w:rFonts w:ascii="Arial" w:hAnsi="Arial" w:cs="Arial"/>
          <w:b/>
        </w:rPr>
        <w:t>, Inc.</w:t>
      </w:r>
      <w:proofErr w:type="gramEnd"/>
    </w:p>
    <w:tbl>
      <w:tblPr>
        <w:tblW w:w="0" w:type="auto"/>
        <w:tblLayout w:type="fixed"/>
        <w:tblLook w:val="0000" w:firstRow="0" w:lastRow="0" w:firstColumn="0" w:lastColumn="0" w:noHBand="0" w:noVBand="0"/>
      </w:tblPr>
      <w:tblGrid>
        <w:gridCol w:w="828"/>
        <w:gridCol w:w="2610"/>
        <w:gridCol w:w="6858"/>
      </w:tblGrid>
      <w:tr w:rsidR="005E5284" w:rsidRPr="00E36E9D" w:rsidTr="00395D8B">
        <w:trPr>
          <w:trHeight w:val="612"/>
        </w:trPr>
        <w:tc>
          <w:tcPr>
            <w:tcW w:w="828" w:type="dxa"/>
          </w:tcPr>
          <w:p w:rsidR="005E5284" w:rsidRPr="00E36E9D" w:rsidRDefault="00802C6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noProof/>
              </w:rPr>
              <w:pict>
                <v:line id="_x0000_s1028" style="position:absolute;left:0;text-align:left;z-index:251660288" from="38pt,22.4pt" to="164.3pt,22.4pt" o:allowincell="f"/>
              </w:pict>
            </w:r>
          </w:p>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E36E9D">
              <w:rPr>
                <w:rFonts w:ascii="Arial" w:hAnsi="Arial" w:cs="Arial"/>
              </w:rPr>
              <w:t>By:</w:t>
            </w:r>
            <w:r w:rsidRPr="00E36E9D">
              <w:rPr>
                <w:rFonts w:ascii="Arial" w:hAnsi="Arial" w:cs="Arial"/>
              </w:rPr>
              <w:tab/>
            </w:r>
          </w:p>
        </w:tc>
        <w:tc>
          <w:tcPr>
            <w:tcW w:w="2610" w:type="dxa"/>
          </w:tcPr>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tc>
        <w:tc>
          <w:tcPr>
            <w:tcW w:w="6858" w:type="dxa"/>
          </w:tcPr>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Ken Johnson</w:t>
            </w:r>
            <w:r w:rsidRPr="00E36E9D">
              <w:rPr>
                <w:rFonts w:ascii="Arial" w:hAnsi="Arial" w:cs="Arial"/>
              </w:rPr>
              <w:t xml:space="preserve">                </w:t>
            </w:r>
            <w:r w:rsidRPr="00E36E9D">
              <w:rPr>
                <w:rFonts w:ascii="Arial" w:hAnsi="Arial" w:cs="Arial"/>
                <w:b/>
              </w:rPr>
              <w:t>Title</w:t>
            </w:r>
            <w:r w:rsidRPr="00E36E9D">
              <w:rPr>
                <w:rFonts w:ascii="Arial" w:hAnsi="Arial" w:cs="Arial"/>
              </w:rPr>
              <w:t xml:space="preserve">:  Director, </w:t>
            </w:r>
            <w:r>
              <w:rPr>
                <w:rFonts w:ascii="Arial" w:hAnsi="Arial" w:cs="Arial"/>
              </w:rPr>
              <w:t xml:space="preserve">State Regulatory </w:t>
            </w:r>
            <w:r w:rsidRPr="00E36E9D">
              <w:rPr>
                <w:rFonts w:ascii="Arial" w:hAnsi="Arial" w:cs="Arial"/>
              </w:rPr>
              <w:t>Affairs</w:t>
            </w:r>
          </w:p>
        </w:tc>
      </w:tr>
    </w:tbl>
    <w:p w:rsidR="005E5284" w:rsidRPr="009542F0" w:rsidRDefault="005E5284" w:rsidP="003B6583">
      <w:pPr>
        <w:pStyle w:val="Heading2"/>
        <w:tabs>
          <w:tab w:val="right" w:pos="-270"/>
          <w:tab w:val="left" w:pos="1260"/>
          <w:tab w:val="left" w:pos="6300"/>
        </w:tabs>
        <w:jc w:val="right"/>
        <w:rPr>
          <w:b/>
          <w:u w:val="none"/>
        </w:rPr>
      </w:pPr>
    </w:p>
    <w:sectPr w:rsidR="005E5284" w:rsidRPr="009542F0" w:rsidSect="00795F81">
      <w:endnotePr>
        <w:numFmt w:val="decimal"/>
      </w:endnotePr>
      <w:type w:val="continuous"/>
      <w:pgSz w:w="12240" w:h="15840"/>
      <w:pgMar w:top="1080" w:right="720" w:bottom="72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84" w:rsidRDefault="005E5284">
      <w:r>
        <w:separator/>
      </w:r>
    </w:p>
  </w:endnote>
  <w:endnote w:type="continuationSeparator" w:id="0">
    <w:p w:rsidR="005E5284" w:rsidRDefault="005E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84" w:rsidRDefault="005E5284">
      <w:r>
        <w:separator/>
      </w:r>
    </w:p>
  </w:footnote>
  <w:footnote w:type="continuationSeparator" w:id="0">
    <w:p w:rsidR="005E5284" w:rsidRDefault="005E5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A8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nsid w:val="41B21155"/>
    <w:multiLevelType w:val="multilevel"/>
    <w:tmpl w:val="915026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4AA73A75"/>
    <w:multiLevelType w:val="hybridMultilevel"/>
    <w:tmpl w:val="E5DCDF84"/>
    <w:lvl w:ilvl="0" w:tplc="48066E9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0333F1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6E3E060B"/>
    <w:multiLevelType w:val="hybridMultilevel"/>
    <w:tmpl w:val="84F42024"/>
    <w:lvl w:ilvl="0" w:tplc="82CC37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B3"/>
    <w:rsid w:val="00000E89"/>
    <w:rsid w:val="00003078"/>
    <w:rsid w:val="000126DD"/>
    <w:rsid w:val="00042B2C"/>
    <w:rsid w:val="00043D5C"/>
    <w:rsid w:val="00047AF2"/>
    <w:rsid w:val="00063877"/>
    <w:rsid w:val="00070CD7"/>
    <w:rsid w:val="0007756F"/>
    <w:rsid w:val="00086D1D"/>
    <w:rsid w:val="00092301"/>
    <w:rsid w:val="00094ECD"/>
    <w:rsid w:val="00097DF1"/>
    <w:rsid w:val="000A54EE"/>
    <w:rsid w:val="000B0A4E"/>
    <w:rsid w:val="000B0D5F"/>
    <w:rsid w:val="000B114B"/>
    <w:rsid w:val="00106563"/>
    <w:rsid w:val="00106AE2"/>
    <w:rsid w:val="00122EAE"/>
    <w:rsid w:val="0012490E"/>
    <w:rsid w:val="00173E07"/>
    <w:rsid w:val="00180CB4"/>
    <w:rsid w:val="00183C9E"/>
    <w:rsid w:val="0019294F"/>
    <w:rsid w:val="00194251"/>
    <w:rsid w:val="00194937"/>
    <w:rsid w:val="001978CF"/>
    <w:rsid w:val="001A0380"/>
    <w:rsid w:val="001A72CA"/>
    <w:rsid w:val="001B6953"/>
    <w:rsid w:val="00200A61"/>
    <w:rsid w:val="00216338"/>
    <w:rsid w:val="00222C4F"/>
    <w:rsid w:val="00225818"/>
    <w:rsid w:val="00231A26"/>
    <w:rsid w:val="0023379F"/>
    <w:rsid w:val="002422D5"/>
    <w:rsid w:val="002459B3"/>
    <w:rsid w:val="00277AE3"/>
    <w:rsid w:val="00280B9B"/>
    <w:rsid w:val="00281216"/>
    <w:rsid w:val="00283CBB"/>
    <w:rsid w:val="002B06AB"/>
    <w:rsid w:val="002B60AC"/>
    <w:rsid w:val="002C373C"/>
    <w:rsid w:val="002F076B"/>
    <w:rsid w:val="00332215"/>
    <w:rsid w:val="00336F46"/>
    <w:rsid w:val="00356FC3"/>
    <w:rsid w:val="0036174C"/>
    <w:rsid w:val="00362FC5"/>
    <w:rsid w:val="0037146A"/>
    <w:rsid w:val="003808B6"/>
    <w:rsid w:val="003907FA"/>
    <w:rsid w:val="00392D44"/>
    <w:rsid w:val="00395173"/>
    <w:rsid w:val="00395D8B"/>
    <w:rsid w:val="003A255E"/>
    <w:rsid w:val="003B20EC"/>
    <w:rsid w:val="003B4AE1"/>
    <w:rsid w:val="003B6583"/>
    <w:rsid w:val="003B6DD4"/>
    <w:rsid w:val="003D02DD"/>
    <w:rsid w:val="003E09A3"/>
    <w:rsid w:val="0041417C"/>
    <w:rsid w:val="004156E6"/>
    <w:rsid w:val="004434F0"/>
    <w:rsid w:val="00446154"/>
    <w:rsid w:val="00467AF4"/>
    <w:rsid w:val="00476884"/>
    <w:rsid w:val="004C095B"/>
    <w:rsid w:val="004E4095"/>
    <w:rsid w:val="004E7211"/>
    <w:rsid w:val="004E7BAD"/>
    <w:rsid w:val="00500E2E"/>
    <w:rsid w:val="00501D56"/>
    <w:rsid w:val="00526C74"/>
    <w:rsid w:val="005334DC"/>
    <w:rsid w:val="0054011A"/>
    <w:rsid w:val="00584C78"/>
    <w:rsid w:val="00596296"/>
    <w:rsid w:val="005B2D7A"/>
    <w:rsid w:val="005E5284"/>
    <w:rsid w:val="005F3CAA"/>
    <w:rsid w:val="006201BC"/>
    <w:rsid w:val="00622BA2"/>
    <w:rsid w:val="00637E48"/>
    <w:rsid w:val="006462CD"/>
    <w:rsid w:val="0064749C"/>
    <w:rsid w:val="006474DB"/>
    <w:rsid w:val="00677556"/>
    <w:rsid w:val="006778E0"/>
    <w:rsid w:val="006803FD"/>
    <w:rsid w:val="006828E1"/>
    <w:rsid w:val="006838D8"/>
    <w:rsid w:val="00684F13"/>
    <w:rsid w:val="006948B0"/>
    <w:rsid w:val="006B4D47"/>
    <w:rsid w:val="006C1DAD"/>
    <w:rsid w:val="006D6A24"/>
    <w:rsid w:val="006D726D"/>
    <w:rsid w:val="006D7BA1"/>
    <w:rsid w:val="006E33F3"/>
    <w:rsid w:val="007026D7"/>
    <w:rsid w:val="00702C3A"/>
    <w:rsid w:val="00706618"/>
    <w:rsid w:val="0071324D"/>
    <w:rsid w:val="007232FA"/>
    <w:rsid w:val="00727860"/>
    <w:rsid w:val="007345F1"/>
    <w:rsid w:val="00736503"/>
    <w:rsid w:val="00744A20"/>
    <w:rsid w:val="007536E1"/>
    <w:rsid w:val="00756816"/>
    <w:rsid w:val="0077149F"/>
    <w:rsid w:val="00795F81"/>
    <w:rsid w:val="00796DA6"/>
    <w:rsid w:val="007A2526"/>
    <w:rsid w:val="007D3B0F"/>
    <w:rsid w:val="007D3E3E"/>
    <w:rsid w:val="007E271A"/>
    <w:rsid w:val="007F35FA"/>
    <w:rsid w:val="00802C64"/>
    <w:rsid w:val="0083095A"/>
    <w:rsid w:val="0084318C"/>
    <w:rsid w:val="00843DB5"/>
    <w:rsid w:val="00857FBB"/>
    <w:rsid w:val="00870E61"/>
    <w:rsid w:val="008723B7"/>
    <w:rsid w:val="008A3B30"/>
    <w:rsid w:val="008A607E"/>
    <w:rsid w:val="008D4C40"/>
    <w:rsid w:val="008E6D08"/>
    <w:rsid w:val="008F073A"/>
    <w:rsid w:val="0092788B"/>
    <w:rsid w:val="00946289"/>
    <w:rsid w:val="00951B40"/>
    <w:rsid w:val="009542F0"/>
    <w:rsid w:val="009736CA"/>
    <w:rsid w:val="00974F4F"/>
    <w:rsid w:val="0098544A"/>
    <w:rsid w:val="0099049F"/>
    <w:rsid w:val="009912F8"/>
    <w:rsid w:val="00995171"/>
    <w:rsid w:val="009D1762"/>
    <w:rsid w:val="009E0616"/>
    <w:rsid w:val="00A030B6"/>
    <w:rsid w:val="00A126CE"/>
    <w:rsid w:val="00A22F1C"/>
    <w:rsid w:val="00A23C6A"/>
    <w:rsid w:val="00A246E7"/>
    <w:rsid w:val="00A302A6"/>
    <w:rsid w:val="00A340B1"/>
    <w:rsid w:val="00A35964"/>
    <w:rsid w:val="00A41E46"/>
    <w:rsid w:val="00A420DA"/>
    <w:rsid w:val="00A612E7"/>
    <w:rsid w:val="00A81200"/>
    <w:rsid w:val="00AA30E4"/>
    <w:rsid w:val="00AA7F6D"/>
    <w:rsid w:val="00AB5A9A"/>
    <w:rsid w:val="00AD1D3D"/>
    <w:rsid w:val="00AF3404"/>
    <w:rsid w:val="00AF4AA0"/>
    <w:rsid w:val="00B24546"/>
    <w:rsid w:val="00B252FA"/>
    <w:rsid w:val="00B27E1B"/>
    <w:rsid w:val="00B31B72"/>
    <w:rsid w:val="00B40D0C"/>
    <w:rsid w:val="00B513C0"/>
    <w:rsid w:val="00B56EB4"/>
    <w:rsid w:val="00B73527"/>
    <w:rsid w:val="00B76DB5"/>
    <w:rsid w:val="00B95E92"/>
    <w:rsid w:val="00B96495"/>
    <w:rsid w:val="00BA08F7"/>
    <w:rsid w:val="00BA0A54"/>
    <w:rsid w:val="00BA0F8D"/>
    <w:rsid w:val="00BD6218"/>
    <w:rsid w:val="00BE13FA"/>
    <w:rsid w:val="00BF485D"/>
    <w:rsid w:val="00C037A5"/>
    <w:rsid w:val="00C20562"/>
    <w:rsid w:val="00C256F9"/>
    <w:rsid w:val="00C27ADC"/>
    <w:rsid w:val="00C30BD9"/>
    <w:rsid w:val="00C422B5"/>
    <w:rsid w:val="00C4313C"/>
    <w:rsid w:val="00C51F6D"/>
    <w:rsid w:val="00C537D6"/>
    <w:rsid w:val="00C54878"/>
    <w:rsid w:val="00C62627"/>
    <w:rsid w:val="00C74E62"/>
    <w:rsid w:val="00C803EC"/>
    <w:rsid w:val="00C8344C"/>
    <w:rsid w:val="00CC31A0"/>
    <w:rsid w:val="00CD14AD"/>
    <w:rsid w:val="00CD262F"/>
    <w:rsid w:val="00CD43BF"/>
    <w:rsid w:val="00CD4D24"/>
    <w:rsid w:val="00CE0A3A"/>
    <w:rsid w:val="00CE18DC"/>
    <w:rsid w:val="00CE24BA"/>
    <w:rsid w:val="00D15174"/>
    <w:rsid w:val="00D45500"/>
    <w:rsid w:val="00D51DED"/>
    <w:rsid w:val="00D60808"/>
    <w:rsid w:val="00D6784A"/>
    <w:rsid w:val="00D811D8"/>
    <w:rsid w:val="00D82AEF"/>
    <w:rsid w:val="00DA57CF"/>
    <w:rsid w:val="00DB3290"/>
    <w:rsid w:val="00DB53D1"/>
    <w:rsid w:val="00DC29E8"/>
    <w:rsid w:val="00DD0527"/>
    <w:rsid w:val="00DE28C5"/>
    <w:rsid w:val="00DE4708"/>
    <w:rsid w:val="00DF00BB"/>
    <w:rsid w:val="00DF7785"/>
    <w:rsid w:val="00E0561F"/>
    <w:rsid w:val="00E22FEC"/>
    <w:rsid w:val="00E246B7"/>
    <w:rsid w:val="00E33923"/>
    <w:rsid w:val="00E342F1"/>
    <w:rsid w:val="00E36E9D"/>
    <w:rsid w:val="00E40B5A"/>
    <w:rsid w:val="00E410DE"/>
    <w:rsid w:val="00E4605E"/>
    <w:rsid w:val="00E6472A"/>
    <w:rsid w:val="00E91B60"/>
    <w:rsid w:val="00E95A52"/>
    <w:rsid w:val="00EA5E64"/>
    <w:rsid w:val="00EB2B57"/>
    <w:rsid w:val="00EF1B20"/>
    <w:rsid w:val="00EF5F9A"/>
    <w:rsid w:val="00F03D69"/>
    <w:rsid w:val="00F30D96"/>
    <w:rsid w:val="00F461A9"/>
    <w:rsid w:val="00F504F7"/>
    <w:rsid w:val="00F50863"/>
    <w:rsid w:val="00F66844"/>
    <w:rsid w:val="00F72CB0"/>
    <w:rsid w:val="00F835C7"/>
    <w:rsid w:val="00F90C2A"/>
    <w:rsid w:val="00F94671"/>
    <w:rsid w:val="00F9588F"/>
    <w:rsid w:val="00FA004A"/>
    <w:rsid w:val="00FD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81"/>
    <w:rPr>
      <w:sz w:val="20"/>
      <w:szCs w:val="20"/>
    </w:rPr>
  </w:style>
  <w:style w:type="paragraph" w:styleId="Heading1">
    <w:name w:val="heading 1"/>
    <w:basedOn w:val="Normal"/>
    <w:next w:val="Normal"/>
    <w:link w:val="Heading1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0"/>
    </w:pPr>
    <w:rPr>
      <w:sz w:val="22"/>
      <w:u w:val="single"/>
    </w:rPr>
  </w:style>
  <w:style w:type="paragraph" w:styleId="Heading2">
    <w:name w:val="heading 2"/>
    <w:basedOn w:val="Normal"/>
    <w:next w:val="Normal"/>
    <w:link w:val="Heading2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1"/>
    </w:pPr>
    <w:rPr>
      <w:sz w:val="22"/>
      <w:u w:val="single"/>
    </w:rPr>
  </w:style>
  <w:style w:type="paragraph" w:styleId="Heading3">
    <w:name w:val="heading 3"/>
    <w:basedOn w:val="Normal"/>
    <w:next w:val="Normal"/>
    <w:link w:val="Heading3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rFonts w:ascii="Arial" w:hAnsi="Arial"/>
      <w:b/>
    </w:rPr>
  </w:style>
  <w:style w:type="paragraph" w:styleId="Heading4">
    <w:name w:val="heading 4"/>
    <w:basedOn w:val="Normal"/>
    <w:next w:val="Normal"/>
    <w:link w:val="Heading4Char"/>
    <w:uiPriority w:val="99"/>
    <w:qFormat/>
    <w:rsid w:val="00795F8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styleId="FootnoteReference">
    <w:name w:val="footnote reference"/>
    <w:basedOn w:val="DefaultParagraphFont"/>
    <w:uiPriority w:val="99"/>
    <w:semiHidden/>
    <w:rsid w:val="00795F81"/>
    <w:rPr>
      <w:rFonts w:cs="Times New Roman"/>
    </w:rPr>
  </w:style>
  <w:style w:type="paragraph" w:styleId="BodyTextIndent">
    <w:name w:val="Body Text Indent"/>
    <w:basedOn w:val="Normal"/>
    <w:link w:val="BodyTextInden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Pr>
      <w:sz w:val="22"/>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
    <w:name w:val="Body Text"/>
    <w:basedOn w:val="Normal"/>
    <w:link w:val="BodyTex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795F81"/>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795F8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8A3B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C20562"/>
    <w:rPr>
      <w:rFonts w:cs="Times New Roman"/>
      <w:sz w:val="16"/>
      <w:szCs w:val="16"/>
    </w:rPr>
  </w:style>
  <w:style w:type="paragraph" w:styleId="CommentText">
    <w:name w:val="annotation text"/>
    <w:basedOn w:val="Normal"/>
    <w:link w:val="CommentTextChar"/>
    <w:uiPriority w:val="99"/>
    <w:semiHidden/>
    <w:rsid w:val="00C20562"/>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ustom2">
    <w:name w:val="Custom2"/>
    <w:basedOn w:val="DefaultParagraphFont"/>
    <w:uiPriority w:val="99"/>
    <w:rsid w:val="00526C74"/>
    <w:rPr>
      <w:rFonts w:ascii="Arial" w:hAnsi="Arial" w:cs="Times New Roman"/>
      <w:color w:val="auto"/>
      <w:sz w:val="20"/>
    </w:rPr>
  </w:style>
  <w:style w:type="paragraph" w:styleId="ListParagraph">
    <w:name w:val="List Paragraph"/>
    <w:basedOn w:val="Normal"/>
    <w:uiPriority w:val="99"/>
    <w:qFormat/>
    <w:rsid w:val="00526C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34913">
      <w:marLeft w:val="0"/>
      <w:marRight w:val="0"/>
      <w:marTop w:val="0"/>
      <w:marBottom w:val="0"/>
      <w:divBdr>
        <w:top w:val="none" w:sz="0" w:space="0" w:color="auto"/>
        <w:left w:val="none" w:sz="0" w:space="0" w:color="auto"/>
        <w:bottom w:val="none" w:sz="0" w:space="0" w:color="auto"/>
        <w:right w:val="none" w:sz="0" w:space="0" w:color="auto"/>
      </w:divBdr>
      <w:divsChild>
        <w:div w:id="179634914">
          <w:marLeft w:val="0"/>
          <w:marRight w:val="0"/>
          <w:marTop w:val="0"/>
          <w:marBottom w:val="0"/>
          <w:divBdr>
            <w:top w:val="none" w:sz="0" w:space="0" w:color="auto"/>
            <w:left w:val="none" w:sz="0" w:space="0" w:color="auto"/>
            <w:bottom w:val="none" w:sz="0" w:space="0" w:color="auto"/>
            <w:right w:val="none" w:sz="0" w:space="0" w:color="auto"/>
          </w:divBdr>
          <w:divsChild>
            <w:div w:id="1796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0350015-8C50-46DA-B0C9-587BFEF8A9A7}"/>
</file>

<file path=customXml/itemProps2.xml><?xml version="1.0" encoding="utf-8"?>
<ds:datastoreItem xmlns:ds="http://schemas.openxmlformats.org/officeDocument/2006/customXml" ds:itemID="{D842885F-0BF4-41CA-8632-AB2E4362C5BD}"/>
</file>

<file path=customXml/itemProps3.xml><?xml version="1.0" encoding="utf-8"?>
<ds:datastoreItem xmlns:ds="http://schemas.openxmlformats.org/officeDocument/2006/customXml" ds:itemID="{8B9B8E25-5BF8-46CD-B13F-8C1FF954E836}"/>
</file>

<file path=customXml/itemProps4.xml><?xml version="1.0" encoding="utf-8"?>
<ds:datastoreItem xmlns:ds="http://schemas.openxmlformats.org/officeDocument/2006/customXml" ds:itemID="{A34C24B7-FC51-4543-82B0-A39BA52A516F}"/>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Paul</dc:creator>
  <cp:lastModifiedBy>Puget Sound Energy</cp:lastModifiedBy>
  <cp:revision>2</cp:revision>
  <dcterms:created xsi:type="dcterms:W3CDTF">2013-03-01T18:30:00Z</dcterms:created>
  <dcterms:modified xsi:type="dcterms:W3CDTF">2013-03-01T18:30:00Z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gFAAsdpvfP9KDXKgdrArZwuALImCw8VJqOZSXWIhK5JCVtehBs9YWoG49hEgWySGlZRZGnZmT22ZWg2mvJRkoIqGvOrnt/noNNZKConfPU8GR3fB7XSNg60KJHO5Q/iOy27Pr6qKFOwa5nUXrDgg8OAS/nyRo24nQjc9PHF21sSrXpPH4ITJticMMyoZpx+WIhEXqMsS/1ggNPoG0BFYEluHtCjrOV7P2ITORmgwH15CtUlrCVwAnUBVy</vt:lpwstr>
  </property>
  <property fmtid="{D5CDD505-2E9C-101B-9397-08002B2CF9AE}" pid="3" name="MAIL_MSG_ID2">
    <vt:lpwstr>xC3/e9IWWbZ36jby9cwrj09YeenvmAAnsQ76j/OrOWCEaUgzD0CkU0lk3jSAsCYDVAB7MmQQkgEKo7fgBcRbFn4MG8UssatcQ==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