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118DE" w14:textId="77777777" w:rsidR="00A14C27" w:rsidRPr="00CC2609" w:rsidRDefault="0009476F" w:rsidP="00A14C27">
      <w:pPr>
        <w:pStyle w:val="Judge"/>
      </w:pPr>
      <w:bookmarkStart w:id="0" w:name="_GoBack"/>
      <w:bookmarkEnd w:id="0"/>
      <w:r w:rsidRPr="00CC2609">
        <w:t xml:space="preserve">Exhibit No. </w:t>
      </w:r>
      <w:r w:rsidRPr="00CC2609">
        <w:rPr>
          <w:u w:val="single"/>
        </w:rPr>
        <w:tab/>
        <w:t xml:space="preserve">  </w:t>
      </w:r>
      <w:r w:rsidRPr="00CC2609">
        <w:t xml:space="preserve"> (JLH-9T)</w:t>
      </w:r>
    </w:p>
    <w:p w14:paraId="388118DF" w14:textId="77777777" w:rsidR="00A14C27" w:rsidRPr="00CC2609" w:rsidRDefault="0009476F" w:rsidP="00A14C27">
      <w:pPr>
        <w:pStyle w:val="Judge"/>
      </w:pPr>
      <w:r w:rsidRPr="00CC2609">
        <w:t>Docket TS-160479</w:t>
      </w:r>
    </w:p>
    <w:p w14:paraId="388118E0" w14:textId="77777777" w:rsidR="00A14C27" w:rsidRPr="00CC2609" w:rsidRDefault="0009476F" w:rsidP="00A14C27">
      <w:pPr>
        <w:pStyle w:val="Judge"/>
      </w:pPr>
      <w:r w:rsidRPr="00CC2609">
        <w:t>Witness: Jack Harmon</w:t>
      </w:r>
    </w:p>
    <w:p w14:paraId="388118E1" w14:textId="77777777" w:rsidR="00A14C27" w:rsidRPr="00CC2609" w:rsidRDefault="00A14C27" w:rsidP="00A14C27">
      <w:pPr>
        <w:pStyle w:val="Judge"/>
      </w:pPr>
    </w:p>
    <w:p w14:paraId="388118E2" w14:textId="77777777" w:rsidR="00A14C27" w:rsidRPr="00CC2609" w:rsidRDefault="00A14C27" w:rsidP="00A14C27"/>
    <w:p w14:paraId="388118E3" w14:textId="77777777" w:rsidR="00A14C27" w:rsidRPr="00CC2609" w:rsidRDefault="00A14C27" w:rsidP="00A14C27"/>
    <w:p w14:paraId="388118E4" w14:textId="77777777" w:rsidR="00A14C27" w:rsidRPr="00CC2609" w:rsidRDefault="00A14C27" w:rsidP="00A14C27">
      <w:pPr>
        <w:jc w:val="right"/>
      </w:pPr>
      <w:bookmarkStart w:id="1" w:name="TXTJUDGE"/>
    </w:p>
    <w:bookmarkEnd w:id="1"/>
    <w:p w14:paraId="388118E5" w14:textId="77777777" w:rsidR="00A14C27" w:rsidRPr="00CC2609" w:rsidRDefault="00A14C27" w:rsidP="00A14C27"/>
    <w:p w14:paraId="388118E6" w14:textId="77777777" w:rsidR="00A14C27" w:rsidRPr="00CC2609" w:rsidRDefault="00A14C27" w:rsidP="00A14C27"/>
    <w:p w14:paraId="388118E7" w14:textId="77777777" w:rsidR="00A14C27" w:rsidRPr="00CC2609" w:rsidRDefault="00A14C27" w:rsidP="00A14C27"/>
    <w:p w14:paraId="388118E8" w14:textId="77777777" w:rsidR="00A14C27" w:rsidRPr="00CC2609" w:rsidRDefault="00A14C27" w:rsidP="00A14C27"/>
    <w:p w14:paraId="388118E9" w14:textId="77777777" w:rsidR="00A14C27" w:rsidRPr="00CC2609" w:rsidRDefault="0009476F" w:rsidP="00A14C27">
      <w:pPr>
        <w:pStyle w:val="Venue"/>
      </w:pPr>
      <w:bookmarkStart w:id="2" w:name="SWILT6LEVEL"/>
      <w:r w:rsidRPr="00CC2609">
        <w:t>BEFORE THE WASHINGTON UTILITIES AND TRANSPORTATION COMMISSION</w:t>
      </w:r>
    </w:p>
    <w:bookmarkEnd w:id="2"/>
    <w:p w14:paraId="388118EA" w14:textId="77777777" w:rsidR="00A14C27" w:rsidRPr="00CC2609" w:rsidRDefault="00A14C27" w:rsidP="00A14C2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CC2609" w:rsidRPr="00CC2609" w14:paraId="388118EE" w14:textId="77777777" w:rsidTr="00A14C27">
        <w:trPr>
          <w:trHeight w:hRule="exact" w:val="20"/>
        </w:trPr>
        <w:tc>
          <w:tcPr>
            <w:tcW w:w="4680" w:type="dxa"/>
            <w:shd w:val="clear" w:color="auto" w:fill="auto"/>
          </w:tcPr>
          <w:p w14:paraId="388118EB" w14:textId="77777777" w:rsidR="00A14C27" w:rsidRPr="00CC2609" w:rsidRDefault="00A14C27" w:rsidP="00A14C27">
            <w:pPr>
              <w:pStyle w:val="PartyContents"/>
              <w:spacing w:after="20"/>
            </w:pPr>
            <w:bookmarkStart w:id="3" w:name="zZTable"/>
            <w:bookmarkStart w:id="4" w:name="swiTable"/>
            <w:bookmarkStart w:id="5" w:name="cusCaptionVer20" w:colFirst="0" w:colLast="0"/>
          </w:p>
        </w:tc>
        <w:tc>
          <w:tcPr>
            <w:tcW w:w="180" w:type="dxa"/>
            <w:shd w:val="clear" w:color="auto" w:fill="auto"/>
          </w:tcPr>
          <w:p w14:paraId="388118EC" w14:textId="77777777" w:rsidR="00A14C27" w:rsidRPr="00CC2609" w:rsidRDefault="00A14C27" w:rsidP="00A14C27">
            <w:pPr>
              <w:spacing w:after="20"/>
            </w:pPr>
          </w:p>
        </w:tc>
        <w:tc>
          <w:tcPr>
            <w:tcW w:w="4500" w:type="dxa"/>
            <w:shd w:val="clear" w:color="auto" w:fill="auto"/>
          </w:tcPr>
          <w:p w14:paraId="388118ED" w14:textId="77777777" w:rsidR="00A14C27" w:rsidRPr="00CC2609" w:rsidRDefault="00A14C27" w:rsidP="00A14C27">
            <w:pPr>
              <w:pStyle w:val="Caption"/>
              <w:spacing w:after="20"/>
              <w:ind w:left="180"/>
            </w:pPr>
          </w:p>
        </w:tc>
      </w:tr>
      <w:tr w:rsidR="00CC2609" w:rsidRPr="00CC2609" w14:paraId="38811900" w14:textId="77777777" w:rsidTr="00A14C27">
        <w:tc>
          <w:tcPr>
            <w:tcW w:w="4680" w:type="dxa"/>
            <w:tcBorders>
              <w:right w:val="single" w:sz="4" w:space="0" w:color="auto"/>
            </w:tcBorders>
            <w:shd w:val="clear" w:color="auto" w:fill="auto"/>
          </w:tcPr>
          <w:bookmarkEnd w:id="5" w:displacedByCustomXml="next"/>
          <w:bookmarkStart w:id="6" w:name="cusCaptionBox" w:displacedByCustomXml="next"/>
          <w:sdt>
            <w:sdtPr>
              <w:alias w:val="Edit field"/>
              <w:tag w:val="SWILI1ContentsA"/>
              <w:id w:val="-1755817282"/>
              <w:placeholder>
                <w:docPart w:val="71DD9AF869EE4B668775A56C548A95BB"/>
              </w:placeholder>
            </w:sdtPr>
            <w:sdtEndPr/>
            <w:sdtContent>
              <w:p w14:paraId="388118EF" w14:textId="77777777" w:rsidR="00A14C27" w:rsidRPr="00CC2609" w:rsidRDefault="0009476F" w:rsidP="00A14C27">
                <w:pPr>
                  <w:pStyle w:val="PartyContents"/>
                </w:pPr>
                <w:r w:rsidRPr="00CC2609">
                  <w:t xml:space="preserve">In re Application of </w:t>
                </w:r>
              </w:p>
              <w:p w14:paraId="388118F0" w14:textId="77777777" w:rsidR="00A14C27" w:rsidRPr="00CC2609" w:rsidRDefault="00A14C27" w:rsidP="00A14C27">
                <w:pPr>
                  <w:pStyle w:val="PartyContents"/>
                </w:pPr>
              </w:p>
              <w:p w14:paraId="388118F1" w14:textId="77777777" w:rsidR="00A14C27" w:rsidRPr="00CC2609" w:rsidRDefault="0009476F" w:rsidP="00A14C27">
                <w:pPr>
                  <w:pStyle w:val="PartyContents"/>
                </w:pPr>
                <w:r w:rsidRPr="00CC2609">
                  <w:t xml:space="preserve">MEI NORTHWEST LLC </w:t>
                </w:r>
              </w:p>
              <w:p w14:paraId="388118F2" w14:textId="77777777" w:rsidR="00A14C27" w:rsidRPr="00CC2609" w:rsidRDefault="00A14C27" w:rsidP="00A14C27">
                <w:pPr>
                  <w:pStyle w:val="PartyContents"/>
                </w:pPr>
              </w:p>
              <w:p w14:paraId="388118F3" w14:textId="77777777" w:rsidR="00A14C27" w:rsidRPr="00CC2609" w:rsidRDefault="0009476F" w:rsidP="00A14C27">
                <w:pPr>
                  <w:pStyle w:val="PartyContents"/>
                </w:pPr>
                <w:r w:rsidRPr="00CC2609">
                  <w:t>For a Certificate of Public Convenience and Necessity to Operate Vessels in Furnishing Passenger Ferry Service</w:t>
                </w:r>
              </w:p>
            </w:sdtContent>
          </w:sdt>
          <w:p w14:paraId="388118F4" w14:textId="77777777" w:rsidR="00A14C27" w:rsidRPr="00CC2609" w:rsidRDefault="00A14C27" w:rsidP="00A14C27">
            <w:pPr>
              <w:pStyle w:val="Caption"/>
            </w:pPr>
          </w:p>
          <w:p w14:paraId="388118F5" w14:textId="77777777" w:rsidR="00A14C27" w:rsidRPr="00CC2609" w:rsidRDefault="00A14C27" w:rsidP="00A14C27">
            <w:pPr>
              <w:pStyle w:val="Caption"/>
            </w:pPr>
          </w:p>
          <w:p w14:paraId="388118F6" w14:textId="77777777" w:rsidR="00A14C27" w:rsidRPr="00CC2609" w:rsidRDefault="003462D2" w:rsidP="00A14C27">
            <w:pPr>
              <w:pStyle w:val="Versus"/>
            </w:pPr>
            <w:sdt>
              <w:sdtPr>
                <w:alias w:val="Edit field"/>
                <w:tag w:val="SWILI1VersusA"/>
                <w:id w:val="-2090613240"/>
                <w:placeholder>
                  <w:docPart w:val="51214F6782F044D382832034D04C4F3F"/>
                </w:placeholder>
                <w:showingPlcHdr/>
                <w:comboBox>
                  <w:listItem w:displayText="v." w:value="v."/>
                  <w:listItem w:displayText="vs." w:value="vs."/>
                  <w:listItem w:displayText="versus" w:value="versus"/>
                  <w:listItem w:displayText="against" w:value="against"/>
                  <w:listItem w:displayText="-against-" w:value="-against-"/>
                </w:comboBox>
              </w:sdtPr>
              <w:sdtEndPr/>
              <w:sdtContent/>
            </w:sdt>
            <w:r w:rsidR="0009476F" w:rsidRPr="00CC2609">
              <w:t xml:space="preserve"> </w:t>
            </w:r>
          </w:p>
          <w:p w14:paraId="388118F7" w14:textId="77777777" w:rsidR="00A14C27" w:rsidRPr="00CC2609" w:rsidRDefault="00A14C27" w:rsidP="00A14C27">
            <w:pPr>
              <w:pStyle w:val="Caption"/>
            </w:pPr>
          </w:p>
          <w:p w14:paraId="388118F8" w14:textId="77777777" w:rsidR="00A14C27" w:rsidRPr="00CC2609" w:rsidRDefault="003462D2" w:rsidP="00A14C27">
            <w:pPr>
              <w:pStyle w:val="PartyContents"/>
            </w:pPr>
            <w:sdt>
              <w:sdtPr>
                <w:alias w:val="Edit field"/>
                <w:tag w:val="SWILI1ContentsB"/>
                <w:id w:val="-664007552"/>
                <w:placeholder>
                  <w:docPart w:val="5906226ABAFC4CF19AABD35502E96E84"/>
                </w:placeholder>
                <w:showingPlcHdr/>
              </w:sdtPr>
              <w:sdtEndPr/>
              <w:sdtContent/>
            </w:sdt>
            <w:r w:rsidR="0009476F" w:rsidRPr="00CC2609">
              <w:t xml:space="preserve"> </w:t>
            </w:r>
          </w:p>
          <w:p w14:paraId="388118F9" w14:textId="77777777" w:rsidR="00A14C27" w:rsidRPr="00CC2609" w:rsidRDefault="00A14C27" w:rsidP="00A14C27">
            <w:pPr>
              <w:pStyle w:val="PartyName"/>
            </w:pPr>
          </w:p>
          <w:p w14:paraId="388118FA" w14:textId="77777777" w:rsidR="00A14C27" w:rsidRPr="00CC2609" w:rsidRDefault="00A14C27" w:rsidP="00A14C27">
            <w:pPr>
              <w:pStyle w:val="PartyName"/>
            </w:pPr>
          </w:p>
        </w:tc>
        <w:tc>
          <w:tcPr>
            <w:tcW w:w="180" w:type="dxa"/>
            <w:tcBorders>
              <w:left w:val="single" w:sz="4" w:space="0" w:color="auto"/>
            </w:tcBorders>
            <w:shd w:val="clear" w:color="auto" w:fill="auto"/>
          </w:tcPr>
          <w:p w14:paraId="388118FB" w14:textId="77777777" w:rsidR="00A14C27" w:rsidRPr="00CC2609" w:rsidRDefault="00A14C27" w:rsidP="00A14C27">
            <w:pPr>
              <w:spacing w:after="20"/>
            </w:pPr>
          </w:p>
        </w:tc>
        <w:tc>
          <w:tcPr>
            <w:tcW w:w="4500" w:type="dxa"/>
            <w:shd w:val="clear" w:color="auto" w:fill="auto"/>
          </w:tcPr>
          <w:p w14:paraId="388118FC" w14:textId="77777777" w:rsidR="00A14C27" w:rsidRPr="00CC2609" w:rsidRDefault="00A14C27" w:rsidP="00A14C27">
            <w:pPr>
              <w:pStyle w:val="Caption"/>
              <w:ind w:left="180"/>
            </w:pPr>
            <w:bookmarkStart w:id="7" w:name="txtCaseNo"/>
          </w:p>
          <w:p w14:paraId="388118FD" w14:textId="77777777" w:rsidR="00A14C27" w:rsidRPr="00CC2609" w:rsidRDefault="0009476F" w:rsidP="00A14C27">
            <w:pPr>
              <w:pStyle w:val="Caption"/>
              <w:ind w:left="180"/>
            </w:pPr>
            <w:r w:rsidRPr="00CC2609">
              <w:t>Docket TS-160479</w:t>
            </w:r>
            <w:bookmarkStart w:id="8" w:name="swiLT7Level"/>
            <w:bookmarkEnd w:id="7"/>
          </w:p>
          <w:bookmarkEnd w:id="8"/>
          <w:p w14:paraId="388118FE" w14:textId="77777777" w:rsidR="00A14C27" w:rsidRPr="00CC2609" w:rsidRDefault="00A14C27" w:rsidP="00A14C27"/>
          <w:p w14:paraId="388118FF" w14:textId="77777777" w:rsidR="00A14C27" w:rsidRPr="00CC2609" w:rsidRDefault="00A14C27" w:rsidP="00A14C27">
            <w:pPr>
              <w:pStyle w:val="Title"/>
            </w:pPr>
            <w:bookmarkStart w:id="9" w:name="TXTTITLE"/>
            <w:bookmarkEnd w:id="9"/>
          </w:p>
        </w:tc>
      </w:tr>
      <w:tr w:rsidR="00406922" w:rsidRPr="00CC2609" w14:paraId="38811904" w14:textId="77777777" w:rsidTr="00A14C27">
        <w:trPr>
          <w:trHeight w:hRule="exact" w:val="20"/>
        </w:trPr>
        <w:tc>
          <w:tcPr>
            <w:tcW w:w="4680" w:type="dxa"/>
            <w:tcBorders>
              <w:bottom w:val="single" w:sz="4" w:space="0" w:color="auto"/>
            </w:tcBorders>
            <w:shd w:val="clear" w:color="auto" w:fill="auto"/>
          </w:tcPr>
          <w:p w14:paraId="38811901" w14:textId="77777777" w:rsidR="00A14C27" w:rsidRPr="00CC2609" w:rsidRDefault="00A14C27" w:rsidP="00A14C27">
            <w:pPr>
              <w:pStyle w:val="PartyContents"/>
              <w:spacing w:after="20"/>
            </w:pPr>
            <w:bookmarkStart w:id="10" w:name="swiLastCellLeft" w:colFirst="0" w:colLast="0"/>
          </w:p>
        </w:tc>
        <w:tc>
          <w:tcPr>
            <w:tcW w:w="180" w:type="dxa"/>
            <w:shd w:val="clear" w:color="auto" w:fill="auto"/>
          </w:tcPr>
          <w:p w14:paraId="38811902" w14:textId="77777777" w:rsidR="00A14C27" w:rsidRPr="00CC2609" w:rsidRDefault="00A14C27" w:rsidP="00A14C27">
            <w:pPr>
              <w:spacing w:after="20"/>
            </w:pPr>
          </w:p>
        </w:tc>
        <w:tc>
          <w:tcPr>
            <w:tcW w:w="4500" w:type="dxa"/>
            <w:shd w:val="clear" w:color="auto" w:fill="auto"/>
          </w:tcPr>
          <w:p w14:paraId="38811903" w14:textId="77777777" w:rsidR="00A14C27" w:rsidRPr="00CC2609" w:rsidRDefault="00A14C27" w:rsidP="00A14C27">
            <w:pPr>
              <w:pStyle w:val="Caption"/>
              <w:spacing w:after="20"/>
              <w:ind w:left="180"/>
            </w:pPr>
          </w:p>
        </w:tc>
      </w:tr>
      <w:bookmarkEnd w:id="3"/>
      <w:bookmarkEnd w:id="4"/>
      <w:bookmarkEnd w:id="10"/>
      <w:bookmarkEnd w:id="6"/>
    </w:tbl>
    <w:p w14:paraId="38811905" w14:textId="77777777" w:rsidR="00A14C27" w:rsidRPr="00CC2609" w:rsidRDefault="00A14C27" w:rsidP="00A14C27"/>
    <w:p w14:paraId="38811906" w14:textId="77777777" w:rsidR="00A14C27" w:rsidRPr="00CC2609" w:rsidRDefault="0009476F" w:rsidP="00A14C27">
      <w:pPr>
        <w:jc w:val="center"/>
        <w:rPr>
          <w:b/>
        </w:rPr>
      </w:pPr>
      <w:r w:rsidRPr="00CC2609">
        <w:rPr>
          <w:b/>
        </w:rPr>
        <w:t xml:space="preserve">CROSS-ANSWERING TESTIMONY OF </w:t>
      </w:r>
    </w:p>
    <w:p w14:paraId="38811907" w14:textId="77777777" w:rsidR="00A14C27" w:rsidRPr="00CC2609" w:rsidRDefault="00A14C27" w:rsidP="00A14C27">
      <w:pPr>
        <w:jc w:val="center"/>
        <w:rPr>
          <w:b/>
        </w:rPr>
      </w:pPr>
    </w:p>
    <w:p w14:paraId="38811908" w14:textId="77777777" w:rsidR="00A14C27" w:rsidRPr="00CC2609" w:rsidRDefault="0009476F" w:rsidP="00A14C27">
      <w:pPr>
        <w:jc w:val="center"/>
        <w:rPr>
          <w:b/>
        </w:rPr>
      </w:pPr>
      <w:r w:rsidRPr="00CC2609">
        <w:rPr>
          <w:b/>
        </w:rPr>
        <w:t>JACK HARMON</w:t>
      </w:r>
    </w:p>
    <w:p w14:paraId="38811909" w14:textId="77777777" w:rsidR="00A14C27" w:rsidRPr="00CC2609" w:rsidRDefault="00A14C27" w:rsidP="00A14C27">
      <w:pPr>
        <w:jc w:val="center"/>
        <w:rPr>
          <w:b/>
        </w:rPr>
      </w:pPr>
    </w:p>
    <w:p w14:paraId="3881190A" w14:textId="77777777" w:rsidR="00A14C27" w:rsidRPr="00CC2609" w:rsidRDefault="0009476F" w:rsidP="00A14C27">
      <w:pPr>
        <w:jc w:val="center"/>
        <w:rPr>
          <w:b/>
        </w:rPr>
      </w:pPr>
      <w:r w:rsidRPr="00CC2609">
        <w:rPr>
          <w:b/>
        </w:rPr>
        <w:t>PRESIDENT, ARROW LAUNCH SERVICE, INC.</w:t>
      </w:r>
    </w:p>
    <w:p w14:paraId="3881190B" w14:textId="77777777" w:rsidR="00A14C27" w:rsidRPr="00CC2609" w:rsidRDefault="00A14C27" w:rsidP="00A14C27">
      <w:pPr>
        <w:jc w:val="center"/>
        <w:rPr>
          <w:b/>
        </w:rPr>
      </w:pPr>
    </w:p>
    <w:p w14:paraId="3881190C" w14:textId="77777777" w:rsidR="00A14C27" w:rsidRPr="00CC2609" w:rsidRDefault="00A14C27" w:rsidP="00A14C27">
      <w:pPr>
        <w:jc w:val="center"/>
        <w:rPr>
          <w:b/>
        </w:rPr>
      </w:pPr>
    </w:p>
    <w:p w14:paraId="3881190D" w14:textId="77777777" w:rsidR="00A14C27" w:rsidRPr="00CC2609" w:rsidRDefault="00A14C27" w:rsidP="00A14C27">
      <w:pPr>
        <w:jc w:val="center"/>
        <w:rPr>
          <w:b/>
        </w:rPr>
      </w:pPr>
    </w:p>
    <w:p w14:paraId="3881190E" w14:textId="77777777" w:rsidR="00A14C27" w:rsidRPr="00CC2609" w:rsidRDefault="00A14C27" w:rsidP="00A14C27">
      <w:pPr>
        <w:jc w:val="center"/>
        <w:rPr>
          <w:b/>
        </w:rPr>
      </w:pPr>
    </w:p>
    <w:p w14:paraId="3881190F" w14:textId="77777777" w:rsidR="00A14C27" w:rsidRPr="00CC2609" w:rsidRDefault="00A14C27" w:rsidP="00A14C27">
      <w:pPr>
        <w:jc w:val="center"/>
        <w:rPr>
          <w:b/>
        </w:rPr>
      </w:pPr>
    </w:p>
    <w:p w14:paraId="38811910" w14:textId="77777777" w:rsidR="00A14C27" w:rsidRPr="00CC2609" w:rsidRDefault="00A14C27" w:rsidP="00A14C27">
      <w:pPr>
        <w:jc w:val="center"/>
        <w:rPr>
          <w:b/>
        </w:rPr>
      </w:pPr>
    </w:p>
    <w:p w14:paraId="38811911" w14:textId="77777777" w:rsidR="00A14C27" w:rsidRPr="00CC2609" w:rsidRDefault="00A14C27" w:rsidP="00A14C27">
      <w:pPr>
        <w:jc w:val="center"/>
        <w:rPr>
          <w:b/>
        </w:rPr>
      </w:pPr>
    </w:p>
    <w:p w14:paraId="38811912" w14:textId="77777777" w:rsidR="00A14C27" w:rsidRPr="00CC2609" w:rsidRDefault="00A14C27" w:rsidP="00A14C27">
      <w:pPr>
        <w:jc w:val="center"/>
        <w:rPr>
          <w:b/>
        </w:rPr>
      </w:pPr>
    </w:p>
    <w:p w14:paraId="38811913" w14:textId="77777777" w:rsidR="00A14C27" w:rsidRPr="00CC2609" w:rsidRDefault="00A14C27" w:rsidP="00A14C27">
      <w:pPr>
        <w:jc w:val="center"/>
        <w:rPr>
          <w:b/>
        </w:rPr>
      </w:pPr>
    </w:p>
    <w:p w14:paraId="38811914" w14:textId="77777777" w:rsidR="00A14C27" w:rsidRPr="00CC2609" w:rsidRDefault="0009476F" w:rsidP="00A14C27">
      <w:pPr>
        <w:jc w:val="center"/>
        <w:rPr>
          <w:b/>
        </w:rPr>
      </w:pPr>
      <w:r w:rsidRPr="00CC2609">
        <w:rPr>
          <w:b/>
        </w:rPr>
        <w:t xml:space="preserve">December </w:t>
      </w:r>
      <w:r w:rsidR="002C7E00">
        <w:rPr>
          <w:b/>
        </w:rPr>
        <w:t>5</w:t>
      </w:r>
      <w:r w:rsidRPr="00CC2609">
        <w:rPr>
          <w:b/>
        </w:rPr>
        <w:t>, 2016</w:t>
      </w:r>
    </w:p>
    <w:p w14:paraId="38811915" w14:textId="77777777" w:rsidR="00A14C27" w:rsidRPr="00CC2609" w:rsidRDefault="0009476F" w:rsidP="00A14C27">
      <w:pPr>
        <w:spacing w:line="240" w:lineRule="auto"/>
        <w:rPr>
          <w:b/>
        </w:rPr>
      </w:pPr>
      <w:r w:rsidRPr="00CC2609">
        <w:rPr>
          <w:b/>
        </w:rPr>
        <w:br w:type="page"/>
      </w:r>
    </w:p>
    <w:p w14:paraId="38811916" w14:textId="77777777" w:rsidR="00A14C27" w:rsidRPr="00CC2609" w:rsidRDefault="0009476F" w:rsidP="00A14C27">
      <w:pPr>
        <w:pStyle w:val="Heading1"/>
        <w:rPr>
          <w:b/>
          <w:u w:val="none"/>
        </w:rPr>
      </w:pPr>
      <w:r w:rsidRPr="00CC2609">
        <w:rPr>
          <w:b/>
          <w:u w:val="none"/>
        </w:rPr>
        <w:lastRenderedPageBreak/>
        <w:t>introduction</w:t>
      </w:r>
    </w:p>
    <w:p w14:paraId="38811917" w14:textId="77777777" w:rsidR="00A14C27" w:rsidRPr="00CC2609" w:rsidRDefault="0009476F" w:rsidP="00A14C27">
      <w:pPr>
        <w:pStyle w:val="meitestimony2"/>
      </w:pPr>
      <w:r w:rsidRPr="00CC2609">
        <w:t>Please state your name, position at Arrow Launch Service, Inc., and business address.</w:t>
      </w:r>
    </w:p>
    <w:p w14:paraId="38811918" w14:textId="77777777" w:rsidR="00A14C27" w:rsidRPr="00CC2609" w:rsidRDefault="0009476F" w:rsidP="00A14C27">
      <w:pPr>
        <w:pStyle w:val="Pre-filedanswer0"/>
      </w:pPr>
      <w:r w:rsidRPr="00CC2609">
        <w:t>A:</w:t>
      </w:r>
      <w:r w:rsidRPr="00CC2609">
        <w:tab/>
        <w:t>My name is Jack Harmon and I am and have been an owner of Arrow Launch Service, Inc. (“Arrow”) for the past 27 years.  My business address is 830 Boathaven Drive Port Angeles, Washington 98362.</w:t>
      </w:r>
    </w:p>
    <w:p w14:paraId="38811919" w14:textId="77777777" w:rsidR="00A14C27" w:rsidRPr="00CC2609" w:rsidRDefault="0009476F" w:rsidP="00A14C27">
      <w:pPr>
        <w:pStyle w:val="Heading1"/>
        <w:rPr>
          <w:b/>
          <w:u w:val="none"/>
        </w:rPr>
      </w:pPr>
      <w:r w:rsidRPr="00CC2609">
        <w:rPr>
          <w:b/>
          <w:u w:val="none"/>
        </w:rPr>
        <w:t>purpose of testimony</w:t>
      </w:r>
    </w:p>
    <w:p w14:paraId="3881191A" w14:textId="77777777" w:rsidR="00A14C27" w:rsidRPr="00CC2609" w:rsidRDefault="0009476F" w:rsidP="00A14C27">
      <w:pPr>
        <w:pStyle w:val="Pre-Filedquestion0"/>
      </w:pPr>
      <w:r w:rsidRPr="00CC2609">
        <w:t>Q:</w:t>
      </w:r>
      <w:r w:rsidRPr="00CC2609">
        <w:tab/>
        <w:t>What is the purpose of your testimony?</w:t>
      </w:r>
    </w:p>
    <w:p w14:paraId="3881191B" w14:textId="77777777" w:rsidR="00A14C27" w:rsidRPr="00CC2609" w:rsidRDefault="003B2456" w:rsidP="00F63066">
      <w:pPr>
        <w:pStyle w:val="Pre-filedanswer0"/>
        <w:ind w:left="720" w:hanging="720"/>
      </w:pPr>
      <w:r>
        <w:t>A.</w:t>
      </w:r>
      <w:r>
        <w:tab/>
      </w:r>
      <w:r w:rsidR="0009476F" w:rsidRPr="00CC2609">
        <w:t>The purpose of my testimony is to respond, on behalf of Arrow Launch Service, Inc, to the testimony of Scott Sevall, Regulatory Analyst with the WUTC, which was filed on November 1, 2016.  Specifically, I am responding to points raised within his testimony regarding the fitness of MEI Northwest LLC (“MEI”) to receive a certificate of public convenience and necessity, the WUTC’s investigation into Arrow’s service, and his testimony regarding the overlapping application of MEI.</w:t>
      </w:r>
    </w:p>
    <w:p w14:paraId="3881191C" w14:textId="77777777" w:rsidR="00A14C27" w:rsidRPr="00CC2609" w:rsidRDefault="0009476F" w:rsidP="00A14C27">
      <w:pPr>
        <w:pStyle w:val="Heading1"/>
        <w:rPr>
          <w:u w:val="none"/>
        </w:rPr>
      </w:pPr>
      <w:r w:rsidRPr="00CC2609">
        <w:rPr>
          <w:b/>
          <w:u w:val="none"/>
        </w:rPr>
        <w:t>financial fitness of mei</w:t>
      </w:r>
    </w:p>
    <w:p w14:paraId="3881191D" w14:textId="77777777" w:rsidR="00A14C27" w:rsidRPr="00CC2609" w:rsidRDefault="0009476F" w:rsidP="00A14C27">
      <w:pPr>
        <w:pStyle w:val="meitestimony2"/>
      </w:pPr>
      <w:r w:rsidRPr="00CC2609">
        <w:t>I take it then you have read the Testimony of Scott Sevall filed on November 1, 2016?</w:t>
      </w:r>
    </w:p>
    <w:p w14:paraId="3881191E" w14:textId="77777777" w:rsidR="00A14C27" w:rsidRPr="00CC2609" w:rsidRDefault="0009476F" w:rsidP="00A14C27">
      <w:pPr>
        <w:pStyle w:val="Pre-filedanswer0"/>
      </w:pPr>
      <w:r w:rsidRPr="00CC2609">
        <w:t>A.</w:t>
      </w:r>
      <w:r w:rsidRPr="00CC2609">
        <w:tab/>
        <w:t>Yes, I have read his testimony repeatedly now.</w:t>
      </w:r>
    </w:p>
    <w:p w14:paraId="3881191F" w14:textId="77777777" w:rsidR="00A14C27" w:rsidRPr="00CC2609" w:rsidRDefault="0009476F" w:rsidP="00A14C27">
      <w:pPr>
        <w:pStyle w:val="meitestimony2"/>
      </w:pPr>
      <w:r w:rsidRPr="00CC2609">
        <w:t>Mr. Sevall testified he concluded MEI had the financial resources to operate the service proposed by MEI in its application for a certificate of public convenience and necessity.  Do you take issue with any of the steps he describes in reaching his conclusion?</w:t>
      </w:r>
    </w:p>
    <w:p w14:paraId="38811920" w14:textId="77777777" w:rsidR="00A14C27" w:rsidRPr="00CC2609" w:rsidRDefault="0009476F" w:rsidP="00A14C27">
      <w:pPr>
        <w:pStyle w:val="Pre-filedanswer0"/>
      </w:pPr>
      <w:r w:rsidRPr="00CC2609">
        <w:t>A.</w:t>
      </w:r>
      <w:r w:rsidRPr="00CC2609">
        <w:tab/>
        <w:t xml:space="preserve">Based on the testimony that was filed, I do.  It is indeed difficult to determine from his testimony what specific actions he took to investigate and verify the validity of the information and representations provided by MEI in its application.  However, if he did no more investigation than what is described in his testimony, I find it unfortunate that </w:t>
      </w:r>
      <w:r w:rsidRPr="00CC2609">
        <w:lastRenderedPageBreak/>
        <w:t>such</w:t>
      </w:r>
      <w:r w:rsidR="008D4D9E">
        <w:t xml:space="preserve"> a </w:t>
      </w:r>
      <w:r w:rsidR="004A7A53" w:rsidRPr="00CC2609">
        <w:t>minimal</w:t>
      </w:r>
      <w:r w:rsidRPr="00CC2609">
        <w:t xml:space="preserve"> inquiry was performed of MEI’s fitness</w:t>
      </w:r>
      <w:r w:rsidR="00200538" w:rsidRPr="00CC2609">
        <w:t>,</w:t>
      </w:r>
      <w:r w:rsidRPr="00CC2609">
        <w:t xml:space="preserve"> which would </w:t>
      </w:r>
      <w:r w:rsidR="00200538" w:rsidRPr="00CC2609">
        <w:t xml:space="preserve">then ultimately </w:t>
      </w:r>
      <w:r w:rsidRPr="00CC2609">
        <w:t xml:space="preserve">serve as the basis for opinions offered by the witness. </w:t>
      </w:r>
    </w:p>
    <w:p w14:paraId="38811921" w14:textId="77777777" w:rsidR="00A14C27" w:rsidRPr="00CC2609" w:rsidRDefault="0009476F" w:rsidP="00A14C27">
      <w:pPr>
        <w:pStyle w:val="meitestimony2"/>
      </w:pPr>
      <w:r w:rsidRPr="00CC2609">
        <w:t>What do you believe Mr. Sevall might have investigated that it appears he did not?</w:t>
      </w:r>
    </w:p>
    <w:p w14:paraId="38811922" w14:textId="77777777" w:rsidR="00A14C27" w:rsidRPr="00CC2609" w:rsidRDefault="0009476F" w:rsidP="00A14C27">
      <w:pPr>
        <w:pStyle w:val="Pre-filedanswer0"/>
      </w:pPr>
      <w:r w:rsidRPr="00CC2609">
        <w:t>A.</w:t>
      </w:r>
      <w:r w:rsidRPr="00CC2609">
        <w:tab/>
        <w:t>On the financial front, to start, it appears Mr. Sevall took MEI’s cash on-hand of $300,000 at face value without doing anything to co</w:t>
      </w:r>
      <w:r w:rsidR="001E7E51" w:rsidRPr="00CC2609">
        <w:t>nfirm</w:t>
      </w:r>
      <w:r w:rsidR="008D4D9E">
        <w:t xml:space="preserve"> that </w:t>
      </w:r>
      <w:r w:rsidR="001E7E51" w:rsidRPr="00CC2609">
        <w:t xml:space="preserve">the cash deposit exists. </w:t>
      </w:r>
      <w:r w:rsidRPr="00CC2609">
        <w:t xml:space="preserve">Rather than accept that representation as correct, </w:t>
      </w:r>
      <w:r w:rsidR="004A7A53" w:rsidRPr="00CC2609">
        <w:t xml:space="preserve">in my view </w:t>
      </w:r>
      <w:r w:rsidRPr="00CC2609">
        <w:t>the better approach would be to confirm the balance through documentation by the Applicant from the financial institution at which it is deposited</w:t>
      </w:r>
      <w:r w:rsidR="004A7A53" w:rsidRPr="00CC2609">
        <w:t>.</w:t>
      </w:r>
      <w:r w:rsidRPr="00CC2609">
        <w:t xml:space="preserve"> </w:t>
      </w:r>
    </w:p>
    <w:p w14:paraId="38811923" w14:textId="77777777" w:rsidR="00A14C27" w:rsidRPr="00CC2609" w:rsidRDefault="0009476F" w:rsidP="00A14C27">
      <w:pPr>
        <w:pStyle w:val="meitestimony2"/>
      </w:pPr>
      <w:r w:rsidRPr="00CC2609">
        <w:t>Do you take issue with any other aspects of Mr. Sevall’s investigation of MEI’s financial fitness?</w:t>
      </w:r>
    </w:p>
    <w:p w14:paraId="38811924" w14:textId="77777777" w:rsidR="00A14C27" w:rsidRPr="00CC2609" w:rsidRDefault="00262353" w:rsidP="00A14C27">
      <w:pPr>
        <w:pStyle w:val="Pre-filedanswer0"/>
      </w:pPr>
      <w:r>
        <w:t>A.</w:t>
      </w:r>
      <w:r>
        <w:tab/>
        <w:t xml:space="preserve"> Yes.  Meaning no disrespect to staff, I disagree </w:t>
      </w:r>
      <w:r w:rsidR="0009476F" w:rsidRPr="00CC2609">
        <w:t>with his</w:t>
      </w:r>
      <w:r w:rsidR="00FA6CE0" w:rsidRPr="00CC2609">
        <w:t xml:space="preserve"> </w:t>
      </w:r>
      <w:r w:rsidR="0009476F" w:rsidRPr="00CC2609">
        <w:t xml:space="preserve">acceptance of MEI’s projected income and expenses in their pro forma.  As I addressed in my testimony filed on November 1, 2016, there are several expense items which appear </w:t>
      </w:r>
      <w:r w:rsidR="008D4D9E">
        <w:t xml:space="preserve">to me </w:t>
      </w:r>
      <w:r w:rsidR="0009476F" w:rsidRPr="00CC2609">
        <w:t xml:space="preserve">to be materially understated and which merit further investigation or due diligence and analysis by the witness.  I also question the work done to investigate the projected revenue.  As I indicated in my testimony of November 1, 2016, there has been a substantial year-over-year decrease in ships entering the Puget Sound over the past several years, </w:t>
      </w:r>
      <w:r w:rsidR="008D4D9E">
        <w:t xml:space="preserve">which we </w:t>
      </w:r>
      <w:r w:rsidR="0009476F" w:rsidRPr="00CC2609">
        <w:t xml:space="preserve">believe is likely </w:t>
      </w:r>
      <w:r w:rsidR="008D4D9E">
        <w:t>to be accelerated</w:t>
      </w:r>
      <w:r w:rsidR="0009476F" w:rsidRPr="00CC2609">
        <w:t xml:space="preserve"> in the years </w:t>
      </w:r>
      <w:r w:rsidR="00DB5118" w:rsidRPr="00CC2609">
        <w:t>ahead</w:t>
      </w:r>
      <w:r w:rsidR="00DB5118">
        <w:t>.</w:t>
      </w:r>
      <w:r w:rsidR="00DB5118" w:rsidRPr="00CC2609">
        <w:t xml:space="preserve"> </w:t>
      </w:r>
      <w:r w:rsidR="00FB6A17">
        <w:t xml:space="preserve"> </w:t>
      </w:r>
      <w:r w:rsidR="00DA5067">
        <w:t>Additionally</w:t>
      </w:r>
      <w:r w:rsidR="00FB6A17">
        <w:t xml:space="preserve">, </w:t>
      </w:r>
      <w:r w:rsidR="00DB5118">
        <w:t>none</w:t>
      </w:r>
      <w:r w:rsidR="0009476F" w:rsidRPr="00CC2609">
        <w:t xml:space="preserve"> of that seems to have been </w:t>
      </w:r>
      <w:r w:rsidR="00D066F5">
        <w:t>evaluated</w:t>
      </w:r>
      <w:r w:rsidR="00D066F5" w:rsidRPr="00CC2609">
        <w:t xml:space="preserve"> </w:t>
      </w:r>
      <w:r w:rsidR="00FB6A17">
        <w:t>to any significant degree given the potential sizeable losses that might be experienced by all providers in the aftermath of an overlapping certificate grant.</w:t>
      </w:r>
    </w:p>
    <w:p w14:paraId="38811925" w14:textId="77777777" w:rsidR="00A14C27" w:rsidRPr="00CC2609" w:rsidRDefault="0009476F" w:rsidP="00A14C27">
      <w:pPr>
        <w:pStyle w:val="Heading1"/>
      </w:pPr>
      <w:r w:rsidRPr="00CC2609">
        <w:rPr>
          <w:b/>
          <w:u w:val="none"/>
        </w:rPr>
        <w:t>adequacy of EXISTING service</w:t>
      </w:r>
    </w:p>
    <w:p w14:paraId="38811926" w14:textId="77777777" w:rsidR="00A14C27" w:rsidRPr="00CC2609" w:rsidRDefault="0009476F" w:rsidP="00A14C27">
      <w:pPr>
        <w:pStyle w:val="meitestimony2"/>
      </w:pPr>
      <w:r w:rsidRPr="00CC2609">
        <w:t>Mr. Sevall also testified regarding whether Arrow had ever failed or refused to provide reasonable and adequate service. Specifically, he testified he did not find any record at the UTC of Arrow ever failing or refusing to provide service.  Can you comment on his testimony?</w:t>
      </w:r>
    </w:p>
    <w:p w14:paraId="38811927" w14:textId="77777777" w:rsidR="00A14C27" w:rsidRPr="00CC2609" w:rsidRDefault="0009476F" w:rsidP="00A14C27">
      <w:pPr>
        <w:pStyle w:val="Pre-filedanswer0"/>
      </w:pPr>
      <w:r w:rsidRPr="00CC2609">
        <w:lastRenderedPageBreak/>
        <w:t>A.</w:t>
      </w:r>
      <w:r w:rsidRPr="00CC2609">
        <w:tab/>
        <w:t xml:space="preserve">Yes.  Again, I am </w:t>
      </w:r>
      <w:r w:rsidR="008D4D9E" w:rsidRPr="00CC2609">
        <w:t xml:space="preserve">also </w:t>
      </w:r>
      <w:r w:rsidRPr="00CC2609">
        <w:t xml:space="preserve">not aware of any instance in which Arrow has ever failed or refused to provide service.  </w:t>
      </w:r>
      <w:r w:rsidR="00A958F6" w:rsidRPr="00CC2609">
        <w:t xml:space="preserve">Of more importance is the fact that </w:t>
      </w:r>
      <w:r w:rsidRPr="00CC2609">
        <w:t>Arrow has never received any notification from the WUTC, or any customer, noting the existence of a complaint or any need for modification or improvement to Arrow’s service levels.</w:t>
      </w:r>
    </w:p>
    <w:p w14:paraId="38811928" w14:textId="77777777" w:rsidR="00A14C27" w:rsidRPr="00CC2609" w:rsidRDefault="0009476F" w:rsidP="00A14C27">
      <w:pPr>
        <w:pStyle w:val="meitestimony2"/>
      </w:pPr>
      <w:r w:rsidRPr="00CC2609">
        <w:t>Is it significant to you that the WUTC never gave notice to Arrow of any complaint or particular need to modify service levels?</w:t>
      </w:r>
    </w:p>
    <w:p w14:paraId="38811929" w14:textId="77777777" w:rsidR="00A14C27" w:rsidRPr="00CC2609" w:rsidRDefault="0009476F" w:rsidP="00A14C27">
      <w:pPr>
        <w:pStyle w:val="Pre-filedanswer0"/>
      </w:pPr>
      <w:r w:rsidRPr="00CC2609">
        <w:t>A.</w:t>
      </w:r>
      <w:r w:rsidRPr="00CC2609">
        <w:tab/>
        <w:t xml:space="preserve">It is.  As I understand it, so long as Arrow provides reasonable and adequate service and does not fail or refuse to do so, overlapping certificates of public convenience and necessity cannot be issued.  Further, an overlapping certificate cannot be issued for new service in the same territory without notice and a hearing afforded Arrow along with an opportunity to provide that service.  It is also significant to me because Arrow undertakes constant internal and external evaluation of its service in order to meet customer needs and makes enhancements and improvements to Arrow’s fleet and practices whenever practicable, including by purchasing additional vessels </w:t>
      </w:r>
      <w:r w:rsidR="00045AA3" w:rsidRPr="00CC2609">
        <w:t xml:space="preserve">and equipment </w:t>
      </w:r>
      <w:r w:rsidRPr="00CC2609">
        <w:t xml:space="preserve">as we </w:t>
      </w:r>
      <w:r w:rsidR="00045AA3" w:rsidRPr="00CC2609">
        <w:t xml:space="preserve">previously </w:t>
      </w:r>
      <w:r w:rsidRPr="00CC2609">
        <w:t>testified.</w:t>
      </w:r>
    </w:p>
    <w:p w14:paraId="3881192A" w14:textId="77777777" w:rsidR="00A14C27" w:rsidRPr="00CC2609" w:rsidRDefault="0009476F" w:rsidP="00A14C27">
      <w:pPr>
        <w:pStyle w:val="meitestimony2"/>
      </w:pPr>
      <w:r w:rsidRPr="00CC2609">
        <w:t xml:space="preserve">Though he concluded there was no evidence of Arrow failing to provide reasonable or adequate service and no proof that Arrow’s customers felt </w:t>
      </w:r>
      <w:r w:rsidR="00D066F5">
        <w:t xml:space="preserve">constrained </w:t>
      </w:r>
      <w:r w:rsidRPr="00CC2609">
        <w:t>in offering service evaluations, Mr. Sevall concluded there was some factual support for MEI’s allegation that a single, unidentified customer was “dissatisfied</w:t>
      </w:r>
      <w:r w:rsidR="008D4D9E">
        <w:t>.</w:t>
      </w:r>
      <w:r w:rsidRPr="00CC2609">
        <w:t>” Can you comment on that statement?</w:t>
      </w:r>
    </w:p>
    <w:p w14:paraId="3881192B" w14:textId="77777777" w:rsidR="00A14C27" w:rsidRPr="00CC2609" w:rsidRDefault="0009476F" w:rsidP="00A14C27">
      <w:pPr>
        <w:pStyle w:val="Pre-filedanswer0"/>
      </w:pPr>
      <w:r w:rsidRPr="00CC2609">
        <w:t>A.</w:t>
      </w:r>
      <w:r w:rsidRPr="00CC2609">
        <w:tab/>
        <w:t xml:space="preserve">I find Mr. Sevall’s statement deeply concerning for a number of reasons.  For one, Arrow goes to great lengths to provide excellent customer service to all of its customers, encourages feedback, and if there had been a negative experience meriting any form of “dissatisfaction” we would certainly like to know what we could do to improve.  Additionally, if any customer has a complaint which has any bearing on the reasonableness or adequacy of service provided by Arrow, I believe it is detrimental to </w:t>
      </w:r>
      <w:r w:rsidRPr="00CC2609">
        <w:lastRenderedPageBreak/>
        <w:t xml:space="preserve">Arrow’s basic due process rights for the UTC’s staff to fail to address what that complaint was, who made it, whether it related to regulated or nonregulated service, pricing, </w:t>
      </w:r>
      <w:r w:rsidR="002D6D04" w:rsidRPr="00CC2609">
        <w:t xml:space="preserve">invoicing practices, </w:t>
      </w:r>
      <w:r w:rsidRPr="00CC2609">
        <w:t>etc</w:t>
      </w:r>
      <w:r w:rsidR="00C622C6">
        <w:t>,</w:t>
      </w:r>
      <w:r w:rsidRPr="00CC2609">
        <w:t xml:space="preserve"> and </w:t>
      </w:r>
      <w:r w:rsidR="00C622C6">
        <w:t>instead,</w:t>
      </w:r>
      <w:r w:rsidR="00C622C6" w:rsidRPr="00CC2609">
        <w:t xml:space="preserve"> </w:t>
      </w:r>
      <w:r w:rsidRPr="00CC2609">
        <w:t>in a conclusory manner</w:t>
      </w:r>
      <w:r w:rsidR="00C622C6">
        <w:t>,</w:t>
      </w:r>
      <w:r w:rsidRPr="00CC2609">
        <w:t xml:space="preserve"> </w:t>
      </w:r>
      <w:r w:rsidR="00D066F5">
        <w:t xml:space="preserve">offer </w:t>
      </w:r>
      <w:r w:rsidRPr="00CC2609">
        <w:t>that it “provides some factual support” for MEI’s allegation which is certainly a loaded reference by implication</w:t>
      </w:r>
      <w:r w:rsidR="008D4D9E">
        <w:t>.</w:t>
      </w:r>
      <w:r w:rsidRPr="00CC2609">
        <w:t xml:space="preserve">  If Arrow is to be provided an opportunity to respond to the </w:t>
      </w:r>
      <w:r w:rsidR="00C622C6">
        <w:t xml:space="preserve">anonymous </w:t>
      </w:r>
      <w:r w:rsidRPr="00CC2609">
        <w:t xml:space="preserve">allegation, to which I believe it </w:t>
      </w:r>
      <w:r w:rsidR="0044082D">
        <w:t>has</w:t>
      </w:r>
      <w:r w:rsidRPr="00CC2609">
        <w:t xml:space="preserve"> a right, more specific information </w:t>
      </w:r>
      <w:r w:rsidR="00D066F5">
        <w:t xml:space="preserve">might </w:t>
      </w:r>
      <w:r w:rsidRPr="00CC2609">
        <w:t>have been provided by Mr. Sevall.</w:t>
      </w:r>
    </w:p>
    <w:p w14:paraId="3881192C" w14:textId="77777777" w:rsidR="00A14C27" w:rsidRPr="00CC2609" w:rsidRDefault="0009476F" w:rsidP="00A14C27">
      <w:pPr>
        <w:pStyle w:val="Heading1"/>
        <w:rPr>
          <w:b/>
          <w:u w:val="none"/>
        </w:rPr>
      </w:pPr>
      <w:r w:rsidRPr="00CC2609">
        <w:rPr>
          <w:b/>
          <w:u w:val="none"/>
        </w:rPr>
        <w:t>overlapping certificates</w:t>
      </w:r>
    </w:p>
    <w:p w14:paraId="3881192D" w14:textId="77777777" w:rsidR="00A14C27" w:rsidRPr="00CC2609" w:rsidRDefault="0009476F" w:rsidP="00A14C27">
      <w:pPr>
        <w:pStyle w:val="meitestimony2"/>
      </w:pPr>
      <w:r w:rsidRPr="00CC2609">
        <w:rPr>
          <w:rStyle w:val="Pre-FiledquestionChar0"/>
          <w:b/>
        </w:rPr>
        <w:t>Mr. Sevall also testified as to what he believed would be the impact on launch service in the Puget Sound of granting an overlapping application.  Do you any take issue with his conclusions?</w:t>
      </w:r>
    </w:p>
    <w:p w14:paraId="3881192E" w14:textId="77777777" w:rsidR="00A14C27" w:rsidRPr="00CC2609" w:rsidRDefault="0009476F" w:rsidP="00A14C27">
      <w:pPr>
        <w:pStyle w:val="Pre-filedanswer0"/>
      </w:pPr>
      <w:r w:rsidRPr="00CC2609">
        <w:t>A.</w:t>
      </w:r>
      <w:r w:rsidRPr="00CC2609">
        <w:tab/>
        <w:t xml:space="preserve">I do.  </w:t>
      </w:r>
      <w:r w:rsidR="002D6D04" w:rsidRPr="00CC2609">
        <w:t>Mr. Sevall states “the introduction of limited competition would, by definition, introduce customer choice</w:t>
      </w:r>
      <w:r w:rsidR="008D4D9E">
        <w:t>.</w:t>
      </w:r>
      <w:r w:rsidR="00C32A94" w:rsidRPr="00CC2609">
        <w:t>”</w:t>
      </w:r>
      <w:r w:rsidR="002D6D04" w:rsidRPr="00CC2609">
        <w:t xml:space="preserve"> </w:t>
      </w:r>
      <w:r w:rsidR="00C32A94" w:rsidRPr="00CC2609">
        <w:t>While</w:t>
      </w:r>
      <w:r w:rsidRPr="00CC2609">
        <w:t xml:space="preserve"> </w:t>
      </w:r>
      <w:r w:rsidR="002D6D04" w:rsidRPr="00CC2609">
        <w:t xml:space="preserve">Mr. Sevall </w:t>
      </w:r>
      <w:r w:rsidRPr="00CC2609">
        <w:t xml:space="preserve">did not exactly say so, I strongly disagree that there has been any lack of innovation or efforts to improve </w:t>
      </w:r>
      <w:r w:rsidR="00C622C6">
        <w:t xml:space="preserve">regulated launch </w:t>
      </w:r>
      <w:r w:rsidRPr="00CC2609">
        <w:t>service.  As I stated in my testimony, and</w:t>
      </w:r>
      <w:r w:rsidR="004C628A" w:rsidRPr="00CC2609">
        <w:t xml:space="preserve"> </w:t>
      </w:r>
      <w:r w:rsidR="00D066F5">
        <w:t xml:space="preserve">as </w:t>
      </w:r>
      <w:r w:rsidR="0044082D">
        <w:t>corroborated by</w:t>
      </w:r>
      <w:r w:rsidRPr="00CC2609">
        <w:t xml:space="preserve"> Arrow’s customer witness testimony, Arrow </w:t>
      </w:r>
      <w:r w:rsidR="00DB5118" w:rsidRPr="00CC2609">
        <w:t>constantly strives</w:t>
      </w:r>
      <w:r w:rsidR="003076FA" w:rsidRPr="00CC2609">
        <w:t xml:space="preserve"> </w:t>
      </w:r>
      <w:r w:rsidRPr="00CC2609">
        <w:t xml:space="preserve">to ensure its customers are satisfied by periodically reaching out and asking for feedback and by continually evaluating demand for service and working to anticipate that demand by adding to its fleet before there is a need or service vacuum, keeping its fleet well maintained and in the water.  Arrow </w:t>
      </w:r>
      <w:r w:rsidR="000A7CE3" w:rsidRPr="00CC2609">
        <w:t>endeavors</w:t>
      </w:r>
      <w:r w:rsidRPr="00CC2609">
        <w:t xml:space="preserve"> to offer and maintain excellent customer service, not only because it is our mission to do so, but also because Arrow is keenly aware of what is required under Washington law to maintain its certificate of public convenience and necessity.  Arrow’s investments in infrastructure, equipment, personnel training and acquisition of its vessels </w:t>
      </w:r>
      <w:r w:rsidR="001901A0" w:rsidRPr="00CC2609">
        <w:t xml:space="preserve">and equipment </w:t>
      </w:r>
      <w:r w:rsidRPr="00CC2609">
        <w:t>have been made, in part, in reliance upon its understanding of the explicit condition in Washington law that if Arrow does not fail to provide reasonable and adequate service, that investment would be preserved.</w:t>
      </w:r>
    </w:p>
    <w:p w14:paraId="3881192F" w14:textId="77777777" w:rsidR="00A14C27" w:rsidRPr="00CC2609" w:rsidRDefault="0009476F" w:rsidP="00A14C27">
      <w:pPr>
        <w:pStyle w:val="Pre-Filedquestion0"/>
      </w:pPr>
      <w:r w:rsidRPr="00CC2609">
        <w:lastRenderedPageBreak/>
        <w:t xml:space="preserve">Q. </w:t>
      </w:r>
      <w:r w:rsidRPr="00CC2609">
        <w:tab/>
        <w:t xml:space="preserve">Did you happen to review Mr. Sevall’s Exhibit </w:t>
      </w:r>
      <w:r w:rsidR="00496263">
        <w:t>No. ___ (</w:t>
      </w:r>
      <w:r w:rsidRPr="00CC2609">
        <w:t>SS-2</w:t>
      </w:r>
      <w:r w:rsidR="00496263">
        <w:t>)</w:t>
      </w:r>
      <w:r w:rsidRPr="00CC2609">
        <w:t xml:space="preserve">, and the cases he cited in support of the possibility that overlapping certificates could be issued?  </w:t>
      </w:r>
    </w:p>
    <w:p w14:paraId="38811930" w14:textId="77777777" w:rsidR="00A14C27" w:rsidRPr="00CC2609" w:rsidRDefault="0009476F" w:rsidP="00A14C27">
      <w:pPr>
        <w:pStyle w:val="Pre-filedanswer0"/>
      </w:pPr>
      <w:r w:rsidRPr="00CC2609">
        <w:rPr>
          <w:b/>
        </w:rPr>
        <w:t>A:</w:t>
      </w:r>
      <w:r w:rsidRPr="00CC2609">
        <w:rPr>
          <w:b/>
        </w:rPr>
        <w:tab/>
      </w:r>
      <w:r w:rsidRPr="00CC2609">
        <w:t xml:space="preserve">Yes I did.  I both read the exhibit and read completely the approximate 13 or so proposed (Initial) and Final </w:t>
      </w:r>
      <w:r w:rsidR="0044082D">
        <w:t>O</w:t>
      </w:r>
      <w:r w:rsidR="0044082D" w:rsidRPr="00CC2609">
        <w:t xml:space="preserve">rders </w:t>
      </w:r>
      <w:r w:rsidRPr="00CC2609">
        <w:t>referenced there.</w:t>
      </w:r>
    </w:p>
    <w:p w14:paraId="38811931" w14:textId="77777777" w:rsidR="00A14C27" w:rsidRPr="00CC2609" w:rsidRDefault="0009476F" w:rsidP="00A14C27">
      <w:pPr>
        <w:pStyle w:val="Pre-Filedquestion0"/>
      </w:pPr>
      <w:r w:rsidRPr="00CC2609">
        <w:t xml:space="preserve">Q. </w:t>
      </w:r>
      <w:r w:rsidRPr="00CC2609">
        <w:tab/>
        <w:t xml:space="preserve">Can you tell us, generally, your response to that review and analysis of those orders referenced in Exhibit </w:t>
      </w:r>
      <w:r w:rsidR="00496263">
        <w:t>No. ___ (</w:t>
      </w:r>
      <w:r w:rsidRPr="00CC2609">
        <w:t>SS-2</w:t>
      </w:r>
      <w:r w:rsidR="00496263">
        <w:t>)</w:t>
      </w:r>
      <w:r w:rsidRPr="00CC2609">
        <w:t>?</w:t>
      </w:r>
    </w:p>
    <w:p w14:paraId="38811932" w14:textId="77777777" w:rsidR="00A14C27" w:rsidRPr="00CC2609" w:rsidRDefault="00F63066" w:rsidP="00F63066">
      <w:pPr>
        <w:pStyle w:val="Pre-filedanswer0"/>
      </w:pPr>
      <w:r w:rsidRPr="00CC2609">
        <w:t>A.</w:t>
      </w:r>
      <w:r w:rsidRPr="00CC2609">
        <w:tab/>
      </w:r>
      <w:r w:rsidR="0009476F" w:rsidRPr="00CC2609">
        <w:t xml:space="preserve">Yes.  </w:t>
      </w:r>
      <w:r w:rsidR="0009476F" w:rsidRPr="00CC2609">
        <w:tab/>
        <w:t xml:space="preserve">That was a classic “trip down memory lane” to the extent that the orders and exhibits were all from approximately four decades ago and followed the original establishment of Commission jurisdiction over launch service activity.  A perfect example is in 1977, as reflected in the Island Mariner case that is attached in Exhibit </w:t>
      </w:r>
      <w:r w:rsidR="00496263">
        <w:t xml:space="preserve">No. ___( </w:t>
      </w:r>
      <w:r w:rsidR="0009476F" w:rsidRPr="00CC2609">
        <w:t>SS-3</w:t>
      </w:r>
      <w:r w:rsidR="00496263">
        <w:t>)</w:t>
      </w:r>
      <w:r w:rsidR="0009476F" w:rsidRPr="00CC2609">
        <w:t xml:space="preserve"> to Mr. Sevall’s testimony.  Many of the cases reflected the flurry of activity to “grandfather in” operating rights following that decision and to memorialize vested operations under law that pre-dated those decisions in recognizing existing launch service operations as, for instance, Order S.B.C. No. 379 of Lavina Longstaff, Application B-266 (Sept. 1979). </w:t>
      </w:r>
      <w:r w:rsidR="00AB6759">
        <w:t xml:space="preserve"> And to be frank, after a thorough review of the facts in each order referenced in Exhibit</w:t>
      </w:r>
      <w:r w:rsidR="00496263">
        <w:t xml:space="preserve"> No. ___(</w:t>
      </w:r>
      <w:r w:rsidR="00AB6759">
        <w:t>SS-2</w:t>
      </w:r>
      <w:r w:rsidR="00496263">
        <w:t>)</w:t>
      </w:r>
      <w:r w:rsidR="00AB6759">
        <w:t xml:space="preserve">, I do not find any supporting evidence for Mr. Sevall’s conclusion that </w:t>
      </w:r>
      <w:r w:rsidR="004771F9">
        <w:t>a basis exists for issuance of an overlapping certificate.</w:t>
      </w:r>
    </w:p>
    <w:p w14:paraId="38811933" w14:textId="77777777" w:rsidR="00A14C27" w:rsidRPr="00CC2609" w:rsidRDefault="0009476F" w:rsidP="00A14C27">
      <w:pPr>
        <w:pStyle w:val="Pre-Filedquestion0"/>
      </w:pPr>
      <w:r w:rsidRPr="00CC2609">
        <w:t>Q.</w:t>
      </w:r>
      <w:r w:rsidRPr="00CC2609">
        <w:tab/>
        <w:t xml:space="preserve">Was that time </w:t>
      </w:r>
      <w:r w:rsidR="00C622C6">
        <w:t xml:space="preserve">almost four decades ago </w:t>
      </w:r>
      <w:r w:rsidRPr="00CC2609">
        <w:t>for issuing launch certificates different in your mind from the present?</w:t>
      </w:r>
    </w:p>
    <w:p w14:paraId="38811934" w14:textId="77777777" w:rsidR="00A14C27" w:rsidRPr="00CC2609" w:rsidRDefault="0009476F" w:rsidP="00A14C27">
      <w:pPr>
        <w:pStyle w:val="Pre-filedanswer0"/>
      </w:pPr>
      <w:r w:rsidRPr="00CC2609">
        <w:t>A:</w:t>
      </w:r>
      <w:r w:rsidRPr="00CC2609">
        <w:tab/>
        <w:t>Absolutely.</w:t>
      </w:r>
    </w:p>
    <w:p w14:paraId="38811935" w14:textId="77777777" w:rsidR="00A14C27" w:rsidRPr="00CC2609" w:rsidRDefault="0009476F" w:rsidP="00A14C27">
      <w:pPr>
        <w:pStyle w:val="Pre-Filedquestion0"/>
      </w:pPr>
      <w:r w:rsidRPr="00CC2609">
        <w:t>Q.</w:t>
      </w:r>
      <w:r w:rsidRPr="00CC2609">
        <w:tab/>
        <w:t>In what ways?</w:t>
      </w:r>
    </w:p>
    <w:p w14:paraId="38811936" w14:textId="77777777" w:rsidR="00A14C27" w:rsidRPr="00CC2609" w:rsidRDefault="0009476F" w:rsidP="00A14C27">
      <w:pPr>
        <w:pStyle w:val="Pre-filedanswer0"/>
      </w:pPr>
      <w:r w:rsidRPr="00CC2609">
        <w:t>A:</w:t>
      </w:r>
      <w:r w:rsidRPr="00CC2609">
        <w:tab/>
        <w:t>Well first,</w:t>
      </w:r>
      <w:r w:rsidR="0044082D">
        <w:t xml:space="preserve"> now</w:t>
      </w:r>
      <w:r w:rsidRPr="00CC2609">
        <w:t xml:space="preserve"> there </w:t>
      </w:r>
      <w:r w:rsidR="00C622C6">
        <w:t xml:space="preserve">obviously </w:t>
      </w:r>
      <w:r w:rsidRPr="00CC2609">
        <w:t xml:space="preserve">is not a group of existing providers scrambling to be issued regulated certificates </w:t>
      </w:r>
      <w:r w:rsidR="00D066F5">
        <w:t xml:space="preserve">in a “land grab,” </w:t>
      </w:r>
      <w:r w:rsidRPr="00CC2609">
        <w:t>as is the case when an industry first comes under regulation.  Second, in none of the cases that I have reviewed in Exhibit</w:t>
      </w:r>
      <w:r w:rsidR="00496263">
        <w:t xml:space="preserve"> No. ___ (</w:t>
      </w:r>
      <w:r w:rsidRPr="00CC2609">
        <w:t>SS-2</w:t>
      </w:r>
      <w:r w:rsidR="00496263">
        <w:t>)</w:t>
      </w:r>
      <w:r w:rsidRPr="00CC2609">
        <w:t xml:space="preserve"> was there an established, existing certificate holder who had built up </w:t>
      </w:r>
      <w:r w:rsidRPr="00CC2609">
        <w:lastRenderedPageBreak/>
        <w:t xml:space="preserve">infrastructure and resources in a historic regulated launch </w:t>
      </w:r>
      <w:r w:rsidR="0044082D">
        <w:t xml:space="preserve">service </w:t>
      </w:r>
      <w:r w:rsidRPr="00CC2609">
        <w:t xml:space="preserve">under its certificate who was an “existing provider” </w:t>
      </w:r>
      <w:r w:rsidR="00D066F5">
        <w:t xml:space="preserve">and </w:t>
      </w:r>
      <w:r w:rsidRPr="00CC2609">
        <w:t>who could meet the test under RCW 81.84.020 to show that it had not “failed or refused” to provide satisfactory service to the Commission.</w:t>
      </w:r>
      <w:r w:rsidR="00C32A94" w:rsidRPr="00CC2609">
        <w:t xml:space="preserve"> </w:t>
      </w:r>
      <w:r w:rsidR="00A813F3">
        <w:t>At most</w:t>
      </w:r>
      <w:r w:rsidR="00C622C6">
        <w:t>,</w:t>
      </w:r>
      <w:r w:rsidR="00A813F3">
        <w:t xml:space="preserve"> there was a newly-issued</w:t>
      </w:r>
      <w:r w:rsidR="00000A4F">
        <w:t xml:space="preserve"> certificated</w:t>
      </w:r>
      <w:r w:rsidR="00A813F3">
        <w:t xml:space="preserve"> incumbent objecting to a subsequent application where there was no built-up</w:t>
      </w:r>
      <w:r w:rsidR="00000A4F">
        <w:t>,</w:t>
      </w:r>
      <w:r w:rsidR="00A813F3">
        <w:t xml:space="preserve"> historic regulated launch service with sufficient equipment and resources to co</w:t>
      </w:r>
      <w:r w:rsidR="00000A4F">
        <w:t>ver</w:t>
      </w:r>
      <w:r w:rsidR="00A813F3">
        <w:t xml:space="preserve"> the newly</w:t>
      </w:r>
      <w:r w:rsidR="00000A4F">
        <w:t>-</w:t>
      </w:r>
      <w:r w:rsidR="00A813F3">
        <w:t xml:space="preserve">applied for </w:t>
      </w:r>
      <w:r w:rsidR="00000A4F">
        <w:t>territory</w:t>
      </w:r>
      <w:r w:rsidR="0044082D">
        <w:t xml:space="preserve"> which is decidedly different than in 2016</w:t>
      </w:r>
      <w:r w:rsidR="00A813F3">
        <w:t xml:space="preserve">. </w:t>
      </w:r>
    </w:p>
    <w:p w14:paraId="38811937" w14:textId="77777777" w:rsidR="00A14C27" w:rsidRPr="00CC2609" w:rsidRDefault="0009476F" w:rsidP="00A14C27">
      <w:pPr>
        <w:pStyle w:val="Pre-Filedquestion0"/>
      </w:pPr>
      <w:r w:rsidRPr="00CC2609">
        <w:t xml:space="preserve">Q. </w:t>
      </w:r>
      <w:r w:rsidRPr="00CC2609">
        <w:tab/>
        <w:t>Do you have any further distinctions to draw that would contrast the time and context of the cases noted in Exhibits</w:t>
      </w:r>
      <w:r w:rsidR="00496263">
        <w:t xml:space="preserve"> No. ___</w:t>
      </w:r>
      <w:r w:rsidRPr="00CC2609">
        <w:t xml:space="preserve"> </w:t>
      </w:r>
      <w:r w:rsidR="00496263">
        <w:t>(</w:t>
      </w:r>
      <w:r w:rsidRPr="00CC2609">
        <w:t>SS-2</w:t>
      </w:r>
      <w:r w:rsidR="00496263">
        <w:t>)</w:t>
      </w:r>
      <w:r w:rsidRPr="00CC2609">
        <w:t xml:space="preserve"> and</w:t>
      </w:r>
      <w:r w:rsidR="00496263">
        <w:t xml:space="preserve"> ___</w:t>
      </w:r>
      <w:r w:rsidRPr="00CC2609">
        <w:t xml:space="preserve"> </w:t>
      </w:r>
      <w:r w:rsidR="00496263">
        <w:t>(</w:t>
      </w:r>
      <w:r w:rsidRPr="00CC2609">
        <w:t>SS-3</w:t>
      </w:r>
      <w:r w:rsidR="00496263">
        <w:t>)</w:t>
      </w:r>
      <w:r w:rsidRPr="00CC2609">
        <w:t>?</w:t>
      </w:r>
    </w:p>
    <w:p w14:paraId="38811938" w14:textId="77777777" w:rsidR="00A14C27" w:rsidRPr="00CC2609" w:rsidRDefault="0009476F" w:rsidP="00A14C27">
      <w:pPr>
        <w:pStyle w:val="Pre-filedanswer0"/>
      </w:pPr>
      <w:r w:rsidRPr="00CC2609">
        <w:t>A:</w:t>
      </w:r>
      <w:r w:rsidRPr="00CC2609">
        <w:tab/>
        <w:t xml:space="preserve">Yes.  There is a huge contrast in shipping activity between the late 1970’s and </w:t>
      </w:r>
      <w:r w:rsidR="00C622C6">
        <w:t>40</w:t>
      </w:r>
      <w:r w:rsidR="00C622C6" w:rsidRPr="00CC2609">
        <w:t xml:space="preserve"> </w:t>
      </w:r>
      <w:r w:rsidRPr="00CC2609">
        <w:t xml:space="preserve">or so years later, today.  As I noted in my Testimony in Exhibit No. ____(JLH-1T), pages 4, 3-14, the volume </w:t>
      </w:r>
      <w:r w:rsidR="0044082D">
        <w:t>of</w:t>
      </w:r>
      <w:r w:rsidR="0044082D" w:rsidRPr="00CC2609">
        <w:t xml:space="preserve"> </w:t>
      </w:r>
      <w:r w:rsidRPr="00CC2609">
        <w:t xml:space="preserve">marine activity has dropped dramatically over the last 25-plus years.  The </w:t>
      </w:r>
      <w:r w:rsidR="00613031" w:rsidRPr="00CC2609">
        <w:t xml:space="preserve">late </w:t>
      </w:r>
      <w:r w:rsidR="00C32A94" w:rsidRPr="00CC2609">
        <w:t xml:space="preserve">1980’s </w:t>
      </w:r>
      <w:r w:rsidRPr="00CC2609">
        <w:t xml:space="preserve">was the height of the boom in Alaska pipeline production and oil shipments via tanker from Valdez to the refineries in Puget Sound.  Since then, after the Exxon Valdez incident, and the growth of oil trains and Bakken Shield </w:t>
      </w:r>
      <w:r w:rsidR="001D4C8C">
        <w:t xml:space="preserve">oil drilling </w:t>
      </w:r>
      <w:r w:rsidRPr="00CC2609">
        <w:t>activity in the Midwest particularly, the number of oil shipments into Puget Sound</w:t>
      </w:r>
      <w:r w:rsidR="004771F9">
        <w:t xml:space="preserve"> </w:t>
      </w:r>
      <w:r w:rsidR="000932EF">
        <w:t>has</w:t>
      </w:r>
      <w:r w:rsidRPr="00CC2609">
        <w:t xml:space="preserve"> plunged.  Mergers in the tanker and </w:t>
      </w:r>
      <w:r w:rsidR="000932EF">
        <w:t>ship service</w:t>
      </w:r>
      <w:r w:rsidRPr="00CC2609">
        <w:t xml:space="preserve"> </w:t>
      </w:r>
      <w:r w:rsidR="001520EC">
        <w:t>industries</w:t>
      </w:r>
      <w:r w:rsidR="001520EC" w:rsidRPr="00CC2609">
        <w:t xml:space="preserve"> </w:t>
      </w:r>
      <w:r w:rsidRPr="00CC2609">
        <w:t xml:space="preserve">have also drastically </w:t>
      </w:r>
      <w:r w:rsidR="00D066F5">
        <w:t xml:space="preserve">cut </w:t>
      </w:r>
      <w:r w:rsidRPr="00CC2609">
        <w:t>both the volume of shipments and the number of prospective customers, all a reflection of this plunge in demand.</w:t>
      </w:r>
    </w:p>
    <w:p w14:paraId="38811939" w14:textId="77777777" w:rsidR="00A14C27" w:rsidRPr="00CC2609" w:rsidRDefault="0009476F" w:rsidP="00A14C27">
      <w:pPr>
        <w:pStyle w:val="Pre-Filedquestion0"/>
      </w:pPr>
      <w:r w:rsidRPr="00CC2609">
        <w:t>Q.</w:t>
      </w:r>
      <w:r w:rsidRPr="00CC2609">
        <w:tab/>
        <w:t>Did you point to any sources for those diminishing trends in your direct testimony?</w:t>
      </w:r>
    </w:p>
    <w:p w14:paraId="3881193A" w14:textId="77777777" w:rsidR="00A14C27" w:rsidRPr="00CC2609" w:rsidRDefault="00F63066" w:rsidP="00F63066">
      <w:pPr>
        <w:pStyle w:val="Pre-Filedquestion0"/>
        <w:rPr>
          <w:b w:val="0"/>
        </w:rPr>
      </w:pPr>
      <w:r w:rsidRPr="00CC2609">
        <w:t>A.</w:t>
      </w:r>
      <w:r w:rsidRPr="00CC2609">
        <w:tab/>
      </w:r>
      <w:r w:rsidR="0009476F" w:rsidRPr="00CC2609">
        <w:rPr>
          <w:b w:val="0"/>
        </w:rPr>
        <w:t xml:space="preserve">Yes.  </w:t>
      </w:r>
      <w:r w:rsidR="0009476F" w:rsidRPr="00CC2609">
        <w:rPr>
          <w:b w:val="0"/>
        </w:rPr>
        <w:tab/>
        <w:t xml:space="preserve">In my responsive direct testimony both in my capacity as a launch company owner and operator since 1989 and my role as a member of the board of the Puget Sound Marine Exchange, I relayed first-hand knowledge and </w:t>
      </w:r>
      <w:r w:rsidR="00C622C6">
        <w:rPr>
          <w:b w:val="0"/>
        </w:rPr>
        <w:t xml:space="preserve">backup statistics </w:t>
      </w:r>
      <w:r w:rsidR="0009476F" w:rsidRPr="00CC2609">
        <w:rPr>
          <w:b w:val="0"/>
        </w:rPr>
        <w:t xml:space="preserve">for that detrimental decline in shipping volume which has adversely impacted our launch business over the years, and particularly, in the last five or so years. </w:t>
      </w:r>
      <w:r w:rsidR="00A813F3">
        <w:rPr>
          <w:b w:val="0"/>
        </w:rPr>
        <w:t>In f</w:t>
      </w:r>
      <w:r w:rsidR="00C32A94" w:rsidRPr="00CC2609">
        <w:rPr>
          <w:b w:val="0"/>
        </w:rPr>
        <w:t xml:space="preserve">act, Alyeska </w:t>
      </w:r>
      <w:r w:rsidR="00C32A94" w:rsidRPr="00CC2609">
        <w:rPr>
          <w:b w:val="0"/>
        </w:rPr>
        <w:lastRenderedPageBreak/>
        <w:t xml:space="preserve">Pipeline Co.’s own website documents this dramatic decline in </w:t>
      </w:r>
      <w:r w:rsidR="00DB5118" w:rsidRPr="00CC2609">
        <w:rPr>
          <w:b w:val="0"/>
        </w:rPr>
        <w:t>production</w:t>
      </w:r>
      <w:r w:rsidR="00C32A94" w:rsidRPr="00CC2609">
        <w:rPr>
          <w:b w:val="0"/>
        </w:rPr>
        <w:t xml:space="preserve"> and through</w:t>
      </w:r>
      <w:r w:rsidR="0044082D">
        <w:rPr>
          <w:b w:val="0"/>
        </w:rPr>
        <w:t>p</w:t>
      </w:r>
      <w:r w:rsidR="00C32A94" w:rsidRPr="00CC2609">
        <w:rPr>
          <w:b w:val="0"/>
        </w:rPr>
        <w:t xml:space="preserve">ut which, in turn, causes the </w:t>
      </w:r>
      <w:r w:rsidR="00C622C6">
        <w:rPr>
          <w:b w:val="0"/>
        </w:rPr>
        <w:t xml:space="preserve">substantial </w:t>
      </w:r>
      <w:r w:rsidR="00C32A94" w:rsidRPr="00CC2609">
        <w:rPr>
          <w:b w:val="0"/>
        </w:rPr>
        <w:t>decrease in oil shipments to Puget Sound Refineries</w:t>
      </w:r>
      <w:r w:rsidR="000932EF">
        <w:rPr>
          <w:b w:val="0"/>
        </w:rPr>
        <w:t>.</w:t>
      </w:r>
      <w:r w:rsidR="004771F9">
        <w:rPr>
          <w:b w:val="0"/>
        </w:rPr>
        <w:t xml:space="preserve"> </w:t>
      </w:r>
      <w:r w:rsidR="000932EF" w:rsidRPr="00915B45">
        <w:rPr>
          <w:b w:val="0"/>
          <w:i/>
        </w:rPr>
        <w:t>See</w:t>
      </w:r>
      <w:r w:rsidR="000932EF">
        <w:rPr>
          <w:b w:val="0"/>
        </w:rPr>
        <w:t>,</w:t>
      </w:r>
      <w:r w:rsidR="00C32A94" w:rsidRPr="00CC2609">
        <w:rPr>
          <w:b w:val="0"/>
        </w:rPr>
        <w:t xml:space="preserve"> alyeskapipeline.com.</w:t>
      </w:r>
    </w:p>
    <w:p w14:paraId="3881193B" w14:textId="77777777" w:rsidR="00A14C27" w:rsidRPr="00CC2609" w:rsidRDefault="0009476F" w:rsidP="00A14C27">
      <w:pPr>
        <w:pStyle w:val="Pre-Filedquestion0"/>
      </w:pPr>
      <w:r w:rsidRPr="00CC2609">
        <w:t>Q.</w:t>
      </w:r>
      <w:r w:rsidRPr="00CC2609">
        <w:tab/>
        <w:t xml:space="preserve">Did you then draw further parallels between launch activities at the </w:t>
      </w:r>
      <w:r w:rsidR="000932EF">
        <w:t xml:space="preserve">chronological </w:t>
      </w:r>
      <w:r w:rsidRPr="00CC2609">
        <w:t>backdrop of Exhibit No. ___ (SS-2) and Exhibit No. ___  (SS-3) and today?</w:t>
      </w:r>
    </w:p>
    <w:p w14:paraId="3881193C" w14:textId="77777777" w:rsidR="00A14C27" w:rsidRPr="00CC2609" w:rsidRDefault="00F63066" w:rsidP="00F63066">
      <w:pPr>
        <w:pStyle w:val="Pre-filedanswer0"/>
      </w:pPr>
      <w:r w:rsidRPr="00CC2609">
        <w:t>A.</w:t>
      </w:r>
      <w:r w:rsidRPr="00CC2609">
        <w:tab/>
      </w:r>
      <w:r w:rsidR="0009476F" w:rsidRPr="00CC2609">
        <w:t xml:space="preserve">Yes. </w:t>
      </w:r>
      <w:r w:rsidR="0009476F" w:rsidRPr="00CC2609">
        <w:tab/>
        <w:t>There could be far more room for error in authorizing overlapping certificates in the late-1970’</w:t>
      </w:r>
      <w:r w:rsidR="0044082D">
        <w:t>s</w:t>
      </w:r>
      <w:r w:rsidR="0009476F" w:rsidRPr="00CC2609">
        <w:t xml:space="preserve"> during the “grandfather” era compared to </w:t>
      </w:r>
      <w:r w:rsidR="000932EF">
        <w:t>the present</w:t>
      </w:r>
      <w:r w:rsidR="0009476F" w:rsidRPr="00CC2609">
        <w:t xml:space="preserve">.  Especially </w:t>
      </w:r>
      <w:r w:rsidR="000932EF">
        <w:t xml:space="preserve">today </w:t>
      </w:r>
      <w:r w:rsidR="0009476F" w:rsidRPr="00CC2609">
        <w:t xml:space="preserve">in the absence </w:t>
      </w:r>
      <w:r w:rsidR="000932EF">
        <w:t>o</w:t>
      </w:r>
      <w:r w:rsidR="00DA2811">
        <w:t>f</w:t>
      </w:r>
      <w:r w:rsidR="000932EF">
        <w:t xml:space="preserve"> </w:t>
      </w:r>
      <w:r w:rsidR="0009476F" w:rsidRPr="00CC2609">
        <w:t>any established inability of “refusal or failure” to provide adequate service, the damage of overlap without any showing of need for new service, let alone, documented failure/refusal to provide adequate service, is greatly magnified.  As noted, customer demand is down significantly for regulated launch service in the past few years</w:t>
      </w:r>
      <w:r w:rsidR="000932EF">
        <w:t>.</w:t>
      </w:r>
      <w:r w:rsidR="0009476F" w:rsidRPr="00CC2609">
        <w:t xml:space="preserve"> </w:t>
      </w:r>
      <w:r w:rsidR="009C0D7E" w:rsidRPr="00CC2609">
        <w:t xml:space="preserve"> </w:t>
      </w:r>
      <w:r w:rsidR="00C32A94" w:rsidRPr="00CC2609">
        <w:t xml:space="preserve">Yet, customer requirements for increased insurance liability </w:t>
      </w:r>
      <w:r w:rsidR="00DB5118" w:rsidRPr="00CC2609">
        <w:t>limits</w:t>
      </w:r>
      <w:r w:rsidR="00C32A94" w:rsidRPr="00CC2609">
        <w:t xml:space="preserve"> coupled with demands for higher vessel quality and safety standards </w:t>
      </w:r>
      <w:r w:rsidR="00DB5118" w:rsidRPr="00CC2609">
        <w:t>significantly</w:t>
      </w:r>
      <w:r w:rsidR="00A813F3">
        <w:t xml:space="preserve"> increase</w:t>
      </w:r>
      <w:r w:rsidR="00C32A94" w:rsidRPr="00CC2609">
        <w:t xml:space="preserve"> </w:t>
      </w:r>
      <w:r w:rsidR="00A813F3">
        <w:t>launch c</w:t>
      </w:r>
      <w:r w:rsidR="00DB5118" w:rsidRPr="00CC2609">
        <w:t>ompany</w:t>
      </w:r>
      <w:r w:rsidR="00C32A94" w:rsidRPr="00CC2609">
        <w:t xml:space="preserve"> costs while simultaneously customers </w:t>
      </w:r>
      <w:r w:rsidR="0044082D">
        <w:t xml:space="preserve">are </w:t>
      </w:r>
      <w:r w:rsidR="00C32A94" w:rsidRPr="00CC2609">
        <w:t>utiliz</w:t>
      </w:r>
      <w:r w:rsidR="0044082D">
        <w:t>ing</w:t>
      </w:r>
      <w:r w:rsidR="00C32A94" w:rsidRPr="00CC2609">
        <w:t xml:space="preserve"> our services less and less. For Arrow Launch this is a “cruel irony.” I</w:t>
      </w:r>
      <w:r w:rsidR="0009476F" w:rsidRPr="00CC2609">
        <w:t xml:space="preserve">gnoring that trend and simply authorizing competition because it “feels good,” not only contradicts all the assumptions for regulated service upon which we have built our operations over the last 27 years (which has strictly controlled our allowed operating profits in that interval), but jeopardizes </w:t>
      </w:r>
      <w:r w:rsidR="0009476F" w:rsidRPr="00CC2609">
        <w:rPr>
          <w:u w:val="single"/>
        </w:rPr>
        <w:t>all</w:t>
      </w:r>
      <w:r w:rsidR="0009476F" w:rsidRPr="00CC2609">
        <w:t xml:space="preserve"> future growth and investment if that “new competition for </w:t>
      </w:r>
      <w:r w:rsidR="00C622C6">
        <w:t>competition’s</w:t>
      </w:r>
      <w:r w:rsidR="0009476F" w:rsidRPr="00CC2609">
        <w:t xml:space="preserve"> sake” metric is what we can now expect. </w:t>
      </w:r>
    </w:p>
    <w:p w14:paraId="3881193D" w14:textId="77777777" w:rsidR="00A14C27" w:rsidRPr="00CC2609" w:rsidRDefault="0009476F" w:rsidP="00A14C27">
      <w:pPr>
        <w:pStyle w:val="Pre-Filedquestion0"/>
      </w:pPr>
      <w:r w:rsidRPr="00CC2609">
        <w:t xml:space="preserve">Q. </w:t>
      </w:r>
      <w:r w:rsidRPr="00CC2609">
        <w:tab/>
        <w:t xml:space="preserve">Do you have any other thoughts about </w:t>
      </w:r>
      <w:r w:rsidR="0044082D">
        <w:t>your</w:t>
      </w:r>
      <w:r w:rsidR="0044082D" w:rsidRPr="00CC2609">
        <w:t xml:space="preserve"> </w:t>
      </w:r>
      <w:r w:rsidRPr="00CC2609">
        <w:t xml:space="preserve">analysis of Exhibits </w:t>
      </w:r>
      <w:r w:rsidR="00496263">
        <w:t>No. ___ (</w:t>
      </w:r>
      <w:r w:rsidRPr="00CC2609">
        <w:t>SS-2</w:t>
      </w:r>
      <w:r w:rsidR="00496263">
        <w:t>)</w:t>
      </w:r>
      <w:r w:rsidRPr="00CC2609">
        <w:t xml:space="preserve"> and</w:t>
      </w:r>
      <w:r w:rsidR="00496263">
        <w:t xml:space="preserve"> ____</w:t>
      </w:r>
      <w:r w:rsidRPr="00CC2609">
        <w:t xml:space="preserve"> </w:t>
      </w:r>
      <w:r w:rsidR="00496263">
        <w:t>(</w:t>
      </w:r>
      <w:r w:rsidRPr="00CC2609">
        <w:t>SS-3</w:t>
      </w:r>
      <w:r w:rsidR="00496263">
        <w:t>)</w:t>
      </w:r>
      <w:r w:rsidRPr="00CC2609">
        <w:t>?</w:t>
      </w:r>
    </w:p>
    <w:p w14:paraId="3881193E" w14:textId="77777777" w:rsidR="00A14C27" w:rsidRPr="00CC2609" w:rsidRDefault="00F63066" w:rsidP="00F63066">
      <w:pPr>
        <w:pStyle w:val="Pre-filedanswer0"/>
      </w:pPr>
      <w:r w:rsidRPr="00CC2609">
        <w:t>A.</w:t>
      </w:r>
      <w:r w:rsidRPr="00CC2609">
        <w:tab/>
      </w:r>
      <w:r w:rsidR="0009476F" w:rsidRPr="00CC2609">
        <w:t>Yes.</w:t>
      </w:r>
      <w:r w:rsidR="0009476F" w:rsidRPr="00CC2609">
        <w:tab/>
        <w:t>I really find the exhibits and their rather casual conclusions exist</w:t>
      </w:r>
      <w:r w:rsidR="00A813F3">
        <w:t xml:space="preserve"> more</w:t>
      </w:r>
      <w:r w:rsidR="0009476F" w:rsidRPr="00CC2609">
        <w:t xml:space="preserve"> in a theoretical vacuum.  That state of detachment might be </w:t>
      </w:r>
      <w:r w:rsidR="000932EF">
        <w:t>neutral</w:t>
      </w:r>
      <w:r w:rsidR="000932EF" w:rsidRPr="00CC2609">
        <w:t xml:space="preserve"> </w:t>
      </w:r>
      <w:r w:rsidR="0009476F" w:rsidRPr="00CC2609">
        <w:t xml:space="preserve">as academic theory if it were not for such a direct, consequential impact on Arrow, its ownership, employees and our future.  We simply have not failed or refused to provide anything but timely, </w:t>
      </w:r>
      <w:r w:rsidR="0009476F" w:rsidRPr="00CC2609">
        <w:lastRenderedPageBreak/>
        <w:t>efficient, responsive and superior service and without any showing to the contrary</w:t>
      </w:r>
      <w:r w:rsidR="00D066F5">
        <w:t>,</w:t>
      </w:r>
      <w:r w:rsidR="0009476F" w:rsidRPr="00CC2609">
        <w:t xml:space="preserve"> we cannot fathom how duplicating, unnecessary, wasteful and potentially destructive overlap </w:t>
      </w:r>
      <w:r w:rsidR="0044082D">
        <w:t>could</w:t>
      </w:r>
      <w:r w:rsidR="0044082D" w:rsidRPr="00CC2609">
        <w:t xml:space="preserve"> </w:t>
      </w:r>
      <w:r w:rsidR="0009476F" w:rsidRPr="00CC2609">
        <w:t xml:space="preserve">be authorized. </w:t>
      </w:r>
    </w:p>
    <w:p w14:paraId="3881193F" w14:textId="77777777" w:rsidR="00A14C27" w:rsidRPr="00CC2609" w:rsidRDefault="0009476F" w:rsidP="00A14C27">
      <w:pPr>
        <w:pStyle w:val="Pre-Filedquestion0"/>
      </w:pPr>
      <w:r w:rsidRPr="00CC2609">
        <w:t>Q:</w:t>
      </w:r>
      <w:r w:rsidRPr="00CC2609">
        <w:tab/>
        <w:t>Finally, do you have any comments on the policy recommendations included by Mr. Sevall at the end of his testimony?</w:t>
      </w:r>
    </w:p>
    <w:p w14:paraId="38811940" w14:textId="77777777" w:rsidR="00A14C27" w:rsidRPr="00CC2609" w:rsidRDefault="0009476F" w:rsidP="00A14C27">
      <w:pPr>
        <w:pStyle w:val="Pre-filedanswer0"/>
      </w:pPr>
      <w:r w:rsidRPr="00CC2609">
        <w:t>A:</w:t>
      </w:r>
      <w:r w:rsidRPr="00CC2609">
        <w:tab/>
        <w:t>Yes.  The issue here is not really policy-driven as I understand it, but factual and legal for the Commission to make base</w:t>
      </w:r>
      <w:r w:rsidR="004F5D1D" w:rsidRPr="00CC2609">
        <w:t>d</w:t>
      </w:r>
      <w:r w:rsidRPr="00CC2609">
        <w:t xml:space="preserve"> on the record.  In other words, there is not a pending rulemaking or notice of inquiry where the Commission is attempting to potentially reinterpret the commercial ferry statute.  Obviously, the issue of whether overlapping certificates should be issued in the regulated commercial ferry industry in this proceeding, as I indicated, is a factual and legal one, not an </w:t>
      </w:r>
      <w:r w:rsidR="0044082D">
        <w:t xml:space="preserve">abstract </w:t>
      </w:r>
      <w:r w:rsidRPr="00CC2609">
        <w:t>policy premise.</w:t>
      </w:r>
    </w:p>
    <w:p w14:paraId="38811941" w14:textId="77777777" w:rsidR="00A14C27" w:rsidRPr="00CC2609" w:rsidRDefault="0009476F" w:rsidP="00A14C27">
      <w:pPr>
        <w:pStyle w:val="Pre-Filedquestion0"/>
      </w:pPr>
      <w:r w:rsidRPr="00CC2609">
        <w:t>Q:</w:t>
      </w:r>
      <w:r w:rsidRPr="00CC2609">
        <w:tab/>
        <w:t>What did you think about staff’s reference to common carriage in the trucking industry operating “under competitive conditions while still requiring regulatory oversight of rates and charges?”</w:t>
      </w:r>
    </w:p>
    <w:p w14:paraId="38811942" w14:textId="77777777" w:rsidR="00A14C27" w:rsidRPr="00CC2609" w:rsidRDefault="0009476F" w:rsidP="00A14C27">
      <w:pPr>
        <w:pStyle w:val="Pre-filedanswer0"/>
      </w:pPr>
      <w:r w:rsidRPr="00CC2609">
        <w:t>A:</w:t>
      </w:r>
      <w:r w:rsidRPr="00CC2609">
        <w:tab/>
        <w:t>I thought that was rather an “apples to oranges” comparison to the extent that in 1980 at the federal level and in 1994 at the state level, trucking regulation was eliminated for “price, routes or service.”  Launch and commercial ferries are obviously vastly different than trucks, and in Washington, commercial ferries, for a number of historical as well as navigational reasons including potential conflict with the Washington State ferry routes, do not operate in “competitive conditions.”  I also don’t believe that Mr. Sevall’s testimony takes into account the Washington State Supreme Court’s historic interpretation of RCW 81.84</w:t>
      </w:r>
      <w:r w:rsidR="00C32A94" w:rsidRPr="00CC2609">
        <w:t xml:space="preserve"> about which I have been informed</w:t>
      </w:r>
      <w:r w:rsidRPr="00CC2609">
        <w:t xml:space="preserve"> by counsel.  Everyone typically has a preference for “more competition” in America, but in this regulated industry, there are very important impacts to consider in evaluating 24/7/365-day launch service which is far more comparable to energy service in that arena than it is to motor carrier transportation.</w:t>
      </w:r>
    </w:p>
    <w:p w14:paraId="38811943" w14:textId="77777777" w:rsidR="00A14C27" w:rsidRPr="00CC2609" w:rsidRDefault="0009476F" w:rsidP="00A14C27">
      <w:pPr>
        <w:pStyle w:val="Pre-Filedquestion0"/>
      </w:pPr>
      <w:r w:rsidRPr="00CC2609">
        <w:lastRenderedPageBreak/>
        <w:t>Q:</w:t>
      </w:r>
      <w:r w:rsidRPr="00CC2609">
        <w:tab/>
        <w:t>Did you note that the staff nevertheless qualified its pronouncements on overlapping certificates and increased competition with the caveat that it still needs to review the evidentiary record?</w:t>
      </w:r>
    </w:p>
    <w:p w14:paraId="38811944" w14:textId="77777777" w:rsidR="00A14C27" w:rsidRPr="00CC2609" w:rsidRDefault="0009476F" w:rsidP="00A14C27">
      <w:pPr>
        <w:pStyle w:val="Pre-filedanswer0"/>
      </w:pPr>
      <w:r w:rsidRPr="00CC2609">
        <w:t>A:</w:t>
      </w:r>
      <w:r w:rsidRPr="00CC2609">
        <w:tab/>
        <w:t>Yes.  And that at least made me hopeful that staff was not now advocating for a change in law here on its own.</w:t>
      </w:r>
    </w:p>
    <w:p w14:paraId="38811945" w14:textId="77777777" w:rsidR="00A14C27" w:rsidRPr="00CC2609" w:rsidRDefault="0009476F" w:rsidP="00A14C27">
      <w:pPr>
        <w:pStyle w:val="Pre-filedanswer0"/>
      </w:pPr>
      <w:r w:rsidRPr="00CC2609">
        <w:rPr>
          <w:b/>
        </w:rPr>
        <w:t>Q:</w:t>
      </w:r>
      <w:r w:rsidRPr="00CC2609">
        <w:tab/>
      </w:r>
      <w:r w:rsidRPr="00CC2609">
        <w:rPr>
          <w:b/>
        </w:rPr>
        <w:t>Do you have any other thoughts regarding Mr. Sevall’s testimony?</w:t>
      </w:r>
    </w:p>
    <w:p w14:paraId="38811946" w14:textId="77777777" w:rsidR="00A14C27" w:rsidRPr="00CC2609" w:rsidRDefault="0009476F" w:rsidP="00A14C27">
      <w:pPr>
        <w:pStyle w:val="Pre-filedanswer0"/>
      </w:pPr>
      <w:r w:rsidRPr="00CC2609">
        <w:t>A:</w:t>
      </w:r>
      <w:r w:rsidRPr="00CC2609">
        <w:tab/>
      </w:r>
      <w:r w:rsidR="00C622C6">
        <w:t xml:space="preserve">Yes.  </w:t>
      </w:r>
      <w:r w:rsidRPr="00CC2609">
        <w:t xml:space="preserve">I could not help but notice a disproportionate emphasis on review of our service, including the </w:t>
      </w:r>
      <w:r w:rsidR="00AD38F7">
        <w:t xml:space="preserve">highly </w:t>
      </w:r>
      <w:r w:rsidR="00D066F5">
        <w:t xml:space="preserve">unusual </w:t>
      </w:r>
      <w:r w:rsidR="00C622C6">
        <w:t xml:space="preserve">staff-initiated </w:t>
      </w:r>
      <w:r w:rsidRPr="00CC2609">
        <w:t xml:space="preserve">survey of existing customers and their </w:t>
      </w:r>
      <w:r w:rsidR="00C622C6">
        <w:t xml:space="preserve">response </w:t>
      </w:r>
      <w:r w:rsidRPr="00CC2609">
        <w:t>and a far less developed focus and analysis of what the staff believes MEI would be bringing to the marketplace</w:t>
      </w:r>
      <w:r w:rsidR="00C622C6">
        <w:t>,</w:t>
      </w:r>
      <w:r w:rsidRPr="00CC2609">
        <w:t xml:space="preserve"> both operationally and financially</w:t>
      </w:r>
      <w:r w:rsidR="00C622C6">
        <w:t>,</w:t>
      </w:r>
      <w:r w:rsidRPr="00CC2609">
        <w:t xml:space="preserve"> through its case in chief testimony.  I would also note that the staff </w:t>
      </w:r>
      <w:r w:rsidR="0044082D">
        <w:t xml:space="preserve">omits </w:t>
      </w:r>
      <w:r w:rsidRPr="00CC2609">
        <w:t>acknowledg</w:t>
      </w:r>
      <w:r w:rsidR="0044082D">
        <w:t>ing</w:t>
      </w:r>
      <w:r w:rsidR="00362C4A">
        <w:t xml:space="preserve"> </w:t>
      </w:r>
      <w:r w:rsidRPr="00CC2609">
        <w:t>that not one supporting shipper was included in applicant’s case in chief which means there is no independent evidence to support any need for service in the requested territory</w:t>
      </w:r>
      <w:r w:rsidR="00CC2609" w:rsidRPr="00CC2609">
        <w:t>.</w:t>
      </w:r>
    </w:p>
    <w:p w14:paraId="38811947" w14:textId="77777777" w:rsidR="00A14C27" w:rsidRPr="00CC2609" w:rsidRDefault="0009476F" w:rsidP="00A14C27">
      <w:pPr>
        <w:pStyle w:val="Pre-Filedquestion0"/>
      </w:pPr>
      <w:r w:rsidRPr="00CC2609">
        <w:t>Q:</w:t>
      </w:r>
      <w:r w:rsidRPr="00CC2609">
        <w:tab/>
        <w:t>Does this conclude your cross-</w:t>
      </w:r>
      <w:r w:rsidR="00C622C6">
        <w:t xml:space="preserve">answering </w:t>
      </w:r>
      <w:r w:rsidRPr="00CC2609">
        <w:t>testimony for now?</w:t>
      </w:r>
    </w:p>
    <w:p w14:paraId="38811948" w14:textId="77777777" w:rsidR="00A14C27" w:rsidRPr="00CC2609" w:rsidRDefault="0009476F" w:rsidP="00A14C27">
      <w:pPr>
        <w:pStyle w:val="Pre-filedanswer0"/>
      </w:pPr>
      <w:r w:rsidRPr="00CC2609">
        <w:t>A:</w:t>
      </w:r>
      <w:r w:rsidRPr="00CC2609">
        <w:tab/>
        <w:t>It does.</w:t>
      </w:r>
    </w:p>
    <w:p w14:paraId="38811949" w14:textId="77777777" w:rsidR="00A14C27" w:rsidRPr="0006050B" w:rsidRDefault="00A14C27" w:rsidP="00A14C27"/>
    <w:p w14:paraId="3881194A" w14:textId="77777777" w:rsidR="00A14C27" w:rsidRDefault="0009476F" w:rsidP="00A14C27">
      <w:pPr>
        <w:pStyle w:val="Pre-filedanswer0"/>
      </w:pPr>
      <w:r>
        <w:br w:type="page"/>
      </w:r>
    </w:p>
    <w:p w14:paraId="3881194B" w14:textId="77777777" w:rsidR="00A14C27" w:rsidRPr="002D328A" w:rsidRDefault="0009476F" w:rsidP="00A14C27">
      <w:pPr>
        <w:tabs>
          <w:tab w:val="center" w:pos="4680"/>
        </w:tabs>
        <w:jc w:val="center"/>
        <w:rPr>
          <w:szCs w:val="24"/>
        </w:rPr>
      </w:pPr>
      <w:r w:rsidRPr="002D328A">
        <w:rPr>
          <w:szCs w:val="24"/>
        </w:rPr>
        <w:lastRenderedPageBreak/>
        <w:t>Docket TS-160479</w:t>
      </w:r>
    </w:p>
    <w:p w14:paraId="3881194C" w14:textId="77777777" w:rsidR="00A14C27" w:rsidRPr="000325BE" w:rsidRDefault="00A14C27" w:rsidP="00A14C27">
      <w:pPr>
        <w:tabs>
          <w:tab w:val="center" w:pos="4680"/>
        </w:tabs>
        <w:jc w:val="center"/>
        <w:rPr>
          <w:sz w:val="22"/>
          <w:szCs w:val="24"/>
        </w:rPr>
      </w:pPr>
    </w:p>
    <w:p w14:paraId="3881194D" w14:textId="77777777" w:rsidR="00A14C27" w:rsidRPr="002D328A" w:rsidRDefault="0009476F" w:rsidP="00A14C27">
      <w:pPr>
        <w:tabs>
          <w:tab w:val="center" w:pos="4680"/>
        </w:tabs>
        <w:jc w:val="center"/>
        <w:rPr>
          <w:szCs w:val="24"/>
        </w:rPr>
      </w:pPr>
      <w:r w:rsidRPr="002D328A">
        <w:rPr>
          <w:szCs w:val="24"/>
        </w:rPr>
        <w:t>CERTIFICATE OF SERVICE</w:t>
      </w:r>
    </w:p>
    <w:p w14:paraId="3881194E" w14:textId="77777777" w:rsidR="00A14C27" w:rsidRPr="000325BE" w:rsidRDefault="00A14C27" w:rsidP="00A14C27">
      <w:pPr>
        <w:jc w:val="center"/>
        <w:rPr>
          <w:sz w:val="22"/>
          <w:szCs w:val="24"/>
        </w:rPr>
      </w:pPr>
    </w:p>
    <w:p w14:paraId="3881194F" w14:textId="77777777" w:rsidR="00A14C27" w:rsidRPr="002D328A" w:rsidRDefault="0009476F" w:rsidP="00A14C27">
      <w:pPr>
        <w:spacing w:line="500" w:lineRule="exact"/>
        <w:ind w:firstLine="720"/>
        <w:jc w:val="both"/>
        <w:rPr>
          <w:szCs w:val="24"/>
        </w:rPr>
      </w:pPr>
      <w:r w:rsidRPr="002D328A">
        <w:rPr>
          <w:szCs w:val="24"/>
        </w:rPr>
        <w:t xml:space="preserve">I certify that on </w:t>
      </w:r>
      <w:r>
        <w:rPr>
          <w:szCs w:val="24"/>
        </w:rPr>
        <w:t>December</w:t>
      </w:r>
      <w:r w:rsidRPr="002D328A">
        <w:rPr>
          <w:szCs w:val="24"/>
        </w:rPr>
        <w:t xml:space="preserve"> </w:t>
      </w:r>
      <w:r w:rsidR="00AD38F7">
        <w:rPr>
          <w:szCs w:val="24"/>
        </w:rPr>
        <w:t>5</w:t>
      </w:r>
      <w:r w:rsidR="00AD38F7" w:rsidRPr="002D328A">
        <w:rPr>
          <w:szCs w:val="24"/>
        </w:rPr>
        <w:t xml:space="preserve">, </w:t>
      </w:r>
      <w:r w:rsidRPr="002D328A">
        <w:rPr>
          <w:szCs w:val="24"/>
        </w:rPr>
        <w:t>2016, I caused to be served the original of the foregoing document to the following address via FedEx to:</w:t>
      </w:r>
    </w:p>
    <w:p w14:paraId="38811950" w14:textId="77777777" w:rsidR="00A14C27" w:rsidRPr="002D328A" w:rsidRDefault="0009476F" w:rsidP="00A14C27">
      <w:pPr>
        <w:ind w:left="720"/>
        <w:rPr>
          <w:szCs w:val="24"/>
        </w:rPr>
      </w:pPr>
      <w:r w:rsidRPr="002D328A">
        <w:rPr>
          <w:szCs w:val="24"/>
        </w:rPr>
        <w:t>Steven V. King, Executive Director and Secretary</w:t>
      </w:r>
    </w:p>
    <w:p w14:paraId="38811951" w14:textId="77777777" w:rsidR="00A14C27" w:rsidRPr="002D328A" w:rsidRDefault="0009476F" w:rsidP="00A14C27">
      <w:pPr>
        <w:ind w:left="720"/>
        <w:rPr>
          <w:szCs w:val="24"/>
        </w:rPr>
      </w:pPr>
      <w:r w:rsidRPr="002D328A">
        <w:rPr>
          <w:szCs w:val="24"/>
        </w:rPr>
        <w:t>Washington Utilities and Transportation Commission</w:t>
      </w:r>
    </w:p>
    <w:p w14:paraId="38811952" w14:textId="77777777" w:rsidR="00A14C27" w:rsidRPr="002D328A" w:rsidRDefault="0009476F" w:rsidP="00A14C27">
      <w:pPr>
        <w:ind w:left="720"/>
        <w:rPr>
          <w:szCs w:val="24"/>
        </w:rPr>
      </w:pPr>
      <w:r w:rsidRPr="002D328A">
        <w:rPr>
          <w:szCs w:val="24"/>
        </w:rPr>
        <w:t>Attn: Records Center</w:t>
      </w:r>
    </w:p>
    <w:p w14:paraId="38811953" w14:textId="77777777" w:rsidR="00A14C27" w:rsidRPr="002D328A" w:rsidRDefault="0009476F" w:rsidP="00A14C27">
      <w:pPr>
        <w:ind w:left="720"/>
        <w:rPr>
          <w:szCs w:val="24"/>
        </w:rPr>
      </w:pPr>
      <w:r w:rsidRPr="002D328A">
        <w:rPr>
          <w:szCs w:val="24"/>
        </w:rPr>
        <w:t>PO Box 47250</w:t>
      </w:r>
    </w:p>
    <w:p w14:paraId="38811954" w14:textId="77777777" w:rsidR="00A14C27" w:rsidRPr="002D328A" w:rsidRDefault="0009476F" w:rsidP="00A14C27">
      <w:pPr>
        <w:ind w:left="720"/>
        <w:rPr>
          <w:szCs w:val="24"/>
        </w:rPr>
      </w:pPr>
      <w:r w:rsidRPr="002D328A">
        <w:rPr>
          <w:szCs w:val="24"/>
        </w:rPr>
        <w:t>1300 S. Evergreen Park Dr. SW</w:t>
      </w:r>
    </w:p>
    <w:p w14:paraId="38811955" w14:textId="77777777" w:rsidR="00A14C27" w:rsidRDefault="0009476F" w:rsidP="00A14C27">
      <w:pPr>
        <w:ind w:left="720"/>
        <w:rPr>
          <w:szCs w:val="24"/>
        </w:rPr>
      </w:pPr>
      <w:r w:rsidRPr="002D328A">
        <w:rPr>
          <w:szCs w:val="24"/>
        </w:rPr>
        <w:t>Olympia, WA 98504-7250</w:t>
      </w:r>
    </w:p>
    <w:p w14:paraId="38811956" w14:textId="77777777" w:rsidR="00A14C27" w:rsidRPr="002D328A" w:rsidRDefault="00A14C27" w:rsidP="00A14C27">
      <w:pPr>
        <w:ind w:left="720"/>
        <w:rPr>
          <w:szCs w:val="24"/>
        </w:rPr>
      </w:pPr>
    </w:p>
    <w:p w14:paraId="38811957" w14:textId="77777777" w:rsidR="00A14C27" w:rsidRPr="002D328A" w:rsidRDefault="0009476F" w:rsidP="00A14C27">
      <w:pPr>
        <w:spacing w:line="500" w:lineRule="exact"/>
        <w:ind w:firstLine="720"/>
        <w:jc w:val="both"/>
        <w:rPr>
          <w:b/>
          <w:bCs/>
          <w:szCs w:val="24"/>
        </w:rPr>
      </w:pPr>
      <w:r w:rsidRPr="002D328A">
        <w:rPr>
          <w:szCs w:val="24"/>
        </w:rPr>
        <w:t>I further certify that I have also provided to the Washington Utilities and Transportation Commission’s Secretary an official electronic file containing the foregoing document via the WUTC web portal; and served a copy via email to the following parties:</w:t>
      </w:r>
    </w:p>
    <w:tbl>
      <w:tblPr>
        <w:tblStyle w:val="TableGrid"/>
        <w:tblpPr w:leftFromText="180" w:rightFromText="180" w:vertAnchor="text" w:horzAnchor="margin" w:tblpY="10"/>
        <w:tblW w:w="0" w:type="auto"/>
        <w:tblLook w:val="04A0" w:firstRow="1" w:lastRow="0" w:firstColumn="1" w:lastColumn="0" w:noHBand="0" w:noVBand="1"/>
      </w:tblPr>
      <w:tblGrid>
        <w:gridCol w:w="4688"/>
        <w:gridCol w:w="4715"/>
      </w:tblGrid>
      <w:tr w:rsidR="00406922" w14:paraId="38811968" w14:textId="77777777" w:rsidTr="00A14C27">
        <w:tc>
          <w:tcPr>
            <w:tcW w:w="4788" w:type="dxa"/>
          </w:tcPr>
          <w:p w14:paraId="38811958" w14:textId="77777777" w:rsidR="00A14C27" w:rsidRPr="002D328A" w:rsidRDefault="0009476F" w:rsidP="00A14C27">
            <w:pPr>
              <w:rPr>
                <w:szCs w:val="24"/>
              </w:rPr>
            </w:pPr>
            <w:r w:rsidRPr="002D328A">
              <w:rPr>
                <w:b/>
                <w:i/>
                <w:szCs w:val="24"/>
              </w:rPr>
              <w:t>For Washington Utilities and Transportation Commission Staff:</w:t>
            </w:r>
          </w:p>
          <w:p w14:paraId="38811959" w14:textId="77777777" w:rsidR="00A14C27" w:rsidRPr="002D328A" w:rsidRDefault="0009476F" w:rsidP="00A14C27">
            <w:pPr>
              <w:rPr>
                <w:szCs w:val="24"/>
              </w:rPr>
            </w:pPr>
            <w:r w:rsidRPr="002D328A">
              <w:rPr>
                <w:szCs w:val="24"/>
              </w:rPr>
              <w:t>Julian Beattie</w:t>
            </w:r>
          </w:p>
          <w:p w14:paraId="3881195A" w14:textId="77777777" w:rsidR="00A14C27" w:rsidRPr="002D328A" w:rsidRDefault="0009476F" w:rsidP="00A14C27">
            <w:pPr>
              <w:rPr>
                <w:szCs w:val="24"/>
              </w:rPr>
            </w:pPr>
            <w:r w:rsidRPr="002D328A">
              <w:rPr>
                <w:szCs w:val="24"/>
              </w:rPr>
              <w:t>Office of the Attorney General</w:t>
            </w:r>
          </w:p>
          <w:p w14:paraId="3881195B" w14:textId="77777777" w:rsidR="00A14C27" w:rsidRPr="002D328A" w:rsidRDefault="0009476F" w:rsidP="00A14C27">
            <w:pPr>
              <w:rPr>
                <w:szCs w:val="24"/>
              </w:rPr>
            </w:pPr>
            <w:r w:rsidRPr="002D328A">
              <w:rPr>
                <w:szCs w:val="24"/>
              </w:rPr>
              <w:t>Utilities and Transportation Division</w:t>
            </w:r>
          </w:p>
          <w:p w14:paraId="3881195C" w14:textId="77777777" w:rsidR="00A14C27" w:rsidRPr="002D328A" w:rsidRDefault="0009476F" w:rsidP="00A14C27">
            <w:pPr>
              <w:rPr>
                <w:szCs w:val="24"/>
              </w:rPr>
            </w:pPr>
            <w:r w:rsidRPr="002D328A">
              <w:rPr>
                <w:szCs w:val="24"/>
              </w:rPr>
              <w:t>1400 S. Evergreen Park Drive SW</w:t>
            </w:r>
          </w:p>
          <w:p w14:paraId="3881195D" w14:textId="77777777" w:rsidR="00A14C27" w:rsidRPr="002D328A" w:rsidRDefault="0009476F" w:rsidP="00A14C27">
            <w:pPr>
              <w:rPr>
                <w:szCs w:val="24"/>
              </w:rPr>
            </w:pPr>
            <w:r w:rsidRPr="002D328A">
              <w:rPr>
                <w:szCs w:val="24"/>
              </w:rPr>
              <w:t>P.O. Box 40128</w:t>
            </w:r>
          </w:p>
          <w:p w14:paraId="3881195E" w14:textId="77777777" w:rsidR="00A14C27" w:rsidRPr="002D328A" w:rsidRDefault="0009476F" w:rsidP="00A14C27">
            <w:pPr>
              <w:rPr>
                <w:szCs w:val="24"/>
              </w:rPr>
            </w:pPr>
            <w:r w:rsidRPr="002D328A">
              <w:rPr>
                <w:szCs w:val="24"/>
              </w:rPr>
              <w:t>Olympia, WA 98504-0128</w:t>
            </w:r>
          </w:p>
          <w:p w14:paraId="3881195F" w14:textId="77777777" w:rsidR="00A14C27" w:rsidRPr="002D328A" w:rsidRDefault="0009476F" w:rsidP="00A14C27">
            <w:pPr>
              <w:rPr>
                <w:szCs w:val="24"/>
              </w:rPr>
            </w:pPr>
            <w:r w:rsidRPr="002D328A">
              <w:rPr>
                <w:szCs w:val="24"/>
              </w:rPr>
              <w:t>Phone:  (360) 664-1225</w:t>
            </w:r>
          </w:p>
          <w:p w14:paraId="38811960" w14:textId="77777777" w:rsidR="00A14C27" w:rsidRPr="002D328A" w:rsidRDefault="0009476F" w:rsidP="00A14C27">
            <w:pPr>
              <w:rPr>
                <w:szCs w:val="24"/>
              </w:rPr>
            </w:pPr>
            <w:r w:rsidRPr="002D328A">
              <w:rPr>
                <w:szCs w:val="24"/>
              </w:rPr>
              <w:t xml:space="preserve">Email:  </w:t>
            </w:r>
            <w:r w:rsidRPr="002D328A">
              <w:rPr>
                <w:color w:val="0000FF"/>
                <w:szCs w:val="24"/>
                <w:u w:val="single"/>
              </w:rPr>
              <w:t>jbeattie@utc.wa.gov</w:t>
            </w:r>
          </w:p>
        </w:tc>
        <w:tc>
          <w:tcPr>
            <w:tcW w:w="4788" w:type="dxa"/>
          </w:tcPr>
          <w:p w14:paraId="38811961" w14:textId="77777777" w:rsidR="00A14C27" w:rsidRPr="002D328A" w:rsidRDefault="0009476F" w:rsidP="00A14C27">
            <w:pPr>
              <w:rPr>
                <w:b/>
                <w:i/>
                <w:szCs w:val="24"/>
              </w:rPr>
            </w:pPr>
            <w:r w:rsidRPr="002D328A">
              <w:rPr>
                <w:b/>
                <w:i/>
                <w:szCs w:val="24"/>
              </w:rPr>
              <w:t>For MEI Northwest, LLC:</w:t>
            </w:r>
          </w:p>
          <w:p w14:paraId="38811962" w14:textId="77777777" w:rsidR="00A14C27" w:rsidRPr="002D328A" w:rsidRDefault="0009476F" w:rsidP="00A14C27">
            <w:pPr>
              <w:rPr>
                <w:szCs w:val="24"/>
              </w:rPr>
            </w:pPr>
            <w:r w:rsidRPr="002D328A">
              <w:rPr>
                <w:szCs w:val="24"/>
              </w:rPr>
              <w:t>Mr. Dan Bentson</w:t>
            </w:r>
          </w:p>
          <w:p w14:paraId="38811963" w14:textId="77777777" w:rsidR="00A14C27" w:rsidRPr="002D328A" w:rsidRDefault="0009476F" w:rsidP="00A14C27">
            <w:pPr>
              <w:rPr>
                <w:szCs w:val="24"/>
              </w:rPr>
            </w:pPr>
            <w:r w:rsidRPr="002D328A">
              <w:rPr>
                <w:szCs w:val="24"/>
              </w:rPr>
              <w:t>Bullivant, Houser, Bailey, PC</w:t>
            </w:r>
          </w:p>
          <w:p w14:paraId="38811964" w14:textId="77777777" w:rsidR="00A14C27" w:rsidRPr="002D328A" w:rsidRDefault="0009476F" w:rsidP="00A14C27">
            <w:pPr>
              <w:rPr>
                <w:szCs w:val="24"/>
              </w:rPr>
            </w:pPr>
            <w:r w:rsidRPr="002D328A">
              <w:rPr>
                <w:szCs w:val="24"/>
              </w:rPr>
              <w:t>1700 Seventh Ave, Suite 1810</w:t>
            </w:r>
          </w:p>
          <w:p w14:paraId="38811965" w14:textId="77777777" w:rsidR="00A14C27" w:rsidRPr="002D328A" w:rsidRDefault="0009476F" w:rsidP="00A14C27">
            <w:pPr>
              <w:rPr>
                <w:szCs w:val="24"/>
              </w:rPr>
            </w:pPr>
            <w:r w:rsidRPr="002D328A">
              <w:rPr>
                <w:szCs w:val="24"/>
              </w:rPr>
              <w:t>Seattle, WA 98101</w:t>
            </w:r>
          </w:p>
          <w:p w14:paraId="38811966" w14:textId="77777777" w:rsidR="00A14C27" w:rsidRPr="002D328A" w:rsidRDefault="0009476F" w:rsidP="00A14C27">
            <w:pPr>
              <w:rPr>
                <w:szCs w:val="24"/>
              </w:rPr>
            </w:pPr>
            <w:r w:rsidRPr="002D328A">
              <w:rPr>
                <w:szCs w:val="24"/>
              </w:rPr>
              <w:t xml:space="preserve">Email:  </w:t>
            </w:r>
            <w:r w:rsidRPr="002D328A">
              <w:rPr>
                <w:color w:val="0000FF"/>
                <w:szCs w:val="24"/>
                <w:u w:val="single"/>
              </w:rPr>
              <w:t>dan.bentson@bullivant.com</w:t>
            </w:r>
          </w:p>
          <w:p w14:paraId="38811967" w14:textId="77777777" w:rsidR="00A14C27" w:rsidRPr="002D328A" w:rsidRDefault="00A14C27" w:rsidP="00A14C27">
            <w:pPr>
              <w:tabs>
                <w:tab w:val="center" w:pos="4680"/>
              </w:tabs>
              <w:jc w:val="center"/>
              <w:rPr>
                <w:szCs w:val="24"/>
              </w:rPr>
            </w:pPr>
          </w:p>
        </w:tc>
      </w:tr>
      <w:tr w:rsidR="00406922" w14:paraId="38811976" w14:textId="77777777" w:rsidTr="00A14C27">
        <w:tc>
          <w:tcPr>
            <w:tcW w:w="4788" w:type="dxa"/>
          </w:tcPr>
          <w:p w14:paraId="38811969" w14:textId="77777777" w:rsidR="00A14C27" w:rsidRPr="002D328A" w:rsidRDefault="0009476F" w:rsidP="00A14C27">
            <w:pPr>
              <w:rPr>
                <w:b/>
                <w:i/>
                <w:szCs w:val="24"/>
              </w:rPr>
            </w:pPr>
            <w:r w:rsidRPr="002D328A">
              <w:rPr>
                <w:b/>
                <w:i/>
                <w:szCs w:val="24"/>
              </w:rPr>
              <w:t>For Pacific Cruises Northwest, LLC:</w:t>
            </w:r>
          </w:p>
          <w:p w14:paraId="3881196A" w14:textId="77777777" w:rsidR="00A14C27" w:rsidRPr="002D328A" w:rsidRDefault="0009476F" w:rsidP="00A14C27">
            <w:pPr>
              <w:rPr>
                <w:szCs w:val="24"/>
              </w:rPr>
            </w:pPr>
            <w:r w:rsidRPr="002D328A">
              <w:rPr>
                <w:szCs w:val="24"/>
              </w:rPr>
              <w:t>Captain Drew M. Schmidt</w:t>
            </w:r>
          </w:p>
          <w:p w14:paraId="3881196B" w14:textId="77777777" w:rsidR="00A14C27" w:rsidRPr="002D328A" w:rsidRDefault="0009476F" w:rsidP="00A14C27">
            <w:pPr>
              <w:rPr>
                <w:szCs w:val="24"/>
              </w:rPr>
            </w:pPr>
            <w:r w:rsidRPr="002D328A">
              <w:rPr>
                <w:szCs w:val="24"/>
              </w:rPr>
              <w:t>President</w:t>
            </w:r>
          </w:p>
          <w:p w14:paraId="3881196C" w14:textId="77777777" w:rsidR="00A14C27" w:rsidRPr="002D328A" w:rsidRDefault="0009476F" w:rsidP="00A14C27">
            <w:pPr>
              <w:rPr>
                <w:szCs w:val="24"/>
              </w:rPr>
            </w:pPr>
            <w:r w:rsidRPr="002D328A">
              <w:rPr>
                <w:szCs w:val="24"/>
              </w:rPr>
              <w:t>Pacific Cruises Northwest, Inc.</w:t>
            </w:r>
          </w:p>
          <w:p w14:paraId="3881196D" w14:textId="77777777" w:rsidR="00A14C27" w:rsidRPr="002D328A" w:rsidRDefault="0009476F" w:rsidP="00A14C27">
            <w:pPr>
              <w:rPr>
                <w:szCs w:val="24"/>
              </w:rPr>
            </w:pPr>
            <w:r w:rsidRPr="002D328A">
              <w:rPr>
                <w:szCs w:val="24"/>
              </w:rPr>
              <w:t>355 Harris Avenue, Suite 104</w:t>
            </w:r>
          </w:p>
          <w:p w14:paraId="3881196E" w14:textId="77777777" w:rsidR="00A14C27" w:rsidRPr="002D328A" w:rsidRDefault="0009476F" w:rsidP="00A14C27">
            <w:pPr>
              <w:rPr>
                <w:szCs w:val="24"/>
              </w:rPr>
            </w:pPr>
            <w:r w:rsidRPr="002D328A">
              <w:rPr>
                <w:szCs w:val="24"/>
              </w:rPr>
              <w:t>Bellingham, WA  98225</w:t>
            </w:r>
          </w:p>
          <w:p w14:paraId="3881196F" w14:textId="77777777" w:rsidR="00A14C27" w:rsidRPr="002D328A" w:rsidRDefault="0009476F" w:rsidP="00A14C27">
            <w:pPr>
              <w:rPr>
                <w:szCs w:val="24"/>
              </w:rPr>
            </w:pPr>
            <w:r w:rsidRPr="002D328A">
              <w:rPr>
                <w:szCs w:val="24"/>
              </w:rPr>
              <w:t>Phone:  (360) 738-8099</w:t>
            </w:r>
          </w:p>
          <w:p w14:paraId="38811970" w14:textId="77777777" w:rsidR="00A14C27" w:rsidRPr="002D328A" w:rsidRDefault="0009476F" w:rsidP="00A14C27">
            <w:pPr>
              <w:spacing w:line="250" w:lineRule="exact"/>
              <w:rPr>
                <w:szCs w:val="24"/>
              </w:rPr>
            </w:pPr>
            <w:r w:rsidRPr="002D328A">
              <w:rPr>
                <w:szCs w:val="24"/>
              </w:rPr>
              <w:t xml:space="preserve">Email:  </w:t>
            </w:r>
            <w:r w:rsidRPr="002D328A">
              <w:rPr>
                <w:color w:val="0000FF"/>
                <w:szCs w:val="24"/>
                <w:u w:val="single"/>
              </w:rPr>
              <w:t>drew@whales.com</w:t>
            </w:r>
          </w:p>
        </w:tc>
        <w:tc>
          <w:tcPr>
            <w:tcW w:w="4788" w:type="dxa"/>
          </w:tcPr>
          <w:p w14:paraId="38811971" w14:textId="77777777" w:rsidR="00A14C27" w:rsidRPr="002D328A" w:rsidRDefault="0009476F" w:rsidP="00A14C27">
            <w:pPr>
              <w:rPr>
                <w:b/>
                <w:i/>
                <w:szCs w:val="24"/>
              </w:rPr>
            </w:pPr>
            <w:r w:rsidRPr="002D328A">
              <w:rPr>
                <w:b/>
                <w:i/>
                <w:szCs w:val="24"/>
              </w:rPr>
              <w:t>Administrative</w:t>
            </w:r>
            <w:r w:rsidRPr="002D328A">
              <w:rPr>
                <w:szCs w:val="24"/>
              </w:rPr>
              <w:t xml:space="preserve"> </w:t>
            </w:r>
            <w:r w:rsidRPr="002D328A">
              <w:rPr>
                <w:b/>
                <w:i/>
                <w:szCs w:val="24"/>
              </w:rPr>
              <w:t>Law Judge</w:t>
            </w:r>
          </w:p>
          <w:p w14:paraId="38811972" w14:textId="77777777" w:rsidR="00A14C27" w:rsidRPr="002D328A" w:rsidRDefault="0009476F" w:rsidP="00A14C27">
            <w:pPr>
              <w:rPr>
                <w:szCs w:val="24"/>
              </w:rPr>
            </w:pPr>
            <w:r w:rsidRPr="002D328A">
              <w:rPr>
                <w:szCs w:val="24"/>
              </w:rPr>
              <w:t>Judge Marguerite E. Friedlander</w:t>
            </w:r>
          </w:p>
          <w:p w14:paraId="38811973" w14:textId="77777777" w:rsidR="00A14C27" w:rsidRPr="002D328A" w:rsidRDefault="0009476F" w:rsidP="00A14C27">
            <w:pPr>
              <w:rPr>
                <w:szCs w:val="24"/>
              </w:rPr>
            </w:pPr>
            <w:r w:rsidRPr="002D328A">
              <w:rPr>
                <w:szCs w:val="24"/>
              </w:rPr>
              <w:t>Washington Utilities and Transportation Commission</w:t>
            </w:r>
          </w:p>
          <w:p w14:paraId="38811974" w14:textId="77777777" w:rsidR="00A14C27" w:rsidRPr="002D328A" w:rsidRDefault="0009476F" w:rsidP="00A14C27">
            <w:pPr>
              <w:rPr>
                <w:szCs w:val="24"/>
              </w:rPr>
            </w:pPr>
            <w:r w:rsidRPr="002D328A">
              <w:rPr>
                <w:szCs w:val="24"/>
              </w:rPr>
              <w:t>Email: mfriedla@utc.wa.gov</w:t>
            </w:r>
          </w:p>
          <w:p w14:paraId="38811975" w14:textId="77777777" w:rsidR="00A14C27" w:rsidRPr="002D328A" w:rsidRDefault="00A14C27" w:rsidP="00A14C27">
            <w:pPr>
              <w:rPr>
                <w:b/>
                <w:i/>
                <w:szCs w:val="24"/>
              </w:rPr>
            </w:pPr>
          </w:p>
        </w:tc>
      </w:tr>
    </w:tbl>
    <w:p w14:paraId="38811977" w14:textId="77777777" w:rsidR="00A14C27" w:rsidRPr="002D328A" w:rsidRDefault="00A14C27" w:rsidP="00A14C27">
      <w:pPr>
        <w:spacing w:after="240"/>
        <w:ind w:left="720"/>
        <w:rPr>
          <w:szCs w:val="24"/>
        </w:rPr>
      </w:pPr>
    </w:p>
    <w:p w14:paraId="38811978" w14:textId="77777777" w:rsidR="00A14C27" w:rsidRPr="002D328A" w:rsidRDefault="0009476F" w:rsidP="00A14C27">
      <w:pPr>
        <w:spacing w:after="240"/>
        <w:ind w:left="720"/>
        <w:rPr>
          <w:szCs w:val="24"/>
        </w:rPr>
      </w:pPr>
      <w:r w:rsidRPr="002D328A">
        <w:rPr>
          <w:szCs w:val="24"/>
        </w:rPr>
        <w:t xml:space="preserve">Signed at Seattle, Washington this </w:t>
      </w:r>
      <w:r w:rsidR="00AD38F7">
        <w:rPr>
          <w:szCs w:val="24"/>
        </w:rPr>
        <w:t>5</w:t>
      </w:r>
      <w:r w:rsidR="00AD38F7" w:rsidRPr="00AD38F7">
        <w:rPr>
          <w:szCs w:val="24"/>
          <w:vertAlign w:val="superscript"/>
        </w:rPr>
        <w:t>th</w:t>
      </w:r>
      <w:r w:rsidR="00AD38F7">
        <w:rPr>
          <w:szCs w:val="24"/>
        </w:rPr>
        <w:t xml:space="preserve"> </w:t>
      </w:r>
      <w:r w:rsidRPr="002D328A">
        <w:rPr>
          <w:szCs w:val="24"/>
        </w:rPr>
        <w:t xml:space="preserve">day of </w:t>
      </w:r>
      <w:r w:rsidR="00AD38F7">
        <w:rPr>
          <w:szCs w:val="24"/>
        </w:rPr>
        <w:t>December</w:t>
      </w:r>
      <w:r w:rsidR="00AD38F7" w:rsidRPr="002D328A">
        <w:rPr>
          <w:szCs w:val="24"/>
        </w:rPr>
        <w:t xml:space="preserve"> </w:t>
      </w:r>
      <w:r w:rsidRPr="002D328A">
        <w:rPr>
          <w:szCs w:val="24"/>
        </w:rPr>
        <w:t>2016.</w:t>
      </w:r>
    </w:p>
    <w:tbl>
      <w:tblPr>
        <w:tblpPr w:leftFromText="180" w:rightFromText="180" w:vertAnchor="text" w:horzAnchor="margin" w:tblpX="108" w:tblpY="122"/>
        <w:tblW w:w="9360" w:type="dxa"/>
        <w:tblLook w:val="01E0" w:firstRow="1" w:lastRow="1" w:firstColumn="1" w:lastColumn="1" w:noHBand="0" w:noVBand="0"/>
      </w:tblPr>
      <w:tblGrid>
        <w:gridCol w:w="4680"/>
        <w:gridCol w:w="4680"/>
      </w:tblGrid>
      <w:tr w:rsidR="00406922" w14:paraId="38811980" w14:textId="77777777" w:rsidTr="00A14C27">
        <w:trPr>
          <w:trHeight w:val="1530"/>
        </w:trPr>
        <w:tc>
          <w:tcPr>
            <w:tcW w:w="4680" w:type="dxa"/>
            <w:shd w:val="clear" w:color="auto" w:fill="auto"/>
          </w:tcPr>
          <w:p w14:paraId="38811979" w14:textId="77777777" w:rsidR="00A14C27" w:rsidRPr="00F65BBB" w:rsidRDefault="00A14C27" w:rsidP="00A14C27"/>
        </w:tc>
        <w:tc>
          <w:tcPr>
            <w:tcW w:w="4680" w:type="dxa"/>
            <w:shd w:val="clear" w:color="auto" w:fill="auto"/>
          </w:tcPr>
          <w:p w14:paraId="3881197A" w14:textId="77777777" w:rsidR="00A14C27" w:rsidRPr="00F65BBB" w:rsidRDefault="00A14C27" w:rsidP="00A14C27">
            <w:pPr>
              <w:tabs>
                <w:tab w:val="left" w:pos="432"/>
                <w:tab w:val="right" w:pos="4482"/>
              </w:tabs>
              <w:rPr>
                <w:u w:val="single"/>
              </w:rPr>
            </w:pPr>
          </w:p>
          <w:p w14:paraId="3881197B" w14:textId="77777777" w:rsidR="00A14C27" w:rsidRPr="00F65BBB" w:rsidRDefault="0009476F" w:rsidP="00A14C27">
            <w:pPr>
              <w:tabs>
                <w:tab w:val="left" w:pos="432"/>
                <w:tab w:val="right" w:pos="4482"/>
              </w:tabs>
              <w:rPr>
                <w:u w:val="single"/>
              </w:rPr>
            </w:pPr>
            <w:r w:rsidRPr="00F65BBB">
              <w:rPr>
                <w:u w:val="single"/>
              </w:rPr>
              <w:t>___________________________________</w:t>
            </w:r>
          </w:p>
          <w:p w14:paraId="3881197C" w14:textId="77777777" w:rsidR="00A14C27" w:rsidRPr="009B72EA" w:rsidRDefault="0009476F" w:rsidP="00A14C27">
            <w:pPr>
              <w:ind w:left="806" w:hanging="806"/>
              <w:rPr>
                <w:szCs w:val="24"/>
              </w:rPr>
            </w:pPr>
            <w:r w:rsidRPr="009B72EA">
              <w:rPr>
                <w:szCs w:val="24"/>
              </w:rPr>
              <w:t>Maggi Gruber</w:t>
            </w:r>
          </w:p>
          <w:p w14:paraId="3881197D" w14:textId="77777777" w:rsidR="00A14C27" w:rsidRPr="009B72EA" w:rsidRDefault="0009476F" w:rsidP="00A14C27">
            <w:pPr>
              <w:ind w:left="806" w:hanging="806"/>
              <w:rPr>
                <w:szCs w:val="24"/>
              </w:rPr>
            </w:pPr>
            <w:r w:rsidRPr="009B72EA">
              <w:rPr>
                <w:szCs w:val="24"/>
              </w:rPr>
              <w:t>Legal Assistant</w:t>
            </w:r>
          </w:p>
          <w:p w14:paraId="3881197E" w14:textId="77777777" w:rsidR="00A14C27" w:rsidRPr="009B72EA" w:rsidRDefault="0009476F" w:rsidP="00A14C27">
            <w:pPr>
              <w:ind w:left="806" w:hanging="806"/>
              <w:rPr>
                <w:szCs w:val="24"/>
              </w:rPr>
            </w:pPr>
            <w:r w:rsidRPr="009B72EA">
              <w:rPr>
                <w:szCs w:val="24"/>
              </w:rPr>
              <w:t>Williams Kastner &amp; Gibbs PLLC</w:t>
            </w:r>
          </w:p>
          <w:p w14:paraId="3881197F" w14:textId="77777777" w:rsidR="00A14C27" w:rsidRPr="00F65BBB" w:rsidRDefault="0009476F" w:rsidP="00A14C27">
            <w:pPr>
              <w:ind w:left="806" w:hanging="806"/>
            </w:pPr>
            <w:r w:rsidRPr="009B72EA">
              <w:rPr>
                <w:szCs w:val="24"/>
              </w:rPr>
              <w:t>mgruber@williamskastner.com</w:t>
            </w:r>
          </w:p>
        </w:tc>
      </w:tr>
    </w:tbl>
    <w:p w14:paraId="38811981" w14:textId="77777777" w:rsidR="00A14C27" w:rsidRPr="00A07A12" w:rsidRDefault="00A14C27" w:rsidP="00A14C27">
      <w:pPr>
        <w:pStyle w:val="BodyText2"/>
        <w:ind w:firstLine="0"/>
      </w:pPr>
    </w:p>
    <w:sectPr w:rsidR="00A14C27" w:rsidRPr="00A07A12" w:rsidSect="00A14C27">
      <w:headerReference w:type="even" r:id="rId10"/>
      <w:headerReference w:type="default" r:id="rId11"/>
      <w:footerReference w:type="even" r:id="rId12"/>
      <w:footerReference w:type="default" r:id="rId13"/>
      <w:headerReference w:type="first" r:id="rId14"/>
      <w:footerReference w:type="first" r:id="rId15"/>
      <w:pgSz w:w="12240" w:h="15840" w:code="1"/>
      <w:pgMar w:top="1440" w:right="1512" w:bottom="1440" w:left="1541" w:header="720" w:footer="576" w:gutter="0"/>
      <w:paperSrc w:first="262"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11984" w14:textId="77777777" w:rsidR="0009476F" w:rsidRDefault="0009476F">
      <w:pPr>
        <w:spacing w:line="240" w:lineRule="auto"/>
      </w:pPr>
      <w:r>
        <w:separator/>
      </w:r>
    </w:p>
  </w:endnote>
  <w:endnote w:type="continuationSeparator" w:id="0">
    <w:p w14:paraId="38811985" w14:textId="77777777" w:rsidR="0009476F" w:rsidRDefault="00094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1988" w14:textId="77777777" w:rsidR="00DB3AA7" w:rsidRDefault="00DB3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il"/>
        <w:left w:val="nil"/>
        <w:bottom w:val="nil"/>
        <w:right w:val="nil"/>
        <w:insideH w:val="nil"/>
        <w:insideV w:val="nil"/>
      </w:tblBorders>
      <w:tblLayout w:type="fixed"/>
      <w:tblLook w:val="01E0" w:firstRow="1" w:lastRow="1" w:firstColumn="1" w:lastColumn="1" w:noHBand="0" w:noVBand="0"/>
    </w:tblPr>
    <w:tblGrid>
      <w:gridCol w:w="6019"/>
      <w:gridCol w:w="236"/>
      <w:gridCol w:w="3411"/>
    </w:tblGrid>
    <w:tr w:rsidR="00406922" w14:paraId="38811990" w14:textId="77777777">
      <w:tc>
        <w:tcPr>
          <w:tcW w:w="6019" w:type="dxa"/>
        </w:tcPr>
        <w:p w14:paraId="38811989" w14:textId="77777777" w:rsidR="00A14C27" w:rsidRDefault="00F011F1">
          <w:pPr>
            <w:pStyle w:val="Footer"/>
            <w:spacing w:before="100"/>
            <w:rPr>
              <w:rStyle w:val="PageNumber"/>
            </w:rPr>
          </w:pPr>
          <w:r>
            <w:t xml:space="preserve">CROSS-ANSWERING </w:t>
          </w:r>
          <w:r w:rsidR="0009476F">
            <w:t>TESTIMONY OF JACK HARMON</w:t>
          </w:r>
          <w:r w:rsidR="0009476F">
            <w:fldChar w:fldCharType="begin"/>
          </w:r>
          <w:r w:rsidR="0009476F">
            <w:instrText xml:space="preserve"> STYLEREF  Title  \* MERGEFORMAT </w:instrText>
          </w:r>
          <w:r w:rsidR="0009476F">
            <w:fldChar w:fldCharType="end"/>
          </w:r>
          <w:r w:rsidR="0009476F">
            <w:t xml:space="preserve"> - </w:t>
          </w:r>
          <w:r w:rsidR="0009476F">
            <w:rPr>
              <w:rStyle w:val="PageNumber"/>
            </w:rPr>
            <w:fldChar w:fldCharType="begin"/>
          </w:r>
          <w:r w:rsidR="0009476F">
            <w:rPr>
              <w:rStyle w:val="PageNumber"/>
            </w:rPr>
            <w:instrText xml:space="preserve"> PAGE </w:instrText>
          </w:r>
          <w:r w:rsidR="0009476F">
            <w:rPr>
              <w:rStyle w:val="PageNumber"/>
            </w:rPr>
            <w:fldChar w:fldCharType="separate"/>
          </w:r>
          <w:r w:rsidR="003462D2">
            <w:rPr>
              <w:rStyle w:val="PageNumber"/>
              <w:noProof/>
            </w:rPr>
            <w:t>2</w:t>
          </w:r>
          <w:r w:rsidR="0009476F">
            <w:rPr>
              <w:rStyle w:val="PageNumber"/>
            </w:rPr>
            <w:fldChar w:fldCharType="end"/>
          </w:r>
        </w:p>
        <w:p w14:paraId="3881198A" w14:textId="77777777" w:rsidR="00A14C27" w:rsidRDefault="00A14C27">
          <w:pPr>
            <w:pStyle w:val="Footer"/>
          </w:pPr>
        </w:p>
      </w:tc>
      <w:tc>
        <w:tcPr>
          <w:tcW w:w="236" w:type="dxa"/>
        </w:tcPr>
        <w:p w14:paraId="3881198B" w14:textId="77777777" w:rsidR="00A14C27" w:rsidRDefault="00A14C27">
          <w:pPr>
            <w:pStyle w:val="Footer"/>
          </w:pPr>
        </w:p>
      </w:tc>
      <w:tc>
        <w:tcPr>
          <w:tcW w:w="3411" w:type="dxa"/>
        </w:tcPr>
        <w:p w14:paraId="3881198C" w14:textId="77777777" w:rsidR="00A14C27" w:rsidRDefault="0009476F">
          <w:pPr>
            <w:pStyle w:val="FirmName"/>
            <w:spacing w:before="100"/>
            <w:ind w:left="-14"/>
            <w:rPr>
              <w:b/>
            </w:rPr>
          </w:pPr>
          <w:r>
            <w:rPr>
              <w:b/>
            </w:rPr>
            <w:t>Williams, Kastner &amp; Gibbs PLLC</w:t>
          </w:r>
        </w:p>
        <w:p w14:paraId="3881198D" w14:textId="77777777" w:rsidR="00A14C27" w:rsidRDefault="0009476F">
          <w:pPr>
            <w:pStyle w:val="FirmName"/>
          </w:pPr>
          <w:bookmarkStart w:id="11" w:name="AddressInFooter"/>
          <w:bookmarkStart w:id="12" w:name="Seattle"/>
          <w:bookmarkEnd w:id="11"/>
          <w:r>
            <w:t>601 Union Street, Suite 4100</w:t>
          </w:r>
        </w:p>
        <w:p w14:paraId="3881198E" w14:textId="77777777" w:rsidR="00A14C27" w:rsidRDefault="0009476F">
          <w:pPr>
            <w:pStyle w:val="FirmName"/>
          </w:pPr>
          <w:r>
            <w:t>Seattle, Washington 98101-2380</w:t>
          </w:r>
        </w:p>
        <w:p w14:paraId="3881198F" w14:textId="77777777" w:rsidR="00A14C27" w:rsidRDefault="0009476F">
          <w:pPr>
            <w:pStyle w:val="FirmName"/>
            <w:ind w:left="-14"/>
          </w:pPr>
          <w:r>
            <w:tab/>
            <w:t>(206) 628-6600</w:t>
          </w:r>
          <w:bookmarkEnd w:id="12"/>
        </w:p>
      </w:tc>
    </w:tr>
  </w:tbl>
  <w:p w14:paraId="38811991" w14:textId="77777777" w:rsidR="00A14C27" w:rsidRDefault="00A813F3" w:rsidP="00A813F3">
    <w:pPr>
      <w:pStyle w:val="Footer"/>
      <w:spacing w:line="160" w:lineRule="exact"/>
      <w:rPr>
        <w:sz w:val="16"/>
        <w:szCs w:val="18"/>
      </w:rPr>
    </w:pPr>
    <w:r>
      <w:rPr>
        <w:sz w:val="16"/>
        <w:szCs w:val="18"/>
      </w:rPr>
      <w:fldChar w:fldCharType="begin"/>
    </w:r>
    <w:r>
      <w:rPr>
        <w:sz w:val="16"/>
        <w:szCs w:val="18"/>
      </w:rPr>
      <w:instrText xml:space="preserve"> </w:instrText>
    </w:r>
    <w:r w:rsidRPr="00A813F3">
      <w:rPr>
        <w:sz w:val="16"/>
        <w:szCs w:val="18"/>
      </w:rPr>
      <w:instrText>IF "</w:instrText>
    </w:r>
    <w:r w:rsidRPr="00A813F3">
      <w:rPr>
        <w:sz w:val="16"/>
        <w:szCs w:val="18"/>
      </w:rPr>
      <w:fldChar w:fldCharType="begin"/>
    </w:r>
    <w:r w:rsidRPr="00A813F3">
      <w:rPr>
        <w:sz w:val="16"/>
        <w:szCs w:val="18"/>
      </w:rPr>
      <w:instrText xml:space="preserve"> DOCVARIABLE "SWDocIDLocation" </w:instrText>
    </w:r>
    <w:r w:rsidRPr="00A813F3">
      <w:rPr>
        <w:sz w:val="16"/>
        <w:szCs w:val="18"/>
      </w:rPr>
      <w:fldChar w:fldCharType="separate"/>
    </w:r>
    <w:r w:rsidR="005D34B8">
      <w:rPr>
        <w:sz w:val="16"/>
        <w:szCs w:val="18"/>
      </w:rPr>
      <w:instrText>1</w:instrText>
    </w:r>
    <w:r w:rsidRPr="00A813F3">
      <w:rPr>
        <w:sz w:val="16"/>
        <w:szCs w:val="18"/>
      </w:rPr>
      <w:fldChar w:fldCharType="end"/>
    </w:r>
    <w:r w:rsidRPr="00A813F3">
      <w:rPr>
        <w:sz w:val="16"/>
        <w:szCs w:val="18"/>
      </w:rPr>
      <w:instrText>" = "1" "</w:instrText>
    </w:r>
    <w:r w:rsidRPr="00A813F3">
      <w:rPr>
        <w:sz w:val="16"/>
        <w:szCs w:val="18"/>
      </w:rPr>
      <w:fldChar w:fldCharType="begin"/>
    </w:r>
    <w:r w:rsidRPr="00A813F3">
      <w:rPr>
        <w:sz w:val="16"/>
        <w:szCs w:val="18"/>
      </w:rPr>
      <w:instrText xml:space="preserve"> DOCPROPERTY "SWDocID" </w:instrText>
    </w:r>
    <w:r w:rsidRPr="00A813F3">
      <w:rPr>
        <w:sz w:val="16"/>
        <w:szCs w:val="18"/>
      </w:rPr>
      <w:fldChar w:fldCharType="separate"/>
    </w:r>
    <w:r w:rsidR="005D34B8">
      <w:rPr>
        <w:sz w:val="16"/>
        <w:szCs w:val="18"/>
      </w:rPr>
      <w:instrText xml:space="preserve"> 5902328.3</w:instrText>
    </w:r>
    <w:r w:rsidRPr="00A813F3">
      <w:rPr>
        <w:sz w:val="16"/>
        <w:szCs w:val="18"/>
      </w:rPr>
      <w:fldChar w:fldCharType="end"/>
    </w:r>
    <w:r w:rsidRPr="00A813F3">
      <w:rPr>
        <w:sz w:val="16"/>
        <w:szCs w:val="18"/>
      </w:rPr>
      <w:instrText>" ""</w:instrText>
    </w:r>
    <w:r>
      <w:rPr>
        <w:sz w:val="16"/>
        <w:szCs w:val="18"/>
      </w:rPr>
      <w:instrText xml:space="preserve"> </w:instrText>
    </w:r>
    <w:r>
      <w:rPr>
        <w:sz w:val="16"/>
        <w:szCs w:val="18"/>
      </w:rPr>
      <w:fldChar w:fldCharType="separate"/>
    </w:r>
    <w:r w:rsidR="005D34B8">
      <w:rPr>
        <w:noProof/>
        <w:sz w:val="16"/>
        <w:szCs w:val="18"/>
      </w:rPr>
      <w:t xml:space="preserve"> 5902328.3</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1993" w14:textId="77777777" w:rsidR="00A14C27" w:rsidRDefault="00A14C27">
    <w:pPr>
      <w:pStyle w:val="Footer"/>
    </w:pPr>
  </w:p>
  <w:p w14:paraId="38811994" w14:textId="77777777" w:rsidR="00A14C27" w:rsidRDefault="00A14C27" w:rsidP="00A14C27">
    <w:pPr>
      <w:pStyle w:val="Footer"/>
      <w:rPr>
        <w:sz w:val="16"/>
      </w:rPr>
    </w:pPr>
  </w:p>
  <w:p w14:paraId="38811995" w14:textId="77777777" w:rsidR="00A14C27" w:rsidRDefault="00A813F3" w:rsidP="00A813F3">
    <w:pPr>
      <w:pStyle w:val="Footer"/>
    </w:pPr>
    <w:r>
      <w:rPr>
        <w:sz w:val="16"/>
      </w:rPr>
      <w:fldChar w:fldCharType="begin"/>
    </w:r>
    <w:r>
      <w:rPr>
        <w:sz w:val="16"/>
      </w:rPr>
      <w:instrText xml:space="preserve"> </w:instrText>
    </w:r>
    <w:r w:rsidRPr="00A813F3">
      <w:rPr>
        <w:sz w:val="16"/>
      </w:rPr>
      <w:instrText>IF "</w:instrText>
    </w:r>
    <w:r w:rsidRPr="00A813F3">
      <w:rPr>
        <w:sz w:val="16"/>
      </w:rPr>
      <w:fldChar w:fldCharType="begin"/>
    </w:r>
    <w:r w:rsidRPr="00A813F3">
      <w:rPr>
        <w:sz w:val="16"/>
      </w:rPr>
      <w:instrText xml:space="preserve"> DOCVARIABLE "SWDocIDLocation" </w:instrText>
    </w:r>
    <w:r w:rsidRPr="00A813F3">
      <w:rPr>
        <w:sz w:val="16"/>
      </w:rPr>
      <w:fldChar w:fldCharType="separate"/>
    </w:r>
    <w:r w:rsidR="005D34B8">
      <w:rPr>
        <w:sz w:val="16"/>
      </w:rPr>
      <w:instrText>1</w:instrText>
    </w:r>
    <w:r w:rsidRPr="00A813F3">
      <w:rPr>
        <w:sz w:val="16"/>
      </w:rPr>
      <w:fldChar w:fldCharType="end"/>
    </w:r>
    <w:r w:rsidRPr="00A813F3">
      <w:rPr>
        <w:sz w:val="16"/>
      </w:rPr>
      <w:instrText>" = "1" "</w:instrText>
    </w:r>
    <w:r w:rsidRPr="00A813F3">
      <w:rPr>
        <w:sz w:val="16"/>
      </w:rPr>
      <w:fldChar w:fldCharType="begin"/>
    </w:r>
    <w:r w:rsidRPr="00A813F3">
      <w:rPr>
        <w:sz w:val="16"/>
      </w:rPr>
      <w:instrText xml:space="preserve"> DOCPROPERTY "SWDocID" </w:instrText>
    </w:r>
    <w:r w:rsidRPr="00A813F3">
      <w:rPr>
        <w:sz w:val="16"/>
      </w:rPr>
      <w:fldChar w:fldCharType="separate"/>
    </w:r>
    <w:r w:rsidR="005D34B8">
      <w:rPr>
        <w:sz w:val="16"/>
      </w:rPr>
      <w:instrText xml:space="preserve"> 5902328.3</w:instrText>
    </w:r>
    <w:r w:rsidRPr="00A813F3">
      <w:rPr>
        <w:sz w:val="16"/>
      </w:rPr>
      <w:fldChar w:fldCharType="end"/>
    </w:r>
    <w:r w:rsidRPr="00A813F3">
      <w:rPr>
        <w:sz w:val="16"/>
      </w:rPr>
      <w:instrText>" ""</w:instrText>
    </w:r>
    <w:r>
      <w:rPr>
        <w:sz w:val="16"/>
      </w:rPr>
      <w:instrText xml:space="preserve"> </w:instrText>
    </w:r>
    <w:r>
      <w:rPr>
        <w:sz w:val="16"/>
      </w:rPr>
      <w:fldChar w:fldCharType="separate"/>
    </w:r>
    <w:r w:rsidR="005D34B8">
      <w:rPr>
        <w:noProof/>
        <w:sz w:val="16"/>
      </w:rPr>
      <w:t xml:space="preserve"> 5902328.3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11982" w14:textId="77777777" w:rsidR="0009476F" w:rsidRDefault="0009476F">
      <w:pPr>
        <w:spacing w:line="240" w:lineRule="auto"/>
      </w:pPr>
      <w:r>
        <w:separator/>
      </w:r>
    </w:p>
  </w:footnote>
  <w:footnote w:type="continuationSeparator" w:id="0">
    <w:p w14:paraId="38811983" w14:textId="77777777" w:rsidR="0009476F" w:rsidRDefault="000947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1986" w14:textId="77777777" w:rsidR="00DB3AA7" w:rsidRDefault="00DB3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1987" w14:textId="4837852D" w:rsidR="00A14C27" w:rsidRDefault="003462D2">
    <w:pPr>
      <w:pStyle w:val="Header"/>
    </w:pPr>
    <w:r>
      <w:rPr>
        <w:noProof/>
      </w:rPr>
      <mc:AlternateContent>
        <mc:Choice Requires="wps">
          <w:drawing>
            <wp:anchor distT="0" distB="0" distL="114300" distR="114300" simplePos="0" relativeHeight="251664384" behindDoc="0" locked="0" layoutInCell="0" allowOverlap="1" wp14:anchorId="38811996" wp14:editId="2F78CC04">
              <wp:simplePos x="0" y="0"/>
              <wp:positionH relativeFrom="margin">
                <wp:posOffset>-640080</wp:posOffset>
              </wp:positionH>
              <wp:positionV relativeFrom="margin">
                <wp:posOffset>0</wp:posOffset>
              </wp:positionV>
              <wp:extent cx="457200" cy="7589520"/>
              <wp:effectExtent l="0" t="0" r="1905" b="1905"/>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119A4" w14:textId="77777777" w:rsidR="00A14C27" w:rsidRDefault="0009476F">
                          <w:pPr>
                            <w:spacing w:line="480" w:lineRule="exact"/>
                            <w:jc w:val="right"/>
                          </w:pPr>
                          <w:r>
                            <w:t>1</w:t>
                          </w:r>
                        </w:p>
                        <w:p w14:paraId="388119A5" w14:textId="77777777" w:rsidR="00A14C27" w:rsidRDefault="0009476F">
                          <w:pPr>
                            <w:spacing w:line="480" w:lineRule="exact"/>
                            <w:jc w:val="right"/>
                          </w:pPr>
                          <w:r>
                            <w:t>2</w:t>
                          </w:r>
                        </w:p>
                        <w:p w14:paraId="388119A6" w14:textId="77777777" w:rsidR="00A14C27" w:rsidRDefault="0009476F">
                          <w:pPr>
                            <w:spacing w:line="480" w:lineRule="exact"/>
                            <w:jc w:val="right"/>
                          </w:pPr>
                          <w:r>
                            <w:t>3</w:t>
                          </w:r>
                        </w:p>
                        <w:p w14:paraId="388119A7" w14:textId="77777777" w:rsidR="00A14C27" w:rsidRDefault="0009476F">
                          <w:pPr>
                            <w:spacing w:line="480" w:lineRule="exact"/>
                            <w:jc w:val="right"/>
                          </w:pPr>
                          <w:r>
                            <w:t>4</w:t>
                          </w:r>
                        </w:p>
                        <w:p w14:paraId="388119A8" w14:textId="77777777" w:rsidR="00A14C27" w:rsidRDefault="0009476F">
                          <w:pPr>
                            <w:spacing w:line="480" w:lineRule="exact"/>
                            <w:jc w:val="right"/>
                          </w:pPr>
                          <w:r>
                            <w:t>5</w:t>
                          </w:r>
                        </w:p>
                        <w:p w14:paraId="388119A9" w14:textId="77777777" w:rsidR="00A14C27" w:rsidRDefault="0009476F">
                          <w:pPr>
                            <w:spacing w:line="480" w:lineRule="exact"/>
                            <w:jc w:val="right"/>
                          </w:pPr>
                          <w:r>
                            <w:t>6</w:t>
                          </w:r>
                        </w:p>
                        <w:p w14:paraId="388119AA" w14:textId="77777777" w:rsidR="00A14C27" w:rsidRDefault="0009476F">
                          <w:pPr>
                            <w:spacing w:line="480" w:lineRule="exact"/>
                            <w:jc w:val="right"/>
                          </w:pPr>
                          <w:r>
                            <w:t>7</w:t>
                          </w:r>
                        </w:p>
                        <w:p w14:paraId="388119AB" w14:textId="77777777" w:rsidR="00A14C27" w:rsidRDefault="0009476F">
                          <w:pPr>
                            <w:spacing w:line="480" w:lineRule="exact"/>
                            <w:jc w:val="right"/>
                          </w:pPr>
                          <w:r>
                            <w:t>8</w:t>
                          </w:r>
                        </w:p>
                        <w:p w14:paraId="388119AC" w14:textId="77777777" w:rsidR="00A14C27" w:rsidRDefault="0009476F">
                          <w:pPr>
                            <w:spacing w:line="480" w:lineRule="exact"/>
                            <w:jc w:val="right"/>
                          </w:pPr>
                          <w:r>
                            <w:t>9</w:t>
                          </w:r>
                        </w:p>
                        <w:p w14:paraId="388119AD" w14:textId="77777777" w:rsidR="00A14C27" w:rsidRDefault="0009476F">
                          <w:pPr>
                            <w:spacing w:line="480" w:lineRule="exact"/>
                            <w:jc w:val="right"/>
                          </w:pPr>
                          <w:r>
                            <w:t>10</w:t>
                          </w:r>
                        </w:p>
                        <w:p w14:paraId="388119AE" w14:textId="77777777" w:rsidR="00A14C27" w:rsidRDefault="0009476F">
                          <w:pPr>
                            <w:spacing w:line="480" w:lineRule="exact"/>
                            <w:jc w:val="right"/>
                          </w:pPr>
                          <w:r>
                            <w:t>11</w:t>
                          </w:r>
                        </w:p>
                        <w:p w14:paraId="388119AF" w14:textId="77777777" w:rsidR="00A14C27" w:rsidRDefault="0009476F">
                          <w:pPr>
                            <w:spacing w:line="480" w:lineRule="exact"/>
                            <w:jc w:val="right"/>
                          </w:pPr>
                          <w:r>
                            <w:t>12</w:t>
                          </w:r>
                        </w:p>
                        <w:p w14:paraId="388119B0" w14:textId="77777777" w:rsidR="00A14C27" w:rsidRDefault="0009476F">
                          <w:pPr>
                            <w:spacing w:line="480" w:lineRule="exact"/>
                            <w:jc w:val="right"/>
                          </w:pPr>
                          <w:r>
                            <w:t>13</w:t>
                          </w:r>
                        </w:p>
                        <w:p w14:paraId="388119B1" w14:textId="77777777" w:rsidR="00A14C27" w:rsidRDefault="0009476F">
                          <w:pPr>
                            <w:spacing w:line="480" w:lineRule="exact"/>
                            <w:jc w:val="right"/>
                          </w:pPr>
                          <w:r>
                            <w:t>14</w:t>
                          </w:r>
                        </w:p>
                        <w:p w14:paraId="388119B2" w14:textId="77777777" w:rsidR="00A14C27" w:rsidRDefault="0009476F">
                          <w:pPr>
                            <w:spacing w:line="480" w:lineRule="exact"/>
                            <w:jc w:val="right"/>
                          </w:pPr>
                          <w:r>
                            <w:t>15</w:t>
                          </w:r>
                        </w:p>
                        <w:p w14:paraId="388119B3" w14:textId="77777777" w:rsidR="00A14C27" w:rsidRDefault="0009476F">
                          <w:pPr>
                            <w:spacing w:line="480" w:lineRule="exact"/>
                            <w:jc w:val="right"/>
                          </w:pPr>
                          <w:r>
                            <w:t>16</w:t>
                          </w:r>
                        </w:p>
                        <w:p w14:paraId="388119B4" w14:textId="77777777" w:rsidR="00A14C27" w:rsidRDefault="0009476F">
                          <w:pPr>
                            <w:spacing w:line="480" w:lineRule="exact"/>
                            <w:jc w:val="right"/>
                          </w:pPr>
                          <w:r>
                            <w:t>17</w:t>
                          </w:r>
                        </w:p>
                        <w:p w14:paraId="388119B5" w14:textId="77777777" w:rsidR="00A14C27" w:rsidRDefault="0009476F">
                          <w:pPr>
                            <w:spacing w:line="480" w:lineRule="exact"/>
                            <w:jc w:val="right"/>
                          </w:pPr>
                          <w:r>
                            <w:t>18</w:t>
                          </w:r>
                        </w:p>
                        <w:p w14:paraId="388119B6" w14:textId="77777777" w:rsidR="00A14C27" w:rsidRDefault="0009476F">
                          <w:pPr>
                            <w:spacing w:line="480" w:lineRule="exact"/>
                            <w:jc w:val="right"/>
                          </w:pPr>
                          <w:r>
                            <w:t>19</w:t>
                          </w:r>
                        </w:p>
                        <w:p w14:paraId="388119B7" w14:textId="77777777" w:rsidR="00A14C27" w:rsidRDefault="0009476F">
                          <w:pPr>
                            <w:spacing w:line="480" w:lineRule="exact"/>
                            <w:jc w:val="right"/>
                          </w:pPr>
                          <w:r>
                            <w:t>20</w:t>
                          </w:r>
                        </w:p>
                        <w:p w14:paraId="388119B8" w14:textId="77777777" w:rsidR="00A14C27" w:rsidRDefault="0009476F">
                          <w:pPr>
                            <w:spacing w:line="480" w:lineRule="exact"/>
                            <w:jc w:val="right"/>
                          </w:pPr>
                          <w:r>
                            <w:t>21</w:t>
                          </w:r>
                        </w:p>
                        <w:p w14:paraId="388119B9" w14:textId="77777777" w:rsidR="00A14C27" w:rsidRDefault="0009476F">
                          <w:pPr>
                            <w:spacing w:line="480" w:lineRule="exact"/>
                            <w:jc w:val="right"/>
                          </w:pPr>
                          <w:r>
                            <w:t>22</w:t>
                          </w:r>
                        </w:p>
                        <w:p w14:paraId="388119BA" w14:textId="77777777" w:rsidR="00A14C27" w:rsidRDefault="0009476F">
                          <w:pPr>
                            <w:spacing w:line="480" w:lineRule="exact"/>
                            <w:jc w:val="right"/>
                          </w:pPr>
                          <w:r>
                            <w:t>23</w:t>
                          </w:r>
                        </w:p>
                        <w:p w14:paraId="388119BB" w14:textId="77777777" w:rsidR="00A14C27" w:rsidRDefault="0009476F">
                          <w:pPr>
                            <w:spacing w:line="480" w:lineRule="exact"/>
                            <w:jc w:val="right"/>
                          </w:pPr>
                          <w:r>
                            <w:t>24</w:t>
                          </w:r>
                        </w:p>
                        <w:p w14:paraId="388119BC" w14:textId="77777777" w:rsidR="00A14C27" w:rsidRDefault="0009476F">
                          <w:pPr>
                            <w:spacing w:line="480" w:lineRule="exact"/>
                            <w:jc w:val="right"/>
                          </w:pPr>
                          <w:r>
                            <w:t>25</w:t>
                          </w:r>
                        </w:p>
                        <w:p w14:paraId="388119BD" w14:textId="77777777" w:rsidR="00A14C27" w:rsidRDefault="00A14C27">
                          <w:pPr>
                            <w:spacing w:line="4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11996" id="_x0000_t202" coordsize="21600,21600" o:spt="202" path="m,l,21600r21600,l21600,xe">
              <v:stroke joinstyle="miter"/>
              <v:path gradientshapeok="t" o:connecttype="rect"/>
            </v:shapetype>
            <v:shape id="LineNumbers" o:spid="_x0000_s1026" type="#_x0000_t202" style="position:absolute;margin-left:-50.4pt;margin-top:0;width:36pt;height:59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" o:allowincell="f" stroked="f">
              <v:textbox inset="0,0,0,0">
                <w:txbxContent>
                  <w:p w14:paraId="388119A4" w14:textId="77777777" w:rsidR="00A14C27" w:rsidRDefault="0009476F">
                    <w:pPr>
                      <w:spacing w:line="480" w:lineRule="exact"/>
                      <w:jc w:val="right"/>
                    </w:pPr>
                    <w:r>
                      <w:t>1</w:t>
                    </w:r>
                  </w:p>
                  <w:p w14:paraId="388119A5" w14:textId="77777777" w:rsidR="00A14C27" w:rsidRDefault="0009476F">
                    <w:pPr>
                      <w:spacing w:line="480" w:lineRule="exact"/>
                      <w:jc w:val="right"/>
                    </w:pPr>
                    <w:r>
                      <w:t>2</w:t>
                    </w:r>
                  </w:p>
                  <w:p w14:paraId="388119A6" w14:textId="77777777" w:rsidR="00A14C27" w:rsidRDefault="0009476F">
                    <w:pPr>
                      <w:spacing w:line="480" w:lineRule="exact"/>
                      <w:jc w:val="right"/>
                    </w:pPr>
                    <w:r>
                      <w:t>3</w:t>
                    </w:r>
                  </w:p>
                  <w:p w14:paraId="388119A7" w14:textId="77777777" w:rsidR="00A14C27" w:rsidRDefault="0009476F">
                    <w:pPr>
                      <w:spacing w:line="480" w:lineRule="exact"/>
                      <w:jc w:val="right"/>
                    </w:pPr>
                    <w:r>
                      <w:t>4</w:t>
                    </w:r>
                  </w:p>
                  <w:p w14:paraId="388119A8" w14:textId="77777777" w:rsidR="00A14C27" w:rsidRDefault="0009476F">
                    <w:pPr>
                      <w:spacing w:line="480" w:lineRule="exact"/>
                      <w:jc w:val="right"/>
                    </w:pPr>
                    <w:r>
                      <w:t>5</w:t>
                    </w:r>
                  </w:p>
                  <w:p w14:paraId="388119A9" w14:textId="77777777" w:rsidR="00A14C27" w:rsidRDefault="0009476F">
                    <w:pPr>
                      <w:spacing w:line="480" w:lineRule="exact"/>
                      <w:jc w:val="right"/>
                    </w:pPr>
                    <w:r>
                      <w:t>6</w:t>
                    </w:r>
                  </w:p>
                  <w:p w14:paraId="388119AA" w14:textId="77777777" w:rsidR="00A14C27" w:rsidRDefault="0009476F">
                    <w:pPr>
                      <w:spacing w:line="480" w:lineRule="exact"/>
                      <w:jc w:val="right"/>
                    </w:pPr>
                    <w:r>
                      <w:t>7</w:t>
                    </w:r>
                  </w:p>
                  <w:p w14:paraId="388119AB" w14:textId="77777777" w:rsidR="00A14C27" w:rsidRDefault="0009476F">
                    <w:pPr>
                      <w:spacing w:line="480" w:lineRule="exact"/>
                      <w:jc w:val="right"/>
                    </w:pPr>
                    <w:r>
                      <w:t>8</w:t>
                    </w:r>
                  </w:p>
                  <w:p w14:paraId="388119AC" w14:textId="77777777" w:rsidR="00A14C27" w:rsidRDefault="0009476F">
                    <w:pPr>
                      <w:spacing w:line="480" w:lineRule="exact"/>
                      <w:jc w:val="right"/>
                    </w:pPr>
                    <w:r>
                      <w:t>9</w:t>
                    </w:r>
                  </w:p>
                  <w:p w14:paraId="388119AD" w14:textId="77777777" w:rsidR="00A14C27" w:rsidRDefault="0009476F">
                    <w:pPr>
                      <w:spacing w:line="480" w:lineRule="exact"/>
                      <w:jc w:val="right"/>
                    </w:pPr>
                    <w:r>
                      <w:t>10</w:t>
                    </w:r>
                  </w:p>
                  <w:p w14:paraId="388119AE" w14:textId="77777777" w:rsidR="00A14C27" w:rsidRDefault="0009476F">
                    <w:pPr>
                      <w:spacing w:line="480" w:lineRule="exact"/>
                      <w:jc w:val="right"/>
                    </w:pPr>
                    <w:r>
                      <w:t>11</w:t>
                    </w:r>
                  </w:p>
                  <w:p w14:paraId="388119AF" w14:textId="77777777" w:rsidR="00A14C27" w:rsidRDefault="0009476F">
                    <w:pPr>
                      <w:spacing w:line="480" w:lineRule="exact"/>
                      <w:jc w:val="right"/>
                    </w:pPr>
                    <w:r>
                      <w:t>12</w:t>
                    </w:r>
                  </w:p>
                  <w:p w14:paraId="388119B0" w14:textId="77777777" w:rsidR="00A14C27" w:rsidRDefault="0009476F">
                    <w:pPr>
                      <w:spacing w:line="480" w:lineRule="exact"/>
                      <w:jc w:val="right"/>
                    </w:pPr>
                    <w:r>
                      <w:t>13</w:t>
                    </w:r>
                  </w:p>
                  <w:p w14:paraId="388119B1" w14:textId="77777777" w:rsidR="00A14C27" w:rsidRDefault="0009476F">
                    <w:pPr>
                      <w:spacing w:line="480" w:lineRule="exact"/>
                      <w:jc w:val="right"/>
                    </w:pPr>
                    <w:r>
                      <w:t>14</w:t>
                    </w:r>
                  </w:p>
                  <w:p w14:paraId="388119B2" w14:textId="77777777" w:rsidR="00A14C27" w:rsidRDefault="0009476F">
                    <w:pPr>
                      <w:spacing w:line="480" w:lineRule="exact"/>
                      <w:jc w:val="right"/>
                    </w:pPr>
                    <w:r>
                      <w:t>15</w:t>
                    </w:r>
                  </w:p>
                  <w:p w14:paraId="388119B3" w14:textId="77777777" w:rsidR="00A14C27" w:rsidRDefault="0009476F">
                    <w:pPr>
                      <w:spacing w:line="480" w:lineRule="exact"/>
                      <w:jc w:val="right"/>
                    </w:pPr>
                    <w:r>
                      <w:t>16</w:t>
                    </w:r>
                  </w:p>
                  <w:p w14:paraId="388119B4" w14:textId="77777777" w:rsidR="00A14C27" w:rsidRDefault="0009476F">
                    <w:pPr>
                      <w:spacing w:line="480" w:lineRule="exact"/>
                      <w:jc w:val="right"/>
                    </w:pPr>
                    <w:r>
                      <w:t>17</w:t>
                    </w:r>
                  </w:p>
                  <w:p w14:paraId="388119B5" w14:textId="77777777" w:rsidR="00A14C27" w:rsidRDefault="0009476F">
                    <w:pPr>
                      <w:spacing w:line="480" w:lineRule="exact"/>
                      <w:jc w:val="right"/>
                    </w:pPr>
                    <w:r>
                      <w:t>18</w:t>
                    </w:r>
                  </w:p>
                  <w:p w14:paraId="388119B6" w14:textId="77777777" w:rsidR="00A14C27" w:rsidRDefault="0009476F">
                    <w:pPr>
                      <w:spacing w:line="480" w:lineRule="exact"/>
                      <w:jc w:val="right"/>
                    </w:pPr>
                    <w:r>
                      <w:t>19</w:t>
                    </w:r>
                  </w:p>
                  <w:p w14:paraId="388119B7" w14:textId="77777777" w:rsidR="00A14C27" w:rsidRDefault="0009476F">
                    <w:pPr>
                      <w:spacing w:line="480" w:lineRule="exact"/>
                      <w:jc w:val="right"/>
                    </w:pPr>
                    <w:r>
                      <w:t>20</w:t>
                    </w:r>
                  </w:p>
                  <w:p w14:paraId="388119B8" w14:textId="77777777" w:rsidR="00A14C27" w:rsidRDefault="0009476F">
                    <w:pPr>
                      <w:spacing w:line="480" w:lineRule="exact"/>
                      <w:jc w:val="right"/>
                    </w:pPr>
                    <w:r>
                      <w:t>21</w:t>
                    </w:r>
                  </w:p>
                  <w:p w14:paraId="388119B9" w14:textId="77777777" w:rsidR="00A14C27" w:rsidRDefault="0009476F">
                    <w:pPr>
                      <w:spacing w:line="480" w:lineRule="exact"/>
                      <w:jc w:val="right"/>
                    </w:pPr>
                    <w:r>
                      <w:t>22</w:t>
                    </w:r>
                  </w:p>
                  <w:p w14:paraId="388119BA" w14:textId="77777777" w:rsidR="00A14C27" w:rsidRDefault="0009476F">
                    <w:pPr>
                      <w:spacing w:line="480" w:lineRule="exact"/>
                      <w:jc w:val="right"/>
                    </w:pPr>
                    <w:r>
                      <w:t>23</w:t>
                    </w:r>
                  </w:p>
                  <w:p w14:paraId="388119BB" w14:textId="77777777" w:rsidR="00A14C27" w:rsidRDefault="0009476F">
                    <w:pPr>
                      <w:spacing w:line="480" w:lineRule="exact"/>
                      <w:jc w:val="right"/>
                    </w:pPr>
                    <w:r>
                      <w:t>24</w:t>
                    </w:r>
                  </w:p>
                  <w:p w14:paraId="388119BC" w14:textId="77777777" w:rsidR="00A14C27" w:rsidRDefault="0009476F">
                    <w:pPr>
                      <w:spacing w:line="480" w:lineRule="exact"/>
                      <w:jc w:val="right"/>
                    </w:pPr>
                    <w:r>
                      <w:t>25</w:t>
                    </w:r>
                  </w:p>
                  <w:p w14:paraId="388119BD" w14:textId="77777777" w:rsidR="00A14C27" w:rsidRDefault="00A14C27">
                    <w:pPr>
                      <w:spacing w:line="480" w:lineRule="atLeast"/>
                      <w:jc w:val="right"/>
                    </w:pPr>
                  </w:p>
                </w:txbxContent>
              </v:textbox>
              <w10:wrap anchorx="margin" anchory="margin"/>
            </v:shape>
          </w:pict>
        </mc:Fallback>
      </mc:AlternateContent>
    </w:r>
    <w:r w:rsidR="0009476F">
      <w:rPr>
        <w:noProof/>
      </w:rPr>
      <mc:AlternateContent>
        <mc:Choice Requires="wps">
          <w:drawing>
            <wp:anchor distT="0" distB="0" distL="118745" distR="118745" simplePos="0" relativeHeight="251662336" behindDoc="0" locked="0" layoutInCell="0" allowOverlap="1" wp14:anchorId="38811997" wp14:editId="38811998">
              <wp:simplePos x="0" y="0"/>
              <wp:positionH relativeFrom="margin">
                <wp:posOffset>6035040</wp:posOffset>
              </wp:positionH>
              <wp:positionV relativeFrom="page">
                <wp:posOffset>91440</wp:posOffset>
              </wp:positionV>
              <wp:extent cx="0" cy="100584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D54A03" id="RightBorder" o:spid="_x0000_s1026" style="position:absolute;z-index:251662336;visibility:visible;mso-wrap-style:square;mso-wrap-distance-left:9.35pt;mso-wrap-distance-top:0;mso-wrap-distance-right:9.35pt;mso-wrap-distance-bottom:0;mso-position-horizontal:absolute;mso-position-horizontal-relative:margin;mso-position-vertical:absolute;mso-position-vertical-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OTIcOgYAgAALgQAAA4AAAAAAAAAAAAAAAAALgIAAGRycy9lMm9Eb2MueG1sUEsBAi0AFAAG&#10;AAgAAAAhAHC8/3beAAAACwEAAA8AAAAAAAAAAAAAAAAAcgQAAGRycy9kb3ducmV2LnhtbFBLBQYA&#10;AAAABAAEAPMAAAB9BQAAAAA=&#10;" o:allowincell="f">
              <w10:wrap anchorx="margin" anchory="page"/>
            </v:line>
          </w:pict>
        </mc:Fallback>
      </mc:AlternateContent>
    </w:r>
    <w:r w:rsidR="0009476F">
      <w:rPr>
        <w:noProof/>
      </w:rPr>
      <mc:AlternateContent>
        <mc:Choice Requires="wps">
          <w:drawing>
            <wp:anchor distT="0" distB="0" distL="118745" distR="118745" simplePos="0" relativeHeight="251660288" behindDoc="0" locked="0" layoutInCell="0" allowOverlap="1" wp14:anchorId="38811999" wp14:editId="3881199A">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1296C0D" id="LeftBorder1" o:spid="_x0000_s1026" style="position:absolute;z-index:251660288;visibility:visible;mso-wrap-style:square;mso-wrap-distance-left:9.35pt;mso-wrap-distance-top:0;mso-wrap-distance-right:9.35pt;mso-wrap-distance-bottom:0;mso-position-horizontal:absolute;mso-position-horizontal-relative:margin;mso-position-vertical:absolute;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o:allowincell="f">
              <w10:wrap anchorx="margin" anchory="page"/>
            </v:line>
          </w:pict>
        </mc:Fallback>
      </mc:AlternateContent>
    </w:r>
    <w:r w:rsidR="0009476F">
      <w:rPr>
        <w:noProof/>
      </w:rPr>
      <mc:AlternateContent>
        <mc:Choice Requires="wps">
          <w:drawing>
            <wp:anchor distT="0" distB="0" distL="118745" distR="118745" simplePos="0" relativeHeight="251658240" behindDoc="0" locked="0" layoutInCell="0" allowOverlap="1" wp14:anchorId="3881199B" wp14:editId="3881199C">
              <wp:simplePos x="0" y="0"/>
              <wp:positionH relativeFrom="margin">
                <wp:posOffset>-91440</wp:posOffset>
              </wp:positionH>
              <wp:positionV relativeFrom="page">
                <wp:posOffset>-640080</wp:posOffset>
              </wp:positionV>
              <wp:extent cx="0" cy="10607040"/>
              <wp:effectExtent l="13335" t="7620" r="5715" b="5715"/>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CC36CCB" id="LeftBorder2" o:spid="_x0000_s1026" style="position:absolute;z-index:251658240;visibility:visible;mso-wrap-style:square;mso-wrap-distance-left:9.35pt;mso-wrap-distance-top:0;mso-wrap-distance-right:9.35pt;mso-wrap-distance-bottom:0;mso-position-horizontal:absolute;mso-position-horizontal-relative:margin;mso-position-vertical:absolute;mso-position-vertical-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e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AlqcpeGAIAAC4EAAAOAAAAAAAAAAAAAAAAAC4CAABkcnMvZTJvRG9jLnhtbFBLAQItABQA&#10;BgAIAAAAIQBrADT/3wAAAA0BAAAPAAAAAAAAAAAAAAAAAHIEAABkcnMvZG93bnJldi54bWxQSwUG&#10;AAAAAAQABADzAAAAfgUAAAAA&#10;" o:allowincell="f">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1992" w14:textId="6BAEF06E" w:rsidR="00A14C27" w:rsidRDefault="003462D2" w:rsidP="00A14C27">
    <w:pPr>
      <w:pStyle w:val="Header"/>
    </w:pPr>
    <w:r>
      <w:rPr>
        <w:noProof/>
      </w:rPr>
      <mc:AlternateContent>
        <mc:Choice Requires="wps">
          <w:drawing>
            <wp:anchor distT="0" distB="0" distL="114300" distR="114300" simplePos="0" relativeHeight="251671552" behindDoc="0" locked="0" layoutInCell="0" allowOverlap="1" wp14:anchorId="3881199D" wp14:editId="203350C9">
              <wp:simplePos x="0" y="0"/>
              <wp:positionH relativeFrom="margin">
                <wp:posOffset>-640080</wp:posOffset>
              </wp:positionH>
              <wp:positionV relativeFrom="margin">
                <wp:posOffset>0</wp:posOffset>
              </wp:positionV>
              <wp:extent cx="457200" cy="7589520"/>
              <wp:effectExtent l="0" t="0" r="1905" b="1905"/>
              <wp:wrapNone/>
              <wp:docPr id="4"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119BE" w14:textId="77777777" w:rsidR="00A14C27" w:rsidRDefault="0009476F" w:rsidP="00A14C27">
                          <w:pPr>
                            <w:spacing w:line="480" w:lineRule="exact"/>
                            <w:jc w:val="right"/>
                          </w:pPr>
                          <w:r>
                            <w:t>1</w:t>
                          </w:r>
                        </w:p>
                        <w:p w14:paraId="388119BF" w14:textId="77777777" w:rsidR="00A14C27" w:rsidRDefault="0009476F" w:rsidP="00A14C27">
                          <w:pPr>
                            <w:spacing w:line="480" w:lineRule="exact"/>
                            <w:jc w:val="right"/>
                          </w:pPr>
                          <w:r>
                            <w:t>2</w:t>
                          </w:r>
                        </w:p>
                        <w:p w14:paraId="388119C0" w14:textId="77777777" w:rsidR="00A14C27" w:rsidRDefault="0009476F" w:rsidP="00A14C27">
                          <w:pPr>
                            <w:spacing w:line="480" w:lineRule="exact"/>
                            <w:jc w:val="right"/>
                          </w:pPr>
                          <w:r>
                            <w:t>3</w:t>
                          </w:r>
                        </w:p>
                        <w:p w14:paraId="388119C1" w14:textId="77777777" w:rsidR="00A14C27" w:rsidRDefault="0009476F" w:rsidP="00A14C27">
                          <w:pPr>
                            <w:spacing w:line="480" w:lineRule="exact"/>
                            <w:jc w:val="right"/>
                          </w:pPr>
                          <w:r>
                            <w:t>4</w:t>
                          </w:r>
                        </w:p>
                        <w:p w14:paraId="388119C2" w14:textId="77777777" w:rsidR="00A14C27" w:rsidRDefault="0009476F" w:rsidP="00A14C27">
                          <w:pPr>
                            <w:spacing w:line="480" w:lineRule="exact"/>
                            <w:jc w:val="right"/>
                          </w:pPr>
                          <w:r>
                            <w:t>5</w:t>
                          </w:r>
                        </w:p>
                        <w:p w14:paraId="388119C3" w14:textId="77777777" w:rsidR="00A14C27" w:rsidRDefault="0009476F" w:rsidP="00A14C27">
                          <w:pPr>
                            <w:spacing w:line="480" w:lineRule="exact"/>
                            <w:jc w:val="right"/>
                          </w:pPr>
                          <w:r>
                            <w:t>6</w:t>
                          </w:r>
                        </w:p>
                        <w:p w14:paraId="388119C4" w14:textId="77777777" w:rsidR="00A14C27" w:rsidRDefault="0009476F" w:rsidP="00A14C27">
                          <w:pPr>
                            <w:spacing w:line="480" w:lineRule="exact"/>
                            <w:jc w:val="right"/>
                          </w:pPr>
                          <w:r>
                            <w:t>7</w:t>
                          </w:r>
                        </w:p>
                        <w:p w14:paraId="388119C5" w14:textId="77777777" w:rsidR="00A14C27" w:rsidRDefault="0009476F" w:rsidP="00A14C27">
                          <w:pPr>
                            <w:spacing w:line="480" w:lineRule="exact"/>
                            <w:jc w:val="right"/>
                          </w:pPr>
                          <w:r>
                            <w:t>8</w:t>
                          </w:r>
                        </w:p>
                        <w:p w14:paraId="388119C6" w14:textId="77777777" w:rsidR="00A14C27" w:rsidRDefault="0009476F" w:rsidP="00A14C27">
                          <w:pPr>
                            <w:spacing w:line="480" w:lineRule="exact"/>
                            <w:jc w:val="right"/>
                          </w:pPr>
                          <w:r>
                            <w:t>9</w:t>
                          </w:r>
                        </w:p>
                        <w:p w14:paraId="388119C7" w14:textId="77777777" w:rsidR="00A14C27" w:rsidRDefault="0009476F" w:rsidP="00A14C27">
                          <w:pPr>
                            <w:spacing w:line="480" w:lineRule="exact"/>
                            <w:jc w:val="right"/>
                          </w:pPr>
                          <w:r>
                            <w:t>10</w:t>
                          </w:r>
                        </w:p>
                        <w:p w14:paraId="388119C8" w14:textId="77777777" w:rsidR="00A14C27" w:rsidRDefault="0009476F" w:rsidP="00A14C27">
                          <w:pPr>
                            <w:spacing w:line="480" w:lineRule="exact"/>
                            <w:jc w:val="right"/>
                          </w:pPr>
                          <w:r>
                            <w:t>11</w:t>
                          </w:r>
                        </w:p>
                        <w:p w14:paraId="388119C9" w14:textId="77777777" w:rsidR="00A14C27" w:rsidRDefault="0009476F" w:rsidP="00A14C27">
                          <w:pPr>
                            <w:spacing w:line="480" w:lineRule="exact"/>
                            <w:jc w:val="right"/>
                          </w:pPr>
                          <w:r>
                            <w:t>12</w:t>
                          </w:r>
                        </w:p>
                        <w:p w14:paraId="388119CA" w14:textId="77777777" w:rsidR="00A14C27" w:rsidRDefault="0009476F" w:rsidP="00A14C27">
                          <w:pPr>
                            <w:spacing w:line="480" w:lineRule="exact"/>
                            <w:jc w:val="right"/>
                          </w:pPr>
                          <w:r>
                            <w:t>13</w:t>
                          </w:r>
                        </w:p>
                        <w:p w14:paraId="388119CB" w14:textId="77777777" w:rsidR="00A14C27" w:rsidRDefault="0009476F" w:rsidP="00A14C27">
                          <w:pPr>
                            <w:spacing w:line="480" w:lineRule="exact"/>
                            <w:jc w:val="right"/>
                          </w:pPr>
                          <w:r>
                            <w:t>14</w:t>
                          </w:r>
                        </w:p>
                        <w:p w14:paraId="388119CC" w14:textId="77777777" w:rsidR="00A14C27" w:rsidRDefault="0009476F" w:rsidP="00A14C27">
                          <w:pPr>
                            <w:spacing w:line="480" w:lineRule="exact"/>
                            <w:jc w:val="right"/>
                          </w:pPr>
                          <w:r>
                            <w:t>15</w:t>
                          </w:r>
                        </w:p>
                        <w:p w14:paraId="388119CD" w14:textId="77777777" w:rsidR="00A14C27" w:rsidRDefault="0009476F" w:rsidP="00A14C27">
                          <w:pPr>
                            <w:spacing w:line="480" w:lineRule="exact"/>
                            <w:jc w:val="right"/>
                          </w:pPr>
                          <w:r>
                            <w:t>16</w:t>
                          </w:r>
                        </w:p>
                        <w:p w14:paraId="388119CE" w14:textId="77777777" w:rsidR="00A14C27" w:rsidRDefault="0009476F" w:rsidP="00A14C27">
                          <w:pPr>
                            <w:spacing w:line="480" w:lineRule="exact"/>
                            <w:jc w:val="right"/>
                          </w:pPr>
                          <w:r>
                            <w:t>17</w:t>
                          </w:r>
                        </w:p>
                        <w:p w14:paraId="388119CF" w14:textId="77777777" w:rsidR="00A14C27" w:rsidRDefault="0009476F" w:rsidP="00A14C27">
                          <w:pPr>
                            <w:spacing w:line="480" w:lineRule="exact"/>
                            <w:jc w:val="right"/>
                          </w:pPr>
                          <w:r>
                            <w:t>18</w:t>
                          </w:r>
                        </w:p>
                        <w:p w14:paraId="388119D0" w14:textId="77777777" w:rsidR="00A14C27" w:rsidRDefault="0009476F" w:rsidP="00A14C27">
                          <w:pPr>
                            <w:spacing w:line="480" w:lineRule="exact"/>
                            <w:jc w:val="right"/>
                          </w:pPr>
                          <w:r>
                            <w:t>19</w:t>
                          </w:r>
                        </w:p>
                        <w:p w14:paraId="388119D1" w14:textId="77777777" w:rsidR="00A14C27" w:rsidRDefault="0009476F" w:rsidP="00A14C27">
                          <w:pPr>
                            <w:spacing w:line="480" w:lineRule="exact"/>
                            <w:jc w:val="right"/>
                          </w:pPr>
                          <w:r>
                            <w:t>20</w:t>
                          </w:r>
                        </w:p>
                        <w:p w14:paraId="388119D2" w14:textId="77777777" w:rsidR="00A14C27" w:rsidRDefault="0009476F" w:rsidP="00A14C27">
                          <w:pPr>
                            <w:spacing w:line="480" w:lineRule="exact"/>
                            <w:jc w:val="right"/>
                          </w:pPr>
                          <w:r>
                            <w:t>21</w:t>
                          </w:r>
                        </w:p>
                        <w:p w14:paraId="388119D3" w14:textId="77777777" w:rsidR="00A14C27" w:rsidRDefault="0009476F" w:rsidP="00A14C27">
                          <w:pPr>
                            <w:spacing w:line="480" w:lineRule="exact"/>
                            <w:jc w:val="right"/>
                          </w:pPr>
                          <w:r>
                            <w:t>22</w:t>
                          </w:r>
                        </w:p>
                        <w:p w14:paraId="388119D4" w14:textId="77777777" w:rsidR="00A14C27" w:rsidRDefault="0009476F" w:rsidP="00A14C27">
                          <w:pPr>
                            <w:spacing w:line="480" w:lineRule="exact"/>
                            <w:jc w:val="right"/>
                          </w:pPr>
                          <w:r>
                            <w:t>23</w:t>
                          </w:r>
                        </w:p>
                        <w:p w14:paraId="388119D5" w14:textId="77777777" w:rsidR="00A14C27" w:rsidRDefault="0009476F" w:rsidP="00A14C27">
                          <w:pPr>
                            <w:spacing w:line="480" w:lineRule="exact"/>
                            <w:jc w:val="right"/>
                          </w:pPr>
                          <w:r>
                            <w:t>24</w:t>
                          </w:r>
                        </w:p>
                        <w:p w14:paraId="388119D6" w14:textId="77777777" w:rsidR="00A14C27" w:rsidRDefault="0009476F" w:rsidP="00A14C27">
                          <w:pPr>
                            <w:spacing w:line="480" w:lineRule="exact"/>
                            <w:jc w:val="right"/>
                          </w:pPr>
                          <w:r>
                            <w:t>25</w:t>
                          </w:r>
                        </w:p>
                        <w:p w14:paraId="388119D7" w14:textId="77777777" w:rsidR="00A14C27" w:rsidRDefault="00A14C27" w:rsidP="00A14C27">
                          <w:pPr>
                            <w:spacing w:line="4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1199D" id="_x0000_t202" coordsize="21600,21600" o:spt="202" path="m,l,21600r21600,l21600,xe">
              <v:stroke joinstyle="miter"/>
              <v:path gradientshapeok="t" o:connecttype="rect"/>
            </v:shapetype>
            <v:shape id="Text Box 1029" o:spid="_x0000_s1027" type="#_x0000_t202" style="position:absolute;margin-left:-50.4pt;margin-top:0;width:36pt;height:597.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" o:allowincell="f" stroked="f">
              <v:textbox inset="0,0,0,0">
                <w:txbxContent>
                  <w:p w14:paraId="388119BE" w14:textId="77777777" w:rsidR="00A14C27" w:rsidRDefault="0009476F" w:rsidP="00A14C27">
                    <w:pPr>
                      <w:spacing w:line="480" w:lineRule="exact"/>
                      <w:jc w:val="right"/>
                    </w:pPr>
                    <w:r>
                      <w:t>1</w:t>
                    </w:r>
                  </w:p>
                  <w:p w14:paraId="388119BF" w14:textId="77777777" w:rsidR="00A14C27" w:rsidRDefault="0009476F" w:rsidP="00A14C27">
                    <w:pPr>
                      <w:spacing w:line="480" w:lineRule="exact"/>
                      <w:jc w:val="right"/>
                    </w:pPr>
                    <w:r>
                      <w:t>2</w:t>
                    </w:r>
                  </w:p>
                  <w:p w14:paraId="388119C0" w14:textId="77777777" w:rsidR="00A14C27" w:rsidRDefault="0009476F" w:rsidP="00A14C27">
                    <w:pPr>
                      <w:spacing w:line="480" w:lineRule="exact"/>
                      <w:jc w:val="right"/>
                    </w:pPr>
                    <w:r>
                      <w:t>3</w:t>
                    </w:r>
                  </w:p>
                  <w:p w14:paraId="388119C1" w14:textId="77777777" w:rsidR="00A14C27" w:rsidRDefault="0009476F" w:rsidP="00A14C27">
                    <w:pPr>
                      <w:spacing w:line="480" w:lineRule="exact"/>
                      <w:jc w:val="right"/>
                    </w:pPr>
                    <w:r>
                      <w:t>4</w:t>
                    </w:r>
                  </w:p>
                  <w:p w14:paraId="388119C2" w14:textId="77777777" w:rsidR="00A14C27" w:rsidRDefault="0009476F" w:rsidP="00A14C27">
                    <w:pPr>
                      <w:spacing w:line="480" w:lineRule="exact"/>
                      <w:jc w:val="right"/>
                    </w:pPr>
                    <w:r>
                      <w:t>5</w:t>
                    </w:r>
                  </w:p>
                  <w:p w14:paraId="388119C3" w14:textId="77777777" w:rsidR="00A14C27" w:rsidRDefault="0009476F" w:rsidP="00A14C27">
                    <w:pPr>
                      <w:spacing w:line="480" w:lineRule="exact"/>
                      <w:jc w:val="right"/>
                    </w:pPr>
                    <w:r>
                      <w:t>6</w:t>
                    </w:r>
                  </w:p>
                  <w:p w14:paraId="388119C4" w14:textId="77777777" w:rsidR="00A14C27" w:rsidRDefault="0009476F" w:rsidP="00A14C27">
                    <w:pPr>
                      <w:spacing w:line="480" w:lineRule="exact"/>
                      <w:jc w:val="right"/>
                    </w:pPr>
                    <w:r>
                      <w:t>7</w:t>
                    </w:r>
                  </w:p>
                  <w:p w14:paraId="388119C5" w14:textId="77777777" w:rsidR="00A14C27" w:rsidRDefault="0009476F" w:rsidP="00A14C27">
                    <w:pPr>
                      <w:spacing w:line="480" w:lineRule="exact"/>
                      <w:jc w:val="right"/>
                    </w:pPr>
                    <w:r>
                      <w:t>8</w:t>
                    </w:r>
                  </w:p>
                  <w:p w14:paraId="388119C6" w14:textId="77777777" w:rsidR="00A14C27" w:rsidRDefault="0009476F" w:rsidP="00A14C27">
                    <w:pPr>
                      <w:spacing w:line="480" w:lineRule="exact"/>
                      <w:jc w:val="right"/>
                    </w:pPr>
                    <w:r>
                      <w:t>9</w:t>
                    </w:r>
                  </w:p>
                  <w:p w14:paraId="388119C7" w14:textId="77777777" w:rsidR="00A14C27" w:rsidRDefault="0009476F" w:rsidP="00A14C27">
                    <w:pPr>
                      <w:spacing w:line="480" w:lineRule="exact"/>
                      <w:jc w:val="right"/>
                    </w:pPr>
                    <w:r>
                      <w:t>10</w:t>
                    </w:r>
                  </w:p>
                  <w:p w14:paraId="388119C8" w14:textId="77777777" w:rsidR="00A14C27" w:rsidRDefault="0009476F" w:rsidP="00A14C27">
                    <w:pPr>
                      <w:spacing w:line="480" w:lineRule="exact"/>
                      <w:jc w:val="right"/>
                    </w:pPr>
                    <w:r>
                      <w:t>11</w:t>
                    </w:r>
                  </w:p>
                  <w:p w14:paraId="388119C9" w14:textId="77777777" w:rsidR="00A14C27" w:rsidRDefault="0009476F" w:rsidP="00A14C27">
                    <w:pPr>
                      <w:spacing w:line="480" w:lineRule="exact"/>
                      <w:jc w:val="right"/>
                    </w:pPr>
                    <w:r>
                      <w:t>12</w:t>
                    </w:r>
                  </w:p>
                  <w:p w14:paraId="388119CA" w14:textId="77777777" w:rsidR="00A14C27" w:rsidRDefault="0009476F" w:rsidP="00A14C27">
                    <w:pPr>
                      <w:spacing w:line="480" w:lineRule="exact"/>
                      <w:jc w:val="right"/>
                    </w:pPr>
                    <w:r>
                      <w:t>13</w:t>
                    </w:r>
                  </w:p>
                  <w:p w14:paraId="388119CB" w14:textId="77777777" w:rsidR="00A14C27" w:rsidRDefault="0009476F" w:rsidP="00A14C27">
                    <w:pPr>
                      <w:spacing w:line="480" w:lineRule="exact"/>
                      <w:jc w:val="right"/>
                    </w:pPr>
                    <w:r>
                      <w:t>14</w:t>
                    </w:r>
                  </w:p>
                  <w:p w14:paraId="388119CC" w14:textId="77777777" w:rsidR="00A14C27" w:rsidRDefault="0009476F" w:rsidP="00A14C27">
                    <w:pPr>
                      <w:spacing w:line="480" w:lineRule="exact"/>
                      <w:jc w:val="right"/>
                    </w:pPr>
                    <w:r>
                      <w:t>15</w:t>
                    </w:r>
                  </w:p>
                  <w:p w14:paraId="388119CD" w14:textId="77777777" w:rsidR="00A14C27" w:rsidRDefault="0009476F" w:rsidP="00A14C27">
                    <w:pPr>
                      <w:spacing w:line="480" w:lineRule="exact"/>
                      <w:jc w:val="right"/>
                    </w:pPr>
                    <w:r>
                      <w:t>16</w:t>
                    </w:r>
                  </w:p>
                  <w:p w14:paraId="388119CE" w14:textId="77777777" w:rsidR="00A14C27" w:rsidRDefault="0009476F" w:rsidP="00A14C27">
                    <w:pPr>
                      <w:spacing w:line="480" w:lineRule="exact"/>
                      <w:jc w:val="right"/>
                    </w:pPr>
                    <w:r>
                      <w:t>17</w:t>
                    </w:r>
                  </w:p>
                  <w:p w14:paraId="388119CF" w14:textId="77777777" w:rsidR="00A14C27" w:rsidRDefault="0009476F" w:rsidP="00A14C27">
                    <w:pPr>
                      <w:spacing w:line="480" w:lineRule="exact"/>
                      <w:jc w:val="right"/>
                    </w:pPr>
                    <w:r>
                      <w:t>18</w:t>
                    </w:r>
                  </w:p>
                  <w:p w14:paraId="388119D0" w14:textId="77777777" w:rsidR="00A14C27" w:rsidRDefault="0009476F" w:rsidP="00A14C27">
                    <w:pPr>
                      <w:spacing w:line="480" w:lineRule="exact"/>
                      <w:jc w:val="right"/>
                    </w:pPr>
                    <w:r>
                      <w:t>19</w:t>
                    </w:r>
                  </w:p>
                  <w:p w14:paraId="388119D1" w14:textId="77777777" w:rsidR="00A14C27" w:rsidRDefault="0009476F" w:rsidP="00A14C27">
                    <w:pPr>
                      <w:spacing w:line="480" w:lineRule="exact"/>
                      <w:jc w:val="right"/>
                    </w:pPr>
                    <w:r>
                      <w:t>20</w:t>
                    </w:r>
                  </w:p>
                  <w:p w14:paraId="388119D2" w14:textId="77777777" w:rsidR="00A14C27" w:rsidRDefault="0009476F" w:rsidP="00A14C27">
                    <w:pPr>
                      <w:spacing w:line="480" w:lineRule="exact"/>
                      <w:jc w:val="right"/>
                    </w:pPr>
                    <w:r>
                      <w:t>21</w:t>
                    </w:r>
                  </w:p>
                  <w:p w14:paraId="388119D3" w14:textId="77777777" w:rsidR="00A14C27" w:rsidRDefault="0009476F" w:rsidP="00A14C27">
                    <w:pPr>
                      <w:spacing w:line="480" w:lineRule="exact"/>
                      <w:jc w:val="right"/>
                    </w:pPr>
                    <w:r>
                      <w:t>22</w:t>
                    </w:r>
                  </w:p>
                  <w:p w14:paraId="388119D4" w14:textId="77777777" w:rsidR="00A14C27" w:rsidRDefault="0009476F" w:rsidP="00A14C27">
                    <w:pPr>
                      <w:spacing w:line="480" w:lineRule="exact"/>
                      <w:jc w:val="right"/>
                    </w:pPr>
                    <w:r>
                      <w:t>23</w:t>
                    </w:r>
                  </w:p>
                  <w:p w14:paraId="388119D5" w14:textId="77777777" w:rsidR="00A14C27" w:rsidRDefault="0009476F" w:rsidP="00A14C27">
                    <w:pPr>
                      <w:spacing w:line="480" w:lineRule="exact"/>
                      <w:jc w:val="right"/>
                    </w:pPr>
                    <w:r>
                      <w:t>24</w:t>
                    </w:r>
                  </w:p>
                  <w:p w14:paraId="388119D6" w14:textId="77777777" w:rsidR="00A14C27" w:rsidRDefault="0009476F" w:rsidP="00A14C27">
                    <w:pPr>
                      <w:spacing w:line="480" w:lineRule="exact"/>
                      <w:jc w:val="right"/>
                    </w:pPr>
                    <w:r>
                      <w:t>25</w:t>
                    </w:r>
                  </w:p>
                  <w:p w14:paraId="388119D7" w14:textId="77777777" w:rsidR="00A14C27" w:rsidRDefault="00A14C27" w:rsidP="00A14C27">
                    <w:pPr>
                      <w:spacing w:line="480" w:lineRule="atLeast"/>
                      <w:jc w:val="right"/>
                    </w:pPr>
                  </w:p>
                </w:txbxContent>
              </v:textbox>
              <w10:wrap anchorx="margin" anchory="margin"/>
            </v:shape>
          </w:pict>
        </mc:Fallback>
      </mc:AlternateContent>
    </w:r>
    <w:r w:rsidR="0009476F">
      <w:rPr>
        <w:noProof/>
      </w:rPr>
      <mc:AlternateContent>
        <mc:Choice Requires="wps">
          <w:drawing>
            <wp:anchor distT="0" distB="0" distL="118745" distR="118745" simplePos="0" relativeHeight="251669504" behindDoc="0" locked="0" layoutInCell="0" allowOverlap="1" wp14:anchorId="3881199E" wp14:editId="3881199F">
              <wp:simplePos x="0" y="0"/>
              <wp:positionH relativeFrom="margin">
                <wp:posOffset>6035040</wp:posOffset>
              </wp:positionH>
              <wp:positionV relativeFrom="page">
                <wp:posOffset>91440</wp:posOffset>
              </wp:positionV>
              <wp:extent cx="0" cy="10058400"/>
              <wp:effectExtent l="5715" t="5715" r="13335" b="13335"/>
              <wp:wrapNone/>
              <wp:docPr id="6"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3DD26F0" id="RightBorder" o:spid="_x0000_s1026" style="position:absolute;z-index:251669504;visibility:visible;mso-wrap-style:square;mso-wrap-distance-left:9.35pt;mso-wrap-distance-top:0;mso-wrap-distance-right:9.35pt;mso-wrap-distance-bottom:0;mso-position-horizontal:absolute;mso-position-horizontal-relative:margin;mso-position-vertical:absolute;mso-position-vertical-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7A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K0FfsAYAgAALgQAAA4AAAAAAAAAAAAAAAAALgIAAGRycy9lMm9Eb2MueG1sUEsBAi0AFAAG&#10;AAgAAAAhAHC8/3beAAAACwEAAA8AAAAAAAAAAAAAAAAAcgQAAGRycy9kb3ducmV2LnhtbFBLBQYA&#10;AAAABAAEAPMAAAB9BQAAAAA=&#10;" o:allowincell="f">
              <w10:wrap anchorx="margin" anchory="page"/>
            </v:line>
          </w:pict>
        </mc:Fallback>
      </mc:AlternateContent>
    </w:r>
    <w:r w:rsidR="0009476F">
      <w:rPr>
        <w:noProof/>
      </w:rPr>
      <mc:AlternateContent>
        <mc:Choice Requires="wps">
          <w:drawing>
            <wp:anchor distT="0" distB="0" distL="118745" distR="118745" simplePos="0" relativeHeight="251667456" behindDoc="0" locked="0" layoutInCell="0" allowOverlap="1" wp14:anchorId="388119A0" wp14:editId="388119A1">
              <wp:simplePos x="0" y="0"/>
              <wp:positionH relativeFrom="margin">
                <wp:posOffset>-45720</wp:posOffset>
              </wp:positionH>
              <wp:positionV relativeFrom="page">
                <wp:posOffset>0</wp:posOffset>
              </wp:positionV>
              <wp:extent cx="0" cy="10058400"/>
              <wp:effectExtent l="11430" t="9525" r="7620" b="9525"/>
              <wp:wrapNone/>
              <wp:docPr id="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E5909E" id="LeftBorder1" o:spid="_x0000_s1026" style="position:absolute;z-index:251667456;visibility:visible;mso-wrap-style:square;mso-wrap-distance-left:9.35pt;mso-wrap-distance-top:0;mso-wrap-distance-right:9.35pt;mso-wrap-distance-bottom:0;mso-position-horizontal:absolute;mso-position-horizontal-relative:margin;mso-position-vertical:absolute;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VZGQIAAC4EAAAOAAAAZHJzL2Uyb0RvYy54bWysU02P2jAQvVfqf7B8hyQ0s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" o:allowincell="f">
              <w10:wrap anchorx="margin" anchory="page"/>
            </v:line>
          </w:pict>
        </mc:Fallback>
      </mc:AlternateContent>
    </w:r>
    <w:r w:rsidR="0009476F">
      <w:rPr>
        <w:noProof/>
      </w:rPr>
      <mc:AlternateContent>
        <mc:Choice Requires="wps">
          <w:drawing>
            <wp:anchor distT="0" distB="0" distL="118745" distR="118745" simplePos="0" relativeHeight="251665408" behindDoc="0" locked="0" layoutInCell="0" allowOverlap="1" wp14:anchorId="388119A2" wp14:editId="388119A3">
              <wp:simplePos x="0" y="0"/>
              <wp:positionH relativeFrom="margin">
                <wp:posOffset>-91440</wp:posOffset>
              </wp:positionH>
              <wp:positionV relativeFrom="page">
                <wp:posOffset>-640080</wp:posOffset>
              </wp:positionV>
              <wp:extent cx="0" cy="10607040"/>
              <wp:effectExtent l="13335" t="7620" r="5715" b="5715"/>
              <wp:wrapNone/>
              <wp:docPr id="8"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12E8F2" id="LeftBorder2" o:spid="_x0000_s1026" style="position:absolute;z-index:251665408;visibility:visible;mso-wrap-style:square;mso-wrap-distance-left:9.35pt;mso-wrap-distance-top:0;mso-wrap-distance-right:9.35pt;mso-wrap-distance-bottom:0;mso-position-horizontal:absolute;mso-position-horizontal-relative:margin;mso-position-vertical:absolute;mso-position-vertical-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Kg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BPdQKgGAIAAC4EAAAOAAAAAAAAAAAAAAAAAC4CAABkcnMvZTJvRG9jLnhtbFBLAQItABQA&#10;BgAIAAAAIQBrADT/3wAAAA0BAAAPAAAAAAAAAAAAAAAAAHIEAABkcnMvZG93bnJldi54bWxQSwUG&#10;AAAAAAQABADzAAAAfgUAAAAA&#10;" o:allowincell="f">
              <w10:wrap anchorx="margin" anchory="page"/>
            </v:line>
          </w:pict>
        </mc:Fallback>
      </mc:AlternateContent>
    </w:r>
    <w:r w:rsidR="0009476F">
      <w:rPr>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8777E"/>
    <w:multiLevelType w:val="multilevel"/>
    <w:tmpl w:val="EC007A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2187C20"/>
    <w:multiLevelType w:val="multilevel"/>
    <w:tmpl w:val="C6542B36"/>
    <w:lvl w:ilvl="0">
      <w:start w:val="1"/>
      <w:numFmt w:val="upperRoman"/>
      <w:pStyle w:val="meitestimony1"/>
      <w:suff w:val="nothing"/>
      <w:lvlText w:val="%1.  "/>
      <w:lvlJc w:val="left"/>
      <w:pPr>
        <w:tabs>
          <w:tab w:val="num" w:pos="0"/>
        </w:tabs>
        <w:ind w:left="0" w:firstLine="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meitestimony2"/>
      <w:lvlText w:val="Q:%2"/>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meitestimony3"/>
      <w:lvlText w:val="A:%3"/>
      <w:lvlJc w:val="left"/>
      <w:pPr>
        <w:tabs>
          <w:tab w:val="num" w:pos="0"/>
        </w:tabs>
        <w:ind w:left="720" w:hanging="72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none"/>
      <w:pStyle w:val="meitestimony4"/>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meitestimony5"/>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meitestimony6"/>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meitestimony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meitestimony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meitestimony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7765641"/>
    <w:multiLevelType w:val="multilevel"/>
    <w:tmpl w:val="3858025A"/>
    <w:lvl w:ilvl="0">
      <w:start w:val="1"/>
      <w:numFmt w:val="upperRoman"/>
      <w:pStyle w:val="Heading1"/>
      <w:suff w:val="nothing"/>
      <w:lvlText w:val="%1.  "/>
      <w:lvlJc w:val="left"/>
      <w:pPr>
        <w:ind w:left="270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7E505F7"/>
    <w:multiLevelType w:val="hybridMultilevel"/>
    <w:tmpl w:val="130ABD04"/>
    <w:lvl w:ilvl="0" w:tplc="021A104C">
      <w:start w:val="1"/>
      <w:numFmt w:val="decimal"/>
      <w:lvlText w:val="%1)"/>
      <w:lvlJc w:val="left"/>
      <w:pPr>
        <w:ind w:left="720" w:hanging="360"/>
      </w:pPr>
    </w:lvl>
    <w:lvl w:ilvl="1" w:tplc="98FA2D04" w:tentative="1">
      <w:start w:val="1"/>
      <w:numFmt w:val="lowerLetter"/>
      <w:lvlText w:val="%2."/>
      <w:lvlJc w:val="left"/>
      <w:pPr>
        <w:ind w:left="1440" w:hanging="360"/>
      </w:pPr>
    </w:lvl>
    <w:lvl w:ilvl="2" w:tplc="633097CC" w:tentative="1">
      <w:start w:val="1"/>
      <w:numFmt w:val="lowerRoman"/>
      <w:lvlText w:val="%3."/>
      <w:lvlJc w:val="right"/>
      <w:pPr>
        <w:ind w:left="2160" w:hanging="180"/>
      </w:pPr>
    </w:lvl>
    <w:lvl w:ilvl="3" w:tplc="F7F8858E" w:tentative="1">
      <w:start w:val="1"/>
      <w:numFmt w:val="decimal"/>
      <w:lvlText w:val="%4."/>
      <w:lvlJc w:val="left"/>
      <w:pPr>
        <w:ind w:left="2880" w:hanging="360"/>
      </w:pPr>
    </w:lvl>
    <w:lvl w:ilvl="4" w:tplc="1D187670" w:tentative="1">
      <w:start w:val="1"/>
      <w:numFmt w:val="lowerLetter"/>
      <w:lvlText w:val="%5."/>
      <w:lvlJc w:val="left"/>
      <w:pPr>
        <w:ind w:left="3600" w:hanging="360"/>
      </w:pPr>
    </w:lvl>
    <w:lvl w:ilvl="5" w:tplc="09AC7F26" w:tentative="1">
      <w:start w:val="1"/>
      <w:numFmt w:val="lowerRoman"/>
      <w:lvlText w:val="%6."/>
      <w:lvlJc w:val="right"/>
      <w:pPr>
        <w:ind w:left="4320" w:hanging="180"/>
      </w:pPr>
    </w:lvl>
    <w:lvl w:ilvl="6" w:tplc="4ECAEDB0" w:tentative="1">
      <w:start w:val="1"/>
      <w:numFmt w:val="decimal"/>
      <w:lvlText w:val="%7."/>
      <w:lvlJc w:val="left"/>
      <w:pPr>
        <w:ind w:left="5040" w:hanging="360"/>
      </w:pPr>
    </w:lvl>
    <w:lvl w:ilvl="7" w:tplc="FFF88F22" w:tentative="1">
      <w:start w:val="1"/>
      <w:numFmt w:val="lowerLetter"/>
      <w:lvlText w:val="%8."/>
      <w:lvlJc w:val="left"/>
      <w:pPr>
        <w:ind w:left="5760" w:hanging="360"/>
      </w:pPr>
    </w:lvl>
    <w:lvl w:ilvl="8" w:tplc="84F04CC8" w:tentative="1">
      <w:start w:val="1"/>
      <w:numFmt w:val="lowerRoman"/>
      <w:lvlText w:val="%9."/>
      <w:lvlJc w:val="right"/>
      <w:pPr>
        <w:ind w:left="6480" w:hanging="180"/>
      </w:pPr>
    </w:lvl>
  </w:abstractNum>
  <w:abstractNum w:abstractNumId="16" w15:restartNumberingAfterBreak="0">
    <w:nsid w:val="3DCC72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4D43AC"/>
    <w:multiLevelType w:val="hybridMultilevel"/>
    <w:tmpl w:val="622CCF70"/>
    <w:lvl w:ilvl="0" w:tplc="86F03704">
      <w:start w:val="1"/>
      <w:numFmt w:val="upperLetter"/>
      <w:lvlText w:val="%1."/>
      <w:lvlJc w:val="left"/>
      <w:pPr>
        <w:ind w:left="720" w:hanging="360"/>
      </w:pPr>
      <w:rPr>
        <w:rFonts w:hint="default"/>
      </w:rPr>
    </w:lvl>
    <w:lvl w:ilvl="1" w:tplc="23249228" w:tentative="1">
      <w:start w:val="1"/>
      <w:numFmt w:val="lowerLetter"/>
      <w:lvlText w:val="%2."/>
      <w:lvlJc w:val="left"/>
      <w:pPr>
        <w:ind w:left="1440" w:hanging="360"/>
      </w:pPr>
    </w:lvl>
    <w:lvl w:ilvl="2" w:tplc="A72CC2C4" w:tentative="1">
      <w:start w:val="1"/>
      <w:numFmt w:val="lowerRoman"/>
      <w:lvlText w:val="%3."/>
      <w:lvlJc w:val="right"/>
      <w:pPr>
        <w:ind w:left="2160" w:hanging="180"/>
      </w:pPr>
    </w:lvl>
    <w:lvl w:ilvl="3" w:tplc="7BA02748" w:tentative="1">
      <w:start w:val="1"/>
      <w:numFmt w:val="decimal"/>
      <w:lvlText w:val="%4."/>
      <w:lvlJc w:val="left"/>
      <w:pPr>
        <w:ind w:left="2880" w:hanging="360"/>
      </w:pPr>
    </w:lvl>
    <w:lvl w:ilvl="4" w:tplc="69ECF052" w:tentative="1">
      <w:start w:val="1"/>
      <w:numFmt w:val="lowerLetter"/>
      <w:lvlText w:val="%5."/>
      <w:lvlJc w:val="left"/>
      <w:pPr>
        <w:ind w:left="3600" w:hanging="360"/>
      </w:pPr>
    </w:lvl>
    <w:lvl w:ilvl="5" w:tplc="2EF27210" w:tentative="1">
      <w:start w:val="1"/>
      <w:numFmt w:val="lowerRoman"/>
      <w:lvlText w:val="%6."/>
      <w:lvlJc w:val="right"/>
      <w:pPr>
        <w:ind w:left="4320" w:hanging="180"/>
      </w:pPr>
    </w:lvl>
    <w:lvl w:ilvl="6" w:tplc="2D7683AE" w:tentative="1">
      <w:start w:val="1"/>
      <w:numFmt w:val="decimal"/>
      <w:lvlText w:val="%7."/>
      <w:lvlJc w:val="left"/>
      <w:pPr>
        <w:ind w:left="5040" w:hanging="360"/>
      </w:pPr>
    </w:lvl>
    <w:lvl w:ilvl="7" w:tplc="4E1E37FE" w:tentative="1">
      <w:start w:val="1"/>
      <w:numFmt w:val="lowerLetter"/>
      <w:lvlText w:val="%8."/>
      <w:lvlJc w:val="left"/>
      <w:pPr>
        <w:ind w:left="5760" w:hanging="360"/>
      </w:pPr>
    </w:lvl>
    <w:lvl w:ilvl="8" w:tplc="8376E500" w:tentative="1">
      <w:start w:val="1"/>
      <w:numFmt w:val="lowerRoman"/>
      <w:lvlText w:val="%9."/>
      <w:lvlJc w:val="right"/>
      <w:pPr>
        <w:ind w:left="6480" w:hanging="180"/>
      </w:pPr>
    </w:lvl>
  </w:abstractNum>
  <w:abstractNum w:abstractNumId="18"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8"/>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6"/>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5"/>
  </w:num>
  <w:num w:numId="24">
    <w:abstractNumId w:val="13"/>
  </w:num>
  <w:num w:numId="25">
    <w:abstractNumId w:val="13"/>
  </w:num>
  <w:num w:numId="26">
    <w:abstractNumId w:val="10"/>
  </w:num>
  <w:num w:numId="27">
    <w:abstractNumId w:val="17"/>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308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1"/>
  </w:docVars>
  <w:rsids>
    <w:rsidRoot w:val="00406922"/>
    <w:rsid w:val="00000A4F"/>
    <w:rsid w:val="00045AA3"/>
    <w:rsid w:val="00046B86"/>
    <w:rsid w:val="000932EF"/>
    <w:rsid w:val="0009476F"/>
    <w:rsid w:val="000A7CE3"/>
    <w:rsid w:val="000E37B2"/>
    <w:rsid w:val="001164A0"/>
    <w:rsid w:val="00142FD1"/>
    <w:rsid w:val="001520EC"/>
    <w:rsid w:val="00186EB2"/>
    <w:rsid w:val="001901A0"/>
    <w:rsid w:val="001C165A"/>
    <w:rsid w:val="001D4C8C"/>
    <w:rsid w:val="001E36FC"/>
    <w:rsid w:val="001E4E89"/>
    <w:rsid w:val="001E7E51"/>
    <w:rsid w:val="00200538"/>
    <w:rsid w:val="00262353"/>
    <w:rsid w:val="002C4FA2"/>
    <w:rsid w:val="002C7E00"/>
    <w:rsid w:val="002D6D04"/>
    <w:rsid w:val="003076FA"/>
    <w:rsid w:val="00324531"/>
    <w:rsid w:val="003329BA"/>
    <w:rsid w:val="003462D2"/>
    <w:rsid w:val="0035749F"/>
    <w:rsid w:val="00362C4A"/>
    <w:rsid w:val="00371486"/>
    <w:rsid w:val="003B2456"/>
    <w:rsid w:val="003E2298"/>
    <w:rsid w:val="00406922"/>
    <w:rsid w:val="0044082D"/>
    <w:rsid w:val="004771F9"/>
    <w:rsid w:val="00490EC8"/>
    <w:rsid w:val="00496263"/>
    <w:rsid w:val="004A7A53"/>
    <w:rsid w:val="004B0990"/>
    <w:rsid w:val="004C628A"/>
    <w:rsid w:val="004F5D1D"/>
    <w:rsid w:val="005C6107"/>
    <w:rsid w:val="005D34B8"/>
    <w:rsid w:val="005E0796"/>
    <w:rsid w:val="0060782A"/>
    <w:rsid w:val="00613031"/>
    <w:rsid w:val="00664503"/>
    <w:rsid w:val="00686519"/>
    <w:rsid w:val="00691950"/>
    <w:rsid w:val="006E4E72"/>
    <w:rsid w:val="00761433"/>
    <w:rsid w:val="007904AB"/>
    <w:rsid w:val="007D0685"/>
    <w:rsid w:val="008061FD"/>
    <w:rsid w:val="008110B5"/>
    <w:rsid w:val="00823D40"/>
    <w:rsid w:val="008425FC"/>
    <w:rsid w:val="00844A1E"/>
    <w:rsid w:val="008A160C"/>
    <w:rsid w:val="008D4D9E"/>
    <w:rsid w:val="00902008"/>
    <w:rsid w:val="00915B45"/>
    <w:rsid w:val="00940E85"/>
    <w:rsid w:val="00955096"/>
    <w:rsid w:val="009661BD"/>
    <w:rsid w:val="009C0D7E"/>
    <w:rsid w:val="00A066F1"/>
    <w:rsid w:val="00A14C27"/>
    <w:rsid w:val="00A24F14"/>
    <w:rsid w:val="00A813F3"/>
    <w:rsid w:val="00A958F6"/>
    <w:rsid w:val="00AB6759"/>
    <w:rsid w:val="00AD38F7"/>
    <w:rsid w:val="00AE6E62"/>
    <w:rsid w:val="00B71A66"/>
    <w:rsid w:val="00B7254D"/>
    <w:rsid w:val="00C16DB2"/>
    <w:rsid w:val="00C32A94"/>
    <w:rsid w:val="00C622C6"/>
    <w:rsid w:val="00CB266A"/>
    <w:rsid w:val="00CC1435"/>
    <w:rsid w:val="00CC2609"/>
    <w:rsid w:val="00D066F5"/>
    <w:rsid w:val="00D1509B"/>
    <w:rsid w:val="00D404A3"/>
    <w:rsid w:val="00D4559D"/>
    <w:rsid w:val="00D51FA3"/>
    <w:rsid w:val="00D700F8"/>
    <w:rsid w:val="00DA2811"/>
    <w:rsid w:val="00DA5067"/>
    <w:rsid w:val="00DB3AA7"/>
    <w:rsid w:val="00DB5118"/>
    <w:rsid w:val="00E071D7"/>
    <w:rsid w:val="00E45670"/>
    <w:rsid w:val="00E53B65"/>
    <w:rsid w:val="00EC0828"/>
    <w:rsid w:val="00F011F1"/>
    <w:rsid w:val="00F132F5"/>
    <w:rsid w:val="00F226A1"/>
    <w:rsid w:val="00F63066"/>
    <w:rsid w:val="00F63542"/>
    <w:rsid w:val="00F80158"/>
    <w:rsid w:val="00FA6CE0"/>
    <w:rsid w:val="00FB6A17"/>
    <w:rsid w:val="00FC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oNotEmbedSmartTags/>
  <w:decimalSymbol w:val="."/>
  <w:listSeparator w:val=","/>
  <w14:docId w14:val="388118DE"/>
  <w15:docId w15:val="{361DFD18-CD58-461E-8A08-39E7A46E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ind w:left="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character" w:styleId="PageNumber">
    <w:name w:val="page number"/>
    <w:basedOn w:val="DefaultParagraphFont"/>
    <w:semiHidden/>
  </w:style>
  <w:style w:type="paragraph" w:styleId="PlainText">
    <w:name w:val="Plain Text"/>
    <w:basedOn w:val="Normal"/>
    <w:link w:val="PlainTextChar"/>
    <w:uiPriority w:val="99"/>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DE26C3"/>
    <w:rPr>
      <w:color w:val="808080"/>
    </w:rPr>
  </w:style>
  <w:style w:type="paragraph" w:styleId="ListParagraph">
    <w:name w:val="List Paragraph"/>
    <w:basedOn w:val="Normal"/>
    <w:uiPriority w:val="34"/>
    <w:rsid w:val="0032692F"/>
    <w:pPr>
      <w:ind w:left="720"/>
      <w:contextualSpacing/>
    </w:pPr>
  </w:style>
  <w:style w:type="paragraph" w:customStyle="1" w:styleId="Pre-FiledQuestion">
    <w:name w:val="Pre-Filed Question"/>
    <w:basedOn w:val="BodyText2"/>
    <w:link w:val="Pre-FiledQuestionChar"/>
    <w:rsid w:val="00443C11"/>
    <w:pPr>
      <w:spacing w:line="240" w:lineRule="exact"/>
      <w:ind w:left="734" w:hanging="547"/>
    </w:pPr>
    <w:rPr>
      <w:b/>
    </w:rPr>
  </w:style>
  <w:style w:type="paragraph" w:customStyle="1" w:styleId="Pre-filedAnswer">
    <w:name w:val="Pre-filed Answer"/>
    <w:basedOn w:val="BodyText2"/>
    <w:link w:val="Pre-filedAnswerChar"/>
    <w:qFormat/>
    <w:rsid w:val="00443C11"/>
    <w:pPr>
      <w:ind w:left="734" w:hanging="547"/>
    </w:pPr>
  </w:style>
  <w:style w:type="character" w:customStyle="1" w:styleId="BodyText2Char">
    <w:name w:val="Body Text 2 Char"/>
    <w:basedOn w:val="DefaultParagraphFont"/>
    <w:link w:val="BodyText2"/>
    <w:rsid w:val="00443C11"/>
    <w:rPr>
      <w:sz w:val="24"/>
    </w:rPr>
  </w:style>
  <w:style w:type="character" w:customStyle="1" w:styleId="Pre-FiledQuestionChar">
    <w:name w:val="Pre-Filed Question Char"/>
    <w:basedOn w:val="BodyText2Char"/>
    <w:link w:val="Pre-FiledQuestion"/>
    <w:rsid w:val="00443C11"/>
    <w:rPr>
      <w:b/>
      <w:sz w:val="24"/>
    </w:rPr>
  </w:style>
  <w:style w:type="paragraph" w:customStyle="1" w:styleId="Pre-filedanswer0">
    <w:name w:val="Pre-filed answer"/>
    <w:basedOn w:val="Pre-filedAnswer"/>
    <w:link w:val="Pre-filedanswerChar0"/>
    <w:qFormat/>
    <w:rsid w:val="003E5AA5"/>
    <w:pPr>
      <w:ind w:hanging="734"/>
    </w:pPr>
  </w:style>
  <w:style w:type="character" w:customStyle="1" w:styleId="Pre-filedAnswerChar">
    <w:name w:val="Pre-filed Answer Char"/>
    <w:basedOn w:val="BodyText2Char"/>
    <w:link w:val="Pre-filedAnswer"/>
    <w:rsid w:val="00443C11"/>
    <w:rPr>
      <w:sz w:val="24"/>
    </w:rPr>
  </w:style>
  <w:style w:type="paragraph" w:customStyle="1" w:styleId="Pre-Filedquestion0">
    <w:name w:val="Pre-Filed question"/>
    <w:basedOn w:val="Pre-filedanswer0"/>
    <w:link w:val="Pre-FiledquestionChar0"/>
    <w:qFormat/>
    <w:rsid w:val="003E5AA5"/>
    <w:rPr>
      <w:b/>
    </w:rPr>
  </w:style>
  <w:style w:type="character" w:customStyle="1" w:styleId="Pre-filedanswerChar0">
    <w:name w:val="Pre-filed answer Char"/>
    <w:basedOn w:val="Pre-filedAnswerChar"/>
    <w:link w:val="Pre-filedanswer0"/>
    <w:rsid w:val="003E5AA5"/>
    <w:rPr>
      <w:sz w:val="24"/>
    </w:rPr>
  </w:style>
  <w:style w:type="character" w:customStyle="1" w:styleId="Pre-FiledquestionChar0">
    <w:name w:val="Pre-Filed question Char"/>
    <w:basedOn w:val="Pre-filedanswerChar0"/>
    <w:link w:val="Pre-Filedquestion0"/>
    <w:rsid w:val="003E5AA5"/>
    <w:rPr>
      <w:b/>
      <w:sz w:val="24"/>
    </w:rPr>
  </w:style>
  <w:style w:type="paragraph" w:styleId="BalloonText">
    <w:name w:val="Balloon Text"/>
    <w:basedOn w:val="Normal"/>
    <w:link w:val="BalloonTextChar"/>
    <w:rsid w:val="006B36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644"/>
    <w:rPr>
      <w:rFonts w:ascii="Tahoma" w:hAnsi="Tahoma" w:cs="Tahoma"/>
      <w:sz w:val="16"/>
      <w:szCs w:val="16"/>
    </w:rPr>
  </w:style>
  <w:style w:type="paragraph" w:customStyle="1" w:styleId="meitestimony1">
    <w:name w:val="mei testimony 1"/>
    <w:basedOn w:val="Normal"/>
    <w:next w:val="BodyText2"/>
    <w:rsid w:val="00A44B9F"/>
    <w:pPr>
      <w:keepNext/>
      <w:numPr>
        <w:numId w:val="16"/>
      </w:numPr>
      <w:tabs>
        <w:tab w:val="clear" w:pos="0"/>
      </w:tabs>
      <w:spacing w:after="240" w:line="240" w:lineRule="auto"/>
      <w:jc w:val="center"/>
      <w:outlineLvl w:val="0"/>
    </w:pPr>
    <w:rPr>
      <w:b/>
      <w:caps/>
    </w:rPr>
  </w:style>
  <w:style w:type="paragraph" w:customStyle="1" w:styleId="meitestimony2">
    <w:name w:val="mei testimony 2"/>
    <w:basedOn w:val="Normal"/>
    <w:next w:val="BodyText2"/>
    <w:link w:val="meitestimony2Char"/>
    <w:rsid w:val="000325BE"/>
    <w:pPr>
      <w:numPr>
        <w:ilvl w:val="1"/>
        <w:numId w:val="16"/>
      </w:numPr>
      <w:spacing w:line="480" w:lineRule="exact"/>
      <w:outlineLvl w:val="1"/>
    </w:pPr>
    <w:rPr>
      <w:b/>
    </w:rPr>
  </w:style>
  <w:style w:type="character" w:customStyle="1" w:styleId="meitestimony2Char">
    <w:name w:val="mei testimony 2 Char"/>
    <w:basedOn w:val="DefaultParagraphFont"/>
    <w:link w:val="meitestimony2"/>
    <w:rsid w:val="000325BE"/>
    <w:rPr>
      <w:b/>
      <w:sz w:val="24"/>
    </w:rPr>
  </w:style>
  <w:style w:type="paragraph" w:customStyle="1" w:styleId="meitestimony3">
    <w:name w:val="mei testimony 3"/>
    <w:basedOn w:val="Normal"/>
    <w:next w:val="BodyText2"/>
    <w:link w:val="meitestimony3Char"/>
    <w:rsid w:val="000325BE"/>
    <w:pPr>
      <w:keepNext/>
      <w:numPr>
        <w:ilvl w:val="2"/>
        <w:numId w:val="16"/>
      </w:numPr>
      <w:spacing w:line="480" w:lineRule="exact"/>
      <w:outlineLvl w:val="2"/>
    </w:pPr>
  </w:style>
  <w:style w:type="character" w:customStyle="1" w:styleId="meitestimony3Char">
    <w:name w:val="mei testimony 3 Char"/>
    <w:basedOn w:val="DefaultParagraphFont"/>
    <w:link w:val="meitestimony3"/>
    <w:rsid w:val="000325BE"/>
    <w:rPr>
      <w:sz w:val="24"/>
    </w:rPr>
  </w:style>
  <w:style w:type="paragraph" w:customStyle="1" w:styleId="meitestimony4">
    <w:name w:val="mei testimony 4"/>
    <w:basedOn w:val="Normal"/>
    <w:next w:val="BodyText2"/>
    <w:rsid w:val="00A44B9F"/>
    <w:pPr>
      <w:keepNext/>
      <w:numPr>
        <w:ilvl w:val="3"/>
        <w:numId w:val="16"/>
      </w:numPr>
      <w:tabs>
        <w:tab w:val="clear" w:pos="0"/>
      </w:tabs>
      <w:spacing w:before="240" w:after="60" w:line="240" w:lineRule="auto"/>
      <w:outlineLvl w:val="3"/>
    </w:pPr>
    <w:rPr>
      <w:b/>
      <w:sz w:val="28"/>
    </w:rPr>
  </w:style>
  <w:style w:type="paragraph" w:customStyle="1" w:styleId="meitestimony5">
    <w:name w:val="mei testimony 5"/>
    <w:basedOn w:val="Normal"/>
    <w:next w:val="BodyText2"/>
    <w:rsid w:val="00A44B9F"/>
    <w:pPr>
      <w:numPr>
        <w:ilvl w:val="4"/>
        <w:numId w:val="16"/>
      </w:numPr>
      <w:tabs>
        <w:tab w:val="clear" w:pos="0"/>
      </w:tabs>
      <w:spacing w:before="240" w:after="60" w:line="240" w:lineRule="auto"/>
      <w:outlineLvl w:val="4"/>
    </w:pPr>
    <w:rPr>
      <w:b/>
      <w:i/>
      <w:sz w:val="26"/>
    </w:rPr>
  </w:style>
  <w:style w:type="paragraph" w:customStyle="1" w:styleId="meitestimony6">
    <w:name w:val="mei testimony 6"/>
    <w:basedOn w:val="Normal"/>
    <w:next w:val="BodyText2"/>
    <w:rsid w:val="00A44B9F"/>
    <w:pPr>
      <w:numPr>
        <w:ilvl w:val="5"/>
        <w:numId w:val="16"/>
      </w:numPr>
      <w:tabs>
        <w:tab w:val="clear" w:pos="0"/>
      </w:tabs>
      <w:spacing w:before="240" w:after="60" w:line="240" w:lineRule="auto"/>
      <w:outlineLvl w:val="5"/>
    </w:pPr>
    <w:rPr>
      <w:b/>
      <w:sz w:val="22"/>
    </w:rPr>
  </w:style>
  <w:style w:type="paragraph" w:customStyle="1" w:styleId="meitestimony7">
    <w:name w:val="mei testimony 7"/>
    <w:basedOn w:val="Normal"/>
    <w:next w:val="BodyText2"/>
    <w:rsid w:val="00A44B9F"/>
    <w:pPr>
      <w:numPr>
        <w:ilvl w:val="6"/>
        <w:numId w:val="16"/>
      </w:numPr>
      <w:tabs>
        <w:tab w:val="clear" w:pos="0"/>
      </w:tabs>
      <w:spacing w:before="240" w:after="60" w:line="240" w:lineRule="auto"/>
      <w:outlineLvl w:val="6"/>
    </w:pPr>
  </w:style>
  <w:style w:type="paragraph" w:customStyle="1" w:styleId="meitestimony8">
    <w:name w:val="mei testimony 8"/>
    <w:basedOn w:val="Normal"/>
    <w:next w:val="BodyText2"/>
    <w:rsid w:val="00A44B9F"/>
    <w:pPr>
      <w:numPr>
        <w:ilvl w:val="7"/>
        <w:numId w:val="16"/>
      </w:numPr>
      <w:tabs>
        <w:tab w:val="clear" w:pos="0"/>
      </w:tabs>
      <w:spacing w:before="240" w:after="60" w:line="240" w:lineRule="auto"/>
      <w:outlineLvl w:val="7"/>
    </w:pPr>
    <w:rPr>
      <w:i/>
    </w:rPr>
  </w:style>
  <w:style w:type="paragraph" w:customStyle="1" w:styleId="meitestimony9">
    <w:name w:val="mei testimony 9"/>
    <w:basedOn w:val="Normal"/>
    <w:next w:val="BodyText2"/>
    <w:rsid w:val="00A44B9F"/>
    <w:pPr>
      <w:numPr>
        <w:ilvl w:val="8"/>
        <w:numId w:val="16"/>
      </w:numPr>
      <w:tabs>
        <w:tab w:val="clear" w:pos="0"/>
      </w:tabs>
      <w:spacing w:before="240" w:after="60" w:line="240" w:lineRule="auto"/>
      <w:outlineLvl w:val="8"/>
    </w:pPr>
    <w:rPr>
      <w:rFonts w:ascii="Arial" w:hAnsi="Arial" w:cs="Arial"/>
      <w:sz w:val="22"/>
    </w:rPr>
  </w:style>
  <w:style w:type="character" w:styleId="CommentReference">
    <w:name w:val="annotation reference"/>
    <w:basedOn w:val="DefaultParagraphFont"/>
    <w:rsid w:val="0061639F"/>
    <w:rPr>
      <w:sz w:val="16"/>
      <w:szCs w:val="16"/>
    </w:rPr>
  </w:style>
  <w:style w:type="paragraph" w:styleId="CommentText">
    <w:name w:val="annotation text"/>
    <w:basedOn w:val="Normal"/>
    <w:link w:val="CommentTextChar"/>
    <w:rsid w:val="0061639F"/>
    <w:pPr>
      <w:spacing w:line="240" w:lineRule="auto"/>
    </w:pPr>
    <w:rPr>
      <w:sz w:val="20"/>
    </w:rPr>
  </w:style>
  <w:style w:type="character" w:customStyle="1" w:styleId="CommentTextChar">
    <w:name w:val="Comment Text Char"/>
    <w:basedOn w:val="DefaultParagraphFont"/>
    <w:link w:val="CommentText"/>
    <w:rsid w:val="0061639F"/>
  </w:style>
  <w:style w:type="paragraph" w:styleId="CommentSubject">
    <w:name w:val="annotation subject"/>
    <w:basedOn w:val="CommentText"/>
    <w:next w:val="CommentText"/>
    <w:link w:val="CommentSubjectChar"/>
    <w:rsid w:val="0061639F"/>
    <w:rPr>
      <w:b/>
      <w:bCs/>
    </w:rPr>
  </w:style>
  <w:style w:type="character" w:customStyle="1" w:styleId="CommentSubjectChar">
    <w:name w:val="Comment Subject Char"/>
    <w:basedOn w:val="CommentTextChar"/>
    <w:link w:val="CommentSubject"/>
    <w:rsid w:val="0061639F"/>
    <w:rPr>
      <w:b/>
      <w:bCs/>
    </w:rPr>
  </w:style>
  <w:style w:type="paragraph" w:styleId="Revision">
    <w:name w:val="Revision"/>
    <w:hidden/>
    <w:uiPriority w:val="99"/>
    <w:semiHidden/>
    <w:rsid w:val="0061639F"/>
    <w:rPr>
      <w:sz w:val="24"/>
    </w:rPr>
  </w:style>
  <w:style w:type="paragraph" w:styleId="Bibliography">
    <w:name w:val="Bibliography"/>
    <w:basedOn w:val="Normal"/>
    <w:next w:val="Normal"/>
    <w:uiPriority w:val="37"/>
    <w:semiHidden/>
    <w:unhideWhenUsed/>
    <w:rsid w:val="00F7430C"/>
  </w:style>
  <w:style w:type="character" w:customStyle="1" w:styleId="PlainTextChar">
    <w:name w:val="Plain Text Char"/>
    <w:basedOn w:val="DefaultParagraphFont"/>
    <w:link w:val="PlainText"/>
    <w:uiPriority w:val="99"/>
    <w:semiHidden/>
    <w:rsid w:val="00893AE9"/>
    <w:rPr>
      <w:rFonts w:ascii="Courier New" w:hAnsi="Courier New" w:cs="Courier New"/>
    </w:rPr>
  </w:style>
  <w:style w:type="paragraph" w:customStyle="1" w:styleId="SingleSpaced">
    <w:name w:val="Single Spaced"/>
    <w:basedOn w:val="Normal"/>
    <w:rsid w:val="00A07A12"/>
    <w:pPr>
      <w:spacing w:line="250" w:lineRule="exact"/>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214F6782F044D382832034D04C4F3F"/>
        <w:category>
          <w:name w:val="General"/>
          <w:gallery w:val="placeholder"/>
        </w:category>
        <w:types>
          <w:type w:val="bbPlcHdr"/>
        </w:types>
        <w:behaviors>
          <w:behavior w:val="content"/>
        </w:behaviors>
        <w:guid w:val="{3DCE64CA-9109-4B50-94EF-F574776372D0}"/>
      </w:docPartPr>
      <w:docPartBody>
        <w:p w:rsidR="00BE2A6C" w:rsidRDefault="00BE2A6C"/>
      </w:docPartBody>
    </w:docPart>
    <w:docPart>
      <w:docPartPr>
        <w:name w:val="5906226ABAFC4CF19AABD35502E96E84"/>
        <w:category>
          <w:name w:val="General"/>
          <w:gallery w:val="placeholder"/>
        </w:category>
        <w:types>
          <w:type w:val="bbPlcHdr"/>
        </w:types>
        <w:behaviors>
          <w:behavior w:val="content"/>
        </w:behaviors>
        <w:guid w:val="{3EC47F36-B4EE-4706-A4F7-906C2E2ADDE7}"/>
      </w:docPartPr>
      <w:docPartBody>
        <w:p w:rsidR="00BE2A6C" w:rsidRDefault="00BE2A6C"/>
      </w:docPartBody>
    </w:docPart>
    <w:docPart>
      <w:docPartPr>
        <w:name w:val="71DD9AF869EE4B668775A56C548A95BB"/>
        <w:category>
          <w:name w:val="General"/>
          <w:gallery w:val="placeholder"/>
        </w:category>
        <w:types>
          <w:type w:val="bbPlcHdr"/>
        </w:types>
        <w:behaviors>
          <w:behavior w:val="content"/>
        </w:behaviors>
        <w:guid w:val="{75B6DE46-69EA-4185-917B-4C14F437B399}"/>
      </w:docPartPr>
      <w:docPartBody>
        <w:p w:rsidR="00BE2A6C" w:rsidRDefault="00BE2A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76"/>
    <w:rsid w:val="005051A2"/>
    <w:rsid w:val="009C66A0"/>
    <w:rsid w:val="00BE2A6C"/>
    <w:rsid w:val="00C2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3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2016-12-05T08:00:00+00:00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848FF8-BC02-468E-96AB-81E52F4671A8}"/>
</file>

<file path=customXml/itemProps2.xml><?xml version="1.0" encoding="utf-8"?>
<ds:datastoreItem xmlns:ds="http://schemas.openxmlformats.org/officeDocument/2006/customXml" ds:itemID="{BF74B59B-EE14-4742-A23B-370F7721317D}">
  <ds:schemaRefs>
    <ds:schemaRef ds:uri="http://www.w3.org/XML/1998/namespace"/>
    <ds:schemaRef ds:uri="http://purl.org/dc/terms/"/>
    <ds:schemaRef ds:uri="http://purl.org/dc/elements/1.1/"/>
    <ds:schemaRef ds:uri="http://schemas.microsoft.com/office/2006/documentManagement/types"/>
    <ds:schemaRef ds:uri="6a7bd91e-004b-490a-8704-e368d63d59a0"/>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1EB0B5E-86C1-4BF9-BA54-D50801BC304F}">
  <ds:schemaRefs>
    <ds:schemaRef ds:uri="http://schemas.microsoft.com/sharepoint/v3/contenttype/forms"/>
  </ds:schemaRefs>
</ds:datastoreItem>
</file>

<file path=customXml/itemProps4.xml><?xml version="1.0" encoding="utf-8"?>
<ds:datastoreItem xmlns:ds="http://schemas.openxmlformats.org/officeDocument/2006/customXml" ds:itemID="{10BA1715-ADA3-4E85-A418-286996FC01F9}"/>
</file>

<file path=docProps/app.xml><?xml version="1.0" encoding="utf-8"?>
<Properties xmlns="http://schemas.openxmlformats.org/officeDocument/2006/extended-properties" xmlns:vt="http://schemas.openxmlformats.org/officeDocument/2006/docPropsVTypes">
  <Template>Normal.dotm</Template>
  <TotalTime>0</TotalTime>
  <Pages>11</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18556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Harmon</dc:creator>
  <cp:lastModifiedBy>Kredel, Ashley (UTC)</cp:lastModifiedBy>
  <cp:revision>2</cp:revision>
  <cp:lastPrinted>2016-12-06T00:04:00Z</cp:lastPrinted>
  <dcterms:created xsi:type="dcterms:W3CDTF">2016-12-06T00:44:00Z</dcterms:created>
  <dcterms:modified xsi:type="dcterms:W3CDTF">2016-12-06T00:44:00Z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5902328.3</vt:lpwstr>
  </property>
  <property fmtid="{D5CDD505-2E9C-101B-9397-08002B2CF9AE}" pid="3" name="ContentTypeId">
    <vt:lpwstr>0x0101006E56B4D1795A2E4DB2F0B01679ED314A00E2DCAF503A5C8E4C9B6E2E02067B9A1D</vt:lpwstr>
  </property>
  <property fmtid="{D5CDD505-2E9C-101B-9397-08002B2CF9AE}" pid="4" name="_docset_NoMedatataSyncRequired">
    <vt:lpwstr>False</vt:lpwstr>
  </property>
</Properties>
</file>