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AA00D" w14:textId="77777777" w:rsidR="002C039A" w:rsidRPr="00B5727C" w:rsidRDefault="00F372F8" w:rsidP="00F372F8">
      <w:pPr>
        <w:jc w:val="center"/>
        <w:rPr>
          <w:rFonts w:ascii="Times New Roman" w:hAnsi="Times New Roman" w:cs="Times New Roman"/>
          <w:b/>
          <w:sz w:val="28"/>
          <w:szCs w:val="28"/>
        </w:rPr>
      </w:pPr>
      <w:bookmarkStart w:id="0" w:name="_GoBack"/>
      <w:bookmarkEnd w:id="0"/>
      <w:r w:rsidRPr="00B5727C">
        <w:rPr>
          <w:rFonts w:ascii="Times New Roman" w:hAnsi="Times New Roman" w:cs="Times New Roman"/>
          <w:b/>
          <w:sz w:val="28"/>
          <w:szCs w:val="28"/>
        </w:rPr>
        <w:t>UT-140680 WAC Rules Review</w:t>
      </w:r>
    </w:p>
    <w:p w14:paraId="310B01B1" w14:textId="77777777" w:rsidR="00F372F8" w:rsidRPr="00B5727C" w:rsidRDefault="00F372F8" w:rsidP="00F372F8">
      <w:pPr>
        <w:jc w:val="center"/>
        <w:rPr>
          <w:rFonts w:ascii="Times New Roman" w:hAnsi="Times New Roman" w:cs="Times New Roman"/>
          <w:b/>
          <w:sz w:val="28"/>
          <w:szCs w:val="28"/>
        </w:rPr>
      </w:pPr>
      <w:r w:rsidRPr="00B5727C">
        <w:rPr>
          <w:rFonts w:ascii="Times New Roman" w:hAnsi="Times New Roman" w:cs="Times New Roman"/>
          <w:b/>
          <w:sz w:val="28"/>
          <w:szCs w:val="28"/>
        </w:rPr>
        <w:t>CR-102 Summary of Company Comments</w:t>
      </w:r>
    </w:p>
    <w:p w14:paraId="0E4CBD85" w14:textId="77777777" w:rsidR="00F372F8" w:rsidRPr="00B5727C" w:rsidRDefault="00F372F8" w:rsidP="00F372F8">
      <w:pPr>
        <w:jc w:val="center"/>
        <w:rPr>
          <w:rFonts w:ascii="Times New Roman" w:hAnsi="Times New Roman" w:cs="Times New Roman"/>
          <w:b/>
          <w:sz w:val="28"/>
          <w:szCs w:val="28"/>
        </w:rPr>
      </w:pPr>
      <w:r w:rsidRPr="00B5727C">
        <w:rPr>
          <w:rFonts w:ascii="Times New Roman" w:hAnsi="Times New Roman" w:cs="Times New Roman"/>
          <w:b/>
          <w:sz w:val="28"/>
          <w:szCs w:val="28"/>
        </w:rPr>
        <w:t>February 2, 2015</w:t>
      </w:r>
    </w:p>
    <w:p w14:paraId="310F3F1B" w14:textId="77777777" w:rsidR="00F372F8" w:rsidRPr="00B5727C" w:rsidRDefault="00F372F8" w:rsidP="00AD3312">
      <w:pPr>
        <w:rPr>
          <w:rFonts w:ascii="Times New Roman" w:hAnsi="Times New Roman" w:cs="Times New Roman"/>
        </w:rPr>
      </w:pPr>
    </w:p>
    <w:tbl>
      <w:tblPr>
        <w:tblStyle w:val="TableGrid"/>
        <w:tblW w:w="17905" w:type="dxa"/>
        <w:tblLook w:val="04A0" w:firstRow="1" w:lastRow="0" w:firstColumn="1" w:lastColumn="0" w:noHBand="0" w:noVBand="1"/>
      </w:tblPr>
      <w:tblGrid>
        <w:gridCol w:w="1573"/>
        <w:gridCol w:w="1988"/>
        <w:gridCol w:w="1798"/>
        <w:gridCol w:w="2286"/>
        <w:gridCol w:w="1710"/>
        <w:gridCol w:w="2520"/>
        <w:gridCol w:w="1800"/>
        <w:gridCol w:w="1687"/>
        <w:gridCol w:w="2543"/>
      </w:tblGrid>
      <w:tr w:rsidR="00DC764E" w:rsidRPr="00B5727C" w14:paraId="4F265280" w14:textId="77777777" w:rsidTr="007A252D">
        <w:tc>
          <w:tcPr>
            <w:tcW w:w="1573" w:type="dxa"/>
            <w:shd w:val="clear" w:color="auto" w:fill="D9D9D9" w:themeFill="background1" w:themeFillShade="D9"/>
          </w:tcPr>
          <w:p w14:paraId="30F4B398" w14:textId="77777777" w:rsidR="00151815" w:rsidRPr="00B5727C" w:rsidRDefault="00151815" w:rsidP="00AD3312">
            <w:pPr>
              <w:rPr>
                <w:rFonts w:ascii="Times New Roman" w:hAnsi="Times New Roman" w:cs="Times New Roman"/>
                <w:b/>
              </w:rPr>
            </w:pPr>
            <w:r w:rsidRPr="00B5727C">
              <w:rPr>
                <w:rFonts w:ascii="Times New Roman" w:hAnsi="Times New Roman" w:cs="Times New Roman"/>
                <w:b/>
              </w:rPr>
              <w:t>WAC</w:t>
            </w:r>
          </w:p>
        </w:tc>
        <w:tc>
          <w:tcPr>
            <w:tcW w:w="1988" w:type="dxa"/>
            <w:shd w:val="clear" w:color="auto" w:fill="D9D9D9" w:themeFill="background1" w:themeFillShade="D9"/>
          </w:tcPr>
          <w:p w14:paraId="369A9E51" w14:textId="77777777" w:rsidR="00151815" w:rsidRPr="00B5727C" w:rsidRDefault="00151815" w:rsidP="00AD3312">
            <w:pPr>
              <w:rPr>
                <w:rFonts w:ascii="Times New Roman" w:hAnsi="Times New Roman" w:cs="Times New Roman"/>
                <w:b/>
              </w:rPr>
            </w:pPr>
            <w:r w:rsidRPr="00B5727C">
              <w:rPr>
                <w:rFonts w:ascii="Times New Roman" w:hAnsi="Times New Roman" w:cs="Times New Roman"/>
                <w:b/>
              </w:rPr>
              <w:t>WAC Title</w:t>
            </w:r>
          </w:p>
        </w:tc>
        <w:tc>
          <w:tcPr>
            <w:tcW w:w="1798" w:type="dxa"/>
            <w:shd w:val="clear" w:color="auto" w:fill="D9D9D9" w:themeFill="background1" w:themeFillShade="D9"/>
          </w:tcPr>
          <w:p w14:paraId="64B869EE" w14:textId="77777777" w:rsidR="00151815" w:rsidRPr="00B5727C" w:rsidRDefault="00151815" w:rsidP="00AD3312">
            <w:pPr>
              <w:rPr>
                <w:rFonts w:ascii="Times New Roman" w:hAnsi="Times New Roman" w:cs="Times New Roman"/>
                <w:b/>
              </w:rPr>
            </w:pPr>
            <w:r w:rsidRPr="00B5727C">
              <w:rPr>
                <w:rFonts w:ascii="Times New Roman" w:hAnsi="Times New Roman" w:cs="Times New Roman"/>
                <w:b/>
              </w:rPr>
              <w:t>AT&amp;T</w:t>
            </w:r>
          </w:p>
        </w:tc>
        <w:tc>
          <w:tcPr>
            <w:tcW w:w="2286" w:type="dxa"/>
            <w:shd w:val="clear" w:color="auto" w:fill="D9D9D9" w:themeFill="background1" w:themeFillShade="D9"/>
          </w:tcPr>
          <w:p w14:paraId="11C4CDDE" w14:textId="77777777" w:rsidR="00151815" w:rsidRPr="00B5727C" w:rsidRDefault="00151815" w:rsidP="00AD3312">
            <w:pPr>
              <w:rPr>
                <w:rFonts w:ascii="Times New Roman" w:hAnsi="Times New Roman" w:cs="Times New Roman"/>
                <w:b/>
              </w:rPr>
            </w:pPr>
            <w:r w:rsidRPr="00B5727C">
              <w:rPr>
                <w:rFonts w:ascii="Times New Roman" w:hAnsi="Times New Roman" w:cs="Times New Roman"/>
                <w:b/>
              </w:rPr>
              <w:t>CenturyLink</w:t>
            </w:r>
          </w:p>
        </w:tc>
        <w:tc>
          <w:tcPr>
            <w:tcW w:w="1710" w:type="dxa"/>
            <w:shd w:val="clear" w:color="auto" w:fill="D9D9D9" w:themeFill="background1" w:themeFillShade="D9"/>
          </w:tcPr>
          <w:p w14:paraId="461A8189" w14:textId="77777777" w:rsidR="00151815" w:rsidRPr="00B5727C" w:rsidRDefault="00151815" w:rsidP="00AD3312">
            <w:pPr>
              <w:rPr>
                <w:rFonts w:ascii="Times New Roman" w:hAnsi="Times New Roman" w:cs="Times New Roman"/>
                <w:b/>
              </w:rPr>
            </w:pPr>
            <w:r w:rsidRPr="00B5727C">
              <w:rPr>
                <w:rFonts w:ascii="Times New Roman" w:hAnsi="Times New Roman" w:cs="Times New Roman"/>
                <w:b/>
              </w:rPr>
              <w:t>Joint CLECs</w:t>
            </w:r>
          </w:p>
          <w:p w14:paraId="01E82DFB" w14:textId="42D17CF0" w:rsidR="00151815" w:rsidRPr="00B5727C" w:rsidRDefault="00151815" w:rsidP="00A5330A">
            <w:pPr>
              <w:rPr>
                <w:rFonts w:ascii="Times New Roman" w:hAnsi="Times New Roman" w:cs="Times New Roman"/>
                <w:b/>
              </w:rPr>
            </w:pPr>
            <w:r w:rsidRPr="00B5727C">
              <w:rPr>
                <w:rFonts w:ascii="Times New Roman" w:hAnsi="Times New Roman" w:cs="Times New Roman"/>
                <w:b/>
              </w:rPr>
              <w:t>Integra &amp; XO</w:t>
            </w:r>
          </w:p>
        </w:tc>
        <w:tc>
          <w:tcPr>
            <w:tcW w:w="2520" w:type="dxa"/>
            <w:shd w:val="clear" w:color="auto" w:fill="D9D9D9" w:themeFill="background1" w:themeFillShade="D9"/>
          </w:tcPr>
          <w:p w14:paraId="4338950E" w14:textId="77777777" w:rsidR="00151815" w:rsidRPr="00B5727C" w:rsidRDefault="00151815" w:rsidP="00AD3312">
            <w:pPr>
              <w:rPr>
                <w:rFonts w:ascii="Times New Roman" w:hAnsi="Times New Roman" w:cs="Times New Roman"/>
                <w:b/>
              </w:rPr>
            </w:pPr>
            <w:r w:rsidRPr="00B5727C">
              <w:rPr>
                <w:rFonts w:ascii="Times New Roman" w:hAnsi="Times New Roman" w:cs="Times New Roman"/>
                <w:b/>
              </w:rPr>
              <w:t>Level 3</w:t>
            </w:r>
          </w:p>
        </w:tc>
        <w:tc>
          <w:tcPr>
            <w:tcW w:w="1800" w:type="dxa"/>
            <w:shd w:val="clear" w:color="auto" w:fill="D9D9D9" w:themeFill="background1" w:themeFillShade="D9"/>
          </w:tcPr>
          <w:p w14:paraId="6CBB0DA2" w14:textId="77777777" w:rsidR="00151815" w:rsidRPr="00B5727C" w:rsidRDefault="00151815" w:rsidP="00AD3312">
            <w:pPr>
              <w:rPr>
                <w:rFonts w:ascii="Times New Roman" w:hAnsi="Times New Roman" w:cs="Times New Roman"/>
                <w:b/>
              </w:rPr>
            </w:pPr>
            <w:r w:rsidRPr="00B5727C">
              <w:rPr>
                <w:rFonts w:ascii="Times New Roman" w:hAnsi="Times New Roman" w:cs="Times New Roman"/>
                <w:b/>
              </w:rPr>
              <w:t>T-Mobile</w:t>
            </w:r>
          </w:p>
        </w:tc>
        <w:tc>
          <w:tcPr>
            <w:tcW w:w="1687" w:type="dxa"/>
            <w:shd w:val="clear" w:color="auto" w:fill="D9D9D9" w:themeFill="background1" w:themeFillShade="D9"/>
          </w:tcPr>
          <w:p w14:paraId="5F06DEA2" w14:textId="77777777" w:rsidR="00151815" w:rsidRPr="00B5727C" w:rsidRDefault="00151815" w:rsidP="00AD3312">
            <w:pPr>
              <w:rPr>
                <w:rFonts w:ascii="Times New Roman" w:hAnsi="Times New Roman" w:cs="Times New Roman"/>
                <w:b/>
              </w:rPr>
            </w:pPr>
            <w:r w:rsidRPr="00B5727C">
              <w:rPr>
                <w:rFonts w:ascii="Times New Roman" w:hAnsi="Times New Roman" w:cs="Times New Roman"/>
                <w:b/>
              </w:rPr>
              <w:t>WITA</w:t>
            </w:r>
          </w:p>
        </w:tc>
        <w:tc>
          <w:tcPr>
            <w:tcW w:w="2543" w:type="dxa"/>
            <w:shd w:val="clear" w:color="auto" w:fill="D9D9D9" w:themeFill="background1" w:themeFillShade="D9"/>
          </w:tcPr>
          <w:p w14:paraId="2597E484" w14:textId="77777777" w:rsidR="00151815" w:rsidRPr="00B5727C" w:rsidRDefault="00151815" w:rsidP="00AD3312">
            <w:pPr>
              <w:rPr>
                <w:rFonts w:ascii="Times New Roman" w:hAnsi="Times New Roman" w:cs="Times New Roman"/>
                <w:b/>
              </w:rPr>
            </w:pPr>
            <w:r w:rsidRPr="00B5727C">
              <w:rPr>
                <w:rFonts w:ascii="Times New Roman" w:hAnsi="Times New Roman" w:cs="Times New Roman"/>
                <w:b/>
              </w:rPr>
              <w:t>Staff</w:t>
            </w:r>
          </w:p>
        </w:tc>
      </w:tr>
      <w:tr w:rsidR="00DC764E" w:rsidRPr="00B5727C" w14:paraId="71C094EB" w14:textId="77777777" w:rsidTr="00DC764E">
        <w:tc>
          <w:tcPr>
            <w:tcW w:w="1573" w:type="dxa"/>
          </w:tcPr>
          <w:p w14:paraId="0C37DB55" w14:textId="77777777" w:rsidR="00151815" w:rsidRPr="00B5727C" w:rsidRDefault="00151815" w:rsidP="00AD3312">
            <w:pPr>
              <w:rPr>
                <w:rFonts w:ascii="Times New Roman" w:hAnsi="Times New Roman" w:cs="Times New Roman"/>
              </w:rPr>
            </w:pPr>
            <w:r w:rsidRPr="00B5727C">
              <w:rPr>
                <w:rFonts w:ascii="Times New Roman" w:hAnsi="Times New Roman" w:cs="Times New Roman"/>
              </w:rPr>
              <w:t>480-120-104</w:t>
            </w:r>
          </w:p>
        </w:tc>
        <w:tc>
          <w:tcPr>
            <w:tcW w:w="1988" w:type="dxa"/>
          </w:tcPr>
          <w:p w14:paraId="55E615C2" w14:textId="77777777" w:rsidR="00151815" w:rsidRPr="00B5727C" w:rsidRDefault="00151815" w:rsidP="00AD3312">
            <w:pPr>
              <w:rPr>
                <w:rFonts w:ascii="Times New Roman" w:hAnsi="Times New Roman" w:cs="Times New Roman"/>
              </w:rPr>
            </w:pPr>
            <w:r w:rsidRPr="00B5727C">
              <w:rPr>
                <w:rFonts w:ascii="Times New Roman" w:hAnsi="Times New Roman" w:cs="Times New Roman"/>
              </w:rPr>
              <w:t>Information to consumers</w:t>
            </w:r>
          </w:p>
        </w:tc>
        <w:tc>
          <w:tcPr>
            <w:tcW w:w="1798" w:type="dxa"/>
          </w:tcPr>
          <w:p w14:paraId="76DD910F" w14:textId="77777777" w:rsidR="00151815" w:rsidRPr="00B5727C" w:rsidRDefault="00151815" w:rsidP="00AD3312">
            <w:pPr>
              <w:rPr>
                <w:rFonts w:ascii="Times New Roman" w:hAnsi="Times New Roman" w:cs="Times New Roman"/>
              </w:rPr>
            </w:pPr>
          </w:p>
        </w:tc>
        <w:tc>
          <w:tcPr>
            <w:tcW w:w="2286" w:type="dxa"/>
          </w:tcPr>
          <w:p w14:paraId="2D12E7A2" w14:textId="77777777" w:rsidR="00151815" w:rsidRPr="00B5727C" w:rsidRDefault="00151815" w:rsidP="00AD3312">
            <w:pPr>
              <w:rPr>
                <w:rFonts w:ascii="Times New Roman" w:hAnsi="Times New Roman" w:cs="Times New Roman"/>
              </w:rPr>
            </w:pPr>
          </w:p>
        </w:tc>
        <w:tc>
          <w:tcPr>
            <w:tcW w:w="1710" w:type="dxa"/>
          </w:tcPr>
          <w:p w14:paraId="494CFD01" w14:textId="77777777" w:rsidR="00151815" w:rsidRPr="00B5727C" w:rsidRDefault="00151815" w:rsidP="00151815">
            <w:pPr>
              <w:rPr>
                <w:rFonts w:ascii="Times New Roman" w:hAnsi="Times New Roman" w:cs="Times New Roman"/>
                <w:color w:val="000000"/>
              </w:rPr>
            </w:pPr>
            <w:r w:rsidRPr="00B5727C">
              <w:rPr>
                <w:rFonts w:ascii="Times New Roman" w:hAnsi="Times New Roman" w:cs="Times New Roman"/>
                <w:color w:val="000000"/>
              </w:rPr>
              <w:t>General comment - The Joint CLECs support the proposed rules.</w:t>
            </w:r>
          </w:p>
          <w:p w14:paraId="2992F052" w14:textId="77777777" w:rsidR="00151815" w:rsidRPr="00B5727C" w:rsidRDefault="00151815" w:rsidP="00AD3312">
            <w:pPr>
              <w:rPr>
                <w:rFonts w:ascii="Times New Roman" w:hAnsi="Times New Roman" w:cs="Times New Roman"/>
              </w:rPr>
            </w:pPr>
          </w:p>
        </w:tc>
        <w:tc>
          <w:tcPr>
            <w:tcW w:w="2520" w:type="dxa"/>
          </w:tcPr>
          <w:p w14:paraId="051A5548" w14:textId="77777777" w:rsidR="00151815" w:rsidRPr="00B5727C" w:rsidRDefault="00151815" w:rsidP="00151815">
            <w:pPr>
              <w:rPr>
                <w:rFonts w:ascii="Times New Roman" w:hAnsi="Times New Roman" w:cs="Times New Roman"/>
                <w:color w:val="000000"/>
              </w:rPr>
            </w:pPr>
            <w:r w:rsidRPr="00B5727C">
              <w:rPr>
                <w:rFonts w:ascii="Times New Roman" w:hAnsi="Times New Roman" w:cs="Times New Roman"/>
                <w:color w:val="000000"/>
              </w:rPr>
              <w:t xml:space="preserve">1) Level 3 agrees with CenturyLink's first round of comments for 480-120-104 that the level of information to the customer should be deleted and let the market dictate the level of information the company discloses to the customer.  </w:t>
            </w:r>
          </w:p>
          <w:p w14:paraId="5E465650" w14:textId="77777777" w:rsidR="00151815" w:rsidRPr="00B5727C" w:rsidRDefault="00151815" w:rsidP="00151815">
            <w:pPr>
              <w:rPr>
                <w:rFonts w:ascii="Times New Roman" w:hAnsi="Times New Roman" w:cs="Times New Roman"/>
                <w:color w:val="000000"/>
              </w:rPr>
            </w:pPr>
          </w:p>
          <w:p w14:paraId="4B6A2CE1" w14:textId="77777777" w:rsidR="00151815" w:rsidRPr="00B5727C" w:rsidRDefault="00151815" w:rsidP="00151815">
            <w:pPr>
              <w:rPr>
                <w:rFonts w:ascii="Times New Roman" w:hAnsi="Times New Roman" w:cs="Times New Roman"/>
              </w:rPr>
            </w:pPr>
            <w:r w:rsidRPr="00B5727C">
              <w:rPr>
                <w:rFonts w:ascii="Times New Roman" w:hAnsi="Times New Roman" w:cs="Times New Roman"/>
                <w:color w:val="000000"/>
              </w:rPr>
              <w:t>2) Level 3 believes subsection (1)(2), (the company must inform the customer or direct the customer to the company's website for the information listed in this subsection) should remain in this rule.</w:t>
            </w:r>
          </w:p>
        </w:tc>
        <w:tc>
          <w:tcPr>
            <w:tcW w:w="1800" w:type="dxa"/>
          </w:tcPr>
          <w:p w14:paraId="43488A35" w14:textId="77777777" w:rsidR="00151815" w:rsidRPr="00B5727C" w:rsidRDefault="00151815" w:rsidP="00AD3312">
            <w:pPr>
              <w:rPr>
                <w:rFonts w:ascii="Times New Roman" w:hAnsi="Times New Roman" w:cs="Times New Roman"/>
              </w:rPr>
            </w:pPr>
          </w:p>
        </w:tc>
        <w:tc>
          <w:tcPr>
            <w:tcW w:w="1687" w:type="dxa"/>
          </w:tcPr>
          <w:p w14:paraId="50EADE42" w14:textId="77777777" w:rsidR="00151815" w:rsidRPr="00B5727C" w:rsidRDefault="00151815" w:rsidP="00AD3312">
            <w:pPr>
              <w:rPr>
                <w:rFonts w:ascii="Times New Roman" w:hAnsi="Times New Roman" w:cs="Times New Roman"/>
              </w:rPr>
            </w:pPr>
          </w:p>
        </w:tc>
        <w:tc>
          <w:tcPr>
            <w:tcW w:w="2543" w:type="dxa"/>
          </w:tcPr>
          <w:p w14:paraId="5D5D5CFF" w14:textId="77777777" w:rsidR="00151815" w:rsidRPr="00B5727C" w:rsidRDefault="00151815" w:rsidP="00151815">
            <w:pPr>
              <w:rPr>
                <w:rFonts w:ascii="Times New Roman" w:hAnsi="Times New Roman" w:cs="Times New Roman"/>
                <w:color w:val="000000"/>
              </w:rPr>
            </w:pPr>
            <w:r w:rsidRPr="00B5727C">
              <w:rPr>
                <w:rFonts w:ascii="Times New Roman" w:hAnsi="Times New Roman" w:cs="Times New Roman"/>
                <w:color w:val="000000"/>
              </w:rPr>
              <w:t xml:space="preserve">Staff believes all of this rule should be retained. </w:t>
            </w:r>
          </w:p>
          <w:p w14:paraId="61C5865D" w14:textId="77777777" w:rsidR="00151815" w:rsidRPr="00B5727C" w:rsidRDefault="00151815" w:rsidP="00AD3312">
            <w:pPr>
              <w:rPr>
                <w:rFonts w:ascii="Times New Roman" w:hAnsi="Times New Roman" w:cs="Times New Roman"/>
              </w:rPr>
            </w:pPr>
          </w:p>
        </w:tc>
      </w:tr>
    </w:tbl>
    <w:p w14:paraId="041DF43C" w14:textId="77777777" w:rsidR="00F372F8" w:rsidRPr="00B5727C" w:rsidRDefault="00F372F8">
      <w:pPr>
        <w:rPr>
          <w:rFonts w:ascii="Times New Roman" w:hAnsi="Times New Roman" w:cs="Times New Roman"/>
        </w:rPr>
      </w:pPr>
    </w:p>
    <w:p w14:paraId="0C2F54D4" w14:textId="77777777" w:rsidR="00F372F8" w:rsidRPr="00B5727C" w:rsidRDefault="00F372F8">
      <w:pPr>
        <w:rPr>
          <w:rFonts w:ascii="Times New Roman" w:hAnsi="Times New Roman" w:cs="Times New Roman"/>
        </w:rPr>
      </w:pPr>
      <w:r w:rsidRPr="00B5727C">
        <w:rPr>
          <w:rFonts w:ascii="Times New Roman" w:hAnsi="Times New Roman" w:cs="Times New Roman"/>
        </w:rPr>
        <w:br w:type="page"/>
      </w:r>
    </w:p>
    <w:p w14:paraId="0ED5F0E1" w14:textId="77777777" w:rsidR="00F372F8" w:rsidRPr="00B5727C" w:rsidRDefault="00F372F8">
      <w:pPr>
        <w:rPr>
          <w:rFonts w:ascii="Times New Roman" w:hAnsi="Times New Roman" w:cs="Times New Roman"/>
        </w:rPr>
      </w:pPr>
    </w:p>
    <w:tbl>
      <w:tblPr>
        <w:tblStyle w:val="TableGrid"/>
        <w:tblW w:w="17905" w:type="dxa"/>
        <w:tblLook w:val="04A0" w:firstRow="1" w:lastRow="0" w:firstColumn="1" w:lastColumn="0" w:noHBand="0" w:noVBand="1"/>
      </w:tblPr>
      <w:tblGrid>
        <w:gridCol w:w="1573"/>
        <w:gridCol w:w="1988"/>
        <w:gridCol w:w="1798"/>
        <w:gridCol w:w="2286"/>
        <w:gridCol w:w="1710"/>
        <w:gridCol w:w="2520"/>
        <w:gridCol w:w="1890"/>
        <w:gridCol w:w="1597"/>
        <w:gridCol w:w="2543"/>
      </w:tblGrid>
      <w:tr w:rsidR="00F372F8" w:rsidRPr="00B5727C" w14:paraId="7839124A" w14:textId="77777777" w:rsidTr="007A252D">
        <w:tc>
          <w:tcPr>
            <w:tcW w:w="1573" w:type="dxa"/>
            <w:shd w:val="clear" w:color="auto" w:fill="D9D9D9" w:themeFill="background1" w:themeFillShade="D9"/>
          </w:tcPr>
          <w:p w14:paraId="4086B37E"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WAC</w:t>
            </w:r>
          </w:p>
        </w:tc>
        <w:tc>
          <w:tcPr>
            <w:tcW w:w="1988" w:type="dxa"/>
            <w:shd w:val="clear" w:color="auto" w:fill="D9D9D9" w:themeFill="background1" w:themeFillShade="D9"/>
          </w:tcPr>
          <w:p w14:paraId="0AA0B4C1"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WAC Title</w:t>
            </w:r>
          </w:p>
        </w:tc>
        <w:tc>
          <w:tcPr>
            <w:tcW w:w="1798" w:type="dxa"/>
            <w:shd w:val="clear" w:color="auto" w:fill="D9D9D9" w:themeFill="background1" w:themeFillShade="D9"/>
          </w:tcPr>
          <w:p w14:paraId="52430AA2"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AT&amp;T</w:t>
            </w:r>
          </w:p>
        </w:tc>
        <w:tc>
          <w:tcPr>
            <w:tcW w:w="2286" w:type="dxa"/>
            <w:shd w:val="clear" w:color="auto" w:fill="D9D9D9" w:themeFill="background1" w:themeFillShade="D9"/>
          </w:tcPr>
          <w:p w14:paraId="70FBBD5E"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CenturyLink</w:t>
            </w:r>
          </w:p>
        </w:tc>
        <w:tc>
          <w:tcPr>
            <w:tcW w:w="1710" w:type="dxa"/>
            <w:shd w:val="clear" w:color="auto" w:fill="D9D9D9" w:themeFill="background1" w:themeFillShade="D9"/>
          </w:tcPr>
          <w:p w14:paraId="049CBB29"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Joint CLECs</w:t>
            </w:r>
          </w:p>
          <w:p w14:paraId="0BC4B8B0"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Integra &amp; XO)</w:t>
            </w:r>
          </w:p>
        </w:tc>
        <w:tc>
          <w:tcPr>
            <w:tcW w:w="2520" w:type="dxa"/>
            <w:shd w:val="clear" w:color="auto" w:fill="D9D9D9" w:themeFill="background1" w:themeFillShade="D9"/>
          </w:tcPr>
          <w:p w14:paraId="14EDF289"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Level 3</w:t>
            </w:r>
          </w:p>
        </w:tc>
        <w:tc>
          <w:tcPr>
            <w:tcW w:w="1890" w:type="dxa"/>
            <w:shd w:val="clear" w:color="auto" w:fill="D9D9D9" w:themeFill="background1" w:themeFillShade="D9"/>
          </w:tcPr>
          <w:p w14:paraId="077E26E6"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T-Mobile</w:t>
            </w:r>
          </w:p>
        </w:tc>
        <w:tc>
          <w:tcPr>
            <w:tcW w:w="1597" w:type="dxa"/>
            <w:shd w:val="clear" w:color="auto" w:fill="D9D9D9" w:themeFill="background1" w:themeFillShade="D9"/>
          </w:tcPr>
          <w:p w14:paraId="0DA6F0B7"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WITA</w:t>
            </w:r>
          </w:p>
        </w:tc>
        <w:tc>
          <w:tcPr>
            <w:tcW w:w="2543" w:type="dxa"/>
            <w:shd w:val="clear" w:color="auto" w:fill="D9D9D9" w:themeFill="background1" w:themeFillShade="D9"/>
          </w:tcPr>
          <w:p w14:paraId="586D67EF"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Staff</w:t>
            </w:r>
          </w:p>
        </w:tc>
      </w:tr>
      <w:tr w:rsidR="00B5727C" w:rsidRPr="00B5727C" w14:paraId="6367223B" w14:textId="77777777" w:rsidTr="00DC764E">
        <w:tc>
          <w:tcPr>
            <w:tcW w:w="1573" w:type="dxa"/>
          </w:tcPr>
          <w:p w14:paraId="407F9240" w14:textId="77777777" w:rsidR="00F372F8" w:rsidRPr="00B5727C" w:rsidRDefault="00F372F8" w:rsidP="00F372F8">
            <w:pPr>
              <w:rPr>
                <w:rFonts w:ascii="Times New Roman" w:hAnsi="Times New Roman" w:cs="Times New Roman"/>
              </w:rPr>
            </w:pPr>
            <w:r w:rsidRPr="00B5727C">
              <w:rPr>
                <w:rFonts w:ascii="Times New Roman" w:hAnsi="Times New Roman" w:cs="Times New Roman"/>
              </w:rPr>
              <w:t>480-120-133</w:t>
            </w:r>
          </w:p>
        </w:tc>
        <w:tc>
          <w:tcPr>
            <w:tcW w:w="1988" w:type="dxa"/>
          </w:tcPr>
          <w:p w14:paraId="791A7458"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Response to time for calls to business office or repair center during regular business hours</w:t>
            </w:r>
          </w:p>
          <w:p w14:paraId="06EE3EAC" w14:textId="77777777" w:rsidR="00F372F8" w:rsidRPr="00B5727C" w:rsidRDefault="00F372F8" w:rsidP="00F372F8">
            <w:pPr>
              <w:rPr>
                <w:rFonts w:ascii="Times New Roman" w:hAnsi="Times New Roman" w:cs="Times New Roman"/>
              </w:rPr>
            </w:pPr>
          </w:p>
        </w:tc>
        <w:tc>
          <w:tcPr>
            <w:tcW w:w="1798" w:type="dxa"/>
          </w:tcPr>
          <w:p w14:paraId="7CE6F2C5" w14:textId="77777777" w:rsidR="00F372F8" w:rsidRPr="00B5727C" w:rsidRDefault="00F372F8" w:rsidP="00F372F8">
            <w:pPr>
              <w:rPr>
                <w:rFonts w:ascii="Times New Roman" w:hAnsi="Times New Roman" w:cs="Times New Roman"/>
              </w:rPr>
            </w:pPr>
          </w:p>
        </w:tc>
        <w:tc>
          <w:tcPr>
            <w:tcW w:w="2286" w:type="dxa"/>
          </w:tcPr>
          <w:p w14:paraId="42FC68CD"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 xml:space="preserve">CenturyLink proposes this rule should be eliminated. The company indicates that customers can place an order without talking to a company representative. The company offers two alternatives: </w:t>
            </w:r>
          </w:p>
          <w:p w14:paraId="684D566A" w14:textId="77777777" w:rsidR="00F372F8" w:rsidRPr="00B5727C" w:rsidRDefault="00F372F8" w:rsidP="00F372F8">
            <w:pPr>
              <w:rPr>
                <w:rFonts w:ascii="Times New Roman" w:hAnsi="Times New Roman" w:cs="Times New Roman"/>
              </w:rPr>
            </w:pPr>
            <w:r w:rsidRPr="00B5727C">
              <w:rPr>
                <w:rFonts w:ascii="Times New Roman" w:hAnsi="Times New Roman" w:cs="Times New Roman"/>
                <w:color w:val="000000"/>
              </w:rPr>
              <w:t xml:space="preserve">(1) Deleting the rule would eliminate outdated metrics.                                              (2) Retain the rule for calls to the repair center call where the customer does need to talk with a company representative.  </w:t>
            </w:r>
          </w:p>
        </w:tc>
        <w:tc>
          <w:tcPr>
            <w:tcW w:w="1710" w:type="dxa"/>
          </w:tcPr>
          <w:p w14:paraId="79F90775" w14:textId="77777777" w:rsidR="00F372F8" w:rsidRPr="00B5727C" w:rsidRDefault="00F372F8" w:rsidP="00F372F8">
            <w:pPr>
              <w:rPr>
                <w:rFonts w:ascii="Times New Roman" w:hAnsi="Times New Roman" w:cs="Times New Roman"/>
                <w:color w:val="000000"/>
              </w:rPr>
            </w:pPr>
          </w:p>
        </w:tc>
        <w:tc>
          <w:tcPr>
            <w:tcW w:w="2520" w:type="dxa"/>
          </w:tcPr>
          <w:p w14:paraId="61A0035F" w14:textId="77777777" w:rsidR="00F372F8" w:rsidRPr="00B5727C" w:rsidRDefault="00F372F8" w:rsidP="00F372F8">
            <w:pPr>
              <w:rPr>
                <w:rFonts w:ascii="Times New Roman" w:hAnsi="Times New Roman" w:cs="Times New Roman"/>
                <w:color w:val="000000"/>
              </w:rPr>
            </w:pPr>
          </w:p>
        </w:tc>
        <w:tc>
          <w:tcPr>
            <w:tcW w:w="1890" w:type="dxa"/>
          </w:tcPr>
          <w:p w14:paraId="52AE34B1" w14:textId="77777777" w:rsidR="00F372F8" w:rsidRPr="00B5727C" w:rsidRDefault="00F372F8" w:rsidP="00F372F8">
            <w:pPr>
              <w:rPr>
                <w:rFonts w:ascii="Times New Roman" w:hAnsi="Times New Roman" w:cs="Times New Roman"/>
              </w:rPr>
            </w:pPr>
          </w:p>
        </w:tc>
        <w:tc>
          <w:tcPr>
            <w:tcW w:w="1597" w:type="dxa"/>
          </w:tcPr>
          <w:p w14:paraId="00285AB3" w14:textId="77777777" w:rsidR="00F372F8" w:rsidRPr="00B5727C" w:rsidRDefault="00F372F8" w:rsidP="00F372F8">
            <w:pPr>
              <w:rPr>
                <w:rFonts w:ascii="Times New Roman" w:hAnsi="Times New Roman" w:cs="Times New Roman"/>
              </w:rPr>
            </w:pPr>
          </w:p>
        </w:tc>
        <w:tc>
          <w:tcPr>
            <w:tcW w:w="2543" w:type="dxa"/>
          </w:tcPr>
          <w:p w14:paraId="272C23D3"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 xml:space="preserve">Staff's review concentrated on reducing the reporting requirements for the companies. Staff still relies on the rules to ensure the companies are giving customers good service by looking at other methods to gather operating data. </w:t>
            </w:r>
          </w:p>
        </w:tc>
      </w:tr>
    </w:tbl>
    <w:p w14:paraId="06990BBA" w14:textId="77777777" w:rsidR="00F372F8" w:rsidRPr="00B5727C" w:rsidRDefault="00F372F8">
      <w:pPr>
        <w:rPr>
          <w:rFonts w:ascii="Times New Roman" w:hAnsi="Times New Roman" w:cs="Times New Roman"/>
        </w:rPr>
      </w:pPr>
    </w:p>
    <w:p w14:paraId="38638D54" w14:textId="77777777" w:rsidR="00DC764E" w:rsidRDefault="00DC764E">
      <w:pPr>
        <w:rPr>
          <w:rFonts w:ascii="Times New Roman" w:hAnsi="Times New Roman" w:cs="Times New Roman"/>
        </w:rPr>
      </w:pPr>
      <w:r>
        <w:rPr>
          <w:rFonts w:ascii="Times New Roman" w:hAnsi="Times New Roman" w:cs="Times New Roman"/>
        </w:rPr>
        <w:br w:type="page"/>
      </w:r>
    </w:p>
    <w:p w14:paraId="5E31902D" w14:textId="77777777" w:rsidR="00F372F8" w:rsidRPr="00B5727C" w:rsidRDefault="00F372F8">
      <w:pPr>
        <w:rPr>
          <w:rFonts w:ascii="Times New Roman" w:hAnsi="Times New Roman" w:cs="Times New Roman"/>
        </w:rPr>
      </w:pPr>
    </w:p>
    <w:tbl>
      <w:tblPr>
        <w:tblStyle w:val="TableGrid"/>
        <w:tblW w:w="17905" w:type="dxa"/>
        <w:tblLook w:val="04A0" w:firstRow="1" w:lastRow="0" w:firstColumn="1" w:lastColumn="0" w:noHBand="0" w:noVBand="1"/>
      </w:tblPr>
      <w:tblGrid>
        <w:gridCol w:w="1573"/>
        <w:gridCol w:w="1988"/>
        <w:gridCol w:w="1798"/>
        <w:gridCol w:w="2286"/>
        <w:gridCol w:w="1710"/>
        <w:gridCol w:w="2520"/>
        <w:gridCol w:w="1890"/>
        <w:gridCol w:w="1597"/>
        <w:gridCol w:w="2543"/>
      </w:tblGrid>
      <w:tr w:rsidR="00F372F8" w:rsidRPr="00B5727C" w14:paraId="4D306F8E" w14:textId="77777777" w:rsidTr="007A252D">
        <w:tc>
          <w:tcPr>
            <w:tcW w:w="1573" w:type="dxa"/>
            <w:shd w:val="clear" w:color="auto" w:fill="D9D9D9" w:themeFill="background1" w:themeFillShade="D9"/>
          </w:tcPr>
          <w:p w14:paraId="2E75052F"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WAC</w:t>
            </w:r>
          </w:p>
        </w:tc>
        <w:tc>
          <w:tcPr>
            <w:tcW w:w="1988" w:type="dxa"/>
            <w:shd w:val="clear" w:color="auto" w:fill="D9D9D9" w:themeFill="background1" w:themeFillShade="D9"/>
          </w:tcPr>
          <w:p w14:paraId="5A54B90F"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WAC Title</w:t>
            </w:r>
          </w:p>
        </w:tc>
        <w:tc>
          <w:tcPr>
            <w:tcW w:w="1798" w:type="dxa"/>
            <w:shd w:val="clear" w:color="auto" w:fill="D9D9D9" w:themeFill="background1" w:themeFillShade="D9"/>
          </w:tcPr>
          <w:p w14:paraId="7F4C5E3F"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AT&amp;T</w:t>
            </w:r>
          </w:p>
        </w:tc>
        <w:tc>
          <w:tcPr>
            <w:tcW w:w="2286" w:type="dxa"/>
            <w:shd w:val="clear" w:color="auto" w:fill="D9D9D9" w:themeFill="background1" w:themeFillShade="D9"/>
          </w:tcPr>
          <w:p w14:paraId="2FC88302"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CenturyLink</w:t>
            </w:r>
          </w:p>
        </w:tc>
        <w:tc>
          <w:tcPr>
            <w:tcW w:w="1710" w:type="dxa"/>
            <w:shd w:val="clear" w:color="auto" w:fill="D9D9D9" w:themeFill="background1" w:themeFillShade="D9"/>
          </w:tcPr>
          <w:p w14:paraId="3A56C1C3"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Joint CLECs</w:t>
            </w:r>
          </w:p>
          <w:p w14:paraId="2D542E1B"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Integra &amp; XO)</w:t>
            </w:r>
          </w:p>
        </w:tc>
        <w:tc>
          <w:tcPr>
            <w:tcW w:w="2520" w:type="dxa"/>
            <w:shd w:val="clear" w:color="auto" w:fill="D9D9D9" w:themeFill="background1" w:themeFillShade="D9"/>
          </w:tcPr>
          <w:p w14:paraId="11799A9A"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Level 3</w:t>
            </w:r>
          </w:p>
        </w:tc>
        <w:tc>
          <w:tcPr>
            <w:tcW w:w="1890" w:type="dxa"/>
            <w:shd w:val="clear" w:color="auto" w:fill="D9D9D9" w:themeFill="background1" w:themeFillShade="D9"/>
          </w:tcPr>
          <w:p w14:paraId="012CC2CB"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T-Mobile</w:t>
            </w:r>
          </w:p>
        </w:tc>
        <w:tc>
          <w:tcPr>
            <w:tcW w:w="1597" w:type="dxa"/>
            <w:shd w:val="clear" w:color="auto" w:fill="D9D9D9" w:themeFill="background1" w:themeFillShade="D9"/>
          </w:tcPr>
          <w:p w14:paraId="2D3985BE"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WITA</w:t>
            </w:r>
          </w:p>
        </w:tc>
        <w:tc>
          <w:tcPr>
            <w:tcW w:w="2543" w:type="dxa"/>
            <w:shd w:val="clear" w:color="auto" w:fill="D9D9D9" w:themeFill="background1" w:themeFillShade="D9"/>
          </w:tcPr>
          <w:p w14:paraId="12CC9302" w14:textId="77777777" w:rsidR="00F372F8" w:rsidRPr="00B5727C" w:rsidRDefault="00F372F8" w:rsidP="00F372F8">
            <w:pPr>
              <w:rPr>
                <w:rFonts w:ascii="Times New Roman" w:hAnsi="Times New Roman" w:cs="Times New Roman"/>
                <w:b/>
              </w:rPr>
            </w:pPr>
            <w:r w:rsidRPr="00B5727C">
              <w:rPr>
                <w:rFonts w:ascii="Times New Roman" w:hAnsi="Times New Roman" w:cs="Times New Roman"/>
                <w:b/>
              </w:rPr>
              <w:t>Staff</w:t>
            </w:r>
          </w:p>
        </w:tc>
      </w:tr>
      <w:tr w:rsidR="00DC764E" w:rsidRPr="00B5727C" w14:paraId="136A3E82" w14:textId="77777777" w:rsidTr="00DC764E">
        <w:tc>
          <w:tcPr>
            <w:tcW w:w="1573" w:type="dxa"/>
          </w:tcPr>
          <w:p w14:paraId="56348924" w14:textId="77777777" w:rsidR="00F372F8" w:rsidRPr="00B5727C" w:rsidRDefault="00F372F8" w:rsidP="00F372F8">
            <w:pPr>
              <w:rPr>
                <w:rFonts w:ascii="Times New Roman" w:hAnsi="Times New Roman" w:cs="Times New Roman"/>
              </w:rPr>
            </w:pPr>
            <w:r w:rsidRPr="00B5727C">
              <w:rPr>
                <w:rFonts w:ascii="Times New Roman" w:hAnsi="Times New Roman" w:cs="Times New Roman"/>
              </w:rPr>
              <w:t>480-120-172</w:t>
            </w:r>
          </w:p>
        </w:tc>
        <w:tc>
          <w:tcPr>
            <w:tcW w:w="1988" w:type="dxa"/>
          </w:tcPr>
          <w:p w14:paraId="387E1779" w14:textId="77777777" w:rsidR="00F372F8" w:rsidRPr="00B5727C" w:rsidRDefault="00F372F8" w:rsidP="00F372F8">
            <w:pPr>
              <w:rPr>
                <w:rFonts w:ascii="Times New Roman" w:hAnsi="Times New Roman" w:cs="Times New Roman"/>
              </w:rPr>
            </w:pPr>
            <w:r w:rsidRPr="00B5727C">
              <w:rPr>
                <w:rFonts w:ascii="Times New Roman" w:hAnsi="Times New Roman" w:cs="Times New Roman"/>
              </w:rPr>
              <w:t>Discontinuance of service</w:t>
            </w:r>
          </w:p>
        </w:tc>
        <w:tc>
          <w:tcPr>
            <w:tcW w:w="1798" w:type="dxa"/>
          </w:tcPr>
          <w:p w14:paraId="58575E4A" w14:textId="77777777" w:rsidR="00F372F8" w:rsidRPr="00B5727C" w:rsidRDefault="00F372F8" w:rsidP="00F372F8">
            <w:pPr>
              <w:rPr>
                <w:rFonts w:ascii="Times New Roman" w:hAnsi="Times New Roman" w:cs="Times New Roman"/>
              </w:rPr>
            </w:pPr>
          </w:p>
        </w:tc>
        <w:tc>
          <w:tcPr>
            <w:tcW w:w="2286" w:type="dxa"/>
          </w:tcPr>
          <w:p w14:paraId="2AC914DA" w14:textId="77777777" w:rsidR="00F372F8" w:rsidRPr="00B5727C" w:rsidRDefault="00F372F8" w:rsidP="001D0624">
            <w:pPr>
              <w:rPr>
                <w:rFonts w:ascii="Times New Roman" w:hAnsi="Times New Roman" w:cs="Times New Roman"/>
              </w:rPr>
            </w:pPr>
            <w:r w:rsidRPr="00B5727C">
              <w:rPr>
                <w:rFonts w:ascii="Times New Roman" w:hAnsi="Times New Roman" w:cs="Times New Roman"/>
                <w:color w:val="000000"/>
              </w:rPr>
              <w:t xml:space="preserve">CenturyLink proposed changes to this in subsection 8 (b), electronic notices. CenturyLink notes that the scheduled disconnect cannot be until after 5:00 pm on the second business day after the notice since the company does not disconnect service after 5:00 pm. Thus the scheduled disconnect for CenturyLink customers will not occur until the third day. </w:t>
            </w:r>
            <w:r w:rsidR="000D7ECE">
              <w:rPr>
                <w:rFonts w:ascii="Times New Roman" w:hAnsi="Times New Roman" w:cs="Times New Roman"/>
                <w:color w:val="000000"/>
              </w:rPr>
              <w:t xml:space="preserve"> </w:t>
            </w:r>
            <w:r w:rsidRPr="00B5727C">
              <w:rPr>
                <w:rFonts w:ascii="Times New Roman" w:hAnsi="Times New Roman" w:cs="Times New Roman"/>
                <w:color w:val="000000"/>
              </w:rPr>
              <w:t xml:space="preserve">CenturyLink proposes reducing the required call attempts from two to one call. CenturyLink notes that the company calls over 14,000 Washington residential customers each month. </w:t>
            </w:r>
          </w:p>
        </w:tc>
        <w:tc>
          <w:tcPr>
            <w:tcW w:w="1710" w:type="dxa"/>
          </w:tcPr>
          <w:p w14:paraId="7F31AC1C" w14:textId="77777777" w:rsidR="00F372F8" w:rsidRPr="00B5727C" w:rsidRDefault="00F372F8" w:rsidP="00F372F8">
            <w:pPr>
              <w:rPr>
                <w:rFonts w:ascii="Times New Roman" w:hAnsi="Times New Roman" w:cs="Times New Roman"/>
                <w:color w:val="000000"/>
              </w:rPr>
            </w:pPr>
          </w:p>
        </w:tc>
        <w:tc>
          <w:tcPr>
            <w:tcW w:w="2520" w:type="dxa"/>
          </w:tcPr>
          <w:p w14:paraId="2FA4A1DD" w14:textId="77777777" w:rsidR="00F372F8" w:rsidRPr="00B5727C" w:rsidRDefault="00F372F8" w:rsidP="00F372F8">
            <w:pPr>
              <w:rPr>
                <w:rFonts w:ascii="Times New Roman" w:hAnsi="Times New Roman" w:cs="Times New Roman"/>
                <w:color w:val="000000"/>
              </w:rPr>
            </w:pPr>
          </w:p>
        </w:tc>
        <w:tc>
          <w:tcPr>
            <w:tcW w:w="1890" w:type="dxa"/>
          </w:tcPr>
          <w:p w14:paraId="59E26025" w14:textId="77777777" w:rsidR="00F372F8" w:rsidRPr="00B5727C" w:rsidRDefault="00F372F8" w:rsidP="00F372F8">
            <w:pPr>
              <w:rPr>
                <w:rFonts w:ascii="Times New Roman" w:hAnsi="Times New Roman" w:cs="Times New Roman"/>
              </w:rPr>
            </w:pPr>
          </w:p>
        </w:tc>
        <w:tc>
          <w:tcPr>
            <w:tcW w:w="1597" w:type="dxa"/>
          </w:tcPr>
          <w:p w14:paraId="5C8F4282" w14:textId="77777777" w:rsidR="00F372F8" w:rsidRPr="00B5727C" w:rsidRDefault="00F372F8" w:rsidP="00F372F8">
            <w:pPr>
              <w:rPr>
                <w:rFonts w:ascii="Times New Roman" w:hAnsi="Times New Roman" w:cs="Times New Roman"/>
              </w:rPr>
            </w:pPr>
          </w:p>
        </w:tc>
        <w:tc>
          <w:tcPr>
            <w:tcW w:w="2543" w:type="dxa"/>
          </w:tcPr>
          <w:p w14:paraId="7EF7519C"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 xml:space="preserve">CenturyLink is proposing this rule because the company does not disconnect service after 5:00 pm. The company has the ability to change their process if they believe it is necessary to disconnect the customer on the second day. Staff believes the </w:t>
            </w:r>
            <w:r w:rsidR="001D0624">
              <w:rPr>
                <w:rFonts w:ascii="Times New Roman" w:hAnsi="Times New Roman" w:cs="Times New Roman"/>
                <w:color w:val="000000"/>
              </w:rPr>
              <w:t xml:space="preserve">rule </w:t>
            </w:r>
            <w:r w:rsidRPr="00B5727C">
              <w:rPr>
                <w:rFonts w:ascii="Times New Roman" w:hAnsi="Times New Roman" w:cs="Times New Roman"/>
                <w:color w:val="000000"/>
              </w:rPr>
              <w:t xml:space="preserve">should be retained. </w:t>
            </w:r>
          </w:p>
          <w:p w14:paraId="7102CC73" w14:textId="77777777" w:rsidR="00F372F8" w:rsidRPr="00B5727C" w:rsidRDefault="00F372F8" w:rsidP="00F372F8">
            <w:pPr>
              <w:rPr>
                <w:rFonts w:ascii="Times New Roman" w:hAnsi="Times New Roman" w:cs="Times New Roman"/>
                <w:color w:val="000000"/>
              </w:rPr>
            </w:pPr>
          </w:p>
        </w:tc>
      </w:tr>
    </w:tbl>
    <w:p w14:paraId="6DECB5E6" w14:textId="77777777" w:rsidR="00E97A5A" w:rsidRPr="00B5727C" w:rsidRDefault="00E97A5A">
      <w:pPr>
        <w:rPr>
          <w:rFonts w:ascii="Times New Roman" w:hAnsi="Times New Roman" w:cs="Times New Roman"/>
        </w:rPr>
      </w:pPr>
    </w:p>
    <w:p w14:paraId="2D0B2CFF" w14:textId="77777777" w:rsidR="00E97A5A" w:rsidRPr="00B5727C" w:rsidRDefault="00E97A5A">
      <w:pPr>
        <w:rPr>
          <w:rFonts w:ascii="Times New Roman" w:hAnsi="Times New Roman" w:cs="Times New Roman"/>
        </w:rPr>
      </w:pPr>
      <w:r w:rsidRPr="00B5727C">
        <w:rPr>
          <w:rFonts w:ascii="Times New Roman" w:hAnsi="Times New Roman" w:cs="Times New Roman"/>
        </w:rPr>
        <w:br w:type="page"/>
      </w:r>
    </w:p>
    <w:p w14:paraId="20C9F09B" w14:textId="77777777" w:rsidR="00E97A5A" w:rsidRPr="00B5727C" w:rsidRDefault="00E97A5A">
      <w:pPr>
        <w:rPr>
          <w:rFonts w:ascii="Times New Roman" w:hAnsi="Times New Roman" w:cs="Times New Roman"/>
        </w:rPr>
      </w:pPr>
    </w:p>
    <w:tbl>
      <w:tblPr>
        <w:tblStyle w:val="TableGrid"/>
        <w:tblW w:w="17905" w:type="dxa"/>
        <w:tblLook w:val="04A0" w:firstRow="1" w:lastRow="0" w:firstColumn="1" w:lastColumn="0" w:noHBand="0" w:noVBand="1"/>
      </w:tblPr>
      <w:tblGrid>
        <w:gridCol w:w="1573"/>
        <w:gridCol w:w="1988"/>
        <w:gridCol w:w="1798"/>
        <w:gridCol w:w="2286"/>
        <w:gridCol w:w="1710"/>
        <w:gridCol w:w="2520"/>
        <w:gridCol w:w="1890"/>
        <w:gridCol w:w="1597"/>
        <w:gridCol w:w="2543"/>
      </w:tblGrid>
      <w:tr w:rsidR="00E97A5A" w:rsidRPr="00B5727C" w14:paraId="0A0DCAC3" w14:textId="77777777" w:rsidTr="007A252D">
        <w:tc>
          <w:tcPr>
            <w:tcW w:w="1573" w:type="dxa"/>
            <w:shd w:val="clear" w:color="auto" w:fill="D9D9D9" w:themeFill="background1" w:themeFillShade="D9"/>
          </w:tcPr>
          <w:p w14:paraId="7E202619"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WAC</w:t>
            </w:r>
          </w:p>
        </w:tc>
        <w:tc>
          <w:tcPr>
            <w:tcW w:w="1988" w:type="dxa"/>
            <w:shd w:val="clear" w:color="auto" w:fill="D9D9D9" w:themeFill="background1" w:themeFillShade="D9"/>
          </w:tcPr>
          <w:p w14:paraId="32628B56"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WAC Title</w:t>
            </w:r>
          </w:p>
        </w:tc>
        <w:tc>
          <w:tcPr>
            <w:tcW w:w="1798" w:type="dxa"/>
            <w:shd w:val="clear" w:color="auto" w:fill="D9D9D9" w:themeFill="background1" w:themeFillShade="D9"/>
          </w:tcPr>
          <w:p w14:paraId="09883EA2"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AT&amp;T</w:t>
            </w:r>
          </w:p>
        </w:tc>
        <w:tc>
          <w:tcPr>
            <w:tcW w:w="2286" w:type="dxa"/>
            <w:shd w:val="clear" w:color="auto" w:fill="D9D9D9" w:themeFill="background1" w:themeFillShade="D9"/>
          </w:tcPr>
          <w:p w14:paraId="4AD77EE7"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CenturyLink</w:t>
            </w:r>
          </w:p>
        </w:tc>
        <w:tc>
          <w:tcPr>
            <w:tcW w:w="1710" w:type="dxa"/>
            <w:shd w:val="clear" w:color="auto" w:fill="D9D9D9" w:themeFill="background1" w:themeFillShade="D9"/>
          </w:tcPr>
          <w:p w14:paraId="482C4AA5"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Joint CLECs</w:t>
            </w:r>
          </w:p>
          <w:p w14:paraId="663876E7"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Integra &amp; XO)</w:t>
            </w:r>
          </w:p>
        </w:tc>
        <w:tc>
          <w:tcPr>
            <w:tcW w:w="2520" w:type="dxa"/>
            <w:shd w:val="clear" w:color="auto" w:fill="D9D9D9" w:themeFill="background1" w:themeFillShade="D9"/>
          </w:tcPr>
          <w:p w14:paraId="1F366964"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Level 3</w:t>
            </w:r>
          </w:p>
        </w:tc>
        <w:tc>
          <w:tcPr>
            <w:tcW w:w="1890" w:type="dxa"/>
            <w:shd w:val="clear" w:color="auto" w:fill="D9D9D9" w:themeFill="background1" w:themeFillShade="D9"/>
          </w:tcPr>
          <w:p w14:paraId="0575E345"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T-Mobile</w:t>
            </w:r>
          </w:p>
        </w:tc>
        <w:tc>
          <w:tcPr>
            <w:tcW w:w="1597" w:type="dxa"/>
            <w:shd w:val="clear" w:color="auto" w:fill="D9D9D9" w:themeFill="background1" w:themeFillShade="D9"/>
          </w:tcPr>
          <w:p w14:paraId="169C7B8D"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WITA</w:t>
            </w:r>
          </w:p>
        </w:tc>
        <w:tc>
          <w:tcPr>
            <w:tcW w:w="2543" w:type="dxa"/>
            <w:shd w:val="clear" w:color="auto" w:fill="D9D9D9" w:themeFill="background1" w:themeFillShade="D9"/>
          </w:tcPr>
          <w:p w14:paraId="0C3C8D84" w14:textId="77777777" w:rsidR="00E97A5A" w:rsidRPr="00B5727C" w:rsidRDefault="00E97A5A" w:rsidP="00E97A5A">
            <w:pPr>
              <w:rPr>
                <w:rFonts w:ascii="Times New Roman" w:hAnsi="Times New Roman" w:cs="Times New Roman"/>
                <w:b/>
              </w:rPr>
            </w:pPr>
            <w:r w:rsidRPr="00B5727C">
              <w:rPr>
                <w:rFonts w:ascii="Times New Roman" w:hAnsi="Times New Roman" w:cs="Times New Roman"/>
                <w:b/>
              </w:rPr>
              <w:t>Staff</w:t>
            </w:r>
          </w:p>
        </w:tc>
      </w:tr>
      <w:tr w:rsidR="00F372F8" w:rsidRPr="00B5727C" w14:paraId="102E73CD" w14:textId="77777777" w:rsidTr="00DC764E">
        <w:tc>
          <w:tcPr>
            <w:tcW w:w="1573" w:type="dxa"/>
          </w:tcPr>
          <w:p w14:paraId="4E284B18" w14:textId="77777777" w:rsidR="00F372F8" w:rsidRPr="00B5727C" w:rsidRDefault="00F372F8" w:rsidP="00E97A5A">
            <w:pPr>
              <w:rPr>
                <w:rFonts w:ascii="Times New Roman" w:hAnsi="Times New Roman" w:cs="Times New Roman"/>
              </w:rPr>
            </w:pPr>
            <w:r w:rsidRPr="00B5727C">
              <w:rPr>
                <w:rFonts w:ascii="Times New Roman" w:hAnsi="Times New Roman" w:cs="Times New Roman"/>
              </w:rPr>
              <w:t>480-120-1</w:t>
            </w:r>
            <w:r w:rsidR="00E97A5A" w:rsidRPr="00B5727C">
              <w:rPr>
                <w:rFonts w:ascii="Times New Roman" w:hAnsi="Times New Roman" w:cs="Times New Roman"/>
              </w:rPr>
              <w:t>74</w:t>
            </w:r>
          </w:p>
        </w:tc>
        <w:tc>
          <w:tcPr>
            <w:tcW w:w="1988" w:type="dxa"/>
          </w:tcPr>
          <w:p w14:paraId="7AD5B0A8" w14:textId="77777777" w:rsidR="00F372F8" w:rsidRPr="00B5727C" w:rsidRDefault="00F372F8" w:rsidP="00F372F8">
            <w:pPr>
              <w:rPr>
                <w:rFonts w:ascii="Times New Roman" w:hAnsi="Times New Roman" w:cs="Times New Roman"/>
              </w:rPr>
            </w:pPr>
            <w:r w:rsidRPr="00B5727C">
              <w:rPr>
                <w:rFonts w:ascii="Times New Roman" w:hAnsi="Times New Roman" w:cs="Times New Roman"/>
              </w:rPr>
              <w:t>Payment arrangements</w:t>
            </w:r>
          </w:p>
        </w:tc>
        <w:tc>
          <w:tcPr>
            <w:tcW w:w="1798" w:type="dxa"/>
          </w:tcPr>
          <w:p w14:paraId="72E70E2C" w14:textId="77777777" w:rsidR="00F372F8" w:rsidRPr="00B5727C" w:rsidRDefault="00F372F8" w:rsidP="00F372F8">
            <w:pPr>
              <w:rPr>
                <w:rFonts w:ascii="Times New Roman" w:hAnsi="Times New Roman" w:cs="Times New Roman"/>
              </w:rPr>
            </w:pPr>
          </w:p>
        </w:tc>
        <w:tc>
          <w:tcPr>
            <w:tcW w:w="2286" w:type="dxa"/>
          </w:tcPr>
          <w:p w14:paraId="2517929D" w14:textId="77777777" w:rsidR="00F372F8" w:rsidRPr="00B5727C" w:rsidRDefault="00F372F8" w:rsidP="00E97A5A">
            <w:pPr>
              <w:rPr>
                <w:rFonts w:ascii="Times New Roman" w:hAnsi="Times New Roman" w:cs="Times New Roman"/>
                <w:color w:val="000000"/>
              </w:rPr>
            </w:pPr>
            <w:r w:rsidRPr="00B5727C">
              <w:rPr>
                <w:rFonts w:ascii="Times New Roman" w:hAnsi="Times New Roman" w:cs="Times New Roman"/>
                <w:color w:val="000000"/>
              </w:rPr>
              <w:t>Subsection (1) requires the company to restore service on an unpaid account if the customers agrees to a six-month payment plan. The company asserts that monitoring these plans is manual and labor intensive and ultimately adds additional months of free service before the company disconnects the customer. The company indicates this rule does not exist in any other state and proposes to delete subsection (1) of this rule.</w:t>
            </w:r>
          </w:p>
        </w:tc>
        <w:tc>
          <w:tcPr>
            <w:tcW w:w="1710" w:type="dxa"/>
          </w:tcPr>
          <w:p w14:paraId="146068C7" w14:textId="77777777" w:rsidR="00F372F8" w:rsidRPr="00B5727C" w:rsidRDefault="00F372F8" w:rsidP="00F372F8">
            <w:pPr>
              <w:rPr>
                <w:rFonts w:ascii="Times New Roman" w:hAnsi="Times New Roman" w:cs="Times New Roman"/>
                <w:color w:val="000000"/>
              </w:rPr>
            </w:pPr>
          </w:p>
        </w:tc>
        <w:tc>
          <w:tcPr>
            <w:tcW w:w="2520" w:type="dxa"/>
          </w:tcPr>
          <w:p w14:paraId="51A068AB" w14:textId="77777777" w:rsidR="00F372F8" w:rsidRPr="00B5727C" w:rsidRDefault="00F372F8" w:rsidP="00F372F8">
            <w:pPr>
              <w:rPr>
                <w:rFonts w:ascii="Times New Roman" w:hAnsi="Times New Roman" w:cs="Times New Roman"/>
                <w:color w:val="000000"/>
              </w:rPr>
            </w:pPr>
          </w:p>
        </w:tc>
        <w:tc>
          <w:tcPr>
            <w:tcW w:w="1890" w:type="dxa"/>
          </w:tcPr>
          <w:p w14:paraId="11DC41D0" w14:textId="77777777" w:rsidR="00F372F8" w:rsidRPr="00B5727C" w:rsidRDefault="00F372F8" w:rsidP="00F372F8">
            <w:pPr>
              <w:rPr>
                <w:rFonts w:ascii="Times New Roman" w:hAnsi="Times New Roman" w:cs="Times New Roman"/>
              </w:rPr>
            </w:pPr>
          </w:p>
        </w:tc>
        <w:tc>
          <w:tcPr>
            <w:tcW w:w="1597" w:type="dxa"/>
          </w:tcPr>
          <w:p w14:paraId="49D58C4C" w14:textId="77777777" w:rsidR="00F372F8" w:rsidRPr="00B5727C" w:rsidRDefault="00F372F8" w:rsidP="00F372F8">
            <w:pPr>
              <w:rPr>
                <w:rFonts w:ascii="Times New Roman" w:hAnsi="Times New Roman" w:cs="Times New Roman"/>
              </w:rPr>
            </w:pPr>
          </w:p>
        </w:tc>
        <w:tc>
          <w:tcPr>
            <w:tcW w:w="2543" w:type="dxa"/>
          </w:tcPr>
          <w:p w14:paraId="2074213E"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 xml:space="preserve">Staff believes this rule should not be changed. This rule allows for a partial payment once every five years. Thus customers cannot continually use this rule to avoid keeping current on its bill. </w:t>
            </w:r>
          </w:p>
          <w:p w14:paraId="222C1500" w14:textId="77777777" w:rsidR="00F372F8" w:rsidRPr="00B5727C" w:rsidRDefault="00F372F8" w:rsidP="00F372F8">
            <w:pPr>
              <w:rPr>
                <w:rFonts w:ascii="Times New Roman" w:hAnsi="Times New Roman" w:cs="Times New Roman"/>
                <w:color w:val="000000"/>
              </w:rPr>
            </w:pPr>
          </w:p>
        </w:tc>
      </w:tr>
      <w:tr w:rsidR="00F372F8" w:rsidRPr="00B5727C" w14:paraId="65B2E52C" w14:textId="77777777" w:rsidTr="00DC764E">
        <w:tc>
          <w:tcPr>
            <w:tcW w:w="1573" w:type="dxa"/>
          </w:tcPr>
          <w:p w14:paraId="611D27EF" w14:textId="77777777" w:rsidR="00F372F8" w:rsidRPr="00B5727C" w:rsidRDefault="00F372F8" w:rsidP="00F372F8">
            <w:pPr>
              <w:rPr>
                <w:rFonts w:ascii="Times New Roman" w:hAnsi="Times New Roman" w:cs="Times New Roman"/>
              </w:rPr>
            </w:pPr>
            <w:r w:rsidRPr="00B5727C">
              <w:rPr>
                <w:rFonts w:ascii="Times New Roman" w:hAnsi="Times New Roman" w:cs="Times New Roman"/>
              </w:rPr>
              <w:t>480-120-258</w:t>
            </w:r>
          </w:p>
        </w:tc>
        <w:tc>
          <w:tcPr>
            <w:tcW w:w="1988" w:type="dxa"/>
          </w:tcPr>
          <w:p w14:paraId="3691D8F6" w14:textId="77777777" w:rsidR="00F372F8" w:rsidRPr="00B5727C" w:rsidRDefault="00F372F8" w:rsidP="00F372F8">
            <w:pPr>
              <w:rPr>
                <w:rFonts w:ascii="Times New Roman" w:hAnsi="Times New Roman" w:cs="Times New Roman"/>
              </w:rPr>
            </w:pPr>
            <w:r w:rsidRPr="00B5727C">
              <w:rPr>
                <w:rFonts w:ascii="Times New Roman" w:hAnsi="Times New Roman" w:cs="Times New Roman"/>
              </w:rPr>
              <w:t>Collocation</w:t>
            </w:r>
          </w:p>
        </w:tc>
        <w:tc>
          <w:tcPr>
            <w:tcW w:w="1798" w:type="dxa"/>
          </w:tcPr>
          <w:p w14:paraId="143D26BE" w14:textId="77777777" w:rsidR="00F372F8" w:rsidRPr="00B5727C" w:rsidRDefault="00F372F8" w:rsidP="00F372F8">
            <w:pPr>
              <w:rPr>
                <w:rFonts w:ascii="Times New Roman" w:hAnsi="Times New Roman" w:cs="Times New Roman"/>
              </w:rPr>
            </w:pPr>
          </w:p>
        </w:tc>
        <w:tc>
          <w:tcPr>
            <w:tcW w:w="2286" w:type="dxa"/>
          </w:tcPr>
          <w:p w14:paraId="0904048B" w14:textId="77777777" w:rsidR="00F372F8" w:rsidRPr="00B5727C" w:rsidRDefault="00F372F8" w:rsidP="00F372F8">
            <w:pPr>
              <w:rPr>
                <w:rFonts w:ascii="Times New Roman" w:hAnsi="Times New Roman" w:cs="Times New Roman"/>
                <w:color w:val="000000"/>
              </w:rPr>
            </w:pPr>
          </w:p>
        </w:tc>
        <w:tc>
          <w:tcPr>
            <w:tcW w:w="1710" w:type="dxa"/>
          </w:tcPr>
          <w:p w14:paraId="7A2F00D7" w14:textId="77777777" w:rsidR="00F372F8" w:rsidRPr="00B5727C" w:rsidRDefault="00F372F8" w:rsidP="00F372F8">
            <w:pPr>
              <w:rPr>
                <w:rFonts w:ascii="Times New Roman" w:hAnsi="Times New Roman" w:cs="Times New Roman"/>
                <w:color w:val="000000"/>
              </w:rPr>
            </w:pPr>
          </w:p>
        </w:tc>
        <w:tc>
          <w:tcPr>
            <w:tcW w:w="2520" w:type="dxa"/>
          </w:tcPr>
          <w:p w14:paraId="784028B8"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Level 3 agrees that the collocation rule be retained.</w:t>
            </w:r>
          </w:p>
          <w:p w14:paraId="50671B58" w14:textId="77777777" w:rsidR="00F372F8" w:rsidRPr="00B5727C" w:rsidRDefault="00F372F8" w:rsidP="00F372F8">
            <w:pPr>
              <w:rPr>
                <w:rFonts w:ascii="Times New Roman" w:hAnsi="Times New Roman" w:cs="Times New Roman"/>
                <w:color w:val="000000"/>
              </w:rPr>
            </w:pPr>
          </w:p>
        </w:tc>
        <w:tc>
          <w:tcPr>
            <w:tcW w:w="1890" w:type="dxa"/>
          </w:tcPr>
          <w:p w14:paraId="1E90EC97" w14:textId="77777777" w:rsidR="00F372F8" w:rsidRPr="00B5727C" w:rsidRDefault="00F372F8" w:rsidP="00F372F8">
            <w:pPr>
              <w:rPr>
                <w:rFonts w:ascii="Times New Roman" w:hAnsi="Times New Roman" w:cs="Times New Roman"/>
              </w:rPr>
            </w:pPr>
          </w:p>
        </w:tc>
        <w:tc>
          <w:tcPr>
            <w:tcW w:w="1597" w:type="dxa"/>
          </w:tcPr>
          <w:p w14:paraId="38D12CBB" w14:textId="77777777" w:rsidR="00F372F8" w:rsidRPr="00B5727C" w:rsidRDefault="00F372F8" w:rsidP="00F372F8">
            <w:pPr>
              <w:rPr>
                <w:rFonts w:ascii="Times New Roman" w:hAnsi="Times New Roman" w:cs="Times New Roman"/>
              </w:rPr>
            </w:pPr>
          </w:p>
        </w:tc>
        <w:tc>
          <w:tcPr>
            <w:tcW w:w="2543" w:type="dxa"/>
          </w:tcPr>
          <w:p w14:paraId="4BADCD89"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Staff agrees.</w:t>
            </w:r>
          </w:p>
        </w:tc>
      </w:tr>
      <w:tr w:rsidR="00F372F8" w:rsidRPr="00B5727C" w14:paraId="6E932761" w14:textId="77777777" w:rsidTr="00DC764E">
        <w:tc>
          <w:tcPr>
            <w:tcW w:w="1573" w:type="dxa"/>
          </w:tcPr>
          <w:p w14:paraId="1B0EB21D" w14:textId="77777777" w:rsidR="00F372F8" w:rsidRPr="00B5727C" w:rsidRDefault="00F372F8" w:rsidP="00F372F8">
            <w:pPr>
              <w:rPr>
                <w:rFonts w:ascii="Times New Roman" w:hAnsi="Times New Roman" w:cs="Times New Roman"/>
              </w:rPr>
            </w:pPr>
            <w:r w:rsidRPr="00B5727C">
              <w:rPr>
                <w:rFonts w:ascii="Times New Roman" w:hAnsi="Times New Roman" w:cs="Times New Roman"/>
              </w:rPr>
              <w:t>480-120-438</w:t>
            </w:r>
          </w:p>
        </w:tc>
        <w:tc>
          <w:tcPr>
            <w:tcW w:w="1988" w:type="dxa"/>
          </w:tcPr>
          <w:p w14:paraId="1DD3AFF2" w14:textId="77777777" w:rsidR="00F372F8" w:rsidRPr="00B5727C" w:rsidRDefault="00F372F8" w:rsidP="00F372F8">
            <w:pPr>
              <w:rPr>
                <w:rFonts w:ascii="Times New Roman" w:hAnsi="Times New Roman" w:cs="Times New Roman"/>
              </w:rPr>
            </w:pPr>
            <w:r w:rsidRPr="00B5727C">
              <w:rPr>
                <w:rFonts w:ascii="Times New Roman" w:hAnsi="Times New Roman" w:cs="Times New Roman"/>
              </w:rPr>
              <w:t>Trouble report standard</w:t>
            </w:r>
          </w:p>
        </w:tc>
        <w:tc>
          <w:tcPr>
            <w:tcW w:w="1798" w:type="dxa"/>
          </w:tcPr>
          <w:p w14:paraId="5D118D3C" w14:textId="77777777" w:rsidR="00F372F8" w:rsidRPr="00B5727C" w:rsidRDefault="00F372F8" w:rsidP="00F372F8">
            <w:pPr>
              <w:rPr>
                <w:rFonts w:ascii="Times New Roman" w:hAnsi="Times New Roman" w:cs="Times New Roman"/>
              </w:rPr>
            </w:pPr>
          </w:p>
        </w:tc>
        <w:tc>
          <w:tcPr>
            <w:tcW w:w="2286" w:type="dxa"/>
          </w:tcPr>
          <w:p w14:paraId="05642B17"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CenturyLink proposes to eliminate this rule because of the changes in various other service quality metrics and reports.</w:t>
            </w:r>
          </w:p>
          <w:p w14:paraId="6ED5C13B" w14:textId="77777777" w:rsidR="00F372F8" w:rsidRPr="00B5727C" w:rsidRDefault="00F372F8" w:rsidP="00F372F8">
            <w:pPr>
              <w:rPr>
                <w:rFonts w:ascii="Times New Roman" w:hAnsi="Times New Roman" w:cs="Times New Roman"/>
                <w:color w:val="000000"/>
              </w:rPr>
            </w:pPr>
          </w:p>
        </w:tc>
        <w:tc>
          <w:tcPr>
            <w:tcW w:w="1710" w:type="dxa"/>
          </w:tcPr>
          <w:p w14:paraId="1962F743" w14:textId="77777777" w:rsidR="00F372F8" w:rsidRPr="00B5727C" w:rsidRDefault="00F372F8" w:rsidP="00F372F8">
            <w:pPr>
              <w:rPr>
                <w:rFonts w:ascii="Times New Roman" w:hAnsi="Times New Roman" w:cs="Times New Roman"/>
                <w:color w:val="000000"/>
              </w:rPr>
            </w:pPr>
          </w:p>
        </w:tc>
        <w:tc>
          <w:tcPr>
            <w:tcW w:w="2520" w:type="dxa"/>
          </w:tcPr>
          <w:p w14:paraId="04B47E84" w14:textId="77777777" w:rsidR="00F372F8" w:rsidRPr="00B5727C" w:rsidRDefault="00F372F8" w:rsidP="00F372F8">
            <w:pPr>
              <w:rPr>
                <w:rFonts w:ascii="Times New Roman" w:hAnsi="Times New Roman" w:cs="Times New Roman"/>
                <w:color w:val="000000"/>
              </w:rPr>
            </w:pPr>
          </w:p>
        </w:tc>
        <w:tc>
          <w:tcPr>
            <w:tcW w:w="1890" w:type="dxa"/>
          </w:tcPr>
          <w:p w14:paraId="1B6631C5" w14:textId="77777777" w:rsidR="00F372F8" w:rsidRPr="00B5727C" w:rsidRDefault="00F372F8" w:rsidP="00F372F8">
            <w:pPr>
              <w:rPr>
                <w:rFonts w:ascii="Times New Roman" w:hAnsi="Times New Roman" w:cs="Times New Roman"/>
              </w:rPr>
            </w:pPr>
          </w:p>
        </w:tc>
        <w:tc>
          <w:tcPr>
            <w:tcW w:w="1597" w:type="dxa"/>
          </w:tcPr>
          <w:p w14:paraId="3A9025AA" w14:textId="77777777" w:rsidR="00F372F8" w:rsidRPr="00B5727C" w:rsidRDefault="00F372F8" w:rsidP="00F372F8">
            <w:pPr>
              <w:rPr>
                <w:rFonts w:ascii="Times New Roman" w:hAnsi="Times New Roman" w:cs="Times New Roman"/>
              </w:rPr>
            </w:pPr>
          </w:p>
        </w:tc>
        <w:tc>
          <w:tcPr>
            <w:tcW w:w="2543" w:type="dxa"/>
          </w:tcPr>
          <w:p w14:paraId="4701AF18"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Staff recommends the rule should be retained to establish the quality of service standard for auditing purposes.</w:t>
            </w:r>
          </w:p>
          <w:p w14:paraId="26A6F85F" w14:textId="77777777" w:rsidR="00F372F8" w:rsidRPr="00B5727C" w:rsidRDefault="00F372F8" w:rsidP="00F372F8">
            <w:pPr>
              <w:rPr>
                <w:rFonts w:ascii="Times New Roman" w:hAnsi="Times New Roman" w:cs="Times New Roman"/>
                <w:color w:val="000000"/>
              </w:rPr>
            </w:pPr>
          </w:p>
        </w:tc>
      </w:tr>
    </w:tbl>
    <w:p w14:paraId="1E5AB066" w14:textId="77777777" w:rsidR="00EC4E42" w:rsidRPr="00B5727C" w:rsidRDefault="00EC4E42">
      <w:pPr>
        <w:rPr>
          <w:rFonts w:ascii="Times New Roman" w:hAnsi="Times New Roman" w:cs="Times New Roman"/>
        </w:rPr>
      </w:pPr>
    </w:p>
    <w:tbl>
      <w:tblPr>
        <w:tblStyle w:val="TableGrid"/>
        <w:tblW w:w="17905" w:type="dxa"/>
        <w:tblLook w:val="04A0" w:firstRow="1" w:lastRow="0" w:firstColumn="1" w:lastColumn="0" w:noHBand="0" w:noVBand="1"/>
      </w:tblPr>
      <w:tblGrid>
        <w:gridCol w:w="1573"/>
        <w:gridCol w:w="1988"/>
        <w:gridCol w:w="1798"/>
        <w:gridCol w:w="2286"/>
        <w:gridCol w:w="1710"/>
        <w:gridCol w:w="2520"/>
        <w:gridCol w:w="1890"/>
        <w:gridCol w:w="1597"/>
        <w:gridCol w:w="2543"/>
      </w:tblGrid>
      <w:tr w:rsidR="00EC4E42" w:rsidRPr="00B5727C" w14:paraId="03093CC3" w14:textId="77777777" w:rsidTr="007A252D">
        <w:tc>
          <w:tcPr>
            <w:tcW w:w="1573" w:type="dxa"/>
            <w:shd w:val="clear" w:color="auto" w:fill="D9D9D9" w:themeFill="background1" w:themeFillShade="D9"/>
          </w:tcPr>
          <w:p w14:paraId="182DEBC9"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lastRenderedPageBreak/>
              <w:t>WAC</w:t>
            </w:r>
          </w:p>
        </w:tc>
        <w:tc>
          <w:tcPr>
            <w:tcW w:w="1988" w:type="dxa"/>
            <w:shd w:val="clear" w:color="auto" w:fill="D9D9D9" w:themeFill="background1" w:themeFillShade="D9"/>
          </w:tcPr>
          <w:p w14:paraId="34BB305F"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WAC Title</w:t>
            </w:r>
          </w:p>
        </w:tc>
        <w:tc>
          <w:tcPr>
            <w:tcW w:w="1798" w:type="dxa"/>
            <w:shd w:val="clear" w:color="auto" w:fill="D9D9D9" w:themeFill="background1" w:themeFillShade="D9"/>
          </w:tcPr>
          <w:p w14:paraId="0C3B88C0"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AT&amp;T</w:t>
            </w:r>
          </w:p>
        </w:tc>
        <w:tc>
          <w:tcPr>
            <w:tcW w:w="2286" w:type="dxa"/>
            <w:shd w:val="clear" w:color="auto" w:fill="D9D9D9" w:themeFill="background1" w:themeFillShade="D9"/>
          </w:tcPr>
          <w:p w14:paraId="62F9F83A"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CenturyLink</w:t>
            </w:r>
          </w:p>
        </w:tc>
        <w:tc>
          <w:tcPr>
            <w:tcW w:w="1710" w:type="dxa"/>
            <w:shd w:val="clear" w:color="auto" w:fill="D9D9D9" w:themeFill="background1" w:themeFillShade="D9"/>
          </w:tcPr>
          <w:p w14:paraId="2AB4B80A"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Joint CLECs</w:t>
            </w:r>
          </w:p>
          <w:p w14:paraId="720531D8"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Integra &amp; XO)</w:t>
            </w:r>
          </w:p>
        </w:tc>
        <w:tc>
          <w:tcPr>
            <w:tcW w:w="2520" w:type="dxa"/>
            <w:shd w:val="clear" w:color="auto" w:fill="D9D9D9" w:themeFill="background1" w:themeFillShade="D9"/>
          </w:tcPr>
          <w:p w14:paraId="4C561FFB"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Level 3</w:t>
            </w:r>
          </w:p>
        </w:tc>
        <w:tc>
          <w:tcPr>
            <w:tcW w:w="1890" w:type="dxa"/>
            <w:shd w:val="clear" w:color="auto" w:fill="D9D9D9" w:themeFill="background1" w:themeFillShade="D9"/>
          </w:tcPr>
          <w:p w14:paraId="1F15CB69"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T-Mobile</w:t>
            </w:r>
          </w:p>
        </w:tc>
        <w:tc>
          <w:tcPr>
            <w:tcW w:w="1597" w:type="dxa"/>
            <w:shd w:val="clear" w:color="auto" w:fill="D9D9D9" w:themeFill="background1" w:themeFillShade="D9"/>
          </w:tcPr>
          <w:p w14:paraId="22292BDA"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WITA</w:t>
            </w:r>
          </w:p>
        </w:tc>
        <w:tc>
          <w:tcPr>
            <w:tcW w:w="2543" w:type="dxa"/>
            <w:shd w:val="clear" w:color="auto" w:fill="D9D9D9" w:themeFill="background1" w:themeFillShade="D9"/>
          </w:tcPr>
          <w:p w14:paraId="20840039"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Staff</w:t>
            </w:r>
          </w:p>
        </w:tc>
      </w:tr>
      <w:tr w:rsidR="00F372F8" w:rsidRPr="00B5727C" w14:paraId="60975DF3" w14:textId="77777777" w:rsidTr="00DC764E">
        <w:tc>
          <w:tcPr>
            <w:tcW w:w="1573" w:type="dxa"/>
          </w:tcPr>
          <w:p w14:paraId="146CC535"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480-120-439</w:t>
            </w:r>
          </w:p>
          <w:p w14:paraId="2BD636DC" w14:textId="77777777" w:rsidR="00F372F8" w:rsidRPr="00B5727C" w:rsidRDefault="00F372F8" w:rsidP="00F372F8">
            <w:pPr>
              <w:rPr>
                <w:rFonts w:ascii="Times New Roman" w:hAnsi="Times New Roman" w:cs="Times New Roman"/>
              </w:rPr>
            </w:pPr>
          </w:p>
        </w:tc>
        <w:tc>
          <w:tcPr>
            <w:tcW w:w="1988" w:type="dxa"/>
          </w:tcPr>
          <w:p w14:paraId="54034DAB"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Service quality performance reports</w:t>
            </w:r>
          </w:p>
          <w:p w14:paraId="1DC7785B" w14:textId="77777777" w:rsidR="00F372F8" w:rsidRPr="00B5727C" w:rsidRDefault="00F372F8" w:rsidP="00F372F8">
            <w:pPr>
              <w:rPr>
                <w:rFonts w:ascii="Times New Roman" w:hAnsi="Times New Roman" w:cs="Times New Roman"/>
              </w:rPr>
            </w:pPr>
          </w:p>
        </w:tc>
        <w:tc>
          <w:tcPr>
            <w:tcW w:w="1798" w:type="dxa"/>
          </w:tcPr>
          <w:p w14:paraId="08610FBB"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 xml:space="preserve">AT&amp;T recommends that the rule be modified to delete references to delete references to WAC 480-120-105, company performance standards and 480-120-112. The company also recommends to 480-120-439 (2) to change "Notwithstanding subsections (1) and (2)..." to "Notwithstanding subsection- (1)."  </w:t>
            </w:r>
          </w:p>
          <w:p w14:paraId="0EA53627" w14:textId="77777777" w:rsidR="00F372F8" w:rsidRPr="00B5727C" w:rsidRDefault="00F372F8" w:rsidP="00F372F8">
            <w:pPr>
              <w:rPr>
                <w:rFonts w:ascii="Times New Roman" w:hAnsi="Times New Roman" w:cs="Times New Roman"/>
              </w:rPr>
            </w:pPr>
          </w:p>
        </w:tc>
        <w:tc>
          <w:tcPr>
            <w:tcW w:w="2286" w:type="dxa"/>
          </w:tcPr>
          <w:p w14:paraId="731B3900" w14:textId="77777777" w:rsidR="00F372F8" w:rsidRPr="00B5727C" w:rsidRDefault="00F372F8" w:rsidP="00F372F8">
            <w:pPr>
              <w:rPr>
                <w:rFonts w:ascii="Times New Roman" w:hAnsi="Times New Roman" w:cs="Times New Roman"/>
                <w:color w:val="000000"/>
              </w:rPr>
            </w:pPr>
          </w:p>
        </w:tc>
        <w:tc>
          <w:tcPr>
            <w:tcW w:w="1710" w:type="dxa"/>
          </w:tcPr>
          <w:p w14:paraId="7666B619" w14:textId="77777777" w:rsidR="00F372F8" w:rsidRPr="00B5727C" w:rsidRDefault="00F372F8" w:rsidP="00F372F8">
            <w:pPr>
              <w:rPr>
                <w:rFonts w:ascii="Times New Roman" w:hAnsi="Times New Roman" w:cs="Times New Roman"/>
                <w:color w:val="000000"/>
              </w:rPr>
            </w:pPr>
          </w:p>
        </w:tc>
        <w:tc>
          <w:tcPr>
            <w:tcW w:w="2520" w:type="dxa"/>
          </w:tcPr>
          <w:p w14:paraId="5D64DC16"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 xml:space="preserve">Level 3 recommends that the "3 year records retention" be changed. The company notes that it must keep all records during the three year period. The company asserts that would be burdensome and proposes that the language should be changed to "all records that the company </w:t>
            </w:r>
            <w:r w:rsidRPr="00B5727C">
              <w:rPr>
                <w:rFonts w:ascii="Times New Roman" w:hAnsi="Times New Roman" w:cs="Times New Roman"/>
                <w:color w:val="000000"/>
                <w:u w:val="single"/>
              </w:rPr>
              <w:t xml:space="preserve">reasonably determines </w:t>
            </w:r>
            <w:r w:rsidRPr="00B5727C">
              <w:rPr>
                <w:rFonts w:ascii="Times New Roman" w:hAnsi="Times New Roman" w:cs="Times New Roman"/>
                <w:color w:val="000000"/>
              </w:rPr>
              <w:t xml:space="preserve">would </w:t>
            </w:r>
            <w:r w:rsidRPr="00B5727C">
              <w:rPr>
                <w:rFonts w:ascii="Times New Roman" w:hAnsi="Times New Roman" w:cs="Times New Roman"/>
                <w:color w:val="000000"/>
                <w:u w:val="single"/>
              </w:rPr>
              <w:t xml:space="preserve">be </w:t>
            </w:r>
            <w:r w:rsidRPr="00B5727C">
              <w:rPr>
                <w:rFonts w:ascii="Times New Roman" w:hAnsi="Times New Roman" w:cs="Times New Roman"/>
                <w:color w:val="000000"/>
              </w:rPr>
              <w:t>relevant, in the case of a complaint or investigation," (underlined proposed by Level 3.)</w:t>
            </w:r>
          </w:p>
          <w:p w14:paraId="015C0D57" w14:textId="77777777" w:rsidR="00F372F8" w:rsidRPr="00B5727C" w:rsidRDefault="00F372F8" w:rsidP="00F372F8">
            <w:pPr>
              <w:rPr>
                <w:rFonts w:ascii="Times New Roman" w:hAnsi="Times New Roman" w:cs="Times New Roman"/>
                <w:color w:val="000000"/>
              </w:rPr>
            </w:pPr>
          </w:p>
        </w:tc>
        <w:tc>
          <w:tcPr>
            <w:tcW w:w="1890" w:type="dxa"/>
          </w:tcPr>
          <w:p w14:paraId="437871CF" w14:textId="77777777" w:rsidR="00F372F8" w:rsidRPr="00B5727C" w:rsidRDefault="00F372F8" w:rsidP="00F372F8">
            <w:pPr>
              <w:rPr>
                <w:rFonts w:ascii="Times New Roman" w:hAnsi="Times New Roman" w:cs="Times New Roman"/>
              </w:rPr>
            </w:pPr>
          </w:p>
        </w:tc>
        <w:tc>
          <w:tcPr>
            <w:tcW w:w="1597" w:type="dxa"/>
          </w:tcPr>
          <w:p w14:paraId="7EB2FCAC" w14:textId="77777777" w:rsidR="00F372F8" w:rsidRPr="00B5727C" w:rsidRDefault="00F372F8" w:rsidP="00F372F8">
            <w:pPr>
              <w:rPr>
                <w:rFonts w:ascii="Times New Roman" w:hAnsi="Times New Roman" w:cs="Times New Roman"/>
              </w:rPr>
            </w:pPr>
          </w:p>
        </w:tc>
        <w:tc>
          <w:tcPr>
            <w:tcW w:w="2543" w:type="dxa"/>
          </w:tcPr>
          <w:p w14:paraId="33943C0F"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b/>
                <w:bCs/>
                <w:color w:val="000000"/>
              </w:rPr>
              <w:t xml:space="preserve">AT&amp;T </w:t>
            </w:r>
            <w:r w:rsidRPr="00B5727C">
              <w:rPr>
                <w:rFonts w:ascii="Times New Roman" w:hAnsi="Times New Roman" w:cs="Times New Roman"/>
                <w:color w:val="000000"/>
              </w:rPr>
              <w:t xml:space="preserve">- proposed changes are acceptable with Staff.                                    </w:t>
            </w:r>
            <w:r w:rsidRPr="00B5727C">
              <w:rPr>
                <w:rFonts w:ascii="Times New Roman" w:hAnsi="Times New Roman" w:cs="Times New Roman"/>
                <w:b/>
                <w:bCs/>
                <w:color w:val="000000"/>
              </w:rPr>
              <w:t>Level 3</w:t>
            </w:r>
            <w:r w:rsidRPr="00B5727C">
              <w:rPr>
                <w:rFonts w:ascii="Times New Roman" w:hAnsi="Times New Roman" w:cs="Times New Roman"/>
                <w:color w:val="000000"/>
              </w:rPr>
              <w:t xml:space="preserve"> - proposed changes should not be accepted by the commission. Staff has reduced the reporting requirements of the ILECs and CLECs. Neither the company nor Staff are able to accurately forecast future issues relating to service quality and Staff is reluctant to have the carriers decide what information may be relevant for a future complaint.</w:t>
            </w:r>
          </w:p>
          <w:p w14:paraId="58D0E2BD" w14:textId="77777777" w:rsidR="00F372F8" w:rsidRPr="00B5727C" w:rsidRDefault="00F372F8" w:rsidP="00F372F8">
            <w:pPr>
              <w:rPr>
                <w:rFonts w:ascii="Times New Roman" w:hAnsi="Times New Roman" w:cs="Times New Roman"/>
                <w:color w:val="000000"/>
              </w:rPr>
            </w:pPr>
          </w:p>
        </w:tc>
      </w:tr>
    </w:tbl>
    <w:p w14:paraId="29FC25B2" w14:textId="77777777" w:rsidR="00EC4E42" w:rsidRPr="00B5727C" w:rsidRDefault="00EC4E42">
      <w:pPr>
        <w:rPr>
          <w:rFonts w:ascii="Times New Roman" w:hAnsi="Times New Roman" w:cs="Times New Roman"/>
        </w:rPr>
      </w:pPr>
    </w:p>
    <w:p w14:paraId="493EDF27" w14:textId="77777777" w:rsidR="00DC764E" w:rsidRDefault="00DC764E">
      <w:pPr>
        <w:rPr>
          <w:rFonts w:ascii="Times New Roman" w:hAnsi="Times New Roman" w:cs="Times New Roman"/>
        </w:rPr>
      </w:pPr>
      <w:r>
        <w:rPr>
          <w:rFonts w:ascii="Times New Roman" w:hAnsi="Times New Roman" w:cs="Times New Roman"/>
        </w:rPr>
        <w:br w:type="page"/>
      </w:r>
    </w:p>
    <w:p w14:paraId="0C03AB92" w14:textId="77777777" w:rsidR="00EC4E42" w:rsidRPr="00B5727C" w:rsidRDefault="00EC4E42">
      <w:pPr>
        <w:rPr>
          <w:rFonts w:ascii="Times New Roman" w:hAnsi="Times New Roman" w:cs="Times New Roman"/>
        </w:rPr>
      </w:pPr>
    </w:p>
    <w:tbl>
      <w:tblPr>
        <w:tblStyle w:val="TableGrid"/>
        <w:tblW w:w="17905" w:type="dxa"/>
        <w:tblLook w:val="04A0" w:firstRow="1" w:lastRow="0" w:firstColumn="1" w:lastColumn="0" w:noHBand="0" w:noVBand="1"/>
      </w:tblPr>
      <w:tblGrid>
        <w:gridCol w:w="1573"/>
        <w:gridCol w:w="1988"/>
        <w:gridCol w:w="1798"/>
        <w:gridCol w:w="2286"/>
        <w:gridCol w:w="1710"/>
        <w:gridCol w:w="2520"/>
        <w:gridCol w:w="1890"/>
        <w:gridCol w:w="1597"/>
        <w:gridCol w:w="2543"/>
      </w:tblGrid>
      <w:tr w:rsidR="00EC4E42" w:rsidRPr="00B5727C" w14:paraId="39797CAA" w14:textId="77777777" w:rsidTr="007A252D">
        <w:tc>
          <w:tcPr>
            <w:tcW w:w="1573" w:type="dxa"/>
            <w:shd w:val="clear" w:color="auto" w:fill="D9D9D9" w:themeFill="background1" w:themeFillShade="D9"/>
          </w:tcPr>
          <w:p w14:paraId="03D9AFB3"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WAC</w:t>
            </w:r>
          </w:p>
        </w:tc>
        <w:tc>
          <w:tcPr>
            <w:tcW w:w="1988" w:type="dxa"/>
            <w:shd w:val="clear" w:color="auto" w:fill="D9D9D9" w:themeFill="background1" w:themeFillShade="D9"/>
          </w:tcPr>
          <w:p w14:paraId="51360738"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WAC Title</w:t>
            </w:r>
          </w:p>
        </w:tc>
        <w:tc>
          <w:tcPr>
            <w:tcW w:w="1798" w:type="dxa"/>
            <w:shd w:val="clear" w:color="auto" w:fill="D9D9D9" w:themeFill="background1" w:themeFillShade="D9"/>
          </w:tcPr>
          <w:p w14:paraId="20BFDB18"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AT&amp;T</w:t>
            </w:r>
          </w:p>
        </w:tc>
        <w:tc>
          <w:tcPr>
            <w:tcW w:w="2286" w:type="dxa"/>
            <w:shd w:val="clear" w:color="auto" w:fill="D9D9D9" w:themeFill="background1" w:themeFillShade="D9"/>
          </w:tcPr>
          <w:p w14:paraId="7B44E2D5"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CenturyLink</w:t>
            </w:r>
          </w:p>
        </w:tc>
        <w:tc>
          <w:tcPr>
            <w:tcW w:w="1710" w:type="dxa"/>
            <w:shd w:val="clear" w:color="auto" w:fill="D9D9D9" w:themeFill="background1" w:themeFillShade="D9"/>
          </w:tcPr>
          <w:p w14:paraId="1CBF11A6"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Joint CLECs</w:t>
            </w:r>
          </w:p>
          <w:p w14:paraId="6914C1FA"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Integra &amp; XO)</w:t>
            </w:r>
          </w:p>
        </w:tc>
        <w:tc>
          <w:tcPr>
            <w:tcW w:w="2520" w:type="dxa"/>
            <w:shd w:val="clear" w:color="auto" w:fill="D9D9D9" w:themeFill="background1" w:themeFillShade="D9"/>
          </w:tcPr>
          <w:p w14:paraId="5C628842"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Level 3</w:t>
            </w:r>
          </w:p>
        </w:tc>
        <w:tc>
          <w:tcPr>
            <w:tcW w:w="1890" w:type="dxa"/>
            <w:shd w:val="clear" w:color="auto" w:fill="D9D9D9" w:themeFill="background1" w:themeFillShade="D9"/>
          </w:tcPr>
          <w:p w14:paraId="4B123028"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T-Mobile</w:t>
            </w:r>
          </w:p>
        </w:tc>
        <w:tc>
          <w:tcPr>
            <w:tcW w:w="1597" w:type="dxa"/>
            <w:shd w:val="clear" w:color="auto" w:fill="D9D9D9" w:themeFill="background1" w:themeFillShade="D9"/>
          </w:tcPr>
          <w:p w14:paraId="13CE42C1"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WITA</w:t>
            </w:r>
          </w:p>
        </w:tc>
        <w:tc>
          <w:tcPr>
            <w:tcW w:w="2543" w:type="dxa"/>
            <w:shd w:val="clear" w:color="auto" w:fill="D9D9D9" w:themeFill="background1" w:themeFillShade="D9"/>
          </w:tcPr>
          <w:p w14:paraId="6AE39FE1"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Staff</w:t>
            </w:r>
          </w:p>
        </w:tc>
      </w:tr>
      <w:tr w:rsidR="00F372F8" w:rsidRPr="00B5727C" w14:paraId="7D60BD61" w14:textId="77777777" w:rsidTr="00DC764E">
        <w:tc>
          <w:tcPr>
            <w:tcW w:w="1573" w:type="dxa"/>
          </w:tcPr>
          <w:p w14:paraId="04B05E67"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480-120-445</w:t>
            </w:r>
          </w:p>
          <w:p w14:paraId="7D224452" w14:textId="77777777" w:rsidR="00F372F8" w:rsidRPr="00B5727C" w:rsidRDefault="00F372F8" w:rsidP="00F372F8">
            <w:pPr>
              <w:rPr>
                <w:rFonts w:ascii="Times New Roman" w:hAnsi="Times New Roman" w:cs="Times New Roman"/>
                <w:color w:val="000000"/>
              </w:rPr>
            </w:pPr>
          </w:p>
        </w:tc>
        <w:tc>
          <w:tcPr>
            <w:tcW w:w="1988" w:type="dxa"/>
          </w:tcPr>
          <w:p w14:paraId="26A3F2C1"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Damage reporting requirements</w:t>
            </w:r>
          </w:p>
          <w:p w14:paraId="7AA49E6A" w14:textId="77777777" w:rsidR="00F372F8" w:rsidRPr="00B5727C" w:rsidRDefault="00F372F8" w:rsidP="00F372F8">
            <w:pPr>
              <w:rPr>
                <w:rFonts w:ascii="Times New Roman" w:hAnsi="Times New Roman" w:cs="Times New Roman"/>
                <w:color w:val="000000"/>
              </w:rPr>
            </w:pPr>
          </w:p>
        </w:tc>
        <w:tc>
          <w:tcPr>
            <w:tcW w:w="1798" w:type="dxa"/>
          </w:tcPr>
          <w:p w14:paraId="185E5394" w14:textId="77777777" w:rsidR="00F372F8" w:rsidRPr="00B5727C" w:rsidRDefault="00F372F8" w:rsidP="00F372F8">
            <w:pPr>
              <w:rPr>
                <w:rFonts w:ascii="Times New Roman" w:hAnsi="Times New Roman" w:cs="Times New Roman"/>
                <w:color w:val="000000"/>
              </w:rPr>
            </w:pPr>
          </w:p>
        </w:tc>
        <w:tc>
          <w:tcPr>
            <w:tcW w:w="2286" w:type="dxa"/>
          </w:tcPr>
          <w:p w14:paraId="75B90D09" w14:textId="77777777" w:rsidR="00DC764E" w:rsidRPr="00DC764E" w:rsidRDefault="00DC764E" w:rsidP="00DC764E">
            <w:pPr>
              <w:rPr>
                <w:rFonts w:ascii="Times New Roman" w:hAnsi="Times New Roman" w:cs="Times New Roman"/>
              </w:rPr>
            </w:pPr>
            <w:r w:rsidRPr="00DC764E">
              <w:rPr>
                <w:rFonts w:ascii="Times New Roman" w:hAnsi="Times New Roman" w:cs="Times New Roman"/>
              </w:rPr>
              <w:t>CenturyLink states it is already complying with the requirements of RCW 19.122. CenturyLink recommends removing the notification requirements in subsection (2) from the facility operators, and suggests that the</w:t>
            </w:r>
            <w:r>
              <w:rPr>
                <w:rFonts w:ascii="Arial" w:hAnsi="Arial" w:cs="Arial"/>
                <w:sz w:val="24"/>
                <w:szCs w:val="24"/>
              </w:rPr>
              <w:t xml:space="preserve"> </w:t>
            </w:r>
            <w:r w:rsidRPr="00DC764E">
              <w:rPr>
                <w:rFonts w:ascii="Times New Roman" w:hAnsi="Times New Roman" w:cs="Times New Roman"/>
              </w:rPr>
              <w:t>process of notifying an excavator who damages their facilities may be more suited as a function of Commission staff.</w:t>
            </w:r>
          </w:p>
          <w:p w14:paraId="5735FBEB" w14:textId="77777777" w:rsidR="00DC764E" w:rsidRPr="00B5727C" w:rsidRDefault="00DC764E" w:rsidP="00F372F8">
            <w:pPr>
              <w:rPr>
                <w:rFonts w:ascii="Times New Roman" w:hAnsi="Times New Roman" w:cs="Times New Roman"/>
                <w:color w:val="000000"/>
              </w:rPr>
            </w:pPr>
          </w:p>
        </w:tc>
        <w:tc>
          <w:tcPr>
            <w:tcW w:w="1710" w:type="dxa"/>
          </w:tcPr>
          <w:p w14:paraId="4D0E44B5" w14:textId="77777777" w:rsidR="00F372F8" w:rsidRPr="00B5727C" w:rsidRDefault="00F372F8" w:rsidP="00F372F8">
            <w:pPr>
              <w:rPr>
                <w:rFonts w:ascii="Times New Roman" w:hAnsi="Times New Roman" w:cs="Times New Roman"/>
                <w:color w:val="000000"/>
              </w:rPr>
            </w:pPr>
          </w:p>
        </w:tc>
        <w:tc>
          <w:tcPr>
            <w:tcW w:w="2520" w:type="dxa"/>
          </w:tcPr>
          <w:p w14:paraId="376EA188" w14:textId="77777777" w:rsidR="00F372F8" w:rsidRPr="00B5727C" w:rsidRDefault="00F372F8" w:rsidP="00F372F8">
            <w:pPr>
              <w:rPr>
                <w:rFonts w:ascii="Times New Roman" w:hAnsi="Times New Roman" w:cs="Times New Roman"/>
                <w:color w:val="000000"/>
              </w:rPr>
            </w:pPr>
          </w:p>
        </w:tc>
        <w:tc>
          <w:tcPr>
            <w:tcW w:w="1890" w:type="dxa"/>
          </w:tcPr>
          <w:p w14:paraId="2A37A6B7" w14:textId="77777777" w:rsidR="00F372F8" w:rsidRPr="00B5727C" w:rsidRDefault="00F372F8" w:rsidP="00F372F8">
            <w:pPr>
              <w:rPr>
                <w:rFonts w:ascii="Times New Roman" w:hAnsi="Times New Roman" w:cs="Times New Roman"/>
              </w:rPr>
            </w:pPr>
          </w:p>
        </w:tc>
        <w:tc>
          <w:tcPr>
            <w:tcW w:w="1597" w:type="dxa"/>
          </w:tcPr>
          <w:p w14:paraId="340378D2" w14:textId="77777777" w:rsidR="00F372F8" w:rsidRPr="00B5727C" w:rsidRDefault="00F372F8" w:rsidP="00F372F8">
            <w:pPr>
              <w:rPr>
                <w:rFonts w:ascii="Times New Roman" w:hAnsi="Times New Roman" w:cs="Times New Roman"/>
              </w:rPr>
            </w:pPr>
          </w:p>
        </w:tc>
        <w:tc>
          <w:tcPr>
            <w:tcW w:w="2543" w:type="dxa"/>
          </w:tcPr>
          <w:p w14:paraId="043EEEED" w14:textId="77777777" w:rsidR="00F372F8" w:rsidRPr="00B5727C" w:rsidRDefault="00DC764E" w:rsidP="00DC764E">
            <w:pPr>
              <w:rPr>
                <w:rFonts w:ascii="Times New Roman" w:hAnsi="Times New Roman" w:cs="Times New Roman"/>
                <w:b/>
                <w:bCs/>
                <w:color w:val="000000"/>
              </w:rPr>
            </w:pPr>
            <w:r w:rsidRPr="00DC764E">
              <w:rPr>
                <w:rFonts w:ascii="Times New Roman" w:hAnsi="Times New Roman" w:cs="Times New Roman"/>
              </w:rPr>
              <w:t>Staff does not agree with the company's proposal and believes the responsibility of notifying the excavator in subsection (2) should remain with the facilities operator. The ILECs and CLECs have alarms on their networks to advise their employees when their system is down. The facility operator dispatches technicians to repair their facilities and will probably be on site while the excavator is still at the site. Staff also believes notification by the facility operators about the requirements set forth in RCW 19.122, including RCW 19.122.053 and information concerning the Safety Committee, may help to prevent multiple damage incidents by the same excavator.</w:t>
            </w:r>
            <w:r w:rsidR="00F372F8" w:rsidRPr="00B5727C">
              <w:rPr>
                <w:rFonts w:ascii="Times New Roman" w:hAnsi="Times New Roman" w:cs="Times New Roman"/>
                <w:color w:val="000000"/>
              </w:rPr>
              <w:t xml:space="preserve"> </w:t>
            </w:r>
          </w:p>
        </w:tc>
      </w:tr>
    </w:tbl>
    <w:p w14:paraId="034E36CA" w14:textId="77777777" w:rsidR="00EC4E42" w:rsidRPr="00B5727C" w:rsidRDefault="00EC4E42">
      <w:pPr>
        <w:rPr>
          <w:rFonts w:ascii="Times New Roman" w:hAnsi="Times New Roman" w:cs="Times New Roman"/>
        </w:rPr>
      </w:pPr>
    </w:p>
    <w:p w14:paraId="6A98A34B" w14:textId="77777777" w:rsidR="00EC4E42" w:rsidRPr="00B5727C" w:rsidRDefault="00EC4E42">
      <w:pPr>
        <w:rPr>
          <w:rFonts w:ascii="Times New Roman" w:hAnsi="Times New Roman" w:cs="Times New Roman"/>
        </w:rPr>
      </w:pPr>
      <w:r w:rsidRPr="00B5727C">
        <w:rPr>
          <w:rFonts w:ascii="Times New Roman" w:hAnsi="Times New Roman" w:cs="Times New Roman"/>
        </w:rPr>
        <w:br w:type="page"/>
      </w:r>
    </w:p>
    <w:p w14:paraId="7CBD7220" w14:textId="77777777" w:rsidR="00EC4E42" w:rsidRPr="00B5727C" w:rsidRDefault="00EC4E42">
      <w:pPr>
        <w:rPr>
          <w:rFonts w:ascii="Times New Roman" w:hAnsi="Times New Roman" w:cs="Times New Roman"/>
        </w:rPr>
      </w:pPr>
    </w:p>
    <w:tbl>
      <w:tblPr>
        <w:tblStyle w:val="TableGrid"/>
        <w:tblW w:w="17905" w:type="dxa"/>
        <w:tblLook w:val="04A0" w:firstRow="1" w:lastRow="0" w:firstColumn="1" w:lastColumn="0" w:noHBand="0" w:noVBand="1"/>
      </w:tblPr>
      <w:tblGrid>
        <w:gridCol w:w="1544"/>
        <w:gridCol w:w="1988"/>
        <w:gridCol w:w="1785"/>
        <w:gridCol w:w="2256"/>
        <w:gridCol w:w="1682"/>
        <w:gridCol w:w="2457"/>
        <w:gridCol w:w="1872"/>
        <w:gridCol w:w="1781"/>
        <w:gridCol w:w="2540"/>
      </w:tblGrid>
      <w:tr w:rsidR="007A252D" w:rsidRPr="00B5727C" w14:paraId="25DAD7FA" w14:textId="77777777" w:rsidTr="007A252D">
        <w:tc>
          <w:tcPr>
            <w:tcW w:w="1544" w:type="dxa"/>
            <w:shd w:val="clear" w:color="auto" w:fill="D9D9D9" w:themeFill="background1" w:themeFillShade="D9"/>
          </w:tcPr>
          <w:p w14:paraId="0AD02C77"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WAC</w:t>
            </w:r>
          </w:p>
        </w:tc>
        <w:tc>
          <w:tcPr>
            <w:tcW w:w="1988" w:type="dxa"/>
            <w:shd w:val="clear" w:color="auto" w:fill="D9D9D9" w:themeFill="background1" w:themeFillShade="D9"/>
          </w:tcPr>
          <w:p w14:paraId="6F468800"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WAC Title</w:t>
            </w:r>
          </w:p>
        </w:tc>
        <w:tc>
          <w:tcPr>
            <w:tcW w:w="1785" w:type="dxa"/>
            <w:shd w:val="clear" w:color="auto" w:fill="D9D9D9" w:themeFill="background1" w:themeFillShade="D9"/>
          </w:tcPr>
          <w:p w14:paraId="7FDC5FBB"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AT&amp;T</w:t>
            </w:r>
          </w:p>
        </w:tc>
        <w:tc>
          <w:tcPr>
            <w:tcW w:w="2256" w:type="dxa"/>
            <w:shd w:val="clear" w:color="auto" w:fill="D9D9D9" w:themeFill="background1" w:themeFillShade="D9"/>
          </w:tcPr>
          <w:p w14:paraId="44519354"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CenturyLink</w:t>
            </w:r>
          </w:p>
        </w:tc>
        <w:tc>
          <w:tcPr>
            <w:tcW w:w="1682" w:type="dxa"/>
            <w:shd w:val="clear" w:color="auto" w:fill="D9D9D9" w:themeFill="background1" w:themeFillShade="D9"/>
          </w:tcPr>
          <w:p w14:paraId="088DC3E1"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Joint CLECs</w:t>
            </w:r>
          </w:p>
          <w:p w14:paraId="41A0315B"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Integra &amp; XO)</w:t>
            </w:r>
          </w:p>
        </w:tc>
        <w:tc>
          <w:tcPr>
            <w:tcW w:w="2457" w:type="dxa"/>
            <w:shd w:val="clear" w:color="auto" w:fill="D9D9D9" w:themeFill="background1" w:themeFillShade="D9"/>
          </w:tcPr>
          <w:p w14:paraId="399246C0"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Level 3</w:t>
            </w:r>
          </w:p>
        </w:tc>
        <w:tc>
          <w:tcPr>
            <w:tcW w:w="1872" w:type="dxa"/>
            <w:shd w:val="clear" w:color="auto" w:fill="D9D9D9" w:themeFill="background1" w:themeFillShade="D9"/>
          </w:tcPr>
          <w:p w14:paraId="3BB113A9"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T-Mobile</w:t>
            </w:r>
          </w:p>
        </w:tc>
        <w:tc>
          <w:tcPr>
            <w:tcW w:w="1781" w:type="dxa"/>
            <w:shd w:val="clear" w:color="auto" w:fill="D9D9D9" w:themeFill="background1" w:themeFillShade="D9"/>
          </w:tcPr>
          <w:p w14:paraId="134C010E"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WITA</w:t>
            </w:r>
          </w:p>
        </w:tc>
        <w:tc>
          <w:tcPr>
            <w:tcW w:w="2540" w:type="dxa"/>
            <w:shd w:val="clear" w:color="auto" w:fill="D9D9D9" w:themeFill="background1" w:themeFillShade="D9"/>
          </w:tcPr>
          <w:p w14:paraId="65D13493" w14:textId="77777777" w:rsidR="00EC4E42" w:rsidRPr="00B5727C" w:rsidRDefault="00EC4E42" w:rsidP="00EC4E42">
            <w:pPr>
              <w:rPr>
                <w:rFonts w:ascii="Times New Roman" w:hAnsi="Times New Roman" w:cs="Times New Roman"/>
                <w:b/>
              </w:rPr>
            </w:pPr>
            <w:r w:rsidRPr="00B5727C">
              <w:rPr>
                <w:rFonts w:ascii="Times New Roman" w:hAnsi="Times New Roman" w:cs="Times New Roman"/>
                <w:b/>
              </w:rPr>
              <w:t>Staff</w:t>
            </w:r>
          </w:p>
        </w:tc>
      </w:tr>
      <w:tr w:rsidR="00EC4E42" w:rsidRPr="00B5727C" w14:paraId="6AAA11F7" w14:textId="77777777" w:rsidTr="00DC764E">
        <w:tc>
          <w:tcPr>
            <w:tcW w:w="1544" w:type="dxa"/>
          </w:tcPr>
          <w:p w14:paraId="579C4CDD"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480-123-030</w:t>
            </w:r>
          </w:p>
          <w:p w14:paraId="223D9939" w14:textId="77777777" w:rsidR="00F372F8" w:rsidRPr="00B5727C" w:rsidRDefault="00F372F8" w:rsidP="00F372F8">
            <w:pPr>
              <w:rPr>
                <w:rFonts w:ascii="Times New Roman" w:hAnsi="Times New Roman" w:cs="Times New Roman"/>
                <w:color w:val="000000"/>
              </w:rPr>
            </w:pPr>
          </w:p>
        </w:tc>
        <w:tc>
          <w:tcPr>
            <w:tcW w:w="1988" w:type="dxa"/>
          </w:tcPr>
          <w:p w14:paraId="302BD881"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Contents of petition for eligible telecommunications carriers</w:t>
            </w:r>
          </w:p>
          <w:p w14:paraId="1D1D9A91" w14:textId="77777777" w:rsidR="00F372F8" w:rsidRPr="00B5727C" w:rsidRDefault="00F372F8" w:rsidP="00F372F8">
            <w:pPr>
              <w:rPr>
                <w:rFonts w:ascii="Times New Roman" w:hAnsi="Times New Roman" w:cs="Times New Roman"/>
                <w:color w:val="000000"/>
              </w:rPr>
            </w:pPr>
          </w:p>
        </w:tc>
        <w:tc>
          <w:tcPr>
            <w:tcW w:w="1785" w:type="dxa"/>
          </w:tcPr>
          <w:p w14:paraId="13BF6E04"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 xml:space="preserve">AT&amp;T supports the language in subsection 480-123-030 (g) defining back up power requirements. </w:t>
            </w:r>
          </w:p>
          <w:p w14:paraId="31EC51EA" w14:textId="77777777" w:rsidR="00F372F8" w:rsidRPr="00B5727C" w:rsidRDefault="00F372F8" w:rsidP="00F372F8">
            <w:pPr>
              <w:rPr>
                <w:rFonts w:ascii="Times New Roman" w:hAnsi="Times New Roman" w:cs="Times New Roman"/>
                <w:color w:val="000000"/>
              </w:rPr>
            </w:pPr>
          </w:p>
        </w:tc>
        <w:tc>
          <w:tcPr>
            <w:tcW w:w="2256" w:type="dxa"/>
          </w:tcPr>
          <w:p w14:paraId="520F5C44" w14:textId="77777777" w:rsidR="00F372F8" w:rsidRPr="00B5727C" w:rsidRDefault="00F372F8" w:rsidP="00F372F8">
            <w:pPr>
              <w:rPr>
                <w:rFonts w:ascii="Times New Roman" w:hAnsi="Times New Roman" w:cs="Times New Roman"/>
                <w:color w:val="000000"/>
              </w:rPr>
            </w:pPr>
          </w:p>
        </w:tc>
        <w:tc>
          <w:tcPr>
            <w:tcW w:w="1682" w:type="dxa"/>
          </w:tcPr>
          <w:p w14:paraId="325389E0" w14:textId="77777777" w:rsidR="00F372F8" w:rsidRPr="00B5727C" w:rsidRDefault="00F372F8" w:rsidP="00F372F8">
            <w:pPr>
              <w:rPr>
                <w:rFonts w:ascii="Times New Roman" w:hAnsi="Times New Roman" w:cs="Times New Roman"/>
                <w:color w:val="000000"/>
              </w:rPr>
            </w:pPr>
          </w:p>
        </w:tc>
        <w:tc>
          <w:tcPr>
            <w:tcW w:w="2457" w:type="dxa"/>
          </w:tcPr>
          <w:p w14:paraId="49DD22CD" w14:textId="77777777" w:rsidR="00F372F8" w:rsidRPr="00B5727C" w:rsidRDefault="00F372F8" w:rsidP="00F372F8">
            <w:pPr>
              <w:rPr>
                <w:rFonts w:ascii="Times New Roman" w:hAnsi="Times New Roman" w:cs="Times New Roman"/>
                <w:color w:val="000000"/>
              </w:rPr>
            </w:pPr>
          </w:p>
        </w:tc>
        <w:tc>
          <w:tcPr>
            <w:tcW w:w="1872" w:type="dxa"/>
          </w:tcPr>
          <w:p w14:paraId="438CF6CD"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 xml:space="preserve">T-Mobile supports the change to subsection (g) for backup power. </w:t>
            </w:r>
          </w:p>
          <w:p w14:paraId="11E4F8A2" w14:textId="77777777" w:rsidR="00F372F8" w:rsidRPr="00B5727C" w:rsidRDefault="00F372F8" w:rsidP="00F372F8">
            <w:pPr>
              <w:rPr>
                <w:rFonts w:ascii="Times New Roman" w:hAnsi="Times New Roman" w:cs="Times New Roman"/>
              </w:rPr>
            </w:pPr>
          </w:p>
        </w:tc>
        <w:tc>
          <w:tcPr>
            <w:tcW w:w="1781" w:type="dxa"/>
          </w:tcPr>
          <w:p w14:paraId="18231062" w14:textId="77777777" w:rsidR="00F372F8" w:rsidRPr="00B5727C" w:rsidRDefault="00F372F8" w:rsidP="00F372F8">
            <w:pPr>
              <w:rPr>
                <w:rFonts w:ascii="Times New Roman" w:hAnsi="Times New Roman" w:cs="Times New Roman"/>
              </w:rPr>
            </w:pPr>
          </w:p>
        </w:tc>
        <w:tc>
          <w:tcPr>
            <w:tcW w:w="2540" w:type="dxa"/>
          </w:tcPr>
          <w:p w14:paraId="1438358E"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Staff agrees.</w:t>
            </w:r>
          </w:p>
          <w:p w14:paraId="4B6B33AB" w14:textId="77777777" w:rsidR="00F372F8" w:rsidRPr="00B5727C" w:rsidRDefault="00F372F8" w:rsidP="00F372F8">
            <w:pPr>
              <w:rPr>
                <w:rFonts w:ascii="Times New Roman" w:hAnsi="Times New Roman" w:cs="Times New Roman"/>
                <w:color w:val="000000"/>
              </w:rPr>
            </w:pPr>
          </w:p>
        </w:tc>
      </w:tr>
      <w:tr w:rsidR="00EC4E42" w:rsidRPr="00B5727C" w14:paraId="0CAE10DD" w14:textId="77777777" w:rsidTr="00DC764E">
        <w:tc>
          <w:tcPr>
            <w:tcW w:w="1544" w:type="dxa"/>
          </w:tcPr>
          <w:p w14:paraId="198031AF"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480-123-060</w:t>
            </w:r>
          </w:p>
          <w:p w14:paraId="65FED133" w14:textId="77777777" w:rsidR="00F372F8" w:rsidRPr="00B5727C" w:rsidRDefault="00F372F8" w:rsidP="00F372F8">
            <w:pPr>
              <w:rPr>
                <w:rFonts w:ascii="Times New Roman" w:hAnsi="Times New Roman" w:cs="Times New Roman"/>
                <w:color w:val="000000"/>
              </w:rPr>
            </w:pPr>
          </w:p>
        </w:tc>
        <w:tc>
          <w:tcPr>
            <w:tcW w:w="1988" w:type="dxa"/>
          </w:tcPr>
          <w:p w14:paraId="7BAC8E6E"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Annual certification of eligible telecommunications carriers</w:t>
            </w:r>
          </w:p>
          <w:p w14:paraId="25E10A4C" w14:textId="77777777" w:rsidR="00F372F8" w:rsidRPr="00B5727C" w:rsidRDefault="00F372F8" w:rsidP="00F372F8">
            <w:pPr>
              <w:rPr>
                <w:rFonts w:ascii="Times New Roman" w:hAnsi="Times New Roman" w:cs="Times New Roman"/>
                <w:color w:val="000000"/>
              </w:rPr>
            </w:pPr>
          </w:p>
        </w:tc>
        <w:tc>
          <w:tcPr>
            <w:tcW w:w="1785" w:type="dxa"/>
          </w:tcPr>
          <w:p w14:paraId="4554D4A9" w14:textId="77777777" w:rsidR="00F372F8" w:rsidRPr="00B5727C" w:rsidRDefault="00F372F8" w:rsidP="00F372F8">
            <w:pPr>
              <w:rPr>
                <w:rFonts w:ascii="Times New Roman" w:hAnsi="Times New Roman" w:cs="Times New Roman"/>
                <w:color w:val="000000"/>
              </w:rPr>
            </w:pPr>
          </w:p>
        </w:tc>
        <w:tc>
          <w:tcPr>
            <w:tcW w:w="2256" w:type="dxa"/>
          </w:tcPr>
          <w:p w14:paraId="626F2312" w14:textId="77777777" w:rsidR="00F372F8" w:rsidRPr="00B5727C" w:rsidRDefault="00F372F8" w:rsidP="00F372F8">
            <w:pPr>
              <w:rPr>
                <w:rFonts w:ascii="Times New Roman" w:hAnsi="Times New Roman" w:cs="Times New Roman"/>
                <w:color w:val="000000"/>
              </w:rPr>
            </w:pPr>
          </w:p>
        </w:tc>
        <w:tc>
          <w:tcPr>
            <w:tcW w:w="1682" w:type="dxa"/>
          </w:tcPr>
          <w:p w14:paraId="5CA154E9" w14:textId="77777777" w:rsidR="00F372F8" w:rsidRPr="00B5727C" w:rsidRDefault="00F372F8" w:rsidP="00F372F8">
            <w:pPr>
              <w:rPr>
                <w:rFonts w:ascii="Times New Roman" w:hAnsi="Times New Roman" w:cs="Times New Roman"/>
                <w:color w:val="000000"/>
              </w:rPr>
            </w:pPr>
          </w:p>
        </w:tc>
        <w:tc>
          <w:tcPr>
            <w:tcW w:w="2457" w:type="dxa"/>
          </w:tcPr>
          <w:p w14:paraId="344353A6" w14:textId="77777777" w:rsidR="00F372F8" w:rsidRPr="00B5727C" w:rsidRDefault="00F372F8" w:rsidP="00F372F8">
            <w:pPr>
              <w:rPr>
                <w:rFonts w:ascii="Times New Roman" w:hAnsi="Times New Roman" w:cs="Times New Roman"/>
                <w:color w:val="000000"/>
              </w:rPr>
            </w:pPr>
          </w:p>
        </w:tc>
        <w:tc>
          <w:tcPr>
            <w:tcW w:w="1872" w:type="dxa"/>
          </w:tcPr>
          <w:p w14:paraId="15ECDB74"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T-Mobile supports changing the due date of the report from July 31st to July 1st.</w:t>
            </w:r>
          </w:p>
          <w:p w14:paraId="3AABA3F1" w14:textId="77777777" w:rsidR="00F372F8" w:rsidRPr="00B5727C" w:rsidRDefault="00F372F8" w:rsidP="00F372F8">
            <w:pPr>
              <w:rPr>
                <w:rFonts w:ascii="Times New Roman" w:hAnsi="Times New Roman" w:cs="Times New Roman"/>
                <w:color w:val="000000"/>
              </w:rPr>
            </w:pPr>
          </w:p>
        </w:tc>
        <w:tc>
          <w:tcPr>
            <w:tcW w:w="1781" w:type="dxa"/>
          </w:tcPr>
          <w:p w14:paraId="65BD343B" w14:textId="77777777" w:rsidR="00F372F8" w:rsidRPr="00B5727C" w:rsidRDefault="00F372F8" w:rsidP="00F372F8">
            <w:pPr>
              <w:rPr>
                <w:rFonts w:ascii="Times New Roman" w:hAnsi="Times New Roman" w:cs="Times New Roman"/>
              </w:rPr>
            </w:pPr>
          </w:p>
        </w:tc>
        <w:tc>
          <w:tcPr>
            <w:tcW w:w="2540" w:type="dxa"/>
          </w:tcPr>
          <w:p w14:paraId="2689B9EA"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Staff agrees.</w:t>
            </w:r>
          </w:p>
        </w:tc>
      </w:tr>
    </w:tbl>
    <w:p w14:paraId="0CC9B35F" w14:textId="77777777" w:rsidR="00B5727C" w:rsidRPr="00B5727C" w:rsidRDefault="00B5727C">
      <w:pPr>
        <w:rPr>
          <w:rFonts w:ascii="Times New Roman" w:hAnsi="Times New Roman" w:cs="Times New Roman"/>
        </w:rPr>
      </w:pPr>
    </w:p>
    <w:p w14:paraId="30F3091F" w14:textId="77777777" w:rsidR="00B5727C" w:rsidRPr="00B5727C" w:rsidRDefault="00B5727C">
      <w:pPr>
        <w:rPr>
          <w:rFonts w:ascii="Times New Roman" w:hAnsi="Times New Roman" w:cs="Times New Roman"/>
        </w:rPr>
      </w:pPr>
      <w:r w:rsidRPr="00B5727C">
        <w:rPr>
          <w:rFonts w:ascii="Times New Roman" w:hAnsi="Times New Roman" w:cs="Times New Roman"/>
        </w:rPr>
        <w:br w:type="page"/>
      </w:r>
    </w:p>
    <w:p w14:paraId="76B1BA48" w14:textId="77777777" w:rsidR="00B5727C" w:rsidRPr="00B5727C" w:rsidRDefault="00B5727C">
      <w:pPr>
        <w:rPr>
          <w:rFonts w:ascii="Times New Roman" w:hAnsi="Times New Roman" w:cs="Times New Roman"/>
        </w:rPr>
      </w:pPr>
    </w:p>
    <w:tbl>
      <w:tblPr>
        <w:tblStyle w:val="TableGrid"/>
        <w:tblW w:w="0" w:type="auto"/>
        <w:tblLook w:val="04A0" w:firstRow="1" w:lastRow="0" w:firstColumn="1" w:lastColumn="0" w:noHBand="0" w:noVBand="1"/>
      </w:tblPr>
      <w:tblGrid>
        <w:gridCol w:w="1544"/>
        <w:gridCol w:w="1988"/>
        <w:gridCol w:w="1785"/>
        <w:gridCol w:w="2256"/>
        <w:gridCol w:w="1682"/>
        <w:gridCol w:w="2457"/>
        <w:gridCol w:w="1872"/>
        <w:gridCol w:w="1781"/>
        <w:gridCol w:w="1905"/>
      </w:tblGrid>
      <w:tr w:rsidR="00B5727C" w:rsidRPr="00B5727C" w14:paraId="1106E91A" w14:textId="77777777" w:rsidTr="007A252D">
        <w:tc>
          <w:tcPr>
            <w:tcW w:w="1544" w:type="dxa"/>
            <w:shd w:val="clear" w:color="auto" w:fill="D9D9D9" w:themeFill="background1" w:themeFillShade="D9"/>
          </w:tcPr>
          <w:p w14:paraId="1B445C10"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WAC</w:t>
            </w:r>
          </w:p>
        </w:tc>
        <w:tc>
          <w:tcPr>
            <w:tcW w:w="1988" w:type="dxa"/>
            <w:shd w:val="clear" w:color="auto" w:fill="D9D9D9" w:themeFill="background1" w:themeFillShade="D9"/>
          </w:tcPr>
          <w:p w14:paraId="288C87B0"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WAC Title</w:t>
            </w:r>
          </w:p>
        </w:tc>
        <w:tc>
          <w:tcPr>
            <w:tcW w:w="1785" w:type="dxa"/>
            <w:shd w:val="clear" w:color="auto" w:fill="D9D9D9" w:themeFill="background1" w:themeFillShade="D9"/>
          </w:tcPr>
          <w:p w14:paraId="323E356B"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AT&amp;T</w:t>
            </w:r>
          </w:p>
        </w:tc>
        <w:tc>
          <w:tcPr>
            <w:tcW w:w="2256" w:type="dxa"/>
            <w:shd w:val="clear" w:color="auto" w:fill="D9D9D9" w:themeFill="background1" w:themeFillShade="D9"/>
          </w:tcPr>
          <w:p w14:paraId="1794127B"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CenturyLink</w:t>
            </w:r>
          </w:p>
        </w:tc>
        <w:tc>
          <w:tcPr>
            <w:tcW w:w="1682" w:type="dxa"/>
            <w:shd w:val="clear" w:color="auto" w:fill="D9D9D9" w:themeFill="background1" w:themeFillShade="D9"/>
          </w:tcPr>
          <w:p w14:paraId="2695AC89"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Joint CLECs</w:t>
            </w:r>
          </w:p>
          <w:p w14:paraId="5708D1EB"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Integra &amp; XO)</w:t>
            </w:r>
          </w:p>
        </w:tc>
        <w:tc>
          <w:tcPr>
            <w:tcW w:w="2457" w:type="dxa"/>
            <w:shd w:val="clear" w:color="auto" w:fill="D9D9D9" w:themeFill="background1" w:themeFillShade="D9"/>
          </w:tcPr>
          <w:p w14:paraId="086A0F86"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Level 3</w:t>
            </w:r>
          </w:p>
        </w:tc>
        <w:tc>
          <w:tcPr>
            <w:tcW w:w="1872" w:type="dxa"/>
            <w:shd w:val="clear" w:color="auto" w:fill="D9D9D9" w:themeFill="background1" w:themeFillShade="D9"/>
          </w:tcPr>
          <w:p w14:paraId="67E2316A"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T-Mobile</w:t>
            </w:r>
          </w:p>
        </w:tc>
        <w:tc>
          <w:tcPr>
            <w:tcW w:w="1781" w:type="dxa"/>
            <w:shd w:val="clear" w:color="auto" w:fill="D9D9D9" w:themeFill="background1" w:themeFillShade="D9"/>
          </w:tcPr>
          <w:p w14:paraId="6B8E9003"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WITA</w:t>
            </w:r>
          </w:p>
        </w:tc>
        <w:tc>
          <w:tcPr>
            <w:tcW w:w="1905" w:type="dxa"/>
            <w:shd w:val="clear" w:color="auto" w:fill="D9D9D9" w:themeFill="background1" w:themeFillShade="D9"/>
          </w:tcPr>
          <w:p w14:paraId="5737C17E"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Staff</w:t>
            </w:r>
          </w:p>
        </w:tc>
      </w:tr>
      <w:tr w:rsidR="00EC4E42" w:rsidRPr="00B5727C" w14:paraId="4382BA70" w14:textId="77777777" w:rsidTr="00B5727C">
        <w:tc>
          <w:tcPr>
            <w:tcW w:w="1544" w:type="dxa"/>
          </w:tcPr>
          <w:p w14:paraId="51293441" w14:textId="77777777" w:rsidR="00F372F8" w:rsidRPr="00B5727C" w:rsidRDefault="00F372F8" w:rsidP="00EC4E42">
            <w:pPr>
              <w:rPr>
                <w:rFonts w:ascii="Times New Roman" w:hAnsi="Times New Roman" w:cs="Times New Roman"/>
                <w:color w:val="000000"/>
              </w:rPr>
            </w:pPr>
            <w:r w:rsidRPr="00B5727C">
              <w:rPr>
                <w:rFonts w:ascii="Times New Roman" w:hAnsi="Times New Roman" w:cs="Times New Roman"/>
                <w:color w:val="000000"/>
              </w:rPr>
              <w:t>480-123-070</w:t>
            </w:r>
          </w:p>
        </w:tc>
        <w:tc>
          <w:tcPr>
            <w:tcW w:w="1988" w:type="dxa"/>
          </w:tcPr>
          <w:p w14:paraId="34C68917"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Annual certification and reports</w:t>
            </w:r>
          </w:p>
        </w:tc>
        <w:tc>
          <w:tcPr>
            <w:tcW w:w="1785" w:type="dxa"/>
          </w:tcPr>
          <w:p w14:paraId="3F860B47" w14:textId="77777777" w:rsidR="00F372F8" w:rsidRPr="00B5727C" w:rsidRDefault="00EC4E42" w:rsidP="00B5727C">
            <w:pPr>
              <w:rPr>
                <w:rFonts w:ascii="Times New Roman" w:hAnsi="Times New Roman" w:cs="Times New Roman"/>
                <w:color w:val="000000"/>
              </w:rPr>
            </w:pPr>
            <w:r w:rsidRPr="00B5727C">
              <w:rPr>
                <w:rFonts w:ascii="Times New Roman" w:hAnsi="Times New Roman" w:cs="Times New Roman"/>
                <w:color w:val="000000"/>
              </w:rPr>
              <w:t xml:space="preserve">Subsection 070(1)(a) requires the company to file gross capital expenditures and maintenance expense. AT&amp;T states the language is too broad and the commission does not have the authority to review financial data that is not related to the company's ETC projects. The company suggests that the language be limited to "capital expenditures and operating expense made with federal high-cost support received by the ETC."  </w:t>
            </w:r>
          </w:p>
        </w:tc>
        <w:tc>
          <w:tcPr>
            <w:tcW w:w="2256" w:type="dxa"/>
          </w:tcPr>
          <w:p w14:paraId="146B670E" w14:textId="77777777" w:rsidR="00EC4E42" w:rsidRPr="00B5727C" w:rsidRDefault="00EC4E42" w:rsidP="00EC4E42">
            <w:pPr>
              <w:rPr>
                <w:rFonts w:ascii="Times New Roman" w:hAnsi="Times New Roman" w:cs="Times New Roman"/>
                <w:color w:val="000000"/>
              </w:rPr>
            </w:pPr>
            <w:r w:rsidRPr="00B5727C">
              <w:rPr>
                <w:rFonts w:ascii="Times New Roman" w:hAnsi="Times New Roman" w:cs="Times New Roman"/>
                <w:color w:val="000000"/>
              </w:rPr>
              <w:t xml:space="preserve">CenturyLink proposes that the rules for WAC 480-123-060, -070 and -080 should be modified to require only information from FCC Form 481 along with an officer affidavit attesting to the proper use of the funds. </w:t>
            </w:r>
          </w:p>
          <w:p w14:paraId="775D49C4" w14:textId="77777777" w:rsidR="00F372F8" w:rsidRPr="00B5727C" w:rsidRDefault="00F372F8" w:rsidP="00F372F8">
            <w:pPr>
              <w:rPr>
                <w:rFonts w:ascii="Times New Roman" w:hAnsi="Times New Roman" w:cs="Times New Roman"/>
                <w:color w:val="000000"/>
              </w:rPr>
            </w:pPr>
          </w:p>
        </w:tc>
        <w:tc>
          <w:tcPr>
            <w:tcW w:w="1682" w:type="dxa"/>
          </w:tcPr>
          <w:p w14:paraId="50E3E18F" w14:textId="77777777" w:rsidR="00F372F8" w:rsidRPr="00B5727C" w:rsidRDefault="00F372F8" w:rsidP="00F372F8">
            <w:pPr>
              <w:rPr>
                <w:rFonts w:ascii="Times New Roman" w:hAnsi="Times New Roman" w:cs="Times New Roman"/>
                <w:color w:val="000000"/>
              </w:rPr>
            </w:pPr>
          </w:p>
        </w:tc>
        <w:tc>
          <w:tcPr>
            <w:tcW w:w="2457" w:type="dxa"/>
          </w:tcPr>
          <w:p w14:paraId="51510071" w14:textId="77777777" w:rsidR="00F372F8" w:rsidRPr="00B5727C" w:rsidRDefault="00F372F8" w:rsidP="00EC4E42">
            <w:pPr>
              <w:rPr>
                <w:rFonts w:ascii="Times New Roman" w:hAnsi="Times New Roman" w:cs="Times New Roman"/>
                <w:color w:val="000000"/>
              </w:rPr>
            </w:pPr>
          </w:p>
        </w:tc>
        <w:tc>
          <w:tcPr>
            <w:tcW w:w="1872" w:type="dxa"/>
          </w:tcPr>
          <w:p w14:paraId="2B8AD28F" w14:textId="77777777" w:rsidR="00EC4E42" w:rsidRPr="00B5727C" w:rsidRDefault="00EC4E42" w:rsidP="00EC4E42">
            <w:pPr>
              <w:rPr>
                <w:rFonts w:ascii="Times New Roman" w:hAnsi="Times New Roman" w:cs="Times New Roman"/>
                <w:color w:val="000000"/>
              </w:rPr>
            </w:pPr>
            <w:r w:rsidRPr="00B5727C">
              <w:rPr>
                <w:rFonts w:ascii="Times New Roman" w:hAnsi="Times New Roman" w:cs="Times New Roman"/>
                <w:color w:val="000000"/>
              </w:rPr>
              <w:t>T-Mobile believes that the FCC Form 481 will provide all of the information the commission needs and intends reference the 481 in its annual certification filing.</w:t>
            </w:r>
          </w:p>
          <w:p w14:paraId="07BC73D2" w14:textId="77777777" w:rsidR="00F372F8" w:rsidRPr="00B5727C" w:rsidRDefault="00F372F8" w:rsidP="00F372F8">
            <w:pPr>
              <w:rPr>
                <w:rFonts w:ascii="Times New Roman" w:hAnsi="Times New Roman" w:cs="Times New Roman"/>
                <w:color w:val="000000"/>
              </w:rPr>
            </w:pPr>
          </w:p>
        </w:tc>
        <w:tc>
          <w:tcPr>
            <w:tcW w:w="1781" w:type="dxa"/>
          </w:tcPr>
          <w:p w14:paraId="63B3F7C8" w14:textId="77777777" w:rsidR="00EC4E42" w:rsidRPr="00B5727C" w:rsidRDefault="00EC4E42" w:rsidP="00EC4E42">
            <w:pPr>
              <w:rPr>
                <w:rFonts w:ascii="Times New Roman" w:hAnsi="Times New Roman" w:cs="Times New Roman"/>
                <w:color w:val="000000"/>
              </w:rPr>
            </w:pPr>
            <w:r w:rsidRPr="00B5727C">
              <w:rPr>
                <w:rFonts w:ascii="Times New Roman" w:hAnsi="Times New Roman" w:cs="Times New Roman"/>
                <w:color w:val="000000"/>
              </w:rPr>
              <w:t>WITA expresses a concern that the WITA members do not have "budgeted" data it the time of the filing. WITA recommends that the language is changed to removing the word "budgeted" with the following "… the company's planned expenditures…"</w:t>
            </w:r>
          </w:p>
          <w:p w14:paraId="0A35B237" w14:textId="77777777" w:rsidR="00F372F8" w:rsidRPr="00B5727C" w:rsidRDefault="00F372F8" w:rsidP="00F372F8">
            <w:pPr>
              <w:rPr>
                <w:rFonts w:ascii="Times New Roman" w:hAnsi="Times New Roman" w:cs="Times New Roman"/>
              </w:rPr>
            </w:pPr>
          </w:p>
        </w:tc>
        <w:tc>
          <w:tcPr>
            <w:tcW w:w="1905" w:type="dxa"/>
          </w:tcPr>
          <w:p w14:paraId="49029370" w14:textId="77777777" w:rsidR="001D0624" w:rsidRDefault="00EC4E42" w:rsidP="00EC4E42">
            <w:pPr>
              <w:rPr>
                <w:rFonts w:ascii="Times New Roman" w:hAnsi="Times New Roman" w:cs="Times New Roman"/>
                <w:color w:val="000000"/>
              </w:rPr>
            </w:pPr>
            <w:r w:rsidRPr="00B5727C">
              <w:rPr>
                <w:rFonts w:ascii="Times New Roman" w:hAnsi="Times New Roman" w:cs="Times New Roman"/>
                <w:color w:val="000000"/>
              </w:rPr>
              <w:t>1)</w:t>
            </w:r>
            <w:r w:rsidRPr="00B5727C">
              <w:rPr>
                <w:rFonts w:ascii="Times New Roman" w:hAnsi="Times New Roman" w:cs="Times New Roman"/>
                <w:b/>
                <w:bCs/>
                <w:color w:val="000000"/>
              </w:rPr>
              <w:t xml:space="preserve"> AT&amp;T</w:t>
            </w:r>
            <w:r w:rsidRPr="00B5727C">
              <w:rPr>
                <w:rFonts w:ascii="Times New Roman" w:hAnsi="Times New Roman" w:cs="Times New Roman"/>
                <w:color w:val="000000"/>
              </w:rPr>
              <w:t xml:space="preserve"> - Staff agrees with the change suggested by AT&amp;T.</w:t>
            </w:r>
          </w:p>
          <w:p w14:paraId="02DF1705" w14:textId="77777777" w:rsidR="00F372F8" w:rsidRPr="00B5727C" w:rsidRDefault="001D0624" w:rsidP="001D0624">
            <w:pPr>
              <w:rPr>
                <w:rFonts w:ascii="Times New Roman" w:hAnsi="Times New Roman" w:cs="Times New Roman"/>
                <w:color w:val="000000"/>
              </w:rPr>
            </w:pPr>
            <w:r>
              <w:rPr>
                <w:rFonts w:ascii="Times New Roman" w:hAnsi="Times New Roman" w:cs="Times New Roman"/>
                <w:color w:val="000000"/>
              </w:rPr>
              <w:t>2</w:t>
            </w:r>
            <w:r w:rsidR="00EC4E42" w:rsidRPr="00B5727C">
              <w:rPr>
                <w:rFonts w:ascii="Times New Roman" w:hAnsi="Times New Roman" w:cs="Times New Roman"/>
                <w:color w:val="000000"/>
              </w:rPr>
              <w:t xml:space="preserve">) </w:t>
            </w:r>
            <w:r w:rsidRPr="001D0624">
              <w:rPr>
                <w:rFonts w:ascii="Times New Roman" w:hAnsi="Times New Roman" w:cs="Times New Roman"/>
                <w:b/>
                <w:color w:val="000000"/>
              </w:rPr>
              <w:t>CenturyLink &amp;</w:t>
            </w:r>
            <w:r>
              <w:rPr>
                <w:rFonts w:ascii="Times New Roman" w:hAnsi="Times New Roman" w:cs="Times New Roman"/>
                <w:color w:val="000000"/>
              </w:rPr>
              <w:t xml:space="preserve"> </w:t>
            </w:r>
            <w:r w:rsidR="00EC4E42" w:rsidRPr="00B5727C">
              <w:rPr>
                <w:rFonts w:ascii="Times New Roman" w:hAnsi="Times New Roman" w:cs="Times New Roman"/>
                <w:b/>
                <w:bCs/>
                <w:color w:val="000000"/>
              </w:rPr>
              <w:t>T-Mobile</w:t>
            </w:r>
            <w:r w:rsidR="00EC4E42" w:rsidRPr="00B5727C">
              <w:rPr>
                <w:rFonts w:ascii="Times New Roman" w:hAnsi="Times New Roman" w:cs="Times New Roman"/>
                <w:color w:val="000000"/>
              </w:rPr>
              <w:t xml:space="preserve"> - Staff believes that the FCC Form 481 will provide most of the information but not all of the information needed by Staff. Staff will request any additional information it needs after Staff has reviewed each company's filing.                                                                  </w:t>
            </w:r>
            <w:r>
              <w:rPr>
                <w:rFonts w:ascii="Times New Roman" w:hAnsi="Times New Roman" w:cs="Times New Roman"/>
                <w:color w:val="000000"/>
              </w:rPr>
              <w:t>3</w:t>
            </w:r>
            <w:r w:rsidR="00EC4E42" w:rsidRPr="00B5727C">
              <w:rPr>
                <w:rFonts w:ascii="Times New Roman" w:hAnsi="Times New Roman" w:cs="Times New Roman"/>
                <w:color w:val="000000"/>
              </w:rPr>
              <w:t>)</w:t>
            </w:r>
            <w:r w:rsidR="00EC4E42" w:rsidRPr="00B5727C">
              <w:rPr>
                <w:rFonts w:ascii="Times New Roman" w:hAnsi="Times New Roman" w:cs="Times New Roman"/>
                <w:b/>
                <w:bCs/>
                <w:color w:val="000000"/>
              </w:rPr>
              <w:t xml:space="preserve"> WITA</w:t>
            </w:r>
            <w:r w:rsidR="00EC4E42" w:rsidRPr="00B5727C">
              <w:rPr>
                <w:rFonts w:ascii="Times New Roman" w:hAnsi="Times New Roman" w:cs="Times New Roman"/>
                <w:color w:val="000000"/>
              </w:rPr>
              <w:t xml:space="preserve"> - Staff agrees with WITA's recommendation to change "budgeted" to "planned".</w:t>
            </w:r>
          </w:p>
        </w:tc>
      </w:tr>
    </w:tbl>
    <w:p w14:paraId="09372732" w14:textId="77777777" w:rsidR="00B5727C" w:rsidRPr="00B5727C" w:rsidRDefault="00B5727C">
      <w:pPr>
        <w:rPr>
          <w:rFonts w:ascii="Times New Roman" w:hAnsi="Times New Roman" w:cs="Times New Roman"/>
        </w:rPr>
      </w:pPr>
    </w:p>
    <w:p w14:paraId="23E75EBD" w14:textId="77777777" w:rsidR="00B5727C" w:rsidRPr="00B5727C" w:rsidRDefault="00B5727C">
      <w:pPr>
        <w:rPr>
          <w:rFonts w:ascii="Times New Roman" w:hAnsi="Times New Roman" w:cs="Times New Roman"/>
        </w:rPr>
      </w:pPr>
      <w:r w:rsidRPr="00B5727C">
        <w:rPr>
          <w:rFonts w:ascii="Times New Roman" w:hAnsi="Times New Roman" w:cs="Times New Roman"/>
        </w:rPr>
        <w:br w:type="page"/>
      </w:r>
    </w:p>
    <w:p w14:paraId="7E2A4DA0" w14:textId="77777777" w:rsidR="00B5727C" w:rsidRPr="00B5727C" w:rsidRDefault="00B5727C">
      <w:pPr>
        <w:rPr>
          <w:rFonts w:ascii="Times New Roman" w:hAnsi="Times New Roman" w:cs="Times New Roman"/>
        </w:rPr>
      </w:pPr>
    </w:p>
    <w:tbl>
      <w:tblPr>
        <w:tblStyle w:val="TableGrid"/>
        <w:tblW w:w="0" w:type="auto"/>
        <w:tblLook w:val="04A0" w:firstRow="1" w:lastRow="0" w:firstColumn="1" w:lastColumn="0" w:noHBand="0" w:noVBand="1"/>
      </w:tblPr>
      <w:tblGrid>
        <w:gridCol w:w="1544"/>
        <w:gridCol w:w="1988"/>
        <w:gridCol w:w="1785"/>
        <w:gridCol w:w="2256"/>
        <w:gridCol w:w="1682"/>
        <w:gridCol w:w="2457"/>
        <w:gridCol w:w="1872"/>
        <w:gridCol w:w="1781"/>
        <w:gridCol w:w="1905"/>
      </w:tblGrid>
      <w:tr w:rsidR="00B5727C" w:rsidRPr="00B5727C" w14:paraId="3E9783E3" w14:textId="77777777" w:rsidTr="007A252D">
        <w:tc>
          <w:tcPr>
            <w:tcW w:w="1544" w:type="dxa"/>
            <w:shd w:val="clear" w:color="auto" w:fill="D9D9D9" w:themeFill="background1" w:themeFillShade="D9"/>
          </w:tcPr>
          <w:p w14:paraId="37F0F294"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WAC</w:t>
            </w:r>
          </w:p>
        </w:tc>
        <w:tc>
          <w:tcPr>
            <w:tcW w:w="1988" w:type="dxa"/>
            <w:shd w:val="clear" w:color="auto" w:fill="D9D9D9" w:themeFill="background1" w:themeFillShade="D9"/>
          </w:tcPr>
          <w:p w14:paraId="3196F08F"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WAC Title</w:t>
            </w:r>
          </w:p>
        </w:tc>
        <w:tc>
          <w:tcPr>
            <w:tcW w:w="1785" w:type="dxa"/>
            <w:shd w:val="clear" w:color="auto" w:fill="D9D9D9" w:themeFill="background1" w:themeFillShade="D9"/>
          </w:tcPr>
          <w:p w14:paraId="06975ACB"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AT&amp;T</w:t>
            </w:r>
          </w:p>
        </w:tc>
        <w:tc>
          <w:tcPr>
            <w:tcW w:w="2256" w:type="dxa"/>
            <w:shd w:val="clear" w:color="auto" w:fill="D9D9D9" w:themeFill="background1" w:themeFillShade="D9"/>
          </w:tcPr>
          <w:p w14:paraId="7782E41A"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CenturyLink</w:t>
            </w:r>
          </w:p>
        </w:tc>
        <w:tc>
          <w:tcPr>
            <w:tcW w:w="1682" w:type="dxa"/>
            <w:shd w:val="clear" w:color="auto" w:fill="D9D9D9" w:themeFill="background1" w:themeFillShade="D9"/>
          </w:tcPr>
          <w:p w14:paraId="7375A8C9"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Joint CLECs</w:t>
            </w:r>
          </w:p>
          <w:p w14:paraId="03D9243B"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Integra &amp; XO)</w:t>
            </w:r>
          </w:p>
        </w:tc>
        <w:tc>
          <w:tcPr>
            <w:tcW w:w="2457" w:type="dxa"/>
            <w:shd w:val="clear" w:color="auto" w:fill="D9D9D9" w:themeFill="background1" w:themeFillShade="D9"/>
          </w:tcPr>
          <w:p w14:paraId="3C4F8CA1"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Level 3</w:t>
            </w:r>
          </w:p>
        </w:tc>
        <w:tc>
          <w:tcPr>
            <w:tcW w:w="1872" w:type="dxa"/>
            <w:shd w:val="clear" w:color="auto" w:fill="D9D9D9" w:themeFill="background1" w:themeFillShade="D9"/>
          </w:tcPr>
          <w:p w14:paraId="52D2C1DF"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T-Mobile</w:t>
            </w:r>
          </w:p>
        </w:tc>
        <w:tc>
          <w:tcPr>
            <w:tcW w:w="1781" w:type="dxa"/>
            <w:shd w:val="clear" w:color="auto" w:fill="D9D9D9" w:themeFill="background1" w:themeFillShade="D9"/>
          </w:tcPr>
          <w:p w14:paraId="7A64697D"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WITA</w:t>
            </w:r>
          </w:p>
        </w:tc>
        <w:tc>
          <w:tcPr>
            <w:tcW w:w="1905" w:type="dxa"/>
            <w:shd w:val="clear" w:color="auto" w:fill="D9D9D9" w:themeFill="background1" w:themeFillShade="D9"/>
          </w:tcPr>
          <w:p w14:paraId="792FECAC" w14:textId="77777777" w:rsidR="00B5727C" w:rsidRPr="00B5727C" w:rsidRDefault="00B5727C" w:rsidP="00B5727C">
            <w:pPr>
              <w:rPr>
                <w:rFonts w:ascii="Times New Roman" w:hAnsi="Times New Roman" w:cs="Times New Roman"/>
                <w:b/>
              </w:rPr>
            </w:pPr>
            <w:r w:rsidRPr="00B5727C">
              <w:rPr>
                <w:rFonts w:ascii="Times New Roman" w:hAnsi="Times New Roman" w:cs="Times New Roman"/>
                <w:b/>
              </w:rPr>
              <w:t>Staff</w:t>
            </w:r>
          </w:p>
        </w:tc>
      </w:tr>
      <w:tr w:rsidR="00EC4E42" w:rsidRPr="00B5727C" w14:paraId="5CDBA9C4" w14:textId="77777777" w:rsidTr="00B5727C">
        <w:tc>
          <w:tcPr>
            <w:tcW w:w="1544" w:type="dxa"/>
          </w:tcPr>
          <w:p w14:paraId="55AB699D"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480-123-080</w:t>
            </w:r>
          </w:p>
        </w:tc>
        <w:tc>
          <w:tcPr>
            <w:tcW w:w="1988" w:type="dxa"/>
          </w:tcPr>
          <w:p w14:paraId="2BFF972F"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 xml:space="preserve">Annual plan for universal service </w:t>
            </w:r>
          </w:p>
        </w:tc>
        <w:tc>
          <w:tcPr>
            <w:tcW w:w="1785" w:type="dxa"/>
          </w:tcPr>
          <w:p w14:paraId="0757B62D"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AT&amp;T also recommends the proposed changes to 480-123-070 be inserted in this rule.</w:t>
            </w:r>
          </w:p>
        </w:tc>
        <w:tc>
          <w:tcPr>
            <w:tcW w:w="2256" w:type="dxa"/>
          </w:tcPr>
          <w:p w14:paraId="4AF4967E" w14:textId="77777777" w:rsidR="00F372F8" w:rsidRPr="00B5727C" w:rsidRDefault="00F372F8" w:rsidP="00F372F8">
            <w:pPr>
              <w:rPr>
                <w:rFonts w:ascii="Times New Roman" w:hAnsi="Times New Roman" w:cs="Times New Roman"/>
                <w:color w:val="000000"/>
              </w:rPr>
            </w:pPr>
          </w:p>
        </w:tc>
        <w:tc>
          <w:tcPr>
            <w:tcW w:w="1682" w:type="dxa"/>
          </w:tcPr>
          <w:p w14:paraId="243E37D1" w14:textId="77777777" w:rsidR="00F372F8" w:rsidRPr="00B5727C" w:rsidRDefault="00F372F8" w:rsidP="00F372F8">
            <w:pPr>
              <w:rPr>
                <w:rFonts w:ascii="Times New Roman" w:hAnsi="Times New Roman" w:cs="Times New Roman"/>
                <w:color w:val="000000"/>
              </w:rPr>
            </w:pPr>
          </w:p>
        </w:tc>
        <w:tc>
          <w:tcPr>
            <w:tcW w:w="2457" w:type="dxa"/>
          </w:tcPr>
          <w:p w14:paraId="01F010D1" w14:textId="77777777" w:rsidR="00F372F8" w:rsidRPr="00B5727C" w:rsidRDefault="00F372F8" w:rsidP="00F372F8">
            <w:pPr>
              <w:rPr>
                <w:rFonts w:ascii="Times New Roman" w:hAnsi="Times New Roman" w:cs="Times New Roman"/>
                <w:color w:val="000000"/>
              </w:rPr>
            </w:pPr>
          </w:p>
        </w:tc>
        <w:tc>
          <w:tcPr>
            <w:tcW w:w="1872" w:type="dxa"/>
          </w:tcPr>
          <w:p w14:paraId="71C1C4C4" w14:textId="77777777" w:rsidR="00F372F8" w:rsidRPr="00B5727C" w:rsidRDefault="00F372F8" w:rsidP="00F372F8">
            <w:pPr>
              <w:rPr>
                <w:rFonts w:ascii="Times New Roman" w:hAnsi="Times New Roman" w:cs="Times New Roman"/>
                <w:color w:val="000000"/>
              </w:rPr>
            </w:pPr>
          </w:p>
        </w:tc>
        <w:tc>
          <w:tcPr>
            <w:tcW w:w="1781" w:type="dxa"/>
          </w:tcPr>
          <w:p w14:paraId="31A67ECE" w14:textId="77777777" w:rsidR="00F372F8" w:rsidRPr="00B5727C" w:rsidRDefault="00F372F8" w:rsidP="00F372F8">
            <w:pPr>
              <w:rPr>
                <w:rFonts w:ascii="Times New Roman" w:hAnsi="Times New Roman" w:cs="Times New Roman"/>
              </w:rPr>
            </w:pPr>
          </w:p>
        </w:tc>
        <w:tc>
          <w:tcPr>
            <w:tcW w:w="1905" w:type="dxa"/>
          </w:tcPr>
          <w:p w14:paraId="5B5B6918" w14:textId="77777777" w:rsidR="00F372F8" w:rsidRPr="00B5727C" w:rsidRDefault="00F372F8" w:rsidP="00F372F8">
            <w:pPr>
              <w:rPr>
                <w:rFonts w:ascii="Times New Roman" w:hAnsi="Times New Roman" w:cs="Times New Roman"/>
                <w:color w:val="000000"/>
              </w:rPr>
            </w:pPr>
            <w:r w:rsidRPr="00B5727C">
              <w:rPr>
                <w:rFonts w:ascii="Times New Roman" w:hAnsi="Times New Roman" w:cs="Times New Roman"/>
                <w:color w:val="000000"/>
              </w:rPr>
              <w:t>Staff agrees with the change suggested by AT&amp;T</w:t>
            </w:r>
          </w:p>
        </w:tc>
      </w:tr>
    </w:tbl>
    <w:p w14:paraId="720C9B31" w14:textId="77777777" w:rsidR="00151815" w:rsidRPr="00B5727C" w:rsidRDefault="00151815" w:rsidP="00AD3312">
      <w:pPr>
        <w:rPr>
          <w:rFonts w:ascii="Times New Roman" w:hAnsi="Times New Roman" w:cs="Times New Roman"/>
        </w:rPr>
      </w:pPr>
    </w:p>
    <w:sectPr w:rsidR="00151815" w:rsidRPr="00B5727C" w:rsidSect="00151815">
      <w:footerReference w:type="default" r:id="rId9"/>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C0864" w14:textId="77777777" w:rsidR="00B5727C" w:rsidRDefault="00B5727C" w:rsidP="00B5727C">
      <w:r>
        <w:separator/>
      </w:r>
    </w:p>
  </w:endnote>
  <w:endnote w:type="continuationSeparator" w:id="0">
    <w:p w14:paraId="227D9B41" w14:textId="77777777" w:rsidR="00B5727C" w:rsidRDefault="00B5727C" w:rsidP="00B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AD25E" w14:textId="77777777" w:rsidR="00B5727C" w:rsidRPr="00B5727C" w:rsidRDefault="00B5727C" w:rsidP="00B5727C">
    <w:pPr>
      <w:pStyle w:val="Footer"/>
      <w:jc w:val="center"/>
      <w:rPr>
        <w:rFonts w:ascii="Times New Roman" w:hAnsi="Times New Roman" w:cs="Times New Roman"/>
      </w:rPr>
    </w:pPr>
    <w:r>
      <w:fldChar w:fldCharType="begin"/>
    </w:r>
    <w:r>
      <w:instrText xml:space="preserve"> PAGE   \* MERGEFORMAT </w:instrText>
    </w:r>
    <w:r>
      <w:fldChar w:fldCharType="separate"/>
    </w:r>
    <w:r w:rsidR="00383FE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CFFB5" w14:textId="77777777" w:rsidR="00B5727C" w:rsidRDefault="00B5727C" w:rsidP="00B5727C">
      <w:r>
        <w:separator/>
      </w:r>
    </w:p>
  </w:footnote>
  <w:footnote w:type="continuationSeparator" w:id="0">
    <w:p w14:paraId="3E667067" w14:textId="77777777" w:rsidR="00B5727C" w:rsidRDefault="00B5727C" w:rsidP="00B5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15"/>
    <w:rsid w:val="000D7ECE"/>
    <w:rsid w:val="000E640C"/>
    <w:rsid w:val="001400A6"/>
    <w:rsid w:val="00151815"/>
    <w:rsid w:val="001C5AB1"/>
    <w:rsid w:val="001D0624"/>
    <w:rsid w:val="001E1D7A"/>
    <w:rsid w:val="002C039A"/>
    <w:rsid w:val="00383FE4"/>
    <w:rsid w:val="003E3A5E"/>
    <w:rsid w:val="004638CE"/>
    <w:rsid w:val="00552600"/>
    <w:rsid w:val="005A6C74"/>
    <w:rsid w:val="0062057C"/>
    <w:rsid w:val="00672F7B"/>
    <w:rsid w:val="006A41EE"/>
    <w:rsid w:val="007A252D"/>
    <w:rsid w:val="009E62DF"/>
    <w:rsid w:val="00A5330A"/>
    <w:rsid w:val="00A84C2A"/>
    <w:rsid w:val="00AD3312"/>
    <w:rsid w:val="00AE273E"/>
    <w:rsid w:val="00B13041"/>
    <w:rsid w:val="00B5727C"/>
    <w:rsid w:val="00DA1B86"/>
    <w:rsid w:val="00DC764E"/>
    <w:rsid w:val="00DD2A47"/>
    <w:rsid w:val="00E97A5A"/>
    <w:rsid w:val="00EC4E42"/>
    <w:rsid w:val="00EF180E"/>
    <w:rsid w:val="00F21B68"/>
    <w:rsid w:val="00F3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0A5F"/>
  <w15:chartTrackingRefBased/>
  <w15:docId w15:val="{A3B4A443-045E-4D38-97AD-57407F61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51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815"/>
    <w:pPr>
      <w:ind w:left="720"/>
      <w:contextualSpacing/>
    </w:pPr>
  </w:style>
  <w:style w:type="paragraph" w:styleId="Header">
    <w:name w:val="header"/>
    <w:basedOn w:val="Normal"/>
    <w:link w:val="HeaderChar"/>
    <w:uiPriority w:val="99"/>
    <w:unhideWhenUsed/>
    <w:rsid w:val="00B5727C"/>
    <w:pPr>
      <w:tabs>
        <w:tab w:val="center" w:pos="4680"/>
        <w:tab w:val="right" w:pos="9360"/>
      </w:tabs>
    </w:pPr>
  </w:style>
  <w:style w:type="character" w:customStyle="1" w:styleId="HeaderChar">
    <w:name w:val="Header Char"/>
    <w:basedOn w:val="DefaultParagraphFont"/>
    <w:link w:val="Header"/>
    <w:uiPriority w:val="99"/>
    <w:rsid w:val="00B5727C"/>
  </w:style>
  <w:style w:type="paragraph" w:styleId="Footer">
    <w:name w:val="footer"/>
    <w:basedOn w:val="Normal"/>
    <w:link w:val="FooterChar"/>
    <w:uiPriority w:val="99"/>
    <w:unhideWhenUsed/>
    <w:rsid w:val="00B5727C"/>
    <w:pPr>
      <w:tabs>
        <w:tab w:val="center" w:pos="4680"/>
        <w:tab w:val="right" w:pos="9360"/>
      </w:tabs>
    </w:pPr>
  </w:style>
  <w:style w:type="character" w:customStyle="1" w:styleId="FooterChar">
    <w:name w:val="Footer Char"/>
    <w:basedOn w:val="DefaultParagraphFont"/>
    <w:link w:val="Footer"/>
    <w:uiPriority w:val="99"/>
    <w:rsid w:val="00B5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883">
      <w:bodyDiv w:val="1"/>
      <w:marLeft w:val="0"/>
      <w:marRight w:val="0"/>
      <w:marTop w:val="0"/>
      <w:marBottom w:val="0"/>
      <w:divBdr>
        <w:top w:val="none" w:sz="0" w:space="0" w:color="auto"/>
        <w:left w:val="none" w:sz="0" w:space="0" w:color="auto"/>
        <w:bottom w:val="none" w:sz="0" w:space="0" w:color="auto"/>
        <w:right w:val="none" w:sz="0" w:space="0" w:color="auto"/>
      </w:divBdr>
    </w:div>
    <w:div w:id="50273877">
      <w:bodyDiv w:val="1"/>
      <w:marLeft w:val="0"/>
      <w:marRight w:val="0"/>
      <w:marTop w:val="0"/>
      <w:marBottom w:val="0"/>
      <w:divBdr>
        <w:top w:val="none" w:sz="0" w:space="0" w:color="auto"/>
        <w:left w:val="none" w:sz="0" w:space="0" w:color="auto"/>
        <w:bottom w:val="none" w:sz="0" w:space="0" w:color="auto"/>
        <w:right w:val="none" w:sz="0" w:space="0" w:color="auto"/>
      </w:divBdr>
    </w:div>
    <w:div w:id="61492204">
      <w:bodyDiv w:val="1"/>
      <w:marLeft w:val="0"/>
      <w:marRight w:val="0"/>
      <w:marTop w:val="0"/>
      <w:marBottom w:val="0"/>
      <w:divBdr>
        <w:top w:val="none" w:sz="0" w:space="0" w:color="auto"/>
        <w:left w:val="none" w:sz="0" w:space="0" w:color="auto"/>
        <w:bottom w:val="none" w:sz="0" w:space="0" w:color="auto"/>
        <w:right w:val="none" w:sz="0" w:space="0" w:color="auto"/>
      </w:divBdr>
    </w:div>
    <w:div w:id="194005399">
      <w:bodyDiv w:val="1"/>
      <w:marLeft w:val="0"/>
      <w:marRight w:val="0"/>
      <w:marTop w:val="0"/>
      <w:marBottom w:val="0"/>
      <w:divBdr>
        <w:top w:val="none" w:sz="0" w:space="0" w:color="auto"/>
        <w:left w:val="none" w:sz="0" w:space="0" w:color="auto"/>
        <w:bottom w:val="none" w:sz="0" w:space="0" w:color="auto"/>
        <w:right w:val="none" w:sz="0" w:space="0" w:color="auto"/>
      </w:divBdr>
    </w:div>
    <w:div w:id="436217861">
      <w:bodyDiv w:val="1"/>
      <w:marLeft w:val="0"/>
      <w:marRight w:val="0"/>
      <w:marTop w:val="0"/>
      <w:marBottom w:val="0"/>
      <w:divBdr>
        <w:top w:val="none" w:sz="0" w:space="0" w:color="auto"/>
        <w:left w:val="none" w:sz="0" w:space="0" w:color="auto"/>
        <w:bottom w:val="none" w:sz="0" w:space="0" w:color="auto"/>
        <w:right w:val="none" w:sz="0" w:space="0" w:color="auto"/>
      </w:divBdr>
    </w:div>
    <w:div w:id="453058271">
      <w:bodyDiv w:val="1"/>
      <w:marLeft w:val="0"/>
      <w:marRight w:val="0"/>
      <w:marTop w:val="0"/>
      <w:marBottom w:val="0"/>
      <w:divBdr>
        <w:top w:val="none" w:sz="0" w:space="0" w:color="auto"/>
        <w:left w:val="none" w:sz="0" w:space="0" w:color="auto"/>
        <w:bottom w:val="none" w:sz="0" w:space="0" w:color="auto"/>
        <w:right w:val="none" w:sz="0" w:space="0" w:color="auto"/>
      </w:divBdr>
    </w:div>
    <w:div w:id="661393033">
      <w:bodyDiv w:val="1"/>
      <w:marLeft w:val="0"/>
      <w:marRight w:val="0"/>
      <w:marTop w:val="0"/>
      <w:marBottom w:val="0"/>
      <w:divBdr>
        <w:top w:val="none" w:sz="0" w:space="0" w:color="auto"/>
        <w:left w:val="none" w:sz="0" w:space="0" w:color="auto"/>
        <w:bottom w:val="none" w:sz="0" w:space="0" w:color="auto"/>
        <w:right w:val="none" w:sz="0" w:space="0" w:color="auto"/>
      </w:divBdr>
    </w:div>
    <w:div w:id="773087808">
      <w:bodyDiv w:val="1"/>
      <w:marLeft w:val="0"/>
      <w:marRight w:val="0"/>
      <w:marTop w:val="0"/>
      <w:marBottom w:val="0"/>
      <w:divBdr>
        <w:top w:val="none" w:sz="0" w:space="0" w:color="auto"/>
        <w:left w:val="none" w:sz="0" w:space="0" w:color="auto"/>
        <w:bottom w:val="none" w:sz="0" w:space="0" w:color="auto"/>
        <w:right w:val="none" w:sz="0" w:space="0" w:color="auto"/>
      </w:divBdr>
    </w:div>
    <w:div w:id="817263760">
      <w:bodyDiv w:val="1"/>
      <w:marLeft w:val="0"/>
      <w:marRight w:val="0"/>
      <w:marTop w:val="0"/>
      <w:marBottom w:val="0"/>
      <w:divBdr>
        <w:top w:val="none" w:sz="0" w:space="0" w:color="auto"/>
        <w:left w:val="none" w:sz="0" w:space="0" w:color="auto"/>
        <w:bottom w:val="none" w:sz="0" w:space="0" w:color="auto"/>
        <w:right w:val="none" w:sz="0" w:space="0" w:color="auto"/>
      </w:divBdr>
    </w:div>
    <w:div w:id="828134207">
      <w:bodyDiv w:val="1"/>
      <w:marLeft w:val="0"/>
      <w:marRight w:val="0"/>
      <w:marTop w:val="0"/>
      <w:marBottom w:val="0"/>
      <w:divBdr>
        <w:top w:val="none" w:sz="0" w:space="0" w:color="auto"/>
        <w:left w:val="none" w:sz="0" w:space="0" w:color="auto"/>
        <w:bottom w:val="none" w:sz="0" w:space="0" w:color="auto"/>
        <w:right w:val="none" w:sz="0" w:space="0" w:color="auto"/>
      </w:divBdr>
    </w:div>
    <w:div w:id="836924961">
      <w:bodyDiv w:val="1"/>
      <w:marLeft w:val="0"/>
      <w:marRight w:val="0"/>
      <w:marTop w:val="0"/>
      <w:marBottom w:val="0"/>
      <w:divBdr>
        <w:top w:val="none" w:sz="0" w:space="0" w:color="auto"/>
        <w:left w:val="none" w:sz="0" w:space="0" w:color="auto"/>
        <w:bottom w:val="none" w:sz="0" w:space="0" w:color="auto"/>
        <w:right w:val="none" w:sz="0" w:space="0" w:color="auto"/>
      </w:divBdr>
    </w:div>
    <w:div w:id="871236112">
      <w:bodyDiv w:val="1"/>
      <w:marLeft w:val="0"/>
      <w:marRight w:val="0"/>
      <w:marTop w:val="0"/>
      <w:marBottom w:val="0"/>
      <w:divBdr>
        <w:top w:val="none" w:sz="0" w:space="0" w:color="auto"/>
        <w:left w:val="none" w:sz="0" w:space="0" w:color="auto"/>
        <w:bottom w:val="none" w:sz="0" w:space="0" w:color="auto"/>
        <w:right w:val="none" w:sz="0" w:space="0" w:color="auto"/>
      </w:divBdr>
    </w:div>
    <w:div w:id="883446450">
      <w:bodyDiv w:val="1"/>
      <w:marLeft w:val="0"/>
      <w:marRight w:val="0"/>
      <w:marTop w:val="0"/>
      <w:marBottom w:val="0"/>
      <w:divBdr>
        <w:top w:val="none" w:sz="0" w:space="0" w:color="auto"/>
        <w:left w:val="none" w:sz="0" w:space="0" w:color="auto"/>
        <w:bottom w:val="none" w:sz="0" w:space="0" w:color="auto"/>
        <w:right w:val="none" w:sz="0" w:space="0" w:color="auto"/>
      </w:divBdr>
    </w:div>
    <w:div w:id="919604002">
      <w:bodyDiv w:val="1"/>
      <w:marLeft w:val="0"/>
      <w:marRight w:val="0"/>
      <w:marTop w:val="0"/>
      <w:marBottom w:val="0"/>
      <w:divBdr>
        <w:top w:val="none" w:sz="0" w:space="0" w:color="auto"/>
        <w:left w:val="none" w:sz="0" w:space="0" w:color="auto"/>
        <w:bottom w:val="none" w:sz="0" w:space="0" w:color="auto"/>
        <w:right w:val="none" w:sz="0" w:space="0" w:color="auto"/>
      </w:divBdr>
    </w:div>
    <w:div w:id="1062292661">
      <w:bodyDiv w:val="1"/>
      <w:marLeft w:val="0"/>
      <w:marRight w:val="0"/>
      <w:marTop w:val="0"/>
      <w:marBottom w:val="0"/>
      <w:divBdr>
        <w:top w:val="none" w:sz="0" w:space="0" w:color="auto"/>
        <w:left w:val="none" w:sz="0" w:space="0" w:color="auto"/>
        <w:bottom w:val="none" w:sz="0" w:space="0" w:color="auto"/>
        <w:right w:val="none" w:sz="0" w:space="0" w:color="auto"/>
      </w:divBdr>
    </w:div>
    <w:div w:id="1117874993">
      <w:bodyDiv w:val="1"/>
      <w:marLeft w:val="0"/>
      <w:marRight w:val="0"/>
      <w:marTop w:val="0"/>
      <w:marBottom w:val="0"/>
      <w:divBdr>
        <w:top w:val="none" w:sz="0" w:space="0" w:color="auto"/>
        <w:left w:val="none" w:sz="0" w:space="0" w:color="auto"/>
        <w:bottom w:val="none" w:sz="0" w:space="0" w:color="auto"/>
        <w:right w:val="none" w:sz="0" w:space="0" w:color="auto"/>
      </w:divBdr>
    </w:div>
    <w:div w:id="1145319897">
      <w:bodyDiv w:val="1"/>
      <w:marLeft w:val="0"/>
      <w:marRight w:val="0"/>
      <w:marTop w:val="0"/>
      <w:marBottom w:val="0"/>
      <w:divBdr>
        <w:top w:val="none" w:sz="0" w:space="0" w:color="auto"/>
        <w:left w:val="none" w:sz="0" w:space="0" w:color="auto"/>
        <w:bottom w:val="none" w:sz="0" w:space="0" w:color="auto"/>
        <w:right w:val="none" w:sz="0" w:space="0" w:color="auto"/>
      </w:divBdr>
    </w:div>
    <w:div w:id="1159807745">
      <w:bodyDiv w:val="1"/>
      <w:marLeft w:val="0"/>
      <w:marRight w:val="0"/>
      <w:marTop w:val="0"/>
      <w:marBottom w:val="0"/>
      <w:divBdr>
        <w:top w:val="none" w:sz="0" w:space="0" w:color="auto"/>
        <w:left w:val="none" w:sz="0" w:space="0" w:color="auto"/>
        <w:bottom w:val="none" w:sz="0" w:space="0" w:color="auto"/>
        <w:right w:val="none" w:sz="0" w:space="0" w:color="auto"/>
      </w:divBdr>
    </w:div>
    <w:div w:id="1232933425">
      <w:bodyDiv w:val="1"/>
      <w:marLeft w:val="0"/>
      <w:marRight w:val="0"/>
      <w:marTop w:val="0"/>
      <w:marBottom w:val="0"/>
      <w:divBdr>
        <w:top w:val="none" w:sz="0" w:space="0" w:color="auto"/>
        <w:left w:val="none" w:sz="0" w:space="0" w:color="auto"/>
        <w:bottom w:val="none" w:sz="0" w:space="0" w:color="auto"/>
        <w:right w:val="none" w:sz="0" w:space="0" w:color="auto"/>
      </w:divBdr>
    </w:div>
    <w:div w:id="1246571329">
      <w:bodyDiv w:val="1"/>
      <w:marLeft w:val="0"/>
      <w:marRight w:val="0"/>
      <w:marTop w:val="0"/>
      <w:marBottom w:val="0"/>
      <w:divBdr>
        <w:top w:val="none" w:sz="0" w:space="0" w:color="auto"/>
        <w:left w:val="none" w:sz="0" w:space="0" w:color="auto"/>
        <w:bottom w:val="none" w:sz="0" w:space="0" w:color="auto"/>
        <w:right w:val="none" w:sz="0" w:space="0" w:color="auto"/>
      </w:divBdr>
    </w:div>
    <w:div w:id="1270894073">
      <w:bodyDiv w:val="1"/>
      <w:marLeft w:val="0"/>
      <w:marRight w:val="0"/>
      <w:marTop w:val="0"/>
      <w:marBottom w:val="0"/>
      <w:divBdr>
        <w:top w:val="none" w:sz="0" w:space="0" w:color="auto"/>
        <w:left w:val="none" w:sz="0" w:space="0" w:color="auto"/>
        <w:bottom w:val="none" w:sz="0" w:space="0" w:color="auto"/>
        <w:right w:val="none" w:sz="0" w:space="0" w:color="auto"/>
      </w:divBdr>
    </w:div>
    <w:div w:id="1275211003">
      <w:bodyDiv w:val="1"/>
      <w:marLeft w:val="0"/>
      <w:marRight w:val="0"/>
      <w:marTop w:val="0"/>
      <w:marBottom w:val="0"/>
      <w:divBdr>
        <w:top w:val="none" w:sz="0" w:space="0" w:color="auto"/>
        <w:left w:val="none" w:sz="0" w:space="0" w:color="auto"/>
        <w:bottom w:val="none" w:sz="0" w:space="0" w:color="auto"/>
        <w:right w:val="none" w:sz="0" w:space="0" w:color="auto"/>
      </w:divBdr>
    </w:div>
    <w:div w:id="1305814398">
      <w:bodyDiv w:val="1"/>
      <w:marLeft w:val="0"/>
      <w:marRight w:val="0"/>
      <w:marTop w:val="0"/>
      <w:marBottom w:val="0"/>
      <w:divBdr>
        <w:top w:val="none" w:sz="0" w:space="0" w:color="auto"/>
        <w:left w:val="none" w:sz="0" w:space="0" w:color="auto"/>
        <w:bottom w:val="none" w:sz="0" w:space="0" w:color="auto"/>
        <w:right w:val="none" w:sz="0" w:space="0" w:color="auto"/>
      </w:divBdr>
    </w:div>
    <w:div w:id="1387532846">
      <w:bodyDiv w:val="1"/>
      <w:marLeft w:val="0"/>
      <w:marRight w:val="0"/>
      <w:marTop w:val="0"/>
      <w:marBottom w:val="0"/>
      <w:divBdr>
        <w:top w:val="none" w:sz="0" w:space="0" w:color="auto"/>
        <w:left w:val="none" w:sz="0" w:space="0" w:color="auto"/>
        <w:bottom w:val="none" w:sz="0" w:space="0" w:color="auto"/>
        <w:right w:val="none" w:sz="0" w:space="0" w:color="auto"/>
      </w:divBdr>
    </w:div>
    <w:div w:id="1439059441">
      <w:bodyDiv w:val="1"/>
      <w:marLeft w:val="0"/>
      <w:marRight w:val="0"/>
      <w:marTop w:val="0"/>
      <w:marBottom w:val="0"/>
      <w:divBdr>
        <w:top w:val="none" w:sz="0" w:space="0" w:color="auto"/>
        <w:left w:val="none" w:sz="0" w:space="0" w:color="auto"/>
        <w:bottom w:val="none" w:sz="0" w:space="0" w:color="auto"/>
        <w:right w:val="none" w:sz="0" w:space="0" w:color="auto"/>
      </w:divBdr>
    </w:div>
    <w:div w:id="1484615966">
      <w:bodyDiv w:val="1"/>
      <w:marLeft w:val="0"/>
      <w:marRight w:val="0"/>
      <w:marTop w:val="0"/>
      <w:marBottom w:val="0"/>
      <w:divBdr>
        <w:top w:val="none" w:sz="0" w:space="0" w:color="auto"/>
        <w:left w:val="none" w:sz="0" w:space="0" w:color="auto"/>
        <w:bottom w:val="none" w:sz="0" w:space="0" w:color="auto"/>
        <w:right w:val="none" w:sz="0" w:space="0" w:color="auto"/>
      </w:divBdr>
    </w:div>
    <w:div w:id="1494637080">
      <w:bodyDiv w:val="1"/>
      <w:marLeft w:val="0"/>
      <w:marRight w:val="0"/>
      <w:marTop w:val="0"/>
      <w:marBottom w:val="0"/>
      <w:divBdr>
        <w:top w:val="none" w:sz="0" w:space="0" w:color="auto"/>
        <w:left w:val="none" w:sz="0" w:space="0" w:color="auto"/>
        <w:bottom w:val="none" w:sz="0" w:space="0" w:color="auto"/>
        <w:right w:val="none" w:sz="0" w:space="0" w:color="auto"/>
      </w:divBdr>
    </w:div>
    <w:div w:id="1580560914">
      <w:bodyDiv w:val="1"/>
      <w:marLeft w:val="0"/>
      <w:marRight w:val="0"/>
      <w:marTop w:val="0"/>
      <w:marBottom w:val="0"/>
      <w:divBdr>
        <w:top w:val="none" w:sz="0" w:space="0" w:color="auto"/>
        <w:left w:val="none" w:sz="0" w:space="0" w:color="auto"/>
        <w:bottom w:val="none" w:sz="0" w:space="0" w:color="auto"/>
        <w:right w:val="none" w:sz="0" w:space="0" w:color="auto"/>
      </w:divBdr>
    </w:div>
    <w:div w:id="1632050188">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838686928">
      <w:bodyDiv w:val="1"/>
      <w:marLeft w:val="0"/>
      <w:marRight w:val="0"/>
      <w:marTop w:val="0"/>
      <w:marBottom w:val="0"/>
      <w:divBdr>
        <w:top w:val="none" w:sz="0" w:space="0" w:color="auto"/>
        <w:left w:val="none" w:sz="0" w:space="0" w:color="auto"/>
        <w:bottom w:val="none" w:sz="0" w:space="0" w:color="auto"/>
        <w:right w:val="none" w:sz="0" w:space="0" w:color="auto"/>
      </w:divBdr>
    </w:div>
    <w:div w:id="1901284614">
      <w:bodyDiv w:val="1"/>
      <w:marLeft w:val="0"/>
      <w:marRight w:val="0"/>
      <w:marTop w:val="0"/>
      <w:marBottom w:val="0"/>
      <w:divBdr>
        <w:top w:val="none" w:sz="0" w:space="0" w:color="auto"/>
        <w:left w:val="none" w:sz="0" w:space="0" w:color="auto"/>
        <w:bottom w:val="none" w:sz="0" w:space="0" w:color="auto"/>
        <w:right w:val="none" w:sz="0" w:space="0" w:color="auto"/>
      </w:divBdr>
    </w:div>
    <w:div w:id="1911383548">
      <w:bodyDiv w:val="1"/>
      <w:marLeft w:val="0"/>
      <w:marRight w:val="0"/>
      <w:marTop w:val="0"/>
      <w:marBottom w:val="0"/>
      <w:divBdr>
        <w:top w:val="none" w:sz="0" w:space="0" w:color="auto"/>
        <w:left w:val="none" w:sz="0" w:space="0" w:color="auto"/>
        <w:bottom w:val="none" w:sz="0" w:space="0" w:color="auto"/>
        <w:right w:val="none" w:sz="0" w:space="0" w:color="auto"/>
      </w:divBdr>
    </w:div>
    <w:div w:id="1915772770">
      <w:bodyDiv w:val="1"/>
      <w:marLeft w:val="0"/>
      <w:marRight w:val="0"/>
      <w:marTop w:val="0"/>
      <w:marBottom w:val="0"/>
      <w:divBdr>
        <w:top w:val="none" w:sz="0" w:space="0" w:color="auto"/>
        <w:left w:val="none" w:sz="0" w:space="0" w:color="auto"/>
        <w:bottom w:val="none" w:sz="0" w:space="0" w:color="auto"/>
        <w:right w:val="none" w:sz="0" w:space="0" w:color="auto"/>
      </w:divBdr>
    </w:div>
    <w:div w:id="1939830425">
      <w:bodyDiv w:val="1"/>
      <w:marLeft w:val="0"/>
      <w:marRight w:val="0"/>
      <w:marTop w:val="0"/>
      <w:marBottom w:val="0"/>
      <w:divBdr>
        <w:top w:val="none" w:sz="0" w:space="0" w:color="auto"/>
        <w:left w:val="none" w:sz="0" w:space="0" w:color="auto"/>
        <w:bottom w:val="none" w:sz="0" w:space="0" w:color="auto"/>
        <w:right w:val="none" w:sz="0" w:space="0" w:color="auto"/>
      </w:divBdr>
    </w:div>
    <w:div w:id="2013409947">
      <w:bodyDiv w:val="1"/>
      <w:marLeft w:val="0"/>
      <w:marRight w:val="0"/>
      <w:marTop w:val="0"/>
      <w:marBottom w:val="0"/>
      <w:divBdr>
        <w:top w:val="none" w:sz="0" w:space="0" w:color="auto"/>
        <w:left w:val="none" w:sz="0" w:space="0" w:color="auto"/>
        <w:bottom w:val="none" w:sz="0" w:space="0" w:color="auto"/>
        <w:right w:val="none" w:sz="0" w:space="0" w:color="auto"/>
      </w:divBdr>
    </w:div>
    <w:div w:id="20386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ketNumber xmlns="dc463f71-b30c-4ab2-9473-d307f9d35888">140680</DocketNumber>
    <IndustryCode xmlns="dc463f71-b30c-4ab2-9473-d307f9d35888">170</IndustryCode>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2014-04-22T07:00:00+00:00</OpenedDate>
    <Date1 xmlns="dc463f71-b30c-4ab2-9473-d307f9d35888">2015-03-30T07:00:00+00:00</Date1>
    <IsDocumentOrder xmlns="dc463f71-b30c-4ab2-9473-d307f9d35888">true</IsDocumentOrder>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EC16C3D-9A31-4129-88CF-D8B4B97CF382}"/>
</file>

<file path=customXml/itemProps2.xml><?xml version="1.0" encoding="utf-8"?>
<ds:datastoreItem xmlns:ds="http://schemas.openxmlformats.org/officeDocument/2006/customXml" ds:itemID="{B8A40AF0-7396-4619-B6BF-DE0814535707}"/>
</file>

<file path=customXml/itemProps3.xml><?xml version="1.0" encoding="utf-8"?>
<ds:datastoreItem xmlns:ds="http://schemas.openxmlformats.org/officeDocument/2006/customXml" ds:itemID="{74E7D2BA-10EB-4090-8C08-1FA8D52AA02F}"/>
</file>

<file path=customXml/itemProps4.xml><?xml version="1.0" encoding="utf-8"?>
<ds:datastoreItem xmlns:ds="http://schemas.openxmlformats.org/officeDocument/2006/customXml" ds:itemID="{31716885-E750-433B-AA50-5A4C604C7942}"/>
</file>

<file path=docProps/app.xml><?xml version="1.0" encoding="utf-8"?>
<Properties xmlns="http://schemas.openxmlformats.org/officeDocument/2006/extended-properties" xmlns:vt="http://schemas.openxmlformats.org/officeDocument/2006/docPropsVTypes">
  <Template>Normal</Template>
  <TotalTime>0</TotalTime>
  <Pages>9</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Kippi (UTC)</dc:creator>
  <cp:keywords/>
  <dc:description/>
  <cp:lastModifiedBy>Walker, Kippi (UTC)</cp:lastModifiedBy>
  <cp:revision>2</cp:revision>
  <cp:lastPrinted>2015-02-02T23:25:00Z</cp:lastPrinted>
  <dcterms:created xsi:type="dcterms:W3CDTF">2015-03-27T20:45:00Z</dcterms:created>
  <dcterms:modified xsi:type="dcterms:W3CDTF">2015-03-27T20:45:00Z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