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7F59C9">
            <w:rPr>
              <w:rFonts w:ascii="Times New Roman" w:hAnsi="Times New Roman"/>
              <w:i/>
              <w:spacing w:val="-3"/>
              <w:sz w:val="24"/>
            </w:rPr>
            <w:t>Exhibit B to Protective Order of Carla Colamonici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7F59C9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7F59C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7F59C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7F59C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7F59C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7F59C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6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7F59C9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8-0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7F59C9">
            <w:rPr>
              <w:rStyle w:val="Style4"/>
            </w:rPr>
            <w:t>August 2,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</w:t>
      </w:r>
      <w:bookmarkStart w:id="0" w:name="_GoBack"/>
      <w:bookmarkEnd w:id="0"/>
      <w:r w:rsidRPr="0048010F">
        <w:rPr>
          <w:rFonts w:ascii="Times New Roman" w:hAnsi="Times New Roman"/>
          <w:spacing w:val="-3"/>
          <w:sz w:val="24"/>
        </w:rPr>
        <w:t>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7F59C9">
            <w:rPr>
              <w:noProof/>
              <w:sz w:val="20"/>
              <w:szCs w:val="20"/>
            </w:rPr>
            <w:t>1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0600A7"/>
    <w:rsid w:val="001030F0"/>
    <w:rsid w:val="00160376"/>
    <w:rsid w:val="001A3F66"/>
    <w:rsid w:val="002467A9"/>
    <w:rsid w:val="002518E3"/>
    <w:rsid w:val="00274DBC"/>
    <w:rsid w:val="00290EAE"/>
    <w:rsid w:val="002C4066"/>
    <w:rsid w:val="00310A47"/>
    <w:rsid w:val="00335F14"/>
    <w:rsid w:val="003770A5"/>
    <w:rsid w:val="003B2D04"/>
    <w:rsid w:val="004009E7"/>
    <w:rsid w:val="0042315F"/>
    <w:rsid w:val="00450657"/>
    <w:rsid w:val="004749DF"/>
    <w:rsid w:val="004E4E14"/>
    <w:rsid w:val="0053161F"/>
    <w:rsid w:val="00655293"/>
    <w:rsid w:val="006A6EA8"/>
    <w:rsid w:val="0073119F"/>
    <w:rsid w:val="007906C1"/>
    <w:rsid w:val="007F59C9"/>
    <w:rsid w:val="00820FAD"/>
    <w:rsid w:val="008264B0"/>
    <w:rsid w:val="00882554"/>
    <w:rsid w:val="008C342C"/>
    <w:rsid w:val="008E07ED"/>
    <w:rsid w:val="009E586E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1FC0C3-FB12-494C-91E1-739B6BF6FD67}"/>
</file>

<file path=customXml/itemProps2.xml><?xml version="1.0" encoding="utf-8"?>
<ds:datastoreItem xmlns:ds="http://schemas.openxmlformats.org/officeDocument/2006/customXml" ds:itemID="{C62C9C48-3085-4D85-929E-315574133B1A}"/>
</file>

<file path=customXml/itemProps3.xml><?xml version="1.0" encoding="utf-8"?>
<ds:datastoreItem xmlns:ds="http://schemas.openxmlformats.org/officeDocument/2006/customXml" ds:itemID="{2F786B99-68DE-4AE6-9AC3-94A6C5F0D196}"/>
</file>

<file path=customXml/itemProps4.xml><?xml version="1.0" encoding="utf-8"?>
<ds:datastoreItem xmlns:ds="http://schemas.openxmlformats.org/officeDocument/2006/customXml" ds:itemID="{34FCCCC5-2A03-4632-9F6B-6E50AC8D4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10</cp:revision>
  <cp:lastPrinted>2016-07-22T20:47:00Z</cp:lastPrinted>
  <dcterms:created xsi:type="dcterms:W3CDTF">2016-07-19T20:36:00Z</dcterms:created>
  <dcterms:modified xsi:type="dcterms:W3CDTF">2016-08-01T22:44:00Z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