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71C" w:rsidRPr="00641F26" w:rsidRDefault="00C3471C" w:rsidP="00C3471C">
      <w:pPr>
        <w:tabs>
          <w:tab w:val="center" w:pos="4680"/>
        </w:tabs>
        <w:ind w:right="-252" w:hanging="360"/>
        <w:jc w:val="both"/>
        <w:rPr>
          <w:b/>
          <w:bCs/>
        </w:rPr>
      </w:pPr>
      <w:r w:rsidRPr="00641F26">
        <w:rPr>
          <w:b/>
          <w:bCs/>
        </w:rPr>
        <w:tab/>
      </w:r>
      <w:r w:rsidRPr="00641F26">
        <w:rPr>
          <w:b/>
          <w:bCs/>
        </w:rPr>
        <w:tab/>
      </w:r>
      <w:r w:rsidRPr="00641F26">
        <w:rPr>
          <w:b/>
          <w:bCs/>
        </w:rPr>
        <w:tab/>
        <w:t xml:space="preserve">Exhibit </w:t>
      </w:r>
      <w:r w:rsidR="00EA5286" w:rsidRPr="00641F26">
        <w:rPr>
          <w:b/>
          <w:bCs/>
        </w:rPr>
        <w:t>No.</w:t>
      </w:r>
      <w:r w:rsidR="00CD5EF2">
        <w:rPr>
          <w:b/>
          <w:bCs/>
        </w:rPr>
        <w:t>__</w:t>
      </w:r>
      <w:r w:rsidR="00E80CFE">
        <w:rPr>
          <w:b/>
          <w:bCs/>
        </w:rPr>
        <w:t xml:space="preserve"> T </w:t>
      </w:r>
      <w:r w:rsidR="00783CB8" w:rsidRPr="00641F26">
        <w:rPr>
          <w:b/>
          <w:bCs/>
        </w:rPr>
        <w:t>(</w:t>
      </w:r>
      <w:proofErr w:type="spellStart"/>
      <w:r w:rsidR="002F1187" w:rsidRPr="00641F26">
        <w:rPr>
          <w:b/>
          <w:bCs/>
        </w:rPr>
        <w:t>CTM</w:t>
      </w:r>
      <w:r w:rsidR="00783CB8" w:rsidRPr="00641F26">
        <w:rPr>
          <w:b/>
          <w:bCs/>
        </w:rPr>
        <w:t>-</w:t>
      </w:r>
      <w:r w:rsidR="00011667">
        <w:rPr>
          <w:b/>
          <w:bCs/>
        </w:rPr>
        <w:t>3</w:t>
      </w:r>
      <w:r w:rsidR="00783CB8" w:rsidRPr="00641F26">
        <w:rPr>
          <w:b/>
          <w:bCs/>
        </w:rPr>
        <w:t>T</w:t>
      </w:r>
      <w:proofErr w:type="spellEnd"/>
      <w:r w:rsidR="00783CB8" w:rsidRPr="00641F26">
        <w:rPr>
          <w:b/>
          <w:bCs/>
        </w:rPr>
        <w:t>)</w:t>
      </w:r>
    </w:p>
    <w:p w:rsidR="00C3471C" w:rsidRPr="00641F26" w:rsidRDefault="00C3471C" w:rsidP="00C3471C">
      <w:pPr>
        <w:tabs>
          <w:tab w:val="center" w:pos="4680"/>
        </w:tabs>
        <w:ind w:right="-252" w:hanging="360"/>
        <w:jc w:val="both"/>
        <w:rPr>
          <w:b/>
          <w:bCs/>
        </w:rPr>
      </w:pPr>
      <w:r w:rsidRPr="00641F26">
        <w:rPr>
          <w:b/>
          <w:bCs/>
        </w:rPr>
        <w:tab/>
      </w:r>
      <w:r w:rsidRPr="00641F26">
        <w:rPr>
          <w:b/>
          <w:bCs/>
        </w:rPr>
        <w:tab/>
      </w:r>
      <w:r w:rsidRPr="00641F26">
        <w:rPr>
          <w:b/>
          <w:bCs/>
        </w:rPr>
        <w:tab/>
        <w:t>Docket</w:t>
      </w:r>
      <w:r w:rsidR="00B12659" w:rsidRPr="00641F26">
        <w:rPr>
          <w:b/>
          <w:bCs/>
        </w:rPr>
        <w:t xml:space="preserve">s </w:t>
      </w:r>
      <w:proofErr w:type="spellStart"/>
      <w:r w:rsidR="00B12659" w:rsidRPr="00641F26">
        <w:rPr>
          <w:b/>
          <w:bCs/>
        </w:rPr>
        <w:t>UE</w:t>
      </w:r>
      <w:proofErr w:type="spellEnd"/>
      <w:r w:rsidR="00B12659" w:rsidRPr="00641F26">
        <w:rPr>
          <w:b/>
          <w:bCs/>
        </w:rPr>
        <w:t>-111048/</w:t>
      </w:r>
      <w:proofErr w:type="spellStart"/>
      <w:r w:rsidR="00B12659" w:rsidRPr="00641F26">
        <w:rPr>
          <w:b/>
          <w:bCs/>
        </w:rPr>
        <w:t>UG</w:t>
      </w:r>
      <w:proofErr w:type="spellEnd"/>
      <w:r w:rsidR="00B12659" w:rsidRPr="00641F26">
        <w:rPr>
          <w:b/>
          <w:bCs/>
        </w:rPr>
        <w:t>-111049</w:t>
      </w:r>
    </w:p>
    <w:p w:rsidR="00C3471C" w:rsidRPr="00641F26" w:rsidRDefault="00C3471C" w:rsidP="00C3471C">
      <w:pPr>
        <w:tabs>
          <w:tab w:val="center" w:pos="4680"/>
        </w:tabs>
        <w:ind w:right="-252" w:hanging="360"/>
        <w:jc w:val="both"/>
        <w:rPr>
          <w:b/>
          <w:bCs/>
        </w:rPr>
      </w:pPr>
      <w:r w:rsidRPr="00641F26">
        <w:rPr>
          <w:b/>
          <w:bCs/>
        </w:rPr>
        <w:tab/>
      </w:r>
      <w:r w:rsidRPr="00641F26">
        <w:rPr>
          <w:b/>
          <w:bCs/>
        </w:rPr>
        <w:tab/>
      </w:r>
      <w:r w:rsidRPr="00641F26">
        <w:rPr>
          <w:b/>
          <w:bCs/>
        </w:rPr>
        <w:tab/>
        <w:t xml:space="preserve">Witness: </w:t>
      </w:r>
      <w:r w:rsidR="002F1187" w:rsidRPr="00641F26">
        <w:rPr>
          <w:b/>
          <w:bCs/>
        </w:rPr>
        <w:t>Christopher T. Mickelson</w:t>
      </w:r>
    </w:p>
    <w:p w:rsidR="00C3471C" w:rsidRPr="00641F26" w:rsidRDefault="00C3471C" w:rsidP="00C3471C">
      <w:pPr>
        <w:tabs>
          <w:tab w:val="center" w:pos="4680"/>
        </w:tabs>
        <w:ind w:right="-252" w:hanging="360"/>
        <w:jc w:val="both"/>
        <w:rPr>
          <w:b/>
          <w:bCs/>
        </w:rPr>
      </w:pPr>
    </w:p>
    <w:p w:rsidR="00C3471C" w:rsidRPr="00641F26" w:rsidRDefault="00C3471C" w:rsidP="00C3471C">
      <w:pPr>
        <w:tabs>
          <w:tab w:val="center" w:pos="4680"/>
        </w:tabs>
        <w:ind w:right="-252" w:hanging="360"/>
        <w:jc w:val="both"/>
        <w:rPr>
          <w:b/>
          <w:bCs/>
        </w:rPr>
      </w:pPr>
    </w:p>
    <w:p w:rsidR="00B12659" w:rsidRPr="00641F26" w:rsidRDefault="00B12659" w:rsidP="00B12659">
      <w:pPr>
        <w:tabs>
          <w:tab w:val="center" w:pos="4680"/>
        </w:tabs>
        <w:ind w:right="-108" w:hanging="180"/>
        <w:jc w:val="both"/>
        <w:rPr>
          <w:b/>
        </w:rPr>
      </w:pPr>
    </w:p>
    <w:p w:rsidR="00B12659" w:rsidRPr="00641F26" w:rsidRDefault="00B12659" w:rsidP="00B12659">
      <w:pPr>
        <w:tabs>
          <w:tab w:val="center" w:pos="4680"/>
        </w:tabs>
        <w:ind w:right="-108" w:hanging="180"/>
        <w:jc w:val="both"/>
        <w:rPr>
          <w:b/>
        </w:rPr>
      </w:pPr>
    </w:p>
    <w:p w:rsidR="00B12659" w:rsidRPr="00641F26" w:rsidRDefault="00B12659" w:rsidP="00B12659">
      <w:pPr>
        <w:tabs>
          <w:tab w:val="center" w:pos="4680"/>
        </w:tabs>
        <w:ind w:right="-108" w:hanging="180"/>
        <w:jc w:val="both"/>
        <w:rPr>
          <w:b/>
        </w:rPr>
      </w:pPr>
      <w:r w:rsidRPr="00641F26">
        <w:rPr>
          <w:b/>
        </w:rPr>
        <w:t>BEFORE THE WASHINGTON UTILITIES AND TRANSPORTATION COMMISSION</w:t>
      </w:r>
    </w:p>
    <w:p w:rsidR="00B12659" w:rsidRPr="00641F26" w:rsidRDefault="00B12659" w:rsidP="00B12659">
      <w:pPr>
        <w:jc w:val="both"/>
        <w:rPr>
          <w:b/>
        </w:rPr>
      </w:pPr>
    </w:p>
    <w:p w:rsidR="00B12659" w:rsidRPr="00641F26" w:rsidRDefault="00B12659" w:rsidP="00B12659">
      <w:pPr>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641F26" w:rsidRPr="00641F26" w:rsidTr="00FB355B">
        <w:tc>
          <w:tcPr>
            <w:tcW w:w="4590" w:type="dxa"/>
            <w:tcBorders>
              <w:top w:val="single" w:sz="6" w:space="0" w:color="FFFFFF"/>
              <w:left w:val="single" w:sz="6" w:space="0" w:color="FFFFFF"/>
              <w:bottom w:val="single" w:sz="7" w:space="0" w:color="000000"/>
              <w:right w:val="single" w:sz="6" w:space="0" w:color="FFFFFF"/>
            </w:tcBorders>
          </w:tcPr>
          <w:p w:rsidR="00B12659" w:rsidRPr="00641F26" w:rsidRDefault="00B12659" w:rsidP="00FB355B">
            <w:pPr>
              <w:rPr>
                <w:b/>
              </w:rPr>
            </w:pPr>
            <w:r w:rsidRPr="00641F26">
              <w:rPr>
                <w:b/>
              </w:rPr>
              <w:t xml:space="preserve">WASHINGTON UTILITIES AND TRANSPORTATION COMMISSION, </w:t>
            </w:r>
          </w:p>
          <w:p w:rsidR="00B12659" w:rsidRPr="00641F26" w:rsidRDefault="00B12659" w:rsidP="00FB355B">
            <w:pPr>
              <w:rPr>
                <w:b/>
              </w:rPr>
            </w:pPr>
          </w:p>
          <w:p w:rsidR="00B12659" w:rsidRPr="00641F26" w:rsidRDefault="00B12659" w:rsidP="00FB355B">
            <w:pPr>
              <w:rPr>
                <w:b/>
              </w:rPr>
            </w:pPr>
            <w:r w:rsidRPr="00641F26">
              <w:rPr>
                <w:b/>
              </w:rPr>
              <w:tab/>
            </w:r>
            <w:r w:rsidRPr="00641F26">
              <w:rPr>
                <w:b/>
              </w:rPr>
              <w:tab/>
              <w:t>Complainant,</w:t>
            </w:r>
          </w:p>
          <w:p w:rsidR="00B12659" w:rsidRPr="00641F26" w:rsidRDefault="00B12659" w:rsidP="00FB355B">
            <w:pPr>
              <w:rPr>
                <w:b/>
              </w:rPr>
            </w:pPr>
          </w:p>
          <w:p w:rsidR="00B12659" w:rsidRPr="00641F26" w:rsidRDefault="00B12659" w:rsidP="00FB355B">
            <w:pPr>
              <w:rPr>
                <w:b/>
              </w:rPr>
            </w:pPr>
            <w:r w:rsidRPr="00641F26">
              <w:rPr>
                <w:b/>
              </w:rPr>
              <w:tab/>
            </w:r>
            <w:proofErr w:type="gramStart"/>
            <w:r w:rsidRPr="00641F26">
              <w:rPr>
                <w:b/>
              </w:rPr>
              <w:t>v</w:t>
            </w:r>
            <w:proofErr w:type="gramEnd"/>
            <w:r w:rsidRPr="00641F26">
              <w:rPr>
                <w:b/>
              </w:rPr>
              <w:t>.</w:t>
            </w:r>
          </w:p>
          <w:p w:rsidR="00B12659" w:rsidRPr="00641F26" w:rsidRDefault="00B12659" w:rsidP="00FB355B">
            <w:pPr>
              <w:rPr>
                <w:b/>
              </w:rPr>
            </w:pPr>
          </w:p>
          <w:p w:rsidR="00B12659" w:rsidRPr="00641F26" w:rsidRDefault="00B12659" w:rsidP="00FB355B">
            <w:pPr>
              <w:rPr>
                <w:b/>
              </w:rPr>
            </w:pPr>
            <w:r w:rsidRPr="00641F26">
              <w:rPr>
                <w:b/>
              </w:rPr>
              <w:t xml:space="preserve">PUGET SOUND ENERGY, INC., </w:t>
            </w:r>
          </w:p>
          <w:p w:rsidR="00B12659" w:rsidRPr="00641F26" w:rsidRDefault="00B12659" w:rsidP="00FB355B">
            <w:pPr>
              <w:rPr>
                <w:b/>
              </w:rPr>
            </w:pPr>
          </w:p>
          <w:p w:rsidR="00B12659" w:rsidRPr="00641F26" w:rsidRDefault="00B12659" w:rsidP="00FB355B">
            <w:pPr>
              <w:spacing w:after="19"/>
              <w:rPr>
                <w:b/>
              </w:rPr>
            </w:pPr>
            <w:r w:rsidRPr="00641F26">
              <w:rPr>
                <w:b/>
              </w:rPr>
              <w:tab/>
            </w:r>
            <w:r w:rsidRPr="00641F26">
              <w:rPr>
                <w:b/>
              </w:rPr>
              <w:tab/>
              <w:t>Respondent.</w:t>
            </w:r>
          </w:p>
          <w:p w:rsidR="00B12659" w:rsidRPr="00641F26" w:rsidRDefault="00B12659" w:rsidP="00FB355B">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rsidR="00B12659" w:rsidRPr="00641F26" w:rsidRDefault="00B12659" w:rsidP="00FB355B">
            <w:pPr>
              <w:ind w:left="776"/>
              <w:rPr>
                <w:b/>
              </w:rPr>
            </w:pPr>
            <w:r w:rsidRPr="00641F26">
              <w:rPr>
                <w:b/>
              </w:rPr>
              <w:t xml:space="preserve">DOCKETS </w:t>
            </w:r>
            <w:proofErr w:type="spellStart"/>
            <w:r w:rsidRPr="00641F26">
              <w:rPr>
                <w:b/>
              </w:rPr>
              <w:t>UE</w:t>
            </w:r>
            <w:proofErr w:type="spellEnd"/>
            <w:r w:rsidRPr="00641F26">
              <w:rPr>
                <w:b/>
              </w:rPr>
              <w:t xml:space="preserve">-111048 </w:t>
            </w:r>
          </w:p>
          <w:p w:rsidR="00B12659" w:rsidRPr="00641F26" w:rsidRDefault="00C55917" w:rsidP="00FB355B">
            <w:pPr>
              <w:ind w:left="776"/>
              <w:rPr>
                <w:b/>
              </w:rPr>
            </w:pPr>
            <w:r>
              <w:rPr>
                <w:b/>
              </w:rPr>
              <w:t xml:space="preserve">DOCKET </w:t>
            </w:r>
            <w:proofErr w:type="spellStart"/>
            <w:r w:rsidR="00B12659" w:rsidRPr="00641F26">
              <w:rPr>
                <w:b/>
              </w:rPr>
              <w:t>UG</w:t>
            </w:r>
            <w:proofErr w:type="spellEnd"/>
            <w:r w:rsidR="00B12659" w:rsidRPr="00641F26">
              <w:rPr>
                <w:b/>
              </w:rPr>
              <w:t>-111049 (</w:t>
            </w:r>
            <w:r>
              <w:rPr>
                <w:b/>
                <w:i/>
              </w:rPr>
              <w:t>C</w:t>
            </w:r>
            <w:bookmarkStart w:id="0" w:name="_GoBack"/>
            <w:bookmarkEnd w:id="0"/>
            <w:r w:rsidR="00B12659" w:rsidRPr="00641F26">
              <w:rPr>
                <w:b/>
                <w:i/>
              </w:rPr>
              <w:t>onsolidated</w:t>
            </w:r>
            <w:r w:rsidR="00B12659" w:rsidRPr="00641F26">
              <w:rPr>
                <w:b/>
              </w:rPr>
              <w:t xml:space="preserve">) </w:t>
            </w:r>
          </w:p>
          <w:p w:rsidR="00B12659" w:rsidRPr="00641F26" w:rsidRDefault="00B12659" w:rsidP="00FB355B">
            <w:pPr>
              <w:ind w:left="776"/>
              <w:rPr>
                <w:b/>
              </w:rPr>
            </w:pPr>
          </w:p>
          <w:p w:rsidR="00B12659" w:rsidRPr="00641F26" w:rsidRDefault="00B12659" w:rsidP="00FB355B">
            <w:pPr>
              <w:spacing w:after="19"/>
              <w:ind w:left="776"/>
              <w:rPr>
                <w:b/>
              </w:rPr>
            </w:pPr>
          </w:p>
        </w:tc>
      </w:tr>
    </w:tbl>
    <w:p w:rsidR="00B12659" w:rsidRPr="00641F26" w:rsidRDefault="00B12659" w:rsidP="00B12659">
      <w:pPr>
        <w:jc w:val="both"/>
        <w:rPr>
          <w:b/>
        </w:rPr>
      </w:pPr>
    </w:p>
    <w:p w:rsidR="00C3471C" w:rsidRPr="00641F26" w:rsidRDefault="00C3471C" w:rsidP="00C3471C">
      <w:pPr>
        <w:rPr>
          <w:b/>
          <w:bCs/>
        </w:rPr>
      </w:pPr>
    </w:p>
    <w:p w:rsidR="00C3471C" w:rsidRPr="00641F26" w:rsidRDefault="00C3471C" w:rsidP="00C3471C">
      <w:pPr>
        <w:rPr>
          <w:b/>
          <w:bCs/>
        </w:rPr>
      </w:pPr>
    </w:p>
    <w:p w:rsidR="00C3471C" w:rsidRPr="00641F26" w:rsidRDefault="00C3471C" w:rsidP="00C3471C">
      <w:pPr>
        <w:tabs>
          <w:tab w:val="center" w:pos="4680"/>
        </w:tabs>
        <w:jc w:val="center"/>
        <w:rPr>
          <w:b/>
          <w:bCs/>
        </w:rPr>
      </w:pPr>
      <w:r w:rsidRPr="00641F26">
        <w:rPr>
          <w:b/>
          <w:bCs/>
        </w:rPr>
        <w:t>TESTIMONY OF</w:t>
      </w:r>
    </w:p>
    <w:p w:rsidR="00C3471C" w:rsidRPr="00641F26" w:rsidRDefault="00C3471C" w:rsidP="00C3471C">
      <w:pPr>
        <w:jc w:val="center"/>
        <w:rPr>
          <w:b/>
          <w:bCs/>
        </w:rPr>
      </w:pPr>
    </w:p>
    <w:p w:rsidR="00C3471C" w:rsidRPr="00641F26" w:rsidRDefault="002F1187" w:rsidP="00C3471C">
      <w:pPr>
        <w:tabs>
          <w:tab w:val="center" w:pos="4680"/>
        </w:tabs>
        <w:jc w:val="center"/>
        <w:rPr>
          <w:b/>
          <w:bCs/>
        </w:rPr>
      </w:pPr>
      <w:r w:rsidRPr="00641F26">
        <w:rPr>
          <w:b/>
          <w:bCs/>
        </w:rPr>
        <w:t>CHRISTOPHER T. MICKELSON</w:t>
      </w:r>
    </w:p>
    <w:p w:rsidR="00C3471C" w:rsidRPr="00641F26" w:rsidRDefault="00C3471C" w:rsidP="00C3471C">
      <w:pPr>
        <w:tabs>
          <w:tab w:val="center" w:pos="4680"/>
        </w:tabs>
        <w:jc w:val="center"/>
        <w:rPr>
          <w:b/>
          <w:bCs/>
        </w:rPr>
      </w:pPr>
    </w:p>
    <w:p w:rsidR="00C3471C" w:rsidRPr="00641F26" w:rsidRDefault="00C3471C" w:rsidP="00C3471C">
      <w:pPr>
        <w:tabs>
          <w:tab w:val="center" w:pos="4680"/>
        </w:tabs>
        <w:jc w:val="center"/>
        <w:rPr>
          <w:b/>
          <w:bCs/>
        </w:rPr>
      </w:pPr>
      <w:r w:rsidRPr="00641F26">
        <w:rPr>
          <w:b/>
          <w:bCs/>
        </w:rPr>
        <w:t>STAFF OF</w:t>
      </w:r>
    </w:p>
    <w:p w:rsidR="00C3471C" w:rsidRPr="00641F26" w:rsidRDefault="00C3471C" w:rsidP="00C3471C">
      <w:pPr>
        <w:tabs>
          <w:tab w:val="center" w:pos="4680"/>
        </w:tabs>
        <w:jc w:val="center"/>
        <w:rPr>
          <w:b/>
          <w:bCs/>
        </w:rPr>
      </w:pPr>
      <w:r w:rsidRPr="00641F26">
        <w:rPr>
          <w:b/>
          <w:bCs/>
        </w:rPr>
        <w:t>WASHINGTON UTILITIES AND</w:t>
      </w:r>
    </w:p>
    <w:p w:rsidR="00C3471C" w:rsidRDefault="00C3471C" w:rsidP="00C3471C">
      <w:pPr>
        <w:tabs>
          <w:tab w:val="center" w:pos="4680"/>
        </w:tabs>
        <w:jc w:val="center"/>
        <w:rPr>
          <w:b/>
          <w:bCs/>
        </w:rPr>
      </w:pPr>
      <w:r w:rsidRPr="00641F26">
        <w:rPr>
          <w:b/>
          <w:bCs/>
        </w:rPr>
        <w:t>TRANSPORTATION COMMISSION</w:t>
      </w:r>
    </w:p>
    <w:p w:rsidR="00F35BB2" w:rsidRPr="00641F26" w:rsidRDefault="00F35BB2" w:rsidP="00C3471C">
      <w:pPr>
        <w:tabs>
          <w:tab w:val="center" w:pos="4680"/>
        </w:tabs>
        <w:jc w:val="center"/>
        <w:rPr>
          <w:b/>
          <w:bCs/>
        </w:rPr>
      </w:pPr>
    </w:p>
    <w:p w:rsidR="00C3471C" w:rsidRPr="00641F26" w:rsidRDefault="00C3471C" w:rsidP="00C3471C">
      <w:pPr>
        <w:jc w:val="center"/>
        <w:rPr>
          <w:b/>
          <w:bCs/>
        </w:rPr>
      </w:pPr>
    </w:p>
    <w:p w:rsidR="00C3471C" w:rsidRPr="00641F26" w:rsidRDefault="00E80CFE" w:rsidP="002F1187">
      <w:pPr>
        <w:jc w:val="center"/>
        <w:rPr>
          <w:b/>
          <w:bCs/>
          <w:i/>
        </w:rPr>
      </w:pPr>
      <w:r>
        <w:rPr>
          <w:b/>
          <w:bCs/>
          <w:i/>
        </w:rPr>
        <w:t xml:space="preserve">Natural Gas </w:t>
      </w:r>
      <w:r w:rsidR="002F1187" w:rsidRPr="00641F26">
        <w:rPr>
          <w:b/>
          <w:bCs/>
          <w:i/>
        </w:rPr>
        <w:t>Revenue Allocation</w:t>
      </w:r>
      <w:r w:rsidR="00440606">
        <w:rPr>
          <w:b/>
          <w:bCs/>
          <w:i/>
        </w:rPr>
        <w:t xml:space="preserve"> and</w:t>
      </w:r>
      <w:r w:rsidR="002F1187" w:rsidRPr="00641F26">
        <w:rPr>
          <w:b/>
          <w:bCs/>
          <w:i/>
        </w:rPr>
        <w:t xml:space="preserve"> Rate Design</w:t>
      </w:r>
    </w:p>
    <w:p w:rsidR="00C3471C" w:rsidRPr="00641F26" w:rsidRDefault="00C3471C" w:rsidP="00C3471C">
      <w:pPr>
        <w:rPr>
          <w:b/>
          <w:bCs/>
        </w:rPr>
      </w:pPr>
    </w:p>
    <w:p w:rsidR="00C3471C" w:rsidRPr="00641F26" w:rsidRDefault="00C3471C" w:rsidP="00C3471C">
      <w:pPr>
        <w:rPr>
          <w:b/>
          <w:bCs/>
        </w:rPr>
      </w:pPr>
    </w:p>
    <w:p w:rsidR="00C3471C" w:rsidRPr="00641F26" w:rsidRDefault="00C3471C" w:rsidP="00C3471C">
      <w:pPr>
        <w:rPr>
          <w:b/>
          <w:bCs/>
        </w:rPr>
      </w:pPr>
    </w:p>
    <w:p w:rsidR="00C3471C" w:rsidRPr="00641F26" w:rsidRDefault="00E80CFE" w:rsidP="00C3471C">
      <w:pPr>
        <w:tabs>
          <w:tab w:val="center" w:pos="4680"/>
        </w:tabs>
        <w:jc w:val="center"/>
        <w:rPr>
          <w:b/>
          <w:bCs/>
        </w:rPr>
      </w:pPr>
      <w:r>
        <w:rPr>
          <w:b/>
          <w:bCs/>
        </w:rPr>
        <w:t>December 7</w:t>
      </w:r>
      <w:r w:rsidR="002F1187" w:rsidRPr="00641F26">
        <w:rPr>
          <w:b/>
          <w:bCs/>
        </w:rPr>
        <w:t>, 2011</w:t>
      </w:r>
    </w:p>
    <w:p w:rsidR="00C3471C" w:rsidRPr="00641F26" w:rsidRDefault="00C3471C" w:rsidP="00C3471C">
      <w:pPr>
        <w:tabs>
          <w:tab w:val="center" w:pos="4680"/>
        </w:tabs>
        <w:jc w:val="center"/>
        <w:rPr>
          <w:b/>
          <w:bCs/>
        </w:rPr>
      </w:pPr>
    </w:p>
    <w:p w:rsidR="00C3471C" w:rsidRPr="00641F26" w:rsidRDefault="00C3471C" w:rsidP="00C3471C">
      <w:pPr>
        <w:tabs>
          <w:tab w:val="center" w:pos="4680"/>
        </w:tabs>
        <w:rPr>
          <w:b/>
          <w:bCs/>
        </w:rPr>
      </w:pPr>
    </w:p>
    <w:p w:rsidR="00C3471C" w:rsidRPr="00641F26" w:rsidRDefault="00C3471C" w:rsidP="00C3471C">
      <w:pPr>
        <w:tabs>
          <w:tab w:val="center" w:pos="4680"/>
        </w:tabs>
        <w:sectPr w:rsidR="00C3471C" w:rsidRPr="00641F26" w:rsidSect="00C3471C">
          <w:footerReference w:type="default" r:id="rId9"/>
          <w:pgSz w:w="12240" w:h="15840" w:code="1"/>
          <w:pgMar w:top="1440" w:right="1440" w:bottom="1440" w:left="1872" w:header="720" w:footer="720" w:gutter="0"/>
          <w:cols w:space="720"/>
          <w:titlePg/>
          <w:docGrid w:linePitch="360"/>
        </w:sectPr>
      </w:pPr>
    </w:p>
    <w:sdt>
      <w:sdtPr>
        <w:rPr>
          <w:rFonts w:ascii="Times New Roman" w:eastAsia="Times New Roman" w:hAnsi="Times New Roman" w:cs="Times New Roman"/>
          <w:b w:val="0"/>
          <w:bCs w:val="0"/>
          <w:color w:val="auto"/>
          <w:sz w:val="24"/>
          <w:szCs w:val="24"/>
          <w:lang w:eastAsia="en-US"/>
        </w:rPr>
        <w:id w:val="192658470"/>
        <w:docPartObj>
          <w:docPartGallery w:val="Table of Contents"/>
          <w:docPartUnique/>
        </w:docPartObj>
      </w:sdtPr>
      <w:sdtEndPr>
        <w:rPr>
          <w:noProof/>
        </w:rPr>
      </w:sdtEndPr>
      <w:sdtContent>
        <w:p w:rsidR="00641F26" w:rsidRPr="006B4E3E" w:rsidRDefault="00641F26" w:rsidP="006B4E3E">
          <w:pPr>
            <w:pStyle w:val="TOCHeading"/>
            <w:numPr>
              <w:ilvl w:val="0"/>
              <w:numId w:val="0"/>
            </w:numPr>
            <w:jc w:val="center"/>
            <w:rPr>
              <w:rFonts w:ascii="Times New Roman" w:hAnsi="Times New Roman" w:cs="Times New Roman"/>
              <w:color w:val="auto"/>
              <w:sz w:val="24"/>
              <w:szCs w:val="24"/>
            </w:rPr>
          </w:pPr>
          <w:r w:rsidRPr="006B4E3E">
            <w:rPr>
              <w:rFonts w:ascii="Times New Roman" w:hAnsi="Times New Roman" w:cs="Times New Roman"/>
              <w:color w:val="auto"/>
              <w:sz w:val="24"/>
              <w:szCs w:val="24"/>
            </w:rPr>
            <w:t>TABLE OF CONTENTS</w:t>
          </w:r>
        </w:p>
        <w:p w:rsidR="00641F26" w:rsidRPr="005649BE" w:rsidRDefault="00641F26" w:rsidP="00641F26">
          <w:pPr>
            <w:rPr>
              <w:lang w:eastAsia="ja-JP"/>
            </w:rPr>
          </w:pPr>
        </w:p>
        <w:p w:rsidR="00122CAF" w:rsidRDefault="006C0746">
          <w:pPr>
            <w:pStyle w:val="TOC1"/>
            <w:rPr>
              <w:rFonts w:asciiTheme="minorHAnsi" w:hAnsiTheme="minorHAnsi"/>
              <w:noProof/>
              <w:sz w:val="22"/>
              <w:lang w:eastAsia="en-US"/>
            </w:rPr>
          </w:pPr>
          <w:r>
            <w:fldChar w:fldCharType="begin"/>
          </w:r>
          <w:r w:rsidR="006B4E3E">
            <w:instrText xml:space="preserve"> TOC \o "1-7" \h \z \u </w:instrText>
          </w:r>
          <w:r>
            <w:fldChar w:fldCharType="separate"/>
          </w:r>
          <w:hyperlink w:anchor="_Toc310500648" w:history="1">
            <w:r w:rsidR="00122CAF" w:rsidRPr="00167D75">
              <w:rPr>
                <w:rStyle w:val="Hyperlink"/>
                <w:noProof/>
              </w:rPr>
              <w:t>I.</w:t>
            </w:r>
            <w:r w:rsidR="00122CAF">
              <w:rPr>
                <w:rFonts w:asciiTheme="minorHAnsi" w:hAnsiTheme="minorHAnsi"/>
                <w:noProof/>
                <w:sz w:val="22"/>
                <w:lang w:eastAsia="en-US"/>
              </w:rPr>
              <w:tab/>
            </w:r>
            <w:r w:rsidR="00122CAF" w:rsidRPr="00167D75">
              <w:rPr>
                <w:rStyle w:val="Hyperlink"/>
                <w:noProof/>
              </w:rPr>
              <w:t>INTRODUCTION</w:t>
            </w:r>
            <w:r w:rsidR="00122CAF">
              <w:rPr>
                <w:noProof/>
                <w:webHidden/>
              </w:rPr>
              <w:tab/>
            </w:r>
            <w:r w:rsidR="00122CAF">
              <w:rPr>
                <w:noProof/>
                <w:webHidden/>
              </w:rPr>
              <w:fldChar w:fldCharType="begin"/>
            </w:r>
            <w:r w:rsidR="00122CAF">
              <w:rPr>
                <w:noProof/>
                <w:webHidden/>
              </w:rPr>
              <w:instrText xml:space="preserve"> PAGEREF _Toc310500648 \h </w:instrText>
            </w:r>
            <w:r w:rsidR="00122CAF">
              <w:rPr>
                <w:noProof/>
                <w:webHidden/>
              </w:rPr>
            </w:r>
            <w:r w:rsidR="00122CAF">
              <w:rPr>
                <w:noProof/>
                <w:webHidden/>
              </w:rPr>
              <w:fldChar w:fldCharType="separate"/>
            </w:r>
            <w:r w:rsidR="00A20C7C">
              <w:rPr>
                <w:noProof/>
                <w:webHidden/>
              </w:rPr>
              <w:t>1</w:t>
            </w:r>
            <w:r w:rsidR="00122CAF">
              <w:rPr>
                <w:noProof/>
                <w:webHidden/>
              </w:rPr>
              <w:fldChar w:fldCharType="end"/>
            </w:r>
          </w:hyperlink>
        </w:p>
        <w:p w:rsidR="00122CAF" w:rsidRDefault="00A20C7C">
          <w:pPr>
            <w:pStyle w:val="TOC1"/>
            <w:rPr>
              <w:rFonts w:asciiTheme="minorHAnsi" w:hAnsiTheme="minorHAnsi"/>
              <w:noProof/>
              <w:sz w:val="22"/>
              <w:lang w:eastAsia="en-US"/>
            </w:rPr>
          </w:pPr>
          <w:hyperlink w:anchor="_Toc310500649" w:history="1">
            <w:r w:rsidR="00122CAF" w:rsidRPr="00167D75">
              <w:rPr>
                <w:rStyle w:val="Hyperlink"/>
                <w:noProof/>
              </w:rPr>
              <w:t>II.</w:t>
            </w:r>
            <w:r w:rsidR="00122CAF">
              <w:rPr>
                <w:rFonts w:asciiTheme="minorHAnsi" w:hAnsiTheme="minorHAnsi"/>
                <w:noProof/>
                <w:sz w:val="22"/>
                <w:lang w:eastAsia="en-US"/>
              </w:rPr>
              <w:tab/>
            </w:r>
            <w:r w:rsidR="00122CAF" w:rsidRPr="00167D75">
              <w:rPr>
                <w:rStyle w:val="Hyperlink"/>
                <w:noProof/>
              </w:rPr>
              <w:t>SCOPE AND SUMMARY OF TESTIMONY</w:t>
            </w:r>
            <w:r w:rsidR="00122CAF">
              <w:rPr>
                <w:noProof/>
                <w:webHidden/>
              </w:rPr>
              <w:tab/>
            </w:r>
            <w:r w:rsidR="00122CAF">
              <w:rPr>
                <w:noProof/>
                <w:webHidden/>
              </w:rPr>
              <w:fldChar w:fldCharType="begin"/>
            </w:r>
            <w:r w:rsidR="00122CAF">
              <w:rPr>
                <w:noProof/>
                <w:webHidden/>
              </w:rPr>
              <w:instrText xml:space="preserve"> PAGEREF _Toc310500649 \h </w:instrText>
            </w:r>
            <w:r w:rsidR="00122CAF">
              <w:rPr>
                <w:noProof/>
                <w:webHidden/>
              </w:rPr>
            </w:r>
            <w:r w:rsidR="00122CAF">
              <w:rPr>
                <w:noProof/>
                <w:webHidden/>
              </w:rPr>
              <w:fldChar w:fldCharType="separate"/>
            </w:r>
            <w:r>
              <w:rPr>
                <w:noProof/>
                <w:webHidden/>
              </w:rPr>
              <w:t>1</w:t>
            </w:r>
            <w:r w:rsidR="00122CAF">
              <w:rPr>
                <w:noProof/>
                <w:webHidden/>
              </w:rPr>
              <w:fldChar w:fldCharType="end"/>
            </w:r>
          </w:hyperlink>
        </w:p>
        <w:p w:rsidR="00122CAF" w:rsidRDefault="00A20C7C">
          <w:pPr>
            <w:pStyle w:val="TOC1"/>
            <w:rPr>
              <w:rFonts w:asciiTheme="minorHAnsi" w:hAnsiTheme="minorHAnsi"/>
              <w:noProof/>
              <w:sz w:val="22"/>
              <w:lang w:eastAsia="en-US"/>
            </w:rPr>
          </w:pPr>
          <w:hyperlink w:anchor="_Toc310500650" w:history="1">
            <w:r w:rsidR="00122CAF" w:rsidRPr="00167D75">
              <w:rPr>
                <w:rStyle w:val="Hyperlink"/>
                <w:noProof/>
              </w:rPr>
              <w:t>III.</w:t>
            </w:r>
            <w:r w:rsidR="00122CAF">
              <w:rPr>
                <w:rFonts w:asciiTheme="minorHAnsi" w:hAnsiTheme="minorHAnsi"/>
                <w:noProof/>
                <w:sz w:val="22"/>
                <w:lang w:eastAsia="en-US"/>
              </w:rPr>
              <w:tab/>
            </w:r>
            <w:r w:rsidR="00122CAF" w:rsidRPr="00167D75">
              <w:rPr>
                <w:rStyle w:val="Hyperlink"/>
                <w:noProof/>
              </w:rPr>
              <w:t>NATURAL GAS REVENUE ALLOCATION AND RATE DESIGN</w:t>
            </w:r>
            <w:r w:rsidR="00122CAF">
              <w:rPr>
                <w:noProof/>
                <w:webHidden/>
              </w:rPr>
              <w:tab/>
            </w:r>
            <w:r w:rsidR="00122CAF">
              <w:rPr>
                <w:noProof/>
                <w:webHidden/>
              </w:rPr>
              <w:fldChar w:fldCharType="begin"/>
            </w:r>
            <w:r w:rsidR="00122CAF">
              <w:rPr>
                <w:noProof/>
                <w:webHidden/>
              </w:rPr>
              <w:instrText xml:space="preserve"> PAGEREF _Toc310500650 \h </w:instrText>
            </w:r>
            <w:r w:rsidR="00122CAF">
              <w:rPr>
                <w:noProof/>
                <w:webHidden/>
              </w:rPr>
            </w:r>
            <w:r w:rsidR="00122CAF">
              <w:rPr>
                <w:noProof/>
                <w:webHidden/>
              </w:rPr>
              <w:fldChar w:fldCharType="separate"/>
            </w:r>
            <w:r>
              <w:rPr>
                <w:noProof/>
                <w:webHidden/>
              </w:rPr>
              <w:t>2</w:t>
            </w:r>
            <w:r w:rsidR="00122CAF">
              <w:rPr>
                <w:noProof/>
                <w:webHidden/>
              </w:rPr>
              <w:fldChar w:fldCharType="end"/>
            </w:r>
          </w:hyperlink>
        </w:p>
        <w:p w:rsidR="00122CAF" w:rsidRDefault="00A20C7C">
          <w:pPr>
            <w:pStyle w:val="TOC3"/>
            <w:rPr>
              <w:rFonts w:asciiTheme="minorHAnsi" w:hAnsiTheme="minorHAnsi"/>
              <w:noProof/>
              <w:sz w:val="22"/>
              <w:lang w:eastAsia="en-US"/>
            </w:rPr>
          </w:pPr>
          <w:hyperlink w:anchor="_Toc310500651" w:history="1">
            <w:r w:rsidR="00122CAF" w:rsidRPr="00167D75">
              <w:rPr>
                <w:rStyle w:val="Hyperlink"/>
                <w:i/>
                <w:noProof/>
              </w:rPr>
              <w:t>A.</w:t>
            </w:r>
            <w:r w:rsidR="00122CAF">
              <w:rPr>
                <w:rFonts w:asciiTheme="minorHAnsi" w:hAnsiTheme="minorHAnsi"/>
                <w:noProof/>
                <w:sz w:val="22"/>
                <w:lang w:eastAsia="en-US"/>
              </w:rPr>
              <w:tab/>
            </w:r>
            <w:r w:rsidR="00122CAF" w:rsidRPr="00167D75">
              <w:rPr>
                <w:rStyle w:val="Hyperlink"/>
                <w:i/>
                <w:noProof/>
              </w:rPr>
              <w:t>Revenue Allocation</w:t>
            </w:r>
            <w:r w:rsidR="00122CAF">
              <w:rPr>
                <w:noProof/>
                <w:webHidden/>
              </w:rPr>
              <w:tab/>
            </w:r>
            <w:r w:rsidR="00122CAF">
              <w:rPr>
                <w:noProof/>
                <w:webHidden/>
              </w:rPr>
              <w:fldChar w:fldCharType="begin"/>
            </w:r>
            <w:r w:rsidR="00122CAF">
              <w:rPr>
                <w:noProof/>
                <w:webHidden/>
              </w:rPr>
              <w:instrText xml:space="preserve"> PAGEREF _Toc310500651 \h </w:instrText>
            </w:r>
            <w:r w:rsidR="00122CAF">
              <w:rPr>
                <w:noProof/>
                <w:webHidden/>
              </w:rPr>
            </w:r>
            <w:r w:rsidR="00122CAF">
              <w:rPr>
                <w:noProof/>
                <w:webHidden/>
              </w:rPr>
              <w:fldChar w:fldCharType="separate"/>
            </w:r>
            <w:r>
              <w:rPr>
                <w:noProof/>
                <w:webHidden/>
              </w:rPr>
              <w:t>4</w:t>
            </w:r>
            <w:r w:rsidR="00122CAF">
              <w:rPr>
                <w:noProof/>
                <w:webHidden/>
              </w:rPr>
              <w:fldChar w:fldCharType="end"/>
            </w:r>
          </w:hyperlink>
        </w:p>
        <w:p w:rsidR="00122CAF" w:rsidRDefault="00A20C7C">
          <w:pPr>
            <w:pStyle w:val="TOC3"/>
            <w:rPr>
              <w:rFonts w:asciiTheme="minorHAnsi" w:hAnsiTheme="minorHAnsi"/>
              <w:noProof/>
              <w:sz w:val="22"/>
              <w:lang w:eastAsia="en-US"/>
            </w:rPr>
          </w:pPr>
          <w:hyperlink w:anchor="_Toc310500652" w:history="1">
            <w:r w:rsidR="00122CAF" w:rsidRPr="00167D75">
              <w:rPr>
                <w:rStyle w:val="Hyperlink"/>
                <w:i/>
                <w:noProof/>
              </w:rPr>
              <w:t>B.</w:t>
            </w:r>
            <w:r w:rsidR="00122CAF">
              <w:rPr>
                <w:rFonts w:asciiTheme="minorHAnsi" w:hAnsiTheme="minorHAnsi"/>
                <w:noProof/>
                <w:sz w:val="22"/>
                <w:lang w:eastAsia="en-US"/>
              </w:rPr>
              <w:tab/>
            </w:r>
            <w:r w:rsidR="00122CAF" w:rsidRPr="00167D75">
              <w:rPr>
                <w:rStyle w:val="Hyperlink"/>
                <w:i/>
                <w:noProof/>
              </w:rPr>
              <w:t>Rate Design</w:t>
            </w:r>
            <w:r w:rsidR="00122CAF">
              <w:rPr>
                <w:noProof/>
                <w:webHidden/>
              </w:rPr>
              <w:tab/>
            </w:r>
            <w:r w:rsidR="00122CAF">
              <w:rPr>
                <w:noProof/>
                <w:webHidden/>
              </w:rPr>
              <w:fldChar w:fldCharType="begin"/>
            </w:r>
            <w:r w:rsidR="00122CAF">
              <w:rPr>
                <w:noProof/>
                <w:webHidden/>
              </w:rPr>
              <w:instrText xml:space="preserve"> PAGEREF _Toc310500652 \h </w:instrText>
            </w:r>
            <w:r w:rsidR="00122CAF">
              <w:rPr>
                <w:noProof/>
                <w:webHidden/>
              </w:rPr>
            </w:r>
            <w:r w:rsidR="00122CAF">
              <w:rPr>
                <w:noProof/>
                <w:webHidden/>
              </w:rPr>
              <w:fldChar w:fldCharType="separate"/>
            </w:r>
            <w:r>
              <w:rPr>
                <w:noProof/>
                <w:webHidden/>
              </w:rPr>
              <w:t>10</w:t>
            </w:r>
            <w:r w:rsidR="00122CAF">
              <w:rPr>
                <w:noProof/>
                <w:webHidden/>
              </w:rPr>
              <w:fldChar w:fldCharType="end"/>
            </w:r>
          </w:hyperlink>
        </w:p>
        <w:p w:rsidR="00B44F4A" w:rsidRDefault="006C0746" w:rsidP="00B44F4A">
          <w:pPr>
            <w:spacing w:line="360" w:lineRule="auto"/>
            <w:rPr>
              <w:rFonts w:eastAsiaTheme="minorEastAsia" w:cstheme="minorBidi"/>
              <w:szCs w:val="22"/>
              <w:lang w:eastAsia="ja-JP"/>
            </w:rPr>
          </w:pPr>
          <w:r>
            <w:rPr>
              <w:rFonts w:eastAsiaTheme="minorEastAsia" w:cstheme="minorBidi"/>
              <w:szCs w:val="22"/>
              <w:lang w:eastAsia="ja-JP"/>
            </w:rPr>
            <w:fldChar w:fldCharType="end"/>
          </w:r>
        </w:p>
        <w:p w:rsidR="00122CAF" w:rsidRPr="005649BE" w:rsidRDefault="00122CAF" w:rsidP="00B44F4A">
          <w:pPr>
            <w:spacing w:line="360" w:lineRule="auto"/>
            <w:rPr>
              <w:noProof/>
            </w:rPr>
          </w:pPr>
        </w:p>
        <w:p w:rsidR="00B44F4A" w:rsidRPr="00B44F4A" w:rsidRDefault="00B44F4A" w:rsidP="00641F26">
          <w:pPr>
            <w:spacing w:line="360" w:lineRule="auto"/>
            <w:rPr>
              <w:b/>
              <w:bCs/>
              <w:noProof/>
            </w:rPr>
          </w:pPr>
        </w:p>
        <w:p w:rsidR="00B44F4A" w:rsidRPr="00B44F4A" w:rsidRDefault="00B44F4A" w:rsidP="00B44F4A">
          <w:pPr>
            <w:spacing w:line="360" w:lineRule="auto"/>
            <w:jc w:val="center"/>
            <w:rPr>
              <w:b/>
              <w:bCs/>
              <w:noProof/>
            </w:rPr>
          </w:pPr>
          <w:r w:rsidRPr="00B44F4A">
            <w:rPr>
              <w:b/>
              <w:bCs/>
              <w:noProof/>
            </w:rPr>
            <w:t>LIST OF EXHIBITS</w:t>
          </w:r>
        </w:p>
        <w:p w:rsidR="004E0D94" w:rsidRDefault="004E0D94" w:rsidP="004E0D94"/>
        <w:p w:rsidR="00232F27" w:rsidRDefault="00232F27" w:rsidP="004E0D94">
          <w:pPr>
            <w:spacing w:line="360" w:lineRule="auto"/>
            <w:rPr>
              <w:noProof/>
            </w:rPr>
          </w:pPr>
          <w:r>
            <w:rPr>
              <w:bCs/>
            </w:rPr>
            <w:t>Exhibit No.__</w:t>
          </w:r>
          <w:r w:rsidR="00C6643C">
            <w:rPr>
              <w:bCs/>
            </w:rPr>
            <w:t xml:space="preserve"> </w:t>
          </w:r>
          <w:r w:rsidR="00EF55CE">
            <w:rPr>
              <w:bCs/>
            </w:rPr>
            <w:t>(</w:t>
          </w:r>
          <w:proofErr w:type="spellStart"/>
          <w:r w:rsidR="004E0D94" w:rsidRPr="005649BE">
            <w:rPr>
              <w:bCs/>
            </w:rPr>
            <w:t>CTM</w:t>
          </w:r>
          <w:proofErr w:type="spellEnd"/>
          <w:r w:rsidR="004E0D94" w:rsidRPr="005649BE">
            <w:rPr>
              <w:bCs/>
            </w:rPr>
            <w:t>-</w:t>
          </w:r>
          <w:r w:rsidR="00011667">
            <w:rPr>
              <w:bCs/>
            </w:rPr>
            <w:t>4</w:t>
          </w:r>
          <w:r w:rsidR="00EF55CE">
            <w:rPr>
              <w:bCs/>
            </w:rPr>
            <w:t>)</w:t>
          </w:r>
          <w:r>
            <w:rPr>
              <w:bCs/>
            </w:rPr>
            <w:tab/>
          </w:r>
          <w:r w:rsidR="001876BA">
            <w:t>Revenue Allocation and Rate Design</w:t>
          </w:r>
        </w:p>
      </w:sdtContent>
    </w:sdt>
    <w:p w:rsidR="00FB6F77" w:rsidRPr="00641F26" w:rsidRDefault="00232F27" w:rsidP="00DA5AE2">
      <w:pPr>
        <w:spacing w:line="360" w:lineRule="auto"/>
        <w:sectPr w:rsidR="00FB6F77" w:rsidRPr="00641F26" w:rsidSect="00B65674">
          <w:footerReference w:type="default" r:id="rId10"/>
          <w:pgSz w:w="12240" w:h="15840" w:code="1"/>
          <w:pgMar w:top="1440" w:right="1440" w:bottom="1440" w:left="1872" w:header="720" w:footer="720" w:gutter="0"/>
          <w:pgNumType w:fmt="lowerRoman" w:start="1"/>
          <w:cols w:space="720"/>
          <w:docGrid w:linePitch="360"/>
        </w:sectPr>
      </w:pPr>
      <w:r>
        <w:tab/>
      </w:r>
    </w:p>
    <w:p w:rsidR="00FB6F77" w:rsidRPr="006B4E3E" w:rsidRDefault="00FB6F77" w:rsidP="006B4E3E">
      <w:pPr>
        <w:pStyle w:val="Heading1"/>
      </w:pPr>
      <w:bookmarkStart w:id="1" w:name="_Toc310500648"/>
      <w:r w:rsidRPr="006B4E3E">
        <w:lastRenderedPageBreak/>
        <w:t>INTRODUCTION</w:t>
      </w:r>
      <w:bookmarkEnd w:id="1"/>
    </w:p>
    <w:p w:rsidR="00FB6F77" w:rsidRPr="00641F26" w:rsidRDefault="00FB6F77" w:rsidP="006B4E3E">
      <w:pPr>
        <w:pStyle w:val="Heading3"/>
        <w:numPr>
          <w:ilvl w:val="0"/>
          <w:numId w:val="0"/>
        </w:numPr>
      </w:pPr>
    </w:p>
    <w:p w:rsidR="00C3471C" w:rsidRPr="00641F26" w:rsidRDefault="00C3471C" w:rsidP="00641F26">
      <w:pPr>
        <w:pStyle w:val="Question-Testimony"/>
      </w:pPr>
      <w:r w:rsidRPr="00641F26">
        <w:t>Q.</w:t>
      </w:r>
      <w:r w:rsidRPr="00641F26">
        <w:tab/>
        <w:t xml:space="preserve">Please state your name and business address.  </w:t>
      </w:r>
    </w:p>
    <w:p w:rsidR="00C3471C" w:rsidRPr="00641F26" w:rsidRDefault="002F1187" w:rsidP="00641F26">
      <w:pPr>
        <w:pStyle w:val="Answer-Testimony"/>
      </w:pPr>
      <w:r w:rsidRPr="00641F26">
        <w:t>A.</w:t>
      </w:r>
      <w:r w:rsidRPr="00641F26">
        <w:tab/>
        <w:t>My name is Christopher T. Mickelson</w:t>
      </w:r>
      <w:r w:rsidR="00C3471C" w:rsidRPr="00641F26">
        <w:t>.  My business address is</w:t>
      </w:r>
      <w:r w:rsidR="00100D8D">
        <w:t xml:space="preserve"> t</w:t>
      </w:r>
      <w:r w:rsidRPr="00641F26">
        <w:t>he Richard Hemstad Building,</w:t>
      </w:r>
      <w:r w:rsidR="00C3471C" w:rsidRPr="00641F26">
        <w:t xml:space="preserve"> 1300 S. Evergreen Park Drive S.W., P.O. Box 47250, Olympia, W</w:t>
      </w:r>
      <w:r w:rsidR="00100D8D">
        <w:t>ashington</w:t>
      </w:r>
      <w:r w:rsidR="00C3471C" w:rsidRPr="00641F26">
        <w:t xml:space="preserve">  98504.  </w:t>
      </w:r>
      <w:r w:rsidR="006F35F6" w:rsidRPr="00641F26">
        <w:t xml:space="preserve">My e-mail address is </w:t>
      </w:r>
      <w:hyperlink r:id="rId11" w:history="1">
        <w:r w:rsidR="006F35F6" w:rsidRPr="00973152">
          <w:rPr>
            <w:rStyle w:val="Hyperlink"/>
            <w:color w:val="auto"/>
            <w:u w:val="none"/>
          </w:rPr>
          <w:t>cmickels@utc.wa.gov</w:t>
        </w:r>
      </w:hyperlink>
      <w:r w:rsidR="006F35F6" w:rsidRPr="00283BEF">
        <w:t>.</w:t>
      </w:r>
    </w:p>
    <w:p w:rsidR="00C3471C" w:rsidRPr="00641F26" w:rsidRDefault="00C3471C" w:rsidP="00FD5B3E">
      <w:pPr>
        <w:spacing w:line="480" w:lineRule="auto"/>
        <w:ind w:left="720" w:hanging="720"/>
      </w:pPr>
    </w:p>
    <w:p w:rsidR="00C3471C" w:rsidRPr="00641F26" w:rsidRDefault="00C3471C" w:rsidP="00641F26">
      <w:pPr>
        <w:pStyle w:val="Question-Testimony"/>
      </w:pPr>
      <w:r w:rsidRPr="00641F26">
        <w:t>Q.</w:t>
      </w:r>
      <w:r w:rsidRPr="00641F26">
        <w:tab/>
        <w:t xml:space="preserve">By whom are you employed and in what capacity?  </w:t>
      </w:r>
    </w:p>
    <w:p w:rsidR="00BE03C9" w:rsidRPr="00641F26" w:rsidRDefault="00C3471C" w:rsidP="00BE03C9">
      <w:pPr>
        <w:pStyle w:val="Answer-Testimony"/>
      </w:pPr>
      <w:r w:rsidRPr="00641F26">
        <w:rPr>
          <w:rStyle w:val="Answer-TestimonyChar"/>
        </w:rPr>
        <w:t>A.</w:t>
      </w:r>
      <w:r w:rsidRPr="00641F26">
        <w:rPr>
          <w:rStyle w:val="Answer-TestimonyChar"/>
        </w:rPr>
        <w:tab/>
        <w:t>I am employed by the Washington Utilities and Transportation Commission</w:t>
      </w:r>
      <w:r w:rsidR="006F35F6" w:rsidRPr="00641F26">
        <w:t xml:space="preserve"> (“Commission”) as a </w:t>
      </w:r>
      <w:r w:rsidR="000212EF">
        <w:t xml:space="preserve">Senior </w:t>
      </w:r>
      <w:r w:rsidR="006F35F6" w:rsidRPr="00641F26">
        <w:t>Regulatory Analyst</w:t>
      </w:r>
      <w:r w:rsidR="006F2FA1" w:rsidRPr="00641F26">
        <w:t xml:space="preserve"> in the Energy Section</w:t>
      </w:r>
      <w:r w:rsidR="00973152">
        <w:t xml:space="preserve"> of the Regulatory Services Division</w:t>
      </w:r>
      <w:r w:rsidR="006F35F6" w:rsidRPr="00641F26">
        <w:t>.</w:t>
      </w:r>
      <w:r w:rsidR="00BE03C9">
        <w:t xml:space="preserve">  My employment responsibilities and relevant education and professional qualifications are described in Exhibit No. __ (</w:t>
      </w:r>
      <w:proofErr w:type="spellStart"/>
      <w:r w:rsidR="00BE03C9">
        <w:t>CTM-1T</w:t>
      </w:r>
      <w:proofErr w:type="spellEnd"/>
      <w:r w:rsidR="00BE03C9">
        <w:t xml:space="preserve">), which </w:t>
      </w:r>
      <w:r w:rsidR="00973152">
        <w:t>presents</w:t>
      </w:r>
      <w:r w:rsidR="00BE03C9">
        <w:t xml:space="preserve"> Staff’s recommended revenue requirement for </w:t>
      </w:r>
      <w:r w:rsidR="00973152">
        <w:t xml:space="preserve">the natural gas operations of </w:t>
      </w:r>
      <w:r w:rsidR="00BE03C9">
        <w:t>Puget Sound Energy, Inc.</w:t>
      </w:r>
      <w:r w:rsidR="00973152">
        <w:t>’s</w:t>
      </w:r>
      <w:r w:rsidR="00BE03C9">
        <w:t xml:space="preserve"> (“PSE” or the “Company”)</w:t>
      </w:r>
      <w:r w:rsidR="00973152">
        <w:t>.</w:t>
      </w:r>
    </w:p>
    <w:p w:rsidR="00DC40BC" w:rsidRPr="00641F26" w:rsidRDefault="00DC40BC" w:rsidP="00FD5B3E">
      <w:pPr>
        <w:pStyle w:val="BodyTextIndent"/>
      </w:pPr>
    </w:p>
    <w:p w:rsidR="00DC40BC" w:rsidRPr="007E4EF6" w:rsidRDefault="00FB6F77" w:rsidP="008304C3">
      <w:pPr>
        <w:pStyle w:val="Heading1"/>
      </w:pPr>
      <w:bookmarkStart w:id="2" w:name="_Toc310500649"/>
      <w:r w:rsidRPr="008304C3">
        <w:t xml:space="preserve">SCOPE AND </w:t>
      </w:r>
      <w:r w:rsidR="003831A5" w:rsidRPr="008304C3">
        <w:t>SUMMARY OF TESTIMONY</w:t>
      </w:r>
      <w:bookmarkEnd w:id="2"/>
    </w:p>
    <w:p w:rsidR="00C04987" w:rsidRDefault="00C04987" w:rsidP="002079C0">
      <w:pPr>
        <w:spacing w:line="480" w:lineRule="auto"/>
      </w:pPr>
    </w:p>
    <w:p w:rsidR="004D3E3B" w:rsidRPr="00641F26" w:rsidRDefault="00EB4706" w:rsidP="00B44F4A">
      <w:pPr>
        <w:pStyle w:val="Question-Testimony"/>
      </w:pPr>
      <w:r w:rsidRPr="00641F26">
        <w:t>Q.</w:t>
      </w:r>
      <w:r w:rsidRPr="00641F26">
        <w:tab/>
      </w:r>
      <w:r w:rsidR="00660396">
        <w:t xml:space="preserve">What is the </w:t>
      </w:r>
      <w:r w:rsidR="004D3E3B" w:rsidRPr="00641F26">
        <w:t>purpose of your testimony</w:t>
      </w:r>
      <w:r w:rsidR="00660396">
        <w:t>?</w:t>
      </w:r>
    </w:p>
    <w:p w:rsidR="00660396" w:rsidRPr="00613CD5" w:rsidRDefault="004D3E3B" w:rsidP="00660396">
      <w:pPr>
        <w:pStyle w:val="Answer-Testimony"/>
      </w:pPr>
      <w:r w:rsidRPr="00641F26">
        <w:t>A.</w:t>
      </w:r>
      <w:r w:rsidRPr="00641F26">
        <w:tab/>
      </w:r>
      <w:r w:rsidR="00660396">
        <w:t xml:space="preserve">The purpose of my testimony is </w:t>
      </w:r>
      <w:r w:rsidR="00BE03C9">
        <w:t xml:space="preserve">to </w:t>
      </w:r>
      <w:r w:rsidR="00973152">
        <w:t>present Staff’s recommendations for</w:t>
      </w:r>
      <w:r w:rsidR="00AD1C7E" w:rsidRPr="00613CD5">
        <w:t xml:space="preserve"> </w:t>
      </w:r>
      <w:r w:rsidR="00E311DF" w:rsidRPr="00613CD5">
        <w:t xml:space="preserve">natural gas revenue allocation and rate design.  </w:t>
      </w:r>
      <w:r w:rsidR="00973152">
        <w:t>T</w:t>
      </w:r>
      <w:r w:rsidR="00E311DF" w:rsidRPr="00613CD5">
        <w:t xml:space="preserve">his discussion </w:t>
      </w:r>
      <w:r w:rsidR="007E74A5" w:rsidRPr="00613CD5">
        <w:t>respond</w:t>
      </w:r>
      <w:r w:rsidR="00973152">
        <w:t>s</w:t>
      </w:r>
      <w:r w:rsidR="007E74A5" w:rsidRPr="00613CD5">
        <w:t xml:space="preserve"> to the proposal</w:t>
      </w:r>
      <w:r w:rsidR="00604724">
        <w:t>s</w:t>
      </w:r>
      <w:r w:rsidR="007E74A5" w:rsidRPr="00613CD5">
        <w:t xml:space="preserve"> sponsored by </w:t>
      </w:r>
      <w:r w:rsidR="003831A5">
        <w:t xml:space="preserve">Company witness </w:t>
      </w:r>
      <w:r w:rsidR="007E74A5" w:rsidRPr="00613CD5">
        <w:t>Janet K. Phelps.</w:t>
      </w:r>
    </w:p>
    <w:p w:rsidR="00660396" w:rsidRPr="001B527C" w:rsidRDefault="00660396" w:rsidP="00B44F4A">
      <w:pPr>
        <w:pStyle w:val="Answer-Testimony"/>
      </w:pPr>
    </w:p>
    <w:p w:rsidR="00AD38AD" w:rsidRPr="00641F26" w:rsidRDefault="00AD38AD" w:rsidP="00DA5AE2">
      <w:pPr>
        <w:pStyle w:val="Question-Testimony"/>
        <w:keepNext/>
      </w:pPr>
      <w:r w:rsidRPr="00641F26">
        <w:lastRenderedPageBreak/>
        <w:t>Q.</w:t>
      </w:r>
      <w:r w:rsidRPr="00641F26">
        <w:tab/>
        <w:t>D</w:t>
      </w:r>
      <w:r w:rsidR="00604724">
        <w:t>o</w:t>
      </w:r>
      <w:r w:rsidRPr="00641F26">
        <w:t xml:space="preserve"> you sponsor any exhibits in support of </w:t>
      </w:r>
      <w:r w:rsidR="003831A5">
        <w:t>Staff’s</w:t>
      </w:r>
      <w:r w:rsidRPr="00641F26">
        <w:t xml:space="preserve"> recommendations?</w:t>
      </w:r>
    </w:p>
    <w:p w:rsidR="00AD38AD" w:rsidRPr="00641F26" w:rsidRDefault="00AD38AD" w:rsidP="00AD38AD">
      <w:pPr>
        <w:pStyle w:val="Answer-Testimony"/>
      </w:pPr>
      <w:r w:rsidRPr="00641F26">
        <w:t>A.</w:t>
      </w:r>
      <w:r w:rsidRPr="00641F26">
        <w:tab/>
        <w:t>Yes, I sponsor the following exhibit in support of my testimony:</w:t>
      </w:r>
    </w:p>
    <w:p w:rsidR="00C04987" w:rsidRDefault="002079C0" w:rsidP="002079C0">
      <w:pPr>
        <w:pStyle w:val="Answer-Testimony"/>
        <w:numPr>
          <w:ilvl w:val="0"/>
          <w:numId w:val="10"/>
        </w:numPr>
      </w:pPr>
      <w:r>
        <w:t>E</w:t>
      </w:r>
      <w:r w:rsidR="00AD38AD">
        <w:t>xhibit No.__</w:t>
      </w:r>
      <w:r w:rsidR="00445CD1">
        <w:t>(</w:t>
      </w:r>
      <w:proofErr w:type="spellStart"/>
      <w:r w:rsidR="00BE03C9">
        <w:t>CTM</w:t>
      </w:r>
      <w:proofErr w:type="spellEnd"/>
      <w:r w:rsidR="00BE03C9">
        <w:t>-4</w:t>
      </w:r>
      <w:r w:rsidR="00445CD1">
        <w:t>)</w:t>
      </w:r>
      <w:r w:rsidR="00AD38AD" w:rsidRPr="00641F26">
        <w:t xml:space="preserve">, </w:t>
      </w:r>
      <w:r w:rsidR="00AD38AD">
        <w:t>Revenue Allocation and Rate Design</w:t>
      </w:r>
    </w:p>
    <w:p w:rsidR="00BE03C9" w:rsidRDefault="00BE03C9" w:rsidP="00BE03C9">
      <w:pPr>
        <w:pStyle w:val="Answer-Testimony"/>
      </w:pPr>
    </w:p>
    <w:p w:rsidR="00FC044E" w:rsidRPr="00641F26" w:rsidRDefault="00E311DF" w:rsidP="00FC044E">
      <w:pPr>
        <w:pStyle w:val="Question-Testimony"/>
      </w:pPr>
      <w:r>
        <w:t>Q.</w:t>
      </w:r>
      <w:r>
        <w:tab/>
        <w:t>Please summarize your recommendation with respect to natural gas revenue allocation and rate design</w:t>
      </w:r>
      <w:r w:rsidR="001B527C">
        <w:t>.</w:t>
      </w:r>
    </w:p>
    <w:p w:rsidR="00FC044E" w:rsidRPr="0037537D" w:rsidRDefault="00FC044E" w:rsidP="00FC044E">
      <w:pPr>
        <w:pStyle w:val="Answer-Testimony"/>
      </w:pPr>
      <w:r w:rsidRPr="00641F26">
        <w:t>A.</w:t>
      </w:r>
      <w:r w:rsidRPr="00641F26">
        <w:tab/>
      </w:r>
      <w:r w:rsidR="002A1C15" w:rsidRPr="001B527C">
        <w:t xml:space="preserve">The </w:t>
      </w:r>
      <w:r w:rsidR="003831A5">
        <w:t>C</w:t>
      </w:r>
      <w:r w:rsidR="002A1C15" w:rsidRPr="001B527C">
        <w:t xml:space="preserve">ompany’s </w:t>
      </w:r>
      <w:r w:rsidR="002A1C15" w:rsidRPr="0037537D">
        <w:t>revenue allocation and rate design fairly presents the costs imposed on the system by the customers on each rate schedule</w:t>
      </w:r>
      <w:r w:rsidR="003831A5">
        <w:t>.  Therefore, I recommend the same r</w:t>
      </w:r>
      <w:r w:rsidR="007308EE">
        <w:t>e</w:t>
      </w:r>
      <w:r w:rsidR="003831A5">
        <w:t xml:space="preserve">venue </w:t>
      </w:r>
      <w:r w:rsidR="007308EE">
        <w:t xml:space="preserve">allocation </w:t>
      </w:r>
      <w:r w:rsidR="003831A5">
        <w:t>and rate design</w:t>
      </w:r>
      <w:r w:rsidR="00C6643C">
        <w:t xml:space="preserve"> as the Company</w:t>
      </w:r>
      <w:r w:rsidR="003831A5">
        <w:t xml:space="preserve">, adjusted proportionally to reflect </w:t>
      </w:r>
      <w:r w:rsidR="007308EE">
        <w:t>t</w:t>
      </w:r>
      <w:r w:rsidR="003831A5">
        <w:t>he lower Staff revenue requirement recommendation.</w:t>
      </w:r>
    </w:p>
    <w:p w:rsidR="00CD5EF2" w:rsidRDefault="00CD5EF2" w:rsidP="00DA5AE2">
      <w:pPr>
        <w:pStyle w:val="Answer-Testimony"/>
      </w:pPr>
    </w:p>
    <w:p w:rsidR="00553CE2" w:rsidRDefault="00A2293E" w:rsidP="00DA5AE2">
      <w:pPr>
        <w:pStyle w:val="Heading1"/>
        <w:ind w:left="0" w:firstLine="0"/>
        <w:jc w:val="center"/>
      </w:pPr>
      <w:bookmarkStart w:id="3" w:name="_Toc310500650"/>
      <w:r>
        <w:t xml:space="preserve">NATURAL GAS </w:t>
      </w:r>
      <w:r w:rsidR="008243C2">
        <w:t>REVENUE ALLOCATION AND RATE DESIGN</w:t>
      </w:r>
      <w:bookmarkEnd w:id="3"/>
    </w:p>
    <w:p w:rsidR="00084F0A" w:rsidRDefault="00084F0A" w:rsidP="00DA5AE2">
      <w:pPr>
        <w:pStyle w:val="Answer-Testimony"/>
      </w:pPr>
    </w:p>
    <w:p w:rsidR="00EF0EB2" w:rsidRPr="00AD1C7E" w:rsidRDefault="00EF0EB2" w:rsidP="00EF0EB2">
      <w:pPr>
        <w:pStyle w:val="BodyTextIndent"/>
        <w:rPr>
          <w:b/>
          <w:bCs/>
        </w:rPr>
      </w:pPr>
      <w:r w:rsidRPr="00AD1C7E">
        <w:rPr>
          <w:b/>
          <w:bCs/>
        </w:rPr>
        <w:t>Q.</w:t>
      </w:r>
      <w:r w:rsidRPr="00AD1C7E">
        <w:rPr>
          <w:b/>
          <w:bCs/>
        </w:rPr>
        <w:tab/>
        <w:t xml:space="preserve">Have you prepared an exhibit </w:t>
      </w:r>
      <w:r w:rsidR="000F2542">
        <w:rPr>
          <w:b/>
          <w:bCs/>
        </w:rPr>
        <w:t xml:space="preserve">supporting </w:t>
      </w:r>
      <w:r w:rsidR="00C147D8">
        <w:rPr>
          <w:b/>
          <w:bCs/>
        </w:rPr>
        <w:t>Staff’s recommended natural gas revenue allocation and rate design recommendations?</w:t>
      </w:r>
    </w:p>
    <w:p w:rsidR="00EF0EB2" w:rsidRPr="00AD1C7E" w:rsidRDefault="00EF0EB2" w:rsidP="00EF0EB2">
      <w:pPr>
        <w:pStyle w:val="Question-Testimony"/>
        <w:rPr>
          <w:b w:val="0"/>
          <w:bCs w:val="0"/>
        </w:rPr>
      </w:pPr>
      <w:r w:rsidRPr="00AD1C7E">
        <w:rPr>
          <w:b w:val="0"/>
          <w:bCs w:val="0"/>
        </w:rPr>
        <w:t>A.</w:t>
      </w:r>
      <w:r w:rsidRPr="00AD1C7E">
        <w:rPr>
          <w:b w:val="0"/>
          <w:bCs w:val="0"/>
        </w:rPr>
        <w:tab/>
        <w:t xml:space="preserve">Yes.  </w:t>
      </w:r>
      <w:r w:rsidR="00756D23" w:rsidRPr="00EF55CE">
        <w:rPr>
          <w:b w:val="0"/>
        </w:rPr>
        <w:t>Exhibit No._</w:t>
      </w:r>
      <w:proofErr w:type="gramStart"/>
      <w:r w:rsidR="00756D23" w:rsidRPr="00EF55CE">
        <w:rPr>
          <w:b w:val="0"/>
        </w:rPr>
        <w:t>_(</w:t>
      </w:r>
      <w:proofErr w:type="spellStart"/>
      <w:proofErr w:type="gramEnd"/>
      <w:r w:rsidR="00756D23" w:rsidRPr="00EF55CE">
        <w:rPr>
          <w:b w:val="0"/>
        </w:rPr>
        <w:t>CTM</w:t>
      </w:r>
      <w:proofErr w:type="spellEnd"/>
      <w:r w:rsidR="00756D23" w:rsidRPr="00EF55CE">
        <w:rPr>
          <w:b w:val="0"/>
        </w:rPr>
        <w:t>-</w:t>
      </w:r>
      <w:r w:rsidR="00973152">
        <w:rPr>
          <w:b w:val="0"/>
        </w:rPr>
        <w:t>4</w:t>
      </w:r>
      <w:r w:rsidR="00756D23" w:rsidRPr="00EF55CE">
        <w:rPr>
          <w:b w:val="0"/>
        </w:rPr>
        <w:t xml:space="preserve">) develops the Staff recommended revenue allocation and rate design for the Company’s natural gas operations. </w:t>
      </w:r>
      <w:r w:rsidR="00756D23">
        <w:rPr>
          <w:b w:val="0"/>
          <w:bCs w:val="0"/>
        </w:rPr>
        <w:t xml:space="preserve"> Because Staff does not contest the revenue allocation and rate design parameters proposed by the Company, my exhibit uses the</w:t>
      </w:r>
      <w:r w:rsidRPr="00AD1C7E">
        <w:rPr>
          <w:b w:val="0"/>
          <w:bCs w:val="0"/>
        </w:rPr>
        <w:t xml:space="preserve"> same model</w:t>
      </w:r>
      <w:r>
        <w:rPr>
          <w:b w:val="0"/>
          <w:bCs w:val="0"/>
        </w:rPr>
        <w:t>s presented in Ms</w:t>
      </w:r>
      <w:r w:rsidRPr="00AD1C7E">
        <w:rPr>
          <w:b w:val="0"/>
          <w:bCs w:val="0"/>
        </w:rPr>
        <w:t xml:space="preserve">. </w:t>
      </w:r>
      <w:r>
        <w:rPr>
          <w:b w:val="0"/>
          <w:bCs w:val="0"/>
        </w:rPr>
        <w:t>Phelps</w:t>
      </w:r>
      <w:r w:rsidRPr="00AD1C7E">
        <w:rPr>
          <w:b w:val="0"/>
          <w:bCs w:val="0"/>
        </w:rPr>
        <w:t>’s Exhibit No</w:t>
      </w:r>
      <w:r w:rsidR="00756D23">
        <w:rPr>
          <w:b w:val="0"/>
          <w:bCs w:val="0"/>
        </w:rPr>
        <w:t>s</w:t>
      </w:r>
      <w:r w:rsidRPr="00AD1C7E">
        <w:rPr>
          <w:b w:val="0"/>
          <w:bCs w:val="0"/>
        </w:rPr>
        <w:t>.</w:t>
      </w:r>
      <w:r>
        <w:rPr>
          <w:b w:val="0"/>
          <w:bCs w:val="0"/>
        </w:rPr>
        <w:t>__</w:t>
      </w:r>
      <w:r w:rsidR="00C6643C">
        <w:rPr>
          <w:b w:val="0"/>
          <w:bCs w:val="0"/>
        </w:rPr>
        <w:t xml:space="preserve"> </w:t>
      </w:r>
      <w:r>
        <w:rPr>
          <w:b w:val="0"/>
          <w:bCs w:val="0"/>
        </w:rPr>
        <w:t>(</w:t>
      </w:r>
      <w:proofErr w:type="spellStart"/>
      <w:r w:rsidRPr="00AD1C7E">
        <w:rPr>
          <w:b w:val="0"/>
          <w:bCs w:val="0"/>
        </w:rPr>
        <w:t>J</w:t>
      </w:r>
      <w:r w:rsidR="008304C3">
        <w:rPr>
          <w:b w:val="0"/>
          <w:bCs w:val="0"/>
        </w:rPr>
        <w:t>K</w:t>
      </w:r>
      <w:r>
        <w:rPr>
          <w:b w:val="0"/>
          <w:bCs w:val="0"/>
        </w:rPr>
        <w:t>P</w:t>
      </w:r>
      <w:proofErr w:type="spellEnd"/>
      <w:r w:rsidRPr="00AD1C7E">
        <w:rPr>
          <w:b w:val="0"/>
          <w:bCs w:val="0"/>
        </w:rPr>
        <w:t>-</w:t>
      </w:r>
      <w:r w:rsidR="00422B1B">
        <w:rPr>
          <w:b w:val="0"/>
          <w:bCs w:val="0"/>
        </w:rPr>
        <w:t>4</w:t>
      </w:r>
      <w:r w:rsidRPr="00EF55CE">
        <w:rPr>
          <w:b w:val="0"/>
          <w:bCs w:val="0"/>
        </w:rPr>
        <w:t xml:space="preserve">) </w:t>
      </w:r>
      <w:r w:rsidR="00F32255" w:rsidRPr="002079C0">
        <w:rPr>
          <w:b w:val="0"/>
          <w:bCs w:val="0"/>
        </w:rPr>
        <w:t>and</w:t>
      </w:r>
      <w:r w:rsidRPr="00EF55CE">
        <w:rPr>
          <w:b w:val="0"/>
          <w:bCs w:val="0"/>
        </w:rPr>
        <w:t xml:space="preserve"> (</w:t>
      </w:r>
      <w:proofErr w:type="spellStart"/>
      <w:r w:rsidRPr="00EF55CE">
        <w:rPr>
          <w:b w:val="0"/>
          <w:bCs w:val="0"/>
        </w:rPr>
        <w:t>J</w:t>
      </w:r>
      <w:r w:rsidR="008304C3">
        <w:rPr>
          <w:b w:val="0"/>
          <w:bCs w:val="0"/>
        </w:rPr>
        <w:t>K</w:t>
      </w:r>
      <w:r w:rsidRPr="00EF55CE">
        <w:rPr>
          <w:b w:val="0"/>
          <w:bCs w:val="0"/>
        </w:rPr>
        <w:t>P</w:t>
      </w:r>
      <w:proofErr w:type="spellEnd"/>
      <w:r>
        <w:rPr>
          <w:b w:val="0"/>
          <w:bCs w:val="0"/>
        </w:rPr>
        <w:t>-</w:t>
      </w:r>
      <w:r w:rsidR="00422B1B">
        <w:rPr>
          <w:b w:val="0"/>
          <w:bCs w:val="0"/>
        </w:rPr>
        <w:t>10</w:t>
      </w:r>
      <w:r>
        <w:rPr>
          <w:b w:val="0"/>
          <w:bCs w:val="0"/>
        </w:rPr>
        <w:t>)</w:t>
      </w:r>
      <w:r w:rsidR="000F2542">
        <w:rPr>
          <w:b w:val="0"/>
          <w:bCs w:val="0"/>
        </w:rPr>
        <w:t>.</w:t>
      </w:r>
    </w:p>
    <w:p w:rsidR="00EF0EB2" w:rsidRDefault="00EF0EB2" w:rsidP="00553CE2">
      <w:pPr>
        <w:pStyle w:val="Question-Testimony"/>
        <w:rPr>
          <w:b w:val="0"/>
          <w:bCs w:val="0"/>
        </w:rPr>
      </w:pPr>
    </w:p>
    <w:p w:rsidR="00A05425" w:rsidRPr="00A05425" w:rsidRDefault="00A05425" w:rsidP="00DA5AE2">
      <w:pPr>
        <w:pStyle w:val="Question-Testimony"/>
        <w:keepNext/>
      </w:pPr>
      <w:r w:rsidRPr="00A05425">
        <w:lastRenderedPageBreak/>
        <w:t>Q.</w:t>
      </w:r>
      <w:r w:rsidRPr="00A05425">
        <w:tab/>
        <w:t>Please describe Exhibit No.__</w:t>
      </w:r>
      <w:r w:rsidR="00C6643C">
        <w:t xml:space="preserve"> </w:t>
      </w:r>
      <w:r w:rsidRPr="00A05425">
        <w:t>(</w:t>
      </w:r>
      <w:proofErr w:type="spellStart"/>
      <w:r w:rsidRPr="00A05425">
        <w:t>CTM</w:t>
      </w:r>
      <w:proofErr w:type="spellEnd"/>
      <w:r w:rsidRPr="00A05425">
        <w:t>-</w:t>
      </w:r>
      <w:r w:rsidR="00973152">
        <w:t>4</w:t>
      </w:r>
      <w:r w:rsidRPr="00A05425">
        <w:t>), Revenue Allocation and Rate Design.</w:t>
      </w:r>
    </w:p>
    <w:p w:rsidR="00756D23" w:rsidRPr="002079C0" w:rsidRDefault="00F32255" w:rsidP="00A05425">
      <w:pPr>
        <w:pStyle w:val="Answer-Testimony"/>
      </w:pPr>
      <w:r w:rsidRPr="002D48A0">
        <w:t>A</w:t>
      </w:r>
      <w:r w:rsidR="00A05425" w:rsidRPr="002D48A0">
        <w:t>.</w:t>
      </w:r>
      <w:r w:rsidR="00A05425" w:rsidRPr="002D48A0">
        <w:tab/>
      </w:r>
      <w:r w:rsidRPr="002D48A0">
        <w:t xml:space="preserve">Page </w:t>
      </w:r>
      <w:r w:rsidRPr="002079C0">
        <w:t>1 of Exhibit No.__</w:t>
      </w:r>
      <w:r w:rsidR="00C6643C">
        <w:t xml:space="preserve"> </w:t>
      </w:r>
      <w:r w:rsidRPr="002079C0">
        <w:t>(</w:t>
      </w:r>
      <w:proofErr w:type="spellStart"/>
      <w:r w:rsidRPr="002079C0">
        <w:t>CTM</w:t>
      </w:r>
      <w:proofErr w:type="spellEnd"/>
      <w:r w:rsidRPr="002079C0">
        <w:t>-</w:t>
      </w:r>
      <w:r w:rsidR="00973152">
        <w:t>4</w:t>
      </w:r>
      <w:r w:rsidRPr="002079C0">
        <w:t>) is the Summary of the Gas Cost of Service Study.  Column (b), entitled “Total Company”, reflects the proposed test year expenses without gas costs (January through Dece</w:t>
      </w:r>
      <w:r w:rsidR="008D72D0">
        <w:t>mber 2010).  Columns (c) thru (j</w:t>
      </w:r>
      <w:r w:rsidRPr="002079C0">
        <w:t xml:space="preserve">) indicate the allocation of expenses and plant accounts to each rate class schedule.  </w:t>
      </w:r>
    </w:p>
    <w:p w:rsidR="00F35BB2" w:rsidRPr="00A914C2" w:rsidRDefault="008D72D0" w:rsidP="002079C0">
      <w:pPr>
        <w:pStyle w:val="Answer-Testimony"/>
        <w:ind w:firstLine="720"/>
      </w:pPr>
      <w:r>
        <w:t>Page 2, column (g</w:t>
      </w:r>
      <w:r w:rsidR="00F32255" w:rsidRPr="002079C0">
        <w:t>), entitled “Percent of Uniform Increase”, shows the percentage increase being applied to each</w:t>
      </w:r>
      <w:r>
        <w:t xml:space="preserve"> rate class schedule.  Column (m</w:t>
      </w:r>
      <w:r w:rsidR="00F32255" w:rsidRPr="002079C0">
        <w:t xml:space="preserve">), entitled “Calculated Change in Margin”, shows the impact of </w:t>
      </w:r>
      <w:r w:rsidR="00863F38">
        <w:t xml:space="preserve">the </w:t>
      </w:r>
      <w:r w:rsidR="00F32255" w:rsidRPr="002079C0">
        <w:t>natural gas revenue increase and how it applies to each rate</w:t>
      </w:r>
      <w:r w:rsidR="00A914C2">
        <w:t xml:space="preserve"> class schedule, while column (n</w:t>
      </w:r>
      <w:r w:rsidR="00F32255" w:rsidRPr="002079C0">
        <w:t xml:space="preserve">), entitled “Percent Total (2) Increase”, shows the actual percentage increase being applied related to each rate class schedule.  </w:t>
      </w:r>
      <w:r w:rsidR="00A914C2">
        <w:t xml:space="preserve">Column (p), entitled “Over (Under) Target Spread”, </w:t>
      </w:r>
      <w:r w:rsidR="00AD27EB">
        <w:t>demonstrates</w:t>
      </w:r>
      <w:r w:rsidR="00863F38">
        <w:t xml:space="preserve"> by rate schedule</w:t>
      </w:r>
      <w:r w:rsidR="00AD27EB">
        <w:t xml:space="preserve"> the</w:t>
      </w:r>
      <w:r w:rsidR="00863F38">
        <w:t xml:space="preserve"> total</w:t>
      </w:r>
      <w:r w:rsidR="00AD27EB">
        <w:t xml:space="preserve"> </w:t>
      </w:r>
      <w:r w:rsidR="00AD27EB" w:rsidRPr="00C07FEC">
        <w:t xml:space="preserve">difference of $15,998 between Staff’s </w:t>
      </w:r>
      <w:r w:rsidR="000555FF" w:rsidRPr="00C07FEC">
        <w:t xml:space="preserve">proposed </w:t>
      </w:r>
      <w:r w:rsidR="00A914C2" w:rsidRPr="00C07FEC">
        <w:t>rate design</w:t>
      </w:r>
      <w:r w:rsidR="00AD27EB" w:rsidRPr="00C07FEC">
        <w:t xml:space="preserve"> </w:t>
      </w:r>
      <w:r w:rsidR="00A914C2" w:rsidRPr="00C07FEC">
        <w:t xml:space="preserve">compared to </w:t>
      </w:r>
      <w:r w:rsidR="00AD27EB" w:rsidRPr="00C07FEC">
        <w:t xml:space="preserve">Staff’s recommended </w:t>
      </w:r>
      <w:r w:rsidR="00A914C2">
        <w:t>natural gas revenue requirement deficiency</w:t>
      </w:r>
      <w:r w:rsidR="00EA0386">
        <w:t>, due to round</w:t>
      </w:r>
      <w:r w:rsidR="00321477">
        <w:t>-off error</w:t>
      </w:r>
      <w:r w:rsidR="00A914C2" w:rsidRPr="00A914C2">
        <w:t>.</w:t>
      </w:r>
    </w:p>
    <w:p w:rsidR="00C04987" w:rsidRDefault="00F32255" w:rsidP="002079C0">
      <w:pPr>
        <w:pStyle w:val="Answer-Testimony"/>
        <w:ind w:firstLine="720"/>
      </w:pPr>
      <w:r w:rsidRPr="002079C0">
        <w:t xml:space="preserve">Pages 3 thru </w:t>
      </w:r>
      <w:r w:rsidR="00D83166">
        <w:t>6</w:t>
      </w:r>
      <w:r w:rsidRPr="002079C0">
        <w:t xml:space="preserve"> show the results of current and </w:t>
      </w:r>
      <w:r w:rsidR="00F35BB2">
        <w:t xml:space="preserve">Staff </w:t>
      </w:r>
      <w:r w:rsidRPr="002079C0">
        <w:t>proposed rates by rate schedule.</w:t>
      </w:r>
    </w:p>
    <w:p w:rsidR="00817A2B" w:rsidRPr="00A05425" w:rsidRDefault="00817A2B" w:rsidP="002079C0">
      <w:pPr>
        <w:pStyle w:val="Question-Testimony"/>
      </w:pPr>
    </w:p>
    <w:p w:rsidR="00817A2B" w:rsidRPr="00BE1FAD" w:rsidRDefault="00EF0EB2" w:rsidP="00817A2B">
      <w:pPr>
        <w:pStyle w:val="Question-Testimony"/>
      </w:pPr>
      <w:r>
        <w:t>Q.</w:t>
      </w:r>
      <w:r>
        <w:tab/>
      </w:r>
      <w:r w:rsidR="00817A2B">
        <w:t xml:space="preserve">If you are not recommending a change from the Company’s presentation, why is </w:t>
      </w:r>
      <w:r w:rsidR="00973152">
        <w:t xml:space="preserve">it </w:t>
      </w:r>
      <w:r w:rsidR="00817A2B">
        <w:t xml:space="preserve">important to offer your analysis of revenue allocation and rate design </w:t>
      </w:r>
      <w:r w:rsidR="003F1875">
        <w:t xml:space="preserve">in the testimony </w:t>
      </w:r>
      <w:r w:rsidR="00817A2B">
        <w:t>that follows below</w:t>
      </w:r>
      <w:r w:rsidR="00EF55CE">
        <w:t>?</w:t>
      </w:r>
    </w:p>
    <w:p w:rsidR="00817A2B" w:rsidRPr="00817A2B" w:rsidRDefault="00817A2B" w:rsidP="00817A2B">
      <w:pPr>
        <w:pStyle w:val="Question-Testimony"/>
        <w:rPr>
          <w:b w:val="0"/>
          <w:bCs w:val="0"/>
        </w:rPr>
      </w:pPr>
      <w:r w:rsidRPr="00817A2B">
        <w:rPr>
          <w:b w:val="0"/>
          <w:bCs w:val="0"/>
        </w:rPr>
        <w:t>A.</w:t>
      </w:r>
      <w:r w:rsidRPr="00817A2B">
        <w:rPr>
          <w:b w:val="0"/>
          <w:bCs w:val="0"/>
        </w:rPr>
        <w:tab/>
      </w:r>
      <w:r w:rsidR="00A05425">
        <w:rPr>
          <w:b w:val="0"/>
          <w:bCs w:val="0"/>
        </w:rPr>
        <w:t>Although</w:t>
      </w:r>
      <w:r w:rsidR="00F35BB2">
        <w:rPr>
          <w:b w:val="0"/>
          <w:bCs w:val="0"/>
        </w:rPr>
        <w:t xml:space="preserve"> </w:t>
      </w:r>
      <w:r w:rsidR="00A05425">
        <w:rPr>
          <w:b w:val="0"/>
          <w:bCs w:val="0"/>
        </w:rPr>
        <w:t xml:space="preserve">Staff is not recommending a change to the Company’s presentation for revenue allocation and rate design, the </w:t>
      </w:r>
      <w:r w:rsidR="00756D23">
        <w:rPr>
          <w:b w:val="0"/>
          <w:bCs w:val="0"/>
        </w:rPr>
        <w:t xml:space="preserve">end </w:t>
      </w:r>
      <w:r w:rsidR="00A05425">
        <w:rPr>
          <w:b w:val="0"/>
          <w:bCs w:val="0"/>
        </w:rPr>
        <w:t>result</w:t>
      </w:r>
      <w:r w:rsidR="00756D23">
        <w:rPr>
          <w:b w:val="0"/>
          <w:bCs w:val="0"/>
        </w:rPr>
        <w:t>s</w:t>
      </w:r>
      <w:r w:rsidR="003F1875">
        <w:rPr>
          <w:b w:val="0"/>
          <w:bCs w:val="0"/>
        </w:rPr>
        <w:t xml:space="preserve"> a</w:t>
      </w:r>
      <w:r w:rsidR="00756D23">
        <w:rPr>
          <w:b w:val="0"/>
          <w:bCs w:val="0"/>
        </w:rPr>
        <w:t>re</w:t>
      </w:r>
      <w:r w:rsidR="00A05425">
        <w:rPr>
          <w:b w:val="0"/>
          <w:bCs w:val="0"/>
        </w:rPr>
        <w:t xml:space="preserve"> different from the Company’s due to the difference </w:t>
      </w:r>
      <w:r w:rsidR="00756D23">
        <w:rPr>
          <w:b w:val="0"/>
          <w:bCs w:val="0"/>
        </w:rPr>
        <w:t xml:space="preserve">between Staff and Company </w:t>
      </w:r>
      <w:r w:rsidR="00A05425">
        <w:rPr>
          <w:b w:val="0"/>
          <w:bCs w:val="0"/>
        </w:rPr>
        <w:t>revenue requirement</w:t>
      </w:r>
      <w:r w:rsidR="00756D23">
        <w:rPr>
          <w:b w:val="0"/>
          <w:bCs w:val="0"/>
        </w:rPr>
        <w:t xml:space="preserve"> proposals</w:t>
      </w:r>
      <w:r w:rsidR="00A05425">
        <w:rPr>
          <w:b w:val="0"/>
          <w:bCs w:val="0"/>
        </w:rPr>
        <w:t>.</w:t>
      </w:r>
    </w:p>
    <w:p w:rsidR="000F2542" w:rsidRPr="00A05425" w:rsidRDefault="000F2542" w:rsidP="00553CE2">
      <w:pPr>
        <w:pStyle w:val="Question-Testimony"/>
        <w:rPr>
          <w:b w:val="0"/>
          <w:bCs w:val="0"/>
        </w:rPr>
      </w:pPr>
    </w:p>
    <w:p w:rsidR="0007674B" w:rsidRPr="00BE1FAD" w:rsidRDefault="0007674B" w:rsidP="0007674B">
      <w:pPr>
        <w:pStyle w:val="Question-Testimony"/>
      </w:pPr>
      <w:r w:rsidRPr="000D7CD9">
        <w:t>Q.</w:t>
      </w:r>
      <w:r w:rsidRPr="000D7CD9">
        <w:tab/>
        <w:t xml:space="preserve">Please explain </w:t>
      </w:r>
      <w:r w:rsidR="003F1875">
        <w:t xml:space="preserve">generally </w:t>
      </w:r>
      <w:r w:rsidR="00A2293E">
        <w:t xml:space="preserve">the </w:t>
      </w:r>
      <w:r w:rsidR="003F1875">
        <w:t xml:space="preserve">concepts of </w:t>
      </w:r>
      <w:r w:rsidRPr="000D7CD9">
        <w:t>revenue allocation and rate design</w:t>
      </w:r>
      <w:r w:rsidR="00A2293E">
        <w:t>.</w:t>
      </w:r>
    </w:p>
    <w:p w:rsidR="0007674B" w:rsidRPr="00BE1FAD" w:rsidRDefault="0007674B" w:rsidP="0007674B">
      <w:pPr>
        <w:pStyle w:val="Answer-Testimony"/>
      </w:pPr>
      <w:r w:rsidRPr="00BE1FAD">
        <w:t>A.</w:t>
      </w:r>
      <w:r w:rsidRPr="00BE1FAD">
        <w:tab/>
        <w:t xml:space="preserve">Revenue allocation, also known as </w:t>
      </w:r>
      <w:r w:rsidR="003F1875">
        <w:t>“</w:t>
      </w:r>
      <w:r w:rsidRPr="00BE1FAD">
        <w:t>rate spread</w:t>
      </w:r>
      <w:r w:rsidR="003F1875">
        <w:t>”</w:t>
      </w:r>
      <w:r w:rsidRPr="00BE1FAD">
        <w:t xml:space="preserve">, is the process of determining the portion of total revenues to be collected from each rate schedule.  Rate design takes the total </w:t>
      </w:r>
      <w:r w:rsidR="003F1875">
        <w:t xml:space="preserve">allocated </w:t>
      </w:r>
      <w:r w:rsidRPr="00BE1FAD">
        <w:t xml:space="preserve">revenue for each rate schedule and determines the specific charges within the schedule, such as the basic charge per month, the </w:t>
      </w:r>
      <w:r>
        <w:t>delivery</w:t>
      </w:r>
      <w:r w:rsidRPr="00BE1FAD">
        <w:t xml:space="preserve"> charge per </w:t>
      </w:r>
      <w:r>
        <w:t>therms</w:t>
      </w:r>
      <w:r w:rsidRPr="00BE1FAD">
        <w:t xml:space="preserve">, and the exact cents per </w:t>
      </w:r>
      <w:r>
        <w:t>t</w:t>
      </w:r>
      <w:r w:rsidR="00D6429E">
        <w:t>h</w:t>
      </w:r>
      <w:r>
        <w:t>erms</w:t>
      </w:r>
      <w:r w:rsidRPr="00BE1FAD">
        <w:t>.</w:t>
      </w:r>
    </w:p>
    <w:p w:rsidR="00553CE2" w:rsidRDefault="00553CE2" w:rsidP="00553CE2">
      <w:pPr>
        <w:pStyle w:val="Question-Testimony"/>
      </w:pPr>
    </w:p>
    <w:p w:rsidR="001972A1" w:rsidRPr="000D7CD9" w:rsidRDefault="001972A1" w:rsidP="001972A1">
      <w:pPr>
        <w:pStyle w:val="Question-Testimony"/>
      </w:pPr>
      <w:r w:rsidRPr="000D7CD9">
        <w:t>Q.</w:t>
      </w:r>
      <w:r w:rsidRPr="000D7CD9">
        <w:tab/>
        <w:t>What is the philosophy behind allocating revenues to the rate schedules?</w:t>
      </w:r>
    </w:p>
    <w:p w:rsidR="001972A1" w:rsidRPr="00F65D26" w:rsidRDefault="001972A1" w:rsidP="001972A1">
      <w:pPr>
        <w:pStyle w:val="Answer-Testimony"/>
      </w:pPr>
      <w:r w:rsidRPr="00BE1FAD">
        <w:t>A.</w:t>
      </w:r>
      <w:r w:rsidRPr="00BE1FAD">
        <w:tab/>
        <w:t xml:space="preserve">The basic philosophy is to charge customers for the costs they impose on the total system.  The premise of cost causation is present in many aspects of determining rates in a price-regulated industry.  </w:t>
      </w:r>
      <w:r>
        <w:t>A precise calculation of the costs to be recovered by the customers on each rate schedule is possible, given any one set of allocation assumptions.  However, the Commission has often stated that factors in addition to cost weigh in the rate spread decision, including the appearance of fairness, perceptions of equity, economic conditions in the service territory, and stability.</w:t>
      </w:r>
      <w:r w:rsidRPr="00F65D26">
        <w:t xml:space="preserve">  </w:t>
      </w:r>
    </w:p>
    <w:p w:rsidR="001972A1" w:rsidRDefault="001972A1" w:rsidP="00553CE2">
      <w:pPr>
        <w:pStyle w:val="Question-Testimony"/>
      </w:pPr>
    </w:p>
    <w:p w:rsidR="00FB6F77" w:rsidRDefault="00553CE2" w:rsidP="006B4E3E">
      <w:pPr>
        <w:pStyle w:val="Heading3"/>
        <w:rPr>
          <w:i/>
        </w:rPr>
      </w:pPr>
      <w:bookmarkStart w:id="4" w:name="_Toc310500651"/>
      <w:r w:rsidRPr="00510DF7">
        <w:rPr>
          <w:i/>
        </w:rPr>
        <w:t>Revenue Allocation</w:t>
      </w:r>
      <w:bookmarkEnd w:id="4"/>
    </w:p>
    <w:p w:rsidR="00C04987" w:rsidRDefault="00C04987" w:rsidP="00F3242E">
      <w:pPr>
        <w:pStyle w:val="Question-Testimony"/>
        <w:ind w:left="0" w:firstLine="0"/>
      </w:pPr>
    </w:p>
    <w:p w:rsidR="001372D4" w:rsidRPr="00F44FF7" w:rsidRDefault="001372D4" w:rsidP="001372D4">
      <w:pPr>
        <w:pStyle w:val="Question-Testimony"/>
      </w:pPr>
      <w:r w:rsidRPr="00FE3904">
        <w:t>Q.</w:t>
      </w:r>
      <w:r w:rsidRPr="00FE3904">
        <w:tab/>
      </w:r>
      <w:r w:rsidR="003F1875">
        <w:t>Please e</w:t>
      </w:r>
      <w:r w:rsidR="00A2293E">
        <w:t xml:space="preserve">xplain </w:t>
      </w:r>
      <w:r w:rsidRPr="00F44FF7">
        <w:t xml:space="preserve">the purpose of </w:t>
      </w:r>
      <w:r>
        <w:t>a</w:t>
      </w:r>
      <w:r w:rsidRPr="00F44FF7">
        <w:t xml:space="preserve"> “</w:t>
      </w:r>
      <w:r>
        <w:t>cost of service</w:t>
      </w:r>
      <w:r w:rsidRPr="00F44FF7">
        <w:t xml:space="preserve">” analysis and its derivation of </w:t>
      </w:r>
      <w:r w:rsidR="008A1A4D">
        <w:t>“</w:t>
      </w:r>
      <w:r w:rsidRPr="00F44FF7">
        <w:t>parity ratios</w:t>
      </w:r>
      <w:r w:rsidR="008A1A4D">
        <w:t>”</w:t>
      </w:r>
      <w:r w:rsidRPr="00F44FF7">
        <w:t>?</w:t>
      </w:r>
    </w:p>
    <w:p w:rsidR="00974C5A" w:rsidRDefault="001372D4" w:rsidP="00974C5A">
      <w:pPr>
        <w:pStyle w:val="Answer-Testimony"/>
      </w:pPr>
      <w:r>
        <w:t>A.</w:t>
      </w:r>
      <w:r>
        <w:tab/>
      </w:r>
      <w:r w:rsidR="003F1875">
        <w:t xml:space="preserve">A </w:t>
      </w:r>
      <w:r>
        <w:t xml:space="preserve">cost of service analysis shows the rate of return provided by each rate schedule, based on a given set of cost allocation factors.  </w:t>
      </w:r>
      <w:r w:rsidR="00974C5A">
        <w:t xml:space="preserve">The </w:t>
      </w:r>
      <w:r w:rsidR="003F1875">
        <w:t>C</w:t>
      </w:r>
      <w:r w:rsidR="00974C5A">
        <w:t xml:space="preserve">ompany’s costs and plant </w:t>
      </w:r>
      <w:r w:rsidR="00974C5A">
        <w:lastRenderedPageBreak/>
        <w:t>balances, or rate base, are sorted into the basic functions of doing business such as supply, storage, transmission, and distribution.  Then</w:t>
      </w:r>
      <w:r w:rsidR="003F1875">
        <w:t>,</w:t>
      </w:r>
      <w:r w:rsidR="00974C5A">
        <w:t xml:space="preserve"> the expenses and rate base are further classified as customer-related, commodity-related, or demand-related.  Customer-related costs are those that vary as customers are added or subtracted to the system.  Commodity-related costs vary by total consumption.  Demand-related costs vary by the size of the peak demand to meet the demands of customers on each rate schedule.</w:t>
      </w:r>
    </w:p>
    <w:p w:rsidR="008A1A4D" w:rsidRDefault="001372D4" w:rsidP="00974C5A">
      <w:pPr>
        <w:pStyle w:val="Answer-Testimony"/>
        <w:ind w:firstLine="720"/>
      </w:pPr>
      <w:r>
        <w:t xml:space="preserve">If an increase in overall revenues is necessary to provide the utility with a fair return on rate base, then each schedule may require a different percentage increase to achieve an equal rate of return </w:t>
      </w:r>
      <w:r w:rsidR="003F1875">
        <w:t>across</w:t>
      </w:r>
      <w:r>
        <w:t xml:space="preserve"> all schedules.  </w:t>
      </w:r>
      <w:r w:rsidR="008A1A4D">
        <w:t>“</w:t>
      </w:r>
      <w:r>
        <w:t>Parity</w:t>
      </w:r>
      <w:r w:rsidR="008A1A4D">
        <w:t>”</w:t>
      </w:r>
      <w:r>
        <w:t xml:space="preserve"> is accomplished if all schedules provide the same rate of return on the rate base allocated to them.  </w:t>
      </w:r>
    </w:p>
    <w:p w:rsidR="00C04987" w:rsidRDefault="008A1A4D" w:rsidP="00F3242E">
      <w:pPr>
        <w:pStyle w:val="Answer-Testimony"/>
        <w:ind w:firstLine="720"/>
      </w:pPr>
      <w:r>
        <w:t>Ideally, each class’s parity ratio should equal 1.00</w:t>
      </w:r>
      <w:r w:rsidR="00973152">
        <w:t xml:space="preserve">, meaning that the customers on </w:t>
      </w:r>
      <w:r w:rsidR="003F37AF">
        <w:t>each schedule are paying enough to recover fully the costs allocated to each schedule</w:t>
      </w:r>
      <w:r>
        <w:t>.  A parity ratio of less than 1.00 indicates that the customers on that schedule are not paying enough to recover the costs allocated to that schedule.  Therefore, those customers should get a greater than average rate increase.  Conversely, schedules with a parity ratio greater than 1.00 are contributing more than necessary to recover the costs allocated to them.  Those customers deserve a less than average rate increase, or even a rate decrease, to bring their rates in line with the costs allocated to them.</w:t>
      </w:r>
    </w:p>
    <w:p w:rsidR="00AD449E" w:rsidRDefault="00AD449E" w:rsidP="00974C5A">
      <w:pPr>
        <w:pStyle w:val="Answer-Testimony"/>
        <w:ind w:firstLine="720"/>
      </w:pPr>
    </w:p>
    <w:p w:rsidR="00AD449E" w:rsidRPr="005C08F8" w:rsidRDefault="00AD449E" w:rsidP="00DA5AE2">
      <w:pPr>
        <w:pStyle w:val="Question-Testimony"/>
        <w:keepNext/>
      </w:pPr>
      <w:r w:rsidRPr="005C08F8">
        <w:lastRenderedPageBreak/>
        <w:t>Q.</w:t>
      </w:r>
      <w:r w:rsidRPr="005C08F8">
        <w:tab/>
        <w:t>Is it possible to achieve a parity ratio of 1.00 for every rate schedule?</w:t>
      </w:r>
    </w:p>
    <w:p w:rsidR="00AD449E" w:rsidRDefault="00AD449E" w:rsidP="008A1A4D">
      <w:pPr>
        <w:pStyle w:val="Answer-Testimony"/>
      </w:pPr>
      <w:r>
        <w:t>A.</w:t>
      </w:r>
      <w:r>
        <w:tab/>
        <w:t xml:space="preserve">It is arithmetically possible with a given set of assumptions.  But it is not so easy to do in practice.  The assumptions and results of the cost of service study are a subject of debate between the various </w:t>
      </w:r>
      <w:r w:rsidR="006E0970">
        <w:t>parties</w:t>
      </w:r>
      <w:r>
        <w:t xml:space="preserve">.  Each advocate can, and does, present a different cost of service study.  </w:t>
      </w:r>
      <w:r w:rsidR="008A1A4D">
        <w:t>The “art” in revenue allocation is determining how much of the average rate increase is fairly apportioned to each schedule.</w:t>
      </w:r>
    </w:p>
    <w:p w:rsidR="000B1817" w:rsidRDefault="000B1817" w:rsidP="008A1A4D">
      <w:pPr>
        <w:pStyle w:val="Answer-Testimony"/>
      </w:pPr>
    </w:p>
    <w:p w:rsidR="000B1817" w:rsidRPr="00FE3904" w:rsidRDefault="000B1817" w:rsidP="000B1817">
      <w:pPr>
        <w:pStyle w:val="Question-Testimony"/>
      </w:pPr>
      <w:r w:rsidRPr="00FE3904">
        <w:t>Q.</w:t>
      </w:r>
      <w:r w:rsidRPr="00FE3904">
        <w:tab/>
        <w:t>Does Staff accept the Company’s method to allocate plant and expenses to the current rate schedules?</w:t>
      </w:r>
    </w:p>
    <w:p w:rsidR="000B1817" w:rsidRDefault="000B1817" w:rsidP="000B1817">
      <w:pPr>
        <w:pStyle w:val="Answer-Testimony"/>
      </w:pPr>
      <w:r>
        <w:t>A.</w:t>
      </w:r>
      <w:r>
        <w:tab/>
      </w:r>
      <w:r w:rsidRPr="00D1242E">
        <w:t xml:space="preserve">Yes.  </w:t>
      </w:r>
      <w:r w:rsidR="006E0970">
        <w:t xml:space="preserve">PSE’s </w:t>
      </w:r>
      <w:r w:rsidRPr="00D1242E">
        <w:t xml:space="preserve">cost of service study </w:t>
      </w:r>
      <w:r>
        <w:t xml:space="preserve">reasonably functionalizes, classifies and allocates capital investments and operating expenses </w:t>
      </w:r>
      <w:r w:rsidR="00074BFB">
        <w:t xml:space="preserve">to each rate schedule with the goal of </w:t>
      </w:r>
      <w:r w:rsidR="00C90B83">
        <w:t>identifying</w:t>
      </w:r>
      <w:r w:rsidR="00074BFB">
        <w:t xml:space="preserve"> all costs required to serve </w:t>
      </w:r>
      <w:r w:rsidR="00C90B83">
        <w:t xml:space="preserve">each particular </w:t>
      </w:r>
      <w:r w:rsidR="00074BFB">
        <w:t>customer class in a fair and equitable manner.</w:t>
      </w:r>
      <w:r w:rsidR="009D251B">
        <w:t xml:space="preserve">  T</w:t>
      </w:r>
      <w:r>
        <w:t>he Company</w:t>
      </w:r>
      <w:r w:rsidR="009D251B">
        <w:t xml:space="preserve"> </w:t>
      </w:r>
      <w:r>
        <w:t>propose</w:t>
      </w:r>
      <w:r w:rsidR="009D251B">
        <w:t xml:space="preserve">s a </w:t>
      </w:r>
      <w:r>
        <w:t>fair allocat</w:t>
      </w:r>
      <w:r w:rsidR="009D251B">
        <w:t>ion</w:t>
      </w:r>
      <w:r>
        <w:t xml:space="preserve"> </w:t>
      </w:r>
      <w:r w:rsidR="009D251B">
        <w:t xml:space="preserve">of </w:t>
      </w:r>
      <w:r>
        <w:t>revenue increase</w:t>
      </w:r>
      <w:r w:rsidR="009D251B">
        <w:t>s</w:t>
      </w:r>
      <w:r>
        <w:t xml:space="preserve"> among the schedules</w:t>
      </w:r>
      <w:r w:rsidR="009D251B">
        <w:t xml:space="preserve"> based on the cost of service study.</w:t>
      </w:r>
      <w:r>
        <w:t xml:space="preserve"> </w:t>
      </w:r>
      <w:r w:rsidR="009D251B">
        <w:t xml:space="preserve"> This </w:t>
      </w:r>
      <w:r>
        <w:t>slightly improves each schedule’s movement towards parity</w:t>
      </w:r>
      <w:r w:rsidRPr="00D1242E">
        <w:t>.</w:t>
      </w:r>
    </w:p>
    <w:p w:rsidR="007C4B79" w:rsidRDefault="007C4B79" w:rsidP="001A2038">
      <w:pPr>
        <w:pStyle w:val="Answer-Testimony"/>
      </w:pPr>
    </w:p>
    <w:p w:rsidR="007C4B79" w:rsidRDefault="007C4B79" w:rsidP="007C4B79">
      <w:pPr>
        <w:pStyle w:val="Question-Testimony"/>
      </w:pPr>
      <w:r>
        <w:t>Q.</w:t>
      </w:r>
      <w:r>
        <w:tab/>
        <w:t>Please identify the most significant driver</w:t>
      </w:r>
      <w:r w:rsidR="00350AA3">
        <w:t xml:space="preserve"> in the Company’s cost of service study</w:t>
      </w:r>
      <w:r>
        <w:t>.</w:t>
      </w:r>
    </w:p>
    <w:p w:rsidR="007C4B79" w:rsidRDefault="007C4B79" w:rsidP="007C4B79">
      <w:pPr>
        <w:pStyle w:val="Answer-Testimony"/>
      </w:pPr>
      <w:r w:rsidRPr="00295046">
        <w:t>A.</w:t>
      </w:r>
      <w:r>
        <w:tab/>
      </w:r>
      <w:r w:rsidR="003F37AF">
        <w:t>Gas d</w:t>
      </w:r>
      <w:r>
        <w:t xml:space="preserve">istribution mains </w:t>
      </w:r>
      <w:r w:rsidR="00350AA3">
        <w:t xml:space="preserve">are the biggest driver, </w:t>
      </w:r>
      <w:r>
        <w:t>represent</w:t>
      </w:r>
      <w:r w:rsidR="00350AA3">
        <w:t>ing</w:t>
      </w:r>
      <w:r>
        <w:t xml:space="preserve"> </w:t>
      </w:r>
      <w:r w:rsidRPr="00D6429E">
        <w:t xml:space="preserve">over 48 </w:t>
      </w:r>
      <w:r>
        <w:t xml:space="preserve">percent of total rate base.  This is a large number and small movements in its allocation can make big differences to certain customer groups.  The ultimate use of the cost of service study is to judge the ratio of each schedule’s return on allocated rate base to the average return from all schedules.  A fairly broad range of deviation from the average is </w:t>
      </w:r>
      <w:r>
        <w:lastRenderedPageBreak/>
        <w:t>acceptable, thereby allowing for fairness and reason.  The allocation of the total revenue requirement will be based on those principles of fairness and reason, not just a rigid arithmetical application of cost of service results.</w:t>
      </w:r>
    </w:p>
    <w:p w:rsidR="00AD449E" w:rsidRPr="00BE1FAD" w:rsidRDefault="00AD449E" w:rsidP="00974C5A">
      <w:pPr>
        <w:pStyle w:val="Answer-Testimony"/>
      </w:pPr>
    </w:p>
    <w:p w:rsidR="001372D4" w:rsidRPr="00280EA0" w:rsidRDefault="001372D4" w:rsidP="001372D4">
      <w:pPr>
        <w:pStyle w:val="Question-Testimony"/>
      </w:pPr>
      <w:r w:rsidRPr="00280EA0">
        <w:t>Q.</w:t>
      </w:r>
      <w:r w:rsidRPr="00280EA0">
        <w:tab/>
        <w:t>On what basis did PSE allocate gas distribution mains</w:t>
      </w:r>
      <w:r>
        <w:t xml:space="preserve"> in the present case</w:t>
      </w:r>
      <w:r w:rsidRPr="00280EA0">
        <w:t>?</w:t>
      </w:r>
    </w:p>
    <w:p w:rsidR="001372D4" w:rsidRDefault="001372D4" w:rsidP="001372D4">
      <w:pPr>
        <w:pStyle w:val="Answer-Testimony"/>
      </w:pPr>
      <w:r w:rsidRPr="00BE1FAD">
        <w:t>A.</w:t>
      </w:r>
      <w:r w:rsidRPr="00BE1FAD">
        <w:tab/>
      </w:r>
      <w:r>
        <w:t xml:space="preserve">PSE classifies distribution mains as a demand-related cost, but allocates them on a combination of peak demand and average demand.  PSE defines “peak demand” as the demand for gas on the coldest day imaginable, which for PSE’s service area is a day </w:t>
      </w:r>
      <w:r w:rsidRPr="0026256B">
        <w:t>with 52 heating degree days, or an average temperature of 13 degrees</w:t>
      </w:r>
      <w:r>
        <w:t xml:space="preserve">.  On this day it is also assumed that all customers on interruptible schedules are off the system.  PSE designs its system to meet this extreme demand and calls it the </w:t>
      </w:r>
      <w:r w:rsidR="00A2293E">
        <w:t xml:space="preserve">system </w:t>
      </w:r>
      <w:r>
        <w:t xml:space="preserve">“design day.”  Average demand is the total consumption for the year divided by the days in the year.  The ratio of average demand to system design day demand </w:t>
      </w:r>
      <w:r w:rsidRPr="001F065B">
        <w:t xml:space="preserve">is 33 </w:t>
      </w:r>
      <w:r>
        <w:t>percent.  Therefore, PSE’s proposal allocates the cost of distribution mains 33 percent on average demand and 67 percent on</w:t>
      </w:r>
      <w:r w:rsidR="001F065B">
        <w:t xml:space="preserve"> peak demand.</w:t>
      </w:r>
    </w:p>
    <w:p w:rsidR="001372D4" w:rsidRDefault="001372D4" w:rsidP="001372D4">
      <w:pPr>
        <w:pStyle w:val="BodyTextIndent"/>
      </w:pPr>
    </w:p>
    <w:p w:rsidR="001372D4" w:rsidRPr="00280EA0" w:rsidDel="00C62601" w:rsidRDefault="001372D4" w:rsidP="00283BEF">
      <w:pPr>
        <w:pStyle w:val="Question-Testimony"/>
      </w:pPr>
      <w:r w:rsidRPr="00280EA0">
        <w:t>Q.</w:t>
      </w:r>
      <w:r w:rsidRPr="00280EA0">
        <w:tab/>
      </w:r>
      <w:r>
        <w:t>What is PSE’s next step in allocating the cost of</w:t>
      </w:r>
      <w:r w:rsidRPr="003F37AF">
        <w:t xml:space="preserve"> </w:t>
      </w:r>
      <w:r w:rsidR="003F37AF" w:rsidRPr="00283BEF">
        <w:t>distribution</w:t>
      </w:r>
      <w:r w:rsidR="003F37AF">
        <w:t xml:space="preserve"> </w:t>
      </w:r>
      <w:r>
        <w:t xml:space="preserve">mains to </w:t>
      </w:r>
      <w:r w:rsidR="000B1817">
        <w:t xml:space="preserve">the </w:t>
      </w:r>
      <w:r>
        <w:t>rate schedules?</w:t>
      </w:r>
    </w:p>
    <w:p w:rsidR="001372D4" w:rsidRDefault="001372D4" w:rsidP="001372D4">
      <w:pPr>
        <w:pStyle w:val="Answer-Testimony"/>
      </w:pPr>
      <w:r>
        <w:t>A.</w:t>
      </w:r>
      <w:r>
        <w:tab/>
        <w:t xml:space="preserve">The two-thirds of the cost related to demand is allocated among the schedules based on each schedule’s demand on the design day peak.  This peak assumes all interruptible schedules are curtailed at that time.  The remaining one-third of the cost of distribution mains is divided among the schedules on annual throughput, but with allocations differing by the diameter of the mains.  Mains of four inches or greater </w:t>
      </w:r>
      <w:r>
        <w:lastRenderedPageBreak/>
        <w:t xml:space="preserve">are allocated to all classes on annual throughput.  Mains smaller than two inches are allocated on annual throughput for all classes except industrial Schedules 85, </w:t>
      </w:r>
      <w:proofErr w:type="spellStart"/>
      <w:r>
        <w:t>85T</w:t>
      </w:r>
      <w:proofErr w:type="spellEnd"/>
      <w:r>
        <w:t xml:space="preserve">, 87, </w:t>
      </w:r>
      <w:proofErr w:type="spellStart"/>
      <w:r>
        <w:t>87T</w:t>
      </w:r>
      <w:proofErr w:type="spellEnd"/>
      <w:r>
        <w:t xml:space="preserve">, and </w:t>
      </w:r>
      <w:r w:rsidR="008A1A4D">
        <w:t xml:space="preserve">special </w:t>
      </w:r>
      <w:r>
        <w:t xml:space="preserve">contracts.  Medium sized mains of two to three inches are split one-third to all classes on annual throughput and two-thirds to all classes except interruptible Schedules 87, </w:t>
      </w:r>
      <w:proofErr w:type="spellStart"/>
      <w:r>
        <w:t>87T</w:t>
      </w:r>
      <w:proofErr w:type="spellEnd"/>
      <w:r>
        <w:t xml:space="preserve">, and </w:t>
      </w:r>
      <w:r w:rsidR="008A1A4D">
        <w:t xml:space="preserve">special </w:t>
      </w:r>
      <w:r>
        <w:t>contracts.</w:t>
      </w:r>
      <w:r w:rsidR="005119E4">
        <w:t xml:space="preserve">  An illustration of </w:t>
      </w:r>
      <w:r w:rsidR="000B1817">
        <w:t xml:space="preserve">the </w:t>
      </w:r>
      <w:r w:rsidR="001F065B">
        <w:t>allocati</w:t>
      </w:r>
      <w:r w:rsidR="006641F4">
        <w:t xml:space="preserve">on of </w:t>
      </w:r>
      <w:r w:rsidR="001F065B">
        <w:t xml:space="preserve">mains </w:t>
      </w:r>
      <w:r w:rsidR="005119E4">
        <w:t xml:space="preserve">is </w:t>
      </w:r>
      <w:r w:rsidR="006641F4">
        <w:t xml:space="preserve">presented </w:t>
      </w:r>
      <w:r w:rsidR="005119E4">
        <w:t>in Exhibit No.__</w:t>
      </w:r>
      <w:r w:rsidR="00C6643C">
        <w:t xml:space="preserve"> </w:t>
      </w:r>
      <w:r w:rsidR="005119E4">
        <w:t>(</w:t>
      </w:r>
      <w:proofErr w:type="spellStart"/>
      <w:r w:rsidR="005119E4">
        <w:t>JKP</w:t>
      </w:r>
      <w:proofErr w:type="spellEnd"/>
      <w:r w:rsidR="005119E4">
        <w:t>-9)</w:t>
      </w:r>
      <w:r w:rsidR="001F065B">
        <w:t>.</w:t>
      </w:r>
    </w:p>
    <w:p w:rsidR="009403D2" w:rsidRDefault="009403D2" w:rsidP="001372D4">
      <w:pPr>
        <w:pStyle w:val="Answer-Testimony"/>
      </w:pPr>
    </w:p>
    <w:p w:rsidR="009403D2" w:rsidRPr="00280EA0" w:rsidRDefault="009403D2" w:rsidP="009403D2">
      <w:pPr>
        <w:pStyle w:val="Question-Testimony"/>
      </w:pPr>
      <w:r w:rsidRPr="00280EA0">
        <w:t>Q.</w:t>
      </w:r>
      <w:r w:rsidRPr="00280EA0">
        <w:tab/>
      </w:r>
      <w:r>
        <w:t xml:space="preserve">The issue of using a </w:t>
      </w:r>
      <w:r w:rsidR="003F37AF">
        <w:t>“</w:t>
      </w:r>
      <w:r>
        <w:t>design day</w:t>
      </w:r>
      <w:r w:rsidR="003F37AF">
        <w:t>”</w:t>
      </w:r>
      <w:r>
        <w:t xml:space="preserve"> for determining the peak demand has been controversial in past cost of service studies.  </w:t>
      </w:r>
      <w:r w:rsidRPr="00280EA0">
        <w:t xml:space="preserve">Does Staff </w:t>
      </w:r>
      <w:r>
        <w:t>accept</w:t>
      </w:r>
      <w:r w:rsidRPr="00280EA0">
        <w:t xml:space="preserve"> PSE’s system design day </w:t>
      </w:r>
      <w:r w:rsidR="000B1817">
        <w:t xml:space="preserve">peak </w:t>
      </w:r>
      <w:r w:rsidRPr="00280EA0">
        <w:t>method for allocating demand-related plant and expenses?</w:t>
      </w:r>
    </w:p>
    <w:p w:rsidR="009403D2" w:rsidRDefault="009403D2" w:rsidP="009403D2">
      <w:pPr>
        <w:pStyle w:val="Answer-Testimony"/>
      </w:pPr>
      <w:r>
        <w:t>A.</w:t>
      </w:r>
      <w:r>
        <w:tab/>
        <w:t>Yes.  The peak demand allocation method based on a design day has been adopted by this Commission in prior rate cases.</w:t>
      </w:r>
      <w:r>
        <w:rPr>
          <w:rStyle w:val="FootnoteReference"/>
        </w:rPr>
        <w:footnoteReference w:id="1"/>
      </w:r>
      <w:r>
        <w:t xml:space="preserve">  Staff does not oppose the peak demand allocation method proposed by PSE in this case, but reserves the right to offer alternatives in the future.</w:t>
      </w:r>
    </w:p>
    <w:p w:rsidR="007279A6" w:rsidRDefault="007279A6" w:rsidP="001372D4">
      <w:pPr>
        <w:pStyle w:val="Answer-Testimony"/>
      </w:pPr>
    </w:p>
    <w:p w:rsidR="007279A6" w:rsidRPr="00F72184" w:rsidRDefault="007279A6" w:rsidP="007279A6">
      <w:pPr>
        <w:pStyle w:val="Question-Testimony"/>
      </w:pPr>
      <w:r w:rsidRPr="00F72184">
        <w:t>Q.</w:t>
      </w:r>
      <w:r w:rsidRPr="00F72184">
        <w:tab/>
      </w:r>
      <w:r>
        <w:t xml:space="preserve">Ms. </w:t>
      </w:r>
      <w:r w:rsidRPr="00F72184">
        <w:t>Phelps depicts each schedule’s current rate of return on rate base in Exhibit No.</w:t>
      </w:r>
      <w:r>
        <w:t>__</w:t>
      </w:r>
      <w:r w:rsidR="00C6643C">
        <w:t xml:space="preserve"> </w:t>
      </w:r>
      <w:r>
        <w:t>(</w:t>
      </w:r>
      <w:proofErr w:type="spellStart"/>
      <w:r>
        <w:t>JKP</w:t>
      </w:r>
      <w:proofErr w:type="spellEnd"/>
      <w:r>
        <w:t>-4)</w:t>
      </w:r>
      <w:r w:rsidRPr="00F72184">
        <w:t>.  Do you accept this as a fair representation of the class contributions to the overall rate of return?</w:t>
      </w:r>
    </w:p>
    <w:p w:rsidR="007279A6" w:rsidRDefault="007279A6" w:rsidP="007279A6">
      <w:pPr>
        <w:pStyle w:val="Answer-Testimony"/>
      </w:pPr>
      <w:r>
        <w:t>A.</w:t>
      </w:r>
      <w:r>
        <w:tab/>
        <w:t>Yes.  Staff’s revenue requirement adjustments revise the absolute numbers, but the relative proportion of each schedule’s contribution to the total r</w:t>
      </w:r>
      <w:r w:rsidR="00A425DF">
        <w:t>emains approximately the same.</w:t>
      </w:r>
    </w:p>
    <w:p w:rsidR="007279A6" w:rsidRDefault="007279A6" w:rsidP="007279A6">
      <w:pPr>
        <w:spacing w:line="480" w:lineRule="auto"/>
      </w:pPr>
    </w:p>
    <w:p w:rsidR="007279A6" w:rsidRPr="00280EA0" w:rsidRDefault="007279A6" w:rsidP="007279A6">
      <w:pPr>
        <w:pStyle w:val="Question-Testimony"/>
      </w:pPr>
      <w:r w:rsidRPr="00280EA0">
        <w:t>Q.</w:t>
      </w:r>
      <w:r w:rsidRPr="00280EA0">
        <w:tab/>
        <w:t>What percentages of the average percent increase to revenues does PSE propose</w:t>
      </w:r>
      <w:r>
        <w:t xml:space="preserve"> for each rate schedule</w:t>
      </w:r>
      <w:r w:rsidRPr="00280EA0">
        <w:t xml:space="preserve">? </w:t>
      </w:r>
    </w:p>
    <w:p w:rsidR="007279A6" w:rsidRDefault="007279A6" w:rsidP="007279A6">
      <w:pPr>
        <w:pStyle w:val="Answer-Testimony"/>
      </w:pPr>
      <w:r>
        <w:t>A.</w:t>
      </w:r>
      <w:r>
        <w:tab/>
        <w:t>PSE proposes no increase to the water rental tariff and Limited Interruptible Schedule 86; an increase of 50</w:t>
      </w:r>
      <w:r w:rsidR="006E0970">
        <w:t xml:space="preserve"> percent</w:t>
      </w:r>
      <w:r>
        <w:t xml:space="preserve"> of the average for large volume Schedules 41/</w:t>
      </w:r>
      <w:proofErr w:type="spellStart"/>
      <w:r>
        <w:t>41T</w:t>
      </w:r>
      <w:proofErr w:type="spellEnd"/>
      <w:r>
        <w:t xml:space="preserve"> and interruptible Schedules 85/</w:t>
      </w:r>
      <w:proofErr w:type="spellStart"/>
      <w:r>
        <w:t>85T</w:t>
      </w:r>
      <w:proofErr w:type="spellEnd"/>
      <w:r>
        <w:t>; an increase of 150</w:t>
      </w:r>
      <w:r w:rsidR="006E0970">
        <w:t xml:space="preserve"> </w:t>
      </w:r>
      <w:r w:rsidR="0075150E">
        <w:t>percent</w:t>
      </w:r>
      <w:r>
        <w:t xml:space="preserve"> of the average for non-exclusive interruptible and transportation Schedules 87/</w:t>
      </w:r>
      <w:proofErr w:type="spellStart"/>
      <w:r>
        <w:t>87T</w:t>
      </w:r>
      <w:proofErr w:type="spellEnd"/>
      <w:r>
        <w:t xml:space="preserve">; and </w:t>
      </w:r>
      <w:r w:rsidR="003F37AF">
        <w:t xml:space="preserve">special </w:t>
      </w:r>
      <w:r>
        <w:t>contracts receive increases based on the contract.  The balance of the required revenue increase is proposed as an equal percent increase to the rest of the schedules; namely, residential Schedules 16, 23 and 53, and commercial and industrial Schedules 31/</w:t>
      </w:r>
      <w:proofErr w:type="spellStart"/>
      <w:r>
        <w:t>31T</w:t>
      </w:r>
      <w:proofErr w:type="spellEnd"/>
      <w:r>
        <w:t xml:space="preserve"> and 61.  </w:t>
      </w:r>
      <w:proofErr w:type="gramStart"/>
      <w:r>
        <w:t>Exhibit No.__</w:t>
      </w:r>
      <w:r w:rsidR="00B12370">
        <w:t xml:space="preserve"> </w:t>
      </w:r>
      <w:r>
        <w:t>(</w:t>
      </w:r>
      <w:proofErr w:type="spellStart"/>
      <w:r>
        <w:t>JKP</w:t>
      </w:r>
      <w:proofErr w:type="spellEnd"/>
      <w:r>
        <w:t>-10).</w:t>
      </w:r>
      <w:proofErr w:type="gramEnd"/>
    </w:p>
    <w:p w:rsidR="003056FE" w:rsidRDefault="003056FE" w:rsidP="007279A6">
      <w:pPr>
        <w:pStyle w:val="Answer-Testimony"/>
      </w:pPr>
    </w:p>
    <w:p w:rsidR="003056FE" w:rsidRPr="00280EA0" w:rsidRDefault="003056FE" w:rsidP="003056FE">
      <w:pPr>
        <w:pStyle w:val="Question-Testimony"/>
      </w:pPr>
      <w:r w:rsidRPr="00280EA0">
        <w:t>Q.</w:t>
      </w:r>
      <w:r w:rsidRPr="00280EA0">
        <w:tab/>
        <w:t>How are the parity ratios affected by the</w:t>
      </w:r>
      <w:r>
        <w:t>se</w:t>
      </w:r>
      <w:r w:rsidRPr="00280EA0">
        <w:t xml:space="preserve"> percentage increases?</w:t>
      </w:r>
    </w:p>
    <w:p w:rsidR="003056FE" w:rsidRDefault="003056FE" w:rsidP="003056FE">
      <w:pPr>
        <w:pStyle w:val="Answer-Testimony"/>
      </w:pPr>
      <w:r>
        <w:t>A.</w:t>
      </w:r>
      <w:r>
        <w:tab/>
        <w:t>Schedules receiving average increases maintain ratios within five percent of theoretical parity.  Schedules with less than average increase</w:t>
      </w:r>
      <w:r w:rsidR="00E51DCB">
        <w:t>s</w:t>
      </w:r>
      <w:r>
        <w:t xml:space="preserve"> or no increase improve, but remain above parity by </w:t>
      </w:r>
      <w:r w:rsidRPr="001F065B">
        <w:t>115</w:t>
      </w:r>
      <w:r w:rsidR="0075150E">
        <w:t xml:space="preserve"> percent</w:t>
      </w:r>
      <w:r w:rsidRPr="001F065B">
        <w:t xml:space="preserve"> to 151</w:t>
      </w:r>
      <w:r w:rsidR="0075150E">
        <w:t xml:space="preserve"> percent</w:t>
      </w:r>
      <w:r w:rsidRPr="001F065B">
        <w:t xml:space="preserve">.  </w:t>
      </w:r>
      <w:proofErr w:type="gramStart"/>
      <w:r w:rsidRPr="001F065B">
        <w:t>Exhibit No.__</w:t>
      </w:r>
      <w:r w:rsidR="00B12370">
        <w:t xml:space="preserve"> </w:t>
      </w:r>
      <w:r w:rsidRPr="001F065B">
        <w:t>(</w:t>
      </w:r>
      <w:proofErr w:type="spellStart"/>
      <w:r>
        <w:t>JKP</w:t>
      </w:r>
      <w:proofErr w:type="spellEnd"/>
      <w:r>
        <w:t>-4</w:t>
      </w:r>
      <w:r w:rsidRPr="001F065B">
        <w:t>)</w:t>
      </w:r>
      <w:r>
        <w:t>.</w:t>
      </w:r>
      <w:proofErr w:type="gramEnd"/>
    </w:p>
    <w:p w:rsidR="003056FE" w:rsidRDefault="003056FE" w:rsidP="003056FE">
      <w:pPr>
        <w:pStyle w:val="Answer-Testimony"/>
      </w:pPr>
      <w:r>
        <w:tab/>
      </w:r>
    </w:p>
    <w:p w:rsidR="003056FE" w:rsidRPr="00A85A67" w:rsidRDefault="003056FE" w:rsidP="003056FE">
      <w:pPr>
        <w:pStyle w:val="Question-Testimony"/>
      </w:pPr>
      <w:r w:rsidRPr="00A85A67">
        <w:t>Q.</w:t>
      </w:r>
      <w:r w:rsidRPr="00A85A67">
        <w:tab/>
        <w:t xml:space="preserve">Please </w:t>
      </w:r>
      <w:r>
        <w:t>explain how the Company’s proposed rate spread effects parity ratios between customer groups</w:t>
      </w:r>
      <w:r w:rsidRPr="00A85A67">
        <w:t>.</w:t>
      </w:r>
    </w:p>
    <w:p w:rsidR="003056FE" w:rsidRDefault="003056FE" w:rsidP="003056FE">
      <w:pPr>
        <w:pStyle w:val="Answer-Testimony"/>
      </w:pPr>
      <w:r>
        <w:t>A.</w:t>
      </w:r>
      <w:r>
        <w:tab/>
        <w:t>Page 1, line 36 of Exhibit No.__</w:t>
      </w:r>
      <w:r w:rsidR="00B12370">
        <w:t xml:space="preserve"> </w:t>
      </w:r>
      <w:r>
        <w:t>(</w:t>
      </w:r>
      <w:proofErr w:type="spellStart"/>
      <w:r>
        <w:t>JKP</w:t>
      </w:r>
      <w:proofErr w:type="spellEnd"/>
      <w:r>
        <w:t xml:space="preserve">-4) presents parity ratios that show each rate </w:t>
      </w:r>
      <w:proofErr w:type="gramStart"/>
      <w:r>
        <w:t>schedule’s</w:t>
      </w:r>
      <w:proofErr w:type="gramEnd"/>
      <w:r>
        <w:t xml:space="preserve"> relative contribution to the overall revenue to cost ratio.  </w:t>
      </w:r>
      <w:r w:rsidR="006E0970">
        <w:t xml:space="preserve">Residential </w:t>
      </w:r>
      <w:r>
        <w:lastRenderedPageBreak/>
        <w:t xml:space="preserve">Schedules 16, 23, and 53 all show a parity ratio of 0.98, which equals its current revenue to cost ratio of 0.91 divided by the total Company ratio of 0.93.  </w:t>
      </w:r>
    </w:p>
    <w:p w:rsidR="007279A6" w:rsidRDefault="007279A6" w:rsidP="001372D4">
      <w:pPr>
        <w:pStyle w:val="Answer-Testimony"/>
      </w:pPr>
    </w:p>
    <w:p w:rsidR="00350AA3" w:rsidRPr="00F3242E" w:rsidRDefault="00F32255" w:rsidP="001372D4">
      <w:pPr>
        <w:pStyle w:val="Answer-Testimony"/>
        <w:rPr>
          <w:b/>
        </w:rPr>
      </w:pPr>
      <w:r w:rsidRPr="00F3242E">
        <w:rPr>
          <w:b/>
        </w:rPr>
        <w:t xml:space="preserve">Q. </w:t>
      </w:r>
      <w:r w:rsidRPr="00F3242E">
        <w:rPr>
          <w:b/>
        </w:rPr>
        <w:tab/>
        <w:t>Please summarize Staff’s position on revenue allocation.</w:t>
      </w:r>
    </w:p>
    <w:p w:rsidR="00350AA3" w:rsidRDefault="00350AA3" w:rsidP="001372D4">
      <w:pPr>
        <w:pStyle w:val="Answer-Testimony"/>
      </w:pPr>
      <w:r>
        <w:t>A.</w:t>
      </w:r>
      <w:r>
        <w:tab/>
      </w:r>
      <w:r w:rsidR="003A2545" w:rsidRPr="00F53B9E">
        <w:t xml:space="preserve">Staff accepts the </w:t>
      </w:r>
      <w:r w:rsidR="003A2545">
        <w:t>revenue allocation</w:t>
      </w:r>
      <w:r w:rsidR="00C90B83">
        <w:t xml:space="preserve"> ratios</w:t>
      </w:r>
      <w:r w:rsidR="003A2545">
        <w:t xml:space="preserve"> proposed by the Company, adjusted to reflect Staff</w:t>
      </w:r>
      <w:r w:rsidR="002E1A8C">
        <w:t>’s “Adjusted Results of Operations”</w:t>
      </w:r>
      <w:r w:rsidR="0028727E">
        <w:t xml:space="preserve"> within the model</w:t>
      </w:r>
      <w:r w:rsidR="003A2545">
        <w:t>.</w:t>
      </w:r>
      <w:r w:rsidR="00AC0A99">
        <w:t xml:space="preserve">  A demonstration of the adjustments within the model is presented in Exhibit No.__</w:t>
      </w:r>
      <w:r w:rsidR="00B12370">
        <w:t xml:space="preserve"> </w:t>
      </w:r>
      <w:r w:rsidR="00AC0A99">
        <w:t>(</w:t>
      </w:r>
      <w:proofErr w:type="spellStart"/>
      <w:r w:rsidR="00AC0A99">
        <w:t>CTM</w:t>
      </w:r>
      <w:proofErr w:type="spellEnd"/>
      <w:r w:rsidR="00AC0A99">
        <w:t>-</w:t>
      </w:r>
      <w:r w:rsidR="003F37AF">
        <w:t>4</w:t>
      </w:r>
      <w:r w:rsidR="00AC0A99">
        <w:t>).</w:t>
      </w:r>
    </w:p>
    <w:p w:rsidR="00350AA3" w:rsidRPr="001372D4" w:rsidRDefault="00350AA3" w:rsidP="001372D4">
      <w:pPr>
        <w:pStyle w:val="Answer-Testimony"/>
      </w:pPr>
    </w:p>
    <w:p w:rsidR="005A6989" w:rsidRDefault="005A6989" w:rsidP="006B4E3E">
      <w:pPr>
        <w:pStyle w:val="Heading3"/>
        <w:rPr>
          <w:i/>
        </w:rPr>
      </w:pPr>
      <w:bookmarkStart w:id="5" w:name="_Toc310500652"/>
      <w:r w:rsidRPr="00510DF7">
        <w:rPr>
          <w:i/>
        </w:rPr>
        <w:t>Rate Design</w:t>
      </w:r>
      <w:bookmarkEnd w:id="5"/>
    </w:p>
    <w:p w:rsidR="00CD7EB6" w:rsidRPr="00BE1FAD" w:rsidRDefault="00CD7EB6" w:rsidP="0037537D">
      <w:pPr>
        <w:pStyle w:val="Answer-Testimony"/>
      </w:pPr>
    </w:p>
    <w:p w:rsidR="00CD7EB6" w:rsidRPr="00280EA0" w:rsidRDefault="00CD7EB6" w:rsidP="00F53B9E">
      <w:pPr>
        <w:pStyle w:val="Question-Testimony"/>
      </w:pPr>
      <w:r w:rsidRPr="0063058C">
        <w:t>Q.</w:t>
      </w:r>
      <w:r w:rsidRPr="0063058C">
        <w:tab/>
      </w:r>
      <w:r>
        <w:t xml:space="preserve">Turning to rate design, please </w:t>
      </w:r>
      <w:r w:rsidRPr="00280EA0">
        <w:t>describe PSE’s propos</w:t>
      </w:r>
      <w:r>
        <w:t xml:space="preserve">al for its </w:t>
      </w:r>
      <w:r w:rsidRPr="00280EA0">
        <w:t>natural gas rate schedules.</w:t>
      </w:r>
    </w:p>
    <w:p w:rsidR="00CD7EB6" w:rsidRDefault="00CD7EB6" w:rsidP="00F53B9E">
      <w:pPr>
        <w:pStyle w:val="Answer-Testimony"/>
      </w:pPr>
      <w:r w:rsidRPr="00BE1FAD">
        <w:t>A.</w:t>
      </w:r>
      <w:r w:rsidRPr="00BE1FAD">
        <w:tab/>
      </w:r>
      <w:r w:rsidR="007C3E99">
        <w:t xml:space="preserve">With minor exceptions, </w:t>
      </w:r>
      <w:r>
        <w:t>PSE</w:t>
      </w:r>
      <w:r w:rsidRPr="00BE1FAD">
        <w:t xml:space="preserve"> </w:t>
      </w:r>
      <w:r>
        <w:t xml:space="preserve">proposes an equal percent increase to all </w:t>
      </w:r>
      <w:r w:rsidR="00B462F3">
        <w:t xml:space="preserve">elements of rates for </w:t>
      </w:r>
      <w:r>
        <w:t>all schedules</w:t>
      </w:r>
      <w:r w:rsidR="00B462F3">
        <w:t xml:space="preserve">, as described in </w:t>
      </w:r>
      <w:r w:rsidR="007C3E99">
        <w:t xml:space="preserve">Ms. </w:t>
      </w:r>
      <w:r w:rsidR="008721C2">
        <w:t xml:space="preserve">Phelps’s </w:t>
      </w:r>
      <w:r w:rsidR="007C3E99">
        <w:t xml:space="preserve">direct </w:t>
      </w:r>
      <w:r w:rsidR="008721C2">
        <w:t>testimony</w:t>
      </w:r>
      <w:r w:rsidR="006E0970">
        <w:t xml:space="preserve">, Exhibit No. </w:t>
      </w:r>
      <w:proofErr w:type="gramStart"/>
      <w:r w:rsidR="003F37AF">
        <w:t xml:space="preserve">__ </w:t>
      </w:r>
      <w:r w:rsidR="006E0970">
        <w:t>(</w:t>
      </w:r>
      <w:proofErr w:type="spellStart"/>
      <w:r w:rsidR="006E0970">
        <w:t>JPK-1T</w:t>
      </w:r>
      <w:proofErr w:type="spellEnd"/>
      <w:r w:rsidR="006E0970">
        <w:t>)</w:t>
      </w:r>
      <w:r w:rsidR="00B462F3">
        <w:t>.</w:t>
      </w:r>
      <w:proofErr w:type="gramEnd"/>
    </w:p>
    <w:p w:rsidR="00CD7EB6" w:rsidRDefault="00CD7EB6" w:rsidP="00CD7EB6">
      <w:pPr>
        <w:pStyle w:val="BodyTextIndent"/>
      </w:pPr>
    </w:p>
    <w:p w:rsidR="00CD7EB6" w:rsidRPr="00280EA0" w:rsidRDefault="00CD7EB6" w:rsidP="00F53B9E">
      <w:pPr>
        <w:pStyle w:val="Question-Testimony"/>
      </w:pPr>
      <w:r w:rsidRPr="00280EA0">
        <w:t>Q.</w:t>
      </w:r>
      <w:r w:rsidRPr="00280EA0">
        <w:tab/>
        <w:t xml:space="preserve">What is the impact of PSE’s </w:t>
      </w:r>
      <w:r>
        <w:t>equal percent increase on all rate components</w:t>
      </w:r>
      <w:r w:rsidRPr="00280EA0">
        <w:t xml:space="preserve">?  </w:t>
      </w:r>
    </w:p>
    <w:p w:rsidR="00CD7EB6" w:rsidRDefault="00CD7EB6" w:rsidP="00F53B9E">
      <w:pPr>
        <w:pStyle w:val="Answer-Testimony"/>
      </w:pPr>
      <w:r>
        <w:t>A.</w:t>
      </w:r>
      <w:r>
        <w:tab/>
        <w:t>The effect of an equal percentage change to each rate component is to maintain the ratio of revenue</w:t>
      </w:r>
      <w:r w:rsidR="00B462F3">
        <w:t>s collected by each component.</w:t>
      </w:r>
    </w:p>
    <w:p w:rsidR="00CD7EB6" w:rsidRDefault="00CD7EB6" w:rsidP="00CD7EB6">
      <w:pPr>
        <w:pStyle w:val="BodyTextIndent"/>
      </w:pPr>
    </w:p>
    <w:p w:rsidR="00CD7EB6" w:rsidRPr="003872A1" w:rsidRDefault="00CD7EB6" w:rsidP="00F53B9E">
      <w:pPr>
        <w:pStyle w:val="Question-Testimony"/>
      </w:pPr>
      <w:r w:rsidRPr="003872A1">
        <w:t>Q.</w:t>
      </w:r>
      <w:r w:rsidRPr="003872A1">
        <w:tab/>
        <w:t>What is PSE’s request for recovery of customer allocated costs?</w:t>
      </w:r>
    </w:p>
    <w:p w:rsidR="00CD7EB6" w:rsidRPr="00325954" w:rsidRDefault="00CD7EB6" w:rsidP="00325954">
      <w:pPr>
        <w:pStyle w:val="Answer-Testimony"/>
      </w:pPr>
      <w:r w:rsidRPr="00325954">
        <w:t>A.</w:t>
      </w:r>
      <w:r w:rsidRPr="00325954">
        <w:tab/>
        <w:t>PSE requests that the Residential Schedule 23 monthly customer charge be increased to $10.8</w:t>
      </w:r>
      <w:r w:rsidR="00B462F3">
        <w:t>0</w:t>
      </w:r>
      <w:r w:rsidRPr="00325954">
        <w:t xml:space="preserve"> from the current $10.00, and that the General Service Schedule 31 monthly </w:t>
      </w:r>
      <w:r w:rsidRPr="00325954">
        <w:lastRenderedPageBreak/>
        <w:t>customer charge be increased to $3</w:t>
      </w:r>
      <w:r w:rsidR="00B462F3">
        <w:t>4.91</w:t>
      </w:r>
      <w:r w:rsidRPr="00325954">
        <w:t xml:space="preserve"> from the current $3</w:t>
      </w:r>
      <w:r w:rsidR="00B462F3">
        <w:t>2.32</w:t>
      </w:r>
      <w:r w:rsidRPr="00325954">
        <w:t xml:space="preserve">.  </w:t>
      </w:r>
      <w:proofErr w:type="gramStart"/>
      <w:r w:rsidRPr="00325954">
        <w:t>Exhibit N</w:t>
      </w:r>
      <w:r w:rsidR="00B462F3">
        <w:t>o.__</w:t>
      </w:r>
      <w:r w:rsidR="00B12370">
        <w:t xml:space="preserve"> </w:t>
      </w:r>
      <w:r w:rsidR="00B462F3">
        <w:t>(</w:t>
      </w:r>
      <w:proofErr w:type="spellStart"/>
      <w:r w:rsidR="00B462F3">
        <w:t>J</w:t>
      </w:r>
      <w:r w:rsidR="008304C3">
        <w:t>K</w:t>
      </w:r>
      <w:r w:rsidR="00B462F3">
        <w:t>P</w:t>
      </w:r>
      <w:proofErr w:type="spellEnd"/>
      <w:r w:rsidR="00B462F3">
        <w:t>-10)</w:t>
      </w:r>
      <w:r w:rsidRPr="00325954">
        <w:t>.</w:t>
      </w:r>
      <w:proofErr w:type="gramEnd"/>
    </w:p>
    <w:p w:rsidR="00325954" w:rsidRDefault="00325954" w:rsidP="00B462F3">
      <w:pPr>
        <w:pStyle w:val="BodyTextIndent"/>
        <w:ind w:left="0" w:firstLine="0"/>
        <w:rPr>
          <w:b/>
        </w:rPr>
      </w:pPr>
    </w:p>
    <w:p w:rsidR="00CD7EB6" w:rsidRPr="003872A1" w:rsidRDefault="00CD7EB6" w:rsidP="00F53B9E">
      <w:pPr>
        <w:pStyle w:val="Question-Testimony"/>
      </w:pPr>
      <w:r w:rsidRPr="003872A1">
        <w:t>Q.</w:t>
      </w:r>
      <w:r w:rsidRPr="003872A1">
        <w:tab/>
        <w:t xml:space="preserve">What </w:t>
      </w:r>
      <w:r>
        <w:t>is</w:t>
      </w:r>
      <w:r w:rsidRPr="003872A1">
        <w:t xml:space="preserve"> Staff</w:t>
      </w:r>
      <w:r w:rsidR="008304C3">
        <w:t>’s</w:t>
      </w:r>
      <w:r w:rsidRPr="003872A1">
        <w:t xml:space="preserve"> </w:t>
      </w:r>
      <w:r>
        <w:t xml:space="preserve">gas rate design </w:t>
      </w:r>
      <w:r w:rsidR="008304C3">
        <w:t xml:space="preserve">given the </w:t>
      </w:r>
      <w:r w:rsidR="001A2038">
        <w:t xml:space="preserve">lower Staff </w:t>
      </w:r>
      <w:r w:rsidR="008304C3">
        <w:t>revenue requirement</w:t>
      </w:r>
      <w:r w:rsidR="001A2038">
        <w:t xml:space="preserve"> recommendation</w:t>
      </w:r>
      <w:r w:rsidRPr="003872A1">
        <w:t>?</w:t>
      </w:r>
    </w:p>
    <w:p w:rsidR="00CD7EB6" w:rsidRDefault="00CD7EB6" w:rsidP="00F53B9E">
      <w:pPr>
        <w:pStyle w:val="Answer-Testimony"/>
      </w:pPr>
      <w:r w:rsidRPr="00F53B9E">
        <w:t>A.</w:t>
      </w:r>
      <w:r w:rsidRPr="00F53B9E">
        <w:tab/>
        <w:t>Staff accepts the</w:t>
      </w:r>
      <w:r w:rsidR="00B44E67">
        <w:t xml:space="preserve"> Company’s</w:t>
      </w:r>
      <w:r w:rsidRPr="00F53B9E">
        <w:t xml:space="preserve"> equal percentage increase to all components of rate</w:t>
      </w:r>
      <w:r w:rsidR="003F37AF">
        <w:t>s</w:t>
      </w:r>
      <w:r w:rsidRPr="00F53B9E">
        <w:t xml:space="preserve"> in this case.</w:t>
      </w:r>
      <w:r w:rsidR="00B44E67">
        <w:t xml:space="preserve">  </w:t>
      </w:r>
      <w:r w:rsidR="00E51DCB">
        <w:t>A</w:t>
      </w:r>
      <w:r w:rsidR="00B44E67">
        <w:t xml:space="preserve">n equal percentage increase </w:t>
      </w:r>
      <w:r w:rsidR="00A425DF">
        <w:t xml:space="preserve">bring each rate class even closer to parity without causing rate shock </w:t>
      </w:r>
      <w:r w:rsidR="00AF26AC">
        <w:t>and yiel</w:t>
      </w:r>
      <w:r w:rsidR="00AF26AC" w:rsidRPr="00312AA5">
        <w:t>d</w:t>
      </w:r>
      <w:r w:rsidR="00AF26AC">
        <w:t>s a reasonable compensation for the service rendered.</w:t>
      </w:r>
    </w:p>
    <w:p w:rsidR="00D83166" w:rsidRPr="00F53B9E" w:rsidRDefault="00D83166" w:rsidP="00F53B9E">
      <w:pPr>
        <w:pStyle w:val="Answer-Testimony"/>
      </w:pPr>
      <w:r>
        <w:tab/>
      </w:r>
      <w:r>
        <w:tab/>
      </w:r>
      <w:r w:rsidR="00917206">
        <w:t xml:space="preserve">Staff’s rate </w:t>
      </w:r>
      <w:r w:rsidR="00917206" w:rsidRPr="00C07FEC">
        <w:t xml:space="preserve">design </w:t>
      </w:r>
      <w:r w:rsidR="003F37AF" w:rsidRPr="00C07FEC">
        <w:t xml:space="preserve">slightly </w:t>
      </w:r>
      <w:r w:rsidR="00917206" w:rsidRPr="00C07FEC">
        <w:t>increases t</w:t>
      </w:r>
      <w:r w:rsidRPr="00C07FEC">
        <w:t xml:space="preserve">he Residential Schedule 23 monthly customer charge </w:t>
      </w:r>
      <w:r w:rsidR="00917206" w:rsidRPr="00C07FEC">
        <w:t xml:space="preserve">from $10.00 to </w:t>
      </w:r>
      <w:r w:rsidRPr="00C07FEC">
        <w:t>$10.0</w:t>
      </w:r>
      <w:r w:rsidR="0023452D" w:rsidRPr="00C07FEC">
        <w:t>4</w:t>
      </w:r>
      <w:r w:rsidRPr="00C07FEC">
        <w:t xml:space="preserve"> and the General Service Schedule 31 monthly customer charge </w:t>
      </w:r>
      <w:r w:rsidR="00917206" w:rsidRPr="00C07FEC">
        <w:t xml:space="preserve">from $32.32 </w:t>
      </w:r>
      <w:r w:rsidRPr="00C07FEC">
        <w:t>to $3</w:t>
      </w:r>
      <w:r w:rsidR="00E7483E" w:rsidRPr="00C07FEC">
        <w:t>2.</w:t>
      </w:r>
      <w:r w:rsidR="0023452D" w:rsidRPr="00C07FEC">
        <w:t>4</w:t>
      </w:r>
      <w:r w:rsidR="00FC1CB1" w:rsidRPr="00C07FEC">
        <w:t>4</w:t>
      </w:r>
      <w:r w:rsidRPr="00C07FEC">
        <w:t xml:space="preserve">.  </w:t>
      </w:r>
      <w:proofErr w:type="gramStart"/>
      <w:r w:rsidRPr="00C07FEC">
        <w:t xml:space="preserve">Exhibit </w:t>
      </w:r>
      <w:r w:rsidRPr="00325954">
        <w:t>N</w:t>
      </w:r>
      <w:r>
        <w:t>o.__</w:t>
      </w:r>
      <w:r w:rsidR="00B12370">
        <w:t xml:space="preserve"> </w:t>
      </w:r>
      <w:r>
        <w:t>(</w:t>
      </w:r>
      <w:proofErr w:type="spellStart"/>
      <w:r>
        <w:t>CTM</w:t>
      </w:r>
      <w:proofErr w:type="spellEnd"/>
      <w:r>
        <w:t>-</w:t>
      </w:r>
      <w:r w:rsidR="003F37AF">
        <w:t>4</w:t>
      </w:r>
      <w:r>
        <w:t xml:space="preserve">), </w:t>
      </w:r>
      <w:r w:rsidR="00917206">
        <w:t>p</w:t>
      </w:r>
      <w:r>
        <w:t>age 3 and</w:t>
      </w:r>
      <w:r w:rsidR="001C7470">
        <w:t xml:space="preserve"> page</w:t>
      </w:r>
      <w:r>
        <w:t xml:space="preserve"> </w:t>
      </w:r>
      <w:proofErr w:type="spellStart"/>
      <w:r>
        <w:t>4</w:t>
      </w:r>
      <w:r w:rsidR="00FC1CB1">
        <w:t>a</w:t>
      </w:r>
      <w:proofErr w:type="spellEnd"/>
      <w:r w:rsidRPr="00325954">
        <w:t>.</w:t>
      </w:r>
      <w:proofErr w:type="gramEnd"/>
    </w:p>
    <w:p w:rsidR="00CC168B" w:rsidRDefault="00CC168B" w:rsidP="00F53B9E">
      <w:pPr>
        <w:pStyle w:val="Answer-Testimony"/>
      </w:pPr>
    </w:p>
    <w:p w:rsidR="00C3471C" w:rsidRPr="00641F26" w:rsidRDefault="00EB4706" w:rsidP="00920208">
      <w:pPr>
        <w:pStyle w:val="Question-Testimony"/>
      </w:pPr>
      <w:r w:rsidRPr="00641F26">
        <w:t>Q.</w:t>
      </w:r>
      <w:r w:rsidRPr="00641F26">
        <w:tab/>
      </w:r>
      <w:r w:rsidR="00C3471C" w:rsidRPr="00641F26">
        <w:t>Does this conclude your testimony?</w:t>
      </w:r>
    </w:p>
    <w:p w:rsidR="00C3471C" w:rsidRPr="00641F26" w:rsidRDefault="00C3471C" w:rsidP="00B44F4A">
      <w:pPr>
        <w:pStyle w:val="Answer-Testimony"/>
      </w:pPr>
      <w:r w:rsidRPr="00641F26">
        <w:t>A.</w:t>
      </w:r>
      <w:r w:rsidRPr="00641F26">
        <w:tab/>
        <w:t xml:space="preserve">Yes.  </w:t>
      </w:r>
    </w:p>
    <w:p w:rsidR="0089150B" w:rsidRPr="00641F26" w:rsidRDefault="0089150B" w:rsidP="00FD5B3E"/>
    <w:sectPr w:rsidR="0089150B" w:rsidRPr="00641F26" w:rsidSect="00153ECA">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FEC" w:rsidRDefault="00C07FEC" w:rsidP="00C3471C">
      <w:r>
        <w:separator/>
      </w:r>
    </w:p>
    <w:p w:rsidR="00C07FEC" w:rsidRDefault="00C07FEC"/>
  </w:endnote>
  <w:endnote w:type="continuationSeparator" w:id="0">
    <w:p w:rsidR="00C07FEC" w:rsidRDefault="00C07FEC" w:rsidP="00C3471C">
      <w:r>
        <w:continuationSeparator/>
      </w:r>
    </w:p>
    <w:p w:rsidR="00C07FEC" w:rsidRDefault="00C07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FEC" w:rsidRPr="00DC40BC" w:rsidRDefault="00C07FEC">
    <w:pPr>
      <w:pStyle w:val="Footer"/>
      <w:rPr>
        <w:sz w:val="20"/>
        <w:szCs w:val="20"/>
      </w:rPr>
    </w:pPr>
  </w:p>
  <w:p w:rsidR="00C07FEC" w:rsidRPr="00DC40BC" w:rsidRDefault="00C07FEC">
    <w:pPr>
      <w:pStyle w:val="Footer"/>
      <w:rPr>
        <w:sz w:val="20"/>
        <w:szCs w:val="20"/>
      </w:rPr>
    </w:pPr>
    <w:r w:rsidRPr="00DC40BC">
      <w:rPr>
        <w:sz w:val="20"/>
        <w:szCs w:val="20"/>
      </w:rPr>
      <w:t xml:space="preserve">TESTIMONY OF (WITNESS NAME) </w:t>
    </w:r>
    <w:r w:rsidRPr="00DC40BC">
      <w:rPr>
        <w:sz w:val="20"/>
        <w:szCs w:val="20"/>
      </w:rPr>
      <w:tab/>
    </w:r>
    <w:r w:rsidRPr="00DC40BC">
      <w:rPr>
        <w:sz w:val="20"/>
        <w:szCs w:val="20"/>
      </w:rPr>
      <w:tab/>
      <w:t>Exhibit ___T (**-</w:t>
    </w:r>
    <w:proofErr w:type="spellStart"/>
    <w:r w:rsidRPr="00DC40BC">
      <w:rPr>
        <w:sz w:val="20"/>
        <w:szCs w:val="20"/>
      </w:rPr>
      <w:t>1T</w:t>
    </w:r>
    <w:proofErr w:type="spellEnd"/>
    <w:r w:rsidRPr="00DC40BC">
      <w:rPr>
        <w:sz w:val="20"/>
        <w:szCs w:val="20"/>
      </w:rPr>
      <w:t>)</w:t>
    </w:r>
  </w:p>
  <w:p w:rsidR="00C07FEC" w:rsidRPr="00DC40BC" w:rsidRDefault="00C07FEC" w:rsidP="00153ECA">
    <w:pPr>
      <w:pStyle w:val="Footer"/>
      <w:rPr>
        <w:sz w:val="20"/>
        <w:szCs w:val="20"/>
        <w:lang w:val="fr-FR"/>
      </w:rPr>
    </w:pPr>
    <w:r w:rsidRPr="00DC40BC">
      <w:rPr>
        <w:sz w:val="20"/>
        <w:szCs w:val="20"/>
      </w:rPr>
      <w:t>Docket</w:t>
    </w:r>
    <w:r w:rsidRPr="00DC40BC">
      <w:rPr>
        <w:sz w:val="20"/>
        <w:szCs w:val="20"/>
        <w:lang w:val="fr-FR"/>
      </w:rPr>
      <w:t xml:space="preserve"> **-******</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Pr>
        <w:rStyle w:val="PageNumber"/>
        <w:noProof/>
        <w:sz w:val="20"/>
        <w:szCs w:val="20"/>
        <w:lang w:val="fr-FR"/>
      </w:rPr>
      <w:t>2</w:t>
    </w:r>
    <w:r w:rsidRPr="00DC40BC">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FEC" w:rsidRPr="00DC40BC" w:rsidRDefault="00C07FEC">
    <w:pPr>
      <w:pStyle w:val="Footer"/>
      <w:rPr>
        <w:sz w:val="20"/>
        <w:szCs w:val="20"/>
      </w:rPr>
    </w:pPr>
  </w:p>
  <w:p w:rsidR="00C07FEC" w:rsidRPr="00DC40BC" w:rsidRDefault="00C07FEC">
    <w:pPr>
      <w:pStyle w:val="Footer"/>
      <w:rPr>
        <w:sz w:val="20"/>
        <w:szCs w:val="20"/>
      </w:rPr>
    </w:pPr>
    <w:r w:rsidRPr="00DC40BC">
      <w:rPr>
        <w:sz w:val="20"/>
        <w:szCs w:val="20"/>
      </w:rPr>
      <w:t>TESTIMONY O</w:t>
    </w:r>
    <w:r>
      <w:rPr>
        <w:sz w:val="20"/>
        <w:szCs w:val="20"/>
      </w:rPr>
      <w:t>F CHRISTOPHER T. MICKELSON</w:t>
    </w:r>
    <w:r>
      <w:rPr>
        <w:sz w:val="20"/>
        <w:szCs w:val="20"/>
      </w:rPr>
      <w:tab/>
    </w:r>
    <w:r>
      <w:rPr>
        <w:sz w:val="20"/>
        <w:szCs w:val="20"/>
      </w:rPr>
      <w:tab/>
      <w:t>Exhibit No._</w:t>
    </w:r>
    <w:proofErr w:type="gramStart"/>
    <w:r>
      <w:rPr>
        <w:sz w:val="20"/>
        <w:szCs w:val="20"/>
      </w:rPr>
      <w:t>_(</w:t>
    </w:r>
    <w:proofErr w:type="spellStart"/>
    <w:proofErr w:type="gramEnd"/>
    <w:r>
      <w:rPr>
        <w:sz w:val="20"/>
        <w:szCs w:val="20"/>
      </w:rPr>
      <w:t>CTM-3T</w:t>
    </w:r>
    <w:proofErr w:type="spellEnd"/>
    <w:r>
      <w:rPr>
        <w:sz w:val="20"/>
        <w:szCs w:val="20"/>
      </w:rPr>
      <w:t>)</w:t>
    </w:r>
  </w:p>
  <w:p w:rsidR="00C07FEC" w:rsidRPr="00DC40BC" w:rsidRDefault="00C07FEC" w:rsidP="00153ECA">
    <w:pPr>
      <w:pStyle w:val="Footer"/>
      <w:rPr>
        <w:sz w:val="20"/>
        <w:szCs w:val="20"/>
        <w:lang w:val="fr-FR"/>
      </w:rPr>
    </w:pPr>
    <w:r w:rsidRPr="00DC40BC">
      <w:rPr>
        <w:sz w:val="20"/>
        <w:szCs w:val="20"/>
      </w:rPr>
      <w:t>Docket</w:t>
    </w:r>
    <w:r>
      <w:rPr>
        <w:sz w:val="20"/>
        <w:szCs w:val="20"/>
      </w:rPr>
      <w:t xml:space="preserve">s </w:t>
    </w:r>
    <w:proofErr w:type="spellStart"/>
    <w:r>
      <w:rPr>
        <w:sz w:val="20"/>
        <w:szCs w:val="20"/>
      </w:rPr>
      <w:t>UE</w:t>
    </w:r>
    <w:proofErr w:type="spellEnd"/>
    <w:r>
      <w:rPr>
        <w:sz w:val="20"/>
        <w:szCs w:val="20"/>
      </w:rPr>
      <w:t>-111048/</w:t>
    </w:r>
    <w:proofErr w:type="spellStart"/>
    <w:r>
      <w:rPr>
        <w:sz w:val="20"/>
        <w:szCs w:val="20"/>
      </w:rPr>
      <w:t>UG</w:t>
    </w:r>
    <w:proofErr w:type="spellEnd"/>
    <w:r>
      <w:rPr>
        <w:sz w:val="20"/>
        <w:szCs w:val="20"/>
      </w:rPr>
      <w:t>-111049</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A20C7C">
      <w:rPr>
        <w:rStyle w:val="PageNumber"/>
        <w:noProof/>
        <w:sz w:val="20"/>
        <w:szCs w:val="20"/>
        <w:lang w:val="fr-FR"/>
      </w:rPr>
      <w:t>2</w:t>
    </w:r>
    <w:r w:rsidRPr="00DC40BC">
      <w:rPr>
        <w:rStyle w:val="PageNumber"/>
        <w:sz w:val="20"/>
        <w:szCs w:val="20"/>
      </w:rPr>
      <w:fldChar w:fldCharType="end"/>
    </w:r>
  </w:p>
  <w:p w:rsidR="00C07FEC" w:rsidRDefault="00C07F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FEC" w:rsidRDefault="00C07FEC" w:rsidP="00C3471C">
      <w:r>
        <w:separator/>
      </w:r>
    </w:p>
    <w:p w:rsidR="00C07FEC" w:rsidRDefault="00C07FEC"/>
  </w:footnote>
  <w:footnote w:type="continuationSeparator" w:id="0">
    <w:p w:rsidR="00C07FEC" w:rsidRDefault="00C07FEC" w:rsidP="00C3471C">
      <w:r>
        <w:continuationSeparator/>
      </w:r>
    </w:p>
    <w:p w:rsidR="00C07FEC" w:rsidRDefault="00C07FEC"/>
  </w:footnote>
  <w:footnote w:id="1">
    <w:p w:rsidR="00C07FEC" w:rsidRDefault="00C07FEC" w:rsidP="00DA5AE2">
      <w:pPr>
        <w:pStyle w:val="FootnoteText"/>
        <w:spacing w:after="0" w:line="240" w:lineRule="auto"/>
      </w:pPr>
      <w:r>
        <w:rPr>
          <w:rStyle w:val="FootnoteReference"/>
        </w:rPr>
        <w:footnoteRef/>
      </w:r>
      <w:r>
        <w:t xml:space="preserve"> </w:t>
      </w:r>
      <w:r w:rsidRPr="00967F1D">
        <w:rPr>
          <w:i/>
        </w:rPr>
        <w:t>W</w:t>
      </w:r>
      <w:r>
        <w:rPr>
          <w:i/>
        </w:rPr>
        <w:t xml:space="preserve">UTC </w:t>
      </w:r>
      <w:r w:rsidRPr="00967F1D">
        <w:rPr>
          <w:i/>
        </w:rPr>
        <w:t>v. Puget Sound Energy, Inc</w:t>
      </w:r>
      <w:r w:rsidRPr="000847F9">
        <w:t>., Docke</w:t>
      </w:r>
      <w:r>
        <w:t>t</w:t>
      </w:r>
      <w:r w:rsidRPr="000847F9">
        <w:t xml:space="preserve">s </w:t>
      </w:r>
      <w:proofErr w:type="spellStart"/>
      <w:r w:rsidRPr="000847F9">
        <w:t>UE</w:t>
      </w:r>
      <w:proofErr w:type="spellEnd"/>
      <w:r w:rsidRPr="000847F9">
        <w:t>-060266</w:t>
      </w:r>
      <w:r>
        <w:t>/</w:t>
      </w:r>
      <w:proofErr w:type="spellStart"/>
      <w:r w:rsidRPr="000847F9">
        <w:t>UG</w:t>
      </w:r>
      <w:proofErr w:type="spellEnd"/>
      <w:r w:rsidRPr="000847F9">
        <w:t xml:space="preserve">-060267, Order 08, </w:t>
      </w:r>
      <w:r>
        <w:t>¶¶</w:t>
      </w:r>
      <w:r w:rsidRPr="000847F9">
        <w:t xml:space="preserve"> 131</w:t>
      </w:r>
      <w:r>
        <w:t>-</w:t>
      </w:r>
      <w:r w:rsidRPr="000847F9">
        <w:t>133 (</w:t>
      </w:r>
      <w:r>
        <w:t xml:space="preserve">January 5, </w:t>
      </w:r>
      <w:r w:rsidRPr="000847F9">
        <w:t>2007)</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A10"/>
    <w:multiLevelType w:val="hybridMultilevel"/>
    <w:tmpl w:val="8C2869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A14C71"/>
    <w:multiLevelType w:val="hybridMultilevel"/>
    <w:tmpl w:val="B522594E"/>
    <w:lvl w:ilvl="0" w:tplc="04090015">
      <w:start w:val="1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D17C1F"/>
    <w:multiLevelType w:val="hybridMultilevel"/>
    <w:tmpl w:val="1D06D0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DA027A"/>
    <w:multiLevelType w:val="hybridMultilevel"/>
    <w:tmpl w:val="5276CD52"/>
    <w:lvl w:ilvl="0" w:tplc="607CD3CE">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86D0F"/>
    <w:multiLevelType w:val="hybridMultilevel"/>
    <w:tmpl w:val="9E9C54E8"/>
    <w:lvl w:ilvl="0" w:tplc="607CD3CE">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9F6312"/>
    <w:multiLevelType w:val="hybridMultilevel"/>
    <w:tmpl w:val="E48429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8A6C39"/>
    <w:multiLevelType w:val="hybridMultilevel"/>
    <w:tmpl w:val="E3049F08"/>
    <w:lvl w:ilvl="0" w:tplc="7CC62968">
      <w:start w:val="1"/>
      <w:numFmt w:val="decimal"/>
      <w:pStyle w:val="Heading6"/>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CA74B03"/>
    <w:multiLevelType w:val="hybridMultilevel"/>
    <w:tmpl w:val="96C8ECB6"/>
    <w:lvl w:ilvl="0" w:tplc="EDCEBF16">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7C3D36"/>
    <w:multiLevelType w:val="hybridMultilevel"/>
    <w:tmpl w:val="26B42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2E33E4E"/>
    <w:multiLevelType w:val="multilevel"/>
    <w:tmpl w:val="CF5A29B6"/>
    <w:lvl w:ilvl="0">
      <w:start w:val="1"/>
      <w:numFmt w:val="upperLetter"/>
      <w:lvlText w:val="%1."/>
      <w:lvlJc w:val="left"/>
      <w:pPr>
        <w:tabs>
          <w:tab w:val="num" w:pos="-90"/>
        </w:tabs>
        <w:ind w:left="-90" w:hanging="360"/>
      </w:pPr>
      <w:rPr>
        <w:rFonts w:hint="default"/>
      </w:rPr>
    </w:lvl>
    <w:lvl w:ilvl="1" w:tentative="1">
      <w:start w:val="1"/>
      <w:numFmt w:val="lowerLetter"/>
      <w:lvlText w:val="%2."/>
      <w:lvlJc w:val="left"/>
      <w:pPr>
        <w:tabs>
          <w:tab w:val="num" w:pos="630"/>
        </w:tabs>
        <w:ind w:left="630" w:hanging="360"/>
      </w:pPr>
    </w:lvl>
    <w:lvl w:ilvl="2" w:tentative="1">
      <w:start w:val="1"/>
      <w:numFmt w:val="lowerRoman"/>
      <w:lvlText w:val="%3."/>
      <w:lvlJc w:val="right"/>
      <w:pPr>
        <w:tabs>
          <w:tab w:val="num" w:pos="1350"/>
        </w:tabs>
        <w:ind w:left="1350" w:hanging="180"/>
      </w:pPr>
    </w:lvl>
    <w:lvl w:ilvl="3" w:tentative="1">
      <w:start w:val="1"/>
      <w:numFmt w:val="decimal"/>
      <w:lvlText w:val="%4."/>
      <w:lvlJc w:val="left"/>
      <w:pPr>
        <w:tabs>
          <w:tab w:val="num" w:pos="2070"/>
        </w:tabs>
        <w:ind w:left="2070" w:hanging="360"/>
      </w:pPr>
    </w:lvl>
    <w:lvl w:ilvl="4" w:tentative="1">
      <w:start w:val="1"/>
      <w:numFmt w:val="lowerLetter"/>
      <w:lvlText w:val="%5."/>
      <w:lvlJc w:val="left"/>
      <w:pPr>
        <w:tabs>
          <w:tab w:val="num" w:pos="2790"/>
        </w:tabs>
        <w:ind w:left="2790" w:hanging="360"/>
      </w:pPr>
    </w:lvl>
    <w:lvl w:ilvl="5" w:tentative="1">
      <w:start w:val="1"/>
      <w:numFmt w:val="lowerRoman"/>
      <w:lvlText w:val="%6."/>
      <w:lvlJc w:val="right"/>
      <w:pPr>
        <w:tabs>
          <w:tab w:val="num" w:pos="3510"/>
        </w:tabs>
        <w:ind w:left="3510" w:hanging="180"/>
      </w:pPr>
    </w:lvl>
    <w:lvl w:ilvl="6" w:tentative="1">
      <w:start w:val="1"/>
      <w:numFmt w:val="decimal"/>
      <w:lvlText w:val="%7."/>
      <w:lvlJc w:val="left"/>
      <w:pPr>
        <w:tabs>
          <w:tab w:val="num" w:pos="4230"/>
        </w:tabs>
        <w:ind w:left="4230" w:hanging="360"/>
      </w:pPr>
    </w:lvl>
    <w:lvl w:ilvl="7" w:tentative="1">
      <w:start w:val="1"/>
      <w:numFmt w:val="lowerLetter"/>
      <w:lvlText w:val="%8."/>
      <w:lvlJc w:val="left"/>
      <w:pPr>
        <w:tabs>
          <w:tab w:val="num" w:pos="4950"/>
        </w:tabs>
        <w:ind w:left="4950" w:hanging="360"/>
      </w:pPr>
    </w:lvl>
    <w:lvl w:ilvl="8" w:tentative="1">
      <w:start w:val="1"/>
      <w:numFmt w:val="lowerRoman"/>
      <w:lvlText w:val="%9."/>
      <w:lvlJc w:val="right"/>
      <w:pPr>
        <w:tabs>
          <w:tab w:val="num" w:pos="5670"/>
        </w:tabs>
        <w:ind w:left="5670" w:hanging="180"/>
      </w:pPr>
    </w:lvl>
  </w:abstractNum>
  <w:abstractNum w:abstractNumId="10">
    <w:nsid w:val="47C81199"/>
    <w:multiLevelType w:val="hybridMultilevel"/>
    <w:tmpl w:val="B522594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53567A"/>
    <w:multiLevelType w:val="hybridMultilevel"/>
    <w:tmpl w:val="B522594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DE01BE"/>
    <w:multiLevelType w:val="hybridMultilevel"/>
    <w:tmpl w:val="C4BE570C"/>
    <w:lvl w:ilvl="0" w:tplc="607CD3CE">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522F31"/>
    <w:multiLevelType w:val="multilevel"/>
    <w:tmpl w:val="D64CA00E"/>
    <w:lvl w:ilvl="0">
      <w:start w:val="1"/>
      <w:numFmt w:val="upperRoman"/>
      <w:pStyle w:val="Heading1"/>
      <w:lvlText w:val="%1."/>
      <w:lvlJc w:val="left"/>
      <w:pPr>
        <w:ind w:left="2160" w:firstLine="0"/>
      </w:pPr>
      <w:rPr>
        <w:rFonts w:hint="default"/>
      </w:rPr>
    </w:lvl>
    <w:lvl w:ilvl="1">
      <w:start w:val="1"/>
      <w:numFmt w:val="upperLetter"/>
      <w:lvlText w:val="%2."/>
      <w:lvlJc w:val="left"/>
      <w:pPr>
        <w:ind w:left="2880" w:firstLine="0"/>
      </w:pPr>
      <w:rPr>
        <w:rFonts w:hint="default"/>
      </w:rPr>
    </w:lvl>
    <w:lvl w:ilvl="2">
      <w:start w:val="1"/>
      <w:numFmt w:val="upperLetter"/>
      <w:pStyle w:val="Heading3"/>
      <w:lvlText w:val="%3."/>
      <w:lvlJc w:val="left"/>
      <w:pPr>
        <w:ind w:left="3600" w:firstLine="0"/>
      </w:pPr>
      <w:rPr>
        <w:rFonts w:hint="default"/>
      </w:rPr>
    </w:lvl>
    <w:lvl w:ilvl="3">
      <w:start w:val="1"/>
      <w:numFmt w:val="decimal"/>
      <w:lvlText w:val="%4."/>
      <w:lvlJc w:val="left"/>
      <w:pPr>
        <w:ind w:left="4320" w:firstLine="0"/>
      </w:pPr>
      <w:rPr>
        <w:rFonts w:hint="default"/>
      </w:rPr>
    </w:lvl>
    <w:lvl w:ilvl="4">
      <w:start w:val="1"/>
      <w:numFmt w:val="decimal"/>
      <w:pStyle w:val="Heading5"/>
      <w:lvlText w:val="(%5)"/>
      <w:lvlJc w:val="left"/>
      <w:pPr>
        <w:ind w:left="5040" w:firstLine="0"/>
      </w:pPr>
      <w:rPr>
        <w:rFonts w:hint="default"/>
      </w:rPr>
    </w:lvl>
    <w:lvl w:ilvl="5">
      <w:start w:val="1"/>
      <w:numFmt w:val="lowerLetter"/>
      <w:lvlText w:val="(%6)"/>
      <w:lvlJc w:val="left"/>
      <w:pPr>
        <w:ind w:left="5760" w:firstLine="0"/>
      </w:pPr>
      <w:rPr>
        <w:rFonts w:hint="default"/>
      </w:rPr>
    </w:lvl>
    <w:lvl w:ilvl="6">
      <w:start w:val="1"/>
      <w:numFmt w:val="lowerRoman"/>
      <w:pStyle w:val="Heading7"/>
      <w:lvlText w:val="(%7)"/>
      <w:lvlJc w:val="left"/>
      <w:pPr>
        <w:ind w:left="6480" w:firstLine="0"/>
      </w:pPr>
      <w:rPr>
        <w:rFonts w:hint="default"/>
      </w:rPr>
    </w:lvl>
    <w:lvl w:ilvl="7">
      <w:start w:val="1"/>
      <w:numFmt w:val="lowerLetter"/>
      <w:pStyle w:val="Heading8"/>
      <w:lvlText w:val="(%8)"/>
      <w:lvlJc w:val="left"/>
      <w:pPr>
        <w:ind w:left="7200" w:firstLine="0"/>
      </w:pPr>
      <w:rPr>
        <w:rFonts w:hint="default"/>
      </w:rPr>
    </w:lvl>
    <w:lvl w:ilvl="8">
      <w:start w:val="1"/>
      <w:numFmt w:val="lowerRoman"/>
      <w:pStyle w:val="Heading9"/>
      <w:lvlText w:val="(%9)"/>
      <w:lvlJc w:val="left"/>
      <w:pPr>
        <w:ind w:left="7920" w:firstLine="0"/>
      </w:pPr>
      <w:rPr>
        <w:rFonts w:hint="default"/>
      </w:rPr>
    </w:lvl>
  </w:abstractNum>
  <w:abstractNum w:abstractNumId="14">
    <w:nsid w:val="5E3D211F"/>
    <w:multiLevelType w:val="hybridMultilevel"/>
    <w:tmpl w:val="AD9A5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3"/>
  </w:num>
  <w:num w:numId="3">
    <w:abstractNumId w:val="1"/>
  </w:num>
  <w:num w:numId="4">
    <w:abstractNumId w:val="11"/>
  </w:num>
  <w:num w:numId="5">
    <w:abstractNumId w:val="4"/>
  </w:num>
  <w:num w:numId="6">
    <w:abstractNumId w:val="12"/>
  </w:num>
  <w:num w:numId="7">
    <w:abstractNumId w:val="8"/>
  </w:num>
  <w:num w:numId="8">
    <w:abstractNumId w:val="7"/>
  </w:num>
  <w:num w:numId="9">
    <w:abstractNumId w:val="13"/>
  </w:num>
  <w:num w:numId="10">
    <w:abstractNumId w:val="0"/>
  </w:num>
  <w:num w:numId="11">
    <w:abstractNumId w:val="13"/>
  </w:num>
  <w:num w:numId="12">
    <w:abstractNumId w:val="6"/>
  </w:num>
  <w:num w:numId="13">
    <w:abstractNumId w:val="13"/>
  </w:num>
  <w:num w:numId="14">
    <w:abstractNumId w:val="6"/>
  </w:num>
  <w:num w:numId="15">
    <w:abstractNumId w:val="6"/>
    <w:lvlOverride w:ilvl="0">
      <w:startOverride w:val="1"/>
    </w:lvlOverride>
  </w:num>
  <w:num w:numId="16">
    <w:abstractNumId w:val="14"/>
  </w:num>
  <w:num w:numId="17">
    <w:abstractNumId w:val="5"/>
  </w:num>
  <w:num w:numId="18">
    <w:abstractNumId w:val="2"/>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1C"/>
    <w:rsid w:val="00011667"/>
    <w:rsid w:val="00014E7F"/>
    <w:rsid w:val="000212EF"/>
    <w:rsid w:val="000555FF"/>
    <w:rsid w:val="00074BFB"/>
    <w:rsid w:val="0007674B"/>
    <w:rsid w:val="000847F9"/>
    <w:rsid w:val="00084F0A"/>
    <w:rsid w:val="000A0CBC"/>
    <w:rsid w:val="000B092E"/>
    <w:rsid w:val="000B1817"/>
    <w:rsid w:val="000F2542"/>
    <w:rsid w:val="00100D8D"/>
    <w:rsid w:val="00101BD5"/>
    <w:rsid w:val="00111A87"/>
    <w:rsid w:val="00122B97"/>
    <w:rsid w:val="00122CAF"/>
    <w:rsid w:val="001372D4"/>
    <w:rsid w:val="00153ECA"/>
    <w:rsid w:val="00173897"/>
    <w:rsid w:val="001876BA"/>
    <w:rsid w:val="001972A1"/>
    <w:rsid w:val="001A0C64"/>
    <w:rsid w:val="001A2038"/>
    <w:rsid w:val="001B527C"/>
    <w:rsid w:val="001C5ABF"/>
    <w:rsid w:val="001C7470"/>
    <w:rsid w:val="001E2829"/>
    <w:rsid w:val="001F065B"/>
    <w:rsid w:val="002079C0"/>
    <w:rsid w:val="00225059"/>
    <w:rsid w:val="00232F27"/>
    <w:rsid w:val="0023452D"/>
    <w:rsid w:val="002460EF"/>
    <w:rsid w:val="00250D4D"/>
    <w:rsid w:val="00251502"/>
    <w:rsid w:val="0026256B"/>
    <w:rsid w:val="002804E8"/>
    <w:rsid w:val="00280685"/>
    <w:rsid w:val="00283BEF"/>
    <w:rsid w:val="0028727E"/>
    <w:rsid w:val="002A1C15"/>
    <w:rsid w:val="002A4DF6"/>
    <w:rsid w:val="002C11AF"/>
    <w:rsid w:val="002D48A0"/>
    <w:rsid w:val="002E1A8C"/>
    <w:rsid w:val="002F1187"/>
    <w:rsid w:val="002F181B"/>
    <w:rsid w:val="002F41FA"/>
    <w:rsid w:val="002F529C"/>
    <w:rsid w:val="003056FE"/>
    <w:rsid w:val="00312AA5"/>
    <w:rsid w:val="00321477"/>
    <w:rsid w:val="00325954"/>
    <w:rsid w:val="00326B08"/>
    <w:rsid w:val="00350AA3"/>
    <w:rsid w:val="003657C9"/>
    <w:rsid w:val="00370D29"/>
    <w:rsid w:val="003751F5"/>
    <w:rsid w:val="0037537D"/>
    <w:rsid w:val="003831A5"/>
    <w:rsid w:val="00390584"/>
    <w:rsid w:val="00394237"/>
    <w:rsid w:val="003A2545"/>
    <w:rsid w:val="003C449C"/>
    <w:rsid w:val="003C6072"/>
    <w:rsid w:val="003C75B1"/>
    <w:rsid w:val="003E4721"/>
    <w:rsid w:val="003F1875"/>
    <w:rsid w:val="003F37AF"/>
    <w:rsid w:val="004163AD"/>
    <w:rsid w:val="00422B1B"/>
    <w:rsid w:val="004333F3"/>
    <w:rsid w:val="00440606"/>
    <w:rsid w:val="00443AF2"/>
    <w:rsid w:val="00445CD1"/>
    <w:rsid w:val="00450DEB"/>
    <w:rsid w:val="004828CF"/>
    <w:rsid w:val="00496CE6"/>
    <w:rsid w:val="004D3E3B"/>
    <w:rsid w:val="004E0D94"/>
    <w:rsid w:val="00510DF7"/>
    <w:rsid w:val="005119E4"/>
    <w:rsid w:val="00513B01"/>
    <w:rsid w:val="00546A07"/>
    <w:rsid w:val="00547B81"/>
    <w:rsid w:val="00553CE2"/>
    <w:rsid w:val="005649BE"/>
    <w:rsid w:val="005A6989"/>
    <w:rsid w:val="005B61DF"/>
    <w:rsid w:val="005F4B3F"/>
    <w:rsid w:val="005F7A21"/>
    <w:rsid w:val="00604724"/>
    <w:rsid w:val="0061190C"/>
    <w:rsid w:val="00613CD5"/>
    <w:rsid w:val="006242AF"/>
    <w:rsid w:val="006335D9"/>
    <w:rsid w:val="00641F26"/>
    <w:rsid w:val="0064775C"/>
    <w:rsid w:val="006541E6"/>
    <w:rsid w:val="00660396"/>
    <w:rsid w:val="006641F4"/>
    <w:rsid w:val="00685B91"/>
    <w:rsid w:val="00695CE8"/>
    <w:rsid w:val="006B4E3E"/>
    <w:rsid w:val="006C0746"/>
    <w:rsid w:val="006D76CE"/>
    <w:rsid w:val="006E0970"/>
    <w:rsid w:val="006F141D"/>
    <w:rsid w:val="006F2FA1"/>
    <w:rsid w:val="006F35F6"/>
    <w:rsid w:val="006F44EE"/>
    <w:rsid w:val="00723E2B"/>
    <w:rsid w:val="007279A6"/>
    <w:rsid w:val="007308EE"/>
    <w:rsid w:val="00743D06"/>
    <w:rsid w:val="00750074"/>
    <w:rsid w:val="0075150E"/>
    <w:rsid w:val="00756D23"/>
    <w:rsid w:val="0076168A"/>
    <w:rsid w:val="00767D05"/>
    <w:rsid w:val="00782982"/>
    <w:rsid w:val="00783CB8"/>
    <w:rsid w:val="007B1F1B"/>
    <w:rsid w:val="007C3B5E"/>
    <w:rsid w:val="007C3E99"/>
    <w:rsid w:val="007C46F6"/>
    <w:rsid w:val="007C4B79"/>
    <w:rsid w:val="007C5773"/>
    <w:rsid w:val="007C65B3"/>
    <w:rsid w:val="007E4EF6"/>
    <w:rsid w:val="007E539D"/>
    <w:rsid w:val="007E74A5"/>
    <w:rsid w:val="00801DE5"/>
    <w:rsid w:val="00817A2B"/>
    <w:rsid w:val="008243C2"/>
    <w:rsid w:val="00824BEF"/>
    <w:rsid w:val="0082506D"/>
    <w:rsid w:val="008304C3"/>
    <w:rsid w:val="0084102E"/>
    <w:rsid w:val="00841DE8"/>
    <w:rsid w:val="00854476"/>
    <w:rsid w:val="00854D81"/>
    <w:rsid w:val="00863F38"/>
    <w:rsid w:val="008721C2"/>
    <w:rsid w:val="0088628A"/>
    <w:rsid w:val="0089150B"/>
    <w:rsid w:val="008A1A4D"/>
    <w:rsid w:val="008A773C"/>
    <w:rsid w:val="008C4752"/>
    <w:rsid w:val="008D1CBC"/>
    <w:rsid w:val="008D72D0"/>
    <w:rsid w:val="008F1389"/>
    <w:rsid w:val="008F14A8"/>
    <w:rsid w:val="008F79AA"/>
    <w:rsid w:val="00900111"/>
    <w:rsid w:val="00903032"/>
    <w:rsid w:val="00917206"/>
    <w:rsid w:val="00920208"/>
    <w:rsid w:val="0093713A"/>
    <w:rsid w:val="009403D2"/>
    <w:rsid w:val="009502EC"/>
    <w:rsid w:val="00953EDF"/>
    <w:rsid w:val="00961E71"/>
    <w:rsid w:val="0096746C"/>
    <w:rsid w:val="00967F1D"/>
    <w:rsid w:val="00973152"/>
    <w:rsid w:val="00974C5A"/>
    <w:rsid w:val="00981341"/>
    <w:rsid w:val="00982717"/>
    <w:rsid w:val="0099734C"/>
    <w:rsid w:val="009A728D"/>
    <w:rsid w:val="009D18E3"/>
    <w:rsid w:val="009D251B"/>
    <w:rsid w:val="009D3ECC"/>
    <w:rsid w:val="00A05425"/>
    <w:rsid w:val="00A07382"/>
    <w:rsid w:val="00A14E4D"/>
    <w:rsid w:val="00A20C7C"/>
    <w:rsid w:val="00A2293E"/>
    <w:rsid w:val="00A24F44"/>
    <w:rsid w:val="00A425DF"/>
    <w:rsid w:val="00A44B34"/>
    <w:rsid w:val="00A517E0"/>
    <w:rsid w:val="00A65959"/>
    <w:rsid w:val="00A66D2C"/>
    <w:rsid w:val="00A85A67"/>
    <w:rsid w:val="00A879A7"/>
    <w:rsid w:val="00A914C2"/>
    <w:rsid w:val="00A91B02"/>
    <w:rsid w:val="00AA14BA"/>
    <w:rsid w:val="00AC0A99"/>
    <w:rsid w:val="00AD1C7E"/>
    <w:rsid w:val="00AD27EB"/>
    <w:rsid w:val="00AD38AD"/>
    <w:rsid w:val="00AD449E"/>
    <w:rsid w:val="00AD6237"/>
    <w:rsid w:val="00AE082C"/>
    <w:rsid w:val="00AF26AC"/>
    <w:rsid w:val="00B12370"/>
    <w:rsid w:val="00B12659"/>
    <w:rsid w:val="00B16D03"/>
    <w:rsid w:val="00B22637"/>
    <w:rsid w:val="00B33210"/>
    <w:rsid w:val="00B3528E"/>
    <w:rsid w:val="00B44E67"/>
    <w:rsid w:val="00B44F4A"/>
    <w:rsid w:val="00B462F3"/>
    <w:rsid w:val="00B647AE"/>
    <w:rsid w:val="00B65674"/>
    <w:rsid w:val="00B90884"/>
    <w:rsid w:val="00BA260F"/>
    <w:rsid w:val="00BA6DE0"/>
    <w:rsid w:val="00BB22BF"/>
    <w:rsid w:val="00BE03C9"/>
    <w:rsid w:val="00C04987"/>
    <w:rsid w:val="00C04B96"/>
    <w:rsid w:val="00C062C4"/>
    <w:rsid w:val="00C07FEC"/>
    <w:rsid w:val="00C147D8"/>
    <w:rsid w:val="00C323BF"/>
    <w:rsid w:val="00C3471C"/>
    <w:rsid w:val="00C362E1"/>
    <w:rsid w:val="00C55917"/>
    <w:rsid w:val="00C62A70"/>
    <w:rsid w:val="00C63AC0"/>
    <w:rsid w:val="00C64320"/>
    <w:rsid w:val="00C6643C"/>
    <w:rsid w:val="00C87BE6"/>
    <w:rsid w:val="00C90B83"/>
    <w:rsid w:val="00C9106F"/>
    <w:rsid w:val="00CC168B"/>
    <w:rsid w:val="00CC3234"/>
    <w:rsid w:val="00CD5EF2"/>
    <w:rsid w:val="00CD7EB6"/>
    <w:rsid w:val="00CE11F0"/>
    <w:rsid w:val="00CE4DCB"/>
    <w:rsid w:val="00CF0251"/>
    <w:rsid w:val="00D1242E"/>
    <w:rsid w:val="00D12BEE"/>
    <w:rsid w:val="00D41BE5"/>
    <w:rsid w:val="00D434CB"/>
    <w:rsid w:val="00D57412"/>
    <w:rsid w:val="00D6429E"/>
    <w:rsid w:val="00D73E2B"/>
    <w:rsid w:val="00D83166"/>
    <w:rsid w:val="00D9363A"/>
    <w:rsid w:val="00DA5AE2"/>
    <w:rsid w:val="00DC40BC"/>
    <w:rsid w:val="00DD7EDF"/>
    <w:rsid w:val="00E04177"/>
    <w:rsid w:val="00E311DF"/>
    <w:rsid w:val="00E51DCB"/>
    <w:rsid w:val="00E51DE5"/>
    <w:rsid w:val="00E66CFB"/>
    <w:rsid w:val="00E7483E"/>
    <w:rsid w:val="00E80CFE"/>
    <w:rsid w:val="00EA0386"/>
    <w:rsid w:val="00EA5286"/>
    <w:rsid w:val="00EB4706"/>
    <w:rsid w:val="00ED5C4C"/>
    <w:rsid w:val="00EE2DD0"/>
    <w:rsid w:val="00EF0EB2"/>
    <w:rsid w:val="00EF55CE"/>
    <w:rsid w:val="00F32255"/>
    <w:rsid w:val="00F3242E"/>
    <w:rsid w:val="00F35BB2"/>
    <w:rsid w:val="00F53B9E"/>
    <w:rsid w:val="00F72184"/>
    <w:rsid w:val="00F826E6"/>
    <w:rsid w:val="00F82930"/>
    <w:rsid w:val="00F94FA9"/>
    <w:rsid w:val="00FA717B"/>
    <w:rsid w:val="00FB2B5F"/>
    <w:rsid w:val="00FB355B"/>
    <w:rsid w:val="00FB6E16"/>
    <w:rsid w:val="00FB6F77"/>
    <w:rsid w:val="00FC044E"/>
    <w:rsid w:val="00FC1CB1"/>
    <w:rsid w:val="00FD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basedOn w:val="Normal"/>
    <w:next w:val="Normal"/>
    <w:link w:val="Heading1Char"/>
    <w:qFormat/>
    <w:rsid w:val="006B4E3E"/>
    <w:pPr>
      <w:keepNext/>
      <w:numPr>
        <w:numId w:val="9"/>
      </w:numPr>
      <w:spacing w:line="480" w:lineRule="auto"/>
      <w:ind w:left="2880" w:hanging="720"/>
      <w:outlineLvl w:val="0"/>
    </w:pPr>
    <w:rPr>
      <w:b/>
      <w:bCs/>
    </w:rPr>
  </w:style>
  <w:style w:type="paragraph" w:styleId="Heading2">
    <w:name w:val="heading 2"/>
    <w:basedOn w:val="Heading3"/>
    <w:next w:val="Normal"/>
    <w:link w:val="Heading2Char"/>
    <w:uiPriority w:val="9"/>
    <w:unhideWhenUsed/>
    <w:qFormat/>
    <w:rsid w:val="005649BE"/>
    <w:pPr>
      <w:ind w:left="3600" w:firstLine="0"/>
      <w:outlineLvl w:val="1"/>
    </w:pPr>
  </w:style>
  <w:style w:type="paragraph" w:styleId="Heading3">
    <w:name w:val="heading 3"/>
    <w:basedOn w:val="Normal"/>
    <w:next w:val="Normal"/>
    <w:link w:val="Heading3Char"/>
    <w:qFormat/>
    <w:rsid w:val="006B4E3E"/>
    <w:pPr>
      <w:keepNext/>
      <w:numPr>
        <w:ilvl w:val="2"/>
        <w:numId w:val="9"/>
      </w:numPr>
      <w:spacing w:line="480" w:lineRule="auto"/>
      <w:ind w:left="720" w:hanging="720"/>
      <w:outlineLvl w:val="2"/>
    </w:pPr>
    <w:rPr>
      <w:b/>
      <w:bCs/>
    </w:rPr>
  </w:style>
  <w:style w:type="paragraph" w:styleId="Heading4">
    <w:name w:val="heading 4"/>
    <w:basedOn w:val="Heading3"/>
    <w:next w:val="Normal"/>
    <w:link w:val="Heading4Char"/>
    <w:uiPriority w:val="9"/>
    <w:unhideWhenUsed/>
    <w:qFormat/>
    <w:rsid w:val="004E0D94"/>
    <w:pPr>
      <w:ind w:left="0"/>
      <w:outlineLvl w:val="3"/>
    </w:pPr>
  </w:style>
  <w:style w:type="paragraph" w:styleId="Heading5">
    <w:name w:val="heading 5"/>
    <w:basedOn w:val="Normal"/>
    <w:next w:val="Normal"/>
    <w:link w:val="Heading5Char"/>
    <w:uiPriority w:val="9"/>
    <w:unhideWhenUsed/>
    <w:qFormat/>
    <w:rsid w:val="00FD5B3E"/>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2"/>
    <w:next w:val="Normal"/>
    <w:link w:val="Heading6Char"/>
    <w:autoRedefine/>
    <w:uiPriority w:val="9"/>
    <w:unhideWhenUsed/>
    <w:qFormat/>
    <w:rsid w:val="00510DF7"/>
    <w:pPr>
      <w:numPr>
        <w:ilvl w:val="0"/>
        <w:numId w:val="12"/>
      </w:numPr>
      <w:ind w:left="720" w:hanging="720"/>
      <w:outlineLvl w:val="5"/>
    </w:pPr>
    <w:rPr>
      <w:i/>
    </w:rPr>
  </w:style>
  <w:style w:type="paragraph" w:styleId="Heading7">
    <w:name w:val="heading 7"/>
    <w:basedOn w:val="Normal"/>
    <w:next w:val="Normal"/>
    <w:link w:val="Heading7Char"/>
    <w:uiPriority w:val="9"/>
    <w:unhideWhenUsed/>
    <w:qFormat/>
    <w:rsid w:val="00FD5B3E"/>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D5B3E"/>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D5B3E"/>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B4E3E"/>
    <w:rPr>
      <w:rFonts w:eastAsia="Times New Roman"/>
      <w:b/>
      <w:bCs/>
      <w:sz w:val="24"/>
      <w:szCs w:val="24"/>
    </w:rPr>
  </w:style>
  <w:style w:type="character" w:customStyle="1" w:styleId="Heading3Char">
    <w:name w:val="Heading 3 Char"/>
    <w:link w:val="Heading3"/>
    <w:rsid w:val="006B4E3E"/>
    <w:rPr>
      <w:rFonts w:eastAsia="Times New Roman"/>
      <w:b/>
      <w:bCs/>
      <w:sz w:val="24"/>
      <w:szCs w:val="24"/>
    </w:rPr>
  </w:style>
  <w:style w:type="paragraph" w:styleId="BodyTextIndent">
    <w:name w:val="Body Text Indent"/>
    <w:basedOn w:val="Normal"/>
    <w:link w:val="BodyTextIndentChar"/>
    <w:rsid w:val="00C3471C"/>
    <w:pPr>
      <w:spacing w:line="480" w:lineRule="auto"/>
      <w:ind w:left="720" w:hanging="720"/>
    </w:pPr>
  </w:style>
  <w:style w:type="character" w:customStyle="1" w:styleId="BodyTextIndentChar">
    <w:name w:val="Body Text Indent Char"/>
    <w:link w:val="BodyTextIndent"/>
    <w:rsid w:val="00C3471C"/>
    <w:rPr>
      <w:rFonts w:eastAsia="Times New Roman" w:cs="Times New Roman"/>
      <w:szCs w:val="24"/>
    </w:rPr>
  </w:style>
  <w:style w:type="paragraph" w:styleId="Footer">
    <w:name w:val="footer"/>
    <w:basedOn w:val="Normal"/>
    <w:link w:val="FooterChar"/>
    <w:rsid w:val="00C3471C"/>
    <w:pPr>
      <w:tabs>
        <w:tab w:val="center" w:pos="4320"/>
        <w:tab w:val="right" w:pos="8640"/>
      </w:tabs>
    </w:pPr>
  </w:style>
  <w:style w:type="character" w:customStyle="1" w:styleId="FooterChar">
    <w:name w:val="Footer Char"/>
    <w:link w:val="Footer"/>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iPriority w:val="99"/>
    <w:semiHidden/>
    <w:unhideWhenUsed/>
    <w:rsid w:val="00C3471C"/>
  </w:style>
  <w:style w:type="paragraph" w:styleId="Header">
    <w:name w:val="header"/>
    <w:basedOn w:val="Normal"/>
    <w:link w:val="HeaderChar"/>
    <w:uiPriority w:val="99"/>
    <w:unhideWhenUsed/>
    <w:rsid w:val="00C3471C"/>
    <w:pPr>
      <w:tabs>
        <w:tab w:val="center" w:pos="4680"/>
        <w:tab w:val="right" w:pos="9360"/>
      </w:tabs>
    </w:pPr>
  </w:style>
  <w:style w:type="character" w:customStyle="1" w:styleId="HeaderChar">
    <w:name w:val="Header Char"/>
    <w:link w:val="Header"/>
    <w:uiPriority w:val="99"/>
    <w:rsid w:val="00C3471C"/>
    <w:rPr>
      <w:rFonts w:eastAsia="Times New Roman" w:cs="Times New Roman"/>
      <w:szCs w:val="24"/>
    </w:rPr>
  </w:style>
  <w:style w:type="character" w:styleId="Hyperlink">
    <w:name w:val="Hyperlink"/>
    <w:basedOn w:val="DefaultParagraphFont"/>
    <w:uiPriority w:val="99"/>
    <w:unhideWhenUsed/>
    <w:rsid w:val="00D41BE5"/>
    <w:rPr>
      <w:rFonts w:ascii="Times New Roman" w:hAnsi="Times New Roman"/>
      <w:color w:val="0000FF" w:themeColor="hyperlink"/>
      <w:position w:val="0"/>
      <w:sz w:val="24"/>
      <w:u w:val="single"/>
    </w:rPr>
  </w:style>
  <w:style w:type="paragraph" w:styleId="ListParagraph">
    <w:name w:val="List Paragraph"/>
    <w:basedOn w:val="Normal"/>
    <w:uiPriority w:val="34"/>
    <w:qFormat/>
    <w:rsid w:val="006F2FA1"/>
    <w:pPr>
      <w:ind w:left="720"/>
      <w:contextualSpacing/>
    </w:pPr>
  </w:style>
  <w:style w:type="paragraph" w:styleId="TOCHeading">
    <w:name w:val="TOC Heading"/>
    <w:basedOn w:val="Heading1"/>
    <w:next w:val="Normal"/>
    <w:uiPriority w:val="39"/>
    <w:unhideWhenUsed/>
    <w:qFormat/>
    <w:rsid w:val="00546A07"/>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qFormat/>
    <w:rsid w:val="00920208"/>
    <w:pPr>
      <w:spacing w:after="100" w:line="276" w:lineRule="auto"/>
      <w:ind w:left="220"/>
    </w:pPr>
    <w:rPr>
      <w:rFonts w:eastAsiaTheme="minorEastAsia" w:cstheme="minorBidi"/>
      <w:szCs w:val="22"/>
      <w:lang w:eastAsia="ja-JP"/>
    </w:rPr>
  </w:style>
  <w:style w:type="paragraph" w:styleId="TOC1">
    <w:name w:val="toc 1"/>
    <w:basedOn w:val="Normal"/>
    <w:next w:val="Normal"/>
    <w:autoRedefine/>
    <w:uiPriority w:val="39"/>
    <w:unhideWhenUsed/>
    <w:qFormat/>
    <w:rsid w:val="0084102E"/>
    <w:pPr>
      <w:tabs>
        <w:tab w:val="left" w:pos="720"/>
        <w:tab w:val="right" w:leader="dot" w:pos="8918"/>
      </w:tabs>
      <w:spacing w:line="480" w:lineRule="auto"/>
      <w:ind w:left="720" w:hanging="720"/>
    </w:pPr>
    <w:rPr>
      <w:rFonts w:eastAsiaTheme="minorEastAsia" w:cstheme="minorBidi"/>
      <w:szCs w:val="22"/>
      <w:lang w:eastAsia="ja-JP"/>
    </w:rPr>
  </w:style>
  <w:style w:type="paragraph" w:styleId="TOC3">
    <w:name w:val="toc 3"/>
    <w:basedOn w:val="Normal"/>
    <w:next w:val="Normal"/>
    <w:autoRedefine/>
    <w:uiPriority w:val="39"/>
    <w:unhideWhenUsed/>
    <w:qFormat/>
    <w:rsid w:val="0084102E"/>
    <w:pPr>
      <w:tabs>
        <w:tab w:val="left" w:pos="1260"/>
        <w:tab w:val="right" w:leader="dot" w:pos="8918"/>
      </w:tabs>
      <w:spacing w:line="480" w:lineRule="auto"/>
      <w:ind w:left="720"/>
    </w:pPr>
    <w:rPr>
      <w:rFonts w:eastAsiaTheme="minorEastAsia" w:cstheme="minorBidi"/>
      <w:szCs w:val="22"/>
      <w:lang w:eastAsia="ja-JP"/>
    </w:rPr>
  </w:style>
  <w:style w:type="paragraph" w:styleId="BalloonText">
    <w:name w:val="Balloon Text"/>
    <w:basedOn w:val="Normal"/>
    <w:link w:val="BalloonTextChar"/>
    <w:uiPriority w:val="99"/>
    <w:semiHidden/>
    <w:unhideWhenUsed/>
    <w:rsid w:val="00546A07"/>
    <w:rPr>
      <w:rFonts w:ascii="Tahoma" w:hAnsi="Tahoma" w:cs="Tahoma"/>
      <w:sz w:val="16"/>
      <w:szCs w:val="16"/>
    </w:rPr>
  </w:style>
  <w:style w:type="character" w:customStyle="1" w:styleId="BalloonTextChar">
    <w:name w:val="Balloon Text Char"/>
    <w:basedOn w:val="DefaultParagraphFont"/>
    <w:link w:val="BalloonText"/>
    <w:uiPriority w:val="99"/>
    <w:semiHidden/>
    <w:rsid w:val="00546A07"/>
    <w:rPr>
      <w:rFonts w:ascii="Tahoma" w:eastAsia="Times New Roman" w:hAnsi="Tahoma" w:cs="Tahoma"/>
      <w:sz w:val="16"/>
      <w:szCs w:val="16"/>
    </w:rPr>
  </w:style>
  <w:style w:type="character" w:customStyle="1" w:styleId="Heading2Char">
    <w:name w:val="Heading 2 Char"/>
    <w:basedOn w:val="DefaultParagraphFont"/>
    <w:link w:val="Heading2"/>
    <w:uiPriority w:val="9"/>
    <w:rsid w:val="005649BE"/>
    <w:rPr>
      <w:rFonts w:eastAsia="Times New Roman"/>
      <w:b/>
      <w:bCs/>
      <w:sz w:val="24"/>
      <w:szCs w:val="24"/>
    </w:rPr>
  </w:style>
  <w:style w:type="character" w:customStyle="1" w:styleId="Heading4Char">
    <w:name w:val="Heading 4 Char"/>
    <w:basedOn w:val="DefaultParagraphFont"/>
    <w:link w:val="Heading4"/>
    <w:uiPriority w:val="9"/>
    <w:rsid w:val="004E0D94"/>
    <w:rPr>
      <w:rFonts w:eastAsia="Times New Roman"/>
      <w:b/>
      <w:bCs/>
      <w:sz w:val="24"/>
      <w:szCs w:val="24"/>
    </w:rPr>
  </w:style>
  <w:style w:type="character" w:customStyle="1" w:styleId="Heading5Char">
    <w:name w:val="Heading 5 Char"/>
    <w:basedOn w:val="DefaultParagraphFont"/>
    <w:link w:val="Heading5"/>
    <w:uiPriority w:val="9"/>
    <w:rsid w:val="00FD5B3E"/>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510DF7"/>
    <w:rPr>
      <w:rFonts w:eastAsia="Times New Roman"/>
      <w:b/>
      <w:bCs/>
      <w:i/>
      <w:sz w:val="24"/>
      <w:szCs w:val="24"/>
    </w:rPr>
  </w:style>
  <w:style w:type="character" w:customStyle="1" w:styleId="Heading7Char">
    <w:name w:val="Heading 7 Char"/>
    <w:basedOn w:val="DefaultParagraphFont"/>
    <w:link w:val="Heading7"/>
    <w:uiPriority w:val="9"/>
    <w:rsid w:val="00FD5B3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FD5B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D5B3E"/>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uiPriority w:val="99"/>
    <w:semiHidden/>
    <w:unhideWhenUsed/>
    <w:rsid w:val="00641F26"/>
    <w:pPr>
      <w:spacing w:after="120" w:line="480" w:lineRule="auto"/>
      <w:ind w:left="360"/>
    </w:pPr>
  </w:style>
  <w:style w:type="character" w:customStyle="1" w:styleId="BodyTextIndent2Char">
    <w:name w:val="Body Text Indent 2 Char"/>
    <w:basedOn w:val="DefaultParagraphFont"/>
    <w:link w:val="BodyTextIndent2"/>
    <w:uiPriority w:val="99"/>
    <w:semiHidden/>
    <w:rsid w:val="00641F26"/>
    <w:rPr>
      <w:rFonts w:eastAsia="Times New Roman"/>
      <w:sz w:val="24"/>
      <w:szCs w:val="24"/>
    </w:rPr>
  </w:style>
  <w:style w:type="paragraph" w:customStyle="1" w:styleId="Question-Testimony">
    <w:name w:val="Question - Testimony"/>
    <w:basedOn w:val="Normal"/>
    <w:link w:val="Question-TestimonyChar"/>
    <w:qFormat/>
    <w:rsid w:val="00641F26"/>
    <w:pPr>
      <w:tabs>
        <w:tab w:val="left" w:pos="-1440"/>
      </w:tabs>
      <w:spacing w:line="480" w:lineRule="auto"/>
      <w:ind w:left="720" w:hanging="720"/>
    </w:pPr>
    <w:rPr>
      <w:b/>
      <w:bCs/>
    </w:rPr>
  </w:style>
  <w:style w:type="paragraph" w:customStyle="1" w:styleId="Answer-Testimony">
    <w:name w:val="Answer - Testimony"/>
    <w:basedOn w:val="Normal"/>
    <w:link w:val="Answer-TestimonyChar"/>
    <w:qFormat/>
    <w:rsid w:val="00641F26"/>
    <w:pPr>
      <w:spacing w:line="480" w:lineRule="auto"/>
      <w:ind w:left="720" w:hanging="720"/>
    </w:pPr>
  </w:style>
  <w:style w:type="character" w:customStyle="1" w:styleId="Question-TestimonyChar">
    <w:name w:val="Question - Testimony Char"/>
    <w:basedOn w:val="Heading1Char"/>
    <w:link w:val="Question-Testimony"/>
    <w:rsid w:val="00641F26"/>
    <w:rPr>
      <w:rFonts w:eastAsia="Times New Roman"/>
      <w:b/>
      <w:bCs/>
      <w:sz w:val="24"/>
      <w:szCs w:val="24"/>
    </w:rPr>
  </w:style>
  <w:style w:type="paragraph" w:styleId="TOC4">
    <w:name w:val="toc 4"/>
    <w:basedOn w:val="Normal"/>
    <w:next w:val="Normal"/>
    <w:autoRedefine/>
    <w:uiPriority w:val="39"/>
    <w:unhideWhenUsed/>
    <w:rsid w:val="004E0D94"/>
    <w:pPr>
      <w:tabs>
        <w:tab w:val="left" w:pos="1200"/>
        <w:tab w:val="right" w:leader="dot" w:pos="8918"/>
      </w:tabs>
      <w:spacing w:after="100" w:line="360" w:lineRule="auto"/>
      <w:ind w:left="720"/>
    </w:pPr>
  </w:style>
  <w:style w:type="character" w:customStyle="1" w:styleId="Answer-TestimonyChar">
    <w:name w:val="Answer - Testimony Char"/>
    <w:basedOn w:val="DefaultParagraphFont"/>
    <w:link w:val="Answer-Testimony"/>
    <w:rsid w:val="00641F26"/>
    <w:rPr>
      <w:rFonts w:eastAsia="Times New Roman"/>
      <w:sz w:val="24"/>
      <w:szCs w:val="24"/>
    </w:rPr>
  </w:style>
  <w:style w:type="paragraph" w:styleId="TOC6">
    <w:name w:val="toc 6"/>
    <w:basedOn w:val="Normal"/>
    <w:next w:val="Normal"/>
    <w:autoRedefine/>
    <w:uiPriority w:val="39"/>
    <w:unhideWhenUsed/>
    <w:rsid w:val="0084102E"/>
    <w:pPr>
      <w:tabs>
        <w:tab w:val="left" w:pos="1800"/>
        <w:tab w:val="right" w:leader="dot" w:pos="8918"/>
      </w:tabs>
      <w:spacing w:line="480" w:lineRule="auto"/>
      <w:ind w:left="1267"/>
    </w:pPr>
  </w:style>
  <w:style w:type="paragraph" w:styleId="TOC9">
    <w:name w:val="toc 9"/>
    <w:basedOn w:val="Normal"/>
    <w:next w:val="Normal"/>
    <w:autoRedefine/>
    <w:uiPriority w:val="39"/>
    <w:semiHidden/>
    <w:unhideWhenUsed/>
    <w:rsid w:val="006B4E3E"/>
    <w:pPr>
      <w:spacing w:after="100"/>
      <w:ind w:left="1920"/>
    </w:pPr>
  </w:style>
  <w:style w:type="paragraph" w:styleId="FootnoteText">
    <w:name w:val="footnote text"/>
    <w:basedOn w:val="Normal"/>
    <w:link w:val="FootnoteTextChar"/>
    <w:unhideWhenUsed/>
    <w:rsid w:val="00CD7EB6"/>
    <w:pPr>
      <w:spacing w:after="200" w:line="360" w:lineRule="auto"/>
    </w:pPr>
    <w:rPr>
      <w:rFonts w:eastAsia="Calibri"/>
      <w:sz w:val="20"/>
      <w:szCs w:val="20"/>
    </w:rPr>
  </w:style>
  <w:style w:type="character" w:customStyle="1" w:styleId="FootnoteTextChar">
    <w:name w:val="Footnote Text Char"/>
    <w:basedOn w:val="DefaultParagraphFont"/>
    <w:link w:val="FootnoteText"/>
    <w:rsid w:val="00CD7EB6"/>
  </w:style>
  <w:style w:type="character" w:styleId="FootnoteReference">
    <w:name w:val="footnote reference"/>
    <w:basedOn w:val="DefaultParagraphFont"/>
    <w:unhideWhenUsed/>
    <w:rsid w:val="00CD7EB6"/>
    <w:rPr>
      <w:vertAlign w:val="superscript"/>
    </w:rPr>
  </w:style>
  <w:style w:type="character" w:styleId="FollowedHyperlink">
    <w:name w:val="FollowedHyperlink"/>
    <w:basedOn w:val="DefaultParagraphFont"/>
    <w:rsid w:val="00CD7EB6"/>
    <w:rPr>
      <w:color w:val="800080"/>
      <w:u w:val="single"/>
    </w:rPr>
  </w:style>
  <w:style w:type="paragraph" w:customStyle="1" w:styleId="answer">
    <w:name w:val="answer"/>
    <w:basedOn w:val="Normal"/>
    <w:rsid w:val="00CC3234"/>
    <w:pPr>
      <w:spacing w:line="480" w:lineRule="atLeast"/>
      <w:ind w:left="720" w:hanging="720"/>
    </w:pPr>
    <w:rPr>
      <w:szCs w:val="20"/>
    </w:rPr>
  </w:style>
  <w:style w:type="paragraph" w:customStyle="1" w:styleId="footnoteindent">
    <w:name w:val="footnote indent"/>
    <w:basedOn w:val="Normal"/>
    <w:rsid w:val="00CD5EF2"/>
    <w:pPr>
      <w:spacing w:before="240" w:line="240" w:lineRule="atLeast"/>
      <w:ind w:left="1440" w:right="720"/>
    </w:pPr>
    <w:rPr>
      <w:sz w:val="22"/>
      <w:szCs w:val="20"/>
    </w:rPr>
  </w:style>
  <w:style w:type="paragraph" w:customStyle="1" w:styleId="question">
    <w:name w:val="question"/>
    <w:basedOn w:val="Normal"/>
    <w:next w:val="answer"/>
    <w:rsid w:val="00CD5EF2"/>
    <w:pPr>
      <w:keepNext/>
      <w:keepLines/>
      <w:spacing w:before="240"/>
      <w:ind w:left="720" w:hanging="720"/>
    </w:pPr>
    <w:rPr>
      <w:b/>
      <w:szCs w:val="20"/>
    </w:rPr>
  </w:style>
  <w:style w:type="character" w:styleId="CommentReference">
    <w:name w:val="annotation reference"/>
    <w:basedOn w:val="DefaultParagraphFont"/>
    <w:uiPriority w:val="99"/>
    <w:semiHidden/>
    <w:unhideWhenUsed/>
    <w:rsid w:val="003831A5"/>
    <w:rPr>
      <w:sz w:val="16"/>
      <w:szCs w:val="16"/>
    </w:rPr>
  </w:style>
  <w:style w:type="paragraph" w:styleId="CommentText">
    <w:name w:val="annotation text"/>
    <w:basedOn w:val="Normal"/>
    <w:link w:val="CommentTextChar"/>
    <w:uiPriority w:val="99"/>
    <w:semiHidden/>
    <w:unhideWhenUsed/>
    <w:rsid w:val="003831A5"/>
    <w:rPr>
      <w:sz w:val="20"/>
      <w:szCs w:val="20"/>
    </w:rPr>
  </w:style>
  <w:style w:type="character" w:customStyle="1" w:styleId="CommentTextChar">
    <w:name w:val="Comment Text Char"/>
    <w:basedOn w:val="DefaultParagraphFont"/>
    <w:link w:val="CommentText"/>
    <w:uiPriority w:val="99"/>
    <w:semiHidden/>
    <w:rsid w:val="003831A5"/>
    <w:rPr>
      <w:rFonts w:eastAsia="Times New Roman"/>
    </w:rPr>
  </w:style>
  <w:style w:type="paragraph" w:styleId="CommentSubject">
    <w:name w:val="annotation subject"/>
    <w:basedOn w:val="CommentText"/>
    <w:next w:val="CommentText"/>
    <w:link w:val="CommentSubjectChar"/>
    <w:uiPriority w:val="99"/>
    <w:semiHidden/>
    <w:unhideWhenUsed/>
    <w:rsid w:val="003831A5"/>
    <w:rPr>
      <w:b/>
      <w:bCs/>
    </w:rPr>
  </w:style>
  <w:style w:type="character" w:customStyle="1" w:styleId="CommentSubjectChar">
    <w:name w:val="Comment Subject Char"/>
    <w:basedOn w:val="CommentTextChar"/>
    <w:link w:val="CommentSubject"/>
    <w:uiPriority w:val="99"/>
    <w:semiHidden/>
    <w:rsid w:val="003831A5"/>
    <w:rPr>
      <w:rFonts w:eastAsia="Times New Roman"/>
      <w:b/>
      <w:bCs/>
    </w:rPr>
  </w:style>
  <w:style w:type="paragraph" w:styleId="Revision">
    <w:name w:val="Revision"/>
    <w:hidden/>
    <w:uiPriority w:val="99"/>
    <w:semiHidden/>
    <w:rsid w:val="003056FE"/>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basedOn w:val="Normal"/>
    <w:next w:val="Normal"/>
    <w:link w:val="Heading1Char"/>
    <w:qFormat/>
    <w:rsid w:val="006B4E3E"/>
    <w:pPr>
      <w:keepNext/>
      <w:numPr>
        <w:numId w:val="9"/>
      </w:numPr>
      <w:spacing w:line="480" w:lineRule="auto"/>
      <w:ind w:left="2880" w:hanging="720"/>
      <w:outlineLvl w:val="0"/>
    </w:pPr>
    <w:rPr>
      <w:b/>
      <w:bCs/>
    </w:rPr>
  </w:style>
  <w:style w:type="paragraph" w:styleId="Heading2">
    <w:name w:val="heading 2"/>
    <w:basedOn w:val="Heading3"/>
    <w:next w:val="Normal"/>
    <w:link w:val="Heading2Char"/>
    <w:uiPriority w:val="9"/>
    <w:unhideWhenUsed/>
    <w:qFormat/>
    <w:rsid w:val="005649BE"/>
    <w:pPr>
      <w:ind w:left="3600" w:firstLine="0"/>
      <w:outlineLvl w:val="1"/>
    </w:pPr>
  </w:style>
  <w:style w:type="paragraph" w:styleId="Heading3">
    <w:name w:val="heading 3"/>
    <w:basedOn w:val="Normal"/>
    <w:next w:val="Normal"/>
    <w:link w:val="Heading3Char"/>
    <w:qFormat/>
    <w:rsid w:val="006B4E3E"/>
    <w:pPr>
      <w:keepNext/>
      <w:numPr>
        <w:ilvl w:val="2"/>
        <w:numId w:val="9"/>
      </w:numPr>
      <w:spacing w:line="480" w:lineRule="auto"/>
      <w:ind w:left="720" w:hanging="720"/>
      <w:outlineLvl w:val="2"/>
    </w:pPr>
    <w:rPr>
      <w:b/>
      <w:bCs/>
    </w:rPr>
  </w:style>
  <w:style w:type="paragraph" w:styleId="Heading4">
    <w:name w:val="heading 4"/>
    <w:basedOn w:val="Heading3"/>
    <w:next w:val="Normal"/>
    <w:link w:val="Heading4Char"/>
    <w:uiPriority w:val="9"/>
    <w:unhideWhenUsed/>
    <w:qFormat/>
    <w:rsid w:val="004E0D94"/>
    <w:pPr>
      <w:ind w:left="0"/>
      <w:outlineLvl w:val="3"/>
    </w:pPr>
  </w:style>
  <w:style w:type="paragraph" w:styleId="Heading5">
    <w:name w:val="heading 5"/>
    <w:basedOn w:val="Normal"/>
    <w:next w:val="Normal"/>
    <w:link w:val="Heading5Char"/>
    <w:uiPriority w:val="9"/>
    <w:unhideWhenUsed/>
    <w:qFormat/>
    <w:rsid w:val="00FD5B3E"/>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2"/>
    <w:next w:val="Normal"/>
    <w:link w:val="Heading6Char"/>
    <w:autoRedefine/>
    <w:uiPriority w:val="9"/>
    <w:unhideWhenUsed/>
    <w:qFormat/>
    <w:rsid w:val="00510DF7"/>
    <w:pPr>
      <w:numPr>
        <w:ilvl w:val="0"/>
        <w:numId w:val="12"/>
      </w:numPr>
      <w:ind w:left="720" w:hanging="720"/>
      <w:outlineLvl w:val="5"/>
    </w:pPr>
    <w:rPr>
      <w:i/>
    </w:rPr>
  </w:style>
  <w:style w:type="paragraph" w:styleId="Heading7">
    <w:name w:val="heading 7"/>
    <w:basedOn w:val="Normal"/>
    <w:next w:val="Normal"/>
    <w:link w:val="Heading7Char"/>
    <w:uiPriority w:val="9"/>
    <w:unhideWhenUsed/>
    <w:qFormat/>
    <w:rsid w:val="00FD5B3E"/>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D5B3E"/>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D5B3E"/>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B4E3E"/>
    <w:rPr>
      <w:rFonts w:eastAsia="Times New Roman"/>
      <w:b/>
      <w:bCs/>
      <w:sz w:val="24"/>
      <w:szCs w:val="24"/>
    </w:rPr>
  </w:style>
  <w:style w:type="character" w:customStyle="1" w:styleId="Heading3Char">
    <w:name w:val="Heading 3 Char"/>
    <w:link w:val="Heading3"/>
    <w:rsid w:val="006B4E3E"/>
    <w:rPr>
      <w:rFonts w:eastAsia="Times New Roman"/>
      <w:b/>
      <w:bCs/>
      <w:sz w:val="24"/>
      <w:szCs w:val="24"/>
    </w:rPr>
  </w:style>
  <w:style w:type="paragraph" w:styleId="BodyTextIndent">
    <w:name w:val="Body Text Indent"/>
    <w:basedOn w:val="Normal"/>
    <w:link w:val="BodyTextIndentChar"/>
    <w:rsid w:val="00C3471C"/>
    <w:pPr>
      <w:spacing w:line="480" w:lineRule="auto"/>
      <w:ind w:left="720" w:hanging="720"/>
    </w:pPr>
  </w:style>
  <w:style w:type="character" w:customStyle="1" w:styleId="BodyTextIndentChar">
    <w:name w:val="Body Text Indent Char"/>
    <w:link w:val="BodyTextIndent"/>
    <w:rsid w:val="00C3471C"/>
    <w:rPr>
      <w:rFonts w:eastAsia="Times New Roman" w:cs="Times New Roman"/>
      <w:szCs w:val="24"/>
    </w:rPr>
  </w:style>
  <w:style w:type="paragraph" w:styleId="Footer">
    <w:name w:val="footer"/>
    <w:basedOn w:val="Normal"/>
    <w:link w:val="FooterChar"/>
    <w:rsid w:val="00C3471C"/>
    <w:pPr>
      <w:tabs>
        <w:tab w:val="center" w:pos="4320"/>
        <w:tab w:val="right" w:pos="8640"/>
      </w:tabs>
    </w:pPr>
  </w:style>
  <w:style w:type="character" w:customStyle="1" w:styleId="FooterChar">
    <w:name w:val="Footer Char"/>
    <w:link w:val="Footer"/>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iPriority w:val="99"/>
    <w:semiHidden/>
    <w:unhideWhenUsed/>
    <w:rsid w:val="00C3471C"/>
  </w:style>
  <w:style w:type="paragraph" w:styleId="Header">
    <w:name w:val="header"/>
    <w:basedOn w:val="Normal"/>
    <w:link w:val="HeaderChar"/>
    <w:uiPriority w:val="99"/>
    <w:unhideWhenUsed/>
    <w:rsid w:val="00C3471C"/>
    <w:pPr>
      <w:tabs>
        <w:tab w:val="center" w:pos="4680"/>
        <w:tab w:val="right" w:pos="9360"/>
      </w:tabs>
    </w:pPr>
  </w:style>
  <w:style w:type="character" w:customStyle="1" w:styleId="HeaderChar">
    <w:name w:val="Header Char"/>
    <w:link w:val="Header"/>
    <w:uiPriority w:val="99"/>
    <w:rsid w:val="00C3471C"/>
    <w:rPr>
      <w:rFonts w:eastAsia="Times New Roman" w:cs="Times New Roman"/>
      <w:szCs w:val="24"/>
    </w:rPr>
  </w:style>
  <w:style w:type="character" w:styleId="Hyperlink">
    <w:name w:val="Hyperlink"/>
    <w:basedOn w:val="DefaultParagraphFont"/>
    <w:uiPriority w:val="99"/>
    <w:unhideWhenUsed/>
    <w:rsid w:val="00D41BE5"/>
    <w:rPr>
      <w:rFonts w:ascii="Times New Roman" w:hAnsi="Times New Roman"/>
      <w:color w:val="0000FF" w:themeColor="hyperlink"/>
      <w:position w:val="0"/>
      <w:sz w:val="24"/>
      <w:u w:val="single"/>
    </w:rPr>
  </w:style>
  <w:style w:type="paragraph" w:styleId="ListParagraph">
    <w:name w:val="List Paragraph"/>
    <w:basedOn w:val="Normal"/>
    <w:uiPriority w:val="34"/>
    <w:qFormat/>
    <w:rsid w:val="006F2FA1"/>
    <w:pPr>
      <w:ind w:left="720"/>
      <w:contextualSpacing/>
    </w:pPr>
  </w:style>
  <w:style w:type="paragraph" w:styleId="TOCHeading">
    <w:name w:val="TOC Heading"/>
    <w:basedOn w:val="Heading1"/>
    <w:next w:val="Normal"/>
    <w:uiPriority w:val="39"/>
    <w:unhideWhenUsed/>
    <w:qFormat/>
    <w:rsid w:val="00546A07"/>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qFormat/>
    <w:rsid w:val="00920208"/>
    <w:pPr>
      <w:spacing w:after="100" w:line="276" w:lineRule="auto"/>
      <w:ind w:left="220"/>
    </w:pPr>
    <w:rPr>
      <w:rFonts w:eastAsiaTheme="minorEastAsia" w:cstheme="minorBidi"/>
      <w:szCs w:val="22"/>
      <w:lang w:eastAsia="ja-JP"/>
    </w:rPr>
  </w:style>
  <w:style w:type="paragraph" w:styleId="TOC1">
    <w:name w:val="toc 1"/>
    <w:basedOn w:val="Normal"/>
    <w:next w:val="Normal"/>
    <w:autoRedefine/>
    <w:uiPriority w:val="39"/>
    <w:unhideWhenUsed/>
    <w:qFormat/>
    <w:rsid w:val="0084102E"/>
    <w:pPr>
      <w:tabs>
        <w:tab w:val="left" w:pos="720"/>
        <w:tab w:val="right" w:leader="dot" w:pos="8918"/>
      </w:tabs>
      <w:spacing w:line="480" w:lineRule="auto"/>
      <w:ind w:left="720" w:hanging="720"/>
    </w:pPr>
    <w:rPr>
      <w:rFonts w:eastAsiaTheme="minorEastAsia" w:cstheme="minorBidi"/>
      <w:szCs w:val="22"/>
      <w:lang w:eastAsia="ja-JP"/>
    </w:rPr>
  </w:style>
  <w:style w:type="paragraph" w:styleId="TOC3">
    <w:name w:val="toc 3"/>
    <w:basedOn w:val="Normal"/>
    <w:next w:val="Normal"/>
    <w:autoRedefine/>
    <w:uiPriority w:val="39"/>
    <w:unhideWhenUsed/>
    <w:qFormat/>
    <w:rsid w:val="0084102E"/>
    <w:pPr>
      <w:tabs>
        <w:tab w:val="left" w:pos="1260"/>
        <w:tab w:val="right" w:leader="dot" w:pos="8918"/>
      </w:tabs>
      <w:spacing w:line="480" w:lineRule="auto"/>
      <w:ind w:left="720"/>
    </w:pPr>
    <w:rPr>
      <w:rFonts w:eastAsiaTheme="minorEastAsia" w:cstheme="minorBidi"/>
      <w:szCs w:val="22"/>
      <w:lang w:eastAsia="ja-JP"/>
    </w:rPr>
  </w:style>
  <w:style w:type="paragraph" w:styleId="BalloonText">
    <w:name w:val="Balloon Text"/>
    <w:basedOn w:val="Normal"/>
    <w:link w:val="BalloonTextChar"/>
    <w:uiPriority w:val="99"/>
    <w:semiHidden/>
    <w:unhideWhenUsed/>
    <w:rsid w:val="00546A07"/>
    <w:rPr>
      <w:rFonts w:ascii="Tahoma" w:hAnsi="Tahoma" w:cs="Tahoma"/>
      <w:sz w:val="16"/>
      <w:szCs w:val="16"/>
    </w:rPr>
  </w:style>
  <w:style w:type="character" w:customStyle="1" w:styleId="BalloonTextChar">
    <w:name w:val="Balloon Text Char"/>
    <w:basedOn w:val="DefaultParagraphFont"/>
    <w:link w:val="BalloonText"/>
    <w:uiPriority w:val="99"/>
    <w:semiHidden/>
    <w:rsid w:val="00546A07"/>
    <w:rPr>
      <w:rFonts w:ascii="Tahoma" w:eastAsia="Times New Roman" w:hAnsi="Tahoma" w:cs="Tahoma"/>
      <w:sz w:val="16"/>
      <w:szCs w:val="16"/>
    </w:rPr>
  </w:style>
  <w:style w:type="character" w:customStyle="1" w:styleId="Heading2Char">
    <w:name w:val="Heading 2 Char"/>
    <w:basedOn w:val="DefaultParagraphFont"/>
    <w:link w:val="Heading2"/>
    <w:uiPriority w:val="9"/>
    <w:rsid w:val="005649BE"/>
    <w:rPr>
      <w:rFonts w:eastAsia="Times New Roman"/>
      <w:b/>
      <w:bCs/>
      <w:sz w:val="24"/>
      <w:szCs w:val="24"/>
    </w:rPr>
  </w:style>
  <w:style w:type="character" w:customStyle="1" w:styleId="Heading4Char">
    <w:name w:val="Heading 4 Char"/>
    <w:basedOn w:val="DefaultParagraphFont"/>
    <w:link w:val="Heading4"/>
    <w:uiPriority w:val="9"/>
    <w:rsid w:val="004E0D94"/>
    <w:rPr>
      <w:rFonts w:eastAsia="Times New Roman"/>
      <w:b/>
      <w:bCs/>
      <w:sz w:val="24"/>
      <w:szCs w:val="24"/>
    </w:rPr>
  </w:style>
  <w:style w:type="character" w:customStyle="1" w:styleId="Heading5Char">
    <w:name w:val="Heading 5 Char"/>
    <w:basedOn w:val="DefaultParagraphFont"/>
    <w:link w:val="Heading5"/>
    <w:uiPriority w:val="9"/>
    <w:rsid w:val="00FD5B3E"/>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510DF7"/>
    <w:rPr>
      <w:rFonts w:eastAsia="Times New Roman"/>
      <w:b/>
      <w:bCs/>
      <w:i/>
      <w:sz w:val="24"/>
      <w:szCs w:val="24"/>
    </w:rPr>
  </w:style>
  <w:style w:type="character" w:customStyle="1" w:styleId="Heading7Char">
    <w:name w:val="Heading 7 Char"/>
    <w:basedOn w:val="DefaultParagraphFont"/>
    <w:link w:val="Heading7"/>
    <w:uiPriority w:val="9"/>
    <w:rsid w:val="00FD5B3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FD5B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D5B3E"/>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uiPriority w:val="99"/>
    <w:semiHidden/>
    <w:unhideWhenUsed/>
    <w:rsid w:val="00641F26"/>
    <w:pPr>
      <w:spacing w:after="120" w:line="480" w:lineRule="auto"/>
      <w:ind w:left="360"/>
    </w:pPr>
  </w:style>
  <w:style w:type="character" w:customStyle="1" w:styleId="BodyTextIndent2Char">
    <w:name w:val="Body Text Indent 2 Char"/>
    <w:basedOn w:val="DefaultParagraphFont"/>
    <w:link w:val="BodyTextIndent2"/>
    <w:uiPriority w:val="99"/>
    <w:semiHidden/>
    <w:rsid w:val="00641F26"/>
    <w:rPr>
      <w:rFonts w:eastAsia="Times New Roman"/>
      <w:sz w:val="24"/>
      <w:szCs w:val="24"/>
    </w:rPr>
  </w:style>
  <w:style w:type="paragraph" w:customStyle="1" w:styleId="Question-Testimony">
    <w:name w:val="Question - Testimony"/>
    <w:basedOn w:val="Normal"/>
    <w:link w:val="Question-TestimonyChar"/>
    <w:qFormat/>
    <w:rsid w:val="00641F26"/>
    <w:pPr>
      <w:tabs>
        <w:tab w:val="left" w:pos="-1440"/>
      </w:tabs>
      <w:spacing w:line="480" w:lineRule="auto"/>
      <w:ind w:left="720" w:hanging="720"/>
    </w:pPr>
    <w:rPr>
      <w:b/>
      <w:bCs/>
    </w:rPr>
  </w:style>
  <w:style w:type="paragraph" w:customStyle="1" w:styleId="Answer-Testimony">
    <w:name w:val="Answer - Testimony"/>
    <w:basedOn w:val="Normal"/>
    <w:link w:val="Answer-TestimonyChar"/>
    <w:qFormat/>
    <w:rsid w:val="00641F26"/>
    <w:pPr>
      <w:spacing w:line="480" w:lineRule="auto"/>
      <w:ind w:left="720" w:hanging="720"/>
    </w:pPr>
  </w:style>
  <w:style w:type="character" w:customStyle="1" w:styleId="Question-TestimonyChar">
    <w:name w:val="Question - Testimony Char"/>
    <w:basedOn w:val="Heading1Char"/>
    <w:link w:val="Question-Testimony"/>
    <w:rsid w:val="00641F26"/>
    <w:rPr>
      <w:rFonts w:eastAsia="Times New Roman"/>
      <w:b/>
      <w:bCs/>
      <w:sz w:val="24"/>
      <w:szCs w:val="24"/>
    </w:rPr>
  </w:style>
  <w:style w:type="paragraph" w:styleId="TOC4">
    <w:name w:val="toc 4"/>
    <w:basedOn w:val="Normal"/>
    <w:next w:val="Normal"/>
    <w:autoRedefine/>
    <w:uiPriority w:val="39"/>
    <w:unhideWhenUsed/>
    <w:rsid w:val="004E0D94"/>
    <w:pPr>
      <w:tabs>
        <w:tab w:val="left" w:pos="1200"/>
        <w:tab w:val="right" w:leader="dot" w:pos="8918"/>
      </w:tabs>
      <w:spacing w:after="100" w:line="360" w:lineRule="auto"/>
      <w:ind w:left="720"/>
    </w:pPr>
  </w:style>
  <w:style w:type="character" w:customStyle="1" w:styleId="Answer-TestimonyChar">
    <w:name w:val="Answer - Testimony Char"/>
    <w:basedOn w:val="DefaultParagraphFont"/>
    <w:link w:val="Answer-Testimony"/>
    <w:rsid w:val="00641F26"/>
    <w:rPr>
      <w:rFonts w:eastAsia="Times New Roman"/>
      <w:sz w:val="24"/>
      <w:szCs w:val="24"/>
    </w:rPr>
  </w:style>
  <w:style w:type="paragraph" w:styleId="TOC6">
    <w:name w:val="toc 6"/>
    <w:basedOn w:val="Normal"/>
    <w:next w:val="Normal"/>
    <w:autoRedefine/>
    <w:uiPriority w:val="39"/>
    <w:unhideWhenUsed/>
    <w:rsid w:val="0084102E"/>
    <w:pPr>
      <w:tabs>
        <w:tab w:val="left" w:pos="1800"/>
        <w:tab w:val="right" w:leader="dot" w:pos="8918"/>
      </w:tabs>
      <w:spacing w:line="480" w:lineRule="auto"/>
      <w:ind w:left="1267"/>
    </w:pPr>
  </w:style>
  <w:style w:type="paragraph" w:styleId="TOC9">
    <w:name w:val="toc 9"/>
    <w:basedOn w:val="Normal"/>
    <w:next w:val="Normal"/>
    <w:autoRedefine/>
    <w:uiPriority w:val="39"/>
    <w:semiHidden/>
    <w:unhideWhenUsed/>
    <w:rsid w:val="006B4E3E"/>
    <w:pPr>
      <w:spacing w:after="100"/>
      <w:ind w:left="1920"/>
    </w:pPr>
  </w:style>
  <w:style w:type="paragraph" w:styleId="FootnoteText">
    <w:name w:val="footnote text"/>
    <w:basedOn w:val="Normal"/>
    <w:link w:val="FootnoteTextChar"/>
    <w:unhideWhenUsed/>
    <w:rsid w:val="00CD7EB6"/>
    <w:pPr>
      <w:spacing w:after="200" w:line="360" w:lineRule="auto"/>
    </w:pPr>
    <w:rPr>
      <w:rFonts w:eastAsia="Calibri"/>
      <w:sz w:val="20"/>
      <w:szCs w:val="20"/>
    </w:rPr>
  </w:style>
  <w:style w:type="character" w:customStyle="1" w:styleId="FootnoteTextChar">
    <w:name w:val="Footnote Text Char"/>
    <w:basedOn w:val="DefaultParagraphFont"/>
    <w:link w:val="FootnoteText"/>
    <w:rsid w:val="00CD7EB6"/>
  </w:style>
  <w:style w:type="character" w:styleId="FootnoteReference">
    <w:name w:val="footnote reference"/>
    <w:basedOn w:val="DefaultParagraphFont"/>
    <w:unhideWhenUsed/>
    <w:rsid w:val="00CD7EB6"/>
    <w:rPr>
      <w:vertAlign w:val="superscript"/>
    </w:rPr>
  </w:style>
  <w:style w:type="character" w:styleId="FollowedHyperlink">
    <w:name w:val="FollowedHyperlink"/>
    <w:basedOn w:val="DefaultParagraphFont"/>
    <w:rsid w:val="00CD7EB6"/>
    <w:rPr>
      <w:color w:val="800080"/>
      <w:u w:val="single"/>
    </w:rPr>
  </w:style>
  <w:style w:type="paragraph" w:customStyle="1" w:styleId="answer">
    <w:name w:val="answer"/>
    <w:basedOn w:val="Normal"/>
    <w:rsid w:val="00CC3234"/>
    <w:pPr>
      <w:spacing w:line="480" w:lineRule="atLeast"/>
      <w:ind w:left="720" w:hanging="720"/>
    </w:pPr>
    <w:rPr>
      <w:szCs w:val="20"/>
    </w:rPr>
  </w:style>
  <w:style w:type="paragraph" w:customStyle="1" w:styleId="footnoteindent">
    <w:name w:val="footnote indent"/>
    <w:basedOn w:val="Normal"/>
    <w:rsid w:val="00CD5EF2"/>
    <w:pPr>
      <w:spacing w:before="240" w:line="240" w:lineRule="atLeast"/>
      <w:ind w:left="1440" w:right="720"/>
    </w:pPr>
    <w:rPr>
      <w:sz w:val="22"/>
      <w:szCs w:val="20"/>
    </w:rPr>
  </w:style>
  <w:style w:type="paragraph" w:customStyle="1" w:styleId="question">
    <w:name w:val="question"/>
    <w:basedOn w:val="Normal"/>
    <w:next w:val="answer"/>
    <w:rsid w:val="00CD5EF2"/>
    <w:pPr>
      <w:keepNext/>
      <w:keepLines/>
      <w:spacing w:before="240"/>
      <w:ind w:left="720" w:hanging="720"/>
    </w:pPr>
    <w:rPr>
      <w:b/>
      <w:szCs w:val="20"/>
    </w:rPr>
  </w:style>
  <w:style w:type="character" w:styleId="CommentReference">
    <w:name w:val="annotation reference"/>
    <w:basedOn w:val="DefaultParagraphFont"/>
    <w:uiPriority w:val="99"/>
    <w:semiHidden/>
    <w:unhideWhenUsed/>
    <w:rsid w:val="003831A5"/>
    <w:rPr>
      <w:sz w:val="16"/>
      <w:szCs w:val="16"/>
    </w:rPr>
  </w:style>
  <w:style w:type="paragraph" w:styleId="CommentText">
    <w:name w:val="annotation text"/>
    <w:basedOn w:val="Normal"/>
    <w:link w:val="CommentTextChar"/>
    <w:uiPriority w:val="99"/>
    <w:semiHidden/>
    <w:unhideWhenUsed/>
    <w:rsid w:val="003831A5"/>
    <w:rPr>
      <w:sz w:val="20"/>
      <w:szCs w:val="20"/>
    </w:rPr>
  </w:style>
  <w:style w:type="character" w:customStyle="1" w:styleId="CommentTextChar">
    <w:name w:val="Comment Text Char"/>
    <w:basedOn w:val="DefaultParagraphFont"/>
    <w:link w:val="CommentText"/>
    <w:uiPriority w:val="99"/>
    <w:semiHidden/>
    <w:rsid w:val="003831A5"/>
    <w:rPr>
      <w:rFonts w:eastAsia="Times New Roman"/>
    </w:rPr>
  </w:style>
  <w:style w:type="paragraph" w:styleId="CommentSubject">
    <w:name w:val="annotation subject"/>
    <w:basedOn w:val="CommentText"/>
    <w:next w:val="CommentText"/>
    <w:link w:val="CommentSubjectChar"/>
    <w:uiPriority w:val="99"/>
    <w:semiHidden/>
    <w:unhideWhenUsed/>
    <w:rsid w:val="003831A5"/>
    <w:rPr>
      <w:b/>
      <w:bCs/>
    </w:rPr>
  </w:style>
  <w:style w:type="character" w:customStyle="1" w:styleId="CommentSubjectChar">
    <w:name w:val="Comment Subject Char"/>
    <w:basedOn w:val="CommentTextChar"/>
    <w:link w:val="CommentSubject"/>
    <w:uiPriority w:val="99"/>
    <w:semiHidden/>
    <w:rsid w:val="003831A5"/>
    <w:rPr>
      <w:rFonts w:eastAsia="Times New Roman"/>
      <w:b/>
      <w:bCs/>
    </w:rPr>
  </w:style>
  <w:style w:type="paragraph" w:styleId="Revision">
    <w:name w:val="Revision"/>
    <w:hidden/>
    <w:uiPriority w:val="99"/>
    <w:semiHidden/>
    <w:rsid w:val="003056FE"/>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mickels@utc.wa.gov"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2011-12-07T08:00:00+00:00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46B2B12-0D26-4563-9C9E-054B74105202}"/>
</file>

<file path=customXml/itemProps2.xml><?xml version="1.0" encoding="utf-8"?>
<ds:datastoreItem xmlns:ds="http://schemas.openxmlformats.org/officeDocument/2006/customXml" ds:itemID="{2FB84278-4819-48CA-9A62-7B4331CB5DBF}"/>
</file>

<file path=customXml/itemProps3.xml><?xml version="1.0" encoding="utf-8"?>
<ds:datastoreItem xmlns:ds="http://schemas.openxmlformats.org/officeDocument/2006/customXml" ds:itemID="{F0888F3E-8729-406A-BC3F-C858A2C2EC9A}"/>
</file>

<file path=customXml/itemProps4.xml><?xml version="1.0" encoding="utf-8"?>
<ds:datastoreItem xmlns:ds="http://schemas.openxmlformats.org/officeDocument/2006/customXml" ds:itemID="{27A92279-7F04-4E89-BE85-38DE4B5B1BAE}"/>
</file>

<file path=customXml/itemProps5.xml><?xml version="1.0" encoding="utf-8"?>
<ds:datastoreItem xmlns:ds="http://schemas.openxmlformats.org/officeDocument/2006/customXml" ds:itemID="{7983D517-A654-4228-BD89-1B9FE5420BD0}"/>
</file>

<file path=docProps/app.xml><?xml version="1.0" encoding="utf-8"?>
<Properties xmlns="http://schemas.openxmlformats.org/officeDocument/2006/extended-properties" xmlns:vt="http://schemas.openxmlformats.org/officeDocument/2006/docPropsVTypes">
  <Template>Normal.dotm</Template>
  <TotalTime>2</TotalTime>
  <Pages>13</Pages>
  <Words>2347</Words>
  <Characters>13379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Mickelson, Christopher (UTC)</dc:creator>
  <cp:lastModifiedBy>Krista Gross</cp:lastModifiedBy>
  <cp:revision>6</cp:revision>
  <cp:lastPrinted>2011-12-05T22:54:00Z</cp:lastPrinted>
  <dcterms:created xsi:type="dcterms:W3CDTF">2011-12-01T19:27:00Z</dcterms:created>
  <dcterms:modified xsi:type="dcterms:W3CDTF">2011-12-05T22:54:00Z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