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A9" w:rsidRPr="00997E27" w:rsidRDefault="00C156A9" w:rsidP="00C156A9">
      <w:pPr>
        <w:spacing w:line="264" w:lineRule="auto"/>
        <w:jc w:val="center"/>
        <w:rPr>
          <w:rFonts w:ascii="Times New Roman" w:hAnsi="Times New Roman"/>
          <w:b/>
          <w:sz w:val="25"/>
          <w:szCs w:val="25"/>
        </w:rPr>
      </w:pPr>
      <w:bookmarkStart w:id="0" w:name="_GoBack"/>
      <w:bookmarkEnd w:id="0"/>
      <w:r w:rsidRPr="00997E27">
        <w:rPr>
          <w:rFonts w:ascii="Times New Roman" w:hAnsi="Times New Roman"/>
          <w:b/>
          <w:sz w:val="25"/>
          <w:szCs w:val="25"/>
        </w:rPr>
        <w:t>BEFORE THE WASHINGTON</w:t>
      </w:r>
    </w:p>
    <w:p w:rsidR="00C156A9" w:rsidRPr="00997E27" w:rsidRDefault="00C156A9" w:rsidP="00C156A9">
      <w:pPr>
        <w:spacing w:line="264" w:lineRule="auto"/>
        <w:jc w:val="center"/>
        <w:rPr>
          <w:rFonts w:ascii="Times New Roman" w:hAnsi="Times New Roman"/>
          <w:b/>
          <w:sz w:val="25"/>
          <w:szCs w:val="25"/>
        </w:rPr>
      </w:pPr>
      <w:r w:rsidRPr="00997E27">
        <w:rPr>
          <w:rFonts w:ascii="Times New Roman" w:hAnsi="Times New Roman"/>
          <w:b/>
          <w:sz w:val="25"/>
          <w:szCs w:val="25"/>
        </w:rPr>
        <w:t>UTILITIES AND TRANSPORTATION COMMISSION</w:t>
      </w:r>
    </w:p>
    <w:p w:rsidR="00C156A9" w:rsidRPr="00997E27" w:rsidRDefault="00C156A9" w:rsidP="00C156A9">
      <w:pPr>
        <w:spacing w:line="264" w:lineRule="auto"/>
        <w:jc w:val="center"/>
        <w:rPr>
          <w:rFonts w:ascii="Times New Roman" w:hAnsi="Times New Roman"/>
          <w:sz w:val="25"/>
          <w:szCs w:val="25"/>
        </w:rPr>
      </w:pPr>
    </w:p>
    <w:p w:rsidR="00C156A9" w:rsidRPr="00997E27" w:rsidRDefault="00C156A9" w:rsidP="00C156A9">
      <w:pPr>
        <w:spacing w:line="264" w:lineRule="auto"/>
        <w:jc w:val="center"/>
        <w:rPr>
          <w:rFonts w:ascii="Times New Roman" w:hAnsi="Times New Roman"/>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352"/>
        <w:gridCol w:w="4291"/>
      </w:tblGrid>
      <w:tr w:rsidR="00C156A9" w:rsidRPr="00997E27" w:rsidTr="00C156A9">
        <w:tc>
          <w:tcPr>
            <w:tcW w:w="4608" w:type="dxa"/>
          </w:tcPr>
          <w:p w:rsidR="003E069B" w:rsidRPr="00997E27" w:rsidRDefault="003E069B" w:rsidP="003E069B">
            <w:pPr>
              <w:spacing w:line="264" w:lineRule="auto"/>
              <w:rPr>
                <w:rFonts w:ascii="Times New Roman" w:hAnsi="Times New Roman"/>
                <w:sz w:val="25"/>
                <w:szCs w:val="25"/>
              </w:rPr>
            </w:pPr>
            <w:r w:rsidRPr="00997E27">
              <w:rPr>
                <w:rFonts w:ascii="Times New Roman" w:hAnsi="Times New Roman"/>
                <w:sz w:val="25"/>
                <w:szCs w:val="25"/>
              </w:rPr>
              <w:t>In the Matter of the Commission Investigation into Natural Gas Conservation Programs</w:t>
            </w:r>
          </w:p>
          <w:p w:rsidR="00C156A9" w:rsidRPr="00997E27" w:rsidRDefault="00C156A9" w:rsidP="00C156A9">
            <w:pPr>
              <w:spacing w:line="264" w:lineRule="auto"/>
              <w:rPr>
                <w:rFonts w:ascii="Times New Roman" w:hAnsi="Times New Roman"/>
                <w:sz w:val="25"/>
                <w:szCs w:val="25"/>
              </w:rPr>
            </w:pPr>
          </w:p>
          <w:p w:rsidR="00C156A9" w:rsidRDefault="00C156A9" w:rsidP="00C156A9">
            <w:pPr>
              <w:spacing w:line="264" w:lineRule="auto"/>
              <w:rPr>
                <w:rFonts w:ascii="Times New Roman" w:hAnsi="Times New Roman"/>
                <w:sz w:val="25"/>
                <w:szCs w:val="25"/>
              </w:rPr>
            </w:pPr>
          </w:p>
          <w:p w:rsidR="009C7CE9" w:rsidRDefault="009C7CE9" w:rsidP="00C156A9">
            <w:pPr>
              <w:spacing w:line="264" w:lineRule="auto"/>
              <w:rPr>
                <w:rFonts w:ascii="Times New Roman" w:hAnsi="Times New Roman"/>
                <w:sz w:val="25"/>
                <w:szCs w:val="25"/>
              </w:rPr>
            </w:pPr>
          </w:p>
          <w:p w:rsidR="009C7CE9" w:rsidRPr="00997E27" w:rsidRDefault="009C7CE9" w:rsidP="00C156A9">
            <w:pPr>
              <w:spacing w:line="264" w:lineRule="auto"/>
              <w:rPr>
                <w:rFonts w:ascii="Times New Roman" w:hAnsi="Times New Roman"/>
                <w:sz w:val="25"/>
                <w:szCs w:val="25"/>
              </w:rPr>
            </w:pP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 xml:space="preserve">. . . . . . . . . . . . . . . . . . . . . . . . . . . . . . . . </w:t>
            </w:r>
          </w:p>
        </w:tc>
        <w:tc>
          <w:tcPr>
            <w:tcW w:w="360" w:type="dxa"/>
          </w:tcPr>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w:t>
            </w:r>
          </w:p>
          <w:p w:rsidR="00C156A9" w:rsidRPr="00997E27" w:rsidRDefault="00C156A9" w:rsidP="002A694A">
            <w:pPr>
              <w:spacing w:line="264" w:lineRule="auto"/>
              <w:rPr>
                <w:rFonts w:ascii="Times New Roman" w:hAnsi="Times New Roman"/>
                <w:sz w:val="25"/>
                <w:szCs w:val="25"/>
              </w:rPr>
            </w:pPr>
            <w:r w:rsidRPr="00997E27">
              <w:rPr>
                <w:rFonts w:ascii="Times New Roman" w:hAnsi="Times New Roman"/>
                <w:sz w:val="25"/>
                <w:szCs w:val="25"/>
              </w:rPr>
              <w:t>)</w:t>
            </w:r>
          </w:p>
        </w:tc>
        <w:tc>
          <w:tcPr>
            <w:tcW w:w="4608" w:type="dxa"/>
          </w:tcPr>
          <w:p w:rsidR="00C156A9" w:rsidRPr="00997E27" w:rsidRDefault="00C156A9" w:rsidP="00C156A9">
            <w:pPr>
              <w:spacing w:line="264" w:lineRule="auto"/>
              <w:rPr>
                <w:rFonts w:ascii="Times New Roman" w:hAnsi="Times New Roman"/>
                <w:sz w:val="25"/>
                <w:szCs w:val="25"/>
              </w:rPr>
            </w:pPr>
            <w:r w:rsidRPr="00997E27">
              <w:rPr>
                <w:rFonts w:ascii="Times New Roman" w:hAnsi="Times New Roman"/>
                <w:sz w:val="25"/>
                <w:szCs w:val="25"/>
              </w:rPr>
              <w:t>DOCKET UG-121207</w:t>
            </w:r>
          </w:p>
          <w:p w:rsidR="00C156A9" w:rsidRPr="00997E27" w:rsidRDefault="00C156A9" w:rsidP="00C156A9">
            <w:pPr>
              <w:spacing w:line="264" w:lineRule="auto"/>
              <w:rPr>
                <w:rFonts w:ascii="Times New Roman" w:hAnsi="Times New Roman"/>
                <w:sz w:val="25"/>
                <w:szCs w:val="25"/>
              </w:rPr>
            </w:pPr>
          </w:p>
          <w:p w:rsidR="00C156A9" w:rsidRPr="00997E27" w:rsidRDefault="00C156A9" w:rsidP="00C156A9">
            <w:pPr>
              <w:spacing w:line="264" w:lineRule="auto"/>
              <w:rPr>
                <w:rFonts w:ascii="Times New Roman" w:hAnsi="Times New Roman"/>
                <w:sz w:val="25"/>
                <w:szCs w:val="25"/>
              </w:rPr>
            </w:pPr>
          </w:p>
          <w:p w:rsidR="00C156A9" w:rsidRPr="00997E27" w:rsidRDefault="00C156A9" w:rsidP="00F718C9">
            <w:pPr>
              <w:spacing w:line="264" w:lineRule="auto"/>
              <w:rPr>
                <w:rFonts w:ascii="Times New Roman" w:hAnsi="Times New Roman"/>
                <w:sz w:val="25"/>
                <w:szCs w:val="25"/>
              </w:rPr>
            </w:pPr>
            <w:r w:rsidRPr="00997E27">
              <w:rPr>
                <w:rFonts w:ascii="Times New Roman" w:hAnsi="Times New Roman"/>
                <w:sz w:val="25"/>
                <w:szCs w:val="25"/>
              </w:rPr>
              <w:t xml:space="preserve">POLICY </w:t>
            </w:r>
            <w:r w:rsidR="003E069B" w:rsidRPr="00997E27">
              <w:rPr>
                <w:rFonts w:ascii="Times New Roman" w:hAnsi="Times New Roman"/>
                <w:sz w:val="25"/>
                <w:szCs w:val="25"/>
              </w:rPr>
              <w:t xml:space="preserve">STATEMENT </w:t>
            </w:r>
            <w:r w:rsidRPr="00997E27">
              <w:rPr>
                <w:rFonts w:ascii="Times New Roman" w:hAnsi="Times New Roman"/>
                <w:sz w:val="25"/>
                <w:szCs w:val="25"/>
              </w:rPr>
              <w:t>ON THE</w:t>
            </w:r>
            <w:r w:rsidR="00F718C9" w:rsidRPr="00997E27">
              <w:rPr>
                <w:rFonts w:ascii="Times New Roman" w:hAnsi="Times New Roman"/>
                <w:sz w:val="25"/>
                <w:szCs w:val="25"/>
              </w:rPr>
              <w:t xml:space="preserve"> EVALUATION OF THE</w:t>
            </w:r>
            <w:r w:rsidRPr="00997E27">
              <w:rPr>
                <w:rFonts w:ascii="Times New Roman" w:hAnsi="Times New Roman"/>
                <w:sz w:val="25"/>
                <w:szCs w:val="25"/>
              </w:rPr>
              <w:t xml:space="preserve"> COST-EFFECTIVENESS OF NATURAL GAS CONSERVATION PROGRAMS</w:t>
            </w:r>
          </w:p>
        </w:tc>
      </w:tr>
    </w:tbl>
    <w:p w:rsidR="00C156A9" w:rsidRPr="00997E27" w:rsidRDefault="00C156A9" w:rsidP="00C156A9">
      <w:pPr>
        <w:spacing w:line="264" w:lineRule="auto"/>
        <w:jc w:val="center"/>
        <w:rPr>
          <w:rFonts w:ascii="Times New Roman" w:hAnsi="Times New Roman"/>
          <w:sz w:val="25"/>
          <w:szCs w:val="25"/>
        </w:rPr>
      </w:pPr>
    </w:p>
    <w:p w:rsidR="00BB01B4" w:rsidRPr="00997E27" w:rsidRDefault="00BB01B4" w:rsidP="00C156A9">
      <w:pPr>
        <w:spacing w:line="264" w:lineRule="auto"/>
        <w:jc w:val="center"/>
        <w:rPr>
          <w:rFonts w:ascii="Times New Roman" w:hAnsi="Times New Roman"/>
          <w:sz w:val="25"/>
          <w:szCs w:val="25"/>
        </w:rPr>
      </w:pPr>
    </w:p>
    <w:p w:rsidR="00E876B2" w:rsidRPr="00997E27" w:rsidRDefault="00DF4445" w:rsidP="00036FA9">
      <w:pPr>
        <w:pStyle w:val="ListParagraph"/>
        <w:numPr>
          <w:ilvl w:val="0"/>
          <w:numId w:val="24"/>
        </w:numPr>
        <w:tabs>
          <w:tab w:val="num" w:pos="0"/>
        </w:tabs>
        <w:spacing w:line="264" w:lineRule="auto"/>
        <w:ind w:left="0" w:hanging="720"/>
        <w:rPr>
          <w:rFonts w:ascii="Times New Roman" w:hAnsi="Times New Roman"/>
          <w:i/>
          <w:sz w:val="25"/>
          <w:szCs w:val="25"/>
        </w:rPr>
      </w:pPr>
      <w:r w:rsidRPr="00997E27">
        <w:rPr>
          <w:rFonts w:ascii="Times New Roman" w:hAnsi="Times New Roman"/>
          <w:b/>
          <w:i/>
          <w:sz w:val="25"/>
          <w:szCs w:val="25"/>
        </w:rPr>
        <w:t>Synopsis</w:t>
      </w:r>
      <w:r w:rsidR="00343973" w:rsidRPr="00997E27">
        <w:rPr>
          <w:rFonts w:ascii="Times New Roman" w:hAnsi="Times New Roman"/>
          <w:b/>
          <w:i/>
          <w:sz w:val="25"/>
          <w:szCs w:val="25"/>
        </w:rPr>
        <w:t>.</w:t>
      </w:r>
      <w:r w:rsidR="00343973" w:rsidRPr="00997E27">
        <w:rPr>
          <w:rFonts w:ascii="Times New Roman" w:hAnsi="Times New Roman"/>
          <w:i/>
          <w:sz w:val="25"/>
          <w:szCs w:val="25"/>
        </w:rPr>
        <w:t xml:space="preserve">  In this policy statement, the Washington Utilities and Transportation Commission </w:t>
      </w:r>
      <w:r w:rsidR="00017F04" w:rsidRPr="00997E27">
        <w:rPr>
          <w:rFonts w:ascii="Times New Roman" w:hAnsi="Times New Roman"/>
          <w:i/>
          <w:sz w:val="25"/>
          <w:szCs w:val="25"/>
        </w:rPr>
        <w:t xml:space="preserve">(Commission) </w:t>
      </w:r>
      <w:r w:rsidR="00343973" w:rsidRPr="00997E27">
        <w:rPr>
          <w:rFonts w:ascii="Times New Roman" w:hAnsi="Times New Roman"/>
          <w:i/>
          <w:sz w:val="25"/>
          <w:szCs w:val="25"/>
        </w:rPr>
        <w:t xml:space="preserve">describes the </w:t>
      </w:r>
      <w:r w:rsidR="003D2ECF" w:rsidRPr="00997E27">
        <w:rPr>
          <w:rFonts w:ascii="Times New Roman" w:hAnsi="Times New Roman"/>
          <w:i/>
          <w:sz w:val="25"/>
          <w:szCs w:val="25"/>
        </w:rPr>
        <w:t xml:space="preserve">method for </w:t>
      </w:r>
      <w:r w:rsidR="00017F04" w:rsidRPr="00997E27">
        <w:rPr>
          <w:rFonts w:ascii="Times New Roman" w:hAnsi="Times New Roman"/>
          <w:i/>
          <w:sz w:val="25"/>
          <w:szCs w:val="25"/>
        </w:rPr>
        <w:t>evaluati</w:t>
      </w:r>
      <w:r w:rsidR="003D2ECF" w:rsidRPr="00997E27">
        <w:rPr>
          <w:rFonts w:ascii="Times New Roman" w:hAnsi="Times New Roman"/>
          <w:i/>
          <w:sz w:val="25"/>
          <w:szCs w:val="25"/>
        </w:rPr>
        <w:t>ng</w:t>
      </w:r>
      <w:r w:rsidR="00017F04" w:rsidRPr="00997E27">
        <w:rPr>
          <w:rFonts w:ascii="Times New Roman" w:hAnsi="Times New Roman"/>
          <w:i/>
          <w:sz w:val="25"/>
          <w:szCs w:val="25"/>
        </w:rPr>
        <w:t xml:space="preserve"> </w:t>
      </w:r>
      <w:r w:rsidR="003D2ECF" w:rsidRPr="00997E27">
        <w:rPr>
          <w:rFonts w:ascii="Times New Roman" w:hAnsi="Times New Roman"/>
          <w:i/>
          <w:sz w:val="25"/>
          <w:szCs w:val="25"/>
        </w:rPr>
        <w:t xml:space="preserve">the cost effectiveness </w:t>
      </w:r>
      <w:r w:rsidR="00017F04" w:rsidRPr="00997E27">
        <w:rPr>
          <w:rFonts w:ascii="Times New Roman" w:hAnsi="Times New Roman"/>
          <w:i/>
          <w:sz w:val="25"/>
          <w:szCs w:val="25"/>
        </w:rPr>
        <w:t xml:space="preserve">of </w:t>
      </w:r>
      <w:r w:rsidR="00343973" w:rsidRPr="00997E27">
        <w:rPr>
          <w:rFonts w:ascii="Times New Roman" w:hAnsi="Times New Roman"/>
          <w:i/>
          <w:sz w:val="25"/>
          <w:szCs w:val="25"/>
        </w:rPr>
        <w:t xml:space="preserve">natural gas </w:t>
      </w:r>
      <w:r w:rsidR="00017F04" w:rsidRPr="00997E27">
        <w:rPr>
          <w:rFonts w:ascii="Times New Roman" w:hAnsi="Times New Roman"/>
          <w:i/>
          <w:sz w:val="25"/>
          <w:szCs w:val="25"/>
        </w:rPr>
        <w:t xml:space="preserve">conservation </w:t>
      </w:r>
      <w:r w:rsidR="00343973" w:rsidRPr="00997E27">
        <w:rPr>
          <w:rFonts w:ascii="Times New Roman" w:hAnsi="Times New Roman"/>
          <w:i/>
          <w:sz w:val="25"/>
          <w:szCs w:val="25"/>
        </w:rPr>
        <w:t xml:space="preserve">programs. </w:t>
      </w:r>
      <w:r w:rsidR="003F73CD" w:rsidRPr="00997E27">
        <w:rPr>
          <w:rFonts w:ascii="Times New Roman" w:hAnsi="Times New Roman"/>
          <w:i/>
          <w:sz w:val="25"/>
          <w:szCs w:val="25"/>
        </w:rPr>
        <w:t xml:space="preserve"> The investigation in this docket was prompted by Avista Corporation’s </w:t>
      </w:r>
      <w:r w:rsidR="00DA7771" w:rsidRPr="00997E27">
        <w:rPr>
          <w:rFonts w:ascii="Times New Roman" w:hAnsi="Times New Roman"/>
          <w:i/>
          <w:sz w:val="25"/>
          <w:szCs w:val="25"/>
        </w:rPr>
        <w:t xml:space="preserve">request </w:t>
      </w:r>
      <w:r w:rsidR="003F73CD" w:rsidRPr="00997E27">
        <w:rPr>
          <w:rFonts w:ascii="Times New Roman" w:hAnsi="Times New Roman"/>
          <w:i/>
          <w:sz w:val="25"/>
          <w:szCs w:val="25"/>
        </w:rPr>
        <w:t xml:space="preserve">that </w:t>
      </w:r>
      <w:r w:rsidR="00DA7771" w:rsidRPr="00997E27">
        <w:rPr>
          <w:rFonts w:ascii="Times New Roman" w:hAnsi="Times New Roman"/>
          <w:i/>
          <w:sz w:val="25"/>
          <w:szCs w:val="25"/>
        </w:rPr>
        <w:t xml:space="preserve">the Commission determine whether </w:t>
      </w:r>
      <w:r w:rsidR="003F73CD" w:rsidRPr="00997E27">
        <w:rPr>
          <w:rFonts w:ascii="Times New Roman" w:hAnsi="Times New Roman"/>
          <w:i/>
          <w:sz w:val="25"/>
          <w:szCs w:val="25"/>
        </w:rPr>
        <w:t>its n</w:t>
      </w:r>
      <w:r w:rsidR="00174505" w:rsidRPr="00997E27">
        <w:rPr>
          <w:rFonts w:ascii="Times New Roman" w:hAnsi="Times New Roman"/>
          <w:i/>
          <w:sz w:val="25"/>
          <w:szCs w:val="25"/>
        </w:rPr>
        <w:t>atural gas conservation activities</w:t>
      </w:r>
      <w:r w:rsidR="003F73CD" w:rsidRPr="00997E27">
        <w:rPr>
          <w:rFonts w:ascii="Times New Roman" w:hAnsi="Times New Roman"/>
          <w:i/>
          <w:sz w:val="25"/>
          <w:szCs w:val="25"/>
        </w:rPr>
        <w:t xml:space="preserve"> are cost-effective, and </w:t>
      </w:r>
      <w:r w:rsidR="00DA7771" w:rsidRPr="00997E27">
        <w:rPr>
          <w:rFonts w:ascii="Times New Roman" w:hAnsi="Times New Roman"/>
          <w:i/>
          <w:sz w:val="25"/>
          <w:szCs w:val="25"/>
        </w:rPr>
        <w:t xml:space="preserve">if not, whether </w:t>
      </w:r>
      <w:r w:rsidR="009002C8" w:rsidRPr="00997E27">
        <w:rPr>
          <w:rFonts w:ascii="Times New Roman" w:hAnsi="Times New Roman"/>
          <w:i/>
          <w:sz w:val="25"/>
          <w:szCs w:val="25"/>
        </w:rPr>
        <w:t>Avista Corporation should</w:t>
      </w:r>
      <w:r w:rsidR="00DA7771" w:rsidRPr="00997E27">
        <w:rPr>
          <w:rFonts w:ascii="Times New Roman" w:hAnsi="Times New Roman"/>
          <w:i/>
          <w:sz w:val="25"/>
          <w:szCs w:val="25"/>
        </w:rPr>
        <w:t xml:space="preserve"> </w:t>
      </w:r>
      <w:r w:rsidR="003D2ECF" w:rsidRPr="00997E27">
        <w:rPr>
          <w:rFonts w:ascii="Times New Roman" w:hAnsi="Times New Roman"/>
          <w:i/>
          <w:sz w:val="25"/>
          <w:szCs w:val="25"/>
        </w:rPr>
        <w:t>d</w:t>
      </w:r>
      <w:r w:rsidR="003F73CD" w:rsidRPr="00997E27">
        <w:rPr>
          <w:rFonts w:ascii="Times New Roman" w:hAnsi="Times New Roman"/>
          <w:i/>
          <w:sz w:val="25"/>
          <w:szCs w:val="25"/>
        </w:rPr>
        <w:t xml:space="preserve">iscontinue </w:t>
      </w:r>
      <w:r w:rsidR="00E876B2" w:rsidRPr="00997E27">
        <w:rPr>
          <w:rFonts w:ascii="Times New Roman" w:hAnsi="Times New Roman"/>
          <w:i/>
          <w:sz w:val="25"/>
          <w:szCs w:val="25"/>
        </w:rPr>
        <w:t>its natural gas conservation</w:t>
      </w:r>
      <w:r w:rsidR="00174505" w:rsidRPr="00997E27">
        <w:rPr>
          <w:rFonts w:ascii="Times New Roman" w:hAnsi="Times New Roman"/>
          <w:i/>
          <w:sz w:val="25"/>
          <w:szCs w:val="25"/>
        </w:rPr>
        <w:t xml:space="preserve"> </w:t>
      </w:r>
      <w:r w:rsidR="00E876B2" w:rsidRPr="00997E27">
        <w:rPr>
          <w:rFonts w:ascii="Times New Roman" w:hAnsi="Times New Roman"/>
          <w:i/>
          <w:sz w:val="25"/>
          <w:szCs w:val="25"/>
        </w:rPr>
        <w:t>programs</w:t>
      </w:r>
      <w:r w:rsidR="003D2ECF" w:rsidRPr="00997E27">
        <w:rPr>
          <w:rFonts w:ascii="Times New Roman" w:hAnsi="Times New Roman"/>
          <w:i/>
          <w:sz w:val="25"/>
          <w:szCs w:val="25"/>
        </w:rPr>
        <w:t xml:space="preserve"> temporarily</w:t>
      </w:r>
      <w:r w:rsidR="003F73CD" w:rsidRPr="00997E27">
        <w:rPr>
          <w:rFonts w:ascii="Times New Roman" w:hAnsi="Times New Roman"/>
          <w:i/>
          <w:sz w:val="25"/>
          <w:szCs w:val="25"/>
        </w:rPr>
        <w:t xml:space="preserve">.  This policy statement </w:t>
      </w:r>
      <w:r w:rsidR="007F7062" w:rsidRPr="00997E27">
        <w:rPr>
          <w:rFonts w:ascii="Times New Roman" w:hAnsi="Times New Roman"/>
          <w:i/>
          <w:sz w:val="25"/>
          <w:szCs w:val="25"/>
        </w:rPr>
        <w:t xml:space="preserve">begins by </w:t>
      </w:r>
      <w:r w:rsidR="00DF01F8" w:rsidRPr="00997E27">
        <w:rPr>
          <w:rFonts w:ascii="Times New Roman" w:hAnsi="Times New Roman"/>
          <w:i/>
          <w:sz w:val="25"/>
          <w:szCs w:val="25"/>
        </w:rPr>
        <w:t>discussing</w:t>
      </w:r>
      <w:r w:rsidR="003F73CD" w:rsidRPr="00997E27">
        <w:rPr>
          <w:rFonts w:ascii="Times New Roman" w:hAnsi="Times New Roman"/>
          <w:i/>
          <w:sz w:val="25"/>
          <w:szCs w:val="25"/>
        </w:rPr>
        <w:t xml:space="preserve"> the C</w:t>
      </w:r>
      <w:r w:rsidR="007F7062" w:rsidRPr="00997E27">
        <w:rPr>
          <w:rFonts w:ascii="Times New Roman" w:hAnsi="Times New Roman"/>
          <w:i/>
          <w:sz w:val="25"/>
          <w:szCs w:val="25"/>
        </w:rPr>
        <w:t xml:space="preserve">ommission’s authority to require natural </w:t>
      </w:r>
      <w:r w:rsidR="00174505" w:rsidRPr="00997E27">
        <w:rPr>
          <w:rFonts w:ascii="Times New Roman" w:hAnsi="Times New Roman"/>
          <w:i/>
          <w:sz w:val="25"/>
          <w:szCs w:val="25"/>
        </w:rPr>
        <w:t xml:space="preserve">gas </w:t>
      </w:r>
      <w:r w:rsidR="007F7062" w:rsidRPr="00997E27">
        <w:rPr>
          <w:rFonts w:ascii="Times New Roman" w:hAnsi="Times New Roman"/>
          <w:i/>
          <w:sz w:val="25"/>
          <w:szCs w:val="25"/>
        </w:rPr>
        <w:t>utilities to implement cost-</w:t>
      </w:r>
      <w:r w:rsidR="00E876B2" w:rsidRPr="00997E27">
        <w:rPr>
          <w:rFonts w:ascii="Times New Roman" w:hAnsi="Times New Roman"/>
          <w:i/>
          <w:sz w:val="25"/>
          <w:szCs w:val="25"/>
        </w:rPr>
        <w:t xml:space="preserve">effective conservation programs.  </w:t>
      </w:r>
      <w:r w:rsidR="009300AB" w:rsidRPr="00997E27">
        <w:rPr>
          <w:rFonts w:ascii="Times New Roman" w:hAnsi="Times New Roman"/>
          <w:i/>
          <w:sz w:val="25"/>
          <w:szCs w:val="25"/>
        </w:rPr>
        <w:t>Any</w:t>
      </w:r>
      <w:r w:rsidR="00E876B2" w:rsidRPr="00997E27">
        <w:rPr>
          <w:rFonts w:ascii="Times New Roman" w:hAnsi="Times New Roman"/>
          <w:i/>
          <w:sz w:val="25"/>
          <w:szCs w:val="25"/>
        </w:rPr>
        <w:t xml:space="preserve"> discussion of the Commission’s authority over electric utilities is provided as background information; </w:t>
      </w:r>
      <w:r w:rsidR="007F7062" w:rsidRPr="00997E27">
        <w:rPr>
          <w:rFonts w:ascii="Times New Roman" w:hAnsi="Times New Roman"/>
          <w:i/>
          <w:sz w:val="25"/>
          <w:szCs w:val="25"/>
        </w:rPr>
        <w:t xml:space="preserve">the </w:t>
      </w:r>
      <w:r w:rsidR="00004485" w:rsidRPr="00997E27">
        <w:rPr>
          <w:rFonts w:ascii="Times New Roman" w:hAnsi="Times New Roman"/>
          <w:i/>
          <w:sz w:val="25"/>
          <w:szCs w:val="25"/>
        </w:rPr>
        <w:t>guidance</w:t>
      </w:r>
      <w:r w:rsidR="007F7062" w:rsidRPr="00997E27">
        <w:rPr>
          <w:rFonts w:ascii="Times New Roman" w:hAnsi="Times New Roman"/>
          <w:i/>
          <w:sz w:val="25"/>
          <w:szCs w:val="25"/>
        </w:rPr>
        <w:t xml:space="preserve"> </w:t>
      </w:r>
      <w:r w:rsidR="00FE47BD" w:rsidRPr="00997E27">
        <w:rPr>
          <w:rFonts w:ascii="Times New Roman" w:hAnsi="Times New Roman"/>
          <w:i/>
          <w:sz w:val="25"/>
          <w:szCs w:val="25"/>
        </w:rPr>
        <w:t xml:space="preserve">in this statement </w:t>
      </w:r>
      <w:r w:rsidR="007F7062" w:rsidRPr="00997E27">
        <w:rPr>
          <w:rFonts w:ascii="Times New Roman" w:hAnsi="Times New Roman"/>
          <w:i/>
          <w:sz w:val="25"/>
          <w:szCs w:val="25"/>
        </w:rPr>
        <w:t>appl</w:t>
      </w:r>
      <w:r w:rsidR="00004485" w:rsidRPr="00997E27">
        <w:rPr>
          <w:rFonts w:ascii="Times New Roman" w:hAnsi="Times New Roman"/>
          <w:i/>
          <w:sz w:val="25"/>
          <w:szCs w:val="25"/>
        </w:rPr>
        <w:t>ies</w:t>
      </w:r>
      <w:r w:rsidR="007F7062" w:rsidRPr="00997E27">
        <w:rPr>
          <w:rFonts w:ascii="Times New Roman" w:hAnsi="Times New Roman"/>
          <w:i/>
          <w:sz w:val="25"/>
          <w:szCs w:val="25"/>
        </w:rPr>
        <w:t xml:space="preserve"> only to natural gas utilities.  </w:t>
      </w:r>
    </w:p>
    <w:p w:rsidR="00C156A9" w:rsidRPr="00997E27" w:rsidRDefault="00C156A9" w:rsidP="00C156A9">
      <w:pPr>
        <w:pStyle w:val="NoSpacing"/>
        <w:spacing w:line="264" w:lineRule="auto"/>
        <w:rPr>
          <w:rFonts w:ascii="Times New Roman" w:hAnsi="Times New Roman"/>
          <w:i/>
          <w:sz w:val="25"/>
          <w:szCs w:val="25"/>
        </w:rPr>
      </w:pPr>
    </w:p>
    <w:p w:rsidR="00343973" w:rsidRPr="00997E27" w:rsidRDefault="00E876B2" w:rsidP="00036FA9">
      <w:pPr>
        <w:pStyle w:val="ListParagraph"/>
        <w:numPr>
          <w:ilvl w:val="0"/>
          <w:numId w:val="24"/>
        </w:numPr>
        <w:tabs>
          <w:tab w:val="num" w:pos="0"/>
        </w:tabs>
        <w:spacing w:line="264" w:lineRule="auto"/>
        <w:ind w:left="0" w:hanging="720"/>
        <w:rPr>
          <w:rFonts w:ascii="Times New Roman" w:hAnsi="Times New Roman" w:cs="Times New Roman"/>
          <w:i/>
          <w:sz w:val="25"/>
          <w:szCs w:val="25"/>
        </w:rPr>
      </w:pPr>
      <w:r w:rsidRPr="00997E27">
        <w:rPr>
          <w:rFonts w:ascii="Times New Roman" w:hAnsi="Times New Roman" w:cs="Times New Roman"/>
          <w:i/>
          <w:sz w:val="25"/>
          <w:szCs w:val="25"/>
        </w:rPr>
        <w:t xml:space="preserve">This policy statement </w:t>
      </w:r>
      <w:r w:rsidR="007F7062" w:rsidRPr="00997E27">
        <w:rPr>
          <w:rFonts w:ascii="Times New Roman" w:hAnsi="Times New Roman" w:cs="Times New Roman"/>
          <w:i/>
          <w:sz w:val="25"/>
          <w:szCs w:val="25"/>
        </w:rPr>
        <w:t xml:space="preserve">describes several cost-effectiveness tests that </w:t>
      </w:r>
      <w:r w:rsidR="00DF01F8" w:rsidRPr="00997E27">
        <w:rPr>
          <w:rFonts w:ascii="Times New Roman" w:hAnsi="Times New Roman" w:cs="Times New Roman"/>
          <w:i/>
          <w:sz w:val="25"/>
          <w:szCs w:val="25"/>
        </w:rPr>
        <w:t>utilities use</w:t>
      </w:r>
      <w:r w:rsidR="007F7062" w:rsidRPr="00997E27">
        <w:rPr>
          <w:rFonts w:ascii="Times New Roman" w:hAnsi="Times New Roman" w:cs="Times New Roman"/>
          <w:i/>
          <w:sz w:val="25"/>
          <w:szCs w:val="25"/>
        </w:rPr>
        <w:t xml:space="preserve"> to evaluate conservation programs, </w:t>
      </w:r>
      <w:r w:rsidR="00204552" w:rsidRPr="00997E27">
        <w:rPr>
          <w:rFonts w:ascii="Times New Roman" w:hAnsi="Times New Roman" w:cs="Times New Roman"/>
          <w:i/>
          <w:sz w:val="25"/>
          <w:szCs w:val="25"/>
        </w:rPr>
        <w:t xml:space="preserve">criticisms of each test, and </w:t>
      </w:r>
      <w:r w:rsidRPr="00997E27">
        <w:rPr>
          <w:rFonts w:ascii="Times New Roman" w:hAnsi="Times New Roman" w:cs="Times New Roman"/>
          <w:i/>
          <w:sz w:val="25"/>
          <w:szCs w:val="25"/>
        </w:rPr>
        <w:t>how</w:t>
      </w:r>
      <w:r w:rsidR="007F7062" w:rsidRPr="00997E27">
        <w:rPr>
          <w:rFonts w:ascii="Times New Roman" w:hAnsi="Times New Roman" w:cs="Times New Roman"/>
          <w:i/>
          <w:sz w:val="25"/>
          <w:szCs w:val="25"/>
        </w:rPr>
        <w:t xml:space="preserve"> these tests are applied.</w:t>
      </w:r>
      <w:r w:rsidR="00DF01F8" w:rsidRPr="00997E27">
        <w:rPr>
          <w:rFonts w:ascii="Times New Roman" w:hAnsi="Times New Roman" w:cs="Times New Roman"/>
          <w:i/>
          <w:sz w:val="25"/>
          <w:szCs w:val="25"/>
        </w:rPr>
        <w:t xml:space="preserve">  After reviewing the history of Avista Corporation’s </w:t>
      </w:r>
      <w:r w:rsidR="00DA7771" w:rsidRPr="00997E27">
        <w:rPr>
          <w:rFonts w:ascii="Times New Roman" w:hAnsi="Times New Roman" w:cs="Times New Roman"/>
          <w:i/>
          <w:sz w:val="25"/>
          <w:szCs w:val="25"/>
        </w:rPr>
        <w:t xml:space="preserve">request </w:t>
      </w:r>
      <w:r w:rsidR="00DF01F8" w:rsidRPr="00997E27">
        <w:rPr>
          <w:rFonts w:ascii="Times New Roman" w:hAnsi="Times New Roman" w:cs="Times New Roman"/>
          <w:i/>
          <w:sz w:val="25"/>
          <w:szCs w:val="25"/>
        </w:rPr>
        <w:t xml:space="preserve">and the comments provided to aid this investigation, the Commission </w:t>
      </w:r>
      <w:r w:rsidR="00174505" w:rsidRPr="00997E27">
        <w:rPr>
          <w:rFonts w:ascii="Times New Roman" w:hAnsi="Times New Roman" w:cs="Times New Roman"/>
          <w:i/>
          <w:sz w:val="25"/>
          <w:szCs w:val="25"/>
        </w:rPr>
        <w:t>states</w:t>
      </w:r>
      <w:r w:rsidR="00DF01F8" w:rsidRPr="00997E27">
        <w:rPr>
          <w:rFonts w:ascii="Times New Roman" w:hAnsi="Times New Roman" w:cs="Times New Roman"/>
          <w:i/>
          <w:sz w:val="25"/>
          <w:szCs w:val="25"/>
        </w:rPr>
        <w:t xml:space="preserve"> its </w:t>
      </w:r>
      <w:r w:rsidR="00174505" w:rsidRPr="00997E27">
        <w:rPr>
          <w:rFonts w:ascii="Times New Roman" w:hAnsi="Times New Roman" w:cs="Times New Roman"/>
          <w:i/>
          <w:sz w:val="25"/>
          <w:szCs w:val="25"/>
        </w:rPr>
        <w:t>policy</w:t>
      </w:r>
      <w:r w:rsidR="003C0E21" w:rsidRPr="00997E27">
        <w:rPr>
          <w:rFonts w:ascii="Times New Roman" w:hAnsi="Times New Roman" w:cs="Times New Roman"/>
          <w:i/>
          <w:sz w:val="25"/>
          <w:szCs w:val="25"/>
        </w:rPr>
        <w:t xml:space="preserve"> that although it would prefer </w:t>
      </w:r>
      <w:r w:rsidR="00017F04" w:rsidRPr="00997E27">
        <w:rPr>
          <w:rFonts w:ascii="Times New Roman" w:hAnsi="Times New Roman" w:cs="Times New Roman"/>
          <w:i/>
          <w:sz w:val="25"/>
          <w:szCs w:val="25"/>
        </w:rPr>
        <w:t>that utilities use a</w:t>
      </w:r>
      <w:r w:rsidR="00343973" w:rsidRPr="00997E27">
        <w:rPr>
          <w:rFonts w:ascii="Times New Roman" w:hAnsi="Times New Roman" w:cs="Times New Roman"/>
          <w:i/>
          <w:sz w:val="25"/>
          <w:szCs w:val="25"/>
        </w:rPr>
        <w:t xml:space="preserve"> properly balanced </w:t>
      </w:r>
      <w:r w:rsidR="00017F04" w:rsidRPr="00997E27">
        <w:rPr>
          <w:rFonts w:ascii="Times New Roman" w:hAnsi="Times New Roman" w:cs="Times New Roman"/>
          <w:i/>
          <w:sz w:val="25"/>
          <w:szCs w:val="25"/>
        </w:rPr>
        <w:t>total resource cost test</w:t>
      </w:r>
      <w:r w:rsidR="003C0E21" w:rsidRPr="00997E27">
        <w:rPr>
          <w:rFonts w:ascii="Times New Roman" w:hAnsi="Times New Roman" w:cs="Times New Roman"/>
          <w:i/>
          <w:sz w:val="25"/>
          <w:szCs w:val="25"/>
        </w:rPr>
        <w:t xml:space="preserve">, it recognizes that because of </w:t>
      </w:r>
      <w:r w:rsidR="00017F04" w:rsidRPr="00997E27">
        <w:rPr>
          <w:rFonts w:ascii="Times New Roman" w:hAnsi="Times New Roman" w:cs="Times New Roman"/>
          <w:i/>
          <w:sz w:val="25"/>
          <w:szCs w:val="25"/>
        </w:rPr>
        <w:t>difficult-to-quantify non-energy benefits and conservation’s risk reduction value</w:t>
      </w:r>
      <w:r w:rsidR="003C0E21" w:rsidRPr="00997E27">
        <w:rPr>
          <w:rFonts w:ascii="Times New Roman" w:hAnsi="Times New Roman" w:cs="Times New Roman"/>
          <w:i/>
          <w:sz w:val="25"/>
          <w:szCs w:val="25"/>
        </w:rPr>
        <w:t>, such a test may not be easily developed</w:t>
      </w:r>
      <w:r w:rsidR="00343973" w:rsidRPr="00997E27">
        <w:rPr>
          <w:rFonts w:ascii="Times New Roman" w:hAnsi="Times New Roman" w:cs="Times New Roman"/>
          <w:i/>
          <w:sz w:val="25"/>
          <w:szCs w:val="25"/>
        </w:rPr>
        <w:t>.</w:t>
      </w:r>
      <w:r w:rsidR="00017F04" w:rsidRPr="00997E27">
        <w:rPr>
          <w:rFonts w:ascii="Times New Roman" w:hAnsi="Times New Roman" w:cs="Times New Roman"/>
          <w:i/>
          <w:sz w:val="25"/>
          <w:szCs w:val="25"/>
        </w:rPr>
        <w:t xml:space="preserve"> </w:t>
      </w:r>
      <w:r w:rsidR="00FA6F8E" w:rsidRPr="00997E27">
        <w:rPr>
          <w:rFonts w:ascii="Times New Roman" w:hAnsi="Times New Roman" w:cs="Times New Roman"/>
          <w:i/>
          <w:sz w:val="25"/>
          <w:szCs w:val="25"/>
        </w:rPr>
        <w:t>Therefore,</w:t>
      </w:r>
      <w:r w:rsidR="00343973" w:rsidRPr="00997E27">
        <w:rPr>
          <w:rFonts w:ascii="Times New Roman" w:hAnsi="Times New Roman" w:cs="Times New Roman"/>
          <w:i/>
          <w:sz w:val="25"/>
          <w:szCs w:val="25"/>
        </w:rPr>
        <w:t xml:space="preserve"> a </w:t>
      </w:r>
      <w:r w:rsidR="00174505" w:rsidRPr="00997E27">
        <w:rPr>
          <w:rFonts w:ascii="Times New Roman" w:hAnsi="Times New Roman" w:cs="Times New Roman"/>
          <w:i/>
          <w:sz w:val="25"/>
          <w:szCs w:val="25"/>
        </w:rPr>
        <w:t xml:space="preserve">natural gas </w:t>
      </w:r>
      <w:r w:rsidR="00343973" w:rsidRPr="00997E27">
        <w:rPr>
          <w:rFonts w:ascii="Times New Roman" w:hAnsi="Times New Roman" w:cs="Times New Roman"/>
          <w:i/>
          <w:sz w:val="25"/>
          <w:szCs w:val="25"/>
        </w:rPr>
        <w:t>utility may</w:t>
      </w:r>
      <w:r w:rsidR="009002C8" w:rsidRPr="00997E27">
        <w:rPr>
          <w:rFonts w:ascii="Times New Roman" w:hAnsi="Times New Roman" w:cs="Times New Roman"/>
          <w:i/>
          <w:sz w:val="25"/>
          <w:szCs w:val="25"/>
        </w:rPr>
        <w:t xml:space="preserve"> analyze, in close consultation with its conservation advisory group,</w:t>
      </w:r>
      <w:r w:rsidR="00343973" w:rsidRPr="00997E27">
        <w:rPr>
          <w:rFonts w:ascii="Times New Roman" w:hAnsi="Times New Roman" w:cs="Times New Roman"/>
          <w:i/>
          <w:sz w:val="25"/>
          <w:szCs w:val="25"/>
        </w:rPr>
        <w:t xml:space="preserve"> its</w:t>
      </w:r>
      <w:r w:rsidR="00017F04" w:rsidRPr="00997E27">
        <w:rPr>
          <w:rFonts w:ascii="Times New Roman" w:hAnsi="Times New Roman" w:cs="Times New Roman"/>
          <w:i/>
          <w:sz w:val="25"/>
          <w:szCs w:val="25"/>
        </w:rPr>
        <w:t xml:space="preserve"> conservation programs using the utility cost test</w:t>
      </w:r>
      <w:r w:rsidR="00343973" w:rsidRPr="00997E27">
        <w:rPr>
          <w:rFonts w:ascii="Times New Roman" w:hAnsi="Times New Roman" w:cs="Times New Roman"/>
          <w:i/>
          <w:sz w:val="25"/>
          <w:szCs w:val="25"/>
        </w:rPr>
        <w:t>.</w:t>
      </w:r>
      <w:r w:rsidR="00174505" w:rsidRPr="00997E27">
        <w:rPr>
          <w:rFonts w:ascii="Times New Roman" w:hAnsi="Times New Roman" w:cs="Times New Roman"/>
          <w:i/>
          <w:sz w:val="25"/>
          <w:szCs w:val="25"/>
        </w:rPr>
        <w:t xml:space="preserve">  Finally, the Commission discusses the standardization of conservation program evaluations.</w:t>
      </w:r>
    </w:p>
    <w:p w:rsidR="0095145E" w:rsidRPr="00997E27" w:rsidRDefault="0095145E" w:rsidP="00C156A9">
      <w:pPr>
        <w:spacing w:line="264" w:lineRule="auto"/>
        <w:rPr>
          <w:rFonts w:ascii="Times New Roman" w:eastAsiaTheme="majorEastAsia" w:hAnsi="Times New Roman"/>
          <w:b/>
          <w:bCs/>
          <w:kern w:val="32"/>
          <w:sz w:val="25"/>
          <w:szCs w:val="25"/>
        </w:rPr>
      </w:pPr>
      <w:r w:rsidRPr="00997E27">
        <w:rPr>
          <w:rFonts w:ascii="Times New Roman" w:hAnsi="Times New Roman"/>
          <w:sz w:val="25"/>
          <w:szCs w:val="25"/>
        </w:rPr>
        <w:br w:type="page"/>
      </w:r>
    </w:p>
    <w:sdt>
      <w:sdtPr>
        <w:rPr>
          <w:rFonts w:ascii="Times New Roman" w:eastAsiaTheme="minorEastAsia" w:hAnsi="Times New Roman"/>
          <w:bCs w:val="0"/>
          <w:kern w:val="0"/>
          <w:sz w:val="25"/>
          <w:szCs w:val="25"/>
        </w:rPr>
        <w:id w:val="-1920012730"/>
        <w:docPartObj>
          <w:docPartGallery w:val="Table of Contents"/>
          <w:docPartUnique/>
        </w:docPartObj>
      </w:sdtPr>
      <w:sdtEndPr>
        <w:rPr>
          <w:b w:val="0"/>
          <w:noProof/>
        </w:rPr>
      </w:sdtEndPr>
      <w:sdtContent>
        <w:p w:rsidR="00343973" w:rsidRPr="008A4CE9" w:rsidRDefault="00343973" w:rsidP="00BB01B4">
          <w:pPr>
            <w:pStyle w:val="TOCHeading"/>
            <w:spacing w:line="264" w:lineRule="auto"/>
            <w:jc w:val="center"/>
            <w:rPr>
              <w:rFonts w:ascii="Times New Roman" w:hAnsi="Times New Roman"/>
              <w:sz w:val="25"/>
              <w:szCs w:val="25"/>
            </w:rPr>
          </w:pPr>
          <w:r w:rsidRPr="008A4CE9">
            <w:rPr>
              <w:rFonts w:ascii="Times New Roman" w:hAnsi="Times New Roman"/>
              <w:sz w:val="25"/>
              <w:szCs w:val="25"/>
            </w:rPr>
            <w:t>Table of Contents</w:t>
          </w:r>
        </w:p>
        <w:p w:rsidR="00BB01B4" w:rsidRPr="00E63C33" w:rsidRDefault="00BB01B4" w:rsidP="00BB01B4">
          <w:pPr>
            <w:rPr>
              <w:rFonts w:ascii="Times New Roman" w:hAnsi="Times New Roman"/>
              <w:sz w:val="25"/>
              <w:szCs w:val="25"/>
            </w:rPr>
          </w:pPr>
        </w:p>
        <w:p w:rsidR="00E63C33" w:rsidRPr="00E63C33" w:rsidRDefault="00343973">
          <w:pPr>
            <w:pStyle w:val="TOC1"/>
            <w:rPr>
              <w:b w:val="0"/>
              <w:sz w:val="25"/>
              <w:szCs w:val="25"/>
            </w:rPr>
          </w:pPr>
          <w:r w:rsidRPr="00E63C33">
            <w:rPr>
              <w:b w:val="0"/>
              <w:sz w:val="25"/>
              <w:szCs w:val="25"/>
            </w:rPr>
            <w:fldChar w:fldCharType="begin"/>
          </w:r>
          <w:r w:rsidRPr="00E63C33">
            <w:rPr>
              <w:b w:val="0"/>
              <w:sz w:val="25"/>
              <w:szCs w:val="25"/>
            </w:rPr>
            <w:instrText xml:space="preserve"> TOC \o "1-3" \h \z \u </w:instrText>
          </w:r>
          <w:r w:rsidRPr="00E63C33">
            <w:rPr>
              <w:b w:val="0"/>
              <w:sz w:val="25"/>
              <w:szCs w:val="25"/>
            </w:rPr>
            <w:fldChar w:fldCharType="separate"/>
          </w:r>
          <w:hyperlink w:anchor="_Toc368483184" w:history="1">
            <w:r w:rsidR="00E63C33" w:rsidRPr="00E63C33">
              <w:rPr>
                <w:rStyle w:val="Hyperlink"/>
                <w:b w:val="0"/>
                <w:sz w:val="25"/>
                <w:szCs w:val="25"/>
              </w:rPr>
              <w:t>I.</w:t>
            </w:r>
            <w:r w:rsidR="00E63C33" w:rsidRPr="00E63C33">
              <w:rPr>
                <w:b w:val="0"/>
                <w:sz w:val="25"/>
                <w:szCs w:val="25"/>
              </w:rPr>
              <w:tab/>
            </w:r>
            <w:r w:rsidR="00E63C33" w:rsidRPr="00E63C33">
              <w:rPr>
                <w:rStyle w:val="Hyperlink"/>
                <w:b w:val="0"/>
                <w:sz w:val="25"/>
                <w:szCs w:val="25"/>
              </w:rPr>
              <w:t>Background on conservation cost-effectiveness evaluation</w:t>
            </w:r>
            <w:r w:rsidR="00E63C33" w:rsidRPr="00E63C33">
              <w:rPr>
                <w:b w:val="0"/>
                <w:webHidden/>
                <w:sz w:val="25"/>
                <w:szCs w:val="25"/>
              </w:rPr>
              <w:tab/>
            </w:r>
            <w:r w:rsidR="00E63C33" w:rsidRPr="00E63C33">
              <w:rPr>
                <w:b w:val="0"/>
                <w:webHidden/>
                <w:sz w:val="25"/>
                <w:szCs w:val="25"/>
              </w:rPr>
              <w:fldChar w:fldCharType="begin"/>
            </w:r>
            <w:r w:rsidR="00E63C33" w:rsidRPr="00E63C33">
              <w:rPr>
                <w:b w:val="0"/>
                <w:webHidden/>
                <w:sz w:val="25"/>
                <w:szCs w:val="25"/>
              </w:rPr>
              <w:instrText xml:space="preserve"> PAGEREF _Toc368483184 \h </w:instrText>
            </w:r>
            <w:r w:rsidR="00E63C33" w:rsidRPr="00E63C33">
              <w:rPr>
                <w:b w:val="0"/>
                <w:webHidden/>
                <w:sz w:val="25"/>
                <w:szCs w:val="25"/>
              </w:rPr>
            </w:r>
            <w:r w:rsidR="00E63C33" w:rsidRPr="00E63C33">
              <w:rPr>
                <w:b w:val="0"/>
                <w:webHidden/>
                <w:sz w:val="25"/>
                <w:szCs w:val="25"/>
              </w:rPr>
              <w:fldChar w:fldCharType="separate"/>
            </w:r>
            <w:r w:rsidR="000754A7">
              <w:rPr>
                <w:b w:val="0"/>
                <w:webHidden/>
                <w:sz w:val="25"/>
                <w:szCs w:val="25"/>
              </w:rPr>
              <w:t>3</w:t>
            </w:r>
            <w:r w:rsidR="00E63C33" w:rsidRPr="00E63C33">
              <w:rPr>
                <w:b w:val="0"/>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85" w:history="1">
            <w:r w:rsidR="00E63C33" w:rsidRPr="00E63C33">
              <w:rPr>
                <w:rStyle w:val="Hyperlink"/>
                <w:rFonts w:ascii="Times New Roman" w:hAnsi="Times New Roman"/>
                <w:noProof/>
                <w:sz w:val="25"/>
                <w:szCs w:val="25"/>
              </w:rPr>
              <w:t>A.</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Authority</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_Toc368483185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3</w:t>
            </w:r>
            <w:r w:rsidR="00E63C33" w:rsidRPr="00E63C33">
              <w:rPr>
                <w:rFonts w:ascii="Times New Roman" w:hAnsi="Times New Roman"/>
                <w:noProof/>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86" w:history="1">
            <w:r w:rsidR="00E63C33" w:rsidRPr="00E63C33">
              <w:rPr>
                <w:rStyle w:val="Hyperlink"/>
                <w:rFonts w:ascii="Times New Roman" w:hAnsi="Times New Roman"/>
                <w:noProof/>
                <w:sz w:val="25"/>
                <w:szCs w:val="25"/>
              </w:rPr>
              <w:t>B.</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Cost-effectiveness screening tests.</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_Toc368483186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4</w:t>
            </w:r>
            <w:r w:rsidR="00E63C33" w:rsidRPr="00E63C33">
              <w:rPr>
                <w:rFonts w:ascii="Times New Roman" w:hAnsi="Times New Roman"/>
                <w:noProof/>
                <w:webHidden/>
                <w:sz w:val="25"/>
                <w:szCs w:val="25"/>
              </w:rPr>
              <w:fldChar w:fldCharType="end"/>
            </w:r>
          </w:hyperlink>
        </w:p>
        <w:p w:rsidR="00E63C33" w:rsidRPr="00E63C33" w:rsidRDefault="000754A7">
          <w:pPr>
            <w:pStyle w:val="TOC3"/>
            <w:rPr>
              <w:rFonts w:ascii="Times New Roman" w:hAnsi="Times New Roman"/>
              <w:noProof/>
              <w:sz w:val="25"/>
              <w:szCs w:val="25"/>
            </w:rPr>
          </w:pPr>
          <w:hyperlink w:anchor="_Toc368483187" w:history="1">
            <w:r w:rsidR="00E63C33" w:rsidRPr="00E63C33">
              <w:rPr>
                <w:rStyle w:val="Hyperlink"/>
                <w:rFonts w:ascii="Times New Roman" w:hAnsi="Times New Roman"/>
                <w:noProof/>
                <w:sz w:val="25"/>
                <w:szCs w:val="25"/>
              </w:rPr>
              <w:t>1.</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Total Resource Cost Test</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_Toc368483187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5</w:t>
            </w:r>
            <w:r w:rsidR="00E63C33" w:rsidRPr="00E63C33">
              <w:rPr>
                <w:rFonts w:ascii="Times New Roman" w:hAnsi="Times New Roman"/>
                <w:noProof/>
                <w:webHidden/>
                <w:sz w:val="25"/>
                <w:szCs w:val="25"/>
              </w:rPr>
              <w:fldChar w:fldCharType="end"/>
            </w:r>
          </w:hyperlink>
        </w:p>
        <w:p w:rsidR="00E63C33" w:rsidRPr="00E63C33" w:rsidRDefault="000754A7">
          <w:pPr>
            <w:pStyle w:val="TOC3"/>
            <w:rPr>
              <w:rFonts w:ascii="Times New Roman" w:hAnsi="Times New Roman"/>
              <w:noProof/>
              <w:sz w:val="25"/>
              <w:szCs w:val="25"/>
            </w:rPr>
          </w:pPr>
          <w:hyperlink w:anchor="_Toc368483188" w:history="1">
            <w:r w:rsidR="00E63C33" w:rsidRPr="00E63C33">
              <w:rPr>
                <w:rStyle w:val="Hyperlink"/>
                <w:rFonts w:ascii="Times New Roman" w:hAnsi="Times New Roman"/>
                <w:noProof/>
                <w:sz w:val="25"/>
                <w:szCs w:val="25"/>
              </w:rPr>
              <w:t>2.</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Utility Cost Test</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_Toc368483188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6</w:t>
            </w:r>
            <w:r w:rsidR="00E63C33" w:rsidRPr="00E63C33">
              <w:rPr>
                <w:rFonts w:ascii="Times New Roman" w:hAnsi="Times New Roman"/>
                <w:noProof/>
                <w:webHidden/>
                <w:sz w:val="25"/>
                <w:szCs w:val="25"/>
              </w:rPr>
              <w:fldChar w:fldCharType="end"/>
            </w:r>
          </w:hyperlink>
        </w:p>
        <w:p w:rsidR="00E63C33" w:rsidRPr="00E63C33" w:rsidRDefault="000754A7">
          <w:pPr>
            <w:pStyle w:val="TOC3"/>
            <w:rPr>
              <w:rFonts w:ascii="Times New Roman" w:hAnsi="Times New Roman"/>
              <w:noProof/>
              <w:sz w:val="25"/>
              <w:szCs w:val="25"/>
            </w:rPr>
          </w:pPr>
          <w:hyperlink w:anchor="_Toc368483189" w:history="1">
            <w:r w:rsidR="00E63C33" w:rsidRPr="00E63C33">
              <w:rPr>
                <w:rStyle w:val="Hyperlink"/>
                <w:rFonts w:ascii="Times New Roman" w:hAnsi="Times New Roman"/>
                <w:noProof/>
                <w:sz w:val="25"/>
                <w:szCs w:val="25"/>
              </w:rPr>
              <w:t>3.</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Participant Cost Test</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_Toc368483189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7</w:t>
            </w:r>
            <w:r w:rsidR="00E63C33" w:rsidRPr="00E63C33">
              <w:rPr>
                <w:rFonts w:ascii="Times New Roman" w:hAnsi="Times New Roman"/>
                <w:noProof/>
                <w:webHidden/>
                <w:sz w:val="25"/>
                <w:szCs w:val="25"/>
              </w:rPr>
              <w:fldChar w:fldCharType="end"/>
            </w:r>
          </w:hyperlink>
        </w:p>
        <w:p w:rsidR="00E63C33" w:rsidRPr="00E63C33" w:rsidRDefault="000754A7">
          <w:pPr>
            <w:pStyle w:val="TOC3"/>
            <w:rPr>
              <w:rFonts w:ascii="Times New Roman" w:hAnsi="Times New Roman"/>
              <w:noProof/>
              <w:sz w:val="25"/>
              <w:szCs w:val="25"/>
            </w:rPr>
          </w:pPr>
          <w:hyperlink w:anchor="_Toc368483190" w:history="1">
            <w:r w:rsidR="00E63C33" w:rsidRPr="00E63C33">
              <w:rPr>
                <w:rStyle w:val="Hyperlink"/>
                <w:rFonts w:ascii="Times New Roman" w:hAnsi="Times New Roman"/>
                <w:noProof/>
                <w:sz w:val="25"/>
                <w:szCs w:val="25"/>
              </w:rPr>
              <w:t>4.</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Societal Cost Test</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_Toc368483190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7</w:t>
            </w:r>
            <w:r w:rsidR="00E63C33" w:rsidRPr="00E63C33">
              <w:rPr>
                <w:rFonts w:ascii="Times New Roman" w:hAnsi="Times New Roman"/>
                <w:noProof/>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1" w:history="1">
            <w:r w:rsidR="00E63C33" w:rsidRPr="00E63C33">
              <w:rPr>
                <w:rStyle w:val="Hyperlink"/>
                <w:rFonts w:ascii="Times New Roman" w:hAnsi="Times New Roman"/>
                <w:noProof/>
                <w:sz w:val="25"/>
                <w:szCs w:val="25"/>
              </w:rPr>
              <w:t>C.</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At what level should utilities screen the cost-effectiveness of conservation activities?</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_Toc368483191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8</w:t>
            </w:r>
            <w:r w:rsidR="00E63C33" w:rsidRPr="00E63C33">
              <w:rPr>
                <w:rFonts w:ascii="Times New Roman" w:hAnsi="Times New Roman"/>
                <w:noProof/>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2" w:history="1">
            <w:r w:rsidR="00E63C33" w:rsidRPr="00E63C33">
              <w:rPr>
                <w:rStyle w:val="Hyperlink"/>
                <w:rFonts w:ascii="Times New Roman" w:hAnsi="Times New Roman"/>
                <w:noProof/>
                <w:sz w:val="25"/>
                <w:szCs w:val="25"/>
              </w:rPr>
              <w:t>D.</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What discount rate should utilities use when calculating the net present value of the annual costs and benefits of conservation programs?</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_Toc368483192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9</w:t>
            </w:r>
            <w:r w:rsidR="00E63C33" w:rsidRPr="00E63C33">
              <w:rPr>
                <w:rFonts w:ascii="Times New Roman" w:hAnsi="Times New Roman"/>
                <w:noProof/>
                <w:webHidden/>
                <w:sz w:val="25"/>
                <w:szCs w:val="25"/>
              </w:rPr>
              <w:fldChar w:fldCharType="end"/>
            </w:r>
          </w:hyperlink>
        </w:p>
        <w:p w:rsidR="00E63C33" w:rsidRPr="00E63C33" w:rsidRDefault="000754A7">
          <w:pPr>
            <w:pStyle w:val="TOC1"/>
            <w:rPr>
              <w:b w:val="0"/>
              <w:sz w:val="25"/>
              <w:szCs w:val="25"/>
            </w:rPr>
          </w:pPr>
          <w:hyperlink w:anchor="_Toc368483193" w:history="1">
            <w:r w:rsidR="00E63C33" w:rsidRPr="00E63C33">
              <w:rPr>
                <w:rStyle w:val="Hyperlink"/>
                <w:b w:val="0"/>
                <w:sz w:val="25"/>
                <w:szCs w:val="25"/>
              </w:rPr>
              <w:t>II.</w:t>
            </w:r>
            <w:r w:rsidR="00E63C33" w:rsidRPr="00E63C33">
              <w:rPr>
                <w:b w:val="0"/>
                <w:sz w:val="25"/>
                <w:szCs w:val="25"/>
              </w:rPr>
              <w:tab/>
            </w:r>
            <w:r w:rsidR="00E63C33" w:rsidRPr="00E63C33">
              <w:rPr>
                <w:rStyle w:val="Hyperlink"/>
                <w:b w:val="0"/>
                <w:sz w:val="25"/>
                <w:szCs w:val="25"/>
              </w:rPr>
              <w:t>History of commission proceedings</w:t>
            </w:r>
            <w:r w:rsidR="00E63C33" w:rsidRPr="00E63C33">
              <w:rPr>
                <w:b w:val="0"/>
                <w:webHidden/>
                <w:sz w:val="25"/>
                <w:szCs w:val="25"/>
              </w:rPr>
              <w:tab/>
            </w:r>
            <w:r w:rsidR="00E63C33" w:rsidRPr="00E63C33">
              <w:rPr>
                <w:b w:val="0"/>
                <w:webHidden/>
                <w:sz w:val="25"/>
                <w:szCs w:val="25"/>
              </w:rPr>
              <w:fldChar w:fldCharType="begin"/>
            </w:r>
            <w:r w:rsidR="00E63C33" w:rsidRPr="00E63C33">
              <w:rPr>
                <w:b w:val="0"/>
                <w:webHidden/>
                <w:sz w:val="25"/>
                <w:szCs w:val="25"/>
              </w:rPr>
              <w:instrText xml:space="preserve"> PAGEREF _Toc368483193 \h </w:instrText>
            </w:r>
            <w:r w:rsidR="00E63C33" w:rsidRPr="00E63C33">
              <w:rPr>
                <w:b w:val="0"/>
                <w:webHidden/>
                <w:sz w:val="25"/>
                <w:szCs w:val="25"/>
              </w:rPr>
            </w:r>
            <w:r w:rsidR="00E63C33" w:rsidRPr="00E63C33">
              <w:rPr>
                <w:b w:val="0"/>
                <w:webHidden/>
                <w:sz w:val="25"/>
                <w:szCs w:val="25"/>
              </w:rPr>
              <w:fldChar w:fldCharType="separate"/>
            </w:r>
            <w:r>
              <w:rPr>
                <w:b w:val="0"/>
                <w:webHidden/>
                <w:sz w:val="25"/>
                <w:szCs w:val="25"/>
              </w:rPr>
              <w:t>10</w:t>
            </w:r>
            <w:r w:rsidR="00E63C33" w:rsidRPr="00E63C33">
              <w:rPr>
                <w:b w:val="0"/>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4" w:history="1">
            <w:r w:rsidR="00E63C33" w:rsidRPr="00E63C33">
              <w:rPr>
                <w:rStyle w:val="Hyperlink"/>
                <w:rFonts w:ascii="Times New Roman" w:hAnsi="Times New Roman"/>
                <w:noProof/>
                <w:sz w:val="25"/>
                <w:szCs w:val="25"/>
              </w:rPr>
              <w:t>A.</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Avista Corporation’s natural gas demand-side management programs, Dockets UE-111882, UG-120790, and UG-121119.</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_Toc368483194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10</w:t>
            </w:r>
            <w:r w:rsidR="00E63C33" w:rsidRPr="00E63C33">
              <w:rPr>
                <w:rFonts w:ascii="Times New Roman" w:hAnsi="Times New Roman"/>
                <w:noProof/>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5" w:history="1">
            <w:r w:rsidR="00E63C33" w:rsidRPr="00E63C33">
              <w:rPr>
                <w:rStyle w:val="Hyperlink"/>
                <w:rFonts w:ascii="Times New Roman" w:hAnsi="Times New Roman"/>
                <w:noProof/>
                <w:sz w:val="25"/>
                <w:szCs w:val="25"/>
              </w:rPr>
              <w:t>B.</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Current rulemaking proceeding, Docket UG-121207</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_Toc368483195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11</w:t>
            </w:r>
            <w:r w:rsidR="00E63C33" w:rsidRPr="00E63C33">
              <w:rPr>
                <w:rFonts w:ascii="Times New Roman" w:hAnsi="Times New Roman"/>
                <w:noProof/>
                <w:webHidden/>
                <w:sz w:val="25"/>
                <w:szCs w:val="25"/>
              </w:rPr>
              <w:fldChar w:fldCharType="end"/>
            </w:r>
          </w:hyperlink>
        </w:p>
        <w:p w:rsidR="00E63C33" w:rsidRPr="00E63C33" w:rsidRDefault="000754A7">
          <w:pPr>
            <w:pStyle w:val="TOC1"/>
            <w:rPr>
              <w:b w:val="0"/>
              <w:sz w:val="25"/>
              <w:szCs w:val="25"/>
            </w:rPr>
          </w:pPr>
          <w:hyperlink w:anchor="_Toc368483196" w:history="1">
            <w:r w:rsidR="00E63C33" w:rsidRPr="00E63C33">
              <w:rPr>
                <w:rStyle w:val="Hyperlink"/>
                <w:b w:val="0"/>
                <w:sz w:val="25"/>
                <w:szCs w:val="25"/>
              </w:rPr>
              <w:t>III.</w:t>
            </w:r>
            <w:r w:rsidR="00E63C33" w:rsidRPr="00E63C33">
              <w:rPr>
                <w:b w:val="0"/>
                <w:sz w:val="25"/>
                <w:szCs w:val="25"/>
              </w:rPr>
              <w:tab/>
            </w:r>
            <w:r w:rsidR="00E63C33" w:rsidRPr="00E63C33">
              <w:rPr>
                <w:rStyle w:val="Hyperlink"/>
                <w:b w:val="0"/>
                <w:sz w:val="25"/>
                <w:szCs w:val="25"/>
              </w:rPr>
              <w:t>Determining the preferred method for the cost-effectiveness evaluation of natural gas demand-side management programs.</w:t>
            </w:r>
            <w:r w:rsidR="00E63C33" w:rsidRPr="00E63C33">
              <w:rPr>
                <w:b w:val="0"/>
                <w:webHidden/>
                <w:sz w:val="25"/>
                <w:szCs w:val="25"/>
              </w:rPr>
              <w:tab/>
            </w:r>
            <w:r w:rsidR="00E63C33" w:rsidRPr="00E63C33">
              <w:rPr>
                <w:b w:val="0"/>
                <w:webHidden/>
                <w:sz w:val="25"/>
                <w:szCs w:val="25"/>
              </w:rPr>
              <w:fldChar w:fldCharType="begin"/>
            </w:r>
            <w:r w:rsidR="00E63C33" w:rsidRPr="00E63C33">
              <w:rPr>
                <w:b w:val="0"/>
                <w:webHidden/>
                <w:sz w:val="25"/>
                <w:szCs w:val="25"/>
              </w:rPr>
              <w:instrText xml:space="preserve"> PAGEREF _Toc368483196 \h </w:instrText>
            </w:r>
            <w:r w:rsidR="00E63C33" w:rsidRPr="00E63C33">
              <w:rPr>
                <w:b w:val="0"/>
                <w:webHidden/>
                <w:sz w:val="25"/>
                <w:szCs w:val="25"/>
              </w:rPr>
            </w:r>
            <w:r w:rsidR="00E63C33" w:rsidRPr="00E63C33">
              <w:rPr>
                <w:b w:val="0"/>
                <w:webHidden/>
                <w:sz w:val="25"/>
                <w:szCs w:val="25"/>
              </w:rPr>
              <w:fldChar w:fldCharType="separate"/>
            </w:r>
            <w:r>
              <w:rPr>
                <w:b w:val="0"/>
                <w:webHidden/>
                <w:sz w:val="25"/>
                <w:szCs w:val="25"/>
              </w:rPr>
              <w:t>13</w:t>
            </w:r>
            <w:r w:rsidR="00E63C33" w:rsidRPr="00E63C33">
              <w:rPr>
                <w:b w:val="0"/>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7" w:history="1">
            <w:r w:rsidR="00E63C33" w:rsidRPr="00E63C33">
              <w:rPr>
                <w:rStyle w:val="Hyperlink"/>
                <w:rFonts w:ascii="Times New Roman" w:hAnsi="Times New Roman"/>
                <w:noProof/>
                <w:sz w:val="25"/>
                <w:szCs w:val="25"/>
              </w:rPr>
              <w:t>A.</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Gas utilities should use a properly balanced TRC or, if not available, a UCT with the assistance of the utility’s advisory committee.</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_Toc368483197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13</w:t>
            </w:r>
            <w:r w:rsidR="00E63C33" w:rsidRPr="00E63C33">
              <w:rPr>
                <w:rFonts w:ascii="Times New Roman" w:hAnsi="Times New Roman"/>
                <w:noProof/>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8" w:history="1">
            <w:r w:rsidR="00E63C33" w:rsidRPr="00E63C33">
              <w:rPr>
                <w:rStyle w:val="Hyperlink"/>
                <w:rFonts w:ascii="Times New Roman" w:hAnsi="Times New Roman"/>
                <w:noProof/>
                <w:sz w:val="25"/>
                <w:szCs w:val="25"/>
              </w:rPr>
              <w:t>B.</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A utility should use a discount rate appropriate to the cost-effectiveness test used and to that test’s investment perspective.</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_Toc368483198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15</w:t>
            </w:r>
            <w:r w:rsidR="00E63C33" w:rsidRPr="00E63C33">
              <w:rPr>
                <w:rFonts w:ascii="Times New Roman" w:hAnsi="Times New Roman"/>
                <w:noProof/>
                <w:webHidden/>
                <w:sz w:val="25"/>
                <w:szCs w:val="25"/>
              </w:rPr>
              <w:fldChar w:fldCharType="end"/>
            </w:r>
          </w:hyperlink>
        </w:p>
        <w:p w:rsidR="00E63C33" w:rsidRPr="00E63C33" w:rsidRDefault="000754A7">
          <w:pPr>
            <w:pStyle w:val="TOC2"/>
            <w:rPr>
              <w:rFonts w:ascii="Times New Roman" w:hAnsi="Times New Roman"/>
              <w:noProof/>
              <w:sz w:val="25"/>
              <w:szCs w:val="25"/>
            </w:rPr>
          </w:pPr>
          <w:hyperlink w:anchor="_Toc368483199" w:history="1">
            <w:r w:rsidR="00E63C33" w:rsidRPr="00E63C33">
              <w:rPr>
                <w:rStyle w:val="Hyperlink"/>
                <w:rFonts w:ascii="Times New Roman" w:hAnsi="Times New Roman"/>
                <w:noProof/>
                <w:sz w:val="25"/>
                <w:szCs w:val="25"/>
              </w:rPr>
              <w:t>C.</w:t>
            </w:r>
            <w:r w:rsidR="00E63C33" w:rsidRPr="00E63C33">
              <w:rPr>
                <w:rFonts w:ascii="Times New Roman" w:hAnsi="Times New Roman"/>
                <w:noProof/>
                <w:sz w:val="25"/>
                <w:szCs w:val="25"/>
              </w:rPr>
              <w:tab/>
            </w:r>
            <w:r w:rsidR="00E63C33" w:rsidRPr="00E63C33">
              <w:rPr>
                <w:rStyle w:val="Hyperlink"/>
                <w:rFonts w:ascii="Times New Roman" w:hAnsi="Times New Roman"/>
                <w:noProof/>
                <w:sz w:val="25"/>
                <w:szCs w:val="25"/>
              </w:rPr>
              <w:t>Stakeholders should standardize conservation program evaluations.</w:t>
            </w:r>
            <w:r w:rsidR="00E63C33" w:rsidRPr="00E63C33">
              <w:rPr>
                <w:rFonts w:ascii="Times New Roman" w:hAnsi="Times New Roman"/>
                <w:noProof/>
                <w:webHidden/>
                <w:sz w:val="25"/>
                <w:szCs w:val="25"/>
              </w:rPr>
              <w:tab/>
            </w:r>
            <w:r w:rsidR="00E63C33" w:rsidRPr="00E63C33">
              <w:rPr>
                <w:rFonts w:ascii="Times New Roman" w:hAnsi="Times New Roman"/>
                <w:noProof/>
                <w:webHidden/>
                <w:sz w:val="25"/>
                <w:szCs w:val="25"/>
              </w:rPr>
              <w:fldChar w:fldCharType="begin"/>
            </w:r>
            <w:r w:rsidR="00E63C33" w:rsidRPr="00E63C33">
              <w:rPr>
                <w:rFonts w:ascii="Times New Roman" w:hAnsi="Times New Roman"/>
                <w:noProof/>
                <w:webHidden/>
                <w:sz w:val="25"/>
                <w:szCs w:val="25"/>
              </w:rPr>
              <w:instrText xml:space="preserve"> PAGEREF _Toc368483199 \h </w:instrText>
            </w:r>
            <w:r w:rsidR="00E63C33" w:rsidRPr="00E63C33">
              <w:rPr>
                <w:rFonts w:ascii="Times New Roman" w:hAnsi="Times New Roman"/>
                <w:noProof/>
                <w:webHidden/>
                <w:sz w:val="25"/>
                <w:szCs w:val="25"/>
              </w:rPr>
            </w:r>
            <w:r w:rsidR="00E63C33" w:rsidRPr="00E63C33">
              <w:rPr>
                <w:rFonts w:ascii="Times New Roman" w:hAnsi="Times New Roman"/>
                <w:noProof/>
                <w:webHidden/>
                <w:sz w:val="25"/>
                <w:szCs w:val="25"/>
              </w:rPr>
              <w:fldChar w:fldCharType="separate"/>
            </w:r>
            <w:r>
              <w:rPr>
                <w:rFonts w:ascii="Times New Roman" w:hAnsi="Times New Roman"/>
                <w:noProof/>
                <w:webHidden/>
                <w:sz w:val="25"/>
                <w:szCs w:val="25"/>
              </w:rPr>
              <w:t>17</w:t>
            </w:r>
            <w:r w:rsidR="00E63C33" w:rsidRPr="00E63C33">
              <w:rPr>
                <w:rFonts w:ascii="Times New Roman" w:hAnsi="Times New Roman"/>
                <w:noProof/>
                <w:webHidden/>
                <w:sz w:val="25"/>
                <w:szCs w:val="25"/>
              </w:rPr>
              <w:fldChar w:fldCharType="end"/>
            </w:r>
          </w:hyperlink>
        </w:p>
        <w:p w:rsidR="00E63C33" w:rsidRPr="00E63C33" w:rsidRDefault="000754A7">
          <w:pPr>
            <w:pStyle w:val="TOC1"/>
            <w:rPr>
              <w:b w:val="0"/>
              <w:sz w:val="25"/>
              <w:szCs w:val="25"/>
            </w:rPr>
          </w:pPr>
          <w:hyperlink w:anchor="_Toc368483200" w:history="1">
            <w:r w:rsidR="00E63C33" w:rsidRPr="00E63C33">
              <w:rPr>
                <w:rStyle w:val="Hyperlink"/>
                <w:b w:val="0"/>
                <w:sz w:val="25"/>
                <w:szCs w:val="25"/>
              </w:rPr>
              <w:t>IV.</w:t>
            </w:r>
            <w:r w:rsidR="00E63C33" w:rsidRPr="00E63C33">
              <w:rPr>
                <w:b w:val="0"/>
                <w:sz w:val="25"/>
                <w:szCs w:val="25"/>
              </w:rPr>
              <w:tab/>
            </w:r>
            <w:r w:rsidR="00E63C33" w:rsidRPr="00E63C33">
              <w:rPr>
                <w:rStyle w:val="Hyperlink"/>
                <w:b w:val="0"/>
                <w:sz w:val="25"/>
                <w:szCs w:val="25"/>
              </w:rPr>
              <w:t>Conclusion</w:t>
            </w:r>
            <w:r w:rsidR="00E63C33" w:rsidRPr="00E63C33">
              <w:rPr>
                <w:b w:val="0"/>
                <w:webHidden/>
                <w:sz w:val="25"/>
                <w:szCs w:val="25"/>
              </w:rPr>
              <w:tab/>
            </w:r>
            <w:r w:rsidR="00E63C33" w:rsidRPr="00E63C33">
              <w:rPr>
                <w:b w:val="0"/>
                <w:webHidden/>
                <w:sz w:val="25"/>
                <w:szCs w:val="25"/>
              </w:rPr>
              <w:fldChar w:fldCharType="begin"/>
            </w:r>
            <w:r w:rsidR="00E63C33" w:rsidRPr="00E63C33">
              <w:rPr>
                <w:b w:val="0"/>
                <w:webHidden/>
                <w:sz w:val="25"/>
                <w:szCs w:val="25"/>
              </w:rPr>
              <w:instrText xml:space="preserve"> PAGEREF _Toc368483200 \h </w:instrText>
            </w:r>
            <w:r w:rsidR="00E63C33" w:rsidRPr="00E63C33">
              <w:rPr>
                <w:b w:val="0"/>
                <w:webHidden/>
                <w:sz w:val="25"/>
                <w:szCs w:val="25"/>
              </w:rPr>
            </w:r>
            <w:r w:rsidR="00E63C33" w:rsidRPr="00E63C33">
              <w:rPr>
                <w:b w:val="0"/>
                <w:webHidden/>
                <w:sz w:val="25"/>
                <w:szCs w:val="25"/>
              </w:rPr>
              <w:fldChar w:fldCharType="separate"/>
            </w:r>
            <w:r>
              <w:rPr>
                <w:b w:val="0"/>
                <w:webHidden/>
                <w:sz w:val="25"/>
                <w:szCs w:val="25"/>
              </w:rPr>
              <w:t>17</w:t>
            </w:r>
            <w:r w:rsidR="00E63C33" w:rsidRPr="00E63C33">
              <w:rPr>
                <w:b w:val="0"/>
                <w:webHidden/>
                <w:sz w:val="25"/>
                <w:szCs w:val="25"/>
              </w:rPr>
              <w:fldChar w:fldCharType="end"/>
            </w:r>
          </w:hyperlink>
        </w:p>
        <w:p w:rsidR="0028663D" w:rsidRPr="00997E27" w:rsidRDefault="00343973" w:rsidP="00C156A9">
          <w:pPr>
            <w:spacing w:line="264" w:lineRule="auto"/>
            <w:rPr>
              <w:rFonts w:ascii="Times New Roman" w:hAnsi="Times New Roman"/>
              <w:noProof/>
              <w:sz w:val="25"/>
              <w:szCs w:val="25"/>
            </w:rPr>
          </w:pPr>
          <w:r w:rsidRPr="00E63C33">
            <w:rPr>
              <w:rFonts w:ascii="Times New Roman" w:hAnsi="Times New Roman"/>
              <w:bCs/>
              <w:noProof/>
              <w:sz w:val="25"/>
              <w:szCs w:val="25"/>
            </w:rPr>
            <w:fldChar w:fldCharType="end"/>
          </w:r>
        </w:p>
      </w:sdtContent>
    </w:sdt>
    <w:p w:rsidR="0095145E" w:rsidRPr="00997E27" w:rsidRDefault="0095145E" w:rsidP="00C156A9">
      <w:pPr>
        <w:spacing w:line="264" w:lineRule="auto"/>
        <w:rPr>
          <w:rFonts w:ascii="Times New Roman" w:eastAsiaTheme="majorEastAsia" w:hAnsi="Times New Roman"/>
          <w:b/>
          <w:bCs/>
          <w:kern w:val="32"/>
          <w:sz w:val="25"/>
          <w:szCs w:val="25"/>
        </w:rPr>
      </w:pPr>
      <w:r w:rsidRPr="00997E27">
        <w:rPr>
          <w:rFonts w:ascii="Times New Roman" w:hAnsi="Times New Roman"/>
          <w:sz w:val="25"/>
          <w:szCs w:val="25"/>
        </w:rPr>
        <w:br w:type="page"/>
      </w:r>
    </w:p>
    <w:p w:rsidR="008717D4" w:rsidRPr="00997E27" w:rsidRDefault="008717D4" w:rsidP="009C7CE9">
      <w:pPr>
        <w:pStyle w:val="Heading1"/>
        <w:numPr>
          <w:ilvl w:val="0"/>
          <w:numId w:val="25"/>
        </w:numPr>
        <w:spacing w:line="264" w:lineRule="auto"/>
        <w:ind w:left="720" w:hanging="540"/>
        <w:rPr>
          <w:rFonts w:ascii="Times New Roman" w:hAnsi="Times New Roman" w:cs="Times New Roman"/>
          <w:sz w:val="25"/>
          <w:szCs w:val="25"/>
        </w:rPr>
      </w:pPr>
      <w:bookmarkStart w:id="1" w:name="_Toc368483184"/>
      <w:r w:rsidRPr="00997E27">
        <w:rPr>
          <w:rFonts w:ascii="Times New Roman" w:hAnsi="Times New Roman" w:cs="Times New Roman"/>
          <w:sz w:val="25"/>
          <w:szCs w:val="25"/>
        </w:rPr>
        <w:lastRenderedPageBreak/>
        <w:t>Background</w:t>
      </w:r>
      <w:r w:rsidR="00971F83" w:rsidRPr="00997E27">
        <w:rPr>
          <w:rFonts w:ascii="Times New Roman" w:hAnsi="Times New Roman" w:cs="Times New Roman"/>
          <w:sz w:val="25"/>
          <w:szCs w:val="25"/>
        </w:rPr>
        <w:t xml:space="preserve"> on </w:t>
      </w:r>
      <w:r w:rsidR="00F50DED" w:rsidRPr="00997E27">
        <w:rPr>
          <w:rFonts w:ascii="Times New Roman" w:hAnsi="Times New Roman" w:cs="Times New Roman"/>
          <w:sz w:val="25"/>
          <w:szCs w:val="25"/>
        </w:rPr>
        <w:t>c</w:t>
      </w:r>
      <w:r w:rsidR="00971F83" w:rsidRPr="00997E27">
        <w:rPr>
          <w:rFonts w:ascii="Times New Roman" w:hAnsi="Times New Roman" w:cs="Times New Roman"/>
          <w:sz w:val="25"/>
          <w:szCs w:val="25"/>
        </w:rPr>
        <w:t xml:space="preserve">onservation </w:t>
      </w:r>
      <w:r w:rsidR="00F50DED" w:rsidRPr="00997E27">
        <w:rPr>
          <w:rFonts w:ascii="Times New Roman" w:hAnsi="Times New Roman" w:cs="Times New Roman"/>
          <w:sz w:val="25"/>
          <w:szCs w:val="25"/>
        </w:rPr>
        <w:t>c</w:t>
      </w:r>
      <w:r w:rsidR="00971F83" w:rsidRPr="00997E27">
        <w:rPr>
          <w:rFonts w:ascii="Times New Roman" w:hAnsi="Times New Roman" w:cs="Times New Roman"/>
          <w:sz w:val="25"/>
          <w:szCs w:val="25"/>
        </w:rPr>
        <w:t>ost-</w:t>
      </w:r>
      <w:r w:rsidR="00F50DED" w:rsidRPr="00997E27">
        <w:rPr>
          <w:rFonts w:ascii="Times New Roman" w:hAnsi="Times New Roman" w:cs="Times New Roman"/>
          <w:sz w:val="25"/>
          <w:szCs w:val="25"/>
        </w:rPr>
        <w:t>e</w:t>
      </w:r>
      <w:r w:rsidR="00971F83" w:rsidRPr="00997E27">
        <w:rPr>
          <w:rFonts w:ascii="Times New Roman" w:hAnsi="Times New Roman" w:cs="Times New Roman"/>
          <w:sz w:val="25"/>
          <w:szCs w:val="25"/>
        </w:rPr>
        <w:t xml:space="preserve">ffectiveness </w:t>
      </w:r>
      <w:r w:rsidR="00F50DED" w:rsidRPr="00997E27">
        <w:rPr>
          <w:rFonts w:ascii="Times New Roman" w:hAnsi="Times New Roman" w:cs="Times New Roman"/>
          <w:sz w:val="25"/>
          <w:szCs w:val="25"/>
        </w:rPr>
        <w:t>e</w:t>
      </w:r>
      <w:r w:rsidR="00971F83" w:rsidRPr="00997E27">
        <w:rPr>
          <w:rFonts w:ascii="Times New Roman" w:hAnsi="Times New Roman" w:cs="Times New Roman"/>
          <w:sz w:val="25"/>
          <w:szCs w:val="25"/>
        </w:rPr>
        <w:t>valuation</w:t>
      </w:r>
      <w:bookmarkEnd w:id="1"/>
    </w:p>
    <w:p w:rsidR="00C84FE4" w:rsidRPr="00997E27" w:rsidRDefault="00C84FE4" w:rsidP="00C156A9">
      <w:pPr>
        <w:pStyle w:val="Heading2"/>
        <w:numPr>
          <w:ilvl w:val="0"/>
          <w:numId w:val="13"/>
        </w:numPr>
        <w:spacing w:line="264" w:lineRule="auto"/>
        <w:rPr>
          <w:rFonts w:ascii="Times New Roman" w:hAnsi="Times New Roman" w:cs="Times New Roman"/>
          <w:b w:val="0"/>
          <w:i w:val="0"/>
          <w:sz w:val="25"/>
          <w:szCs w:val="25"/>
          <w:u w:val="single"/>
        </w:rPr>
      </w:pPr>
      <w:bookmarkStart w:id="2" w:name="_Toc368483185"/>
      <w:r w:rsidRPr="00997E27">
        <w:rPr>
          <w:rFonts w:ascii="Times New Roman" w:hAnsi="Times New Roman" w:cs="Times New Roman"/>
          <w:b w:val="0"/>
          <w:i w:val="0"/>
          <w:sz w:val="25"/>
          <w:szCs w:val="25"/>
          <w:u w:val="single"/>
        </w:rPr>
        <w:t>Authority</w:t>
      </w:r>
      <w:bookmarkEnd w:id="2"/>
    </w:p>
    <w:p w:rsidR="00BB01B4" w:rsidRPr="00997E27" w:rsidRDefault="00BB01B4" w:rsidP="00BB01B4"/>
    <w:p w:rsidR="00FA6F8E" w:rsidRPr="00997E27" w:rsidRDefault="006521DA" w:rsidP="009C7CE9">
      <w:pPr>
        <w:pStyle w:val="ListParagraph"/>
        <w:numPr>
          <w:ilvl w:val="0"/>
          <w:numId w:val="24"/>
        </w:numPr>
        <w:tabs>
          <w:tab w:val="num" w:pos="0"/>
        </w:tabs>
        <w:spacing w:line="264" w:lineRule="auto"/>
        <w:ind w:left="0" w:hanging="720"/>
        <w:rPr>
          <w:rFonts w:ascii="Times New Roman" w:hAnsi="Times New Roman"/>
          <w:sz w:val="25"/>
          <w:szCs w:val="25"/>
        </w:rPr>
      </w:pPr>
      <w:r w:rsidRPr="00997E27">
        <w:rPr>
          <w:rFonts w:ascii="Times New Roman" w:hAnsi="Times New Roman"/>
          <w:sz w:val="25"/>
          <w:szCs w:val="25"/>
        </w:rPr>
        <w:t xml:space="preserve">The </w:t>
      </w:r>
      <w:r w:rsidR="00583E27" w:rsidRPr="00997E27">
        <w:rPr>
          <w:rFonts w:ascii="Times New Roman" w:hAnsi="Times New Roman"/>
          <w:sz w:val="25"/>
          <w:szCs w:val="25"/>
        </w:rPr>
        <w:t xml:space="preserve">Washington Utilities and Transportation </w:t>
      </w:r>
      <w:r w:rsidRPr="00997E27">
        <w:rPr>
          <w:rFonts w:ascii="Times New Roman" w:hAnsi="Times New Roman"/>
          <w:sz w:val="25"/>
          <w:szCs w:val="25"/>
        </w:rPr>
        <w:t xml:space="preserve">Commission </w:t>
      </w:r>
      <w:r w:rsidR="00583E27" w:rsidRPr="00997E27">
        <w:rPr>
          <w:rFonts w:ascii="Times New Roman" w:hAnsi="Times New Roman"/>
          <w:sz w:val="25"/>
          <w:szCs w:val="25"/>
        </w:rPr>
        <w:t>(</w:t>
      </w:r>
      <w:r w:rsidRPr="00997E27">
        <w:rPr>
          <w:rFonts w:ascii="Times New Roman" w:hAnsi="Times New Roman"/>
          <w:sz w:val="25"/>
          <w:szCs w:val="25"/>
        </w:rPr>
        <w:t>Commission</w:t>
      </w:r>
      <w:r w:rsidR="00583E27" w:rsidRPr="00997E27">
        <w:rPr>
          <w:rFonts w:ascii="Times New Roman" w:hAnsi="Times New Roman"/>
          <w:sz w:val="25"/>
          <w:szCs w:val="25"/>
        </w:rPr>
        <w:t>)</w:t>
      </w:r>
      <w:r w:rsidRPr="00997E27">
        <w:rPr>
          <w:rFonts w:ascii="Times New Roman" w:hAnsi="Times New Roman"/>
          <w:sz w:val="25"/>
          <w:szCs w:val="25"/>
        </w:rPr>
        <w:t xml:space="preserve"> </w:t>
      </w:r>
      <w:r w:rsidR="003D2ECF" w:rsidRPr="00997E27">
        <w:rPr>
          <w:rFonts w:ascii="Times New Roman" w:hAnsi="Times New Roman"/>
          <w:sz w:val="25"/>
          <w:szCs w:val="25"/>
        </w:rPr>
        <w:t xml:space="preserve">requires </w:t>
      </w:r>
      <w:r w:rsidRPr="00997E27">
        <w:rPr>
          <w:rFonts w:ascii="Times New Roman" w:hAnsi="Times New Roman"/>
          <w:sz w:val="25"/>
          <w:szCs w:val="25"/>
        </w:rPr>
        <w:t xml:space="preserve">natural gas utilities </w:t>
      </w:r>
      <w:r w:rsidR="00583E27" w:rsidRPr="00997E27">
        <w:rPr>
          <w:rFonts w:ascii="Times New Roman" w:hAnsi="Times New Roman"/>
          <w:sz w:val="25"/>
          <w:szCs w:val="25"/>
        </w:rPr>
        <w:t xml:space="preserve">subject to </w:t>
      </w:r>
      <w:r w:rsidR="00751AD6" w:rsidRPr="00997E27">
        <w:rPr>
          <w:rFonts w:ascii="Times New Roman" w:hAnsi="Times New Roman"/>
          <w:sz w:val="25"/>
          <w:szCs w:val="25"/>
        </w:rPr>
        <w:t>its</w:t>
      </w:r>
      <w:r w:rsidRPr="00997E27">
        <w:rPr>
          <w:rFonts w:ascii="Times New Roman" w:hAnsi="Times New Roman"/>
          <w:sz w:val="25"/>
          <w:szCs w:val="25"/>
        </w:rPr>
        <w:t xml:space="preserve"> jurisdiction </w:t>
      </w:r>
      <w:r w:rsidR="003D2ECF" w:rsidRPr="00997E27">
        <w:rPr>
          <w:rFonts w:ascii="Times New Roman" w:hAnsi="Times New Roman"/>
          <w:sz w:val="25"/>
          <w:szCs w:val="25"/>
        </w:rPr>
        <w:t xml:space="preserve">to </w:t>
      </w:r>
      <w:r w:rsidRPr="00997E27">
        <w:rPr>
          <w:rFonts w:ascii="Times New Roman" w:hAnsi="Times New Roman"/>
          <w:sz w:val="25"/>
          <w:szCs w:val="25"/>
        </w:rPr>
        <w:t xml:space="preserve">provide cost-effective conservation </w:t>
      </w:r>
      <w:r w:rsidR="00CB55D3" w:rsidRPr="00997E27">
        <w:rPr>
          <w:rFonts w:ascii="Times New Roman" w:hAnsi="Times New Roman"/>
          <w:sz w:val="25"/>
          <w:szCs w:val="25"/>
        </w:rPr>
        <w:t>(also called demand</w:t>
      </w:r>
      <w:r w:rsidR="00583E27" w:rsidRPr="00997E27">
        <w:rPr>
          <w:rFonts w:ascii="Times New Roman" w:hAnsi="Times New Roman"/>
          <w:sz w:val="25"/>
          <w:szCs w:val="25"/>
        </w:rPr>
        <w:t>-</w:t>
      </w:r>
      <w:r w:rsidR="00CB55D3" w:rsidRPr="00997E27">
        <w:rPr>
          <w:rFonts w:ascii="Times New Roman" w:hAnsi="Times New Roman"/>
          <w:sz w:val="25"/>
          <w:szCs w:val="25"/>
        </w:rPr>
        <w:t xml:space="preserve">side management and energy efficiency) </w:t>
      </w:r>
      <w:r w:rsidRPr="00997E27">
        <w:rPr>
          <w:rFonts w:ascii="Times New Roman" w:hAnsi="Times New Roman"/>
          <w:sz w:val="25"/>
          <w:szCs w:val="25"/>
        </w:rPr>
        <w:t>programs to ratepayers.</w:t>
      </w:r>
    </w:p>
    <w:p w:rsidR="00036FA9" w:rsidRPr="00997E27" w:rsidRDefault="00036FA9" w:rsidP="00036FA9">
      <w:pPr>
        <w:tabs>
          <w:tab w:val="num" w:pos="0"/>
        </w:tabs>
        <w:spacing w:line="264" w:lineRule="auto"/>
        <w:rPr>
          <w:rFonts w:ascii="Times New Roman" w:hAnsi="Times New Roman"/>
          <w:sz w:val="25"/>
          <w:szCs w:val="25"/>
        </w:rPr>
      </w:pPr>
    </w:p>
    <w:p w:rsidR="00B02282" w:rsidRPr="00997E27" w:rsidRDefault="00583E27"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Th</w:t>
      </w:r>
      <w:r w:rsidR="003D2ECF" w:rsidRPr="00997E27">
        <w:rPr>
          <w:rFonts w:ascii="Times New Roman" w:hAnsi="Times New Roman" w:cs="Times New Roman"/>
          <w:sz w:val="25"/>
          <w:szCs w:val="25"/>
        </w:rPr>
        <w:t>is requir</w:t>
      </w:r>
      <w:r w:rsidRPr="00997E27">
        <w:rPr>
          <w:rFonts w:ascii="Times New Roman" w:hAnsi="Times New Roman" w:cs="Times New Roman"/>
          <w:sz w:val="25"/>
          <w:szCs w:val="25"/>
        </w:rPr>
        <w:t>e</w:t>
      </w:r>
      <w:r w:rsidR="003D2ECF" w:rsidRPr="00997E27">
        <w:rPr>
          <w:rFonts w:ascii="Times New Roman" w:hAnsi="Times New Roman" w:cs="Times New Roman"/>
          <w:sz w:val="25"/>
          <w:szCs w:val="25"/>
        </w:rPr>
        <w:t xml:space="preserve">ment is based on </w:t>
      </w:r>
      <w:r w:rsidR="00741510" w:rsidRPr="00997E27">
        <w:rPr>
          <w:rFonts w:ascii="Times New Roman" w:hAnsi="Times New Roman" w:cs="Times New Roman"/>
          <w:sz w:val="25"/>
          <w:szCs w:val="25"/>
        </w:rPr>
        <w:t xml:space="preserve">both </w:t>
      </w:r>
      <w:r w:rsidR="003D2ECF" w:rsidRPr="00997E27">
        <w:rPr>
          <w:rFonts w:ascii="Times New Roman" w:hAnsi="Times New Roman" w:cs="Times New Roman"/>
          <w:sz w:val="25"/>
          <w:szCs w:val="25"/>
        </w:rPr>
        <w:t>the</w:t>
      </w:r>
      <w:r w:rsidRPr="00997E27">
        <w:rPr>
          <w:rFonts w:ascii="Times New Roman" w:hAnsi="Times New Roman" w:cs="Times New Roman"/>
          <w:sz w:val="25"/>
          <w:szCs w:val="25"/>
        </w:rPr>
        <w:t xml:space="preserve"> Commission</w:t>
      </w:r>
      <w:r w:rsidR="003D2ECF" w:rsidRPr="00997E27">
        <w:rPr>
          <w:rFonts w:ascii="Times New Roman" w:hAnsi="Times New Roman" w:cs="Times New Roman"/>
          <w:sz w:val="25"/>
          <w:szCs w:val="25"/>
        </w:rPr>
        <w:t xml:space="preserve">’s </w:t>
      </w:r>
      <w:r w:rsidR="00DA7771" w:rsidRPr="00997E27">
        <w:rPr>
          <w:rFonts w:ascii="Times New Roman" w:hAnsi="Times New Roman" w:cs="Times New Roman"/>
          <w:sz w:val="25"/>
          <w:szCs w:val="25"/>
        </w:rPr>
        <w:t xml:space="preserve">general and </w:t>
      </w:r>
      <w:r w:rsidRPr="00997E27">
        <w:rPr>
          <w:rFonts w:ascii="Times New Roman" w:hAnsi="Times New Roman" w:cs="Times New Roman"/>
          <w:sz w:val="25"/>
          <w:szCs w:val="25"/>
        </w:rPr>
        <w:t xml:space="preserve">specific </w:t>
      </w:r>
      <w:r w:rsidR="003547E8" w:rsidRPr="00997E27">
        <w:rPr>
          <w:rFonts w:ascii="Times New Roman" w:hAnsi="Times New Roman" w:cs="Times New Roman"/>
          <w:sz w:val="25"/>
          <w:szCs w:val="25"/>
        </w:rPr>
        <w:t>statutory authority to regulate natural gas conservation programs.  Generally, the Commissi</w:t>
      </w:r>
      <w:r w:rsidR="00DA7771" w:rsidRPr="00997E27">
        <w:rPr>
          <w:rFonts w:ascii="Times New Roman" w:hAnsi="Times New Roman" w:cs="Times New Roman"/>
          <w:sz w:val="25"/>
          <w:szCs w:val="25"/>
        </w:rPr>
        <w:t>on is authorized to “[r]</w:t>
      </w:r>
      <w:proofErr w:type="spellStart"/>
      <w:r w:rsidR="00DA7771" w:rsidRPr="00997E27">
        <w:rPr>
          <w:rFonts w:ascii="Times New Roman" w:hAnsi="Times New Roman" w:cs="Times New Roman"/>
          <w:sz w:val="25"/>
          <w:szCs w:val="25"/>
        </w:rPr>
        <w:t>egulate</w:t>
      </w:r>
      <w:proofErr w:type="spellEnd"/>
      <w:r w:rsidR="003547E8" w:rsidRPr="00997E27">
        <w:rPr>
          <w:rFonts w:ascii="Times New Roman" w:hAnsi="Times New Roman" w:cs="Times New Roman"/>
          <w:sz w:val="25"/>
          <w:szCs w:val="25"/>
        </w:rPr>
        <w:t xml:space="preserve"> in the public interest,</w:t>
      </w:r>
      <w:r w:rsidR="00F718C9" w:rsidRPr="00997E27">
        <w:rPr>
          <w:rFonts w:ascii="Times New Roman" w:hAnsi="Times New Roman" w:cs="Times New Roman"/>
          <w:sz w:val="25"/>
          <w:szCs w:val="25"/>
        </w:rPr>
        <w:t xml:space="preserve"> as provided by the public service laws</w:t>
      </w:r>
      <w:r w:rsidR="003547E8" w:rsidRPr="00997E27">
        <w:rPr>
          <w:rFonts w:ascii="Times New Roman" w:hAnsi="Times New Roman" w:cs="Times New Roman"/>
          <w:sz w:val="25"/>
          <w:szCs w:val="25"/>
        </w:rPr>
        <w:t>” the services and practices of all natural gas companies.</w:t>
      </w:r>
      <w:r w:rsidR="003547E8" w:rsidRPr="00997E27">
        <w:rPr>
          <w:rStyle w:val="FootnoteReference"/>
          <w:rFonts w:ascii="Times New Roman" w:hAnsi="Times New Roman" w:cs="Times New Roman"/>
          <w:sz w:val="25"/>
          <w:szCs w:val="25"/>
        </w:rPr>
        <w:footnoteReference w:id="2"/>
      </w:r>
      <w:r w:rsidR="003547E8" w:rsidRPr="00997E27">
        <w:rPr>
          <w:rFonts w:ascii="Times New Roman" w:hAnsi="Times New Roman" w:cs="Times New Roman"/>
          <w:sz w:val="25"/>
          <w:szCs w:val="25"/>
        </w:rPr>
        <w:t xml:space="preserve">  This broad delegation of power includes the authority to regulate conservation services provided by natural gas utilities.  Specifically, RCW 80.28.303</w:t>
      </w:r>
      <w:r w:rsidR="00B02282" w:rsidRPr="00997E27">
        <w:rPr>
          <w:rFonts w:ascii="Times New Roman" w:hAnsi="Times New Roman" w:cs="Times New Roman"/>
          <w:sz w:val="25"/>
          <w:szCs w:val="25"/>
        </w:rPr>
        <w:t xml:space="preserve"> </w:t>
      </w:r>
      <w:r w:rsidR="00A14ADE" w:rsidRPr="00997E27">
        <w:rPr>
          <w:rFonts w:ascii="Times New Roman" w:hAnsi="Times New Roman" w:cs="Times New Roman"/>
          <w:sz w:val="25"/>
          <w:szCs w:val="25"/>
        </w:rPr>
        <w:t xml:space="preserve">allows the Commission </w:t>
      </w:r>
      <w:r w:rsidR="00175B86" w:rsidRPr="00997E27">
        <w:rPr>
          <w:rFonts w:ascii="Times New Roman" w:hAnsi="Times New Roman" w:cs="Times New Roman"/>
          <w:sz w:val="25"/>
          <w:szCs w:val="25"/>
        </w:rPr>
        <w:t xml:space="preserve">to </w:t>
      </w:r>
      <w:r w:rsidR="00B02282" w:rsidRPr="00997E27">
        <w:rPr>
          <w:rFonts w:ascii="Times New Roman" w:hAnsi="Times New Roman" w:cs="Times New Roman"/>
          <w:sz w:val="25"/>
          <w:szCs w:val="25"/>
        </w:rPr>
        <w:t xml:space="preserve">adopt and </w:t>
      </w:r>
      <w:r w:rsidR="00A14ADE" w:rsidRPr="00997E27">
        <w:rPr>
          <w:rFonts w:ascii="Times New Roman" w:hAnsi="Times New Roman" w:cs="Times New Roman"/>
          <w:sz w:val="25"/>
          <w:szCs w:val="25"/>
        </w:rPr>
        <w:t xml:space="preserve">maintain </w:t>
      </w:r>
      <w:r w:rsidR="00B02282" w:rsidRPr="00997E27">
        <w:rPr>
          <w:rFonts w:ascii="Times New Roman" w:hAnsi="Times New Roman" w:cs="Times New Roman"/>
          <w:sz w:val="25"/>
          <w:szCs w:val="25"/>
        </w:rPr>
        <w:t xml:space="preserve">policies and programs to encourage </w:t>
      </w:r>
      <w:r w:rsidR="00A14ADE" w:rsidRPr="00997E27">
        <w:rPr>
          <w:rFonts w:ascii="Times New Roman" w:hAnsi="Times New Roman" w:cs="Times New Roman"/>
          <w:sz w:val="25"/>
          <w:szCs w:val="25"/>
        </w:rPr>
        <w:t xml:space="preserve">utilities to </w:t>
      </w:r>
      <w:r w:rsidR="00175B86" w:rsidRPr="00997E27">
        <w:rPr>
          <w:rFonts w:ascii="Times New Roman" w:hAnsi="Times New Roman" w:cs="Times New Roman"/>
          <w:sz w:val="25"/>
          <w:szCs w:val="25"/>
        </w:rPr>
        <w:t>invest</w:t>
      </w:r>
      <w:r w:rsidR="00A14ADE" w:rsidRPr="00997E27">
        <w:rPr>
          <w:rFonts w:ascii="Times New Roman" w:hAnsi="Times New Roman" w:cs="Times New Roman"/>
          <w:sz w:val="25"/>
          <w:szCs w:val="25"/>
        </w:rPr>
        <w:t xml:space="preserve"> </w:t>
      </w:r>
      <w:r w:rsidR="00B02282" w:rsidRPr="00997E27">
        <w:rPr>
          <w:rFonts w:ascii="Times New Roman" w:hAnsi="Times New Roman" w:cs="Times New Roman"/>
          <w:sz w:val="25"/>
          <w:szCs w:val="25"/>
        </w:rPr>
        <w:t xml:space="preserve">in </w:t>
      </w:r>
      <w:r w:rsidR="003547E8" w:rsidRPr="00997E27">
        <w:rPr>
          <w:rFonts w:ascii="Times New Roman" w:hAnsi="Times New Roman" w:cs="Times New Roman"/>
          <w:sz w:val="25"/>
          <w:szCs w:val="25"/>
        </w:rPr>
        <w:t xml:space="preserve">conservation, and </w:t>
      </w:r>
      <w:r w:rsidR="00A14ADE" w:rsidRPr="00997E27">
        <w:rPr>
          <w:rFonts w:ascii="Times New Roman" w:hAnsi="Times New Roman" w:cs="Times New Roman"/>
          <w:sz w:val="25"/>
          <w:szCs w:val="25"/>
        </w:rPr>
        <w:t xml:space="preserve">to approve tariffs </w:t>
      </w:r>
      <w:r w:rsidR="003547E8" w:rsidRPr="00997E27">
        <w:rPr>
          <w:rFonts w:ascii="Times New Roman" w:hAnsi="Times New Roman" w:cs="Times New Roman"/>
          <w:sz w:val="25"/>
          <w:szCs w:val="25"/>
        </w:rPr>
        <w:t>to fund</w:t>
      </w:r>
      <w:r w:rsidR="00A14ADE" w:rsidRPr="00997E27">
        <w:rPr>
          <w:rFonts w:ascii="Times New Roman" w:hAnsi="Times New Roman" w:cs="Times New Roman"/>
          <w:sz w:val="25"/>
          <w:szCs w:val="25"/>
        </w:rPr>
        <w:t xml:space="preserve"> conservation services.</w:t>
      </w:r>
    </w:p>
    <w:p w:rsidR="00036FA9" w:rsidRPr="00997E27" w:rsidRDefault="00036FA9" w:rsidP="00036FA9">
      <w:pPr>
        <w:pStyle w:val="ListParagraph"/>
        <w:rPr>
          <w:rFonts w:ascii="Times New Roman" w:hAnsi="Times New Roman" w:cs="Times New Roman"/>
          <w:sz w:val="25"/>
          <w:szCs w:val="25"/>
        </w:rPr>
      </w:pPr>
    </w:p>
    <w:p w:rsidR="006521DA" w:rsidRPr="00997E27" w:rsidRDefault="004B5E25" w:rsidP="00FA6F8E">
      <w:pPr>
        <w:pStyle w:val="ListParagraph"/>
        <w:numPr>
          <w:ilvl w:val="0"/>
          <w:numId w:val="24"/>
        </w:numPr>
        <w:tabs>
          <w:tab w:val="num" w:pos="0"/>
        </w:tabs>
        <w:spacing w:line="264" w:lineRule="auto"/>
        <w:ind w:left="0" w:hanging="720"/>
        <w:rPr>
          <w:rFonts w:ascii="Times New Roman" w:hAnsi="Times New Roman"/>
          <w:sz w:val="25"/>
          <w:szCs w:val="25"/>
        </w:rPr>
      </w:pPr>
      <w:r w:rsidRPr="00997E27">
        <w:rPr>
          <w:rFonts w:ascii="Times New Roman" w:hAnsi="Times New Roman" w:cs="Times New Roman"/>
          <w:sz w:val="25"/>
          <w:szCs w:val="25"/>
        </w:rPr>
        <w:t>The Commission has</w:t>
      </w:r>
      <w:r w:rsidR="00BF2474" w:rsidRPr="00997E27">
        <w:rPr>
          <w:rFonts w:ascii="Times New Roman" w:hAnsi="Times New Roman" w:cs="Times New Roman"/>
          <w:sz w:val="25"/>
          <w:szCs w:val="25"/>
        </w:rPr>
        <w:t xml:space="preserve"> defined the </w:t>
      </w:r>
      <w:r w:rsidR="006521DA" w:rsidRPr="00997E27">
        <w:rPr>
          <w:rFonts w:ascii="Times New Roman" w:hAnsi="Times New Roman" w:cs="Times New Roman"/>
          <w:sz w:val="25"/>
          <w:szCs w:val="25"/>
        </w:rPr>
        <w:t xml:space="preserve">method </w:t>
      </w:r>
      <w:r w:rsidR="00BF2474" w:rsidRPr="00997E27">
        <w:rPr>
          <w:rFonts w:ascii="Times New Roman" w:hAnsi="Times New Roman" w:cs="Times New Roman"/>
          <w:sz w:val="25"/>
          <w:szCs w:val="25"/>
        </w:rPr>
        <w:t xml:space="preserve">for </w:t>
      </w:r>
      <w:r w:rsidR="006521DA" w:rsidRPr="00997E27">
        <w:rPr>
          <w:rFonts w:ascii="Times New Roman" w:hAnsi="Times New Roman" w:cs="Times New Roman"/>
          <w:sz w:val="25"/>
          <w:szCs w:val="25"/>
        </w:rPr>
        <w:t xml:space="preserve">calculating </w:t>
      </w:r>
      <w:r w:rsidR="00BF2474" w:rsidRPr="00997E27">
        <w:rPr>
          <w:rFonts w:ascii="Times New Roman" w:hAnsi="Times New Roman" w:cs="Times New Roman"/>
          <w:sz w:val="25"/>
          <w:szCs w:val="25"/>
        </w:rPr>
        <w:t xml:space="preserve">the cost </w:t>
      </w:r>
      <w:r w:rsidR="006521DA" w:rsidRPr="00997E27">
        <w:rPr>
          <w:rFonts w:ascii="Times New Roman" w:hAnsi="Times New Roman" w:cs="Times New Roman"/>
          <w:sz w:val="25"/>
          <w:szCs w:val="25"/>
        </w:rPr>
        <w:t xml:space="preserve">effectiveness </w:t>
      </w:r>
      <w:r w:rsidR="00BF2474" w:rsidRPr="00997E27">
        <w:rPr>
          <w:rFonts w:ascii="Times New Roman" w:hAnsi="Times New Roman" w:cs="Times New Roman"/>
          <w:sz w:val="25"/>
          <w:szCs w:val="25"/>
        </w:rPr>
        <w:t xml:space="preserve">of </w:t>
      </w:r>
      <w:r w:rsidR="006521DA" w:rsidRPr="00997E27">
        <w:rPr>
          <w:rFonts w:ascii="Times New Roman" w:hAnsi="Times New Roman" w:cs="Times New Roman"/>
          <w:sz w:val="25"/>
          <w:szCs w:val="25"/>
        </w:rPr>
        <w:t xml:space="preserve">natural gas conservation </w:t>
      </w:r>
      <w:r w:rsidRPr="00997E27">
        <w:rPr>
          <w:rFonts w:ascii="Times New Roman" w:hAnsi="Times New Roman" w:cs="Times New Roman"/>
          <w:sz w:val="25"/>
          <w:szCs w:val="25"/>
        </w:rPr>
        <w:t xml:space="preserve">programs </w:t>
      </w:r>
      <w:r w:rsidR="006521DA" w:rsidRPr="00997E27">
        <w:rPr>
          <w:rFonts w:ascii="Times New Roman" w:hAnsi="Times New Roman" w:cs="Times New Roman"/>
          <w:sz w:val="25"/>
          <w:szCs w:val="25"/>
        </w:rPr>
        <w:t xml:space="preserve">in </w:t>
      </w:r>
      <w:r w:rsidR="00BF2474" w:rsidRPr="00997E27">
        <w:rPr>
          <w:rFonts w:ascii="Times New Roman" w:hAnsi="Times New Roman" w:cs="Times New Roman"/>
          <w:sz w:val="25"/>
          <w:szCs w:val="25"/>
        </w:rPr>
        <w:t>our</w:t>
      </w:r>
      <w:r w:rsidR="006521DA" w:rsidRPr="00997E27">
        <w:rPr>
          <w:rFonts w:ascii="Times New Roman" w:hAnsi="Times New Roman" w:cs="Times New Roman"/>
          <w:sz w:val="25"/>
          <w:szCs w:val="25"/>
        </w:rPr>
        <w:t xml:space="preserve"> rules regarding integrated resource planning.  WAC 480-90-238 states:</w:t>
      </w:r>
    </w:p>
    <w:p w:rsidR="006521DA" w:rsidRPr="00997E27" w:rsidRDefault="006521DA" w:rsidP="00C156A9">
      <w:pPr>
        <w:spacing w:before="100" w:beforeAutospacing="1" w:after="100" w:afterAutospacing="1" w:line="264" w:lineRule="auto"/>
        <w:ind w:left="720"/>
        <w:rPr>
          <w:rFonts w:ascii="Times New Roman" w:hAnsi="Times New Roman"/>
          <w:sz w:val="25"/>
          <w:szCs w:val="25"/>
        </w:rPr>
      </w:pPr>
      <w:r w:rsidRPr="00997E27">
        <w:rPr>
          <w:rFonts w:ascii="Times New Roman" w:hAnsi="Times New Roman"/>
          <w:sz w:val="25"/>
          <w:szCs w:val="25"/>
        </w:rPr>
        <w:t>(2) Definitions.</w:t>
      </w:r>
    </w:p>
    <w:p w:rsidR="006521DA" w:rsidRPr="00997E27" w:rsidRDefault="006521DA" w:rsidP="00C156A9">
      <w:pPr>
        <w:spacing w:before="100" w:beforeAutospacing="1" w:after="100" w:afterAutospacing="1" w:line="264" w:lineRule="auto"/>
        <w:ind w:left="1440"/>
        <w:rPr>
          <w:rFonts w:ascii="Times New Roman" w:hAnsi="Times New Roman"/>
          <w:sz w:val="25"/>
          <w:szCs w:val="25"/>
        </w:rPr>
      </w:pPr>
      <w:r w:rsidRPr="00997E27">
        <w:rPr>
          <w:rFonts w:ascii="Times New Roman" w:hAnsi="Times New Roman"/>
          <w:sz w:val="25"/>
          <w:szCs w:val="25"/>
        </w:rPr>
        <w:t xml:space="preserve">(a) </w:t>
      </w:r>
      <w:r w:rsidR="000E7B22" w:rsidRPr="00997E27">
        <w:rPr>
          <w:rFonts w:ascii="Times New Roman" w:hAnsi="Times New Roman"/>
          <w:sz w:val="25"/>
          <w:szCs w:val="25"/>
        </w:rPr>
        <w:t>“</w:t>
      </w:r>
      <w:r w:rsidRPr="00997E27">
        <w:rPr>
          <w:rFonts w:ascii="Times New Roman" w:hAnsi="Times New Roman"/>
          <w:sz w:val="25"/>
          <w:szCs w:val="25"/>
        </w:rPr>
        <w:t>Integrated resource plan</w:t>
      </w:r>
      <w:r w:rsidR="000E7B22" w:rsidRPr="00997E27">
        <w:rPr>
          <w:rFonts w:ascii="Times New Roman" w:hAnsi="Times New Roman"/>
          <w:sz w:val="25"/>
          <w:szCs w:val="25"/>
        </w:rPr>
        <w:t>”</w:t>
      </w:r>
      <w:r w:rsidRPr="00997E27">
        <w:rPr>
          <w:rFonts w:ascii="Times New Roman" w:hAnsi="Times New Roman"/>
          <w:sz w:val="25"/>
          <w:szCs w:val="25"/>
        </w:rPr>
        <w:t xml:space="preserve"> or </w:t>
      </w:r>
      <w:r w:rsidR="000E7B22" w:rsidRPr="00997E27">
        <w:rPr>
          <w:rFonts w:ascii="Times New Roman" w:hAnsi="Times New Roman"/>
          <w:sz w:val="25"/>
          <w:szCs w:val="25"/>
        </w:rPr>
        <w:t>“</w:t>
      </w:r>
      <w:r w:rsidRPr="00997E27">
        <w:rPr>
          <w:rFonts w:ascii="Times New Roman" w:hAnsi="Times New Roman"/>
          <w:sz w:val="25"/>
          <w:szCs w:val="25"/>
        </w:rPr>
        <w:t>plan</w:t>
      </w:r>
      <w:r w:rsidR="000E7B22" w:rsidRPr="00997E27">
        <w:rPr>
          <w:rFonts w:ascii="Times New Roman" w:hAnsi="Times New Roman"/>
          <w:sz w:val="25"/>
          <w:szCs w:val="25"/>
        </w:rPr>
        <w:t>”</w:t>
      </w:r>
      <w:r w:rsidRPr="00997E27">
        <w:rPr>
          <w:rFonts w:ascii="Times New Roman" w:hAnsi="Times New Roman"/>
          <w:sz w:val="25"/>
          <w:szCs w:val="25"/>
        </w:rPr>
        <w:t xml:space="preserve"> means a plan describing the mix of natural gas supply and conservation designated to meet current and future needs at the lowest reasonable cost to the utility and its ratepayers.</w:t>
      </w:r>
      <w:r w:rsidRPr="00997E27">
        <w:rPr>
          <w:rFonts w:ascii="Times New Roman" w:hAnsi="Times New Roman"/>
          <w:sz w:val="25"/>
          <w:szCs w:val="25"/>
        </w:rPr>
        <w:br/>
      </w:r>
      <w:r w:rsidRPr="00997E27">
        <w:rPr>
          <w:rFonts w:ascii="Times New Roman" w:hAnsi="Times New Roman"/>
          <w:sz w:val="25"/>
          <w:szCs w:val="25"/>
        </w:rPr>
        <w:br/>
        <w:t xml:space="preserve">(b) </w:t>
      </w:r>
      <w:r w:rsidR="000E7B22" w:rsidRPr="00997E27">
        <w:rPr>
          <w:rFonts w:ascii="Times New Roman" w:hAnsi="Times New Roman"/>
          <w:sz w:val="25"/>
          <w:szCs w:val="25"/>
        </w:rPr>
        <w:t>“</w:t>
      </w:r>
      <w:r w:rsidRPr="00997E27">
        <w:rPr>
          <w:rFonts w:ascii="Times New Roman" w:hAnsi="Times New Roman"/>
          <w:sz w:val="25"/>
          <w:szCs w:val="25"/>
        </w:rPr>
        <w:t>Lowest reasonable cost</w:t>
      </w:r>
      <w:r w:rsidR="000E7B22" w:rsidRPr="00997E27">
        <w:rPr>
          <w:rFonts w:ascii="Times New Roman" w:hAnsi="Times New Roman"/>
          <w:sz w:val="25"/>
          <w:szCs w:val="25"/>
        </w:rPr>
        <w:t>”</w:t>
      </w:r>
      <w:r w:rsidRPr="00997E27">
        <w:rPr>
          <w:rFonts w:ascii="Times New Roman" w:hAnsi="Times New Roman"/>
          <w:sz w:val="25"/>
          <w:szCs w:val="25"/>
        </w:rPr>
        <w:t xml:space="preserve"> means the lowest cost mix of resources determined through a detailed and consistent analysis of a wide range of commercially available sources. At a minimum, this analysis must consider resource costs, market-volatility risks, demand-side resource uncertainties, the risks imposed on ratepayers, resource effect on system operations, public policies regarding resource preference adopted by Washington state or the federal government, the cost of </w:t>
      </w:r>
      <w:r w:rsidRPr="00997E27">
        <w:rPr>
          <w:rFonts w:ascii="Times New Roman" w:hAnsi="Times New Roman"/>
          <w:sz w:val="25"/>
          <w:szCs w:val="25"/>
        </w:rPr>
        <w:lastRenderedPageBreak/>
        <w:t>risks associated with environmental effects including emissions of carbon dioxide, and the need for security of supply.</w:t>
      </w:r>
    </w:p>
    <w:p w:rsidR="009002C8" w:rsidRPr="00997E27" w:rsidRDefault="009002C8" w:rsidP="009002C8">
      <w:pPr>
        <w:spacing w:before="100" w:beforeAutospacing="1" w:after="100" w:afterAutospacing="1" w:line="264" w:lineRule="auto"/>
        <w:ind w:left="720"/>
        <w:rPr>
          <w:rFonts w:ascii="Times New Roman" w:hAnsi="Times New Roman"/>
          <w:sz w:val="25"/>
          <w:szCs w:val="25"/>
        </w:rPr>
      </w:pPr>
      <w:r w:rsidRPr="00997E27">
        <w:rPr>
          <w:rFonts w:ascii="Times New Roman" w:hAnsi="Times New Roman"/>
          <w:sz w:val="25"/>
          <w:szCs w:val="25"/>
        </w:rPr>
        <w:t>* * *</w:t>
      </w:r>
      <w:r w:rsidRPr="00997E27">
        <w:rPr>
          <w:rFonts w:ascii="Times New Roman" w:hAnsi="Times New Roman"/>
          <w:sz w:val="25"/>
          <w:szCs w:val="25"/>
        </w:rPr>
        <w:br/>
      </w:r>
      <w:r w:rsidR="006521DA" w:rsidRPr="00997E27">
        <w:rPr>
          <w:rFonts w:ascii="Times New Roman" w:hAnsi="Times New Roman"/>
          <w:sz w:val="25"/>
          <w:szCs w:val="25"/>
        </w:rPr>
        <w:t>(3) Content. At a minimum, integrated resource plans must include:</w:t>
      </w:r>
      <w:r w:rsidRPr="00997E27">
        <w:rPr>
          <w:rFonts w:ascii="Times New Roman" w:hAnsi="Times New Roman"/>
          <w:sz w:val="25"/>
          <w:szCs w:val="25"/>
        </w:rPr>
        <w:br/>
        <w:t>* * *</w:t>
      </w:r>
    </w:p>
    <w:p w:rsidR="006521DA" w:rsidRPr="00997E27" w:rsidRDefault="006521DA" w:rsidP="00C156A9">
      <w:pPr>
        <w:spacing w:before="100" w:beforeAutospacing="1" w:after="100" w:afterAutospacing="1" w:line="264" w:lineRule="auto"/>
        <w:ind w:left="1440"/>
        <w:rPr>
          <w:rFonts w:ascii="Times New Roman" w:hAnsi="Times New Roman"/>
          <w:sz w:val="25"/>
          <w:szCs w:val="25"/>
        </w:rPr>
      </w:pPr>
      <w:r w:rsidRPr="00997E27">
        <w:rPr>
          <w:rFonts w:ascii="Times New Roman" w:hAnsi="Times New Roman"/>
          <w:sz w:val="25"/>
          <w:szCs w:val="25"/>
        </w:rPr>
        <w:t xml:space="preserve">(f) A comparative evaluation of the cost of natural gas purchasing strategies, storage options, delivery resources, and </w:t>
      </w:r>
      <w:r w:rsidRPr="00997E27">
        <w:rPr>
          <w:rFonts w:ascii="Times New Roman" w:hAnsi="Times New Roman"/>
          <w:i/>
          <w:sz w:val="25"/>
          <w:szCs w:val="25"/>
        </w:rPr>
        <w:t>improvements in conservation using a consistent method to calculate cost-effectiveness</w:t>
      </w:r>
      <w:r w:rsidRPr="00997E27">
        <w:rPr>
          <w:rFonts w:ascii="Times New Roman" w:hAnsi="Times New Roman"/>
          <w:sz w:val="25"/>
          <w:szCs w:val="25"/>
        </w:rPr>
        <w:t>.</w:t>
      </w:r>
    </w:p>
    <w:p w:rsidR="00007D2E" w:rsidRPr="00997E27" w:rsidRDefault="00007D2E" w:rsidP="00F4406A">
      <w:pPr>
        <w:spacing w:before="100" w:beforeAutospacing="1" w:after="100" w:afterAutospacing="1" w:line="264" w:lineRule="auto"/>
        <w:rPr>
          <w:rFonts w:ascii="Times New Roman" w:hAnsi="Times New Roman"/>
          <w:sz w:val="25"/>
          <w:szCs w:val="25"/>
        </w:rPr>
      </w:pPr>
      <w:r w:rsidRPr="00997E27">
        <w:rPr>
          <w:rFonts w:ascii="Times New Roman" w:hAnsi="Times New Roman"/>
          <w:sz w:val="25"/>
          <w:szCs w:val="25"/>
        </w:rPr>
        <w:t>(emphasis added).</w:t>
      </w:r>
    </w:p>
    <w:p w:rsidR="00BF2474" w:rsidRPr="00997E27" w:rsidRDefault="00741510" w:rsidP="00BB01B4">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Under </w:t>
      </w:r>
      <w:r w:rsidR="00BF2474" w:rsidRPr="00997E27">
        <w:rPr>
          <w:rFonts w:ascii="Times New Roman" w:hAnsi="Times New Roman" w:cs="Times New Roman"/>
          <w:sz w:val="25"/>
          <w:szCs w:val="25"/>
        </w:rPr>
        <w:t>our rules</w:t>
      </w:r>
      <w:r w:rsidR="004B5E25" w:rsidRPr="00997E27">
        <w:rPr>
          <w:rFonts w:ascii="Times New Roman" w:hAnsi="Times New Roman" w:cs="Times New Roman"/>
          <w:sz w:val="25"/>
          <w:szCs w:val="25"/>
        </w:rPr>
        <w:t xml:space="preserve"> governing integrated resource planning</w:t>
      </w:r>
      <w:r w:rsidR="00BF2474" w:rsidRPr="00997E27">
        <w:rPr>
          <w:rFonts w:ascii="Times New Roman" w:hAnsi="Times New Roman" w:cs="Times New Roman"/>
          <w:sz w:val="25"/>
          <w:szCs w:val="25"/>
        </w:rPr>
        <w:t>, gas utilities are required to acquire conservation</w:t>
      </w:r>
      <w:r w:rsidR="005C1CF9" w:rsidRPr="00997E27">
        <w:rPr>
          <w:rFonts w:ascii="Times New Roman" w:hAnsi="Times New Roman" w:cs="Times New Roman"/>
          <w:sz w:val="25"/>
          <w:szCs w:val="25"/>
        </w:rPr>
        <w:t xml:space="preserve"> resources</w:t>
      </w:r>
      <w:r w:rsidR="00BF2474" w:rsidRPr="00997E27">
        <w:rPr>
          <w:rFonts w:ascii="Times New Roman" w:hAnsi="Times New Roman" w:cs="Times New Roman"/>
          <w:sz w:val="25"/>
          <w:szCs w:val="25"/>
        </w:rPr>
        <w:t xml:space="preserve"> </w:t>
      </w:r>
      <w:r w:rsidR="005C1CF9" w:rsidRPr="00997E27">
        <w:rPr>
          <w:rFonts w:ascii="Times New Roman" w:hAnsi="Times New Roman" w:cs="Times New Roman"/>
          <w:sz w:val="25"/>
          <w:szCs w:val="25"/>
        </w:rPr>
        <w:t xml:space="preserve">when conservation is the lowest reasonable cost option </w:t>
      </w:r>
      <w:r w:rsidR="00BF2474" w:rsidRPr="00997E27">
        <w:rPr>
          <w:rFonts w:ascii="Times New Roman" w:hAnsi="Times New Roman" w:cs="Times New Roman"/>
          <w:sz w:val="25"/>
          <w:szCs w:val="25"/>
        </w:rPr>
        <w:t xml:space="preserve">to meet current and future needs.  The discussion in this Policy </w:t>
      </w:r>
      <w:proofErr w:type="gramStart"/>
      <w:r w:rsidR="00BF2474" w:rsidRPr="00997E27">
        <w:rPr>
          <w:rFonts w:ascii="Times New Roman" w:hAnsi="Times New Roman" w:cs="Times New Roman"/>
          <w:sz w:val="25"/>
          <w:szCs w:val="25"/>
        </w:rPr>
        <w:t>Statement,</w:t>
      </w:r>
      <w:proofErr w:type="gramEnd"/>
      <w:r w:rsidR="00BF2474" w:rsidRPr="00997E27">
        <w:rPr>
          <w:rFonts w:ascii="Times New Roman" w:hAnsi="Times New Roman" w:cs="Times New Roman"/>
          <w:sz w:val="25"/>
          <w:szCs w:val="25"/>
        </w:rPr>
        <w:t xml:space="preserve"> and in </w:t>
      </w:r>
      <w:r w:rsidR="00CB55D3" w:rsidRPr="00997E27">
        <w:rPr>
          <w:rFonts w:ascii="Times New Roman" w:hAnsi="Times New Roman" w:cs="Times New Roman"/>
          <w:sz w:val="25"/>
          <w:szCs w:val="25"/>
        </w:rPr>
        <w:t>this</w:t>
      </w:r>
      <w:r w:rsidR="00BF2474" w:rsidRPr="00997E27">
        <w:rPr>
          <w:rFonts w:ascii="Times New Roman" w:hAnsi="Times New Roman" w:cs="Times New Roman"/>
          <w:sz w:val="25"/>
          <w:szCs w:val="25"/>
        </w:rPr>
        <w:t xml:space="preserve"> proceeding in general, applies only to the cost-effectiveness evaluation of natural gas </w:t>
      </w:r>
      <w:r w:rsidR="00CB55D3" w:rsidRPr="00997E27">
        <w:rPr>
          <w:rFonts w:ascii="Times New Roman" w:hAnsi="Times New Roman" w:cs="Times New Roman"/>
          <w:sz w:val="25"/>
          <w:szCs w:val="25"/>
        </w:rPr>
        <w:t>conservation programs</w:t>
      </w:r>
      <w:r w:rsidR="00BF2474" w:rsidRPr="00997E27">
        <w:rPr>
          <w:rFonts w:ascii="Times New Roman" w:hAnsi="Times New Roman" w:cs="Times New Roman"/>
          <w:sz w:val="25"/>
          <w:szCs w:val="25"/>
        </w:rPr>
        <w:t>.</w:t>
      </w:r>
      <w:r w:rsidR="009300AB" w:rsidRPr="00997E27">
        <w:rPr>
          <w:rStyle w:val="FootnoteReference"/>
          <w:rFonts w:ascii="Times New Roman" w:hAnsi="Times New Roman"/>
          <w:sz w:val="25"/>
          <w:szCs w:val="25"/>
        </w:rPr>
        <w:footnoteReference w:id="3"/>
      </w:r>
    </w:p>
    <w:p w:rsidR="008717D4" w:rsidRPr="00997E27" w:rsidRDefault="00971F83" w:rsidP="00C156A9">
      <w:pPr>
        <w:pStyle w:val="Heading2"/>
        <w:numPr>
          <w:ilvl w:val="0"/>
          <w:numId w:val="13"/>
        </w:numPr>
        <w:spacing w:line="264" w:lineRule="auto"/>
        <w:rPr>
          <w:rFonts w:ascii="Times New Roman" w:hAnsi="Times New Roman" w:cs="Times New Roman"/>
          <w:b w:val="0"/>
          <w:i w:val="0"/>
          <w:sz w:val="25"/>
          <w:szCs w:val="25"/>
          <w:u w:val="single"/>
        </w:rPr>
      </w:pPr>
      <w:bookmarkStart w:id="3" w:name="_Toc368483186"/>
      <w:r w:rsidRPr="00997E27">
        <w:rPr>
          <w:rFonts w:ascii="Times New Roman" w:hAnsi="Times New Roman" w:cs="Times New Roman"/>
          <w:b w:val="0"/>
          <w:i w:val="0"/>
          <w:sz w:val="25"/>
          <w:szCs w:val="25"/>
          <w:u w:val="single"/>
        </w:rPr>
        <w:t>C</w:t>
      </w:r>
      <w:r w:rsidR="008717D4" w:rsidRPr="00997E27">
        <w:rPr>
          <w:rFonts w:ascii="Times New Roman" w:hAnsi="Times New Roman" w:cs="Times New Roman"/>
          <w:b w:val="0"/>
          <w:i w:val="0"/>
          <w:sz w:val="25"/>
          <w:szCs w:val="25"/>
          <w:u w:val="single"/>
        </w:rPr>
        <w:t>ost-</w:t>
      </w:r>
      <w:r w:rsidR="00F50DED" w:rsidRPr="00997E27">
        <w:rPr>
          <w:rFonts w:ascii="Times New Roman" w:hAnsi="Times New Roman" w:cs="Times New Roman"/>
          <w:b w:val="0"/>
          <w:i w:val="0"/>
          <w:sz w:val="25"/>
          <w:szCs w:val="25"/>
          <w:u w:val="single"/>
        </w:rPr>
        <w:t>e</w:t>
      </w:r>
      <w:r w:rsidR="008717D4" w:rsidRPr="00997E27">
        <w:rPr>
          <w:rFonts w:ascii="Times New Roman" w:hAnsi="Times New Roman" w:cs="Times New Roman"/>
          <w:b w:val="0"/>
          <w:i w:val="0"/>
          <w:sz w:val="25"/>
          <w:szCs w:val="25"/>
          <w:u w:val="single"/>
        </w:rPr>
        <w:t>ffectiveness</w:t>
      </w:r>
      <w:r w:rsidRPr="00997E27">
        <w:rPr>
          <w:rFonts w:ascii="Times New Roman" w:hAnsi="Times New Roman" w:cs="Times New Roman"/>
          <w:b w:val="0"/>
          <w:i w:val="0"/>
          <w:sz w:val="25"/>
          <w:szCs w:val="25"/>
          <w:u w:val="single"/>
        </w:rPr>
        <w:t xml:space="preserve"> </w:t>
      </w:r>
      <w:r w:rsidR="00F50DED" w:rsidRPr="00997E27">
        <w:rPr>
          <w:rFonts w:ascii="Times New Roman" w:hAnsi="Times New Roman" w:cs="Times New Roman"/>
          <w:b w:val="0"/>
          <w:i w:val="0"/>
          <w:sz w:val="25"/>
          <w:szCs w:val="25"/>
          <w:u w:val="single"/>
        </w:rPr>
        <w:t>s</w:t>
      </w:r>
      <w:r w:rsidRPr="00997E27">
        <w:rPr>
          <w:rFonts w:ascii="Times New Roman" w:hAnsi="Times New Roman" w:cs="Times New Roman"/>
          <w:b w:val="0"/>
          <w:i w:val="0"/>
          <w:sz w:val="25"/>
          <w:szCs w:val="25"/>
          <w:u w:val="single"/>
        </w:rPr>
        <w:t xml:space="preserve">creening </w:t>
      </w:r>
      <w:r w:rsidR="00F50DED" w:rsidRPr="00997E27">
        <w:rPr>
          <w:rFonts w:ascii="Times New Roman" w:hAnsi="Times New Roman" w:cs="Times New Roman"/>
          <w:b w:val="0"/>
          <w:i w:val="0"/>
          <w:sz w:val="25"/>
          <w:szCs w:val="25"/>
          <w:u w:val="single"/>
        </w:rPr>
        <w:t>t</w:t>
      </w:r>
      <w:r w:rsidRPr="00997E27">
        <w:rPr>
          <w:rFonts w:ascii="Times New Roman" w:hAnsi="Times New Roman" w:cs="Times New Roman"/>
          <w:b w:val="0"/>
          <w:i w:val="0"/>
          <w:sz w:val="25"/>
          <w:szCs w:val="25"/>
          <w:u w:val="single"/>
        </w:rPr>
        <w:t>ests</w:t>
      </w:r>
      <w:r w:rsidR="004D313B" w:rsidRPr="00997E27">
        <w:rPr>
          <w:rFonts w:ascii="Times New Roman" w:hAnsi="Times New Roman" w:cs="Times New Roman"/>
          <w:b w:val="0"/>
          <w:i w:val="0"/>
          <w:sz w:val="25"/>
          <w:szCs w:val="25"/>
          <w:u w:val="single"/>
        </w:rPr>
        <w:t>.</w:t>
      </w:r>
      <w:bookmarkEnd w:id="3"/>
    </w:p>
    <w:p w:rsidR="00036FA9" w:rsidRPr="00997E27" w:rsidRDefault="00036FA9" w:rsidP="00036FA9"/>
    <w:p w:rsidR="00840182" w:rsidRPr="00997E27" w:rsidRDefault="00741510" w:rsidP="00840182">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In 2001, the California Public Utility Commission developed a </w:t>
      </w:r>
      <w:r w:rsidR="00840182" w:rsidRPr="00997E27">
        <w:rPr>
          <w:rFonts w:ascii="Times New Roman" w:hAnsi="Times New Roman"/>
          <w:sz w:val="25"/>
          <w:szCs w:val="25"/>
        </w:rPr>
        <w:t xml:space="preserve">practice manual setting forth </w:t>
      </w:r>
      <w:r w:rsidR="00007D2E" w:rsidRPr="00997E27">
        <w:rPr>
          <w:rFonts w:ascii="Times New Roman" w:hAnsi="Times New Roman"/>
          <w:sz w:val="25"/>
          <w:szCs w:val="25"/>
        </w:rPr>
        <w:t>several c</w:t>
      </w:r>
      <w:r w:rsidR="004B5E25" w:rsidRPr="00997E27">
        <w:rPr>
          <w:rFonts w:ascii="Times New Roman" w:hAnsi="Times New Roman"/>
          <w:sz w:val="25"/>
          <w:szCs w:val="25"/>
        </w:rPr>
        <w:t xml:space="preserve">ost-effectiveness tests </w:t>
      </w:r>
      <w:r w:rsidR="00007D2E" w:rsidRPr="00997E27">
        <w:rPr>
          <w:rFonts w:ascii="Times New Roman" w:hAnsi="Times New Roman"/>
          <w:sz w:val="25"/>
          <w:szCs w:val="25"/>
        </w:rPr>
        <w:t xml:space="preserve">to </w:t>
      </w:r>
      <w:r w:rsidRPr="00997E27">
        <w:rPr>
          <w:rFonts w:ascii="Times New Roman" w:hAnsi="Times New Roman"/>
          <w:sz w:val="25"/>
          <w:szCs w:val="25"/>
        </w:rPr>
        <w:t xml:space="preserve">evaluate </w:t>
      </w:r>
      <w:r w:rsidR="004B5E25" w:rsidRPr="00997E27">
        <w:rPr>
          <w:rFonts w:ascii="Times New Roman" w:hAnsi="Times New Roman"/>
          <w:sz w:val="25"/>
          <w:szCs w:val="25"/>
        </w:rPr>
        <w:t>conservation program</w:t>
      </w:r>
      <w:r w:rsidR="00007D2E" w:rsidRPr="00997E27">
        <w:rPr>
          <w:rFonts w:ascii="Times New Roman" w:hAnsi="Times New Roman"/>
          <w:sz w:val="25"/>
          <w:szCs w:val="25"/>
        </w:rPr>
        <w:t>s’</w:t>
      </w:r>
      <w:r w:rsidR="004B5E25" w:rsidRPr="00997E27">
        <w:rPr>
          <w:rFonts w:ascii="Times New Roman" w:hAnsi="Times New Roman"/>
          <w:sz w:val="25"/>
          <w:szCs w:val="25"/>
        </w:rPr>
        <w:t xml:space="preserve"> costs </w:t>
      </w:r>
      <w:r w:rsidR="00007D2E" w:rsidRPr="00997E27">
        <w:rPr>
          <w:rFonts w:ascii="Times New Roman" w:hAnsi="Times New Roman"/>
          <w:sz w:val="25"/>
          <w:szCs w:val="25"/>
        </w:rPr>
        <w:t xml:space="preserve">and </w:t>
      </w:r>
      <w:r w:rsidR="004B5E25" w:rsidRPr="00997E27">
        <w:rPr>
          <w:rFonts w:ascii="Times New Roman" w:hAnsi="Times New Roman"/>
          <w:sz w:val="25"/>
          <w:szCs w:val="25"/>
        </w:rPr>
        <w:t>benefits</w:t>
      </w:r>
      <w:r w:rsidRPr="00997E27">
        <w:rPr>
          <w:rFonts w:ascii="Times New Roman" w:hAnsi="Times New Roman"/>
          <w:sz w:val="25"/>
          <w:szCs w:val="25"/>
        </w:rPr>
        <w:t xml:space="preserve"> from </w:t>
      </w:r>
      <w:r w:rsidR="009A491F" w:rsidRPr="00997E27">
        <w:rPr>
          <w:rFonts w:ascii="Times New Roman" w:hAnsi="Times New Roman"/>
          <w:sz w:val="25"/>
          <w:szCs w:val="25"/>
        </w:rPr>
        <w:t>different</w:t>
      </w:r>
      <w:r w:rsidRPr="00997E27">
        <w:rPr>
          <w:rFonts w:ascii="Times New Roman" w:hAnsi="Times New Roman"/>
          <w:sz w:val="25"/>
          <w:szCs w:val="25"/>
        </w:rPr>
        <w:t xml:space="preserve"> perspectives</w:t>
      </w:r>
      <w:r w:rsidR="004B5E25" w:rsidRPr="00997E27">
        <w:rPr>
          <w:rFonts w:ascii="Times New Roman" w:hAnsi="Times New Roman"/>
          <w:sz w:val="25"/>
          <w:szCs w:val="25"/>
        </w:rPr>
        <w:t>.</w:t>
      </w:r>
      <w:r w:rsidR="00FE5810" w:rsidRPr="00997E27">
        <w:rPr>
          <w:rStyle w:val="FootnoteReference"/>
          <w:rFonts w:ascii="Times New Roman" w:hAnsi="Times New Roman"/>
          <w:sz w:val="25"/>
          <w:szCs w:val="25"/>
        </w:rPr>
        <w:footnoteReference w:id="4"/>
      </w:r>
      <w:r w:rsidR="004B5E25"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The </w:t>
      </w:r>
      <w:r w:rsidR="00FE5810" w:rsidRPr="00997E27">
        <w:rPr>
          <w:rFonts w:ascii="Times New Roman" w:hAnsi="Times New Roman"/>
          <w:sz w:val="25"/>
          <w:szCs w:val="25"/>
        </w:rPr>
        <w:t>National Action Plan for Energy Efficiency</w:t>
      </w:r>
      <w:r w:rsidR="00CC189B" w:rsidRPr="00997E27">
        <w:rPr>
          <w:rFonts w:ascii="Times New Roman" w:hAnsi="Times New Roman"/>
          <w:sz w:val="25"/>
          <w:szCs w:val="25"/>
        </w:rPr>
        <w:t xml:space="preserve"> (NAPEE)</w:t>
      </w:r>
      <w:r w:rsidR="00FE5810" w:rsidRPr="00997E27">
        <w:rPr>
          <w:rFonts w:ascii="Times New Roman" w:hAnsi="Times New Roman"/>
          <w:sz w:val="25"/>
          <w:szCs w:val="25"/>
        </w:rPr>
        <w:t xml:space="preserve">, a public-private initiative coordinated by the </w:t>
      </w:r>
      <w:r w:rsidRPr="00997E27">
        <w:rPr>
          <w:rFonts w:ascii="Times New Roman" w:hAnsi="Times New Roman"/>
          <w:sz w:val="25"/>
          <w:szCs w:val="25"/>
        </w:rPr>
        <w:t>U.S. Environmental Protection Agency</w:t>
      </w:r>
      <w:r w:rsidR="00FE5810" w:rsidRPr="00997E27">
        <w:rPr>
          <w:rFonts w:ascii="Times New Roman" w:hAnsi="Times New Roman"/>
          <w:sz w:val="25"/>
          <w:szCs w:val="25"/>
        </w:rPr>
        <w:t>,</w:t>
      </w:r>
      <w:r w:rsidRPr="00997E27">
        <w:rPr>
          <w:rFonts w:ascii="Times New Roman" w:hAnsi="Times New Roman"/>
          <w:sz w:val="25"/>
          <w:szCs w:val="25"/>
        </w:rPr>
        <w:t xml:space="preserve"> subsequently </w:t>
      </w:r>
      <w:r w:rsidR="00FE5810" w:rsidRPr="00997E27">
        <w:rPr>
          <w:rFonts w:ascii="Times New Roman" w:hAnsi="Times New Roman"/>
          <w:sz w:val="25"/>
          <w:szCs w:val="25"/>
        </w:rPr>
        <w:t xml:space="preserve">refined and standardized the </w:t>
      </w:r>
      <w:r w:rsidR="00FE5810" w:rsidRPr="00997E27">
        <w:rPr>
          <w:rFonts w:ascii="Times New Roman" w:hAnsi="Times New Roman"/>
          <w:sz w:val="25"/>
          <w:szCs w:val="25"/>
        </w:rPr>
        <w:lastRenderedPageBreak/>
        <w:t>descriptions of these various tests.</w:t>
      </w:r>
      <w:r w:rsidR="00FE5810" w:rsidRPr="00997E27">
        <w:rPr>
          <w:rStyle w:val="FootnoteReference"/>
          <w:rFonts w:ascii="Times New Roman" w:hAnsi="Times New Roman"/>
          <w:sz w:val="25"/>
          <w:szCs w:val="25"/>
        </w:rPr>
        <w:footnoteReference w:id="5"/>
      </w:r>
      <w:r w:rsidRPr="00997E27">
        <w:rPr>
          <w:rFonts w:ascii="Times New Roman" w:hAnsi="Times New Roman" w:cs="Times New Roman"/>
          <w:sz w:val="25"/>
          <w:szCs w:val="25"/>
        </w:rPr>
        <w:t xml:space="preserve"> </w:t>
      </w:r>
      <w:r w:rsidR="00840182" w:rsidRPr="00997E27">
        <w:rPr>
          <w:rFonts w:ascii="Times New Roman" w:hAnsi="Times New Roman" w:cs="Times New Roman"/>
          <w:sz w:val="25"/>
          <w:szCs w:val="25"/>
        </w:rPr>
        <w:t xml:space="preserve"> </w:t>
      </w:r>
      <w:r w:rsidR="00CC189B" w:rsidRPr="00997E27">
        <w:rPr>
          <w:rFonts w:ascii="Times New Roman" w:hAnsi="Times New Roman"/>
          <w:sz w:val="25"/>
          <w:szCs w:val="25"/>
        </w:rPr>
        <w:t>Today, most regulatory commissions which apply cost-</w:t>
      </w:r>
      <w:r w:rsidR="009C7CE9" w:rsidRPr="00997E27">
        <w:rPr>
          <w:rFonts w:ascii="Times New Roman" w:hAnsi="Times New Roman"/>
          <w:sz w:val="25"/>
          <w:szCs w:val="25"/>
        </w:rPr>
        <w:t>effectiveness</w:t>
      </w:r>
      <w:r w:rsidR="00CC189B" w:rsidRPr="00997E27">
        <w:rPr>
          <w:rFonts w:ascii="Times New Roman" w:hAnsi="Times New Roman"/>
          <w:sz w:val="25"/>
          <w:szCs w:val="25"/>
        </w:rPr>
        <w:t xml:space="preserve"> tests choose from among those set forth in the NAPEE report. </w:t>
      </w:r>
      <w:r w:rsidR="00FE5810" w:rsidRPr="00997E27">
        <w:rPr>
          <w:rFonts w:ascii="Times New Roman" w:hAnsi="Times New Roman" w:cs="Times New Roman"/>
          <w:sz w:val="25"/>
          <w:szCs w:val="25"/>
        </w:rPr>
        <w:t xml:space="preserve">A wide variety of literature, including several studies available in the record of this docket, further describes </w:t>
      </w:r>
      <w:r w:rsidR="00FE5810" w:rsidRPr="00997E27">
        <w:rPr>
          <w:rFonts w:ascii="Times New Roman" w:hAnsi="Times New Roman"/>
          <w:sz w:val="25"/>
          <w:szCs w:val="25"/>
        </w:rPr>
        <w:t>the application of these tests.</w:t>
      </w:r>
      <w:r w:rsidR="009A491F" w:rsidRPr="00997E27">
        <w:rPr>
          <w:rStyle w:val="FootnoteReference"/>
          <w:rFonts w:ascii="Times New Roman" w:hAnsi="Times New Roman"/>
          <w:sz w:val="25"/>
          <w:szCs w:val="25"/>
        </w:rPr>
        <w:footnoteReference w:id="6"/>
      </w:r>
    </w:p>
    <w:p w:rsidR="00840182" w:rsidRPr="00997E27" w:rsidRDefault="00840182" w:rsidP="00840182">
      <w:pPr>
        <w:tabs>
          <w:tab w:val="num" w:pos="0"/>
        </w:tabs>
        <w:spacing w:line="264" w:lineRule="auto"/>
        <w:rPr>
          <w:rFonts w:ascii="Times New Roman" w:hAnsi="Times New Roman"/>
          <w:sz w:val="25"/>
          <w:szCs w:val="25"/>
        </w:rPr>
      </w:pPr>
    </w:p>
    <w:p w:rsidR="00F50DED" w:rsidRPr="00997E27" w:rsidRDefault="008D0481" w:rsidP="00F50DED">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These tests </w:t>
      </w:r>
      <w:r w:rsidR="00CC189B" w:rsidRPr="00997E27">
        <w:rPr>
          <w:rFonts w:ascii="Times New Roman" w:hAnsi="Times New Roman"/>
          <w:sz w:val="25"/>
          <w:szCs w:val="25"/>
        </w:rPr>
        <w:t xml:space="preserve">that we consider in this </w:t>
      </w:r>
      <w:r w:rsidR="00840182" w:rsidRPr="00997E27">
        <w:rPr>
          <w:rFonts w:ascii="Times New Roman" w:hAnsi="Times New Roman"/>
          <w:sz w:val="25"/>
          <w:szCs w:val="25"/>
        </w:rPr>
        <w:t>policy statement</w:t>
      </w:r>
      <w:r w:rsidR="00CC189B" w:rsidRPr="00997E27">
        <w:rPr>
          <w:rFonts w:ascii="Times New Roman" w:hAnsi="Times New Roman"/>
          <w:sz w:val="25"/>
          <w:szCs w:val="25"/>
        </w:rPr>
        <w:t xml:space="preserve"> are </w:t>
      </w:r>
      <w:r w:rsidRPr="00997E27">
        <w:rPr>
          <w:rFonts w:ascii="Times New Roman" w:hAnsi="Times New Roman" w:cs="Times New Roman"/>
          <w:sz w:val="25"/>
          <w:szCs w:val="25"/>
        </w:rPr>
        <w:t xml:space="preserve">the </w:t>
      </w:r>
      <w:r w:rsidR="00086440" w:rsidRPr="00997E27">
        <w:rPr>
          <w:rFonts w:ascii="Times New Roman" w:hAnsi="Times New Roman" w:cs="Times New Roman"/>
          <w:sz w:val="25"/>
          <w:szCs w:val="25"/>
        </w:rPr>
        <w:t xml:space="preserve">Total Resource Cost Test, Utility Cost Test, </w:t>
      </w:r>
      <w:r w:rsidRPr="00997E27">
        <w:rPr>
          <w:rFonts w:ascii="Times New Roman" w:hAnsi="Times New Roman" w:cs="Times New Roman"/>
          <w:sz w:val="25"/>
          <w:szCs w:val="25"/>
        </w:rPr>
        <w:t>Participant Cost Test, and Societal Cost Test</w:t>
      </w:r>
      <w:r w:rsidR="00CC189B" w:rsidRPr="00997E27">
        <w:rPr>
          <w:rFonts w:ascii="Times New Roman" w:hAnsi="Times New Roman"/>
          <w:sz w:val="25"/>
          <w:szCs w:val="25"/>
        </w:rPr>
        <w:t xml:space="preserve">, each of which </w:t>
      </w:r>
      <w:r w:rsidR="004B5E25" w:rsidRPr="00997E27">
        <w:rPr>
          <w:rFonts w:ascii="Times New Roman" w:hAnsi="Times New Roman" w:cs="Times New Roman"/>
          <w:sz w:val="25"/>
          <w:szCs w:val="25"/>
        </w:rPr>
        <w:t>includes a different set of costs and benefits in its calculation.</w:t>
      </w:r>
      <w:r w:rsidR="009A491F" w:rsidRPr="00997E27">
        <w:rPr>
          <w:rStyle w:val="FootnoteReference"/>
          <w:rFonts w:ascii="Times New Roman" w:hAnsi="Times New Roman" w:cs="Times New Roman"/>
          <w:sz w:val="25"/>
          <w:szCs w:val="25"/>
        </w:rPr>
        <w:footnoteReference w:id="7"/>
      </w:r>
      <w:r w:rsidR="004B5E25" w:rsidRPr="00997E27">
        <w:rPr>
          <w:rFonts w:ascii="Times New Roman" w:hAnsi="Times New Roman" w:cs="Times New Roman"/>
          <w:sz w:val="25"/>
          <w:szCs w:val="25"/>
        </w:rPr>
        <w:t xml:space="preserve">  </w:t>
      </w:r>
      <w:r w:rsidR="00840182" w:rsidRPr="00997E27">
        <w:rPr>
          <w:rFonts w:ascii="Times New Roman" w:hAnsi="Times New Roman"/>
          <w:sz w:val="25"/>
          <w:szCs w:val="25"/>
        </w:rPr>
        <w:t>As we discuss below, there are advantages and concerns associated with each</w:t>
      </w:r>
      <w:r w:rsidR="00BF2474" w:rsidRPr="00997E27">
        <w:rPr>
          <w:rFonts w:ascii="Times New Roman" w:hAnsi="Times New Roman" w:cs="Times New Roman"/>
          <w:sz w:val="25"/>
          <w:szCs w:val="25"/>
        </w:rPr>
        <w:t xml:space="preserve">. </w:t>
      </w:r>
      <w:r w:rsidR="00BE7180" w:rsidRPr="00997E27">
        <w:rPr>
          <w:rFonts w:ascii="Times New Roman" w:hAnsi="Times New Roman" w:cs="Times New Roman"/>
          <w:sz w:val="25"/>
          <w:szCs w:val="25"/>
        </w:rPr>
        <w:t xml:space="preserve"> </w:t>
      </w:r>
      <w:r w:rsidR="00CC189B" w:rsidRPr="00997E27">
        <w:rPr>
          <w:rFonts w:ascii="Times New Roman" w:hAnsi="Times New Roman"/>
          <w:sz w:val="25"/>
          <w:szCs w:val="25"/>
        </w:rPr>
        <w:t xml:space="preserve"> </w:t>
      </w:r>
    </w:p>
    <w:p w:rsidR="00F50DED" w:rsidRPr="001D3F43" w:rsidRDefault="00F50DED" w:rsidP="001D3F43">
      <w:pPr>
        <w:pStyle w:val="NoSpacing"/>
        <w:rPr>
          <w:rFonts w:ascii="Times New Roman" w:hAnsi="Times New Roman"/>
        </w:rPr>
      </w:pPr>
    </w:p>
    <w:p w:rsidR="00D03FFC" w:rsidRPr="005E23DC" w:rsidRDefault="00D03FFC" w:rsidP="001D3F43">
      <w:pPr>
        <w:pStyle w:val="Heading3"/>
        <w:numPr>
          <w:ilvl w:val="0"/>
          <w:numId w:val="15"/>
        </w:numPr>
        <w:spacing w:before="0" w:after="0" w:line="264" w:lineRule="auto"/>
        <w:ind w:left="1440"/>
        <w:rPr>
          <w:rFonts w:ascii="Times New Roman" w:hAnsi="Times New Roman"/>
          <w:b w:val="0"/>
          <w:i/>
          <w:sz w:val="25"/>
          <w:szCs w:val="25"/>
        </w:rPr>
      </w:pPr>
      <w:bookmarkStart w:id="4" w:name="_Toc368483187"/>
      <w:r w:rsidRPr="005E23DC">
        <w:rPr>
          <w:rFonts w:ascii="Times New Roman" w:hAnsi="Times New Roman"/>
          <w:b w:val="0"/>
          <w:i/>
          <w:sz w:val="25"/>
          <w:szCs w:val="25"/>
        </w:rPr>
        <w:t>Total Resource Cost Test</w:t>
      </w:r>
      <w:bookmarkEnd w:id="4"/>
    </w:p>
    <w:p w:rsidR="00036FA9" w:rsidRPr="001D3F43" w:rsidRDefault="00036FA9" w:rsidP="001D3F43">
      <w:pPr>
        <w:pStyle w:val="NoSpacing"/>
        <w:rPr>
          <w:rFonts w:ascii="Times New Roman" w:hAnsi="Times New Roman"/>
        </w:rPr>
      </w:pPr>
    </w:p>
    <w:p w:rsidR="00D03FFC" w:rsidRPr="00997E27" w:rsidRDefault="00D03FFC"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The T</w:t>
      </w:r>
      <w:r w:rsidR="00EC66F1" w:rsidRPr="00997E27">
        <w:rPr>
          <w:rFonts w:ascii="Times New Roman" w:hAnsi="Times New Roman" w:cs="Times New Roman"/>
          <w:sz w:val="25"/>
          <w:szCs w:val="25"/>
        </w:rPr>
        <w:t>otal Resource Cost Test (</w:t>
      </w:r>
      <w:r w:rsidRPr="00997E27">
        <w:rPr>
          <w:rFonts w:ascii="Times New Roman" w:hAnsi="Times New Roman" w:cs="Times New Roman"/>
          <w:sz w:val="25"/>
          <w:szCs w:val="25"/>
        </w:rPr>
        <w:t>TRC</w:t>
      </w:r>
      <w:r w:rsidR="00EC66F1" w:rsidRPr="00997E27">
        <w:rPr>
          <w:rFonts w:ascii="Times New Roman" w:hAnsi="Times New Roman" w:cs="Times New Roman"/>
          <w:sz w:val="25"/>
          <w:szCs w:val="25"/>
        </w:rPr>
        <w:t>)</w:t>
      </w:r>
      <w:r w:rsidRPr="00997E27">
        <w:rPr>
          <w:rFonts w:ascii="Times New Roman" w:hAnsi="Times New Roman" w:cs="Times New Roman"/>
          <w:sz w:val="25"/>
          <w:szCs w:val="25"/>
        </w:rPr>
        <w:t xml:space="preserve"> is designed to capture all of a conservation program’s benefits and costs, regardless of who pays for them. The TRC include</w:t>
      </w:r>
      <w:r w:rsidR="000A6D02" w:rsidRPr="00997E27">
        <w:rPr>
          <w:rFonts w:ascii="Times New Roman" w:hAnsi="Times New Roman" w:cs="Times New Roman"/>
          <w:sz w:val="25"/>
          <w:szCs w:val="25"/>
        </w:rPr>
        <w:t>s</w:t>
      </w:r>
      <w:r w:rsidRPr="00997E27">
        <w:rPr>
          <w:rFonts w:ascii="Times New Roman" w:hAnsi="Times New Roman" w:cs="Times New Roman"/>
          <w:sz w:val="25"/>
          <w:szCs w:val="25"/>
        </w:rPr>
        <w:t xml:space="preserve"> significant non-energy benefits that accrue to the utility and its </w:t>
      </w:r>
      <w:r w:rsidR="00795F8F" w:rsidRPr="00997E27">
        <w:rPr>
          <w:rFonts w:ascii="Times New Roman" w:hAnsi="Times New Roman" w:cs="Times New Roman"/>
          <w:sz w:val="25"/>
          <w:szCs w:val="25"/>
        </w:rPr>
        <w:t>ratepayers</w:t>
      </w:r>
      <w:r w:rsidRPr="00997E27">
        <w:rPr>
          <w:rFonts w:ascii="Times New Roman" w:hAnsi="Times New Roman" w:cs="Times New Roman"/>
          <w:sz w:val="25"/>
          <w:szCs w:val="25"/>
        </w:rPr>
        <w:t>.  A properly calculated TRC will account for a variety of benefits, including the hedge value of risk avoid</w:t>
      </w:r>
      <w:r w:rsidR="000079C5" w:rsidRPr="00997E27">
        <w:rPr>
          <w:rFonts w:ascii="Times New Roman" w:hAnsi="Times New Roman" w:cs="Times New Roman"/>
          <w:sz w:val="25"/>
          <w:szCs w:val="25"/>
        </w:rPr>
        <w:t>ance</w:t>
      </w:r>
      <w:r w:rsidR="000A6D02" w:rsidRPr="00997E27">
        <w:rPr>
          <w:rFonts w:ascii="Times New Roman" w:hAnsi="Times New Roman" w:cs="Times New Roman"/>
          <w:sz w:val="25"/>
          <w:szCs w:val="25"/>
        </w:rPr>
        <w:t xml:space="preserve"> (“risk reduction value”)</w:t>
      </w:r>
      <w:r w:rsidRPr="00997E27">
        <w:rPr>
          <w:rFonts w:ascii="Times New Roman" w:hAnsi="Times New Roman" w:cs="Times New Roman"/>
          <w:sz w:val="25"/>
          <w:szCs w:val="25"/>
        </w:rPr>
        <w:t xml:space="preserve">, downward price pressure from reduced demand, the value of quantifiable non-energy benefits, and a method for including non-energy benefits that are difficult to quantify.  A major concern with the TRC is that it typically includes the full costs, but not the full benefits to customers because the </w:t>
      </w:r>
      <w:r w:rsidR="000A6D02" w:rsidRPr="00997E27">
        <w:rPr>
          <w:rFonts w:ascii="Times New Roman" w:hAnsi="Times New Roman" w:cs="Times New Roman"/>
          <w:sz w:val="25"/>
          <w:szCs w:val="25"/>
        </w:rPr>
        <w:t xml:space="preserve">risk reduction value of conservation </w:t>
      </w:r>
      <w:r w:rsidRPr="00997E27">
        <w:rPr>
          <w:rFonts w:ascii="Times New Roman" w:hAnsi="Times New Roman" w:cs="Times New Roman"/>
          <w:sz w:val="25"/>
          <w:szCs w:val="25"/>
        </w:rPr>
        <w:t>and many non-energy benefits are difficult to quantify.  This introduces a potential bias in the TRC against conservation programs.</w:t>
      </w:r>
    </w:p>
    <w:p w:rsidR="00036FA9" w:rsidRPr="00997E27" w:rsidRDefault="00036FA9" w:rsidP="00036FA9">
      <w:pPr>
        <w:tabs>
          <w:tab w:val="num" w:pos="0"/>
        </w:tabs>
        <w:spacing w:line="264" w:lineRule="auto"/>
        <w:ind w:left="-720"/>
        <w:rPr>
          <w:rFonts w:ascii="Times New Roman" w:hAnsi="Times New Roman"/>
          <w:sz w:val="25"/>
          <w:szCs w:val="25"/>
        </w:rPr>
      </w:pPr>
    </w:p>
    <w:p w:rsidR="00A6134C" w:rsidRPr="00997E27" w:rsidRDefault="00A6134C"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Based on historic practice, rather than Commission rule, the TRC has been the Commission’s primary test to determine the cost-effectiveness of a utility’s portfolio of gas conservation programs.</w:t>
      </w:r>
      <w:r w:rsidRPr="00997E27">
        <w:rPr>
          <w:rStyle w:val="FootnoteReference"/>
          <w:rFonts w:ascii="Times New Roman" w:hAnsi="Times New Roman" w:cs="Times New Roman"/>
          <w:sz w:val="25"/>
          <w:szCs w:val="25"/>
        </w:rPr>
        <w:footnoteReference w:id="8"/>
      </w:r>
      <w:r w:rsidRPr="00997E27">
        <w:rPr>
          <w:rFonts w:ascii="Times New Roman" w:hAnsi="Times New Roman" w:cs="Times New Roman"/>
          <w:sz w:val="25"/>
          <w:szCs w:val="25"/>
        </w:rPr>
        <w:t xml:space="preserve">  </w:t>
      </w:r>
    </w:p>
    <w:p w:rsidR="00036FA9" w:rsidRPr="00997E27" w:rsidRDefault="00036FA9" w:rsidP="00036FA9">
      <w:pPr>
        <w:tabs>
          <w:tab w:val="num" w:pos="0"/>
        </w:tabs>
        <w:spacing w:line="264" w:lineRule="auto"/>
        <w:ind w:left="-720"/>
        <w:rPr>
          <w:rFonts w:ascii="Times New Roman" w:hAnsi="Times New Roman"/>
          <w:sz w:val="25"/>
          <w:szCs w:val="25"/>
        </w:rPr>
      </w:pPr>
    </w:p>
    <w:p w:rsidR="00D03FFC" w:rsidRPr="00997E27" w:rsidRDefault="002235AA"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The Council, and in turn the Northwest</w:t>
      </w:r>
      <w:r w:rsidR="005B6B26" w:rsidRPr="00997E27">
        <w:rPr>
          <w:rFonts w:ascii="Times New Roman" w:hAnsi="Times New Roman" w:cs="Times New Roman"/>
          <w:sz w:val="25"/>
          <w:szCs w:val="25"/>
        </w:rPr>
        <w:t>’s electric utilities</w:t>
      </w:r>
      <w:r w:rsidRPr="00997E27">
        <w:rPr>
          <w:rFonts w:ascii="Times New Roman" w:hAnsi="Times New Roman" w:cs="Times New Roman"/>
          <w:sz w:val="25"/>
          <w:szCs w:val="25"/>
        </w:rPr>
        <w:t>, use a modified version of the TRC.</w:t>
      </w:r>
      <w:r w:rsidRPr="00997E27">
        <w:rPr>
          <w:rStyle w:val="FootnoteReference"/>
          <w:rFonts w:ascii="Times New Roman" w:hAnsi="Times New Roman" w:cs="Times New Roman"/>
          <w:sz w:val="25"/>
          <w:szCs w:val="25"/>
        </w:rPr>
        <w:footnoteReference w:id="9"/>
      </w:r>
      <w:r w:rsidRPr="00997E27">
        <w:rPr>
          <w:rFonts w:ascii="Times New Roman" w:hAnsi="Times New Roman" w:cs="Times New Roman"/>
          <w:sz w:val="25"/>
          <w:szCs w:val="25"/>
        </w:rPr>
        <w:t xml:space="preserve">  </w:t>
      </w:r>
      <w:r w:rsidR="00D03FFC" w:rsidRPr="00997E27">
        <w:rPr>
          <w:rFonts w:ascii="Times New Roman" w:hAnsi="Times New Roman" w:cs="Times New Roman"/>
          <w:sz w:val="25"/>
          <w:szCs w:val="25"/>
        </w:rPr>
        <w:t>The Council-modified TRC includes a</w:t>
      </w:r>
      <w:r w:rsidR="00E05FDB" w:rsidRPr="00997E27">
        <w:rPr>
          <w:rFonts w:ascii="Times New Roman" w:hAnsi="Times New Roman" w:cs="Times New Roman"/>
          <w:sz w:val="25"/>
          <w:szCs w:val="25"/>
        </w:rPr>
        <w:t>n across-the-board</w:t>
      </w:r>
      <w:r w:rsidR="00D03FFC" w:rsidRPr="00997E27">
        <w:rPr>
          <w:rFonts w:ascii="Times New Roman" w:hAnsi="Times New Roman" w:cs="Times New Roman"/>
          <w:sz w:val="25"/>
          <w:szCs w:val="25"/>
        </w:rPr>
        <w:t xml:space="preserve"> 10 percent adder to the benefits of conservation measures.</w:t>
      </w:r>
      <w:r w:rsidR="00D03FFC" w:rsidRPr="00997E27">
        <w:rPr>
          <w:rStyle w:val="FootnoteReference"/>
          <w:rFonts w:ascii="Times New Roman" w:hAnsi="Times New Roman" w:cs="Times New Roman"/>
          <w:sz w:val="25"/>
          <w:szCs w:val="25"/>
        </w:rPr>
        <w:footnoteReference w:id="10"/>
      </w:r>
      <w:r w:rsidR="00D03FFC" w:rsidRPr="00997E27">
        <w:rPr>
          <w:rFonts w:ascii="Times New Roman" w:hAnsi="Times New Roman" w:cs="Times New Roman"/>
          <w:sz w:val="25"/>
          <w:szCs w:val="25"/>
        </w:rPr>
        <w:t xml:space="preserve">  Additionally, the Council conducts </w:t>
      </w:r>
      <w:r w:rsidR="00E05FDB" w:rsidRPr="00997E27">
        <w:rPr>
          <w:rFonts w:ascii="Times New Roman" w:hAnsi="Times New Roman" w:cs="Times New Roman"/>
          <w:sz w:val="25"/>
          <w:szCs w:val="25"/>
        </w:rPr>
        <w:t xml:space="preserve">detailed </w:t>
      </w:r>
      <w:r w:rsidR="00D03FFC" w:rsidRPr="00997E27">
        <w:rPr>
          <w:rFonts w:ascii="Times New Roman" w:hAnsi="Times New Roman" w:cs="Times New Roman"/>
          <w:sz w:val="25"/>
          <w:szCs w:val="25"/>
        </w:rPr>
        <w:t xml:space="preserve">studies to establish values for </w:t>
      </w:r>
      <w:r w:rsidR="00C02DB1" w:rsidRPr="00997E27">
        <w:rPr>
          <w:rFonts w:ascii="Times New Roman" w:hAnsi="Times New Roman" w:cs="Times New Roman"/>
          <w:sz w:val="25"/>
          <w:szCs w:val="25"/>
        </w:rPr>
        <w:t xml:space="preserve">many difficult-to-quantify non-energy benefits and </w:t>
      </w:r>
      <w:r w:rsidR="000A6D02" w:rsidRPr="00997E27">
        <w:rPr>
          <w:rFonts w:ascii="Times New Roman" w:hAnsi="Times New Roman" w:cs="Times New Roman"/>
          <w:sz w:val="25"/>
          <w:szCs w:val="25"/>
        </w:rPr>
        <w:t>conservation’s risk reduction</w:t>
      </w:r>
      <w:r w:rsidR="00C02DB1" w:rsidRPr="00997E27">
        <w:rPr>
          <w:rFonts w:ascii="Times New Roman" w:hAnsi="Times New Roman" w:cs="Times New Roman"/>
          <w:sz w:val="25"/>
          <w:szCs w:val="25"/>
        </w:rPr>
        <w:t xml:space="preserve"> benefits</w:t>
      </w:r>
      <w:r w:rsidR="00D03FFC" w:rsidRPr="00997E27">
        <w:rPr>
          <w:rFonts w:ascii="Times New Roman" w:hAnsi="Times New Roman" w:cs="Times New Roman"/>
          <w:sz w:val="25"/>
          <w:szCs w:val="25"/>
        </w:rPr>
        <w:t xml:space="preserve">.  </w:t>
      </w:r>
      <w:r w:rsidR="00A82CDA" w:rsidRPr="00997E27">
        <w:rPr>
          <w:rFonts w:ascii="Times New Roman" w:hAnsi="Times New Roman" w:cs="Times New Roman"/>
          <w:sz w:val="25"/>
          <w:szCs w:val="25"/>
        </w:rPr>
        <w:t>T</w:t>
      </w:r>
      <w:r w:rsidR="00D03FFC" w:rsidRPr="00997E27">
        <w:rPr>
          <w:rFonts w:ascii="Times New Roman" w:hAnsi="Times New Roman" w:cs="Times New Roman"/>
          <w:sz w:val="25"/>
          <w:szCs w:val="25"/>
        </w:rPr>
        <w:t xml:space="preserve">he Council’s authority is limited to the electric energy sector, and therefore it does not provide the same studies for </w:t>
      </w:r>
      <w:r w:rsidR="004940D9" w:rsidRPr="00997E27">
        <w:rPr>
          <w:rFonts w:ascii="Times New Roman" w:hAnsi="Times New Roman" w:cs="Times New Roman"/>
          <w:sz w:val="25"/>
          <w:szCs w:val="25"/>
        </w:rPr>
        <w:t xml:space="preserve">the </w:t>
      </w:r>
      <w:r w:rsidR="00D03FFC" w:rsidRPr="00997E27">
        <w:rPr>
          <w:rFonts w:ascii="Times New Roman" w:hAnsi="Times New Roman" w:cs="Times New Roman"/>
          <w:sz w:val="25"/>
          <w:szCs w:val="25"/>
        </w:rPr>
        <w:t xml:space="preserve">natural gas energy sector.  We have not been presented with technical studies that determine the value of </w:t>
      </w:r>
      <w:r w:rsidR="00795F8F" w:rsidRPr="00997E27">
        <w:rPr>
          <w:rFonts w:ascii="Times New Roman" w:hAnsi="Times New Roman" w:cs="Times New Roman"/>
          <w:sz w:val="25"/>
          <w:szCs w:val="25"/>
        </w:rPr>
        <w:t xml:space="preserve">many </w:t>
      </w:r>
      <w:r w:rsidR="00D03FFC" w:rsidRPr="00997E27">
        <w:rPr>
          <w:rFonts w:ascii="Times New Roman" w:hAnsi="Times New Roman" w:cs="Times New Roman"/>
          <w:sz w:val="25"/>
          <w:szCs w:val="25"/>
        </w:rPr>
        <w:t xml:space="preserve">non-energy and risk </w:t>
      </w:r>
      <w:r w:rsidR="000A6D02" w:rsidRPr="00997E27">
        <w:rPr>
          <w:rFonts w:ascii="Times New Roman" w:hAnsi="Times New Roman" w:cs="Times New Roman"/>
          <w:sz w:val="25"/>
          <w:szCs w:val="25"/>
        </w:rPr>
        <w:t>reduction</w:t>
      </w:r>
      <w:r w:rsidR="00E05FDB" w:rsidRPr="00997E27">
        <w:rPr>
          <w:rFonts w:ascii="Times New Roman" w:hAnsi="Times New Roman" w:cs="Times New Roman"/>
          <w:sz w:val="25"/>
          <w:szCs w:val="25"/>
        </w:rPr>
        <w:t xml:space="preserve"> </w:t>
      </w:r>
      <w:r w:rsidR="00004485" w:rsidRPr="00997E27">
        <w:rPr>
          <w:rFonts w:ascii="Times New Roman" w:hAnsi="Times New Roman" w:cs="Times New Roman"/>
          <w:sz w:val="25"/>
          <w:szCs w:val="25"/>
        </w:rPr>
        <w:t>benefits</w:t>
      </w:r>
      <w:r w:rsidR="00A82CDA" w:rsidRPr="00997E27">
        <w:rPr>
          <w:rFonts w:ascii="Times New Roman" w:hAnsi="Times New Roman" w:cs="Times New Roman"/>
          <w:sz w:val="25"/>
          <w:szCs w:val="25"/>
        </w:rPr>
        <w:t xml:space="preserve"> of natural gas conservation programs</w:t>
      </w:r>
      <w:r w:rsidR="00D03FFC" w:rsidRPr="00997E27">
        <w:rPr>
          <w:rFonts w:ascii="Times New Roman" w:hAnsi="Times New Roman" w:cs="Times New Roman"/>
          <w:sz w:val="25"/>
          <w:szCs w:val="25"/>
        </w:rPr>
        <w:t>.</w:t>
      </w:r>
      <w:r w:rsidR="0093080E" w:rsidRPr="00997E27">
        <w:rPr>
          <w:rStyle w:val="FootnoteReference"/>
          <w:rFonts w:ascii="Times New Roman" w:hAnsi="Times New Roman" w:cs="Times New Roman"/>
          <w:sz w:val="25"/>
          <w:szCs w:val="25"/>
        </w:rPr>
        <w:footnoteReference w:id="11"/>
      </w:r>
      <w:r w:rsidR="00D03FFC" w:rsidRPr="00997E27">
        <w:rPr>
          <w:rFonts w:ascii="Times New Roman" w:hAnsi="Times New Roman" w:cs="Times New Roman"/>
          <w:sz w:val="25"/>
          <w:szCs w:val="25"/>
        </w:rPr>
        <w:t xml:space="preserve">  Without a rigorous technical </w:t>
      </w:r>
      <w:r w:rsidR="007A6236" w:rsidRPr="00997E27">
        <w:rPr>
          <w:rFonts w:ascii="Times New Roman" w:hAnsi="Times New Roman" w:cs="Times New Roman"/>
          <w:sz w:val="25"/>
          <w:szCs w:val="25"/>
        </w:rPr>
        <w:t>determination</w:t>
      </w:r>
      <w:r w:rsidR="00D03FFC" w:rsidRPr="00997E27">
        <w:rPr>
          <w:rFonts w:ascii="Times New Roman" w:hAnsi="Times New Roman" w:cs="Times New Roman"/>
          <w:sz w:val="25"/>
          <w:szCs w:val="25"/>
        </w:rPr>
        <w:t xml:space="preserve"> of the amount at which </w:t>
      </w:r>
      <w:r w:rsidR="00F72B99" w:rsidRPr="00997E27">
        <w:rPr>
          <w:rFonts w:ascii="Times New Roman" w:hAnsi="Times New Roman" w:cs="Times New Roman"/>
          <w:sz w:val="25"/>
          <w:szCs w:val="25"/>
        </w:rPr>
        <w:t>the risk reduction value and</w:t>
      </w:r>
      <w:r w:rsidR="00D03FFC" w:rsidRPr="00997E27">
        <w:rPr>
          <w:rFonts w:ascii="Times New Roman" w:hAnsi="Times New Roman" w:cs="Times New Roman"/>
          <w:sz w:val="25"/>
          <w:szCs w:val="25"/>
        </w:rPr>
        <w:t xml:space="preserve"> </w:t>
      </w:r>
      <w:r w:rsidR="00F72B99" w:rsidRPr="00997E27">
        <w:rPr>
          <w:rFonts w:ascii="Times New Roman" w:hAnsi="Times New Roman" w:cs="Times New Roman"/>
          <w:sz w:val="25"/>
          <w:szCs w:val="25"/>
        </w:rPr>
        <w:t xml:space="preserve">non-energy </w:t>
      </w:r>
      <w:r w:rsidR="007A6236" w:rsidRPr="00997E27">
        <w:rPr>
          <w:rFonts w:ascii="Times New Roman" w:hAnsi="Times New Roman" w:cs="Times New Roman"/>
          <w:sz w:val="25"/>
          <w:szCs w:val="25"/>
        </w:rPr>
        <w:t xml:space="preserve">benefits </w:t>
      </w:r>
      <w:r w:rsidR="00D03FFC" w:rsidRPr="00997E27">
        <w:rPr>
          <w:rFonts w:ascii="Times New Roman" w:hAnsi="Times New Roman" w:cs="Times New Roman"/>
          <w:sz w:val="25"/>
          <w:szCs w:val="25"/>
        </w:rPr>
        <w:t>should be set, gas companies’ TRC analys</w:t>
      </w:r>
      <w:r w:rsidR="00EC66F1" w:rsidRPr="00997E27">
        <w:rPr>
          <w:rFonts w:ascii="Times New Roman" w:hAnsi="Times New Roman" w:cs="Times New Roman"/>
          <w:sz w:val="25"/>
          <w:szCs w:val="25"/>
        </w:rPr>
        <w:t>es are</w:t>
      </w:r>
      <w:r w:rsidR="00D03FFC" w:rsidRPr="00997E27">
        <w:rPr>
          <w:rFonts w:ascii="Times New Roman" w:hAnsi="Times New Roman" w:cs="Times New Roman"/>
          <w:sz w:val="25"/>
          <w:szCs w:val="25"/>
        </w:rPr>
        <w:t xml:space="preserve"> likely incomplete.  </w:t>
      </w:r>
    </w:p>
    <w:p w:rsidR="005B6B26" w:rsidRPr="00997E27" w:rsidRDefault="004D313B" w:rsidP="0021657B">
      <w:pPr>
        <w:pStyle w:val="Heading3"/>
        <w:numPr>
          <w:ilvl w:val="0"/>
          <w:numId w:val="15"/>
        </w:numPr>
        <w:spacing w:line="264" w:lineRule="auto"/>
        <w:ind w:left="1440"/>
        <w:rPr>
          <w:rFonts w:ascii="Times New Roman" w:hAnsi="Times New Roman"/>
          <w:b w:val="0"/>
          <w:i/>
          <w:sz w:val="25"/>
          <w:szCs w:val="25"/>
        </w:rPr>
      </w:pPr>
      <w:bookmarkStart w:id="5" w:name="_Toc368483188"/>
      <w:r w:rsidRPr="00997E27">
        <w:rPr>
          <w:rFonts w:ascii="Times New Roman" w:hAnsi="Times New Roman"/>
          <w:b w:val="0"/>
          <w:i/>
          <w:sz w:val="25"/>
          <w:szCs w:val="25"/>
        </w:rPr>
        <w:t>Utility Cost Test</w:t>
      </w:r>
      <w:bookmarkEnd w:id="5"/>
    </w:p>
    <w:p w:rsidR="00036FA9" w:rsidRPr="00997E27" w:rsidRDefault="00036FA9" w:rsidP="00036FA9"/>
    <w:p w:rsidR="00A6134C" w:rsidRPr="00997E27" w:rsidRDefault="00BF2474"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The </w:t>
      </w:r>
      <w:r w:rsidR="00EC66F1" w:rsidRPr="00997E27">
        <w:rPr>
          <w:rFonts w:ascii="Times New Roman" w:hAnsi="Times New Roman" w:cs="Times New Roman"/>
          <w:sz w:val="25"/>
          <w:szCs w:val="25"/>
        </w:rPr>
        <w:t>Utility Cost Test (</w:t>
      </w:r>
      <w:r w:rsidRPr="00997E27">
        <w:rPr>
          <w:rFonts w:ascii="Times New Roman" w:hAnsi="Times New Roman" w:cs="Times New Roman"/>
          <w:sz w:val="25"/>
          <w:szCs w:val="25"/>
        </w:rPr>
        <w:t>UCT</w:t>
      </w:r>
      <w:r w:rsidR="00EC66F1" w:rsidRPr="00997E27">
        <w:rPr>
          <w:rFonts w:ascii="Times New Roman" w:hAnsi="Times New Roman" w:cs="Times New Roman"/>
          <w:sz w:val="25"/>
          <w:szCs w:val="25"/>
        </w:rPr>
        <w:t>)</w:t>
      </w:r>
      <w:r w:rsidRPr="00997E27">
        <w:rPr>
          <w:rFonts w:ascii="Times New Roman" w:hAnsi="Times New Roman" w:cs="Times New Roman"/>
          <w:sz w:val="25"/>
          <w:szCs w:val="25"/>
        </w:rPr>
        <w:t xml:space="preserve"> </w:t>
      </w:r>
      <w:r w:rsidR="00051696" w:rsidRPr="00997E27">
        <w:rPr>
          <w:rFonts w:ascii="Times New Roman" w:hAnsi="Times New Roman" w:cs="Times New Roman"/>
          <w:sz w:val="25"/>
          <w:szCs w:val="25"/>
        </w:rPr>
        <w:t>includes</w:t>
      </w:r>
      <w:r w:rsidRPr="00997E27">
        <w:rPr>
          <w:rFonts w:ascii="Times New Roman" w:hAnsi="Times New Roman" w:cs="Times New Roman"/>
          <w:sz w:val="25"/>
          <w:szCs w:val="25"/>
        </w:rPr>
        <w:t xml:space="preserve"> only the costs and benefits that accrue to the utility</w:t>
      </w:r>
      <w:r w:rsidR="00051696" w:rsidRPr="00997E27">
        <w:rPr>
          <w:rFonts w:ascii="Times New Roman" w:hAnsi="Times New Roman" w:cs="Times New Roman"/>
          <w:sz w:val="25"/>
          <w:szCs w:val="25"/>
        </w:rPr>
        <w:t xml:space="preserve"> or program administrator</w:t>
      </w:r>
      <w:r w:rsidRPr="00997E27">
        <w:rPr>
          <w:rFonts w:ascii="Times New Roman" w:hAnsi="Times New Roman" w:cs="Times New Roman"/>
          <w:sz w:val="25"/>
          <w:szCs w:val="25"/>
        </w:rPr>
        <w:t xml:space="preserve">.  </w:t>
      </w:r>
      <w:r w:rsidR="001E1525" w:rsidRPr="00997E27">
        <w:rPr>
          <w:rFonts w:ascii="Times New Roman" w:hAnsi="Times New Roman" w:cs="Times New Roman"/>
          <w:sz w:val="25"/>
          <w:szCs w:val="25"/>
        </w:rPr>
        <w:t xml:space="preserve">(Frequently, the UCT is referred to as the </w:t>
      </w:r>
      <w:r w:rsidR="0035550B" w:rsidRPr="00997E27">
        <w:rPr>
          <w:rFonts w:ascii="Times New Roman" w:hAnsi="Times New Roman" w:cs="Times New Roman"/>
          <w:sz w:val="25"/>
          <w:szCs w:val="25"/>
        </w:rPr>
        <w:t>Program Administrator Test</w:t>
      </w:r>
      <w:r w:rsidR="001E1525" w:rsidRPr="00997E27">
        <w:rPr>
          <w:rFonts w:ascii="Times New Roman" w:hAnsi="Times New Roman" w:cs="Times New Roman"/>
          <w:sz w:val="25"/>
          <w:szCs w:val="25"/>
        </w:rPr>
        <w:t xml:space="preserve">.) </w:t>
      </w:r>
      <w:r w:rsidR="00A82CDA" w:rsidRPr="00997E27">
        <w:rPr>
          <w:rFonts w:ascii="Times New Roman" w:hAnsi="Times New Roman" w:cs="Times New Roman"/>
          <w:sz w:val="25"/>
          <w:szCs w:val="25"/>
        </w:rPr>
        <w:t xml:space="preserve"> </w:t>
      </w:r>
      <w:r w:rsidR="00E05FDB" w:rsidRPr="00997E27">
        <w:rPr>
          <w:rFonts w:ascii="Times New Roman" w:hAnsi="Times New Roman" w:cs="Times New Roman"/>
          <w:sz w:val="25"/>
          <w:szCs w:val="25"/>
        </w:rPr>
        <w:t xml:space="preserve">In contrast to the TRC, the </w:t>
      </w:r>
      <w:r w:rsidR="00A6134C" w:rsidRPr="00997E27">
        <w:rPr>
          <w:rFonts w:ascii="Times New Roman" w:hAnsi="Times New Roman" w:cs="Times New Roman"/>
          <w:sz w:val="25"/>
          <w:szCs w:val="25"/>
        </w:rPr>
        <w:t>UCT does not include costs or non-energy benefits to an individual customer</w:t>
      </w:r>
      <w:r w:rsidR="00E05FDB" w:rsidRPr="00997E27">
        <w:rPr>
          <w:rFonts w:ascii="Times New Roman" w:hAnsi="Times New Roman" w:cs="Times New Roman"/>
          <w:sz w:val="25"/>
          <w:szCs w:val="25"/>
        </w:rPr>
        <w:t>.  Accordingly,</w:t>
      </w:r>
      <w:r w:rsidR="00A6134C" w:rsidRPr="00997E27">
        <w:rPr>
          <w:rFonts w:ascii="Times New Roman" w:hAnsi="Times New Roman" w:cs="Times New Roman"/>
          <w:sz w:val="25"/>
          <w:szCs w:val="25"/>
        </w:rPr>
        <w:t xml:space="preserve"> </w:t>
      </w:r>
      <w:r w:rsidR="00E05FDB" w:rsidRPr="00997E27">
        <w:rPr>
          <w:rFonts w:ascii="Times New Roman" w:hAnsi="Times New Roman" w:cs="Times New Roman"/>
          <w:sz w:val="25"/>
          <w:szCs w:val="25"/>
        </w:rPr>
        <w:t xml:space="preserve">the UCT </w:t>
      </w:r>
      <w:r w:rsidR="00A6134C" w:rsidRPr="00997E27">
        <w:rPr>
          <w:rFonts w:ascii="Times New Roman" w:hAnsi="Times New Roman" w:cs="Times New Roman"/>
          <w:sz w:val="25"/>
          <w:szCs w:val="25"/>
        </w:rPr>
        <w:t xml:space="preserve">does not introduce an internal bias against conservation programs or the need for studies to value </w:t>
      </w:r>
      <w:r w:rsidR="00F72B99" w:rsidRPr="00997E27">
        <w:rPr>
          <w:rFonts w:ascii="Times New Roman" w:hAnsi="Times New Roman" w:cs="Times New Roman"/>
          <w:sz w:val="25"/>
          <w:szCs w:val="25"/>
        </w:rPr>
        <w:t>non-energy</w:t>
      </w:r>
      <w:r w:rsidR="00A6134C" w:rsidRPr="00997E27">
        <w:rPr>
          <w:rFonts w:ascii="Times New Roman" w:hAnsi="Times New Roman" w:cs="Times New Roman"/>
          <w:sz w:val="25"/>
          <w:szCs w:val="25"/>
        </w:rPr>
        <w:t xml:space="preserve"> benefits. </w:t>
      </w:r>
      <w:r w:rsidR="00E05FDB" w:rsidRPr="00997E27">
        <w:rPr>
          <w:rFonts w:ascii="Times New Roman" w:hAnsi="Times New Roman" w:cs="Times New Roman"/>
          <w:sz w:val="25"/>
          <w:szCs w:val="25"/>
        </w:rPr>
        <w:t xml:space="preserve"> </w:t>
      </w:r>
      <w:r w:rsidR="00A6134C" w:rsidRPr="00997E27">
        <w:rPr>
          <w:rFonts w:ascii="Times New Roman" w:hAnsi="Times New Roman" w:cs="Times New Roman"/>
          <w:sz w:val="25"/>
          <w:szCs w:val="25"/>
        </w:rPr>
        <w:t xml:space="preserve">The UCT compares the </w:t>
      </w:r>
      <w:r w:rsidR="00E05FDB" w:rsidRPr="00997E27">
        <w:rPr>
          <w:rFonts w:ascii="Times New Roman" w:hAnsi="Times New Roman" w:cs="Times New Roman"/>
          <w:sz w:val="25"/>
          <w:szCs w:val="25"/>
        </w:rPr>
        <w:t xml:space="preserve">utility’s avoided </w:t>
      </w:r>
      <w:r w:rsidR="00795F8F" w:rsidRPr="00997E27">
        <w:rPr>
          <w:rFonts w:ascii="Times New Roman" w:hAnsi="Times New Roman" w:cs="Times New Roman"/>
          <w:sz w:val="25"/>
          <w:szCs w:val="25"/>
        </w:rPr>
        <w:t>cost</w:t>
      </w:r>
      <w:r w:rsidR="00A6134C" w:rsidRPr="00997E27">
        <w:rPr>
          <w:rFonts w:ascii="Times New Roman" w:hAnsi="Times New Roman" w:cs="Times New Roman"/>
          <w:sz w:val="25"/>
          <w:szCs w:val="25"/>
        </w:rPr>
        <w:t xml:space="preserve"> </w:t>
      </w:r>
      <w:r w:rsidR="00E05FDB" w:rsidRPr="00997E27">
        <w:rPr>
          <w:rFonts w:ascii="Times New Roman" w:hAnsi="Times New Roman" w:cs="Times New Roman"/>
          <w:sz w:val="25"/>
          <w:szCs w:val="25"/>
        </w:rPr>
        <w:t>of energy procurement and supply to the utility’s cost</w:t>
      </w:r>
      <w:r w:rsidR="00A6134C" w:rsidRPr="00997E27">
        <w:rPr>
          <w:rFonts w:ascii="Times New Roman" w:hAnsi="Times New Roman" w:cs="Times New Roman"/>
          <w:sz w:val="25"/>
          <w:szCs w:val="25"/>
        </w:rPr>
        <w:t xml:space="preserve"> of imp</w:t>
      </w:r>
      <w:r w:rsidR="00E05FDB" w:rsidRPr="00997E27">
        <w:rPr>
          <w:rFonts w:ascii="Times New Roman" w:hAnsi="Times New Roman" w:cs="Times New Roman"/>
          <w:sz w:val="25"/>
          <w:szCs w:val="25"/>
        </w:rPr>
        <w:t>lementing conservation programs</w:t>
      </w:r>
      <w:r w:rsidR="00A6134C" w:rsidRPr="00997E27">
        <w:rPr>
          <w:rFonts w:ascii="Times New Roman" w:hAnsi="Times New Roman" w:cs="Times New Roman"/>
          <w:sz w:val="25"/>
          <w:szCs w:val="25"/>
        </w:rPr>
        <w:t xml:space="preserve">.  </w:t>
      </w:r>
    </w:p>
    <w:p w:rsidR="00036FA9" w:rsidRPr="00997E27" w:rsidRDefault="00036FA9" w:rsidP="00036FA9">
      <w:pPr>
        <w:tabs>
          <w:tab w:val="num" w:pos="0"/>
        </w:tabs>
        <w:spacing w:line="264" w:lineRule="auto"/>
        <w:ind w:left="-720"/>
        <w:rPr>
          <w:rFonts w:ascii="Times New Roman" w:hAnsi="Times New Roman"/>
          <w:sz w:val="25"/>
          <w:szCs w:val="25"/>
        </w:rPr>
      </w:pPr>
    </w:p>
    <w:p w:rsidR="00BF2474" w:rsidRPr="00997E27" w:rsidRDefault="00A6134C"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lastRenderedPageBreak/>
        <w:t>Traditionally</w:t>
      </w:r>
      <w:r w:rsidR="00BF2474" w:rsidRPr="00997E27">
        <w:rPr>
          <w:rFonts w:ascii="Times New Roman" w:hAnsi="Times New Roman" w:cs="Times New Roman"/>
          <w:sz w:val="25"/>
          <w:szCs w:val="25"/>
        </w:rPr>
        <w:t xml:space="preserve"> utilities in Washington </w:t>
      </w:r>
      <w:r w:rsidR="00EC66F1" w:rsidRPr="00997E27">
        <w:rPr>
          <w:rFonts w:ascii="Times New Roman" w:hAnsi="Times New Roman" w:cs="Times New Roman"/>
          <w:sz w:val="25"/>
          <w:szCs w:val="25"/>
        </w:rPr>
        <w:t xml:space="preserve">use the UCT </w:t>
      </w:r>
      <w:r w:rsidR="00BF2474" w:rsidRPr="00997E27">
        <w:rPr>
          <w:rFonts w:ascii="Times New Roman" w:hAnsi="Times New Roman" w:cs="Times New Roman"/>
          <w:sz w:val="25"/>
          <w:szCs w:val="25"/>
        </w:rPr>
        <w:t>to determine the size of conservation incentives</w:t>
      </w:r>
      <w:r w:rsidRPr="00997E27">
        <w:rPr>
          <w:rFonts w:ascii="Times New Roman" w:hAnsi="Times New Roman" w:cs="Times New Roman"/>
          <w:sz w:val="25"/>
          <w:szCs w:val="25"/>
        </w:rPr>
        <w:t xml:space="preserve"> (i.e., payments or vouchers) to offer participating </w:t>
      </w:r>
      <w:r w:rsidR="007A6236" w:rsidRPr="00997E27">
        <w:rPr>
          <w:rFonts w:ascii="Times New Roman" w:hAnsi="Times New Roman" w:cs="Times New Roman"/>
          <w:sz w:val="25"/>
          <w:szCs w:val="25"/>
        </w:rPr>
        <w:t>ratepayers, the ratepayers that elect to take advantage of a conservation program</w:t>
      </w:r>
      <w:r w:rsidR="00BF2474" w:rsidRPr="00997E27">
        <w:rPr>
          <w:rFonts w:ascii="Times New Roman" w:hAnsi="Times New Roman" w:cs="Times New Roman"/>
          <w:sz w:val="25"/>
          <w:szCs w:val="25"/>
        </w:rPr>
        <w:t>.</w:t>
      </w:r>
      <w:r w:rsidR="00807A62" w:rsidRPr="00997E27">
        <w:rPr>
          <w:rStyle w:val="FootnoteReference"/>
          <w:rFonts w:ascii="Times New Roman" w:hAnsi="Times New Roman" w:cs="Times New Roman"/>
          <w:sz w:val="25"/>
          <w:szCs w:val="25"/>
        </w:rPr>
        <w:footnoteReference w:id="12"/>
      </w:r>
      <w:r w:rsidR="00BF2474" w:rsidRPr="00997E27">
        <w:rPr>
          <w:rFonts w:ascii="Times New Roman" w:hAnsi="Times New Roman" w:cs="Times New Roman"/>
          <w:sz w:val="25"/>
          <w:szCs w:val="25"/>
        </w:rPr>
        <w:t xml:space="preserve">  </w:t>
      </w:r>
      <w:r w:rsidR="007A6236" w:rsidRPr="00997E27">
        <w:rPr>
          <w:rFonts w:ascii="Times New Roman" w:hAnsi="Times New Roman" w:cs="Times New Roman"/>
          <w:sz w:val="25"/>
          <w:szCs w:val="25"/>
        </w:rPr>
        <w:t>A primary concern with the use of the UCT is that a utility may create an incentive for activities that are not in a participating ratepayer’s economic interest because the UCT considers only the costs and benefits to all ratepayers, not an individual customer of a utility.</w:t>
      </w:r>
      <w:r w:rsidR="001E1525" w:rsidRPr="00997E27">
        <w:rPr>
          <w:rFonts w:ascii="Times New Roman" w:hAnsi="Times New Roman" w:cs="Times New Roman"/>
          <w:sz w:val="25"/>
          <w:szCs w:val="25"/>
        </w:rPr>
        <w:t xml:space="preserve">  In other words, the </w:t>
      </w:r>
      <w:r w:rsidR="004940D9" w:rsidRPr="00997E27">
        <w:rPr>
          <w:rFonts w:ascii="Times New Roman" w:hAnsi="Times New Roman" w:cs="Times New Roman"/>
          <w:sz w:val="25"/>
          <w:szCs w:val="25"/>
        </w:rPr>
        <w:t xml:space="preserve">utility’s </w:t>
      </w:r>
      <w:r w:rsidR="001E1525" w:rsidRPr="00997E27">
        <w:rPr>
          <w:rFonts w:ascii="Times New Roman" w:hAnsi="Times New Roman" w:cs="Times New Roman"/>
          <w:sz w:val="25"/>
          <w:szCs w:val="25"/>
        </w:rPr>
        <w:t xml:space="preserve">decision to offer a conservation measure and the </w:t>
      </w:r>
      <w:r w:rsidR="004940D9" w:rsidRPr="00997E27">
        <w:rPr>
          <w:rFonts w:ascii="Times New Roman" w:hAnsi="Times New Roman" w:cs="Times New Roman"/>
          <w:sz w:val="25"/>
          <w:szCs w:val="25"/>
        </w:rPr>
        <w:t xml:space="preserve">customer’s </w:t>
      </w:r>
      <w:r w:rsidR="001E1525" w:rsidRPr="00997E27">
        <w:rPr>
          <w:rFonts w:ascii="Times New Roman" w:hAnsi="Times New Roman" w:cs="Times New Roman"/>
          <w:sz w:val="25"/>
          <w:szCs w:val="25"/>
        </w:rPr>
        <w:t xml:space="preserve">decision to </w:t>
      </w:r>
      <w:r w:rsidR="00716BAB" w:rsidRPr="00997E27">
        <w:rPr>
          <w:rFonts w:ascii="Times New Roman" w:hAnsi="Times New Roman" w:cs="Times New Roman"/>
          <w:sz w:val="25"/>
          <w:szCs w:val="25"/>
        </w:rPr>
        <w:t xml:space="preserve">install a measure, even with a utility subsidy, involve two economic analyses.  The UCT only answers the economic question for the utility.  </w:t>
      </w:r>
      <w:r w:rsidR="001E1525" w:rsidRPr="00997E27">
        <w:rPr>
          <w:rFonts w:ascii="Times New Roman" w:hAnsi="Times New Roman" w:cs="Times New Roman"/>
          <w:sz w:val="25"/>
          <w:szCs w:val="25"/>
        </w:rPr>
        <w:t xml:space="preserve"> </w:t>
      </w:r>
    </w:p>
    <w:p w:rsidR="00BF2474" w:rsidRPr="00997E27" w:rsidRDefault="0060111A" w:rsidP="0021657B">
      <w:pPr>
        <w:pStyle w:val="Heading3"/>
        <w:numPr>
          <w:ilvl w:val="0"/>
          <w:numId w:val="15"/>
        </w:numPr>
        <w:spacing w:line="264" w:lineRule="auto"/>
        <w:ind w:left="1440"/>
        <w:rPr>
          <w:rFonts w:ascii="Times New Roman" w:hAnsi="Times New Roman"/>
          <w:b w:val="0"/>
          <w:i/>
          <w:sz w:val="25"/>
          <w:szCs w:val="25"/>
        </w:rPr>
      </w:pPr>
      <w:bookmarkStart w:id="6" w:name="_Toc368483189"/>
      <w:r w:rsidRPr="00997E27">
        <w:rPr>
          <w:rFonts w:ascii="Times New Roman" w:hAnsi="Times New Roman"/>
          <w:b w:val="0"/>
          <w:i/>
          <w:sz w:val="25"/>
          <w:szCs w:val="25"/>
        </w:rPr>
        <w:t>Participant Cost Test</w:t>
      </w:r>
      <w:bookmarkEnd w:id="6"/>
    </w:p>
    <w:p w:rsidR="00036FA9" w:rsidRPr="00997E27" w:rsidRDefault="00036FA9" w:rsidP="00036FA9"/>
    <w:p w:rsidR="00BF2474" w:rsidRPr="00997E27" w:rsidRDefault="00051696"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The </w:t>
      </w:r>
      <w:r w:rsidR="00CF37DF" w:rsidRPr="00997E27">
        <w:rPr>
          <w:rFonts w:ascii="Times New Roman" w:hAnsi="Times New Roman" w:cs="Times New Roman"/>
          <w:sz w:val="25"/>
          <w:szCs w:val="25"/>
        </w:rPr>
        <w:t>Participant Cost Test (</w:t>
      </w:r>
      <w:r w:rsidRPr="00997E27">
        <w:rPr>
          <w:rFonts w:ascii="Times New Roman" w:hAnsi="Times New Roman" w:cs="Times New Roman"/>
          <w:sz w:val="25"/>
          <w:szCs w:val="25"/>
        </w:rPr>
        <w:t>PCT</w:t>
      </w:r>
      <w:r w:rsidR="00CF37DF" w:rsidRPr="00997E27">
        <w:rPr>
          <w:rFonts w:ascii="Times New Roman" w:hAnsi="Times New Roman" w:cs="Times New Roman"/>
          <w:sz w:val="25"/>
          <w:szCs w:val="25"/>
        </w:rPr>
        <w:t>)</w:t>
      </w:r>
      <w:r w:rsidRPr="00997E27">
        <w:rPr>
          <w:rFonts w:ascii="Times New Roman" w:hAnsi="Times New Roman" w:cs="Times New Roman"/>
          <w:sz w:val="25"/>
          <w:szCs w:val="25"/>
        </w:rPr>
        <w:t xml:space="preserve"> </w:t>
      </w:r>
      <w:r w:rsidR="002C6775" w:rsidRPr="00997E27">
        <w:rPr>
          <w:rFonts w:ascii="Times New Roman" w:hAnsi="Times New Roman" w:cs="Times New Roman"/>
          <w:sz w:val="25"/>
          <w:szCs w:val="25"/>
        </w:rPr>
        <w:t xml:space="preserve">measures </w:t>
      </w:r>
      <w:r w:rsidRPr="00997E27">
        <w:rPr>
          <w:rFonts w:ascii="Times New Roman" w:hAnsi="Times New Roman" w:cs="Times New Roman"/>
          <w:sz w:val="25"/>
          <w:szCs w:val="25"/>
        </w:rPr>
        <w:t xml:space="preserve">all costs and benefits </w:t>
      </w:r>
      <w:r w:rsidR="00795F8F" w:rsidRPr="00997E27">
        <w:rPr>
          <w:rFonts w:ascii="Times New Roman" w:hAnsi="Times New Roman" w:cs="Times New Roman"/>
          <w:sz w:val="25"/>
          <w:szCs w:val="25"/>
        </w:rPr>
        <w:t>that</w:t>
      </w:r>
      <w:r w:rsidRPr="00997E27">
        <w:rPr>
          <w:rFonts w:ascii="Times New Roman" w:hAnsi="Times New Roman" w:cs="Times New Roman"/>
          <w:sz w:val="25"/>
          <w:szCs w:val="25"/>
        </w:rPr>
        <w:t xml:space="preserve"> accrue to </w:t>
      </w:r>
      <w:r w:rsidR="007A6236" w:rsidRPr="00997E27">
        <w:rPr>
          <w:rFonts w:ascii="Times New Roman" w:hAnsi="Times New Roman" w:cs="Times New Roman"/>
          <w:sz w:val="25"/>
          <w:szCs w:val="25"/>
        </w:rPr>
        <w:t>a participating ratepayer</w:t>
      </w:r>
      <w:r w:rsidRPr="00997E27">
        <w:rPr>
          <w:rFonts w:ascii="Times New Roman" w:hAnsi="Times New Roman" w:cs="Times New Roman"/>
          <w:sz w:val="25"/>
          <w:szCs w:val="25"/>
        </w:rPr>
        <w:t>.  It does not consider the benefits or costs to the utility</w:t>
      </w:r>
      <w:r w:rsidR="002C6775" w:rsidRPr="00997E27">
        <w:rPr>
          <w:rFonts w:ascii="Times New Roman" w:hAnsi="Times New Roman" w:cs="Times New Roman"/>
          <w:sz w:val="25"/>
          <w:szCs w:val="25"/>
        </w:rPr>
        <w:t>,</w:t>
      </w:r>
      <w:r w:rsidRPr="00997E27">
        <w:rPr>
          <w:rFonts w:ascii="Times New Roman" w:hAnsi="Times New Roman" w:cs="Times New Roman"/>
          <w:sz w:val="25"/>
          <w:szCs w:val="25"/>
        </w:rPr>
        <w:t xml:space="preserve"> ratepayers who do not participate in the program</w:t>
      </w:r>
      <w:r w:rsidR="002C6775" w:rsidRPr="00997E27">
        <w:rPr>
          <w:rFonts w:ascii="Times New Roman" w:hAnsi="Times New Roman" w:cs="Times New Roman"/>
          <w:sz w:val="25"/>
          <w:szCs w:val="25"/>
        </w:rPr>
        <w:t>, or society at large</w:t>
      </w:r>
      <w:r w:rsidRPr="00997E27">
        <w:rPr>
          <w:rFonts w:ascii="Times New Roman" w:hAnsi="Times New Roman" w:cs="Times New Roman"/>
          <w:sz w:val="25"/>
          <w:szCs w:val="25"/>
        </w:rPr>
        <w:t xml:space="preserve">.  Due to its limited scope, i.e., the fact that it does not consider impacts to </w:t>
      </w:r>
      <w:r w:rsidR="002C6775" w:rsidRPr="00997E27">
        <w:rPr>
          <w:rFonts w:ascii="Times New Roman" w:hAnsi="Times New Roman" w:cs="Times New Roman"/>
          <w:sz w:val="25"/>
          <w:szCs w:val="25"/>
        </w:rPr>
        <w:t xml:space="preserve">the utility or </w:t>
      </w:r>
      <w:r w:rsidRPr="00997E27">
        <w:rPr>
          <w:rFonts w:ascii="Times New Roman" w:hAnsi="Times New Roman" w:cs="Times New Roman"/>
          <w:sz w:val="25"/>
          <w:szCs w:val="25"/>
        </w:rPr>
        <w:t xml:space="preserve">ratepayers as a class, </w:t>
      </w:r>
      <w:r w:rsidR="002C6775" w:rsidRPr="00997E27">
        <w:rPr>
          <w:rFonts w:ascii="Times New Roman" w:hAnsi="Times New Roman" w:cs="Times New Roman"/>
          <w:sz w:val="25"/>
          <w:szCs w:val="25"/>
        </w:rPr>
        <w:t xml:space="preserve">no jurisdiction uses </w:t>
      </w:r>
      <w:r w:rsidRPr="00997E27">
        <w:rPr>
          <w:rFonts w:ascii="Times New Roman" w:hAnsi="Times New Roman" w:cs="Times New Roman"/>
          <w:sz w:val="25"/>
          <w:szCs w:val="25"/>
        </w:rPr>
        <w:t xml:space="preserve">the PCT </w:t>
      </w:r>
      <w:r w:rsidR="002C6775" w:rsidRPr="00997E27">
        <w:rPr>
          <w:rFonts w:ascii="Times New Roman" w:hAnsi="Times New Roman" w:cs="Times New Roman"/>
          <w:sz w:val="25"/>
          <w:szCs w:val="25"/>
        </w:rPr>
        <w:t xml:space="preserve">as its </w:t>
      </w:r>
      <w:r w:rsidRPr="00997E27">
        <w:rPr>
          <w:rFonts w:ascii="Times New Roman" w:hAnsi="Times New Roman" w:cs="Times New Roman"/>
          <w:sz w:val="25"/>
          <w:szCs w:val="25"/>
        </w:rPr>
        <w:t>primary cost-effectiveness test</w:t>
      </w:r>
      <w:r w:rsidR="009868B9" w:rsidRPr="00997E27">
        <w:rPr>
          <w:rFonts w:ascii="Times New Roman" w:hAnsi="Times New Roman" w:cs="Times New Roman"/>
          <w:sz w:val="25"/>
          <w:szCs w:val="25"/>
        </w:rPr>
        <w:t>.</w:t>
      </w:r>
    </w:p>
    <w:p w:rsidR="00716BAB" w:rsidRPr="00997E27" w:rsidRDefault="00716BAB" w:rsidP="002C6775">
      <w:pPr>
        <w:pStyle w:val="ListParagraph"/>
        <w:numPr>
          <w:ilvl w:val="0"/>
          <w:numId w:val="24"/>
        </w:numPr>
        <w:tabs>
          <w:tab w:val="num" w:pos="0"/>
        </w:tabs>
        <w:spacing w:line="264" w:lineRule="auto"/>
        <w:ind w:left="0" w:hanging="720"/>
        <w:rPr>
          <w:rFonts w:ascii="Times New Roman" w:hAnsi="Times New Roman" w:cs="Times New Roman"/>
          <w:sz w:val="25"/>
          <w:szCs w:val="25"/>
        </w:rPr>
      </w:pPr>
    </w:p>
    <w:p w:rsidR="009868B9" w:rsidRPr="00997E27" w:rsidRDefault="002C6775" w:rsidP="00C156A9">
      <w:pPr>
        <w:spacing w:after="240" w:line="264" w:lineRule="auto"/>
        <w:rPr>
          <w:rFonts w:ascii="Times New Roman" w:hAnsi="Times New Roman"/>
          <w:sz w:val="25"/>
          <w:szCs w:val="25"/>
        </w:rPr>
      </w:pPr>
      <w:r w:rsidRPr="00997E27">
        <w:rPr>
          <w:rFonts w:ascii="Times New Roman" w:hAnsi="Times New Roman"/>
          <w:sz w:val="25"/>
          <w:szCs w:val="25"/>
        </w:rPr>
        <w:t>C</w:t>
      </w:r>
      <w:r w:rsidR="009868B9" w:rsidRPr="00997E27">
        <w:rPr>
          <w:rFonts w:ascii="Times New Roman" w:hAnsi="Times New Roman"/>
          <w:sz w:val="25"/>
          <w:szCs w:val="25"/>
        </w:rPr>
        <w:t>onservation programs target</w:t>
      </w:r>
      <w:r w:rsidR="007A6236" w:rsidRPr="00997E27">
        <w:rPr>
          <w:rFonts w:ascii="Times New Roman" w:hAnsi="Times New Roman"/>
          <w:sz w:val="25"/>
          <w:szCs w:val="25"/>
        </w:rPr>
        <w:t>ed</w:t>
      </w:r>
      <w:r w:rsidR="009868B9" w:rsidRPr="00997E27">
        <w:rPr>
          <w:rFonts w:ascii="Times New Roman" w:hAnsi="Times New Roman"/>
          <w:sz w:val="25"/>
          <w:szCs w:val="25"/>
        </w:rPr>
        <w:t xml:space="preserve"> to benefit low-</w:t>
      </w:r>
      <w:r w:rsidR="007A6236" w:rsidRPr="00997E27">
        <w:rPr>
          <w:rFonts w:ascii="Times New Roman" w:hAnsi="Times New Roman"/>
          <w:sz w:val="25"/>
          <w:szCs w:val="25"/>
        </w:rPr>
        <w:t xml:space="preserve">income individuals typically </w:t>
      </w:r>
      <w:r w:rsidRPr="00997E27">
        <w:rPr>
          <w:rFonts w:ascii="Times New Roman" w:hAnsi="Times New Roman"/>
          <w:sz w:val="25"/>
          <w:szCs w:val="25"/>
        </w:rPr>
        <w:t xml:space="preserve">are funded </w:t>
      </w:r>
      <w:r w:rsidR="007A6236" w:rsidRPr="00997E27">
        <w:rPr>
          <w:rFonts w:ascii="Times New Roman" w:hAnsi="Times New Roman"/>
          <w:sz w:val="25"/>
          <w:szCs w:val="25"/>
        </w:rPr>
        <w:t>from a wide variety of sources</w:t>
      </w:r>
      <w:r w:rsidR="009868B9" w:rsidRPr="00997E27">
        <w:rPr>
          <w:rFonts w:ascii="Times New Roman" w:hAnsi="Times New Roman"/>
          <w:sz w:val="25"/>
          <w:szCs w:val="25"/>
        </w:rPr>
        <w:t xml:space="preserve">.  </w:t>
      </w:r>
      <w:r w:rsidR="007A6236" w:rsidRPr="00997E27">
        <w:rPr>
          <w:rFonts w:ascii="Times New Roman" w:hAnsi="Times New Roman"/>
          <w:sz w:val="25"/>
          <w:szCs w:val="25"/>
        </w:rPr>
        <w:t xml:space="preserve">Unlike programs targeted to benefit other classes, </w:t>
      </w:r>
      <w:r w:rsidRPr="00997E27">
        <w:rPr>
          <w:rFonts w:ascii="Times New Roman" w:hAnsi="Times New Roman"/>
          <w:sz w:val="25"/>
          <w:szCs w:val="25"/>
        </w:rPr>
        <w:t>t</w:t>
      </w:r>
      <w:r w:rsidR="007A6236" w:rsidRPr="00997E27">
        <w:rPr>
          <w:rFonts w:ascii="Times New Roman" w:hAnsi="Times New Roman"/>
          <w:sz w:val="25"/>
          <w:szCs w:val="25"/>
        </w:rPr>
        <w:t xml:space="preserve">he funding </w:t>
      </w:r>
      <w:r w:rsidRPr="00997E27">
        <w:rPr>
          <w:rFonts w:ascii="Times New Roman" w:hAnsi="Times New Roman"/>
          <w:sz w:val="25"/>
          <w:szCs w:val="25"/>
        </w:rPr>
        <w:t xml:space="preserve">for which </w:t>
      </w:r>
      <w:r w:rsidR="007A6236" w:rsidRPr="00997E27">
        <w:rPr>
          <w:rFonts w:ascii="Times New Roman" w:hAnsi="Times New Roman"/>
          <w:sz w:val="25"/>
          <w:szCs w:val="25"/>
        </w:rPr>
        <w:t xml:space="preserve">comes exclusively from ratepayers, low-income programs </w:t>
      </w:r>
      <w:r w:rsidR="00CF37DF" w:rsidRPr="00997E27">
        <w:rPr>
          <w:rFonts w:ascii="Times New Roman" w:hAnsi="Times New Roman"/>
          <w:sz w:val="25"/>
          <w:szCs w:val="25"/>
        </w:rPr>
        <w:t>also</w:t>
      </w:r>
      <w:r w:rsidR="009868B9" w:rsidRPr="00997E27">
        <w:rPr>
          <w:rFonts w:ascii="Times New Roman" w:hAnsi="Times New Roman"/>
          <w:sz w:val="25"/>
          <w:szCs w:val="25"/>
        </w:rPr>
        <w:t xml:space="preserve"> </w:t>
      </w:r>
      <w:r w:rsidRPr="00997E27">
        <w:rPr>
          <w:rFonts w:ascii="Times New Roman" w:hAnsi="Times New Roman"/>
          <w:sz w:val="25"/>
          <w:szCs w:val="25"/>
        </w:rPr>
        <w:t xml:space="preserve">receive funding </w:t>
      </w:r>
      <w:r w:rsidR="007A6236" w:rsidRPr="00997E27">
        <w:rPr>
          <w:rFonts w:ascii="Times New Roman" w:hAnsi="Times New Roman"/>
          <w:sz w:val="25"/>
          <w:szCs w:val="25"/>
        </w:rPr>
        <w:t xml:space="preserve">from </w:t>
      </w:r>
      <w:r w:rsidR="009868B9" w:rsidRPr="00997E27">
        <w:rPr>
          <w:rFonts w:ascii="Times New Roman" w:hAnsi="Times New Roman"/>
          <w:sz w:val="25"/>
          <w:szCs w:val="25"/>
        </w:rPr>
        <w:t xml:space="preserve">state </w:t>
      </w:r>
      <w:r w:rsidR="00CF37DF" w:rsidRPr="00997E27">
        <w:rPr>
          <w:rFonts w:ascii="Times New Roman" w:hAnsi="Times New Roman"/>
          <w:sz w:val="25"/>
          <w:szCs w:val="25"/>
        </w:rPr>
        <w:t>and</w:t>
      </w:r>
      <w:r w:rsidR="009868B9" w:rsidRPr="00997E27">
        <w:rPr>
          <w:rFonts w:ascii="Times New Roman" w:hAnsi="Times New Roman"/>
          <w:sz w:val="25"/>
          <w:szCs w:val="25"/>
        </w:rPr>
        <w:t xml:space="preserve"> federal grants and utility shareholders.  In order to allow programs that are partially funded by ratepayers to qualify for federal grants, we </w:t>
      </w:r>
      <w:r w:rsidR="0030070C" w:rsidRPr="00997E27">
        <w:rPr>
          <w:rFonts w:ascii="Times New Roman" w:hAnsi="Times New Roman"/>
          <w:sz w:val="25"/>
          <w:szCs w:val="25"/>
        </w:rPr>
        <w:t>allow</w:t>
      </w:r>
      <w:r w:rsidR="009868B9" w:rsidRPr="00997E27">
        <w:rPr>
          <w:rFonts w:ascii="Times New Roman" w:hAnsi="Times New Roman"/>
          <w:sz w:val="25"/>
          <w:szCs w:val="25"/>
        </w:rPr>
        <w:t xml:space="preserve"> low-income conservation programs to be evaluat</w:t>
      </w:r>
      <w:r w:rsidR="0030070C" w:rsidRPr="00997E27">
        <w:rPr>
          <w:rFonts w:ascii="Times New Roman" w:hAnsi="Times New Roman"/>
          <w:sz w:val="25"/>
          <w:szCs w:val="25"/>
        </w:rPr>
        <w:t xml:space="preserve">ed by </w:t>
      </w:r>
      <w:r w:rsidR="00303C63" w:rsidRPr="00997E27">
        <w:rPr>
          <w:rFonts w:ascii="Times New Roman" w:hAnsi="Times New Roman"/>
          <w:sz w:val="25"/>
          <w:szCs w:val="25"/>
        </w:rPr>
        <w:t>t</w:t>
      </w:r>
      <w:r w:rsidR="00B62008" w:rsidRPr="00997E27">
        <w:rPr>
          <w:rFonts w:ascii="Times New Roman" w:hAnsi="Times New Roman"/>
          <w:sz w:val="25"/>
          <w:szCs w:val="25"/>
        </w:rPr>
        <w:t>he Savings-to-Investment Ratio</w:t>
      </w:r>
      <w:r w:rsidR="00303C63" w:rsidRPr="00997E27">
        <w:rPr>
          <w:rFonts w:ascii="Times New Roman" w:hAnsi="Times New Roman"/>
          <w:sz w:val="25"/>
          <w:szCs w:val="25"/>
        </w:rPr>
        <w:t xml:space="preserve">, which is a variation of </w:t>
      </w:r>
      <w:r w:rsidR="0030070C" w:rsidRPr="00997E27">
        <w:rPr>
          <w:rFonts w:ascii="Times New Roman" w:hAnsi="Times New Roman"/>
          <w:sz w:val="25"/>
          <w:szCs w:val="25"/>
        </w:rPr>
        <w:t xml:space="preserve">the </w:t>
      </w:r>
      <w:r w:rsidR="00CF37DF" w:rsidRPr="00997E27">
        <w:rPr>
          <w:rFonts w:ascii="Times New Roman" w:hAnsi="Times New Roman"/>
          <w:sz w:val="25"/>
          <w:szCs w:val="25"/>
        </w:rPr>
        <w:t>PCT</w:t>
      </w:r>
      <w:r w:rsidR="00E853EC" w:rsidRPr="00997E27">
        <w:rPr>
          <w:rFonts w:ascii="Times New Roman" w:hAnsi="Times New Roman"/>
          <w:sz w:val="25"/>
          <w:szCs w:val="25"/>
        </w:rPr>
        <w:t xml:space="preserve"> defined by the federal Weatherization Assistance Program</w:t>
      </w:r>
      <w:r w:rsidR="00750021" w:rsidRPr="00997E27">
        <w:rPr>
          <w:rFonts w:ascii="Times New Roman" w:hAnsi="Times New Roman"/>
          <w:sz w:val="25"/>
          <w:szCs w:val="25"/>
        </w:rPr>
        <w:t>.</w:t>
      </w:r>
      <w:r w:rsidR="0057133C" w:rsidRPr="00997E27">
        <w:rPr>
          <w:rStyle w:val="FootnoteReference"/>
          <w:rFonts w:ascii="Times New Roman" w:hAnsi="Times New Roman"/>
          <w:sz w:val="25"/>
          <w:szCs w:val="25"/>
        </w:rPr>
        <w:footnoteReference w:id="13"/>
      </w:r>
    </w:p>
    <w:p w:rsidR="0060111A" w:rsidRPr="00997E27" w:rsidRDefault="0060111A" w:rsidP="0021657B">
      <w:pPr>
        <w:pStyle w:val="Heading3"/>
        <w:numPr>
          <w:ilvl w:val="0"/>
          <w:numId w:val="15"/>
        </w:numPr>
        <w:spacing w:line="264" w:lineRule="auto"/>
        <w:ind w:left="1440"/>
        <w:rPr>
          <w:rFonts w:ascii="Times New Roman" w:hAnsi="Times New Roman"/>
          <w:b w:val="0"/>
          <w:i/>
          <w:sz w:val="25"/>
          <w:szCs w:val="25"/>
        </w:rPr>
      </w:pPr>
      <w:bookmarkStart w:id="7" w:name="_Toc368483190"/>
      <w:r w:rsidRPr="00997E27">
        <w:rPr>
          <w:rFonts w:ascii="Times New Roman" w:hAnsi="Times New Roman"/>
          <w:b w:val="0"/>
          <w:i/>
          <w:sz w:val="25"/>
          <w:szCs w:val="25"/>
        </w:rPr>
        <w:t>Societal Cost Test</w:t>
      </w:r>
      <w:bookmarkEnd w:id="7"/>
    </w:p>
    <w:p w:rsidR="00BB01B4" w:rsidRPr="00997E27" w:rsidRDefault="00BB01B4" w:rsidP="00BB01B4"/>
    <w:p w:rsidR="001973D6" w:rsidRPr="00997E27" w:rsidRDefault="005909B2" w:rsidP="001973D6">
      <w:pPr>
        <w:pStyle w:val="ListParagraph"/>
        <w:numPr>
          <w:ilvl w:val="0"/>
          <w:numId w:val="24"/>
        </w:numPr>
        <w:tabs>
          <w:tab w:val="num" w:pos="0"/>
        </w:tabs>
        <w:spacing w:line="264" w:lineRule="auto"/>
        <w:ind w:left="0" w:hanging="720"/>
        <w:rPr>
          <w:rFonts w:ascii="Times New Roman" w:hAnsi="Times New Roman"/>
          <w:sz w:val="25"/>
          <w:szCs w:val="25"/>
        </w:rPr>
      </w:pPr>
      <w:r w:rsidRPr="00997E27">
        <w:rPr>
          <w:rFonts w:ascii="Times New Roman" w:hAnsi="Times New Roman"/>
          <w:sz w:val="25"/>
          <w:szCs w:val="25"/>
        </w:rPr>
        <w:t>As described above, t</w:t>
      </w:r>
      <w:r w:rsidR="009868B9" w:rsidRPr="00997E27">
        <w:rPr>
          <w:rFonts w:ascii="Times New Roman" w:hAnsi="Times New Roman"/>
          <w:sz w:val="25"/>
          <w:szCs w:val="25"/>
        </w:rPr>
        <w:t xml:space="preserve">he PCT reflects a program’s impact only </w:t>
      </w:r>
      <w:r w:rsidR="00751AD6" w:rsidRPr="00997E27">
        <w:rPr>
          <w:rFonts w:ascii="Times New Roman" w:hAnsi="Times New Roman"/>
          <w:sz w:val="25"/>
          <w:szCs w:val="25"/>
        </w:rPr>
        <w:t xml:space="preserve">on </w:t>
      </w:r>
      <w:r w:rsidR="009868B9" w:rsidRPr="00997E27">
        <w:rPr>
          <w:rFonts w:ascii="Times New Roman" w:hAnsi="Times New Roman"/>
          <w:sz w:val="25"/>
          <w:szCs w:val="25"/>
        </w:rPr>
        <w:t xml:space="preserve">the participant ratepayer, the UCT only on the utility, and the TRC on both ratepayers and the utility.  The </w:t>
      </w:r>
      <w:r w:rsidR="00CF37DF" w:rsidRPr="00997E27">
        <w:rPr>
          <w:rFonts w:ascii="Times New Roman" w:hAnsi="Times New Roman"/>
          <w:sz w:val="25"/>
          <w:szCs w:val="25"/>
        </w:rPr>
        <w:t>Societal Cost Test (</w:t>
      </w:r>
      <w:r w:rsidR="009868B9" w:rsidRPr="00997E27">
        <w:rPr>
          <w:rFonts w:ascii="Times New Roman" w:hAnsi="Times New Roman"/>
          <w:sz w:val="25"/>
          <w:szCs w:val="25"/>
        </w:rPr>
        <w:t>SCT</w:t>
      </w:r>
      <w:r w:rsidR="00CF37DF" w:rsidRPr="00997E27">
        <w:rPr>
          <w:rFonts w:ascii="Times New Roman" w:hAnsi="Times New Roman"/>
          <w:sz w:val="25"/>
          <w:szCs w:val="25"/>
        </w:rPr>
        <w:t>)</w:t>
      </w:r>
      <w:r w:rsidR="009868B9" w:rsidRPr="00997E27">
        <w:rPr>
          <w:rFonts w:ascii="Times New Roman" w:hAnsi="Times New Roman"/>
          <w:sz w:val="25"/>
          <w:szCs w:val="25"/>
        </w:rPr>
        <w:t xml:space="preserve">, </w:t>
      </w:r>
      <w:r w:rsidR="001C5FE4" w:rsidRPr="00997E27">
        <w:rPr>
          <w:rFonts w:ascii="Times New Roman" w:hAnsi="Times New Roman"/>
          <w:sz w:val="25"/>
          <w:szCs w:val="25"/>
        </w:rPr>
        <w:t>by contrast</w:t>
      </w:r>
      <w:r w:rsidR="009868B9" w:rsidRPr="00997E27">
        <w:rPr>
          <w:rFonts w:ascii="Times New Roman" w:hAnsi="Times New Roman"/>
          <w:sz w:val="25"/>
          <w:szCs w:val="25"/>
        </w:rPr>
        <w:t xml:space="preserve">, </w:t>
      </w:r>
      <w:r w:rsidR="00B03247" w:rsidRPr="00997E27">
        <w:rPr>
          <w:rFonts w:ascii="Times New Roman" w:hAnsi="Times New Roman"/>
          <w:sz w:val="25"/>
          <w:szCs w:val="25"/>
        </w:rPr>
        <w:t>includes all of th</w:t>
      </w:r>
      <w:r w:rsidR="001C5FE4" w:rsidRPr="00997E27">
        <w:rPr>
          <w:rFonts w:ascii="Times New Roman" w:hAnsi="Times New Roman"/>
          <w:sz w:val="25"/>
          <w:szCs w:val="25"/>
        </w:rPr>
        <w:t>es</w:t>
      </w:r>
      <w:r w:rsidR="00B03247" w:rsidRPr="00997E27">
        <w:rPr>
          <w:rFonts w:ascii="Times New Roman" w:hAnsi="Times New Roman"/>
          <w:sz w:val="25"/>
          <w:szCs w:val="25"/>
        </w:rPr>
        <w:t>e perspective</w:t>
      </w:r>
      <w:r w:rsidR="00795F8F" w:rsidRPr="00997E27">
        <w:rPr>
          <w:rFonts w:ascii="Times New Roman" w:hAnsi="Times New Roman"/>
          <w:sz w:val="25"/>
          <w:szCs w:val="25"/>
        </w:rPr>
        <w:t>s</w:t>
      </w:r>
      <w:r w:rsidR="001C5FE4" w:rsidRPr="00997E27">
        <w:rPr>
          <w:rFonts w:ascii="Times New Roman" w:hAnsi="Times New Roman"/>
          <w:sz w:val="25"/>
          <w:szCs w:val="25"/>
        </w:rPr>
        <w:t xml:space="preserve"> </w:t>
      </w:r>
      <w:r w:rsidR="00B93775" w:rsidRPr="00997E27">
        <w:rPr>
          <w:rFonts w:ascii="Times New Roman" w:hAnsi="Times New Roman"/>
          <w:sz w:val="25"/>
          <w:szCs w:val="25"/>
        </w:rPr>
        <w:t>and</w:t>
      </w:r>
      <w:r w:rsidR="00B93775" w:rsidRPr="00997E27">
        <w:rPr>
          <w:rFonts w:ascii="Segoe Print" w:hAnsi="Segoe Print" w:cs="Segoe Print"/>
          <w:sz w:val="22"/>
          <w:szCs w:val="22"/>
        </w:rPr>
        <w:t xml:space="preserve"> </w:t>
      </w:r>
      <w:r w:rsidR="00B93775" w:rsidRPr="00997E27">
        <w:rPr>
          <w:rFonts w:ascii="Times New Roman" w:hAnsi="Times New Roman"/>
          <w:sz w:val="25"/>
          <w:szCs w:val="25"/>
        </w:rPr>
        <w:t xml:space="preserve">the </w:t>
      </w:r>
      <w:r w:rsidR="004D703E" w:rsidRPr="00997E27">
        <w:rPr>
          <w:rFonts w:ascii="Times New Roman" w:hAnsi="Times New Roman"/>
          <w:sz w:val="25"/>
          <w:szCs w:val="25"/>
        </w:rPr>
        <w:t xml:space="preserve">perspective of everyone in the </w:t>
      </w:r>
      <w:r w:rsidR="00B93775" w:rsidRPr="00997E27">
        <w:rPr>
          <w:rFonts w:ascii="Times New Roman" w:hAnsi="Times New Roman"/>
          <w:sz w:val="25"/>
          <w:szCs w:val="25"/>
        </w:rPr>
        <w:t>state or region</w:t>
      </w:r>
      <w:r w:rsidR="004D703E" w:rsidRPr="00997E27">
        <w:rPr>
          <w:rFonts w:ascii="Times New Roman" w:hAnsi="Times New Roman"/>
          <w:sz w:val="25"/>
          <w:szCs w:val="25"/>
        </w:rPr>
        <w:t xml:space="preserve">.  This broader societal perspective </w:t>
      </w:r>
      <w:r w:rsidR="004D703E" w:rsidRPr="00997E27">
        <w:rPr>
          <w:rFonts w:ascii="Times New Roman" w:hAnsi="Times New Roman"/>
          <w:sz w:val="25"/>
          <w:szCs w:val="25"/>
        </w:rPr>
        <w:lastRenderedPageBreak/>
        <w:t xml:space="preserve">places an economic value on </w:t>
      </w:r>
      <w:r w:rsidR="00F31191" w:rsidRPr="00997E27">
        <w:rPr>
          <w:rFonts w:ascii="Times New Roman" w:hAnsi="Times New Roman"/>
          <w:sz w:val="25"/>
          <w:szCs w:val="25"/>
        </w:rPr>
        <w:t xml:space="preserve">the program’s reduction </w:t>
      </w:r>
      <w:r w:rsidR="001973D6" w:rsidRPr="00997E27">
        <w:rPr>
          <w:rFonts w:ascii="Times New Roman" w:hAnsi="Times New Roman"/>
          <w:sz w:val="25"/>
          <w:szCs w:val="25"/>
        </w:rPr>
        <w:t>of</w:t>
      </w:r>
      <w:r w:rsidR="00F31191" w:rsidRPr="00997E27">
        <w:rPr>
          <w:rFonts w:ascii="Times New Roman" w:hAnsi="Times New Roman"/>
          <w:sz w:val="25"/>
          <w:szCs w:val="25"/>
        </w:rPr>
        <w:t xml:space="preserve"> air and water </w:t>
      </w:r>
      <w:r w:rsidR="004D703E" w:rsidRPr="00997E27">
        <w:rPr>
          <w:rFonts w:ascii="Times New Roman" w:hAnsi="Times New Roman"/>
          <w:sz w:val="25"/>
          <w:szCs w:val="25"/>
        </w:rPr>
        <w:t xml:space="preserve">pollution, </w:t>
      </w:r>
      <w:r w:rsidR="00F31191" w:rsidRPr="00997E27">
        <w:rPr>
          <w:rFonts w:ascii="Times New Roman" w:hAnsi="Times New Roman"/>
          <w:sz w:val="25"/>
          <w:szCs w:val="25"/>
        </w:rPr>
        <w:t xml:space="preserve">reduction in </w:t>
      </w:r>
      <w:r w:rsidR="00B93775" w:rsidRPr="00997E27">
        <w:rPr>
          <w:rFonts w:ascii="Times New Roman" w:hAnsi="Times New Roman"/>
          <w:sz w:val="25"/>
          <w:szCs w:val="25"/>
        </w:rPr>
        <w:t>health</w:t>
      </w:r>
      <w:r w:rsidR="004D703E" w:rsidRPr="00997E27">
        <w:rPr>
          <w:rFonts w:ascii="Times New Roman" w:hAnsi="Times New Roman"/>
          <w:sz w:val="25"/>
          <w:szCs w:val="25"/>
        </w:rPr>
        <w:t xml:space="preserve">care costs, </w:t>
      </w:r>
      <w:r w:rsidR="00B93775" w:rsidRPr="00997E27">
        <w:rPr>
          <w:rFonts w:ascii="Times New Roman" w:hAnsi="Times New Roman"/>
          <w:sz w:val="25"/>
          <w:szCs w:val="25"/>
        </w:rPr>
        <w:t>and national security</w:t>
      </w:r>
      <w:r w:rsidR="001046C5" w:rsidRPr="00997E27">
        <w:rPr>
          <w:rFonts w:ascii="Times New Roman" w:hAnsi="Times New Roman"/>
          <w:sz w:val="25"/>
          <w:szCs w:val="25"/>
        </w:rPr>
        <w:t xml:space="preserve"> benefits.</w:t>
      </w:r>
      <w:r w:rsidR="00CC189B" w:rsidRPr="00997E27">
        <w:rPr>
          <w:rStyle w:val="FootnoteReference"/>
          <w:rFonts w:ascii="Times New Roman" w:hAnsi="Times New Roman" w:cs="Times New Roman"/>
          <w:sz w:val="25"/>
          <w:szCs w:val="25"/>
        </w:rPr>
        <w:t xml:space="preserve"> </w:t>
      </w:r>
    </w:p>
    <w:p w:rsidR="00F31191" w:rsidRPr="00997E27" w:rsidRDefault="001973D6" w:rsidP="001973D6">
      <w:pPr>
        <w:tabs>
          <w:tab w:val="num" w:pos="0"/>
        </w:tabs>
        <w:spacing w:line="264" w:lineRule="auto"/>
        <w:rPr>
          <w:rFonts w:ascii="Times New Roman" w:hAnsi="Times New Roman"/>
          <w:sz w:val="25"/>
          <w:szCs w:val="25"/>
        </w:rPr>
      </w:pPr>
      <w:r w:rsidRPr="00997E27">
        <w:rPr>
          <w:rFonts w:ascii="Times New Roman" w:hAnsi="Times New Roman"/>
          <w:sz w:val="25"/>
          <w:szCs w:val="25"/>
        </w:rPr>
        <w:t xml:space="preserve"> </w:t>
      </w:r>
    </w:p>
    <w:p w:rsidR="001B4530" w:rsidRPr="00997E27" w:rsidRDefault="00390D62" w:rsidP="00F31191">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Several </w:t>
      </w:r>
      <w:r w:rsidR="00943E95" w:rsidRPr="00997E27">
        <w:rPr>
          <w:rFonts w:ascii="Times New Roman" w:hAnsi="Times New Roman" w:cs="Times New Roman"/>
          <w:sz w:val="25"/>
          <w:szCs w:val="25"/>
        </w:rPr>
        <w:t xml:space="preserve">states </w:t>
      </w:r>
      <w:r w:rsidR="00E728B4" w:rsidRPr="00997E27">
        <w:rPr>
          <w:rFonts w:ascii="Times New Roman" w:hAnsi="Times New Roman" w:cs="Times New Roman"/>
          <w:sz w:val="25"/>
          <w:szCs w:val="25"/>
        </w:rPr>
        <w:t xml:space="preserve">have </w:t>
      </w:r>
      <w:r w:rsidR="00943E95" w:rsidRPr="00997E27">
        <w:rPr>
          <w:rFonts w:ascii="Times New Roman" w:hAnsi="Times New Roman" w:cs="Times New Roman"/>
          <w:sz w:val="25"/>
          <w:szCs w:val="25"/>
        </w:rPr>
        <w:t>adopt</w:t>
      </w:r>
      <w:r w:rsidR="00E728B4" w:rsidRPr="00997E27">
        <w:rPr>
          <w:rFonts w:ascii="Times New Roman" w:hAnsi="Times New Roman" w:cs="Times New Roman"/>
          <w:sz w:val="25"/>
          <w:szCs w:val="25"/>
        </w:rPr>
        <w:t>ed</w:t>
      </w:r>
      <w:r w:rsidR="00943E95" w:rsidRPr="00997E27">
        <w:rPr>
          <w:rFonts w:ascii="Times New Roman" w:hAnsi="Times New Roman" w:cs="Times New Roman"/>
          <w:sz w:val="25"/>
          <w:szCs w:val="25"/>
        </w:rPr>
        <w:t xml:space="preserve"> </w:t>
      </w:r>
      <w:r w:rsidRPr="00997E27">
        <w:rPr>
          <w:rFonts w:ascii="Times New Roman" w:hAnsi="Times New Roman" w:cs="Times New Roman"/>
          <w:sz w:val="25"/>
          <w:szCs w:val="25"/>
        </w:rPr>
        <w:t>the SCT’s</w:t>
      </w:r>
      <w:r w:rsidR="00943E95" w:rsidRPr="00997E27">
        <w:rPr>
          <w:rFonts w:ascii="Times New Roman" w:hAnsi="Times New Roman" w:cs="Times New Roman"/>
          <w:sz w:val="25"/>
          <w:szCs w:val="25"/>
        </w:rPr>
        <w:t xml:space="preserve"> broad perspective</w:t>
      </w:r>
      <w:r w:rsidR="00E728B4" w:rsidRPr="00997E27">
        <w:rPr>
          <w:rFonts w:ascii="Times New Roman" w:hAnsi="Times New Roman" w:cs="Times New Roman"/>
          <w:sz w:val="25"/>
          <w:szCs w:val="25"/>
        </w:rPr>
        <w:t xml:space="preserve"> to measure cost-</w:t>
      </w:r>
      <w:r w:rsidR="00ED759C" w:rsidRPr="00997E27">
        <w:rPr>
          <w:rFonts w:ascii="Times New Roman" w:hAnsi="Times New Roman" w:cs="Times New Roman"/>
          <w:sz w:val="25"/>
          <w:szCs w:val="25"/>
        </w:rPr>
        <w:t>effectiveness</w:t>
      </w:r>
      <w:r w:rsidR="00943E95" w:rsidRPr="00997E27">
        <w:rPr>
          <w:rFonts w:ascii="Times New Roman" w:hAnsi="Times New Roman" w:cs="Times New Roman"/>
          <w:sz w:val="25"/>
          <w:szCs w:val="25"/>
        </w:rPr>
        <w:t>.</w:t>
      </w:r>
      <w:r w:rsidR="00BA7113" w:rsidRPr="00997E27">
        <w:rPr>
          <w:rStyle w:val="FootnoteReference"/>
          <w:rFonts w:ascii="Times New Roman" w:hAnsi="Times New Roman" w:cs="Times New Roman"/>
          <w:sz w:val="25"/>
          <w:szCs w:val="25"/>
        </w:rPr>
        <w:footnoteReference w:id="14"/>
      </w:r>
      <w:r w:rsidR="00943E95" w:rsidRPr="00997E27">
        <w:rPr>
          <w:rFonts w:ascii="Times New Roman" w:hAnsi="Times New Roman" w:cs="Times New Roman"/>
          <w:sz w:val="25"/>
          <w:szCs w:val="25"/>
        </w:rPr>
        <w:t xml:space="preserve">  We acknowledge the appeal of a cost test that comprehensively addresses the environmental</w:t>
      </w:r>
      <w:r w:rsidR="005909B2" w:rsidRPr="00997E27">
        <w:rPr>
          <w:rFonts w:ascii="Times New Roman" w:hAnsi="Times New Roman" w:cs="Times New Roman"/>
          <w:sz w:val="25"/>
          <w:szCs w:val="25"/>
        </w:rPr>
        <w:t xml:space="preserve">, health, </w:t>
      </w:r>
      <w:r w:rsidR="00BA7113" w:rsidRPr="00997E27">
        <w:rPr>
          <w:rFonts w:ascii="Times New Roman" w:hAnsi="Times New Roman" w:cs="Times New Roman"/>
          <w:sz w:val="25"/>
          <w:szCs w:val="25"/>
        </w:rPr>
        <w:t xml:space="preserve">and national </w:t>
      </w:r>
      <w:r w:rsidR="005909B2" w:rsidRPr="00997E27">
        <w:rPr>
          <w:rFonts w:ascii="Times New Roman" w:hAnsi="Times New Roman" w:cs="Times New Roman"/>
          <w:sz w:val="25"/>
          <w:szCs w:val="25"/>
        </w:rPr>
        <w:t xml:space="preserve">security </w:t>
      </w:r>
      <w:r w:rsidR="00943E95" w:rsidRPr="00997E27">
        <w:rPr>
          <w:rFonts w:ascii="Times New Roman" w:hAnsi="Times New Roman" w:cs="Times New Roman"/>
          <w:sz w:val="25"/>
          <w:szCs w:val="25"/>
        </w:rPr>
        <w:t>benefits of conservation</w:t>
      </w:r>
      <w:r w:rsidR="00BA7113" w:rsidRPr="00997E27">
        <w:rPr>
          <w:rFonts w:ascii="Times New Roman" w:hAnsi="Times New Roman" w:cs="Times New Roman"/>
          <w:sz w:val="25"/>
          <w:szCs w:val="25"/>
        </w:rPr>
        <w:t xml:space="preserve">.  </w:t>
      </w:r>
      <w:r w:rsidR="00E728B4" w:rsidRPr="00997E27">
        <w:rPr>
          <w:rFonts w:ascii="Times New Roman" w:hAnsi="Times New Roman" w:cs="Times New Roman"/>
          <w:sz w:val="25"/>
          <w:szCs w:val="25"/>
        </w:rPr>
        <w:t>However, as we discuss further below,</w:t>
      </w:r>
      <w:r w:rsidR="00BA7113" w:rsidRPr="00997E27">
        <w:rPr>
          <w:rFonts w:ascii="Times New Roman" w:hAnsi="Times New Roman" w:cs="Times New Roman"/>
          <w:sz w:val="25"/>
          <w:szCs w:val="25"/>
        </w:rPr>
        <w:t xml:space="preserve"> we see no need to adopt this test now because </w:t>
      </w:r>
      <w:r w:rsidR="00E728B4" w:rsidRPr="00997E27">
        <w:rPr>
          <w:rFonts w:ascii="Times New Roman" w:hAnsi="Times New Roman" w:cs="Times New Roman"/>
          <w:sz w:val="25"/>
          <w:szCs w:val="25"/>
        </w:rPr>
        <w:t>the</w:t>
      </w:r>
      <w:r w:rsidR="001B4530" w:rsidRPr="00997E27">
        <w:rPr>
          <w:rFonts w:ascii="Times New Roman" w:hAnsi="Times New Roman" w:cs="Times New Roman"/>
          <w:sz w:val="25"/>
          <w:szCs w:val="25"/>
        </w:rPr>
        <w:t xml:space="preserve"> UCT or modified TRC achieves a similar result while providing </w:t>
      </w:r>
      <w:r w:rsidR="00BA7113" w:rsidRPr="00997E27">
        <w:rPr>
          <w:rFonts w:ascii="Times New Roman" w:hAnsi="Times New Roman"/>
          <w:sz w:val="25"/>
          <w:szCs w:val="25"/>
        </w:rPr>
        <w:t xml:space="preserve">a </w:t>
      </w:r>
      <w:r w:rsidR="001B4530" w:rsidRPr="00997E27">
        <w:rPr>
          <w:rFonts w:ascii="Times New Roman" w:hAnsi="Times New Roman" w:cs="Times New Roman"/>
          <w:sz w:val="25"/>
          <w:szCs w:val="25"/>
        </w:rPr>
        <w:t>more objectiv</w:t>
      </w:r>
      <w:r w:rsidR="00BA7113" w:rsidRPr="00997E27">
        <w:rPr>
          <w:rFonts w:ascii="Times New Roman" w:hAnsi="Times New Roman" w:cs="Times New Roman"/>
          <w:sz w:val="25"/>
          <w:szCs w:val="25"/>
        </w:rPr>
        <w:t xml:space="preserve">e accounting of economic costs.  </w:t>
      </w:r>
      <w:r w:rsidR="00F31191" w:rsidRPr="00997E27">
        <w:rPr>
          <w:rFonts w:ascii="Times New Roman" w:hAnsi="Times New Roman"/>
          <w:sz w:val="25"/>
          <w:szCs w:val="25"/>
        </w:rPr>
        <w:t>Additionally, the SCT is more complex to administer because it requires measuring more non-energy benefits than the TRC, amplifying</w:t>
      </w:r>
      <w:r w:rsidR="00BA7113" w:rsidRPr="00997E27">
        <w:rPr>
          <w:rFonts w:ascii="Times New Roman" w:hAnsi="Times New Roman" w:cs="Times New Roman"/>
          <w:sz w:val="25"/>
          <w:szCs w:val="25"/>
        </w:rPr>
        <w:t xml:space="preserve"> the challenge</w:t>
      </w:r>
      <w:r w:rsidR="00F31191" w:rsidRPr="00997E27">
        <w:rPr>
          <w:rFonts w:ascii="Times New Roman" w:hAnsi="Times New Roman"/>
          <w:sz w:val="25"/>
          <w:szCs w:val="25"/>
        </w:rPr>
        <w:t xml:space="preserve"> of quantifying difficult-to-measure</w:t>
      </w:r>
      <w:r w:rsidR="00BA7113" w:rsidRPr="00997E27">
        <w:rPr>
          <w:rFonts w:ascii="Times New Roman" w:hAnsi="Times New Roman" w:cs="Times New Roman"/>
          <w:sz w:val="25"/>
          <w:szCs w:val="25"/>
        </w:rPr>
        <w:t xml:space="preserve"> </w:t>
      </w:r>
      <w:r w:rsidR="00F31191" w:rsidRPr="00997E27">
        <w:rPr>
          <w:rFonts w:ascii="Times New Roman" w:hAnsi="Times New Roman"/>
          <w:sz w:val="25"/>
          <w:szCs w:val="25"/>
        </w:rPr>
        <w:t>benefits</w:t>
      </w:r>
      <w:r w:rsidR="00E728B4" w:rsidRPr="00997E27">
        <w:rPr>
          <w:rFonts w:ascii="Times New Roman" w:hAnsi="Times New Roman" w:cs="Times New Roman"/>
          <w:sz w:val="25"/>
          <w:szCs w:val="25"/>
        </w:rPr>
        <w:t>.</w:t>
      </w:r>
    </w:p>
    <w:p w:rsidR="001B4530" w:rsidRPr="00997E27" w:rsidRDefault="00370361" w:rsidP="00C156A9">
      <w:pPr>
        <w:pStyle w:val="Heading2"/>
        <w:numPr>
          <w:ilvl w:val="0"/>
          <w:numId w:val="13"/>
        </w:numPr>
        <w:spacing w:line="264" w:lineRule="auto"/>
        <w:rPr>
          <w:rFonts w:ascii="Times New Roman" w:hAnsi="Times New Roman" w:cs="Times New Roman"/>
          <w:b w:val="0"/>
          <w:i w:val="0"/>
          <w:sz w:val="25"/>
          <w:szCs w:val="25"/>
          <w:u w:val="single"/>
        </w:rPr>
      </w:pPr>
      <w:bookmarkStart w:id="8" w:name="_Toc368483191"/>
      <w:r w:rsidRPr="00997E27">
        <w:rPr>
          <w:rFonts w:ascii="Times New Roman" w:hAnsi="Times New Roman" w:cs="Times New Roman"/>
          <w:b w:val="0"/>
          <w:i w:val="0"/>
          <w:sz w:val="25"/>
          <w:szCs w:val="25"/>
          <w:u w:val="single"/>
        </w:rPr>
        <w:t xml:space="preserve">At what level should </w:t>
      </w:r>
      <w:r w:rsidR="00CF37DF" w:rsidRPr="00997E27">
        <w:rPr>
          <w:rFonts w:ascii="Times New Roman" w:hAnsi="Times New Roman" w:cs="Times New Roman"/>
          <w:b w:val="0"/>
          <w:i w:val="0"/>
          <w:sz w:val="25"/>
          <w:szCs w:val="25"/>
          <w:u w:val="single"/>
        </w:rPr>
        <w:t>utilities</w:t>
      </w:r>
      <w:r w:rsidRPr="00997E27">
        <w:rPr>
          <w:rFonts w:ascii="Times New Roman" w:hAnsi="Times New Roman" w:cs="Times New Roman"/>
          <w:b w:val="0"/>
          <w:i w:val="0"/>
          <w:sz w:val="25"/>
          <w:szCs w:val="25"/>
          <w:u w:val="single"/>
        </w:rPr>
        <w:t xml:space="preserve"> </w:t>
      </w:r>
      <w:r w:rsidR="000E1E72" w:rsidRPr="00997E27">
        <w:rPr>
          <w:rFonts w:ascii="Times New Roman" w:hAnsi="Times New Roman" w:cs="Times New Roman"/>
          <w:b w:val="0"/>
          <w:i w:val="0"/>
          <w:sz w:val="25"/>
          <w:szCs w:val="25"/>
          <w:u w:val="single"/>
        </w:rPr>
        <w:t xml:space="preserve">screen </w:t>
      </w:r>
      <w:r w:rsidR="00E728B4" w:rsidRPr="00997E27">
        <w:rPr>
          <w:rFonts w:ascii="Times New Roman" w:hAnsi="Times New Roman" w:cs="Times New Roman"/>
          <w:b w:val="0"/>
          <w:i w:val="0"/>
          <w:sz w:val="25"/>
          <w:szCs w:val="25"/>
          <w:u w:val="single"/>
        </w:rPr>
        <w:t xml:space="preserve">the cost-effectiveness of </w:t>
      </w:r>
      <w:r w:rsidR="000E1E72" w:rsidRPr="00997E27">
        <w:rPr>
          <w:rFonts w:ascii="Times New Roman" w:hAnsi="Times New Roman" w:cs="Times New Roman"/>
          <w:b w:val="0"/>
          <w:i w:val="0"/>
          <w:sz w:val="25"/>
          <w:szCs w:val="25"/>
          <w:u w:val="single"/>
        </w:rPr>
        <w:t>conservation activities</w:t>
      </w:r>
      <w:r w:rsidR="001B4530" w:rsidRPr="00997E27">
        <w:rPr>
          <w:rFonts w:ascii="Times New Roman" w:hAnsi="Times New Roman" w:cs="Times New Roman"/>
          <w:b w:val="0"/>
          <w:i w:val="0"/>
          <w:sz w:val="25"/>
          <w:szCs w:val="25"/>
          <w:u w:val="single"/>
        </w:rPr>
        <w:t>?</w:t>
      </w:r>
      <w:bookmarkEnd w:id="8"/>
    </w:p>
    <w:p w:rsidR="00570021" w:rsidRPr="00997E27" w:rsidRDefault="00570021" w:rsidP="00C156A9">
      <w:pPr>
        <w:spacing w:line="264" w:lineRule="auto"/>
        <w:rPr>
          <w:rFonts w:ascii="Times New Roman" w:hAnsi="Times New Roman"/>
          <w:sz w:val="25"/>
          <w:szCs w:val="25"/>
        </w:rPr>
      </w:pPr>
    </w:p>
    <w:p w:rsidR="00970001" w:rsidRPr="00997E27" w:rsidRDefault="003B698A"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Utilities evaluate their c</w:t>
      </w:r>
      <w:r w:rsidR="00970001" w:rsidRPr="00997E27">
        <w:rPr>
          <w:rFonts w:ascii="Times New Roman" w:hAnsi="Times New Roman" w:cs="Times New Roman"/>
          <w:sz w:val="25"/>
          <w:szCs w:val="25"/>
        </w:rPr>
        <w:t xml:space="preserve">onservation </w:t>
      </w:r>
      <w:r w:rsidR="00377365" w:rsidRPr="00997E27">
        <w:rPr>
          <w:rFonts w:ascii="Times New Roman" w:hAnsi="Times New Roman" w:cs="Times New Roman"/>
          <w:sz w:val="25"/>
          <w:szCs w:val="25"/>
        </w:rPr>
        <w:t>activities</w:t>
      </w:r>
      <w:r w:rsidR="00970001" w:rsidRPr="00997E27">
        <w:rPr>
          <w:rFonts w:ascii="Times New Roman" w:hAnsi="Times New Roman" w:cs="Times New Roman"/>
          <w:sz w:val="25"/>
          <w:szCs w:val="25"/>
        </w:rPr>
        <w:t xml:space="preserve"> at the measure, program, and portfolio level.  An analysis at the measure level means that </w:t>
      </w:r>
      <w:r w:rsidR="00EE617E" w:rsidRPr="00997E27">
        <w:rPr>
          <w:rFonts w:ascii="Times New Roman" w:hAnsi="Times New Roman" w:cs="Times New Roman"/>
          <w:sz w:val="25"/>
          <w:szCs w:val="25"/>
        </w:rPr>
        <w:t>the cost-</w:t>
      </w:r>
      <w:r w:rsidR="00CF37DF" w:rsidRPr="00997E27">
        <w:rPr>
          <w:rFonts w:ascii="Times New Roman" w:hAnsi="Times New Roman" w:cs="Times New Roman"/>
          <w:sz w:val="25"/>
          <w:szCs w:val="25"/>
        </w:rPr>
        <w:t xml:space="preserve">effectiveness of </w:t>
      </w:r>
      <w:r w:rsidR="00970001" w:rsidRPr="00997E27">
        <w:rPr>
          <w:rFonts w:ascii="Times New Roman" w:hAnsi="Times New Roman" w:cs="Times New Roman"/>
          <w:sz w:val="25"/>
          <w:szCs w:val="25"/>
        </w:rPr>
        <w:t>each individual component (i.e., a specific piece of equipment, or a specific service) is evaluated.  A program</w:t>
      </w:r>
      <w:r w:rsidR="00CF37DF" w:rsidRPr="00997E27">
        <w:rPr>
          <w:rFonts w:ascii="Times New Roman" w:hAnsi="Times New Roman" w:cs="Times New Roman"/>
          <w:sz w:val="25"/>
          <w:szCs w:val="25"/>
        </w:rPr>
        <w:t>-</w:t>
      </w:r>
      <w:r w:rsidR="00970001" w:rsidRPr="00997E27">
        <w:rPr>
          <w:rFonts w:ascii="Times New Roman" w:hAnsi="Times New Roman" w:cs="Times New Roman"/>
          <w:sz w:val="25"/>
          <w:szCs w:val="25"/>
        </w:rPr>
        <w:t>level analysis aggregates several measures targeted at a specific group (i.e., all measures available to residential customers, or all measures available to commercial customers).  A portfolio</w:t>
      </w:r>
      <w:r w:rsidR="00CF37DF" w:rsidRPr="00997E27">
        <w:rPr>
          <w:rFonts w:ascii="Times New Roman" w:hAnsi="Times New Roman" w:cs="Times New Roman"/>
          <w:sz w:val="25"/>
          <w:szCs w:val="25"/>
        </w:rPr>
        <w:t>-</w:t>
      </w:r>
      <w:r w:rsidR="00970001" w:rsidRPr="00997E27">
        <w:rPr>
          <w:rFonts w:ascii="Times New Roman" w:hAnsi="Times New Roman" w:cs="Times New Roman"/>
          <w:sz w:val="25"/>
          <w:szCs w:val="25"/>
        </w:rPr>
        <w:t xml:space="preserve">level analysis aggregates the cost-effectiveness </w:t>
      </w:r>
      <w:r w:rsidR="00377365" w:rsidRPr="00997E27">
        <w:rPr>
          <w:rFonts w:ascii="Times New Roman" w:hAnsi="Times New Roman" w:cs="Times New Roman"/>
          <w:sz w:val="25"/>
          <w:szCs w:val="25"/>
        </w:rPr>
        <w:t xml:space="preserve">ratios </w:t>
      </w:r>
      <w:r w:rsidR="00970001" w:rsidRPr="00997E27">
        <w:rPr>
          <w:rFonts w:ascii="Times New Roman" w:hAnsi="Times New Roman" w:cs="Times New Roman"/>
          <w:sz w:val="25"/>
          <w:szCs w:val="25"/>
        </w:rPr>
        <w:t xml:space="preserve">for </w:t>
      </w:r>
      <w:r w:rsidR="00377365" w:rsidRPr="00997E27">
        <w:rPr>
          <w:rFonts w:ascii="Times New Roman" w:hAnsi="Times New Roman" w:cs="Times New Roman"/>
          <w:sz w:val="25"/>
          <w:szCs w:val="25"/>
        </w:rPr>
        <w:t>all programs offered by a particular utility.</w:t>
      </w:r>
      <w:r w:rsidR="00E853EC" w:rsidRPr="00997E27">
        <w:rPr>
          <w:rFonts w:ascii="Times New Roman" w:hAnsi="Times New Roman" w:cs="Times New Roman"/>
          <w:sz w:val="25"/>
          <w:szCs w:val="25"/>
        </w:rPr>
        <w:t xml:space="preserve">  Direct administrative costs are included at each of these levels as appropriate.</w:t>
      </w:r>
      <w:r w:rsidR="005F289C" w:rsidRPr="00997E27">
        <w:rPr>
          <w:rStyle w:val="FootnoteReference"/>
          <w:rFonts w:ascii="Times New Roman" w:hAnsi="Times New Roman" w:cs="Times New Roman"/>
          <w:sz w:val="25"/>
          <w:szCs w:val="25"/>
        </w:rPr>
        <w:footnoteReference w:id="15"/>
      </w:r>
      <w:r w:rsidR="00E853EC" w:rsidRPr="00997E27">
        <w:rPr>
          <w:rFonts w:ascii="Times New Roman" w:hAnsi="Times New Roman" w:cs="Times New Roman"/>
          <w:sz w:val="25"/>
          <w:szCs w:val="25"/>
        </w:rPr>
        <w:t xml:space="preserve">  </w:t>
      </w:r>
    </w:p>
    <w:p w:rsidR="00970001" w:rsidRPr="00997E27" w:rsidRDefault="00970001" w:rsidP="00C156A9">
      <w:pPr>
        <w:spacing w:line="264" w:lineRule="auto"/>
        <w:rPr>
          <w:rFonts w:ascii="Times New Roman" w:hAnsi="Times New Roman"/>
          <w:sz w:val="25"/>
          <w:szCs w:val="25"/>
        </w:rPr>
      </w:pPr>
    </w:p>
    <w:p w:rsidR="00707CC7" w:rsidRPr="00997E27" w:rsidRDefault="00377365"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lastRenderedPageBreak/>
        <w:t xml:space="preserve">Traditionally, we </w:t>
      </w:r>
      <w:r w:rsidR="00114C39" w:rsidRPr="00997E27">
        <w:rPr>
          <w:rFonts w:ascii="Times New Roman" w:hAnsi="Times New Roman" w:cs="Times New Roman"/>
          <w:sz w:val="25"/>
          <w:szCs w:val="25"/>
        </w:rPr>
        <w:t xml:space="preserve">have </w:t>
      </w:r>
      <w:r w:rsidRPr="00997E27">
        <w:rPr>
          <w:rFonts w:ascii="Times New Roman" w:hAnsi="Times New Roman" w:cs="Times New Roman"/>
          <w:sz w:val="25"/>
          <w:szCs w:val="25"/>
        </w:rPr>
        <w:t>ask</w:t>
      </w:r>
      <w:r w:rsidR="00114C39" w:rsidRPr="00997E27">
        <w:rPr>
          <w:rFonts w:ascii="Times New Roman" w:hAnsi="Times New Roman" w:cs="Times New Roman"/>
          <w:sz w:val="25"/>
          <w:szCs w:val="25"/>
        </w:rPr>
        <w:t>ed</w:t>
      </w:r>
      <w:r w:rsidRPr="00997E27">
        <w:rPr>
          <w:rFonts w:ascii="Times New Roman" w:hAnsi="Times New Roman" w:cs="Times New Roman"/>
          <w:sz w:val="25"/>
          <w:szCs w:val="25"/>
        </w:rPr>
        <w:t xml:space="preserve"> utilities to </w:t>
      </w:r>
      <w:r w:rsidR="00707CC7" w:rsidRPr="00997E27">
        <w:rPr>
          <w:rFonts w:ascii="Times New Roman" w:hAnsi="Times New Roman" w:cs="Times New Roman"/>
          <w:sz w:val="25"/>
          <w:szCs w:val="25"/>
        </w:rPr>
        <w:t>evaluate</w:t>
      </w:r>
      <w:r w:rsidRPr="00997E27">
        <w:rPr>
          <w:rFonts w:ascii="Times New Roman" w:hAnsi="Times New Roman" w:cs="Times New Roman"/>
          <w:sz w:val="25"/>
          <w:szCs w:val="25"/>
        </w:rPr>
        <w:t xml:space="preserve"> conservation activities at each level, and to screen the activities</w:t>
      </w:r>
      <w:r w:rsidR="00795F8F" w:rsidRPr="00997E27">
        <w:rPr>
          <w:rFonts w:ascii="Times New Roman" w:hAnsi="Times New Roman" w:cs="Times New Roman"/>
          <w:sz w:val="25"/>
          <w:szCs w:val="25"/>
        </w:rPr>
        <w:t>’</w:t>
      </w:r>
      <w:r w:rsidRPr="00997E27">
        <w:rPr>
          <w:rFonts w:ascii="Times New Roman" w:hAnsi="Times New Roman" w:cs="Times New Roman"/>
          <w:sz w:val="25"/>
          <w:szCs w:val="25"/>
        </w:rPr>
        <w:t xml:space="preserve"> cost-effectiveness at the portfolio level.</w:t>
      </w:r>
      <w:r w:rsidR="005437F9" w:rsidRPr="00997E27">
        <w:rPr>
          <w:rStyle w:val="FootnoteReference"/>
          <w:rFonts w:ascii="Times New Roman" w:hAnsi="Times New Roman" w:cs="Times New Roman"/>
          <w:sz w:val="25"/>
          <w:szCs w:val="25"/>
        </w:rPr>
        <w:footnoteReference w:id="16"/>
      </w:r>
      <w:r w:rsidRPr="00997E27">
        <w:rPr>
          <w:rFonts w:ascii="Times New Roman" w:hAnsi="Times New Roman" w:cs="Times New Roman"/>
          <w:sz w:val="25"/>
          <w:szCs w:val="25"/>
        </w:rPr>
        <w:t xml:space="preserve">  This means that </w:t>
      </w:r>
      <w:r w:rsidR="00707CC7" w:rsidRPr="00997E27">
        <w:rPr>
          <w:rFonts w:ascii="Times New Roman" w:hAnsi="Times New Roman" w:cs="Times New Roman"/>
          <w:sz w:val="25"/>
          <w:szCs w:val="25"/>
        </w:rPr>
        <w:t>some specific measures may not be cost-effective when evaluated individually, but can be included in an aggregated portfolio of conservation activities that is cost-effective</w:t>
      </w:r>
      <w:r w:rsidR="002C06FD" w:rsidRPr="00997E27">
        <w:rPr>
          <w:rFonts w:ascii="Times New Roman" w:hAnsi="Times New Roman" w:cs="Times New Roman"/>
          <w:sz w:val="25"/>
          <w:szCs w:val="25"/>
        </w:rPr>
        <w:t>.</w:t>
      </w:r>
    </w:p>
    <w:p w:rsidR="00CE6AD1" w:rsidRPr="00997E27" w:rsidRDefault="001E54BA" w:rsidP="00C156A9">
      <w:pPr>
        <w:pStyle w:val="Heading2"/>
        <w:numPr>
          <w:ilvl w:val="0"/>
          <w:numId w:val="13"/>
        </w:numPr>
        <w:spacing w:line="264" w:lineRule="auto"/>
        <w:rPr>
          <w:rFonts w:ascii="Times New Roman" w:hAnsi="Times New Roman" w:cs="Times New Roman"/>
          <w:b w:val="0"/>
          <w:i w:val="0"/>
          <w:sz w:val="25"/>
          <w:szCs w:val="25"/>
          <w:u w:val="single"/>
        </w:rPr>
      </w:pPr>
      <w:bookmarkStart w:id="9" w:name="_Toc368483192"/>
      <w:r w:rsidRPr="00997E27">
        <w:rPr>
          <w:rFonts w:ascii="Times New Roman" w:hAnsi="Times New Roman" w:cs="Times New Roman"/>
          <w:b w:val="0"/>
          <w:i w:val="0"/>
          <w:sz w:val="25"/>
          <w:szCs w:val="25"/>
          <w:u w:val="single"/>
        </w:rPr>
        <w:t>What d</w:t>
      </w:r>
      <w:r w:rsidR="00CE6AD1" w:rsidRPr="00997E27">
        <w:rPr>
          <w:rFonts w:ascii="Times New Roman" w:hAnsi="Times New Roman" w:cs="Times New Roman"/>
          <w:b w:val="0"/>
          <w:i w:val="0"/>
          <w:sz w:val="25"/>
          <w:szCs w:val="25"/>
          <w:u w:val="single"/>
        </w:rPr>
        <w:t xml:space="preserve">iscount </w:t>
      </w:r>
      <w:r w:rsidRPr="00997E27">
        <w:rPr>
          <w:rFonts w:ascii="Times New Roman" w:hAnsi="Times New Roman" w:cs="Times New Roman"/>
          <w:b w:val="0"/>
          <w:i w:val="0"/>
          <w:sz w:val="25"/>
          <w:szCs w:val="25"/>
          <w:u w:val="single"/>
        </w:rPr>
        <w:t>r</w:t>
      </w:r>
      <w:r w:rsidR="00CE6AD1" w:rsidRPr="00997E27">
        <w:rPr>
          <w:rFonts w:ascii="Times New Roman" w:hAnsi="Times New Roman" w:cs="Times New Roman"/>
          <w:b w:val="0"/>
          <w:i w:val="0"/>
          <w:sz w:val="25"/>
          <w:szCs w:val="25"/>
          <w:u w:val="single"/>
        </w:rPr>
        <w:t>ate</w:t>
      </w:r>
      <w:r w:rsidRPr="00997E27">
        <w:rPr>
          <w:rFonts w:ascii="Times New Roman" w:hAnsi="Times New Roman" w:cs="Times New Roman"/>
          <w:b w:val="0"/>
          <w:i w:val="0"/>
          <w:sz w:val="25"/>
          <w:szCs w:val="25"/>
          <w:u w:val="single"/>
        </w:rPr>
        <w:t xml:space="preserve"> should utilities use </w:t>
      </w:r>
      <w:r w:rsidR="00A61B88" w:rsidRPr="00997E27">
        <w:rPr>
          <w:rFonts w:ascii="Times New Roman" w:hAnsi="Times New Roman" w:cs="Times New Roman"/>
          <w:b w:val="0"/>
          <w:i w:val="0"/>
          <w:sz w:val="25"/>
          <w:szCs w:val="25"/>
          <w:u w:val="single"/>
        </w:rPr>
        <w:t>when calculating the net present value of the annual costs and</w:t>
      </w:r>
      <w:r w:rsidRPr="00997E27">
        <w:rPr>
          <w:rFonts w:ascii="Times New Roman" w:hAnsi="Times New Roman" w:cs="Times New Roman"/>
          <w:b w:val="0"/>
          <w:i w:val="0"/>
          <w:sz w:val="25"/>
          <w:szCs w:val="25"/>
          <w:u w:val="single"/>
        </w:rPr>
        <w:t xml:space="preserve"> benefits of conservation programs?</w:t>
      </w:r>
      <w:bookmarkEnd w:id="9"/>
    </w:p>
    <w:p w:rsidR="00036FA9" w:rsidRPr="00997E27" w:rsidRDefault="00036FA9" w:rsidP="00036FA9"/>
    <w:p w:rsidR="00634E5D" w:rsidRPr="00997E27" w:rsidRDefault="003B698A"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Another important consideration </w:t>
      </w:r>
      <w:r w:rsidR="006350C3" w:rsidRPr="00997E27">
        <w:rPr>
          <w:rFonts w:ascii="Times New Roman" w:hAnsi="Times New Roman" w:cs="Times New Roman"/>
          <w:sz w:val="25"/>
          <w:szCs w:val="25"/>
        </w:rPr>
        <w:t xml:space="preserve">when evaluating the </w:t>
      </w:r>
      <w:r w:rsidR="004940B6" w:rsidRPr="00997E27">
        <w:rPr>
          <w:rFonts w:ascii="Times New Roman" w:hAnsi="Times New Roman" w:cs="Times New Roman"/>
          <w:sz w:val="25"/>
          <w:szCs w:val="25"/>
        </w:rPr>
        <w:t>cost-effectiveness of conservation is the selection of a discount rate</w:t>
      </w:r>
      <w:r w:rsidR="00634E5D" w:rsidRPr="00997E27">
        <w:rPr>
          <w:rFonts w:ascii="Times New Roman" w:hAnsi="Times New Roman" w:cs="Times New Roman"/>
          <w:sz w:val="25"/>
          <w:szCs w:val="25"/>
        </w:rPr>
        <w:t xml:space="preserve">. Conservation measures usually require an upfront investment, while </w:t>
      </w:r>
      <w:r w:rsidR="00684B9B" w:rsidRPr="00997E27">
        <w:rPr>
          <w:rFonts w:ascii="Times New Roman" w:hAnsi="Times New Roman" w:cs="Times New Roman"/>
          <w:sz w:val="25"/>
          <w:szCs w:val="25"/>
        </w:rPr>
        <w:t xml:space="preserve">the </w:t>
      </w:r>
      <w:r w:rsidR="00634E5D" w:rsidRPr="00997E27">
        <w:rPr>
          <w:rFonts w:ascii="Times New Roman" w:hAnsi="Times New Roman" w:cs="Times New Roman"/>
          <w:sz w:val="25"/>
          <w:szCs w:val="25"/>
        </w:rPr>
        <w:t xml:space="preserve">energy savings </w:t>
      </w:r>
      <w:r w:rsidR="003A7FD4" w:rsidRPr="00997E27">
        <w:rPr>
          <w:rFonts w:ascii="Times New Roman" w:hAnsi="Times New Roman" w:cs="Times New Roman"/>
          <w:sz w:val="25"/>
          <w:szCs w:val="25"/>
        </w:rPr>
        <w:t xml:space="preserve">they create </w:t>
      </w:r>
      <w:r w:rsidR="00634E5D" w:rsidRPr="00997E27">
        <w:rPr>
          <w:rFonts w:ascii="Times New Roman" w:hAnsi="Times New Roman" w:cs="Times New Roman"/>
          <w:sz w:val="25"/>
          <w:szCs w:val="25"/>
        </w:rPr>
        <w:t xml:space="preserve">accrue over </w:t>
      </w:r>
      <w:r w:rsidR="007E6646" w:rsidRPr="00997E27">
        <w:rPr>
          <w:rFonts w:ascii="Times New Roman" w:hAnsi="Times New Roman" w:cs="Times New Roman"/>
          <w:sz w:val="25"/>
          <w:szCs w:val="25"/>
        </w:rPr>
        <w:t>some</w:t>
      </w:r>
      <w:r w:rsidR="00634E5D" w:rsidRPr="00997E27">
        <w:rPr>
          <w:rFonts w:ascii="Times New Roman" w:hAnsi="Times New Roman" w:cs="Times New Roman"/>
          <w:sz w:val="25"/>
          <w:szCs w:val="25"/>
        </w:rPr>
        <w:t xml:space="preserve"> number of years.</w:t>
      </w:r>
      <w:r w:rsidR="007E6646" w:rsidRPr="00997E27">
        <w:rPr>
          <w:rFonts w:ascii="Times New Roman" w:hAnsi="Times New Roman" w:cs="Times New Roman"/>
          <w:sz w:val="25"/>
          <w:szCs w:val="25"/>
        </w:rPr>
        <w:t xml:space="preserve"> </w:t>
      </w:r>
      <w:r w:rsidR="00634E5D" w:rsidRPr="00997E27">
        <w:rPr>
          <w:rFonts w:ascii="Times New Roman" w:hAnsi="Times New Roman" w:cs="Times New Roman"/>
          <w:sz w:val="25"/>
          <w:szCs w:val="25"/>
        </w:rPr>
        <w:t xml:space="preserve"> </w:t>
      </w:r>
      <w:r w:rsidR="00974FBA" w:rsidRPr="00997E27">
        <w:rPr>
          <w:rFonts w:ascii="Times New Roman" w:hAnsi="Times New Roman" w:cs="Times New Roman"/>
          <w:sz w:val="25"/>
          <w:szCs w:val="25"/>
        </w:rPr>
        <w:t>A</w:t>
      </w:r>
      <w:r w:rsidR="007E6646" w:rsidRPr="00997E27">
        <w:rPr>
          <w:rFonts w:ascii="Times New Roman" w:hAnsi="Times New Roman" w:cs="Times New Roman"/>
          <w:sz w:val="25"/>
          <w:szCs w:val="25"/>
        </w:rPr>
        <w:t xml:space="preserve"> discount rate calculate</w:t>
      </w:r>
      <w:r w:rsidR="00277BB9" w:rsidRPr="00997E27">
        <w:rPr>
          <w:rFonts w:ascii="Times New Roman" w:hAnsi="Times New Roman" w:cs="Times New Roman"/>
          <w:sz w:val="25"/>
          <w:szCs w:val="25"/>
        </w:rPr>
        <w:t>s</w:t>
      </w:r>
      <w:r w:rsidR="007E6646" w:rsidRPr="00997E27">
        <w:rPr>
          <w:rFonts w:ascii="Times New Roman" w:hAnsi="Times New Roman" w:cs="Times New Roman"/>
          <w:sz w:val="25"/>
          <w:szCs w:val="25"/>
        </w:rPr>
        <w:t xml:space="preserve"> the net present value of the annual costs and benefits over the life of a conservation measure.  </w:t>
      </w:r>
      <w:r w:rsidR="00634E5D" w:rsidRPr="00997E27">
        <w:rPr>
          <w:rFonts w:ascii="Times New Roman" w:hAnsi="Times New Roman" w:cs="Times New Roman"/>
          <w:sz w:val="25"/>
          <w:szCs w:val="25"/>
        </w:rPr>
        <w:t>As each cost-effectiveness test portrays a cost-benefit analysis from a specific stakeholder perspective, the rate used to discount future cash flows should correspond to the appropriate stakeholder</w:t>
      </w:r>
      <w:r w:rsidR="00751AD6" w:rsidRPr="00997E27">
        <w:rPr>
          <w:rFonts w:ascii="Times New Roman" w:hAnsi="Times New Roman" w:cs="Times New Roman"/>
          <w:sz w:val="25"/>
          <w:szCs w:val="25"/>
        </w:rPr>
        <w:t>’s</w:t>
      </w:r>
      <w:r w:rsidR="00634E5D" w:rsidRPr="00997E27">
        <w:rPr>
          <w:rFonts w:ascii="Times New Roman" w:hAnsi="Times New Roman" w:cs="Times New Roman"/>
          <w:sz w:val="25"/>
          <w:szCs w:val="25"/>
        </w:rPr>
        <w:t xml:space="preserve"> perspective. </w:t>
      </w:r>
    </w:p>
    <w:p w:rsidR="00634E5D" w:rsidRPr="00997E27" w:rsidRDefault="00634E5D" w:rsidP="00C156A9">
      <w:pPr>
        <w:spacing w:line="264" w:lineRule="auto"/>
        <w:rPr>
          <w:rFonts w:ascii="Times New Roman" w:hAnsi="Times New Roman"/>
          <w:sz w:val="25"/>
          <w:szCs w:val="25"/>
        </w:rPr>
      </w:pPr>
    </w:p>
    <w:p w:rsidR="003F3B88" w:rsidRPr="00997E27" w:rsidRDefault="00634E5D"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For the UCT, the discount rate is almost universally tied to a utility’s weighted-average cost of capital (WACC).</w:t>
      </w:r>
      <w:r w:rsidR="00684B9B"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 However, the discount rate used for the TRC test varies across states. </w:t>
      </w:r>
      <w:r w:rsidR="00684B9B"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At least 13 states, including Washington, currently use the utility’s WACC as </w:t>
      </w:r>
      <w:r w:rsidR="006122C8" w:rsidRPr="00997E27">
        <w:rPr>
          <w:rFonts w:ascii="Times New Roman" w:hAnsi="Times New Roman" w:cs="Times New Roman"/>
          <w:sz w:val="25"/>
          <w:szCs w:val="25"/>
        </w:rPr>
        <w:t xml:space="preserve">the discount rate and at least </w:t>
      </w:r>
      <w:r w:rsidR="00684B9B" w:rsidRPr="00997E27">
        <w:rPr>
          <w:rFonts w:ascii="Times New Roman" w:hAnsi="Times New Roman" w:cs="Times New Roman"/>
          <w:sz w:val="25"/>
          <w:szCs w:val="25"/>
        </w:rPr>
        <w:t>five</w:t>
      </w:r>
      <w:r w:rsidR="006122C8" w:rsidRPr="00997E27">
        <w:rPr>
          <w:rFonts w:ascii="Times New Roman" w:hAnsi="Times New Roman" w:cs="Times New Roman"/>
          <w:sz w:val="25"/>
          <w:szCs w:val="25"/>
        </w:rPr>
        <w:t xml:space="preserve"> states use a</w:t>
      </w:r>
      <w:r w:rsidRPr="00997E27">
        <w:rPr>
          <w:rFonts w:ascii="Times New Roman" w:hAnsi="Times New Roman" w:cs="Times New Roman"/>
          <w:sz w:val="25"/>
          <w:szCs w:val="25"/>
        </w:rPr>
        <w:t xml:space="preserve"> discount rate</w:t>
      </w:r>
      <w:r w:rsidR="006122C8" w:rsidRPr="00997E27">
        <w:rPr>
          <w:rFonts w:ascii="Times New Roman" w:hAnsi="Times New Roman" w:cs="Times New Roman"/>
          <w:sz w:val="25"/>
          <w:szCs w:val="25"/>
        </w:rPr>
        <w:t xml:space="preserve"> that is lower than the utility’s WACC</w:t>
      </w:r>
      <w:r w:rsidRPr="00997E27">
        <w:rPr>
          <w:rFonts w:ascii="Times New Roman" w:hAnsi="Times New Roman" w:cs="Times New Roman"/>
          <w:sz w:val="25"/>
          <w:szCs w:val="25"/>
        </w:rPr>
        <w:t>.</w:t>
      </w:r>
      <w:r w:rsidRPr="00997E27">
        <w:rPr>
          <w:rStyle w:val="FootnoteReference"/>
          <w:rFonts w:ascii="Times New Roman" w:hAnsi="Times New Roman" w:cs="Times New Roman"/>
          <w:sz w:val="25"/>
          <w:szCs w:val="25"/>
        </w:rPr>
        <w:footnoteReference w:id="17"/>
      </w:r>
    </w:p>
    <w:p w:rsidR="00971F83" w:rsidRPr="00997E27" w:rsidRDefault="001104B6" w:rsidP="009C7CE9">
      <w:pPr>
        <w:pStyle w:val="Heading1"/>
        <w:numPr>
          <w:ilvl w:val="0"/>
          <w:numId w:val="25"/>
        </w:numPr>
        <w:spacing w:line="264" w:lineRule="auto"/>
        <w:ind w:left="720" w:hanging="540"/>
        <w:rPr>
          <w:rFonts w:ascii="Times New Roman" w:hAnsi="Times New Roman" w:cs="Times New Roman"/>
          <w:sz w:val="25"/>
          <w:szCs w:val="25"/>
        </w:rPr>
      </w:pPr>
      <w:bookmarkStart w:id="10" w:name="_Toc368483193"/>
      <w:r w:rsidRPr="00997E27">
        <w:rPr>
          <w:rFonts w:ascii="Times New Roman" w:hAnsi="Times New Roman" w:cs="Times New Roman"/>
          <w:sz w:val="25"/>
          <w:szCs w:val="25"/>
        </w:rPr>
        <w:lastRenderedPageBreak/>
        <w:t xml:space="preserve">History of </w:t>
      </w:r>
      <w:r w:rsidR="00F50DED" w:rsidRPr="00997E27">
        <w:rPr>
          <w:rFonts w:ascii="Times New Roman" w:hAnsi="Times New Roman" w:cs="Times New Roman"/>
          <w:sz w:val="25"/>
          <w:szCs w:val="25"/>
        </w:rPr>
        <w:t>c</w:t>
      </w:r>
      <w:r w:rsidR="002C20C9" w:rsidRPr="00997E27">
        <w:rPr>
          <w:rFonts w:ascii="Times New Roman" w:hAnsi="Times New Roman" w:cs="Times New Roman"/>
          <w:sz w:val="25"/>
          <w:szCs w:val="25"/>
        </w:rPr>
        <w:t>ommission</w:t>
      </w:r>
      <w:r w:rsidR="00971F83" w:rsidRPr="00997E27">
        <w:rPr>
          <w:rFonts w:ascii="Times New Roman" w:hAnsi="Times New Roman" w:cs="Times New Roman"/>
          <w:sz w:val="25"/>
          <w:szCs w:val="25"/>
        </w:rPr>
        <w:t xml:space="preserve"> </w:t>
      </w:r>
      <w:r w:rsidR="00F50DED" w:rsidRPr="00997E27">
        <w:rPr>
          <w:rFonts w:ascii="Times New Roman" w:hAnsi="Times New Roman" w:cs="Times New Roman"/>
          <w:sz w:val="25"/>
          <w:szCs w:val="25"/>
        </w:rPr>
        <w:t>p</w:t>
      </w:r>
      <w:r w:rsidR="00971F83" w:rsidRPr="00997E27">
        <w:rPr>
          <w:rFonts w:ascii="Times New Roman" w:hAnsi="Times New Roman" w:cs="Times New Roman"/>
          <w:sz w:val="25"/>
          <w:szCs w:val="25"/>
        </w:rPr>
        <w:t>roceedings</w:t>
      </w:r>
      <w:bookmarkEnd w:id="10"/>
    </w:p>
    <w:p w:rsidR="00971F83" w:rsidRPr="00997E27" w:rsidRDefault="00971F83" w:rsidP="0017035C">
      <w:pPr>
        <w:pStyle w:val="Heading2"/>
        <w:numPr>
          <w:ilvl w:val="0"/>
          <w:numId w:val="17"/>
        </w:numPr>
        <w:spacing w:line="264" w:lineRule="auto"/>
        <w:ind w:left="1080"/>
        <w:rPr>
          <w:rFonts w:ascii="Times New Roman" w:hAnsi="Times New Roman" w:cs="Times New Roman"/>
          <w:b w:val="0"/>
          <w:i w:val="0"/>
          <w:sz w:val="25"/>
          <w:szCs w:val="25"/>
          <w:u w:val="single"/>
        </w:rPr>
      </w:pPr>
      <w:bookmarkStart w:id="11" w:name="_Toc368483194"/>
      <w:r w:rsidRPr="00997E27">
        <w:rPr>
          <w:rFonts w:ascii="Times New Roman" w:hAnsi="Times New Roman" w:cs="Times New Roman"/>
          <w:b w:val="0"/>
          <w:i w:val="0"/>
          <w:sz w:val="25"/>
          <w:szCs w:val="25"/>
          <w:u w:val="single"/>
        </w:rPr>
        <w:t xml:space="preserve">Avista </w:t>
      </w:r>
      <w:r w:rsidR="00F44D3F" w:rsidRPr="00997E27">
        <w:rPr>
          <w:rFonts w:ascii="Times New Roman" w:hAnsi="Times New Roman" w:cs="Times New Roman"/>
          <w:b w:val="0"/>
          <w:i w:val="0"/>
          <w:sz w:val="25"/>
          <w:szCs w:val="25"/>
          <w:u w:val="single"/>
        </w:rPr>
        <w:t xml:space="preserve">Corporation’s </w:t>
      </w:r>
      <w:r w:rsidR="00F50DED" w:rsidRPr="00997E27">
        <w:rPr>
          <w:rFonts w:ascii="Times New Roman" w:hAnsi="Times New Roman" w:cs="Times New Roman"/>
          <w:b w:val="0"/>
          <w:i w:val="0"/>
          <w:sz w:val="25"/>
          <w:szCs w:val="25"/>
          <w:u w:val="single"/>
        </w:rPr>
        <w:t>n</w:t>
      </w:r>
      <w:r w:rsidR="00F44D3F" w:rsidRPr="00997E27">
        <w:rPr>
          <w:rFonts w:ascii="Times New Roman" w:hAnsi="Times New Roman" w:cs="Times New Roman"/>
          <w:b w:val="0"/>
          <w:i w:val="0"/>
          <w:sz w:val="25"/>
          <w:szCs w:val="25"/>
          <w:u w:val="single"/>
        </w:rPr>
        <w:t xml:space="preserve">atural </w:t>
      </w:r>
      <w:r w:rsidR="00F50DED" w:rsidRPr="00997E27">
        <w:rPr>
          <w:rFonts w:ascii="Times New Roman" w:hAnsi="Times New Roman" w:cs="Times New Roman"/>
          <w:b w:val="0"/>
          <w:i w:val="0"/>
          <w:sz w:val="25"/>
          <w:szCs w:val="25"/>
          <w:u w:val="single"/>
        </w:rPr>
        <w:t>g</w:t>
      </w:r>
      <w:r w:rsidR="00F44D3F" w:rsidRPr="00997E27">
        <w:rPr>
          <w:rFonts w:ascii="Times New Roman" w:hAnsi="Times New Roman" w:cs="Times New Roman"/>
          <w:b w:val="0"/>
          <w:i w:val="0"/>
          <w:sz w:val="25"/>
          <w:szCs w:val="25"/>
          <w:u w:val="single"/>
        </w:rPr>
        <w:t xml:space="preserve">as </w:t>
      </w:r>
      <w:r w:rsidR="00F50DED" w:rsidRPr="00997E27">
        <w:rPr>
          <w:rFonts w:ascii="Times New Roman" w:hAnsi="Times New Roman" w:cs="Times New Roman"/>
          <w:b w:val="0"/>
          <w:i w:val="0"/>
          <w:sz w:val="25"/>
          <w:szCs w:val="25"/>
          <w:u w:val="single"/>
        </w:rPr>
        <w:t>d</w:t>
      </w:r>
      <w:r w:rsidR="00F44D3F" w:rsidRPr="00997E27">
        <w:rPr>
          <w:rFonts w:ascii="Times New Roman" w:hAnsi="Times New Roman" w:cs="Times New Roman"/>
          <w:b w:val="0"/>
          <w:i w:val="0"/>
          <w:sz w:val="25"/>
          <w:szCs w:val="25"/>
          <w:u w:val="single"/>
        </w:rPr>
        <w:t>emand</w:t>
      </w:r>
      <w:r w:rsidR="00786F13" w:rsidRPr="00997E27">
        <w:rPr>
          <w:rFonts w:ascii="Times New Roman" w:hAnsi="Times New Roman" w:cs="Times New Roman"/>
          <w:b w:val="0"/>
          <w:i w:val="0"/>
          <w:sz w:val="25"/>
          <w:szCs w:val="25"/>
          <w:u w:val="single"/>
        </w:rPr>
        <w:t>-</w:t>
      </w:r>
      <w:r w:rsidR="00F50DED" w:rsidRPr="00997E27">
        <w:rPr>
          <w:rFonts w:ascii="Times New Roman" w:hAnsi="Times New Roman" w:cs="Times New Roman"/>
          <w:b w:val="0"/>
          <w:i w:val="0"/>
          <w:sz w:val="25"/>
          <w:szCs w:val="25"/>
          <w:u w:val="single"/>
        </w:rPr>
        <w:t>s</w:t>
      </w:r>
      <w:r w:rsidR="00F44D3F" w:rsidRPr="00997E27">
        <w:rPr>
          <w:rFonts w:ascii="Times New Roman" w:hAnsi="Times New Roman" w:cs="Times New Roman"/>
          <w:b w:val="0"/>
          <w:i w:val="0"/>
          <w:sz w:val="25"/>
          <w:szCs w:val="25"/>
          <w:u w:val="single"/>
        </w:rPr>
        <w:t xml:space="preserve">ide </w:t>
      </w:r>
      <w:r w:rsidR="00F50DED" w:rsidRPr="00997E27">
        <w:rPr>
          <w:rFonts w:ascii="Times New Roman" w:hAnsi="Times New Roman" w:cs="Times New Roman"/>
          <w:b w:val="0"/>
          <w:i w:val="0"/>
          <w:sz w:val="25"/>
          <w:szCs w:val="25"/>
          <w:u w:val="single"/>
        </w:rPr>
        <w:t>m</w:t>
      </w:r>
      <w:r w:rsidR="00F44D3F" w:rsidRPr="00997E27">
        <w:rPr>
          <w:rFonts w:ascii="Times New Roman" w:hAnsi="Times New Roman" w:cs="Times New Roman"/>
          <w:b w:val="0"/>
          <w:i w:val="0"/>
          <w:sz w:val="25"/>
          <w:szCs w:val="25"/>
          <w:u w:val="single"/>
        </w:rPr>
        <w:t xml:space="preserve">anagement </w:t>
      </w:r>
      <w:r w:rsidR="00F50DED" w:rsidRPr="00997E27">
        <w:rPr>
          <w:rFonts w:ascii="Times New Roman" w:hAnsi="Times New Roman" w:cs="Times New Roman"/>
          <w:b w:val="0"/>
          <w:i w:val="0"/>
          <w:sz w:val="25"/>
          <w:szCs w:val="25"/>
          <w:u w:val="single"/>
        </w:rPr>
        <w:t>p</w:t>
      </w:r>
      <w:r w:rsidR="00F44D3F" w:rsidRPr="00997E27">
        <w:rPr>
          <w:rFonts w:ascii="Times New Roman" w:hAnsi="Times New Roman" w:cs="Times New Roman"/>
          <w:b w:val="0"/>
          <w:i w:val="0"/>
          <w:sz w:val="25"/>
          <w:szCs w:val="25"/>
          <w:u w:val="single"/>
        </w:rPr>
        <w:t>rograms, Dockets UE-111882</w:t>
      </w:r>
      <w:r w:rsidR="000E28CF" w:rsidRPr="00997E27">
        <w:rPr>
          <w:rFonts w:ascii="Times New Roman" w:hAnsi="Times New Roman" w:cs="Times New Roman"/>
          <w:b w:val="0"/>
          <w:i w:val="0"/>
          <w:sz w:val="25"/>
          <w:szCs w:val="25"/>
          <w:u w:val="single"/>
        </w:rPr>
        <w:t>, UG-120790, and UG-121119.</w:t>
      </w:r>
      <w:bookmarkEnd w:id="11"/>
    </w:p>
    <w:p w:rsidR="00F44D3F" w:rsidRPr="00997E27" w:rsidRDefault="00F44D3F" w:rsidP="00C156A9">
      <w:pPr>
        <w:spacing w:line="264" w:lineRule="auto"/>
        <w:rPr>
          <w:rFonts w:ascii="Times New Roman" w:hAnsi="Times New Roman"/>
          <w:sz w:val="25"/>
          <w:szCs w:val="25"/>
        </w:rPr>
      </w:pPr>
    </w:p>
    <w:p w:rsidR="008F760D" w:rsidRPr="00997E27" w:rsidRDefault="00F44D3F"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On February 29, 2012, in </w:t>
      </w:r>
      <w:r w:rsidR="00786F13" w:rsidRPr="00997E27">
        <w:rPr>
          <w:rFonts w:ascii="Times New Roman" w:hAnsi="Times New Roman" w:cs="Times New Roman"/>
          <w:sz w:val="25"/>
          <w:szCs w:val="25"/>
        </w:rPr>
        <w:t>D</w:t>
      </w:r>
      <w:r w:rsidRPr="00997E27">
        <w:rPr>
          <w:rFonts w:ascii="Times New Roman" w:hAnsi="Times New Roman" w:cs="Times New Roman"/>
          <w:sz w:val="25"/>
          <w:szCs w:val="25"/>
        </w:rPr>
        <w:t xml:space="preserve">ocket UE-111882, Avista Corporation (Avista) filed </w:t>
      </w:r>
      <w:r w:rsidR="00786F13" w:rsidRPr="00997E27">
        <w:rPr>
          <w:rFonts w:ascii="Times New Roman" w:hAnsi="Times New Roman" w:cs="Times New Roman"/>
          <w:sz w:val="25"/>
          <w:szCs w:val="25"/>
        </w:rPr>
        <w:t>with the Commission</w:t>
      </w:r>
      <w:r w:rsidRPr="00997E27">
        <w:rPr>
          <w:rFonts w:ascii="Times New Roman" w:hAnsi="Times New Roman" w:cs="Times New Roman"/>
          <w:sz w:val="25"/>
          <w:szCs w:val="25"/>
        </w:rPr>
        <w:t xml:space="preserve"> a “Review of Prospects and Strategies for the 2012 Avista Regular Income Natural Gas DSM Portfolio” </w:t>
      </w:r>
      <w:r w:rsidR="003A7FD4" w:rsidRPr="00997E27">
        <w:rPr>
          <w:rFonts w:ascii="Times New Roman" w:hAnsi="Times New Roman" w:cs="Times New Roman"/>
          <w:sz w:val="25"/>
          <w:szCs w:val="25"/>
        </w:rPr>
        <w:t xml:space="preserve">stating </w:t>
      </w:r>
      <w:r w:rsidRPr="00997E27">
        <w:rPr>
          <w:rFonts w:ascii="Times New Roman" w:hAnsi="Times New Roman" w:cs="Times New Roman"/>
          <w:sz w:val="25"/>
          <w:szCs w:val="25"/>
        </w:rPr>
        <w:t xml:space="preserve">that Avista’s natural gas </w:t>
      </w:r>
      <w:r w:rsidR="00786F13" w:rsidRPr="00997E27">
        <w:rPr>
          <w:rFonts w:ascii="Times New Roman" w:hAnsi="Times New Roman" w:cs="Times New Roman"/>
          <w:sz w:val="25"/>
          <w:szCs w:val="25"/>
        </w:rPr>
        <w:t xml:space="preserve">demand-side management (DSM) </w:t>
      </w:r>
      <w:r w:rsidRPr="00997E27">
        <w:rPr>
          <w:rFonts w:ascii="Times New Roman" w:hAnsi="Times New Roman" w:cs="Times New Roman"/>
          <w:sz w:val="25"/>
          <w:szCs w:val="25"/>
        </w:rPr>
        <w:t xml:space="preserve">portfolio was projected </w:t>
      </w:r>
      <w:r w:rsidR="00AB1EA0" w:rsidRPr="00997E27">
        <w:rPr>
          <w:rFonts w:ascii="Times New Roman" w:hAnsi="Times New Roman" w:cs="Times New Roman"/>
          <w:sz w:val="25"/>
          <w:szCs w:val="25"/>
        </w:rPr>
        <w:t xml:space="preserve">not </w:t>
      </w:r>
      <w:r w:rsidRPr="00997E27">
        <w:rPr>
          <w:rFonts w:ascii="Times New Roman" w:hAnsi="Times New Roman" w:cs="Times New Roman"/>
          <w:sz w:val="25"/>
          <w:szCs w:val="25"/>
        </w:rPr>
        <w:t>to be cost-effective under the TRC</w:t>
      </w:r>
      <w:r w:rsidR="008F760D" w:rsidRPr="00997E27">
        <w:rPr>
          <w:rFonts w:ascii="Times New Roman" w:hAnsi="Times New Roman" w:cs="Times New Roman"/>
          <w:sz w:val="25"/>
          <w:szCs w:val="25"/>
        </w:rPr>
        <w:t xml:space="preserve"> given the decline in the cost of natural gas</w:t>
      </w:r>
      <w:r w:rsidRPr="00997E27">
        <w:rPr>
          <w:rFonts w:ascii="Times New Roman" w:hAnsi="Times New Roman" w:cs="Times New Roman"/>
          <w:sz w:val="25"/>
          <w:szCs w:val="25"/>
        </w:rPr>
        <w:t xml:space="preserve">.  </w:t>
      </w:r>
      <w:r w:rsidR="003A7FD4" w:rsidRPr="00997E27">
        <w:rPr>
          <w:rFonts w:ascii="Times New Roman" w:hAnsi="Times New Roman" w:cs="Times New Roman"/>
          <w:sz w:val="25"/>
          <w:szCs w:val="25"/>
        </w:rPr>
        <w:t>T</w:t>
      </w:r>
      <w:r w:rsidRPr="00997E27">
        <w:rPr>
          <w:rFonts w:ascii="Times New Roman" w:hAnsi="Times New Roman" w:cs="Times New Roman"/>
          <w:sz w:val="25"/>
          <w:szCs w:val="25"/>
        </w:rPr>
        <w:t xml:space="preserve">he Commission and </w:t>
      </w:r>
      <w:r w:rsidR="00690131" w:rsidRPr="00997E27">
        <w:rPr>
          <w:rFonts w:ascii="Times New Roman" w:hAnsi="Times New Roman" w:cs="Times New Roman"/>
          <w:sz w:val="25"/>
          <w:szCs w:val="25"/>
        </w:rPr>
        <w:t xml:space="preserve">the company’s conservation advisory group </w:t>
      </w:r>
      <w:r w:rsidR="003A7FD4" w:rsidRPr="00997E27">
        <w:rPr>
          <w:rFonts w:ascii="Times New Roman" w:hAnsi="Times New Roman" w:cs="Times New Roman"/>
          <w:sz w:val="25"/>
          <w:szCs w:val="25"/>
        </w:rPr>
        <w:t xml:space="preserve">subsequently met to discuss the cost-effectiveness </w:t>
      </w:r>
      <w:r w:rsidRPr="00997E27">
        <w:rPr>
          <w:rFonts w:ascii="Times New Roman" w:hAnsi="Times New Roman" w:cs="Times New Roman"/>
          <w:sz w:val="25"/>
          <w:szCs w:val="25"/>
        </w:rPr>
        <w:t>of Avista’s natural gas conservation programs.</w:t>
      </w:r>
      <w:r w:rsidR="003A7FD4" w:rsidRPr="00997E27">
        <w:rPr>
          <w:rStyle w:val="FootnoteReference"/>
          <w:rFonts w:ascii="Times New Roman" w:hAnsi="Times New Roman" w:cs="Times New Roman"/>
          <w:sz w:val="25"/>
          <w:szCs w:val="25"/>
        </w:rPr>
        <w:footnoteReference w:id="18"/>
      </w:r>
      <w:r w:rsidRPr="00997E27">
        <w:rPr>
          <w:rFonts w:ascii="Times New Roman" w:hAnsi="Times New Roman" w:cs="Times New Roman"/>
          <w:sz w:val="25"/>
          <w:szCs w:val="25"/>
        </w:rPr>
        <w:t xml:space="preserve">  </w:t>
      </w:r>
    </w:p>
    <w:p w:rsidR="008F760D" w:rsidRPr="00997E27" w:rsidRDefault="008F760D" w:rsidP="00C156A9">
      <w:pPr>
        <w:spacing w:line="264" w:lineRule="auto"/>
        <w:rPr>
          <w:rFonts w:ascii="Times New Roman" w:hAnsi="Times New Roman"/>
          <w:sz w:val="25"/>
          <w:szCs w:val="25"/>
        </w:rPr>
      </w:pPr>
    </w:p>
    <w:p w:rsidR="00B63A79" w:rsidRPr="00997E27" w:rsidRDefault="00F44D3F" w:rsidP="00B63A79">
      <w:pPr>
        <w:pStyle w:val="ListParagraph"/>
        <w:numPr>
          <w:ilvl w:val="0"/>
          <w:numId w:val="24"/>
        </w:numPr>
        <w:tabs>
          <w:tab w:val="num" w:pos="0"/>
        </w:tabs>
        <w:spacing w:line="264" w:lineRule="auto"/>
        <w:ind w:left="0" w:hanging="720"/>
        <w:rPr>
          <w:rFonts w:ascii="Times New Roman" w:hAnsi="Times New Roman"/>
          <w:sz w:val="25"/>
          <w:szCs w:val="25"/>
        </w:rPr>
      </w:pPr>
      <w:r w:rsidRPr="00997E27">
        <w:rPr>
          <w:rFonts w:ascii="Times New Roman" w:hAnsi="Times New Roman" w:cs="Times New Roman"/>
          <w:sz w:val="25"/>
          <w:szCs w:val="25"/>
        </w:rPr>
        <w:t xml:space="preserve">On May 31, 2012, and again on June 5, 2012, </w:t>
      </w:r>
      <w:r w:rsidR="008F760D" w:rsidRPr="00997E27">
        <w:rPr>
          <w:rFonts w:ascii="Times New Roman" w:hAnsi="Times New Roman" w:cs="Times New Roman"/>
          <w:sz w:val="25"/>
          <w:szCs w:val="25"/>
        </w:rPr>
        <w:t xml:space="preserve">in Docket UG-120790, </w:t>
      </w:r>
      <w:r w:rsidRPr="00997E27">
        <w:rPr>
          <w:rFonts w:ascii="Times New Roman" w:hAnsi="Times New Roman" w:cs="Times New Roman"/>
          <w:sz w:val="25"/>
          <w:szCs w:val="25"/>
        </w:rPr>
        <w:t xml:space="preserve">Avista filed revisions to </w:t>
      </w:r>
      <w:r w:rsidR="008F760D" w:rsidRPr="00997E27">
        <w:rPr>
          <w:rFonts w:ascii="Times New Roman" w:hAnsi="Times New Roman" w:cs="Times New Roman"/>
          <w:sz w:val="25"/>
          <w:szCs w:val="25"/>
        </w:rPr>
        <w:t xml:space="preserve">reduce </w:t>
      </w:r>
      <w:r w:rsidRPr="00997E27">
        <w:rPr>
          <w:rFonts w:ascii="Times New Roman" w:hAnsi="Times New Roman" w:cs="Times New Roman"/>
          <w:sz w:val="25"/>
          <w:szCs w:val="25"/>
        </w:rPr>
        <w:t>its Public Purposes Rider Tariff, which funds the company’s natural gas conservation programs.</w:t>
      </w:r>
      <w:r w:rsidR="008F760D" w:rsidRPr="00997E27">
        <w:rPr>
          <w:rFonts w:ascii="Times New Roman" w:hAnsi="Times New Roman" w:cs="Times New Roman"/>
          <w:sz w:val="25"/>
          <w:szCs w:val="25"/>
        </w:rPr>
        <w:t xml:space="preserve">  </w:t>
      </w:r>
      <w:r w:rsidR="007A06C1" w:rsidRPr="00997E27">
        <w:rPr>
          <w:rFonts w:ascii="Times New Roman" w:hAnsi="Times New Roman" w:cs="Times New Roman"/>
          <w:sz w:val="25"/>
          <w:szCs w:val="25"/>
        </w:rPr>
        <w:t>That filing is intricately linked with Avista’s subsequent filing o</w:t>
      </w:r>
      <w:r w:rsidRPr="00997E27">
        <w:rPr>
          <w:rFonts w:ascii="Times New Roman" w:hAnsi="Times New Roman" w:cs="Times New Roman"/>
          <w:sz w:val="25"/>
          <w:szCs w:val="25"/>
        </w:rPr>
        <w:t xml:space="preserve">n June 29, 2012, in Docket UG-121119, requesting to </w:t>
      </w:r>
      <w:r w:rsidR="003F73CD" w:rsidRPr="00997E27">
        <w:rPr>
          <w:rFonts w:ascii="Times New Roman" w:hAnsi="Times New Roman" w:cs="Times New Roman"/>
          <w:sz w:val="25"/>
          <w:szCs w:val="25"/>
        </w:rPr>
        <w:t xml:space="preserve">stop </w:t>
      </w:r>
      <w:r w:rsidR="00750021" w:rsidRPr="00997E27">
        <w:rPr>
          <w:rFonts w:ascii="Times New Roman" w:hAnsi="Times New Roman" w:cs="Times New Roman"/>
          <w:sz w:val="25"/>
          <w:szCs w:val="25"/>
        </w:rPr>
        <w:t>temporarily</w:t>
      </w:r>
      <w:r w:rsidR="003F73CD"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its natural gas </w:t>
      </w:r>
      <w:r w:rsidR="008F760D" w:rsidRPr="00997E27">
        <w:rPr>
          <w:rFonts w:ascii="Times New Roman" w:hAnsi="Times New Roman" w:cs="Times New Roman"/>
          <w:sz w:val="25"/>
          <w:szCs w:val="25"/>
        </w:rPr>
        <w:t>conservation</w:t>
      </w:r>
      <w:r w:rsidRPr="00997E27">
        <w:rPr>
          <w:rFonts w:ascii="Times New Roman" w:hAnsi="Times New Roman" w:cs="Times New Roman"/>
          <w:sz w:val="25"/>
          <w:szCs w:val="25"/>
        </w:rPr>
        <w:t xml:space="preserve"> programs</w:t>
      </w:r>
      <w:r w:rsidR="008F760D" w:rsidRPr="00997E27">
        <w:rPr>
          <w:rFonts w:ascii="Times New Roman" w:hAnsi="Times New Roman" w:cs="Times New Roman"/>
          <w:sz w:val="25"/>
          <w:szCs w:val="25"/>
        </w:rPr>
        <w:t xml:space="preserve">.  </w:t>
      </w:r>
      <w:r w:rsidR="000E4B85" w:rsidRPr="00997E27">
        <w:rPr>
          <w:rFonts w:ascii="Times New Roman" w:hAnsi="Times New Roman" w:cs="Times New Roman"/>
          <w:sz w:val="25"/>
          <w:szCs w:val="25"/>
        </w:rPr>
        <w:t xml:space="preserve">At the Commission’s September 27, 2012, open meeting, there was considerable discussion about the merits of Avista’s request and whether the use of the TRC test </w:t>
      </w:r>
      <w:r w:rsidR="00684B9B" w:rsidRPr="00997E27">
        <w:rPr>
          <w:rFonts w:ascii="Times New Roman" w:hAnsi="Times New Roman" w:cs="Times New Roman"/>
          <w:sz w:val="25"/>
          <w:szCs w:val="25"/>
        </w:rPr>
        <w:t xml:space="preserve">that Avista </w:t>
      </w:r>
      <w:r w:rsidR="000E4B85" w:rsidRPr="00997E27">
        <w:rPr>
          <w:rFonts w:ascii="Times New Roman" w:hAnsi="Times New Roman" w:cs="Times New Roman"/>
          <w:sz w:val="25"/>
          <w:szCs w:val="25"/>
        </w:rPr>
        <w:t>applied accurately captured the true cost-effectiveness of the programs at issue.  Accordingly, the Commissioners suggested that the matter b</w:t>
      </w:r>
      <w:r w:rsidR="00255E84" w:rsidRPr="00997E27">
        <w:rPr>
          <w:rFonts w:ascii="Times New Roman" w:hAnsi="Times New Roman" w:cs="Times New Roman"/>
          <w:sz w:val="25"/>
          <w:szCs w:val="25"/>
        </w:rPr>
        <w:t xml:space="preserve">e set over for further investigation </w:t>
      </w:r>
      <w:r w:rsidR="008641F2" w:rsidRPr="00997E27">
        <w:rPr>
          <w:rFonts w:ascii="Times New Roman" w:hAnsi="Times New Roman" w:cs="Times New Roman"/>
          <w:sz w:val="25"/>
          <w:szCs w:val="25"/>
        </w:rPr>
        <w:t xml:space="preserve">before </w:t>
      </w:r>
      <w:r w:rsidRPr="00997E27">
        <w:rPr>
          <w:rFonts w:ascii="Times New Roman" w:hAnsi="Times New Roman" w:cs="Times New Roman"/>
          <w:sz w:val="25"/>
          <w:szCs w:val="25"/>
        </w:rPr>
        <w:t>Avista end</w:t>
      </w:r>
      <w:r w:rsidR="008641F2" w:rsidRPr="00997E27">
        <w:rPr>
          <w:rFonts w:ascii="Times New Roman" w:hAnsi="Times New Roman" w:cs="Times New Roman"/>
          <w:sz w:val="25"/>
          <w:szCs w:val="25"/>
        </w:rPr>
        <w:t>ed</w:t>
      </w:r>
      <w:r w:rsidRPr="00997E27">
        <w:rPr>
          <w:rFonts w:ascii="Times New Roman" w:hAnsi="Times New Roman" w:cs="Times New Roman"/>
          <w:sz w:val="25"/>
          <w:szCs w:val="25"/>
        </w:rPr>
        <w:t xml:space="preserve"> </w:t>
      </w:r>
      <w:r w:rsidR="008641F2" w:rsidRPr="00997E27">
        <w:rPr>
          <w:rFonts w:ascii="Times New Roman" w:hAnsi="Times New Roman" w:cs="Times New Roman"/>
          <w:sz w:val="25"/>
          <w:szCs w:val="25"/>
        </w:rPr>
        <w:t xml:space="preserve">its </w:t>
      </w:r>
      <w:r w:rsidRPr="00997E27">
        <w:rPr>
          <w:rFonts w:ascii="Times New Roman" w:hAnsi="Times New Roman" w:cs="Times New Roman"/>
          <w:sz w:val="25"/>
          <w:szCs w:val="25"/>
        </w:rPr>
        <w:t>conservation programs</w:t>
      </w:r>
      <w:r w:rsidR="00667A82" w:rsidRPr="00997E27">
        <w:rPr>
          <w:rFonts w:ascii="Times New Roman" w:hAnsi="Times New Roman" w:cs="Times New Roman"/>
          <w:sz w:val="25"/>
          <w:szCs w:val="25"/>
        </w:rPr>
        <w:t>, and Avista responded by extending the effective date of its tariffs</w:t>
      </w:r>
      <w:r w:rsidRPr="00997E27">
        <w:rPr>
          <w:rFonts w:ascii="Times New Roman" w:hAnsi="Times New Roman" w:cs="Times New Roman"/>
          <w:sz w:val="25"/>
          <w:szCs w:val="25"/>
        </w:rPr>
        <w:t xml:space="preserve">.  </w:t>
      </w:r>
      <w:r w:rsidR="008641F2" w:rsidRPr="00997E27">
        <w:rPr>
          <w:rFonts w:ascii="Times New Roman" w:hAnsi="Times New Roman" w:cs="Times New Roman"/>
          <w:sz w:val="25"/>
          <w:szCs w:val="25"/>
        </w:rPr>
        <w:t xml:space="preserve">In </w:t>
      </w:r>
      <w:r w:rsidR="000E4B85" w:rsidRPr="00997E27">
        <w:rPr>
          <w:rFonts w:ascii="Times New Roman" w:hAnsi="Times New Roman" w:cs="Times New Roman"/>
          <w:sz w:val="25"/>
          <w:szCs w:val="25"/>
        </w:rPr>
        <w:t xml:space="preserve">another action </w:t>
      </w:r>
      <w:r w:rsidR="008641F2" w:rsidRPr="00997E27">
        <w:rPr>
          <w:rFonts w:ascii="Times New Roman" w:hAnsi="Times New Roman" w:cs="Times New Roman"/>
          <w:sz w:val="25"/>
          <w:szCs w:val="25"/>
        </w:rPr>
        <w:t xml:space="preserve">to </w:t>
      </w:r>
      <w:r w:rsidR="00B63A79" w:rsidRPr="00997E27">
        <w:rPr>
          <w:rFonts w:ascii="Times New Roman" w:hAnsi="Times New Roman" w:cs="Times New Roman"/>
          <w:sz w:val="25"/>
          <w:szCs w:val="25"/>
        </w:rPr>
        <w:t>create</w:t>
      </w:r>
      <w:r w:rsidR="008641F2" w:rsidRPr="00997E27">
        <w:rPr>
          <w:rFonts w:ascii="Times New Roman" w:hAnsi="Times New Roman" w:cs="Times New Roman"/>
          <w:sz w:val="25"/>
          <w:szCs w:val="25"/>
        </w:rPr>
        <w:t xml:space="preserve"> more time for this investigation, o</w:t>
      </w:r>
      <w:r w:rsidRPr="00997E27">
        <w:rPr>
          <w:rFonts w:ascii="Times New Roman" w:hAnsi="Times New Roman" w:cs="Times New Roman"/>
          <w:sz w:val="25"/>
          <w:szCs w:val="25"/>
        </w:rPr>
        <w:t xml:space="preserve">n July 27, 2012, </w:t>
      </w:r>
      <w:r w:rsidR="008F760D" w:rsidRPr="00997E27">
        <w:rPr>
          <w:rFonts w:ascii="Times New Roman" w:hAnsi="Times New Roman" w:cs="Times New Roman"/>
          <w:sz w:val="25"/>
          <w:szCs w:val="25"/>
        </w:rPr>
        <w:t>in Docket UG-120790</w:t>
      </w:r>
      <w:r w:rsidR="00786F13" w:rsidRPr="00997E27">
        <w:rPr>
          <w:rFonts w:ascii="Times New Roman" w:hAnsi="Times New Roman" w:cs="Times New Roman"/>
          <w:sz w:val="25"/>
          <w:szCs w:val="25"/>
        </w:rPr>
        <w:t>,</w:t>
      </w:r>
      <w:r w:rsidR="008F760D"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the Commission entered </w:t>
      </w:r>
      <w:r w:rsidR="00684B9B" w:rsidRPr="00997E27">
        <w:rPr>
          <w:rFonts w:ascii="Times New Roman" w:hAnsi="Times New Roman" w:cs="Times New Roman"/>
          <w:sz w:val="25"/>
          <w:szCs w:val="25"/>
        </w:rPr>
        <w:t xml:space="preserve">an order </w:t>
      </w:r>
      <w:r w:rsidR="00B63A79" w:rsidRPr="00997E27">
        <w:rPr>
          <w:rFonts w:ascii="Times New Roman" w:hAnsi="Times New Roman" w:cs="Times New Roman"/>
          <w:sz w:val="25"/>
          <w:szCs w:val="25"/>
        </w:rPr>
        <w:t xml:space="preserve">allowing Avista to continue offering natural gas conservation programs, suspending its proposed tariff, and allowing the new </w:t>
      </w:r>
      <w:r w:rsidR="001A4CC2" w:rsidRPr="00997E27">
        <w:rPr>
          <w:rFonts w:ascii="Times New Roman" w:hAnsi="Times New Roman" w:cs="Times New Roman"/>
          <w:sz w:val="25"/>
          <w:szCs w:val="25"/>
        </w:rPr>
        <w:t xml:space="preserve">reduced </w:t>
      </w:r>
      <w:r w:rsidR="00B63A79" w:rsidRPr="00997E27">
        <w:rPr>
          <w:rFonts w:ascii="Times New Roman" w:hAnsi="Times New Roman" w:cs="Times New Roman"/>
          <w:sz w:val="25"/>
          <w:szCs w:val="25"/>
        </w:rPr>
        <w:t>rates to go into effect on a temporary basis, subject to revision.</w:t>
      </w:r>
    </w:p>
    <w:p w:rsidR="00CF37C3" w:rsidRPr="00997E27" w:rsidRDefault="00B63A79" w:rsidP="00B63A79">
      <w:pPr>
        <w:tabs>
          <w:tab w:val="num" w:pos="0"/>
        </w:tabs>
        <w:spacing w:line="264" w:lineRule="auto"/>
        <w:rPr>
          <w:rFonts w:ascii="Times New Roman" w:hAnsi="Times New Roman"/>
          <w:sz w:val="25"/>
          <w:szCs w:val="25"/>
        </w:rPr>
      </w:pPr>
      <w:r w:rsidRPr="00997E27">
        <w:rPr>
          <w:rFonts w:ascii="Times New Roman" w:hAnsi="Times New Roman"/>
          <w:sz w:val="25"/>
          <w:szCs w:val="25"/>
        </w:rPr>
        <w:t xml:space="preserve"> </w:t>
      </w:r>
    </w:p>
    <w:p w:rsidR="002176A9" w:rsidRPr="00997E27" w:rsidRDefault="002176A9"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lastRenderedPageBreak/>
        <w:t xml:space="preserve">The Commission and parties to the various dockets addressing </w:t>
      </w:r>
      <w:r w:rsidR="00786F13" w:rsidRPr="00997E27">
        <w:rPr>
          <w:rFonts w:ascii="Times New Roman" w:hAnsi="Times New Roman" w:cs="Times New Roman"/>
          <w:sz w:val="25"/>
          <w:szCs w:val="25"/>
        </w:rPr>
        <w:t xml:space="preserve">the company’s </w:t>
      </w:r>
      <w:r w:rsidRPr="00997E27">
        <w:rPr>
          <w:rFonts w:ascii="Times New Roman" w:hAnsi="Times New Roman" w:cs="Times New Roman"/>
          <w:sz w:val="25"/>
          <w:szCs w:val="25"/>
        </w:rPr>
        <w:t xml:space="preserve">natural gas conservation programs performed extensive investigations, exchanged comments, and discussed Avista’s filings.  Ultimately, </w:t>
      </w:r>
      <w:r w:rsidR="00786F13" w:rsidRPr="00997E27">
        <w:rPr>
          <w:rFonts w:ascii="Times New Roman" w:hAnsi="Times New Roman" w:cs="Times New Roman"/>
          <w:sz w:val="25"/>
          <w:szCs w:val="25"/>
        </w:rPr>
        <w:t>the Commission heard presentations concerning D</w:t>
      </w:r>
      <w:r w:rsidRPr="00997E27">
        <w:rPr>
          <w:rFonts w:ascii="Times New Roman" w:hAnsi="Times New Roman" w:cs="Times New Roman"/>
          <w:sz w:val="25"/>
          <w:szCs w:val="25"/>
        </w:rPr>
        <w:t>ockets UG-121207 and UG-121119 at its open</w:t>
      </w:r>
      <w:r w:rsidR="00667A82" w:rsidRPr="00997E27">
        <w:rPr>
          <w:rFonts w:ascii="Times New Roman" w:hAnsi="Times New Roman" w:cs="Times New Roman"/>
          <w:sz w:val="25"/>
          <w:szCs w:val="25"/>
        </w:rPr>
        <w:t xml:space="preserve"> meeting on April 11, 2013, and </w:t>
      </w:r>
      <w:r w:rsidR="00EE617E" w:rsidRPr="00997E27">
        <w:rPr>
          <w:rFonts w:ascii="Times New Roman" w:hAnsi="Times New Roman" w:cs="Times New Roman"/>
          <w:sz w:val="25"/>
          <w:szCs w:val="25"/>
        </w:rPr>
        <w:t>D</w:t>
      </w:r>
      <w:r w:rsidR="00667A82" w:rsidRPr="00997E27">
        <w:rPr>
          <w:rFonts w:ascii="Times New Roman" w:hAnsi="Times New Roman" w:cs="Times New Roman"/>
          <w:sz w:val="25"/>
          <w:szCs w:val="25"/>
        </w:rPr>
        <w:t>ocket</w:t>
      </w:r>
      <w:r w:rsidRPr="00997E27">
        <w:rPr>
          <w:rFonts w:ascii="Times New Roman" w:hAnsi="Times New Roman" w:cs="Times New Roman"/>
          <w:sz w:val="25"/>
          <w:szCs w:val="25"/>
        </w:rPr>
        <w:t xml:space="preserve"> UG-120790 came before the Commission at its regularly scheduled open meeting on April 25, 2013.</w:t>
      </w:r>
    </w:p>
    <w:p w:rsidR="002176A9" w:rsidRPr="00997E27" w:rsidRDefault="002176A9" w:rsidP="00C156A9">
      <w:pPr>
        <w:spacing w:line="264" w:lineRule="auto"/>
        <w:rPr>
          <w:rFonts w:ascii="Times New Roman" w:hAnsi="Times New Roman"/>
          <w:sz w:val="25"/>
          <w:szCs w:val="25"/>
        </w:rPr>
      </w:pPr>
    </w:p>
    <w:p w:rsidR="00F44D3F" w:rsidRPr="00997E27" w:rsidRDefault="008F760D"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On </w:t>
      </w:r>
      <w:r w:rsidR="00667A82" w:rsidRPr="00997E27">
        <w:rPr>
          <w:rFonts w:ascii="Times New Roman" w:hAnsi="Times New Roman" w:cs="Times New Roman"/>
          <w:sz w:val="25"/>
          <w:szCs w:val="25"/>
        </w:rPr>
        <w:t>April</w:t>
      </w:r>
      <w:r w:rsidRPr="00997E27">
        <w:rPr>
          <w:rFonts w:ascii="Times New Roman" w:hAnsi="Times New Roman" w:cs="Times New Roman"/>
          <w:sz w:val="25"/>
          <w:szCs w:val="25"/>
        </w:rPr>
        <w:t xml:space="preserve"> </w:t>
      </w:r>
      <w:r w:rsidR="00667A82" w:rsidRPr="00997E27">
        <w:rPr>
          <w:rFonts w:ascii="Times New Roman" w:hAnsi="Times New Roman" w:cs="Times New Roman"/>
          <w:sz w:val="25"/>
          <w:szCs w:val="25"/>
        </w:rPr>
        <w:t>25</w:t>
      </w:r>
      <w:r w:rsidRPr="00997E27">
        <w:rPr>
          <w:rFonts w:ascii="Times New Roman" w:hAnsi="Times New Roman" w:cs="Times New Roman"/>
          <w:sz w:val="25"/>
          <w:szCs w:val="25"/>
        </w:rPr>
        <w:t>, 201</w:t>
      </w:r>
      <w:r w:rsidR="002176A9" w:rsidRPr="00997E27">
        <w:rPr>
          <w:rFonts w:ascii="Times New Roman" w:hAnsi="Times New Roman" w:cs="Times New Roman"/>
          <w:sz w:val="25"/>
          <w:szCs w:val="25"/>
        </w:rPr>
        <w:t>3</w:t>
      </w:r>
      <w:r w:rsidR="00667A82" w:rsidRPr="00997E27">
        <w:rPr>
          <w:rFonts w:ascii="Times New Roman" w:hAnsi="Times New Roman" w:cs="Times New Roman"/>
          <w:sz w:val="25"/>
          <w:szCs w:val="25"/>
        </w:rPr>
        <w:t>,</w:t>
      </w:r>
      <w:r w:rsidR="00EE617E" w:rsidRPr="00997E27">
        <w:rPr>
          <w:rFonts w:ascii="Times New Roman" w:hAnsi="Times New Roman" w:cs="Times New Roman"/>
          <w:sz w:val="25"/>
          <w:szCs w:val="25"/>
        </w:rPr>
        <w:t xml:space="preserve"> </w:t>
      </w:r>
      <w:r w:rsidRPr="00997E27">
        <w:rPr>
          <w:rFonts w:ascii="Times New Roman" w:hAnsi="Times New Roman" w:cs="Times New Roman"/>
          <w:sz w:val="25"/>
          <w:szCs w:val="25"/>
        </w:rPr>
        <w:t>in Docket UG-120790, the Commission entered Order 02, Order Dismissing Complaint and Order Suspending Tariff; Allowing Tariff Revisions on a Permanent Basis</w:t>
      </w:r>
      <w:r w:rsidR="007C11FF" w:rsidRPr="00997E27">
        <w:rPr>
          <w:rFonts w:ascii="Times New Roman" w:hAnsi="Times New Roman" w:cs="Times New Roman"/>
          <w:sz w:val="25"/>
          <w:szCs w:val="25"/>
        </w:rPr>
        <w:t xml:space="preserve">, noting concern with </w:t>
      </w:r>
      <w:r w:rsidR="00786F13" w:rsidRPr="00997E27">
        <w:rPr>
          <w:rFonts w:ascii="Times New Roman" w:hAnsi="Times New Roman" w:cs="Times New Roman"/>
          <w:sz w:val="25"/>
          <w:szCs w:val="25"/>
        </w:rPr>
        <w:t>discontinuing</w:t>
      </w:r>
      <w:r w:rsidR="007C11FF" w:rsidRPr="00997E27">
        <w:rPr>
          <w:rFonts w:ascii="Times New Roman" w:hAnsi="Times New Roman" w:cs="Times New Roman"/>
          <w:sz w:val="25"/>
          <w:szCs w:val="25"/>
        </w:rPr>
        <w:t xml:space="preserve"> programs based on an incomplete TRC analysis and endorsing the use of </w:t>
      </w:r>
      <w:r w:rsidR="00795F8F" w:rsidRPr="00997E27">
        <w:rPr>
          <w:rFonts w:ascii="Times New Roman" w:hAnsi="Times New Roman" w:cs="Times New Roman"/>
          <w:sz w:val="25"/>
          <w:szCs w:val="25"/>
        </w:rPr>
        <w:t>the</w:t>
      </w:r>
      <w:r w:rsidR="007C11FF" w:rsidRPr="00997E27">
        <w:rPr>
          <w:rFonts w:ascii="Times New Roman" w:hAnsi="Times New Roman" w:cs="Times New Roman"/>
          <w:sz w:val="25"/>
          <w:szCs w:val="25"/>
        </w:rPr>
        <w:t xml:space="preserve"> UCT </w:t>
      </w:r>
      <w:r w:rsidR="00795F8F" w:rsidRPr="00997E27">
        <w:rPr>
          <w:rFonts w:ascii="Times New Roman" w:hAnsi="Times New Roman" w:cs="Times New Roman"/>
          <w:sz w:val="25"/>
          <w:szCs w:val="25"/>
        </w:rPr>
        <w:t xml:space="preserve">as </w:t>
      </w:r>
      <w:r w:rsidR="00786F13" w:rsidRPr="00997E27">
        <w:rPr>
          <w:rFonts w:ascii="Times New Roman" w:hAnsi="Times New Roman" w:cs="Times New Roman"/>
          <w:sz w:val="25"/>
          <w:szCs w:val="25"/>
        </w:rPr>
        <w:t>Avista</w:t>
      </w:r>
      <w:r w:rsidR="00795F8F" w:rsidRPr="00997E27">
        <w:rPr>
          <w:rFonts w:ascii="Times New Roman" w:hAnsi="Times New Roman" w:cs="Times New Roman"/>
          <w:sz w:val="25"/>
          <w:szCs w:val="25"/>
        </w:rPr>
        <w:t xml:space="preserve"> </w:t>
      </w:r>
      <w:r w:rsidR="007C11FF" w:rsidRPr="00997E27">
        <w:rPr>
          <w:rFonts w:ascii="Times New Roman" w:hAnsi="Times New Roman" w:cs="Times New Roman"/>
          <w:sz w:val="25"/>
          <w:szCs w:val="25"/>
        </w:rPr>
        <w:t>proposed</w:t>
      </w:r>
      <w:r w:rsidR="00667A82" w:rsidRPr="00997E27">
        <w:rPr>
          <w:rFonts w:ascii="Times New Roman" w:hAnsi="Times New Roman" w:cs="Times New Roman"/>
          <w:sz w:val="25"/>
          <w:szCs w:val="25"/>
        </w:rPr>
        <w:t>.</w:t>
      </w:r>
      <w:r w:rsidR="000E4B85" w:rsidRPr="00997E27">
        <w:rPr>
          <w:rFonts w:ascii="Times New Roman" w:hAnsi="Times New Roman" w:cs="Times New Roman"/>
          <w:sz w:val="25"/>
          <w:szCs w:val="25"/>
        </w:rPr>
        <w:t xml:space="preserve">  This order allowed Avista to continue offering natural gas conservation programs that are cost-effective under the UCT and approved by its conservation advisory group.</w:t>
      </w:r>
    </w:p>
    <w:p w:rsidR="00971F83" w:rsidRPr="00997E27" w:rsidRDefault="00786F13" w:rsidP="0017035C">
      <w:pPr>
        <w:pStyle w:val="Heading2"/>
        <w:numPr>
          <w:ilvl w:val="0"/>
          <w:numId w:val="17"/>
        </w:numPr>
        <w:spacing w:line="264" w:lineRule="auto"/>
        <w:ind w:left="1080"/>
        <w:rPr>
          <w:rFonts w:ascii="Times New Roman" w:hAnsi="Times New Roman" w:cs="Times New Roman"/>
          <w:b w:val="0"/>
          <w:i w:val="0"/>
          <w:sz w:val="25"/>
          <w:szCs w:val="25"/>
          <w:u w:val="single"/>
        </w:rPr>
      </w:pPr>
      <w:bookmarkStart w:id="12" w:name="_Toc368483195"/>
      <w:r w:rsidRPr="00997E27">
        <w:rPr>
          <w:rFonts w:ascii="Times New Roman" w:hAnsi="Times New Roman" w:cs="Times New Roman"/>
          <w:b w:val="0"/>
          <w:i w:val="0"/>
          <w:sz w:val="25"/>
          <w:szCs w:val="25"/>
          <w:u w:val="single"/>
        </w:rPr>
        <w:t xml:space="preserve">Current </w:t>
      </w:r>
      <w:r w:rsidR="00F50DED" w:rsidRPr="00997E27">
        <w:rPr>
          <w:rFonts w:ascii="Times New Roman" w:hAnsi="Times New Roman" w:cs="Times New Roman"/>
          <w:b w:val="0"/>
          <w:i w:val="0"/>
          <w:sz w:val="25"/>
          <w:szCs w:val="25"/>
          <w:u w:val="single"/>
        </w:rPr>
        <w:t>r</w:t>
      </w:r>
      <w:r w:rsidRPr="00997E27">
        <w:rPr>
          <w:rFonts w:ascii="Times New Roman" w:hAnsi="Times New Roman" w:cs="Times New Roman"/>
          <w:b w:val="0"/>
          <w:i w:val="0"/>
          <w:sz w:val="25"/>
          <w:szCs w:val="25"/>
          <w:u w:val="single"/>
        </w:rPr>
        <w:t xml:space="preserve">ulemaking </w:t>
      </w:r>
      <w:r w:rsidR="00F50DED" w:rsidRPr="00997E27">
        <w:rPr>
          <w:rFonts w:ascii="Times New Roman" w:hAnsi="Times New Roman" w:cs="Times New Roman"/>
          <w:b w:val="0"/>
          <w:i w:val="0"/>
          <w:sz w:val="25"/>
          <w:szCs w:val="25"/>
          <w:u w:val="single"/>
        </w:rPr>
        <w:t>p</w:t>
      </w:r>
      <w:r w:rsidRPr="00997E27">
        <w:rPr>
          <w:rFonts w:ascii="Times New Roman" w:hAnsi="Times New Roman" w:cs="Times New Roman"/>
          <w:b w:val="0"/>
          <w:i w:val="0"/>
          <w:sz w:val="25"/>
          <w:szCs w:val="25"/>
          <w:u w:val="single"/>
        </w:rPr>
        <w:t>roceeding</w:t>
      </w:r>
      <w:r w:rsidR="00707CC7" w:rsidRPr="00997E27">
        <w:rPr>
          <w:rFonts w:ascii="Times New Roman" w:hAnsi="Times New Roman" w:cs="Times New Roman"/>
          <w:b w:val="0"/>
          <w:i w:val="0"/>
          <w:sz w:val="25"/>
          <w:szCs w:val="25"/>
          <w:u w:val="single"/>
        </w:rPr>
        <w:t>,</w:t>
      </w:r>
      <w:r w:rsidRPr="00997E27">
        <w:rPr>
          <w:rFonts w:ascii="Times New Roman" w:hAnsi="Times New Roman" w:cs="Times New Roman"/>
          <w:b w:val="0"/>
          <w:i w:val="0"/>
          <w:sz w:val="25"/>
          <w:szCs w:val="25"/>
          <w:u w:val="single"/>
        </w:rPr>
        <w:t xml:space="preserve"> Docket</w:t>
      </w:r>
      <w:r w:rsidR="002176A9" w:rsidRPr="00997E27">
        <w:rPr>
          <w:rFonts w:ascii="Times New Roman" w:hAnsi="Times New Roman" w:cs="Times New Roman"/>
          <w:b w:val="0"/>
          <w:i w:val="0"/>
          <w:sz w:val="25"/>
          <w:szCs w:val="25"/>
          <w:u w:val="single"/>
        </w:rPr>
        <w:t xml:space="preserve"> UG-121207</w:t>
      </w:r>
      <w:bookmarkEnd w:id="12"/>
      <w:r w:rsidR="00E1484A">
        <w:rPr>
          <w:rFonts w:ascii="Times New Roman" w:hAnsi="Times New Roman" w:cs="Times New Roman"/>
          <w:b w:val="0"/>
          <w:i w:val="0"/>
          <w:sz w:val="25"/>
          <w:szCs w:val="25"/>
          <w:u w:val="single"/>
        </w:rPr>
        <w:t>.</w:t>
      </w:r>
    </w:p>
    <w:p w:rsidR="001A107F" w:rsidRPr="00997E27" w:rsidRDefault="001A107F" w:rsidP="00C156A9">
      <w:pPr>
        <w:spacing w:line="264" w:lineRule="auto"/>
        <w:rPr>
          <w:rFonts w:ascii="Times New Roman" w:hAnsi="Times New Roman"/>
          <w:sz w:val="25"/>
          <w:szCs w:val="25"/>
        </w:rPr>
      </w:pPr>
    </w:p>
    <w:p w:rsidR="00672973" w:rsidRPr="00997E27" w:rsidRDefault="00381B73"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In response to the Avista filings </w:t>
      </w:r>
      <w:r w:rsidR="000F0EC3" w:rsidRPr="00997E27">
        <w:rPr>
          <w:rFonts w:ascii="Times New Roman" w:hAnsi="Times New Roman" w:cs="Times New Roman"/>
          <w:sz w:val="25"/>
          <w:szCs w:val="25"/>
        </w:rPr>
        <w:t>described</w:t>
      </w:r>
      <w:r w:rsidRPr="00997E27">
        <w:rPr>
          <w:rFonts w:ascii="Times New Roman" w:hAnsi="Times New Roman" w:cs="Times New Roman"/>
          <w:sz w:val="25"/>
          <w:szCs w:val="25"/>
        </w:rPr>
        <w:t xml:space="preserve"> above, o</w:t>
      </w:r>
      <w:r w:rsidR="00672973" w:rsidRPr="00997E27">
        <w:rPr>
          <w:rFonts w:ascii="Times New Roman" w:hAnsi="Times New Roman" w:cs="Times New Roman"/>
          <w:sz w:val="25"/>
          <w:szCs w:val="25"/>
        </w:rPr>
        <w:t>n July 31, 2012, the Commission</w:t>
      </w:r>
      <w:r w:rsidR="00F474BF" w:rsidRPr="00997E27">
        <w:rPr>
          <w:rFonts w:ascii="Times New Roman" w:hAnsi="Times New Roman" w:cs="Times New Roman"/>
          <w:sz w:val="25"/>
          <w:szCs w:val="25"/>
        </w:rPr>
        <w:t xml:space="preserve"> </w:t>
      </w:r>
      <w:r w:rsidR="00672973" w:rsidRPr="00997E27">
        <w:rPr>
          <w:rFonts w:ascii="Times New Roman" w:hAnsi="Times New Roman" w:cs="Times New Roman"/>
          <w:sz w:val="25"/>
          <w:szCs w:val="25"/>
        </w:rPr>
        <w:t xml:space="preserve">initiated a rule-making proceeding in Docket UG-121207 </w:t>
      </w:r>
      <w:r w:rsidR="004D51D8" w:rsidRPr="00997E27">
        <w:rPr>
          <w:rFonts w:ascii="Times New Roman" w:hAnsi="Times New Roman" w:cs="Times New Roman"/>
          <w:sz w:val="25"/>
          <w:szCs w:val="25"/>
        </w:rPr>
        <w:t>by filing a N</w:t>
      </w:r>
      <w:r w:rsidR="00667A82" w:rsidRPr="00997E27">
        <w:rPr>
          <w:rFonts w:ascii="Times New Roman" w:hAnsi="Times New Roman" w:cs="Times New Roman"/>
          <w:sz w:val="25"/>
          <w:szCs w:val="25"/>
        </w:rPr>
        <w:t xml:space="preserve">otice of Opportunity to Comment and a </w:t>
      </w:r>
      <w:r w:rsidR="004C52E0" w:rsidRPr="00997E27">
        <w:rPr>
          <w:rFonts w:ascii="Times New Roman" w:hAnsi="Times New Roman" w:cs="Times New Roman"/>
          <w:sz w:val="25"/>
          <w:szCs w:val="25"/>
        </w:rPr>
        <w:t>Code Reviser (</w:t>
      </w:r>
      <w:r w:rsidR="00667A82" w:rsidRPr="00997E27">
        <w:rPr>
          <w:rFonts w:ascii="Times New Roman" w:hAnsi="Times New Roman" w:cs="Times New Roman"/>
          <w:sz w:val="25"/>
          <w:szCs w:val="25"/>
        </w:rPr>
        <w:t>CR-101</w:t>
      </w:r>
      <w:r w:rsidR="004C52E0" w:rsidRPr="00997E27">
        <w:rPr>
          <w:rFonts w:ascii="Times New Roman" w:hAnsi="Times New Roman" w:cs="Times New Roman"/>
          <w:sz w:val="25"/>
          <w:szCs w:val="25"/>
        </w:rPr>
        <w:t>)</w:t>
      </w:r>
      <w:r w:rsidR="00667A82" w:rsidRPr="00997E27">
        <w:rPr>
          <w:rFonts w:ascii="Times New Roman" w:hAnsi="Times New Roman" w:cs="Times New Roman"/>
          <w:sz w:val="25"/>
          <w:szCs w:val="25"/>
        </w:rPr>
        <w:t xml:space="preserve"> form</w:t>
      </w:r>
      <w:r w:rsidR="004D51D8" w:rsidRPr="00997E27">
        <w:rPr>
          <w:rFonts w:ascii="Times New Roman" w:hAnsi="Times New Roman" w:cs="Times New Roman"/>
          <w:sz w:val="25"/>
          <w:szCs w:val="25"/>
        </w:rPr>
        <w:t xml:space="preserve">.  In this docket, the Commission said it would </w:t>
      </w:r>
      <w:r w:rsidR="00672973" w:rsidRPr="00997E27">
        <w:rPr>
          <w:rFonts w:ascii="Times New Roman" w:hAnsi="Times New Roman" w:cs="Times New Roman"/>
          <w:sz w:val="25"/>
          <w:szCs w:val="25"/>
        </w:rPr>
        <w:t xml:space="preserve">consider, among other things, the methods by which the Commission and </w:t>
      </w:r>
      <w:r w:rsidR="00786F13" w:rsidRPr="00997E27">
        <w:rPr>
          <w:rFonts w:ascii="Times New Roman" w:hAnsi="Times New Roman" w:cs="Times New Roman"/>
          <w:sz w:val="25"/>
          <w:szCs w:val="25"/>
        </w:rPr>
        <w:t xml:space="preserve">natural </w:t>
      </w:r>
      <w:r w:rsidR="00672973" w:rsidRPr="00997E27">
        <w:rPr>
          <w:rFonts w:ascii="Times New Roman" w:hAnsi="Times New Roman" w:cs="Times New Roman"/>
          <w:sz w:val="25"/>
          <w:szCs w:val="25"/>
        </w:rPr>
        <w:t>gas utilities should evaluate the cost-effectiveness of conservation programs.</w:t>
      </w:r>
    </w:p>
    <w:p w:rsidR="004D51D8" w:rsidRPr="00997E27" w:rsidRDefault="004D51D8" w:rsidP="00C156A9">
      <w:pPr>
        <w:spacing w:line="264" w:lineRule="auto"/>
        <w:rPr>
          <w:rFonts w:ascii="Times New Roman" w:hAnsi="Times New Roman"/>
          <w:sz w:val="25"/>
          <w:szCs w:val="25"/>
        </w:rPr>
      </w:pPr>
    </w:p>
    <w:p w:rsidR="00AB1EA0" w:rsidRPr="00997E27" w:rsidRDefault="004D51D8" w:rsidP="00C156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On August 31, 2012, the Commission received comments from Puget Sound Energy, Inc.</w:t>
      </w:r>
      <w:r w:rsidR="00523E3A" w:rsidRPr="00997E27">
        <w:rPr>
          <w:rFonts w:ascii="Times New Roman" w:hAnsi="Times New Roman" w:cs="Times New Roman"/>
          <w:sz w:val="25"/>
          <w:szCs w:val="25"/>
        </w:rPr>
        <w:t xml:space="preserve"> (PSE)</w:t>
      </w:r>
      <w:r w:rsidRPr="00997E27">
        <w:rPr>
          <w:rFonts w:ascii="Times New Roman" w:hAnsi="Times New Roman" w:cs="Times New Roman"/>
          <w:sz w:val="25"/>
          <w:szCs w:val="25"/>
        </w:rPr>
        <w:t>, Cascade Natural Gas Corporation</w:t>
      </w:r>
      <w:r w:rsidR="00523E3A" w:rsidRPr="00997E27">
        <w:rPr>
          <w:rFonts w:ascii="Times New Roman" w:hAnsi="Times New Roman" w:cs="Times New Roman"/>
          <w:sz w:val="25"/>
          <w:szCs w:val="25"/>
        </w:rPr>
        <w:t xml:space="preserve"> (Cascade)</w:t>
      </w:r>
      <w:r w:rsidRPr="00997E27">
        <w:rPr>
          <w:rFonts w:ascii="Times New Roman" w:hAnsi="Times New Roman" w:cs="Times New Roman"/>
          <w:sz w:val="25"/>
          <w:szCs w:val="25"/>
        </w:rPr>
        <w:t>, NW Energy Coalition</w:t>
      </w:r>
      <w:r w:rsidR="00523E3A" w:rsidRPr="00997E27">
        <w:rPr>
          <w:rFonts w:ascii="Times New Roman" w:hAnsi="Times New Roman" w:cs="Times New Roman"/>
          <w:sz w:val="25"/>
          <w:szCs w:val="25"/>
        </w:rPr>
        <w:t xml:space="preserve"> (NWEC)</w:t>
      </w:r>
      <w:r w:rsidRPr="00997E27">
        <w:rPr>
          <w:rFonts w:ascii="Times New Roman" w:hAnsi="Times New Roman" w:cs="Times New Roman"/>
          <w:sz w:val="25"/>
          <w:szCs w:val="25"/>
        </w:rPr>
        <w:t>, Northwest Industrial Gas Users</w:t>
      </w:r>
      <w:r w:rsidR="00523E3A" w:rsidRPr="00997E27">
        <w:rPr>
          <w:rFonts w:ascii="Times New Roman" w:hAnsi="Times New Roman" w:cs="Times New Roman"/>
          <w:sz w:val="25"/>
          <w:szCs w:val="25"/>
        </w:rPr>
        <w:t xml:space="preserve"> (NWIG</w:t>
      </w:r>
      <w:r w:rsidR="003D1E0B" w:rsidRPr="00997E27">
        <w:rPr>
          <w:rFonts w:ascii="Times New Roman" w:hAnsi="Times New Roman" w:cs="Times New Roman"/>
          <w:sz w:val="25"/>
          <w:szCs w:val="25"/>
        </w:rPr>
        <w:t>U</w:t>
      </w:r>
      <w:r w:rsidR="00523E3A" w:rsidRPr="00997E27">
        <w:rPr>
          <w:rFonts w:ascii="Times New Roman" w:hAnsi="Times New Roman" w:cs="Times New Roman"/>
          <w:sz w:val="25"/>
          <w:szCs w:val="25"/>
        </w:rPr>
        <w:t>)</w:t>
      </w:r>
      <w:r w:rsidRPr="00997E27">
        <w:rPr>
          <w:rFonts w:ascii="Times New Roman" w:hAnsi="Times New Roman" w:cs="Times New Roman"/>
          <w:sz w:val="25"/>
          <w:szCs w:val="25"/>
        </w:rPr>
        <w:t>, Northwest Natural Gas Company</w:t>
      </w:r>
      <w:r w:rsidR="00523E3A" w:rsidRPr="00997E27">
        <w:rPr>
          <w:rFonts w:ascii="Times New Roman" w:hAnsi="Times New Roman" w:cs="Times New Roman"/>
          <w:sz w:val="25"/>
          <w:szCs w:val="25"/>
        </w:rPr>
        <w:t xml:space="preserve"> (NW Natural)</w:t>
      </w:r>
      <w:r w:rsidRPr="00997E27">
        <w:rPr>
          <w:rFonts w:ascii="Times New Roman" w:hAnsi="Times New Roman" w:cs="Times New Roman"/>
          <w:sz w:val="25"/>
          <w:szCs w:val="25"/>
        </w:rPr>
        <w:t xml:space="preserve">, the Energy Project, Avista and </w:t>
      </w:r>
      <w:r w:rsidR="00523E3A" w:rsidRPr="00997E27">
        <w:rPr>
          <w:rFonts w:ascii="Times New Roman" w:hAnsi="Times New Roman" w:cs="Times New Roman"/>
          <w:sz w:val="25"/>
          <w:szCs w:val="25"/>
        </w:rPr>
        <w:t xml:space="preserve">the </w:t>
      </w:r>
      <w:r w:rsidRPr="00997E27">
        <w:rPr>
          <w:rFonts w:ascii="Times New Roman" w:hAnsi="Times New Roman" w:cs="Times New Roman"/>
          <w:sz w:val="25"/>
          <w:szCs w:val="25"/>
        </w:rPr>
        <w:t>Public Counsel</w:t>
      </w:r>
      <w:r w:rsidR="00523E3A" w:rsidRPr="00997E27">
        <w:rPr>
          <w:rFonts w:ascii="Times New Roman" w:hAnsi="Times New Roman" w:cs="Times New Roman"/>
          <w:sz w:val="25"/>
          <w:szCs w:val="25"/>
        </w:rPr>
        <w:t xml:space="preserve"> section of the Washington State Attorney General’s Office (Public Counsel)</w:t>
      </w:r>
      <w:r w:rsidRPr="00997E27">
        <w:rPr>
          <w:rFonts w:ascii="Times New Roman" w:hAnsi="Times New Roman" w:cs="Times New Roman"/>
          <w:sz w:val="25"/>
          <w:szCs w:val="25"/>
        </w:rPr>
        <w:t>.</w:t>
      </w:r>
      <w:r w:rsidR="00523E3A" w:rsidRPr="00997E27">
        <w:rPr>
          <w:rFonts w:ascii="Times New Roman" w:hAnsi="Times New Roman" w:cs="Times New Roman"/>
          <w:sz w:val="25"/>
          <w:szCs w:val="25"/>
        </w:rPr>
        <w:t xml:space="preserve">  On October 3, 2012, the Commission issued a </w:t>
      </w:r>
      <w:r w:rsidR="001A4D7F" w:rsidRPr="00997E27">
        <w:rPr>
          <w:rFonts w:ascii="Times New Roman" w:hAnsi="Times New Roman" w:cs="Times New Roman"/>
          <w:sz w:val="25"/>
          <w:szCs w:val="25"/>
        </w:rPr>
        <w:t xml:space="preserve">notice requesting </w:t>
      </w:r>
      <w:r w:rsidR="00707CC7" w:rsidRPr="00997E27">
        <w:rPr>
          <w:rFonts w:ascii="Times New Roman" w:hAnsi="Times New Roman" w:cs="Times New Roman"/>
          <w:sz w:val="25"/>
          <w:szCs w:val="25"/>
        </w:rPr>
        <w:t xml:space="preserve">utilities submit the </w:t>
      </w:r>
      <w:r w:rsidR="001A4D7F" w:rsidRPr="00997E27">
        <w:rPr>
          <w:rFonts w:ascii="Times New Roman" w:hAnsi="Times New Roman" w:cs="Times New Roman"/>
          <w:sz w:val="25"/>
          <w:szCs w:val="25"/>
        </w:rPr>
        <w:t>methodologies</w:t>
      </w:r>
      <w:r w:rsidR="00707CC7" w:rsidRPr="00997E27">
        <w:rPr>
          <w:rFonts w:ascii="Times New Roman" w:hAnsi="Times New Roman" w:cs="Times New Roman"/>
          <w:sz w:val="25"/>
          <w:szCs w:val="25"/>
        </w:rPr>
        <w:t xml:space="preserve"> used to calculate the</w:t>
      </w:r>
      <w:r w:rsidR="002C06FD" w:rsidRPr="00997E27">
        <w:rPr>
          <w:rFonts w:ascii="Times New Roman" w:hAnsi="Times New Roman" w:cs="Times New Roman"/>
          <w:sz w:val="25"/>
          <w:szCs w:val="25"/>
        </w:rPr>
        <w:t>ir</w:t>
      </w:r>
      <w:r w:rsidR="00707CC7" w:rsidRPr="00997E27">
        <w:rPr>
          <w:rFonts w:ascii="Times New Roman" w:hAnsi="Times New Roman" w:cs="Times New Roman"/>
          <w:sz w:val="25"/>
          <w:szCs w:val="25"/>
        </w:rPr>
        <w:t xml:space="preserve"> </w:t>
      </w:r>
      <w:r w:rsidR="001A4D7F" w:rsidRPr="00997E27">
        <w:rPr>
          <w:rFonts w:ascii="Times New Roman" w:hAnsi="Times New Roman" w:cs="Times New Roman"/>
          <w:sz w:val="25"/>
          <w:szCs w:val="25"/>
        </w:rPr>
        <w:t>a</w:t>
      </w:r>
      <w:r w:rsidR="00523E3A" w:rsidRPr="00997E27">
        <w:rPr>
          <w:rFonts w:ascii="Times New Roman" w:hAnsi="Times New Roman" w:cs="Times New Roman"/>
          <w:sz w:val="25"/>
          <w:szCs w:val="25"/>
        </w:rPr>
        <w:t xml:space="preserve">voided </w:t>
      </w:r>
      <w:r w:rsidR="001A4D7F" w:rsidRPr="00997E27">
        <w:rPr>
          <w:rFonts w:ascii="Times New Roman" w:hAnsi="Times New Roman" w:cs="Times New Roman"/>
          <w:sz w:val="25"/>
          <w:szCs w:val="25"/>
        </w:rPr>
        <w:t>c</w:t>
      </w:r>
      <w:r w:rsidR="00707CC7" w:rsidRPr="00997E27">
        <w:rPr>
          <w:rFonts w:ascii="Times New Roman" w:hAnsi="Times New Roman" w:cs="Times New Roman"/>
          <w:sz w:val="25"/>
          <w:szCs w:val="25"/>
        </w:rPr>
        <w:t xml:space="preserve">ost, </w:t>
      </w:r>
      <w:r w:rsidR="009232E4" w:rsidRPr="00997E27">
        <w:rPr>
          <w:rFonts w:ascii="Times New Roman" w:hAnsi="Times New Roman" w:cs="Times New Roman"/>
          <w:sz w:val="25"/>
          <w:szCs w:val="25"/>
        </w:rPr>
        <w:t xml:space="preserve">TRC, </w:t>
      </w:r>
      <w:r w:rsidR="00523E3A" w:rsidRPr="00997E27">
        <w:rPr>
          <w:rFonts w:ascii="Times New Roman" w:hAnsi="Times New Roman" w:cs="Times New Roman"/>
          <w:sz w:val="25"/>
          <w:szCs w:val="25"/>
        </w:rPr>
        <w:t xml:space="preserve">and </w:t>
      </w:r>
      <w:r w:rsidR="009232E4" w:rsidRPr="00997E27">
        <w:rPr>
          <w:rFonts w:ascii="Times New Roman" w:hAnsi="Times New Roman" w:cs="Times New Roman"/>
          <w:sz w:val="25"/>
          <w:szCs w:val="25"/>
        </w:rPr>
        <w:t>UCT</w:t>
      </w:r>
      <w:r w:rsidR="001A4D7F" w:rsidRPr="00997E27">
        <w:rPr>
          <w:rFonts w:ascii="Times New Roman" w:hAnsi="Times New Roman" w:cs="Times New Roman"/>
          <w:sz w:val="25"/>
          <w:szCs w:val="25"/>
        </w:rPr>
        <w:t>.  The Commission</w:t>
      </w:r>
      <w:r w:rsidR="00523E3A" w:rsidRPr="00997E27">
        <w:rPr>
          <w:rFonts w:ascii="Times New Roman" w:hAnsi="Times New Roman" w:cs="Times New Roman"/>
          <w:sz w:val="25"/>
          <w:szCs w:val="25"/>
        </w:rPr>
        <w:t xml:space="preserve"> </w:t>
      </w:r>
      <w:r w:rsidR="00A17478" w:rsidRPr="00997E27">
        <w:rPr>
          <w:rFonts w:ascii="Times New Roman" w:hAnsi="Times New Roman" w:cs="Times New Roman"/>
          <w:sz w:val="25"/>
          <w:szCs w:val="25"/>
        </w:rPr>
        <w:t xml:space="preserve">subsequently </w:t>
      </w:r>
      <w:r w:rsidR="00523E3A" w:rsidRPr="00997E27">
        <w:rPr>
          <w:rFonts w:ascii="Times New Roman" w:hAnsi="Times New Roman" w:cs="Times New Roman"/>
          <w:sz w:val="25"/>
          <w:szCs w:val="25"/>
        </w:rPr>
        <w:t xml:space="preserve">received </w:t>
      </w:r>
      <w:r w:rsidR="00A17478" w:rsidRPr="00997E27">
        <w:rPr>
          <w:rFonts w:ascii="Times New Roman" w:hAnsi="Times New Roman" w:cs="Times New Roman"/>
          <w:sz w:val="25"/>
          <w:szCs w:val="25"/>
        </w:rPr>
        <w:t xml:space="preserve">replies from NW Natural, Cascade, Avista, PSE, </w:t>
      </w:r>
      <w:r w:rsidRPr="00997E27">
        <w:rPr>
          <w:rFonts w:ascii="Times New Roman" w:hAnsi="Times New Roman" w:cs="Times New Roman"/>
          <w:sz w:val="25"/>
          <w:szCs w:val="25"/>
        </w:rPr>
        <w:t>Public Counsel</w:t>
      </w:r>
      <w:r w:rsidR="00A17478" w:rsidRPr="00997E27">
        <w:rPr>
          <w:rFonts w:ascii="Times New Roman" w:hAnsi="Times New Roman" w:cs="Times New Roman"/>
          <w:sz w:val="25"/>
          <w:szCs w:val="25"/>
        </w:rPr>
        <w:t>,</w:t>
      </w:r>
      <w:r w:rsidRPr="00997E27">
        <w:rPr>
          <w:rFonts w:ascii="Times New Roman" w:hAnsi="Times New Roman" w:cs="Times New Roman"/>
          <w:sz w:val="25"/>
          <w:szCs w:val="25"/>
        </w:rPr>
        <w:t xml:space="preserve"> </w:t>
      </w:r>
      <w:r w:rsidR="00A17478" w:rsidRPr="00997E27">
        <w:rPr>
          <w:rFonts w:ascii="Times New Roman" w:hAnsi="Times New Roman" w:cs="Times New Roman"/>
          <w:sz w:val="25"/>
          <w:szCs w:val="25"/>
        </w:rPr>
        <w:t>NWIG</w:t>
      </w:r>
      <w:r w:rsidR="00381B73" w:rsidRPr="00997E27">
        <w:rPr>
          <w:rFonts w:ascii="Times New Roman" w:hAnsi="Times New Roman" w:cs="Times New Roman"/>
          <w:sz w:val="25"/>
          <w:szCs w:val="25"/>
        </w:rPr>
        <w:t>U</w:t>
      </w:r>
      <w:r w:rsidR="00A17478" w:rsidRPr="00997E27">
        <w:rPr>
          <w:rFonts w:ascii="Times New Roman" w:hAnsi="Times New Roman" w:cs="Times New Roman"/>
          <w:sz w:val="25"/>
          <w:szCs w:val="25"/>
        </w:rPr>
        <w:t xml:space="preserve">, </w:t>
      </w:r>
      <w:r w:rsidR="00750021" w:rsidRPr="00997E27">
        <w:rPr>
          <w:rFonts w:ascii="Times New Roman" w:hAnsi="Times New Roman" w:cs="Times New Roman"/>
          <w:sz w:val="25"/>
          <w:szCs w:val="25"/>
        </w:rPr>
        <w:t>and</w:t>
      </w:r>
      <w:r w:rsidR="00A17478" w:rsidRPr="00997E27">
        <w:rPr>
          <w:rFonts w:ascii="Times New Roman" w:hAnsi="Times New Roman" w:cs="Times New Roman"/>
          <w:sz w:val="25"/>
          <w:szCs w:val="25"/>
        </w:rPr>
        <w:t xml:space="preserve"> NWEC.</w:t>
      </w:r>
      <w:r w:rsidR="00AB1EA0" w:rsidRPr="00997E27">
        <w:rPr>
          <w:rFonts w:ascii="Times New Roman" w:hAnsi="Times New Roman" w:cs="Times New Roman"/>
          <w:sz w:val="25"/>
          <w:szCs w:val="25"/>
        </w:rPr>
        <w:t xml:space="preserve">  All </w:t>
      </w:r>
      <w:r w:rsidR="00E25A26" w:rsidRPr="00997E27">
        <w:rPr>
          <w:rFonts w:ascii="Times New Roman" w:hAnsi="Times New Roman" w:cs="Times New Roman"/>
          <w:sz w:val="25"/>
          <w:szCs w:val="25"/>
        </w:rPr>
        <w:t xml:space="preserve">written </w:t>
      </w:r>
      <w:r w:rsidR="00AB1EA0" w:rsidRPr="00997E27">
        <w:rPr>
          <w:rFonts w:ascii="Times New Roman" w:hAnsi="Times New Roman" w:cs="Times New Roman"/>
          <w:sz w:val="25"/>
          <w:szCs w:val="25"/>
        </w:rPr>
        <w:t>comments</w:t>
      </w:r>
      <w:r w:rsidR="00E25A26" w:rsidRPr="00997E27">
        <w:rPr>
          <w:rFonts w:ascii="Times New Roman" w:hAnsi="Times New Roman" w:cs="Times New Roman"/>
          <w:sz w:val="25"/>
          <w:szCs w:val="25"/>
        </w:rPr>
        <w:t xml:space="preserve"> in this docket</w:t>
      </w:r>
      <w:r w:rsidR="00C13B3E" w:rsidRPr="00997E27">
        <w:rPr>
          <w:rFonts w:ascii="Times New Roman" w:hAnsi="Times New Roman" w:cs="Times New Roman"/>
          <w:sz w:val="25"/>
          <w:szCs w:val="25"/>
        </w:rPr>
        <w:t xml:space="preserve"> </w:t>
      </w:r>
      <w:r w:rsidR="00E25A26" w:rsidRPr="00997E27">
        <w:rPr>
          <w:rFonts w:ascii="Times New Roman" w:hAnsi="Times New Roman" w:cs="Times New Roman"/>
          <w:sz w:val="25"/>
          <w:szCs w:val="25"/>
        </w:rPr>
        <w:t xml:space="preserve">are available on the Commission’s website at </w:t>
      </w:r>
      <w:hyperlink r:id="rId9" w:history="1">
        <w:r w:rsidR="00AB1EA0" w:rsidRPr="00997E27">
          <w:rPr>
            <w:rStyle w:val="Hyperlink"/>
            <w:rFonts w:ascii="Times New Roman" w:hAnsi="Times New Roman" w:cs="Times New Roman"/>
            <w:sz w:val="25"/>
            <w:szCs w:val="25"/>
          </w:rPr>
          <w:t>http://www.utc.wa.gov/121207</w:t>
        </w:r>
      </w:hyperlink>
      <w:r w:rsidR="003A7FD4" w:rsidRPr="00997E27">
        <w:rPr>
          <w:rStyle w:val="Hyperlink"/>
          <w:rFonts w:ascii="Times New Roman" w:hAnsi="Times New Roman" w:cs="Times New Roman"/>
          <w:sz w:val="25"/>
          <w:szCs w:val="25"/>
        </w:rPr>
        <w:t>.</w:t>
      </w:r>
    </w:p>
    <w:p w:rsidR="00A17478" w:rsidRPr="00997E27" w:rsidRDefault="00A17478" w:rsidP="00C156A9">
      <w:pPr>
        <w:spacing w:line="264" w:lineRule="auto"/>
        <w:rPr>
          <w:rFonts w:ascii="Times New Roman" w:hAnsi="Times New Roman"/>
          <w:sz w:val="25"/>
          <w:szCs w:val="25"/>
        </w:rPr>
      </w:pPr>
    </w:p>
    <w:p w:rsidR="0015752F" w:rsidRPr="00997E27" w:rsidRDefault="00016C8C"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On </w:t>
      </w:r>
      <w:r w:rsidR="00AB1EA0" w:rsidRPr="00997E27">
        <w:rPr>
          <w:rFonts w:ascii="Times New Roman" w:hAnsi="Times New Roman" w:cs="Times New Roman"/>
          <w:sz w:val="25"/>
          <w:szCs w:val="25"/>
        </w:rPr>
        <w:t>November 16, 2012</w:t>
      </w:r>
      <w:r w:rsidRPr="00997E27">
        <w:rPr>
          <w:rFonts w:ascii="Times New Roman" w:hAnsi="Times New Roman" w:cs="Times New Roman"/>
          <w:sz w:val="25"/>
          <w:szCs w:val="25"/>
        </w:rPr>
        <w:t xml:space="preserve">, Avista, Cascade, </w:t>
      </w:r>
      <w:r w:rsidR="003D1E0B" w:rsidRPr="00997E27">
        <w:rPr>
          <w:rFonts w:ascii="Times New Roman" w:hAnsi="Times New Roman" w:cs="Times New Roman"/>
          <w:sz w:val="25"/>
          <w:szCs w:val="25"/>
        </w:rPr>
        <w:t>T</w:t>
      </w:r>
      <w:r w:rsidRPr="00997E27">
        <w:rPr>
          <w:rFonts w:ascii="Times New Roman" w:hAnsi="Times New Roman" w:cs="Times New Roman"/>
          <w:sz w:val="25"/>
          <w:szCs w:val="25"/>
        </w:rPr>
        <w:t xml:space="preserve">he Energy Project, the Energy Trust of Oregon, NWEC, NW Natural, PSE, Public </w:t>
      </w:r>
      <w:r w:rsidR="003D1E0B" w:rsidRPr="00997E27">
        <w:rPr>
          <w:rFonts w:ascii="Times New Roman" w:hAnsi="Times New Roman" w:cs="Times New Roman"/>
          <w:sz w:val="25"/>
          <w:szCs w:val="25"/>
        </w:rPr>
        <w:t xml:space="preserve">Counsel </w:t>
      </w:r>
      <w:r w:rsidRPr="00997E27">
        <w:rPr>
          <w:rFonts w:ascii="Times New Roman" w:hAnsi="Times New Roman" w:cs="Times New Roman"/>
          <w:sz w:val="25"/>
          <w:szCs w:val="25"/>
        </w:rPr>
        <w:t>and the Washington State Department of Commerce (Commerce) participat</w:t>
      </w:r>
      <w:r w:rsidR="001A4D7F" w:rsidRPr="00997E27">
        <w:rPr>
          <w:rFonts w:ascii="Times New Roman" w:hAnsi="Times New Roman" w:cs="Times New Roman"/>
          <w:sz w:val="25"/>
          <w:szCs w:val="25"/>
        </w:rPr>
        <w:t>ed</w:t>
      </w:r>
      <w:r w:rsidRPr="00997E27">
        <w:rPr>
          <w:rFonts w:ascii="Times New Roman" w:hAnsi="Times New Roman" w:cs="Times New Roman"/>
          <w:sz w:val="25"/>
          <w:szCs w:val="25"/>
        </w:rPr>
        <w:t xml:space="preserve"> in a workshop before Commissioners Jeff</w:t>
      </w:r>
      <w:r w:rsidR="008C07D8" w:rsidRPr="00997E27">
        <w:rPr>
          <w:rFonts w:ascii="Times New Roman" w:hAnsi="Times New Roman" w:cs="Times New Roman"/>
          <w:sz w:val="25"/>
          <w:szCs w:val="25"/>
        </w:rPr>
        <w:t>r</w:t>
      </w:r>
      <w:r w:rsidRPr="00997E27">
        <w:rPr>
          <w:rFonts w:ascii="Times New Roman" w:hAnsi="Times New Roman" w:cs="Times New Roman"/>
          <w:sz w:val="25"/>
          <w:szCs w:val="25"/>
        </w:rPr>
        <w:t xml:space="preserve">ey D. Goltz, Patrick </w:t>
      </w:r>
      <w:r w:rsidR="001A4D7F" w:rsidRPr="00997E27">
        <w:rPr>
          <w:rFonts w:ascii="Times New Roman" w:hAnsi="Times New Roman" w:cs="Times New Roman"/>
          <w:sz w:val="25"/>
          <w:szCs w:val="25"/>
        </w:rPr>
        <w:t>J.</w:t>
      </w:r>
      <w:r w:rsidRPr="00997E27">
        <w:rPr>
          <w:rFonts w:ascii="Times New Roman" w:hAnsi="Times New Roman" w:cs="Times New Roman"/>
          <w:sz w:val="25"/>
          <w:szCs w:val="25"/>
        </w:rPr>
        <w:t xml:space="preserve"> Oshie, and Philip B. Jones.</w:t>
      </w:r>
      <w:r w:rsidR="00751AD6" w:rsidRPr="00997E27">
        <w:rPr>
          <w:rFonts w:ascii="Times New Roman" w:hAnsi="Times New Roman" w:cs="Times New Roman"/>
          <w:sz w:val="25"/>
          <w:szCs w:val="25"/>
        </w:rPr>
        <w:t xml:space="preserve">  </w:t>
      </w:r>
      <w:r w:rsidR="00DD7800" w:rsidRPr="00997E27">
        <w:rPr>
          <w:rFonts w:ascii="Times New Roman" w:hAnsi="Times New Roman" w:cs="Times New Roman"/>
          <w:sz w:val="25"/>
          <w:szCs w:val="25"/>
        </w:rPr>
        <w:t xml:space="preserve">The </w:t>
      </w:r>
      <w:r w:rsidR="00DD7800" w:rsidRPr="00997E27">
        <w:rPr>
          <w:rFonts w:ascii="Times New Roman" w:hAnsi="Times New Roman" w:cs="Times New Roman"/>
          <w:sz w:val="25"/>
          <w:szCs w:val="25"/>
        </w:rPr>
        <w:lastRenderedPageBreak/>
        <w:t>Commission</w:t>
      </w:r>
      <w:r w:rsidR="001A4D7F" w:rsidRPr="00997E27">
        <w:rPr>
          <w:rFonts w:ascii="Times New Roman" w:hAnsi="Times New Roman" w:cs="Times New Roman"/>
          <w:sz w:val="25"/>
          <w:szCs w:val="25"/>
        </w:rPr>
        <w:t>ers</w:t>
      </w:r>
      <w:r w:rsidR="00DD7800" w:rsidRPr="00997E27">
        <w:rPr>
          <w:rFonts w:ascii="Times New Roman" w:hAnsi="Times New Roman" w:cs="Times New Roman"/>
          <w:sz w:val="25"/>
          <w:szCs w:val="25"/>
        </w:rPr>
        <w:t xml:space="preserve"> discussed with stakeholders </w:t>
      </w:r>
      <w:r w:rsidR="003A7FD4" w:rsidRPr="00997E27">
        <w:rPr>
          <w:rFonts w:ascii="Times New Roman" w:hAnsi="Times New Roman" w:cs="Times New Roman"/>
          <w:sz w:val="25"/>
          <w:szCs w:val="25"/>
        </w:rPr>
        <w:t>the merits of</w:t>
      </w:r>
      <w:r w:rsidR="00DD7800" w:rsidRPr="00997E27">
        <w:rPr>
          <w:rFonts w:ascii="Times New Roman" w:hAnsi="Times New Roman" w:cs="Times New Roman"/>
          <w:sz w:val="25"/>
          <w:szCs w:val="25"/>
        </w:rPr>
        <w:t xml:space="preserve"> </w:t>
      </w:r>
      <w:r w:rsidR="003A7FD4" w:rsidRPr="00997E27">
        <w:rPr>
          <w:rFonts w:ascii="Times New Roman" w:hAnsi="Times New Roman" w:cs="Times New Roman"/>
          <w:sz w:val="25"/>
          <w:szCs w:val="25"/>
        </w:rPr>
        <w:t xml:space="preserve">using the </w:t>
      </w:r>
      <w:r w:rsidR="00DD7800" w:rsidRPr="00997E27">
        <w:rPr>
          <w:rFonts w:ascii="Times New Roman" w:hAnsi="Times New Roman" w:cs="Times New Roman"/>
          <w:sz w:val="25"/>
          <w:szCs w:val="25"/>
        </w:rPr>
        <w:t xml:space="preserve">TRC </w:t>
      </w:r>
      <w:r w:rsidR="003A7FD4" w:rsidRPr="00997E27">
        <w:rPr>
          <w:rFonts w:ascii="Times New Roman" w:hAnsi="Times New Roman" w:cs="Times New Roman"/>
          <w:sz w:val="25"/>
          <w:szCs w:val="25"/>
        </w:rPr>
        <w:t xml:space="preserve">and </w:t>
      </w:r>
      <w:r w:rsidR="00DD7800" w:rsidRPr="00997E27">
        <w:rPr>
          <w:rFonts w:ascii="Times New Roman" w:hAnsi="Times New Roman" w:cs="Times New Roman"/>
          <w:sz w:val="25"/>
          <w:szCs w:val="25"/>
        </w:rPr>
        <w:t>UCT to compar</w:t>
      </w:r>
      <w:r w:rsidR="003A7FD4" w:rsidRPr="00997E27">
        <w:rPr>
          <w:rFonts w:ascii="Times New Roman" w:hAnsi="Times New Roman" w:cs="Times New Roman"/>
          <w:sz w:val="25"/>
          <w:szCs w:val="25"/>
        </w:rPr>
        <w:t>e</w:t>
      </w:r>
      <w:r w:rsidR="00DD7800" w:rsidRPr="00997E27">
        <w:rPr>
          <w:rFonts w:ascii="Times New Roman" w:hAnsi="Times New Roman" w:cs="Times New Roman"/>
          <w:sz w:val="25"/>
          <w:szCs w:val="25"/>
        </w:rPr>
        <w:t xml:space="preserve"> demand-side </w:t>
      </w:r>
      <w:r w:rsidR="009667B3" w:rsidRPr="00997E27">
        <w:rPr>
          <w:rFonts w:ascii="Times New Roman" w:hAnsi="Times New Roman" w:cs="Times New Roman"/>
          <w:sz w:val="25"/>
          <w:szCs w:val="25"/>
        </w:rPr>
        <w:t>and</w:t>
      </w:r>
      <w:r w:rsidR="00DD7800" w:rsidRPr="00997E27">
        <w:rPr>
          <w:rFonts w:ascii="Times New Roman" w:hAnsi="Times New Roman" w:cs="Times New Roman"/>
          <w:sz w:val="25"/>
          <w:szCs w:val="25"/>
        </w:rPr>
        <w:t xml:space="preserve"> supply-side resources.  </w:t>
      </w:r>
      <w:r w:rsidR="001A4D7F" w:rsidRPr="00997E27">
        <w:rPr>
          <w:rFonts w:ascii="Times New Roman" w:hAnsi="Times New Roman" w:cs="Times New Roman"/>
          <w:sz w:val="25"/>
          <w:szCs w:val="25"/>
        </w:rPr>
        <w:t>In addition, t</w:t>
      </w:r>
      <w:r w:rsidR="00DD7800" w:rsidRPr="00997E27">
        <w:rPr>
          <w:rFonts w:ascii="Times New Roman" w:hAnsi="Times New Roman" w:cs="Times New Roman"/>
          <w:sz w:val="25"/>
          <w:szCs w:val="25"/>
        </w:rPr>
        <w:t xml:space="preserve">he </w:t>
      </w:r>
      <w:r w:rsidR="00751AD6" w:rsidRPr="00997E27">
        <w:rPr>
          <w:rFonts w:ascii="Times New Roman" w:hAnsi="Times New Roman" w:cs="Times New Roman"/>
          <w:sz w:val="25"/>
          <w:szCs w:val="25"/>
        </w:rPr>
        <w:t xml:space="preserve">workshop participants </w:t>
      </w:r>
      <w:r w:rsidR="00DD7800" w:rsidRPr="00997E27">
        <w:rPr>
          <w:rFonts w:ascii="Times New Roman" w:hAnsi="Times New Roman" w:cs="Times New Roman"/>
          <w:sz w:val="25"/>
          <w:szCs w:val="25"/>
        </w:rPr>
        <w:t xml:space="preserve">agreed on </w:t>
      </w:r>
      <w:r w:rsidR="00EE549D" w:rsidRPr="00997E27">
        <w:rPr>
          <w:rFonts w:ascii="Times New Roman" w:hAnsi="Times New Roman" w:cs="Times New Roman"/>
          <w:sz w:val="25"/>
          <w:szCs w:val="25"/>
        </w:rPr>
        <w:t xml:space="preserve">what </w:t>
      </w:r>
      <w:r w:rsidR="00DD7800" w:rsidRPr="00997E27">
        <w:rPr>
          <w:rFonts w:ascii="Times New Roman" w:hAnsi="Times New Roman" w:cs="Times New Roman"/>
          <w:sz w:val="25"/>
          <w:szCs w:val="25"/>
        </w:rPr>
        <w:t xml:space="preserve">inputs should be used </w:t>
      </w:r>
      <w:r w:rsidR="002A0FD8" w:rsidRPr="00997E27">
        <w:rPr>
          <w:rFonts w:ascii="Times New Roman" w:hAnsi="Times New Roman" w:cs="Times New Roman"/>
          <w:sz w:val="25"/>
          <w:szCs w:val="25"/>
        </w:rPr>
        <w:t>to calculate the</w:t>
      </w:r>
      <w:r w:rsidR="00DD7800" w:rsidRPr="00997E27">
        <w:rPr>
          <w:rFonts w:ascii="Times New Roman" w:hAnsi="Times New Roman" w:cs="Times New Roman"/>
          <w:sz w:val="25"/>
          <w:szCs w:val="25"/>
        </w:rPr>
        <w:t xml:space="preserve"> avoided cost </w:t>
      </w:r>
      <w:r w:rsidR="002A0FD8" w:rsidRPr="00997E27">
        <w:rPr>
          <w:rFonts w:ascii="Times New Roman" w:hAnsi="Times New Roman" w:cs="Times New Roman"/>
          <w:sz w:val="25"/>
          <w:szCs w:val="25"/>
        </w:rPr>
        <w:t>of natural gas</w:t>
      </w:r>
      <w:r w:rsidR="0015752F" w:rsidRPr="00997E27">
        <w:rPr>
          <w:rFonts w:ascii="Times New Roman" w:hAnsi="Times New Roman" w:cs="Times New Roman"/>
          <w:sz w:val="25"/>
          <w:szCs w:val="25"/>
        </w:rPr>
        <w:t>.</w:t>
      </w:r>
    </w:p>
    <w:p w:rsidR="0015752F" w:rsidRPr="00997E27" w:rsidRDefault="0015752F" w:rsidP="00C156A9">
      <w:pPr>
        <w:spacing w:line="264" w:lineRule="auto"/>
        <w:rPr>
          <w:rFonts w:ascii="Times New Roman" w:hAnsi="Times New Roman"/>
          <w:sz w:val="25"/>
          <w:szCs w:val="25"/>
        </w:rPr>
      </w:pPr>
    </w:p>
    <w:p w:rsidR="00471B4C" w:rsidRPr="00997E27" w:rsidRDefault="001A4D7F"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While</w:t>
      </w:r>
      <w:r w:rsidR="0015752F" w:rsidRPr="00997E27">
        <w:rPr>
          <w:rFonts w:ascii="Times New Roman" w:hAnsi="Times New Roman" w:cs="Times New Roman"/>
          <w:sz w:val="25"/>
          <w:szCs w:val="25"/>
        </w:rPr>
        <w:t xml:space="preserve"> t</w:t>
      </w:r>
      <w:r w:rsidR="00471B4C" w:rsidRPr="00997E27">
        <w:rPr>
          <w:rFonts w:ascii="Times New Roman" w:hAnsi="Times New Roman" w:cs="Times New Roman"/>
          <w:sz w:val="25"/>
          <w:szCs w:val="25"/>
        </w:rPr>
        <w:t>he</w:t>
      </w:r>
      <w:r w:rsidR="0015752F" w:rsidRPr="00997E27">
        <w:rPr>
          <w:rFonts w:ascii="Times New Roman" w:hAnsi="Times New Roman" w:cs="Times New Roman"/>
          <w:sz w:val="25"/>
          <w:szCs w:val="25"/>
        </w:rPr>
        <w:t>re was consensus among the</w:t>
      </w:r>
      <w:r w:rsidR="00471B4C" w:rsidRPr="00997E27">
        <w:rPr>
          <w:rFonts w:ascii="Times New Roman" w:hAnsi="Times New Roman" w:cs="Times New Roman"/>
          <w:sz w:val="25"/>
          <w:szCs w:val="25"/>
        </w:rPr>
        <w:t xml:space="preserve"> stakeholders present </w:t>
      </w:r>
      <w:r w:rsidR="00DD7800" w:rsidRPr="00997E27">
        <w:rPr>
          <w:rFonts w:ascii="Times New Roman" w:hAnsi="Times New Roman" w:cs="Times New Roman"/>
          <w:sz w:val="25"/>
          <w:szCs w:val="25"/>
        </w:rPr>
        <w:t xml:space="preserve">that many </w:t>
      </w:r>
      <w:r w:rsidR="00EE549D" w:rsidRPr="00997E27">
        <w:rPr>
          <w:rFonts w:ascii="Times New Roman" w:hAnsi="Times New Roman" w:cs="Times New Roman"/>
          <w:sz w:val="25"/>
          <w:szCs w:val="25"/>
        </w:rPr>
        <w:t xml:space="preserve">conservation </w:t>
      </w:r>
      <w:r w:rsidR="00DD7800" w:rsidRPr="00997E27">
        <w:rPr>
          <w:rFonts w:ascii="Times New Roman" w:hAnsi="Times New Roman" w:cs="Times New Roman"/>
          <w:sz w:val="25"/>
          <w:szCs w:val="25"/>
        </w:rPr>
        <w:t>benefits are difficult to q</w:t>
      </w:r>
      <w:r w:rsidR="0015752F" w:rsidRPr="00997E27">
        <w:rPr>
          <w:rFonts w:ascii="Times New Roman" w:hAnsi="Times New Roman" w:cs="Times New Roman"/>
          <w:sz w:val="25"/>
          <w:szCs w:val="25"/>
        </w:rPr>
        <w:t xml:space="preserve">uantify, there was disagreement on how to account for benefits </w:t>
      </w:r>
      <w:r w:rsidR="00E26BDC" w:rsidRPr="00997E27">
        <w:rPr>
          <w:rFonts w:ascii="Times New Roman" w:hAnsi="Times New Roman" w:cs="Times New Roman"/>
          <w:sz w:val="25"/>
          <w:szCs w:val="25"/>
        </w:rPr>
        <w:t xml:space="preserve">that are </w:t>
      </w:r>
      <w:r w:rsidR="0015752F" w:rsidRPr="00997E27">
        <w:rPr>
          <w:rFonts w:ascii="Times New Roman" w:hAnsi="Times New Roman" w:cs="Times New Roman"/>
          <w:sz w:val="25"/>
          <w:szCs w:val="25"/>
        </w:rPr>
        <w:t>not quantified.  Stakeholder</w:t>
      </w:r>
      <w:r w:rsidR="009667B3" w:rsidRPr="00997E27">
        <w:rPr>
          <w:rFonts w:ascii="Times New Roman" w:hAnsi="Times New Roman" w:cs="Times New Roman"/>
          <w:sz w:val="25"/>
          <w:szCs w:val="25"/>
        </w:rPr>
        <w:t>s</w:t>
      </w:r>
      <w:r w:rsidR="0015752F" w:rsidRPr="00997E27">
        <w:rPr>
          <w:rFonts w:ascii="Times New Roman" w:hAnsi="Times New Roman" w:cs="Times New Roman"/>
          <w:sz w:val="25"/>
          <w:szCs w:val="25"/>
        </w:rPr>
        <w:t xml:space="preserve"> discussed the use of an across-the-board adder to </w:t>
      </w:r>
      <w:r w:rsidR="00110F6F" w:rsidRPr="00997E27">
        <w:rPr>
          <w:rFonts w:ascii="Times New Roman" w:hAnsi="Times New Roman" w:cs="Times New Roman"/>
          <w:sz w:val="25"/>
          <w:szCs w:val="25"/>
        </w:rPr>
        <w:t xml:space="preserve">the </w:t>
      </w:r>
      <w:r w:rsidR="0015752F" w:rsidRPr="00997E27">
        <w:rPr>
          <w:rFonts w:ascii="Times New Roman" w:hAnsi="Times New Roman" w:cs="Times New Roman"/>
          <w:sz w:val="25"/>
          <w:szCs w:val="25"/>
        </w:rPr>
        <w:t>quantified benefits of conservation activities.</w:t>
      </w:r>
      <w:r w:rsidR="0015752F" w:rsidRPr="00997E27">
        <w:rPr>
          <w:rStyle w:val="FootnoteReference"/>
          <w:rFonts w:ascii="Times New Roman" w:hAnsi="Times New Roman" w:cs="Times New Roman"/>
          <w:sz w:val="25"/>
          <w:szCs w:val="25"/>
        </w:rPr>
        <w:footnoteReference w:id="19"/>
      </w:r>
      <w:r w:rsidR="0015752F" w:rsidRPr="00997E27">
        <w:rPr>
          <w:rFonts w:ascii="Times New Roman" w:hAnsi="Times New Roman" w:cs="Times New Roman"/>
          <w:sz w:val="25"/>
          <w:szCs w:val="25"/>
        </w:rPr>
        <w:t xml:space="preserve">  </w:t>
      </w:r>
      <w:r w:rsidR="002F578C" w:rsidRPr="00997E27">
        <w:rPr>
          <w:rFonts w:ascii="Times New Roman" w:hAnsi="Times New Roman" w:cs="Times New Roman"/>
          <w:sz w:val="25"/>
          <w:szCs w:val="25"/>
        </w:rPr>
        <w:t>Cascade</w:t>
      </w:r>
      <w:r w:rsidR="0015752F" w:rsidRPr="00997E27">
        <w:rPr>
          <w:rFonts w:ascii="Times New Roman" w:hAnsi="Times New Roman" w:cs="Times New Roman"/>
          <w:sz w:val="25"/>
          <w:szCs w:val="25"/>
        </w:rPr>
        <w:t xml:space="preserve">, PSE and NWIGU </w:t>
      </w:r>
      <w:r w:rsidR="00E25A26" w:rsidRPr="00997E27">
        <w:rPr>
          <w:rFonts w:ascii="Times New Roman" w:hAnsi="Times New Roman" w:cs="Times New Roman"/>
          <w:sz w:val="25"/>
          <w:szCs w:val="25"/>
        </w:rPr>
        <w:t>argued</w:t>
      </w:r>
      <w:r w:rsidR="00AB1EA0" w:rsidRPr="00997E27">
        <w:rPr>
          <w:rFonts w:ascii="Times New Roman" w:hAnsi="Times New Roman" w:cs="Times New Roman"/>
          <w:sz w:val="25"/>
          <w:szCs w:val="25"/>
        </w:rPr>
        <w:t xml:space="preserve"> </w:t>
      </w:r>
      <w:r w:rsidR="002F578C" w:rsidRPr="00997E27">
        <w:rPr>
          <w:rFonts w:ascii="Times New Roman" w:hAnsi="Times New Roman" w:cs="Times New Roman"/>
          <w:sz w:val="25"/>
          <w:szCs w:val="25"/>
        </w:rPr>
        <w:t xml:space="preserve">that </w:t>
      </w:r>
      <w:r w:rsidR="00AB1EA0" w:rsidRPr="00997E27">
        <w:rPr>
          <w:rFonts w:ascii="Times New Roman" w:hAnsi="Times New Roman" w:cs="Times New Roman"/>
          <w:sz w:val="25"/>
          <w:szCs w:val="25"/>
        </w:rPr>
        <w:t xml:space="preserve">the Commission should not </w:t>
      </w:r>
      <w:r w:rsidR="00E25A26" w:rsidRPr="00997E27">
        <w:rPr>
          <w:rFonts w:ascii="Times New Roman" w:hAnsi="Times New Roman" w:cs="Times New Roman"/>
          <w:sz w:val="25"/>
          <w:szCs w:val="25"/>
        </w:rPr>
        <w:t xml:space="preserve">use </w:t>
      </w:r>
      <w:r w:rsidR="00AB1EA0" w:rsidRPr="00997E27">
        <w:rPr>
          <w:rFonts w:ascii="Times New Roman" w:hAnsi="Times New Roman" w:cs="Times New Roman"/>
          <w:sz w:val="25"/>
          <w:szCs w:val="25"/>
        </w:rPr>
        <w:t xml:space="preserve">an </w:t>
      </w:r>
      <w:r w:rsidR="00E25A26" w:rsidRPr="00997E27">
        <w:rPr>
          <w:rFonts w:ascii="Times New Roman" w:hAnsi="Times New Roman" w:cs="Times New Roman"/>
          <w:sz w:val="25"/>
          <w:szCs w:val="25"/>
        </w:rPr>
        <w:t xml:space="preserve">adder with an </w:t>
      </w:r>
      <w:r w:rsidR="002F578C" w:rsidRPr="00997E27">
        <w:rPr>
          <w:rFonts w:ascii="Times New Roman" w:hAnsi="Times New Roman" w:cs="Times New Roman"/>
          <w:sz w:val="25"/>
          <w:szCs w:val="25"/>
        </w:rPr>
        <w:t>arbitrary</w:t>
      </w:r>
      <w:r w:rsidR="00E25A26" w:rsidRPr="00997E27">
        <w:rPr>
          <w:rFonts w:ascii="Times New Roman" w:hAnsi="Times New Roman" w:cs="Times New Roman"/>
          <w:sz w:val="25"/>
          <w:szCs w:val="25"/>
        </w:rPr>
        <w:t xml:space="preserve"> </w:t>
      </w:r>
      <w:r w:rsidR="002A0FD8" w:rsidRPr="00997E27">
        <w:rPr>
          <w:rFonts w:ascii="Times New Roman" w:hAnsi="Times New Roman" w:cs="Times New Roman"/>
          <w:sz w:val="25"/>
          <w:szCs w:val="25"/>
        </w:rPr>
        <w:t>value</w:t>
      </w:r>
      <w:r w:rsidR="002F578C" w:rsidRPr="00997E27">
        <w:rPr>
          <w:rFonts w:ascii="Times New Roman" w:hAnsi="Times New Roman" w:cs="Times New Roman"/>
          <w:sz w:val="25"/>
          <w:szCs w:val="25"/>
        </w:rPr>
        <w:t>.</w:t>
      </w:r>
      <w:r w:rsidR="002D415F" w:rsidRPr="00997E27">
        <w:rPr>
          <w:rFonts w:ascii="Times New Roman" w:hAnsi="Times New Roman" w:cs="Times New Roman"/>
          <w:sz w:val="25"/>
          <w:szCs w:val="25"/>
        </w:rPr>
        <w:t xml:space="preserve">  </w:t>
      </w:r>
      <w:r w:rsidR="002F578C" w:rsidRPr="00997E27">
        <w:rPr>
          <w:rFonts w:ascii="Times New Roman" w:hAnsi="Times New Roman" w:cs="Times New Roman"/>
          <w:sz w:val="25"/>
          <w:szCs w:val="25"/>
        </w:rPr>
        <w:t>NWEC</w:t>
      </w:r>
      <w:r w:rsidR="002D415F" w:rsidRPr="00997E27">
        <w:rPr>
          <w:rFonts w:ascii="Times New Roman" w:hAnsi="Times New Roman" w:cs="Times New Roman"/>
          <w:sz w:val="25"/>
          <w:szCs w:val="25"/>
        </w:rPr>
        <w:t xml:space="preserve"> and</w:t>
      </w:r>
      <w:r w:rsidR="002F578C" w:rsidRPr="00997E27">
        <w:rPr>
          <w:rFonts w:ascii="Times New Roman" w:hAnsi="Times New Roman" w:cs="Times New Roman"/>
          <w:sz w:val="25"/>
          <w:szCs w:val="25"/>
        </w:rPr>
        <w:t xml:space="preserve"> Avista support</w:t>
      </w:r>
      <w:r w:rsidR="002D415F" w:rsidRPr="00997E27">
        <w:rPr>
          <w:rFonts w:ascii="Times New Roman" w:hAnsi="Times New Roman" w:cs="Times New Roman"/>
          <w:sz w:val="25"/>
          <w:szCs w:val="25"/>
        </w:rPr>
        <w:t>ed</w:t>
      </w:r>
      <w:r w:rsidR="002F578C" w:rsidRPr="00997E27">
        <w:rPr>
          <w:rFonts w:ascii="Times New Roman" w:hAnsi="Times New Roman" w:cs="Times New Roman"/>
          <w:sz w:val="25"/>
          <w:szCs w:val="25"/>
        </w:rPr>
        <w:t xml:space="preserve"> </w:t>
      </w:r>
      <w:r w:rsidR="00134A91" w:rsidRPr="00997E27">
        <w:rPr>
          <w:rFonts w:ascii="Times New Roman" w:hAnsi="Times New Roman" w:cs="Times New Roman"/>
          <w:sz w:val="25"/>
          <w:szCs w:val="25"/>
        </w:rPr>
        <w:t xml:space="preserve">using </w:t>
      </w:r>
      <w:r w:rsidR="002F578C" w:rsidRPr="00997E27">
        <w:rPr>
          <w:rFonts w:ascii="Times New Roman" w:hAnsi="Times New Roman" w:cs="Times New Roman"/>
          <w:sz w:val="25"/>
          <w:szCs w:val="25"/>
        </w:rPr>
        <w:t xml:space="preserve">a risk adder </w:t>
      </w:r>
      <w:r w:rsidR="00AB1EA0" w:rsidRPr="00997E27">
        <w:rPr>
          <w:rFonts w:ascii="Times New Roman" w:hAnsi="Times New Roman" w:cs="Times New Roman"/>
          <w:sz w:val="25"/>
          <w:szCs w:val="25"/>
        </w:rPr>
        <w:t xml:space="preserve">because </w:t>
      </w:r>
      <w:r w:rsidR="002F578C" w:rsidRPr="00997E27">
        <w:rPr>
          <w:rFonts w:ascii="Times New Roman" w:hAnsi="Times New Roman" w:cs="Times New Roman"/>
          <w:sz w:val="25"/>
          <w:szCs w:val="25"/>
        </w:rPr>
        <w:t>gas prices have been volatile</w:t>
      </w:r>
      <w:r w:rsidR="00134A91" w:rsidRPr="00997E27">
        <w:rPr>
          <w:rFonts w:ascii="Times New Roman" w:hAnsi="Times New Roman" w:cs="Times New Roman"/>
          <w:sz w:val="25"/>
          <w:szCs w:val="25"/>
        </w:rPr>
        <w:t xml:space="preserve">. </w:t>
      </w:r>
      <w:r w:rsidR="002F578C" w:rsidRPr="00997E27">
        <w:rPr>
          <w:rFonts w:ascii="Times New Roman" w:hAnsi="Times New Roman" w:cs="Times New Roman"/>
          <w:sz w:val="25"/>
          <w:szCs w:val="25"/>
        </w:rPr>
        <w:t xml:space="preserve"> PSE </w:t>
      </w:r>
      <w:r w:rsidR="00134A91" w:rsidRPr="00997E27">
        <w:rPr>
          <w:rFonts w:ascii="Times New Roman" w:hAnsi="Times New Roman" w:cs="Times New Roman"/>
          <w:sz w:val="25"/>
          <w:szCs w:val="25"/>
        </w:rPr>
        <w:t xml:space="preserve">commented that </w:t>
      </w:r>
      <w:r w:rsidR="002F578C" w:rsidRPr="00997E27">
        <w:rPr>
          <w:rFonts w:ascii="Times New Roman" w:hAnsi="Times New Roman" w:cs="Times New Roman"/>
          <w:sz w:val="25"/>
          <w:szCs w:val="25"/>
        </w:rPr>
        <w:t xml:space="preserve">risk adders are not necessary </w:t>
      </w:r>
      <w:r w:rsidR="00471B4C" w:rsidRPr="00997E27">
        <w:rPr>
          <w:rFonts w:ascii="Times New Roman" w:hAnsi="Times New Roman" w:cs="Times New Roman"/>
          <w:sz w:val="25"/>
          <w:szCs w:val="25"/>
        </w:rPr>
        <w:t xml:space="preserve">because </w:t>
      </w:r>
      <w:r w:rsidR="003A7FD4" w:rsidRPr="00997E27">
        <w:rPr>
          <w:rFonts w:ascii="Times New Roman" w:hAnsi="Times New Roman" w:cs="Times New Roman"/>
          <w:sz w:val="25"/>
          <w:szCs w:val="25"/>
        </w:rPr>
        <w:t xml:space="preserve">all companies’ </w:t>
      </w:r>
      <w:r w:rsidR="002F578C" w:rsidRPr="00997E27">
        <w:rPr>
          <w:rFonts w:ascii="Times New Roman" w:hAnsi="Times New Roman" w:cs="Times New Roman"/>
          <w:sz w:val="25"/>
          <w:szCs w:val="25"/>
        </w:rPr>
        <w:t>Integrated Resource Plans consider multiple scenarios</w:t>
      </w:r>
      <w:r w:rsidR="007A5D23" w:rsidRPr="00997E27">
        <w:rPr>
          <w:rFonts w:ascii="Times New Roman" w:hAnsi="Times New Roman" w:cs="Times New Roman"/>
          <w:sz w:val="25"/>
          <w:szCs w:val="25"/>
        </w:rPr>
        <w:t>.</w:t>
      </w:r>
    </w:p>
    <w:p w:rsidR="00471B4C" w:rsidRPr="00997E27" w:rsidRDefault="00471B4C" w:rsidP="00C156A9">
      <w:pPr>
        <w:spacing w:line="264" w:lineRule="auto"/>
        <w:rPr>
          <w:rFonts w:ascii="Times New Roman" w:hAnsi="Times New Roman"/>
          <w:sz w:val="25"/>
          <w:szCs w:val="25"/>
        </w:rPr>
      </w:pPr>
    </w:p>
    <w:p w:rsidR="00471B4C" w:rsidRPr="00997E27" w:rsidRDefault="00751AD6"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The</w:t>
      </w:r>
      <w:r w:rsidR="000157F4"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workshop participants </w:t>
      </w:r>
      <w:r w:rsidR="000157F4" w:rsidRPr="00997E27">
        <w:rPr>
          <w:rFonts w:ascii="Times New Roman" w:hAnsi="Times New Roman" w:cs="Times New Roman"/>
          <w:sz w:val="25"/>
          <w:szCs w:val="25"/>
        </w:rPr>
        <w:t xml:space="preserve">also agreed that </w:t>
      </w:r>
      <w:r w:rsidR="00DD7800" w:rsidRPr="00997E27">
        <w:rPr>
          <w:rFonts w:ascii="Times New Roman" w:hAnsi="Times New Roman" w:cs="Times New Roman"/>
          <w:sz w:val="25"/>
          <w:szCs w:val="25"/>
        </w:rPr>
        <w:t xml:space="preserve">cost-effectiveness should continue to be screened at the portfolio level, excluding low-income programs, which should be evaluated independently.  </w:t>
      </w:r>
      <w:r w:rsidR="00134A91" w:rsidRPr="00997E27">
        <w:rPr>
          <w:rFonts w:ascii="Times New Roman" w:hAnsi="Times New Roman" w:cs="Times New Roman"/>
          <w:sz w:val="25"/>
          <w:szCs w:val="25"/>
        </w:rPr>
        <w:t xml:space="preserve">NWEC commented that the </w:t>
      </w:r>
      <w:r w:rsidR="001A4D7F" w:rsidRPr="00997E27">
        <w:rPr>
          <w:rFonts w:ascii="Times New Roman" w:hAnsi="Times New Roman" w:cs="Times New Roman"/>
          <w:sz w:val="25"/>
          <w:szCs w:val="25"/>
        </w:rPr>
        <w:t xml:space="preserve">use of the </w:t>
      </w:r>
      <w:r w:rsidR="00134A91" w:rsidRPr="00997E27">
        <w:rPr>
          <w:rFonts w:ascii="Times New Roman" w:hAnsi="Times New Roman" w:cs="Times New Roman"/>
          <w:sz w:val="25"/>
          <w:szCs w:val="25"/>
        </w:rPr>
        <w:t>WACC</w:t>
      </w:r>
      <w:r w:rsidR="001A4D7F" w:rsidRPr="00997E27">
        <w:rPr>
          <w:rFonts w:ascii="Times New Roman" w:hAnsi="Times New Roman" w:cs="Times New Roman"/>
          <w:sz w:val="25"/>
          <w:szCs w:val="25"/>
        </w:rPr>
        <w:t xml:space="preserve"> as a discount rate</w:t>
      </w:r>
      <w:r w:rsidR="00134A91" w:rsidRPr="00997E27">
        <w:rPr>
          <w:rFonts w:ascii="Times New Roman" w:hAnsi="Times New Roman" w:cs="Times New Roman"/>
          <w:sz w:val="25"/>
          <w:szCs w:val="25"/>
        </w:rPr>
        <w:t xml:space="preserve"> is too high for residential customers’ investments, while </w:t>
      </w:r>
      <w:r w:rsidR="002D415F" w:rsidRPr="00997E27">
        <w:rPr>
          <w:rFonts w:ascii="Times New Roman" w:hAnsi="Times New Roman" w:cs="Times New Roman"/>
          <w:sz w:val="25"/>
          <w:szCs w:val="25"/>
        </w:rPr>
        <w:t>PSE and Avista supported the</w:t>
      </w:r>
      <w:r w:rsidR="007A5D23" w:rsidRPr="00997E27">
        <w:rPr>
          <w:rFonts w:ascii="Times New Roman" w:hAnsi="Times New Roman" w:cs="Times New Roman"/>
          <w:sz w:val="25"/>
          <w:szCs w:val="25"/>
        </w:rPr>
        <w:t xml:space="preserve"> </w:t>
      </w:r>
      <w:r w:rsidR="00134A91" w:rsidRPr="00997E27">
        <w:rPr>
          <w:rFonts w:ascii="Times New Roman" w:hAnsi="Times New Roman" w:cs="Times New Roman"/>
          <w:sz w:val="25"/>
          <w:szCs w:val="25"/>
        </w:rPr>
        <w:t xml:space="preserve">continued </w:t>
      </w:r>
      <w:r w:rsidR="007A5D23" w:rsidRPr="00997E27">
        <w:rPr>
          <w:rFonts w:ascii="Times New Roman" w:hAnsi="Times New Roman" w:cs="Times New Roman"/>
          <w:sz w:val="25"/>
          <w:szCs w:val="25"/>
        </w:rPr>
        <w:t>use of the</w:t>
      </w:r>
      <w:r w:rsidR="002D415F" w:rsidRPr="00997E27">
        <w:rPr>
          <w:rFonts w:ascii="Times New Roman" w:hAnsi="Times New Roman" w:cs="Times New Roman"/>
          <w:sz w:val="25"/>
          <w:szCs w:val="25"/>
        </w:rPr>
        <w:t xml:space="preserve"> WACC.</w:t>
      </w:r>
    </w:p>
    <w:p w:rsidR="00471B4C" w:rsidRPr="00997E27" w:rsidRDefault="00471B4C" w:rsidP="00C156A9">
      <w:pPr>
        <w:spacing w:line="264" w:lineRule="auto"/>
        <w:rPr>
          <w:rFonts w:ascii="Times New Roman" w:hAnsi="Times New Roman"/>
          <w:sz w:val="25"/>
          <w:szCs w:val="25"/>
        </w:rPr>
      </w:pPr>
    </w:p>
    <w:p w:rsidR="000750D1" w:rsidRPr="00997E27" w:rsidRDefault="00E25A26" w:rsidP="0012095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On November 30, 2012, </w:t>
      </w:r>
      <w:r w:rsidR="00C850BC" w:rsidRPr="00997E27">
        <w:rPr>
          <w:rFonts w:ascii="Times New Roman" w:hAnsi="Times New Roman" w:cs="Times New Roman"/>
          <w:sz w:val="25"/>
          <w:szCs w:val="25"/>
        </w:rPr>
        <w:t>PSE, Commerce, and UCONS, LLC</w:t>
      </w:r>
      <w:r w:rsidR="001A4D7F" w:rsidRPr="00997E27">
        <w:rPr>
          <w:rFonts w:ascii="Times New Roman" w:hAnsi="Times New Roman" w:cs="Times New Roman"/>
          <w:sz w:val="25"/>
          <w:szCs w:val="25"/>
        </w:rPr>
        <w:t>,</w:t>
      </w:r>
      <w:r w:rsidR="00381B73" w:rsidRPr="00997E27">
        <w:rPr>
          <w:rFonts w:ascii="Times New Roman" w:hAnsi="Times New Roman" w:cs="Times New Roman"/>
          <w:sz w:val="25"/>
          <w:szCs w:val="25"/>
        </w:rPr>
        <w:t xml:space="preserve"> filed </w:t>
      </w:r>
      <w:r w:rsidRPr="00997E27">
        <w:rPr>
          <w:rFonts w:ascii="Times New Roman" w:hAnsi="Times New Roman" w:cs="Times New Roman"/>
          <w:sz w:val="25"/>
          <w:szCs w:val="25"/>
        </w:rPr>
        <w:t xml:space="preserve">comments in response </w:t>
      </w:r>
      <w:r w:rsidR="00381B73" w:rsidRPr="00997E27">
        <w:rPr>
          <w:rFonts w:ascii="Times New Roman" w:hAnsi="Times New Roman" w:cs="Times New Roman"/>
          <w:sz w:val="25"/>
          <w:szCs w:val="25"/>
        </w:rPr>
        <w:t xml:space="preserve">to </w:t>
      </w:r>
      <w:r w:rsidRPr="00997E27">
        <w:rPr>
          <w:rFonts w:ascii="Times New Roman" w:hAnsi="Times New Roman" w:cs="Times New Roman"/>
          <w:sz w:val="25"/>
          <w:szCs w:val="25"/>
        </w:rPr>
        <w:t xml:space="preserve">the discussion at </w:t>
      </w:r>
      <w:r w:rsidR="00381B73" w:rsidRPr="00997E27">
        <w:rPr>
          <w:rFonts w:ascii="Times New Roman" w:hAnsi="Times New Roman" w:cs="Times New Roman"/>
          <w:sz w:val="25"/>
          <w:szCs w:val="25"/>
        </w:rPr>
        <w:t>the workshop.</w:t>
      </w:r>
      <w:r w:rsidR="00894626" w:rsidRPr="00997E27">
        <w:rPr>
          <w:rFonts w:ascii="Times New Roman" w:hAnsi="Times New Roman" w:cs="Times New Roman"/>
          <w:sz w:val="25"/>
          <w:szCs w:val="25"/>
        </w:rPr>
        <w:t xml:space="preserve">  </w:t>
      </w:r>
      <w:r w:rsidR="00120959" w:rsidRPr="00997E27">
        <w:rPr>
          <w:rFonts w:ascii="Times New Roman" w:hAnsi="Times New Roman" w:cs="Times New Roman"/>
          <w:sz w:val="25"/>
          <w:szCs w:val="25"/>
        </w:rPr>
        <w:t xml:space="preserve">Commerce discussed </w:t>
      </w:r>
      <w:r w:rsidR="00B63A79" w:rsidRPr="00997E27">
        <w:rPr>
          <w:rFonts w:ascii="Times New Roman" w:hAnsi="Times New Roman" w:cs="Times New Roman"/>
          <w:sz w:val="25"/>
          <w:szCs w:val="25"/>
        </w:rPr>
        <w:t>the need to account for the</w:t>
      </w:r>
      <w:r w:rsidR="00120959" w:rsidRPr="00997E27">
        <w:rPr>
          <w:rFonts w:ascii="Times New Roman" w:hAnsi="Times New Roman" w:cs="Times New Roman"/>
          <w:sz w:val="25"/>
          <w:szCs w:val="25"/>
        </w:rPr>
        <w:t xml:space="preserve"> impact of stopping and starting programs</w:t>
      </w:r>
      <w:r w:rsidR="00B63A79" w:rsidRPr="00997E27">
        <w:rPr>
          <w:rFonts w:ascii="Times New Roman" w:hAnsi="Times New Roman" w:cs="Times New Roman"/>
          <w:sz w:val="25"/>
          <w:szCs w:val="25"/>
        </w:rPr>
        <w:t>,</w:t>
      </w:r>
      <w:r w:rsidR="00120959" w:rsidRPr="00997E27">
        <w:rPr>
          <w:rFonts w:ascii="Times New Roman" w:hAnsi="Times New Roman" w:cs="Times New Roman"/>
          <w:sz w:val="25"/>
          <w:szCs w:val="25"/>
        </w:rPr>
        <w:t xml:space="preserve"> and societal impacts.  PSE </w:t>
      </w:r>
      <w:r w:rsidR="00C80D2B" w:rsidRPr="00997E27">
        <w:rPr>
          <w:rFonts w:ascii="Times New Roman" w:hAnsi="Times New Roman" w:cs="Times New Roman"/>
          <w:sz w:val="25"/>
          <w:szCs w:val="25"/>
        </w:rPr>
        <w:t>argued against the use an adder to quantify</w:t>
      </w:r>
      <w:r w:rsidR="00120959" w:rsidRPr="00997E27">
        <w:rPr>
          <w:rFonts w:ascii="Times New Roman" w:hAnsi="Times New Roman" w:cs="Times New Roman"/>
          <w:sz w:val="25"/>
          <w:szCs w:val="25"/>
        </w:rPr>
        <w:t xml:space="preserve"> </w:t>
      </w:r>
      <w:r w:rsidR="000750D1" w:rsidRPr="00997E27">
        <w:rPr>
          <w:rFonts w:ascii="Times New Roman" w:hAnsi="Times New Roman" w:cs="Times New Roman"/>
          <w:sz w:val="25"/>
          <w:szCs w:val="25"/>
        </w:rPr>
        <w:t>risk reduction</w:t>
      </w:r>
      <w:r w:rsidR="00120959" w:rsidRPr="00997E27">
        <w:rPr>
          <w:rFonts w:ascii="Times New Roman" w:hAnsi="Times New Roman" w:cs="Times New Roman"/>
          <w:sz w:val="25"/>
          <w:szCs w:val="25"/>
        </w:rPr>
        <w:t xml:space="preserve"> values</w:t>
      </w:r>
      <w:r w:rsidR="00B63A79" w:rsidRPr="00997E27">
        <w:rPr>
          <w:rFonts w:ascii="Times New Roman" w:hAnsi="Times New Roman" w:cs="Times New Roman"/>
          <w:sz w:val="25"/>
          <w:szCs w:val="25"/>
        </w:rPr>
        <w:t xml:space="preserve">, </w:t>
      </w:r>
      <w:r w:rsidR="00120959" w:rsidRPr="00997E27">
        <w:rPr>
          <w:rFonts w:ascii="Times New Roman" w:hAnsi="Times New Roman" w:cs="Times New Roman"/>
          <w:sz w:val="25"/>
          <w:szCs w:val="25"/>
        </w:rPr>
        <w:t xml:space="preserve">and </w:t>
      </w:r>
      <w:r w:rsidR="00C80D2B" w:rsidRPr="00997E27">
        <w:rPr>
          <w:rFonts w:ascii="Times New Roman" w:hAnsi="Times New Roman" w:cs="Times New Roman"/>
          <w:sz w:val="25"/>
          <w:szCs w:val="25"/>
        </w:rPr>
        <w:t xml:space="preserve">argued for exempting </w:t>
      </w:r>
      <w:r w:rsidR="00120959" w:rsidRPr="00997E27">
        <w:rPr>
          <w:rFonts w:ascii="Times New Roman" w:hAnsi="Times New Roman" w:cs="Times New Roman"/>
          <w:sz w:val="25"/>
          <w:szCs w:val="25"/>
        </w:rPr>
        <w:t>pilot programs</w:t>
      </w:r>
      <w:r w:rsidR="00C80D2B" w:rsidRPr="00997E27">
        <w:rPr>
          <w:rFonts w:ascii="Times New Roman" w:hAnsi="Times New Roman" w:cs="Times New Roman"/>
          <w:sz w:val="25"/>
          <w:szCs w:val="25"/>
        </w:rPr>
        <w:t xml:space="preserve"> from the cost-effectiveness test</w:t>
      </w:r>
      <w:r w:rsidR="00120959" w:rsidRPr="00997E27">
        <w:rPr>
          <w:rFonts w:ascii="Times New Roman" w:hAnsi="Times New Roman" w:cs="Times New Roman"/>
          <w:sz w:val="25"/>
          <w:szCs w:val="25"/>
        </w:rPr>
        <w:t xml:space="preserve">.  </w:t>
      </w:r>
      <w:r w:rsidR="000750D1" w:rsidRPr="00997E27">
        <w:rPr>
          <w:rFonts w:ascii="Times New Roman" w:hAnsi="Times New Roman" w:cs="Times New Roman"/>
          <w:sz w:val="25"/>
          <w:szCs w:val="25"/>
        </w:rPr>
        <w:t>UCONS, LLC discussed the treatment of programs serving manufactured homes.</w:t>
      </w:r>
    </w:p>
    <w:p w:rsidR="001A107F" w:rsidRPr="00997E27" w:rsidRDefault="001A107F" w:rsidP="00C156A9">
      <w:pPr>
        <w:spacing w:line="264" w:lineRule="auto"/>
        <w:rPr>
          <w:rFonts w:ascii="Times New Roman" w:hAnsi="Times New Roman"/>
          <w:sz w:val="25"/>
          <w:szCs w:val="25"/>
        </w:rPr>
      </w:pPr>
    </w:p>
    <w:p w:rsidR="00C850BC" w:rsidRPr="00997E27" w:rsidRDefault="001104B6" w:rsidP="0012095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On March 22, 2013, the Commission issued a Notice of Opportunity to File Written Comments, asking stakeholders to respond to five issues identified </w:t>
      </w:r>
      <w:r w:rsidR="0017318E" w:rsidRPr="00997E27">
        <w:rPr>
          <w:rFonts w:ascii="Times New Roman" w:hAnsi="Times New Roman" w:cs="Times New Roman"/>
          <w:sz w:val="25"/>
          <w:szCs w:val="25"/>
        </w:rPr>
        <w:t xml:space="preserve">in the notice </w:t>
      </w:r>
      <w:r w:rsidRPr="00997E27">
        <w:rPr>
          <w:rFonts w:ascii="Times New Roman" w:hAnsi="Times New Roman" w:cs="Times New Roman"/>
          <w:sz w:val="25"/>
          <w:szCs w:val="25"/>
        </w:rPr>
        <w:t>and providing notice that the Commission would discuss these issues at its April 11, 2013</w:t>
      </w:r>
      <w:r w:rsidR="007E6646" w:rsidRPr="00997E27">
        <w:rPr>
          <w:rFonts w:ascii="Times New Roman" w:hAnsi="Times New Roman" w:cs="Times New Roman"/>
          <w:sz w:val="25"/>
          <w:szCs w:val="25"/>
        </w:rPr>
        <w:t>,</w:t>
      </w:r>
      <w:r w:rsidRPr="00997E27">
        <w:rPr>
          <w:rFonts w:ascii="Times New Roman" w:hAnsi="Times New Roman" w:cs="Times New Roman"/>
          <w:sz w:val="25"/>
          <w:szCs w:val="25"/>
        </w:rPr>
        <w:t xml:space="preserve"> Open Meeting.  On April 8, 2013</w:t>
      </w:r>
      <w:r w:rsidR="007E6646" w:rsidRPr="00997E27">
        <w:rPr>
          <w:rFonts w:ascii="Times New Roman" w:hAnsi="Times New Roman" w:cs="Times New Roman"/>
          <w:sz w:val="25"/>
          <w:szCs w:val="25"/>
        </w:rPr>
        <w:t>,</w:t>
      </w:r>
      <w:r w:rsidRPr="00997E27">
        <w:rPr>
          <w:rFonts w:ascii="Times New Roman" w:hAnsi="Times New Roman" w:cs="Times New Roman"/>
          <w:sz w:val="25"/>
          <w:szCs w:val="25"/>
        </w:rPr>
        <w:t xml:space="preserve"> the Commission received</w:t>
      </w:r>
      <w:r w:rsidR="00E26BDC" w:rsidRPr="00997E27">
        <w:rPr>
          <w:rFonts w:ascii="Times New Roman" w:hAnsi="Times New Roman" w:cs="Times New Roman"/>
          <w:sz w:val="25"/>
          <w:szCs w:val="25"/>
        </w:rPr>
        <w:t xml:space="preserve"> written comments from Cascade</w:t>
      </w:r>
      <w:r w:rsidRPr="00997E27">
        <w:rPr>
          <w:rFonts w:ascii="Times New Roman" w:hAnsi="Times New Roman" w:cs="Times New Roman"/>
          <w:sz w:val="25"/>
          <w:szCs w:val="25"/>
        </w:rPr>
        <w:t xml:space="preserve">, Public Counsel, Avista, PSE, NW Natural, The Energy Project and NWEC.  </w:t>
      </w:r>
      <w:r w:rsidR="00120959" w:rsidRPr="00997E27">
        <w:rPr>
          <w:rFonts w:ascii="Times New Roman" w:hAnsi="Times New Roman" w:cs="Times New Roman"/>
          <w:sz w:val="25"/>
          <w:szCs w:val="25"/>
        </w:rPr>
        <w:t xml:space="preserve">These comments discussed which cost-effectiveness test utilities should use, </w:t>
      </w:r>
      <w:r w:rsidR="00120959" w:rsidRPr="00997E27">
        <w:rPr>
          <w:rFonts w:ascii="Times New Roman" w:hAnsi="Times New Roman"/>
          <w:sz w:val="25"/>
          <w:szCs w:val="25"/>
        </w:rPr>
        <w:t xml:space="preserve">what criteria should be met before stopping programs, how to account for program start and stop costs, and the implementation of market transformation and low-income </w:t>
      </w:r>
      <w:r w:rsidR="00120959" w:rsidRPr="00997E27">
        <w:rPr>
          <w:rFonts w:ascii="Times New Roman" w:hAnsi="Times New Roman"/>
          <w:sz w:val="25"/>
          <w:szCs w:val="25"/>
        </w:rPr>
        <w:lastRenderedPageBreak/>
        <w:t xml:space="preserve">programs.  </w:t>
      </w:r>
      <w:r w:rsidRPr="00997E27">
        <w:rPr>
          <w:rFonts w:ascii="Times New Roman" w:hAnsi="Times New Roman" w:cs="Times New Roman"/>
          <w:sz w:val="25"/>
          <w:szCs w:val="25"/>
        </w:rPr>
        <w:t>The Commission discussed the issues in this docket and the Avista dockets at its open meeting on April 11, 2013</w:t>
      </w:r>
      <w:r w:rsidR="00E26BDC" w:rsidRPr="00997E27">
        <w:rPr>
          <w:rFonts w:ascii="Times New Roman" w:hAnsi="Times New Roman" w:cs="Times New Roman"/>
          <w:sz w:val="25"/>
          <w:szCs w:val="25"/>
        </w:rPr>
        <w:t xml:space="preserve">, and received </w:t>
      </w:r>
      <w:r w:rsidR="001A4D7F" w:rsidRPr="00997E27">
        <w:rPr>
          <w:rFonts w:ascii="Times New Roman" w:hAnsi="Times New Roman" w:cs="Times New Roman"/>
          <w:sz w:val="25"/>
          <w:szCs w:val="25"/>
        </w:rPr>
        <w:t xml:space="preserve">additional </w:t>
      </w:r>
      <w:r w:rsidR="00E26BDC" w:rsidRPr="00997E27">
        <w:rPr>
          <w:rFonts w:ascii="Times New Roman" w:hAnsi="Times New Roman" w:cs="Times New Roman"/>
          <w:sz w:val="25"/>
          <w:szCs w:val="25"/>
        </w:rPr>
        <w:t>written comments from Dr. Hugh Gilbert Peach</w:t>
      </w:r>
      <w:r w:rsidRPr="00997E27">
        <w:rPr>
          <w:rFonts w:ascii="Times New Roman" w:hAnsi="Times New Roman" w:cs="Times New Roman"/>
          <w:sz w:val="25"/>
          <w:szCs w:val="25"/>
        </w:rPr>
        <w:t>.</w:t>
      </w:r>
    </w:p>
    <w:p w:rsidR="0095145E" w:rsidRPr="00997E27" w:rsidRDefault="0095145E" w:rsidP="00C156A9">
      <w:pPr>
        <w:spacing w:line="264" w:lineRule="auto"/>
        <w:rPr>
          <w:rFonts w:ascii="Times New Roman" w:hAnsi="Times New Roman"/>
          <w:sz w:val="25"/>
          <w:szCs w:val="25"/>
        </w:rPr>
      </w:pPr>
    </w:p>
    <w:p w:rsidR="00B300C9" w:rsidRPr="00997E27" w:rsidRDefault="005D672E" w:rsidP="0017035C">
      <w:pPr>
        <w:pStyle w:val="Heading1"/>
        <w:numPr>
          <w:ilvl w:val="0"/>
          <w:numId w:val="25"/>
        </w:numPr>
        <w:spacing w:line="264" w:lineRule="auto"/>
        <w:ind w:left="720"/>
        <w:rPr>
          <w:rFonts w:ascii="Times New Roman" w:hAnsi="Times New Roman" w:cs="Times New Roman"/>
          <w:sz w:val="25"/>
          <w:szCs w:val="25"/>
        </w:rPr>
      </w:pPr>
      <w:bookmarkStart w:id="13" w:name="_Toc368483196"/>
      <w:r w:rsidRPr="00997E27">
        <w:rPr>
          <w:rFonts w:ascii="Times New Roman" w:hAnsi="Times New Roman" w:cs="Times New Roman"/>
          <w:sz w:val="25"/>
          <w:szCs w:val="25"/>
        </w:rPr>
        <w:t xml:space="preserve">Determining </w:t>
      </w:r>
      <w:r w:rsidR="00853DF4" w:rsidRPr="00997E27">
        <w:rPr>
          <w:rFonts w:ascii="Times New Roman" w:hAnsi="Times New Roman" w:cs="Times New Roman"/>
          <w:sz w:val="25"/>
          <w:szCs w:val="25"/>
        </w:rPr>
        <w:t xml:space="preserve">the </w:t>
      </w:r>
      <w:r w:rsidR="00F50DED" w:rsidRPr="00997E27">
        <w:rPr>
          <w:rFonts w:ascii="Times New Roman" w:hAnsi="Times New Roman" w:cs="Times New Roman"/>
          <w:sz w:val="25"/>
          <w:szCs w:val="25"/>
        </w:rPr>
        <w:t>p</w:t>
      </w:r>
      <w:r w:rsidRPr="00997E27">
        <w:rPr>
          <w:rFonts w:ascii="Times New Roman" w:hAnsi="Times New Roman" w:cs="Times New Roman"/>
          <w:sz w:val="25"/>
          <w:szCs w:val="25"/>
        </w:rPr>
        <w:t xml:space="preserve">referred </w:t>
      </w:r>
      <w:r w:rsidR="00F50DED" w:rsidRPr="00997E27">
        <w:rPr>
          <w:rFonts w:ascii="Times New Roman" w:hAnsi="Times New Roman" w:cs="Times New Roman"/>
          <w:sz w:val="25"/>
          <w:szCs w:val="25"/>
        </w:rPr>
        <w:t>m</w:t>
      </w:r>
      <w:r w:rsidR="000B29C7" w:rsidRPr="00997E27">
        <w:rPr>
          <w:rFonts w:ascii="Times New Roman" w:hAnsi="Times New Roman" w:cs="Times New Roman"/>
          <w:sz w:val="25"/>
          <w:szCs w:val="25"/>
        </w:rPr>
        <w:t xml:space="preserve">ethod </w:t>
      </w:r>
      <w:r w:rsidRPr="00997E27">
        <w:rPr>
          <w:rFonts w:ascii="Times New Roman" w:hAnsi="Times New Roman" w:cs="Times New Roman"/>
          <w:sz w:val="25"/>
          <w:szCs w:val="25"/>
        </w:rPr>
        <w:t xml:space="preserve">for the </w:t>
      </w:r>
      <w:r w:rsidR="00F50DED" w:rsidRPr="00997E27">
        <w:rPr>
          <w:rFonts w:ascii="Times New Roman" w:hAnsi="Times New Roman" w:cs="Times New Roman"/>
          <w:sz w:val="25"/>
          <w:szCs w:val="25"/>
        </w:rPr>
        <w:t>c</w:t>
      </w:r>
      <w:r w:rsidR="00853DF4" w:rsidRPr="00997E27">
        <w:rPr>
          <w:rFonts w:ascii="Times New Roman" w:hAnsi="Times New Roman" w:cs="Times New Roman"/>
          <w:sz w:val="25"/>
          <w:szCs w:val="25"/>
        </w:rPr>
        <w:t>ost-</w:t>
      </w:r>
      <w:r w:rsidR="00F50DED" w:rsidRPr="00997E27">
        <w:rPr>
          <w:rFonts w:ascii="Times New Roman" w:hAnsi="Times New Roman" w:cs="Times New Roman"/>
          <w:sz w:val="25"/>
          <w:szCs w:val="25"/>
        </w:rPr>
        <w:t>e</w:t>
      </w:r>
      <w:r w:rsidR="00853DF4" w:rsidRPr="00997E27">
        <w:rPr>
          <w:rFonts w:ascii="Times New Roman" w:hAnsi="Times New Roman" w:cs="Times New Roman"/>
          <w:sz w:val="25"/>
          <w:szCs w:val="25"/>
        </w:rPr>
        <w:t xml:space="preserve">ffectiveness </w:t>
      </w:r>
      <w:r w:rsidR="00F50DED" w:rsidRPr="00997E27">
        <w:rPr>
          <w:rFonts w:ascii="Times New Roman" w:hAnsi="Times New Roman" w:cs="Times New Roman"/>
          <w:sz w:val="25"/>
          <w:szCs w:val="25"/>
        </w:rPr>
        <w:t>e</w:t>
      </w:r>
      <w:r w:rsidR="00853DF4" w:rsidRPr="00997E27">
        <w:rPr>
          <w:rFonts w:ascii="Times New Roman" w:hAnsi="Times New Roman" w:cs="Times New Roman"/>
          <w:sz w:val="25"/>
          <w:szCs w:val="25"/>
        </w:rPr>
        <w:t xml:space="preserve">valuation of </w:t>
      </w:r>
      <w:r w:rsidR="00F50DED" w:rsidRPr="00997E27">
        <w:rPr>
          <w:rFonts w:ascii="Times New Roman" w:hAnsi="Times New Roman" w:cs="Times New Roman"/>
          <w:sz w:val="25"/>
          <w:szCs w:val="25"/>
        </w:rPr>
        <w:t>n</w:t>
      </w:r>
      <w:r w:rsidR="00853DF4" w:rsidRPr="00997E27">
        <w:rPr>
          <w:rFonts w:ascii="Times New Roman" w:hAnsi="Times New Roman" w:cs="Times New Roman"/>
          <w:sz w:val="25"/>
          <w:szCs w:val="25"/>
        </w:rPr>
        <w:t xml:space="preserve">atural </w:t>
      </w:r>
      <w:r w:rsidR="00F50DED" w:rsidRPr="00997E27">
        <w:rPr>
          <w:rFonts w:ascii="Times New Roman" w:hAnsi="Times New Roman" w:cs="Times New Roman"/>
          <w:sz w:val="25"/>
          <w:szCs w:val="25"/>
        </w:rPr>
        <w:t>g</w:t>
      </w:r>
      <w:r w:rsidR="00853DF4" w:rsidRPr="00997E27">
        <w:rPr>
          <w:rFonts w:ascii="Times New Roman" w:hAnsi="Times New Roman" w:cs="Times New Roman"/>
          <w:sz w:val="25"/>
          <w:szCs w:val="25"/>
        </w:rPr>
        <w:t xml:space="preserve">as </w:t>
      </w:r>
      <w:r w:rsidR="00F50DED" w:rsidRPr="00997E27">
        <w:rPr>
          <w:rFonts w:ascii="Times New Roman" w:hAnsi="Times New Roman" w:cs="Times New Roman"/>
          <w:sz w:val="25"/>
          <w:szCs w:val="25"/>
        </w:rPr>
        <w:t>d</w:t>
      </w:r>
      <w:r w:rsidR="00853DF4" w:rsidRPr="00997E27">
        <w:rPr>
          <w:rFonts w:ascii="Times New Roman" w:hAnsi="Times New Roman" w:cs="Times New Roman"/>
          <w:sz w:val="25"/>
          <w:szCs w:val="25"/>
        </w:rPr>
        <w:t>emand-</w:t>
      </w:r>
      <w:r w:rsidR="00F50DED" w:rsidRPr="00997E27">
        <w:rPr>
          <w:rFonts w:ascii="Times New Roman" w:hAnsi="Times New Roman" w:cs="Times New Roman"/>
          <w:sz w:val="25"/>
          <w:szCs w:val="25"/>
        </w:rPr>
        <w:t>s</w:t>
      </w:r>
      <w:r w:rsidR="00853DF4" w:rsidRPr="00997E27">
        <w:rPr>
          <w:rFonts w:ascii="Times New Roman" w:hAnsi="Times New Roman" w:cs="Times New Roman"/>
          <w:sz w:val="25"/>
          <w:szCs w:val="25"/>
        </w:rPr>
        <w:t xml:space="preserve">ide </w:t>
      </w:r>
      <w:r w:rsidR="00F50DED" w:rsidRPr="00997E27">
        <w:rPr>
          <w:rFonts w:ascii="Times New Roman" w:hAnsi="Times New Roman" w:cs="Times New Roman"/>
          <w:sz w:val="25"/>
          <w:szCs w:val="25"/>
        </w:rPr>
        <w:t>m</w:t>
      </w:r>
      <w:r w:rsidR="00853DF4" w:rsidRPr="00997E27">
        <w:rPr>
          <w:rFonts w:ascii="Times New Roman" w:hAnsi="Times New Roman" w:cs="Times New Roman"/>
          <w:sz w:val="25"/>
          <w:szCs w:val="25"/>
        </w:rPr>
        <w:t xml:space="preserve">anagement </w:t>
      </w:r>
      <w:r w:rsidR="00F50DED" w:rsidRPr="00997E27">
        <w:rPr>
          <w:rFonts w:ascii="Times New Roman" w:hAnsi="Times New Roman" w:cs="Times New Roman"/>
          <w:sz w:val="25"/>
          <w:szCs w:val="25"/>
        </w:rPr>
        <w:t>p</w:t>
      </w:r>
      <w:r w:rsidR="00853DF4" w:rsidRPr="00997E27">
        <w:rPr>
          <w:rFonts w:ascii="Times New Roman" w:hAnsi="Times New Roman" w:cs="Times New Roman"/>
          <w:sz w:val="25"/>
          <w:szCs w:val="25"/>
        </w:rPr>
        <w:t>rograms.</w:t>
      </w:r>
      <w:bookmarkEnd w:id="13"/>
    </w:p>
    <w:p w:rsidR="0093480B" w:rsidRPr="00997E27" w:rsidRDefault="0093480B" w:rsidP="00C156A9">
      <w:pPr>
        <w:spacing w:line="264" w:lineRule="auto"/>
        <w:rPr>
          <w:rFonts w:ascii="Times New Roman" w:hAnsi="Times New Roman"/>
          <w:sz w:val="25"/>
          <w:szCs w:val="25"/>
        </w:rPr>
      </w:pPr>
    </w:p>
    <w:p w:rsidR="000F0EC3" w:rsidRPr="00997E27" w:rsidRDefault="008807E8"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Based upon the record in this proceeding, consideration of past practice and decisions, and additional research, and pursuant to RCW 34.05.230, </w:t>
      </w:r>
      <w:r w:rsidR="000F0EC3" w:rsidRPr="00997E27">
        <w:rPr>
          <w:rFonts w:ascii="Times New Roman" w:hAnsi="Times New Roman" w:cs="Times New Roman"/>
          <w:sz w:val="25"/>
          <w:szCs w:val="25"/>
        </w:rPr>
        <w:t>the Commission decided to issue a policy statement instead of proceeding further with a proposed rule.</w:t>
      </w:r>
      <w:r w:rsidR="000F0EC3" w:rsidRPr="00997E27">
        <w:rPr>
          <w:rStyle w:val="FootnoteReference"/>
          <w:rFonts w:ascii="Times New Roman" w:hAnsi="Times New Roman" w:cs="Times New Roman"/>
          <w:sz w:val="25"/>
          <w:szCs w:val="25"/>
        </w:rPr>
        <w:footnoteReference w:id="20"/>
      </w:r>
      <w:r w:rsidR="000F0EC3" w:rsidRPr="00997E27">
        <w:rPr>
          <w:rFonts w:ascii="Times New Roman" w:hAnsi="Times New Roman" w:cs="Times New Roman"/>
          <w:sz w:val="25"/>
          <w:szCs w:val="25"/>
        </w:rPr>
        <w:t xml:space="preserve">  </w:t>
      </w:r>
    </w:p>
    <w:p w:rsidR="000F0EC3" w:rsidRPr="00997E27" w:rsidRDefault="000F0EC3" w:rsidP="00243DC5">
      <w:pPr>
        <w:pStyle w:val="ListParagraph"/>
        <w:spacing w:line="264" w:lineRule="auto"/>
        <w:ind w:left="0"/>
        <w:rPr>
          <w:rFonts w:ascii="Times New Roman" w:hAnsi="Times New Roman" w:cs="Times New Roman"/>
          <w:sz w:val="25"/>
          <w:szCs w:val="25"/>
        </w:rPr>
      </w:pPr>
    </w:p>
    <w:p w:rsidR="0093480B" w:rsidRPr="00997E27" w:rsidRDefault="000F0EC3"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w:t>
      </w:r>
      <w:r w:rsidR="00D467A3" w:rsidRPr="00997E27">
        <w:rPr>
          <w:rFonts w:ascii="Times New Roman" w:hAnsi="Times New Roman" w:cs="Times New Roman"/>
          <w:sz w:val="25"/>
          <w:szCs w:val="25"/>
        </w:rPr>
        <w:t>his section describes Commission</w:t>
      </w:r>
      <w:r w:rsidR="008807E8" w:rsidRPr="00997E27">
        <w:rPr>
          <w:rFonts w:ascii="Times New Roman" w:hAnsi="Times New Roman" w:cs="Times New Roman"/>
          <w:sz w:val="25"/>
          <w:szCs w:val="25"/>
        </w:rPr>
        <w:t xml:space="preserve"> policy </w:t>
      </w:r>
      <w:r w:rsidR="00D467A3" w:rsidRPr="00997E27">
        <w:rPr>
          <w:rFonts w:ascii="Times New Roman" w:hAnsi="Times New Roman" w:cs="Times New Roman"/>
          <w:sz w:val="25"/>
          <w:szCs w:val="25"/>
        </w:rPr>
        <w:t xml:space="preserve">on </w:t>
      </w:r>
      <w:r w:rsidR="003D1E0B" w:rsidRPr="00997E27">
        <w:rPr>
          <w:rFonts w:ascii="Times New Roman" w:hAnsi="Times New Roman" w:cs="Times New Roman"/>
          <w:sz w:val="25"/>
          <w:szCs w:val="25"/>
        </w:rPr>
        <w:t xml:space="preserve">the </w:t>
      </w:r>
      <w:r w:rsidR="00B44027" w:rsidRPr="00997E27">
        <w:rPr>
          <w:rFonts w:ascii="Times New Roman" w:hAnsi="Times New Roman" w:cs="Times New Roman"/>
          <w:sz w:val="25"/>
          <w:szCs w:val="25"/>
        </w:rPr>
        <w:t xml:space="preserve">use of </w:t>
      </w:r>
      <w:r w:rsidR="00D467A3" w:rsidRPr="00997E27">
        <w:rPr>
          <w:rFonts w:ascii="Times New Roman" w:hAnsi="Times New Roman" w:cs="Times New Roman"/>
          <w:sz w:val="25"/>
          <w:szCs w:val="25"/>
        </w:rPr>
        <w:t>cost-effectiveness test</w:t>
      </w:r>
      <w:r w:rsidR="00B44027" w:rsidRPr="00997E27">
        <w:rPr>
          <w:rFonts w:ascii="Times New Roman" w:hAnsi="Times New Roman" w:cs="Times New Roman"/>
          <w:sz w:val="25"/>
          <w:szCs w:val="25"/>
        </w:rPr>
        <w:t>s</w:t>
      </w:r>
      <w:r w:rsidR="00D467A3" w:rsidRPr="00997E27">
        <w:rPr>
          <w:rFonts w:ascii="Times New Roman" w:hAnsi="Times New Roman" w:cs="Times New Roman"/>
          <w:sz w:val="25"/>
          <w:szCs w:val="25"/>
        </w:rPr>
        <w:t xml:space="preserve"> for natural gas </w:t>
      </w:r>
      <w:r w:rsidR="00813CE9" w:rsidRPr="00997E27">
        <w:rPr>
          <w:rFonts w:ascii="Times New Roman" w:hAnsi="Times New Roman" w:cs="Times New Roman"/>
          <w:sz w:val="25"/>
          <w:szCs w:val="25"/>
        </w:rPr>
        <w:t xml:space="preserve">conservation </w:t>
      </w:r>
      <w:r w:rsidR="00D467A3" w:rsidRPr="00997E27">
        <w:rPr>
          <w:rFonts w:ascii="Times New Roman" w:hAnsi="Times New Roman" w:cs="Times New Roman"/>
          <w:sz w:val="25"/>
          <w:szCs w:val="25"/>
        </w:rPr>
        <w:t>activities</w:t>
      </w:r>
      <w:r w:rsidR="00B44027" w:rsidRPr="00997E27">
        <w:rPr>
          <w:rFonts w:ascii="Times New Roman" w:hAnsi="Times New Roman" w:cs="Times New Roman"/>
          <w:sz w:val="25"/>
          <w:szCs w:val="25"/>
        </w:rPr>
        <w:t>, including the test or tests to apply, the level at which they should be applied, and the appropriate discount rate.  We also articulate Co</w:t>
      </w:r>
      <w:r w:rsidR="000579F2" w:rsidRPr="00997E27">
        <w:rPr>
          <w:rFonts w:ascii="Times New Roman" w:hAnsi="Times New Roman" w:cs="Times New Roman"/>
          <w:sz w:val="25"/>
          <w:szCs w:val="25"/>
        </w:rPr>
        <w:t>mmission policy on the need for</w:t>
      </w:r>
      <w:r w:rsidR="00813CE9" w:rsidRPr="00997E27">
        <w:rPr>
          <w:rFonts w:ascii="Times New Roman" w:hAnsi="Times New Roman" w:cs="Times New Roman"/>
          <w:sz w:val="25"/>
          <w:szCs w:val="25"/>
        </w:rPr>
        <w:t xml:space="preserve"> standardize</w:t>
      </w:r>
      <w:r w:rsidR="00B44027" w:rsidRPr="00997E27">
        <w:rPr>
          <w:rFonts w:ascii="Times New Roman" w:hAnsi="Times New Roman" w:cs="Times New Roman"/>
          <w:sz w:val="25"/>
          <w:szCs w:val="25"/>
        </w:rPr>
        <w:t>d</w:t>
      </w:r>
      <w:r w:rsidR="00813CE9" w:rsidRPr="00997E27">
        <w:rPr>
          <w:rFonts w:ascii="Times New Roman" w:hAnsi="Times New Roman" w:cs="Times New Roman"/>
          <w:sz w:val="25"/>
          <w:szCs w:val="25"/>
        </w:rPr>
        <w:t xml:space="preserve"> </w:t>
      </w:r>
      <w:r w:rsidR="00D467A3" w:rsidRPr="00997E27">
        <w:rPr>
          <w:rFonts w:ascii="Times New Roman" w:hAnsi="Times New Roman" w:cs="Times New Roman"/>
          <w:sz w:val="25"/>
          <w:szCs w:val="25"/>
        </w:rPr>
        <w:t xml:space="preserve">conservation program </w:t>
      </w:r>
      <w:r w:rsidR="00813CE9" w:rsidRPr="00997E27">
        <w:rPr>
          <w:rFonts w:ascii="Times New Roman" w:hAnsi="Times New Roman" w:cs="Times New Roman"/>
          <w:sz w:val="25"/>
          <w:szCs w:val="25"/>
        </w:rPr>
        <w:t>evaluations.</w:t>
      </w:r>
    </w:p>
    <w:p w:rsidR="00853DF4" w:rsidRPr="00997E27" w:rsidRDefault="00B44027" w:rsidP="0017035C">
      <w:pPr>
        <w:pStyle w:val="Heading2"/>
        <w:numPr>
          <w:ilvl w:val="0"/>
          <w:numId w:val="26"/>
        </w:numPr>
        <w:spacing w:line="264" w:lineRule="auto"/>
        <w:ind w:left="1080"/>
        <w:rPr>
          <w:rFonts w:ascii="Times New Roman" w:hAnsi="Times New Roman" w:cs="Times New Roman"/>
          <w:b w:val="0"/>
          <w:i w:val="0"/>
          <w:sz w:val="25"/>
          <w:szCs w:val="25"/>
          <w:u w:val="single"/>
        </w:rPr>
      </w:pPr>
      <w:bookmarkStart w:id="14" w:name="_Toc368483197"/>
      <w:r w:rsidRPr="00997E27">
        <w:rPr>
          <w:rFonts w:ascii="Times New Roman" w:hAnsi="Times New Roman" w:cs="Times New Roman"/>
          <w:b w:val="0"/>
          <w:i w:val="0"/>
          <w:sz w:val="25"/>
          <w:szCs w:val="25"/>
          <w:u w:val="single"/>
        </w:rPr>
        <w:t xml:space="preserve">Gas </w:t>
      </w:r>
      <w:r w:rsidR="005C6857" w:rsidRPr="00997E27">
        <w:rPr>
          <w:rFonts w:ascii="Times New Roman" w:hAnsi="Times New Roman" w:cs="Times New Roman"/>
          <w:b w:val="0"/>
          <w:i w:val="0"/>
          <w:sz w:val="25"/>
          <w:szCs w:val="25"/>
          <w:u w:val="single"/>
        </w:rPr>
        <w:t>u</w:t>
      </w:r>
      <w:r w:rsidR="000579F2" w:rsidRPr="00997E27">
        <w:rPr>
          <w:rFonts w:ascii="Times New Roman" w:hAnsi="Times New Roman" w:cs="Times New Roman"/>
          <w:b w:val="0"/>
          <w:i w:val="0"/>
          <w:sz w:val="25"/>
          <w:szCs w:val="25"/>
          <w:u w:val="single"/>
        </w:rPr>
        <w:t>tilities</w:t>
      </w:r>
      <w:r w:rsidR="002C71A2" w:rsidRPr="00997E27">
        <w:rPr>
          <w:rFonts w:ascii="Times New Roman" w:hAnsi="Times New Roman" w:cs="Times New Roman"/>
          <w:b w:val="0"/>
          <w:i w:val="0"/>
          <w:sz w:val="25"/>
          <w:szCs w:val="25"/>
          <w:u w:val="single"/>
        </w:rPr>
        <w:t xml:space="preserve"> </w:t>
      </w:r>
      <w:r w:rsidR="005C6857" w:rsidRPr="00997E27">
        <w:rPr>
          <w:rFonts w:ascii="Times New Roman" w:hAnsi="Times New Roman" w:cs="Times New Roman"/>
          <w:b w:val="0"/>
          <w:i w:val="0"/>
          <w:sz w:val="25"/>
          <w:szCs w:val="25"/>
          <w:u w:val="single"/>
        </w:rPr>
        <w:t>s</w:t>
      </w:r>
      <w:r w:rsidR="002C71A2" w:rsidRPr="00997E27">
        <w:rPr>
          <w:rFonts w:ascii="Times New Roman" w:hAnsi="Times New Roman" w:cs="Times New Roman"/>
          <w:b w:val="0"/>
          <w:i w:val="0"/>
          <w:sz w:val="25"/>
          <w:szCs w:val="25"/>
          <w:u w:val="single"/>
        </w:rPr>
        <w:t>hould u</w:t>
      </w:r>
      <w:r w:rsidRPr="00997E27">
        <w:rPr>
          <w:rFonts w:ascii="Times New Roman" w:hAnsi="Times New Roman" w:cs="Times New Roman"/>
          <w:b w:val="0"/>
          <w:i w:val="0"/>
          <w:sz w:val="25"/>
          <w:szCs w:val="25"/>
          <w:u w:val="single"/>
        </w:rPr>
        <w:t xml:space="preserve">se a </w:t>
      </w:r>
      <w:r w:rsidR="005C6857" w:rsidRPr="00997E27">
        <w:rPr>
          <w:rFonts w:ascii="Times New Roman" w:hAnsi="Times New Roman" w:cs="Times New Roman"/>
          <w:b w:val="0"/>
          <w:i w:val="0"/>
          <w:sz w:val="25"/>
          <w:szCs w:val="25"/>
          <w:u w:val="single"/>
        </w:rPr>
        <w:t>p</w:t>
      </w:r>
      <w:r w:rsidR="00853DF4" w:rsidRPr="00997E27">
        <w:rPr>
          <w:rFonts w:ascii="Times New Roman" w:hAnsi="Times New Roman" w:cs="Times New Roman"/>
          <w:b w:val="0"/>
          <w:i w:val="0"/>
          <w:sz w:val="25"/>
          <w:szCs w:val="25"/>
          <w:u w:val="single"/>
        </w:rPr>
        <w:t xml:space="preserve">roperly </w:t>
      </w:r>
      <w:r w:rsidR="005C6857" w:rsidRPr="00997E27">
        <w:rPr>
          <w:rFonts w:ascii="Times New Roman" w:hAnsi="Times New Roman" w:cs="Times New Roman"/>
          <w:b w:val="0"/>
          <w:i w:val="0"/>
          <w:sz w:val="25"/>
          <w:szCs w:val="25"/>
          <w:u w:val="single"/>
        </w:rPr>
        <w:t>b</w:t>
      </w:r>
      <w:r w:rsidR="00853DF4" w:rsidRPr="00997E27">
        <w:rPr>
          <w:rFonts w:ascii="Times New Roman" w:hAnsi="Times New Roman" w:cs="Times New Roman"/>
          <w:b w:val="0"/>
          <w:i w:val="0"/>
          <w:sz w:val="25"/>
          <w:szCs w:val="25"/>
          <w:u w:val="single"/>
        </w:rPr>
        <w:t>alanced TRC</w:t>
      </w:r>
      <w:r w:rsidRPr="00997E27">
        <w:rPr>
          <w:rFonts w:ascii="Times New Roman" w:hAnsi="Times New Roman" w:cs="Times New Roman"/>
          <w:b w:val="0"/>
          <w:i w:val="0"/>
          <w:sz w:val="25"/>
          <w:szCs w:val="25"/>
          <w:u w:val="single"/>
        </w:rPr>
        <w:t xml:space="preserve"> or, </w:t>
      </w:r>
      <w:r w:rsidR="002C71A2" w:rsidRPr="00997E27">
        <w:rPr>
          <w:rFonts w:ascii="Times New Roman" w:hAnsi="Times New Roman" w:cs="Times New Roman"/>
          <w:b w:val="0"/>
          <w:i w:val="0"/>
          <w:sz w:val="25"/>
          <w:szCs w:val="25"/>
          <w:u w:val="single"/>
        </w:rPr>
        <w:t>i</w:t>
      </w:r>
      <w:r w:rsidR="00444B9C" w:rsidRPr="00997E27">
        <w:rPr>
          <w:rFonts w:ascii="Times New Roman" w:hAnsi="Times New Roman" w:cs="Times New Roman"/>
          <w:b w:val="0"/>
          <w:i w:val="0"/>
          <w:sz w:val="25"/>
          <w:szCs w:val="25"/>
          <w:u w:val="single"/>
        </w:rPr>
        <w:t xml:space="preserve">f </w:t>
      </w:r>
      <w:r w:rsidR="002C71A2" w:rsidRPr="00997E27">
        <w:rPr>
          <w:rFonts w:ascii="Times New Roman" w:hAnsi="Times New Roman" w:cs="Times New Roman"/>
          <w:b w:val="0"/>
          <w:i w:val="0"/>
          <w:sz w:val="25"/>
          <w:szCs w:val="25"/>
          <w:u w:val="single"/>
        </w:rPr>
        <w:t>n</w:t>
      </w:r>
      <w:r w:rsidR="00444B9C" w:rsidRPr="00997E27">
        <w:rPr>
          <w:rFonts w:ascii="Times New Roman" w:hAnsi="Times New Roman" w:cs="Times New Roman"/>
          <w:b w:val="0"/>
          <w:i w:val="0"/>
          <w:sz w:val="25"/>
          <w:szCs w:val="25"/>
          <w:u w:val="single"/>
        </w:rPr>
        <w:t xml:space="preserve">ot </w:t>
      </w:r>
      <w:r w:rsidR="005C6857" w:rsidRPr="00997E27">
        <w:rPr>
          <w:rFonts w:ascii="Times New Roman" w:hAnsi="Times New Roman" w:cs="Times New Roman"/>
          <w:b w:val="0"/>
          <w:i w:val="0"/>
          <w:sz w:val="25"/>
          <w:szCs w:val="25"/>
          <w:u w:val="single"/>
        </w:rPr>
        <w:t>a</w:t>
      </w:r>
      <w:r w:rsidR="00444B9C" w:rsidRPr="00997E27">
        <w:rPr>
          <w:rFonts w:ascii="Times New Roman" w:hAnsi="Times New Roman" w:cs="Times New Roman"/>
          <w:b w:val="0"/>
          <w:i w:val="0"/>
          <w:sz w:val="25"/>
          <w:szCs w:val="25"/>
          <w:u w:val="single"/>
        </w:rPr>
        <w:t xml:space="preserve">vailable, a UCT with the </w:t>
      </w:r>
      <w:r w:rsidR="005C6857" w:rsidRPr="00997E27">
        <w:rPr>
          <w:rFonts w:ascii="Times New Roman" w:hAnsi="Times New Roman" w:cs="Times New Roman"/>
          <w:b w:val="0"/>
          <w:i w:val="0"/>
          <w:sz w:val="25"/>
          <w:szCs w:val="25"/>
          <w:u w:val="single"/>
        </w:rPr>
        <w:t>a</w:t>
      </w:r>
      <w:r w:rsidR="00444B9C" w:rsidRPr="00997E27">
        <w:rPr>
          <w:rFonts w:ascii="Times New Roman" w:hAnsi="Times New Roman" w:cs="Times New Roman"/>
          <w:b w:val="0"/>
          <w:i w:val="0"/>
          <w:sz w:val="25"/>
          <w:szCs w:val="25"/>
          <w:u w:val="single"/>
        </w:rPr>
        <w:t xml:space="preserve">ssistance of the </w:t>
      </w:r>
      <w:r w:rsidR="005C6857" w:rsidRPr="00997E27">
        <w:rPr>
          <w:rFonts w:ascii="Times New Roman" w:hAnsi="Times New Roman" w:cs="Times New Roman"/>
          <w:b w:val="0"/>
          <w:i w:val="0"/>
          <w:sz w:val="25"/>
          <w:szCs w:val="25"/>
          <w:u w:val="single"/>
        </w:rPr>
        <w:t>u</w:t>
      </w:r>
      <w:r w:rsidR="00444B9C" w:rsidRPr="00997E27">
        <w:rPr>
          <w:rFonts w:ascii="Times New Roman" w:hAnsi="Times New Roman" w:cs="Times New Roman"/>
          <w:b w:val="0"/>
          <w:i w:val="0"/>
          <w:sz w:val="25"/>
          <w:szCs w:val="25"/>
          <w:u w:val="single"/>
        </w:rPr>
        <w:t xml:space="preserve">tility’s </w:t>
      </w:r>
      <w:r w:rsidR="005C6857" w:rsidRPr="00997E27">
        <w:rPr>
          <w:rFonts w:ascii="Times New Roman" w:hAnsi="Times New Roman" w:cs="Times New Roman"/>
          <w:b w:val="0"/>
          <w:i w:val="0"/>
          <w:sz w:val="25"/>
          <w:szCs w:val="25"/>
          <w:u w:val="single"/>
        </w:rPr>
        <w:t>a</w:t>
      </w:r>
      <w:r w:rsidR="00444B9C" w:rsidRPr="00997E27">
        <w:rPr>
          <w:rFonts w:ascii="Times New Roman" w:hAnsi="Times New Roman" w:cs="Times New Roman"/>
          <w:b w:val="0"/>
          <w:i w:val="0"/>
          <w:sz w:val="25"/>
          <w:szCs w:val="25"/>
          <w:u w:val="single"/>
        </w:rPr>
        <w:t xml:space="preserve">dvisory </w:t>
      </w:r>
      <w:r w:rsidR="005C6857" w:rsidRPr="00997E27">
        <w:rPr>
          <w:rFonts w:ascii="Times New Roman" w:hAnsi="Times New Roman" w:cs="Times New Roman"/>
          <w:b w:val="0"/>
          <w:i w:val="0"/>
          <w:sz w:val="25"/>
          <w:szCs w:val="25"/>
          <w:u w:val="single"/>
        </w:rPr>
        <w:t>c</w:t>
      </w:r>
      <w:r w:rsidR="00444B9C" w:rsidRPr="00997E27">
        <w:rPr>
          <w:rFonts w:ascii="Times New Roman" w:hAnsi="Times New Roman" w:cs="Times New Roman"/>
          <w:b w:val="0"/>
          <w:i w:val="0"/>
          <w:sz w:val="25"/>
          <w:szCs w:val="25"/>
          <w:u w:val="single"/>
        </w:rPr>
        <w:t>ommittee.</w:t>
      </w:r>
      <w:bookmarkEnd w:id="14"/>
      <w:r w:rsidR="00444B9C" w:rsidRPr="00997E27">
        <w:rPr>
          <w:rFonts w:ascii="Times New Roman" w:hAnsi="Times New Roman" w:cs="Times New Roman"/>
          <w:b w:val="0"/>
          <w:i w:val="0"/>
          <w:sz w:val="25"/>
          <w:szCs w:val="25"/>
          <w:u w:val="single"/>
        </w:rPr>
        <w:t xml:space="preserve"> </w:t>
      </w:r>
    </w:p>
    <w:p w:rsidR="009232E4" w:rsidRPr="00997E27" w:rsidRDefault="009232E4" w:rsidP="00C156A9">
      <w:pPr>
        <w:spacing w:line="264" w:lineRule="auto"/>
        <w:rPr>
          <w:rFonts w:ascii="Times New Roman" w:hAnsi="Times New Roman"/>
          <w:sz w:val="25"/>
          <w:szCs w:val="25"/>
        </w:rPr>
      </w:pPr>
    </w:p>
    <w:p w:rsidR="00853DF4" w:rsidRPr="00997E27" w:rsidRDefault="00444B9C"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After reviewing </w:t>
      </w:r>
      <w:r w:rsidR="00B06C42" w:rsidRPr="00997E27">
        <w:rPr>
          <w:rFonts w:ascii="Times New Roman" w:hAnsi="Times New Roman" w:cs="Times New Roman"/>
          <w:sz w:val="25"/>
          <w:szCs w:val="25"/>
        </w:rPr>
        <w:t>the methodologies and cost-effectiveness tests proposed by stakeholders</w:t>
      </w:r>
      <w:r w:rsidR="003D1E0B" w:rsidRPr="00997E27">
        <w:rPr>
          <w:rFonts w:ascii="Times New Roman" w:hAnsi="Times New Roman" w:cs="Times New Roman"/>
          <w:sz w:val="25"/>
          <w:szCs w:val="25"/>
        </w:rPr>
        <w:t>, and the comments filed</w:t>
      </w:r>
      <w:r w:rsidR="00B06C42" w:rsidRPr="00997E27">
        <w:rPr>
          <w:rFonts w:ascii="Times New Roman" w:hAnsi="Times New Roman" w:cs="Times New Roman"/>
          <w:sz w:val="25"/>
          <w:szCs w:val="25"/>
        </w:rPr>
        <w:t xml:space="preserve"> in this docket, </w:t>
      </w:r>
      <w:r w:rsidRPr="00997E27">
        <w:rPr>
          <w:rFonts w:ascii="Times New Roman" w:hAnsi="Times New Roman" w:cs="Times New Roman"/>
          <w:sz w:val="25"/>
          <w:szCs w:val="25"/>
        </w:rPr>
        <w:t xml:space="preserve">the Commission determines that </w:t>
      </w:r>
      <w:r w:rsidR="00853DF4" w:rsidRPr="00997E27">
        <w:rPr>
          <w:rFonts w:ascii="Times New Roman" w:hAnsi="Times New Roman" w:cs="Times New Roman"/>
          <w:sz w:val="25"/>
          <w:szCs w:val="25"/>
        </w:rPr>
        <w:t xml:space="preserve">a properly balanced TRC </w:t>
      </w:r>
      <w:r w:rsidR="00B06C42" w:rsidRPr="00997E27">
        <w:rPr>
          <w:rFonts w:ascii="Times New Roman" w:hAnsi="Times New Roman" w:cs="Times New Roman"/>
          <w:sz w:val="25"/>
          <w:szCs w:val="25"/>
        </w:rPr>
        <w:t xml:space="preserve">is </w:t>
      </w:r>
      <w:r w:rsidR="009232E4" w:rsidRPr="00997E27">
        <w:rPr>
          <w:rFonts w:ascii="Times New Roman" w:hAnsi="Times New Roman" w:cs="Times New Roman"/>
          <w:sz w:val="25"/>
          <w:szCs w:val="25"/>
        </w:rPr>
        <w:t>the most</w:t>
      </w:r>
      <w:r w:rsidR="00853DF4" w:rsidRPr="00997E27">
        <w:rPr>
          <w:rFonts w:ascii="Times New Roman" w:hAnsi="Times New Roman" w:cs="Times New Roman"/>
          <w:sz w:val="25"/>
          <w:szCs w:val="25"/>
        </w:rPr>
        <w:t xml:space="preserve"> </w:t>
      </w:r>
      <w:r w:rsidRPr="00997E27">
        <w:rPr>
          <w:rFonts w:ascii="Times New Roman" w:hAnsi="Times New Roman" w:cs="Times New Roman"/>
          <w:sz w:val="25"/>
          <w:szCs w:val="25"/>
        </w:rPr>
        <w:t>appropriate</w:t>
      </w:r>
      <w:r w:rsidR="00853DF4" w:rsidRPr="00997E27">
        <w:rPr>
          <w:rFonts w:ascii="Times New Roman" w:hAnsi="Times New Roman" w:cs="Times New Roman"/>
          <w:sz w:val="25"/>
          <w:szCs w:val="25"/>
        </w:rPr>
        <w:t xml:space="preserve"> test available.  The TRC </w:t>
      </w:r>
      <w:r w:rsidR="0005502B" w:rsidRPr="00997E27">
        <w:rPr>
          <w:rFonts w:ascii="Times New Roman" w:hAnsi="Times New Roman" w:cs="Times New Roman"/>
          <w:sz w:val="25"/>
          <w:szCs w:val="25"/>
        </w:rPr>
        <w:t xml:space="preserve">accounts for </w:t>
      </w:r>
      <w:r w:rsidR="00853DF4" w:rsidRPr="00997E27">
        <w:rPr>
          <w:rFonts w:ascii="Times New Roman" w:hAnsi="Times New Roman" w:cs="Times New Roman"/>
          <w:sz w:val="25"/>
          <w:szCs w:val="25"/>
        </w:rPr>
        <w:t xml:space="preserve">costs and benefits to both ratepayers and the utility, and </w:t>
      </w:r>
      <w:r w:rsidR="0005502B" w:rsidRPr="00997E27">
        <w:rPr>
          <w:rFonts w:ascii="Times New Roman" w:hAnsi="Times New Roman" w:cs="Times New Roman"/>
          <w:sz w:val="25"/>
          <w:szCs w:val="25"/>
        </w:rPr>
        <w:t>analyz</w:t>
      </w:r>
      <w:r w:rsidR="00B06C42" w:rsidRPr="00997E27">
        <w:rPr>
          <w:rFonts w:ascii="Times New Roman" w:hAnsi="Times New Roman" w:cs="Times New Roman"/>
          <w:sz w:val="25"/>
          <w:szCs w:val="25"/>
        </w:rPr>
        <w:t>es</w:t>
      </w:r>
      <w:r w:rsidR="0005502B" w:rsidRPr="00997E27">
        <w:rPr>
          <w:rFonts w:ascii="Times New Roman" w:hAnsi="Times New Roman" w:cs="Times New Roman"/>
          <w:sz w:val="25"/>
          <w:szCs w:val="25"/>
        </w:rPr>
        <w:t xml:space="preserve"> </w:t>
      </w:r>
      <w:r w:rsidR="003D1E0B" w:rsidRPr="00997E27">
        <w:rPr>
          <w:rFonts w:ascii="Times New Roman" w:hAnsi="Times New Roman" w:cs="Times New Roman"/>
          <w:sz w:val="25"/>
          <w:szCs w:val="25"/>
        </w:rPr>
        <w:t xml:space="preserve">the impact of </w:t>
      </w:r>
      <w:r w:rsidR="002B7F0C" w:rsidRPr="00997E27">
        <w:rPr>
          <w:rFonts w:ascii="Times New Roman" w:hAnsi="Times New Roman" w:cs="Times New Roman"/>
          <w:sz w:val="25"/>
          <w:szCs w:val="25"/>
        </w:rPr>
        <w:t>conservation programs</w:t>
      </w:r>
      <w:r w:rsidR="00853DF4" w:rsidRPr="00997E27">
        <w:rPr>
          <w:rFonts w:ascii="Times New Roman" w:hAnsi="Times New Roman" w:cs="Times New Roman"/>
          <w:sz w:val="25"/>
          <w:szCs w:val="25"/>
        </w:rPr>
        <w:t xml:space="preserve"> on both.  Yet, as we noted </w:t>
      </w:r>
      <w:r w:rsidR="0017318E" w:rsidRPr="00997E27">
        <w:rPr>
          <w:rFonts w:ascii="Times New Roman" w:hAnsi="Times New Roman" w:cs="Times New Roman"/>
          <w:sz w:val="25"/>
          <w:szCs w:val="25"/>
        </w:rPr>
        <w:t>when dealing with Avista’s programs</w:t>
      </w:r>
      <w:r w:rsidR="00853DF4" w:rsidRPr="00997E27">
        <w:rPr>
          <w:rFonts w:ascii="Times New Roman" w:hAnsi="Times New Roman" w:cs="Times New Roman"/>
          <w:sz w:val="25"/>
          <w:szCs w:val="25"/>
        </w:rPr>
        <w:t>:</w:t>
      </w:r>
    </w:p>
    <w:p w:rsidR="00853DF4" w:rsidRPr="00997E27" w:rsidRDefault="00853DF4" w:rsidP="00C156A9">
      <w:pPr>
        <w:spacing w:line="264" w:lineRule="auto"/>
        <w:rPr>
          <w:rFonts w:ascii="Times New Roman" w:hAnsi="Times New Roman"/>
          <w:sz w:val="25"/>
          <w:szCs w:val="25"/>
        </w:rPr>
      </w:pPr>
    </w:p>
    <w:p w:rsidR="00853DF4" w:rsidRPr="00997E27" w:rsidRDefault="00853DF4" w:rsidP="00C156A9">
      <w:pPr>
        <w:spacing w:line="264" w:lineRule="auto"/>
        <w:ind w:left="720"/>
        <w:rPr>
          <w:rFonts w:ascii="Times New Roman" w:hAnsi="Times New Roman"/>
          <w:sz w:val="25"/>
          <w:szCs w:val="25"/>
        </w:rPr>
      </w:pPr>
      <w:r w:rsidRPr="00997E27">
        <w:rPr>
          <w:rFonts w:ascii="Times New Roman" w:hAnsi="Times New Roman"/>
          <w:sz w:val="25"/>
          <w:szCs w:val="25"/>
        </w:rPr>
        <w:t xml:space="preserve">A major concern with the TRC is that it typically includes the full costs, but often does not include the full benefits to customers because the </w:t>
      </w:r>
      <w:r w:rsidR="0017318E" w:rsidRPr="00997E27">
        <w:rPr>
          <w:rFonts w:ascii="Times New Roman" w:hAnsi="Times New Roman"/>
          <w:sz w:val="25"/>
          <w:szCs w:val="25"/>
        </w:rPr>
        <w:t>[risk reduction]</w:t>
      </w:r>
      <w:r w:rsidRPr="00997E27">
        <w:rPr>
          <w:rFonts w:ascii="Times New Roman" w:hAnsi="Times New Roman"/>
          <w:sz w:val="25"/>
          <w:szCs w:val="25"/>
        </w:rPr>
        <w:t xml:space="preserve"> value and many non-energy benefits are difficult to quantify.  This introduces a potential bias in the TRC against conservation programs.</w:t>
      </w:r>
      <w:r w:rsidRPr="00997E27">
        <w:rPr>
          <w:rStyle w:val="FootnoteReference"/>
          <w:rFonts w:ascii="Times New Roman" w:hAnsi="Times New Roman"/>
          <w:sz w:val="25"/>
          <w:szCs w:val="25"/>
        </w:rPr>
        <w:footnoteReference w:id="21"/>
      </w:r>
    </w:p>
    <w:p w:rsidR="00853DF4" w:rsidRPr="00997E27" w:rsidRDefault="00853DF4" w:rsidP="00C156A9">
      <w:pPr>
        <w:spacing w:line="264" w:lineRule="auto"/>
        <w:rPr>
          <w:rFonts w:ascii="Times New Roman" w:hAnsi="Times New Roman"/>
          <w:sz w:val="25"/>
          <w:szCs w:val="25"/>
        </w:rPr>
      </w:pPr>
    </w:p>
    <w:p w:rsidR="00853DF4" w:rsidRPr="00997E27" w:rsidRDefault="00853DF4"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In </w:t>
      </w:r>
      <w:r w:rsidR="008F68CF" w:rsidRPr="00997E27">
        <w:rPr>
          <w:rFonts w:ascii="Times New Roman" w:hAnsi="Times New Roman" w:cs="Times New Roman"/>
          <w:sz w:val="25"/>
          <w:szCs w:val="25"/>
        </w:rPr>
        <w:t xml:space="preserve">Docket </w:t>
      </w:r>
      <w:r w:rsidRPr="00997E27">
        <w:rPr>
          <w:rFonts w:ascii="Times New Roman" w:hAnsi="Times New Roman" w:cs="Times New Roman"/>
          <w:sz w:val="25"/>
          <w:szCs w:val="25"/>
        </w:rPr>
        <w:t xml:space="preserve">UG-120790 we expressed discomfort </w:t>
      </w:r>
      <w:r w:rsidR="005D672E" w:rsidRPr="00997E27">
        <w:rPr>
          <w:rFonts w:ascii="Times New Roman" w:hAnsi="Times New Roman" w:cs="Times New Roman"/>
          <w:sz w:val="25"/>
          <w:szCs w:val="25"/>
        </w:rPr>
        <w:t xml:space="preserve">with </w:t>
      </w:r>
      <w:r w:rsidRPr="00997E27">
        <w:rPr>
          <w:rFonts w:ascii="Times New Roman" w:hAnsi="Times New Roman" w:cs="Times New Roman"/>
          <w:sz w:val="25"/>
          <w:szCs w:val="25"/>
        </w:rPr>
        <w:t>“ending [Avista’s] gas conservation programs today because of the concerns with the TRC.”</w:t>
      </w:r>
      <w:r w:rsidRPr="00997E27">
        <w:rPr>
          <w:rStyle w:val="FootnoteReference"/>
          <w:rFonts w:ascii="Times New Roman" w:hAnsi="Times New Roman" w:cs="Times New Roman"/>
          <w:sz w:val="25"/>
          <w:szCs w:val="25"/>
        </w:rPr>
        <w:t xml:space="preserve"> </w:t>
      </w:r>
      <w:r w:rsidRPr="00997E27">
        <w:rPr>
          <w:rStyle w:val="FootnoteReference"/>
          <w:rFonts w:ascii="Times New Roman" w:hAnsi="Times New Roman" w:cs="Times New Roman"/>
          <w:sz w:val="25"/>
          <w:szCs w:val="25"/>
        </w:rPr>
        <w:footnoteReference w:id="22"/>
      </w:r>
      <w:r w:rsidRPr="00997E27">
        <w:rPr>
          <w:rFonts w:ascii="Times New Roman" w:hAnsi="Times New Roman" w:cs="Times New Roman"/>
          <w:sz w:val="25"/>
          <w:szCs w:val="25"/>
        </w:rPr>
        <w:t xml:space="preserve"> </w:t>
      </w:r>
      <w:r w:rsidR="00EE4D36"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We </w:t>
      </w:r>
      <w:r w:rsidR="00CF3E2F" w:rsidRPr="00997E27">
        <w:rPr>
          <w:rFonts w:ascii="Times New Roman" w:hAnsi="Times New Roman" w:cs="Times New Roman"/>
          <w:sz w:val="25"/>
          <w:szCs w:val="25"/>
        </w:rPr>
        <w:t xml:space="preserve">would prefer that a regional entity with the appropriate technical expertise </w:t>
      </w:r>
      <w:r w:rsidR="0017318E" w:rsidRPr="00997E27">
        <w:rPr>
          <w:rFonts w:ascii="Times New Roman" w:hAnsi="Times New Roman" w:cs="Times New Roman"/>
          <w:sz w:val="25"/>
          <w:szCs w:val="25"/>
        </w:rPr>
        <w:t xml:space="preserve">determine </w:t>
      </w:r>
      <w:r w:rsidR="00F72B99" w:rsidRPr="00997E27">
        <w:rPr>
          <w:rFonts w:ascii="Times New Roman" w:hAnsi="Times New Roman" w:cs="Times New Roman"/>
          <w:sz w:val="25"/>
          <w:szCs w:val="25"/>
        </w:rPr>
        <w:t>conservation’s</w:t>
      </w:r>
      <w:r w:rsidR="0017318E" w:rsidRPr="00997E27">
        <w:rPr>
          <w:rFonts w:ascii="Times New Roman" w:hAnsi="Times New Roman" w:cs="Times New Roman"/>
          <w:sz w:val="25"/>
          <w:szCs w:val="25"/>
        </w:rPr>
        <w:t xml:space="preserve"> </w:t>
      </w:r>
      <w:r w:rsidR="00CF3E2F" w:rsidRPr="00997E27">
        <w:rPr>
          <w:rFonts w:ascii="Times New Roman" w:hAnsi="Times New Roman" w:cs="Times New Roman"/>
          <w:sz w:val="25"/>
          <w:szCs w:val="25"/>
        </w:rPr>
        <w:t>risk reduction</w:t>
      </w:r>
      <w:r w:rsidR="00F72B99" w:rsidRPr="00997E27">
        <w:rPr>
          <w:rFonts w:ascii="Times New Roman" w:hAnsi="Times New Roman" w:cs="Times New Roman"/>
          <w:sz w:val="25"/>
          <w:szCs w:val="25"/>
        </w:rPr>
        <w:t xml:space="preserve"> value</w:t>
      </w:r>
      <w:r w:rsidR="00CF3E2F" w:rsidRPr="00997E27">
        <w:rPr>
          <w:rFonts w:ascii="Times New Roman" w:hAnsi="Times New Roman" w:cs="Times New Roman"/>
          <w:sz w:val="25"/>
          <w:szCs w:val="25"/>
        </w:rPr>
        <w:t xml:space="preserve">, </w:t>
      </w:r>
      <w:r w:rsidR="00F72B99" w:rsidRPr="00997E27">
        <w:rPr>
          <w:rFonts w:ascii="Times New Roman" w:hAnsi="Times New Roman" w:cs="Times New Roman"/>
          <w:sz w:val="25"/>
          <w:szCs w:val="25"/>
        </w:rPr>
        <w:t xml:space="preserve">the </w:t>
      </w:r>
      <w:r w:rsidR="00CF3E2F" w:rsidRPr="00997E27">
        <w:rPr>
          <w:rFonts w:ascii="Times New Roman" w:hAnsi="Times New Roman" w:cs="Times New Roman"/>
          <w:sz w:val="25"/>
          <w:szCs w:val="25"/>
        </w:rPr>
        <w:t>downward price pressure from reduced demand, and non-energy benefits</w:t>
      </w:r>
      <w:r w:rsidR="00EE4D36" w:rsidRPr="00997E27">
        <w:rPr>
          <w:rFonts w:ascii="Times New Roman" w:hAnsi="Times New Roman" w:cs="Times New Roman"/>
          <w:sz w:val="25"/>
          <w:szCs w:val="25"/>
        </w:rPr>
        <w:t>.</w:t>
      </w:r>
      <w:r w:rsidR="0017318E" w:rsidRPr="00997E27">
        <w:rPr>
          <w:rFonts w:ascii="Times New Roman" w:hAnsi="Times New Roman" w:cs="Times New Roman"/>
          <w:sz w:val="25"/>
          <w:szCs w:val="25"/>
        </w:rPr>
        <w:t xml:space="preserve">  </w:t>
      </w:r>
      <w:r w:rsidR="005F52B9" w:rsidRPr="00997E27">
        <w:rPr>
          <w:rFonts w:ascii="Times New Roman" w:hAnsi="Times New Roman" w:cs="Times New Roman"/>
          <w:sz w:val="25"/>
          <w:szCs w:val="25"/>
        </w:rPr>
        <w:t xml:space="preserve">With </w:t>
      </w:r>
      <w:r w:rsidR="00422394" w:rsidRPr="00997E27">
        <w:rPr>
          <w:rFonts w:ascii="Times New Roman" w:hAnsi="Times New Roman" w:cs="Times New Roman"/>
          <w:sz w:val="25"/>
          <w:szCs w:val="25"/>
        </w:rPr>
        <w:t>proper</w:t>
      </w:r>
      <w:r w:rsidR="005F52B9" w:rsidRPr="00997E27">
        <w:rPr>
          <w:rFonts w:ascii="Times New Roman" w:hAnsi="Times New Roman" w:cs="Times New Roman"/>
          <w:sz w:val="25"/>
          <w:szCs w:val="25"/>
        </w:rPr>
        <w:t xml:space="preserve"> quantification of these values, a properly balanced TRC analysis </w:t>
      </w:r>
      <w:r w:rsidR="00422394" w:rsidRPr="00997E27">
        <w:rPr>
          <w:rFonts w:ascii="Times New Roman" w:hAnsi="Times New Roman" w:cs="Times New Roman"/>
          <w:sz w:val="25"/>
          <w:szCs w:val="25"/>
        </w:rPr>
        <w:t>could be</w:t>
      </w:r>
      <w:r w:rsidR="005F52B9" w:rsidRPr="00997E27">
        <w:rPr>
          <w:rFonts w:ascii="Times New Roman" w:hAnsi="Times New Roman" w:cs="Times New Roman"/>
          <w:sz w:val="25"/>
          <w:szCs w:val="25"/>
        </w:rPr>
        <w:t xml:space="preserve"> possible</w:t>
      </w:r>
      <w:r w:rsidR="004C5BDE" w:rsidRPr="00997E27">
        <w:rPr>
          <w:rFonts w:ascii="Times New Roman" w:hAnsi="Times New Roman" w:cs="Times New Roman"/>
          <w:sz w:val="25"/>
          <w:szCs w:val="25"/>
        </w:rPr>
        <w:t xml:space="preserve">.  </w:t>
      </w:r>
      <w:r w:rsidR="00EE4D36" w:rsidRPr="00997E27">
        <w:rPr>
          <w:rFonts w:ascii="Times New Roman" w:hAnsi="Times New Roman" w:cs="Times New Roman"/>
          <w:sz w:val="25"/>
          <w:szCs w:val="25"/>
        </w:rPr>
        <w:t xml:space="preserve">Unfortunately, the Council does not provide </w:t>
      </w:r>
      <w:r w:rsidR="006C373B" w:rsidRPr="00997E27">
        <w:rPr>
          <w:rFonts w:ascii="Times New Roman" w:hAnsi="Times New Roman" w:cs="Times New Roman"/>
          <w:sz w:val="25"/>
          <w:szCs w:val="25"/>
        </w:rPr>
        <w:t>these values</w:t>
      </w:r>
      <w:r w:rsidR="00CA4BB4" w:rsidRPr="00997E27">
        <w:rPr>
          <w:rFonts w:ascii="Times New Roman" w:hAnsi="Times New Roman" w:cs="Times New Roman"/>
          <w:sz w:val="25"/>
          <w:szCs w:val="25"/>
        </w:rPr>
        <w:t xml:space="preserve"> for the natural gas </w:t>
      </w:r>
      <w:r w:rsidR="008F68CF" w:rsidRPr="00997E27">
        <w:rPr>
          <w:rFonts w:ascii="Times New Roman" w:hAnsi="Times New Roman" w:cs="Times New Roman"/>
          <w:sz w:val="25"/>
          <w:szCs w:val="25"/>
        </w:rPr>
        <w:t>utilities</w:t>
      </w:r>
      <w:r w:rsidR="00422394" w:rsidRPr="00997E27">
        <w:rPr>
          <w:rFonts w:ascii="Times New Roman" w:hAnsi="Times New Roman" w:cs="Times New Roman"/>
          <w:sz w:val="25"/>
          <w:szCs w:val="25"/>
        </w:rPr>
        <w:t>, nor does any other similar entity.  A</w:t>
      </w:r>
      <w:r w:rsidR="00EE4D36" w:rsidRPr="00997E27">
        <w:rPr>
          <w:rFonts w:ascii="Times New Roman" w:hAnsi="Times New Roman" w:cs="Times New Roman"/>
          <w:sz w:val="25"/>
          <w:szCs w:val="25"/>
        </w:rPr>
        <w:t>nd it would be unreasonably expensive for a utility to undertake such a study alone</w:t>
      </w:r>
      <w:r w:rsidR="00CA4BB4" w:rsidRPr="00997E27">
        <w:rPr>
          <w:rFonts w:ascii="Times New Roman" w:hAnsi="Times New Roman" w:cs="Times New Roman"/>
          <w:sz w:val="25"/>
          <w:szCs w:val="25"/>
        </w:rPr>
        <w:t xml:space="preserve">.  </w:t>
      </w:r>
      <w:r w:rsidR="0005502B" w:rsidRPr="00997E27">
        <w:rPr>
          <w:rFonts w:ascii="Times New Roman" w:hAnsi="Times New Roman" w:cs="Times New Roman"/>
          <w:sz w:val="25"/>
          <w:szCs w:val="25"/>
        </w:rPr>
        <w:t xml:space="preserve">Thus, we are unwilling to </w:t>
      </w:r>
      <w:r w:rsidR="0070786C" w:rsidRPr="00997E27">
        <w:rPr>
          <w:rFonts w:ascii="Times New Roman" w:hAnsi="Times New Roman" w:cs="Times New Roman"/>
          <w:sz w:val="25"/>
          <w:szCs w:val="25"/>
        </w:rPr>
        <w:t xml:space="preserve">allow </w:t>
      </w:r>
      <w:r w:rsidR="0005502B" w:rsidRPr="00997E27">
        <w:rPr>
          <w:rFonts w:ascii="Times New Roman" w:hAnsi="Times New Roman" w:cs="Times New Roman"/>
          <w:sz w:val="25"/>
          <w:szCs w:val="25"/>
        </w:rPr>
        <w:t xml:space="preserve">utilities </w:t>
      </w:r>
      <w:r w:rsidR="00B06C42" w:rsidRPr="00997E27">
        <w:rPr>
          <w:rFonts w:ascii="Times New Roman" w:hAnsi="Times New Roman" w:cs="Times New Roman"/>
          <w:sz w:val="25"/>
          <w:szCs w:val="25"/>
        </w:rPr>
        <w:t>to</w:t>
      </w:r>
      <w:r w:rsidR="0005502B" w:rsidRPr="00997E27">
        <w:rPr>
          <w:rFonts w:ascii="Times New Roman" w:hAnsi="Times New Roman" w:cs="Times New Roman"/>
          <w:sz w:val="25"/>
          <w:szCs w:val="25"/>
        </w:rPr>
        <w:t xml:space="preserve"> </w:t>
      </w:r>
      <w:r w:rsidR="0017318E" w:rsidRPr="00997E27">
        <w:rPr>
          <w:rFonts w:ascii="Times New Roman" w:hAnsi="Times New Roman" w:cs="Times New Roman"/>
          <w:sz w:val="25"/>
          <w:szCs w:val="25"/>
        </w:rPr>
        <w:t>end natural gas conservation program</w:t>
      </w:r>
      <w:r w:rsidR="0070786C" w:rsidRPr="00997E27">
        <w:rPr>
          <w:rFonts w:ascii="Times New Roman" w:hAnsi="Times New Roman" w:cs="Times New Roman"/>
          <w:sz w:val="25"/>
          <w:szCs w:val="25"/>
        </w:rPr>
        <w:t>s</w:t>
      </w:r>
      <w:r w:rsidR="0005502B" w:rsidRPr="00997E27">
        <w:rPr>
          <w:rFonts w:ascii="Times New Roman" w:hAnsi="Times New Roman" w:cs="Times New Roman"/>
          <w:sz w:val="25"/>
          <w:szCs w:val="25"/>
        </w:rPr>
        <w:t xml:space="preserve"> </w:t>
      </w:r>
      <w:r w:rsidR="0017318E" w:rsidRPr="00997E27">
        <w:rPr>
          <w:rFonts w:ascii="Times New Roman" w:hAnsi="Times New Roman" w:cs="Times New Roman"/>
          <w:sz w:val="25"/>
          <w:szCs w:val="25"/>
        </w:rPr>
        <w:t>as a result of a</w:t>
      </w:r>
      <w:r w:rsidR="00B541BF" w:rsidRPr="00997E27">
        <w:rPr>
          <w:rFonts w:ascii="Times New Roman" w:hAnsi="Times New Roman" w:cs="Times New Roman"/>
          <w:sz w:val="25"/>
          <w:szCs w:val="25"/>
        </w:rPr>
        <w:t xml:space="preserve">n </w:t>
      </w:r>
      <w:r w:rsidR="004C5BDE" w:rsidRPr="00997E27">
        <w:rPr>
          <w:rFonts w:ascii="Times New Roman" w:hAnsi="Times New Roman" w:cs="Times New Roman"/>
          <w:sz w:val="25"/>
          <w:szCs w:val="25"/>
        </w:rPr>
        <w:t>unbalanced</w:t>
      </w:r>
      <w:r w:rsidR="0017318E" w:rsidRPr="00997E27">
        <w:rPr>
          <w:rFonts w:ascii="Times New Roman" w:hAnsi="Times New Roman" w:cs="Times New Roman"/>
          <w:sz w:val="25"/>
          <w:szCs w:val="25"/>
        </w:rPr>
        <w:t xml:space="preserve"> </w:t>
      </w:r>
      <w:r w:rsidR="00422394" w:rsidRPr="00997E27">
        <w:rPr>
          <w:rFonts w:ascii="Times New Roman" w:hAnsi="Times New Roman" w:cs="Times New Roman"/>
          <w:sz w:val="25"/>
          <w:szCs w:val="25"/>
        </w:rPr>
        <w:t xml:space="preserve">or incomplete </w:t>
      </w:r>
      <w:r w:rsidR="0005502B" w:rsidRPr="00997E27">
        <w:rPr>
          <w:rFonts w:ascii="Times New Roman" w:hAnsi="Times New Roman" w:cs="Times New Roman"/>
          <w:sz w:val="25"/>
          <w:szCs w:val="25"/>
        </w:rPr>
        <w:t xml:space="preserve">TRC </w:t>
      </w:r>
      <w:r w:rsidR="0017318E" w:rsidRPr="00997E27">
        <w:rPr>
          <w:rFonts w:ascii="Times New Roman" w:hAnsi="Times New Roman" w:cs="Times New Roman"/>
          <w:sz w:val="25"/>
          <w:szCs w:val="25"/>
        </w:rPr>
        <w:t>analysis</w:t>
      </w:r>
      <w:r w:rsidR="00422394" w:rsidRPr="00997E27">
        <w:rPr>
          <w:rFonts w:ascii="Times New Roman" w:hAnsi="Times New Roman" w:cs="Times New Roman"/>
          <w:sz w:val="25"/>
          <w:szCs w:val="25"/>
        </w:rPr>
        <w:t>.  Any</w:t>
      </w:r>
      <w:r w:rsidR="00243DC5" w:rsidRPr="00997E27">
        <w:rPr>
          <w:rFonts w:ascii="Times New Roman" w:hAnsi="Times New Roman" w:cs="Times New Roman"/>
          <w:sz w:val="25"/>
          <w:szCs w:val="25"/>
        </w:rPr>
        <w:t xml:space="preserve"> </w:t>
      </w:r>
      <w:r w:rsidR="0005502B" w:rsidRPr="00997E27">
        <w:rPr>
          <w:rFonts w:ascii="Times New Roman" w:hAnsi="Times New Roman" w:cs="Times New Roman"/>
          <w:sz w:val="25"/>
          <w:szCs w:val="25"/>
        </w:rPr>
        <w:t xml:space="preserve">TRC analysis without these values </w:t>
      </w:r>
      <w:r w:rsidR="00243DC5" w:rsidRPr="00997E27">
        <w:rPr>
          <w:rFonts w:ascii="Times New Roman" w:hAnsi="Times New Roman" w:cs="Times New Roman"/>
          <w:sz w:val="25"/>
          <w:szCs w:val="25"/>
        </w:rPr>
        <w:t>is</w:t>
      </w:r>
      <w:r w:rsidR="0005502B" w:rsidRPr="00997E27">
        <w:rPr>
          <w:rFonts w:ascii="Times New Roman" w:hAnsi="Times New Roman" w:cs="Times New Roman"/>
          <w:sz w:val="25"/>
          <w:szCs w:val="25"/>
        </w:rPr>
        <w:t xml:space="preserve"> potentially biased against conservation programs.</w:t>
      </w:r>
      <w:r w:rsidR="00604F19" w:rsidRPr="00997E27">
        <w:rPr>
          <w:rFonts w:ascii="Times New Roman" w:hAnsi="Times New Roman" w:cs="Times New Roman"/>
          <w:sz w:val="25"/>
          <w:szCs w:val="25"/>
        </w:rPr>
        <w:t xml:space="preserve">  Accordingly, the UCT is an acceptable option when a properly balanced TRC is not available.</w:t>
      </w:r>
    </w:p>
    <w:p w:rsidR="00CA4BB4" w:rsidRPr="00997E27" w:rsidRDefault="00CA4BB4" w:rsidP="00C156A9">
      <w:pPr>
        <w:spacing w:line="264" w:lineRule="auto"/>
        <w:rPr>
          <w:rFonts w:ascii="Times New Roman" w:hAnsi="Times New Roman"/>
          <w:sz w:val="25"/>
          <w:szCs w:val="25"/>
        </w:rPr>
      </w:pPr>
    </w:p>
    <w:p w:rsidR="00A75CA2" w:rsidRPr="00997E27" w:rsidRDefault="0017318E" w:rsidP="00604F1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We recognize that the UCT is not a perfect test.  </w:t>
      </w:r>
      <w:r w:rsidR="00A75CA2" w:rsidRPr="00997E27">
        <w:rPr>
          <w:rFonts w:ascii="Times New Roman" w:hAnsi="Times New Roman" w:cs="Times New Roman"/>
          <w:sz w:val="25"/>
          <w:szCs w:val="25"/>
        </w:rPr>
        <w:t xml:space="preserve">In addition to claims that it may </w:t>
      </w:r>
      <w:r w:rsidR="00110F6F" w:rsidRPr="00997E27">
        <w:rPr>
          <w:rFonts w:ascii="Times New Roman" w:hAnsi="Times New Roman" w:cs="Times New Roman"/>
          <w:sz w:val="25"/>
          <w:szCs w:val="25"/>
        </w:rPr>
        <w:t>encourage</w:t>
      </w:r>
      <w:r w:rsidR="00A75CA2" w:rsidRPr="00997E27">
        <w:rPr>
          <w:rFonts w:ascii="Times New Roman" w:hAnsi="Times New Roman" w:cs="Times New Roman"/>
          <w:sz w:val="25"/>
          <w:szCs w:val="25"/>
        </w:rPr>
        <w:t xml:space="preserve"> ratepayers to participate in programs that are against t</w:t>
      </w:r>
      <w:r w:rsidR="00834FF6" w:rsidRPr="00997E27">
        <w:rPr>
          <w:rFonts w:ascii="Times New Roman" w:hAnsi="Times New Roman" w:cs="Times New Roman"/>
          <w:sz w:val="25"/>
          <w:szCs w:val="25"/>
        </w:rPr>
        <w:t>heir own economic best-interest</w:t>
      </w:r>
      <w:r w:rsidR="00A75CA2" w:rsidRPr="00997E27">
        <w:rPr>
          <w:rFonts w:ascii="Times New Roman" w:hAnsi="Times New Roman" w:cs="Times New Roman"/>
          <w:sz w:val="25"/>
          <w:szCs w:val="25"/>
        </w:rPr>
        <w:t>, a</w:t>
      </w:r>
      <w:r w:rsidRPr="00997E27">
        <w:rPr>
          <w:rFonts w:ascii="Times New Roman" w:hAnsi="Times New Roman" w:cs="Times New Roman"/>
          <w:sz w:val="25"/>
          <w:szCs w:val="25"/>
        </w:rPr>
        <w:t xml:space="preserve"> utility may </w:t>
      </w:r>
      <w:r w:rsidR="00FE10BC" w:rsidRPr="00997E27">
        <w:rPr>
          <w:rFonts w:ascii="Times New Roman" w:hAnsi="Times New Roman" w:cs="Times New Roman"/>
          <w:sz w:val="25"/>
          <w:szCs w:val="25"/>
        </w:rPr>
        <w:t xml:space="preserve">be able to </w:t>
      </w:r>
      <w:r w:rsidRPr="00997E27">
        <w:rPr>
          <w:rFonts w:ascii="Times New Roman" w:hAnsi="Times New Roman" w:cs="Times New Roman"/>
          <w:sz w:val="25"/>
          <w:szCs w:val="25"/>
        </w:rPr>
        <w:t>manipulate the UCT by setting an incentive level that is higher than necessary, or lower than is reasonable</w:t>
      </w:r>
      <w:r w:rsidR="00A75CA2" w:rsidRPr="00997E27">
        <w:rPr>
          <w:rFonts w:ascii="Times New Roman" w:hAnsi="Times New Roman" w:cs="Times New Roman"/>
          <w:sz w:val="25"/>
          <w:szCs w:val="25"/>
        </w:rPr>
        <w:t>,</w:t>
      </w:r>
      <w:r w:rsidRPr="00997E27">
        <w:rPr>
          <w:rFonts w:ascii="Times New Roman" w:hAnsi="Times New Roman" w:cs="Times New Roman"/>
          <w:sz w:val="25"/>
          <w:szCs w:val="25"/>
        </w:rPr>
        <w:t xml:space="preserve"> </w:t>
      </w:r>
      <w:r w:rsidR="00FE10BC" w:rsidRPr="00997E27">
        <w:rPr>
          <w:rFonts w:ascii="Times New Roman" w:hAnsi="Times New Roman" w:cs="Times New Roman"/>
          <w:sz w:val="25"/>
          <w:szCs w:val="25"/>
        </w:rPr>
        <w:t xml:space="preserve">to </w:t>
      </w:r>
      <w:r w:rsidRPr="00997E27">
        <w:rPr>
          <w:rFonts w:ascii="Times New Roman" w:hAnsi="Times New Roman" w:cs="Times New Roman"/>
          <w:sz w:val="25"/>
          <w:szCs w:val="25"/>
        </w:rPr>
        <w:t xml:space="preserve">induce customer participation.  </w:t>
      </w:r>
    </w:p>
    <w:p w:rsidR="00BB01B4" w:rsidRPr="00997E27" w:rsidRDefault="00BB01B4" w:rsidP="00BB01B4">
      <w:pPr>
        <w:pStyle w:val="ListParagraph"/>
        <w:rPr>
          <w:rFonts w:ascii="Times New Roman" w:hAnsi="Times New Roman" w:cs="Times New Roman"/>
          <w:sz w:val="25"/>
          <w:szCs w:val="25"/>
        </w:rPr>
      </w:pPr>
    </w:p>
    <w:p w:rsidR="00390D62" w:rsidRPr="00997E27" w:rsidRDefault="001E7C7A" w:rsidP="00390D62">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w:t>
      </w:r>
      <w:r w:rsidR="0017318E" w:rsidRPr="00997E27">
        <w:rPr>
          <w:rFonts w:ascii="Times New Roman" w:hAnsi="Times New Roman" w:cs="Times New Roman"/>
          <w:sz w:val="25"/>
          <w:szCs w:val="25"/>
        </w:rPr>
        <w:t xml:space="preserve">o guard against </w:t>
      </w:r>
      <w:r w:rsidR="00A75CA2" w:rsidRPr="00997E27">
        <w:rPr>
          <w:rFonts w:ascii="Times New Roman" w:hAnsi="Times New Roman" w:cs="Times New Roman"/>
          <w:sz w:val="25"/>
          <w:szCs w:val="25"/>
        </w:rPr>
        <w:t xml:space="preserve">the implementation of unreasonable programs, </w:t>
      </w:r>
      <w:r w:rsidR="00A724FC" w:rsidRPr="00997E27">
        <w:rPr>
          <w:rFonts w:ascii="Times New Roman" w:hAnsi="Times New Roman" w:cs="Times New Roman"/>
          <w:sz w:val="25"/>
          <w:szCs w:val="25"/>
        </w:rPr>
        <w:t xml:space="preserve">and to address concerns with the UCT, </w:t>
      </w:r>
      <w:r w:rsidR="00A75CA2" w:rsidRPr="00997E27">
        <w:rPr>
          <w:rFonts w:ascii="Times New Roman" w:hAnsi="Times New Roman" w:cs="Times New Roman"/>
          <w:sz w:val="25"/>
          <w:szCs w:val="25"/>
        </w:rPr>
        <w:t xml:space="preserve">we continue to rely on </w:t>
      </w:r>
      <w:r w:rsidR="0042357D" w:rsidRPr="00997E27">
        <w:rPr>
          <w:rFonts w:ascii="Times New Roman" w:hAnsi="Times New Roman" w:cs="Times New Roman"/>
          <w:sz w:val="25"/>
          <w:szCs w:val="25"/>
        </w:rPr>
        <w:t xml:space="preserve">the natural gas </w:t>
      </w:r>
      <w:r w:rsidR="00A75CA2" w:rsidRPr="00997E27">
        <w:rPr>
          <w:rFonts w:ascii="Times New Roman" w:hAnsi="Times New Roman" w:cs="Times New Roman"/>
          <w:sz w:val="25"/>
          <w:szCs w:val="25"/>
        </w:rPr>
        <w:t>utilities’ conservation advisory groups to scrutinize program designs.</w:t>
      </w:r>
      <w:r w:rsidR="00390D62" w:rsidRPr="00997E27">
        <w:rPr>
          <w:rStyle w:val="FootnoteReference"/>
          <w:rFonts w:ascii="Times New Roman" w:hAnsi="Times New Roman" w:cs="Times New Roman"/>
          <w:sz w:val="25"/>
          <w:szCs w:val="25"/>
        </w:rPr>
        <w:footnoteReference w:id="23"/>
      </w:r>
      <w:r w:rsidR="00A75CA2" w:rsidRPr="00997E27">
        <w:rPr>
          <w:rFonts w:ascii="Times New Roman" w:hAnsi="Times New Roman" w:cs="Times New Roman"/>
          <w:sz w:val="25"/>
          <w:szCs w:val="25"/>
        </w:rPr>
        <w:t xml:space="preserve">  </w:t>
      </w:r>
      <w:r w:rsidR="00390D62" w:rsidRPr="00997E27">
        <w:rPr>
          <w:rFonts w:ascii="Times New Roman" w:hAnsi="Times New Roman" w:cs="Times New Roman"/>
          <w:sz w:val="25"/>
          <w:szCs w:val="25"/>
        </w:rPr>
        <w:t>Conservation advisory groups serve an essential oversight role by examining and critiquing utilities’ conservation activities and cost-effectiveness evaluations.  In separate orders approving each utility’s conservation programs, we have required each utility to convene its advisory group regularly.  We continue to require consultation with these stakeholders groups.</w:t>
      </w:r>
    </w:p>
    <w:p w:rsidR="00390D62" w:rsidRPr="00997E27" w:rsidRDefault="00390D62" w:rsidP="00390D62">
      <w:pPr>
        <w:tabs>
          <w:tab w:val="num" w:pos="0"/>
        </w:tabs>
        <w:spacing w:line="264" w:lineRule="auto"/>
        <w:rPr>
          <w:rFonts w:ascii="Times New Roman" w:hAnsi="Times New Roman"/>
          <w:sz w:val="25"/>
          <w:szCs w:val="25"/>
        </w:rPr>
      </w:pPr>
    </w:p>
    <w:p w:rsidR="00A02635" w:rsidRPr="00997E27" w:rsidRDefault="00A75CA2" w:rsidP="00390D62">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We expect </w:t>
      </w:r>
      <w:r w:rsidR="0042357D" w:rsidRPr="00997E27">
        <w:rPr>
          <w:rFonts w:ascii="Times New Roman" w:hAnsi="Times New Roman" w:cs="Times New Roman"/>
          <w:sz w:val="25"/>
          <w:szCs w:val="25"/>
        </w:rPr>
        <w:t>the</w:t>
      </w:r>
      <w:r w:rsidRPr="00997E27">
        <w:rPr>
          <w:rFonts w:ascii="Times New Roman" w:hAnsi="Times New Roman" w:cs="Times New Roman"/>
          <w:sz w:val="25"/>
          <w:szCs w:val="25"/>
        </w:rPr>
        <w:t xml:space="preserve"> utilities to provide advisory groups an analysis of their conservation activi</w:t>
      </w:r>
      <w:r w:rsidR="007B3321" w:rsidRPr="00997E27">
        <w:rPr>
          <w:rFonts w:ascii="Times New Roman" w:hAnsi="Times New Roman" w:cs="Times New Roman"/>
          <w:sz w:val="25"/>
          <w:szCs w:val="25"/>
        </w:rPr>
        <w:t>ties using both the TRC and UCT.  A</w:t>
      </w:r>
      <w:r w:rsidRPr="00997E27">
        <w:rPr>
          <w:rFonts w:ascii="Times New Roman" w:hAnsi="Times New Roman" w:cs="Times New Roman"/>
          <w:sz w:val="25"/>
          <w:szCs w:val="25"/>
        </w:rPr>
        <w:t xml:space="preserve">dvisory group members </w:t>
      </w:r>
      <w:r w:rsidR="007B3321" w:rsidRPr="00997E27">
        <w:rPr>
          <w:rFonts w:ascii="Times New Roman" w:hAnsi="Times New Roman" w:cs="Times New Roman"/>
          <w:sz w:val="25"/>
          <w:szCs w:val="25"/>
        </w:rPr>
        <w:t xml:space="preserve">should </w:t>
      </w:r>
      <w:r w:rsidRPr="00997E27">
        <w:rPr>
          <w:rFonts w:ascii="Times New Roman" w:hAnsi="Times New Roman" w:cs="Times New Roman"/>
          <w:sz w:val="25"/>
          <w:szCs w:val="25"/>
        </w:rPr>
        <w:t xml:space="preserve">continue to </w:t>
      </w:r>
      <w:r w:rsidR="007B3321" w:rsidRPr="00997E27">
        <w:rPr>
          <w:rFonts w:ascii="Times New Roman" w:hAnsi="Times New Roman" w:cs="Times New Roman"/>
          <w:sz w:val="25"/>
          <w:szCs w:val="25"/>
        </w:rPr>
        <w:t>vet conservation programs, examining each</w:t>
      </w:r>
      <w:r w:rsidRPr="00997E27">
        <w:rPr>
          <w:rFonts w:ascii="Times New Roman" w:hAnsi="Times New Roman" w:cs="Times New Roman"/>
          <w:sz w:val="25"/>
          <w:szCs w:val="25"/>
        </w:rPr>
        <w:t xml:space="preserve"> </w:t>
      </w:r>
      <w:r w:rsidR="007B3321" w:rsidRPr="00997E27">
        <w:rPr>
          <w:rFonts w:ascii="Times New Roman" w:hAnsi="Times New Roman" w:cs="Times New Roman"/>
          <w:sz w:val="25"/>
          <w:szCs w:val="25"/>
        </w:rPr>
        <w:t xml:space="preserve">measure </w:t>
      </w:r>
      <w:r w:rsidRPr="00997E27">
        <w:rPr>
          <w:rFonts w:ascii="Times New Roman" w:hAnsi="Times New Roman" w:cs="Times New Roman"/>
          <w:sz w:val="25"/>
          <w:szCs w:val="25"/>
        </w:rPr>
        <w:t xml:space="preserve">closely </w:t>
      </w:r>
      <w:r w:rsidR="00A724FC" w:rsidRPr="00997E27">
        <w:rPr>
          <w:rFonts w:ascii="Times New Roman" w:hAnsi="Times New Roman" w:cs="Times New Roman"/>
          <w:sz w:val="25"/>
          <w:szCs w:val="25"/>
        </w:rPr>
        <w:t xml:space="preserve">under both tests </w:t>
      </w:r>
      <w:r w:rsidRPr="00997E27">
        <w:rPr>
          <w:rFonts w:ascii="Times New Roman" w:hAnsi="Times New Roman" w:cs="Times New Roman"/>
          <w:sz w:val="25"/>
          <w:szCs w:val="25"/>
        </w:rPr>
        <w:t>and bring</w:t>
      </w:r>
      <w:r w:rsidR="007B3321" w:rsidRPr="00997E27">
        <w:rPr>
          <w:rFonts w:ascii="Times New Roman" w:hAnsi="Times New Roman" w:cs="Times New Roman"/>
          <w:sz w:val="25"/>
          <w:szCs w:val="25"/>
        </w:rPr>
        <w:t>ing</w:t>
      </w:r>
      <w:r w:rsidRPr="00997E27">
        <w:rPr>
          <w:rFonts w:ascii="Times New Roman" w:hAnsi="Times New Roman" w:cs="Times New Roman"/>
          <w:sz w:val="25"/>
          <w:szCs w:val="25"/>
        </w:rPr>
        <w:t xml:space="preserve"> any abnormalities to our attention.</w:t>
      </w:r>
      <w:r w:rsidR="00BA4293" w:rsidRPr="00997E27">
        <w:rPr>
          <w:rStyle w:val="FootnoteReference"/>
          <w:rFonts w:ascii="Times New Roman" w:hAnsi="Times New Roman" w:cs="Times New Roman"/>
          <w:sz w:val="25"/>
          <w:szCs w:val="25"/>
        </w:rPr>
        <w:footnoteReference w:id="24"/>
      </w:r>
      <w:r w:rsidR="002C71A2" w:rsidRPr="00997E27">
        <w:rPr>
          <w:rFonts w:ascii="Times New Roman" w:hAnsi="Times New Roman" w:cs="Times New Roman"/>
          <w:sz w:val="25"/>
          <w:szCs w:val="25"/>
        </w:rPr>
        <w:t xml:space="preserve">  Utilities and advisory groups should </w:t>
      </w:r>
      <w:r w:rsidR="002C71A2" w:rsidRPr="00997E27">
        <w:rPr>
          <w:rFonts w:ascii="Times New Roman" w:hAnsi="Times New Roman" w:cs="Times New Roman"/>
          <w:sz w:val="25"/>
          <w:szCs w:val="25"/>
        </w:rPr>
        <w:lastRenderedPageBreak/>
        <w:t>also examine sector equity to ensure that highly cost-effective programs benefit</w:t>
      </w:r>
      <w:r w:rsidR="0070786C" w:rsidRPr="00997E27">
        <w:rPr>
          <w:rFonts w:ascii="Times New Roman" w:hAnsi="Times New Roman" w:cs="Times New Roman"/>
          <w:sz w:val="25"/>
          <w:szCs w:val="25"/>
        </w:rPr>
        <w:t>t</w:t>
      </w:r>
      <w:r w:rsidR="002C71A2" w:rsidRPr="00997E27">
        <w:rPr>
          <w:rFonts w:ascii="Times New Roman" w:hAnsi="Times New Roman" w:cs="Times New Roman"/>
          <w:sz w:val="25"/>
          <w:szCs w:val="25"/>
        </w:rPr>
        <w:t>ing a class of ratepayers do not perennially subsidize non-cost-effective programs benefit</w:t>
      </w:r>
      <w:r w:rsidR="0070786C" w:rsidRPr="00997E27">
        <w:rPr>
          <w:rFonts w:ascii="Times New Roman" w:hAnsi="Times New Roman" w:cs="Times New Roman"/>
          <w:sz w:val="25"/>
          <w:szCs w:val="25"/>
        </w:rPr>
        <w:t>t</w:t>
      </w:r>
      <w:r w:rsidR="002C71A2" w:rsidRPr="00997E27">
        <w:rPr>
          <w:rFonts w:ascii="Times New Roman" w:hAnsi="Times New Roman" w:cs="Times New Roman"/>
          <w:sz w:val="25"/>
          <w:szCs w:val="25"/>
        </w:rPr>
        <w:t>ing a different class of ratepayers.</w:t>
      </w:r>
      <w:r w:rsidR="004A2097" w:rsidRPr="00997E27">
        <w:rPr>
          <w:rStyle w:val="FootnoteReference"/>
          <w:rFonts w:ascii="Times New Roman" w:hAnsi="Times New Roman" w:cs="Times New Roman"/>
          <w:sz w:val="25"/>
          <w:szCs w:val="25"/>
        </w:rPr>
        <w:footnoteReference w:id="25"/>
      </w:r>
      <w:r w:rsidRPr="00997E27">
        <w:rPr>
          <w:rFonts w:ascii="Times New Roman" w:hAnsi="Times New Roman" w:cs="Times New Roman"/>
          <w:sz w:val="25"/>
          <w:szCs w:val="25"/>
        </w:rPr>
        <w:t xml:space="preserve">  </w:t>
      </w:r>
      <w:r w:rsidR="00A724FC" w:rsidRPr="00997E27">
        <w:rPr>
          <w:rFonts w:ascii="Times New Roman" w:hAnsi="Times New Roman" w:cs="Times New Roman"/>
          <w:sz w:val="25"/>
          <w:szCs w:val="25"/>
        </w:rPr>
        <w:t xml:space="preserve">Advisory groups should ensure that a utility has a compelling reason for </w:t>
      </w:r>
      <w:r w:rsidR="00110F6F" w:rsidRPr="00997E27">
        <w:rPr>
          <w:rFonts w:ascii="Times New Roman" w:hAnsi="Times New Roman" w:cs="Times New Roman"/>
          <w:sz w:val="25"/>
          <w:szCs w:val="25"/>
        </w:rPr>
        <w:t>including</w:t>
      </w:r>
      <w:r w:rsidR="00A724FC" w:rsidRPr="00997E27">
        <w:rPr>
          <w:rFonts w:ascii="Times New Roman" w:hAnsi="Times New Roman" w:cs="Times New Roman"/>
          <w:sz w:val="25"/>
          <w:szCs w:val="25"/>
        </w:rPr>
        <w:t xml:space="preserve"> conservation measures</w:t>
      </w:r>
      <w:r w:rsidR="00110F6F" w:rsidRPr="00997E27">
        <w:rPr>
          <w:rFonts w:ascii="Times New Roman" w:hAnsi="Times New Roman" w:cs="Times New Roman"/>
          <w:sz w:val="25"/>
          <w:szCs w:val="25"/>
        </w:rPr>
        <w:t xml:space="preserve"> and programs that are individually non-cost-effective</w:t>
      </w:r>
      <w:r w:rsidR="00A724FC" w:rsidRPr="00997E27">
        <w:rPr>
          <w:rFonts w:ascii="Times New Roman" w:hAnsi="Times New Roman" w:cs="Times New Roman"/>
          <w:sz w:val="25"/>
          <w:szCs w:val="25"/>
        </w:rPr>
        <w:t xml:space="preserve">, but ultimately we only require that a utility’s </w:t>
      </w:r>
      <w:r w:rsidR="009232E4" w:rsidRPr="00997E27">
        <w:rPr>
          <w:rFonts w:ascii="Times New Roman" w:hAnsi="Times New Roman" w:cs="Times New Roman"/>
          <w:sz w:val="25"/>
          <w:szCs w:val="25"/>
        </w:rPr>
        <w:t xml:space="preserve">entire </w:t>
      </w:r>
      <w:r w:rsidR="00A724FC" w:rsidRPr="00997E27">
        <w:rPr>
          <w:rFonts w:ascii="Times New Roman" w:hAnsi="Times New Roman" w:cs="Times New Roman"/>
          <w:sz w:val="25"/>
          <w:szCs w:val="25"/>
        </w:rPr>
        <w:t>conservation portfolio</w:t>
      </w:r>
      <w:r w:rsidR="009232E4" w:rsidRPr="00997E27">
        <w:rPr>
          <w:rFonts w:ascii="Times New Roman" w:hAnsi="Times New Roman" w:cs="Times New Roman"/>
          <w:sz w:val="25"/>
          <w:szCs w:val="25"/>
        </w:rPr>
        <w:t xml:space="preserve"> be cost-effective.</w:t>
      </w:r>
      <w:r w:rsidR="008807E8" w:rsidRPr="00997E27">
        <w:rPr>
          <w:rStyle w:val="FootnoteReference"/>
          <w:rFonts w:ascii="Times New Roman" w:hAnsi="Times New Roman" w:cs="Times New Roman"/>
          <w:sz w:val="25"/>
          <w:szCs w:val="25"/>
        </w:rPr>
        <w:footnoteReference w:id="26"/>
      </w:r>
    </w:p>
    <w:p w:rsidR="00A02635" w:rsidRPr="00997E27" w:rsidRDefault="00A02635" w:rsidP="00C156A9">
      <w:pPr>
        <w:spacing w:line="264" w:lineRule="auto"/>
        <w:rPr>
          <w:rFonts w:ascii="Times New Roman" w:hAnsi="Times New Roman"/>
          <w:sz w:val="25"/>
          <w:szCs w:val="25"/>
        </w:rPr>
      </w:pPr>
    </w:p>
    <w:p w:rsidR="00290CE1" w:rsidRPr="00997E27" w:rsidRDefault="002C71A2"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Finally, t</w:t>
      </w:r>
      <w:r w:rsidR="00290CE1" w:rsidRPr="00997E27">
        <w:rPr>
          <w:rFonts w:ascii="Times New Roman" w:hAnsi="Times New Roman" w:cs="Times New Roman"/>
          <w:sz w:val="25"/>
          <w:szCs w:val="25"/>
        </w:rPr>
        <w:t xml:space="preserve">here may be significant costs associated with </w:t>
      </w:r>
      <w:r w:rsidR="0042357D" w:rsidRPr="00997E27">
        <w:rPr>
          <w:rFonts w:ascii="Times New Roman" w:hAnsi="Times New Roman" w:cs="Times New Roman"/>
          <w:sz w:val="25"/>
          <w:szCs w:val="25"/>
        </w:rPr>
        <w:t>discontinuing and then restarting</w:t>
      </w:r>
      <w:r w:rsidR="00290CE1" w:rsidRPr="00997E27">
        <w:rPr>
          <w:rFonts w:ascii="Times New Roman" w:hAnsi="Times New Roman" w:cs="Times New Roman"/>
          <w:sz w:val="25"/>
          <w:szCs w:val="25"/>
        </w:rPr>
        <w:t xml:space="preserve"> conservation programs a short time later</w:t>
      </w:r>
      <w:r w:rsidR="00D1375F" w:rsidRPr="00997E27">
        <w:rPr>
          <w:rFonts w:ascii="Times New Roman" w:hAnsi="Times New Roman" w:cs="Times New Roman"/>
          <w:sz w:val="25"/>
          <w:szCs w:val="25"/>
        </w:rPr>
        <w:t>; u</w:t>
      </w:r>
      <w:r w:rsidR="00290CE1" w:rsidRPr="00997E27">
        <w:rPr>
          <w:rFonts w:ascii="Times New Roman" w:hAnsi="Times New Roman" w:cs="Times New Roman"/>
          <w:sz w:val="25"/>
          <w:szCs w:val="25"/>
        </w:rPr>
        <w:t xml:space="preserve">tilities do not currently consider </w:t>
      </w:r>
      <w:r w:rsidR="00D1375F" w:rsidRPr="00997E27">
        <w:rPr>
          <w:rFonts w:ascii="Times New Roman" w:hAnsi="Times New Roman" w:cs="Times New Roman"/>
          <w:sz w:val="25"/>
          <w:szCs w:val="25"/>
        </w:rPr>
        <w:t xml:space="preserve">these costs </w:t>
      </w:r>
      <w:r w:rsidR="00290CE1" w:rsidRPr="00997E27">
        <w:rPr>
          <w:rFonts w:ascii="Times New Roman" w:hAnsi="Times New Roman" w:cs="Times New Roman"/>
          <w:sz w:val="25"/>
          <w:szCs w:val="25"/>
        </w:rPr>
        <w:t>in cost-effectiveness tests.  Accordingly, a utility</w:t>
      </w:r>
      <w:r w:rsidR="00E20336" w:rsidRPr="00997E27">
        <w:rPr>
          <w:rFonts w:ascii="Times New Roman" w:hAnsi="Times New Roman" w:cs="Times New Roman"/>
          <w:sz w:val="25"/>
          <w:szCs w:val="25"/>
        </w:rPr>
        <w:t xml:space="preserve"> </w:t>
      </w:r>
      <w:r w:rsidR="00290CE1" w:rsidRPr="00997E27">
        <w:rPr>
          <w:rFonts w:ascii="Times New Roman" w:hAnsi="Times New Roman" w:cs="Times New Roman"/>
          <w:sz w:val="25"/>
          <w:szCs w:val="25"/>
        </w:rPr>
        <w:t xml:space="preserve">proposing to stop offering conservation programs </w:t>
      </w:r>
      <w:r w:rsidR="00E20336" w:rsidRPr="00997E27">
        <w:rPr>
          <w:rFonts w:ascii="Times New Roman" w:hAnsi="Times New Roman" w:cs="Times New Roman"/>
          <w:sz w:val="25"/>
          <w:szCs w:val="25"/>
        </w:rPr>
        <w:t>should quantify</w:t>
      </w:r>
      <w:r w:rsidR="00290CE1" w:rsidRPr="00997E27">
        <w:rPr>
          <w:rFonts w:ascii="Times New Roman" w:hAnsi="Times New Roman" w:cs="Times New Roman"/>
          <w:sz w:val="25"/>
          <w:szCs w:val="25"/>
        </w:rPr>
        <w:t>,</w:t>
      </w:r>
      <w:r w:rsidR="00E20336" w:rsidRPr="00997E27">
        <w:rPr>
          <w:rFonts w:ascii="Times New Roman" w:hAnsi="Times New Roman" w:cs="Times New Roman"/>
          <w:sz w:val="25"/>
          <w:szCs w:val="25"/>
        </w:rPr>
        <w:t xml:space="preserve"> and include </w:t>
      </w:r>
      <w:r w:rsidR="00290CE1" w:rsidRPr="00997E27">
        <w:rPr>
          <w:rFonts w:ascii="Times New Roman" w:hAnsi="Times New Roman" w:cs="Times New Roman"/>
          <w:sz w:val="25"/>
          <w:szCs w:val="25"/>
        </w:rPr>
        <w:t xml:space="preserve">in its cost-effectiveness evaluation, the costs of </w:t>
      </w:r>
      <w:r w:rsidR="0042357D" w:rsidRPr="00997E27">
        <w:rPr>
          <w:rFonts w:ascii="Times New Roman" w:hAnsi="Times New Roman" w:cs="Times New Roman"/>
          <w:sz w:val="25"/>
          <w:szCs w:val="25"/>
        </w:rPr>
        <w:t>discontinu</w:t>
      </w:r>
      <w:r w:rsidR="00E20336" w:rsidRPr="00997E27">
        <w:rPr>
          <w:rFonts w:ascii="Times New Roman" w:hAnsi="Times New Roman" w:cs="Times New Roman"/>
          <w:sz w:val="25"/>
          <w:szCs w:val="25"/>
        </w:rPr>
        <w:t xml:space="preserve">ing and </w:t>
      </w:r>
      <w:r w:rsidR="0042357D" w:rsidRPr="00997E27">
        <w:rPr>
          <w:rFonts w:ascii="Times New Roman" w:hAnsi="Times New Roman" w:cs="Times New Roman"/>
          <w:sz w:val="25"/>
          <w:szCs w:val="25"/>
        </w:rPr>
        <w:t>re</w:t>
      </w:r>
      <w:r w:rsidR="00E20336" w:rsidRPr="00997E27">
        <w:rPr>
          <w:rFonts w:ascii="Times New Roman" w:hAnsi="Times New Roman" w:cs="Times New Roman"/>
          <w:sz w:val="25"/>
          <w:szCs w:val="25"/>
        </w:rPr>
        <w:t xml:space="preserve">starting </w:t>
      </w:r>
      <w:r w:rsidR="00290CE1" w:rsidRPr="00997E27">
        <w:rPr>
          <w:rFonts w:ascii="Times New Roman" w:hAnsi="Times New Roman" w:cs="Times New Roman"/>
          <w:sz w:val="25"/>
          <w:szCs w:val="25"/>
        </w:rPr>
        <w:t>programs</w:t>
      </w:r>
      <w:r w:rsidR="00E20336" w:rsidRPr="00997E27">
        <w:rPr>
          <w:rFonts w:ascii="Times New Roman" w:hAnsi="Times New Roman" w:cs="Times New Roman"/>
          <w:sz w:val="25"/>
          <w:szCs w:val="25"/>
        </w:rPr>
        <w:t xml:space="preserve">. </w:t>
      </w:r>
      <w:r w:rsidR="00290CE1" w:rsidRPr="00997E27">
        <w:rPr>
          <w:rFonts w:ascii="Times New Roman" w:hAnsi="Times New Roman" w:cs="Times New Roman"/>
          <w:sz w:val="25"/>
          <w:szCs w:val="25"/>
        </w:rPr>
        <w:t xml:space="preserve"> </w:t>
      </w:r>
      <w:r w:rsidR="00E20336" w:rsidRPr="00997E27">
        <w:rPr>
          <w:rFonts w:ascii="Times New Roman" w:hAnsi="Times New Roman" w:cs="Times New Roman"/>
          <w:sz w:val="25"/>
          <w:szCs w:val="25"/>
        </w:rPr>
        <w:t xml:space="preserve">Specifically, utilities </w:t>
      </w:r>
      <w:r w:rsidR="00290CE1" w:rsidRPr="00997E27">
        <w:rPr>
          <w:rFonts w:ascii="Times New Roman" w:hAnsi="Times New Roman" w:cs="Times New Roman"/>
          <w:sz w:val="25"/>
          <w:szCs w:val="25"/>
        </w:rPr>
        <w:t>should</w:t>
      </w:r>
      <w:r w:rsidR="00E20336" w:rsidRPr="00997E27">
        <w:rPr>
          <w:rFonts w:ascii="Times New Roman" w:hAnsi="Times New Roman" w:cs="Times New Roman"/>
          <w:sz w:val="25"/>
          <w:szCs w:val="25"/>
        </w:rPr>
        <w:t xml:space="preserve"> consider all quantifiable costs of starting and stopping,</w:t>
      </w:r>
      <w:r w:rsidR="00290CE1" w:rsidRPr="00997E27">
        <w:rPr>
          <w:rFonts w:ascii="Times New Roman" w:hAnsi="Times New Roman" w:cs="Times New Roman"/>
          <w:sz w:val="25"/>
          <w:szCs w:val="25"/>
        </w:rPr>
        <w:t xml:space="preserve"> including, but not limited to</w:t>
      </w:r>
      <w:r w:rsidR="0042357D" w:rsidRPr="00997E27">
        <w:rPr>
          <w:rFonts w:ascii="Times New Roman" w:hAnsi="Times New Roman" w:cs="Times New Roman"/>
          <w:sz w:val="25"/>
          <w:szCs w:val="25"/>
        </w:rPr>
        <w:t xml:space="preserve"> the effects on</w:t>
      </w:r>
      <w:r w:rsidR="00290CE1" w:rsidRPr="00997E27">
        <w:rPr>
          <w:rFonts w:ascii="Times New Roman" w:hAnsi="Times New Roman" w:cs="Times New Roman"/>
          <w:sz w:val="25"/>
          <w:szCs w:val="25"/>
        </w:rPr>
        <w:t xml:space="preserve"> </w:t>
      </w:r>
      <w:r w:rsidR="00E20336" w:rsidRPr="00997E27">
        <w:rPr>
          <w:rFonts w:ascii="Times New Roman" w:hAnsi="Times New Roman" w:cs="Times New Roman"/>
          <w:sz w:val="25"/>
          <w:szCs w:val="25"/>
        </w:rPr>
        <w:t xml:space="preserve">conservation </w:t>
      </w:r>
      <w:r w:rsidR="00290CE1" w:rsidRPr="00997E27">
        <w:rPr>
          <w:rFonts w:ascii="Times New Roman" w:hAnsi="Times New Roman" w:cs="Times New Roman"/>
          <w:sz w:val="25"/>
          <w:szCs w:val="25"/>
        </w:rPr>
        <w:t xml:space="preserve">program delivery infrastructure, </w:t>
      </w:r>
      <w:r w:rsidR="00E20336" w:rsidRPr="00997E27">
        <w:rPr>
          <w:rFonts w:ascii="Times New Roman" w:hAnsi="Times New Roman" w:cs="Times New Roman"/>
          <w:sz w:val="25"/>
          <w:szCs w:val="25"/>
        </w:rPr>
        <w:t>trade ally networks</w:t>
      </w:r>
      <w:r w:rsidR="00290CE1" w:rsidRPr="00997E27">
        <w:rPr>
          <w:rFonts w:ascii="Times New Roman" w:hAnsi="Times New Roman" w:cs="Times New Roman"/>
          <w:sz w:val="25"/>
          <w:szCs w:val="25"/>
        </w:rPr>
        <w:t xml:space="preserve">, </w:t>
      </w:r>
      <w:r w:rsidR="00E20336" w:rsidRPr="00997E27">
        <w:rPr>
          <w:rFonts w:ascii="Times New Roman" w:hAnsi="Times New Roman" w:cs="Times New Roman"/>
          <w:sz w:val="25"/>
          <w:szCs w:val="25"/>
        </w:rPr>
        <w:t>workforce skills related to installing energy efficiency measures</w:t>
      </w:r>
      <w:r w:rsidR="00290CE1" w:rsidRPr="00997E27">
        <w:rPr>
          <w:rFonts w:ascii="Times New Roman" w:hAnsi="Times New Roman" w:cs="Times New Roman"/>
          <w:sz w:val="25"/>
          <w:szCs w:val="25"/>
        </w:rPr>
        <w:t>, a</w:t>
      </w:r>
      <w:r w:rsidR="00E20336" w:rsidRPr="00997E27">
        <w:rPr>
          <w:rFonts w:ascii="Times New Roman" w:hAnsi="Times New Roman" w:cs="Times New Roman"/>
          <w:sz w:val="25"/>
          <w:szCs w:val="25"/>
        </w:rPr>
        <w:t>dministrative costs</w:t>
      </w:r>
      <w:r w:rsidR="00C13B3E" w:rsidRPr="00997E27">
        <w:rPr>
          <w:rFonts w:ascii="Times New Roman" w:hAnsi="Times New Roman" w:cs="Times New Roman"/>
          <w:sz w:val="25"/>
          <w:szCs w:val="25"/>
        </w:rPr>
        <w:t>,</w:t>
      </w:r>
      <w:r w:rsidR="00290CE1" w:rsidRPr="00997E27">
        <w:rPr>
          <w:rFonts w:ascii="Times New Roman" w:hAnsi="Times New Roman" w:cs="Times New Roman"/>
          <w:sz w:val="25"/>
          <w:szCs w:val="25"/>
        </w:rPr>
        <w:t xml:space="preserve"> and a</w:t>
      </w:r>
      <w:r w:rsidR="00E20336" w:rsidRPr="00997E27">
        <w:rPr>
          <w:rFonts w:ascii="Times New Roman" w:hAnsi="Times New Roman" w:cs="Times New Roman"/>
          <w:sz w:val="25"/>
          <w:szCs w:val="25"/>
        </w:rPr>
        <w:t>dvertising expenses.</w:t>
      </w:r>
      <w:r w:rsidR="00290CE1" w:rsidRPr="00997E27">
        <w:rPr>
          <w:rFonts w:ascii="Times New Roman" w:hAnsi="Times New Roman" w:cs="Times New Roman"/>
          <w:sz w:val="25"/>
          <w:szCs w:val="25"/>
        </w:rPr>
        <w:t xml:space="preserve">  </w:t>
      </w:r>
      <w:r w:rsidR="005A31EA" w:rsidRPr="00997E27">
        <w:rPr>
          <w:rFonts w:ascii="Times New Roman" w:hAnsi="Times New Roman" w:cs="Times New Roman"/>
          <w:sz w:val="25"/>
          <w:szCs w:val="25"/>
        </w:rPr>
        <w:t xml:space="preserve">Evaluating this data will </w:t>
      </w:r>
      <w:r w:rsidR="00290CE1" w:rsidRPr="00997E27">
        <w:rPr>
          <w:rFonts w:ascii="Times New Roman" w:hAnsi="Times New Roman" w:cs="Times New Roman"/>
          <w:sz w:val="25"/>
          <w:szCs w:val="25"/>
        </w:rPr>
        <w:t xml:space="preserve">ensure that a utility </w:t>
      </w:r>
      <w:r w:rsidR="0042357D" w:rsidRPr="00997E27">
        <w:rPr>
          <w:rFonts w:ascii="Times New Roman" w:hAnsi="Times New Roman" w:cs="Times New Roman"/>
          <w:sz w:val="25"/>
          <w:szCs w:val="25"/>
        </w:rPr>
        <w:t>will</w:t>
      </w:r>
      <w:r w:rsidR="00290CE1" w:rsidRPr="00997E27">
        <w:rPr>
          <w:rFonts w:ascii="Times New Roman" w:hAnsi="Times New Roman" w:cs="Times New Roman"/>
          <w:sz w:val="25"/>
          <w:szCs w:val="25"/>
        </w:rPr>
        <w:t xml:space="preserve"> account for </w:t>
      </w:r>
      <w:r w:rsidR="00D1375F" w:rsidRPr="00997E27">
        <w:rPr>
          <w:rFonts w:ascii="Times New Roman" w:hAnsi="Times New Roman" w:cs="Times New Roman"/>
          <w:sz w:val="25"/>
          <w:szCs w:val="25"/>
        </w:rPr>
        <w:t>the cost</w:t>
      </w:r>
      <w:r w:rsidR="00290CE1" w:rsidRPr="00997E27">
        <w:rPr>
          <w:rFonts w:ascii="Times New Roman" w:hAnsi="Times New Roman" w:cs="Times New Roman"/>
          <w:sz w:val="25"/>
          <w:szCs w:val="25"/>
        </w:rPr>
        <w:t xml:space="preserve"> associated with running an intermittent program.</w:t>
      </w:r>
    </w:p>
    <w:p w:rsidR="00A02635" w:rsidRPr="00997E27" w:rsidRDefault="00A02635" w:rsidP="00A02635">
      <w:pPr>
        <w:pStyle w:val="Heading2"/>
        <w:numPr>
          <w:ilvl w:val="0"/>
          <w:numId w:val="26"/>
        </w:numPr>
        <w:spacing w:line="264" w:lineRule="auto"/>
        <w:rPr>
          <w:rFonts w:ascii="Times New Roman" w:hAnsi="Times New Roman" w:cs="Times New Roman"/>
          <w:b w:val="0"/>
          <w:i w:val="0"/>
          <w:sz w:val="25"/>
          <w:szCs w:val="25"/>
          <w:u w:val="single"/>
        </w:rPr>
      </w:pPr>
      <w:bookmarkStart w:id="15" w:name="_Toc368483198"/>
      <w:r w:rsidRPr="00997E27">
        <w:rPr>
          <w:rFonts w:ascii="Times New Roman" w:hAnsi="Times New Roman" w:cs="Times New Roman"/>
          <w:b w:val="0"/>
          <w:i w:val="0"/>
          <w:sz w:val="25"/>
          <w:szCs w:val="25"/>
          <w:u w:val="single"/>
        </w:rPr>
        <w:t xml:space="preserve">A </w:t>
      </w:r>
      <w:r w:rsidR="005C6857" w:rsidRPr="00997E27">
        <w:rPr>
          <w:rFonts w:ascii="Times New Roman" w:hAnsi="Times New Roman" w:cs="Times New Roman"/>
          <w:b w:val="0"/>
          <w:i w:val="0"/>
          <w:sz w:val="25"/>
          <w:szCs w:val="25"/>
          <w:u w:val="single"/>
        </w:rPr>
        <w:t>u</w:t>
      </w:r>
      <w:r w:rsidR="00091597" w:rsidRPr="00997E27">
        <w:rPr>
          <w:rFonts w:ascii="Times New Roman" w:hAnsi="Times New Roman" w:cs="Times New Roman"/>
          <w:b w:val="0"/>
          <w:i w:val="0"/>
          <w:sz w:val="25"/>
          <w:szCs w:val="25"/>
          <w:u w:val="single"/>
        </w:rPr>
        <w:t xml:space="preserve">tility </w:t>
      </w:r>
      <w:r w:rsidR="005C6857" w:rsidRPr="00997E27">
        <w:rPr>
          <w:rFonts w:ascii="Times New Roman" w:hAnsi="Times New Roman" w:cs="Times New Roman"/>
          <w:b w:val="0"/>
          <w:i w:val="0"/>
          <w:sz w:val="25"/>
          <w:szCs w:val="25"/>
          <w:u w:val="single"/>
        </w:rPr>
        <w:t>s</w:t>
      </w:r>
      <w:r w:rsidR="00091597" w:rsidRPr="00997E27">
        <w:rPr>
          <w:rFonts w:ascii="Times New Roman" w:hAnsi="Times New Roman" w:cs="Times New Roman"/>
          <w:b w:val="0"/>
          <w:i w:val="0"/>
          <w:sz w:val="25"/>
          <w:szCs w:val="25"/>
          <w:u w:val="single"/>
        </w:rPr>
        <w:t xml:space="preserve">hould </w:t>
      </w:r>
      <w:r w:rsidR="005C6857" w:rsidRPr="00997E27">
        <w:rPr>
          <w:rFonts w:ascii="Times New Roman" w:hAnsi="Times New Roman" w:cs="Times New Roman"/>
          <w:b w:val="0"/>
          <w:i w:val="0"/>
          <w:sz w:val="25"/>
          <w:szCs w:val="25"/>
          <w:u w:val="single"/>
        </w:rPr>
        <w:t>u</w:t>
      </w:r>
      <w:r w:rsidR="00091597" w:rsidRPr="00997E27">
        <w:rPr>
          <w:rFonts w:ascii="Times New Roman" w:hAnsi="Times New Roman" w:cs="Times New Roman"/>
          <w:b w:val="0"/>
          <w:i w:val="0"/>
          <w:sz w:val="25"/>
          <w:szCs w:val="25"/>
          <w:u w:val="single"/>
        </w:rPr>
        <w:t xml:space="preserve">se a </w:t>
      </w:r>
      <w:r w:rsidR="005C6857" w:rsidRPr="00997E27">
        <w:rPr>
          <w:rFonts w:ascii="Times New Roman" w:hAnsi="Times New Roman" w:cs="Times New Roman"/>
          <w:b w:val="0"/>
          <w:i w:val="0"/>
          <w:sz w:val="25"/>
          <w:szCs w:val="25"/>
          <w:u w:val="single"/>
        </w:rPr>
        <w:t>d</w:t>
      </w:r>
      <w:r w:rsidR="00091597" w:rsidRPr="00997E27">
        <w:rPr>
          <w:rFonts w:ascii="Times New Roman" w:hAnsi="Times New Roman" w:cs="Times New Roman"/>
          <w:b w:val="0"/>
          <w:i w:val="0"/>
          <w:sz w:val="25"/>
          <w:szCs w:val="25"/>
          <w:u w:val="single"/>
        </w:rPr>
        <w:t xml:space="preserve">iscount </w:t>
      </w:r>
      <w:r w:rsidR="005C6857" w:rsidRPr="00997E27">
        <w:rPr>
          <w:rFonts w:ascii="Times New Roman" w:hAnsi="Times New Roman" w:cs="Times New Roman"/>
          <w:b w:val="0"/>
          <w:i w:val="0"/>
          <w:sz w:val="25"/>
          <w:szCs w:val="25"/>
          <w:u w:val="single"/>
        </w:rPr>
        <w:t>r</w:t>
      </w:r>
      <w:r w:rsidR="00091597" w:rsidRPr="00997E27">
        <w:rPr>
          <w:rFonts w:ascii="Times New Roman" w:hAnsi="Times New Roman" w:cs="Times New Roman"/>
          <w:b w:val="0"/>
          <w:i w:val="0"/>
          <w:sz w:val="25"/>
          <w:szCs w:val="25"/>
          <w:u w:val="single"/>
        </w:rPr>
        <w:t xml:space="preserve">ate </w:t>
      </w:r>
      <w:r w:rsidR="005C6857" w:rsidRPr="00997E27">
        <w:rPr>
          <w:rFonts w:ascii="Times New Roman" w:hAnsi="Times New Roman" w:cs="Times New Roman"/>
          <w:b w:val="0"/>
          <w:i w:val="0"/>
          <w:sz w:val="25"/>
          <w:szCs w:val="25"/>
          <w:u w:val="single"/>
        </w:rPr>
        <w:t>a</w:t>
      </w:r>
      <w:r w:rsidR="00091597" w:rsidRPr="00997E27">
        <w:rPr>
          <w:rFonts w:ascii="Times New Roman" w:hAnsi="Times New Roman" w:cs="Times New Roman"/>
          <w:b w:val="0"/>
          <w:i w:val="0"/>
          <w:sz w:val="25"/>
          <w:szCs w:val="25"/>
          <w:u w:val="single"/>
        </w:rPr>
        <w:t xml:space="preserve">ppropriate </w:t>
      </w:r>
      <w:r w:rsidR="005C6857" w:rsidRPr="00997E27">
        <w:rPr>
          <w:rFonts w:ascii="Times New Roman" w:hAnsi="Times New Roman" w:cs="Times New Roman"/>
          <w:b w:val="0"/>
          <w:i w:val="0"/>
          <w:sz w:val="25"/>
          <w:szCs w:val="25"/>
          <w:u w:val="single"/>
        </w:rPr>
        <w:t>t</w:t>
      </w:r>
      <w:r w:rsidR="00091597" w:rsidRPr="00997E27">
        <w:rPr>
          <w:rFonts w:ascii="Times New Roman" w:hAnsi="Times New Roman" w:cs="Times New Roman"/>
          <w:b w:val="0"/>
          <w:i w:val="0"/>
          <w:sz w:val="25"/>
          <w:szCs w:val="25"/>
          <w:u w:val="single"/>
        </w:rPr>
        <w:t xml:space="preserve">o the </w:t>
      </w:r>
      <w:r w:rsidR="005C6857" w:rsidRPr="00997E27">
        <w:rPr>
          <w:rFonts w:ascii="Times New Roman" w:hAnsi="Times New Roman" w:cs="Times New Roman"/>
          <w:b w:val="0"/>
          <w:i w:val="0"/>
          <w:sz w:val="25"/>
          <w:szCs w:val="25"/>
          <w:u w:val="single"/>
        </w:rPr>
        <w:t>c</w:t>
      </w:r>
      <w:r w:rsidR="00091597" w:rsidRPr="00997E27">
        <w:rPr>
          <w:rFonts w:ascii="Times New Roman" w:hAnsi="Times New Roman" w:cs="Times New Roman"/>
          <w:b w:val="0"/>
          <w:i w:val="0"/>
          <w:sz w:val="25"/>
          <w:szCs w:val="25"/>
          <w:u w:val="single"/>
        </w:rPr>
        <w:t xml:space="preserve">ost-effectiveness </w:t>
      </w:r>
      <w:r w:rsidR="005C6857" w:rsidRPr="00997E27">
        <w:rPr>
          <w:rFonts w:ascii="Times New Roman" w:hAnsi="Times New Roman" w:cs="Times New Roman"/>
          <w:b w:val="0"/>
          <w:i w:val="0"/>
          <w:sz w:val="25"/>
          <w:szCs w:val="25"/>
          <w:u w:val="single"/>
        </w:rPr>
        <w:t>t</w:t>
      </w:r>
      <w:r w:rsidR="00091597" w:rsidRPr="00997E27">
        <w:rPr>
          <w:rFonts w:ascii="Times New Roman" w:hAnsi="Times New Roman" w:cs="Times New Roman"/>
          <w:b w:val="0"/>
          <w:i w:val="0"/>
          <w:sz w:val="25"/>
          <w:szCs w:val="25"/>
          <w:u w:val="single"/>
        </w:rPr>
        <w:t xml:space="preserve">est </w:t>
      </w:r>
      <w:r w:rsidR="005C6857" w:rsidRPr="00997E27">
        <w:rPr>
          <w:rFonts w:ascii="Times New Roman" w:hAnsi="Times New Roman" w:cs="Times New Roman"/>
          <w:b w:val="0"/>
          <w:i w:val="0"/>
          <w:sz w:val="25"/>
          <w:szCs w:val="25"/>
          <w:u w:val="single"/>
        </w:rPr>
        <w:t>u</w:t>
      </w:r>
      <w:r w:rsidR="00091597" w:rsidRPr="00997E27">
        <w:rPr>
          <w:rFonts w:ascii="Times New Roman" w:hAnsi="Times New Roman" w:cs="Times New Roman"/>
          <w:b w:val="0"/>
          <w:i w:val="0"/>
          <w:sz w:val="25"/>
          <w:szCs w:val="25"/>
          <w:u w:val="single"/>
        </w:rPr>
        <w:t xml:space="preserve">sed and </w:t>
      </w:r>
      <w:r w:rsidR="00F50DED" w:rsidRPr="00997E27">
        <w:rPr>
          <w:rFonts w:ascii="Times New Roman" w:hAnsi="Times New Roman" w:cs="Times New Roman"/>
          <w:b w:val="0"/>
          <w:i w:val="0"/>
          <w:sz w:val="25"/>
          <w:szCs w:val="25"/>
          <w:u w:val="single"/>
        </w:rPr>
        <w:t>to that test’s</w:t>
      </w:r>
      <w:r w:rsidR="005C6857" w:rsidRPr="00997E27">
        <w:rPr>
          <w:rFonts w:ascii="Times New Roman" w:hAnsi="Times New Roman" w:cs="Times New Roman"/>
          <w:b w:val="0"/>
          <w:i w:val="0"/>
          <w:sz w:val="25"/>
          <w:szCs w:val="25"/>
          <w:u w:val="single"/>
        </w:rPr>
        <w:t xml:space="preserve"> i</w:t>
      </w:r>
      <w:r w:rsidR="00A22322" w:rsidRPr="00997E27">
        <w:rPr>
          <w:rFonts w:ascii="Times New Roman" w:hAnsi="Times New Roman" w:cs="Times New Roman"/>
          <w:b w:val="0"/>
          <w:i w:val="0"/>
          <w:sz w:val="25"/>
          <w:szCs w:val="25"/>
          <w:u w:val="single"/>
        </w:rPr>
        <w:t xml:space="preserve">nvestment </w:t>
      </w:r>
      <w:r w:rsidR="005C6857" w:rsidRPr="00997E27">
        <w:rPr>
          <w:rFonts w:ascii="Times New Roman" w:hAnsi="Times New Roman" w:cs="Times New Roman"/>
          <w:b w:val="0"/>
          <w:i w:val="0"/>
          <w:sz w:val="25"/>
          <w:szCs w:val="25"/>
          <w:u w:val="single"/>
        </w:rPr>
        <w:t>p</w:t>
      </w:r>
      <w:r w:rsidR="00091597" w:rsidRPr="00997E27">
        <w:rPr>
          <w:rFonts w:ascii="Times New Roman" w:hAnsi="Times New Roman" w:cs="Times New Roman"/>
          <w:b w:val="0"/>
          <w:i w:val="0"/>
          <w:sz w:val="25"/>
          <w:szCs w:val="25"/>
          <w:u w:val="single"/>
        </w:rPr>
        <w:t>erspective.</w:t>
      </w:r>
      <w:bookmarkEnd w:id="15"/>
    </w:p>
    <w:p w:rsidR="00634E5D" w:rsidRPr="00997E27" w:rsidRDefault="00634E5D" w:rsidP="00C156A9">
      <w:pPr>
        <w:spacing w:line="264" w:lineRule="auto"/>
        <w:rPr>
          <w:rFonts w:ascii="Times New Roman" w:hAnsi="Times New Roman"/>
          <w:sz w:val="25"/>
          <w:szCs w:val="25"/>
        </w:rPr>
      </w:pPr>
    </w:p>
    <w:p w:rsidR="002B53F2" w:rsidRPr="00997E27" w:rsidRDefault="00A22322"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As e</w:t>
      </w:r>
      <w:r w:rsidR="00634E5D" w:rsidRPr="00997E27">
        <w:rPr>
          <w:rFonts w:ascii="Times New Roman" w:hAnsi="Times New Roman" w:cs="Times New Roman"/>
          <w:sz w:val="25"/>
          <w:szCs w:val="25"/>
        </w:rPr>
        <w:t xml:space="preserve">ach cost-effectiveness test </w:t>
      </w:r>
      <w:r w:rsidRPr="00997E27">
        <w:rPr>
          <w:rFonts w:ascii="Times New Roman" w:hAnsi="Times New Roman" w:cs="Times New Roman"/>
          <w:sz w:val="25"/>
          <w:szCs w:val="25"/>
        </w:rPr>
        <w:t xml:space="preserve">reflects </w:t>
      </w:r>
      <w:r w:rsidR="00634E5D" w:rsidRPr="00997E27">
        <w:rPr>
          <w:rFonts w:ascii="Times New Roman" w:hAnsi="Times New Roman" w:cs="Times New Roman"/>
          <w:sz w:val="25"/>
          <w:szCs w:val="25"/>
        </w:rPr>
        <w:t>a specific stakeholder’s view</w:t>
      </w:r>
      <w:r w:rsidR="002C762E" w:rsidRPr="00997E27">
        <w:rPr>
          <w:rFonts w:ascii="Times New Roman" w:hAnsi="Times New Roman" w:cs="Times New Roman"/>
          <w:sz w:val="25"/>
          <w:szCs w:val="25"/>
        </w:rPr>
        <w:t xml:space="preserve"> of conservation investments</w:t>
      </w:r>
      <w:r w:rsidR="00634E5D" w:rsidRPr="00997E27">
        <w:rPr>
          <w:rFonts w:ascii="Times New Roman" w:hAnsi="Times New Roman" w:cs="Times New Roman"/>
          <w:sz w:val="25"/>
          <w:szCs w:val="25"/>
        </w:rPr>
        <w:t xml:space="preserve">, each test should use </w:t>
      </w:r>
      <w:r w:rsidR="002C762E" w:rsidRPr="00997E27">
        <w:rPr>
          <w:rFonts w:ascii="Times New Roman" w:hAnsi="Times New Roman" w:cs="Times New Roman"/>
          <w:sz w:val="25"/>
          <w:szCs w:val="25"/>
        </w:rPr>
        <w:t xml:space="preserve">a </w:t>
      </w:r>
      <w:r w:rsidR="00634E5D" w:rsidRPr="00997E27">
        <w:rPr>
          <w:rFonts w:ascii="Times New Roman" w:hAnsi="Times New Roman" w:cs="Times New Roman"/>
          <w:sz w:val="25"/>
          <w:szCs w:val="25"/>
        </w:rPr>
        <w:t xml:space="preserve">discount rate </w:t>
      </w:r>
      <w:r w:rsidR="00277BB9" w:rsidRPr="00997E27">
        <w:rPr>
          <w:rFonts w:ascii="Times New Roman" w:hAnsi="Times New Roman" w:cs="Times New Roman"/>
          <w:sz w:val="25"/>
          <w:szCs w:val="25"/>
        </w:rPr>
        <w:t xml:space="preserve">that </w:t>
      </w:r>
      <w:r w:rsidRPr="00997E27">
        <w:rPr>
          <w:rFonts w:ascii="Times New Roman" w:hAnsi="Times New Roman" w:cs="Times New Roman"/>
          <w:sz w:val="25"/>
          <w:szCs w:val="25"/>
        </w:rPr>
        <w:t xml:space="preserve">matches </w:t>
      </w:r>
      <w:r w:rsidR="002C762E" w:rsidRPr="00997E27">
        <w:rPr>
          <w:rFonts w:ascii="Times New Roman" w:hAnsi="Times New Roman" w:cs="Times New Roman"/>
          <w:sz w:val="25"/>
          <w:szCs w:val="25"/>
        </w:rPr>
        <w:t xml:space="preserve">that stakeholder’s </w:t>
      </w:r>
      <w:r w:rsidR="00277BB9" w:rsidRPr="00997E27">
        <w:rPr>
          <w:rFonts w:ascii="Times New Roman" w:hAnsi="Times New Roman" w:cs="Times New Roman"/>
          <w:sz w:val="25"/>
          <w:szCs w:val="25"/>
        </w:rPr>
        <w:t xml:space="preserve">investment </w:t>
      </w:r>
      <w:r w:rsidR="00634E5D" w:rsidRPr="00997E27">
        <w:rPr>
          <w:rFonts w:ascii="Times New Roman" w:hAnsi="Times New Roman" w:cs="Times New Roman"/>
          <w:sz w:val="25"/>
          <w:szCs w:val="25"/>
        </w:rPr>
        <w:t xml:space="preserve">perspective. </w:t>
      </w:r>
      <w:r w:rsidR="00587860" w:rsidRPr="00997E27">
        <w:rPr>
          <w:rFonts w:ascii="Times New Roman" w:hAnsi="Times New Roman" w:cs="Times New Roman"/>
          <w:sz w:val="25"/>
          <w:szCs w:val="25"/>
        </w:rPr>
        <w:t xml:space="preserve"> </w:t>
      </w:r>
      <w:r w:rsidR="00F4406A" w:rsidRPr="00F4406A">
        <w:rPr>
          <w:rFonts w:ascii="Times New Roman" w:hAnsi="Times New Roman" w:cs="Times New Roman"/>
          <w:sz w:val="25"/>
          <w:szCs w:val="25"/>
        </w:rPr>
        <w:t xml:space="preserve">Our conclusions </w:t>
      </w:r>
      <w:r w:rsidR="00F4406A">
        <w:rPr>
          <w:rFonts w:ascii="Times New Roman" w:hAnsi="Times New Roman" w:cs="Times New Roman"/>
          <w:sz w:val="25"/>
          <w:szCs w:val="25"/>
        </w:rPr>
        <w:t xml:space="preserve">in this section </w:t>
      </w:r>
      <w:r w:rsidR="00F4406A" w:rsidRPr="00F4406A">
        <w:rPr>
          <w:rFonts w:ascii="Times New Roman" w:hAnsi="Times New Roman" w:cs="Times New Roman"/>
          <w:sz w:val="25"/>
          <w:szCs w:val="25"/>
        </w:rPr>
        <w:t xml:space="preserve">indicate our current thinking on </w:t>
      </w:r>
      <w:r w:rsidR="00F4406A">
        <w:rPr>
          <w:rFonts w:ascii="Times New Roman" w:hAnsi="Times New Roman" w:cs="Times New Roman"/>
          <w:sz w:val="25"/>
          <w:szCs w:val="25"/>
        </w:rPr>
        <w:t>this complex issue</w:t>
      </w:r>
      <w:r w:rsidR="00F4406A" w:rsidRPr="00F4406A">
        <w:rPr>
          <w:rFonts w:ascii="Times New Roman" w:hAnsi="Times New Roman" w:cs="Times New Roman"/>
          <w:sz w:val="25"/>
          <w:szCs w:val="25"/>
        </w:rPr>
        <w:t>, and we are open to revisiting these conclusions as</w:t>
      </w:r>
      <w:r w:rsidR="00F4406A">
        <w:rPr>
          <w:rFonts w:ascii="Times New Roman" w:hAnsi="Times New Roman" w:cs="Times New Roman"/>
          <w:sz w:val="25"/>
          <w:szCs w:val="25"/>
        </w:rPr>
        <w:t xml:space="preserve"> appropriate.</w:t>
      </w:r>
    </w:p>
    <w:p w:rsidR="002B53F2" w:rsidRPr="00997E27" w:rsidRDefault="002B53F2" w:rsidP="002C71A2">
      <w:pPr>
        <w:tabs>
          <w:tab w:val="num" w:pos="0"/>
        </w:tabs>
        <w:spacing w:line="264" w:lineRule="auto"/>
        <w:rPr>
          <w:rFonts w:ascii="Times New Roman" w:hAnsi="Times New Roman"/>
          <w:sz w:val="25"/>
          <w:szCs w:val="25"/>
        </w:rPr>
      </w:pPr>
    </w:p>
    <w:p w:rsidR="00277BB9" w:rsidRPr="00997E27" w:rsidRDefault="002B53F2"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w:t>
      </w:r>
      <w:r w:rsidR="00634E5D" w:rsidRPr="00997E27">
        <w:rPr>
          <w:rFonts w:ascii="Times New Roman" w:hAnsi="Times New Roman" w:cs="Times New Roman"/>
          <w:sz w:val="25"/>
          <w:szCs w:val="25"/>
        </w:rPr>
        <w:t xml:space="preserve">he UCT </w:t>
      </w:r>
      <w:r w:rsidR="00277BB9" w:rsidRPr="00997E27">
        <w:rPr>
          <w:rFonts w:ascii="Times New Roman" w:hAnsi="Times New Roman" w:cs="Times New Roman"/>
          <w:sz w:val="25"/>
          <w:szCs w:val="25"/>
        </w:rPr>
        <w:t xml:space="preserve">shows </w:t>
      </w:r>
      <w:r w:rsidR="002C762E" w:rsidRPr="00997E27">
        <w:rPr>
          <w:rFonts w:ascii="Times New Roman" w:hAnsi="Times New Roman" w:cs="Times New Roman"/>
          <w:sz w:val="25"/>
          <w:szCs w:val="25"/>
        </w:rPr>
        <w:t xml:space="preserve">the </w:t>
      </w:r>
      <w:r w:rsidR="00634E5D" w:rsidRPr="00997E27">
        <w:rPr>
          <w:rFonts w:ascii="Times New Roman" w:hAnsi="Times New Roman" w:cs="Times New Roman"/>
          <w:sz w:val="25"/>
          <w:szCs w:val="25"/>
        </w:rPr>
        <w:t>utility</w:t>
      </w:r>
      <w:r w:rsidR="002C762E" w:rsidRPr="00997E27">
        <w:rPr>
          <w:rFonts w:ascii="Times New Roman" w:hAnsi="Times New Roman" w:cs="Times New Roman"/>
          <w:sz w:val="25"/>
          <w:szCs w:val="25"/>
        </w:rPr>
        <w:t>’s</w:t>
      </w:r>
      <w:r w:rsidR="00634E5D" w:rsidRPr="00997E27">
        <w:rPr>
          <w:rFonts w:ascii="Times New Roman" w:hAnsi="Times New Roman" w:cs="Times New Roman"/>
          <w:sz w:val="25"/>
          <w:szCs w:val="25"/>
        </w:rPr>
        <w:t xml:space="preserve"> perspective, </w:t>
      </w:r>
      <w:r w:rsidRPr="00997E27">
        <w:rPr>
          <w:rFonts w:ascii="Times New Roman" w:hAnsi="Times New Roman" w:cs="Times New Roman"/>
          <w:sz w:val="25"/>
          <w:szCs w:val="25"/>
        </w:rPr>
        <w:t xml:space="preserve">and </w:t>
      </w:r>
      <w:r w:rsidR="002C762E" w:rsidRPr="00997E27">
        <w:rPr>
          <w:rFonts w:ascii="Times New Roman" w:hAnsi="Times New Roman" w:cs="Times New Roman"/>
          <w:sz w:val="25"/>
          <w:szCs w:val="25"/>
        </w:rPr>
        <w:t>th</w:t>
      </w:r>
      <w:r w:rsidRPr="00997E27">
        <w:rPr>
          <w:rFonts w:ascii="Times New Roman" w:hAnsi="Times New Roman" w:cs="Times New Roman"/>
          <w:sz w:val="25"/>
          <w:szCs w:val="25"/>
        </w:rPr>
        <w:t>erefore</w:t>
      </w:r>
      <w:r w:rsidR="002C762E" w:rsidRPr="00997E27">
        <w:rPr>
          <w:rFonts w:ascii="Times New Roman" w:hAnsi="Times New Roman" w:cs="Times New Roman"/>
          <w:sz w:val="25"/>
          <w:szCs w:val="25"/>
        </w:rPr>
        <w:t xml:space="preserve"> </w:t>
      </w:r>
      <w:r w:rsidR="00277BB9" w:rsidRPr="00997E27">
        <w:rPr>
          <w:rFonts w:ascii="Times New Roman" w:hAnsi="Times New Roman" w:cs="Times New Roman"/>
          <w:sz w:val="25"/>
          <w:szCs w:val="25"/>
        </w:rPr>
        <w:t xml:space="preserve">it is widely accepted that </w:t>
      </w:r>
      <w:r w:rsidR="00634E5D" w:rsidRPr="00997E27">
        <w:rPr>
          <w:rFonts w:ascii="Times New Roman" w:hAnsi="Times New Roman" w:cs="Times New Roman"/>
          <w:sz w:val="25"/>
          <w:szCs w:val="25"/>
        </w:rPr>
        <w:t xml:space="preserve">the cost of capital for the utility, </w:t>
      </w:r>
      <w:r w:rsidR="00277BB9" w:rsidRPr="00997E27">
        <w:rPr>
          <w:rFonts w:ascii="Times New Roman" w:hAnsi="Times New Roman" w:cs="Times New Roman"/>
          <w:sz w:val="25"/>
          <w:szCs w:val="25"/>
        </w:rPr>
        <w:t xml:space="preserve">its WACC, is the appropriate discount rate to use for </w:t>
      </w:r>
      <w:r w:rsidR="0042357D" w:rsidRPr="00997E27">
        <w:rPr>
          <w:rFonts w:ascii="Times New Roman" w:hAnsi="Times New Roman" w:cs="Times New Roman"/>
          <w:sz w:val="25"/>
          <w:szCs w:val="25"/>
        </w:rPr>
        <w:t>the UCT</w:t>
      </w:r>
      <w:r w:rsidR="00277BB9" w:rsidRPr="00997E27">
        <w:rPr>
          <w:rFonts w:ascii="Times New Roman" w:hAnsi="Times New Roman" w:cs="Times New Roman"/>
          <w:sz w:val="25"/>
          <w:szCs w:val="25"/>
        </w:rPr>
        <w:t>.</w:t>
      </w:r>
      <w:r w:rsidR="001C1689" w:rsidRPr="00997E27">
        <w:rPr>
          <w:rStyle w:val="FootnoteReference"/>
          <w:rFonts w:ascii="Times New Roman" w:hAnsi="Times New Roman" w:cs="Times New Roman"/>
          <w:sz w:val="25"/>
          <w:szCs w:val="25"/>
        </w:rPr>
        <w:footnoteReference w:id="27"/>
      </w:r>
      <w:r w:rsidR="00277BB9" w:rsidRPr="00997E27">
        <w:rPr>
          <w:rFonts w:ascii="Times New Roman" w:hAnsi="Times New Roman" w:cs="Times New Roman"/>
          <w:sz w:val="25"/>
          <w:szCs w:val="25"/>
        </w:rPr>
        <w:t xml:space="preserve">  We agree</w:t>
      </w:r>
      <w:r w:rsidR="00406956" w:rsidRPr="00997E27">
        <w:rPr>
          <w:rFonts w:ascii="Times New Roman" w:hAnsi="Times New Roman" w:cs="Times New Roman"/>
          <w:sz w:val="25"/>
          <w:szCs w:val="25"/>
        </w:rPr>
        <w:t xml:space="preserve"> </w:t>
      </w:r>
      <w:r w:rsidRPr="00997E27">
        <w:rPr>
          <w:rFonts w:ascii="Times New Roman" w:hAnsi="Times New Roman" w:cs="Times New Roman"/>
          <w:sz w:val="25"/>
          <w:szCs w:val="25"/>
        </w:rPr>
        <w:t xml:space="preserve">with </w:t>
      </w:r>
      <w:r w:rsidR="00406956" w:rsidRPr="00997E27">
        <w:rPr>
          <w:rFonts w:ascii="Times New Roman" w:hAnsi="Times New Roman" w:cs="Times New Roman"/>
          <w:sz w:val="25"/>
          <w:szCs w:val="25"/>
        </w:rPr>
        <w:t>that</w:t>
      </w:r>
      <w:r w:rsidRPr="00997E27">
        <w:rPr>
          <w:rFonts w:ascii="Times New Roman" w:hAnsi="Times New Roman" w:cs="Times New Roman"/>
          <w:sz w:val="25"/>
          <w:szCs w:val="25"/>
        </w:rPr>
        <w:t xml:space="preserve"> view</w:t>
      </w:r>
      <w:r w:rsidR="00277BB9" w:rsidRPr="00997E27">
        <w:rPr>
          <w:rFonts w:ascii="Times New Roman" w:hAnsi="Times New Roman" w:cs="Times New Roman"/>
          <w:sz w:val="25"/>
          <w:szCs w:val="25"/>
        </w:rPr>
        <w:t>.</w:t>
      </w:r>
    </w:p>
    <w:p w:rsidR="00634E5D" w:rsidRPr="00997E27" w:rsidRDefault="00634E5D" w:rsidP="00C156A9">
      <w:pPr>
        <w:spacing w:line="264" w:lineRule="auto"/>
        <w:rPr>
          <w:rFonts w:ascii="Times New Roman" w:hAnsi="Times New Roman"/>
          <w:sz w:val="25"/>
          <w:szCs w:val="25"/>
        </w:rPr>
      </w:pPr>
    </w:p>
    <w:p w:rsidR="00634E5D" w:rsidRPr="00997E27" w:rsidRDefault="00277BB9"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T</w:t>
      </w:r>
      <w:r w:rsidR="00634E5D" w:rsidRPr="00997E27">
        <w:rPr>
          <w:rFonts w:ascii="Times New Roman" w:hAnsi="Times New Roman" w:cs="Times New Roman"/>
          <w:sz w:val="25"/>
          <w:szCs w:val="25"/>
        </w:rPr>
        <w:t>he TRC</w:t>
      </w:r>
      <w:r w:rsidRPr="00997E27">
        <w:rPr>
          <w:rFonts w:ascii="Times New Roman" w:hAnsi="Times New Roman" w:cs="Times New Roman"/>
          <w:sz w:val="25"/>
          <w:szCs w:val="25"/>
        </w:rPr>
        <w:t xml:space="preserve">, on the other hand, </w:t>
      </w:r>
      <w:r w:rsidR="00634E5D" w:rsidRPr="00997E27">
        <w:rPr>
          <w:rFonts w:ascii="Times New Roman" w:hAnsi="Times New Roman" w:cs="Times New Roman"/>
          <w:sz w:val="25"/>
          <w:szCs w:val="25"/>
        </w:rPr>
        <w:t xml:space="preserve">is designed to measure impacts of a program </w:t>
      </w:r>
      <w:r w:rsidR="00B423EF" w:rsidRPr="00997E27">
        <w:rPr>
          <w:rFonts w:ascii="Times New Roman" w:hAnsi="Times New Roman" w:cs="Times New Roman"/>
          <w:sz w:val="25"/>
          <w:szCs w:val="25"/>
        </w:rPr>
        <w:t>on a utility and its ratepayers</w:t>
      </w:r>
      <w:r w:rsidRPr="00997E27">
        <w:rPr>
          <w:rFonts w:ascii="Times New Roman" w:hAnsi="Times New Roman" w:cs="Times New Roman"/>
          <w:sz w:val="25"/>
          <w:szCs w:val="25"/>
        </w:rPr>
        <w:t>.  T</w:t>
      </w:r>
      <w:r w:rsidR="00634E5D" w:rsidRPr="00997E27">
        <w:rPr>
          <w:rFonts w:ascii="Times New Roman" w:hAnsi="Times New Roman" w:cs="Times New Roman"/>
          <w:sz w:val="25"/>
          <w:szCs w:val="25"/>
        </w:rPr>
        <w:t xml:space="preserve">he discount rate used </w:t>
      </w:r>
      <w:r w:rsidRPr="00997E27">
        <w:rPr>
          <w:rFonts w:ascii="Times New Roman" w:hAnsi="Times New Roman" w:cs="Times New Roman"/>
          <w:sz w:val="25"/>
          <w:szCs w:val="25"/>
        </w:rPr>
        <w:t xml:space="preserve">for the TRC </w:t>
      </w:r>
      <w:r w:rsidR="00634E5D" w:rsidRPr="00997E27">
        <w:rPr>
          <w:rFonts w:ascii="Times New Roman" w:hAnsi="Times New Roman" w:cs="Times New Roman"/>
          <w:sz w:val="25"/>
          <w:szCs w:val="25"/>
        </w:rPr>
        <w:t>should be reflective of both</w:t>
      </w:r>
      <w:r w:rsidR="005F52B9" w:rsidRPr="00997E27">
        <w:rPr>
          <w:rFonts w:ascii="Times New Roman" w:hAnsi="Times New Roman" w:cs="Times New Roman"/>
          <w:sz w:val="25"/>
          <w:szCs w:val="25"/>
        </w:rPr>
        <w:t xml:space="preserve"> the risk of the investment and</w:t>
      </w:r>
      <w:r w:rsidR="00634E5D" w:rsidRPr="00997E27">
        <w:rPr>
          <w:rFonts w:ascii="Times New Roman" w:hAnsi="Times New Roman" w:cs="Times New Roman"/>
          <w:sz w:val="25"/>
          <w:szCs w:val="25"/>
        </w:rPr>
        <w:t xml:space="preserve"> the </w:t>
      </w:r>
      <w:r w:rsidR="004C17DB">
        <w:rPr>
          <w:rFonts w:ascii="Times New Roman" w:hAnsi="Times New Roman" w:cs="Times New Roman"/>
          <w:sz w:val="25"/>
          <w:szCs w:val="25"/>
        </w:rPr>
        <w:t xml:space="preserve">opportunity </w:t>
      </w:r>
      <w:r w:rsidR="006F17AA" w:rsidRPr="00997E27">
        <w:rPr>
          <w:rFonts w:ascii="Times New Roman" w:hAnsi="Times New Roman" w:cs="Times New Roman"/>
          <w:sz w:val="25"/>
          <w:szCs w:val="25"/>
        </w:rPr>
        <w:t xml:space="preserve">cost of capital for </w:t>
      </w:r>
      <w:r w:rsidR="00634E5D" w:rsidRPr="00997E27">
        <w:rPr>
          <w:rFonts w:ascii="Times New Roman" w:hAnsi="Times New Roman" w:cs="Times New Roman"/>
          <w:sz w:val="25"/>
          <w:szCs w:val="25"/>
        </w:rPr>
        <w:t xml:space="preserve">the stakeholder making the investment decision and benefiting from future reductions in energy costs. </w:t>
      </w:r>
    </w:p>
    <w:p w:rsidR="00634E5D" w:rsidRPr="00997E27" w:rsidRDefault="00634E5D" w:rsidP="00C156A9">
      <w:pPr>
        <w:spacing w:line="264" w:lineRule="auto"/>
        <w:rPr>
          <w:rFonts w:ascii="Times New Roman" w:hAnsi="Times New Roman"/>
          <w:sz w:val="25"/>
          <w:szCs w:val="25"/>
        </w:rPr>
      </w:pPr>
    </w:p>
    <w:p w:rsidR="00634E5D" w:rsidRPr="00997E27" w:rsidRDefault="00EB0DCF"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Pr>
          <w:rFonts w:ascii="Times New Roman" w:hAnsi="Times New Roman" w:cs="Times New Roman"/>
          <w:sz w:val="25"/>
          <w:szCs w:val="25"/>
        </w:rPr>
        <w:t>Regarding risk</w:t>
      </w:r>
      <w:r w:rsidR="00634E5D" w:rsidRPr="00997E27">
        <w:rPr>
          <w:rFonts w:ascii="Times New Roman" w:hAnsi="Times New Roman" w:cs="Times New Roman"/>
          <w:sz w:val="25"/>
          <w:szCs w:val="25"/>
        </w:rPr>
        <w:t xml:space="preserve">, the discount rate applied to the stream of future </w:t>
      </w:r>
      <w:r>
        <w:rPr>
          <w:rFonts w:ascii="Times New Roman" w:hAnsi="Times New Roman" w:cs="Times New Roman"/>
          <w:sz w:val="25"/>
          <w:szCs w:val="25"/>
        </w:rPr>
        <w:t xml:space="preserve">energy efficiency </w:t>
      </w:r>
      <w:r w:rsidR="00634E5D" w:rsidRPr="00997E27">
        <w:rPr>
          <w:rFonts w:ascii="Times New Roman" w:hAnsi="Times New Roman" w:cs="Times New Roman"/>
          <w:sz w:val="25"/>
          <w:szCs w:val="25"/>
        </w:rPr>
        <w:t xml:space="preserve">benefits should be reflective of a low-risk investment, regardless of the class of customer making those investments. </w:t>
      </w:r>
      <w:r w:rsidR="00587860" w:rsidRPr="00997E27">
        <w:rPr>
          <w:rFonts w:ascii="Times New Roman" w:hAnsi="Times New Roman" w:cs="Times New Roman"/>
          <w:sz w:val="25"/>
          <w:szCs w:val="25"/>
        </w:rPr>
        <w:t xml:space="preserve"> </w:t>
      </w:r>
      <w:r w:rsidR="00634E5D" w:rsidRPr="00997E27">
        <w:rPr>
          <w:rFonts w:ascii="Times New Roman" w:hAnsi="Times New Roman" w:cs="Times New Roman"/>
          <w:sz w:val="25"/>
          <w:szCs w:val="25"/>
        </w:rPr>
        <w:t>We believe a risk-free rate of return</w:t>
      </w:r>
      <w:r w:rsidR="008F68CF" w:rsidRPr="00997E27">
        <w:rPr>
          <w:rFonts w:ascii="Times New Roman" w:hAnsi="Times New Roman" w:cs="Times New Roman"/>
          <w:sz w:val="25"/>
          <w:szCs w:val="25"/>
        </w:rPr>
        <w:t xml:space="preserve"> </w:t>
      </w:r>
      <w:r w:rsidR="00587860" w:rsidRPr="00997E27">
        <w:rPr>
          <w:rFonts w:ascii="Times New Roman" w:hAnsi="Times New Roman" w:cs="Times New Roman"/>
          <w:sz w:val="25"/>
          <w:szCs w:val="25"/>
        </w:rPr>
        <w:t>(</w:t>
      </w:r>
      <w:r w:rsidR="009774F5" w:rsidRPr="00997E27">
        <w:rPr>
          <w:rFonts w:ascii="Times New Roman" w:hAnsi="Times New Roman" w:cs="Times New Roman"/>
          <w:sz w:val="25"/>
          <w:szCs w:val="25"/>
        </w:rPr>
        <w:t>e.g.</w:t>
      </w:r>
      <w:r w:rsidR="00D447FE" w:rsidRPr="00997E27">
        <w:rPr>
          <w:rFonts w:ascii="Times New Roman" w:hAnsi="Times New Roman" w:cs="Times New Roman"/>
          <w:sz w:val="25"/>
          <w:szCs w:val="25"/>
        </w:rPr>
        <w:t>,</w:t>
      </w:r>
      <w:r w:rsidR="009774F5" w:rsidRPr="00997E27">
        <w:rPr>
          <w:rFonts w:ascii="Times New Roman" w:hAnsi="Times New Roman" w:cs="Times New Roman"/>
          <w:sz w:val="25"/>
          <w:szCs w:val="25"/>
        </w:rPr>
        <w:t xml:space="preserve"> the </w:t>
      </w:r>
      <w:r w:rsidR="009647EE">
        <w:rPr>
          <w:rFonts w:ascii="Times New Roman" w:hAnsi="Times New Roman" w:cs="Times New Roman"/>
          <w:sz w:val="25"/>
          <w:szCs w:val="25"/>
        </w:rPr>
        <w:t xml:space="preserve">long term composite </w:t>
      </w:r>
      <w:r w:rsidR="009774F5" w:rsidRPr="00997E27">
        <w:rPr>
          <w:rFonts w:ascii="Times New Roman" w:hAnsi="Times New Roman" w:cs="Times New Roman"/>
          <w:sz w:val="25"/>
          <w:szCs w:val="25"/>
        </w:rPr>
        <w:t xml:space="preserve">interest rate </w:t>
      </w:r>
      <w:r w:rsidR="00843336">
        <w:rPr>
          <w:rFonts w:ascii="Times New Roman" w:hAnsi="Times New Roman" w:cs="Times New Roman"/>
          <w:sz w:val="25"/>
          <w:szCs w:val="25"/>
        </w:rPr>
        <w:t>of</w:t>
      </w:r>
      <w:r w:rsidR="009647EE" w:rsidRPr="00997E27">
        <w:rPr>
          <w:rFonts w:ascii="Times New Roman" w:hAnsi="Times New Roman" w:cs="Times New Roman"/>
          <w:sz w:val="25"/>
          <w:szCs w:val="25"/>
        </w:rPr>
        <w:t xml:space="preserve"> </w:t>
      </w:r>
      <w:r w:rsidR="009774F5" w:rsidRPr="00997E27">
        <w:rPr>
          <w:rFonts w:ascii="Times New Roman" w:hAnsi="Times New Roman" w:cs="Times New Roman"/>
          <w:sz w:val="25"/>
          <w:szCs w:val="25"/>
        </w:rPr>
        <w:t>U.S. T</w:t>
      </w:r>
      <w:r w:rsidR="008F68CF" w:rsidRPr="00997E27">
        <w:rPr>
          <w:rFonts w:ascii="Times New Roman" w:hAnsi="Times New Roman" w:cs="Times New Roman"/>
          <w:sz w:val="25"/>
          <w:szCs w:val="25"/>
        </w:rPr>
        <w:t xml:space="preserve">reasury </w:t>
      </w:r>
      <w:r w:rsidR="00091597" w:rsidRPr="00997E27">
        <w:rPr>
          <w:rFonts w:ascii="Times New Roman" w:hAnsi="Times New Roman" w:cs="Times New Roman"/>
          <w:sz w:val="25"/>
          <w:szCs w:val="25"/>
        </w:rPr>
        <w:t>notes</w:t>
      </w:r>
      <w:r w:rsidR="00587860" w:rsidRPr="00997E27">
        <w:rPr>
          <w:rFonts w:ascii="Times New Roman" w:hAnsi="Times New Roman" w:cs="Times New Roman"/>
          <w:sz w:val="25"/>
          <w:szCs w:val="25"/>
        </w:rPr>
        <w:t>)</w:t>
      </w:r>
      <w:r w:rsidR="00634E5D" w:rsidRPr="00997E27">
        <w:rPr>
          <w:rFonts w:ascii="Times New Roman" w:hAnsi="Times New Roman" w:cs="Times New Roman"/>
          <w:sz w:val="25"/>
          <w:szCs w:val="25"/>
        </w:rPr>
        <w:t xml:space="preserve"> is </w:t>
      </w:r>
      <w:r w:rsidR="002B00BC">
        <w:rPr>
          <w:rFonts w:ascii="Times New Roman" w:hAnsi="Times New Roman" w:cs="Times New Roman"/>
          <w:sz w:val="25"/>
          <w:szCs w:val="25"/>
        </w:rPr>
        <w:t xml:space="preserve">generally </w:t>
      </w:r>
      <w:r w:rsidR="00634E5D" w:rsidRPr="00997E27">
        <w:rPr>
          <w:rFonts w:ascii="Times New Roman" w:hAnsi="Times New Roman" w:cs="Times New Roman"/>
          <w:sz w:val="25"/>
          <w:szCs w:val="25"/>
        </w:rPr>
        <w:t>the appropriate rate for discounting these future benefits</w:t>
      </w:r>
      <w:r w:rsidR="00A22322" w:rsidRPr="00997E27">
        <w:rPr>
          <w:rFonts w:ascii="Times New Roman" w:hAnsi="Times New Roman" w:cs="Times New Roman"/>
          <w:sz w:val="25"/>
          <w:szCs w:val="25"/>
        </w:rPr>
        <w:t xml:space="preserve"> when using the TRC test</w:t>
      </w:r>
      <w:r w:rsidR="00634E5D" w:rsidRPr="00997E27">
        <w:rPr>
          <w:rFonts w:ascii="Times New Roman" w:hAnsi="Times New Roman" w:cs="Times New Roman"/>
          <w:sz w:val="25"/>
          <w:szCs w:val="25"/>
        </w:rPr>
        <w:t>.</w:t>
      </w:r>
    </w:p>
    <w:p w:rsidR="00634E5D" w:rsidRPr="00997E27" w:rsidRDefault="00634E5D" w:rsidP="00C156A9">
      <w:pPr>
        <w:spacing w:line="264" w:lineRule="auto"/>
        <w:rPr>
          <w:rFonts w:ascii="Times New Roman" w:hAnsi="Times New Roman"/>
          <w:sz w:val="25"/>
          <w:szCs w:val="25"/>
        </w:rPr>
      </w:pPr>
    </w:p>
    <w:p w:rsidR="00BF02F6" w:rsidRPr="00997E27" w:rsidRDefault="00DF513F"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W</w:t>
      </w:r>
      <w:r w:rsidR="00587860" w:rsidRPr="00997E27">
        <w:rPr>
          <w:rFonts w:ascii="Times New Roman" w:hAnsi="Times New Roman" w:cs="Times New Roman"/>
          <w:sz w:val="25"/>
          <w:szCs w:val="25"/>
        </w:rPr>
        <w:t>e</w:t>
      </w:r>
      <w:r w:rsidR="00634E5D" w:rsidRPr="00997E27">
        <w:rPr>
          <w:rFonts w:ascii="Times New Roman" w:hAnsi="Times New Roman" w:cs="Times New Roman"/>
          <w:sz w:val="25"/>
          <w:szCs w:val="25"/>
        </w:rPr>
        <w:t xml:space="preserve"> recognize that there may also be </w:t>
      </w:r>
      <w:r w:rsidR="00EB0DCF">
        <w:rPr>
          <w:rFonts w:ascii="Times New Roman" w:hAnsi="Times New Roman" w:cs="Times New Roman"/>
          <w:sz w:val="25"/>
          <w:szCs w:val="25"/>
        </w:rPr>
        <w:t>opportunity</w:t>
      </w:r>
      <w:r w:rsidR="00634E5D" w:rsidRPr="00997E27">
        <w:rPr>
          <w:rFonts w:ascii="Times New Roman" w:hAnsi="Times New Roman" w:cs="Times New Roman"/>
          <w:sz w:val="25"/>
          <w:szCs w:val="25"/>
        </w:rPr>
        <w:t xml:space="preserve"> cost</w:t>
      </w:r>
      <w:r w:rsidR="00EB0DCF">
        <w:rPr>
          <w:rFonts w:ascii="Times New Roman" w:hAnsi="Times New Roman" w:cs="Times New Roman"/>
          <w:sz w:val="25"/>
          <w:szCs w:val="25"/>
        </w:rPr>
        <w:t>s</w:t>
      </w:r>
      <w:r w:rsidR="00634E5D" w:rsidRPr="00997E27">
        <w:rPr>
          <w:rFonts w:ascii="Times New Roman" w:hAnsi="Times New Roman" w:cs="Times New Roman"/>
          <w:sz w:val="25"/>
          <w:szCs w:val="25"/>
        </w:rPr>
        <w:t xml:space="preserve"> </w:t>
      </w:r>
      <w:r w:rsidR="00BF02F6" w:rsidRPr="00997E27">
        <w:rPr>
          <w:rFonts w:ascii="Times New Roman" w:hAnsi="Times New Roman" w:cs="Times New Roman"/>
          <w:sz w:val="25"/>
          <w:szCs w:val="25"/>
        </w:rPr>
        <w:t xml:space="preserve">associated </w:t>
      </w:r>
      <w:r w:rsidR="00634E5D" w:rsidRPr="00997E27">
        <w:rPr>
          <w:rFonts w:ascii="Times New Roman" w:hAnsi="Times New Roman" w:cs="Times New Roman"/>
          <w:sz w:val="25"/>
          <w:szCs w:val="25"/>
        </w:rPr>
        <w:t xml:space="preserve">with the upfront </w:t>
      </w:r>
      <w:r w:rsidR="00BF02F6" w:rsidRPr="00997E27">
        <w:rPr>
          <w:rFonts w:ascii="Times New Roman" w:hAnsi="Times New Roman" w:cs="Times New Roman"/>
          <w:sz w:val="25"/>
          <w:szCs w:val="25"/>
        </w:rPr>
        <w:t xml:space="preserve">financing </w:t>
      </w:r>
      <w:r w:rsidR="00634E5D" w:rsidRPr="00997E27">
        <w:rPr>
          <w:rFonts w:ascii="Times New Roman" w:hAnsi="Times New Roman" w:cs="Times New Roman"/>
          <w:sz w:val="25"/>
          <w:szCs w:val="25"/>
        </w:rPr>
        <w:t>of efficiency investments</w:t>
      </w:r>
      <w:r w:rsidR="00BF02F6" w:rsidRPr="00997E27">
        <w:rPr>
          <w:rFonts w:ascii="Times New Roman" w:hAnsi="Times New Roman" w:cs="Times New Roman"/>
          <w:sz w:val="25"/>
          <w:szCs w:val="25"/>
        </w:rPr>
        <w:t>.</w:t>
      </w:r>
      <w:r w:rsidR="00634E5D" w:rsidRPr="00997E27">
        <w:rPr>
          <w:rFonts w:ascii="Times New Roman" w:hAnsi="Times New Roman" w:cs="Times New Roman"/>
          <w:sz w:val="25"/>
          <w:szCs w:val="25"/>
        </w:rPr>
        <w:t xml:space="preserve"> </w:t>
      </w:r>
      <w:r w:rsidR="00BF02F6" w:rsidRPr="00997E27">
        <w:rPr>
          <w:rFonts w:ascii="Times New Roman" w:hAnsi="Times New Roman" w:cs="Times New Roman"/>
          <w:sz w:val="25"/>
          <w:szCs w:val="25"/>
        </w:rPr>
        <w:t xml:space="preserve"> </w:t>
      </w:r>
      <w:r w:rsidR="00EB0DCF">
        <w:rPr>
          <w:rFonts w:ascii="Times New Roman" w:hAnsi="Times New Roman" w:cs="Times New Roman"/>
          <w:sz w:val="25"/>
          <w:szCs w:val="25"/>
        </w:rPr>
        <w:t>T</w:t>
      </w:r>
      <w:r w:rsidR="00BF02F6" w:rsidRPr="00997E27">
        <w:rPr>
          <w:rFonts w:ascii="Times New Roman" w:hAnsi="Times New Roman" w:cs="Times New Roman"/>
          <w:sz w:val="25"/>
          <w:szCs w:val="25"/>
        </w:rPr>
        <w:t xml:space="preserve">he </w:t>
      </w:r>
      <w:r w:rsidR="00EB0DCF">
        <w:rPr>
          <w:rFonts w:ascii="Times New Roman" w:hAnsi="Times New Roman" w:cs="Times New Roman"/>
          <w:sz w:val="25"/>
          <w:szCs w:val="25"/>
        </w:rPr>
        <w:t xml:space="preserve">opportunity </w:t>
      </w:r>
      <w:r w:rsidR="00634E5D" w:rsidRPr="00997E27">
        <w:rPr>
          <w:rFonts w:ascii="Times New Roman" w:hAnsi="Times New Roman" w:cs="Times New Roman"/>
          <w:sz w:val="25"/>
          <w:szCs w:val="25"/>
        </w:rPr>
        <w:t xml:space="preserve">cost of capital can be very different for different classes of </w:t>
      </w:r>
      <w:r w:rsidR="00BF02F6" w:rsidRPr="00997E27">
        <w:rPr>
          <w:rFonts w:ascii="Times New Roman" w:hAnsi="Times New Roman" w:cs="Times New Roman"/>
          <w:sz w:val="25"/>
          <w:szCs w:val="25"/>
        </w:rPr>
        <w:t>conservation program participants</w:t>
      </w:r>
      <w:r w:rsidR="00634E5D" w:rsidRPr="00997E27">
        <w:rPr>
          <w:rFonts w:ascii="Times New Roman" w:hAnsi="Times New Roman" w:cs="Times New Roman"/>
          <w:sz w:val="25"/>
          <w:szCs w:val="25"/>
        </w:rPr>
        <w:t xml:space="preserve">. </w:t>
      </w:r>
      <w:r w:rsidR="00BF02F6" w:rsidRPr="00997E27">
        <w:rPr>
          <w:rFonts w:ascii="Times New Roman" w:hAnsi="Times New Roman" w:cs="Times New Roman"/>
          <w:sz w:val="25"/>
          <w:szCs w:val="25"/>
        </w:rPr>
        <w:t xml:space="preserve"> </w:t>
      </w:r>
      <w:r w:rsidR="00634E5D" w:rsidRPr="00997E27">
        <w:rPr>
          <w:rFonts w:ascii="Times New Roman" w:hAnsi="Times New Roman" w:cs="Times New Roman"/>
          <w:sz w:val="25"/>
          <w:szCs w:val="25"/>
        </w:rPr>
        <w:t>For residential</w:t>
      </w:r>
      <w:r w:rsidR="00BF02F6" w:rsidRPr="00997E27">
        <w:rPr>
          <w:rFonts w:ascii="Times New Roman" w:hAnsi="Times New Roman" w:cs="Times New Roman"/>
          <w:sz w:val="25"/>
          <w:szCs w:val="25"/>
        </w:rPr>
        <w:t xml:space="preserve"> participants</w:t>
      </w:r>
      <w:r w:rsidR="00634E5D" w:rsidRPr="00997E27">
        <w:rPr>
          <w:rFonts w:ascii="Times New Roman" w:hAnsi="Times New Roman" w:cs="Times New Roman"/>
          <w:sz w:val="25"/>
          <w:szCs w:val="25"/>
        </w:rPr>
        <w:t>, the upfront costs are often small enough so as not to require long-term financing.</w:t>
      </w:r>
      <w:r w:rsidR="00587860" w:rsidRPr="00997E27">
        <w:rPr>
          <w:rFonts w:ascii="Times New Roman" w:hAnsi="Times New Roman" w:cs="Times New Roman"/>
          <w:sz w:val="25"/>
          <w:szCs w:val="25"/>
        </w:rPr>
        <w:t xml:space="preserve"> </w:t>
      </w:r>
      <w:r w:rsidR="00634E5D" w:rsidRPr="00997E27">
        <w:rPr>
          <w:rFonts w:ascii="Times New Roman" w:hAnsi="Times New Roman" w:cs="Times New Roman"/>
          <w:sz w:val="25"/>
          <w:szCs w:val="25"/>
        </w:rPr>
        <w:t xml:space="preserve"> </w:t>
      </w:r>
      <w:r w:rsidR="003F5C84" w:rsidRPr="00997E27">
        <w:rPr>
          <w:rFonts w:ascii="Times New Roman" w:hAnsi="Times New Roman" w:cs="Times New Roman"/>
          <w:sz w:val="25"/>
          <w:szCs w:val="25"/>
        </w:rPr>
        <w:t xml:space="preserve">Accordingly, residential programs evaluated under the TRC should use a discount rate reflective of </w:t>
      </w:r>
      <w:r w:rsidR="002B53F2" w:rsidRPr="00997E27">
        <w:rPr>
          <w:rFonts w:ascii="Times New Roman" w:hAnsi="Times New Roman" w:cs="Times New Roman"/>
          <w:sz w:val="25"/>
          <w:szCs w:val="25"/>
        </w:rPr>
        <w:t xml:space="preserve">minimal </w:t>
      </w:r>
      <w:r w:rsidR="003F5C84" w:rsidRPr="00997E27">
        <w:rPr>
          <w:rFonts w:ascii="Times New Roman" w:hAnsi="Times New Roman" w:cs="Times New Roman"/>
          <w:sz w:val="25"/>
          <w:szCs w:val="25"/>
        </w:rPr>
        <w:t xml:space="preserve">financing needs and low risk.  </w:t>
      </w:r>
      <w:r w:rsidR="002B53F2" w:rsidRPr="00997E27">
        <w:rPr>
          <w:rFonts w:ascii="Times New Roman" w:hAnsi="Times New Roman" w:cs="Times New Roman"/>
          <w:sz w:val="25"/>
          <w:szCs w:val="25"/>
        </w:rPr>
        <w:t>We determine that t</w:t>
      </w:r>
      <w:r w:rsidR="003F5C84" w:rsidRPr="00997E27">
        <w:rPr>
          <w:rFonts w:ascii="Times New Roman" w:hAnsi="Times New Roman" w:cs="Times New Roman"/>
          <w:sz w:val="25"/>
          <w:szCs w:val="25"/>
        </w:rPr>
        <w:t xml:space="preserve">he interest rate of U.S. Treasury </w:t>
      </w:r>
      <w:r w:rsidR="00A61B88" w:rsidRPr="00997E27">
        <w:rPr>
          <w:rFonts w:ascii="Times New Roman" w:hAnsi="Times New Roman" w:cs="Times New Roman"/>
          <w:sz w:val="25"/>
          <w:szCs w:val="25"/>
        </w:rPr>
        <w:t xml:space="preserve">notes </w:t>
      </w:r>
      <w:r w:rsidR="003F5C84" w:rsidRPr="00997E27">
        <w:rPr>
          <w:rFonts w:ascii="Times New Roman" w:hAnsi="Times New Roman" w:cs="Times New Roman"/>
          <w:sz w:val="25"/>
          <w:szCs w:val="25"/>
        </w:rPr>
        <w:t>is a reasonable indicator of low-risk investments</w:t>
      </w:r>
      <w:r w:rsidR="00F4406A">
        <w:rPr>
          <w:rFonts w:ascii="Times New Roman" w:hAnsi="Times New Roman" w:cs="Times New Roman"/>
          <w:sz w:val="25"/>
          <w:szCs w:val="25"/>
        </w:rPr>
        <w:t>.</w:t>
      </w:r>
    </w:p>
    <w:p w:rsidR="00BF02F6" w:rsidRPr="00997E27" w:rsidRDefault="00BF02F6" w:rsidP="00C156A9">
      <w:pPr>
        <w:spacing w:line="264" w:lineRule="auto"/>
        <w:rPr>
          <w:rFonts w:ascii="Times New Roman" w:hAnsi="Times New Roman"/>
          <w:sz w:val="25"/>
          <w:szCs w:val="25"/>
        </w:rPr>
      </w:pPr>
    </w:p>
    <w:p w:rsidR="003F5C84" w:rsidRPr="00997E27" w:rsidRDefault="002B53F2"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Unlike residential participants, c</w:t>
      </w:r>
      <w:r w:rsidR="00634E5D" w:rsidRPr="00997E27">
        <w:rPr>
          <w:rFonts w:ascii="Times New Roman" w:hAnsi="Times New Roman" w:cs="Times New Roman"/>
          <w:sz w:val="25"/>
          <w:szCs w:val="25"/>
        </w:rPr>
        <w:t xml:space="preserve">ommercial and industrial </w:t>
      </w:r>
      <w:r w:rsidR="00BF02F6" w:rsidRPr="00997E27">
        <w:rPr>
          <w:rFonts w:ascii="Times New Roman" w:hAnsi="Times New Roman" w:cs="Times New Roman"/>
          <w:sz w:val="25"/>
          <w:szCs w:val="25"/>
        </w:rPr>
        <w:t>program participants</w:t>
      </w:r>
      <w:r w:rsidR="00634E5D" w:rsidRPr="00997E27">
        <w:rPr>
          <w:rFonts w:ascii="Times New Roman" w:hAnsi="Times New Roman" w:cs="Times New Roman"/>
          <w:sz w:val="25"/>
          <w:szCs w:val="25"/>
        </w:rPr>
        <w:t xml:space="preserve"> typically require </w:t>
      </w:r>
      <w:r w:rsidR="00BF02F6" w:rsidRPr="00997E27">
        <w:rPr>
          <w:rFonts w:ascii="Times New Roman" w:hAnsi="Times New Roman" w:cs="Times New Roman"/>
          <w:sz w:val="25"/>
          <w:szCs w:val="25"/>
        </w:rPr>
        <w:t>a short</w:t>
      </w:r>
      <w:r w:rsidR="00D447FE" w:rsidRPr="00997E27">
        <w:rPr>
          <w:rFonts w:ascii="Times New Roman" w:hAnsi="Times New Roman" w:cs="Times New Roman"/>
          <w:sz w:val="25"/>
          <w:szCs w:val="25"/>
        </w:rPr>
        <w:t>er</w:t>
      </w:r>
      <w:r w:rsidR="00BF02F6" w:rsidRPr="00997E27">
        <w:rPr>
          <w:rFonts w:ascii="Times New Roman" w:hAnsi="Times New Roman" w:cs="Times New Roman"/>
          <w:sz w:val="25"/>
          <w:szCs w:val="25"/>
        </w:rPr>
        <w:t xml:space="preserve"> </w:t>
      </w:r>
      <w:r w:rsidR="00634E5D" w:rsidRPr="00997E27">
        <w:rPr>
          <w:rFonts w:ascii="Times New Roman" w:hAnsi="Times New Roman" w:cs="Times New Roman"/>
          <w:sz w:val="25"/>
          <w:szCs w:val="25"/>
        </w:rPr>
        <w:t xml:space="preserve">payback period for </w:t>
      </w:r>
      <w:r w:rsidR="00BF02F6" w:rsidRPr="00997E27">
        <w:rPr>
          <w:rFonts w:ascii="Times New Roman" w:hAnsi="Times New Roman" w:cs="Times New Roman"/>
          <w:sz w:val="25"/>
          <w:szCs w:val="25"/>
        </w:rPr>
        <w:t xml:space="preserve">their </w:t>
      </w:r>
      <w:r w:rsidR="00634E5D" w:rsidRPr="00997E27">
        <w:rPr>
          <w:rFonts w:ascii="Times New Roman" w:hAnsi="Times New Roman" w:cs="Times New Roman"/>
          <w:sz w:val="25"/>
          <w:szCs w:val="25"/>
        </w:rPr>
        <w:t xml:space="preserve">investments, </w:t>
      </w:r>
      <w:r w:rsidR="00BF02F6" w:rsidRPr="00997E27">
        <w:rPr>
          <w:rFonts w:ascii="Times New Roman" w:hAnsi="Times New Roman" w:cs="Times New Roman"/>
          <w:sz w:val="25"/>
          <w:szCs w:val="25"/>
        </w:rPr>
        <w:t xml:space="preserve">which </w:t>
      </w:r>
      <w:r w:rsidR="00B75F7A" w:rsidRPr="00997E27">
        <w:rPr>
          <w:rFonts w:ascii="Times New Roman" w:hAnsi="Times New Roman" w:cs="Times New Roman"/>
          <w:sz w:val="25"/>
          <w:szCs w:val="25"/>
        </w:rPr>
        <w:t xml:space="preserve">could </w:t>
      </w:r>
      <w:r w:rsidR="003F5C84" w:rsidRPr="00997E27">
        <w:rPr>
          <w:rFonts w:ascii="Times New Roman" w:hAnsi="Times New Roman" w:cs="Times New Roman"/>
          <w:sz w:val="25"/>
          <w:szCs w:val="25"/>
        </w:rPr>
        <w:t>justif</w:t>
      </w:r>
      <w:r w:rsidR="00B75F7A" w:rsidRPr="00997E27">
        <w:rPr>
          <w:rFonts w:ascii="Times New Roman" w:hAnsi="Times New Roman" w:cs="Times New Roman"/>
          <w:sz w:val="25"/>
          <w:szCs w:val="25"/>
        </w:rPr>
        <w:t>y</w:t>
      </w:r>
      <w:r w:rsidR="00634E5D" w:rsidRPr="00997E27">
        <w:rPr>
          <w:rFonts w:ascii="Times New Roman" w:hAnsi="Times New Roman" w:cs="Times New Roman"/>
          <w:sz w:val="25"/>
          <w:szCs w:val="25"/>
        </w:rPr>
        <w:t xml:space="preserve"> the use of a </w:t>
      </w:r>
      <w:r w:rsidR="00BF02F6" w:rsidRPr="00997E27">
        <w:rPr>
          <w:rFonts w:ascii="Times New Roman" w:hAnsi="Times New Roman" w:cs="Times New Roman"/>
          <w:sz w:val="25"/>
          <w:szCs w:val="25"/>
        </w:rPr>
        <w:t xml:space="preserve">higher </w:t>
      </w:r>
      <w:r w:rsidR="00634E5D" w:rsidRPr="00997E27">
        <w:rPr>
          <w:rFonts w:ascii="Times New Roman" w:hAnsi="Times New Roman" w:cs="Times New Roman"/>
          <w:sz w:val="25"/>
          <w:szCs w:val="25"/>
        </w:rPr>
        <w:t xml:space="preserve">discount rate than </w:t>
      </w:r>
      <w:r w:rsidR="00BF02F6" w:rsidRPr="00997E27">
        <w:rPr>
          <w:rFonts w:ascii="Times New Roman" w:hAnsi="Times New Roman" w:cs="Times New Roman"/>
          <w:sz w:val="25"/>
          <w:szCs w:val="25"/>
        </w:rPr>
        <w:t xml:space="preserve">a </w:t>
      </w:r>
      <w:r w:rsidR="00634E5D" w:rsidRPr="00997E27">
        <w:rPr>
          <w:rFonts w:ascii="Times New Roman" w:hAnsi="Times New Roman" w:cs="Times New Roman"/>
          <w:sz w:val="25"/>
          <w:szCs w:val="25"/>
        </w:rPr>
        <w:t xml:space="preserve">utility’s WACC. </w:t>
      </w:r>
      <w:r w:rsidR="00587860" w:rsidRPr="00997E27">
        <w:rPr>
          <w:rFonts w:ascii="Times New Roman" w:hAnsi="Times New Roman" w:cs="Times New Roman"/>
          <w:sz w:val="25"/>
          <w:szCs w:val="25"/>
        </w:rPr>
        <w:t xml:space="preserve"> T</w:t>
      </w:r>
      <w:r w:rsidR="00634E5D" w:rsidRPr="00997E27">
        <w:rPr>
          <w:rFonts w:ascii="Times New Roman" w:hAnsi="Times New Roman" w:cs="Times New Roman"/>
          <w:sz w:val="25"/>
          <w:szCs w:val="25"/>
        </w:rPr>
        <w:t>he potentially high opportunity cost of capital for th</w:t>
      </w:r>
      <w:r w:rsidR="00B766CF" w:rsidRPr="00997E27">
        <w:rPr>
          <w:rFonts w:ascii="Times New Roman" w:hAnsi="Times New Roman" w:cs="Times New Roman"/>
          <w:sz w:val="25"/>
          <w:szCs w:val="25"/>
        </w:rPr>
        <w:t>e</w:t>
      </w:r>
      <w:r w:rsidR="00634E5D" w:rsidRPr="00997E27">
        <w:rPr>
          <w:rFonts w:ascii="Times New Roman" w:hAnsi="Times New Roman" w:cs="Times New Roman"/>
          <w:sz w:val="25"/>
          <w:szCs w:val="25"/>
        </w:rPr>
        <w:t xml:space="preserve">se customers is somewhat mitigated by the low risk of the investment. </w:t>
      </w:r>
      <w:r w:rsidR="00587860" w:rsidRPr="00997E27">
        <w:rPr>
          <w:rFonts w:ascii="Times New Roman" w:hAnsi="Times New Roman" w:cs="Times New Roman"/>
          <w:sz w:val="25"/>
          <w:szCs w:val="25"/>
        </w:rPr>
        <w:t xml:space="preserve"> </w:t>
      </w:r>
      <w:r w:rsidR="00634E5D" w:rsidRPr="00997E27">
        <w:rPr>
          <w:rFonts w:ascii="Times New Roman" w:hAnsi="Times New Roman" w:cs="Times New Roman"/>
          <w:sz w:val="25"/>
          <w:szCs w:val="25"/>
        </w:rPr>
        <w:t>Because the low risk of the investment suggest</w:t>
      </w:r>
      <w:r w:rsidR="00BF02F6" w:rsidRPr="00997E27">
        <w:rPr>
          <w:rFonts w:ascii="Times New Roman" w:hAnsi="Times New Roman" w:cs="Times New Roman"/>
          <w:sz w:val="25"/>
          <w:szCs w:val="25"/>
        </w:rPr>
        <w:t>s</w:t>
      </w:r>
      <w:r w:rsidR="00634E5D" w:rsidRPr="00997E27">
        <w:rPr>
          <w:rFonts w:ascii="Times New Roman" w:hAnsi="Times New Roman" w:cs="Times New Roman"/>
          <w:sz w:val="25"/>
          <w:szCs w:val="25"/>
        </w:rPr>
        <w:t xml:space="preserve"> a </w:t>
      </w:r>
      <w:r w:rsidR="00BF02F6" w:rsidRPr="00997E27">
        <w:rPr>
          <w:rFonts w:ascii="Times New Roman" w:hAnsi="Times New Roman" w:cs="Times New Roman"/>
          <w:sz w:val="25"/>
          <w:szCs w:val="25"/>
        </w:rPr>
        <w:t xml:space="preserve">discount </w:t>
      </w:r>
      <w:r w:rsidR="00634E5D" w:rsidRPr="00997E27">
        <w:rPr>
          <w:rFonts w:ascii="Times New Roman" w:hAnsi="Times New Roman" w:cs="Times New Roman"/>
          <w:sz w:val="25"/>
          <w:szCs w:val="25"/>
        </w:rPr>
        <w:t xml:space="preserve">rate that is lower than a utility’s WACC, and the high opportunity cost of capital would suggest a rate that is </w:t>
      </w:r>
      <w:r w:rsidR="00B75F7A" w:rsidRPr="00997E27">
        <w:rPr>
          <w:rFonts w:ascii="Times New Roman" w:hAnsi="Times New Roman" w:cs="Times New Roman"/>
          <w:sz w:val="25"/>
          <w:szCs w:val="25"/>
        </w:rPr>
        <w:t xml:space="preserve">potentially </w:t>
      </w:r>
      <w:r w:rsidR="00634E5D" w:rsidRPr="00997E27">
        <w:rPr>
          <w:rFonts w:ascii="Times New Roman" w:hAnsi="Times New Roman" w:cs="Times New Roman"/>
          <w:sz w:val="25"/>
          <w:szCs w:val="25"/>
        </w:rPr>
        <w:t xml:space="preserve">higher than a utility’s WACC, </w:t>
      </w:r>
      <w:r w:rsidRPr="00997E27">
        <w:rPr>
          <w:rFonts w:ascii="Times New Roman" w:hAnsi="Times New Roman" w:cs="Times New Roman"/>
          <w:sz w:val="25"/>
          <w:szCs w:val="25"/>
        </w:rPr>
        <w:t xml:space="preserve">we find that </w:t>
      </w:r>
      <w:r w:rsidR="00634E5D" w:rsidRPr="00997E27">
        <w:rPr>
          <w:rFonts w:ascii="Times New Roman" w:hAnsi="Times New Roman" w:cs="Times New Roman"/>
          <w:sz w:val="25"/>
          <w:szCs w:val="25"/>
        </w:rPr>
        <w:t xml:space="preserve">a utility’s WACC is a reasonable proxy for a composite discount rate for commercial and industrial </w:t>
      </w:r>
      <w:r w:rsidR="003F5C84" w:rsidRPr="00997E27">
        <w:rPr>
          <w:rFonts w:ascii="Times New Roman" w:hAnsi="Times New Roman" w:cs="Times New Roman"/>
          <w:sz w:val="25"/>
          <w:szCs w:val="25"/>
        </w:rPr>
        <w:t xml:space="preserve">programs under the </w:t>
      </w:r>
      <w:r w:rsidR="00634E5D" w:rsidRPr="00997E27">
        <w:rPr>
          <w:rFonts w:ascii="Times New Roman" w:hAnsi="Times New Roman" w:cs="Times New Roman"/>
          <w:sz w:val="25"/>
          <w:szCs w:val="25"/>
        </w:rPr>
        <w:t>TRC.</w:t>
      </w:r>
    </w:p>
    <w:p w:rsidR="00A75CA2" w:rsidRPr="00997E27" w:rsidRDefault="005C6857" w:rsidP="0017035C">
      <w:pPr>
        <w:pStyle w:val="Heading2"/>
        <w:numPr>
          <w:ilvl w:val="0"/>
          <w:numId w:val="26"/>
        </w:numPr>
        <w:spacing w:line="264" w:lineRule="auto"/>
        <w:ind w:left="1080"/>
        <w:rPr>
          <w:rFonts w:ascii="Times New Roman" w:hAnsi="Times New Roman" w:cs="Times New Roman"/>
          <w:b w:val="0"/>
          <w:i w:val="0"/>
          <w:sz w:val="25"/>
          <w:szCs w:val="25"/>
          <w:u w:val="single"/>
        </w:rPr>
      </w:pPr>
      <w:bookmarkStart w:id="16" w:name="_Toc368483199"/>
      <w:r w:rsidRPr="00997E27">
        <w:rPr>
          <w:rFonts w:ascii="Times New Roman" w:hAnsi="Times New Roman" w:cs="Times New Roman"/>
          <w:b w:val="0"/>
          <w:i w:val="0"/>
          <w:sz w:val="25"/>
          <w:szCs w:val="25"/>
          <w:u w:val="single"/>
        </w:rPr>
        <w:lastRenderedPageBreak/>
        <w:t>Stakeholders should s</w:t>
      </w:r>
      <w:r w:rsidR="00A75CA2" w:rsidRPr="00997E27">
        <w:rPr>
          <w:rFonts w:ascii="Times New Roman" w:hAnsi="Times New Roman" w:cs="Times New Roman"/>
          <w:b w:val="0"/>
          <w:i w:val="0"/>
          <w:sz w:val="25"/>
          <w:szCs w:val="25"/>
          <w:u w:val="single"/>
        </w:rPr>
        <w:t>tandardiz</w:t>
      </w:r>
      <w:r w:rsidRPr="00997E27">
        <w:rPr>
          <w:rFonts w:ascii="Times New Roman" w:hAnsi="Times New Roman" w:cs="Times New Roman"/>
          <w:b w:val="0"/>
          <w:i w:val="0"/>
          <w:sz w:val="25"/>
          <w:szCs w:val="25"/>
          <w:u w:val="single"/>
        </w:rPr>
        <w:t>e</w:t>
      </w:r>
      <w:r w:rsidR="00A75CA2" w:rsidRPr="00997E27">
        <w:rPr>
          <w:rFonts w:ascii="Times New Roman" w:hAnsi="Times New Roman" w:cs="Times New Roman"/>
          <w:b w:val="0"/>
          <w:i w:val="0"/>
          <w:sz w:val="25"/>
          <w:szCs w:val="25"/>
          <w:u w:val="single"/>
        </w:rPr>
        <w:t xml:space="preserve"> conservation program evaluations.</w:t>
      </w:r>
      <w:bookmarkEnd w:id="16"/>
    </w:p>
    <w:p w:rsidR="00036FA9" w:rsidRPr="00997E27" w:rsidRDefault="00036FA9" w:rsidP="00036FA9">
      <w:pPr>
        <w:tabs>
          <w:tab w:val="num" w:pos="0"/>
        </w:tabs>
        <w:spacing w:line="264" w:lineRule="auto"/>
        <w:ind w:left="-720"/>
        <w:rPr>
          <w:rFonts w:ascii="Times New Roman" w:hAnsi="Times New Roman"/>
          <w:sz w:val="25"/>
          <w:szCs w:val="25"/>
        </w:rPr>
      </w:pPr>
    </w:p>
    <w:p w:rsidR="00F44359" w:rsidRPr="00997E27" w:rsidRDefault="00D447FE"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In addition to setting forth the Commission’s policy on the use of cost-effectiveness screening tests, we deem it desirable to standardize utility evaluations of conservation </w:t>
      </w:r>
      <w:r w:rsidR="00D63FCD" w:rsidRPr="00997E27">
        <w:rPr>
          <w:rFonts w:ascii="Times New Roman" w:hAnsi="Times New Roman" w:cs="Times New Roman"/>
          <w:sz w:val="25"/>
          <w:szCs w:val="25"/>
        </w:rPr>
        <w:t>programs.</w:t>
      </w:r>
    </w:p>
    <w:p w:rsidR="00036FA9" w:rsidRPr="00997E27" w:rsidRDefault="00036FA9" w:rsidP="00036FA9">
      <w:pPr>
        <w:tabs>
          <w:tab w:val="num" w:pos="0"/>
        </w:tabs>
        <w:spacing w:line="264" w:lineRule="auto"/>
        <w:ind w:left="-720"/>
        <w:rPr>
          <w:rFonts w:ascii="Times New Roman" w:hAnsi="Times New Roman"/>
          <w:sz w:val="25"/>
          <w:szCs w:val="25"/>
        </w:rPr>
      </w:pPr>
    </w:p>
    <w:p w:rsidR="003A13FE" w:rsidRPr="00997E27" w:rsidRDefault="009F0706"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W</w:t>
      </w:r>
      <w:r w:rsidR="00B77D5C" w:rsidRPr="00997E27">
        <w:rPr>
          <w:rFonts w:ascii="Times New Roman" w:hAnsi="Times New Roman" w:cs="Times New Roman"/>
          <w:sz w:val="25"/>
          <w:szCs w:val="25"/>
        </w:rPr>
        <w:t>e</w:t>
      </w:r>
      <w:r w:rsidR="00F44359" w:rsidRPr="00997E27">
        <w:rPr>
          <w:rFonts w:ascii="Times New Roman" w:hAnsi="Times New Roman" w:cs="Times New Roman"/>
          <w:sz w:val="25"/>
          <w:szCs w:val="25"/>
        </w:rPr>
        <w:t xml:space="preserve"> </w:t>
      </w:r>
      <w:r w:rsidR="00B77D5C" w:rsidRPr="00997E27">
        <w:rPr>
          <w:rFonts w:ascii="Times New Roman" w:hAnsi="Times New Roman" w:cs="Times New Roman"/>
          <w:sz w:val="25"/>
          <w:szCs w:val="25"/>
        </w:rPr>
        <w:t xml:space="preserve">envision a move towards </w:t>
      </w:r>
      <w:r w:rsidR="00DF30B9" w:rsidRPr="00997E27">
        <w:rPr>
          <w:rFonts w:ascii="Times New Roman" w:hAnsi="Times New Roman" w:cs="Times New Roman"/>
          <w:sz w:val="25"/>
          <w:szCs w:val="25"/>
        </w:rPr>
        <w:t xml:space="preserve">the </w:t>
      </w:r>
      <w:r w:rsidR="00B77D5C" w:rsidRPr="00997E27">
        <w:rPr>
          <w:rFonts w:ascii="Times New Roman" w:hAnsi="Times New Roman" w:cs="Times New Roman"/>
          <w:sz w:val="25"/>
          <w:szCs w:val="25"/>
        </w:rPr>
        <w:t xml:space="preserve">standardization </w:t>
      </w:r>
      <w:r w:rsidR="003A13FE" w:rsidRPr="00997E27">
        <w:rPr>
          <w:rFonts w:ascii="Times New Roman" w:hAnsi="Times New Roman" w:cs="Times New Roman"/>
          <w:sz w:val="25"/>
          <w:szCs w:val="25"/>
        </w:rPr>
        <w:t>of conservation program evaluations</w:t>
      </w:r>
      <w:r w:rsidR="00B77D5C" w:rsidRPr="00997E27">
        <w:rPr>
          <w:rFonts w:ascii="Times New Roman" w:hAnsi="Times New Roman" w:cs="Times New Roman"/>
          <w:sz w:val="25"/>
          <w:szCs w:val="25"/>
        </w:rPr>
        <w:t xml:space="preserve">.  </w:t>
      </w:r>
      <w:r w:rsidR="002B53F2" w:rsidRPr="00997E27">
        <w:rPr>
          <w:rFonts w:ascii="Times New Roman" w:hAnsi="Times New Roman" w:cs="Times New Roman"/>
          <w:sz w:val="25"/>
          <w:szCs w:val="25"/>
        </w:rPr>
        <w:t>W</w:t>
      </w:r>
      <w:r w:rsidR="00B77D5C" w:rsidRPr="00997E27">
        <w:rPr>
          <w:rFonts w:ascii="Times New Roman" w:hAnsi="Times New Roman" w:cs="Times New Roman"/>
          <w:sz w:val="25"/>
          <w:szCs w:val="25"/>
        </w:rPr>
        <w:t xml:space="preserve">e </w:t>
      </w:r>
      <w:r w:rsidR="002B53F2" w:rsidRPr="00997E27">
        <w:rPr>
          <w:rFonts w:ascii="Times New Roman" w:hAnsi="Times New Roman" w:cs="Times New Roman"/>
          <w:sz w:val="25"/>
          <w:szCs w:val="25"/>
        </w:rPr>
        <w:t xml:space="preserve">ask that Commission </w:t>
      </w:r>
      <w:r w:rsidR="00A22322" w:rsidRPr="00997E27">
        <w:rPr>
          <w:rFonts w:ascii="Times New Roman" w:hAnsi="Times New Roman" w:cs="Times New Roman"/>
          <w:sz w:val="25"/>
          <w:szCs w:val="25"/>
        </w:rPr>
        <w:t>s</w:t>
      </w:r>
      <w:r w:rsidR="002B53F2" w:rsidRPr="00997E27">
        <w:rPr>
          <w:rFonts w:ascii="Times New Roman" w:hAnsi="Times New Roman" w:cs="Times New Roman"/>
          <w:sz w:val="25"/>
          <w:szCs w:val="25"/>
        </w:rPr>
        <w:t xml:space="preserve">taff, utilities and stakeholders </w:t>
      </w:r>
      <w:r w:rsidR="00B77D5C" w:rsidRPr="00997E27">
        <w:rPr>
          <w:rFonts w:ascii="Times New Roman" w:hAnsi="Times New Roman" w:cs="Times New Roman"/>
          <w:sz w:val="25"/>
          <w:szCs w:val="25"/>
        </w:rPr>
        <w:t>standardiz</w:t>
      </w:r>
      <w:r w:rsidR="002B53F2" w:rsidRPr="00997E27">
        <w:rPr>
          <w:rFonts w:ascii="Times New Roman" w:hAnsi="Times New Roman" w:cs="Times New Roman"/>
          <w:sz w:val="25"/>
          <w:szCs w:val="25"/>
        </w:rPr>
        <w:t>e</w:t>
      </w:r>
      <w:r w:rsidR="00B77D5C" w:rsidRPr="00997E27">
        <w:rPr>
          <w:rFonts w:ascii="Times New Roman" w:hAnsi="Times New Roman" w:cs="Times New Roman"/>
          <w:sz w:val="25"/>
          <w:szCs w:val="25"/>
        </w:rPr>
        <w:t xml:space="preserve"> the form</w:t>
      </w:r>
      <w:r w:rsidR="00D7699F" w:rsidRPr="00997E27">
        <w:rPr>
          <w:rFonts w:ascii="Times New Roman" w:hAnsi="Times New Roman" w:cs="Times New Roman"/>
          <w:sz w:val="25"/>
          <w:szCs w:val="25"/>
        </w:rPr>
        <w:t>at</w:t>
      </w:r>
      <w:r w:rsidR="00B77D5C" w:rsidRPr="00997E27">
        <w:rPr>
          <w:rFonts w:ascii="Times New Roman" w:hAnsi="Times New Roman" w:cs="Times New Roman"/>
          <w:sz w:val="25"/>
          <w:szCs w:val="25"/>
        </w:rPr>
        <w:t xml:space="preserve"> of biennial and annual conservation plans, and </w:t>
      </w:r>
      <w:r w:rsidR="00BD2905" w:rsidRPr="00997E27">
        <w:rPr>
          <w:rFonts w:ascii="Times New Roman" w:hAnsi="Times New Roman" w:cs="Times New Roman"/>
          <w:sz w:val="25"/>
          <w:szCs w:val="25"/>
        </w:rPr>
        <w:t>the</w:t>
      </w:r>
      <w:r w:rsidR="003A13FE" w:rsidRPr="00997E27">
        <w:rPr>
          <w:rFonts w:ascii="Times New Roman" w:hAnsi="Times New Roman" w:cs="Times New Roman"/>
          <w:sz w:val="25"/>
          <w:szCs w:val="25"/>
        </w:rPr>
        <w:t xml:space="preserve"> </w:t>
      </w:r>
      <w:r w:rsidR="00B77D5C" w:rsidRPr="00997E27">
        <w:rPr>
          <w:rFonts w:ascii="Times New Roman" w:hAnsi="Times New Roman" w:cs="Times New Roman"/>
          <w:sz w:val="25"/>
          <w:szCs w:val="25"/>
        </w:rPr>
        <w:t>schedule of</w:t>
      </w:r>
      <w:r w:rsidR="00752256" w:rsidRPr="00997E27">
        <w:rPr>
          <w:rFonts w:ascii="Times New Roman" w:hAnsi="Times New Roman" w:cs="Times New Roman"/>
          <w:sz w:val="25"/>
          <w:szCs w:val="25"/>
        </w:rPr>
        <w:t xml:space="preserve"> when the utilities file these plans with the Commission</w:t>
      </w:r>
      <w:r w:rsidR="00B77D5C" w:rsidRPr="00997E27">
        <w:rPr>
          <w:rFonts w:ascii="Times New Roman" w:hAnsi="Times New Roman" w:cs="Times New Roman"/>
          <w:sz w:val="25"/>
          <w:szCs w:val="25"/>
        </w:rPr>
        <w:t xml:space="preserve">, as we have done with </w:t>
      </w:r>
      <w:r w:rsidR="003A13FE" w:rsidRPr="00997E27">
        <w:rPr>
          <w:rFonts w:ascii="Times New Roman" w:hAnsi="Times New Roman" w:cs="Times New Roman"/>
          <w:sz w:val="25"/>
          <w:szCs w:val="25"/>
        </w:rPr>
        <w:t xml:space="preserve">conservation </w:t>
      </w:r>
      <w:r w:rsidR="00B77D5C" w:rsidRPr="00997E27">
        <w:rPr>
          <w:rFonts w:ascii="Times New Roman" w:hAnsi="Times New Roman" w:cs="Times New Roman"/>
          <w:sz w:val="25"/>
          <w:szCs w:val="25"/>
        </w:rPr>
        <w:t xml:space="preserve">reporting in the electric sector.  </w:t>
      </w:r>
      <w:r w:rsidR="00D7699F" w:rsidRPr="00997E27">
        <w:rPr>
          <w:rFonts w:ascii="Times New Roman" w:hAnsi="Times New Roman" w:cs="Times New Roman"/>
          <w:sz w:val="25"/>
          <w:szCs w:val="25"/>
        </w:rPr>
        <w:t xml:space="preserve">We also ask them to </w:t>
      </w:r>
      <w:r w:rsidR="00D63FCD" w:rsidRPr="00997E27">
        <w:rPr>
          <w:rFonts w:ascii="Times New Roman" w:hAnsi="Times New Roman" w:cs="Times New Roman"/>
          <w:sz w:val="25"/>
          <w:szCs w:val="25"/>
        </w:rPr>
        <w:t>standardize</w:t>
      </w:r>
      <w:r w:rsidR="008717D4" w:rsidRPr="00997E27">
        <w:rPr>
          <w:rFonts w:ascii="Times New Roman" w:hAnsi="Times New Roman" w:cs="Times New Roman"/>
          <w:sz w:val="25"/>
          <w:szCs w:val="25"/>
        </w:rPr>
        <w:t xml:space="preserve"> the </w:t>
      </w:r>
      <w:r w:rsidR="00BD2905" w:rsidRPr="00997E27">
        <w:rPr>
          <w:rFonts w:ascii="Times New Roman" w:hAnsi="Times New Roman" w:cs="Times New Roman"/>
          <w:sz w:val="25"/>
          <w:szCs w:val="25"/>
        </w:rPr>
        <w:t>u</w:t>
      </w:r>
      <w:r w:rsidR="003A13FE" w:rsidRPr="00997E27">
        <w:rPr>
          <w:rFonts w:ascii="Times New Roman" w:hAnsi="Times New Roman" w:cs="Times New Roman"/>
          <w:sz w:val="25"/>
          <w:szCs w:val="25"/>
        </w:rPr>
        <w:t>nit</w:t>
      </w:r>
      <w:r w:rsidR="003F1DBF" w:rsidRPr="00997E27">
        <w:rPr>
          <w:rFonts w:ascii="Times New Roman" w:hAnsi="Times New Roman" w:cs="Times New Roman"/>
          <w:sz w:val="25"/>
          <w:szCs w:val="25"/>
        </w:rPr>
        <w:t xml:space="preserve"> </w:t>
      </w:r>
      <w:r w:rsidR="00BD2905" w:rsidRPr="00997E27">
        <w:rPr>
          <w:rFonts w:ascii="Times New Roman" w:hAnsi="Times New Roman" w:cs="Times New Roman"/>
          <w:sz w:val="25"/>
          <w:szCs w:val="25"/>
        </w:rPr>
        <w:t>e</w:t>
      </w:r>
      <w:r w:rsidR="003F1DBF" w:rsidRPr="00997E27">
        <w:rPr>
          <w:rFonts w:ascii="Times New Roman" w:hAnsi="Times New Roman" w:cs="Times New Roman"/>
          <w:sz w:val="25"/>
          <w:szCs w:val="25"/>
        </w:rPr>
        <w:t xml:space="preserve">nergy </w:t>
      </w:r>
      <w:r w:rsidR="00BD2905" w:rsidRPr="00997E27">
        <w:rPr>
          <w:rFonts w:ascii="Times New Roman" w:hAnsi="Times New Roman" w:cs="Times New Roman"/>
          <w:sz w:val="25"/>
          <w:szCs w:val="25"/>
        </w:rPr>
        <w:t xml:space="preserve">savings (UES) </w:t>
      </w:r>
      <w:r w:rsidR="00B77D5C" w:rsidRPr="00997E27">
        <w:rPr>
          <w:rFonts w:ascii="Times New Roman" w:hAnsi="Times New Roman" w:cs="Times New Roman"/>
          <w:sz w:val="25"/>
          <w:szCs w:val="25"/>
        </w:rPr>
        <w:t xml:space="preserve">values for natural gas measures, as the </w:t>
      </w:r>
      <w:r w:rsidR="00BD2905" w:rsidRPr="00997E27">
        <w:rPr>
          <w:rFonts w:ascii="Times New Roman" w:hAnsi="Times New Roman" w:cs="Times New Roman"/>
          <w:sz w:val="25"/>
          <w:szCs w:val="25"/>
        </w:rPr>
        <w:t xml:space="preserve">Council’s </w:t>
      </w:r>
      <w:r w:rsidR="00B77D5C" w:rsidRPr="00997E27">
        <w:rPr>
          <w:rFonts w:ascii="Times New Roman" w:hAnsi="Times New Roman" w:cs="Times New Roman"/>
          <w:sz w:val="25"/>
          <w:szCs w:val="25"/>
        </w:rPr>
        <w:t xml:space="preserve">Regional Technical Forum does for the electric sector.  </w:t>
      </w:r>
    </w:p>
    <w:p w:rsidR="00036FA9" w:rsidRPr="00997E27" w:rsidRDefault="00036FA9" w:rsidP="00036FA9">
      <w:pPr>
        <w:pStyle w:val="ListParagraph"/>
        <w:rPr>
          <w:rFonts w:ascii="Times New Roman" w:hAnsi="Times New Roman" w:cs="Times New Roman"/>
          <w:sz w:val="25"/>
          <w:szCs w:val="25"/>
        </w:rPr>
      </w:pPr>
    </w:p>
    <w:p w:rsidR="008717D4" w:rsidRPr="00997E27" w:rsidRDefault="00B77D5C"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A reasonable first step towards this standardization is for each natural gas utility to file an annual or biennial conservation plan, and for each </w:t>
      </w:r>
      <w:r w:rsidR="003A13FE" w:rsidRPr="00997E27">
        <w:rPr>
          <w:rFonts w:ascii="Times New Roman" w:hAnsi="Times New Roman" w:cs="Times New Roman"/>
          <w:sz w:val="25"/>
          <w:szCs w:val="25"/>
        </w:rPr>
        <w:t xml:space="preserve">natural gas utility to </w:t>
      </w:r>
      <w:r w:rsidR="008717D4" w:rsidRPr="00997E27">
        <w:rPr>
          <w:rFonts w:ascii="Times New Roman" w:hAnsi="Times New Roman" w:cs="Times New Roman"/>
          <w:sz w:val="25"/>
          <w:szCs w:val="25"/>
        </w:rPr>
        <w:t xml:space="preserve">publish </w:t>
      </w:r>
      <w:r w:rsidR="003A13FE" w:rsidRPr="00997E27">
        <w:rPr>
          <w:rFonts w:ascii="Times New Roman" w:hAnsi="Times New Roman" w:cs="Times New Roman"/>
          <w:sz w:val="25"/>
          <w:szCs w:val="25"/>
        </w:rPr>
        <w:t xml:space="preserve">its technical workbooks supporting the calculation of UES values on the Northwest Energy Efficiency Association’s ConduitNW.org </w:t>
      </w:r>
      <w:r w:rsidR="008717D4" w:rsidRPr="00997E27">
        <w:rPr>
          <w:rFonts w:ascii="Times New Roman" w:hAnsi="Times New Roman" w:cs="Times New Roman"/>
          <w:sz w:val="25"/>
          <w:szCs w:val="25"/>
        </w:rPr>
        <w:t>website</w:t>
      </w:r>
      <w:r w:rsidR="003A13FE" w:rsidRPr="00997E27">
        <w:rPr>
          <w:rFonts w:ascii="Times New Roman" w:hAnsi="Times New Roman" w:cs="Times New Roman"/>
          <w:sz w:val="25"/>
          <w:szCs w:val="25"/>
        </w:rPr>
        <w:t xml:space="preserve">.  We encourage utilities </w:t>
      </w:r>
      <w:r w:rsidR="00D7699F" w:rsidRPr="00997E27">
        <w:rPr>
          <w:rFonts w:ascii="Times New Roman" w:hAnsi="Times New Roman" w:cs="Times New Roman"/>
          <w:sz w:val="25"/>
          <w:szCs w:val="25"/>
        </w:rPr>
        <w:t xml:space="preserve">and other stakeholders </w:t>
      </w:r>
      <w:r w:rsidR="003A13FE" w:rsidRPr="00997E27">
        <w:rPr>
          <w:rFonts w:ascii="Times New Roman" w:hAnsi="Times New Roman" w:cs="Times New Roman"/>
          <w:sz w:val="25"/>
          <w:szCs w:val="25"/>
        </w:rPr>
        <w:t>to work with Commission staff to implement these first steps.</w:t>
      </w:r>
    </w:p>
    <w:p w:rsidR="00377841" w:rsidRPr="00997E27" w:rsidRDefault="00377841" w:rsidP="00DF4445">
      <w:pPr>
        <w:pStyle w:val="Heading1"/>
        <w:numPr>
          <w:ilvl w:val="0"/>
          <w:numId w:val="25"/>
        </w:numPr>
        <w:spacing w:line="264" w:lineRule="auto"/>
        <w:ind w:left="720"/>
        <w:rPr>
          <w:rFonts w:ascii="Times New Roman" w:hAnsi="Times New Roman" w:cs="Times New Roman"/>
          <w:sz w:val="25"/>
          <w:szCs w:val="25"/>
        </w:rPr>
      </w:pPr>
      <w:bookmarkStart w:id="17" w:name="_Toc368483200"/>
      <w:r w:rsidRPr="00997E27">
        <w:rPr>
          <w:rFonts w:ascii="Times New Roman" w:hAnsi="Times New Roman" w:cs="Times New Roman"/>
          <w:sz w:val="25"/>
          <w:szCs w:val="25"/>
        </w:rPr>
        <w:t>Conclusion</w:t>
      </w:r>
      <w:bookmarkEnd w:id="17"/>
    </w:p>
    <w:p w:rsidR="008C07D8" w:rsidRPr="00997E27" w:rsidRDefault="008C07D8" w:rsidP="008C07D8"/>
    <w:p w:rsidR="001A58B3" w:rsidRPr="00997E27" w:rsidRDefault="0052581B"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In the past three years, the price of natural gas </w:t>
      </w:r>
      <w:r w:rsidR="00414B8A" w:rsidRPr="00997E27">
        <w:rPr>
          <w:rFonts w:ascii="Times New Roman" w:hAnsi="Times New Roman" w:cs="Times New Roman"/>
          <w:sz w:val="25"/>
          <w:szCs w:val="25"/>
        </w:rPr>
        <w:t>declined sharply</w:t>
      </w:r>
      <w:r w:rsidRPr="00997E27">
        <w:rPr>
          <w:rFonts w:ascii="Times New Roman" w:hAnsi="Times New Roman" w:cs="Times New Roman"/>
          <w:sz w:val="25"/>
          <w:szCs w:val="25"/>
        </w:rPr>
        <w:t xml:space="preserve"> in </w:t>
      </w:r>
      <w:r w:rsidR="00752256" w:rsidRPr="00997E27">
        <w:rPr>
          <w:rFonts w:ascii="Times New Roman" w:hAnsi="Times New Roman" w:cs="Times New Roman"/>
          <w:sz w:val="25"/>
          <w:szCs w:val="25"/>
        </w:rPr>
        <w:t xml:space="preserve">a </w:t>
      </w:r>
      <w:r w:rsidRPr="00997E27">
        <w:rPr>
          <w:rFonts w:ascii="Times New Roman" w:hAnsi="Times New Roman" w:cs="Times New Roman"/>
          <w:sz w:val="25"/>
          <w:szCs w:val="25"/>
        </w:rPr>
        <w:t xml:space="preserve">way that few could have imagined.  This price drop </w:t>
      </w:r>
      <w:r w:rsidR="00D7699F" w:rsidRPr="00997E27">
        <w:rPr>
          <w:rFonts w:ascii="Times New Roman" w:hAnsi="Times New Roman" w:cs="Times New Roman"/>
          <w:sz w:val="25"/>
          <w:szCs w:val="25"/>
        </w:rPr>
        <w:t xml:space="preserve">reduced </w:t>
      </w:r>
      <w:r w:rsidRPr="00997E27">
        <w:rPr>
          <w:rFonts w:ascii="Times New Roman" w:hAnsi="Times New Roman" w:cs="Times New Roman"/>
          <w:sz w:val="25"/>
          <w:szCs w:val="25"/>
        </w:rPr>
        <w:t xml:space="preserve">the cost-effectiveness of conservation programs and prompted our </w:t>
      </w:r>
      <w:r w:rsidR="00414B8A" w:rsidRPr="00997E27">
        <w:rPr>
          <w:rFonts w:ascii="Times New Roman" w:hAnsi="Times New Roman" w:cs="Times New Roman"/>
          <w:sz w:val="25"/>
          <w:szCs w:val="25"/>
        </w:rPr>
        <w:t xml:space="preserve">investigation into the </w:t>
      </w:r>
      <w:r w:rsidR="00D7699F" w:rsidRPr="00997E27">
        <w:rPr>
          <w:rFonts w:ascii="Times New Roman" w:hAnsi="Times New Roman" w:cs="Times New Roman"/>
          <w:sz w:val="25"/>
          <w:szCs w:val="25"/>
        </w:rPr>
        <w:t xml:space="preserve">appropriateness </w:t>
      </w:r>
      <w:r w:rsidRPr="00997E27">
        <w:rPr>
          <w:rFonts w:ascii="Times New Roman" w:hAnsi="Times New Roman" w:cs="Times New Roman"/>
          <w:sz w:val="25"/>
          <w:szCs w:val="25"/>
        </w:rPr>
        <w:t xml:space="preserve">of </w:t>
      </w:r>
      <w:r w:rsidR="00D7699F" w:rsidRPr="00997E27">
        <w:rPr>
          <w:rFonts w:ascii="Times New Roman" w:hAnsi="Times New Roman" w:cs="Times New Roman"/>
          <w:sz w:val="25"/>
          <w:szCs w:val="25"/>
        </w:rPr>
        <w:t xml:space="preserve">various </w:t>
      </w:r>
      <w:r w:rsidRPr="00997E27">
        <w:rPr>
          <w:rFonts w:ascii="Times New Roman" w:hAnsi="Times New Roman" w:cs="Times New Roman"/>
          <w:sz w:val="25"/>
          <w:szCs w:val="25"/>
        </w:rPr>
        <w:t xml:space="preserve">cost-effectiveness tests.  </w:t>
      </w:r>
    </w:p>
    <w:p w:rsidR="00036FA9" w:rsidRPr="00997E27" w:rsidRDefault="00036FA9" w:rsidP="00036FA9">
      <w:pPr>
        <w:tabs>
          <w:tab w:val="num" w:pos="0"/>
        </w:tabs>
        <w:spacing w:line="264" w:lineRule="auto"/>
        <w:ind w:left="-720"/>
        <w:rPr>
          <w:rFonts w:ascii="Times New Roman" w:hAnsi="Times New Roman"/>
          <w:sz w:val="25"/>
          <w:szCs w:val="25"/>
        </w:rPr>
      </w:pPr>
    </w:p>
    <w:p w:rsidR="001A58B3" w:rsidRPr="00997E27" w:rsidRDefault="001A58B3"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This policy statement provides a summary of </w:t>
      </w:r>
      <w:r w:rsidR="0005148A" w:rsidRPr="00997E27">
        <w:rPr>
          <w:rFonts w:ascii="Times New Roman" w:hAnsi="Times New Roman" w:cs="Times New Roman"/>
          <w:sz w:val="25"/>
          <w:szCs w:val="25"/>
        </w:rPr>
        <w:t xml:space="preserve">the Commission’s </w:t>
      </w:r>
      <w:r w:rsidRPr="00997E27">
        <w:rPr>
          <w:rFonts w:ascii="Times New Roman" w:hAnsi="Times New Roman" w:cs="Times New Roman"/>
          <w:sz w:val="25"/>
          <w:szCs w:val="25"/>
        </w:rPr>
        <w:t>investigation into the use of different cost-effectiveness</w:t>
      </w:r>
      <w:r w:rsidR="002D78CD" w:rsidRPr="00997E27">
        <w:rPr>
          <w:rFonts w:ascii="Times New Roman" w:hAnsi="Times New Roman" w:cs="Times New Roman"/>
          <w:sz w:val="25"/>
          <w:szCs w:val="25"/>
        </w:rPr>
        <w:t xml:space="preserve"> tests</w:t>
      </w:r>
      <w:r w:rsidR="00752256" w:rsidRPr="00997E27">
        <w:rPr>
          <w:rFonts w:ascii="Times New Roman" w:hAnsi="Times New Roman" w:cs="Times New Roman"/>
          <w:sz w:val="25"/>
          <w:szCs w:val="25"/>
        </w:rPr>
        <w:t xml:space="preserve"> for natural gas conservation programs and measures</w:t>
      </w:r>
      <w:r w:rsidRPr="00997E27">
        <w:rPr>
          <w:rFonts w:ascii="Times New Roman" w:hAnsi="Times New Roman" w:cs="Times New Roman"/>
          <w:sz w:val="25"/>
          <w:szCs w:val="25"/>
        </w:rPr>
        <w:t xml:space="preserve">.  Our conclusions </w:t>
      </w:r>
      <w:r w:rsidR="00414B8A" w:rsidRPr="00997E27">
        <w:rPr>
          <w:rFonts w:ascii="Times New Roman" w:hAnsi="Times New Roman" w:cs="Times New Roman"/>
          <w:sz w:val="25"/>
          <w:szCs w:val="25"/>
        </w:rPr>
        <w:t xml:space="preserve">indicate </w:t>
      </w:r>
      <w:r w:rsidR="0005148A" w:rsidRPr="00997E27">
        <w:rPr>
          <w:rFonts w:ascii="Times New Roman" w:hAnsi="Times New Roman" w:cs="Times New Roman"/>
          <w:sz w:val="25"/>
          <w:szCs w:val="25"/>
        </w:rPr>
        <w:t xml:space="preserve">our current </w:t>
      </w:r>
      <w:r w:rsidR="002D78CD" w:rsidRPr="00997E27">
        <w:rPr>
          <w:rFonts w:ascii="Times New Roman" w:hAnsi="Times New Roman" w:cs="Times New Roman"/>
          <w:sz w:val="25"/>
          <w:szCs w:val="25"/>
        </w:rPr>
        <w:t>thinking</w:t>
      </w:r>
      <w:r w:rsidR="0005148A" w:rsidRPr="00997E27">
        <w:rPr>
          <w:rFonts w:ascii="Times New Roman" w:hAnsi="Times New Roman" w:cs="Times New Roman"/>
          <w:sz w:val="25"/>
          <w:szCs w:val="25"/>
        </w:rPr>
        <w:t xml:space="preserve"> </w:t>
      </w:r>
      <w:r w:rsidR="00752256" w:rsidRPr="00997E27">
        <w:rPr>
          <w:rFonts w:ascii="Times New Roman" w:hAnsi="Times New Roman" w:cs="Times New Roman"/>
          <w:sz w:val="25"/>
          <w:szCs w:val="25"/>
        </w:rPr>
        <w:t>o</w:t>
      </w:r>
      <w:r w:rsidR="00A93F75" w:rsidRPr="00997E27">
        <w:rPr>
          <w:rFonts w:ascii="Times New Roman" w:hAnsi="Times New Roman" w:cs="Times New Roman"/>
          <w:sz w:val="25"/>
          <w:szCs w:val="25"/>
        </w:rPr>
        <w:t xml:space="preserve">n </w:t>
      </w:r>
      <w:r w:rsidR="0005148A" w:rsidRPr="00997E27">
        <w:rPr>
          <w:rFonts w:ascii="Times New Roman" w:hAnsi="Times New Roman" w:cs="Times New Roman"/>
          <w:sz w:val="25"/>
          <w:szCs w:val="25"/>
        </w:rPr>
        <w:t>these complex issues</w:t>
      </w:r>
      <w:r w:rsidR="00D63FCD" w:rsidRPr="00997E27">
        <w:rPr>
          <w:rFonts w:ascii="Times New Roman" w:hAnsi="Times New Roman" w:cs="Times New Roman"/>
          <w:sz w:val="25"/>
          <w:szCs w:val="25"/>
        </w:rPr>
        <w:t xml:space="preserve">, and we are open to revisiting these conclusions </w:t>
      </w:r>
      <w:r w:rsidR="00A93F75" w:rsidRPr="00997E27">
        <w:rPr>
          <w:rFonts w:ascii="Times New Roman" w:hAnsi="Times New Roman" w:cs="Times New Roman"/>
          <w:sz w:val="25"/>
          <w:szCs w:val="25"/>
        </w:rPr>
        <w:t xml:space="preserve">as appropriate. </w:t>
      </w:r>
      <w:r w:rsidR="0005148A" w:rsidRPr="00997E27">
        <w:rPr>
          <w:rFonts w:ascii="Times New Roman" w:hAnsi="Times New Roman" w:cs="Times New Roman"/>
          <w:sz w:val="25"/>
          <w:szCs w:val="25"/>
        </w:rPr>
        <w:t xml:space="preserve"> We expect utilities to continue working closely with their advisory group</w:t>
      </w:r>
      <w:r w:rsidR="00D7699F" w:rsidRPr="00997E27">
        <w:rPr>
          <w:rFonts w:ascii="Times New Roman" w:hAnsi="Times New Roman" w:cs="Times New Roman"/>
          <w:sz w:val="25"/>
          <w:szCs w:val="25"/>
        </w:rPr>
        <w:t>s</w:t>
      </w:r>
      <w:r w:rsidR="0005148A" w:rsidRPr="00997E27">
        <w:rPr>
          <w:rFonts w:ascii="Times New Roman" w:hAnsi="Times New Roman" w:cs="Times New Roman"/>
          <w:sz w:val="25"/>
          <w:szCs w:val="25"/>
        </w:rPr>
        <w:t xml:space="preserve"> to refine their conservation programs, and we will continue to evaluate each utility’s conservation activities on a case-by-case basis. </w:t>
      </w:r>
    </w:p>
    <w:p w:rsidR="00F27367" w:rsidRDefault="00F27367">
      <w:pPr>
        <w:rPr>
          <w:rFonts w:ascii="Times New Roman" w:hAnsi="Times New Roman"/>
          <w:sz w:val="25"/>
          <w:szCs w:val="25"/>
        </w:rPr>
      </w:pPr>
      <w:r>
        <w:rPr>
          <w:rFonts w:ascii="Times New Roman" w:hAnsi="Times New Roman"/>
          <w:sz w:val="25"/>
          <w:szCs w:val="25"/>
        </w:rPr>
        <w:br w:type="page"/>
      </w:r>
    </w:p>
    <w:p w:rsidR="00036FA9" w:rsidRPr="00997E27" w:rsidRDefault="00036FA9" w:rsidP="00036FA9">
      <w:pPr>
        <w:pStyle w:val="ListParagraph"/>
        <w:rPr>
          <w:rFonts w:ascii="Times New Roman" w:hAnsi="Times New Roman" w:cs="Times New Roman"/>
          <w:sz w:val="25"/>
          <w:szCs w:val="25"/>
        </w:rPr>
      </w:pPr>
    </w:p>
    <w:p w:rsidR="008717D4" w:rsidRPr="00997E27" w:rsidRDefault="0005148A" w:rsidP="00036FA9">
      <w:pPr>
        <w:pStyle w:val="ListParagraph"/>
        <w:numPr>
          <w:ilvl w:val="0"/>
          <w:numId w:val="24"/>
        </w:numPr>
        <w:tabs>
          <w:tab w:val="num" w:pos="0"/>
        </w:tabs>
        <w:spacing w:line="264" w:lineRule="auto"/>
        <w:ind w:left="0" w:hanging="720"/>
        <w:rPr>
          <w:rFonts w:ascii="Times New Roman" w:hAnsi="Times New Roman" w:cs="Times New Roman"/>
          <w:sz w:val="25"/>
          <w:szCs w:val="25"/>
        </w:rPr>
      </w:pPr>
      <w:r w:rsidRPr="00997E27">
        <w:rPr>
          <w:rFonts w:ascii="Times New Roman" w:hAnsi="Times New Roman" w:cs="Times New Roman"/>
          <w:sz w:val="25"/>
          <w:szCs w:val="25"/>
        </w:rPr>
        <w:t xml:space="preserve">While this case-by-case approach provides us with an opportunity to evaluate each utility’s activities, we </w:t>
      </w:r>
      <w:r w:rsidR="00D7699F" w:rsidRPr="00997E27">
        <w:rPr>
          <w:rFonts w:ascii="Times New Roman" w:hAnsi="Times New Roman" w:cs="Times New Roman"/>
          <w:sz w:val="25"/>
          <w:szCs w:val="25"/>
        </w:rPr>
        <w:t xml:space="preserve">stress the </w:t>
      </w:r>
      <w:r w:rsidRPr="00997E27">
        <w:rPr>
          <w:rFonts w:ascii="Times New Roman" w:hAnsi="Times New Roman" w:cs="Times New Roman"/>
          <w:sz w:val="25"/>
          <w:szCs w:val="25"/>
        </w:rPr>
        <w:t xml:space="preserve">value of standardization in this </w:t>
      </w:r>
      <w:r w:rsidR="004A2097" w:rsidRPr="00997E27">
        <w:rPr>
          <w:rFonts w:ascii="Times New Roman" w:hAnsi="Times New Roman" w:cs="Times New Roman"/>
          <w:sz w:val="25"/>
          <w:szCs w:val="25"/>
        </w:rPr>
        <w:t>industry</w:t>
      </w:r>
      <w:r w:rsidRPr="00997E27">
        <w:rPr>
          <w:rFonts w:ascii="Times New Roman" w:hAnsi="Times New Roman" w:cs="Times New Roman"/>
          <w:sz w:val="25"/>
          <w:szCs w:val="25"/>
        </w:rPr>
        <w:t xml:space="preserve">.  We </w:t>
      </w:r>
      <w:r w:rsidR="002D78CD" w:rsidRPr="00997E27">
        <w:rPr>
          <w:rFonts w:ascii="Times New Roman" w:hAnsi="Times New Roman" w:cs="Times New Roman"/>
          <w:sz w:val="25"/>
          <w:szCs w:val="25"/>
        </w:rPr>
        <w:t>encourage</w:t>
      </w:r>
      <w:r w:rsidRPr="00997E27">
        <w:rPr>
          <w:rFonts w:ascii="Times New Roman" w:hAnsi="Times New Roman" w:cs="Times New Roman"/>
          <w:sz w:val="25"/>
          <w:szCs w:val="25"/>
        </w:rPr>
        <w:t xml:space="preserve"> utilities </w:t>
      </w:r>
      <w:r w:rsidR="00D7699F" w:rsidRPr="00997E27">
        <w:rPr>
          <w:rFonts w:ascii="Times New Roman" w:hAnsi="Times New Roman" w:cs="Times New Roman"/>
          <w:sz w:val="25"/>
          <w:szCs w:val="25"/>
        </w:rPr>
        <w:t xml:space="preserve">and other stakeholders </w:t>
      </w:r>
      <w:r w:rsidRPr="00997E27">
        <w:rPr>
          <w:rFonts w:ascii="Times New Roman" w:hAnsi="Times New Roman" w:cs="Times New Roman"/>
          <w:sz w:val="25"/>
          <w:szCs w:val="25"/>
        </w:rPr>
        <w:t xml:space="preserve">to work with </w:t>
      </w:r>
      <w:r w:rsidR="002D78CD" w:rsidRPr="00997E27">
        <w:rPr>
          <w:rFonts w:ascii="Times New Roman" w:hAnsi="Times New Roman" w:cs="Times New Roman"/>
          <w:sz w:val="25"/>
          <w:szCs w:val="25"/>
        </w:rPr>
        <w:t>Commission</w:t>
      </w:r>
      <w:r w:rsidR="00D63FCD" w:rsidRPr="00997E27">
        <w:rPr>
          <w:rFonts w:ascii="Times New Roman" w:hAnsi="Times New Roman" w:cs="Times New Roman"/>
          <w:sz w:val="25"/>
          <w:szCs w:val="25"/>
        </w:rPr>
        <w:t xml:space="preserve"> </w:t>
      </w:r>
      <w:r w:rsidR="00752256" w:rsidRPr="00997E27">
        <w:rPr>
          <w:rFonts w:ascii="Times New Roman" w:hAnsi="Times New Roman" w:cs="Times New Roman"/>
          <w:sz w:val="25"/>
          <w:szCs w:val="25"/>
        </w:rPr>
        <w:t>s</w:t>
      </w:r>
      <w:r w:rsidR="00D63FCD" w:rsidRPr="00997E27">
        <w:rPr>
          <w:rFonts w:ascii="Times New Roman" w:hAnsi="Times New Roman" w:cs="Times New Roman"/>
          <w:sz w:val="25"/>
          <w:szCs w:val="25"/>
        </w:rPr>
        <w:t xml:space="preserve">taff </w:t>
      </w:r>
      <w:r w:rsidRPr="00997E27">
        <w:rPr>
          <w:rFonts w:ascii="Times New Roman" w:hAnsi="Times New Roman" w:cs="Times New Roman"/>
          <w:sz w:val="25"/>
          <w:szCs w:val="25"/>
        </w:rPr>
        <w:t>to establish a standardized schedule and form</w:t>
      </w:r>
      <w:r w:rsidR="00D7699F" w:rsidRPr="00997E27">
        <w:rPr>
          <w:rFonts w:ascii="Times New Roman" w:hAnsi="Times New Roman" w:cs="Times New Roman"/>
          <w:sz w:val="25"/>
          <w:szCs w:val="25"/>
        </w:rPr>
        <w:t>at</w:t>
      </w:r>
      <w:r w:rsidRPr="00997E27">
        <w:rPr>
          <w:rFonts w:ascii="Times New Roman" w:hAnsi="Times New Roman" w:cs="Times New Roman"/>
          <w:sz w:val="25"/>
          <w:szCs w:val="25"/>
        </w:rPr>
        <w:t xml:space="preserve"> of conservation plans, and to publish </w:t>
      </w:r>
      <w:r w:rsidR="002D78CD" w:rsidRPr="00997E27">
        <w:rPr>
          <w:rFonts w:ascii="Times New Roman" w:hAnsi="Times New Roman" w:cs="Times New Roman"/>
          <w:sz w:val="25"/>
          <w:szCs w:val="25"/>
        </w:rPr>
        <w:t>their</w:t>
      </w:r>
      <w:r w:rsidRPr="00997E27">
        <w:rPr>
          <w:rFonts w:ascii="Times New Roman" w:hAnsi="Times New Roman" w:cs="Times New Roman"/>
          <w:sz w:val="25"/>
          <w:szCs w:val="25"/>
        </w:rPr>
        <w:t xml:space="preserve"> technical workbooks supporting cost-effectiveness calculations.</w:t>
      </w:r>
    </w:p>
    <w:p w:rsidR="00BB01B4" w:rsidRPr="00997E27" w:rsidRDefault="00BB01B4" w:rsidP="00BB01B4">
      <w:pPr>
        <w:pStyle w:val="ListParagraph"/>
        <w:rPr>
          <w:rFonts w:ascii="Times New Roman" w:hAnsi="Times New Roman" w:cs="Times New Roman"/>
          <w:sz w:val="25"/>
          <w:szCs w:val="25"/>
        </w:rPr>
      </w:pPr>
    </w:p>
    <w:p w:rsidR="00BB01B4" w:rsidRPr="00997E27" w:rsidRDefault="00BB01B4" w:rsidP="00BB01B4">
      <w:pPr>
        <w:tabs>
          <w:tab w:val="num" w:pos="0"/>
        </w:tabs>
        <w:spacing w:line="264" w:lineRule="auto"/>
        <w:rPr>
          <w:rFonts w:ascii="Times New Roman" w:hAnsi="Times New Roman"/>
          <w:sz w:val="25"/>
          <w:szCs w:val="25"/>
        </w:rPr>
      </w:pPr>
      <w:r w:rsidRPr="00997E27">
        <w:rPr>
          <w:rFonts w:ascii="Times New Roman" w:hAnsi="Times New Roman"/>
          <w:sz w:val="25"/>
          <w:szCs w:val="25"/>
        </w:rPr>
        <w:t xml:space="preserve">DATED at Olympia, Washington, and effective </w:t>
      </w:r>
      <w:r w:rsidR="006154FF">
        <w:rPr>
          <w:rFonts w:ascii="Times New Roman" w:hAnsi="Times New Roman"/>
          <w:sz w:val="25"/>
          <w:szCs w:val="25"/>
        </w:rPr>
        <w:t>October</w:t>
      </w:r>
      <w:r w:rsidRPr="00997E27">
        <w:rPr>
          <w:rFonts w:ascii="Times New Roman" w:hAnsi="Times New Roman"/>
          <w:sz w:val="25"/>
          <w:szCs w:val="25"/>
        </w:rPr>
        <w:t xml:space="preserve"> </w:t>
      </w:r>
      <w:r w:rsidR="003479A3">
        <w:rPr>
          <w:rFonts w:ascii="Times New Roman" w:hAnsi="Times New Roman"/>
          <w:sz w:val="25"/>
          <w:szCs w:val="25"/>
        </w:rPr>
        <w:t>9</w:t>
      </w:r>
      <w:r w:rsidRPr="00997E27">
        <w:rPr>
          <w:rFonts w:ascii="Times New Roman" w:hAnsi="Times New Roman"/>
          <w:sz w:val="25"/>
          <w:szCs w:val="25"/>
        </w:rPr>
        <w:t>, 2013.</w:t>
      </w:r>
    </w:p>
    <w:p w:rsidR="00BB01B4" w:rsidRPr="00997E27" w:rsidRDefault="00BB01B4" w:rsidP="00BB01B4">
      <w:pPr>
        <w:tabs>
          <w:tab w:val="num" w:pos="0"/>
        </w:tabs>
        <w:spacing w:line="264" w:lineRule="auto"/>
        <w:rPr>
          <w:rFonts w:ascii="Times New Roman" w:hAnsi="Times New Roman"/>
          <w:sz w:val="25"/>
          <w:szCs w:val="25"/>
        </w:rPr>
      </w:pPr>
    </w:p>
    <w:p w:rsidR="00BB01B4" w:rsidRPr="00997E27" w:rsidRDefault="00BB01B4" w:rsidP="00BB01B4">
      <w:pPr>
        <w:tabs>
          <w:tab w:val="num" w:pos="0"/>
        </w:tabs>
        <w:spacing w:line="264" w:lineRule="auto"/>
        <w:jc w:val="center"/>
        <w:rPr>
          <w:rFonts w:ascii="Times New Roman" w:hAnsi="Times New Roman"/>
          <w:sz w:val="25"/>
          <w:szCs w:val="25"/>
        </w:rPr>
      </w:pPr>
      <w:r w:rsidRPr="00997E27">
        <w:rPr>
          <w:rFonts w:ascii="Times New Roman" w:hAnsi="Times New Roman"/>
          <w:sz w:val="25"/>
          <w:szCs w:val="25"/>
        </w:rPr>
        <w:t>WASHINGTON UTILITIES AND TRANSPORTATION COMMISSION</w:t>
      </w:r>
    </w:p>
    <w:p w:rsidR="00BB01B4" w:rsidRPr="00997E27" w:rsidRDefault="00BB01B4" w:rsidP="00BB01B4">
      <w:pPr>
        <w:tabs>
          <w:tab w:val="num" w:pos="0"/>
        </w:tabs>
        <w:spacing w:line="264" w:lineRule="auto"/>
        <w:rPr>
          <w:rFonts w:ascii="Times New Roman" w:hAnsi="Times New Roman"/>
          <w:sz w:val="25"/>
          <w:szCs w:val="25"/>
        </w:rPr>
      </w:pPr>
    </w:p>
    <w:p w:rsidR="00B40C28" w:rsidRDefault="00B40C28" w:rsidP="00BB01B4">
      <w:pPr>
        <w:tabs>
          <w:tab w:val="num" w:pos="0"/>
        </w:tabs>
        <w:spacing w:line="264" w:lineRule="auto"/>
        <w:rPr>
          <w:rFonts w:ascii="Times New Roman" w:hAnsi="Times New Roman"/>
          <w:sz w:val="25"/>
          <w:szCs w:val="25"/>
        </w:rPr>
      </w:pPr>
    </w:p>
    <w:p w:rsidR="00522691" w:rsidRPr="00997E27" w:rsidRDefault="00522691" w:rsidP="00BB01B4">
      <w:pPr>
        <w:tabs>
          <w:tab w:val="num" w:pos="0"/>
        </w:tabs>
        <w:spacing w:line="264" w:lineRule="auto"/>
        <w:rPr>
          <w:rFonts w:ascii="Times New Roman" w:hAnsi="Times New Roman"/>
          <w:sz w:val="25"/>
          <w:szCs w:val="25"/>
        </w:rPr>
      </w:pPr>
    </w:p>
    <w:p w:rsidR="00B40C28" w:rsidRPr="00997E27" w:rsidRDefault="00B40C28" w:rsidP="00BB01B4">
      <w:pPr>
        <w:tabs>
          <w:tab w:val="num" w:pos="0"/>
        </w:tabs>
        <w:spacing w:line="264" w:lineRule="auto"/>
        <w:rPr>
          <w:rFonts w:ascii="Times New Roman" w:hAnsi="Times New Roman"/>
          <w:sz w:val="25"/>
          <w:szCs w:val="25"/>
        </w:rPr>
      </w:pPr>
    </w:p>
    <w:p w:rsidR="00BB01B4" w:rsidRPr="00997E27" w:rsidRDefault="00BB01B4" w:rsidP="00BB01B4">
      <w:pPr>
        <w:tabs>
          <w:tab w:val="num" w:pos="0"/>
        </w:tabs>
        <w:spacing w:line="264" w:lineRule="auto"/>
        <w:rPr>
          <w:rFonts w:ascii="Times New Roman" w:hAnsi="Times New Roman"/>
          <w:sz w:val="25"/>
          <w:szCs w:val="25"/>
        </w:rPr>
      </w:pP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t>DAVID W. DANNER, Chairman</w:t>
      </w:r>
    </w:p>
    <w:p w:rsidR="00BB01B4" w:rsidRPr="00997E27" w:rsidRDefault="00BB01B4" w:rsidP="00BB01B4">
      <w:pPr>
        <w:tabs>
          <w:tab w:val="num" w:pos="0"/>
        </w:tabs>
        <w:spacing w:line="264" w:lineRule="auto"/>
        <w:rPr>
          <w:rFonts w:ascii="Times New Roman" w:hAnsi="Times New Roman"/>
          <w:sz w:val="25"/>
          <w:szCs w:val="25"/>
        </w:rPr>
      </w:pPr>
    </w:p>
    <w:p w:rsidR="00BB01B4" w:rsidRDefault="00BB01B4" w:rsidP="00BB01B4">
      <w:pPr>
        <w:tabs>
          <w:tab w:val="num" w:pos="0"/>
        </w:tabs>
        <w:spacing w:line="264" w:lineRule="auto"/>
        <w:rPr>
          <w:rFonts w:ascii="Times New Roman" w:hAnsi="Times New Roman"/>
          <w:sz w:val="25"/>
          <w:szCs w:val="25"/>
        </w:rPr>
      </w:pPr>
    </w:p>
    <w:p w:rsidR="00522691" w:rsidRPr="00997E27" w:rsidRDefault="00522691" w:rsidP="00BB01B4">
      <w:pPr>
        <w:tabs>
          <w:tab w:val="num" w:pos="0"/>
        </w:tabs>
        <w:spacing w:line="264" w:lineRule="auto"/>
        <w:rPr>
          <w:rFonts w:ascii="Times New Roman" w:hAnsi="Times New Roman"/>
          <w:sz w:val="25"/>
          <w:szCs w:val="25"/>
        </w:rPr>
      </w:pPr>
    </w:p>
    <w:p w:rsidR="00BB01B4" w:rsidRPr="00997E27" w:rsidRDefault="00BB01B4" w:rsidP="00BB01B4">
      <w:pPr>
        <w:tabs>
          <w:tab w:val="num" w:pos="0"/>
        </w:tabs>
        <w:spacing w:line="264" w:lineRule="auto"/>
        <w:rPr>
          <w:rFonts w:ascii="Times New Roman" w:hAnsi="Times New Roman"/>
          <w:sz w:val="25"/>
          <w:szCs w:val="25"/>
        </w:rPr>
      </w:pPr>
    </w:p>
    <w:p w:rsidR="00BB01B4" w:rsidRPr="00997E27" w:rsidRDefault="00BB01B4" w:rsidP="00BB01B4">
      <w:pPr>
        <w:tabs>
          <w:tab w:val="num" w:pos="0"/>
        </w:tabs>
        <w:spacing w:line="264" w:lineRule="auto"/>
        <w:rPr>
          <w:rFonts w:ascii="Times New Roman" w:hAnsi="Times New Roman"/>
          <w:sz w:val="25"/>
          <w:szCs w:val="25"/>
        </w:rPr>
      </w:pP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t>PHILIP B. JONES, Commissioner</w:t>
      </w:r>
    </w:p>
    <w:p w:rsidR="00BB01B4" w:rsidRPr="00997E27" w:rsidRDefault="00BB01B4" w:rsidP="00BB01B4">
      <w:pPr>
        <w:tabs>
          <w:tab w:val="num" w:pos="0"/>
        </w:tabs>
        <w:spacing w:line="264" w:lineRule="auto"/>
        <w:rPr>
          <w:rFonts w:ascii="Times New Roman" w:hAnsi="Times New Roman"/>
          <w:sz w:val="25"/>
          <w:szCs w:val="25"/>
        </w:rPr>
      </w:pPr>
    </w:p>
    <w:p w:rsidR="00BB01B4" w:rsidRDefault="00BB01B4" w:rsidP="00BB01B4">
      <w:pPr>
        <w:tabs>
          <w:tab w:val="num" w:pos="0"/>
        </w:tabs>
        <w:spacing w:line="264" w:lineRule="auto"/>
        <w:rPr>
          <w:rFonts w:ascii="Times New Roman" w:hAnsi="Times New Roman"/>
          <w:sz w:val="25"/>
          <w:szCs w:val="25"/>
        </w:rPr>
      </w:pPr>
    </w:p>
    <w:p w:rsidR="00522691" w:rsidRPr="00997E27" w:rsidRDefault="00522691" w:rsidP="00BB01B4">
      <w:pPr>
        <w:tabs>
          <w:tab w:val="num" w:pos="0"/>
        </w:tabs>
        <w:spacing w:line="264" w:lineRule="auto"/>
        <w:rPr>
          <w:rFonts w:ascii="Times New Roman" w:hAnsi="Times New Roman"/>
          <w:sz w:val="25"/>
          <w:szCs w:val="25"/>
        </w:rPr>
      </w:pPr>
    </w:p>
    <w:p w:rsidR="00BB01B4" w:rsidRPr="00997E27" w:rsidRDefault="00BB01B4" w:rsidP="00BB01B4">
      <w:pPr>
        <w:tabs>
          <w:tab w:val="num" w:pos="0"/>
        </w:tabs>
        <w:spacing w:line="264" w:lineRule="auto"/>
        <w:rPr>
          <w:rFonts w:ascii="Times New Roman" w:hAnsi="Times New Roman"/>
          <w:sz w:val="25"/>
          <w:szCs w:val="25"/>
        </w:rPr>
      </w:pPr>
    </w:p>
    <w:p w:rsidR="00BB01B4" w:rsidRPr="0023028B" w:rsidRDefault="00BB01B4" w:rsidP="00D63FCD">
      <w:pPr>
        <w:tabs>
          <w:tab w:val="num" w:pos="0"/>
        </w:tabs>
        <w:spacing w:line="264" w:lineRule="auto"/>
        <w:rPr>
          <w:rFonts w:ascii="Times New Roman" w:hAnsi="Times New Roman"/>
          <w:b/>
          <w:sz w:val="28"/>
          <w:szCs w:val="28"/>
        </w:rPr>
      </w:pP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r>
      <w:r w:rsidRPr="00997E27">
        <w:rPr>
          <w:rFonts w:ascii="Times New Roman" w:hAnsi="Times New Roman"/>
          <w:sz w:val="25"/>
          <w:szCs w:val="25"/>
        </w:rPr>
        <w:tab/>
        <w:t>JEFFREY D. GOLTZ, Commissioner</w:t>
      </w:r>
    </w:p>
    <w:sectPr w:rsidR="00BB01B4" w:rsidRPr="0023028B" w:rsidSect="006A66B9">
      <w:headerReference w:type="default" r:id="rId10"/>
      <w:headerReference w:type="first" r:id="rId11"/>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87" w:rsidRDefault="00722987" w:rsidP="008717D4">
      <w:r>
        <w:separator/>
      </w:r>
    </w:p>
  </w:endnote>
  <w:endnote w:type="continuationSeparator" w:id="0">
    <w:p w:rsidR="00722987" w:rsidRDefault="00722987" w:rsidP="008717D4">
      <w:r>
        <w:continuationSeparator/>
      </w:r>
    </w:p>
  </w:endnote>
  <w:endnote w:type="continuationNotice" w:id="1">
    <w:p w:rsidR="00722987" w:rsidRDefault="00722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87" w:rsidRDefault="00722987" w:rsidP="008717D4">
      <w:r>
        <w:separator/>
      </w:r>
    </w:p>
  </w:footnote>
  <w:footnote w:type="continuationSeparator" w:id="0">
    <w:p w:rsidR="00722987" w:rsidRDefault="00722987" w:rsidP="008717D4">
      <w:r>
        <w:continuationSeparator/>
      </w:r>
    </w:p>
  </w:footnote>
  <w:footnote w:type="continuationNotice" w:id="1">
    <w:p w:rsidR="00722987" w:rsidRDefault="00722987"/>
  </w:footnote>
  <w:footnote w:id="2">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RCW 80.01.040(3).</w:t>
      </w:r>
    </w:p>
  </w:footnote>
  <w:footnote w:id="3">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The Commission has more specific authority for assessing the cost-effectiveness of electric utilities’ conservation programs. The Energy Independence Act, RCW 19.285.040(1), requires qualifying electric utilities to pursue “all available conservation that is cost-effective, reliable, and feasible,” and to make cost-effectiveness calculations using methodologies consistent with that of the Pacific Northwest Power and Conservation Planning Council (Council).  The Council, in turn, relies on the Northwest Power Act to determine its methodologies.  16 U.S.C. §§ 839-839h Pacific Northwest Electric Power Planning and Conservation Act (“Northwest Power Act”). The Energy Independence Act and the Northwest Power Act apply only to electric utilities.</w:t>
      </w:r>
    </w:p>
  </w:footnote>
  <w:footnote w:id="4">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California Public Utilities Commission, </w:t>
      </w:r>
      <w:r w:rsidRPr="00997E27">
        <w:rPr>
          <w:rFonts w:ascii="Times New Roman" w:hAnsi="Times New Roman"/>
          <w:i/>
          <w:sz w:val="22"/>
          <w:szCs w:val="22"/>
        </w:rPr>
        <w:t xml:space="preserve">California Standard Practice Manual: Economic Analysis Of Demand-Side Programs And Projects </w:t>
      </w:r>
      <w:r w:rsidRPr="00997E27">
        <w:rPr>
          <w:rFonts w:ascii="Times New Roman" w:hAnsi="Times New Roman"/>
          <w:sz w:val="22"/>
          <w:szCs w:val="22"/>
        </w:rPr>
        <w:t xml:space="preserve">(2001), </w:t>
      </w:r>
      <w:r w:rsidRPr="00997E27">
        <w:rPr>
          <w:rFonts w:ascii="Times New Roman" w:hAnsi="Times New Roman"/>
          <w:i/>
          <w:sz w:val="22"/>
          <w:szCs w:val="22"/>
        </w:rPr>
        <w:t>available at</w:t>
      </w:r>
      <w:r w:rsidRPr="00997E27">
        <w:rPr>
          <w:rFonts w:ascii="Times New Roman" w:hAnsi="Times New Roman"/>
          <w:sz w:val="22"/>
          <w:szCs w:val="22"/>
        </w:rPr>
        <w:t xml:space="preserve"> </w:t>
      </w:r>
      <w:hyperlink r:id="rId1" w:history="1">
        <w:r w:rsidRPr="00997E27">
          <w:rPr>
            <w:rStyle w:val="Hyperlink"/>
            <w:rFonts w:ascii="Times New Roman" w:hAnsi="Times New Roman"/>
            <w:sz w:val="22"/>
            <w:szCs w:val="22"/>
          </w:rPr>
          <w:t>http://www.energy.ca.gov/</w:t>
        </w:r>
        <w:r w:rsidRPr="00997E27">
          <w:rPr>
            <w:rStyle w:val="Hyperlink"/>
            <w:rFonts w:ascii="Times New Roman" w:hAnsi="Times New Roman"/>
            <w:sz w:val="22"/>
            <w:szCs w:val="22"/>
          </w:rPr>
          <w:br/>
          <w:t>greenbuilding/documents/background/07-J_CPUC_STANDARD_PRACTICE_MANUAL.PDF</w:t>
        </w:r>
      </w:hyperlink>
      <w:r w:rsidRPr="00997E27">
        <w:rPr>
          <w:rFonts w:ascii="Times New Roman" w:hAnsi="Times New Roman"/>
          <w:sz w:val="22"/>
          <w:szCs w:val="22"/>
        </w:rPr>
        <w:t>.</w:t>
      </w:r>
    </w:p>
  </w:footnote>
  <w:footnote w:id="5">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National Action Plan for Energy Efficiency, </w:t>
      </w:r>
      <w:r w:rsidRPr="00997E27">
        <w:rPr>
          <w:rFonts w:ascii="Times New Roman" w:hAnsi="Times New Roman"/>
          <w:i/>
          <w:iCs/>
          <w:sz w:val="22"/>
          <w:szCs w:val="22"/>
        </w:rPr>
        <w:t>Understanding Cost-Effectiveness of Energy Efficiency Programs: Best Practices, Technical Methods, and Emerging Issues for Policy-Makers</w:t>
      </w:r>
      <w:r w:rsidRPr="00997E27">
        <w:rPr>
          <w:rFonts w:ascii="Times New Roman" w:hAnsi="Times New Roman"/>
          <w:iCs/>
          <w:sz w:val="22"/>
          <w:szCs w:val="22"/>
        </w:rPr>
        <w:t xml:space="preserve"> </w:t>
      </w:r>
      <w:r w:rsidRPr="00997E27">
        <w:rPr>
          <w:rFonts w:ascii="Times New Roman" w:hAnsi="Times New Roman"/>
          <w:sz w:val="22"/>
          <w:szCs w:val="22"/>
        </w:rPr>
        <w:t xml:space="preserve">(2008), </w:t>
      </w:r>
      <w:r w:rsidRPr="00997E27">
        <w:rPr>
          <w:rFonts w:ascii="Times New Roman" w:hAnsi="Times New Roman"/>
          <w:i/>
          <w:sz w:val="22"/>
          <w:szCs w:val="22"/>
        </w:rPr>
        <w:t>available at</w:t>
      </w:r>
      <w:r w:rsidRPr="00997E27">
        <w:rPr>
          <w:rFonts w:ascii="Times New Roman" w:hAnsi="Times New Roman"/>
          <w:sz w:val="22"/>
          <w:szCs w:val="22"/>
        </w:rPr>
        <w:t xml:space="preserve"> </w:t>
      </w:r>
      <w:hyperlink r:id="rId2" w:history="1">
        <w:r w:rsidRPr="00997E27">
          <w:rPr>
            <w:rStyle w:val="Hyperlink"/>
            <w:rFonts w:ascii="Times New Roman" w:hAnsi="Times New Roman"/>
            <w:sz w:val="22"/>
            <w:szCs w:val="22"/>
          </w:rPr>
          <w:t>http://www.epa.gov/cleanenergy/documents/suca/cost-effectiveness.pdf</w:t>
        </w:r>
      </w:hyperlink>
      <w:r w:rsidRPr="00997E27">
        <w:rPr>
          <w:rFonts w:ascii="Times New Roman" w:hAnsi="Times New Roman"/>
          <w:sz w:val="22"/>
          <w:szCs w:val="22"/>
        </w:rPr>
        <w:t>.</w:t>
      </w:r>
    </w:p>
  </w:footnote>
  <w:footnote w:id="6">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A program is considered “cost-effective” if the ratio of benefits to costs is greater than one.</w:t>
      </w:r>
    </w:p>
  </w:footnote>
  <w:footnote w:id="7">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The literature also describes the Ratepayer Impact Measure (RIM) test, which we do not discuss here.</w:t>
      </w:r>
    </w:p>
  </w:footnote>
  <w:footnote w:id="8">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w:t>
      </w:r>
      <w:r w:rsidRPr="00997E27">
        <w:rPr>
          <w:rFonts w:ascii="Times New Roman" w:hAnsi="Times New Roman"/>
          <w:color w:val="000000"/>
          <w:sz w:val="22"/>
          <w:szCs w:val="22"/>
        </w:rPr>
        <w:t>The Commission's first formal acceptance of the TRC for gas conservation programs was the result of a settlement in Puget Sound Energy’s 2001 general rate case in Dockets UE-011570 and UG-011571.  While use of the TRC was embodied in the settlement accepted by the Commission in those cases, the Commission did not make any formal determination on the merits of the TRC as compared to other tests.</w:t>
      </w:r>
    </w:p>
  </w:footnote>
  <w:footnote w:id="9">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When individuals outside of the Pacific Northwest refer to a cost-effectiveness test, they are normally referencing the California Standard Practice Manual version of the test.  The Council adopted its own version of the total resource cost-effectiveness test before the California Public Utilities Commission released the California Standard Practice Manual.  To avoid confusion, we call the Council’s test the Council-modified TRC.</w:t>
      </w:r>
    </w:p>
  </w:footnote>
  <w:footnote w:id="10">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The Northwest Power Act requires the Council to use a 10 percent conservation adder.  16 U.S.C. § </w:t>
      </w:r>
      <w:proofErr w:type="gramStart"/>
      <w:r w:rsidRPr="00997E27">
        <w:rPr>
          <w:rFonts w:ascii="Times New Roman" w:hAnsi="Times New Roman"/>
          <w:sz w:val="22"/>
          <w:szCs w:val="22"/>
        </w:rPr>
        <w:t>839a(</w:t>
      </w:r>
      <w:proofErr w:type="gramEnd"/>
      <w:r w:rsidRPr="00997E27">
        <w:rPr>
          <w:rFonts w:ascii="Times New Roman" w:hAnsi="Times New Roman"/>
          <w:sz w:val="22"/>
          <w:szCs w:val="22"/>
        </w:rPr>
        <w:t>4)(D).  The Energy Independence Act, RCW 19.285.040(1), requires electric utilities to evaluate cost-effectiveness using the Council’s methodology, so electric utilities in this state apply a 10 percent conservation adder to TRC calculations.  We are not aware of an authority that currently allows the use of a 10 percent conservation adder in the natural gas sector.</w:t>
      </w:r>
    </w:p>
  </w:footnote>
  <w:footnote w:id="11">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Some utilities have included some non-energy benefits, such as water savings, in TRC calculations, but they have not included many other non-energy benefits.  </w:t>
      </w:r>
      <w:r w:rsidRPr="00997E27">
        <w:rPr>
          <w:rFonts w:ascii="Times New Roman" w:hAnsi="Times New Roman"/>
          <w:i/>
          <w:sz w:val="22"/>
          <w:szCs w:val="22"/>
        </w:rPr>
        <w:t>See</w:t>
      </w:r>
      <w:r w:rsidRPr="00997E27">
        <w:rPr>
          <w:rFonts w:ascii="Times New Roman" w:hAnsi="Times New Roman"/>
          <w:sz w:val="22"/>
          <w:szCs w:val="22"/>
        </w:rPr>
        <w:t xml:space="preserve"> Puget Sound Energy, Docket UG-121911, 2012-2013 Biennial Conservation Plan, Exhibit 2: Cost Effectiveness, Tab 3: Calculating the Cost-Effectiveness of Puget Sound Energy’s Energy Efficiency Programs (July 2011), at 14.</w:t>
      </w:r>
    </w:p>
  </w:footnote>
  <w:footnote w:id="12">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w:t>
      </w:r>
      <w:r w:rsidRPr="00997E27">
        <w:rPr>
          <w:rFonts w:ascii="Times New Roman" w:hAnsi="Times New Roman"/>
          <w:i/>
          <w:sz w:val="22"/>
          <w:szCs w:val="22"/>
        </w:rPr>
        <w:t xml:space="preserve">Utilities &amp; Transp. </w:t>
      </w:r>
      <w:proofErr w:type="spellStart"/>
      <w:r w:rsidRPr="00997E27">
        <w:rPr>
          <w:rFonts w:ascii="Times New Roman" w:hAnsi="Times New Roman"/>
          <w:i/>
          <w:sz w:val="22"/>
          <w:szCs w:val="22"/>
        </w:rPr>
        <w:t>Comm’n</w:t>
      </w:r>
      <w:proofErr w:type="spellEnd"/>
      <w:r w:rsidRPr="00997E27">
        <w:rPr>
          <w:rFonts w:ascii="Times New Roman" w:hAnsi="Times New Roman"/>
          <w:i/>
          <w:sz w:val="22"/>
          <w:szCs w:val="22"/>
        </w:rPr>
        <w:t xml:space="preserve"> v. Avista Corp.,</w:t>
      </w:r>
      <w:r w:rsidRPr="00997E27">
        <w:rPr>
          <w:rFonts w:ascii="Times New Roman" w:hAnsi="Times New Roman"/>
          <w:sz w:val="22"/>
          <w:szCs w:val="22"/>
        </w:rPr>
        <w:t xml:space="preserve"> Docket UG-120790, Order 02 ¶</w:t>
      </w:r>
      <w:r>
        <w:rPr>
          <w:rFonts w:ascii="Times New Roman" w:hAnsi="Times New Roman"/>
          <w:sz w:val="22"/>
          <w:szCs w:val="22"/>
        </w:rPr>
        <w:t xml:space="preserve"> </w:t>
      </w:r>
      <w:r w:rsidRPr="00997E27">
        <w:rPr>
          <w:rFonts w:ascii="Times New Roman" w:hAnsi="Times New Roman"/>
          <w:sz w:val="22"/>
          <w:szCs w:val="22"/>
        </w:rPr>
        <w:t>13 n.5 (April 25, 2013).</w:t>
      </w:r>
    </w:p>
  </w:footnote>
  <w:footnote w:id="13">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42 U.S.C. §§ 6861-6873.</w:t>
      </w:r>
    </w:p>
  </w:footnote>
  <w:footnote w:id="14">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A recent national survey shows that six jurisdictions adopted the SCT as their primary cost-effectiveness test.  Martin Kushler, Seth Nowak, &amp; Patti Witte, </w:t>
      </w:r>
      <w:r w:rsidRPr="00997E27">
        <w:rPr>
          <w:rFonts w:ascii="Times New Roman" w:hAnsi="Times New Roman"/>
          <w:i/>
          <w:sz w:val="22"/>
          <w:szCs w:val="22"/>
        </w:rPr>
        <w:t>A National Survey of State Policies and Practices for the Evaluation of Ratepayer-Funded Energy Efficiency Programs</w:t>
      </w:r>
      <w:r w:rsidRPr="00997E27">
        <w:rPr>
          <w:rFonts w:ascii="Times New Roman" w:hAnsi="Times New Roman"/>
          <w:sz w:val="22"/>
          <w:szCs w:val="22"/>
        </w:rPr>
        <w:t xml:space="preserve">, American Council for an Energy-Efficient Economy Report No. U122, at 59-60 (February 2012), </w:t>
      </w:r>
      <w:r w:rsidRPr="00997E27">
        <w:rPr>
          <w:rFonts w:ascii="Times New Roman" w:hAnsi="Times New Roman"/>
          <w:i/>
          <w:sz w:val="22"/>
          <w:szCs w:val="22"/>
        </w:rPr>
        <w:t>available at</w:t>
      </w:r>
      <w:r w:rsidRPr="00997E27">
        <w:rPr>
          <w:rFonts w:ascii="Times New Roman" w:hAnsi="Times New Roman"/>
          <w:sz w:val="22"/>
          <w:szCs w:val="22"/>
        </w:rPr>
        <w:t xml:space="preserve"> </w:t>
      </w:r>
      <w:hyperlink r:id="rId3" w:history="1">
        <w:r w:rsidRPr="00997E27">
          <w:rPr>
            <w:rStyle w:val="Hyperlink"/>
            <w:rFonts w:ascii="Times New Roman" w:hAnsi="Times New Roman"/>
            <w:sz w:val="22"/>
            <w:szCs w:val="22"/>
          </w:rPr>
          <w:t>http://www.aceee.org/node/3078?id=4500</w:t>
        </w:r>
      </w:hyperlink>
      <w:r w:rsidRPr="00997E27">
        <w:rPr>
          <w:rFonts w:ascii="Times New Roman" w:hAnsi="Times New Roman"/>
          <w:sz w:val="22"/>
          <w:szCs w:val="22"/>
        </w:rPr>
        <w:t>.</w:t>
      </w:r>
    </w:p>
  </w:footnote>
  <w:footnote w:id="15">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For example, a measure-level evaluation of a rebate for the purchase of a high-efficiency gas hot water heater includes the cost of the rebate and the printing of the rebate form.  The program-level evaluation includes the cost of processing the rebate because the processing program supports both this hot water heater rebate and other measures that deliver rebates.  The portfolio-level evaluation includes the cost of maintaining the website that advertises the rebate, because the website also advertises all of the utility’s conservation programs.</w:t>
      </w:r>
    </w:p>
  </w:footnote>
  <w:footnote w:id="16">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We have required, and will continue to require, portfolio-level evaluations because we believe utilities should account for those costs that are not included at the measure or program level. For example, a website advertising all of the utility’s conservation programs would not be included as a cost to any particular measure or program, but should be included as a cost in the portfolio-level cost-effectiveness evaluation.</w:t>
      </w:r>
    </w:p>
  </w:footnote>
  <w:footnote w:id="17">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For example, Iowa, Maine and Massachusetts use a societal discount rate for the </w:t>
      </w:r>
      <w:smartTag w:uri="urn:schemas-microsoft-com:office:smarttags" w:element="stockticker">
        <w:r w:rsidRPr="00997E27">
          <w:rPr>
            <w:rFonts w:ascii="Times New Roman" w:hAnsi="Times New Roman"/>
            <w:sz w:val="22"/>
            <w:szCs w:val="22"/>
          </w:rPr>
          <w:t>TRC</w:t>
        </w:r>
      </w:smartTag>
      <w:r w:rsidRPr="00997E27">
        <w:rPr>
          <w:rFonts w:ascii="Times New Roman" w:hAnsi="Times New Roman"/>
          <w:sz w:val="22"/>
          <w:szCs w:val="22"/>
        </w:rPr>
        <w:t xml:space="preserve"> test that ranges from 2 to 5 percent.  Evaluators in New York and Oregon use a real discount rate of 5.5 percent and 5.2 percent, respectively.  </w:t>
      </w:r>
      <w:proofErr w:type="spellStart"/>
      <w:r w:rsidRPr="00997E27">
        <w:rPr>
          <w:rFonts w:ascii="Times New Roman" w:hAnsi="Times New Roman"/>
          <w:sz w:val="22"/>
          <w:szCs w:val="22"/>
        </w:rPr>
        <w:t>Daykin</w:t>
      </w:r>
      <w:proofErr w:type="spellEnd"/>
      <w:r w:rsidRPr="00997E27">
        <w:rPr>
          <w:rFonts w:ascii="Times New Roman" w:hAnsi="Times New Roman"/>
          <w:sz w:val="22"/>
          <w:szCs w:val="22"/>
        </w:rPr>
        <w:t xml:space="preserve">, E., J. </w:t>
      </w:r>
      <w:proofErr w:type="spellStart"/>
      <w:r w:rsidRPr="00997E27">
        <w:rPr>
          <w:rFonts w:ascii="Times New Roman" w:hAnsi="Times New Roman"/>
          <w:sz w:val="22"/>
          <w:szCs w:val="22"/>
        </w:rPr>
        <w:t>Aiona</w:t>
      </w:r>
      <w:proofErr w:type="spellEnd"/>
      <w:r w:rsidRPr="00997E27">
        <w:rPr>
          <w:rFonts w:ascii="Times New Roman" w:hAnsi="Times New Roman"/>
          <w:sz w:val="22"/>
          <w:szCs w:val="22"/>
        </w:rPr>
        <w:t xml:space="preserve">, and B. </w:t>
      </w:r>
      <w:proofErr w:type="spellStart"/>
      <w:r w:rsidRPr="00997E27">
        <w:rPr>
          <w:rFonts w:ascii="Times New Roman" w:hAnsi="Times New Roman"/>
          <w:sz w:val="22"/>
          <w:szCs w:val="22"/>
        </w:rPr>
        <w:t>Hedman</w:t>
      </w:r>
      <w:proofErr w:type="spellEnd"/>
      <w:r w:rsidRPr="00997E27">
        <w:rPr>
          <w:rFonts w:ascii="Times New Roman" w:hAnsi="Times New Roman"/>
          <w:sz w:val="22"/>
          <w:szCs w:val="22"/>
        </w:rPr>
        <w:t xml:space="preserve">. 2012. “Picking a Standard: Implications of Differing TRC Requirements,” </w:t>
      </w:r>
      <w:r w:rsidRPr="00997E27">
        <w:rPr>
          <w:rFonts w:ascii="Times New Roman" w:hAnsi="Times New Roman"/>
          <w:i/>
          <w:sz w:val="22"/>
          <w:szCs w:val="22"/>
        </w:rPr>
        <w:t>available at</w:t>
      </w:r>
      <w:r w:rsidRPr="00997E27">
        <w:rPr>
          <w:rFonts w:ascii="Times New Roman" w:hAnsi="Times New Roman"/>
          <w:sz w:val="22"/>
          <w:szCs w:val="22"/>
        </w:rPr>
        <w:t xml:space="preserve"> </w:t>
      </w:r>
      <w:hyperlink r:id="rId4" w:history="1">
        <w:r w:rsidRPr="00997E27">
          <w:rPr>
            <w:rStyle w:val="Hyperlink"/>
            <w:rFonts w:ascii="Times New Roman" w:hAnsi="Times New Roman"/>
            <w:sz w:val="22"/>
            <w:szCs w:val="22"/>
          </w:rPr>
          <w:t>http://www.cadmusgroup.com/wp-content/uploads/2012/11/Picking-a-Standard.pdf</w:t>
        </w:r>
      </w:hyperlink>
      <w:r w:rsidRPr="00997E27">
        <w:rPr>
          <w:rStyle w:val="Hyperlink"/>
          <w:rFonts w:ascii="Times New Roman" w:hAnsi="Times New Roman"/>
          <w:sz w:val="22"/>
          <w:szCs w:val="22"/>
        </w:rPr>
        <w:t>.</w:t>
      </w:r>
    </w:p>
  </w:footnote>
  <w:footnote w:id="18">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Each utility convenes a conservation advisory group comprised of stakeholders including Commission staff, the Public Counsel Section of the Attorney General’s Office, sustainable energy advocates, regional energy efficiency organizations, and local low-income program providers.  These advisory groups provide input on the company’s efforts to: (1) evaluate, measure, and verify energy savings; (2) develop conservation potential assessments; (3) perform cost-effectiveness evaluations (the subject of this policy statement); (4) make tariff modifications or mid-course program modifications; (5) set the appropriate level of marketing and customer incentives; and (6) implement conservation programs to low-income customers.</w:t>
      </w:r>
    </w:p>
  </w:footnote>
  <w:footnote w:id="19">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The Council-modified TRC includes an across-the-board 10 percent adder to the benefits of conservation measures.  See footnote 9, above.</w:t>
      </w:r>
    </w:p>
  </w:footnote>
  <w:footnote w:id="20">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RCW 34.05.230(1) states that “[a]n agency is encouraged to advise the public of its current opinions, approaches, and likely courses of action by means of interpretive or policy statements.”  They are intended to be more flexible than rules, though they can be converted into rules after some period of implementation.</w:t>
      </w:r>
    </w:p>
  </w:footnote>
  <w:footnote w:id="21">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w:t>
      </w:r>
      <w:r w:rsidRPr="00997E27">
        <w:rPr>
          <w:rFonts w:ascii="Times New Roman" w:hAnsi="Times New Roman"/>
          <w:i/>
          <w:sz w:val="22"/>
          <w:szCs w:val="22"/>
        </w:rPr>
        <w:t xml:space="preserve">Washington Utilities and Transportation Commission v. Avista Corporation, </w:t>
      </w:r>
      <w:r w:rsidRPr="00997E27">
        <w:rPr>
          <w:rFonts w:ascii="Times New Roman" w:hAnsi="Times New Roman"/>
          <w:sz w:val="22"/>
          <w:szCs w:val="22"/>
        </w:rPr>
        <w:t>Docket UG-120790, Order 02, Order Dismissing Complaint and Order Suspending Tariff; Allowing Tariff Revisions on a Permanent Basis, ¶ 11 (April 25, 2013).</w:t>
      </w:r>
    </w:p>
  </w:footnote>
  <w:footnote w:id="22">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w:t>
      </w:r>
      <w:r w:rsidRPr="00997E27">
        <w:rPr>
          <w:rFonts w:ascii="Times New Roman" w:hAnsi="Times New Roman"/>
          <w:i/>
          <w:sz w:val="22"/>
          <w:szCs w:val="22"/>
        </w:rPr>
        <w:t xml:space="preserve">Id. </w:t>
      </w:r>
      <w:r w:rsidRPr="00997E27">
        <w:rPr>
          <w:rFonts w:ascii="Times New Roman" w:hAnsi="Times New Roman"/>
          <w:sz w:val="22"/>
          <w:szCs w:val="22"/>
        </w:rPr>
        <w:t>at ¶ 13.</w:t>
      </w:r>
    </w:p>
  </w:footnote>
  <w:footnote w:id="23">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See footnote 17, above, for a more detailed description of conservation advisory groups.</w:t>
      </w:r>
    </w:p>
  </w:footnote>
  <w:footnote w:id="24">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For example, non-cost-effective measures are sometimes included to serve as “loss leaders” that promote participation in a program that is cost-effective overall.  There is a compelling reason for this arrangement because loss leaders induce a higher level of participation in the program as a whole, making the utility’s conservation program or portfolio more cost-effective.</w:t>
      </w:r>
    </w:p>
  </w:footnote>
  <w:footnote w:id="25">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Examining sector equity means determining whether one class of ratepayers is subsidizing programs offered to another class of ratepayers.</w:t>
      </w:r>
    </w:p>
  </w:footnote>
  <w:footnote w:id="26">
    <w:p w:rsidR="00722987" w:rsidRPr="00997E27"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Specific measures may fail measure-level cost-effectiveness tests for a variety of reasons. It is important to assess those reasons on a case-by-case basis.  If the measure only fails because of the assumed participation rates, where very low participation may cause the measure to be non-cost-effective, but high participation would cause it to be cost-effective, it may be appropriate to include the measure on a pilot basis, or with a plan to increase participation.  If, however, the measure is failing because of the low level of energy savings, it is likely not appropriate for inclusion.  Additionally, low-income programs that are cost-effective under the PCT variant known as the Savings-to-Investment Ratio, see part I.B.3 above, may be excluded from the analysis of a utility’s portfolio of conservation activities.</w:t>
      </w:r>
    </w:p>
  </w:footnote>
  <w:footnote w:id="27">
    <w:p w:rsidR="00722987" w:rsidRPr="00770DC2" w:rsidRDefault="00722987" w:rsidP="009C7CE9">
      <w:pPr>
        <w:pStyle w:val="FootnoteText"/>
        <w:spacing w:after="120"/>
        <w:rPr>
          <w:rFonts w:ascii="Times New Roman" w:hAnsi="Times New Roman"/>
          <w:sz w:val="22"/>
          <w:szCs w:val="22"/>
        </w:rPr>
      </w:pPr>
      <w:r w:rsidRPr="00997E27">
        <w:rPr>
          <w:rStyle w:val="FootnoteReference"/>
          <w:rFonts w:ascii="Times New Roman" w:hAnsi="Times New Roman"/>
          <w:sz w:val="22"/>
          <w:szCs w:val="22"/>
        </w:rPr>
        <w:footnoteRef/>
      </w:r>
      <w:r w:rsidRPr="00997E27">
        <w:rPr>
          <w:rFonts w:ascii="Times New Roman" w:hAnsi="Times New Roman"/>
          <w:sz w:val="22"/>
          <w:szCs w:val="22"/>
        </w:rPr>
        <w:t xml:space="preserve"> National Action Plan for Energy Efficiency, </w:t>
      </w:r>
      <w:r w:rsidRPr="00997E27">
        <w:rPr>
          <w:rFonts w:ascii="Times New Roman" w:hAnsi="Times New Roman"/>
          <w:i/>
          <w:iCs/>
          <w:sz w:val="22"/>
          <w:szCs w:val="22"/>
        </w:rPr>
        <w:t>supra</w:t>
      </w:r>
      <w:r w:rsidRPr="00997E27">
        <w:rPr>
          <w:rFonts w:ascii="Times New Roman" w:hAnsi="Times New Roman"/>
          <w:iCs/>
          <w:sz w:val="22"/>
          <w:szCs w:val="22"/>
        </w:rPr>
        <w:t xml:space="preserve"> note 4</w:t>
      </w:r>
      <w:r w:rsidRPr="00997E27">
        <w:rPr>
          <w:rFonts w:ascii="Times New Roman" w:hAnsi="Times New Roman"/>
          <w:sz w:val="22"/>
          <w:szCs w:val="22"/>
        </w:rPr>
        <w:t xml:space="preserve"> at </w:t>
      </w:r>
      <w:r w:rsidRPr="00997E27">
        <w:rPr>
          <w:rFonts w:ascii="Times New Roman" w:hAnsi="Times New Roman"/>
          <w:iCs/>
          <w:sz w:val="22"/>
          <w:szCs w:val="22"/>
        </w:rPr>
        <w:t>4-8</w:t>
      </w:r>
      <w:r w:rsidRPr="00997E27">
        <w:rPr>
          <w:rFonts w:ascii="Times New Roman" w:hAnsi="Times New Roman"/>
          <w:sz w:val="22"/>
          <w:szCs w:val="22"/>
        </w:rPr>
        <w:t xml:space="preserve">, </w:t>
      </w:r>
      <w:r w:rsidRPr="00997E27">
        <w:rPr>
          <w:rFonts w:ascii="Times New Roman" w:hAnsi="Times New Roman"/>
          <w:i/>
          <w:sz w:val="22"/>
          <w:szCs w:val="22"/>
        </w:rPr>
        <w:t>available at</w:t>
      </w:r>
      <w:r w:rsidRPr="00997E27">
        <w:rPr>
          <w:rFonts w:ascii="Times New Roman" w:hAnsi="Times New Roman"/>
          <w:sz w:val="22"/>
          <w:szCs w:val="22"/>
        </w:rPr>
        <w:t xml:space="preserve"> </w:t>
      </w:r>
      <w:hyperlink r:id="rId5" w:history="1">
        <w:r w:rsidRPr="00997E27">
          <w:rPr>
            <w:rStyle w:val="Hyperlink"/>
            <w:rFonts w:ascii="Times New Roman" w:hAnsi="Times New Roman"/>
            <w:sz w:val="22"/>
            <w:szCs w:val="22"/>
          </w:rPr>
          <w:t>http://www.epa.gov/cleanenergy/documents/suca/cost-effectiveness.pdf</w:t>
        </w:r>
      </w:hyperlink>
      <w:r w:rsidRPr="00997E27">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87" w:rsidRPr="00BB01B4" w:rsidRDefault="00722987" w:rsidP="00BB01B4">
    <w:pPr>
      <w:pStyle w:val="Header"/>
      <w:tabs>
        <w:tab w:val="clear" w:pos="4680"/>
        <w:tab w:val="clear" w:pos="9360"/>
        <w:tab w:val="right" w:pos="8370"/>
      </w:tabs>
      <w:rPr>
        <w:rFonts w:ascii="Times New Roman" w:hAnsi="Times New Roman"/>
        <w:b/>
        <w:noProof/>
        <w:sz w:val="20"/>
        <w:szCs w:val="20"/>
      </w:rPr>
    </w:pPr>
    <w:r w:rsidRPr="00BB01B4">
      <w:rPr>
        <w:rFonts w:ascii="Times New Roman" w:hAnsi="Times New Roman"/>
        <w:b/>
        <w:sz w:val="20"/>
        <w:szCs w:val="20"/>
      </w:rPr>
      <w:t>DOCKET UG-121207</w:t>
    </w:r>
    <w:r w:rsidRPr="00BB01B4">
      <w:rPr>
        <w:rFonts w:ascii="Times New Roman" w:hAnsi="Times New Roman"/>
        <w:b/>
        <w:sz w:val="20"/>
        <w:szCs w:val="20"/>
      </w:rPr>
      <w:tab/>
      <w:t xml:space="preserve">PAGE </w:t>
    </w:r>
    <w:r w:rsidRPr="00BB01B4">
      <w:rPr>
        <w:rFonts w:ascii="Times New Roman" w:hAnsi="Times New Roman"/>
        <w:b/>
        <w:sz w:val="20"/>
        <w:szCs w:val="20"/>
      </w:rPr>
      <w:fldChar w:fldCharType="begin"/>
    </w:r>
    <w:r w:rsidRPr="00BB01B4">
      <w:rPr>
        <w:rFonts w:ascii="Times New Roman" w:hAnsi="Times New Roman"/>
        <w:b/>
        <w:sz w:val="20"/>
        <w:szCs w:val="20"/>
      </w:rPr>
      <w:instrText xml:space="preserve"> PAGE   \* MERGEFORMAT </w:instrText>
    </w:r>
    <w:r w:rsidRPr="00BB01B4">
      <w:rPr>
        <w:rFonts w:ascii="Times New Roman" w:hAnsi="Times New Roman"/>
        <w:b/>
        <w:sz w:val="20"/>
        <w:szCs w:val="20"/>
      </w:rPr>
      <w:fldChar w:fldCharType="separate"/>
    </w:r>
    <w:r w:rsidR="000754A7">
      <w:rPr>
        <w:rFonts w:ascii="Times New Roman" w:hAnsi="Times New Roman"/>
        <w:b/>
        <w:noProof/>
        <w:sz w:val="20"/>
        <w:szCs w:val="20"/>
      </w:rPr>
      <w:t>2</w:t>
    </w:r>
    <w:r w:rsidRPr="00BB01B4">
      <w:rPr>
        <w:rFonts w:ascii="Times New Roman" w:hAnsi="Times New Roman"/>
        <w:b/>
        <w:noProof/>
        <w:sz w:val="20"/>
        <w:szCs w:val="20"/>
      </w:rPr>
      <w:fldChar w:fldCharType="end"/>
    </w:r>
  </w:p>
  <w:p w:rsidR="00722987" w:rsidRDefault="00722987" w:rsidP="00BB01B4">
    <w:pPr>
      <w:pStyle w:val="Header"/>
      <w:tabs>
        <w:tab w:val="clear" w:pos="4680"/>
        <w:tab w:val="clear" w:pos="9360"/>
        <w:tab w:val="right" w:pos="8370"/>
      </w:tabs>
      <w:rPr>
        <w:rFonts w:ascii="Times New Roman" w:hAnsi="Times New Roman"/>
        <w:b/>
        <w:sz w:val="20"/>
        <w:szCs w:val="20"/>
      </w:rPr>
    </w:pPr>
    <w:r>
      <w:rPr>
        <w:rFonts w:ascii="Times New Roman" w:hAnsi="Times New Roman"/>
        <w:b/>
        <w:sz w:val="20"/>
        <w:szCs w:val="20"/>
      </w:rPr>
      <w:t>POLICY STATEMENT</w:t>
    </w:r>
  </w:p>
  <w:p w:rsidR="00722987" w:rsidRPr="00BB01B4" w:rsidRDefault="00722987" w:rsidP="00BB01B4">
    <w:pPr>
      <w:pStyle w:val="Header"/>
      <w:tabs>
        <w:tab w:val="clear" w:pos="4680"/>
        <w:tab w:val="clear" w:pos="9360"/>
        <w:tab w:val="right" w:pos="837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E9" w:rsidRPr="008A4CE9" w:rsidRDefault="008A4CE9" w:rsidP="008A4CE9">
    <w:pPr>
      <w:pStyle w:val="Header"/>
      <w:tabs>
        <w:tab w:val="clear" w:pos="4680"/>
        <w:tab w:val="clear" w:pos="9360"/>
        <w:tab w:val="right" w:pos="8460"/>
      </w:tabs>
      <w:rPr>
        <w:rFonts w:ascii="Times New Roman" w:hAnsi="Times New Roman"/>
        <w:b/>
        <w:sz w:val="20"/>
        <w:szCs w:val="20"/>
      </w:rPr>
    </w:pPr>
    <w:r>
      <w:tab/>
    </w:r>
    <w:r w:rsidRPr="008A4CE9">
      <w:rPr>
        <w:rFonts w:ascii="Times New Roman" w:hAnsi="Times New Roman"/>
        <w:b/>
        <w:sz w:val="20"/>
        <w:szCs w:val="20"/>
      </w:rPr>
      <w:t>[Service Date October 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AA6"/>
    <w:multiLevelType w:val="hybridMultilevel"/>
    <w:tmpl w:val="7D5A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73EE5"/>
    <w:multiLevelType w:val="hybridMultilevel"/>
    <w:tmpl w:val="D480DC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668A4"/>
    <w:multiLevelType w:val="hybridMultilevel"/>
    <w:tmpl w:val="29D8C42A"/>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27C3A"/>
    <w:multiLevelType w:val="hybridMultilevel"/>
    <w:tmpl w:val="2084C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83E0A"/>
    <w:multiLevelType w:val="hybridMultilevel"/>
    <w:tmpl w:val="8730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06CF8"/>
    <w:multiLevelType w:val="hybridMultilevel"/>
    <w:tmpl w:val="E29030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A0B4B"/>
    <w:multiLevelType w:val="hybridMultilevel"/>
    <w:tmpl w:val="D7B83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572FC3"/>
    <w:multiLevelType w:val="hybridMultilevel"/>
    <w:tmpl w:val="171CC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D6045"/>
    <w:multiLevelType w:val="hybridMultilevel"/>
    <w:tmpl w:val="25E4EDAE"/>
    <w:lvl w:ilvl="0" w:tplc="9E2EBFFE">
      <w:start w:val="1"/>
      <w:numFmt w:val="decimal"/>
      <w:lvlText w:val="%1"/>
      <w:lvlJc w:val="left"/>
      <w:pPr>
        <w:ind w:left="360" w:hanging="360"/>
      </w:pPr>
      <w:rPr>
        <w:rFonts w:hint="default"/>
        <w:b w:val="0"/>
        <w:i/>
        <w:sz w:val="20"/>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912759"/>
    <w:multiLevelType w:val="hybridMultilevel"/>
    <w:tmpl w:val="BE0A1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F3740"/>
    <w:multiLevelType w:val="hybridMultilevel"/>
    <w:tmpl w:val="9E7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A6A26"/>
    <w:multiLevelType w:val="hybridMultilevel"/>
    <w:tmpl w:val="406CD8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14743B"/>
    <w:multiLevelType w:val="hybridMultilevel"/>
    <w:tmpl w:val="B566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867A7"/>
    <w:multiLevelType w:val="hybridMultilevel"/>
    <w:tmpl w:val="5DB4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7563C"/>
    <w:multiLevelType w:val="hybridMultilevel"/>
    <w:tmpl w:val="8A8CA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1139A"/>
    <w:multiLevelType w:val="hybridMultilevel"/>
    <w:tmpl w:val="5D2609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101BB9"/>
    <w:multiLevelType w:val="hybridMultilevel"/>
    <w:tmpl w:val="A314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484924"/>
    <w:multiLevelType w:val="hybridMultilevel"/>
    <w:tmpl w:val="BE0A1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2F70F3"/>
    <w:multiLevelType w:val="hybridMultilevel"/>
    <w:tmpl w:val="22069DB8"/>
    <w:lvl w:ilvl="0" w:tplc="04184588">
      <w:start w:val="1"/>
      <w:numFmt w:val="decimal"/>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7354AE7"/>
    <w:multiLevelType w:val="hybridMultilevel"/>
    <w:tmpl w:val="801E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6C3DD3"/>
    <w:multiLevelType w:val="hybridMultilevel"/>
    <w:tmpl w:val="19E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8603D0"/>
    <w:multiLevelType w:val="hybridMultilevel"/>
    <w:tmpl w:val="BE0A1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A4525"/>
    <w:multiLevelType w:val="hybridMultilevel"/>
    <w:tmpl w:val="B0265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5643F6"/>
    <w:multiLevelType w:val="hybridMultilevel"/>
    <w:tmpl w:val="0AD8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26A12"/>
    <w:multiLevelType w:val="hybridMultilevel"/>
    <w:tmpl w:val="0F1CFB7A"/>
    <w:lvl w:ilvl="0" w:tplc="D640D108">
      <w:start w:val="1"/>
      <w:numFmt w:val="decimal"/>
      <w:lvlText w:val="%1"/>
      <w:lvlJc w:val="left"/>
      <w:pPr>
        <w:ind w:left="720" w:hanging="360"/>
      </w:pPr>
      <w:rPr>
        <w:rFonts w:ascii="Times New Roman" w:hAnsi="Times New Roman"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349D5"/>
    <w:multiLevelType w:val="hybridMultilevel"/>
    <w:tmpl w:val="7170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F406D1"/>
    <w:multiLevelType w:val="hybridMultilevel"/>
    <w:tmpl w:val="D7F8F280"/>
    <w:lvl w:ilvl="0" w:tplc="8898C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6"/>
  </w:num>
  <w:num w:numId="5">
    <w:abstractNumId w:val="21"/>
  </w:num>
  <w:num w:numId="6">
    <w:abstractNumId w:val="4"/>
  </w:num>
  <w:num w:numId="7">
    <w:abstractNumId w:val="13"/>
  </w:num>
  <w:num w:numId="8">
    <w:abstractNumId w:val="3"/>
  </w:num>
  <w:num w:numId="9">
    <w:abstractNumId w:val="0"/>
  </w:num>
  <w:num w:numId="10">
    <w:abstractNumId w:val="17"/>
  </w:num>
  <w:num w:numId="11">
    <w:abstractNumId w:val="9"/>
  </w:num>
  <w:num w:numId="12">
    <w:abstractNumId w:val="5"/>
  </w:num>
  <w:num w:numId="13">
    <w:abstractNumId w:val="15"/>
  </w:num>
  <w:num w:numId="14">
    <w:abstractNumId w:val="14"/>
  </w:num>
  <w:num w:numId="15">
    <w:abstractNumId w:val="11"/>
  </w:num>
  <w:num w:numId="16">
    <w:abstractNumId w:val="12"/>
  </w:num>
  <w:num w:numId="17">
    <w:abstractNumId w:val="7"/>
  </w:num>
  <w:num w:numId="18">
    <w:abstractNumId w:val="16"/>
  </w:num>
  <w:num w:numId="19">
    <w:abstractNumId w:val="25"/>
  </w:num>
  <w:num w:numId="20">
    <w:abstractNumId w:val="20"/>
  </w:num>
  <w:num w:numId="21">
    <w:abstractNumId w:val="10"/>
  </w:num>
  <w:num w:numId="22">
    <w:abstractNumId w:val="23"/>
  </w:num>
  <w:num w:numId="23">
    <w:abstractNumId w:val="24"/>
  </w:num>
  <w:num w:numId="24">
    <w:abstractNumId w:val="8"/>
  </w:num>
  <w:num w:numId="25">
    <w:abstractNumId w:val="2"/>
  </w:num>
  <w:num w:numId="26">
    <w:abstractNumId w:val="26"/>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D4"/>
    <w:rsid w:val="00003F35"/>
    <w:rsid w:val="00004485"/>
    <w:rsid w:val="000079C5"/>
    <w:rsid w:val="00007D2E"/>
    <w:rsid w:val="0001127D"/>
    <w:rsid w:val="000157F4"/>
    <w:rsid w:val="00016C8C"/>
    <w:rsid w:val="00017F04"/>
    <w:rsid w:val="00036FA9"/>
    <w:rsid w:val="0005148A"/>
    <w:rsid w:val="00051696"/>
    <w:rsid w:val="0005502B"/>
    <w:rsid w:val="000579F2"/>
    <w:rsid w:val="0006192D"/>
    <w:rsid w:val="000750D1"/>
    <w:rsid w:val="000754A7"/>
    <w:rsid w:val="00086440"/>
    <w:rsid w:val="00091597"/>
    <w:rsid w:val="00097D6D"/>
    <w:rsid w:val="000A6D02"/>
    <w:rsid w:val="000B29C7"/>
    <w:rsid w:val="000B6357"/>
    <w:rsid w:val="000C0064"/>
    <w:rsid w:val="000D5BC7"/>
    <w:rsid w:val="000D60E7"/>
    <w:rsid w:val="000E1E72"/>
    <w:rsid w:val="000E28CF"/>
    <w:rsid w:val="000E4B85"/>
    <w:rsid w:val="000E5761"/>
    <w:rsid w:val="000E640C"/>
    <w:rsid w:val="000E7B22"/>
    <w:rsid w:val="000F0EC3"/>
    <w:rsid w:val="001046C5"/>
    <w:rsid w:val="001104B6"/>
    <w:rsid w:val="00110F6F"/>
    <w:rsid w:val="00114C39"/>
    <w:rsid w:val="00120959"/>
    <w:rsid w:val="00127B4F"/>
    <w:rsid w:val="00127EE5"/>
    <w:rsid w:val="001301D3"/>
    <w:rsid w:val="00134A91"/>
    <w:rsid w:val="0015033B"/>
    <w:rsid w:val="0015363C"/>
    <w:rsid w:val="00155CB8"/>
    <w:rsid w:val="0015752F"/>
    <w:rsid w:val="00163479"/>
    <w:rsid w:val="00166CA4"/>
    <w:rsid w:val="0017035C"/>
    <w:rsid w:val="0017318E"/>
    <w:rsid w:val="00174505"/>
    <w:rsid w:val="00175B86"/>
    <w:rsid w:val="00181470"/>
    <w:rsid w:val="001817C1"/>
    <w:rsid w:val="00192B8A"/>
    <w:rsid w:val="001973D6"/>
    <w:rsid w:val="001A107F"/>
    <w:rsid w:val="001A2A40"/>
    <w:rsid w:val="001A4CC2"/>
    <w:rsid w:val="001A4D7F"/>
    <w:rsid w:val="001A58B3"/>
    <w:rsid w:val="001B4530"/>
    <w:rsid w:val="001C1689"/>
    <w:rsid w:val="001C5AB1"/>
    <w:rsid w:val="001C5FE4"/>
    <w:rsid w:val="001D3F43"/>
    <w:rsid w:val="001D5A94"/>
    <w:rsid w:val="001D6DA9"/>
    <w:rsid w:val="001E1525"/>
    <w:rsid w:val="001E1D7A"/>
    <w:rsid w:val="001E54BA"/>
    <w:rsid w:val="001E7C7A"/>
    <w:rsid w:val="001F1DD4"/>
    <w:rsid w:val="002008AE"/>
    <w:rsid w:val="0020387F"/>
    <w:rsid w:val="00204552"/>
    <w:rsid w:val="00204FD6"/>
    <w:rsid w:val="0021657B"/>
    <w:rsid w:val="002176A9"/>
    <w:rsid w:val="002235AA"/>
    <w:rsid w:val="00225FB0"/>
    <w:rsid w:val="002270FB"/>
    <w:rsid w:val="0023028B"/>
    <w:rsid w:val="00236B2C"/>
    <w:rsid w:val="00243DC5"/>
    <w:rsid w:val="00254EEB"/>
    <w:rsid w:val="00255E84"/>
    <w:rsid w:val="00277BB9"/>
    <w:rsid w:val="0028663D"/>
    <w:rsid w:val="00290CE1"/>
    <w:rsid w:val="002A0FD8"/>
    <w:rsid w:val="002A24E0"/>
    <w:rsid w:val="002A694A"/>
    <w:rsid w:val="002B00BC"/>
    <w:rsid w:val="002B4394"/>
    <w:rsid w:val="002B53F2"/>
    <w:rsid w:val="002B5823"/>
    <w:rsid w:val="002B7F0C"/>
    <w:rsid w:val="002C039A"/>
    <w:rsid w:val="002C06FD"/>
    <w:rsid w:val="002C20C9"/>
    <w:rsid w:val="002C6336"/>
    <w:rsid w:val="002C6775"/>
    <w:rsid w:val="002C71A2"/>
    <w:rsid w:val="002C762E"/>
    <w:rsid w:val="002D0842"/>
    <w:rsid w:val="002D415F"/>
    <w:rsid w:val="002D78CD"/>
    <w:rsid w:val="002E2ECA"/>
    <w:rsid w:val="002F2650"/>
    <w:rsid w:val="002F578C"/>
    <w:rsid w:val="002F5A3A"/>
    <w:rsid w:val="0030070C"/>
    <w:rsid w:val="00303C63"/>
    <w:rsid w:val="0030523E"/>
    <w:rsid w:val="00316ED6"/>
    <w:rsid w:val="003172C1"/>
    <w:rsid w:val="003215F2"/>
    <w:rsid w:val="003235DC"/>
    <w:rsid w:val="00327BD1"/>
    <w:rsid w:val="003311A4"/>
    <w:rsid w:val="003362F6"/>
    <w:rsid w:val="00343973"/>
    <w:rsid w:val="003479A3"/>
    <w:rsid w:val="003547E8"/>
    <w:rsid w:val="0035550B"/>
    <w:rsid w:val="00370361"/>
    <w:rsid w:val="00377365"/>
    <w:rsid w:val="00377841"/>
    <w:rsid w:val="00381B73"/>
    <w:rsid w:val="00390D62"/>
    <w:rsid w:val="00394827"/>
    <w:rsid w:val="003948DA"/>
    <w:rsid w:val="003A13FE"/>
    <w:rsid w:val="003A7FD4"/>
    <w:rsid w:val="003B0C48"/>
    <w:rsid w:val="003B698A"/>
    <w:rsid w:val="003C0E21"/>
    <w:rsid w:val="003C7006"/>
    <w:rsid w:val="003D1E0B"/>
    <w:rsid w:val="003D2ECF"/>
    <w:rsid w:val="003E069B"/>
    <w:rsid w:val="003F1DBF"/>
    <w:rsid w:val="003F3B88"/>
    <w:rsid w:val="003F5C84"/>
    <w:rsid w:val="003F73CD"/>
    <w:rsid w:val="004044D3"/>
    <w:rsid w:val="00406956"/>
    <w:rsid w:val="00414B8A"/>
    <w:rsid w:val="00422394"/>
    <w:rsid w:val="0042357D"/>
    <w:rsid w:val="00432D12"/>
    <w:rsid w:val="00444B9C"/>
    <w:rsid w:val="004452BB"/>
    <w:rsid w:val="00471B4C"/>
    <w:rsid w:val="00472571"/>
    <w:rsid w:val="00477D69"/>
    <w:rsid w:val="00493861"/>
    <w:rsid w:val="004940B6"/>
    <w:rsid w:val="004940D9"/>
    <w:rsid w:val="004A2097"/>
    <w:rsid w:val="004B5E25"/>
    <w:rsid w:val="004C17DB"/>
    <w:rsid w:val="004C52CE"/>
    <w:rsid w:val="004C52E0"/>
    <w:rsid w:val="004C5BDE"/>
    <w:rsid w:val="004D060E"/>
    <w:rsid w:val="004D313B"/>
    <w:rsid w:val="004D51D8"/>
    <w:rsid w:val="004D703E"/>
    <w:rsid w:val="004E1C86"/>
    <w:rsid w:val="004E669C"/>
    <w:rsid w:val="00522691"/>
    <w:rsid w:val="00523E3A"/>
    <w:rsid w:val="0052581B"/>
    <w:rsid w:val="00531FB9"/>
    <w:rsid w:val="005437F9"/>
    <w:rsid w:val="00551631"/>
    <w:rsid w:val="00552600"/>
    <w:rsid w:val="005540D2"/>
    <w:rsid w:val="00570021"/>
    <w:rsid w:val="0057133C"/>
    <w:rsid w:val="00571E68"/>
    <w:rsid w:val="00583E27"/>
    <w:rsid w:val="00587860"/>
    <w:rsid w:val="005909B2"/>
    <w:rsid w:val="005A31EA"/>
    <w:rsid w:val="005A6C74"/>
    <w:rsid w:val="005B6B26"/>
    <w:rsid w:val="005C1CF9"/>
    <w:rsid w:val="005C3C07"/>
    <w:rsid w:val="005C6857"/>
    <w:rsid w:val="005D672E"/>
    <w:rsid w:val="005E23DC"/>
    <w:rsid w:val="005F26B7"/>
    <w:rsid w:val="005F289C"/>
    <w:rsid w:val="005F52B9"/>
    <w:rsid w:val="005F6545"/>
    <w:rsid w:val="0060111A"/>
    <w:rsid w:val="00601374"/>
    <w:rsid w:val="00604F19"/>
    <w:rsid w:val="006074AB"/>
    <w:rsid w:val="00610A81"/>
    <w:rsid w:val="006122C8"/>
    <w:rsid w:val="006154FF"/>
    <w:rsid w:val="00633B52"/>
    <w:rsid w:val="00634E5D"/>
    <w:rsid w:val="006350C3"/>
    <w:rsid w:val="00644C69"/>
    <w:rsid w:val="00647C74"/>
    <w:rsid w:val="00650553"/>
    <w:rsid w:val="006521DA"/>
    <w:rsid w:val="0065302F"/>
    <w:rsid w:val="00664402"/>
    <w:rsid w:val="00667A82"/>
    <w:rsid w:val="00671519"/>
    <w:rsid w:val="00672973"/>
    <w:rsid w:val="00672F7B"/>
    <w:rsid w:val="00684B9B"/>
    <w:rsid w:val="00690131"/>
    <w:rsid w:val="00694352"/>
    <w:rsid w:val="00695EE4"/>
    <w:rsid w:val="006A41EE"/>
    <w:rsid w:val="006A66B9"/>
    <w:rsid w:val="006B49C7"/>
    <w:rsid w:val="006B6912"/>
    <w:rsid w:val="006C373B"/>
    <w:rsid w:val="006C58D5"/>
    <w:rsid w:val="006D23B7"/>
    <w:rsid w:val="006D5BC3"/>
    <w:rsid w:val="006D7545"/>
    <w:rsid w:val="006F17AA"/>
    <w:rsid w:val="007018A0"/>
    <w:rsid w:val="0070786C"/>
    <w:rsid w:val="00707CC7"/>
    <w:rsid w:val="00716BAB"/>
    <w:rsid w:val="0072063F"/>
    <w:rsid w:val="00722987"/>
    <w:rsid w:val="0072346D"/>
    <w:rsid w:val="007255E6"/>
    <w:rsid w:val="0073074B"/>
    <w:rsid w:val="00741510"/>
    <w:rsid w:val="00750021"/>
    <w:rsid w:val="007511D5"/>
    <w:rsid w:val="00751AD6"/>
    <w:rsid w:val="00751E38"/>
    <w:rsid w:val="00752256"/>
    <w:rsid w:val="00770DC2"/>
    <w:rsid w:val="00772593"/>
    <w:rsid w:val="007779A6"/>
    <w:rsid w:val="00781952"/>
    <w:rsid w:val="00786F13"/>
    <w:rsid w:val="007876AC"/>
    <w:rsid w:val="0079041B"/>
    <w:rsid w:val="0079321D"/>
    <w:rsid w:val="00795F8F"/>
    <w:rsid w:val="007A06C1"/>
    <w:rsid w:val="007A4CC4"/>
    <w:rsid w:val="007A5D23"/>
    <w:rsid w:val="007A6236"/>
    <w:rsid w:val="007B06F1"/>
    <w:rsid w:val="007B3321"/>
    <w:rsid w:val="007B7C16"/>
    <w:rsid w:val="007C11FF"/>
    <w:rsid w:val="007C138C"/>
    <w:rsid w:val="007C1EE1"/>
    <w:rsid w:val="007C57E6"/>
    <w:rsid w:val="007C7429"/>
    <w:rsid w:val="007D52AD"/>
    <w:rsid w:val="007E6646"/>
    <w:rsid w:val="007E709D"/>
    <w:rsid w:val="007F7062"/>
    <w:rsid w:val="00807A62"/>
    <w:rsid w:val="00813CE9"/>
    <w:rsid w:val="00826EB5"/>
    <w:rsid w:val="008272B2"/>
    <w:rsid w:val="00832506"/>
    <w:rsid w:val="00834FF6"/>
    <w:rsid w:val="00840182"/>
    <w:rsid w:val="00843336"/>
    <w:rsid w:val="00853DF4"/>
    <w:rsid w:val="008641F2"/>
    <w:rsid w:val="00866FF4"/>
    <w:rsid w:val="008717D4"/>
    <w:rsid w:val="00872A15"/>
    <w:rsid w:val="008807E8"/>
    <w:rsid w:val="008841EC"/>
    <w:rsid w:val="00894626"/>
    <w:rsid w:val="008A4CE9"/>
    <w:rsid w:val="008B1B09"/>
    <w:rsid w:val="008B59CE"/>
    <w:rsid w:val="008C07D8"/>
    <w:rsid w:val="008D0481"/>
    <w:rsid w:val="008F68CF"/>
    <w:rsid w:val="008F760D"/>
    <w:rsid w:val="009002C8"/>
    <w:rsid w:val="00917B80"/>
    <w:rsid w:val="0092234C"/>
    <w:rsid w:val="009232E4"/>
    <w:rsid w:val="009300AB"/>
    <w:rsid w:val="00930298"/>
    <w:rsid w:val="0093080E"/>
    <w:rsid w:val="00932DB4"/>
    <w:rsid w:val="0093480B"/>
    <w:rsid w:val="00943E95"/>
    <w:rsid w:val="0095145E"/>
    <w:rsid w:val="009647EE"/>
    <w:rsid w:val="009660FE"/>
    <w:rsid w:val="009667B3"/>
    <w:rsid w:val="00970001"/>
    <w:rsid w:val="00971F83"/>
    <w:rsid w:val="00974FBA"/>
    <w:rsid w:val="009774F5"/>
    <w:rsid w:val="009868B9"/>
    <w:rsid w:val="00997E27"/>
    <w:rsid w:val="009A3B92"/>
    <w:rsid w:val="009A491F"/>
    <w:rsid w:val="009A6AD7"/>
    <w:rsid w:val="009A799D"/>
    <w:rsid w:val="009B0217"/>
    <w:rsid w:val="009B1EEA"/>
    <w:rsid w:val="009C7CE9"/>
    <w:rsid w:val="009F0706"/>
    <w:rsid w:val="00A01372"/>
    <w:rsid w:val="00A02635"/>
    <w:rsid w:val="00A02B91"/>
    <w:rsid w:val="00A14ADE"/>
    <w:rsid w:val="00A17478"/>
    <w:rsid w:val="00A22322"/>
    <w:rsid w:val="00A245A2"/>
    <w:rsid w:val="00A27611"/>
    <w:rsid w:val="00A33826"/>
    <w:rsid w:val="00A47908"/>
    <w:rsid w:val="00A6134C"/>
    <w:rsid w:val="00A61B88"/>
    <w:rsid w:val="00A724FC"/>
    <w:rsid w:val="00A75CA2"/>
    <w:rsid w:val="00A82CDA"/>
    <w:rsid w:val="00A84C2A"/>
    <w:rsid w:val="00A93F75"/>
    <w:rsid w:val="00A942DC"/>
    <w:rsid w:val="00A97C36"/>
    <w:rsid w:val="00AA0749"/>
    <w:rsid w:val="00AB1EA0"/>
    <w:rsid w:val="00AD3312"/>
    <w:rsid w:val="00AE1927"/>
    <w:rsid w:val="00AE273E"/>
    <w:rsid w:val="00B02282"/>
    <w:rsid w:val="00B024A5"/>
    <w:rsid w:val="00B03247"/>
    <w:rsid w:val="00B06C42"/>
    <w:rsid w:val="00B13041"/>
    <w:rsid w:val="00B24ECA"/>
    <w:rsid w:val="00B300C9"/>
    <w:rsid w:val="00B32D37"/>
    <w:rsid w:val="00B33C20"/>
    <w:rsid w:val="00B35D3A"/>
    <w:rsid w:val="00B40C28"/>
    <w:rsid w:val="00B423EF"/>
    <w:rsid w:val="00B44027"/>
    <w:rsid w:val="00B50175"/>
    <w:rsid w:val="00B541BF"/>
    <w:rsid w:val="00B62008"/>
    <w:rsid w:val="00B63A79"/>
    <w:rsid w:val="00B75F7A"/>
    <w:rsid w:val="00B766CF"/>
    <w:rsid w:val="00B77D5C"/>
    <w:rsid w:val="00B77E9F"/>
    <w:rsid w:val="00B83463"/>
    <w:rsid w:val="00B927AD"/>
    <w:rsid w:val="00B92EA7"/>
    <w:rsid w:val="00B93775"/>
    <w:rsid w:val="00BA3745"/>
    <w:rsid w:val="00BA4293"/>
    <w:rsid w:val="00BA7113"/>
    <w:rsid w:val="00BB01B4"/>
    <w:rsid w:val="00BD2905"/>
    <w:rsid w:val="00BE7180"/>
    <w:rsid w:val="00BF02F6"/>
    <w:rsid w:val="00BF2474"/>
    <w:rsid w:val="00BF6CA7"/>
    <w:rsid w:val="00C02DB1"/>
    <w:rsid w:val="00C13B3E"/>
    <w:rsid w:val="00C156A9"/>
    <w:rsid w:val="00C25B0A"/>
    <w:rsid w:val="00C308D4"/>
    <w:rsid w:val="00C6249C"/>
    <w:rsid w:val="00C67260"/>
    <w:rsid w:val="00C71473"/>
    <w:rsid w:val="00C76A7C"/>
    <w:rsid w:val="00C802F1"/>
    <w:rsid w:val="00C80D2B"/>
    <w:rsid w:val="00C84FE4"/>
    <w:rsid w:val="00C850BC"/>
    <w:rsid w:val="00C94A2A"/>
    <w:rsid w:val="00CA4BB4"/>
    <w:rsid w:val="00CA7C91"/>
    <w:rsid w:val="00CB41A6"/>
    <w:rsid w:val="00CB55D3"/>
    <w:rsid w:val="00CC189B"/>
    <w:rsid w:val="00CC4DC8"/>
    <w:rsid w:val="00CE6AD1"/>
    <w:rsid w:val="00CF37C3"/>
    <w:rsid w:val="00CF37DF"/>
    <w:rsid w:val="00CF3E2F"/>
    <w:rsid w:val="00D03EB2"/>
    <w:rsid w:val="00D03FFC"/>
    <w:rsid w:val="00D11D20"/>
    <w:rsid w:val="00D1375F"/>
    <w:rsid w:val="00D447FE"/>
    <w:rsid w:val="00D467A3"/>
    <w:rsid w:val="00D63FCD"/>
    <w:rsid w:val="00D64A10"/>
    <w:rsid w:val="00D7699F"/>
    <w:rsid w:val="00D81481"/>
    <w:rsid w:val="00D8261F"/>
    <w:rsid w:val="00D84E21"/>
    <w:rsid w:val="00D95961"/>
    <w:rsid w:val="00D979AC"/>
    <w:rsid w:val="00DA1B86"/>
    <w:rsid w:val="00DA70B5"/>
    <w:rsid w:val="00DA7771"/>
    <w:rsid w:val="00DC0A99"/>
    <w:rsid w:val="00DC6EF2"/>
    <w:rsid w:val="00DD2A47"/>
    <w:rsid w:val="00DD4156"/>
    <w:rsid w:val="00DD7800"/>
    <w:rsid w:val="00DE1242"/>
    <w:rsid w:val="00DF01F8"/>
    <w:rsid w:val="00DF30B9"/>
    <w:rsid w:val="00DF337A"/>
    <w:rsid w:val="00DF4445"/>
    <w:rsid w:val="00DF513F"/>
    <w:rsid w:val="00E05FDB"/>
    <w:rsid w:val="00E137A6"/>
    <w:rsid w:val="00E1484A"/>
    <w:rsid w:val="00E16191"/>
    <w:rsid w:val="00E20336"/>
    <w:rsid w:val="00E219FA"/>
    <w:rsid w:val="00E25A26"/>
    <w:rsid w:val="00E26BDC"/>
    <w:rsid w:val="00E5764A"/>
    <w:rsid w:val="00E63C33"/>
    <w:rsid w:val="00E64E52"/>
    <w:rsid w:val="00E728B4"/>
    <w:rsid w:val="00E853EC"/>
    <w:rsid w:val="00E863A2"/>
    <w:rsid w:val="00E876B2"/>
    <w:rsid w:val="00E93DCE"/>
    <w:rsid w:val="00E95F9B"/>
    <w:rsid w:val="00EA17FE"/>
    <w:rsid w:val="00EA593E"/>
    <w:rsid w:val="00EB0D13"/>
    <w:rsid w:val="00EB0D18"/>
    <w:rsid w:val="00EB0DCF"/>
    <w:rsid w:val="00EB1BD3"/>
    <w:rsid w:val="00EC66F1"/>
    <w:rsid w:val="00ED759C"/>
    <w:rsid w:val="00ED75BA"/>
    <w:rsid w:val="00EE4D36"/>
    <w:rsid w:val="00EE549D"/>
    <w:rsid w:val="00EE617E"/>
    <w:rsid w:val="00EE7F62"/>
    <w:rsid w:val="00EF7B30"/>
    <w:rsid w:val="00F06262"/>
    <w:rsid w:val="00F0727E"/>
    <w:rsid w:val="00F15603"/>
    <w:rsid w:val="00F21B68"/>
    <w:rsid w:val="00F243C5"/>
    <w:rsid w:val="00F27367"/>
    <w:rsid w:val="00F31191"/>
    <w:rsid w:val="00F33F5A"/>
    <w:rsid w:val="00F40A73"/>
    <w:rsid w:val="00F4406A"/>
    <w:rsid w:val="00F44359"/>
    <w:rsid w:val="00F44D3F"/>
    <w:rsid w:val="00F474BF"/>
    <w:rsid w:val="00F50DED"/>
    <w:rsid w:val="00F54576"/>
    <w:rsid w:val="00F60CBD"/>
    <w:rsid w:val="00F7032C"/>
    <w:rsid w:val="00F71731"/>
    <w:rsid w:val="00F718C9"/>
    <w:rsid w:val="00F72B99"/>
    <w:rsid w:val="00F740C6"/>
    <w:rsid w:val="00F8217E"/>
    <w:rsid w:val="00F83A8A"/>
    <w:rsid w:val="00FA082A"/>
    <w:rsid w:val="00FA0AE2"/>
    <w:rsid w:val="00FA6F8E"/>
    <w:rsid w:val="00FD1211"/>
    <w:rsid w:val="00FD4BF9"/>
    <w:rsid w:val="00FE03EC"/>
    <w:rsid w:val="00FE10BC"/>
    <w:rsid w:val="00FE194F"/>
    <w:rsid w:val="00FE47BD"/>
    <w:rsid w:val="00FE5810"/>
    <w:rsid w:val="00FE5F27"/>
    <w:rsid w:val="00FF31AA"/>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3B"/>
    <w:rPr>
      <w:sz w:val="24"/>
      <w:szCs w:val="24"/>
    </w:rPr>
  </w:style>
  <w:style w:type="paragraph" w:styleId="Heading1">
    <w:name w:val="heading 1"/>
    <w:basedOn w:val="Normal"/>
    <w:next w:val="Normal"/>
    <w:link w:val="Heading1Char"/>
    <w:uiPriority w:val="9"/>
    <w:qFormat/>
    <w:rsid w:val="004D313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D313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D313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D313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31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313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313B"/>
    <w:pPr>
      <w:spacing w:before="240" w:after="60"/>
      <w:outlineLvl w:val="6"/>
    </w:pPr>
  </w:style>
  <w:style w:type="paragraph" w:styleId="Heading8">
    <w:name w:val="heading 8"/>
    <w:basedOn w:val="Normal"/>
    <w:next w:val="Normal"/>
    <w:link w:val="Heading8Char"/>
    <w:uiPriority w:val="9"/>
    <w:semiHidden/>
    <w:unhideWhenUsed/>
    <w:qFormat/>
    <w:rsid w:val="004D313B"/>
    <w:pPr>
      <w:spacing w:before="240" w:after="60"/>
      <w:outlineLvl w:val="7"/>
    </w:pPr>
    <w:rPr>
      <w:i/>
      <w:iCs/>
    </w:rPr>
  </w:style>
  <w:style w:type="paragraph" w:styleId="Heading9">
    <w:name w:val="heading 9"/>
    <w:basedOn w:val="Normal"/>
    <w:next w:val="Normal"/>
    <w:link w:val="Heading9Char"/>
    <w:uiPriority w:val="9"/>
    <w:semiHidden/>
    <w:unhideWhenUsed/>
    <w:qFormat/>
    <w:rsid w:val="004D313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3B"/>
    <w:rPr>
      <w:rFonts w:asciiTheme="majorHAnsi" w:eastAsiaTheme="majorEastAsia" w:hAnsiTheme="majorHAnsi" w:cstheme="majorBidi"/>
      <w:b/>
      <w:bCs/>
      <w:kern w:val="32"/>
      <w:sz w:val="32"/>
      <w:szCs w:val="32"/>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8717D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717D4"/>
    <w:rPr>
      <w:rFonts w:ascii="Times New Roman" w:eastAsia="Times New Roman" w:hAnsi="Times New Roman" w:cs="Times New Roman"/>
      <w:sz w:val="20"/>
      <w:szCs w:val="20"/>
    </w:rPr>
  </w:style>
  <w:style w:type="paragraph" w:customStyle="1" w:styleId="FindingsConclusions">
    <w:name w:val="Findings &amp; Conclusions"/>
    <w:basedOn w:val="Normal"/>
    <w:autoRedefine/>
    <w:rsid w:val="00A6134C"/>
    <w:pPr>
      <w:spacing w:before="100" w:beforeAutospacing="1" w:after="100" w:afterAutospacing="1"/>
    </w:pPr>
    <w:rPr>
      <w:rFonts w:ascii="Times New Roman" w:hAnsi="Times New Roman"/>
    </w:rPr>
  </w:style>
  <w:style w:type="character" w:styleId="FootnoteReference">
    <w:name w:val="footnote reference"/>
    <w:basedOn w:val="DefaultParagraphFont"/>
    <w:uiPriority w:val="99"/>
    <w:unhideWhenUsed/>
    <w:rsid w:val="008717D4"/>
    <w:rPr>
      <w:vertAlign w:val="superscript"/>
    </w:rPr>
  </w:style>
  <w:style w:type="character" w:styleId="Hyperlink">
    <w:name w:val="Hyperlink"/>
    <w:basedOn w:val="DefaultParagraphFont"/>
    <w:uiPriority w:val="99"/>
    <w:unhideWhenUsed/>
    <w:rsid w:val="008717D4"/>
    <w:rPr>
      <w:color w:val="2B674D"/>
      <w:u w:val="single"/>
    </w:rPr>
  </w:style>
  <w:style w:type="paragraph" w:styleId="ListParagraph">
    <w:name w:val="List Paragraph"/>
    <w:basedOn w:val="Normal"/>
    <w:uiPriority w:val="34"/>
    <w:qFormat/>
    <w:rsid w:val="004D313B"/>
    <w:pPr>
      <w:ind w:left="720"/>
      <w:contextualSpacing/>
    </w:pPr>
    <w:rPr>
      <w:rFonts w:cstheme="minorBidi"/>
    </w:rPr>
  </w:style>
  <w:style w:type="paragraph" w:styleId="Header">
    <w:name w:val="header"/>
    <w:basedOn w:val="Normal"/>
    <w:link w:val="HeaderChar"/>
    <w:uiPriority w:val="99"/>
    <w:unhideWhenUsed/>
    <w:rsid w:val="00127B4F"/>
    <w:pPr>
      <w:tabs>
        <w:tab w:val="center" w:pos="4680"/>
        <w:tab w:val="right" w:pos="9360"/>
      </w:tabs>
    </w:pPr>
  </w:style>
  <w:style w:type="character" w:customStyle="1" w:styleId="HeaderChar">
    <w:name w:val="Header Char"/>
    <w:basedOn w:val="DefaultParagraphFont"/>
    <w:link w:val="Header"/>
    <w:uiPriority w:val="99"/>
    <w:rsid w:val="00127B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B4F"/>
    <w:pPr>
      <w:tabs>
        <w:tab w:val="center" w:pos="4680"/>
        <w:tab w:val="right" w:pos="9360"/>
      </w:tabs>
    </w:pPr>
  </w:style>
  <w:style w:type="character" w:customStyle="1" w:styleId="FooterChar">
    <w:name w:val="Footer Char"/>
    <w:basedOn w:val="DefaultParagraphFont"/>
    <w:link w:val="Footer"/>
    <w:uiPriority w:val="99"/>
    <w:rsid w:val="00127B4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7180"/>
    <w:rPr>
      <w:color w:val="800080" w:themeColor="followedHyperlink"/>
      <w:u w:val="single"/>
    </w:rPr>
  </w:style>
  <w:style w:type="character" w:customStyle="1" w:styleId="Heading2Char">
    <w:name w:val="Heading 2 Char"/>
    <w:basedOn w:val="DefaultParagraphFont"/>
    <w:link w:val="Heading2"/>
    <w:uiPriority w:val="9"/>
    <w:rsid w:val="004D31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4D313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D313B"/>
    <w:rPr>
      <w:b/>
      <w:bCs/>
      <w:sz w:val="28"/>
      <w:szCs w:val="28"/>
    </w:rPr>
  </w:style>
  <w:style w:type="character" w:customStyle="1" w:styleId="Heading5Char">
    <w:name w:val="Heading 5 Char"/>
    <w:basedOn w:val="DefaultParagraphFont"/>
    <w:link w:val="Heading5"/>
    <w:uiPriority w:val="9"/>
    <w:semiHidden/>
    <w:rsid w:val="004D313B"/>
    <w:rPr>
      <w:b/>
      <w:bCs/>
      <w:i/>
      <w:iCs/>
      <w:sz w:val="26"/>
      <w:szCs w:val="26"/>
    </w:rPr>
  </w:style>
  <w:style w:type="character" w:customStyle="1" w:styleId="Heading6Char">
    <w:name w:val="Heading 6 Char"/>
    <w:basedOn w:val="DefaultParagraphFont"/>
    <w:link w:val="Heading6"/>
    <w:uiPriority w:val="9"/>
    <w:semiHidden/>
    <w:rsid w:val="004D313B"/>
    <w:rPr>
      <w:b/>
      <w:bCs/>
    </w:rPr>
  </w:style>
  <w:style w:type="character" w:customStyle="1" w:styleId="Heading7Char">
    <w:name w:val="Heading 7 Char"/>
    <w:basedOn w:val="DefaultParagraphFont"/>
    <w:link w:val="Heading7"/>
    <w:uiPriority w:val="9"/>
    <w:semiHidden/>
    <w:rsid w:val="004D313B"/>
    <w:rPr>
      <w:sz w:val="24"/>
      <w:szCs w:val="24"/>
    </w:rPr>
  </w:style>
  <w:style w:type="character" w:customStyle="1" w:styleId="Heading8Char">
    <w:name w:val="Heading 8 Char"/>
    <w:basedOn w:val="DefaultParagraphFont"/>
    <w:link w:val="Heading8"/>
    <w:uiPriority w:val="9"/>
    <w:semiHidden/>
    <w:rsid w:val="004D313B"/>
    <w:rPr>
      <w:i/>
      <w:iCs/>
      <w:sz w:val="24"/>
      <w:szCs w:val="24"/>
    </w:rPr>
  </w:style>
  <w:style w:type="character" w:customStyle="1" w:styleId="Heading9Char">
    <w:name w:val="Heading 9 Char"/>
    <w:basedOn w:val="DefaultParagraphFont"/>
    <w:link w:val="Heading9"/>
    <w:uiPriority w:val="9"/>
    <w:semiHidden/>
    <w:rsid w:val="004D313B"/>
    <w:rPr>
      <w:rFonts w:asciiTheme="majorHAnsi" w:eastAsiaTheme="majorEastAsia" w:hAnsiTheme="majorHAnsi"/>
    </w:rPr>
  </w:style>
  <w:style w:type="paragraph" w:styleId="Title">
    <w:name w:val="Title"/>
    <w:basedOn w:val="Normal"/>
    <w:next w:val="Normal"/>
    <w:link w:val="TitleChar"/>
    <w:uiPriority w:val="10"/>
    <w:qFormat/>
    <w:rsid w:val="004D313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313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313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313B"/>
    <w:rPr>
      <w:rFonts w:asciiTheme="majorHAnsi" w:eastAsiaTheme="majorEastAsia" w:hAnsiTheme="majorHAnsi"/>
      <w:sz w:val="24"/>
      <w:szCs w:val="24"/>
    </w:rPr>
  </w:style>
  <w:style w:type="character" w:styleId="Strong">
    <w:name w:val="Strong"/>
    <w:basedOn w:val="DefaultParagraphFont"/>
    <w:uiPriority w:val="22"/>
    <w:qFormat/>
    <w:rsid w:val="004D313B"/>
    <w:rPr>
      <w:b/>
      <w:bCs/>
    </w:rPr>
  </w:style>
  <w:style w:type="character" w:styleId="Emphasis">
    <w:name w:val="Emphasis"/>
    <w:basedOn w:val="DefaultParagraphFont"/>
    <w:uiPriority w:val="20"/>
    <w:qFormat/>
    <w:rsid w:val="004D313B"/>
    <w:rPr>
      <w:rFonts w:asciiTheme="minorHAnsi" w:hAnsiTheme="minorHAnsi"/>
      <w:b/>
      <w:i/>
      <w:iCs/>
    </w:rPr>
  </w:style>
  <w:style w:type="paragraph" w:styleId="NoSpacing">
    <w:name w:val="No Spacing"/>
    <w:basedOn w:val="Normal"/>
    <w:uiPriority w:val="1"/>
    <w:qFormat/>
    <w:rsid w:val="004D313B"/>
    <w:rPr>
      <w:szCs w:val="32"/>
    </w:rPr>
  </w:style>
  <w:style w:type="paragraph" w:styleId="Quote">
    <w:name w:val="Quote"/>
    <w:basedOn w:val="Normal"/>
    <w:next w:val="Normal"/>
    <w:link w:val="QuoteChar"/>
    <w:uiPriority w:val="29"/>
    <w:qFormat/>
    <w:rsid w:val="004D313B"/>
    <w:rPr>
      <w:i/>
    </w:rPr>
  </w:style>
  <w:style w:type="character" w:customStyle="1" w:styleId="QuoteChar">
    <w:name w:val="Quote Char"/>
    <w:basedOn w:val="DefaultParagraphFont"/>
    <w:link w:val="Quote"/>
    <w:uiPriority w:val="29"/>
    <w:rsid w:val="004D313B"/>
    <w:rPr>
      <w:i/>
      <w:sz w:val="24"/>
      <w:szCs w:val="24"/>
    </w:rPr>
  </w:style>
  <w:style w:type="paragraph" w:styleId="IntenseQuote">
    <w:name w:val="Intense Quote"/>
    <w:basedOn w:val="Normal"/>
    <w:next w:val="Normal"/>
    <w:link w:val="IntenseQuoteChar"/>
    <w:uiPriority w:val="30"/>
    <w:qFormat/>
    <w:rsid w:val="004D313B"/>
    <w:pPr>
      <w:ind w:left="720" w:right="720"/>
    </w:pPr>
    <w:rPr>
      <w:b/>
      <w:i/>
      <w:szCs w:val="22"/>
    </w:rPr>
  </w:style>
  <w:style w:type="character" w:customStyle="1" w:styleId="IntenseQuoteChar">
    <w:name w:val="Intense Quote Char"/>
    <w:basedOn w:val="DefaultParagraphFont"/>
    <w:link w:val="IntenseQuote"/>
    <w:uiPriority w:val="30"/>
    <w:rsid w:val="004D313B"/>
    <w:rPr>
      <w:b/>
      <w:i/>
      <w:sz w:val="24"/>
    </w:rPr>
  </w:style>
  <w:style w:type="character" w:styleId="SubtleEmphasis">
    <w:name w:val="Subtle Emphasis"/>
    <w:uiPriority w:val="19"/>
    <w:qFormat/>
    <w:rsid w:val="004D313B"/>
    <w:rPr>
      <w:i/>
      <w:color w:val="5A5A5A" w:themeColor="text1" w:themeTint="A5"/>
    </w:rPr>
  </w:style>
  <w:style w:type="character" w:styleId="IntenseEmphasis">
    <w:name w:val="Intense Emphasis"/>
    <w:basedOn w:val="DefaultParagraphFont"/>
    <w:uiPriority w:val="21"/>
    <w:qFormat/>
    <w:rsid w:val="004D313B"/>
    <w:rPr>
      <w:b/>
      <w:i/>
      <w:sz w:val="24"/>
      <w:szCs w:val="24"/>
      <w:u w:val="single"/>
    </w:rPr>
  </w:style>
  <w:style w:type="character" w:styleId="SubtleReference">
    <w:name w:val="Subtle Reference"/>
    <w:basedOn w:val="DefaultParagraphFont"/>
    <w:uiPriority w:val="31"/>
    <w:qFormat/>
    <w:rsid w:val="004D313B"/>
    <w:rPr>
      <w:sz w:val="24"/>
      <w:szCs w:val="24"/>
      <w:u w:val="single"/>
    </w:rPr>
  </w:style>
  <w:style w:type="character" w:styleId="IntenseReference">
    <w:name w:val="Intense Reference"/>
    <w:basedOn w:val="DefaultParagraphFont"/>
    <w:uiPriority w:val="32"/>
    <w:qFormat/>
    <w:rsid w:val="004D313B"/>
    <w:rPr>
      <w:b/>
      <w:sz w:val="24"/>
      <w:u w:val="single"/>
    </w:rPr>
  </w:style>
  <w:style w:type="character" w:styleId="BookTitle">
    <w:name w:val="Book Title"/>
    <w:basedOn w:val="DefaultParagraphFont"/>
    <w:uiPriority w:val="33"/>
    <w:qFormat/>
    <w:rsid w:val="004D313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313B"/>
    <w:pPr>
      <w:outlineLvl w:val="9"/>
    </w:pPr>
    <w:rPr>
      <w:rFonts w:cs="Times New Roman"/>
    </w:rPr>
  </w:style>
  <w:style w:type="character" w:styleId="CommentReference">
    <w:name w:val="annotation reference"/>
    <w:basedOn w:val="DefaultParagraphFont"/>
    <w:uiPriority w:val="99"/>
    <w:semiHidden/>
    <w:unhideWhenUsed/>
    <w:rsid w:val="00917B80"/>
    <w:rPr>
      <w:sz w:val="16"/>
      <w:szCs w:val="16"/>
    </w:rPr>
  </w:style>
  <w:style w:type="paragraph" w:styleId="CommentText">
    <w:name w:val="annotation text"/>
    <w:basedOn w:val="Normal"/>
    <w:link w:val="CommentTextChar"/>
    <w:uiPriority w:val="99"/>
    <w:unhideWhenUsed/>
    <w:rsid w:val="00917B80"/>
    <w:rPr>
      <w:sz w:val="20"/>
      <w:szCs w:val="20"/>
    </w:rPr>
  </w:style>
  <w:style w:type="character" w:customStyle="1" w:styleId="CommentTextChar">
    <w:name w:val="Comment Text Char"/>
    <w:basedOn w:val="DefaultParagraphFont"/>
    <w:link w:val="CommentText"/>
    <w:uiPriority w:val="99"/>
    <w:rsid w:val="00917B80"/>
    <w:rPr>
      <w:sz w:val="20"/>
      <w:szCs w:val="20"/>
    </w:rPr>
  </w:style>
  <w:style w:type="paragraph" w:styleId="CommentSubject">
    <w:name w:val="annotation subject"/>
    <w:basedOn w:val="CommentText"/>
    <w:next w:val="CommentText"/>
    <w:link w:val="CommentSubjectChar"/>
    <w:uiPriority w:val="99"/>
    <w:semiHidden/>
    <w:unhideWhenUsed/>
    <w:rsid w:val="00917B80"/>
    <w:rPr>
      <w:b/>
      <w:bCs/>
    </w:rPr>
  </w:style>
  <w:style w:type="character" w:customStyle="1" w:styleId="CommentSubjectChar">
    <w:name w:val="Comment Subject Char"/>
    <w:basedOn w:val="CommentTextChar"/>
    <w:link w:val="CommentSubject"/>
    <w:uiPriority w:val="99"/>
    <w:semiHidden/>
    <w:rsid w:val="00917B80"/>
    <w:rPr>
      <w:b/>
      <w:bCs/>
      <w:sz w:val="20"/>
      <w:szCs w:val="20"/>
    </w:rPr>
  </w:style>
  <w:style w:type="paragraph" w:styleId="BalloonText">
    <w:name w:val="Balloon Text"/>
    <w:basedOn w:val="Normal"/>
    <w:link w:val="BalloonTextChar"/>
    <w:uiPriority w:val="99"/>
    <w:semiHidden/>
    <w:unhideWhenUsed/>
    <w:rsid w:val="00917B80"/>
    <w:rPr>
      <w:rFonts w:ascii="Tahoma" w:hAnsi="Tahoma" w:cs="Tahoma"/>
      <w:sz w:val="16"/>
      <w:szCs w:val="16"/>
    </w:rPr>
  </w:style>
  <w:style w:type="character" w:customStyle="1" w:styleId="BalloonTextChar">
    <w:name w:val="Balloon Text Char"/>
    <w:basedOn w:val="DefaultParagraphFont"/>
    <w:link w:val="BalloonText"/>
    <w:uiPriority w:val="99"/>
    <w:semiHidden/>
    <w:rsid w:val="00917B80"/>
    <w:rPr>
      <w:rFonts w:ascii="Tahoma" w:hAnsi="Tahoma" w:cs="Tahoma"/>
      <w:sz w:val="16"/>
      <w:szCs w:val="16"/>
    </w:rPr>
  </w:style>
  <w:style w:type="paragraph" w:styleId="TOC1">
    <w:name w:val="toc 1"/>
    <w:basedOn w:val="Normal"/>
    <w:next w:val="Normal"/>
    <w:autoRedefine/>
    <w:uiPriority w:val="39"/>
    <w:unhideWhenUsed/>
    <w:rsid w:val="00DF4445"/>
    <w:pPr>
      <w:tabs>
        <w:tab w:val="right" w:leader="dot" w:pos="8640"/>
      </w:tabs>
      <w:spacing w:after="100"/>
      <w:ind w:left="360" w:hanging="360"/>
    </w:pPr>
    <w:rPr>
      <w:rFonts w:ascii="Times New Roman" w:hAnsi="Times New Roman"/>
      <w:b/>
      <w:noProof/>
    </w:rPr>
  </w:style>
  <w:style w:type="paragraph" w:styleId="TOC2">
    <w:name w:val="toc 2"/>
    <w:basedOn w:val="Normal"/>
    <w:next w:val="Normal"/>
    <w:autoRedefine/>
    <w:uiPriority w:val="39"/>
    <w:unhideWhenUsed/>
    <w:rsid w:val="00D95961"/>
    <w:pPr>
      <w:tabs>
        <w:tab w:val="left" w:pos="880"/>
        <w:tab w:val="right" w:leader="dot" w:pos="8640"/>
      </w:tabs>
      <w:spacing w:after="100"/>
      <w:ind w:left="634" w:hanging="360"/>
    </w:pPr>
  </w:style>
  <w:style w:type="paragraph" w:styleId="TOC3">
    <w:name w:val="toc 3"/>
    <w:basedOn w:val="Normal"/>
    <w:next w:val="Normal"/>
    <w:autoRedefine/>
    <w:uiPriority w:val="39"/>
    <w:unhideWhenUsed/>
    <w:rsid w:val="00DF4445"/>
    <w:pPr>
      <w:tabs>
        <w:tab w:val="left" w:pos="900"/>
        <w:tab w:val="right" w:leader="dot" w:pos="8640"/>
      </w:tabs>
      <w:spacing w:after="100" w:line="264" w:lineRule="auto"/>
      <w:ind w:left="630"/>
    </w:pPr>
  </w:style>
  <w:style w:type="table" w:styleId="TableGrid">
    <w:name w:val="Table Grid"/>
    <w:basedOn w:val="TableNormal"/>
    <w:uiPriority w:val="59"/>
    <w:rsid w:val="00C15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3B"/>
    <w:rPr>
      <w:sz w:val="24"/>
      <w:szCs w:val="24"/>
    </w:rPr>
  </w:style>
  <w:style w:type="paragraph" w:styleId="Heading1">
    <w:name w:val="heading 1"/>
    <w:basedOn w:val="Normal"/>
    <w:next w:val="Normal"/>
    <w:link w:val="Heading1Char"/>
    <w:uiPriority w:val="9"/>
    <w:qFormat/>
    <w:rsid w:val="004D313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4D313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D313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D313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31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313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313B"/>
    <w:pPr>
      <w:spacing w:before="240" w:after="60"/>
      <w:outlineLvl w:val="6"/>
    </w:pPr>
  </w:style>
  <w:style w:type="paragraph" w:styleId="Heading8">
    <w:name w:val="heading 8"/>
    <w:basedOn w:val="Normal"/>
    <w:next w:val="Normal"/>
    <w:link w:val="Heading8Char"/>
    <w:uiPriority w:val="9"/>
    <w:semiHidden/>
    <w:unhideWhenUsed/>
    <w:qFormat/>
    <w:rsid w:val="004D313B"/>
    <w:pPr>
      <w:spacing w:before="240" w:after="60"/>
      <w:outlineLvl w:val="7"/>
    </w:pPr>
    <w:rPr>
      <w:i/>
      <w:iCs/>
    </w:rPr>
  </w:style>
  <w:style w:type="paragraph" w:styleId="Heading9">
    <w:name w:val="heading 9"/>
    <w:basedOn w:val="Normal"/>
    <w:next w:val="Normal"/>
    <w:link w:val="Heading9Char"/>
    <w:uiPriority w:val="9"/>
    <w:semiHidden/>
    <w:unhideWhenUsed/>
    <w:qFormat/>
    <w:rsid w:val="004D313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3B"/>
    <w:rPr>
      <w:rFonts w:asciiTheme="majorHAnsi" w:eastAsiaTheme="majorEastAsia" w:hAnsiTheme="majorHAnsi" w:cstheme="majorBidi"/>
      <w:b/>
      <w:bCs/>
      <w:kern w:val="32"/>
      <w:sz w:val="32"/>
      <w:szCs w:val="32"/>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8717D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8717D4"/>
    <w:rPr>
      <w:rFonts w:ascii="Times New Roman" w:eastAsia="Times New Roman" w:hAnsi="Times New Roman" w:cs="Times New Roman"/>
      <w:sz w:val="20"/>
      <w:szCs w:val="20"/>
    </w:rPr>
  </w:style>
  <w:style w:type="paragraph" w:customStyle="1" w:styleId="FindingsConclusions">
    <w:name w:val="Findings &amp; Conclusions"/>
    <w:basedOn w:val="Normal"/>
    <w:autoRedefine/>
    <w:rsid w:val="00A6134C"/>
    <w:pPr>
      <w:spacing w:before="100" w:beforeAutospacing="1" w:after="100" w:afterAutospacing="1"/>
    </w:pPr>
    <w:rPr>
      <w:rFonts w:ascii="Times New Roman" w:hAnsi="Times New Roman"/>
    </w:rPr>
  </w:style>
  <w:style w:type="character" w:styleId="FootnoteReference">
    <w:name w:val="footnote reference"/>
    <w:basedOn w:val="DefaultParagraphFont"/>
    <w:uiPriority w:val="99"/>
    <w:unhideWhenUsed/>
    <w:rsid w:val="008717D4"/>
    <w:rPr>
      <w:vertAlign w:val="superscript"/>
    </w:rPr>
  </w:style>
  <w:style w:type="character" w:styleId="Hyperlink">
    <w:name w:val="Hyperlink"/>
    <w:basedOn w:val="DefaultParagraphFont"/>
    <w:uiPriority w:val="99"/>
    <w:unhideWhenUsed/>
    <w:rsid w:val="008717D4"/>
    <w:rPr>
      <w:color w:val="2B674D"/>
      <w:u w:val="single"/>
    </w:rPr>
  </w:style>
  <w:style w:type="paragraph" w:styleId="ListParagraph">
    <w:name w:val="List Paragraph"/>
    <w:basedOn w:val="Normal"/>
    <w:uiPriority w:val="34"/>
    <w:qFormat/>
    <w:rsid w:val="004D313B"/>
    <w:pPr>
      <w:ind w:left="720"/>
      <w:contextualSpacing/>
    </w:pPr>
    <w:rPr>
      <w:rFonts w:cstheme="minorBidi"/>
    </w:rPr>
  </w:style>
  <w:style w:type="paragraph" w:styleId="Header">
    <w:name w:val="header"/>
    <w:basedOn w:val="Normal"/>
    <w:link w:val="HeaderChar"/>
    <w:uiPriority w:val="99"/>
    <w:unhideWhenUsed/>
    <w:rsid w:val="00127B4F"/>
    <w:pPr>
      <w:tabs>
        <w:tab w:val="center" w:pos="4680"/>
        <w:tab w:val="right" w:pos="9360"/>
      </w:tabs>
    </w:pPr>
  </w:style>
  <w:style w:type="character" w:customStyle="1" w:styleId="HeaderChar">
    <w:name w:val="Header Char"/>
    <w:basedOn w:val="DefaultParagraphFont"/>
    <w:link w:val="Header"/>
    <w:uiPriority w:val="99"/>
    <w:rsid w:val="00127B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B4F"/>
    <w:pPr>
      <w:tabs>
        <w:tab w:val="center" w:pos="4680"/>
        <w:tab w:val="right" w:pos="9360"/>
      </w:tabs>
    </w:pPr>
  </w:style>
  <w:style w:type="character" w:customStyle="1" w:styleId="FooterChar">
    <w:name w:val="Footer Char"/>
    <w:basedOn w:val="DefaultParagraphFont"/>
    <w:link w:val="Footer"/>
    <w:uiPriority w:val="99"/>
    <w:rsid w:val="00127B4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7180"/>
    <w:rPr>
      <w:color w:val="800080" w:themeColor="followedHyperlink"/>
      <w:u w:val="single"/>
    </w:rPr>
  </w:style>
  <w:style w:type="character" w:customStyle="1" w:styleId="Heading2Char">
    <w:name w:val="Heading 2 Char"/>
    <w:basedOn w:val="DefaultParagraphFont"/>
    <w:link w:val="Heading2"/>
    <w:uiPriority w:val="9"/>
    <w:rsid w:val="004D31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4D313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D313B"/>
    <w:rPr>
      <w:b/>
      <w:bCs/>
      <w:sz w:val="28"/>
      <w:szCs w:val="28"/>
    </w:rPr>
  </w:style>
  <w:style w:type="character" w:customStyle="1" w:styleId="Heading5Char">
    <w:name w:val="Heading 5 Char"/>
    <w:basedOn w:val="DefaultParagraphFont"/>
    <w:link w:val="Heading5"/>
    <w:uiPriority w:val="9"/>
    <w:semiHidden/>
    <w:rsid w:val="004D313B"/>
    <w:rPr>
      <w:b/>
      <w:bCs/>
      <w:i/>
      <w:iCs/>
      <w:sz w:val="26"/>
      <w:szCs w:val="26"/>
    </w:rPr>
  </w:style>
  <w:style w:type="character" w:customStyle="1" w:styleId="Heading6Char">
    <w:name w:val="Heading 6 Char"/>
    <w:basedOn w:val="DefaultParagraphFont"/>
    <w:link w:val="Heading6"/>
    <w:uiPriority w:val="9"/>
    <w:semiHidden/>
    <w:rsid w:val="004D313B"/>
    <w:rPr>
      <w:b/>
      <w:bCs/>
    </w:rPr>
  </w:style>
  <w:style w:type="character" w:customStyle="1" w:styleId="Heading7Char">
    <w:name w:val="Heading 7 Char"/>
    <w:basedOn w:val="DefaultParagraphFont"/>
    <w:link w:val="Heading7"/>
    <w:uiPriority w:val="9"/>
    <w:semiHidden/>
    <w:rsid w:val="004D313B"/>
    <w:rPr>
      <w:sz w:val="24"/>
      <w:szCs w:val="24"/>
    </w:rPr>
  </w:style>
  <w:style w:type="character" w:customStyle="1" w:styleId="Heading8Char">
    <w:name w:val="Heading 8 Char"/>
    <w:basedOn w:val="DefaultParagraphFont"/>
    <w:link w:val="Heading8"/>
    <w:uiPriority w:val="9"/>
    <w:semiHidden/>
    <w:rsid w:val="004D313B"/>
    <w:rPr>
      <w:i/>
      <w:iCs/>
      <w:sz w:val="24"/>
      <w:szCs w:val="24"/>
    </w:rPr>
  </w:style>
  <w:style w:type="character" w:customStyle="1" w:styleId="Heading9Char">
    <w:name w:val="Heading 9 Char"/>
    <w:basedOn w:val="DefaultParagraphFont"/>
    <w:link w:val="Heading9"/>
    <w:uiPriority w:val="9"/>
    <w:semiHidden/>
    <w:rsid w:val="004D313B"/>
    <w:rPr>
      <w:rFonts w:asciiTheme="majorHAnsi" w:eastAsiaTheme="majorEastAsia" w:hAnsiTheme="majorHAnsi"/>
    </w:rPr>
  </w:style>
  <w:style w:type="paragraph" w:styleId="Title">
    <w:name w:val="Title"/>
    <w:basedOn w:val="Normal"/>
    <w:next w:val="Normal"/>
    <w:link w:val="TitleChar"/>
    <w:uiPriority w:val="10"/>
    <w:qFormat/>
    <w:rsid w:val="004D313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313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313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313B"/>
    <w:rPr>
      <w:rFonts w:asciiTheme="majorHAnsi" w:eastAsiaTheme="majorEastAsia" w:hAnsiTheme="majorHAnsi"/>
      <w:sz w:val="24"/>
      <w:szCs w:val="24"/>
    </w:rPr>
  </w:style>
  <w:style w:type="character" w:styleId="Strong">
    <w:name w:val="Strong"/>
    <w:basedOn w:val="DefaultParagraphFont"/>
    <w:uiPriority w:val="22"/>
    <w:qFormat/>
    <w:rsid w:val="004D313B"/>
    <w:rPr>
      <w:b/>
      <w:bCs/>
    </w:rPr>
  </w:style>
  <w:style w:type="character" w:styleId="Emphasis">
    <w:name w:val="Emphasis"/>
    <w:basedOn w:val="DefaultParagraphFont"/>
    <w:uiPriority w:val="20"/>
    <w:qFormat/>
    <w:rsid w:val="004D313B"/>
    <w:rPr>
      <w:rFonts w:asciiTheme="minorHAnsi" w:hAnsiTheme="minorHAnsi"/>
      <w:b/>
      <w:i/>
      <w:iCs/>
    </w:rPr>
  </w:style>
  <w:style w:type="paragraph" w:styleId="NoSpacing">
    <w:name w:val="No Spacing"/>
    <w:basedOn w:val="Normal"/>
    <w:uiPriority w:val="1"/>
    <w:qFormat/>
    <w:rsid w:val="004D313B"/>
    <w:rPr>
      <w:szCs w:val="32"/>
    </w:rPr>
  </w:style>
  <w:style w:type="paragraph" w:styleId="Quote">
    <w:name w:val="Quote"/>
    <w:basedOn w:val="Normal"/>
    <w:next w:val="Normal"/>
    <w:link w:val="QuoteChar"/>
    <w:uiPriority w:val="29"/>
    <w:qFormat/>
    <w:rsid w:val="004D313B"/>
    <w:rPr>
      <w:i/>
    </w:rPr>
  </w:style>
  <w:style w:type="character" w:customStyle="1" w:styleId="QuoteChar">
    <w:name w:val="Quote Char"/>
    <w:basedOn w:val="DefaultParagraphFont"/>
    <w:link w:val="Quote"/>
    <w:uiPriority w:val="29"/>
    <w:rsid w:val="004D313B"/>
    <w:rPr>
      <w:i/>
      <w:sz w:val="24"/>
      <w:szCs w:val="24"/>
    </w:rPr>
  </w:style>
  <w:style w:type="paragraph" w:styleId="IntenseQuote">
    <w:name w:val="Intense Quote"/>
    <w:basedOn w:val="Normal"/>
    <w:next w:val="Normal"/>
    <w:link w:val="IntenseQuoteChar"/>
    <w:uiPriority w:val="30"/>
    <w:qFormat/>
    <w:rsid w:val="004D313B"/>
    <w:pPr>
      <w:ind w:left="720" w:right="720"/>
    </w:pPr>
    <w:rPr>
      <w:b/>
      <w:i/>
      <w:szCs w:val="22"/>
    </w:rPr>
  </w:style>
  <w:style w:type="character" w:customStyle="1" w:styleId="IntenseQuoteChar">
    <w:name w:val="Intense Quote Char"/>
    <w:basedOn w:val="DefaultParagraphFont"/>
    <w:link w:val="IntenseQuote"/>
    <w:uiPriority w:val="30"/>
    <w:rsid w:val="004D313B"/>
    <w:rPr>
      <w:b/>
      <w:i/>
      <w:sz w:val="24"/>
    </w:rPr>
  </w:style>
  <w:style w:type="character" w:styleId="SubtleEmphasis">
    <w:name w:val="Subtle Emphasis"/>
    <w:uiPriority w:val="19"/>
    <w:qFormat/>
    <w:rsid w:val="004D313B"/>
    <w:rPr>
      <w:i/>
      <w:color w:val="5A5A5A" w:themeColor="text1" w:themeTint="A5"/>
    </w:rPr>
  </w:style>
  <w:style w:type="character" w:styleId="IntenseEmphasis">
    <w:name w:val="Intense Emphasis"/>
    <w:basedOn w:val="DefaultParagraphFont"/>
    <w:uiPriority w:val="21"/>
    <w:qFormat/>
    <w:rsid w:val="004D313B"/>
    <w:rPr>
      <w:b/>
      <w:i/>
      <w:sz w:val="24"/>
      <w:szCs w:val="24"/>
      <w:u w:val="single"/>
    </w:rPr>
  </w:style>
  <w:style w:type="character" w:styleId="SubtleReference">
    <w:name w:val="Subtle Reference"/>
    <w:basedOn w:val="DefaultParagraphFont"/>
    <w:uiPriority w:val="31"/>
    <w:qFormat/>
    <w:rsid w:val="004D313B"/>
    <w:rPr>
      <w:sz w:val="24"/>
      <w:szCs w:val="24"/>
      <w:u w:val="single"/>
    </w:rPr>
  </w:style>
  <w:style w:type="character" w:styleId="IntenseReference">
    <w:name w:val="Intense Reference"/>
    <w:basedOn w:val="DefaultParagraphFont"/>
    <w:uiPriority w:val="32"/>
    <w:qFormat/>
    <w:rsid w:val="004D313B"/>
    <w:rPr>
      <w:b/>
      <w:sz w:val="24"/>
      <w:u w:val="single"/>
    </w:rPr>
  </w:style>
  <w:style w:type="character" w:styleId="BookTitle">
    <w:name w:val="Book Title"/>
    <w:basedOn w:val="DefaultParagraphFont"/>
    <w:uiPriority w:val="33"/>
    <w:qFormat/>
    <w:rsid w:val="004D313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313B"/>
    <w:pPr>
      <w:outlineLvl w:val="9"/>
    </w:pPr>
    <w:rPr>
      <w:rFonts w:cs="Times New Roman"/>
    </w:rPr>
  </w:style>
  <w:style w:type="character" w:styleId="CommentReference">
    <w:name w:val="annotation reference"/>
    <w:basedOn w:val="DefaultParagraphFont"/>
    <w:uiPriority w:val="99"/>
    <w:semiHidden/>
    <w:unhideWhenUsed/>
    <w:rsid w:val="00917B80"/>
    <w:rPr>
      <w:sz w:val="16"/>
      <w:szCs w:val="16"/>
    </w:rPr>
  </w:style>
  <w:style w:type="paragraph" w:styleId="CommentText">
    <w:name w:val="annotation text"/>
    <w:basedOn w:val="Normal"/>
    <w:link w:val="CommentTextChar"/>
    <w:uiPriority w:val="99"/>
    <w:unhideWhenUsed/>
    <w:rsid w:val="00917B80"/>
    <w:rPr>
      <w:sz w:val="20"/>
      <w:szCs w:val="20"/>
    </w:rPr>
  </w:style>
  <w:style w:type="character" w:customStyle="1" w:styleId="CommentTextChar">
    <w:name w:val="Comment Text Char"/>
    <w:basedOn w:val="DefaultParagraphFont"/>
    <w:link w:val="CommentText"/>
    <w:uiPriority w:val="99"/>
    <w:rsid w:val="00917B80"/>
    <w:rPr>
      <w:sz w:val="20"/>
      <w:szCs w:val="20"/>
    </w:rPr>
  </w:style>
  <w:style w:type="paragraph" w:styleId="CommentSubject">
    <w:name w:val="annotation subject"/>
    <w:basedOn w:val="CommentText"/>
    <w:next w:val="CommentText"/>
    <w:link w:val="CommentSubjectChar"/>
    <w:uiPriority w:val="99"/>
    <w:semiHidden/>
    <w:unhideWhenUsed/>
    <w:rsid w:val="00917B80"/>
    <w:rPr>
      <w:b/>
      <w:bCs/>
    </w:rPr>
  </w:style>
  <w:style w:type="character" w:customStyle="1" w:styleId="CommentSubjectChar">
    <w:name w:val="Comment Subject Char"/>
    <w:basedOn w:val="CommentTextChar"/>
    <w:link w:val="CommentSubject"/>
    <w:uiPriority w:val="99"/>
    <w:semiHidden/>
    <w:rsid w:val="00917B80"/>
    <w:rPr>
      <w:b/>
      <w:bCs/>
      <w:sz w:val="20"/>
      <w:szCs w:val="20"/>
    </w:rPr>
  </w:style>
  <w:style w:type="paragraph" w:styleId="BalloonText">
    <w:name w:val="Balloon Text"/>
    <w:basedOn w:val="Normal"/>
    <w:link w:val="BalloonTextChar"/>
    <w:uiPriority w:val="99"/>
    <w:semiHidden/>
    <w:unhideWhenUsed/>
    <w:rsid w:val="00917B80"/>
    <w:rPr>
      <w:rFonts w:ascii="Tahoma" w:hAnsi="Tahoma" w:cs="Tahoma"/>
      <w:sz w:val="16"/>
      <w:szCs w:val="16"/>
    </w:rPr>
  </w:style>
  <w:style w:type="character" w:customStyle="1" w:styleId="BalloonTextChar">
    <w:name w:val="Balloon Text Char"/>
    <w:basedOn w:val="DefaultParagraphFont"/>
    <w:link w:val="BalloonText"/>
    <w:uiPriority w:val="99"/>
    <w:semiHidden/>
    <w:rsid w:val="00917B80"/>
    <w:rPr>
      <w:rFonts w:ascii="Tahoma" w:hAnsi="Tahoma" w:cs="Tahoma"/>
      <w:sz w:val="16"/>
      <w:szCs w:val="16"/>
    </w:rPr>
  </w:style>
  <w:style w:type="paragraph" w:styleId="TOC1">
    <w:name w:val="toc 1"/>
    <w:basedOn w:val="Normal"/>
    <w:next w:val="Normal"/>
    <w:autoRedefine/>
    <w:uiPriority w:val="39"/>
    <w:unhideWhenUsed/>
    <w:rsid w:val="00DF4445"/>
    <w:pPr>
      <w:tabs>
        <w:tab w:val="right" w:leader="dot" w:pos="8640"/>
      </w:tabs>
      <w:spacing w:after="100"/>
      <w:ind w:left="360" w:hanging="360"/>
    </w:pPr>
    <w:rPr>
      <w:rFonts w:ascii="Times New Roman" w:hAnsi="Times New Roman"/>
      <w:b/>
      <w:noProof/>
    </w:rPr>
  </w:style>
  <w:style w:type="paragraph" w:styleId="TOC2">
    <w:name w:val="toc 2"/>
    <w:basedOn w:val="Normal"/>
    <w:next w:val="Normal"/>
    <w:autoRedefine/>
    <w:uiPriority w:val="39"/>
    <w:unhideWhenUsed/>
    <w:rsid w:val="00D95961"/>
    <w:pPr>
      <w:tabs>
        <w:tab w:val="left" w:pos="880"/>
        <w:tab w:val="right" w:leader="dot" w:pos="8640"/>
      </w:tabs>
      <w:spacing w:after="100"/>
      <w:ind w:left="634" w:hanging="360"/>
    </w:pPr>
  </w:style>
  <w:style w:type="paragraph" w:styleId="TOC3">
    <w:name w:val="toc 3"/>
    <w:basedOn w:val="Normal"/>
    <w:next w:val="Normal"/>
    <w:autoRedefine/>
    <w:uiPriority w:val="39"/>
    <w:unhideWhenUsed/>
    <w:rsid w:val="00DF4445"/>
    <w:pPr>
      <w:tabs>
        <w:tab w:val="left" w:pos="900"/>
        <w:tab w:val="right" w:leader="dot" w:pos="8640"/>
      </w:tabs>
      <w:spacing w:after="100" w:line="264" w:lineRule="auto"/>
      <w:ind w:left="630"/>
    </w:pPr>
  </w:style>
  <w:style w:type="table" w:styleId="TableGrid">
    <w:name w:val="Table Grid"/>
    <w:basedOn w:val="TableNormal"/>
    <w:uiPriority w:val="59"/>
    <w:rsid w:val="00C15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3527">
      <w:bodyDiv w:val="1"/>
      <w:marLeft w:val="0"/>
      <w:marRight w:val="0"/>
      <w:marTop w:val="0"/>
      <w:marBottom w:val="0"/>
      <w:divBdr>
        <w:top w:val="none" w:sz="0" w:space="0" w:color="auto"/>
        <w:left w:val="none" w:sz="0" w:space="0" w:color="auto"/>
        <w:bottom w:val="none" w:sz="0" w:space="0" w:color="auto"/>
        <w:right w:val="none" w:sz="0" w:space="0" w:color="auto"/>
      </w:divBdr>
    </w:div>
    <w:div w:id="1062756642">
      <w:bodyDiv w:val="1"/>
      <w:marLeft w:val="0"/>
      <w:marRight w:val="0"/>
      <w:marTop w:val="0"/>
      <w:marBottom w:val="0"/>
      <w:divBdr>
        <w:top w:val="none" w:sz="0" w:space="0" w:color="auto"/>
        <w:left w:val="none" w:sz="0" w:space="0" w:color="auto"/>
        <w:bottom w:val="none" w:sz="0" w:space="0" w:color="auto"/>
        <w:right w:val="none" w:sz="0" w:space="0" w:color="auto"/>
      </w:divBdr>
    </w:div>
    <w:div w:id="10724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tc.wa.gov/12120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eee.org/node/3078?id=4500" TargetMode="External"/><Relationship Id="rId2" Type="http://schemas.openxmlformats.org/officeDocument/2006/relationships/hyperlink" Target="http://www.epa.gov/cleanenergy/documents/suca/cost-effectiveness.pdf" TargetMode="External"/><Relationship Id="rId1" Type="http://schemas.openxmlformats.org/officeDocument/2006/relationships/hyperlink" Target="http://www.energy.ca.gov/greenbuilding/documents/background/07-J_CPUC_STANDARD_PRACTICE_MANUAL.PDF" TargetMode="External"/><Relationship Id="rId5" Type="http://schemas.openxmlformats.org/officeDocument/2006/relationships/hyperlink" Target="http://www.epa.gov/cleanenergy/documents/suca/cost-effectiveness.pdf" TargetMode="External"/><Relationship Id="rId4" Type="http://schemas.openxmlformats.org/officeDocument/2006/relationships/hyperlink" Target="http://www.cadmusgroup.com/wp-content/uploads/2012/11/Picking-a-Standard.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0B"/>
    <w:rsid w:val="0099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70A2B5890433EA06B6A07D026E802">
    <w:name w:val="96970A2B5890433EA06B6A07D026E802"/>
    <w:rsid w:val="009921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70A2B5890433EA06B6A07D026E802">
    <w:name w:val="96970A2B5890433EA06B6A07D026E802"/>
    <w:rsid w:val="00992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2013-10-09T07:00:00+00:00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809197-935D-4B81-8ED7-B80A8EB92F55}"/>
</file>

<file path=customXml/itemProps2.xml><?xml version="1.0" encoding="utf-8"?>
<ds:datastoreItem xmlns:ds="http://schemas.openxmlformats.org/officeDocument/2006/customXml" ds:itemID="{5D02630E-8294-4703-9613-764B7999749E}"/>
</file>

<file path=customXml/itemProps3.xml><?xml version="1.0" encoding="utf-8"?>
<ds:datastoreItem xmlns:ds="http://schemas.openxmlformats.org/officeDocument/2006/customXml" ds:itemID="{D30877E6-2B8E-4778-BD8D-23DA2FF57FEE}"/>
</file>

<file path=customXml/itemProps4.xml><?xml version="1.0" encoding="utf-8"?>
<ds:datastoreItem xmlns:ds="http://schemas.openxmlformats.org/officeDocument/2006/customXml" ds:itemID="{E1D71EAF-595C-4108-B5EF-1DEBACAB5E91}"/>
</file>

<file path=customXml/itemProps5.xml><?xml version="1.0" encoding="utf-8"?>
<ds:datastoreItem xmlns:ds="http://schemas.openxmlformats.org/officeDocument/2006/customXml" ds:itemID="{243C8D5E-D140-4E5E-94DF-0B8B3D503457}"/>
</file>

<file path=docProps/app.xml><?xml version="1.0" encoding="utf-8"?>
<Properties xmlns="http://schemas.openxmlformats.org/officeDocument/2006/extended-properties" xmlns:vt="http://schemas.openxmlformats.org/officeDocument/2006/docPropsVTypes">
  <Template>Normal</Template>
  <TotalTime>0</TotalTime>
  <Pages>18</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2013-10-09T18:24:00Z</dcterms:created>
  <dcterms:modified xsi:type="dcterms:W3CDTF">2013-10-09T18:24:00Z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