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D4CE7" w14:textId="77777777" w:rsidR="00441817" w:rsidRDefault="00441817" w:rsidP="002E5CA2">
      <w:pPr>
        <w:jc w:val="center"/>
        <w:rPr>
          <w:rFonts w:ascii="Times New Roman" w:hAnsi="Times New Roman" w:cs="Times New Roman"/>
          <w:b/>
          <w:sz w:val="24"/>
          <w:szCs w:val="24"/>
        </w:rPr>
      </w:pPr>
      <w:r>
        <w:rPr>
          <w:rFonts w:ascii="Times New Roman" w:hAnsi="Times New Roman" w:cs="Times New Roman"/>
          <w:b/>
          <w:sz w:val="24"/>
          <w:szCs w:val="24"/>
        </w:rPr>
        <w:t xml:space="preserve">COMMISSION </w:t>
      </w:r>
      <w:r w:rsidR="00F15A0F">
        <w:rPr>
          <w:rFonts w:ascii="Times New Roman" w:hAnsi="Times New Roman" w:cs="Times New Roman"/>
          <w:b/>
          <w:sz w:val="24"/>
          <w:szCs w:val="24"/>
        </w:rPr>
        <w:t xml:space="preserve">STAFF COMMENTS REGARDING </w:t>
      </w:r>
    </w:p>
    <w:p w14:paraId="72EADAF0" w14:textId="77777777" w:rsidR="009C1F54" w:rsidRDefault="00CD1B4E" w:rsidP="002E5CA2">
      <w:pPr>
        <w:jc w:val="center"/>
        <w:rPr>
          <w:rFonts w:ascii="Times New Roman" w:hAnsi="Times New Roman" w:cs="Times New Roman"/>
          <w:b/>
          <w:sz w:val="24"/>
          <w:szCs w:val="24"/>
        </w:rPr>
      </w:pPr>
      <w:r>
        <w:rPr>
          <w:rFonts w:ascii="Times New Roman" w:hAnsi="Times New Roman" w:cs="Times New Roman"/>
          <w:b/>
          <w:sz w:val="24"/>
          <w:szCs w:val="24"/>
        </w:rPr>
        <w:t xml:space="preserve">PUGET SOUND ENERGY’S </w:t>
      </w:r>
    </w:p>
    <w:p w14:paraId="00FC4659" w14:textId="36DE1024" w:rsidR="002C039A" w:rsidRDefault="00F15A0F" w:rsidP="002E5CA2">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2012-2013 BIENNIAL CONSERVATION REPORT</w:t>
      </w:r>
    </w:p>
    <w:p w14:paraId="00FC465A" w14:textId="77777777" w:rsidR="005927BE" w:rsidRDefault="005927BE" w:rsidP="002E5CA2">
      <w:pPr>
        <w:jc w:val="center"/>
        <w:rPr>
          <w:rFonts w:ascii="Times New Roman" w:hAnsi="Times New Roman" w:cs="Times New Roman"/>
          <w:b/>
          <w:sz w:val="24"/>
          <w:szCs w:val="24"/>
        </w:rPr>
      </w:pPr>
      <w:r>
        <w:rPr>
          <w:rFonts w:ascii="Times New Roman" w:hAnsi="Times New Roman" w:cs="Times New Roman"/>
          <w:b/>
          <w:sz w:val="24"/>
          <w:szCs w:val="24"/>
        </w:rPr>
        <w:t>JUNE 30, 2014</w:t>
      </w:r>
    </w:p>
    <w:p w14:paraId="00FC465B" w14:textId="77777777" w:rsidR="00F15A0F" w:rsidRDefault="00F15A0F" w:rsidP="002E5CA2">
      <w:pPr>
        <w:jc w:val="center"/>
        <w:rPr>
          <w:rFonts w:ascii="Times New Roman" w:hAnsi="Times New Roman" w:cs="Times New Roman"/>
          <w:b/>
          <w:sz w:val="24"/>
          <w:szCs w:val="24"/>
        </w:rPr>
      </w:pPr>
    </w:p>
    <w:p w14:paraId="00FC465C" w14:textId="77777777" w:rsidR="00F15A0F" w:rsidRDefault="00EC63C6" w:rsidP="002E5CA2">
      <w:pPr>
        <w:jc w:val="center"/>
        <w:rPr>
          <w:rFonts w:ascii="Times New Roman" w:hAnsi="Times New Roman" w:cs="Times New Roman"/>
          <w:b/>
          <w:sz w:val="24"/>
          <w:szCs w:val="24"/>
        </w:rPr>
      </w:pPr>
      <w:r>
        <w:rPr>
          <w:rFonts w:ascii="Times New Roman" w:hAnsi="Times New Roman" w:cs="Times New Roman"/>
          <w:b/>
          <w:sz w:val="24"/>
          <w:szCs w:val="24"/>
        </w:rPr>
        <w:t>DOCKET UE-111881</w:t>
      </w:r>
    </w:p>
    <w:p w14:paraId="00FC465D" w14:textId="77777777" w:rsidR="00F15A0F" w:rsidRDefault="00F15A0F" w:rsidP="007622F8">
      <w:pPr>
        <w:rPr>
          <w:rFonts w:ascii="Times New Roman" w:hAnsi="Times New Roman" w:cs="Times New Roman"/>
          <w:b/>
          <w:sz w:val="24"/>
          <w:szCs w:val="24"/>
        </w:rPr>
      </w:pPr>
    </w:p>
    <w:p w14:paraId="00FC465E" w14:textId="77777777" w:rsidR="00F15A0F" w:rsidRDefault="00F15A0F" w:rsidP="007622F8">
      <w:pPr>
        <w:rPr>
          <w:rFonts w:ascii="Times New Roman" w:hAnsi="Times New Roman" w:cs="Times New Roman"/>
          <w:b/>
          <w:sz w:val="24"/>
          <w:szCs w:val="24"/>
        </w:rPr>
      </w:pPr>
      <w:r>
        <w:rPr>
          <w:rFonts w:ascii="Times New Roman" w:hAnsi="Times New Roman" w:cs="Times New Roman"/>
          <w:b/>
          <w:sz w:val="24"/>
          <w:szCs w:val="24"/>
        </w:rPr>
        <w:t>Background</w:t>
      </w:r>
    </w:p>
    <w:p w14:paraId="00FC465F" w14:textId="77777777" w:rsidR="00F15A0F" w:rsidRDefault="00F15A0F" w:rsidP="007622F8">
      <w:pPr>
        <w:rPr>
          <w:rFonts w:ascii="Times New Roman" w:hAnsi="Times New Roman" w:cs="Times New Roman"/>
          <w:b/>
          <w:sz w:val="24"/>
          <w:szCs w:val="24"/>
        </w:rPr>
      </w:pPr>
    </w:p>
    <w:p w14:paraId="00FC4660" w14:textId="77777777" w:rsidR="00F15A0F" w:rsidRDefault="00F15A0F" w:rsidP="007622F8">
      <w:pPr>
        <w:rPr>
          <w:rFonts w:ascii="Times New Roman" w:hAnsi="Times New Roman" w:cs="Times New Roman"/>
          <w:sz w:val="24"/>
          <w:szCs w:val="24"/>
        </w:rPr>
      </w:pPr>
      <w:r>
        <w:rPr>
          <w:rFonts w:ascii="Times New Roman" w:hAnsi="Times New Roman" w:cs="Times New Roman"/>
          <w:sz w:val="24"/>
          <w:szCs w:val="24"/>
        </w:rPr>
        <w:t xml:space="preserve">On May 30, 2014, </w:t>
      </w:r>
      <w:r w:rsidR="00CD1B4E">
        <w:rPr>
          <w:rFonts w:ascii="Times New Roman" w:hAnsi="Times New Roman" w:cs="Times New Roman"/>
          <w:sz w:val="24"/>
          <w:szCs w:val="24"/>
        </w:rPr>
        <w:t>Puget Sound Energy</w:t>
      </w:r>
      <w:r>
        <w:rPr>
          <w:rFonts w:ascii="Times New Roman" w:hAnsi="Times New Roman" w:cs="Times New Roman"/>
          <w:sz w:val="24"/>
          <w:szCs w:val="24"/>
        </w:rPr>
        <w:t xml:space="preserve"> (P</w:t>
      </w:r>
      <w:r w:rsidR="00CD1B4E">
        <w:rPr>
          <w:rFonts w:ascii="Times New Roman" w:hAnsi="Times New Roman" w:cs="Times New Roman"/>
          <w:sz w:val="24"/>
          <w:szCs w:val="24"/>
        </w:rPr>
        <w:t>SE</w:t>
      </w:r>
      <w:r>
        <w:rPr>
          <w:rFonts w:ascii="Times New Roman" w:hAnsi="Times New Roman" w:cs="Times New Roman"/>
          <w:sz w:val="24"/>
          <w:szCs w:val="24"/>
        </w:rPr>
        <w:t xml:space="preserve"> or company) filed its </w:t>
      </w:r>
      <w:r w:rsidR="00DB208A">
        <w:rPr>
          <w:rFonts w:ascii="Times New Roman" w:hAnsi="Times New Roman" w:cs="Times New Roman"/>
          <w:sz w:val="24"/>
          <w:szCs w:val="24"/>
        </w:rPr>
        <w:t xml:space="preserve">2012-2013 </w:t>
      </w:r>
      <w:r>
        <w:rPr>
          <w:rFonts w:ascii="Times New Roman" w:hAnsi="Times New Roman" w:cs="Times New Roman"/>
          <w:sz w:val="24"/>
          <w:szCs w:val="24"/>
        </w:rPr>
        <w:t>Biennial Conservation Report</w:t>
      </w:r>
      <w:r w:rsidR="00DB208A">
        <w:rPr>
          <w:rFonts w:ascii="Times New Roman" w:hAnsi="Times New Roman" w:cs="Times New Roman"/>
          <w:sz w:val="24"/>
          <w:szCs w:val="24"/>
        </w:rPr>
        <w:t xml:space="preserve"> </w:t>
      </w:r>
      <w:r>
        <w:rPr>
          <w:rFonts w:ascii="Times New Roman" w:hAnsi="Times New Roman" w:cs="Times New Roman"/>
          <w:sz w:val="24"/>
          <w:szCs w:val="24"/>
        </w:rPr>
        <w:t xml:space="preserve">with the </w:t>
      </w:r>
      <w:r w:rsidRPr="00F15A0F">
        <w:rPr>
          <w:rFonts w:ascii="Times New Roman" w:hAnsi="Times New Roman" w:cs="Times New Roman"/>
          <w:sz w:val="24"/>
          <w:szCs w:val="24"/>
        </w:rPr>
        <w:t>Washington Utilities and Transportation Commission</w:t>
      </w:r>
      <w:r>
        <w:rPr>
          <w:rFonts w:ascii="Times New Roman" w:hAnsi="Times New Roman" w:cs="Times New Roman"/>
          <w:sz w:val="24"/>
          <w:szCs w:val="24"/>
        </w:rPr>
        <w:t xml:space="preserve"> (</w:t>
      </w:r>
      <w:r w:rsidR="00CD1B4E">
        <w:rPr>
          <w:rFonts w:ascii="Times New Roman" w:hAnsi="Times New Roman" w:cs="Times New Roman"/>
          <w:sz w:val="24"/>
          <w:szCs w:val="24"/>
        </w:rPr>
        <w:t>C</w:t>
      </w:r>
      <w:r>
        <w:rPr>
          <w:rFonts w:ascii="Times New Roman" w:hAnsi="Times New Roman" w:cs="Times New Roman"/>
          <w:sz w:val="24"/>
          <w:szCs w:val="24"/>
        </w:rPr>
        <w:t>ommission), as required by Order 01 in this docket.</w:t>
      </w:r>
      <w:r w:rsidR="00DA5187">
        <w:rPr>
          <w:rFonts w:ascii="Times New Roman" w:hAnsi="Times New Roman" w:cs="Times New Roman"/>
          <w:sz w:val="24"/>
          <w:szCs w:val="24"/>
        </w:rPr>
        <w:t xml:space="preserve"> </w:t>
      </w:r>
    </w:p>
    <w:p w14:paraId="00FC4661" w14:textId="77777777" w:rsidR="0095774E" w:rsidRDefault="0095774E" w:rsidP="007622F8">
      <w:pPr>
        <w:rPr>
          <w:rFonts w:ascii="Times New Roman" w:hAnsi="Times New Roman" w:cs="Times New Roman"/>
          <w:sz w:val="24"/>
          <w:szCs w:val="24"/>
        </w:rPr>
      </w:pPr>
    </w:p>
    <w:p w14:paraId="00FC4662" w14:textId="77777777" w:rsidR="00DA5187" w:rsidRDefault="00F15A0F" w:rsidP="007622F8">
      <w:pPr>
        <w:rPr>
          <w:rFonts w:ascii="Times New Roman" w:hAnsi="Times New Roman" w:cs="Times New Roman"/>
          <w:sz w:val="24"/>
          <w:szCs w:val="24"/>
        </w:rPr>
      </w:pPr>
      <w:r>
        <w:rPr>
          <w:rFonts w:ascii="Times New Roman" w:hAnsi="Times New Roman" w:cs="Times New Roman"/>
          <w:sz w:val="24"/>
          <w:szCs w:val="24"/>
        </w:rPr>
        <w:t>Throughout t</w:t>
      </w:r>
      <w:r w:rsidR="008C347D">
        <w:rPr>
          <w:rFonts w:ascii="Times New Roman" w:hAnsi="Times New Roman" w:cs="Times New Roman"/>
          <w:sz w:val="24"/>
          <w:szCs w:val="24"/>
        </w:rPr>
        <w:t xml:space="preserve">he 2012-2013 biennium, </w:t>
      </w:r>
      <w:r w:rsidR="00CD1B4E">
        <w:rPr>
          <w:rFonts w:ascii="Times New Roman" w:hAnsi="Times New Roman" w:cs="Times New Roman"/>
          <w:sz w:val="24"/>
          <w:szCs w:val="24"/>
        </w:rPr>
        <w:t xml:space="preserve">Commission </w:t>
      </w:r>
      <w:r w:rsidR="008C347D">
        <w:rPr>
          <w:rFonts w:ascii="Times New Roman" w:hAnsi="Times New Roman" w:cs="Times New Roman"/>
          <w:sz w:val="24"/>
          <w:szCs w:val="24"/>
        </w:rPr>
        <w:t>staff</w:t>
      </w:r>
      <w:r w:rsidR="00CD1B4E">
        <w:rPr>
          <w:rFonts w:ascii="Times New Roman" w:hAnsi="Times New Roman" w:cs="Times New Roman"/>
          <w:sz w:val="24"/>
          <w:szCs w:val="24"/>
        </w:rPr>
        <w:t xml:space="preserve"> (staff)</w:t>
      </w:r>
      <w:r>
        <w:rPr>
          <w:rFonts w:ascii="Times New Roman" w:hAnsi="Times New Roman" w:cs="Times New Roman"/>
          <w:sz w:val="24"/>
          <w:szCs w:val="24"/>
        </w:rPr>
        <w:t xml:space="preserve"> met regularly with </w:t>
      </w:r>
      <w:r w:rsidR="00CD1B4E">
        <w:rPr>
          <w:rFonts w:ascii="Times New Roman" w:hAnsi="Times New Roman" w:cs="Times New Roman"/>
          <w:sz w:val="24"/>
          <w:szCs w:val="24"/>
        </w:rPr>
        <w:t>PSE</w:t>
      </w:r>
      <w:r>
        <w:rPr>
          <w:rFonts w:ascii="Times New Roman" w:hAnsi="Times New Roman" w:cs="Times New Roman"/>
          <w:sz w:val="24"/>
          <w:szCs w:val="24"/>
        </w:rPr>
        <w:t xml:space="preserve">’s </w:t>
      </w:r>
      <w:r w:rsidR="00CD1B4E">
        <w:rPr>
          <w:rFonts w:ascii="Times New Roman" w:hAnsi="Times New Roman" w:cs="Times New Roman"/>
          <w:sz w:val="24"/>
          <w:szCs w:val="24"/>
        </w:rPr>
        <w:t>Conservation Resources</w:t>
      </w:r>
      <w:r w:rsidR="008C347D">
        <w:rPr>
          <w:rFonts w:ascii="Times New Roman" w:hAnsi="Times New Roman" w:cs="Times New Roman"/>
          <w:sz w:val="24"/>
          <w:szCs w:val="24"/>
        </w:rPr>
        <w:t xml:space="preserve"> Advisory Group</w:t>
      </w:r>
      <w:r w:rsidR="000A308D">
        <w:rPr>
          <w:rFonts w:ascii="Times New Roman" w:hAnsi="Times New Roman" w:cs="Times New Roman"/>
          <w:sz w:val="24"/>
          <w:szCs w:val="24"/>
        </w:rPr>
        <w:t xml:space="preserve"> (CRAG)</w:t>
      </w:r>
      <w:r w:rsidR="008C347D">
        <w:rPr>
          <w:rFonts w:ascii="Times New Roman" w:hAnsi="Times New Roman" w:cs="Times New Roman"/>
          <w:sz w:val="24"/>
          <w:szCs w:val="24"/>
        </w:rPr>
        <w:t>. This</w:t>
      </w:r>
      <w:r>
        <w:rPr>
          <w:rFonts w:ascii="Times New Roman" w:hAnsi="Times New Roman" w:cs="Times New Roman"/>
          <w:sz w:val="24"/>
          <w:szCs w:val="24"/>
        </w:rPr>
        <w:t xml:space="preserve"> allowed staff to conduct an ongoing review of the company’s progre</w:t>
      </w:r>
      <w:r w:rsidR="00DA5187">
        <w:rPr>
          <w:rFonts w:ascii="Times New Roman" w:hAnsi="Times New Roman" w:cs="Times New Roman"/>
          <w:sz w:val="24"/>
          <w:szCs w:val="24"/>
        </w:rPr>
        <w:t>ss toward meeting its biennial target and review propos</w:t>
      </w:r>
      <w:r w:rsidR="008C347D">
        <w:rPr>
          <w:rFonts w:ascii="Times New Roman" w:hAnsi="Times New Roman" w:cs="Times New Roman"/>
          <w:sz w:val="24"/>
          <w:szCs w:val="24"/>
        </w:rPr>
        <w:t>ed program changes before they we</w:t>
      </w:r>
      <w:r w:rsidR="00DA5187">
        <w:rPr>
          <w:rFonts w:ascii="Times New Roman" w:hAnsi="Times New Roman" w:cs="Times New Roman"/>
          <w:sz w:val="24"/>
          <w:szCs w:val="24"/>
        </w:rPr>
        <w:t xml:space="preserve">re filed. </w:t>
      </w:r>
    </w:p>
    <w:p w14:paraId="00FC4663" w14:textId="77777777" w:rsidR="00DA5187" w:rsidRDefault="00DA5187" w:rsidP="00821E8B">
      <w:pPr>
        <w:tabs>
          <w:tab w:val="left" w:pos="1770"/>
        </w:tabs>
        <w:rPr>
          <w:rFonts w:ascii="Times New Roman" w:hAnsi="Times New Roman" w:cs="Times New Roman"/>
          <w:sz w:val="24"/>
          <w:szCs w:val="24"/>
        </w:rPr>
      </w:pPr>
    </w:p>
    <w:p w14:paraId="00FC4664" w14:textId="77777777" w:rsidR="00F15A0F" w:rsidRDefault="00DA5187" w:rsidP="007622F8">
      <w:pPr>
        <w:rPr>
          <w:rFonts w:ascii="Times New Roman" w:hAnsi="Times New Roman" w:cs="Times New Roman"/>
          <w:sz w:val="24"/>
          <w:szCs w:val="24"/>
        </w:rPr>
      </w:pPr>
      <w:r>
        <w:rPr>
          <w:rFonts w:ascii="Times New Roman" w:hAnsi="Times New Roman" w:cs="Times New Roman"/>
          <w:sz w:val="24"/>
          <w:szCs w:val="24"/>
        </w:rPr>
        <w:t>Staff’</w:t>
      </w:r>
      <w:r w:rsidR="00C66120">
        <w:rPr>
          <w:rFonts w:ascii="Times New Roman" w:hAnsi="Times New Roman" w:cs="Times New Roman"/>
          <w:sz w:val="24"/>
          <w:szCs w:val="24"/>
        </w:rPr>
        <w:t xml:space="preserve">s review of </w:t>
      </w:r>
      <w:r w:rsidR="00CD1B4E">
        <w:rPr>
          <w:rFonts w:ascii="Times New Roman" w:hAnsi="Times New Roman" w:cs="Times New Roman"/>
          <w:sz w:val="24"/>
          <w:szCs w:val="24"/>
        </w:rPr>
        <w:t>PSE</w:t>
      </w:r>
      <w:r w:rsidR="00C66120">
        <w:rPr>
          <w:rFonts w:ascii="Times New Roman" w:hAnsi="Times New Roman" w:cs="Times New Roman"/>
          <w:sz w:val="24"/>
          <w:szCs w:val="24"/>
        </w:rPr>
        <w:t xml:space="preserve">’s Biennial Conservation Report focused on evaluating whether the company met the reporting requirements outlined in RCW 19.285.070 and WAC 480-109-040 and whether the company </w:t>
      </w:r>
      <w:r w:rsidR="0095774E">
        <w:rPr>
          <w:rFonts w:ascii="Times New Roman" w:hAnsi="Times New Roman" w:cs="Times New Roman"/>
          <w:sz w:val="24"/>
          <w:szCs w:val="24"/>
        </w:rPr>
        <w:t>correctly reported savings for the biennium.</w:t>
      </w:r>
    </w:p>
    <w:p w14:paraId="00FC4665" w14:textId="77777777" w:rsidR="00C66120" w:rsidRDefault="00C66120" w:rsidP="007622F8">
      <w:pPr>
        <w:rPr>
          <w:rFonts w:ascii="Times New Roman" w:hAnsi="Times New Roman" w:cs="Times New Roman"/>
          <w:sz w:val="24"/>
          <w:szCs w:val="24"/>
        </w:rPr>
      </w:pPr>
    </w:p>
    <w:p w14:paraId="00FC4666" w14:textId="77777777" w:rsidR="002B53D0" w:rsidRDefault="00CD1B4E" w:rsidP="007622F8">
      <w:pPr>
        <w:rPr>
          <w:rFonts w:ascii="Times New Roman" w:hAnsi="Times New Roman" w:cs="Times New Roman"/>
          <w:sz w:val="24"/>
          <w:szCs w:val="24"/>
        </w:rPr>
      </w:pPr>
      <w:r>
        <w:rPr>
          <w:rFonts w:ascii="Times New Roman" w:hAnsi="Times New Roman" w:cs="Times New Roman"/>
          <w:sz w:val="24"/>
          <w:szCs w:val="24"/>
        </w:rPr>
        <w:t>T</w:t>
      </w:r>
      <w:r w:rsidR="002B53D0">
        <w:rPr>
          <w:rFonts w:ascii="Times New Roman" w:hAnsi="Times New Roman" w:cs="Times New Roman"/>
          <w:sz w:val="24"/>
          <w:szCs w:val="24"/>
        </w:rPr>
        <w:t>hese comments s</w:t>
      </w:r>
      <w:r w:rsidR="008C347D">
        <w:rPr>
          <w:rFonts w:ascii="Times New Roman" w:hAnsi="Times New Roman" w:cs="Times New Roman"/>
          <w:sz w:val="24"/>
          <w:szCs w:val="24"/>
        </w:rPr>
        <w:t xml:space="preserve">ummarize </w:t>
      </w:r>
      <w:r>
        <w:rPr>
          <w:rFonts w:ascii="Times New Roman" w:hAnsi="Times New Roman" w:cs="Times New Roman"/>
          <w:sz w:val="24"/>
          <w:szCs w:val="24"/>
        </w:rPr>
        <w:t>PSE</w:t>
      </w:r>
      <w:r w:rsidR="008C347D">
        <w:rPr>
          <w:rFonts w:ascii="Times New Roman" w:hAnsi="Times New Roman" w:cs="Times New Roman"/>
          <w:sz w:val="24"/>
          <w:szCs w:val="24"/>
        </w:rPr>
        <w:t>’s report,</w:t>
      </w:r>
      <w:r w:rsidR="002B53D0">
        <w:rPr>
          <w:rFonts w:ascii="Times New Roman" w:hAnsi="Times New Roman" w:cs="Times New Roman"/>
          <w:sz w:val="24"/>
          <w:szCs w:val="24"/>
        </w:rPr>
        <w:t xml:space="preserve"> highlight key </w:t>
      </w:r>
      <w:r>
        <w:rPr>
          <w:rFonts w:ascii="Times New Roman" w:hAnsi="Times New Roman" w:cs="Times New Roman"/>
          <w:sz w:val="24"/>
          <w:szCs w:val="24"/>
        </w:rPr>
        <w:t>programmatic developments</w:t>
      </w:r>
      <w:r w:rsidR="008C347D">
        <w:rPr>
          <w:rFonts w:ascii="Times New Roman" w:hAnsi="Times New Roman" w:cs="Times New Roman"/>
          <w:sz w:val="24"/>
          <w:szCs w:val="24"/>
        </w:rPr>
        <w:t xml:space="preserve">, and identify </w:t>
      </w:r>
      <w:r>
        <w:rPr>
          <w:rFonts w:ascii="Times New Roman" w:hAnsi="Times New Roman" w:cs="Times New Roman"/>
          <w:sz w:val="24"/>
          <w:szCs w:val="24"/>
        </w:rPr>
        <w:t xml:space="preserve">any </w:t>
      </w:r>
      <w:r w:rsidR="008C347D">
        <w:rPr>
          <w:rFonts w:ascii="Times New Roman" w:hAnsi="Times New Roman" w:cs="Times New Roman"/>
          <w:sz w:val="24"/>
          <w:szCs w:val="24"/>
        </w:rPr>
        <w:t>lingering issues</w:t>
      </w:r>
      <w:r w:rsidR="002B53D0">
        <w:rPr>
          <w:rFonts w:ascii="Times New Roman" w:hAnsi="Times New Roman" w:cs="Times New Roman"/>
          <w:sz w:val="24"/>
          <w:szCs w:val="24"/>
        </w:rPr>
        <w:t xml:space="preserve">. </w:t>
      </w:r>
      <w:r>
        <w:rPr>
          <w:rFonts w:ascii="Times New Roman" w:hAnsi="Times New Roman" w:cs="Times New Roman"/>
          <w:sz w:val="24"/>
          <w:szCs w:val="24"/>
        </w:rPr>
        <w:t>They</w:t>
      </w:r>
      <w:r w:rsidR="002B53D0">
        <w:rPr>
          <w:rFonts w:ascii="Times New Roman" w:hAnsi="Times New Roman" w:cs="Times New Roman"/>
          <w:sz w:val="24"/>
          <w:szCs w:val="24"/>
        </w:rPr>
        <w:t xml:space="preserve"> also discuss </w:t>
      </w:r>
      <w:r w:rsidR="008C347D">
        <w:rPr>
          <w:rFonts w:ascii="Times New Roman" w:hAnsi="Times New Roman" w:cs="Times New Roman"/>
          <w:sz w:val="24"/>
          <w:szCs w:val="24"/>
        </w:rPr>
        <w:t>recent and anticipated changes in the rules and policies affecting energy conservation</w:t>
      </w:r>
      <w:r w:rsidR="002B53D0">
        <w:rPr>
          <w:rFonts w:ascii="Times New Roman" w:hAnsi="Times New Roman" w:cs="Times New Roman"/>
          <w:sz w:val="24"/>
          <w:szCs w:val="24"/>
        </w:rPr>
        <w:t>.</w:t>
      </w:r>
      <w:r w:rsidR="007D18A6">
        <w:rPr>
          <w:rFonts w:ascii="Times New Roman" w:hAnsi="Times New Roman" w:cs="Times New Roman"/>
          <w:sz w:val="24"/>
          <w:szCs w:val="24"/>
        </w:rPr>
        <w:t xml:space="preserve"> Staff will review </w:t>
      </w:r>
      <w:r>
        <w:rPr>
          <w:rFonts w:ascii="Times New Roman" w:hAnsi="Times New Roman" w:cs="Times New Roman"/>
          <w:sz w:val="24"/>
          <w:szCs w:val="24"/>
        </w:rPr>
        <w:t xml:space="preserve">the </w:t>
      </w:r>
      <w:r w:rsidR="007D18A6">
        <w:rPr>
          <w:rFonts w:ascii="Times New Roman" w:hAnsi="Times New Roman" w:cs="Times New Roman"/>
          <w:sz w:val="24"/>
          <w:szCs w:val="24"/>
        </w:rPr>
        <w:t>comments filed by other parties and make a recommendation</w:t>
      </w:r>
      <w:r>
        <w:rPr>
          <w:rFonts w:ascii="Times New Roman" w:hAnsi="Times New Roman" w:cs="Times New Roman"/>
          <w:sz w:val="24"/>
          <w:szCs w:val="24"/>
        </w:rPr>
        <w:t xml:space="preserve"> at the Commission’s July 25, 2014, open meeting</w:t>
      </w:r>
      <w:r w:rsidR="007D18A6">
        <w:rPr>
          <w:rFonts w:ascii="Times New Roman" w:hAnsi="Times New Roman" w:cs="Times New Roman"/>
          <w:sz w:val="24"/>
          <w:szCs w:val="24"/>
        </w:rPr>
        <w:t xml:space="preserve"> on whether the Commission should issue an order accepting the report and finding that </w:t>
      </w:r>
      <w:r>
        <w:rPr>
          <w:rFonts w:ascii="Times New Roman" w:hAnsi="Times New Roman" w:cs="Times New Roman"/>
          <w:sz w:val="24"/>
          <w:szCs w:val="24"/>
        </w:rPr>
        <w:t>PSE</w:t>
      </w:r>
      <w:r w:rsidR="007D18A6">
        <w:rPr>
          <w:rFonts w:ascii="Times New Roman" w:hAnsi="Times New Roman" w:cs="Times New Roman"/>
          <w:sz w:val="24"/>
          <w:szCs w:val="24"/>
        </w:rPr>
        <w:t xml:space="preserve"> met its biennial conservation target.</w:t>
      </w:r>
    </w:p>
    <w:p w14:paraId="00FC4667" w14:textId="77777777" w:rsidR="002B53D0" w:rsidRDefault="002B53D0" w:rsidP="007622F8">
      <w:pPr>
        <w:rPr>
          <w:rFonts w:ascii="Times New Roman" w:hAnsi="Times New Roman" w:cs="Times New Roman"/>
          <w:sz w:val="24"/>
          <w:szCs w:val="24"/>
        </w:rPr>
      </w:pPr>
    </w:p>
    <w:p w14:paraId="00FC4668" w14:textId="77777777" w:rsidR="002B53D0" w:rsidRDefault="00CD1B4E" w:rsidP="007622F8">
      <w:pPr>
        <w:rPr>
          <w:rFonts w:ascii="Times New Roman" w:hAnsi="Times New Roman" w:cs="Times New Roman"/>
          <w:b/>
          <w:sz w:val="24"/>
          <w:szCs w:val="24"/>
        </w:rPr>
      </w:pPr>
      <w:r>
        <w:rPr>
          <w:rFonts w:ascii="Times New Roman" w:hAnsi="Times New Roman" w:cs="Times New Roman"/>
          <w:b/>
          <w:sz w:val="24"/>
          <w:szCs w:val="24"/>
        </w:rPr>
        <w:t>PSE</w:t>
      </w:r>
      <w:r w:rsidR="002B53D0">
        <w:rPr>
          <w:rFonts w:ascii="Times New Roman" w:hAnsi="Times New Roman" w:cs="Times New Roman"/>
          <w:b/>
          <w:sz w:val="24"/>
          <w:szCs w:val="24"/>
        </w:rPr>
        <w:t>’s Biennial Conservation Report</w:t>
      </w:r>
    </w:p>
    <w:p w14:paraId="00FC4669" w14:textId="77777777" w:rsidR="0095774E" w:rsidRDefault="0095774E" w:rsidP="007622F8">
      <w:pPr>
        <w:rPr>
          <w:rFonts w:ascii="Times New Roman" w:hAnsi="Times New Roman" w:cs="Times New Roman"/>
          <w:b/>
          <w:sz w:val="24"/>
          <w:szCs w:val="24"/>
        </w:rPr>
      </w:pPr>
    </w:p>
    <w:p w14:paraId="00FC466A" w14:textId="77777777" w:rsidR="0095774E" w:rsidRDefault="0095774E" w:rsidP="007622F8">
      <w:pPr>
        <w:rPr>
          <w:rFonts w:ascii="Times New Roman" w:hAnsi="Times New Roman" w:cs="Times New Roman"/>
          <w:sz w:val="24"/>
          <w:szCs w:val="24"/>
        </w:rPr>
      </w:pPr>
      <w:r>
        <w:rPr>
          <w:rFonts w:ascii="Times New Roman" w:hAnsi="Times New Roman" w:cs="Times New Roman"/>
          <w:sz w:val="24"/>
          <w:szCs w:val="24"/>
        </w:rPr>
        <w:t xml:space="preserve">In Order 01 of this docket, the commission approved a 2012-2013 biennial conservation target of </w:t>
      </w:r>
      <w:r w:rsidR="00CD1B4E">
        <w:rPr>
          <w:rFonts w:ascii="Times New Roman" w:hAnsi="Times New Roman" w:cs="Times New Roman"/>
          <w:sz w:val="24"/>
          <w:szCs w:val="24"/>
        </w:rPr>
        <w:t>666,000</w:t>
      </w:r>
      <w:r>
        <w:rPr>
          <w:rFonts w:ascii="Times New Roman" w:hAnsi="Times New Roman" w:cs="Times New Roman"/>
          <w:sz w:val="24"/>
          <w:szCs w:val="24"/>
        </w:rPr>
        <w:t xml:space="preserve"> megawatt-hours (MWh) for P</w:t>
      </w:r>
      <w:r w:rsidR="00CD1B4E">
        <w:rPr>
          <w:rFonts w:ascii="Times New Roman" w:hAnsi="Times New Roman" w:cs="Times New Roman"/>
          <w:sz w:val="24"/>
          <w:szCs w:val="24"/>
        </w:rPr>
        <w:t>SE</w:t>
      </w:r>
      <w:r>
        <w:rPr>
          <w:rFonts w:ascii="Times New Roman" w:hAnsi="Times New Roman" w:cs="Times New Roman"/>
          <w:sz w:val="24"/>
          <w:szCs w:val="24"/>
        </w:rPr>
        <w:t xml:space="preserve">. The company reports that it exceeded the </w:t>
      </w:r>
      <w:r w:rsidR="00CD1B4E">
        <w:rPr>
          <w:rFonts w:ascii="Times New Roman" w:hAnsi="Times New Roman" w:cs="Times New Roman"/>
          <w:sz w:val="24"/>
          <w:szCs w:val="24"/>
        </w:rPr>
        <w:t>target</w:t>
      </w:r>
      <w:r>
        <w:rPr>
          <w:rFonts w:ascii="Times New Roman" w:hAnsi="Times New Roman" w:cs="Times New Roman"/>
          <w:sz w:val="24"/>
          <w:szCs w:val="24"/>
        </w:rPr>
        <w:t xml:space="preserve"> by </w:t>
      </w:r>
      <w:r w:rsidR="00CD1B4E">
        <w:rPr>
          <w:rFonts w:ascii="Times New Roman" w:hAnsi="Times New Roman" w:cs="Times New Roman"/>
          <w:sz w:val="24"/>
          <w:szCs w:val="24"/>
        </w:rPr>
        <w:t>4.8</w:t>
      </w:r>
      <w:r>
        <w:rPr>
          <w:rFonts w:ascii="Times New Roman" w:hAnsi="Times New Roman" w:cs="Times New Roman"/>
          <w:sz w:val="24"/>
          <w:szCs w:val="24"/>
        </w:rPr>
        <w:t xml:space="preserve"> percent, achieving </w:t>
      </w:r>
      <w:r w:rsidR="00CD1B4E">
        <w:rPr>
          <w:rFonts w:ascii="Times New Roman" w:hAnsi="Times New Roman" w:cs="Times New Roman"/>
          <w:sz w:val="24"/>
          <w:szCs w:val="24"/>
        </w:rPr>
        <w:t>698,137</w:t>
      </w:r>
      <w:r>
        <w:rPr>
          <w:rFonts w:ascii="Times New Roman" w:hAnsi="Times New Roman" w:cs="Times New Roman"/>
          <w:sz w:val="24"/>
          <w:szCs w:val="24"/>
        </w:rPr>
        <w:t xml:space="preserve"> MWh. The company spent a</w:t>
      </w:r>
      <w:r w:rsidR="00CD1B4E">
        <w:rPr>
          <w:rFonts w:ascii="Times New Roman" w:hAnsi="Times New Roman" w:cs="Times New Roman"/>
          <w:sz w:val="24"/>
          <w:szCs w:val="24"/>
        </w:rPr>
        <w:t>pproximately</w:t>
      </w:r>
      <w:r>
        <w:rPr>
          <w:rFonts w:ascii="Times New Roman" w:hAnsi="Times New Roman" w:cs="Times New Roman"/>
          <w:sz w:val="24"/>
          <w:szCs w:val="24"/>
        </w:rPr>
        <w:t xml:space="preserve"> $</w:t>
      </w:r>
      <w:r w:rsidR="00CD1B4E">
        <w:rPr>
          <w:rFonts w:ascii="Times New Roman" w:hAnsi="Times New Roman" w:cs="Times New Roman"/>
          <w:sz w:val="24"/>
          <w:szCs w:val="24"/>
        </w:rPr>
        <w:t>189</w:t>
      </w:r>
      <w:r>
        <w:rPr>
          <w:rFonts w:ascii="Times New Roman" w:hAnsi="Times New Roman" w:cs="Times New Roman"/>
          <w:sz w:val="24"/>
          <w:szCs w:val="24"/>
        </w:rPr>
        <w:t xml:space="preserve"> million over the biennium, </w:t>
      </w:r>
      <w:r w:rsidR="00CD1B4E">
        <w:rPr>
          <w:rFonts w:ascii="Times New Roman" w:hAnsi="Times New Roman" w:cs="Times New Roman"/>
          <w:sz w:val="24"/>
          <w:szCs w:val="24"/>
        </w:rPr>
        <w:t>or 99.8 percent of</w:t>
      </w:r>
      <w:r>
        <w:rPr>
          <w:rFonts w:ascii="Times New Roman" w:hAnsi="Times New Roman" w:cs="Times New Roman"/>
          <w:sz w:val="24"/>
          <w:szCs w:val="24"/>
        </w:rPr>
        <w:t xml:space="preserve"> the budget</w:t>
      </w:r>
      <w:r w:rsidR="00CD1B4E">
        <w:rPr>
          <w:rFonts w:ascii="Times New Roman" w:hAnsi="Times New Roman" w:cs="Times New Roman"/>
          <w:sz w:val="24"/>
          <w:szCs w:val="24"/>
        </w:rPr>
        <w:t xml:space="preserve"> approved by the </w:t>
      </w:r>
      <w:r w:rsidR="00602AEE">
        <w:rPr>
          <w:rFonts w:ascii="Times New Roman" w:hAnsi="Times New Roman" w:cs="Times New Roman"/>
          <w:sz w:val="24"/>
          <w:szCs w:val="24"/>
        </w:rPr>
        <w:t>C</w:t>
      </w:r>
      <w:r w:rsidR="00CD1B4E">
        <w:rPr>
          <w:rFonts w:ascii="Times New Roman" w:hAnsi="Times New Roman" w:cs="Times New Roman"/>
          <w:sz w:val="24"/>
          <w:szCs w:val="24"/>
        </w:rPr>
        <w:t>ommission</w:t>
      </w:r>
      <w:r>
        <w:rPr>
          <w:rFonts w:ascii="Times New Roman" w:hAnsi="Times New Roman" w:cs="Times New Roman"/>
          <w:sz w:val="24"/>
          <w:szCs w:val="24"/>
        </w:rPr>
        <w:t xml:space="preserve">. </w:t>
      </w:r>
      <w:r w:rsidR="00CD1B4E">
        <w:rPr>
          <w:rFonts w:ascii="Times New Roman" w:hAnsi="Times New Roman" w:cs="Times New Roman"/>
          <w:sz w:val="24"/>
          <w:szCs w:val="24"/>
        </w:rPr>
        <w:t>Table 1 provides a</w:t>
      </w:r>
      <w:r>
        <w:rPr>
          <w:rFonts w:ascii="Times New Roman" w:hAnsi="Times New Roman" w:cs="Times New Roman"/>
          <w:sz w:val="24"/>
          <w:szCs w:val="24"/>
        </w:rPr>
        <w:t xml:space="preserve"> summary of </w:t>
      </w:r>
      <w:r w:rsidR="00CD1B4E">
        <w:rPr>
          <w:rFonts w:ascii="Times New Roman" w:hAnsi="Times New Roman" w:cs="Times New Roman"/>
          <w:sz w:val="24"/>
          <w:szCs w:val="24"/>
        </w:rPr>
        <w:t>PSE</w:t>
      </w:r>
      <w:r>
        <w:rPr>
          <w:rFonts w:ascii="Times New Roman" w:hAnsi="Times New Roman" w:cs="Times New Roman"/>
          <w:sz w:val="24"/>
          <w:szCs w:val="24"/>
        </w:rPr>
        <w:t>’s reported savings and expenditures</w:t>
      </w:r>
      <w:r w:rsidR="00CD1B4E">
        <w:rPr>
          <w:rFonts w:ascii="Times New Roman" w:hAnsi="Times New Roman" w:cs="Times New Roman"/>
          <w:sz w:val="24"/>
          <w:szCs w:val="24"/>
        </w:rPr>
        <w:t>.</w:t>
      </w:r>
    </w:p>
    <w:p w14:paraId="00FC466B" w14:textId="77777777" w:rsidR="00CC6F5C" w:rsidRDefault="00CC6F5C" w:rsidP="007622F8">
      <w:pPr>
        <w:rPr>
          <w:rFonts w:ascii="Times New Roman" w:hAnsi="Times New Roman" w:cs="Times New Roman"/>
          <w:sz w:val="24"/>
          <w:szCs w:val="24"/>
        </w:rPr>
      </w:pPr>
    </w:p>
    <w:p w14:paraId="00FC466C" w14:textId="77777777" w:rsidR="0095774E" w:rsidRPr="00CC6F5C" w:rsidRDefault="00CC6F5C" w:rsidP="007622F8">
      <w:pPr>
        <w:rPr>
          <w:rFonts w:ascii="Times New Roman" w:hAnsi="Times New Roman" w:cs="Times New Roman"/>
          <w:b/>
          <w:sz w:val="24"/>
          <w:szCs w:val="24"/>
        </w:rPr>
      </w:pPr>
      <w:r>
        <w:rPr>
          <w:rFonts w:ascii="Times New Roman" w:hAnsi="Times New Roman" w:cs="Times New Roman"/>
          <w:b/>
          <w:sz w:val="24"/>
          <w:szCs w:val="24"/>
        </w:rPr>
        <w:t>Table 1: Summary of P</w:t>
      </w:r>
      <w:r w:rsidR="00CD1B4E">
        <w:rPr>
          <w:rFonts w:ascii="Times New Roman" w:hAnsi="Times New Roman" w:cs="Times New Roman"/>
          <w:b/>
          <w:sz w:val="24"/>
          <w:szCs w:val="24"/>
        </w:rPr>
        <w:t>SE</w:t>
      </w:r>
      <w:r>
        <w:rPr>
          <w:rFonts w:ascii="Times New Roman" w:hAnsi="Times New Roman" w:cs="Times New Roman"/>
          <w:b/>
          <w:sz w:val="24"/>
          <w:szCs w:val="24"/>
        </w:rPr>
        <w:t>’s 2012-2013 Conservation Achievements</w:t>
      </w:r>
    </w:p>
    <w:tbl>
      <w:tblPr>
        <w:tblStyle w:val="TableGrid"/>
        <w:tblW w:w="0" w:type="auto"/>
        <w:tblLook w:val="04A0" w:firstRow="1" w:lastRow="0" w:firstColumn="1" w:lastColumn="0" w:noHBand="0" w:noVBand="1"/>
      </w:tblPr>
      <w:tblGrid>
        <w:gridCol w:w="2808"/>
        <w:gridCol w:w="1980"/>
        <w:gridCol w:w="2394"/>
        <w:gridCol w:w="2394"/>
      </w:tblGrid>
      <w:tr w:rsidR="0095774E" w14:paraId="00FC4671" w14:textId="77777777" w:rsidTr="0011198C">
        <w:trPr>
          <w:trHeight w:val="395"/>
        </w:trPr>
        <w:tc>
          <w:tcPr>
            <w:tcW w:w="2808" w:type="dxa"/>
            <w:vAlign w:val="center"/>
          </w:tcPr>
          <w:p w14:paraId="00FC466D" w14:textId="77777777" w:rsidR="0095774E" w:rsidRDefault="0095774E" w:rsidP="00B53B0C">
            <w:pPr>
              <w:jc w:val="center"/>
              <w:rPr>
                <w:rFonts w:ascii="Times New Roman" w:hAnsi="Times New Roman" w:cs="Times New Roman"/>
                <w:sz w:val="24"/>
                <w:szCs w:val="24"/>
              </w:rPr>
            </w:pPr>
          </w:p>
        </w:tc>
        <w:tc>
          <w:tcPr>
            <w:tcW w:w="1980" w:type="dxa"/>
            <w:vAlign w:val="center"/>
          </w:tcPr>
          <w:p w14:paraId="00FC466E" w14:textId="77777777" w:rsidR="0095774E" w:rsidRPr="00CC6F5C" w:rsidRDefault="0095774E" w:rsidP="00B53B0C">
            <w:pPr>
              <w:jc w:val="center"/>
              <w:rPr>
                <w:rFonts w:ascii="Times New Roman" w:hAnsi="Times New Roman" w:cs="Times New Roman"/>
                <w:b/>
                <w:sz w:val="24"/>
                <w:szCs w:val="24"/>
              </w:rPr>
            </w:pPr>
            <w:r w:rsidRPr="00CC6F5C">
              <w:rPr>
                <w:rFonts w:ascii="Times New Roman" w:hAnsi="Times New Roman" w:cs="Times New Roman"/>
                <w:b/>
                <w:sz w:val="24"/>
                <w:szCs w:val="24"/>
              </w:rPr>
              <w:t>Target</w:t>
            </w:r>
          </w:p>
        </w:tc>
        <w:tc>
          <w:tcPr>
            <w:tcW w:w="2394" w:type="dxa"/>
            <w:vAlign w:val="center"/>
          </w:tcPr>
          <w:p w14:paraId="00FC466F" w14:textId="77777777" w:rsidR="0095774E" w:rsidRPr="00CC6F5C" w:rsidRDefault="00B53B0C" w:rsidP="00B53B0C">
            <w:pPr>
              <w:jc w:val="center"/>
              <w:rPr>
                <w:rFonts w:ascii="Times New Roman" w:hAnsi="Times New Roman" w:cs="Times New Roman"/>
                <w:b/>
                <w:sz w:val="24"/>
                <w:szCs w:val="24"/>
              </w:rPr>
            </w:pPr>
            <w:r>
              <w:rPr>
                <w:rFonts w:ascii="Times New Roman" w:hAnsi="Times New Roman" w:cs="Times New Roman"/>
                <w:b/>
                <w:sz w:val="24"/>
                <w:szCs w:val="24"/>
              </w:rPr>
              <w:t>Reported</w:t>
            </w:r>
          </w:p>
        </w:tc>
        <w:tc>
          <w:tcPr>
            <w:tcW w:w="2394" w:type="dxa"/>
            <w:vAlign w:val="center"/>
          </w:tcPr>
          <w:p w14:paraId="00FC4670" w14:textId="77777777" w:rsidR="0095774E" w:rsidRPr="00CC6F5C" w:rsidRDefault="0095774E" w:rsidP="00B53B0C">
            <w:pPr>
              <w:jc w:val="center"/>
              <w:rPr>
                <w:rFonts w:ascii="Times New Roman" w:hAnsi="Times New Roman" w:cs="Times New Roman"/>
                <w:b/>
                <w:sz w:val="24"/>
                <w:szCs w:val="24"/>
              </w:rPr>
            </w:pPr>
            <w:r w:rsidRPr="00CC6F5C">
              <w:rPr>
                <w:rFonts w:ascii="Times New Roman" w:hAnsi="Times New Roman" w:cs="Times New Roman"/>
                <w:b/>
                <w:sz w:val="24"/>
                <w:szCs w:val="24"/>
              </w:rPr>
              <w:t>Percent</w:t>
            </w:r>
            <w:r w:rsidR="00CC6F5C">
              <w:rPr>
                <w:rFonts w:ascii="Times New Roman" w:hAnsi="Times New Roman" w:cs="Times New Roman"/>
                <w:b/>
                <w:sz w:val="24"/>
                <w:szCs w:val="24"/>
              </w:rPr>
              <w:t xml:space="preserve"> of target</w:t>
            </w:r>
          </w:p>
        </w:tc>
      </w:tr>
      <w:tr w:rsidR="00CC6F5C" w14:paraId="00FC4676" w14:textId="77777777" w:rsidTr="0011198C">
        <w:trPr>
          <w:trHeight w:val="440"/>
        </w:trPr>
        <w:tc>
          <w:tcPr>
            <w:tcW w:w="2808" w:type="dxa"/>
            <w:vAlign w:val="center"/>
          </w:tcPr>
          <w:p w14:paraId="00FC4672" w14:textId="77777777" w:rsidR="00CC6F5C" w:rsidRPr="00CC6F5C" w:rsidRDefault="00CC6F5C" w:rsidP="007622F8">
            <w:pPr>
              <w:rPr>
                <w:rFonts w:ascii="Times New Roman" w:hAnsi="Times New Roman" w:cs="Times New Roman"/>
                <w:b/>
                <w:sz w:val="24"/>
                <w:szCs w:val="24"/>
              </w:rPr>
            </w:pPr>
            <w:r w:rsidRPr="00CC6F5C">
              <w:rPr>
                <w:rFonts w:ascii="Times New Roman" w:hAnsi="Times New Roman" w:cs="Times New Roman"/>
                <w:b/>
                <w:sz w:val="24"/>
                <w:szCs w:val="24"/>
              </w:rPr>
              <w:t>Savings (MWh)</w:t>
            </w:r>
          </w:p>
        </w:tc>
        <w:tc>
          <w:tcPr>
            <w:tcW w:w="1980" w:type="dxa"/>
            <w:vAlign w:val="center"/>
          </w:tcPr>
          <w:p w14:paraId="00FC4673" w14:textId="77777777" w:rsidR="00CC6F5C" w:rsidRDefault="00B53B0C" w:rsidP="00862C74">
            <w:pPr>
              <w:jc w:val="center"/>
              <w:rPr>
                <w:rFonts w:ascii="Times New Roman" w:hAnsi="Times New Roman" w:cs="Times New Roman"/>
                <w:sz w:val="24"/>
                <w:szCs w:val="24"/>
              </w:rPr>
            </w:pPr>
            <w:r>
              <w:rPr>
                <w:rFonts w:ascii="Times New Roman" w:hAnsi="Times New Roman" w:cs="Times New Roman"/>
                <w:sz w:val="24"/>
                <w:szCs w:val="24"/>
              </w:rPr>
              <w:t>666,000</w:t>
            </w:r>
          </w:p>
        </w:tc>
        <w:tc>
          <w:tcPr>
            <w:tcW w:w="2394" w:type="dxa"/>
            <w:vAlign w:val="center"/>
          </w:tcPr>
          <w:p w14:paraId="00FC4674" w14:textId="77777777" w:rsidR="00CC6F5C" w:rsidRDefault="00B53B0C" w:rsidP="00862C74">
            <w:pPr>
              <w:jc w:val="center"/>
              <w:rPr>
                <w:rFonts w:ascii="Times New Roman" w:hAnsi="Times New Roman" w:cs="Times New Roman"/>
                <w:sz w:val="24"/>
                <w:szCs w:val="24"/>
              </w:rPr>
            </w:pPr>
            <w:r>
              <w:rPr>
                <w:rFonts w:ascii="Times New Roman" w:hAnsi="Times New Roman" w:cs="Times New Roman"/>
                <w:sz w:val="24"/>
                <w:szCs w:val="24"/>
              </w:rPr>
              <w:t>698,137</w:t>
            </w:r>
          </w:p>
        </w:tc>
        <w:tc>
          <w:tcPr>
            <w:tcW w:w="2394" w:type="dxa"/>
            <w:vMerge w:val="restart"/>
            <w:vAlign w:val="center"/>
          </w:tcPr>
          <w:p w14:paraId="00FC4675" w14:textId="77777777" w:rsidR="00CC6F5C" w:rsidRDefault="00B53B0C" w:rsidP="00862C74">
            <w:pPr>
              <w:jc w:val="center"/>
              <w:rPr>
                <w:rFonts w:ascii="Times New Roman" w:hAnsi="Times New Roman" w:cs="Times New Roman"/>
                <w:sz w:val="24"/>
                <w:szCs w:val="24"/>
              </w:rPr>
            </w:pPr>
            <w:r>
              <w:rPr>
                <w:rFonts w:ascii="Times New Roman" w:hAnsi="Times New Roman" w:cs="Times New Roman"/>
                <w:sz w:val="24"/>
                <w:szCs w:val="24"/>
              </w:rPr>
              <w:t>104.8</w:t>
            </w:r>
            <w:r w:rsidR="00CC6F5C">
              <w:rPr>
                <w:rFonts w:ascii="Times New Roman" w:hAnsi="Times New Roman" w:cs="Times New Roman"/>
                <w:sz w:val="24"/>
                <w:szCs w:val="24"/>
              </w:rPr>
              <w:t>%</w:t>
            </w:r>
          </w:p>
        </w:tc>
      </w:tr>
      <w:tr w:rsidR="00CC6F5C" w14:paraId="00FC467B" w14:textId="77777777" w:rsidTr="0011198C">
        <w:trPr>
          <w:trHeight w:val="440"/>
        </w:trPr>
        <w:tc>
          <w:tcPr>
            <w:tcW w:w="2808" w:type="dxa"/>
            <w:vAlign w:val="center"/>
          </w:tcPr>
          <w:p w14:paraId="00FC4677" w14:textId="77777777" w:rsidR="00CC6F5C" w:rsidRPr="00CC6F5C" w:rsidRDefault="00CC6F5C" w:rsidP="007622F8">
            <w:pPr>
              <w:rPr>
                <w:rFonts w:ascii="Times New Roman" w:hAnsi="Times New Roman" w:cs="Times New Roman"/>
                <w:b/>
                <w:sz w:val="24"/>
                <w:szCs w:val="24"/>
              </w:rPr>
            </w:pPr>
            <w:r w:rsidRPr="00CC6F5C">
              <w:rPr>
                <w:rFonts w:ascii="Times New Roman" w:hAnsi="Times New Roman" w:cs="Times New Roman"/>
                <w:b/>
                <w:sz w:val="24"/>
                <w:szCs w:val="24"/>
              </w:rPr>
              <w:t>Savings (average MW)</w:t>
            </w:r>
          </w:p>
        </w:tc>
        <w:tc>
          <w:tcPr>
            <w:tcW w:w="1980" w:type="dxa"/>
            <w:vAlign w:val="center"/>
          </w:tcPr>
          <w:p w14:paraId="00FC4678" w14:textId="77777777" w:rsidR="00CC6F5C" w:rsidRDefault="00B53B0C" w:rsidP="00862C74">
            <w:pPr>
              <w:jc w:val="center"/>
              <w:rPr>
                <w:rFonts w:ascii="Times New Roman" w:hAnsi="Times New Roman" w:cs="Times New Roman"/>
                <w:sz w:val="24"/>
                <w:szCs w:val="24"/>
              </w:rPr>
            </w:pPr>
            <w:r>
              <w:rPr>
                <w:rFonts w:ascii="Times New Roman" w:hAnsi="Times New Roman" w:cs="Times New Roman"/>
                <w:sz w:val="24"/>
                <w:szCs w:val="24"/>
              </w:rPr>
              <w:t>76.0</w:t>
            </w:r>
          </w:p>
        </w:tc>
        <w:tc>
          <w:tcPr>
            <w:tcW w:w="2394" w:type="dxa"/>
            <w:vAlign w:val="center"/>
          </w:tcPr>
          <w:p w14:paraId="00FC4679" w14:textId="77777777" w:rsidR="00CC6F5C" w:rsidRDefault="00B53B0C" w:rsidP="00862C74">
            <w:pPr>
              <w:jc w:val="center"/>
              <w:rPr>
                <w:rFonts w:ascii="Times New Roman" w:hAnsi="Times New Roman" w:cs="Times New Roman"/>
                <w:sz w:val="24"/>
                <w:szCs w:val="24"/>
              </w:rPr>
            </w:pPr>
            <w:r>
              <w:rPr>
                <w:rFonts w:ascii="Times New Roman" w:hAnsi="Times New Roman" w:cs="Times New Roman"/>
                <w:sz w:val="24"/>
                <w:szCs w:val="24"/>
              </w:rPr>
              <w:t>79.7</w:t>
            </w:r>
          </w:p>
        </w:tc>
        <w:tc>
          <w:tcPr>
            <w:tcW w:w="2394" w:type="dxa"/>
            <w:vMerge/>
            <w:vAlign w:val="center"/>
          </w:tcPr>
          <w:p w14:paraId="00FC467A" w14:textId="77777777" w:rsidR="00CC6F5C" w:rsidRDefault="00CC6F5C" w:rsidP="00862C74">
            <w:pPr>
              <w:jc w:val="center"/>
              <w:rPr>
                <w:rFonts w:ascii="Times New Roman" w:hAnsi="Times New Roman" w:cs="Times New Roman"/>
                <w:sz w:val="24"/>
                <w:szCs w:val="24"/>
              </w:rPr>
            </w:pPr>
          </w:p>
        </w:tc>
      </w:tr>
      <w:tr w:rsidR="0095774E" w14:paraId="00FC4680" w14:textId="77777777" w:rsidTr="0011198C">
        <w:trPr>
          <w:trHeight w:val="440"/>
        </w:trPr>
        <w:tc>
          <w:tcPr>
            <w:tcW w:w="2808" w:type="dxa"/>
            <w:vAlign w:val="center"/>
          </w:tcPr>
          <w:p w14:paraId="00FC467C" w14:textId="77777777" w:rsidR="0095774E" w:rsidRPr="00CC6F5C" w:rsidRDefault="0095774E" w:rsidP="007622F8">
            <w:pPr>
              <w:rPr>
                <w:rFonts w:ascii="Times New Roman" w:hAnsi="Times New Roman" w:cs="Times New Roman"/>
                <w:b/>
                <w:sz w:val="24"/>
                <w:szCs w:val="24"/>
              </w:rPr>
            </w:pPr>
            <w:r w:rsidRPr="00CC6F5C">
              <w:rPr>
                <w:rFonts w:ascii="Times New Roman" w:hAnsi="Times New Roman" w:cs="Times New Roman"/>
                <w:b/>
                <w:sz w:val="24"/>
                <w:szCs w:val="24"/>
              </w:rPr>
              <w:t>Expenditures</w:t>
            </w:r>
          </w:p>
        </w:tc>
        <w:tc>
          <w:tcPr>
            <w:tcW w:w="1980" w:type="dxa"/>
            <w:vAlign w:val="center"/>
          </w:tcPr>
          <w:p w14:paraId="00FC467D" w14:textId="77777777" w:rsidR="0095774E" w:rsidRDefault="00CC6F5C" w:rsidP="00B53B0C">
            <w:pPr>
              <w:jc w:val="center"/>
              <w:rPr>
                <w:rFonts w:ascii="Times New Roman" w:hAnsi="Times New Roman" w:cs="Times New Roman"/>
                <w:sz w:val="24"/>
                <w:szCs w:val="24"/>
              </w:rPr>
            </w:pPr>
            <w:r>
              <w:rPr>
                <w:rFonts w:ascii="Times New Roman" w:hAnsi="Times New Roman" w:cs="Times New Roman"/>
                <w:sz w:val="24"/>
                <w:szCs w:val="24"/>
              </w:rPr>
              <w:t>$</w:t>
            </w:r>
            <w:r w:rsidR="00B53B0C">
              <w:rPr>
                <w:rFonts w:ascii="Times New Roman" w:hAnsi="Times New Roman" w:cs="Times New Roman"/>
                <w:sz w:val="24"/>
                <w:szCs w:val="24"/>
              </w:rPr>
              <w:t>189,662,000</w:t>
            </w:r>
          </w:p>
        </w:tc>
        <w:tc>
          <w:tcPr>
            <w:tcW w:w="2394" w:type="dxa"/>
            <w:vAlign w:val="center"/>
          </w:tcPr>
          <w:p w14:paraId="00FC467E" w14:textId="77777777" w:rsidR="0095774E" w:rsidRDefault="00CC6F5C" w:rsidP="00B53B0C">
            <w:pPr>
              <w:jc w:val="center"/>
              <w:rPr>
                <w:rFonts w:ascii="Times New Roman" w:hAnsi="Times New Roman" w:cs="Times New Roman"/>
                <w:sz w:val="24"/>
                <w:szCs w:val="24"/>
              </w:rPr>
            </w:pPr>
            <w:r>
              <w:rPr>
                <w:rFonts w:ascii="Times New Roman" w:hAnsi="Times New Roman" w:cs="Times New Roman"/>
                <w:sz w:val="24"/>
                <w:szCs w:val="24"/>
              </w:rPr>
              <w:t>$</w:t>
            </w:r>
            <w:r w:rsidR="00B53B0C">
              <w:rPr>
                <w:rFonts w:ascii="Times New Roman" w:hAnsi="Times New Roman" w:cs="Times New Roman"/>
                <w:sz w:val="24"/>
                <w:szCs w:val="24"/>
              </w:rPr>
              <w:t>189,274,000</w:t>
            </w:r>
          </w:p>
        </w:tc>
        <w:tc>
          <w:tcPr>
            <w:tcW w:w="2394" w:type="dxa"/>
            <w:vAlign w:val="center"/>
          </w:tcPr>
          <w:p w14:paraId="00FC467F" w14:textId="77777777" w:rsidR="0095774E" w:rsidRDefault="00B53B0C" w:rsidP="00862C74">
            <w:pPr>
              <w:jc w:val="center"/>
              <w:rPr>
                <w:rFonts w:ascii="Times New Roman" w:hAnsi="Times New Roman" w:cs="Times New Roman"/>
                <w:sz w:val="24"/>
                <w:szCs w:val="24"/>
              </w:rPr>
            </w:pPr>
            <w:r>
              <w:rPr>
                <w:rFonts w:ascii="Times New Roman" w:hAnsi="Times New Roman" w:cs="Times New Roman"/>
                <w:sz w:val="24"/>
                <w:szCs w:val="24"/>
              </w:rPr>
              <w:t>99.8</w:t>
            </w:r>
            <w:r w:rsidR="00CC6F5C">
              <w:rPr>
                <w:rFonts w:ascii="Times New Roman" w:hAnsi="Times New Roman" w:cs="Times New Roman"/>
                <w:sz w:val="24"/>
                <w:szCs w:val="24"/>
              </w:rPr>
              <w:t>%</w:t>
            </w:r>
          </w:p>
        </w:tc>
      </w:tr>
    </w:tbl>
    <w:p w14:paraId="00FC4681" w14:textId="77777777" w:rsidR="0095774E" w:rsidRDefault="0095774E" w:rsidP="007622F8">
      <w:pPr>
        <w:rPr>
          <w:rFonts w:ascii="Times New Roman" w:hAnsi="Times New Roman" w:cs="Times New Roman"/>
          <w:sz w:val="24"/>
          <w:szCs w:val="24"/>
        </w:rPr>
      </w:pPr>
    </w:p>
    <w:p w14:paraId="00FC4682" w14:textId="77777777" w:rsidR="002B53D0" w:rsidRDefault="00FD680D" w:rsidP="007622F8">
      <w:pPr>
        <w:rPr>
          <w:rFonts w:ascii="Times New Roman" w:hAnsi="Times New Roman" w:cs="Times New Roman"/>
          <w:sz w:val="24"/>
          <w:szCs w:val="24"/>
        </w:rPr>
      </w:pPr>
      <w:r>
        <w:rPr>
          <w:rFonts w:ascii="Times New Roman" w:hAnsi="Times New Roman" w:cs="Times New Roman"/>
          <w:sz w:val="24"/>
          <w:szCs w:val="24"/>
        </w:rPr>
        <w:t xml:space="preserve">Using the </w:t>
      </w:r>
      <w:r w:rsidR="00B53B0C">
        <w:rPr>
          <w:rFonts w:ascii="Times New Roman" w:hAnsi="Times New Roman" w:cs="Times New Roman"/>
          <w:sz w:val="24"/>
          <w:szCs w:val="24"/>
        </w:rPr>
        <w:t xml:space="preserve">Total Resource Cost Test, as modified by the </w:t>
      </w:r>
      <w:r>
        <w:rPr>
          <w:rFonts w:ascii="Times New Roman" w:hAnsi="Times New Roman" w:cs="Times New Roman"/>
          <w:sz w:val="24"/>
          <w:szCs w:val="24"/>
        </w:rPr>
        <w:t>Northwest Power and Conservation Council’s</w:t>
      </w:r>
      <w:r w:rsidR="00AD0857">
        <w:rPr>
          <w:rFonts w:ascii="Times New Roman" w:hAnsi="Times New Roman" w:cs="Times New Roman"/>
          <w:sz w:val="24"/>
          <w:szCs w:val="24"/>
        </w:rPr>
        <w:t xml:space="preserve"> (Council)</w:t>
      </w:r>
      <w:r>
        <w:rPr>
          <w:rFonts w:ascii="Times New Roman" w:hAnsi="Times New Roman" w:cs="Times New Roman"/>
          <w:sz w:val="24"/>
          <w:szCs w:val="24"/>
        </w:rPr>
        <w:t xml:space="preserve">, </w:t>
      </w:r>
      <w:r w:rsidR="00B53B0C">
        <w:rPr>
          <w:rFonts w:ascii="Times New Roman" w:hAnsi="Times New Roman" w:cs="Times New Roman"/>
          <w:sz w:val="24"/>
          <w:szCs w:val="24"/>
        </w:rPr>
        <w:t>PSE</w:t>
      </w:r>
      <w:r>
        <w:rPr>
          <w:rFonts w:ascii="Times New Roman" w:hAnsi="Times New Roman" w:cs="Times New Roman"/>
          <w:sz w:val="24"/>
          <w:szCs w:val="24"/>
        </w:rPr>
        <w:t xml:space="preserve"> reported a cost-effectiveness ratio of </w:t>
      </w:r>
      <w:r w:rsidR="00B53B0C">
        <w:rPr>
          <w:rFonts w:ascii="Times New Roman" w:hAnsi="Times New Roman" w:cs="Times New Roman"/>
          <w:sz w:val="24"/>
          <w:szCs w:val="24"/>
        </w:rPr>
        <w:t xml:space="preserve">1.84 </w:t>
      </w:r>
      <w:r>
        <w:rPr>
          <w:rFonts w:ascii="Times New Roman" w:hAnsi="Times New Roman" w:cs="Times New Roman"/>
          <w:sz w:val="24"/>
          <w:szCs w:val="24"/>
        </w:rPr>
        <w:t xml:space="preserve">for </w:t>
      </w:r>
      <w:r w:rsidR="0094601E">
        <w:rPr>
          <w:rFonts w:ascii="Times New Roman" w:hAnsi="Times New Roman" w:cs="Times New Roman"/>
          <w:sz w:val="24"/>
          <w:szCs w:val="24"/>
        </w:rPr>
        <w:t xml:space="preserve">its </w:t>
      </w:r>
      <w:r w:rsidR="00B53B0C">
        <w:rPr>
          <w:rFonts w:ascii="Times New Roman" w:hAnsi="Times New Roman" w:cs="Times New Roman"/>
          <w:sz w:val="24"/>
          <w:szCs w:val="24"/>
        </w:rPr>
        <w:t xml:space="preserve">2012-13 </w:t>
      </w:r>
      <w:r w:rsidR="0094601E">
        <w:rPr>
          <w:rFonts w:ascii="Times New Roman" w:hAnsi="Times New Roman" w:cs="Times New Roman"/>
          <w:sz w:val="24"/>
          <w:szCs w:val="24"/>
        </w:rPr>
        <w:t>portfolio</w:t>
      </w:r>
      <w:r>
        <w:rPr>
          <w:rFonts w:ascii="Times New Roman" w:hAnsi="Times New Roman" w:cs="Times New Roman"/>
          <w:sz w:val="24"/>
          <w:szCs w:val="24"/>
        </w:rPr>
        <w:t>.</w:t>
      </w:r>
    </w:p>
    <w:p w14:paraId="00FC4683" w14:textId="77777777" w:rsidR="00FD680D" w:rsidRDefault="00FD680D" w:rsidP="007622F8">
      <w:pPr>
        <w:rPr>
          <w:rFonts w:ascii="Times New Roman" w:hAnsi="Times New Roman" w:cs="Times New Roman"/>
          <w:sz w:val="24"/>
          <w:szCs w:val="24"/>
        </w:rPr>
      </w:pPr>
    </w:p>
    <w:p w14:paraId="00FC4684" w14:textId="77777777" w:rsidR="00151318" w:rsidRDefault="00151318" w:rsidP="007622F8">
      <w:pPr>
        <w:rPr>
          <w:rFonts w:ascii="Times New Roman" w:hAnsi="Times New Roman" w:cs="Times New Roman"/>
          <w:sz w:val="24"/>
          <w:szCs w:val="24"/>
        </w:rPr>
      </w:pPr>
      <w:r>
        <w:rPr>
          <w:rFonts w:ascii="Times New Roman" w:hAnsi="Times New Roman" w:cs="Times New Roman"/>
          <w:sz w:val="24"/>
          <w:szCs w:val="24"/>
        </w:rPr>
        <w:t>PSE’s achievement of its target reflects the broad range of measures and delivery methods included in PSE’s conservation portfolio</w:t>
      </w:r>
      <w:r w:rsidR="005540D2">
        <w:rPr>
          <w:rFonts w:ascii="Times New Roman" w:hAnsi="Times New Roman" w:cs="Times New Roman"/>
          <w:sz w:val="24"/>
          <w:szCs w:val="24"/>
        </w:rPr>
        <w:t xml:space="preserve">. </w:t>
      </w:r>
      <w:r>
        <w:rPr>
          <w:rFonts w:ascii="Times New Roman" w:hAnsi="Times New Roman" w:cs="Times New Roman"/>
          <w:sz w:val="24"/>
          <w:szCs w:val="24"/>
        </w:rPr>
        <w:t xml:space="preserve">While lighting, especially newer LEDs, contributed to a significant proportion of PSE’s achievement in 2012-13, PSE’s </w:t>
      </w:r>
      <w:r w:rsidR="003543A9">
        <w:rPr>
          <w:rFonts w:ascii="Times New Roman" w:hAnsi="Times New Roman" w:cs="Times New Roman"/>
          <w:sz w:val="24"/>
          <w:szCs w:val="24"/>
        </w:rPr>
        <w:t>suite of efforts to capture savings across the residential, commercial and industrial sectors enabled the company to meet its target</w:t>
      </w:r>
      <w:r w:rsidR="005540D2">
        <w:rPr>
          <w:rFonts w:ascii="Times New Roman" w:hAnsi="Times New Roman" w:cs="Times New Roman"/>
          <w:sz w:val="24"/>
          <w:szCs w:val="24"/>
        </w:rPr>
        <w:t xml:space="preserve">. </w:t>
      </w:r>
    </w:p>
    <w:p w14:paraId="00FC4685" w14:textId="77777777" w:rsidR="00151318" w:rsidRDefault="00151318" w:rsidP="007622F8">
      <w:pPr>
        <w:rPr>
          <w:rFonts w:ascii="Times New Roman" w:hAnsi="Times New Roman" w:cs="Times New Roman"/>
          <w:sz w:val="24"/>
          <w:szCs w:val="24"/>
        </w:rPr>
      </w:pPr>
    </w:p>
    <w:p w14:paraId="00FC4686" w14:textId="46D08FA2" w:rsidR="00C10732" w:rsidRDefault="000A308D" w:rsidP="007622F8">
      <w:pPr>
        <w:rPr>
          <w:rFonts w:ascii="Times New Roman" w:hAnsi="Times New Roman" w:cs="Times New Roman"/>
          <w:sz w:val="24"/>
          <w:szCs w:val="24"/>
        </w:rPr>
      </w:pPr>
      <w:r>
        <w:rPr>
          <w:rFonts w:ascii="Times New Roman" w:hAnsi="Times New Roman" w:cs="Times New Roman"/>
          <w:sz w:val="24"/>
          <w:szCs w:val="24"/>
        </w:rPr>
        <w:t xml:space="preserve">It is important to note that PSE’s approach to claiming savings from the Northwest Energy Efficiency Alliance (NEEA) toward its biennial target differed from that of </w:t>
      </w:r>
      <w:r w:rsidR="004F5275">
        <w:rPr>
          <w:rFonts w:ascii="Times New Roman" w:hAnsi="Times New Roman" w:cs="Times New Roman"/>
          <w:sz w:val="24"/>
          <w:szCs w:val="24"/>
        </w:rPr>
        <w:t xml:space="preserve">the </w:t>
      </w:r>
      <w:r>
        <w:rPr>
          <w:rFonts w:ascii="Times New Roman" w:hAnsi="Times New Roman" w:cs="Times New Roman"/>
          <w:sz w:val="24"/>
          <w:szCs w:val="24"/>
        </w:rPr>
        <w:t xml:space="preserve">Avista </w:t>
      </w:r>
      <w:r w:rsidR="004F5275">
        <w:rPr>
          <w:rFonts w:ascii="Times New Roman" w:hAnsi="Times New Roman" w:cs="Times New Roman"/>
          <w:sz w:val="24"/>
          <w:szCs w:val="24"/>
        </w:rPr>
        <w:t xml:space="preserve">Corporation (Avista) </w:t>
      </w:r>
      <w:r>
        <w:rPr>
          <w:rFonts w:ascii="Times New Roman" w:hAnsi="Times New Roman" w:cs="Times New Roman"/>
          <w:sz w:val="24"/>
          <w:szCs w:val="24"/>
        </w:rPr>
        <w:t xml:space="preserve">and </w:t>
      </w:r>
      <w:r w:rsidR="004F5275">
        <w:rPr>
          <w:rFonts w:ascii="Times New Roman" w:hAnsi="Times New Roman" w:cs="Times New Roman"/>
          <w:sz w:val="24"/>
          <w:szCs w:val="24"/>
        </w:rPr>
        <w:t>Pacific Power &amp; Light Company (</w:t>
      </w:r>
      <w:r>
        <w:rPr>
          <w:rFonts w:ascii="Times New Roman" w:hAnsi="Times New Roman" w:cs="Times New Roman"/>
          <w:sz w:val="24"/>
          <w:szCs w:val="24"/>
        </w:rPr>
        <w:t>PacifiCorp</w:t>
      </w:r>
      <w:r w:rsidR="004F5275">
        <w:rPr>
          <w:rFonts w:ascii="Times New Roman" w:hAnsi="Times New Roman" w:cs="Times New Roman"/>
          <w:sz w:val="24"/>
          <w:szCs w:val="24"/>
        </w:rPr>
        <w:t>)</w:t>
      </w:r>
      <w:r w:rsidR="005540D2">
        <w:rPr>
          <w:rFonts w:ascii="Times New Roman" w:hAnsi="Times New Roman" w:cs="Times New Roman"/>
          <w:sz w:val="24"/>
          <w:szCs w:val="24"/>
        </w:rPr>
        <w:t xml:space="preserve">. </w:t>
      </w:r>
      <w:r>
        <w:rPr>
          <w:rFonts w:ascii="Times New Roman" w:hAnsi="Times New Roman" w:cs="Times New Roman"/>
          <w:sz w:val="24"/>
          <w:szCs w:val="24"/>
        </w:rPr>
        <w:t>Prior to the establishment of the 2012-13 target, NEEA provided a forecast of expected savings to PSE</w:t>
      </w:r>
      <w:r w:rsidR="005540D2">
        <w:rPr>
          <w:rFonts w:ascii="Times New Roman" w:hAnsi="Times New Roman" w:cs="Times New Roman"/>
          <w:sz w:val="24"/>
          <w:szCs w:val="24"/>
        </w:rPr>
        <w:t xml:space="preserve">. </w:t>
      </w:r>
      <w:r>
        <w:rPr>
          <w:rFonts w:ascii="Times New Roman" w:hAnsi="Times New Roman" w:cs="Times New Roman"/>
          <w:sz w:val="24"/>
          <w:szCs w:val="24"/>
        </w:rPr>
        <w:t>With agreement from the CRAG, PSE planned to claim 75% of that forecast toward the target</w:t>
      </w:r>
      <w:r w:rsidR="005540D2">
        <w:rPr>
          <w:rFonts w:ascii="Times New Roman" w:hAnsi="Times New Roman" w:cs="Times New Roman"/>
          <w:sz w:val="24"/>
          <w:szCs w:val="24"/>
        </w:rPr>
        <w:t xml:space="preserve">. </w:t>
      </w:r>
      <w:r>
        <w:rPr>
          <w:rFonts w:ascii="Times New Roman" w:hAnsi="Times New Roman" w:cs="Times New Roman"/>
          <w:sz w:val="24"/>
          <w:szCs w:val="24"/>
        </w:rPr>
        <w:t>The intent behind this was to limit PSE’s risk if NEEA did not deliver the expected savings, and to limit PSE’s windfall if NEEA greatly exceeded the expected savings. This provided PSE with certainty about the savings that were outside of their direct control</w:t>
      </w:r>
      <w:r w:rsidR="005540D2">
        <w:rPr>
          <w:rFonts w:ascii="Times New Roman" w:hAnsi="Times New Roman" w:cs="Times New Roman"/>
          <w:sz w:val="24"/>
          <w:szCs w:val="24"/>
        </w:rPr>
        <w:t xml:space="preserve">. </w:t>
      </w:r>
      <w:r>
        <w:rPr>
          <w:rFonts w:ascii="Times New Roman" w:hAnsi="Times New Roman" w:cs="Times New Roman"/>
          <w:sz w:val="24"/>
          <w:szCs w:val="24"/>
        </w:rPr>
        <w:t xml:space="preserve">PSE’s </w:t>
      </w:r>
      <w:r w:rsidR="00FE5056">
        <w:rPr>
          <w:rFonts w:ascii="Times New Roman" w:hAnsi="Times New Roman" w:cs="Times New Roman"/>
          <w:sz w:val="24"/>
          <w:szCs w:val="24"/>
        </w:rPr>
        <w:t xml:space="preserve">2012-13 </w:t>
      </w:r>
      <w:r>
        <w:rPr>
          <w:rFonts w:ascii="Times New Roman" w:hAnsi="Times New Roman" w:cs="Times New Roman"/>
          <w:sz w:val="24"/>
          <w:szCs w:val="24"/>
        </w:rPr>
        <w:t xml:space="preserve">target and Biennial Conservation Report reflect this approach, with PSE claiming 38,800 </w:t>
      </w:r>
      <w:r w:rsidR="004A0857">
        <w:rPr>
          <w:rFonts w:ascii="Times New Roman" w:hAnsi="Times New Roman" w:cs="Times New Roman"/>
          <w:sz w:val="24"/>
          <w:szCs w:val="24"/>
        </w:rPr>
        <w:t>MWh of savings from NEEA toward</w:t>
      </w:r>
      <w:r w:rsidR="00FE5056">
        <w:rPr>
          <w:rFonts w:ascii="Times New Roman" w:hAnsi="Times New Roman" w:cs="Times New Roman"/>
          <w:sz w:val="24"/>
          <w:szCs w:val="24"/>
        </w:rPr>
        <w:t xml:space="preserve"> its</w:t>
      </w:r>
      <w:r>
        <w:rPr>
          <w:rFonts w:ascii="Times New Roman" w:hAnsi="Times New Roman" w:cs="Times New Roman"/>
          <w:sz w:val="24"/>
          <w:szCs w:val="24"/>
        </w:rPr>
        <w:t xml:space="preserve"> target</w:t>
      </w:r>
      <w:r w:rsidR="005540D2">
        <w:rPr>
          <w:rFonts w:ascii="Times New Roman" w:hAnsi="Times New Roman" w:cs="Times New Roman"/>
          <w:sz w:val="24"/>
          <w:szCs w:val="24"/>
        </w:rPr>
        <w:t xml:space="preserve">. </w:t>
      </w:r>
      <w:r w:rsidR="004A0857">
        <w:rPr>
          <w:rFonts w:ascii="Times New Roman" w:hAnsi="Times New Roman" w:cs="Times New Roman"/>
          <w:sz w:val="24"/>
          <w:szCs w:val="24"/>
        </w:rPr>
        <w:t xml:space="preserve">Had PSE claimed the full amount of savings PSE achieved through NEEA toward the target, PSE’s NEEA savings would have </w:t>
      </w:r>
      <w:r w:rsidR="004A0857" w:rsidRPr="00EA78FA">
        <w:rPr>
          <w:rFonts w:ascii="Times New Roman" w:hAnsi="Times New Roman" w:cs="Times New Roman"/>
          <w:sz w:val="24"/>
          <w:szCs w:val="24"/>
        </w:rPr>
        <w:t>been 123,254 MWh</w:t>
      </w:r>
      <w:r w:rsidR="004A0857">
        <w:rPr>
          <w:rFonts w:ascii="Times New Roman" w:hAnsi="Times New Roman" w:cs="Times New Roman"/>
          <w:sz w:val="24"/>
          <w:szCs w:val="24"/>
        </w:rPr>
        <w:t>, which would have put the company 17 percent above its target.</w:t>
      </w:r>
    </w:p>
    <w:p w14:paraId="00FC4687" w14:textId="77777777" w:rsidR="00C10732" w:rsidRDefault="00C10732" w:rsidP="007622F8">
      <w:pPr>
        <w:rPr>
          <w:rFonts w:ascii="Times New Roman" w:hAnsi="Times New Roman" w:cs="Times New Roman"/>
          <w:sz w:val="24"/>
          <w:szCs w:val="24"/>
        </w:rPr>
      </w:pPr>
    </w:p>
    <w:p w14:paraId="00FC4688" w14:textId="77777777" w:rsidR="00525D90" w:rsidRDefault="006F5C38" w:rsidP="007622F8">
      <w:pPr>
        <w:rPr>
          <w:rFonts w:ascii="Times New Roman" w:hAnsi="Times New Roman" w:cs="Times New Roman"/>
          <w:sz w:val="24"/>
          <w:szCs w:val="24"/>
        </w:rPr>
      </w:pPr>
      <w:r w:rsidRPr="006F5C38">
        <w:rPr>
          <w:rFonts w:ascii="Times New Roman" w:hAnsi="Times New Roman" w:cs="Times New Roman"/>
          <w:sz w:val="24"/>
          <w:szCs w:val="24"/>
        </w:rPr>
        <w:t xml:space="preserve">The </w:t>
      </w:r>
      <w:r>
        <w:rPr>
          <w:rFonts w:ascii="Times New Roman" w:hAnsi="Times New Roman" w:cs="Times New Roman"/>
          <w:sz w:val="24"/>
          <w:szCs w:val="24"/>
        </w:rPr>
        <w:t xml:space="preserve">third party evaluation conducted by SBW </w:t>
      </w:r>
      <w:r w:rsidR="00C10732">
        <w:rPr>
          <w:rFonts w:ascii="Times New Roman" w:hAnsi="Times New Roman" w:cs="Times New Roman"/>
          <w:sz w:val="24"/>
          <w:szCs w:val="24"/>
        </w:rPr>
        <w:t>found that “[o]verall, the portfolio savings claim is well-documented and carefully verified.”</w:t>
      </w:r>
      <w:r w:rsidR="00C10732">
        <w:rPr>
          <w:rStyle w:val="FootnoteReference"/>
          <w:rFonts w:ascii="Times New Roman" w:hAnsi="Times New Roman" w:cs="Times New Roman"/>
          <w:sz w:val="24"/>
          <w:szCs w:val="24"/>
        </w:rPr>
        <w:footnoteReference w:id="1"/>
      </w:r>
      <w:r w:rsidR="00C10732">
        <w:rPr>
          <w:rFonts w:ascii="Times New Roman" w:hAnsi="Times New Roman" w:cs="Times New Roman"/>
          <w:sz w:val="24"/>
          <w:szCs w:val="24"/>
        </w:rPr>
        <w:t xml:space="preserve">  Although SBW did not find any significant issues with PSE’s approach to measuring and verifying savings, the reviewer did recommend adjustments to the unit energy savings (UES) values for two programs</w:t>
      </w:r>
      <w:r w:rsidR="00FE5056">
        <w:rPr>
          <w:rStyle w:val="FootnoteReference"/>
          <w:rFonts w:ascii="Times New Roman" w:hAnsi="Times New Roman" w:cs="Times New Roman"/>
          <w:sz w:val="24"/>
          <w:szCs w:val="24"/>
        </w:rPr>
        <w:footnoteReference w:id="2"/>
      </w:r>
      <w:r w:rsidR="00C10732">
        <w:rPr>
          <w:rFonts w:ascii="Times New Roman" w:hAnsi="Times New Roman" w:cs="Times New Roman"/>
          <w:sz w:val="24"/>
          <w:szCs w:val="24"/>
        </w:rPr>
        <w:t>, resulting in a downward savings adjustment of 4,244 MWh</w:t>
      </w:r>
      <w:r w:rsidR="008245EB">
        <w:rPr>
          <w:rFonts w:ascii="Times New Roman" w:hAnsi="Times New Roman" w:cs="Times New Roman"/>
          <w:sz w:val="24"/>
          <w:szCs w:val="24"/>
        </w:rPr>
        <w:t>, or about 0.6 percent of the reported savings</w:t>
      </w:r>
      <w:r w:rsidR="005540D2">
        <w:rPr>
          <w:rFonts w:ascii="Times New Roman" w:hAnsi="Times New Roman" w:cs="Times New Roman"/>
          <w:sz w:val="24"/>
          <w:szCs w:val="24"/>
        </w:rPr>
        <w:t xml:space="preserve">. </w:t>
      </w:r>
      <w:r w:rsidR="00C10732">
        <w:rPr>
          <w:rFonts w:ascii="Times New Roman" w:hAnsi="Times New Roman" w:cs="Times New Roman"/>
          <w:sz w:val="24"/>
          <w:szCs w:val="24"/>
        </w:rPr>
        <w:t>PSE accepted these recommendations, and reflected these adjustments in the Biennial Conservation Report.</w:t>
      </w:r>
    </w:p>
    <w:p w14:paraId="00FC4689" w14:textId="77777777" w:rsidR="00C10732" w:rsidRDefault="00C10732" w:rsidP="007622F8">
      <w:pPr>
        <w:rPr>
          <w:rFonts w:ascii="Times New Roman" w:hAnsi="Times New Roman" w:cs="Times New Roman"/>
          <w:sz w:val="24"/>
          <w:szCs w:val="24"/>
        </w:rPr>
      </w:pPr>
    </w:p>
    <w:p w14:paraId="00FC468A" w14:textId="77777777" w:rsidR="00C10732" w:rsidRPr="006F5C38" w:rsidRDefault="001767FC" w:rsidP="007622F8">
      <w:pPr>
        <w:rPr>
          <w:rFonts w:ascii="Times New Roman" w:hAnsi="Times New Roman" w:cs="Times New Roman"/>
          <w:sz w:val="24"/>
          <w:szCs w:val="24"/>
        </w:rPr>
      </w:pPr>
      <w:r>
        <w:rPr>
          <w:rFonts w:ascii="Times New Roman" w:hAnsi="Times New Roman" w:cs="Times New Roman"/>
          <w:sz w:val="24"/>
          <w:szCs w:val="24"/>
        </w:rPr>
        <w:t xml:space="preserve">The 2012 and 2013 savings from </w:t>
      </w:r>
      <w:r w:rsidR="00C10732">
        <w:rPr>
          <w:rFonts w:ascii="Times New Roman" w:hAnsi="Times New Roman" w:cs="Times New Roman"/>
          <w:sz w:val="24"/>
          <w:szCs w:val="24"/>
        </w:rPr>
        <w:t>PSE’s Home Energy Reports (HER) program, administered by Opower, w</w:t>
      </w:r>
      <w:r>
        <w:rPr>
          <w:rFonts w:ascii="Times New Roman" w:hAnsi="Times New Roman" w:cs="Times New Roman"/>
          <w:sz w:val="24"/>
          <w:szCs w:val="24"/>
        </w:rPr>
        <w:t>ere</w:t>
      </w:r>
      <w:r w:rsidR="00C10732">
        <w:rPr>
          <w:rFonts w:ascii="Times New Roman" w:hAnsi="Times New Roman" w:cs="Times New Roman"/>
          <w:sz w:val="24"/>
          <w:szCs w:val="24"/>
        </w:rPr>
        <w:t xml:space="preserve"> independently evaluated by DNV-GL</w:t>
      </w:r>
      <w:r w:rsidR="005540D2">
        <w:rPr>
          <w:rFonts w:ascii="Times New Roman" w:hAnsi="Times New Roman" w:cs="Times New Roman"/>
          <w:sz w:val="24"/>
          <w:szCs w:val="24"/>
        </w:rPr>
        <w:t xml:space="preserve">. </w:t>
      </w:r>
      <w:r>
        <w:rPr>
          <w:rFonts w:ascii="Times New Roman" w:hAnsi="Times New Roman" w:cs="Times New Roman"/>
          <w:sz w:val="24"/>
          <w:szCs w:val="24"/>
        </w:rPr>
        <w:t>This ex-post evaluation found that savings for 2012 should be adjusted upward by 1,460 MWh and savings for 2013 should be adjusted by 41 MWh</w:t>
      </w:r>
      <w:r w:rsidR="005540D2">
        <w:rPr>
          <w:rFonts w:ascii="Times New Roman" w:hAnsi="Times New Roman" w:cs="Times New Roman"/>
          <w:sz w:val="24"/>
          <w:szCs w:val="24"/>
        </w:rPr>
        <w:t xml:space="preserve">. </w:t>
      </w:r>
      <w:r>
        <w:rPr>
          <w:rFonts w:ascii="Times New Roman" w:hAnsi="Times New Roman" w:cs="Times New Roman"/>
          <w:sz w:val="24"/>
          <w:szCs w:val="24"/>
        </w:rPr>
        <w:t>These adjustments reflect improved understanding of the savings rates for the various segments of customers participating in the program</w:t>
      </w:r>
      <w:r w:rsidR="005540D2">
        <w:rPr>
          <w:rFonts w:ascii="Times New Roman" w:hAnsi="Times New Roman" w:cs="Times New Roman"/>
          <w:sz w:val="24"/>
          <w:szCs w:val="24"/>
        </w:rPr>
        <w:t xml:space="preserve">. </w:t>
      </w:r>
      <w:r w:rsidR="00635826">
        <w:rPr>
          <w:rFonts w:ascii="Times New Roman" w:hAnsi="Times New Roman" w:cs="Times New Roman"/>
          <w:sz w:val="24"/>
          <w:szCs w:val="24"/>
        </w:rPr>
        <w:t xml:space="preserve">The savings claimed by PSE in the Biennial </w:t>
      </w:r>
      <w:r w:rsidR="0062518C">
        <w:rPr>
          <w:rFonts w:ascii="Times New Roman" w:hAnsi="Times New Roman" w:cs="Times New Roman"/>
          <w:sz w:val="24"/>
          <w:szCs w:val="24"/>
        </w:rPr>
        <w:t>Conservation Report reflect the adjustments recommended by both SBW and DNV-GL</w:t>
      </w:r>
      <w:r w:rsidR="00BB522E">
        <w:rPr>
          <w:rFonts w:ascii="Times New Roman" w:hAnsi="Times New Roman" w:cs="Times New Roman"/>
          <w:sz w:val="24"/>
          <w:szCs w:val="24"/>
        </w:rPr>
        <w:t>.</w:t>
      </w:r>
      <w:r w:rsidR="003D3D9F">
        <w:rPr>
          <w:rFonts w:ascii="Times New Roman" w:hAnsi="Times New Roman" w:cs="Times New Roman"/>
          <w:sz w:val="24"/>
          <w:szCs w:val="24"/>
        </w:rPr>
        <w:t xml:space="preserve">  </w:t>
      </w:r>
    </w:p>
    <w:p w14:paraId="00FC468B" w14:textId="77777777" w:rsidR="00134880" w:rsidRPr="005238F4" w:rsidRDefault="00134880" w:rsidP="007622F8">
      <w:pPr>
        <w:rPr>
          <w:rFonts w:ascii="Times New Roman" w:hAnsi="Times New Roman" w:cs="Times New Roman"/>
          <w:sz w:val="24"/>
          <w:szCs w:val="24"/>
        </w:rPr>
      </w:pPr>
    </w:p>
    <w:p w14:paraId="00FC468C" w14:textId="77777777" w:rsidR="00134880" w:rsidRPr="00740B23" w:rsidRDefault="00134880" w:rsidP="00134880">
      <w:pPr>
        <w:rPr>
          <w:rFonts w:ascii="Times New Roman" w:hAnsi="Times New Roman" w:cs="Times New Roman"/>
          <w:b/>
          <w:sz w:val="24"/>
          <w:szCs w:val="24"/>
        </w:rPr>
      </w:pPr>
      <w:r w:rsidRPr="00740B23">
        <w:rPr>
          <w:rFonts w:ascii="Times New Roman" w:hAnsi="Times New Roman" w:cs="Times New Roman"/>
          <w:b/>
          <w:sz w:val="24"/>
          <w:szCs w:val="24"/>
        </w:rPr>
        <w:t>Discussion</w:t>
      </w:r>
    </w:p>
    <w:p w14:paraId="00FC468D" w14:textId="77777777" w:rsidR="00134880" w:rsidRDefault="00134880" w:rsidP="00134880">
      <w:pPr>
        <w:rPr>
          <w:rFonts w:ascii="Times New Roman" w:hAnsi="Times New Roman" w:cs="Times New Roman"/>
          <w:sz w:val="24"/>
          <w:szCs w:val="24"/>
        </w:rPr>
      </w:pPr>
    </w:p>
    <w:p w14:paraId="00FC468E" w14:textId="77777777" w:rsidR="00986A14" w:rsidRDefault="00740B23" w:rsidP="007622F8">
      <w:pPr>
        <w:rPr>
          <w:rFonts w:ascii="Times New Roman" w:hAnsi="Times New Roman" w:cs="Times New Roman"/>
          <w:sz w:val="24"/>
          <w:szCs w:val="24"/>
        </w:rPr>
      </w:pPr>
      <w:r>
        <w:rPr>
          <w:rFonts w:ascii="Times New Roman" w:hAnsi="Times New Roman" w:cs="Times New Roman"/>
          <w:sz w:val="24"/>
          <w:szCs w:val="24"/>
        </w:rPr>
        <w:t>Staff appreciates</w:t>
      </w:r>
      <w:r w:rsidR="008245EB">
        <w:rPr>
          <w:rFonts w:ascii="Times New Roman" w:hAnsi="Times New Roman" w:cs="Times New Roman"/>
          <w:sz w:val="24"/>
          <w:szCs w:val="24"/>
        </w:rPr>
        <w:t xml:space="preserve"> PSE’s efforts to manage such a large</w:t>
      </w:r>
      <w:r>
        <w:rPr>
          <w:rFonts w:ascii="Times New Roman" w:hAnsi="Times New Roman" w:cs="Times New Roman"/>
          <w:sz w:val="24"/>
          <w:szCs w:val="24"/>
        </w:rPr>
        <w:t xml:space="preserve"> </w:t>
      </w:r>
      <w:r w:rsidR="008245EB">
        <w:rPr>
          <w:rFonts w:ascii="Times New Roman" w:hAnsi="Times New Roman" w:cs="Times New Roman"/>
          <w:sz w:val="24"/>
          <w:szCs w:val="24"/>
        </w:rPr>
        <w:t>and diverse conservation portfolio, as well as the rigor PSE applies to ensuring the accuracy of their savings</w:t>
      </w:r>
      <w:r w:rsidR="005540D2">
        <w:rPr>
          <w:rFonts w:ascii="Times New Roman" w:hAnsi="Times New Roman" w:cs="Times New Roman"/>
          <w:sz w:val="24"/>
          <w:szCs w:val="24"/>
        </w:rPr>
        <w:t xml:space="preserve">. </w:t>
      </w:r>
      <w:r w:rsidR="008245EB">
        <w:rPr>
          <w:rFonts w:ascii="Times New Roman" w:hAnsi="Times New Roman" w:cs="Times New Roman"/>
          <w:sz w:val="24"/>
          <w:szCs w:val="24"/>
        </w:rPr>
        <w:t>The fact that SBW recommended adjustments of less than one percent of PSE’s reported savings speaks to the quality of PSE’s internal tracking, verification, and management processes</w:t>
      </w:r>
      <w:r w:rsidR="005540D2">
        <w:rPr>
          <w:rFonts w:ascii="Times New Roman" w:hAnsi="Times New Roman" w:cs="Times New Roman"/>
          <w:sz w:val="24"/>
          <w:szCs w:val="24"/>
        </w:rPr>
        <w:t xml:space="preserve">. </w:t>
      </w:r>
      <w:r w:rsidR="008245EB">
        <w:rPr>
          <w:rFonts w:ascii="Times New Roman" w:hAnsi="Times New Roman" w:cs="Times New Roman"/>
          <w:sz w:val="24"/>
          <w:szCs w:val="24"/>
        </w:rPr>
        <w:t xml:space="preserve">Staff also appreciates the </w:t>
      </w:r>
      <w:r w:rsidR="00A424D5">
        <w:rPr>
          <w:rFonts w:ascii="Times New Roman" w:hAnsi="Times New Roman" w:cs="Times New Roman"/>
          <w:sz w:val="24"/>
          <w:szCs w:val="24"/>
        </w:rPr>
        <w:t xml:space="preserve">open and </w:t>
      </w:r>
      <w:r w:rsidR="008245EB">
        <w:rPr>
          <w:rFonts w:ascii="Times New Roman" w:hAnsi="Times New Roman" w:cs="Times New Roman"/>
          <w:sz w:val="24"/>
          <w:szCs w:val="24"/>
        </w:rPr>
        <w:t>proactive manner in which PSE’s Energy Efficiency staff engage</w:t>
      </w:r>
      <w:r w:rsidR="00A424D5">
        <w:rPr>
          <w:rFonts w:ascii="Times New Roman" w:hAnsi="Times New Roman" w:cs="Times New Roman"/>
          <w:sz w:val="24"/>
          <w:szCs w:val="24"/>
        </w:rPr>
        <w:t>s</w:t>
      </w:r>
      <w:r w:rsidR="008245EB">
        <w:rPr>
          <w:rFonts w:ascii="Times New Roman" w:hAnsi="Times New Roman" w:cs="Times New Roman"/>
          <w:sz w:val="24"/>
          <w:szCs w:val="24"/>
        </w:rPr>
        <w:t xml:space="preserve"> with the CRAG</w:t>
      </w:r>
      <w:r w:rsidR="005540D2">
        <w:rPr>
          <w:rFonts w:ascii="Times New Roman" w:hAnsi="Times New Roman" w:cs="Times New Roman"/>
          <w:sz w:val="24"/>
          <w:szCs w:val="24"/>
        </w:rPr>
        <w:t xml:space="preserve">. </w:t>
      </w:r>
      <w:r w:rsidR="008245EB">
        <w:rPr>
          <w:rFonts w:ascii="Times New Roman" w:hAnsi="Times New Roman" w:cs="Times New Roman"/>
          <w:sz w:val="24"/>
          <w:szCs w:val="24"/>
        </w:rPr>
        <w:lastRenderedPageBreak/>
        <w:t xml:space="preserve">Throughout the biennium, </w:t>
      </w:r>
      <w:r w:rsidR="00A424D5">
        <w:rPr>
          <w:rFonts w:ascii="Times New Roman" w:hAnsi="Times New Roman" w:cs="Times New Roman"/>
          <w:sz w:val="24"/>
          <w:szCs w:val="24"/>
        </w:rPr>
        <w:t>PSE staff brought potentially contentious issues to the CRAG with the aim of resolving disagreements before making filings or pr</w:t>
      </w:r>
      <w:r w:rsidR="0062518C">
        <w:rPr>
          <w:rFonts w:ascii="Times New Roman" w:hAnsi="Times New Roman" w:cs="Times New Roman"/>
          <w:sz w:val="24"/>
          <w:szCs w:val="24"/>
        </w:rPr>
        <w:t>esentations to the Commission</w:t>
      </w:r>
      <w:r w:rsidR="005540D2">
        <w:rPr>
          <w:rFonts w:ascii="Times New Roman" w:hAnsi="Times New Roman" w:cs="Times New Roman"/>
          <w:sz w:val="24"/>
          <w:szCs w:val="24"/>
        </w:rPr>
        <w:t xml:space="preserve">. </w:t>
      </w:r>
      <w:r w:rsidR="0062518C">
        <w:rPr>
          <w:rFonts w:ascii="Times New Roman" w:hAnsi="Times New Roman" w:cs="Times New Roman"/>
          <w:sz w:val="24"/>
          <w:szCs w:val="24"/>
        </w:rPr>
        <w:t xml:space="preserve">Although staff is generally satisfied with PSE’s conservation program, the following issues merit </w:t>
      </w:r>
      <w:r w:rsidR="00934FBE">
        <w:rPr>
          <w:rFonts w:ascii="Times New Roman" w:hAnsi="Times New Roman" w:cs="Times New Roman"/>
          <w:sz w:val="24"/>
          <w:szCs w:val="24"/>
        </w:rPr>
        <w:t xml:space="preserve">some </w:t>
      </w:r>
      <w:r w:rsidR="0062518C">
        <w:rPr>
          <w:rFonts w:ascii="Times New Roman" w:hAnsi="Times New Roman" w:cs="Times New Roman"/>
          <w:sz w:val="24"/>
          <w:szCs w:val="24"/>
        </w:rPr>
        <w:t>further discussion</w:t>
      </w:r>
      <w:r w:rsidR="005540D2">
        <w:rPr>
          <w:rFonts w:ascii="Times New Roman" w:hAnsi="Times New Roman" w:cs="Times New Roman"/>
          <w:sz w:val="24"/>
          <w:szCs w:val="24"/>
        </w:rPr>
        <w:t xml:space="preserve">. </w:t>
      </w:r>
    </w:p>
    <w:p w14:paraId="6EF58699" w14:textId="77777777" w:rsidR="00F159B6" w:rsidRPr="00525D90" w:rsidRDefault="00F159B6" w:rsidP="00F159B6">
      <w:pPr>
        <w:rPr>
          <w:rFonts w:ascii="Times New Roman" w:hAnsi="Times New Roman" w:cs="Times New Roman"/>
          <w:sz w:val="24"/>
          <w:szCs w:val="24"/>
        </w:rPr>
      </w:pPr>
    </w:p>
    <w:p w14:paraId="5C399231" w14:textId="77777777" w:rsidR="00F159B6" w:rsidRPr="001A26C4" w:rsidRDefault="00F159B6" w:rsidP="00F159B6">
      <w:pPr>
        <w:rPr>
          <w:rFonts w:ascii="Times New Roman" w:hAnsi="Times New Roman" w:cs="Times New Roman"/>
          <w:i/>
          <w:sz w:val="24"/>
          <w:szCs w:val="24"/>
        </w:rPr>
      </w:pPr>
      <w:r w:rsidRPr="001A26C4">
        <w:rPr>
          <w:rFonts w:ascii="Times New Roman" w:hAnsi="Times New Roman" w:cs="Times New Roman"/>
          <w:i/>
          <w:sz w:val="24"/>
          <w:szCs w:val="24"/>
        </w:rPr>
        <w:t>Decoupling</w:t>
      </w:r>
    </w:p>
    <w:p w14:paraId="27AA5052" w14:textId="77777777" w:rsidR="00F159B6" w:rsidRDefault="00F159B6" w:rsidP="00F159B6">
      <w:pPr>
        <w:rPr>
          <w:rFonts w:ascii="Times New Roman" w:hAnsi="Times New Roman" w:cs="Times New Roman"/>
          <w:sz w:val="24"/>
          <w:szCs w:val="24"/>
        </w:rPr>
      </w:pPr>
    </w:p>
    <w:p w14:paraId="4BD8308E" w14:textId="77777777" w:rsidR="00F159B6" w:rsidRDefault="00F159B6" w:rsidP="00F159B6">
      <w:pPr>
        <w:rPr>
          <w:rFonts w:ascii="Times New Roman" w:hAnsi="Times New Roman" w:cs="Times New Roman"/>
          <w:sz w:val="24"/>
          <w:szCs w:val="24"/>
        </w:rPr>
      </w:pPr>
      <w:r>
        <w:rPr>
          <w:rFonts w:ascii="Times New Roman" w:hAnsi="Times New Roman" w:cs="Times New Roman"/>
          <w:sz w:val="24"/>
          <w:szCs w:val="24"/>
        </w:rPr>
        <w:t>Although PSE exceeded its biennial conservation target under the Energy Independence Act (EIA), PSE is also subject to an additional conservation commitment under its decoupling mechanism in Docket UE-121697. The Commission’s order authorizing the decoupling mechanism states, “The Company will accelerate its acquisition of cost-effective electric efficiency resources to achieve 105 percent of the targets set by the Commission.”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At the June 6, 2014, CRAG meeting, Staff raised concerns that PSE had only exceeded its biennial target by 4.8 percent, failing to meet its decoupling target.  </w:t>
      </w:r>
    </w:p>
    <w:p w14:paraId="3FCB9E76" w14:textId="77777777" w:rsidR="00F159B6" w:rsidRDefault="00F159B6" w:rsidP="00F159B6">
      <w:pPr>
        <w:rPr>
          <w:rFonts w:ascii="Times New Roman" w:hAnsi="Times New Roman" w:cs="Times New Roman"/>
          <w:sz w:val="24"/>
          <w:szCs w:val="24"/>
        </w:rPr>
      </w:pPr>
    </w:p>
    <w:p w14:paraId="018AFDC5" w14:textId="05F2C8F4" w:rsidR="00F159B6" w:rsidRDefault="00F159B6" w:rsidP="00F159B6">
      <w:pPr>
        <w:rPr>
          <w:rFonts w:ascii="Times New Roman" w:hAnsi="Times New Roman" w:cs="Times New Roman"/>
          <w:sz w:val="24"/>
          <w:szCs w:val="24"/>
        </w:rPr>
      </w:pPr>
      <w:r>
        <w:rPr>
          <w:rFonts w:ascii="Times New Roman" w:hAnsi="Times New Roman" w:cs="Times New Roman"/>
          <w:sz w:val="24"/>
          <w:szCs w:val="24"/>
        </w:rPr>
        <w:t xml:space="preserve">PSE’s biennial conservation performance raises issues affecting the implementation of the penalty mandates set forth in Order 07. For example, the Order does not speak to treatment of the commitment when applied to partial biennia or the procedure(s) for resolving compliance matters. Implementation issues such as these may be resolved in PSE’s </w:t>
      </w:r>
      <w:r w:rsidR="00F10FE6">
        <w:rPr>
          <w:rFonts w:ascii="Times New Roman" w:hAnsi="Times New Roman" w:cs="Times New Roman"/>
          <w:sz w:val="24"/>
          <w:szCs w:val="24"/>
        </w:rPr>
        <w:t>P</w:t>
      </w:r>
      <w:r w:rsidR="001A26C4">
        <w:rPr>
          <w:rFonts w:ascii="Times New Roman" w:hAnsi="Times New Roman" w:cs="Times New Roman"/>
          <w:sz w:val="24"/>
          <w:szCs w:val="24"/>
        </w:rPr>
        <w:t xml:space="preserve">etition for a </w:t>
      </w:r>
      <w:r w:rsidR="00F10FE6">
        <w:rPr>
          <w:rFonts w:ascii="Times New Roman" w:hAnsi="Times New Roman" w:cs="Times New Roman"/>
          <w:sz w:val="24"/>
          <w:szCs w:val="24"/>
        </w:rPr>
        <w:t>D</w:t>
      </w:r>
      <w:r>
        <w:rPr>
          <w:rFonts w:ascii="Times New Roman" w:hAnsi="Times New Roman" w:cs="Times New Roman"/>
          <w:sz w:val="24"/>
          <w:szCs w:val="24"/>
        </w:rPr>
        <w:t xml:space="preserve">eclaratory </w:t>
      </w:r>
      <w:r w:rsidR="00F10FE6">
        <w:rPr>
          <w:rFonts w:ascii="Times New Roman" w:hAnsi="Times New Roman" w:cs="Times New Roman"/>
          <w:sz w:val="24"/>
          <w:szCs w:val="24"/>
        </w:rPr>
        <w:t>O</w:t>
      </w:r>
      <w:r>
        <w:rPr>
          <w:rFonts w:ascii="Times New Roman" w:hAnsi="Times New Roman" w:cs="Times New Roman"/>
          <w:sz w:val="24"/>
          <w:szCs w:val="24"/>
        </w:rPr>
        <w:t>rder in Docket UE-1</w:t>
      </w:r>
      <w:r w:rsidR="001A26C4">
        <w:rPr>
          <w:rFonts w:ascii="Times New Roman" w:hAnsi="Times New Roman" w:cs="Times New Roman"/>
          <w:sz w:val="24"/>
          <w:szCs w:val="24"/>
        </w:rPr>
        <w:t>41357</w:t>
      </w:r>
      <w:r>
        <w:rPr>
          <w:rFonts w:ascii="Times New Roman" w:hAnsi="Times New Roman" w:cs="Times New Roman"/>
          <w:sz w:val="24"/>
          <w:szCs w:val="24"/>
        </w:rPr>
        <w:t xml:space="preserve">. </w:t>
      </w:r>
      <w:r w:rsidR="001A26C4">
        <w:rPr>
          <w:rFonts w:ascii="Times New Roman" w:hAnsi="Times New Roman" w:cs="Times New Roman"/>
          <w:sz w:val="24"/>
          <w:szCs w:val="24"/>
        </w:rPr>
        <w:t>Any recommendation on penalties would await the Commission’s anticipated declaratory order.</w:t>
      </w:r>
    </w:p>
    <w:p w14:paraId="00FC468F" w14:textId="77777777" w:rsidR="00370DF4" w:rsidRDefault="00370DF4" w:rsidP="007622F8">
      <w:pPr>
        <w:rPr>
          <w:rFonts w:ascii="Times New Roman" w:hAnsi="Times New Roman" w:cs="Times New Roman"/>
          <w:sz w:val="24"/>
          <w:szCs w:val="24"/>
        </w:rPr>
      </w:pPr>
    </w:p>
    <w:p w14:paraId="00FC4690" w14:textId="77777777" w:rsidR="00F66A6C" w:rsidRPr="00740B23" w:rsidRDefault="00A21A7C" w:rsidP="00F66A6C">
      <w:pPr>
        <w:rPr>
          <w:rFonts w:ascii="Times New Roman" w:hAnsi="Times New Roman" w:cs="Times New Roman"/>
          <w:i/>
          <w:sz w:val="24"/>
          <w:szCs w:val="24"/>
        </w:rPr>
      </w:pPr>
      <w:r>
        <w:rPr>
          <w:rFonts w:ascii="Times New Roman" w:hAnsi="Times New Roman" w:cs="Times New Roman"/>
          <w:sz w:val="24"/>
          <w:szCs w:val="24"/>
        </w:rPr>
        <w:t xml:space="preserve"> </w:t>
      </w:r>
      <w:r w:rsidR="00EC63C6">
        <w:rPr>
          <w:rFonts w:ascii="Times New Roman" w:hAnsi="Times New Roman" w:cs="Times New Roman"/>
          <w:i/>
          <w:sz w:val="24"/>
          <w:szCs w:val="24"/>
        </w:rPr>
        <w:t>Conservation Voltage Reduction</w:t>
      </w:r>
    </w:p>
    <w:p w14:paraId="00FC4691" w14:textId="77777777" w:rsidR="00F66A6C" w:rsidRDefault="00F66A6C" w:rsidP="00F66A6C">
      <w:pPr>
        <w:rPr>
          <w:rFonts w:ascii="Times New Roman" w:hAnsi="Times New Roman" w:cs="Times New Roman"/>
          <w:sz w:val="24"/>
          <w:szCs w:val="24"/>
        </w:rPr>
      </w:pPr>
    </w:p>
    <w:p w14:paraId="00FC4692" w14:textId="3F1588E0" w:rsidR="00F66A6C" w:rsidRDefault="00F66A6C" w:rsidP="00F66A6C">
      <w:pPr>
        <w:rPr>
          <w:rFonts w:ascii="Times New Roman" w:hAnsi="Times New Roman" w:cs="Times New Roman"/>
          <w:sz w:val="24"/>
          <w:szCs w:val="24"/>
        </w:rPr>
      </w:pPr>
      <w:r>
        <w:rPr>
          <w:rFonts w:ascii="Times New Roman" w:hAnsi="Times New Roman" w:cs="Times New Roman"/>
          <w:sz w:val="24"/>
          <w:szCs w:val="24"/>
        </w:rPr>
        <w:t xml:space="preserve">As described in PSE’s 2013 Annual Report of Biennial Energy Conservation Achievements, at the beginning of the biennium, PSE identified cost-effective savings from conservation voltage reduction (CVR), and initially proposed to implement CVR at </w:t>
      </w:r>
      <w:r w:rsidR="00FC10D6">
        <w:rPr>
          <w:rFonts w:ascii="Times New Roman" w:hAnsi="Times New Roman" w:cs="Times New Roman"/>
          <w:sz w:val="24"/>
          <w:szCs w:val="24"/>
        </w:rPr>
        <w:t xml:space="preserve">12 </w:t>
      </w:r>
      <w:r>
        <w:rPr>
          <w:rFonts w:ascii="Times New Roman" w:hAnsi="Times New Roman" w:cs="Times New Roman"/>
          <w:sz w:val="24"/>
          <w:szCs w:val="24"/>
        </w:rPr>
        <w:t>substations.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00FC10D6">
        <w:rPr>
          <w:rFonts w:ascii="Times New Roman" w:hAnsi="Times New Roman" w:cs="Times New Roman"/>
          <w:sz w:val="24"/>
          <w:szCs w:val="24"/>
        </w:rPr>
        <w:t xml:space="preserve">As approved by the Commission, PSE’s tariff Schedule 292-A specifies </w:t>
      </w:r>
      <w:r>
        <w:rPr>
          <w:rFonts w:ascii="Times New Roman" w:hAnsi="Times New Roman" w:cs="Times New Roman"/>
          <w:sz w:val="24"/>
          <w:szCs w:val="24"/>
        </w:rPr>
        <w:t>that expenditures related to CVR should not be recovered through PSE’s conservation rider, Schedule 120,</w:t>
      </w:r>
      <w:r w:rsidR="00FC10D6">
        <w:rPr>
          <w:rFonts w:ascii="Times New Roman" w:hAnsi="Times New Roman" w:cs="Times New Roman"/>
          <w:sz w:val="24"/>
          <w:szCs w:val="24"/>
        </w:rPr>
        <w:t xml:space="preserve"> and instead should be recovered through general rates</w:t>
      </w:r>
      <w:r w:rsidR="005540D2">
        <w:rPr>
          <w:rFonts w:ascii="Times New Roman" w:hAnsi="Times New Roman" w:cs="Times New Roman"/>
          <w:sz w:val="24"/>
          <w:szCs w:val="24"/>
        </w:rPr>
        <w:t xml:space="preserve">. </w:t>
      </w:r>
      <w:r>
        <w:rPr>
          <w:rFonts w:ascii="Times New Roman" w:hAnsi="Times New Roman" w:cs="Times New Roman"/>
          <w:sz w:val="24"/>
          <w:szCs w:val="24"/>
        </w:rPr>
        <w:t>As a result, PSE scaled back</w:t>
      </w:r>
      <w:r w:rsidR="009F74AE">
        <w:rPr>
          <w:rFonts w:ascii="Times New Roman" w:hAnsi="Times New Roman" w:cs="Times New Roman"/>
          <w:sz w:val="24"/>
          <w:szCs w:val="24"/>
        </w:rPr>
        <w:t xml:space="preserve"> its CVR efforts to three substations</w:t>
      </w:r>
      <w:r w:rsidR="0049564E">
        <w:rPr>
          <w:rFonts w:ascii="Times New Roman" w:hAnsi="Times New Roman" w:cs="Times New Roman"/>
          <w:sz w:val="24"/>
          <w:szCs w:val="24"/>
        </w:rPr>
        <w:t>, two of which were completed within the biennium</w:t>
      </w:r>
      <w:r w:rsidR="005540D2">
        <w:rPr>
          <w:rFonts w:ascii="Times New Roman" w:hAnsi="Times New Roman" w:cs="Times New Roman"/>
          <w:sz w:val="24"/>
          <w:szCs w:val="24"/>
        </w:rPr>
        <w:t xml:space="preserve">. </w:t>
      </w:r>
      <w:r w:rsidR="0049564E">
        <w:rPr>
          <w:rFonts w:ascii="Times New Roman" w:hAnsi="Times New Roman" w:cs="Times New Roman"/>
          <w:sz w:val="24"/>
          <w:szCs w:val="24"/>
        </w:rPr>
        <w:t>Staff is disappointed that PSE as a company has not provided sufficient funding for cost-effective conservation from CVR, especially in light of the additional conservation commitment of the decoupling mechanism</w:t>
      </w:r>
      <w:r w:rsidR="005540D2">
        <w:rPr>
          <w:rFonts w:ascii="Times New Roman" w:hAnsi="Times New Roman" w:cs="Times New Roman"/>
          <w:sz w:val="24"/>
          <w:szCs w:val="24"/>
        </w:rPr>
        <w:t xml:space="preserve">. </w:t>
      </w:r>
      <w:r w:rsidR="00F159B6">
        <w:rPr>
          <w:rFonts w:ascii="Times New Roman" w:hAnsi="Times New Roman" w:cs="Times New Roman"/>
          <w:sz w:val="24"/>
          <w:szCs w:val="24"/>
        </w:rPr>
        <w:t>Had PSE funded the initial level of CVR, it is likely that PSE would have exceeded the additional five percent</w:t>
      </w:r>
      <w:r w:rsidR="00AE1620">
        <w:rPr>
          <w:rFonts w:ascii="Times New Roman" w:hAnsi="Times New Roman" w:cs="Times New Roman"/>
          <w:sz w:val="24"/>
          <w:szCs w:val="24"/>
        </w:rPr>
        <w:t xml:space="preserve"> decoupling</w:t>
      </w:r>
      <w:r w:rsidR="00F159B6">
        <w:rPr>
          <w:rFonts w:ascii="Times New Roman" w:hAnsi="Times New Roman" w:cs="Times New Roman"/>
          <w:sz w:val="24"/>
          <w:szCs w:val="24"/>
        </w:rPr>
        <w:t xml:space="preserve"> commitment, thereby avoiding the issue of whether a penalty should be issued.</w:t>
      </w:r>
    </w:p>
    <w:p w14:paraId="00FC4693" w14:textId="77777777" w:rsidR="00F66A6C" w:rsidRPr="00F66A6C" w:rsidRDefault="00F66A6C" w:rsidP="007622F8">
      <w:pPr>
        <w:rPr>
          <w:rFonts w:ascii="Times New Roman" w:hAnsi="Times New Roman" w:cs="Times New Roman"/>
          <w:sz w:val="24"/>
          <w:szCs w:val="24"/>
        </w:rPr>
      </w:pPr>
    </w:p>
    <w:p w14:paraId="00FC4694" w14:textId="77777777" w:rsidR="00134880" w:rsidRDefault="005238F4" w:rsidP="007622F8">
      <w:pPr>
        <w:rPr>
          <w:rFonts w:ascii="Times New Roman" w:hAnsi="Times New Roman" w:cs="Times New Roman"/>
          <w:i/>
          <w:sz w:val="24"/>
          <w:szCs w:val="24"/>
        </w:rPr>
      </w:pPr>
      <w:r w:rsidRPr="00740B23">
        <w:rPr>
          <w:rFonts w:ascii="Times New Roman" w:hAnsi="Times New Roman" w:cs="Times New Roman"/>
          <w:i/>
          <w:sz w:val="24"/>
          <w:szCs w:val="24"/>
        </w:rPr>
        <w:t>Third party evaluation recommendations</w:t>
      </w:r>
    </w:p>
    <w:p w14:paraId="00FC4695" w14:textId="77777777" w:rsidR="005238F4" w:rsidRDefault="005238F4" w:rsidP="007622F8">
      <w:pPr>
        <w:rPr>
          <w:rFonts w:ascii="Times New Roman" w:hAnsi="Times New Roman" w:cs="Times New Roman"/>
          <w:sz w:val="24"/>
          <w:szCs w:val="24"/>
        </w:rPr>
      </w:pPr>
    </w:p>
    <w:p w14:paraId="00FC4696" w14:textId="77777777" w:rsidR="00986A14" w:rsidRPr="005238F4" w:rsidRDefault="00EC63C6" w:rsidP="007622F8">
      <w:pPr>
        <w:rPr>
          <w:rFonts w:ascii="Times New Roman" w:hAnsi="Times New Roman" w:cs="Times New Roman"/>
          <w:sz w:val="24"/>
          <w:szCs w:val="24"/>
        </w:rPr>
      </w:pPr>
      <w:r>
        <w:rPr>
          <w:rFonts w:ascii="Times New Roman" w:hAnsi="Times New Roman" w:cs="Times New Roman"/>
          <w:sz w:val="24"/>
          <w:szCs w:val="24"/>
        </w:rPr>
        <w:t>SBW made a number of recommendations for ways PSE can improve its conservation program in the future</w:t>
      </w:r>
      <w:r w:rsidR="005540D2">
        <w:rPr>
          <w:rFonts w:ascii="Times New Roman" w:hAnsi="Times New Roman" w:cs="Times New Roman"/>
          <w:sz w:val="24"/>
          <w:szCs w:val="24"/>
        </w:rPr>
        <w:t xml:space="preserve">. </w:t>
      </w:r>
      <w:r>
        <w:rPr>
          <w:rFonts w:ascii="Times New Roman" w:hAnsi="Times New Roman" w:cs="Times New Roman"/>
          <w:sz w:val="24"/>
          <w:szCs w:val="24"/>
        </w:rPr>
        <w:t xml:space="preserve">These recommendations include </w:t>
      </w:r>
      <w:r w:rsidR="005540D2">
        <w:rPr>
          <w:rFonts w:ascii="Times New Roman" w:hAnsi="Times New Roman" w:cs="Times New Roman"/>
          <w:sz w:val="24"/>
          <w:szCs w:val="24"/>
        </w:rPr>
        <w:t xml:space="preserve">updates to UES values or measure lives where new information has become available, adjustments to data tracking and verification processes, </w:t>
      </w:r>
      <w:r w:rsidR="005540D2">
        <w:rPr>
          <w:rFonts w:ascii="Times New Roman" w:hAnsi="Times New Roman" w:cs="Times New Roman"/>
          <w:sz w:val="24"/>
          <w:szCs w:val="24"/>
        </w:rPr>
        <w:lastRenderedPageBreak/>
        <w:t>and improvements to the scoping of program evaluations. Staff would like PSE to provide the CRAG a summary of the company’s actions to address SBW’s recommendations.</w:t>
      </w:r>
    </w:p>
    <w:p w14:paraId="00FC4697" w14:textId="77777777" w:rsidR="00134880" w:rsidRPr="005238F4" w:rsidRDefault="00134880" w:rsidP="007622F8">
      <w:pPr>
        <w:rPr>
          <w:rFonts w:ascii="Times New Roman" w:hAnsi="Times New Roman" w:cs="Times New Roman"/>
          <w:sz w:val="24"/>
          <w:szCs w:val="24"/>
        </w:rPr>
      </w:pPr>
    </w:p>
    <w:p w14:paraId="00FC4698" w14:textId="77777777" w:rsidR="002B53D0" w:rsidRDefault="00D9655B" w:rsidP="007622F8">
      <w:pPr>
        <w:rPr>
          <w:rFonts w:ascii="Times New Roman" w:hAnsi="Times New Roman" w:cs="Times New Roman"/>
          <w:b/>
          <w:sz w:val="24"/>
          <w:szCs w:val="24"/>
        </w:rPr>
      </w:pPr>
      <w:r>
        <w:rPr>
          <w:rFonts w:ascii="Times New Roman" w:hAnsi="Times New Roman" w:cs="Times New Roman"/>
          <w:b/>
          <w:sz w:val="24"/>
          <w:szCs w:val="24"/>
        </w:rPr>
        <w:t>Conservation policy updates</w:t>
      </w:r>
    </w:p>
    <w:p w14:paraId="00FC4699" w14:textId="77777777" w:rsidR="007D18A6" w:rsidRDefault="007D18A6" w:rsidP="007622F8">
      <w:pPr>
        <w:rPr>
          <w:rFonts w:ascii="Times New Roman" w:hAnsi="Times New Roman" w:cs="Times New Roman"/>
          <w:b/>
          <w:sz w:val="24"/>
          <w:szCs w:val="24"/>
        </w:rPr>
      </w:pPr>
    </w:p>
    <w:p w14:paraId="00FC469A" w14:textId="77777777" w:rsidR="006316E1" w:rsidRPr="006316E1" w:rsidRDefault="00830112" w:rsidP="007622F8">
      <w:pPr>
        <w:rPr>
          <w:rFonts w:ascii="Times New Roman" w:hAnsi="Times New Roman" w:cs="Times New Roman"/>
          <w:sz w:val="24"/>
          <w:szCs w:val="24"/>
        </w:rPr>
      </w:pPr>
      <w:r>
        <w:rPr>
          <w:rFonts w:ascii="Times New Roman" w:hAnsi="Times New Roman" w:cs="Times New Roman"/>
          <w:sz w:val="24"/>
          <w:szCs w:val="24"/>
        </w:rPr>
        <w:t xml:space="preserve">Staff </w:t>
      </w:r>
      <w:r w:rsidR="00D9655B">
        <w:rPr>
          <w:rFonts w:ascii="Times New Roman" w:hAnsi="Times New Roman" w:cs="Times New Roman"/>
          <w:sz w:val="24"/>
          <w:szCs w:val="24"/>
        </w:rPr>
        <w:t>has been working</w:t>
      </w:r>
      <w:r w:rsidR="006316E1">
        <w:rPr>
          <w:rFonts w:ascii="Times New Roman" w:hAnsi="Times New Roman" w:cs="Times New Roman"/>
          <w:sz w:val="24"/>
          <w:szCs w:val="24"/>
        </w:rPr>
        <w:t xml:space="preserve"> to resolve a number of general issues </w:t>
      </w:r>
      <w:r w:rsidR="008C347D">
        <w:rPr>
          <w:rFonts w:ascii="Times New Roman" w:hAnsi="Times New Roman" w:cs="Times New Roman"/>
          <w:sz w:val="24"/>
          <w:szCs w:val="24"/>
        </w:rPr>
        <w:t xml:space="preserve">that have been identified </w:t>
      </w:r>
      <w:r w:rsidR="006316E1">
        <w:rPr>
          <w:rFonts w:ascii="Times New Roman" w:hAnsi="Times New Roman" w:cs="Times New Roman"/>
          <w:sz w:val="24"/>
          <w:szCs w:val="24"/>
        </w:rPr>
        <w:t xml:space="preserve">during the first three biennial cycles. </w:t>
      </w:r>
      <w:r>
        <w:rPr>
          <w:rFonts w:ascii="Times New Roman" w:hAnsi="Times New Roman" w:cs="Times New Roman"/>
          <w:sz w:val="24"/>
          <w:szCs w:val="24"/>
        </w:rPr>
        <w:t xml:space="preserve">Many </w:t>
      </w:r>
      <w:r w:rsidR="00D9655B">
        <w:rPr>
          <w:rFonts w:ascii="Times New Roman" w:hAnsi="Times New Roman" w:cs="Times New Roman"/>
          <w:sz w:val="24"/>
          <w:szCs w:val="24"/>
        </w:rPr>
        <w:t>of these issues are being addressed through an open rulemaking proceeding</w:t>
      </w:r>
      <w:r>
        <w:rPr>
          <w:rFonts w:ascii="Times New Roman" w:hAnsi="Times New Roman" w:cs="Times New Roman"/>
          <w:sz w:val="24"/>
          <w:szCs w:val="24"/>
        </w:rPr>
        <w:t xml:space="preserve"> and other</w:t>
      </w:r>
      <w:r w:rsidR="00D9655B">
        <w:rPr>
          <w:rFonts w:ascii="Times New Roman" w:hAnsi="Times New Roman" w:cs="Times New Roman"/>
          <w:sz w:val="24"/>
          <w:szCs w:val="24"/>
        </w:rPr>
        <w:t xml:space="preserve"> issues have been addressed through </w:t>
      </w:r>
      <w:r>
        <w:rPr>
          <w:rFonts w:ascii="Times New Roman" w:hAnsi="Times New Roman" w:cs="Times New Roman"/>
          <w:sz w:val="24"/>
          <w:szCs w:val="24"/>
        </w:rPr>
        <w:t>Commission orders or informal</w:t>
      </w:r>
      <w:r w:rsidR="00D9655B">
        <w:rPr>
          <w:rFonts w:ascii="Times New Roman" w:hAnsi="Times New Roman" w:cs="Times New Roman"/>
          <w:sz w:val="24"/>
          <w:szCs w:val="24"/>
        </w:rPr>
        <w:t xml:space="preserve"> collaboration</w:t>
      </w:r>
      <w:r w:rsidR="008C347D">
        <w:rPr>
          <w:rFonts w:ascii="Times New Roman" w:hAnsi="Times New Roman" w:cs="Times New Roman"/>
          <w:sz w:val="24"/>
          <w:szCs w:val="24"/>
        </w:rPr>
        <w:t>s</w:t>
      </w:r>
      <w:r w:rsidR="00D9655B">
        <w:rPr>
          <w:rFonts w:ascii="Times New Roman" w:hAnsi="Times New Roman" w:cs="Times New Roman"/>
          <w:sz w:val="24"/>
          <w:szCs w:val="24"/>
        </w:rPr>
        <w:t xml:space="preserve"> between staff, the utilities, and external stakeholders. This section summarize</w:t>
      </w:r>
      <w:r w:rsidR="0062518C">
        <w:rPr>
          <w:rFonts w:ascii="Times New Roman" w:hAnsi="Times New Roman" w:cs="Times New Roman"/>
          <w:sz w:val="24"/>
          <w:szCs w:val="24"/>
        </w:rPr>
        <w:t>s</w:t>
      </w:r>
      <w:r w:rsidR="00D9655B">
        <w:rPr>
          <w:rFonts w:ascii="Times New Roman" w:hAnsi="Times New Roman" w:cs="Times New Roman"/>
          <w:sz w:val="24"/>
          <w:szCs w:val="24"/>
        </w:rPr>
        <w:t xml:space="preserve"> the</w:t>
      </w:r>
      <w:r w:rsidR="008C347D">
        <w:rPr>
          <w:rFonts w:ascii="Times New Roman" w:hAnsi="Times New Roman" w:cs="Times New Roman"/>
          <w:sz w:val="24"/>
          <w:szCs w:val="24"/>
        </w:rPr>
        <w:t>se</w:t>
      </w:r>
      <w:r w:rsidR="00D9655B">
        <w:rPr>
          <w:rFonts w:ascii="Times New Roman" w:hAnsi="Times New Roman" w:cs="Times New Roman"/>
          <w:sz w:val="24"/>
          <w:szCs w:val="24"/>
        </w:rPr>
        <w:t xml:space="preserve"> processes and their impact on this and future conservation filings.</w:t>
      </w:r>
    </w:p>
    <w:p w14:paraId="00FC469B" w14:textId="77777777" w:rsidR="006316E1" w:rsidRDefault="006316E1" w:rsidP="007622F8">
      <w:pPr>
        <w:rPr>
          <w:rFonts w:ascii="Times New Roman" w:hAnsi="Times New Roman" w:cs="Times New Roman"/>
          <w:b/>
          <w:sz w:val="24"/>
          <w:szCs w:val="24"/>
        </w:rPr>
      </w:pPr>
    </w:p>
    <w:p w14:paraId="00FC469C" w14:textId="77777777" w:rsidR="007D18A6" w:rsidRDefault="00830112" w:rsidP="007622F8">
      <w:pPr>
        <w:rPr>
          <w:rFonts w:ascii="Times New Roman" w:hAnsi="Times New Roman" w:cs="Times New Roman"/>
          <w:i/>
          <w:sz w:val="24"/>
          <w:szCs w:val="24"/>
        </w:rPr>
      </w:pPr>
      <w:r>
        <w:rPr>
          <w:rFonts w:ascii="Times New Roman" w:hAnsi="Times New Roman" w:cs="Times New Roman"/>
          <w:i/>
          <w:sz w:val="24"/>
          <w:szCs w:val="24"/>
        </w:rPr>
        <w:t xml:space="preserve">Energy Independence Act </w:t>
      </w:r>
      <w:r w:rsidR="007D18A6">
        <w:rPr>
          <w:rFonts w:ascii="Times New Roman" w:hAnsi="Times New Roman" w:cs="Times New Roman"/>
          <w:i/>
          <w:sz w:val="24"/>
          <w:szCs w:val="24"/>
        </w:rPr>
        <w:t>Rulemaking</w:t>
      </w:r>
    </w:p>
    <w:p w14:paraId="00FC469D" w14:textId="77777777" w:rsidR="00525D90" w:rsidRDefault="00525D90" w:rsidP="007622F8">
      <w:pPr>
        <w:rPr>
          <w:rFonts w:ascii="Times New Roman" w:hAnsi="Times New Roman" w:cs="Times New Roman"/>
          <w:i/>
          <w:sz w:val="24"/>
          <w:szCs w:val="24"/>
        </w:rPr>
      </w:pPr>
    </w:p>
    <w:p w14:paraId="00FC469E" w14:textId="77777777" w:rsidR="009F745A" w:rsidRDefault="00830112" w:rsidP="007622F8">
      <w:pPr>
        <w:rPr>
          <w:rFonts w:ascii="Times New Roman" w:hAnsi="Times New Roman" w:cs="Times New Roman"/>
          <w:sz w:val="24"/>
          <w:szCs w:val="24"/>
        </w:rPr>
      </w:pPr>
      <w:r>
        <w:rPr>
          <w:rFonts w:ascii="Times New Roman" w:hAnsi="Times New Roman" w:cs="Times New Roman"/>
          <w:sz w:val="24"/>
          <w:szCs w:val="24"/>
        </w:rPr>
        <w:t>The Commission has opened a rulemaking procedure in Docket UE-131723 to</w:t>
      </w:r>
      <w:r w:rsidR="00525D90">
        <w:rPr>
          <w:rFonts w:ascii="Times New Roman" w:hAnsi="Times New Roman" w:cs="Times New Roman"/>
          <w:sz w:val="24"/>
          <w:szCs w:val="24"/>
        </w:rPr>
        <w:t xml:space="preserve"> update WAC 480-109, the </w:t>
      </w:r>
      <w:r>
        <w:rPr>
          <w:rFonts w:ascii="Times New Roman" w:hAnsi="Times New Roman" w:cs="Times New Roman"/>
          <w:sz w:val="24"/>
          <w:szCs w:val="24"/>
        </w:rPr>
        <w:t>C</w:t>
      </w:r>
      <w:r w:rsidR="00525D90">
        <w:rPr>
          <w:rFonts w:ascii="Times New Roman" w:hAnsi="Times New Roman" w:cs="Times New Roman"/>
          <w:sz w:val="24"/>
          <w:szCs w:val="24"/>
        </w:rPr>
        <w:t xml:space="preserve">ommission’s rule </w:t>
      </w:r>
      <w:r>
        <w:rPr>
          <w:rFonts w:ascii="Times New Roman" w:hAnsi="Times New Roman" w:cs="Times New Roman"/>
          <w:sz w:val="24"/>
          <w:szCs w:val="24"/>
        </w:rPr>
        <w:t xml:space="preserve">implementing </w:t>
      </w:r>
      <w:r w:rsidR="00525D90">
        <w:rPr>
          <w:rFonts w:ascii="Times New Roman" w:hAnsi="Times New Roman" w:cs="Times New Roman"/>
          <w:sz w:val="24"/>
          <w:szCs w:val="24"/>
        </w:rPr>
        <w:t xml:space="preserve">the Energy Independence Act </w:t>
      </w:r>
      <w:r w:rsidR="008C347D">
        <w:rPr>
          <w:rFonts w:ascii="Times New Roman" w:hAnsi="Times New Roman" w:cs="Times New Roman"/>
          <w:sz w:val="24"/>
          <w:szCs w:val="24"/>
        </w:rPr>
        <w:t>(EIA)</w:t>
      </w:r>
      <w:r w:rsidR="00525D90">
        <w:rPr>
          <w:rFonts w:ascii="Times New Roman" w:hAnsi="Times New Roman" w:cs="Times New Roman"/>
          <w:sz w:val="24"/>
          <w:szCs w:val="24"/>
        </w:rPr>
        <w:t>.</w:t>
      </w:r>
      <w:r w:rsidR="008835C3">
        <w:rPr>
          <w:rFonts w:ascii="Times New Roman" w:hAnsi="Times New Roman" w:cs="Times New Roman"/>
          <w:sz w:val="24"/>
          <w:szCs w:val="24"/>
        </w:rPr>
        <w:t xml:space="preserve"> </w:t>
      </w:r>
      <w:r>
        <w:rPr>
          <w:rFonts w:ascii="Times New Roman" w:hAnsi="Times New Roman" w:cs="Times New Roman"/>
          <w:sz w:val="24"/>
          <w:szCs w:val="24"/>
        </w:rPr>
        <w:t>The proposed rule may</w:t>
      </w:r>
      <w:r w:rsidR="00D9655B">
        <w:rPr>
          <w:rFonts w:ascii="Times New Roman" w:hAnsi="Times New Roman" w:cs="Times New Roman"/>
          <w:sz w:val="24"/>
          <w:szCs w:val="24"/>
        </w:rPr>
        <w:t xml:space="preserve"> address several</w:t>
      </w:r>
      <w:r w:rsidR="008835C3">
        <w:rPr>
          <w:rFonts w:ascii="Times New Roman" w:hAnsi="Times New Roman" w:cs="Times New Roman"/>
          <w:sz w:val="24"/>
          <w:szCs w:val="24"/>
        </w:rPr>
        <w:t xml:space="preserve"> issues raised by various parties since the biennial conservation cycle began in 2010. </w:t>
      </w:r>
    </w:p>
    <w:p w14:paraId="00FC469F" w14:textId="77777777" w:rsidR="009F745A" w:rsidRDefault="009F745A" w:rsidP="007622F8">
      <w:pPr>
        <w:rPr>
          <w:rFonts w:ascii="Times New Roman" w:hAnsi="Times New Roman" w:cs="Times New Roman"/>
          <w:sz w:val="24"/>
          <w:szCs w:val="24"/>
        </w:rPr>
      </w:pPr>
    </w:p>
    <w:p w14:paraId="00FC46A0" w14:textId="43D30701" w:rsidR="008835C3" w:rsidRDefault="00830112" w:rsidP="007622F8">
      <w:pPr>
        <w:rPr>
          <w:rFonts w:ascii="Times New Roman" w:hAnsi="Times New Roman" w:cs="Times New Roman"/>
          <w:sz w:val="24"/>
          <w:szCs w:val="24"/>
        </w:rPr>
      </w:pPr>
      <w:r>
        <w:rPr>
          <w:rFonts w:ascii="Times New Roman" w:hAnsi="Times New Roman" w:cs="Times New Roman"/>
          <w:sz w:val="24"/>
          <w:szCs w:val="24"/>
        </w:rPr>
        <w:t>I</w:t>
      </w:r>
      <w:r w:rsidR="009F745A">
        <w:rPr>
          <w:rFonts w:ascii="Times New Roman" w:hAnsi="Times New Roman" w:cs="Times New Roman"/>
          <w:sz w:val="24"/>
          <w:szCs w:val="24"/>
        </w:rPr>
        <w:t xml:space="preserve">nformal draft rule language </w:t>
      </w:r>
      <w:r>
        <w:rPr>
          <w:rFonts w:ascii="Times New Roman" w:hAnsi="Times New Roman" w:cs="Times New Roman"/>
          <w:sz w:val="24"/>
          <w:szCs w:val="24"/>
        </w:rPr>
        <w:t xml:space="preserve">was made available to parties </w:t>
      </w:r>
      <w:r w:rsidR="009F745A">
        <w:rPr>
          <w:rFonts w:ascii="Times New Roman" w:hAnsi="Times New Roman" w:cs="Times New Roman"/>
          <w:sz w:val="24"/>
          <w:szCs w:val="24"/>
        </w:rPr>
        <w:t>on April 9, 2014</w:t>
      </w:r>
      <w:r w:rsidR="001A26C4">
        <w:rPr>
          <w:rFonts w:ascii="Times New Roman" w:hAnsi="Times New Roman" w:cs="Times New Roman"/>
          <w:sz w:val="24"/>
          <w:szCs w:val="24"/>
        </w:rPr>
        <w:t>,</w:t>
      </w:r>
      <w:r w:rsidR="009F745A">
        <w:rPr>
          <w:rFonts w:ascii="Times New Roman" w:hAnsi="Times New Roman" w:cs="Times New Roman"/>
          <w:sz w:val="24"/>
          <w:szCs w:val="24"/>
        </w:rPr>
        <w:t xml:space="preserve"> and </w:t>
      </w:r>
      <w:r>
        <w:rPr>
          <w:rFonts w:ascii="Times New Roman" w:hAnsi="Times New Roman" w:cs="Times New Roman"/>
          <w:sz w:val="24"/>
          <w:szCs w:val="24"/>
        </w:rPr>
        <w:t>discussed at the Commission’s</w:t>
      </w:r>
      <w:r w:rsidR="009F745A">
        <w:rPr>
          <w:rFonts w:ascii="Times New Roman" w:hAnsi="Times New Roman" w:cs="Times New Roman"/>
          <w:sz w:val="24"/>
          <w:szCs w:val="24"/>
        </w:rPr>
        <w:t xml:space="preserve"> workshop with stakeholders on May 15, 2014. Staff is reviewing the comments received on </w:t>
      </w:r>
      <w:r w:rsidR="00B53B0C">
        <w:rPr>
          <w:rFonts w:ascii="Times New Roman" w:hAnsi="Times New Roman" w:cs="Times New Roman"/>
          <w:sz w:val="24"/>
          <w:szCs w:val="24"/>
        </w:rPr>
        <w:t>the</w:t>
      </w:r>
      <w:r w:rsidR="009F745A">
        <w:rPr>
          <w:rFonts w:ascii="Times New Roman" w:hAnsi="Times New Roman" w:cs="Times New Roman"/>
          <w:sz w:val="24"/>
          <w:szCs w:val="24"/>
        </w:rPr>
        <w:t xml:space="preserve"> informal draft </w:t>
      </w:r>
      <w:r w:rsidR="00B53B0C">
        <w:rPr>
          <w:rFonts w:ascii="Times New Roman" w:hAnsi="Times New Roman" w:cs="Times New Roman"/>
          <w:sz w:val="24"/>
          <w:szCs w:val="24"/>
        </w:rPr>
        <w:t>rule</w:t>
      </w:r>
      <w:r w:rsidR="005540D2">
        <w:rPr>
          <w:rFonts w:ascii="Times New Roman" w:hAnsi="Times New Roman" w:cs="Times New Roman"/>
          <w:sz w:val="24"/>
          <w:szCs w:val="24"/>
        </w:rPr>
        <w:t xml:space="preserve">. </w:t>
      </w:r>
      <w:r>
        <w:rPr>
          <w:rFonts w:ascii="Times New Roman" w:hAnsi="Times New Roman" w:cs="Times New Roman"/>
          <w:sz w:val="24"/>
          <w:szCs w:val="24"/>
        </w:rPr>
        <w:t>The</w:t>
      </w:r>
      <w:r w:rsidR="009F745A">
        <w:rPr>
          <w:rFonts w:ascii="Times New Roman" w:hAnsi="Times New Roman" w:cs="Times New Roman"/>
          <w:sz w:val="24"/>
          <w:szCs w:val="24"/>
        </w:rPr>
        <w:t xml:space="preserve"> </w:t>
      </w:r>
      <w:r w:rsidR="004F5275">
        <w:rPr>
          <w:rFonts w:ascii="Times New Roman" w:hAnsi="Times New Roman" w:cs="Times New Roman"/>
          <w:sz w:val="24"/>
          <w:szCs w:val="24"/>
        </w:rPr>
        <w:t>proposed</w:t>
      </w:r>
      <w:r w:rsidR="009F745A">
        <w:rPr>
          <w:rFonts w:ascii="Times New Roman" w:hAnsi="Times New Roman" w:cs="Times New Roman"/>
          <w:sz w:val="24"/>
          <w:szCs w:val="24"/>
        </w:rPr>
        <w:t xml:space="preserve"> rule </w:t>
      </w:r>
      <w:r>
        <w:rPr>
          <w:rFonts w:ascii="Times New Roman" w:hAnsi="Times New Roman" w:cs="Times New Roman"/>
          <w:sz w:val="24"/>
          <w:szCs w:val="24"/>
        </w:rPr>
        <w:t xml:space="preserve">will be filed </w:t>
      </w:r>
      <w:r w:rsidR="009F745A">
        <w:rPr>
          <w:rFonts w:ascii="Times New Roman" w:hAnsi="Times New Roman" w:cs="Times New Roman"/>
          <w:sz w:val="24"/>
          <w:szCs w:val="24"/>
        </w:rPr>
        <w:t>later in 2014</w:t>
      </w:r>
      <w:r w:rsidR="008C347D">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8C347D">
        <w:rPr>
          <w:rFonts w:ascii="Times New Roman" w:hAnsi="Times New Roman" w:cs="Times New Roman"/>
          <w:sz w:val="24"/>
          <w:szCs w:val="24"/>
        </w:rPr>
        <w:t>will be subject to additional comment and revision before being finalized</w:t>
      </w:r>
      <w:r w:rsidR="009F745A">
        <w:rPr>
          <w:rFonts w:ascii="Times New Roman" w:hAnsi="Times New Roman" w:cs="Times New Roman"/>
          <w:sz w:val="24"/>
          <w:szCs w:val="24"/>
        </w:rPr>
        <w:t>.</w:t>
      </w:r>
      <w:r w:rsidR="008835C3">
        <w:rPr>
          <w:rFonts w:ascii="Times New Roman" w:hAnsi="Times New Roman" w:cs="Times New Roman"/>
          <w:sz w:val="24"/>
          <w:szCs w:val="24"/>
        </w:rPr>
        <w:t xml:space="preserve"> Following is a brief summary of the key conservation issues tha</w:t>
      </w:r>
      <w:r w:rsidR="009F745A">
        <w:rPr>
          <w:rFonts w:ascii="Times New Roman" w:hAnsi="Times New Roman" w:cs="Times New Roman"/>
          <w:sz w:val="24"/>
          <w:szCs w:val="24"/>
        </w:rPr>
        <w:t xml:space="preserve">t staff </w:t>
      </w:r>
      <w:r>
        <w:rPr>
          <w:rFonts w:ascii="Times New Roman" w:hAnsi="Times New Roman" w:cs="Times New Roman"/>
          <w:sz w:val="24"/>
          <w:szCs w:val="24"/>
        </w:rPr>
        <w:t xml:space="preserve">expects will be </w:t>
      </w:r>
      <w:r w:rsidR="009F745A">
        <w:rPr>
          <w:rFonts w:ascii="Times New Roman" w:hAnsi="Times New Roman" w:cs="Times New Roman"/>
          <w:sz w:val="24"/>
          <w:szCs w:val="24"/>
        </w:rPr>
        <w:t>address</w:t>
      </w:r>
      <w:r>
        <w:rPr>
          <w:rFonts w:ascii="Times New Roman" w:hAnsi="Times New Roman" w:cs="Times New Roman"/>
          <w:sz w:val="24"/>
          <w:szCs w:val="24"/>
        </w:rPr>
        <w:t>ed</w:t>
      </w:r>
      <w:r w:rsidR="009F745A">
        <w:rPr>
          <w:rFonts w:ascii="Times New Roman" w:hAnsi="Times New Roman" w:cs="Times New Roman"/>
          <w:sz w:val="24"/>
          <w:szCs w:val="24"/>
        </w:rPr>
        <w:t xml:space="preserve"> in</w:t>
      </w:r>
      <w:r w:rsidR="00B53B0C">
        <w:rPr>
          <w:rFonts w:ascii="Times New Roman" w:hAnsi="Times New Roman" w:cs="Times New Roman"/>
          <w:sz w:val="24"/>
          <w:szCs w:val="24"/>
        </w:rPr>
        <w:t xml:space="preserve"> </w:t>
      </w:r>
      <w:r>
        <w:rPr>
          <w:rFonts w:ascii="Times New Roman" w:hAnsi="Times New Roman" w:cs="Times New Roman"/>
          <w:sz w:val="24"/>
          <w:szCs w:val="24"/>
        </w:rPr>
        <w:t>the</w:t>
      </w:r>
      <w:r w:rsidR="009F745A">
        <w:rPr>
          <w:rFonts w:ascii="Times New Roman" w:hAnsi="Times New Roman" w:cs="Times New Roman"/>
          <w:sz w:val="24"/>
          <w:szCs w:val="24"/>
        </w:rPr>
        <w:t xml:space="preserve"> </w:t>
      </w:r>
      <w:r w:rsidR="008835C3">
        <w:rPr>
          <w:rFonts w:ascii="Times New Roman" w:hAnsi="Times New Roman" w:cs="Times New Roman"/>
          <w:sz w:val="24"/>
          <w:szCs w:val="24"/>
        </w:rPr>
        <w:t>proposed rule:</w:t>
      </w:r>
    </w:p>
    <w:p w14:paraId="00FC46A1" w14:textId="77777777" w:rsidR="008835C3" w:rsidRDefault="008835C3" w:rsidP="007622F8">
      <w:pPr>
        <w:rPr>
          <w:rFonts w:ascii="Times New Roman" w:hAnsi="Times New Roman" w:cs="Times New Roman"/>
          <w:sz w:val="24"/>
          <w:szCs w:val="24"/>
        </w:rPr>
      </w:pPr>
    </w:p>
    <w:p w14:paraId="00FC46A2" w14:textId="77777777" w:rsidR="00175286" w:rsidRDefault="008835C3" w:rsidP="007622F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Pursue all. </w:t>
      </w:r>
      <w:r>
        <w:rPr>
          <w:rFonts w:ascii="Times New Roman" w:hAnsi="Times New Roman" w:cs="Times New Roman"/>
          <w:sz w:val="24"/>
          <w:szCs w:val="24"/>
        </w:rPr>
        <w:t>RCW 19.285.040(1) requires utilities to “pursue all available conservation that is cost-effective, reliable and feasible.” Staff’s comments on the three regulated utilities’ 2010-2011 biennial conse</w:t>
      </w:r>
      <w:r w:rsidR="00175286">
        <w:rPr>
          <w:rFonts w:ascii="Times New Roman" w:hAnsi="Times New Roman" w:cs="Times New Roman"/>
          <w:sz w:val="24"/>
          <w:szCs w:val="24"/>
        </w:rPr>
        <w:t>rvation reports identified a general process by which staff would interpret this broad language when evaluating whether a utility met the requirement.</w:t>
      </w:r>
      <w:r w:rsidR="00175286">
        <w:rPr>
          <w:rStyle w:val="FootnoteReference"/>
          <w:rFonts w:ascii="Times New Roman" w:hAnsi="Times New Roman" w:cs="Times New Roman"/>
          <w:sz w:val="24"/>
          <w:szCs w:val="24"/>
        </w:rPr>
        <w:footnoteReference w:id="5"/>
      </w:r>
      <w:r w:rsidR="00175286">
        <w:rPr>
          <w:rFonts w:ascii="Times New Roman" w:hAnsi="Times New Roman" w:cs="Times New Roman"/>
          <w:sz w:val="24"/>
          <w:szCs w:val="24"/>
        </w:rPr>
        <w:t xml:space="preserve"> </w:t>
      </w:r>
      <w:r w:rsidR="00830112">
        <w:rPr>
          <w:rFonts w:ascii="Times New Roman" w:hAnsi="Times New Roman" w:cs="Times New Roman"/>
          <w:sz w:val="24"/>
          <w:szCs w:val="24"/>
        </w:rPr>
        <w:t>The</w:t>
      </w:r>
      <w:r w:rsidR="009F745A">
        <w:rPr>
          <w:rFonts w:ascii="Times New Roman" w:hAnsi="Times New Roman" w:cs="Times New Roman"/>
          <w:sz w:val="24"/>
          <w:szCs w:val="24"/>
        </w:rPr>
        <w:t xml:space="preserve"> informal draft rule</w:t>
      </w:r>
      <w:r w:rsidR="00175286">
        <w:rPr>
          <w:rFonts w:ascii="Times New Roman" w:hAnsi="Times New Roman" w:cs="Times New Roman"/>
          <w:sz w:val="24"/>
          <w:szCs w:val="24"/>
        </w:rPr>
        <w:t xml:space="preserve"> define</w:t>
      </w:r>
      <w:r w:rsidR="009F745A">
        <w:rPr>
          <w:rFonts w:ascii="Times New Roman" w:hAnsi="Times New Roman" w:cs="Times New Roman"/>
          <w:sz w:val="24"/>
          <w:szCs w:val="24"/>
        </w:rPr>
        <w:t>d</w:t>
      </w:r>
      <w:r w:rsidR="00175286">
        <w:rPr>
          <w:rFonts w:ascii="Times New Roman" w:hAnsi="Times New Roman" w:cs="Times New Roman"/>
          <w:sz w:val="24"/>
          <w:szCs w:val="24"/>
        </w:rPr>
        <w:t xml:space="preserve"> the term “pursue all” </w:t>
      </w:r>
      <w:r w:rsidR="00B56556">
        <w:rPr>
          <w:rFonts w:ascii="Times New Roman" w:hAnsi="Times New Roman" w:cs="Times New Roman"/>
          <w:sz w:val="24"/>
          <w:szCs w:val="24"/>
        </w:rPr>
        <w:t>and further expounded on the process that staff has identified</w:t>
      </w:r>
      <w:r w:rsidR="00175286">
        <w:rPr>
          <w:rFonts w:ascii="Times New Roman" w:hAnsi="Times New Roman" w:cs="Times New Roman"/>
          <w:sz w:val="24"/>
          <w:szCs w:val="24"/>
        </w:rPr>
        <w:t xml:space="preserve">. </w:t>
      </w:r>
      <w:r w:rsidR="00830112">
        <w:rPr>
          <w:rFonts w:ascii="Times New Roman" w:hAnsi="Times New Roman" w:cs="Times New Roman"/>
          <w:sz w:val="24"/>
          <w:szCs w:val="24"/>
        </w:rPr>
        <w:t>Following the Commission’s</w:t>
      </w:r>
      <w:r w:rsidR="00175286">
        <w:rPr>
          <w:rFonts w:ascii="Times New Roman" w:hAnsi="Times New Roman" w:cs="Times New Roman"/>
          <w:sz w:val="24"/>
          <w:szCs w:val="24"/>
        </w:rPr>
        <w:t xml:space="preserve"> rulemaking workshop</w:t>
      </w:r>
      <w:r w:rsidR="00830112">
        <w:rPr>
          <w:rFonts w:ascii="Times New Roman" w:hAnsi="Times New Roman" w:cs="Times New Roman"/>
          <w:sz w:val="24"/>
          <w:szCs w:val="24"/>
        </w:rPr>
        <w:t xml:space="preserve"> on May 15, 2014</w:t>
      </w:r>
      <w:r w:rsidR="00175286">
        <w:rPr>
          <w:rFonts w:ascii="Times New Roman" w:hAnsi="Times New Roman" w:cs="Times New Roman"/>
          <w:sz w:val="24"/>
          <w:szCs w:val="24"/>
        </w:rPr>
        <w:t xml:space="preserve">, staff has been working with stakeholders to </w:t>
      </w:r>
      <w:r w:rsidR="00830112">
        <w:rPr>
          <w:rFonts w:ascii="Times New Roman" w:hAnsi="Times New Roman" w:cs="Times New Roman"/>
          <w:sz w:val="24"/>
          <w:szCs w:val="24"/>
        </w:rPr>
        <w:t>resolve concerns around this language</w:t>
      </w:r>
      <w:r w:rsidR="009F745A">
        <w:rPr>
          <w:rFonts w:ascii="Times New Roman" w:hAnsi="Times New Roman" w:cs="Times New Roman"/>
          <w:sz w:val="24"/>
          <w:szCs w:val="24"/>
        </w:rPr>
        <w:t>.</w:t>
      </w:r>
    </w:p>
    <w:p w14:paraId="00FC46A3" w14:textId="77777777" w:rsidR="006316E1" w:rsidRPr="006316E1" w:rsidRDefault="006316E1" w:rsidP="007622F8">
      <w:pPr>
        <w:rPr>
          <w:rFonts w:ascii="Times New Roman" w:hAnsi="Times New Roman" w:cs="Times New Roman"/>
          <w:sz w:val="24"/>
          <w:szCs w:val="24"/>
        </w:rPr>
      </w:pPr>
    </w:p>
    <w:p w14:paraId="00FC46A4" w14:textId="77777777" w:rsidR="00525D90" w:rsidRDefault="006316E1" w:rsidP="007622F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Conditions lists.</w:t>
      </w:r>
      <w:r w:rsidR="00D9655B">
        <w:rPr>
          <w:rFonts w:ascii="Times New Roman" w:hAnsi="Times New Roman" w:cs="Times New Roman"/>
          <w:b/>
          <w:sz w:val="24"/>
          <w:szCs w:val="24"/>
        </w:rPr>
        <w:t xml:space="preserve"> </w:t>
      </w:r>
      <w:r w:rsidR="00D9655B">
        <w:rPr>
          <w:rFonts w:ascii="Times New Roman" w:hAnsi="Times New Roman" w:cs="Times New Roman"/>
          <w:sz w:val="24"/>
          <w:szCs w:val="24"/>
        </w:rPr>
        <w:t xml:space="preserve">WAC 480-109-010(4)(c) allows the </w:t>
      </w:r>
      <w:r w:rsidR="00C70BBA">
        <w:rPr>
          <w:rFonts w:ascii="Times New Roman" w:hAnsi="Times New Roman" w:cs="Times New Roman"/>
          <w:sz w:val="24"/>
          <w:szCs w:val="24"/>
        </w:rPr>
        <w:t>C</w:t>
      </w:r>
      <w:r w:rsidR="00D9655B">
        <w:rPr>
          <w:rFonts w:ascii="Times New Roman" w:hAnsi="Times New Roman" w:cs="Times New Roman"/>
          <w:sz w:val="24"/>
          <w:szCs w:val="24"/>
        </w:rPr>
        <w:t xml:space="preserve">ommission to approve a utility’s 10-year conservation potential and two-year conservation target subject to conditions. In the three planning cycles that have occurred since the EIA’s conservation requirements went into effect, the </w:t>
      </w:r>
      <w:r w:rsidR="00C70BBA">
        <w:rPr>
          <w:rFonts w:ascii="Times New Roman" w:hAnsi="Times New Roman" w:cs="Times New Roman"/>
          <w:sz w:val="24"/>
          <w:szCs w:val="24"/>
        </w:rPr>
        <w:t>C</w:t>
      </w:r>
      <w:r w:rsidR="00D9655B">
        <w:rPr>
          <w:rFonts w:ascii="Times New Roman" w:hAnsi="Times New Roman" w:cs="Times New Roman"/>
          <w:sz w:val="24"/>
          <w:szCs w:val="24"/>
        </w:rPr>
        <w:t xml:space="preserve">ommission has crafted a number of standard conditions. </w:t>
      </w:r>
      <w:r w:rsidR="00830112">
        <w:rPr>
          <w:rFonts w:ascii="Times New Roman" w:hAnsi="Times New Roman" w:cs="Times New Roman"/>
          <w:sz w:val="24"/>
          <w:szCs w:val="24"/>
        </w:rPr>
        <w:t xml:space="preserve">The informal draft rule incorporated many conditions which were generally applicable to all three companies and </w:t>
      </w:r>
      <w:r w:rsidR="00D9655B">
        <w:rPr>
          <w:rFonts w:ascii="Times New Roman" w:hAnsi="Times New Roman" w:cs="Times New Roman"/>
          <w:sz w:val="24"/>
          <w:szCs w:val="24"/>
        </w:rPr>
        <w:t xml:space="preserve">widely accepted by </w:t>
      </w:r>
      <w:r w:rsidR="00830112">
        <w:rPr>
          <w:rFonts w:ascii="Times New Roman" w:hAnsi="Times New Roman" w:cs="Times New Roman"/>
          <w:sz w:val="24"/>
          <w:szCs w:val="24"/>
        </w:rPr>
        <w:t xml:space="preserve">the </w:t>
      </w:r>
      <w:r w:rsidR="005F53F1">
        <w:rPr>
          <w:rFonts w:ascii="Times New Roman" w:hAnsi="Times New Roman" w:cs="Times New Roman"/>
          <w:sz w:val="24"/>
          <w:szCs w:val="24"/>
        </w:rPr>
        <w:t>parties involved</w:t>
      </w:r>
      <w:r w:rsidR="00830112">
        <w:rPr>
          <w:rFonts w:ascii="Times New Roman" w:hAnsi="Times New Roman" w:cs="Times New Roman"/>
          <w:sz w:val="24"/>
          <w:szCs w:val="24"/>
        </w:rPr>
        <w:t xml:space="preserve">. </w:t>
      </w:r>
      <w:r w:rsidR="005F53F1">
        <w:rPr>
          <w:rFonts w:ascii="Times New Roman" w:hAnsi="Times New Roman" w:cs="Times New Roman"/>
          <w:sz w:val="24"/>
          <w:szCs w:val="24"/>
        </w:rPr>
        <w:t>Examples of this include the interim reports a utility is required to file and the role of conservation advisory groups.</w:t>
      </w:r>
    </w:p>
    <w:p w14:paraId="00FC46A5" w14:textId="77777777" w:rsidR="005F53F1" w:rsidRPr="005F53F1" w:rsidRDefault="005F53F1" w:rsidP="007622F8">
      <w:pPr>
        <w:pStyle w:val="ListParagraph"/>
        <w:rPr>
          <w:rFonts w:ascii="Times New Roman" w:hAnsi="Times New Roman" w:cs="Times New Roman"/>
          <w:sz w:val="24"/>
          <w:szCs w:val="24"/>
        </w:rPr>
      </w:pPr>
    </w:p>
    <w:p w14:paraId="00FC46A6" w14:textId="77777777" w:rsidR="005F53F1" w:rsidRDefault="005F53F1" w:rsidP="007622F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Legislative changes. </w:t>
      </w:r>
      <w:r w:rsidR="00830112">
        <w:rPr>
          <w:rFonts w:ascii="Times New Roman" w:hAnsi="Times New Roman" w:cs="Times New Roman"/>
          <w:sz w:val="24"/>
          <w:szCs w:val="24"/>
        </w:rPr>
        <w:t>The</w:t>
      </w:r>
      <w:r>
        <w:rPr>
          <w:rFonts w:ascii="Times New Roman" w:hAnsi="Times New Roman" w:cs="Times New Roman"/>
          <w:sz w:val="24"/>
          <w:szCs w:val="24"/>
        </w:rPr>
        <w:t xml:space="preserve"> rule will also incorporate recent legislative changes that will affect future conservation filings. Chief among these changes is a law passed in the 2014 session </w:t>
      </w:r>
      <w:r>
        <w:rPr>
          <w:rFonts w:ascii="Times New Roman" w:hAnsi="Times New Roman" w:cs="Times New Roman"/>
          <w:sz w:val="24"/>
          <w:szCs w:val="24"/>
        </w:rPr>
        <w:lastRenderedPageBreak/>
        <w:t>that will allow utilities that exceed their target in a given biennium to “bank”</w:t>
      </w:r>
      <w:r w:rsidR="00A631EE">
        <w:rPr>
          <w:rFonts w:ascii="Times New Roman" w:hAnsi="Times New Roman" w:cs="Times New Roman"/>
          <w:sz w:val="24"/>
          <w:szCs w:val="24"/>
        </w:rPr>
        <w:t xml:space="preserve"> the overage and apply it toward meeting up to 25 percent of the targets in the two </w:t>
      </w:r>
      <w:r w:rsidR="00830112">
        <w:rPr>
          <w:rFonts w:ascii="Times New Roman" w:hAnsi="Times New Roman" w:cs="Times New Roman"/>
          <w:sz w:val="24"/>
          <w:szCs w:val="24"/>
        </w:rPr>
        <w:t xml:space="preserve">succeeding </w:t>
      </w:r>
      <w:r w:rsidR="00A631EE">
        <w:rPr>
          <w:rFonts w:ascii="Times New Roman" w:hAnsi="Times New Roman" w:cs="Times New Roman"/>
          <w:sz w:val="24"/>
          <w:szCs w:val="24"/>
        </w:rPr>
        <w:t>biennia</w:t>
      </w:r>
      <w:r>
        <w:rPr>
          <w:rFonts w:ascii="Times New Roman" w:hAnsi="Times New Roman" w:cs="Times New Roman"/>
          <w:sz w:val="24"/>
          <w:szCs w:val="24"/>
        </w:rPr>
        <w:t>.</w:t>
      </w:r>
    </w:p>
    <w:p w14:paraId="00FC46A7" w14:textId="77777777" w:rsidR="00A631EE" w:rsidRPr="00A631EE" w:rsidRDefault="00A631EE" w:rsidP="007622F8">
      <w:pPr>
        <w:pStyle w:val="ListParagraph"/>
        <w:rPr>
          <w:rFonts w:ascii="Times New Roman" w:hAnsi="Times New Roman" w:cs="Times New Roman"/>
          <w:sz w:val="24"/>
          <w:szCs w:val="24"/>
        </w:rPr>
      </w:pPr>
    </w:p>
    <w:p w14:paraId="00FC46A8" w14:textId="77777777" w:rsidR="00A631EE" w:rsidRPr="00A631EE" w:rsidRDefault="00A631EE" w:rsidP="007622F8">
      <w:pPr>
        <w:rPr>
          <w:rFonts w:ascii="Times New Roman" w:hAnsi="Times New Roman" w:cs="Times New Roman"/>
          <w:sz w:val="24"/>
          <w:szCs w:val="24"/>
        </w:rPr>
      </w:pPr>
      <w:r>
        <w:rPr>
          <w:rFonts w:ascii="Times New Roman" w:hAnsi="Times New Roman" w:cs="Times New Roman"/>
          <w:sz w:val="24"/>
          <w:szCs w:val="24"/>
        </w:rPr>
        <w:t xml:space="preserve">The full text of </w:t>
      </w:r>
      <w:r w:rsidR="00830112">
        <w:rPr>
          <w:rFonts w:ascii="Times New Roman" w:hAnsi="Times New Roman" w:cs="Times New Roman"/>
          <w:sz w:val="24"/>
          <w:szCs w:val="24"/>
        </w:rPr>
        <w:t xml:space="preserve">the </w:t>
      </w:r>
      <w:r>
        <w:rPr>
          <w:rFonts w:ascii="Times New Roman" w:hAnsi="Times New Roman" w:cs="Times New Roman"/>
          <w:sz w:val="24"/>
          <w:szCs w:val="24"/>
        </w:rPr>
        <w:t>informal draft rule is available in Docket UE-131723.</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14:paraId="00FC46A9" w14:textId="77777777" w:rsidR="007D18A6" w:rsidRDefault="007D18A6" w:rsidP="007622F8">
      <w:pPr>
        <w:rPr>
          <w:rFonts w:ascii="Times New Roman" w:hAnsi="Times New Roman" w:cs="Times New Roman"/>
          <w:i/>
          <w:sz w:val="24"/>
          <w:szCs w:val="24"/>
        </w:rPr>
      </w:pPr>
    </w:p>
    <w:p w14:paraId="00FC46AA" w14:textId="77777777" w:rsidR="007D18A6" w:rsidRDefault="00525D90" w:rsidP="007622F8">
      <w:pPr>
        <w:rPr>
          <w:rFonts w:ascii="Times New Roman" w:hAnsi="Times New Roman" w:cs="Times New Roman"/>
          <w:i/>
          <w:sz w:val="24"/>
          <w:szCs w:val="24"/>
        </w:rPr>
      </w:pPr>
      <w:r>
        <w:rPr>
          <w:rFonts w:ascii="Times New Roman" w:hAnsi="Times New Roman" w:cs="Times New Roman"/>
          <w:i/>
          <w:sz w:val="24"/>
          <w:szCs w:val="24"/>
        </w:rPr>
        <w:t>NEEA</w:t>
      </w:r>
    </w:p>
    <w:p w14:paraId="00FC46AB" w14:textId="77777777" w:rsidR="00A631EE" w:rsidRDefault="00A631EE" w:rsidP="007622F8">
      <w:pPr>
        <w:rPr>
          <w:rFonts w:ascii="Times New Roman" w:hAnsi="Times New Roman" w:cs="Times New Roman"/>
          <w:i/>
          <w:sz w:val="24"/>
          <w:szCs w:val="24"/>
        </w:rPr>
      </w:pPr>
    </w:p>
    <w:p w14:paraId="00FC46AC" w14:textId="77777777" w:rsidR="00A631EE" w:rsidRDefault="00A631EE" w:rsidP="007622F8">
      <w:pPr>
        <w:rPr>
          <w:rFonts w:ascii="Times New Roman" w:hAnsi="Times New Roman" w:cs="Times New Roman"/>
          <w:sz w:val="24"/>
          <w:szCs w:val="24"/>
        </w:rPr>
      </w:pPr>
      <w:r>
        <w:rPr>
          <w:rFonts w:ascii="Times New Roman" w:hAnsi="Times New Roman" w:cs="Times New Roman"/>
          <w:sz w:val="24"/>
          <w:szCs w:val="24"/>
        </w:rPr>
        <w:t xml:space="preserve">In </w:t>
      </w:r>
      <w:r w:rsidR="00F456A7">
        <w:rPr>
          <w:rFonts w:ascii="Times New Roman" w:hAnsi="Times New Roman" w:cs="Times New Roman"/>
          <w:sz w:val="24"/>
          <w:szCs w:val="24"/>
        </w:rPr>
        <w:t xml:space="preserve">its memo on the utilities’ 2010-2011 </w:t>
      </w:r>
      <w:r w:rsidR="006A3C8A">
        <w:rPr>
          <w:rFonts w:ascii="Times New Roman" w:hAnsi="Times New Roman" w:cs="Times New Roman"/>
          <w:sz w:val="24"/>
          <w:szCs w:val="24"/>
        </w:rPr>
        <w:t>B</w:t>
      </w:r>
      <w:r w:rsidR="00F456A7">
        <w:rPr>
          <w:rFonts w:ascii="Times New Roman" w:hAnsi="Times New Roman" w:cs="Times New Roman"/>
          <w:sz w:val="24"/>
          <w:szCs w:val="24"/>
        </w:rPr>
        <w:t xml:space="preserve">iennial </w:t>
      </w:r>
      <w:r w:rsidR="006A3C8A">
        <w:rPr>
          <w:rFonts w:ascii="Times New Roman" w:hAnsi="Times New Roman" w:cs="Times New Roman"/>
          <w:sz w:val="24"/>
          <w:szCs w:val="24"/>
        </w:rPr>
        <w:t>C</w:t>
      </w:r>
      <w:r w:rsidR="00F456A7">
        <w:rPr>
          <w:rFonts w:ascii="Times New Roman" w:hAnsi="Times New Roman" w:cs="Times New Roman"/>
          <w:sz w:val="24"/>
          <w:szCs w:val="24"/>
        </w:rPr>
        <w:t xml:space="preserve">onservation </w:t>
      </w:r>
      <w:r w:rsidR="006A3C8A">
        <w:rPr>
          <w:rFonts w:ascii="Times New Roman" w:hAnsi="Times New Roman" w:cs="Times New Roman"/>
          <w:sz w:val="24"/>
          <w:szCs w:val="24"/>
        </w:rPr>
        <w:t>P</w:t>
      </w:r>
      <w:r w:rsidR="00F456A7">
        <w:rPr>
          <w:rFonts w:ascii="Times New Roman" w:hAnsi="Times New Roman" w:cs="Times New Roman"/>
          <w:sz w:val="24"/>
          <w:szCs w:val="24"/>
        </w:rPr>
        <w:t>lans,</w:t>
      </w:r>
      <w:r w:rsidR="00F456A7">
        <w:rPr>
          <w:rStyle w:val="FootnoteReference"/>
          <w:rFonts w:ascii="Times New Roman" w:hAnsi="Times New Roman" w:cs="Times New Roman"/>
          <w:sz w:val="24"/>
          <w:szCs w:val="24"/>
        </w:rPr>
        <w:footnoteReference w:id="7"/>
      </w:r>
      <w:r w:rsidR="00F456A7">
        <w:rPr>
          <w:rFonts w:ascii="Times New Roman" w:hAnsi="Times New Roman" w:cs="Times New Roman"/>
          <w:sz w:val="24"/>
          <w:szCs w:val="24"/>
        </w:rPr>
        <w:t xml:space="preserve"> staff noted that the three utilities took different approaches in how they claimed savings from NEEA</w:t>
      </w:r>
      <w:r w:rsidR="00F02929">
        <w:rPr>
          <w:rFonts w:ascii="Times New Roman" w:hAnsi="Times New Roman" w:cs="Times New Roman"/>
          <w:sz w:val="24"/>
          <w:szCs w:val="24"/>
        </w:rPr>
        <w:t xml:space="preserve"> and that multiple </w:t>
      </w:r>
      <w:r w:rsidR="00B56556">
        <w:rPr>
          <w:rFonts w:ascii="Times New Roman" w:hAnsi="Times New Roman" w:cs="Times New Roman"/>
          <w:sz w:val="24"/>
          <w:szCs w:val="24"/>
        </w:rPr>
        <w:t>stakeholders felt</w:t>
      </w:r>
      <w:r w:rsidR="00F02929">
        <w:rPr>
          <w:rFonts w:ascii="Times New Roman" w:hAnsi="Times New Roman" w:cs="Times New Roman"/>
          <w:sz w:val="24"/>
          <w:szCs w:val="24"/>
        </w:rPr>
        <w:t xml:space="preserve"> </w:t>
      </w:r>
      <w:r w:rsidR="00B56556">
        <w:rPr>
          <w:rFonts w:ascii="Times New Roman" w:hAnsi="Times New Roman" w:cs="Times New Roman"/>
          <w:sz w:val="24"/>
          <w:szCs w:val="24"/>
        </w:rPr>
        <w:t>that a common approach was warranted</w:t>
      </w:r>
      <w:r w:rsidR="00F02929">
        <w:rPr>
          <w:rFonts w:ascii="Times New Roman" w:hAnsi="Times New Roman" w:cs="Times New Roman"/>
          <w:sz w:val="24"/>
          <w:szCs w:val="24"/>
        </w:rPr>
        <w:t xml:space="preserve">. </w:t>
      </w:r>
      <w:r w:rsidR="00B56556">
        <w:rPr>
          <w:rFonts w:ascii="Times New Roman" w:hAnsi="Times New Roman" w:cs="Times New Roman"/>
          <w:sz w:val="24"/>
          <w:szCs w:val="24"/>
        </w:rPr>
        <w:t xml:space="preserve">The </w:t>
      </w:r>
      <w:r w:rsidR="00C70BBA">
        <w:rPr>
          <w:rFonts w:ascii="Times New Roman" w:hAnsi="Times New Roman" w:cs="Times New Roman"/>
          <w:sz w:val="24"/>
          <w:szCs w:val="24"/>
        </w:rPr>
        <w:t>C</w:t>
      </w:r>
      <w:r w:rsidR="00B56556">
        <w:rPr>
          <w:rFonts w:ascii="Times New Roman" w:hAnsi="Times New Roman" w:cs="Times New Roman"/>
          <w:sz w:val="24"/>
          <w:szCs w:val="24"/>
        </w:rPr>
        <w:t>ommission agreed and</w:t>
      </w:r>
      <w:r w:rsidR="00F02929">
        <w:rPr>
          <w:rFonts w:ascii="Times New Roman" w:hAnsi="Times New Roman" w:cs="Times New Roman"/>
          <w:sz w:val="24"/>
          <w:szCs w:val="24"/>
        </w:rPr>
        <w:t xml:space="preserve"> ordered the utilities to craft a uniform approach for treatment of NEEA savings.</w:t>
      </w:r>
      <w:r w:rsidR="00F02929">
        <w:rPr>
          <w:rStyle w:val="FootnoteReference"/>
          <w:rFonts w:ascii="Times New Roman" w:hAnsi="Times New Roman" w:cs="Times New Roman"/>
          <w:sz w:val="24"/>
          <w:szCs w:val="24"/>
        </w:rPr>
        <w:footnoteReference w:id="8"/>
      </w:r>
      <w:r w:rsidR="00F456A7">
        <w:rPr>
          <w:rFonts w:ascii="Times New Roman" w:hAnsi="Times New Roman" w:cs="Times New Roman"/>
          <w:sz w:val="24"/>
          <w:szCs w:val="24"/>
        </w:rPr>
        <w:t xml:space="preserve"> </w:t>
      </w:r>
    </w:p>
    <w:p w14:paraId="00FC46AD" w14:textId="77777777" w:rsidR="00516D9B" w:rsidRDefault="00516D9B" w:rsidP="007622F8">
      <w:pPr>
        <w:rPr>
          <w:rFonts w:ascii="Times New Roman" w:hAnsi="Times New Roman" w:cs="Times New Roman"/>
          <w:sz w:val="24"/>
          <w:szCs w:val="24"/>
        </w:rPr>
      </w:pPr>
    </w:p>
    <w:p w14:paraId="00FC46AE" w14:textId="77777777" w:rsidR="00516D9B" w:rsidRPr="00A631EE" w:rsidRDefault="00516D9B" w:rsidP="007622F8">
      <w:pPr>
        <w:rPr>
          <w:rFonts w:ascii="Times New Roman" w:hAnsi="Times New Roman" w:cs="Times New Roman"/>
          <w:sz w:val="24"/>
          <w:szCs w:val="24"/>
        </w:rPr>
      </w:pPr>
      <w:r>
        <w:rPr>
          <w:rFonts w:ascii="Times New Roman" w:hAnsi="Times New Roman" w:cs="Times New Roman"/>
          <w:sz w:val="24"/>
          <w:szCs w:val="24"/>
        </w:rPr>
        <w:t xml:space="preserve">In response, the utilities proposed </w:t>
      </w:r>
      <w:r w:rsidR="00B56556">
        <w:rPr>
          <w:rFonts w:ascii="Times New Roman" w:hAnsi="Times New Roman" w:cs="Times New Roman"/>
          <w:sz w:val="24"/>
          <w:szCs w:val="24"/>
        </w:rPr>
        <w:t>to remove</w:t>
      </w:r>
      <w:r>
        <w:rPr>
          <w:rFonts w:ascii="Times New Roman" w:hAnsi="Times New Roman" w:cs="Times New Roman"/>
          <w:sz w:val="24"/>
          <w:szCs w:val="24"/>
        </w:rPr>
        <w:t xml:space="preserve"> NEEA savings from the </w:t>
      </w:r>
      <w:r w:rsidR="008B4E57">
        <w:rPr>
          <w:rFonts w:ascii="Times New Roman" w:hAnsi="Times New Roman" w:cs="Times New Roman"/>
          <w:sz w:val="24"/>
          <w:szCs w:val="24"/>
        </w:rPr>
        <w:t>target</w:t>
      </w:r>
      <w:r w:rsidR="00B53B0C">
        <w:rPr>
          <w:rFonts w:ascii="Times New Roman" w:hAnsi="Times New Roman" w:cs="Times New Roman"/>
          <w:sz w:val="24"/>
          <w:szCs w:val="24"/>
        </w:rPr>
        <w:t>s for the 2014-15 biennium</w:t>
      </w:r>
      <w:r w:rsidR="008B4E57">
        <w:rPr>
          <w:rFonts w:ascii="Times New Roman" w:hAnsi="Times New Roman" w:cs="Times New Roman"/>
          <w:sz w:val="24"/>
          <w:szCs w:val="24"/>
        </w:rPr>
        <w:t>.</w:t>
      </w:r>
      <w:r w:rsidR="008B4E57">
        <w:rPr>
          <w:rStyle w:val="FootnoteReference"/>
          <w:rFonts w:ascii="Times New Roman" w:hAnsi="Times New Roman" w:cs="Times New Roman"/>
          <w:sz w:val="24"/>
          <w:szCs w:val="24"/>
        </w:rPr>
        <w:footnoteReference w:id="9"/>
      </w:r>
      <w:r w:rsidR="008B4E57">
        <w:rPr>
          <w:rFonts w:ascii="Times New Roman" w:hAnsi="Times New Roman" w:cs="Times New Roman"/>
          <w:sz w:val="24"/>
          <w:szCs w:val="24"/>
        </w:rPr>
        <w:t xml:space="preserve"> Utilities would continue to fund NEEA and report the amount of savings they received from doing so, but would not reflect those savings when setting their target or </w:t>
      </w:r>
      <w:r w:rsidR="00B56556">
        <w:rPr>
          <w:rFonts w:ascii="Times New Roman" w:hAnsi="Times New Roman" w:cs="Times New Roman"/>
          <w:sz w:val="24"/>
          <w:szCs w:val="24"/>
        </w:rPr>
        <w:t>apply them toward meeting their target</w:t>
      </w:r>
      <w:r w:rsidR="008B4E57">
        <w:rPr>
          <w:rFonts w:ascii="Times New Roman" w:hAnsi="Times New Roman" w:cs="Times New Roman"/>
          <w:sz w:val="24"/>
          <w:szCs w:val="24"/>
        </w:rPr>
        <w:t xml:space="preserve">. The </w:t>
      </w:r>
      <w:r w:rsidR="00830112">
        <w:rPr>
          <w:rFonts w:ascii="Times New Roman" w:hAnsi="Times New Roman" w:cs="Times New Roman"/>
          <w:sz w:val="24"/>
          <w:szCs w:val="24"/>
        </w:rPr>
        <w:t xml:space="preserve">Commission </w:t>
      </w:r>
      <w:r w:rsidR="008B4E57">
        <w:rPr>
          <w:rFonts w:ascii="Times New Roman" w:hAnsi="Times New Roman" w:cs="Times New Roman"/>
          <w:sz w:val="24"/>
          <w:szCs w:val="24"/>
        </w:rPr>
        <w:t xml:space="preserve">accepted this approach and allowed the utilities </w:t>
      </w:r>
      <w:r w:rsidR="005540D2">
        <w:rPr>
          <w:rFonts w:ascii="Times New Roman" w:hAnsi="Times New Roman" w:cs="Times New Roman"/>
          <w:sz w:val="24"/>
          <w:szCs w:val="24"/>
        </w:rPr>
        <w:t>to begin using it in the 2014-</w:t>
      </w:r>
      <w:r w:rsidR="008B4E57">
        <w:rPr>
          <w:rFonts w:ascii="Times New Roman" w:hAnsi="Times New Roman" w:cs="Times New Roman"/>
          <w:sz w:val="24"/>
          <w:szCs w:val="24"/>
        </w:rPr>
        <w:t>15 biennium.</w:t>
      </w:r>
      <w:r w:rsidR="003F185C">
        <w:rPr>
          <w:rFonts w:ascii="Times New Roman" w:hAnsi="Times New Roman" w:cs="Times New Roman"/>
          <w:sz w:val="24"/>
          <w:szCs w:val="24"/>
        </w:rPr>
        <w:t xml:space="preserve"> Staff will continue to monitor this approach, and if performance declines, expects to make recommendations for changing the approach at the December, 2014, open meeting review of annual conservation plan updates.</w:t>
      </w:r>
    </w:p>
    <w:p w14:paraId="00FC46AF" w14:textId="77777777" w:rsidR="00175286" w:rsidRDefault="00175286" w:rsidP="007622F8">
      <w:pPr>
        <w:rPr>
          <w:rFonts w:ascii="Times New Roman" w:hAnsi="Times New Roman" w:cs="Times New Roman"/>
          <w:i/>
          <w:sz w:val="24"/>
          <w:szCs w:val="24"/>
        </w:rPr>
      </w:pPr>
    </w:p>
    <w:p w14:paraId="00FC46B0" w14:textId="77777777" w:rsidR="00175286" w:rsidRDefault="00175286" w:rsidP="007622F8">
      <w:pPr>
        <w:rPr>
          <w:rFonts w:ascii="Times New Roman" w:hAnsi="Times New Roman" w:cs="Times New Roman"/>
          <w:i/>
          <w:sz w:val="24"/>
          <w:szCs w:val="24"/>
        </w:rPr>
      </w:pPr>
      <w:r>
        <w:rPr>
          <w:rFonts w:ascii="Times New Roman" w:hAnsi="Times New Roman" w:cs="Times New Roman"/>
          <w:i/>
          <w:sz w:val="24"/>
          <w:szCs w:val="24"/>
        </w:rPr>
        <w:t>UES values/baselines</w:t>
      </w:r>
    </w:p>
    <w:p w14:paraId="00FC46B1" w14:textId="77777777" w:rsidR="008B4E57" w:rsidRDefault="008B4E57" w:rsidP="007622F8">
      <w:pPr>
        <w:rPr>
          <w:rFonts w:ascii="Times New Roman" w:hAnsi="Times New Roman" w:cs="Times New Roman"/>
          <w:i/>
          <w:sz w:val="24"/>
          <w:szCs w:val="24"/>
        </w:rPr>
      </w:pPr>
    </w:p>
    <w:p w14:paraId="00FC46B2" w14:textId="2069DBBE" w:rsidR="00AD0857" w:rsidRDefault="008B4E57" w:rsidP="007622F8">
      <w:pPr>
        <w:rPr>
          <w:rFonts w:ascii="Times New Roman" w:hAnsi="Times New Roman" w:cs="Times New Roman"/>
          <w:sz w:val="24"/>
          <w:szCs w:val="24"/>
        </w:rPr>
      </w:pPr>
      <w:r>
        <w:rPr>
          <w:rFonts w:ascii="Times New Roman" w:hAnsi="Times New Roman" w:cs="Times New Roman"/>
          <w:sz w:val="24"/>
          <w:szCs w:val="24"/>
        </w:rPr>
        <w:t xml:space="preserve">Another issue that staff identified in its memo on the utilities’ 2010-2011 </w:t>
      </w:r>
      <w:r w:rsidR="00830112">
        <w:rPr>
          <w:rFonts w:ascii="Times New Roman" w:hAnsi="Times New Roman" w:cs="Times New Roman"/>
          <w:sz w:val="24"/>
          <w:szCs w:val="24"/>
        </w:rPr>
        <w:t>B</w:t>
      </w:r>
      <w:r>
        <w:rPr>
          <w:rFonts w:ascii="Times New Roman" w:hAnsi="Times New Roman" w:cs="Times New Roman"/>
          <w:sz w:val="24"/>
          <w:szCs w:val="24"/>
        </w:rPr>
        <w:t xml:space="preserve">iennial </w:t>
      </w:r>
      <w:r w:rsidR="00830112">
        <w:rPr>
          <w:rFonts w:ascii="Times New Roman" w:hAnsi="Times New Roman" w:cs="Times New Roman"/>
          <w:sz w:val="24"/>
          <w:szCs w:val="24"/>
        </w:rPr>
        <w:t>C</w:t>
      </w:r>
      <w:r>
        <w:rPr>
          <w:rFonts w:ascii="Times New Roman" w:hAnsi="Times New Roman" w:cs="Times New Roman"/>
          <w:sz w:val="24"/>
          <w:szCs w:val="24"/>
        </w:rPr>
        <w:t xml:space="preserve">onservation </w:t>
      </w:r>
      <w:r w:rsidR="00830112">
        <w:rPr>
          <w:rFonts w:ascii="Times New Roman" w:hAnsi="Times New Roman" w:cs="Times New Roman"/>
          <w:sz w:val="24"/>
          <w:szCs w:val="24"/>
        </w:rPr>
        <w:t>R</w:t>
      </w:r>
      <w:r>
        <w:rPr>
          <w:rFonts w:ascii="Times New Roman" w:hAnsi="Times New Roman" w:cs="Times New Roman"/>
          <w:sz w:val="24"/>
          <w:szCs w:val="24"/>
        </w:rPr>
        <w:t xml:space="preserve">eports related to how frequently utilities update the assumed savings values for their conservation measures. The </w:t>
      </w:r>
      <w:r w:rsidR="00830112">
        <w:rPr>
          <w:rFonts w:ascii="Times New Roman" w:hAnsi="Times New Roman" w:cs="Times New Roman"/>
          <w:sz w:val="24"/>
          <w:szCs w:val="24"/>
        </w:rPr>
        <w:t>C</w:t>
      </w:r>
      <w:r>
        <w:rPr>
          <w:rFonts w:ascii="Times New Roman" w:hAnsi="Times New Roman" w:cs="Times New Roman"/>
          <w:sz w:val="24"/>
          <w:szCs w:val="24"/>
        </w:rPr>
        <w:t>ommission directed the utilities to use</w:t>
      </w:r>
      <w:r w:rsidR="00AD0857">
        <w:rPr>
          <w:rFonts w:ascii="Times New Roman" w:hAnsi="Times New Roman" w:cs="Times New Roman"/>
          <w:sz w:val="24"/>
          <w:szCs w:val="24"/>
        </w:rPr>
        <w:t xml:space="preserve"> the UES values that the Council’s Regional Technical Forum (RTF) calculates for each measure</w:t>
      </w:r>
      <w:r w:rsidR="00830112">
        <w:rPr>
          <w:rFonts w:ascii="Times New Roman" w:hAnsi="Times New Roman" w:cs="Times New Roman"/>
          <w:sz w:val="24"/>
          <w:szCs w:val="24"/>
        </w:rPr>
        <w:t>, where they exist and are appropriate</w:t>
      </w:r>
      <w:r w:rsidR="00F66A6C">
        <w:rPr>
          <w:rFonts w:ascii="Times New Roman" w:hAnsi="Times New Roman" w:cs="Times New Roman"/>
          <w:sz w:val="24"/>
          <w:szCs w:val="24"/>
        </w:rPr>
        <w:t>.</w:t>
      </w:r>
      <w:r w:rsidR="00AD0857">
        <w:rPr>
          <w:rStyle w:val="FootnoteReference"/>
          <w:rFonts w:ascii="Times New Roman" w:hAnsi="Times New Roman" w:cs="Times New Roman"/>
          <w:sz w:val="24"/>
          <w:szCs w:val="24"/>
        </w:rPr>
        <w:footnoteReference w:id="10"/>
      </w:r>
      <w:r w:rsidR="00B56556">
        <w:rPr>
          <w:rFonts w:ascii="Times New Roman" w:hAnsi="Times New Roman" w:cs="Times New Roman"/>
          <w:sz w:val="24"/>
          <w:szCs w:val="24"/>
        </w:rPr>
        <w:t xml:space="preserve"> </w:t>
      </w:r>
      <w:r w:rsidR="00F66A6C">
        <w:rPr>
          <w:rFonts w:ascii="Times New Roman" w:hAnsi="Times New Roman" w:cs="Times New Roman"/>
          <w:sz w:val="24"/>
          <w:szCs w:val="24"/>
        </w:rPr>
        <w:t xml:space="preserve"> </w:t>
      </w:r>
      <w:r w:rsidR="004F5275">
        <w:rPr>
          <w:rFonts w:ascii="Times New Roman" w:hAnsi="Times New Roman" w:cs="Times New Roman"/>
          <w:sz w:val="24"/>
          <w:szCs w:val="24"/>
        </w:rPr>
        <w:t>However, the utilities vary in how frequently they update their assumptions to reflect current RTF practice.</w:t>
      </w:r>
      <w:r w:rsidR="00AD0857">
        <w:rPr>
          <w:rFonts w:ascii="Times New Roman" w:hAnsi="Times New Roman" w:cs="Times New Roman"/>
          <w:sz w:val="24"/>
          <w:szCs w:val="24"/>
        </w:rPr>
        <w:t xml:space="preserve"> PacifiCorp and Avista update every other year when preparing their next biennial target; this allows the utilities to use the same value when setting their target and measuring whe</w:t>
      </w:r>
      <w:r w:rsidR="004F5275">
        <w:rPr>
          <w:rFonts w:ascii="Times New Roman" w:hAnsi="Times New Roman" w:cs="Times New Roman"/>
          <w:sz w:val="24"/>
          <w:szCs w:val="24"/>
        </w:rPr>
        <w:t xml:space="preserve">ther they met it. PSE </w:t>
      </w:r>
      <w:r w:rsidR="007360FE">
        <w:rPr>
          <w:rFonts w:ascii="Times New Roman" w:hAnsi="Times New Roman" w:cs="Times New Roman"/>
          <w:sz w:val="24"/>
          <w:szCs w:val="24"/>
        </w:rPr>
        <w:t xml:space="preserve">voluntarily </w:t>
      </w:r>
      <w:r w:rsidR="00AD0857">
        <w:rPr>
          <w:rFonts w:ascii="Times New Roman" w:hAnsi="Times New Roman" w:cs="Times New Roman"/>
          <w:sz w:val="24"/>
          <w:szCs w:val="24"/>
        </w:rPr>
        <w:t xml:space="preserve">updates UES values every year. </w:t>
      </w:r>
    </w:p>
    <w:p w14:paraId="00FC46B3" w14:textId="77777777" w:rsidR="00AD0857" w:rsidRDefault="00AD0857" w:rsidP="007622F8">
      <w:pPr>
        <w:rPr>
          <w:rFonts w:ascii="Times New Roman" w:hAnsi="Times New Roman" w:cs="Times New Roman"/>
          <w:sz w:val="24"/>
          <w:szCs w:val="24"/>
        </w:rPr>
      </w:pPr>
    </w:p>
    <w:p w14:paraId="4076C858" w14:textId="77777777" w:rsidR="004F5275" w:rsidRDefault="00AD0857" w:rsidP="004F5275">
      <w:pPr>
        <w:rPr>
          <w:rFonts w:ascii="Times New Roman" w:hAnsi="Times New Roman" w:cs="Times New Roman"/>
          <w:sz w:val="24"/>
          <w:szCs w:val="24"/>
        </w:rPr>
      </w:pPr>
      <w:r>
        <w:rPr>
          <w:rFonts w:ascii="Times New Roman" w:hAnsi="Times New Roman" w:cs="Times New Roman"/>
          <w:sz w:val="24"/>
          <w:szCs w:val="24"/>
        </w:rPr>
        <w:t>Staff recognizes that PSE’s approach may increase a company’s risk of not meeting its target</w:t>
      </w:r>
      <w:r w:rsidR="00B56556">
        <w:rPr>
          <w:rFonts w:ascii="Times New Roman" w:hAnsi="Times New Roman" w:cs="Times New Roman"/>
          <w:sz w:val="24"/>
          <w:szCs w:val="24"/>
        </w:rPr>
        <w:t>. In an effort to quantify this risk, staff</w:t>
      </w:r>
      <w:r>
        <w:rPr>
          <w:rFonts w:ascii="Times New Roman" w:hAnsi="Times New Roman" w:cs="Times New Roman"/>
          <w:sz w:val="24"/>
          <w:szCs w:val="24"/>
        </w:rPr>
        <w:t xml:space="preserve"> has arranged for PacifiCorp and Avista to </w:t>
      </w:r>
      <w:r w:rsidR="005540D2">
        <w:rPr>
          <w:rFonts w:ascii="Times New Roman" w:hAnsi="Times New Roman" w:cs="Times New Roman"/>
          <w:sz w:val="24"/>
          <w:szCs w:val="24"/>
        </w:rPr>
        <w:t>report at the end of the 2014-</w:t>
      </w:r>
      <w:r>
        <w:rPr>
          <w:rFonts w:ascii="Times New Roman" w:hAnsi="Times New Roman" w:cs="Times New Roman"/>
          <w:sz w:val="24"/>
          <w:szCs w:val="24"/>
        </w:rPr>
        <w:t>15 biennium the difference between using the same UES values for the entire biennium and updating them annually.</w:t>
      </w:r>
      <w:r w:rsidR="00B56556">
        <w:rPr>
          <w:rFonts w:ascii="Times New Roman" w:hAnsi="Times New Roman" w:cs="Times New Roman"/>
          <w:sz w:val="24"/>
          <w:szCs w:val="24"/>
        </w:rPr>
        <w:t xml:space="preserve"> </w:t>
      </w:r>
      <w:r w:rsidR="004F5275">
        <w:rPr>
          <w:rFonts w:ascii="Times New Roman" w:hAnsi="Times New Roman" w:cs="Times New Roman"/>
          <w:sz w:val="24"/>
          <w:szCs w:val="24"/>
        </w:rPr>
        <w:t>Staff may use this information to formulate a recommendation on how companies should treat UES values in the future.</w:t>
      </w:r>
    </w:p>
    <w:p w14:paraId="00FC46B4" w14:textId="4914DD33" w:rsidR="00AD0857" w:rsidRDefault="00AD0857" w:rsidP="007622F8">
      <w:pPr>
        <w:rPr>
          <w:rFonts w:ascii="Times New Roman" w:hAnsi="Times New Roman" w:cs="Times New Roman"/>
          <w:sz w:val="24"/>
          <w:szCs w:val="24"/>
        </w:rPr>
      </w:pPr>
    </w:p>
    <w:p w14:paraId="00FC46B5" w14:textId="77777777" w:rsidR="00AD0857" w:rsidRDefault="00AD0857" w:rsidP="007622F8">
      <w:pPr>
        <w:rPr>
          <w:rFonts w:ascii="Times New Roman" w:hAnsi="Times New Roman" w:cs="Times New Roman"/>
          <w:sz w:val="24"/>
          <w:szCs w:val="24"/>
        </w:rPr>
      </w:pPr>
    </w:p>
    <w:p w14:paraId="00FC46B6" w14:textId="77777777" w:rsidR="00AD0857" w:rsidRDefault="00AD0857" w:rsidP="007622F8">
      <w:pPr>
        <w:rPr>
          <w:rFonts w:ascii="Times New Roman" w:hAnsi="Times New Roman" w:cs="Times New Roman"/>
          <w:i/>
          <w:sz w:val="24"/>
          <w:szCs w:val="24"/>
        </w:rPr>
      </w:pPr>
      <w:r>
        <w:rPr>
          <w:rFonts w:ascii="Times New Roman" w:hAnsi="Times New Roman" w:cs="Times New Roman"/>
          <w:i/>
          <w:sz w:val="24"/>
          <w:szCs w:val="24"/>
        </w:rPr>
        <w:t>Opower</w:t>
      </w:r>
    </w:p>
    <w:p w14:paraId="00FC46B7" w14:textId="77777777" w:rsidR="00AD0857" w:rsidRDefault="00AD0857" w:rsidP="007622F8">
      <w:pPr>
        <w:rPr>
          <w:rFonts w:ascii="Times New Roman" w:hAnsi="Times New Roman" w:cs="Times New Roman"/>
          <w:i/>
          <w:sz w:val="24"/>
          <w:szCs w:val="24"/>
        </w:rPr>
      </w:pPr>
    </w:p>
    <w:p w14:paraId="00FC46B8" w14:textId="3F0FEF87" w:rsidR="00AD0857" w:rsidRDefault="00C24BF3" w:rsidP="007622F8">
      <w:pPr>
        <w:rPr>
          <w:rFonts w:ascii="Times New Roman" w:hAnsi="Times New Roman" w:cs="Times New Roman"/>
          <w:sz w:val="24"/>
          <w:szCs w:val="24"/>
        </w:rPr>
      </w:pPr>
      <w:r>
        <w:rPr>
          <w:rFonts w:ascii="Times New Roman" w:hAnsi="Times New Roman" w:cs="Times New Roman"/>
          <w:sz w:val="24"/>
          <w:szCs w:val="24"/>
        </w:rPr>
        <w:t>Staff comments on the biennial conservation p</w:t>
      </w:r>
      <w:r w:rsidR="004F5275">
        <w:rPr>
          <w:rFonts w:ascii="Times New Roman" w:hAnsi="Times New Roman" w:cs="Times New Roman"/>
          <w:sz w:val="24"/>
          <w:szCs w:val="24"/>
        </w:rPr>
        <w:t>lans filed for the 2014-15 biennium identified inconsistencies in how the companies measure savings from the home energy reports programs they run through Opower</w:t>
      </w:r>
      <w:r w:rsidR="00FC5820">
        <w:rPr>
          <w:rFonts w:ascii="Times New Roman" w:hAnsi="Times New Roman" w:cs="Times New Roman"/>
          <w:sz w:val="24"/>
          <w:szCs w:val="24"/>
        </w:rPr>
        <w:t>.</w:t>
      </w:r>
      <w:r w:rsidR="00FC5820">
        <w:rPr>
          <w:rStyle w:val="FootnoteReference"/>
          <w:rFonts w:ascii="Times New Roman" w:hAnsi="Times New Roman" w:cs="Times New Roman"/>
          <w:sz w:val="24"/>
          <w:szCs w:val="24"/>
        </w:rPr>
        <w:footnoteReference w:id="11"/>
      </w:r>
      <w:r w:rsidR="00FC5820">
        <w:rPr>
          <w:rFonts w:ascii="Times New Roman" w:hAnsi="Times New Roman" w:cs="Times New Roman"/>
          <w:sz w:val="24"/>
          <w:szCs w:val="24"/>
        </w:rPr>
        <w:t xml:space="preserve"> All three companies contract with Opower for the </w:t>
      </w:r>
      <w:r w:rsidR="00E113AF">
        <w:rPr>
          <w:rFonts w:ascii="Times New Roman" w:hAnsi="Times New Roman" w:cs="Times New Roman"/>
          <w:sz w:val="24"/>
          <w:szCs w:val="24"/>
        </w:rPr>
        <w:t>program</w:t>
      </w:r>
      <w:r w:rsidR="004F5275">
        <w:rPr>
          <w:rFonts w:ascii="Times New Roman" w:hAnsi="Times New Roman" w:cs="Times New Roman"/>
          <w:sz w:val="24"/>
          <w:szCs w:val="24"/>
        </w:rPr>
        <w:t xml:space="preserve">, but each </w:t>
      </w:r>
      <w:r w:rsidR="00FC5820">
        <w:rPr>
          <w:rFonts w:ascii="Times New Roman" w:hAnsi="Times New Roman" w:cs="Times New Roman"/>
          <w:sz w:val="24"/>
          <w:szCs w:val="24"/>
        </w:rPr>
        <w:t>measures savings differently.</w:t>
      </w:r>
    </w:p>
    <w:p w14:paraId="00FC46B9" w14:textId="77777777" w:rsidR="007622F8" w:rsidRDefault="007622F8" w:rsidP="007622F8">
      <w:pPr>
        <w:rPr>
          <w:rFonts w:ascii="Times New Roman" w:hAnsi="Times New Roman" w:cs="Times New Roman"/>
          <w:sz w:val="24"/>
          <w:szCs w:val="24"/>
        </w:rPr>
      </w:pPr>
    </w:p>
    <w:p w14:paraId="4BCF96E6" w14:textId="77777777" w:rsidR="00C24BF3" w:rsidRDefault="00C24BF3" w:rsidP="00C24BF3">
      <w:pPr>
        <w:rPr>
          <w:rFonts w:ascii="Times New Roman" w:hAnsi="Times New Roman" w:cs="Times New Roman"/>
          <w:sz w:val="24"/>
          <w:szCs w:val="24"/>
        </w:rPr>
      </w:pPr>
      <w:r>
        <w:rPr>
          <w:rFonts w:ascii="Times New Roman" w:hAnsi="Times New Roman" w:cs="Times New Roman"/>
          <w:sz w:val="24"/>
          <w:szCs w:val="24"/>
        </w:rPr>
        <w:t>The main difference in approaches is in the measure life – how long the behavioral changes created by the reports are assumed to last before residents return to their old habits and utilities need to “repurchase” the savings with additional reports. PSE and Avista use two-year measure lives, which means that the reports in the first year create savings that last into the second year, so only a fraction of the second-year savings are treated as new savings for the program. PacifiCorp, on the other hand, assumes a one-year measure life, which means that the company assumes that all the savings in a given year are the result of that year’s reports alone. The practical impact of these differences is that on a per-household basis, PacifiCorp claims a much higher level of savings from its Home Energy Reports program than Avista and PSE.</w:t>
      </w:r>
    </w:p>
    <w:p w14:paraId="00FC46BB" w14:textId="77777777" w:rsidR="007622F8" w:rsidRDefault="007622F8" w:rsidP="007622F8">
      <w:pPr>
        <w:rPr>
          <w:rFonts w:ascii="Times New Roman" w:hAnsi="Times New Roman" w:cs="Times New Roman"/>
          <w:sz w:val="24"/>
          <w:szCs w:val="24"/>
        </w:rPr>
      </w:pPr>
    </w:p>
    <w:p w14:paraId="032D31B1" w14:textId="77777777" w:rsidR="00C24BF3" w:rsidRPr="00AD0857" w:rsidRDefault="00C24BF3" w:rsidP="00C24BF3">
      <w:pPr>
        <w:rPr>
          <w:rFonts w:ascii="Times New Roman" w:hAnsi="Times New Roman" w:cs="Times New Roman"/>
          <w:sz w:val="24"/>
          <w:szCs w:val="24"/>
        </w:rPr>
      </w:pPr>
      <w:r>
        <w:rPr>
          <w:rFonts w:ascii="Times New Roman" w:hAnsi="Times New Roman" w:cs="Times New Roman"/>
          <w:sz w:val="24"/>
          <w:szCs w:val="24"/>
        </w:rPr>
        <w:t>Staff stated in the comments on the 2014-15 biennial conservation plans that it would work with the utilities during the biennium to devise a “reasonable and consistent approach.”</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Staff met with the utilities, external stakeholders, and a representative from Opower on May 22, 2014, to discuss this matter. The meeting provided valuable insight into current industry practice and the benefits and drawbacks of different approaches to measuring savings from behavioral programs. Staff continues to explore the matter.</w:t>
      </w:r>
    </w:p>
    <w:p w14:paraId="00FC46C3" w14:textId="77777777" w:rsidR="00720CDC" w:rsidRDefault="00720CDC" w:rsidP="007622F8">
      <w:pPr>
        <w:rPr>
          <w:rFonts w:ascii="Times New Roman" w:hAnsi="Times New Roman" w:cs="Times New Roman"/>
          <w:b/>
          <w:sz w:val="24"/>
          <w:szCs w:val="24"/>
        </w:rPr>
      </w:pPr>
    </w:p>
    <w:p w14:paraId="00FC46C4" w14:textId="77777777" w:rsidR="007D18A6" w:rsidRDefault="007D18A6" w:rsidP="007622F8">
      <w:pPr>
        <w:rPr>
          <w:rFonts w:ascii="Times New Roman" w:hAnsi="Times New Roman" w:cs="Times New Roman"/>
          <w:b/>
          <w:sz w:val="24"/>
          <w:szCs w:val="24"/>
        </w:rPr>
      </w:pPr>
      <w:r>
        <w:rPr>
          <w:rFonts w:ascii="Times New Roman" w:hAnsi="Times New Roman" w:cs="Times New Roman"/>
          <w:b/>
          <w:sz w:val="24"/>
          <w:szCs w:val="24"/>
        </w:rPr>
        <w:t>Conclusion</w:t>
      </w:r>
    </w:p>
    <w:p w14:paraId="00FC46C5" w14:textId="77777777" w:rsidR="00FC5820" w:rsidRDefault="00FC5820" w:rsidP="007622F8">
      <w:pPr>
        <w:rPr>
          <w:rFonts w:ascii="Times New Roman" w:hAnsi="Times New Roman" w:cs="Times New Roman"/>
          <w:b/>
          <w:sz w:val="24"/>
          <w:szCs w:val="24"/>
        </w:rPr>
      </w:pPr>
    </w:p>
    <w:p w14:paraId="00FC46C6" w14:textId="77777777" w:rsidR="00FC5820" w:rsidRPr="00FC5820" w:rsidRDefault="00FC5820" w:rsidP="007622F8">
      <w:pPr>
        <w:rPr>
          <w:rFonts w:ascii="Times New Roman" w:hAnsi="Times New Roman" w:cs="Times New Roman"/>
          <w:sz w:val="24"/>
          <w:szCs w:val="24"/>
        </w:rPr>
      </w:pPr>
      <w:r>
        <w:rPr>
          <w:rFonts w:ascii="Times New Roman" w:hAnsi="Times New Roman" w:cs="Times New Roman"/>
          <w:sz w:val="24"/>
          <w:szCs w:val="24"/>
        </w:rPr>
        <w:t xml:space="preserve">Staff will review </w:t>
      </w:r>
      <w:r w:rsidR="005540D2">
        <w:rPr>
          <w:rFonts w:ascii="Times New Roman" w:hAnsi="Times New Roman" w:cs="Times New Roman"/>
          <w:sz w:val="24"/>
          <w:szCs w:val="24"/>
        </w:rPr>
        <w:t>stakeholder comments</w:t>
      </w:r>
      <w:r>
        <w:rPr>
          <w:rFonts w:ascii="Times New Roman" w:hAnsi="Times New Roman" w:cs="Times New Roman"/>
          <w:sz w:val="24"/>
          <w:szCs w:val="24"/>
        </w:rPr>
        <w:t xml:space="preserve"> and provide a recommendation as to whether the commission should accept P</w:t>
      </w:r>
      <w:r w:rsidR="00B53B0C">
        <w:rPr>
          <w:rFonts w:ascii="Times New Roman" w:hAnsi="Times New Roman" w:cs="Times New Roman"/>
          <w:sz w:val="24"/>
          <w:szCs w:val="24"/>
        </w:rPr>
        <w:t>SE</w:t>
      </w:r>
      <w:r>
        <w:rPr>
          <w:rFonts w:ascii="Times New Roman" w:hAnsi="Times New Roman" w:cs="Times New Roman"/>
          <w:sz w:val="24"/>
          <w:szCs w:val="24"/>
        </w:rPr>
        <w:t>’s biennial conservation report and issue an order finding that the company met its biennial conservation target at the July 25, 2014, recessed open meeting.</w:t>
      </w:r>
    </w:p>
    <w:sectPr w:rsidR="00FC5820" w:rsidRPr="00FC5820" w:rsidSect="00134880">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C46C9" w14:textId="77777777" w:rsidR="004F5275" w:rsidRDefault="004F5275" w:rsidP="00F15A0F">
      <w:r>
        <w:separator/>
      </w:r>
    </w:p>
  </w:endnote>
  <w:endnote w:type="continuationSeparator" w:id="0">
    <w:p w14:paraId="00FC46CA" w14:textId="77777777" w:rsidR="004F5275" w:rsidRDefault="004F5275" w:rsidP="00F1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C46C7" w14:textId="77777777" w:rsidR="004F5275" w:rsidRDefault="004F5275" w:rsidP="00F15A0F">
      <w:r>
        <w:separator/>
      </w:r>
    </w:p>
  </w:footnote>
  <w:footnote w:type="continuationSeparator" w:id="0">
    <w:p w14:paraId="00FC46C8" w14:textId="77777777" w:rsidR="004F5275" w:rsidRDefault="004F5275" w:rsidP="00F15A0F">
      <w:r>
        <w:continuationSeparator/>
      </w:r>
    </w:p>
  </w:footnote>
  <w:footnote w:id="1">
    <w:p w14:paraId="00FC46CF" w14:textId="77777777" w:rsidR="004F5275" w:rsidRPr="00C10732" w:rsidRDefault="004F5275">
      <w:pPr>
        <w:pStyle w:val="FootnoteText"/>
        <w:rPr>
          <w:rFonts w:ascii="Times New Roman" w:hAnsi="Times New Roman" w:cs="Times New Roman"/>
        </w:rPr>
      </w:pPr>
      <w:r w:rsidRPr="00C10732">
        <w:rPr>
          <w:rStyle w:val="FootnoteReference"/>
          <w:rFonts w:ascii="Times New Roman" w:hAnsi="Times New Roman" w:cs="Times New Roman"/>
        </w:rPr>
        <w:footnoteRef/>
      </w:r>
      <w:r w:rsidRPr="00C10732">
        <w:rPr>
          <w:rFonts w:ascii="Times New Roman" w:hAnsi="Times New Roman" w:cs="Times New Roman"/>
        </w:rPr>
        <w:t xml:space="preserve"> Docket UE-111881, </w:t>
      </w:r>
      <w:r>
        <w:rPr>
          <w:rFonts w:ascii="Times New Roman" w:hAnsi="Times New Roman" w:cs="Times New Roman"/>
        </w:rPr>
        <w:t>Puget Sound Energy’s 2012-13 Biennial Electric Conservation Achievement, Attachment 5, p ES-5.</w:t>
      </w:r>
    </w:p>
  </w:footnote>
  <w:footnote w:id="2">
    <w:p w14:paraId="00FC46D0" w14:textId="77777777" w:rsidR="004F5275" w:rsidRPr="00FE5056" w:rsidRDefault="004F5275">
      <w:pPr>
        <w:pStyle w:val="FootnoteText"/>
        <w:rPr>
          <w:rFonts w:ascii="Times New Roman" w:hAnsi="Times New Roman" w:cs="Times New Roman"/>
        </w:rPr>
      </w:pPr>
      <w:r>
        <w:rPr>
          <w:rStyle w:val="FootnoteReference"/>
        </w:rPr>
        <w:footnoteRef/>
      </w:r>
      <w:r>
        <w:t xml:space="preserve"> </w:t>
      </w:r>
      <w:r w:rsidRPr="00FE5056">
        <w:rPr>
          <w:rFonts w:ascii="Times New Roman" w:hAnsi="Times New Roman" w:cs="Times New Roman"/>
        </w:rPr>
        <w:t xml:space="preserve">The two programs affected by SBW’s recommended adjustment were </w:t>
      </w:r>
      <w:r w:rsidRPr="004A0857">
        <w:rPr>
          <w:rFonts w:ascii="Times New Roman" w:hAnsi="Times New Roman" w:cs="Times New Roman"/>
        </w:rPr>
        <w:t>the Residential</w:t>
      </w:r>
      <w:r>
        <w:rPr>
          <w:rFonts w:ascii="Times New Roman" w:hAnsi="Times New Roman" w:cs="Times New Roman"/>
        </w:rPr>
        <w:t xml:space="preserve"> Retail Lighting and Space Heat programs.</w:t>
      </w:r>
    </w:p>
  </w:footnote>
  <w:footnote w:id="3">
    <w:p w14:paraId="4C362D6E" w14:textId="77777777" w:rsidR="004F5275" w:rsidRPr="00F66A6C" w:rsidRDefault="004F5275" w:rsidP="00F159B6">
      <w:pPr>
        <w:pStyle w:val="FootnoteText"/>
        <w:rPr>
          <w:rFonts w:ascii="Times New Roman" w:hAnsi="Times New Roman" w:cs="Times New Roman"/>
        </w:rPr>
      </w:pPr>
      <w:r w:rsidRPr="00F66A6C">
        <w:rPr>
          <w:rStyle w:val="FootnoteReference"/>
          <w:rFonts w:ascii="Times New Roman" w:hAnsi="Times New Roman" w:cs="Times New Roman"/>
        </w:rPr>
        <w:footnoteRef/>
      </w:r>
      <w:r w:rsidRPr="00F66A6C">
        <w:rPr>
          <w:rFonts w:ascii="Times New Roman" w:hAnsi="Times New Roman" w:cs="Times New Roman"/>
        </w:rPr>
        <w:t xml:space="preserve"> </w:t>
      </w:r>
      <w:r>
        <w:rPr>
          <w:rFonts w:ascii="Times New Roman" w:hAnsi="Times New Roman" w:cs="Times New Roman"/>
        </w:rPr>
        <w:t>Docket UE-121697, Order 07, ¶ 108.</w:t>
      </w:r>
    </w:p>
  </w:footnote>
  <w:footnote w:id="4">
    <w:p w14:paraId="00FC46D1" w14:textId="77777777" w:rsidR="004F5275" w:rsidRPr="00370DF4" w:rsidRDefault="004F5275" w:rsidP="00F66A6C">
      <w:pPr>
        <w:pStyle w:val="FootnoteText"/>
        <w:rPr>
          <w:rFonts w:ascii="Times New Roman" w:hAnsi="Times New Roman" w:cs="Times New Roman"/>
        </w:rPr>
      </w:pPr>
      <w:r w:rsidRPr="00370DF4">
        <w:rPr>
          <w:rStyle w:val="FootnoteReference"/>
          <w:rFonts w:ascii="Times New Roman" w:hAnsi="Times New Roman" w:cs="Times New Roman"/>
        </w:rPr>
        <w:footnoteRef/>
      </w:r>
      <w:r w:rsidRPr="00370DF4">
        <w:rPr>
          <w:rFonts w:ascii="Times New Roman" w:hAnsi="Times New Roman" w:cs="Times New Roman"/>
        </w:rPr>
        <w:t xml:space="preserve"> </w:t>
      </w:r>
      <w:r>
        <w:rPr>
          <w:rFonts w:ascii="Times New Roman" w:hAnsi="Times New Roman" w:cs="Times New Roman"/>
        </w:rPr>
        <w:t>Docket UE-111881, Puget Sound Energy’s 2012-2013 Biennial Conservation Plan, page 46, filed October 28, 2011.</w:t>
      </w:r>
    </w:p>
  </w:footnote>
  <w:footnote w:id="5">
    <w:p w14:paraId="00FC46D2" w14:textId="77777777" w:rsidR="004F5275" w:rsidRPr="00134880" w:rsidRDefault="004F5275">
      <w:pPr>
        <w:pStyle w:val="FootnoteText"/>
        <w:rPr>
          <w:rFonts w:ascii="Times New Roman" w:hAnsi="Times New Roman" w:cs="Times New Roman"/>
        </w:rPr>
      </w:pPr>
      <w:r w:rsidRPr="00134880">
        <w:rPr>
          <w:rStyle w:val="FootnoteReference"/>
          <w:rFonts w:ascii="Times New Roman" w:hAnsi="Times New Roman" w:cs="Times New Roman"/>
        </w:rPr>
        <w:footnoteRef/>
      </w:r>
      <w:r w:rsidRPr="00134880">
        <w:rPr>
          <w:rFonts w:ascii="Times New Roman" w:hAnsi="Times New Roman" w:cs="Times New Roman"/>
        </w:rPr>
        <w:t xml:space="preserve"> </w:t>
      </w:r>
      <w:r w:rsidRPr="00134880">
        <w:rPr>
          <w:rFonts w:ascii="Times New Roman" w:hAnsi="Times New Roman" w:cs="Times New Roman"/>
          <w:i/>
        </w:rPr>
        <w:t>In the Matter of Evaluating Electric Utility Conservation Achievements Under the Energy Independence Act;</w:t>
      </w:r>
      <w:r w:rsidRPr="00134880">
        <w:rPr>
          <w:rFonts w:ascii="Times New Roman" w:hAnsi="Times New Roman" w:cs="Times New Roman"/>
        </w:rPr>
        <w:t xml:space="preserve"> Dockets UE-100170, UE-100176, and UE-100177;</w:t>
      </w:r>
      <w:r>
        <w:rPr>
          <w:rFonts w:ascii="Times New Roman" w:hAnsi="Times New Roman" w:cs="Times New Roman"/>
        </w:rPr>
        <w:t xml:space="preserve"> Staff Comments, July 16, 2012,</w:t>
      </w:r>
      <w:r w:rsidRPr="00134880">
        <w:rPr>
          <w:rFonts w:ascii="Times New Roman" w:hAnsi="Times New Roman" w:cs="Times New Roman"/>
        </w:rPr>
        <w:t xml:space="preserve"> page 9.</w:t>
      </w:r>
    </w:p>
  </w:footnote>
  <w:footnote w:id="6">
    <w:p w14:paraId="00FC46D3" w14:textId="77777777" w:rsidR="004F5275" w:rsidRPr="00134880" w:rsidRDefault="004F5275">
      <w:pPr>
        <w:pStyle w:val="FootnoteText"/>
        <w:rPr>
          <w:rFonts w:ascii="Times New Roman" w:hAnsi="Times New Roman" w:cs="Times New Roman"/>
        </w:rPr>
      </w:pPr>
      <w:r w:rsidRPr="00134880">
        <w:rPr>
          <w:rStyle w:val="FootnoteReference"/>
          <w:rFonts w:ascii="Times New Roman" w:hAnsi="Times New Roman" w:cs="Times New Roman"/>
        </w:rPr>
        <w:footnoteRef/>
      </w:r>
      <w:r w:rsidRPr="00134880">
        <w:rPr>
          <w:rFonts w:ascii="Times New Roman" w:hAnsi="Times New Roman" w:cs="Times New Roman"/>
        </w:rPr>
        <w:t xml:space="preserve"> </w:t>
      </w:r>
      <w:r w:rsidRPr="00134880">
        <w:rPr>
          <w:rFonts w:ascii="Times New Roman" w:hAnsi="Times New Roman" w:cs="Times New Roman"/>
          <w:i/>
        </w:rPr>
        <w:t>Notice of Opportunity to File Written Comments,</w:t>
      </w:r>
      <w:r w:rsidRPr="00134880">
        <w:rPr>
          <w:rFonts w:ascii="Times New Roman" w:hAnsi="Times New Roman" w:cs="Times New Roman"/>
        </w:rPr>
        <w:t xml:space="preserve"> Docket UE-131723, April 9, 2014.</w:t>
      </w:r>
    </w:p>
  </w:footnote>
  <w:footnote w:id="7">
    <w:p w14:paraId="00FC46D4" w14:textId="77777777" w:rsidR="004F5275" w:rsidRPr="00134880" w:rsidRDefault="004F5275">
      <w:pPr>
        <w:pStyle w:val="FootnoteText"/>
        <w:rPr>
          <w:rFonts w:ascii="Times New Roman" w:hAnsi="Times New Roman" w:cs="Times New Roman"/>
        </w:rPr>
      </w:pPr>
      <w:r w:rsidRPr="00134880">
        <w:rPr>
          <w:rStyle w:val="FootnoteReference"/>
          <w:rFonts w:ascii="Times New Roman" w:hAnsi="Times New Roman" w:cs="Times New Roman"/>
        </w:rPr>
        <w:footnoteRef/>
      </w:r>
      <w:r w:rsidRPr="00134880">
        <w:rPr>
          <w:rFonts w:ascii="Times New Roman" w:hAnsi="Times New Roman" w:cs="Times New Roman"/>
        </w:rPr>
        <w:t xml:space="preserve"> Dockets UE-100170, UE-100176, and UE-100177; Open Meeting Memo, Aug. 9, 2012, Attachment A.</w:t>
      </w:r>
    </w:p>
  </w:footnote>
  <w:footnote w:id="8">
    <w:p w14:paraId="00FC46D5" w14:textId="77777777" w:rsidR="004F5275" w:rsidRPr="00134880" w:rsidRDefault="004F5275">
      <w:pPr>
        <w:pStyle w:val="FootnoteText"/>
        <w:rPr>
          <w:rFonts w:ascii="Times New Roman" w:hAnsi="Times New Roman" w:cs="Times New Roman"/>
        </w:rPr>
      </w:pPr>
      <w:r w:rsidRPr="00134880">
        <w:rPr>
          <w:rStyle w:val="FootnoteReference"/>
          <w:rFonts w:ascii="Times New Roman" w:hAnsi="Times New Roman" w:cs="Times New Roman"/>
        </w:rPr>
        <w:footnoteRef/>
      </w:r>
      <w:r w:rsidRPr="00134880">
        <w:rPr>
          <w:rFonts w:ascii="Times New Roman" w:hAnsi="Times New Roman" w:cs="Times New Roman"/>
        </w:rPr>
        <w:t xml:space="preserve"> </w:t>
      </w:r>
      <w:r w:rsidRPr="00E67F54">
        <w:rPr>
          <w:rFonts w:ascii="Times New Roman" w:hAnsi="Times New Roman" w:cs="Times New Roman"/>
        </w:rPr>
        <w:t xml:space="preserve">See </w:t>
      </w:r>
      <w:r w:rsidRPr="00E67F54">
        <w:rPr>
          <w:rFonts w:ascii="Times New Roman" w:hAnsi="Times New Roman" w:cs="Times New Roman"/>
          <w:i/>
        </w:rPr>
        <w:t>In the Matter of Puget Sound Energy’s 2010-2011 Biennial Conservation Target Under RCW 19.285.040</w:t>
      </w:r>
      <w:r w:rsidRPr="00E67F54">
        <w:rPr>
          <w:rFonts w:ascii="Times New Roman" w:hAnsi="Times New Roman" w:cs="Times New Roman"/>
        </w:rPr>
        <w:t>, Docket UE-100177, Order 07 ¶ 29.</w:t>
      </w:r>
    </w:p>
  </w:footnote>
  <w:footnote w:id="9">
    <w:p w14:paraId="00FC46D6" w14:textId="77777777" w:rsidR="004F5275" w:rsidRPr="00134880" w:rsidRDefault="004F5275">
      <w:pPr>
        <w:pStyle w:val="FootnoteText"/>
        <w:rPr>
          <w:rFonts w:ascii="Times New Roman" w:hAnsi="Times New Roman" w:cs="Times New Roman"/>
        </w:rPr>
      </w:pPr>
      <w:r w:rsidRPr="00134880">
        <w:rPr>
          <w:rStyle w:val="FootnoteReference"/>
          <w:rFonts w:ascii="Times New Roman" w:hAnsi="Times New Roman" w:cs="Times New Roman"/>
        </w:rPr>
        <w:footnoteRef/>
      </w:r>
      <w:r w:rsidRPr="00134880">
        <w:rPr>
          <w:rFonts w:ascii="Times New Roman" w:hAnsi="Times New Roman" w:cs="Times New Roman"/>
        </w:rPr>
        <w:t xml:space="preserve"> See </w:t>
      </w:r>
      <w:r w:rsidRPr="00134880">
        <w:rPr>
          <w:rFonts w:ascii="Times New Roman" w:hAnsi="Times New Roman" w:cs="Times New Roman"/>
          <w:i/>
        </w:rPr>
        <w:t>Joint Proposal for Consistent Approach to Northwest Energy Efficiency Alliance Claimed Conservation Savings</w:t>
      </w:r>
      <w:r w:rsidRPr="00134880">
        <w:rPr>
          <w:rFonts w:ascii="Times New Roman" w:hAnsi="Times New Roman" w:cs="Times New Roman"/>
        </w:rPr>
        <w:t>, Docket UE-1</w:t>
      </w:r>
      <w:r>
        <w:rPr>
          <w:rFonts w:ascii="Times New Roman" w:hAnsi="Times New Roman" w:cs="Times New Roman"/>
        </w:rPr>
        <w:t>00177</w:t>
      </w:r>
      <w:r w:rsidRPr="00134880">
        <w:rPr>
          <w:rFonts w:ascii="Times New Roman" w:hAnsi="Times New Roman" w:cs="Times New Roman"/>
        </w:rPr>
        <w:t xml:space="preserve">, Oct. 31, 2012. </w:t>
      </w:r>
    </w:p>
  </w:footnote>
  <w:footnote w:id="10">
    <w:p w14:paraId="00FC46D7" w14:textId="77777777" w:rsidR="004F5275" w:rsidRPr="00134880" w:rsidRDefault="004F5275">
      <w:pPr>
        <w:pStyle w:val="FootnoteText"/>
        <w:rPr>
          <w:rFonts w:ascii="Times New Roman" w:hAnsi="Times New Roman" w:cs="Times New Roman"/>
        </w:rPr>
      </w:pPr>
      <w:r w:rsidRPr="003B7206">
        <w:rPr>
          <w:rStyle w:val="FootnoteReference"/>
          <w:rFonts w:ascii="Times New Roman" w:hAnsi="Times New Roman" w:cs="Times New Roman"/>
        </w:rPr>
        <w:footnoteRef/>
      </w:r>
      <w:r w:rsidRPr="003B7206">
        <w:rPr>
          <w:rFonts w:ascii="Times New Roman" w:hAnsi="Times New Roman" w:cs="Times New Roman"/>
        </w:rPr>
        <w:t xml:space="preserve"> See </w:t>
      </w:r>
      <w:r w:rsidRPr="003B7206">
        <w:rPr>
          <w:rFonts w:ascii="Times New Roman" w:hAnsi="Times New Roman" w:cs="Times New Roman"/>
          <w:i/>
        </w:rPr>
        <w:t xml:space="preserve">In the Matter of Puget Sound Energy’s Report Identifying its 2014-2023 Ten-Year Achievable Electric Conservation Potential and Its 2014-2015 Electric Biennial Conservation Target Under RCW 19.285.040 and WAC 480-109-010, </w:t>
      </w:r>
      <w:r w:rsidRPr="003B7206">
        <w:rPr>
          <w:rFonts w:ascii="Times New Roman" w:hAnsi="Times New Roman" w:cs="Times New Roman"/>
        </w:rPr>
        <w:t>Docket UE-132043, Order 01, Attachment A, condition 6(c).</w:t>
      </w:r>
    </w:p>
  </w:footnote>
  <w:footnote w:id="11">
    <w:p w14:paraId="00FC46D8" w14:textId="77777777" w:rsidR="004F5275" w:rsidRPr="00134880" w:rsidRDefault="004F5275">
      <w:pPr>
        <w:pStyle w:val="FootnoteText"/>
        <w:rPr>
          <w:rFonts w:ascii="Times New Roman" w:hAnsi="Times New Roman" w:cs="Times New Roman"/>
        </w:rPr>
      </w:pPr>
      <w:r w:rsidRPr="00134880">
        <w:rPr>
          <w:rStyle w:val="FootnoteReference"/>
          <w:rFonts w:ascii="Times New Roman" w:hAnsi="Times New Roman" w:cs="Times New Roman"/>
        </w:rPr>
        <w:footnoteRef/>
      </w:r>
      <w:r w:rsidRPr="00134880">
        <w:rPr>
          <w:rFonts w:ascii="Times New Roman" w:hAnsi="Times New Roman" w:cs="Times New Roman"/>
        </w:rPr>
        <w:t xml:space="preserve"> </w:t>
      </w:r>
      <w:r w:rsidRPr="00134880">
        <w:rPr>
          <w:rFonts w:ascii="Times New Roman" w:hAnsi="Times New Roman" w:cs="Times New Roman"/>
          <w:i/>
        </w:rPr>
        <w:t>UTC Staff Comments Regarding Electric Utility Reports on Ten-Year Achievable Conservation Potential and Biennial Conservation Targets;</w:t>
      </w:r>
      <w:r w:rsidRPr="00134880">
        <w:rPr>
          <w:rFonts w:ascii="Times New Roman" w:hAnsi="Times New Roman" w:cs="Times New Roman"/>
        </w:rPr>
        <w:t xml:space="preserve"> Dockets UE-132043, UE-132045, and UE-132047; pages 15-17.</w:t>
      </w:r>
    </w:p>
  </w:footnote>
  <w:footnote w:id="12">
    <w:p w14:paraId="77D80D71" w14:textId="77777777" w:rsidR="00C24BF3" w:rsidRPr="00134880" w:rsidRDefault="00C24BF3" w:rsidP="00C24BF3">
      <w:pPr>
        <w:pStyle w:val="FootnoteText"/>
        <w:rPr>
          <w:rFonts w:ascii="Times New Roman" w:hAnsi="Times New Roman" w:cs="Times New Roman"/>
        </w:rPr>
      </w:pPr>
      <w:r w:rsidRPr="00134880">
        <w:rPr>
          <w:rStyle w:val="FootnoteReference"/>
          <w:rFonts w:ascii="Times New Roman" w:hAnsi="Times New Roman" w:cs="Times New Roman"/>
        </w:rPr>
        <w:footnoteRef/>
      </w:r>
      <w:r w:rsidRPr="00134880">
        <w:rPr>
          <w:rFonts w:ascii="Times New Roman" w:hAnsi="Times New Roman" w:cs="Times New Roman"/>
        </w:rPr>
        <w:t xml:space="preserve"> </w:t>
      </w:r>
      <w:r w:rsidRPr="00134880">
        <w:rPr>
          <w:rFonts w:ascii="Times New Roman" w:hAnsi="Times New Roman" w:cs="Times New Roman"/>
          <w:i/>
        </w:rPr>
        <w:t>Id.</w:t>
      </w:r>
      <w:r w:rsidRPr="00134880">
        <w:rPr>
          <w:rFonts w:ascii="Times New Roman" w:hAnsi="Times New Roman" w:cs="Times New Roman"/>
        </w:rPr>
        <w:t>, page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C46CB" w14:textId="77777777" w:rsidR="004F5275" w:rsidRPr="00821E8B" w:rsidRDefault="004F5275">
    <w:pPr>
      <w:pStyle w:val="Header"/>
      <w:rPr>
        <w:rFonts w:ascii="Times New Roman" w:hAnsi="Times New Roman" w:cs="Times New Roman"/>
        <w:b/>
        <w:sz w:val="20"/>
        <w:szCs w:val="20"/>
      </w:rPr>
    </w:pPr>
    <w:r w:rsidRPr="00821E8B">
      <w:rPr>
        <w:rFonts w:ascii="Times New Roman" w:hAnsi="Times New Roman" w:cs="Times New Roman"/>
        <w:b/>
        <w:sz w:val="20"/>
        <w:szCs w:val="20"/>
      </w:rPr>
      <w:t>Docket UE-11188</w:t>
    </w:r>
    <w:r>
      <w:rPr>
        <w:rFonts w:ascii="Times New Roman" w:hAnsi="Times New Roman" w:cs="Times New Roman"/>
        <w:b/>
        <w:sz w:val="20"/>
        <w:szCs w:val="20"/>
      </w:rPr>
      <w:t>1</w:t>
    </w:r>
  </w:p>
  <w:p w14:paraId="00FC46CC" w14:textId="77777777" w:rsidR="004F5275" w:rsidRPr="00821E8B" w:rsidRDefault="004F5275">
    <w:pPr>
      <w:pStyle w:val="Header"/>
      <w:rPr>
        <w:rFonts w:ascii="Times New Roman" w:hAnsi="Times New Roman" w:cs="Times New Roman"/>
        <w:b/>
        <w:sz w:val="20"/>
        <w:szCs w:val="20"/>
      </w:rPr>
    </w:pPr>
    <w:r w:rsidRPr="00821E8B">
      <w:rPr>
        <w:rFonts w:ascii="Times New Roman" w:hAnsi="Times New Roman" w:cs="Times New Roman"/>
        <w:b/>
        <w:sz w:val="20"/>
        <w:szCs w:val="20"/>
      </w:rPr>
      <w:t>Staff Comments – June 30, 2014</w:t>
    </w:r>
  </w:p>
  <w:p w14:paraId="00FC46CD" w14:textId="77777777" w:rsidR="004F5275" w:rsidRPr="00821E8B" w:rsidRDefault="004F5275">
    <w:pPr>
      <w:pStyle w:val="Header"/>
      <w:rPr>
        <w:rFonts w:ascii="Times New Roman" w:hAnsi="Times New Roman" w:cs="Times New Roman"/>
        <w:b/>
        <w:sz w:val="20"/>
        <w:szCs w:val="20"/>
      </w:rPr>
    </w:pPr>
    <w:r w:rsidRPr="00821E8B">
      <w:rPr>
        <w:rFonts w:ascii="Times New Roman" w:hAnsi="Times New Roman" w:cs="Times New Roman"/>
        <w:b/>
        <w:sz w:val="20"/>
        <w:szCs w:val="20"/>
      </w:rPr>
      <w:t xml:space="preserve">Page </w:t>
    </w:r>
    <w:sdt>
      <w:sdtPr>
        <w:rPr>
          <w:rFonts w:ascii="Times New Roman" w:hAnsi="Times New Roman" w:cs="Times New Roman"/>
          <w:b/>
          <w:sz w:val="20"/>
          <w:szCs w:val="20"/>
        </w:rPr>
        <w:id w:val="986594568"/>
        <w:docPartObj>
          <w:docPartGallery w:val="Page Numbers (Top of Page)"/>
          <w:docPartUnique/>
        </w:docPartObj>
      </w:sdtPr>
      <w:sdtEndPr>
        <w:rPr>
          <w:noProof/>
        </w:rPr>
      </w:sdtEndPr>
      <w:sdtContent>
        <w:r w:rsidRPr="00821E8B">
          <w:rPr>
            <w:rFonts w:ascii="Times New Roman" w:hAnsi="Times New Roman" w:cs="Times New Roman"/>
            <w:b/>
            <w:sz w:val="20"/>
            <w:szCs w:val="20"/>
          </w:rPr>
          <w:fldChar w:fldCharType="begin"/>
        </w:r>
        <w:r w:rsidRPr="00821E8B">
          <w:rPr>
            <w:rFonts w:ascii="Times New Roman" w:hAnsi="Times New Roman" w:cs="Times New Roman"/>
            <w:b/>
            <w:sz w:val="20"/>
            <w:szCs w:val="20"/>
          </w:rPr>
          <w:instrText xml:space="preserve"> PAGE   \* MERGEFORMAT </w:instrText>
        </w:r>
        <w:r w:rsidRPr="00821E8B">
          <w:rPr>
            <w:rFonts w:ascii="Times New Roman" w:hAnsi="Times New Roman" w:cs="Times New Roman"/>
            <w:b/>
            <w:sz w:val="20"/>
            <w:szCs w:val="20"/>
          </w:rPr>
          <w:fldChar w:fldCharType="separate"/>
        </w:r>
        <w:r w:rsidR="009C1F54">
          <w:rPr>
            <w:rFonts w:ascii="Times New Roman" w:hAnsi="Times New Roman" w:cs="Times New Roman"/>
            <w:b/>
            <w:noProof/>
            <w:sz w:val="20"/>
            <w:szCs w:val="20"/>
          </w:rPr>
          <w:t>2</w:t>
        </w:r>
        <w:r w:rsidRPr="00821E8B">
          <w:rPr>
            <w:rFonts w:ascii="Times New Roman" w:hAnsi="Times New Roman" w:cs="Times New Roman"/>
            <w:b/>
            <w:noProof/>
            <w:sz w:val="20"/>
            <w:szCs w:val="20"/>
          </w:rPr>
          <w:fldChar w:fldCharType="end"/>
        </w:r>
      </w:sdtContent>
    </w:sdt>
  </w:p>
  <w:p w14:paraId="00FC46CE" w14:textId="77777777" w:rsidR="004F5275" w:rsidRPr="00821E8B" w:rsidRDefault="004F5275">
    <w:pPr>
      <w:pStyle w:val="Header"/>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32BD"/>
    <w:multiLevelType w:val="hybridMultilevel"/>
    <w:tmpl w:val="C34E188E"/>
    <w:lvl w:ilvl="0" w:tplc="5AE6AF46">
      <w:numFmt w:val="bullet"/>
      <w:lvlText w:val=""/>
      <w:lvlJc w:val="left"/>
      <w:pPr>
        <w:ind w:left="420" w:hanging="360"/>
      </w:pPr>
      <w:rPr>
        <w:rFonts w:ascii="Wingdings" w:eastAsiaTheme="minorHAnsi"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A0F"/>
    <w:rsid w:val="000902D3"/>
    <w:rsid w:val="0009121D"/>
    <w:rsid w:val="000A308D"/>
    <w:rsid w:val="000E640C"/>
    <w:rsid w:val="0011198C"/>
    <w:rsid w:val="0012312B"/>
    <w:rsid w:val="00134880"/>
    <w:rsid w:val="00144C5E"/>
    <w:rsid w:val="00151318"/>
    <w:rsid w:val="001520B6"/>
    <w:rsid w:val="0015770E"/>
    <w:rsid w:val="00175286"/>
    <w:rsid w:val="001767FC"/>
    <w:rsid w:val="001A26C4"/>
    <w:rsid w:val="001C5AB1"/>
    <w:rsid w:val="001D7DB6"/>
    <w:rsid w:val="001E1D7A"/>
    <w:rsid w:val="001F4814"/>
    <w:rsid w:val="0022233F"/>
    <w:rsid w:val="00266FC1"/>
    <w:rsid w:val="002B53D0"/>
    <w:rsid w:val="002C039A"/>
    <w:rsid w:val="002E5CA2"/>
    <w:rsid w:val="00324F3D"/>
    <w:rsid w:val="003543A9"/>
    <w:rsid w:val="00370DF4"/>
    <w:rsid w:val="003B7206"/>
    <w:rsid w:val="003D3D9F"/>
    <w:rsid w:val="003F185C"/>
    <w:rsid w:val="00441817"/>
    <w:rsid w:val="00466A25"/>
    <w:rsid w:val="00471468"/>
    <w:rsid w:val="00481D73"/>
    <w:rsid w:val="0049564E"/>
    <w:rsid w:val="004A0857"/>
    <w:rsid w:val="004F5275"/>
    <w:rsid w:val="0050521B"/>
    <w:rsid w:val="00516D9B"/>
    <w:rsid w:val="005238F4"/>
    <w:rsid w:val="00525D90"/>
    <w:rsid w:val="00552600"/>
    <w:rsid w:val="005540D2"/>
    <w:rsid w:val="005927BE"/>
    <w:rsid w:val="005A6C74"/>
    <w:rsid w:val="005C7BDC"/>
    <w:rsid w:val="005F53F1"/>
    <w:rsid w:val="005F5FA3"/>
    <w:rsid w:val="00602AEE"/>
    <w:rsid w:val="0062518C"/>
    <w:rsid w:val="006316E1"/>
    <w:rsid w:val="00635826"/>
    <w:rsid w:val="00672F7B"/>
    <w:rsid w:val="00693A5A"/>
    <w:rsid w:val="006A3C8A"/>
    <w:rsid w:val="006A41EE"/>
    <w:rsid w:val="006B245B"/>
    <w:rsid w:val="006D38AA"/>
    <w:rsid w:val="006F5C38"/>
    <w:rsid w:val="00720CDC"/>
    <w:rsid w:val="00721990"/>
    <w:rsid w:val="007360FE"/>
    <w:rsid w:val="00740B23"/>
    <w:rsid w:val="007622F8"/>
    <w:rsid w:val="007D18A6"/>
    <w:rsid w:val="007F3810"/>
    <w:rsid w:val="00821E8B"/>
    <w:rsid w:val="008245EB"/>
    <w:rsid w:val="00830112"/>
    <w:rsid w:val="00862C74"/>
    <w:rsid w:val="008835C3"/>
    <w:rsid w:val="008B4E57"/>
    <w:rsid w:val="008C347D"/>
    <w:rsid w:val="008E424D"/>
    <w:rsid w:val="00934FBE"/>
    <w:rsid w:val="0094601E"/>
    <w:rsid w:val="0095774E"/>
    <w:rsid w:val="0098054A"/>
    <w:rsid w:val="00986A14"/>
    <w:rsid w:val="009C1F54"/>
    <w:rsid w:val="009F745A"/>
    <w:rsid w:val="009F74AE"/>
    <w:rsid w:val="00A21A7C"/>
    <w:rsid w:val="00A424D5"/>
    <w:rsid w:val="00A631EE"/>
    <w:rsid w:val="00A84C2A"/>
    <w:rsid w:val="00AD0857"/>
    <w:rsid w:val="00AD3312"/>
    <w:rsid w:val="00AE1620"/>
    <w:rsid w:val="00AE273E"/>
    <w:rsid w:val="00B13041"/>
    <w:rsid w:val="00B53B0C"/>
    <w:rsid w:val="00B56556"/>
    <w:rsid w:val="00B8752E"/>
    <w:rsid w:val="00BB522E"/>
    <w:rsid w:val="00BF33FF"/>
    <w:rsid w:val="00C10732"/>
    <w:rsid w:val="00C133F5"/>
    <w:rsid w:val="00C24BF3"/>
    <w:rsid w:val="00C66120"/>
    <w:rsid w:val="00C70BBA"/>
    <w:rsid w:val="00C923E0"/>
    <w:rsid w:val="00C961A4"/>
    <w:rsid w:val="00CC6F5C"/>
    <w:rsid w:val="00CD1B4E"/>
    <w:rsid w:val="00CD74F6"/>
    <w:rsid w:val="00D53B57"/>
    <w:rsid w:val="00D9655B"/>
    <w:rsid w:val="00DA1B86"/>
    <w:rsid w:val="00DA5187"/>
    <w:rsid w:val="00DB208A"/>
    <w:rsid w:val="00DD2A47"/>
    <w:rsid w:val="00E113AF"/>
    <w:rsid w:val="00E67F54"/>
    <w:rsid w:val="00E71BCD"/>
    <w:rsid w:val="00E810B3"/>
    <w:rsid w:val="00EC63C6"/>
    <w:rsid w:val="00F02929"/>
    <w:rsid w:val="00F10FE6"/>
    <w:rsid w:val="00F159B6"/>
    <w:rsid w:val="00F15A0F"/>
    <w:rsid w:val="00F21B68"/>
    <w:rsid w:val="00F456A7"/>
    <w:rsid w:val="00F66A6C"/>
    <w:rsid w:val="00FA4B4F"/>
    <w:rsid w:val="00FA5FD3"/>
    <w:rsid w:val="00FC10D6"/>
    <w:rsid w:val="00FC5820"/>
    <w:rsid w:val="00FD680D"/>
    <w:rsid w:val="00FE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FC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F15A0F"/>
    <w:rPr>
      <w:sz w:val="20"/>
      <w:szCs w:val="20"/>
    </w:rPr>
  </w:style>
  <w:style w:type="character" w:customStyle="1" w:styleId="FootnoteTextChar">
    <w:name w:val="Footnote Text Char"/>
    <w:basedOn w:val="DefaultParagraphFont"/>
    <w:link w:val="FootnoteText"/>
    <w:uiPriority w:val="99"/>
    <w:semiHidden/>
    <w:rsid w:val="00F15A0F"/>
    <w:rPr>
      <w:sz w:val="20"/>
      <w:szCs w:val="20"/>
    </w:rPr>
  </w:style>
  <w:style w:type="character" w:styleId="FootnoteReference">
    <w:name w:val="footnote reference"/>
    <w:basedOn w:val="DefaultParagraphFont"/>
    <w:uiPriority w:val="99"/>
    <w:semiHidden/>
    <w:unhideWhenUsed/>
    <w:rsid w:val="00F15A0F"/>
    <w:rPr>
      <w:vertAlign w:val="superscript"/>
    </w:rPr>
  </w:style>
  <w:style w:type="table" w:styleId="TableGrid">
    <w:name w:val="Table Grid"/>
    <w:basedOn w:val="TableNormal"/>
    <w:uiPriority w:val="59"/>
    <w:rsid w:val="00957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35C3"/>
    <w:pPr>
      <w:ind w:left="720"/>
      <w:contextualSpacing/>
    </w:pPr>
  </w:style>
  <w:style w:type="paragraph" w:styleId="Header">
    <w:name w:val="header"/>
    <w:basedOn w:val="Normal"/>
    <w:link w:val="HeaderChar"/>
    <w:uiPriority w:val="99"/>
    <w:unhideWhenUsed/>
    <w:rsid w:val="00134880"/>
    <w:pPr>
      <w:tabs>
        <w:tab w:val="center" w:pos="4680"/>
        <w:tab w:val="right" w:pos="9360"/>
      </w:tabs>
    </w:pPr>
  </w:style>
  <w:style w:type="character" w:customStyle="1" w:styleId="HeaderChar">
    <w:name w:val="Header Char"/>
    <w:basedOn w:val="DefaultParagraphFont"/>
    <w:link w:val="Header"/>
    <w:uiPriority w:val="99"/>
    <w:rsid w:val="00134880"/>
  </w:style>
  <w:style w:type="paragraph" w:styleId="Footer">
    <w:name w:val="footer"/>
    <w:basedOn w:val="Normal"/>
    <w:link w:val="FooterChar"/>
    <w:uiPriority w:val="99"/>
    <w:unhideWhenUsed/>
    <w:rsid w:val="00134880"/>
    <w:pPr>
      <w:tabs>
        <w:tab w:val="center" w:pos="4680"/>
        <w:tab w:val="right" w:pos="9360"/>
      </w:tabs>
    </w:pPr>
  </w:style>
  <w:style w:type="character" w:customStyle="1" w:styleId="FooterChar">
    <w:name w:val="Footer Char"/>
    <w:basedOn w:val="DefaultParagraphFont"/>
    <w:link w:val="Footer"/>
    <w:uiPriority w:val="99"/>
    <w:rsid w:val="00134880"/>
  </w:style>
  <w:style w:type="paragraph" w:styleId="BalloonText">
    <w:name w:val="Balloon Text"/>
    <w:basedOn w:val="Normal"/>
    <w:link w:val="BalloonTextChar"/>
    <w:uiPriority w:val="99"/>
    <w:semiHidden/>
    <w:unhideWhenUsed/>
    <w:rsid w:val="00830112"/>
    <w:rPr>
      <w:rFonts w:ascii="Tahoma" w:hAnsi="Tahoma" w:cs="Tahoma"/>
      <w:sz w:val="16"/>
      <w:szCs w:val="16"/>
    </w:rPr>
  </w:style>
  <w:style w:type="character" w:customStyle="1" w:styleId="BalloonTextChar">
    <w:name w:val="Balloon Text Char"/>
    <w:basedOn w:val="DefaultParagraphFont"/>
    <w:link w:val="BalloonText"/>
    <w:uiPriority w:val="99"/>
    <w:semiHidden/>
    <w:rsid w:val="00830112"/>
    <w:rPr>
      <w:rFonts w:ascii="Tahoma" w:hAnsi="Tahoma" w:cs="Tahoma"/>
      <w:sz w:val="16"/>
      <w:szCs w:val="16"/>
    </w:rPr>
  </w:style>
  <w:style w:type="character" w:styleId="CommentReference">
    <w:name w:val="annotation reference"/>
    <w:basedOn w:val="DefaultParagraphFont"/>
    <w:uiPriority w:val="99"/>
    <w:semiHidden/>
    <w:unhideWhenUsed/>
    <w:rsid w:val="00830112"/>
    <w:rPr>
      <w:sz w:val="16"/>
      <w:szCs w:val="16"/>
    </w:rPr>
  </w:style>
  <w:style w:type="paragraph" w:styleId="CommentText">
    <w:name w:val="annotation text"/>
    <w:basedOn w:val="Normal"/>
    <w:link w:val="CommentTextChar"/>
    <w:uiPriority w:val="99"/>
    <w:semiHidden/>
    <w:unhideWhenUsed/>
    <w:rsid w:val="00830112"/>
    <w:rPr>
      <w:sz w:val="20"/>
      <w:szCs w:val="20"/>
    </w:rPr>
  </w:style>
  <w:style w:type="character" w:customStyle="1" w:styleId="CommentTextChar">
    <w:name w:val="Comment Text Char"/>
    <w:basedOn w:val="DefaultParagraphFont"/>
    <w:link w:val="CommentText"/>
    <w:uiPriority w:val="99"/>
    <w:semiHidden/>
    <w:rsid w:val="00830112"/>
    <w:rPr>
      <w:sz w:val="20"/>
      <w:szCs w:val="20"/>
    </w:rPr>
  </w:style>
  <w:style w:type="paragraph" w:styleId="CommentSubject">
    <w:name w:val="annotation subject"/>
    <w:basedOn w:val="CommentText"/>
    <w:next w:val="CommentText"/>
    <w:link w:val="CommentSubjectChar"/>
    <w:uiPriority w:val="99"/>
    <w:semiHidden/>
    <w:unhideWhenUsed/>
    <w:rsid w:val="00830112"/>
    <w:rPr>
      <w:b/>
      <w:bCs/>
    </w:rPr>
  </w:style>
  <w:style w:type="character" w:customStyle="1" w:styleId="CommentSubjectChar">
    <w:name w:val="Comment Subject Char"/>
    <w:basedOn w:val="CommentTextChar"/>
    <w:link w:val="CommentSubject"/>
    <w:uiPriority w:val="99"/>
    <w:semiHidden/>
    <w:rsid w:val="0083011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F15A0F"/>
    <w:rPr>
      <w:sz w:val="20"/>
      <w:szCs w:val="20"/>
    </w:rPr>
  </w:style>
  <w:style w:type="character" w:customStyle="1" w:styleId="FootnoteTextChar">
    <w:name w:val="Footnote Text Char"/>
    <w:basedOn w:val="DefaultParagraphFont"/>
    <w:link w:val="FootnoteText"/>
    <w:uiPriority w:val="99"/>
    <w:semiHidden/>
    <w:rsid w:val="00F15A0F"/>
    <w:rPr>
      <w:sz w:val="20"/>
      <w:szCs w:val="20"/>
    </w:rPr>
  </w:style>
  <w:style w:type="character" w:styleId="FootnoteReference">
    <w:name w:val="footnote reference"/>
    <w:basedOn w:val="DefaultParagraphFont"/>
    <w:uiPriority w:val="99"/>
    <w:semiHidden/>
    <w:unhideWhenUsed/>
    <w:rsid w:val="00F15A0F"/>
    <w:rPr>
      <w:vertAlign w:val="superscript"/>
    </w:rPr>
  </w:style>
  <w:style w:type="table" w:styleId="TableGrid">
    <w:name w:val="Table Grid"/>
    <w:basedOn w:val="TableNormal"/>
    <w:uiPriority w:val="59"/>
    <w:rsid w:val="00957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35C3"/>
    <w:pPr>
      <w:ind w:left="720"/>
      <w:contextualSpacing/>
    </w:pPr>
  </w:style>
  <w:style w:type="paragraph" w:styleId="Header">
    <w:name w:val="header"/>
    <w:basedOn w:val="Normal"/>
    <w:link w:val="HeaderChar"/>
    <w:uiPriority w:val="99"/>
    <w:unhideWhenUsed/>
    <w:rsid w:val="00134880"/>
    <w:pPr>
      <w:tabs>
        <w:tab w:val="center" w:pos="4680"/>
        <w:tab w:val="right" w:pos="9360"/>
      </w:tabs>
    </w:pPr>
  </w:style>
  <w:style w:type="character" w:customStyle="1" w:styleId="HeaderChar">
    <w:name w:val="Header Char"/>
    <w:basedOn w:val="DefaultParagraphFont"/>
    <w:link w:val="Header"/>
    <w:uiPriority w:val="99"/>
    <w:rsid w:val="00134880"/>
  </w:style>
  <w:style w:type="paragraph" w:styleId="Footer">
    <w:name w:val="footer"/>
    <w:basedOn w:val="Normal"/>
    <w:link w:val="FooterChar"/>
    <w:uiPriority w:val="99"/>
    <w:unhideWhenUsed/>
    <w:rsid w:val="00134880"/>
    <w:pPr>
      <w:tabs>
        <w:tab w:val="center" w:pos="4680"/>
        <w:tab w:val="right" w:pos="9360"/>
      </w:tabs>
    </w:pPr>
  </w:style>
  <w:style w:type="character" w:customStyle="1" w:styleId="FooterChar">
    <w:name w:val="Footer Char"/>
    <w:basedOn w:val="DefaultParagraphFont"/>
    <w:link w:val="Footer"/>
    <w:uiPriority w:val="99"/>
    <w:rsid w:val="00134880"/>
  </w:style>
  <w:style w:type="paragraph" w:styleId="BalloonText">
    <w:name w:val="Balloon Text"/>
    <w:basedOn w:val="Normal"/>
    <w:link w:val="BalloonTextChar"/>
    <w:uiPriority w:val="99"/>
    <w:semiHidden/>
    <w:unhideWhenUsed/>
    <w:rsid w:val="00830112"/>
    <w:rPr>
      <w:rFonts w:ascii="Tahoma" w:hAnsi="Tahoma" w:cs="Tahoma"/>
      <w:sz w:val="16"/>
      <w:szCs w:val="16"/>
    </w:rPr>
  </w:style>
  <w:style w:type="character" w:customStyle="1" w:styleId="BalloonTextChar">
    <w:name w:val="Balloon Text Char"/>
    <w:basedOn w:val="DefaultParagraphFont"/>
    <w:link w:val="BalloonText"/>
    <w:uiPriority w:val="99"/>
    <w:semiHidden/>
    <w:rsid w:val="00830112"/>
    <w:rPr>
      <w:rFonts w:ascii="Tahoma" w:hAnsi="Tahoma" w:cs="Tahoma"/>
      <w:sz w:val="16"/>
      <w:szCs w:val="16"/>
    </w:rPr>
  </w:style>
  <w:style w:type="character" w:styleId="CommentReference">
    <w:name w:val="annotation reference"/>
    <w:basedOn w:val="DefaultParagraphFont"/>
    <w:uiPriority w:val="99"/>
    <w:semiHidden/>
    <w:unhideWhenUsed/>
    <w:rsid w:val="00830112"/>
    <w:rPr>
      <w:sz w:val="16"/>
      <w:szCs w:val="16"/>
    </w:rPr>
  </w:style>
  <w:style w:type="paragraph" w:styleId="CommentText">
    <w:name w:val="annotation text"/>
    <w:basedOn w:val="Normal"/>
    <w:link w:val="CommentTextChar"/>
    <w:uiPriority w:val="99"/>
    <w:semiHidden/>
    <w:unhideWhenUsed/>
    <w:rsid w:val="00830112"/>
    <w:rPr>
      <w:sz w:val="20"/>
      <w:szCs w:val="20"/>
    </w:rPr>
  </w:style>
  <w:style w:type="character" w:customStyle="1" w:styleId="CommentTextChar">
    <w:name w:val="Comment Text Char"/>
    <w:basedOn w:val="DefaultParagraphFont"/>
    <w:link w:val="CommentText"/>
    <w:uiPriority w:val="99"/>
    <w:semiHidden/>
    <w:rsid w:val="00830112"/>
    <w:rPr>
      <w:sz w:val="20"/>
      <w:szCs w:val="20"/>
    </w:rPr>
  </w:style>
  <w:style w:type="paragraph" w:styleId="CommentSubject">
    <w:name w:val="annotation subject"/>
    <w:basedOn w:val="CommentText"/>
    <w:next w:val="CommentText"/>
    <w:link w:val="CommentSubjectChar"/>
    <w:uiPriority w:val="99"/>
    <w:semiHidden/>
    <w:unhideWhenUsed/>
    <w:rsid w:val="00830112"/>
    <w:rPr>
      <w:b/>
      <w:bCs/>
    </w:rPr>
  </w:style>
  <w:style w:type="character" w:customStyle="1" w:styleId="CommentSubjectChar">
    <w:name w:val="Comment Subject Char"/>
    <w:basedOn w:val="CommentTextChar"/>
    <w:link w:val="CommentSubject"/>
    <w:uiPriority w:val="99"/>
    <w:semiHidden/>
    <w:rsid w:val="008301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2011-10-28T07:00:00+00:00</OpenedDate>
    <Date1 xmlns="dc463f71-b30c-4ab2-9473-d307f9d35888">2014-06-30T07:00:00+00:00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111881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D9F21E3CFC5B438D9AB2D89105AC9A" ma:contentTypeVersion="143" ma:contentTypeDescription="" ma:contentTypeScope="" ma:versionID="a25e33c894f75fa3ed5312c1eb087c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977389-7801-4456-BA54-5DB600E5A7A0}"/>
</file>

<file path=customXml/itemProps2.xml><?xml version="1.0" encoding="utf-8"?>
<ds:datastoreItem xmlns:ds="http://schemas.openxmlformats.org/officeDocument/2006/customXml" ds:itemID="{D06FD671-1E3B-4C9D-9A9A-7D987F7F57EB}"/>
</file>

<file path=customXml/itemProps3.xml><?xml version="1.0" encoding="utf-8"?>
<ds:datastoreItem xmlns:ds="http://schemas.openxmlformats.org/officeDocument/2006/customXml" ds:itemID="{3974E091-726C-4FE7-9745-02551DC55677}"/>
</file>

<file path=customXml/itemProps4.xml><?xml version="1.0" encoding="utf-8"?>
<ds:datastoreItem xmlns:ds="http://schemas.openxmlformats.org/officeDocument/2006/customXml" ds:itemID="{D9931C62-9745-4707-B68E-C15F11A6E4DF}"/>
</file>

<file path=customXml/itemProps5.xml><?xml version="1.0" encoding="utf-8"?>
<ds:datastoreItem xmlns:ds="http://schemas.openxmlformats.org/officeDocument/2006/customXml" ds:itemID="{89E4E974-C96C-41F3-AAC5-FECF820E6E51}"/>
</file>

<file path=docProps/app.xml><?xml version="1.0" encoding="utf-8"?>
<Properties xmlns="http://schemas.openxmlformats.org/officeDocument/2006/extended-properties" xmlns:vt="http://schemas.openxmlformats.org/officeDocument/2006/docPropsVTypes">
  <Template>Normal.dotm</Template>
  <TotalTime>4</TotalTime>
  <Pages>6</Pages>
  <Words>2285</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UE-111881 PSE BCR Staff Comments</vt:lpstr>
    </vt:vector>
  </TitlesOfParts>
  <Company>Washington Utilities and Transportation Commission</Company>
  <LinksUpToDate>false</LinksUpToDate>
  <CharactersWithSpaces>15280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UE-111881 PSE BCR Staff Comments</dc:title>
  <dc:creator>Jeremy Twitchell</dc:creator>
  <cp:lastModifiedBy>Krista Gross</cp:lastModifiedBy>
  <cp:revision>6</cp:revision>
  <cp:lastPrinted>2014-06-30T22:24:00Z</cp:lastPrinted>
  <dcterms:created xsi:type="dcterms:W3CDTF">2014-06-30T20:47:00Z</dcterms:created>
  <dcterms:modified xsi:type="dcterms:W3CDTF">2014-06-30T22:25:00Z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0x0101006E56B4D1795A2E4DB2F0B01679ED314A0081D9F21E3CFC5B438D9AB2D89105AC9A</vt:lpwstr>
  </property>
  <property fmtid="{D5CDD505-2E9C-101B-9397-08002B2CF9AE}" pid="3" name="_docset_NoMedatataSyncRequired">
    <vt:lpwstr>False</vt:lpwstr>
  </property>
</Properties>
</file>