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BC" w:rsidRDefault="00211394">
      <w:r>
        <w:t>From Investopedia.com</w:t>
      </w:r>
    </w:p>
    <w:p w:rsidR="00211394" w:rsidRPr="00211394" w:rsidRDefault="00211394" w:rsidP="00211394">
      <w:pPr>
        <w:shd w:val="clear" w:color="auto" w:fill="FFFFFF"/>
        <w:spacing w:before="24" w:after="24" w:line="240" w:lineRule="auto"/>
        <w:outlineLvl w:val="0"/>
        <w:rPr>
          <w:rFonts w:ascii="gandhiserif-regular-webfont" w:eastAsia="Times New Roman" w:hAnsi="gandhiserif-regular-webfont" w:cs="Times New Roman"/>
          <w:color w:val="362F2D"/>
          <w:kern w:val="36"/>
          <w:sz w:val="50"/>
          <w:szCs w:val="50"/>
        </w:rPr>
      </w:pPr>
      <w:r w:rsidRPr="00211394">
        <w:rPr>
          <w:rFonts w:ascii="gandhiserif-regular-webfont" w:eastAsia="Times New Roman" w:hAnsi="gandhiserif-regular-webfont" w:cs="Times New Roman"/>
          <w:color w:val="362F2D"/>
          <w:kern w:val="36"/>
          <w:sz w:val="50"/>
          <w:szCs w:val="50"/>
        </w:rPr>
        <w:t>Other Post-Employment Benefits - OPEB</w:t>
      </w:r>
    </w:p>
    <w:p w:rsidR="00211394" w:rsidRPr="00211394" w:rsidRDefault="00211394" w:rsidP="00211394">
      <w:pPr>
        <w:shd w:val="clear" w:color="auto" w:fill="FFFFFF"/>
        <w:spacing w:after="0" w:line="240" w:lineRule="auto"/>
        <w:rPr>
          <w:rFonts w:ascii="gandhiserif-regular-webfont" w:eastAsia="Times New Roman" w:hAnsi="gandhiserif-regular-webfont" w:cs="Times New Roman"/>
          <w:color w:val="000000"/>
          <w:sz w:val="27"/>
          <w:szCs w:val="27"/>
        </w:rPr>
      </w:pPr>
    </w:p>
    <w:p w:rsidR="00211394" w:rsidRPr="00211394" w:rsidRDefault="00211394" w:rsidP="00211394">
      <w:pPr>
        <w:shd w:val="clear" w:color="auto" w:fill="FFFFFF"/>
        <w:spacing w:before="24" w:after="24" w:line="360" w:lineRule="atLeast"/>
        <w:outlineLvl w:val="1"/>
        <w:rPr>
          <w:rFonts w:ascii="gandhiserif-regular-webfont" w:eastAsia="Times New Roman" w:hAnsi="gandhiserif-regular-webfont" w:cs="Times New Roman"/>
          <w:color w:val="362F2D"/>
          <w:sz w:val="33"/>
          <w:szCs w:val="33"/>
        </w:rPr>
      </w:pPr>
      <w:r w:rsidRPr="00211394">
        <w:rPr>
          <w:rFonts w:ascii="gandhiserif-regular-webfont" w:eastAsia="Times New Roman" w:hAnsi="gandhiserif-regular-webfont" w:cs="Times New Roman"/>
          <w:color w:val="362F2D"/>
          <w:sz w:val="33"/>
          <w:szCs w:val="33"/>
        </w:rPr>
        <w:t xml:space="preserve">What are 'Other Post-Employment Benefits - </w:t>
      </w:r>
      <w:proofErr w:type="gramStart"/>
      <w:r w:rsidRPr="00211394">
        <w:rPr>
          <w:rFonts w:ascii="gandhiserif-regular-webfont" w:eastAsia="Times New Roman" w:hAnsi="gandhiserif-regular-webfont" w:cs="Times New Roman"/>
          <w:color w:val="362F2D"/>
          <w:sz w:val="33"/>
          <w:szCs w:val="33"/>
        </w:rPr>
        <w:t>OPEB</w:t>
      </w:r>
      <w:proofErr w:type="gramEnd"/>
      <w:r w:rsidRPr="00211394">
        <w:rPr>
          <w:rFonts w:ascii="gandhiserif-regular-webfont" w:eastAsia="Times New Roman" w:hAnsi="gandhiserif-regular-webfont" w:cs="Times New Roman"/>
          <w:color w:val="362F2D"/>
          <w:sz w:val="33"/>
          <w:szCs w:val="33"/>
        </w:rPr>
        <w:t>'</w:t>
      </w:r>
    </w:p>
    <w:p w:rsidR="00211394" w:rsidRPr="00211394" w:rsidRDefault="00211394" w:rsidP="00211394">
      <w:pPr>
        <w:shd w:val="clear" w:color="auto" w:fill="FFFFFF"/>
        <w:spacing w:before="100" w:beforeAutospacing="1" w:after="100" w:afterAutospacing="1" w:line="360" w:lineRule="atLeast"/>
        <w:rPr>
          <w:rFonts w:ascii="gandhiserif-regular-webfont" w:eastAsia="Times New Roman" w:hAnsi="gandhiserif-regular-webfont" w:cs="Times New Roman"/>
          <w:color w:val="000000"/>
          <w:sz w:val="26"/>
          <w:szCs w:val="26"/>
        </w:rPr>
      </w:pPr>
      <w:r w:rsidRPr="00211394">
        <w:rPr>
          <w:rFonts w:ascii="gandhiserif-regular-webfont" w:eastAsia="Times New Roman" w:hAnsi="gandhiserif-regular-webfont" w:cs="Times New Roman"/>
          <w:color w:val="000000"/>
          <w:sz w:val="26"/>
          <w:szCs w:val="26"/>
        </w:rPr>
        <w:t xml:space="preserve">Other post-employment benefits (OPEB) are the benefits that an employee will begin to receive at the start of retirement. This does not include pension benefits paid to the retired employee. Other post-employment benefits that a retiree can be compensated for are life </w:t>
      </w:r>
      <w:hyperlink r:id="rId5" w:history="1">
        <w:r w:rsidRPr="00211394">
          <w:rPr>
            <w:rFonts w:ascii="gandhiserif-regular-webfont" w:eastAsia="Times New Roman" w:hAnsi="gandhiserif-regular-webfont" w:cs="Times New Roman"/>
            <w:color w:val="000000"/>
            <w:sz w:val="26"/>
            <w:szCs w:val="26"/>
          </w:rPr>
          <w:t>insurance premiums</w:t>
        </w:r>
      </w:hyperlink>
      <w:r w:rsidRPr="00211394">
        <w:rPr>
          <w:rFonts w:ascii="gandhiserif-regular-webfont" w:eastAsia="Times New Roman" w:hAnsi="gandhiserif-regular-webfont" w:cs="Times New Roman"/>
          <w:color w:val="000000"/>
          <w:sz w:val="26"/>
          <w:szCs w:val="26"/>
        </w:rPr>
        <w:t xml:space="preserve">, healthcare </w:t>
      </w:r>
      <w:hyperlink r:id="rId6" w:history="1">
        <w:r w:rsidRPr="00211394">
          <w:rPr>
            <w:rFonts w:ascii="gandhiserif-regular-webfont" w:eastAsia="Times New Roman" w:hAnsi="gandhiserif-regular-webfont" w:cs="Times New Roman"/>
            <w:color w:val="000000"/>
            <w:sz w:val="26"/>
            <w:szCs w:val="26"/>
          </w:rPr>
          <w:t>premiums</w:t>
        </w:r>
      </w:hyperlink>
      <w:r w:rsidRPr="00211394">
        <w:rPr>
          <w:rFonts w:ascii="gandhiserif-regular-webfont" w:eastAsia="Times New Roman" w:hAnsi="gandhiserif-regular-webfont" w:cs="Times New Roman"/>
          <w:color w:val="000000"/>
          <w:sz w:val="26"/>
          <w:szCs w:val="26"/>
        </w:rPr>
        <w:t xml:space="preserve"> and deferred-compensation arrangements.</w:t>
      </w:r>
    </w:p>
    <w:p w:rsidR="00211394" w:rsidRDefault="00211394" w:rsidP="00211394">
      <w:pPr>
        <w:rPr>
          <w:rFonts w:ascii="gandhiserif-regular-webfont" w:eastAsia="Times New Roman" w:hAnsi="gandhiserif-regular-webfont" w:cs="Times New Roman"/>
          <w:color w:val="000000"/>
          <w:sz w:val="23"/>
          <w:szCs w:val="23"/>
        </w:rPr>
      </w:pPr>
    </w:p>
    <w:p w:rsidR="00211394" w:rsidRDefault="00211394" w:rsidP="00211394">
      <w:pPr>
        <w:rPr>
          <w:rFonts w:ascii="gandhiserif-regular-webfont" w:eastAsia="Times New Roman" w:hAnsi="gandhiserif-regular-webfont" w:cs="Times New Roman"/>
          <w:color w:val="000000"/>
          <w:sz w:val="23"/>
          <w:szCs w:val="23"/>
        </w:rPr>
      </w:pPr>
    </w:p>
    <w:p w:rsidR="00211394" w:rsidRDefault="00211394" w:rsidP="00211394">
      <w:pPr>
        <w:rPr>
          <w:rFonts w:ascii="gandhiserif-regular-webfont" w:eastAsia="Times New Roman" w:hAnsi="gandhiserif-regular-webfont" w:cs="Times New Roman"/>
          <w:color w:val="000000"/>
          <w:sz w:val="23"/>
          <w:szCs w:val="23"/>
        </w:rPr>
      </w:pPr>
      <w:r w:rsidRPr="00211394">
        <w:rPr>
          <w:rFonts w:ascii="gandhiserif-regular-webfont" w:eastAsia="Times New Roman" w:hAnsi="gandhiserif-regular-webfont" w:cs="Times New Roman"/>
          <w:color w:val="000000"/>
          <w:sz w:val="23"/>
          <w:szCs w:val="23"/>
        </w:rPr>
        <w:br/>
      </w:r>
      <w:r w:rsidRPr="00211394">
        <w:rPr>
          <w:rFonts w:ascii="gandhiserif-regular-webfont" w:eastAsia="Times New Roman" w:hAnsi="gandhiserif-regular-webfont" w:cs="Times New Roman"/>
          <w:color w:val="000000"/>
          <w:sz w:val="23"/>
          <w:szCs w:val="23"/>
        </w:rPr>
        <w:br/>
      </w:r>
      <w:r>
        <w:rPr>
          <w:rFonts w:ascii="gandhiserif-regular-webfont" w:eastAsia="Times New Roman" w:hAnsi="gandhiserif-regular-webfont" w:cs="Times New Roman"/>
          <w:color w:val="000000"/>
          <w:sz w:val="23"/>
          <w:szCs w:val="23"/>
        </w:rPr>
        <w:t>From Businessdictionary.com</w:t>
      </w:r>
    </w:p>
    <w:p w:rsidR="00211394" w:rsidRPr="00211394" w:rsidRDefault="00211394" w:rsidP="00211394">
      <w:pPr>
        <w:shd w:val="clear" w:color="auto" w:fill="FFFFFF"/>
        <w:spacing w:before="100" w:beforeAutospacing="1" w:after="225" w:line="480" w:lineRule="atLeast"/>
        <w:outlineLvl w:val="1"/>
        <w:rPr>
          <w:rFonts w:ascii="Verdana" w:eastAsia="Times New Roman" w:hAnsi="Verdana" w:cs="Times New Roman"/>
          <w:color w:val="A44533"/>
          <w:kern w:val="36"/>
          <w:sz w:val="45"/>
          <w:szCs w:val="45"/>
        </w:rPr>
      </w:pPr>
      <w:r w:rsidRPr="00211394">
        <w:rPr>
          <w:rFonts w:ascii="Verdana" w:eastAsia="Times New Roman" w:hAnsi="Verdana" w:cs="Times New Roman"/>
          <w:color w:val="A44533"/>
          <w:kern w:val="36"/>
          <w:sz w:val="45"/>
          <w:szCs w:val="45"/>
        </w:rPr>
        <w:t>Other Post-Employment Benefits (OPEB)</w:t>
      </w:r>
    </w:p>
    <w:p w:rsidR="00211394" w:rsidRPr="00211394" w:rsidRDefault="00211394" w:rsidP="00211394">
      <w:pPr>
        <w:shd w:val="clear" w:color="auto" w:fill="EFEFEF"/>
        <w:spacing w:before="100" w:beforeAutospacing="1" w:after="100" w:afterAutospacing="1" w:line="240" w:lineRule="auto"/>
        <w:outlineLvl w:val="1"/>
        <w:rPr>
          <w:rFonts w:ascii="Verdana" w:eastAsia="Times New Roman" w:hAnsi="Verdana" w:cs="Times New Roman"/>
          <w:b/>
          <w:bCs/>
          <w:color w:val="000000"/>
          <w:sz w:val="36"/>
          <w:szCs w:val="36"/>
        </w:rPr>
      </w:pPr>
      <w:r w:rsidRPr="00211394">
        <w:rPr>
          <w:rFonts w:ascii="Verdana" w:eastAsia="Times New Roman" w:hAnsi="Verdana" w:cs="Times New Roman"/>
          <w:b/>
          <w:bCs/>
          <w:color w:val="000000"/>
          <w:sz w:val="36"/>
          <w:szCs w:val="36"/>
        </w:rPr>
        <w:t>Definition</w:t>
      </w:r>
    </w:p>
    <w:p w:rsidR="00211394" w:rsidRPr="00211394" w:rsidRDefault="00211394" w:rsidP="00211394">
      <w:pPr>
        <w:shd w:val="clear" w:color="auto" w:fill="FFFFFF"/>
        <w:spacing w:after="0" w:line="240" w:lineRule="auto"/>
        <w:rPr>
          <w:rFonts w:ascii="Verdana" w:eastAsia="Times New Roman" w:hAnsi="Verdana" w:cs="Times New Roman"/>
          <w:color w:val="000000"/>
          <w:sz w:val="15"/>
          <w:szCs w:val="15"/>
        </w:rPr>
      </w:pPr>
      <w:hyperlink r:id="rId7" w:history="1">
        <w:r w:rsidRPr="00211394">
          <w:rPr>
            <w:rFonts w:ascii="Verdana" w:eastAsia="Times New Roman" w:hAnsi="Verdana" w:cs="Times New Roman"/>
            <w:color w:val="000000"/>
            <w:sz w:val="15"/>
            <w:szCs w:val="15"/>
          </w:rPr>
          <w:t>Benefits</w:t>
        </w:r>
      </w:hyperlink>
      <w:r w:rsidRPr="00211394">
        <w:rPr>
          <w:rFonts w:ascii="Verdana" w:eastAsia="Times New Roman" w:hAnsi="Verdana" w:cs="Times New Roman"/>
          <w:color w:val="000000"/>
          <w:sz w:val="15"/>
          <w:szCs w:val="15"/>
        </w:rPr>
        <w:t xml:space="preserve"> received by an </w:t>
      </w:r>
      <w:hyperlink r:id="rId8" w:history="1">
        <w:r w:rsidRPr="00211394">
          <w:rPr>
            <w:rFonts w:ascii="Verdana" w:eastAsia="Times New Roman" w:hAnsi="Verdana" w:cs="Times New Roman"/>
            <w:color w:val="000000"/>
            <w:sz w:val="15"/>
            <w:szCs w:val="15"/>
          </w:rPr>
          <w:t>employee</w:t>
        </w:r>
      </w:hyperlink>
      <w:r w:rsidRPr="00211394">
        <w:rPr>
          <w:rFonts w:ascii="Verdana" w:eastAsia="Times New Roman" w:hAnsi="Verdana" w:cs="Times New Roman"/>
          <w:color w:val="000000"/>
          <w:sz w:val="15"/>
          <w:szCs w:val="15"/>
        </w:rPr>
        <w:t xml:space="preserve"> when he or she begins </w:t>
      </w:r>
      <w:hyperlink r:id="rId9" w:history="1">
        <w:r w:rsidRPr="00211394">
          <w:rPr>
            <w:rFonts w:ascii="Verdana" w:eastAsia="Times New Roman" w:hAnsi="Verdana" w:cs="Times New Roman"/>
            <w:color w:val="000000"/>
            <w:sz w:val="15"/>
            <w:szCs w:val="15"/>
          </w:rPr>
          <w:t>retirement</w:t>
        </w:r>
      </w:hyperlink>
      <w:r w:rsidRPr="00211394">
        <w:rPr>
          <w:rFonts w:ascii="Verdana" w:eastAsia="Times New Roman" w:hAnsi="Verdana" w:cs="Times New Roman"/>
          <w:color w:val="000000"/>
          <w:sz w:val="15"/>
          <w:szCs w:val="15"/>
        </w:rPr>
        <w:t xml:space="preserve">, including </w:t>
      </w:r>
      <w:hyperlink r:id="rId10" w:history="1">
        <w:r w:rsidRPr="00211394">
          <w:rPr>
            <w:rFonts w:ascii="Verdana" w:eastAsia="Times New Roman" w:hAnsi="Verdana" w:cs="Times New Roman"/>
            <w:color w:val="000000"/>
            <w:sz w:val="15"/>
            <w:szCs w:val="15"/>
          </w:rPr>
          <w:t>health care</w:t>
        </w:r>
      </w:hyperlink>
      <w:r w:rsidRPr="00211394">
        <w:rPr>
          <w:rFonts w:ascii="Verdana" w:eastAsia="Times New Roman" w:hAnsi="Verdana" w:cs="Times New Roman"/>
          <w:color w:val="000000"/>
          <w:sz w:val="15"/>
          <w:szCs w:val="15"/>
        </w:rPr>
        <w:t xml:space="preserve"> and </w:t>
      </w:r>
      <w:hyperlink r:id="rId11" w:history="1">
        <w:r w:rsidRPr="00211394">
          <w:rPr>
            <w:rFonts w:ascii="Verdana" w:eastAsia="Times New Roman" w:hAnsi="Verdana" w:cs="Times New Roman"/>
            <w:color w:val="000000"/>
            <w:sz w:val="15"/>
            <w:szCs w:val="15"/>
          </w:rPr>
          <w:t>life insurance</w:t>
        </w:r>
      </w:hyperlink>
      <w:r w:rsidRPr="00211394">
        <w:rPr>
          <w:rFonts w:ascii="Verdana" w:eastAsia="Times New Roman" w:hAnsi="Verdana" w:cs="Times New Roman"/>
          <w:color w:val="000000"/>
          <w:sz w:val="15"/>
          <w:szCs w:val="15"/>
        </w:rPr>
        <w:t xml:space="preserve"> </w:t>
      </w:r>
      <w:hyperlink r:id="rId12" w:history="1">
        <w:r w:rsidRPr="00211394">
          <w:rPr>
            <w:rFonts w:ascii="Verdana" w:eastAsia="Times New Roman" w:hAnsi="Verdana" w:cs="Times New Roman"/>
            <w:color w:val="000000"/>
            <w:sz w:val="15"/>
            <w:szCs w:val="15"/>
          </w:rPr>
          <w:t>premiums</w:t>
        </w:r>
      </w:hyperlink>
      <w:r w:rsidRPr="00211394">
        <w:rPr>
          <w:rFonts w:ascii="Verdana" w:eastAsia="Times New Roman" w:hAnsi="Verdana" w:cs="Times New Roman"/>
          <w:color w:val="000000"/>
          <w:sz w:val="15"/>
          <w:szCs w:val="15"/>
        </w:rPr>
        <w:t xml:space="preserve">, and </w:t>
      </w:r>
      <w:hyperlink r:id="rId13" w:history="1">
        <w:r w:rsidRPr="00211394">
          <w:rPr>
            <w:rFonts w:ascii="Verdana" w:eastAsia="Times New Roman" w:hAnsi="Verdana" w:cs="Times New Roman"/>
            <w:color w:val="000000"/>
            <w:sz w:val="15"/>
            <w:szCs w:val="15"/>
          </w:rPr>
          <w:t>deferred compensation</w:t>
        </w:r>
      </w:hyperlink>
      <w:r w:rsidRPr="00211394">
        <w:rPr>
          <w:rFonts w:ascii="Verdana" w:eastAsia="Times New Roman" w:hAnsi="Verdana" w:cs="Times New Roman"/>
          <w:color w:val="000000"/>
          <w:sz w:val="15"/>
          <w:szCs w:val="15"/>
        </w:rPr>
        <w:t xml:space="preserve"> - but does not include </w:t>
      </w:r>
      <w:hyperlink r:id="rId14" w:history="1">
        <w:r w:rsidRPr="00211394">
          <w:rPr>
            <w:rFonts w:ascii="Verdana" w:eastAsia="Times New Roman" w:hAnsi="Verdana" w:cs="Times New Roman"/>
            <w:color w:val="000000"/>
            <w:sz w:val="15"/>
            <w:szCs w:val="15"/>
          </w:rPr>
          <w:t>pension</w:t>
        </w:r>
      </w:hyperlink>
      <w:r w:rsidRPr="00211394">
        <w:rPr>
          <w:rFonts w:ascii="Verdana" w:eastAsia="Times New Roman" w:hAnsi="Verdana" w:cs="Times New Roman"/>
          <w:color w:val="000000"/>
          <w:sz w:val="15"/>
          <w:szCs w:val="15"/>
        </w:rPr>
        <w:t xml:space="preserve"> benefits.</w:t>
      </w:r>
    </w:p>
    <w:p w:rsidR="00211394" w:rsidRDefault="00211394" w:rsidP="00211394">
      <w:r w:rsidRPr="00211394">
        <w:rPr>
          <w:rFonts w:ascii="Verdana" w:eastAsia="Times New Roman" w:hAnsi="Verdana" w:cs="Times New Roman"/>
          <w:color w:val="000000"/>
          <w:sz w:val="15"/>
          <w:szCs w:val="15"/>
        </w:rPr>
        <w:br/>
      </w:r>
      <w:r w:rsidRPr="00211394">
        <w:rPr>
          <w:rFonts w:ascii="Verdana" w:eastAsia="Times New Roman" w:hAnsi="Verdana" w:cs="Times New Roman"/>
          <w:color w:val="000000"/>
          <w:sz w:val="15"/>
          <w:szCs w:val="15"/>
        </w:rPr>
        <w:br/>
      </w:r>
      <w:bookmarkStart w:id="0" w:name="_GoBack"/>
      <w:bookmarkEnd w:id="0"/>
    </w:p>
    <w:p w:rsidR="00211394" w:rsidRDefault="00211394"/>
    <w:sectPr w:rsidR="0021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ndhiserif-regular-webfon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94"/>
    <w:rsid w:val="00211394"/>
    <w:rsid w:val="005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896">
      <w:bodyDiv w:val="1"/>
      <w:marLeft w:val="0"/>
      <w:marRight w:val="0"/>
      <w:marTop w:val="0"/>
      <w:marBottom w:val="0"/>
      <w:divBdr>
        <w:top w:val="none" w:sz="0" w:space="0" w:color="auto"/>
        <w:left w:val="none" w:sz="0" w:space="0" w:color="auto"/>
        <w:bottom w:val="none" w:sz="0" w:space="0" w:color="auto"/>
        <w:right w:val="none" w:sz="0" w:space="0" w:color="auto"/>
      </w:divBdr>
      <w:divsChild>
        <w:div w:id="934083">
          <w:marLeft w:val="0"/>
          <w:marRight w:val="0"/>
          <w:marTop w:val="0"/>
          <w:marBottom w:val="0"/>
          <w:divBdr>
            <w:top w:val="none" w:sz="0" w:space="0" w:color="auto"/>
            <w:left w:val="none" w:sz="0" w:space="0" w:color="auto"/>
            <w:bottom w:val="none" w:sz="0" w:space="0" w:color="auto"/>
            <w:right w:val="none" w:sz="0" w:space="0" w:color="auto"/>
          </w:divBdr>
          <w:divsChild>
            <w:div w:id="1158232872">
              <w:marLeft w:val="0"/>
              <w:marRight w:val="0"/>
              <w:marTop w:val="0"/>
              <w:marBottom w:val="0"/>
              <w:divBdr>
                <w:top w:val="none" w:sz="0" w:space="0" w:color="auto"/>
                <w:left w:val="none" w:sz="0" w:space="0" w:color="auto"/>
                <w:bottom w:val="none" w:sz="0" w:space="0" w:color="auto"/>
                <w:right w:val="none" w:sz="0" w:space="0" w:color="auto"/>
              </w:divBdr>
              <w:divsChild>
                <w:div w:id="451439105">
                  <w:marLeft w:val="0"/>
                  <w:marRight w:val="0"/>
                  <w:marTop w:val="0"/>
                  <w:marBottom w:val="0"/>
                  <w:divBdr>
                    <w:top w:val="none" w:sz="0" w:space="0" w:color="auto"/>
                    <w:left w:val="none" w:sz="0" w:space="0" w:color="auto"/>
                    <w:bottom w:val="none" w:sz="0" w:space="0" w:color="auto"/>
                    <w:right w:val="none" w:sz="0" w:space="0" w:color="auto"/>
                  </w:divBdr>
                  <w:divsChild>
                    <w:div w:id="523400431">
                      <w:marLeft w:val="0"/>
                      <w:marRight w:val="0"/>
                      <w:marTop w:val="0"/>
                      <w:marBottom w:val="0"/>
                      <w:divBdr>
                        <w:top w:val="none" w:sz="0" w:space="0" w:color="auto"/>
                        <w:left w:val="none" w:sz="0" w:space="0" w:color="auto"/>
                        <w:bottom w:val="none" w:sz="0" w:space="0" w:color="auto"/>
                        <w:right w:val="none" w:sz="0" w:space="0" w:color="auto"/>
                      </w:divBdr>
                      <w:divsChild>
                        <w:div w:id="1974485551">
                          <w:marLeft w:val="5"/>
                          <w:marRight w:val="5"/>
                          <w:marTop w:val="0"/>
                          <w:marBottom w:val="0"/>
                          <w:divBdr>
                            <w:top w:val="none" w:sz="0" w:space="0" w:color="auto"/>
                            <w:left w:val="none" w:sz="0" w:space="0" w:color="auto"/>
                            <w:bottom w:val="none" w:sz="0" w:space="0" w:color="auto"/>
                            <w:right w:val="none" w:sz="0" w:space="0" w:color="auto"/>
                          </w:divBdr>
                          <w:divsChild>
                            <w:div w:id="18470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137009">
      <w:bodyDiv w:val="1"/>
      <w:marLeft w:val="0"/>
      <w:marRight w:val="0"/>
      <w:marTop w:val="0"/>
      <w:marBottom w:val="0"/>
      <w:divBdr>
        <w:top w:val="none" w:sz="0" w:space="0" w:color="auto"/>
        <w:left w:val="none" w:sz="0" w:space="0" w:color="auto"/>
        <w:bottom w:val="none" w:sz="0" w:space="0" w:color="auto"/>
        <w:right w:val="none" w:sz="0" w:space="0" w:color="auto"/>
      </w:divBdr>
      <w:divsChild>
        <w:div w:id="1009790060">
          <w:marLeft w:val="0"/>
          <w:marRight w:val="0"/>
          <w:marTop w:val="0"/>
          <w:marBottom w:val="0"/>
          <w:divBdr>
            <w:top w:val="none" w:sz="0" w:space="0" w:color="auto"/>
            <w:left w:val="none" w:sz="0" w:space="0" w:color="auto"/>
            <w:bottom w:val="none" w:sz="0" w:space="0" w:color="auto"/>
            <w:right w:val="none" w:sz="0" w:space="0" w:color="auto"/>
          </w:divBdr>
          <w:divsChild>
            <w:div w:id="1747995598">
              <w:marLeft w:val="0"/>
              <w:marRight w:val="0"/>
              <w:marTop w:val="0"/>
              <w:marBottom w:val="0"/>
              <w:divBdr>
                <w:top w:val="none" w:sz="0" w:space="0" w:color="auto"/>
                <w:left w:val="none" w:sz="0" w:space="0" w:color="auto"/>
                <w:bottom w:val="none" w:sz="0" w:space="0" w:color="auto"/>
                <w:right w:val="none" w:sz="0" w:space="0" w:color="auto"/>
              </w:divBdr>
              <w:divsChild>
                <w:div w:id="535433824">
                  <w:marLeft w:val="0"/>
                  <w:marRight w:val="0"/>
                  <w:marTop w:val="0"/>
                  <w:marBottom w:val="0"/>
                  <w:divBdr>
                    <w:top w:val="none" w:sz="0" w:space="0" w:color="auto"/>
                    <w:left w:val="none" w:sz="0" w:space="0" w:color="auto"/>
                    <w:bottom w:val="none" w:sz="0" w:space="0" w:color="auto"/>
                    <w:right w:val="none" w:sz="0" w:space="0" w:color="auto"/>
                  </w:divBdr>
                  <w:divsChild>
                    <w:div w:id="982778143">
                      <w:marLeft w:val="0"/>
                      <w:marRight w:val="0"/>
                      <w:marTop w:val="0"/>
                      <w:marBottom w:val="0"/>
                      <w:divBdr>
                        <w:top w:val="none" w:sz="0" w:space="0" w:color="auto"/>
                        <w:left w:val="none" w:sz="0" w:space="0" w:color="auto"/>
                        <w:bottom w:val="none" w:sz="0" w:space="0" w:color="auto"/>
                        <w:right w:val="none" w:sz="0" w:space="0" w:color="auto"/>
                      </w:divBdr>
                      <w:divsChild>
                        <w:div w:id="819881273">
                          <w:marLeft w:val="0"/>
                          <w:marRight w:val="0"/>
                          <w:marTop w:val="0"/>
                          <w:marBottom w:val="0"/>
                          <w:divBdr>
                            <w:top w:val="none" w:sz="0" w:space="0" w:color="auto"/>
                            <w:left w:val="none" w:sz="0" w:space="0" w:color="auto"/>
                            <w:bottom w:val="none" w:sz="0" w:space="0" w:color="auto"/>
                            <w:right w:val="none" w:sz="0" w:space="0" w:color="auto"/>
                          </w:divBdr>
                        </w:div>
                      </w:divsChild>
                    </w:div>
                    <w:div w:id="1999184249">
                      <w:marLeft w:val="0"/>
                      <w:marRight w:val="0"/>
                      <w:marTop w:val="0"/>
                      <w:marBottom w:val="0"/>
                      <w:divBdr>
                        <w:top w:val="none" w:sz="0" w:space="0" w:color="auto"/>
                        <w:left w:val="none" w:sz="0" w:space="0" w:color="auto"/>
                        <w:bottom w:val="none" w:sz="0" w:space="0" w:color="auto"/>
                        <w:right w:val="none" w:sz="0" w:space="0" w:color="auto"/>
                      </w:divBdr>
                      <w:divsChild>
                        <w:div w:id="14591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23683">
          <w:marLeft w:val="0"/>
          <w:marRight w:val="0"/>
          <w:marTop w:val="0"/>
          <w:marBottom w:val="0"/>
          <w:divBdr>
            <w:top w:val="none" w:sz="0" w:space="0" w:color="auto"/>
            <w:left w:val="none" w:sz="0" w:space="0" w:color="auto"/>
            <w:bottom w:val="none" w:sz="0" w:space="0" w:color="auto"/>
            <w:right w:val="none" w:sz="0" w:space="0" w:color="auto"/>
          </w:divBdr>
          <w:divsChild>
            <w:div w:id="1612586496">
              <w:marLeft w:val="0"/>
              <w:marRight w:val="6000"/>
              <w:marTop w:val="0"/>
              <w:marBottom w:val="0"/>
              <w:divBdr>
                <w:top w:val="none" w:sz="0" w:space="0" w:color="auto"/>
                <w:left w:val="none" w:sz="0" w:space="0" w:color="auto"/>
                <w:bottom w:val="none" w:sz="0" w:space="0" w:color="auto"/>
                <w:right w:val="none" w:sz="0" w:space="0" w:color="auto"/>
              </w:divBdr>
              <w:divsChild>
                <w:div w:id="150874391">
                  <w:marLeft w:val="0"/>
                  <w:marRight w:val="0"/>
                  <w:marTop w:val="0"/>
                  <w:marBottom w:val="0"/>
                  <w:divBdr>
                    <w:top w:val="none" w:sz="0" w:space="0" w:color="auto"/>
                    <w:left w:val="none" w:sz="0" w:space="0" w:color="auto"/>
                    <w:bottom w:val="none" w:sz="0" w:space="0" w:color="auto"/>
                    <w:right w:val="none" w:sz="0" w:space="0" w:color="auto"/>
                  </w:divBdr>
                  <w:divsChild>
                    <w:div w:id="1535001658">
                      <w:marLeft w:val="0"/>
                      <w:marRight w:val="0"/>
                      <w:marTop w:val="0"/>
                      <w:marBottom w:val="0"/>
                      <w:divBdr>
                        <w:top w:val="none" w:sz="0" w:space="0" w:color="auto"/>
                        <w:left w:val="none" w:sz="0" w:space="0" w:color="auto"/>
                        <w:bottom w:val="none" w:sz="0" w:space="0" w:color="auto"/>
                        <w:right w:val="none" w:sz="0" w:space="0" w:color="auto"/>
                      </w:divBdr>
                      <w:divsChild>
                        <w:div w:id="46340006">
                          <w:marLeft w:val="0"/>
                          <w:marRight w:val="0"/>
                          <w:marTop w:val="0"/>
                          <w:marBottom w:val="0"/>
                          <w:divBdr>
                            <w:top w:val="none" w:sz="0" w:space="0" w:color="auto"/>
                            <w:left w:val="none" w:sz="0" w:space="0" w:color="auto"/>
                            <w:bottom w:val="none" w:sz="0" w:space="0" w:color="auto"/>
                            <w:right w:val="none" w:sz="0" w:space="0" w:color="auto"/>
                          </w:divBdr>
                          <w:divsChild>
                            <w:div w:id="2023437943">
                              <w:marLeft w:val="0"/>
                              <w:marRight w:val="0"/>
                              <w:marTop w:val="0"/>
                              <w:marBottom w:val="675"/>
                              <w:divBdr>
                                <w:top w:val="none" w:sz="0" w:space="0" w:color="auto"/>
                                <w:left w:val="none" w:sz="0" w:space="0" w:color="auto"/>
                                <w:bottom w:val="none" w:sz="0" w:space="0" w:color="auto"/>
                                <w:right w:val="none" w:sz="0" w:space="0" w:color="auto"/>
                              </w:divBdr>
                              <w:divsChild>
                                <w:div w:id="1340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51979">
      <w:bodyDiv w:val="1"/>
      <w:marLeft w:val="0"/>
      <w:marRight w:val="0"/>
      <w:marTop w:val="0"/>
      <w:marBottom w:val="0"/>
      <w:divBdr>
        <w:top w:val="none" w:sz="0" w:space="0" w:color="auto"/>
        <w:left w:val="none" w:sz="0" w:space="0" w:color="auto"/>
        <w:bottom w:val="none" w:sz="0" w:space="0" w:color="auto"/>
        <w:right w:val="none" w:sz="0" w:space="0" w:color="auto"/>
      </w:divBdr>
      <w:divsChild>
        <w:div w:id="2087338172">
          <w:marLeft w:val="0"/>
          <w:marRight w:val="0"/>
          <w:marTop w:val="0"/>
          <w:marBottom w:val="90"/>
          <w:divBdr>
            <w:top w:val="none" w:sz="0" w:space="0" w:color="auto"/>
            <w:left w:val="none" w:sz="0" w:space="0" w:color="auto"/>
            <w:bottom w:val="none" w:sz="0" w:space="0" w:color="auto"/>
            <w:right w:val="none" w:sz="0" w:space="0" w:color="auto"/>
          </w:divBdr>
        </w:div>
        <w:div w:id="20402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staff.html" TargetMode="External"/><Relationship Id="rId13" Type="http://schemas.openxmlformats.org/officeDocument/2006/relationships/hyperlink" Target="http://www.businessdictionary.com/definition/deferred-compensation.html"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usinessdictionary.com/definition/benefit.html" TargetMode="External"/><Relationship Id="rId12" Type="http://schemas.openxmlformats.org/officeDocument/2006/relationships/hyperlink" Target="http://www.businessdictionary.com/definition/premium.html"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investopedia.com/terms/p/premium.asp" TargetMode="External"/><Relationship Id="rId11" Type="http://schemas.openxmlformats.org/officeDocument/2006/relationships/hyperlink" Target="http://www.businessdictionary.com/definition/life-insurance.html" TargetMode="External"/><Relationship Id="rId5" Type="http://schemas.openxmlformats.org/officeDocument/2006/relationships/hyperlink" Target="http://www.investopedia.com/terms/i/insurance-premium.asp" TargetMode="External"/><Relationship Id="rId15" Type="http://schemas.openxmlformats.org/officeDocument/2006/relationships/fontTable" Target="fontTable.xml"/><Relationship Id="rId10" Type="http://schemas.openxmlformats.org/officeDocument/2006/relationships/hyperlink" Target="http://www.businessdictionary.com/definition/health-care.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businessdictionary.com/definition/retirement.html" TargetMode="External"/><Relationship Id="rId14" Type="http://schemas.openxmlformats.org/officeDocument/2006/relationships/hyperlink" Target="http://www.businessdictionary.com/definition/pen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E6905F-AB75-494C-AF63-2FE23B4CF5DC}"/>
</file>

<file path=customXml/itemProps2.xml><?xml version="1.0" encoding="utf-8"?>
<ds:datastoreItem xmlns:ds="http://schemas.openxmlformats.org/officeDocument/2006/customXml" ds:itemID="{43F304CB-A22A-486A-878B-ABB9F0E3A191}"/>
</file>

<file path=customXml/itemProps3.xml><?xml version="1.0" encoding="utf-8"?>
<ds:datastoreItem xmlns:ds="http://schemas.openxmlformats.org/officeDocument/2006/customXml" ds:itemID="{5133FFD4-2778-4BFD-B7C0-3652E8441150}"/>
</file>

<file path=customXml/itemProps4.xml><?xml version="1.0" encoding="utf-8"?>
<ds:datastoreItem xmlns:ds="http://schemas.openxmlformats.org/officeDocument/2006/customXml" ds:itemID="{BD367E74-0743-41AB-9BB4-4BE50C319385}"/>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2016-04-20T20:34:00Z</dcterms:created>
  <dcterms:modified xsi:type="dcterms:W3CDTF">2016-04-20T20:41:00Z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