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39" w:rsidRPr="00AF31F3" w:rsidRDefault="00722891" w:rsidP="006F40AB">
      <w:pPr>
        <w:pStyle w:val="Heading3"/>
      </w:pPr>
      <w:r>
        <w:t xml:space="preserve"> </w:t>
      </w:r>
    </w:p>
    <w:p w:rsidR="002C379C" w:rsidRPr="00626E19" w:rsidRDefault="002C379C" w:rsidP="002C379C">
      <w:pPr>
        <w:tabs>
          <w:tab w:val="center" w:pos="4680"/>
          <w:tab w:val="right" w:pos="9360"/>
        </w:tabs>
        <w:ind w:left="4680" w:hanging="4680"/>
        <w:jc w:val="center"/>
        <w:rPr>
          <w:rFonts w:ascii="Times New Roman" w:hAnsi="Times New Roman"/>
          <w:b/>
          <w:szCs w:val="24"/>
        </w:rPr>
      </w:pPr>
      <w:r w:rsidRPr="00626E19">
        <w:rPr>
          <w:rFonts w:ascii="Times New Roman" w:hAnsi="Times New Roman"/>
          <w:b/>
          <w:szCs w:val="24"/>
        </w:rPr>
        <w:t xml:space="preserve">BEFORE THE </w:t>
      </w:r>
    </w:p>
    <w:p w:rsidR="002C379C" w:rsidRPr="00626E19" w:rsidRDefault="002C379C" w:rsidP="002C379C">
      <w:pPr>
        <w:tabs>
          <w:tab w:val="center" w:pos="4680"/>
          <w:tab w:val="right" w:pos="9360"/>
        </w:tabs>
        <w:ind w:left="4680" w:hanging="4680"/>
        <w:jc w:val="center"/>
        <w:rPr>
          <w:rFonts w:ascii="Times New Roman" w:hAnsi="Times New Roman"/>
          <w:b/>
          <w:szCs w:val="24"/>
        </w:rPr>
      </w:pPr>
    </w:p>
    <w:p w:rsidR="002C379C" w:rsidRPr="00626E19" w:rsidRDefault="002C379C" w:rsidP="002C379C">
      <w:pPr>
        <w:tabs>
          <w:tab w:val="center" w:pos="4680"/>
          <w:tab w:val="right" w:pos="9360"/>
        </w:tabs>
        <w:ind w:left="4680" w:hanging="4680"/>
        <w:jc w:val="center"/>
        <w:rPr>
          <w:rFonts w:ascii="Times New Roman" w:hAnsi="Times New Roman"/>
          <w:b/>
          <w:szCs w:val="24"/>
        </w:rPr>
      </w:pPr>
      <w:r w:rsidRPr="00626E19">
        <w:rPr>
          <w:rFonts w:ascii="Times New Roman" w:hAnsi="Times New Roman"/>
          <w:b/>
          <w:szCs w:val="24"/>
        </w:rPr>
        <w:t>WASHINGTON UTILITIES AND TRANSPORTATION COMMISSION</w:t>
      </w:r>
    </w:p>
    <w:p w:rsidR="002C379C" w:rsidRPr="00626E19" w:rsidRDefault="002C379C" w:rsidP="002C379C">
      <w:pPr>
        <w:tabs>
          <w:tab w:val="center" w:pos="4680"/>
          <w:tab w:val="right" w:pos="9360"/>
        </w:tabs>
        <w:ind w:left="4680" w:hanging="4680"/>
        <w:jc w:val="center"/>
        <w:rPr>
          <w:rFonts w:ascii="Times New Roman" w:hAnsi="Times New Roman"/>
          <w:b/>
          <w:szCs w:val="24"/>
        </w:rPr>
      </w:pPr>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rsidR="002C379C" w:rsidRPr="00626E19" w:rsidTr="00793732">
        <w:tc>
          <w:tcPr>
            <w:tcW w:w="4328" w:type="dxa"/>
            <w:tcBorders>
              <w:bottom w:val="single" w:sz="4" w:space="0" w:color="auto"/>
            </w:tcBorders>
          </w:tcPr>
          <w:p w:rsidR="002C379C" w:rsidRPr="00626E19" w:rsidRDefault="002C379C" w:rsidP="00793732">
            <w:pPr>
              <w:tabs>
                <w:tab w:val="left" w:pos="2160"/>
              </w:tabs>
              <w:rPr>
                <w:rFonts w:ascii="Times New Roman" w:hAnsi="Times New Roman"/>
                <w:bCs/>
                <w:szCs w:val="24"/>
              </w:rPr>
            </w:pPr>
            <w:r w:rsidRPr="00626E19">
              <w:rPr>
                <w:rFonts w:ascii="Times New Roman" w:hAnsi="Times New Roman"/>
                <w:bCs/>
                <w:szCs w:val="24"/>
              </w:rPr>
              <w:t>WALLA WALLA COUNTRY CLUB,</w:t>
            </w:r>
          </w:p>
          <w:p w:rsidR="002C379C" w:rsidRPr="00626E19" w:rsidRDefault="002C379C" w:rsidP="00793732">
            <w:pPr>
              <w:tabs>
                <w:tab w:val="left" w:pos="2160"/>
              </w:tabs>
              <w:rPr>
                <w:rFonts w:ascii="Times New Roman" w:hAnsi="Times New Roman"/>
                <w:bCs/>
                <w:szCs w:val="24"/>
              </w:rPr>
            </w:pPr>
          </w:p>
          <w:p w:rsidR="002C379C" w:rsidRPr="00626E19" w:rsidRDefault="002C379C" w:rsidP="00793732">
            <w:pPr>
              <w:tabs>
                <w:tab w:val="left" w:pos="2160"/>
              </w:tabs>
              <w:rPr>
                <w:rFonts w:ascii="Times New Roman" w:hAnsi="Times New Roman"/>
                <w:bCs/>
                <w:szCs w:val="24"/>
              </w:rPr>
            </w:pPr>
            <w:r w:rsidRPr="00626E19">
              <w:rPr>
                <w:rFonts w:ascii="Times New Roman" w:hAnsi="Times New Roman"/>
                <w:bCs/>
                <w:szCs w:val="24"/>
              </w:rPr>
              <w:tab/>
              <w:t>Complainant,</w:t>
            </w:r>
          </w:p>
          <w:p w:rsidR="002C379C" w:rsidRPr="00626E19" w:rsidRDefault="002C379C" w:rsidP="00793732">
            <w:pPr>
              <w:tabs>
                <w:tab w:val="left" w:pos="2160"/>
              </w:tabs>
              <w:rPr>
                <w:rFonts w:ascii="Times New Roman" w:hAnsi="Times New Roman"/>
                <w:bCs/>
                <w:szCs w:val="24"/>
              </w:rPr>
            </w:pPr>
          </w:p>
          <w:p w:rsidR="002C379C" w:rsidRPr="00626E19" w:rsidRDefault="002C379C" w:rsidP="00793732">
            <w:pPr>
              <w:ind w:firstLine="720"/>
              <w:rPr>
                <w:rFonts w:ascii="Times New Roman" w:hAnsi="Times New Roman"/>
                <w:bCs/>
                <w:szCs w:val="24"/>
              </w:rPr>
            </w:pPr>
            <w:r w:rsidRPr="00626E19">
              <w:rPr>
                <w:rFonts w:ascii="Times New Roman" w:hAnsi="Times New Roman"/>
                <w:bCs/>
                <w:szCs w:val="24"/>
              </w:rPr>
              <w:t>v.</w:t>
            </w:r>
          </w:p>
          <w:p w:rsidR="002C379C" w:rsidRPr="00626E19" w:rsidRDefault="002C379C" w:rsidP="00793732">
            <w:pPr>
              <w:rPr>
                <w:rFonts w:ascii="Times New Roman" w:hAnsi="Times New Roman"/>
                <w:bCs/>
                <w:szCs w:val="24"/>
              </w:rPr>
            </w:pPr>
          </w:p>
          <w:p w:rsidR="002C379C" w:rsidRPr="00626E19" w:rsidRDefault="002C379C" w:rsidP="00793732">
            <w:pPr>
              <w:tabs>
                <w:tab w:val="left" w:pos="2160"/>
              </w:tabs>
              <w:rPr>
                <w:rFonts w:ascii="Times New Roman" w:hAnsi="Times New Roman"/>
                <w:bCs/>
                <w:szCs w:val="24"/>
              </w:rPr>
            </w:pPr>
            <w:r w:rsidRPr="00626E19">
              <w:rPr>
                <w:rFonts w:ascii="Times New Roman" w:hAnsi="Times New Roman"/>
                <w:bCs/>
                <w:szCs w:val="24"/>
              </w:rPr>
              <w:t>PACIFIC POWER &amp; LIGHT</w:t>
            </w:r>
          </w:p>
          <w:p w:rsidR="002C379C" w:rsidRPr="00626E19" w:rsidRDefault="002C379C" w:rsidP="00793732">
            <w:pPr>
              <w:tabs>
                <w:tab w:val="left" w:pos="2160"/>
              </w:tabs>
              <w:rPr>
                <w:rFonts w:ascii="Times New Roman" w:hAnsi="Times New Roman"/>
                <w:bCs/>
                <w:szCs w:val="24"/>
              </w:rPr>
            </w:pPr>
            <w:r w:rsidRPr="00626E19">
              <w:rPr>
                <w:rFonts w:ascii="Times New Roman" w:hAnsi="Times New Roman"/>
                <w:bCs/>
                <w:szCs w:val="24"/>
              </w:rPr>
              <w:t xml:space="preserve">COMPANY, </w:t>
            </w:r>
          </w:p>
          <w:p w:rsidR="002C379C" w:rsidRPr="00626E19" w:rsidRDefault="002C379C" w:rsidP="00793732">
            <w:pPr>
              <w:tabs>
                <w:tab w:val="left" w:pos="2160"/>
              </w:tabs>
              <w:rPr>
                <w:rFonts w:ascii="Times New Roman" w:hAnsi="Times New Roman"/>
                <w:bCs/>
                <w:szCs w:val="24"/>
              </w:rPr>
            </w:pPr>
          </w:p>
          <w:p w:rsidR="002C379C" w:rsidRPr="00626E19" w:rsidRDefault="002C379C" w:rsidP="00793732">
            <w:pPr>
              <w:tabs>
                <w:tab w:val="left" w:pos="2168"/>
              </w:tabs>
              <w:rPr>
                <w:rFonts w:ascii="Times New Roman" w:hAnsi="Times New Roman"/>
                <w:snapToGrid w:val="0"/>
              </w:rPr>
            </w:pPr>
            <w:r w:rsidRPr="00626E19">
              <w:rPr>
                <w:rFonts w:ascii="Times New Roman" w:hAnsi="Times New Roman"/>
                <w:bCs/>
                <w:snapToGrid w:val="0"/>
              </w:rPr>
              <w:tab/>
              <w:t>Respondent.</w:t>
            </w:r>
          </w:p>
        </w:tc>
        <w:tc>
          <w:tcPr>
            <w:tcW w:w="276" w:type="dxa"/>
          </w:tcPr>
          <w:p w:rsidR="002C379C" w:rsidRPr="00626E19" w:rsidRDefault="002C379C" w:rsidP="00793732">
            <w:pPr>
              <w:rPr>
                <w:rFonts w:ascii="Times New Roman" w:hAnsi="Times New Roman"/>
              </w:rPr>
            </w:pPr>
            <w:r w:rsidRPr="00626E19">
              <w:rPr>
                <w:rFonts w:ascii="Times New Roman" w:hAnsi="Times New Roman"/>
              </w:rPr>
              <w:t>)</w:t>
            </w:r>
          </w:p>
          <w:p w:rsidR="002C379C" w:rsidRPr="00626E19" w:rsidRDefault="002C379C" w:rsidP="00793732">
            <w:pPr>
              <w:rPr>
                <w:rFonts w:ascii="Times New Roman" w:hAnsi="Times New Roman"/>
              </w:rPr>
            </w:pPr>
            <w:r w:rsidRPr="00626E19">
              <w:rPr>
                <w:rFonts w:ascii="Times New Roman" w:hAnsi="Times New Roman"/>
              </w:rPr>
              <w:t>)</w:t>
            </w:r>
          </w:p>
          <w:p w:rsidR="002C379C" w:rsidRPr="00626E19" w:rsidRDefault="002C379C" w:rsidP="00793732">
            <w:pPr>
              <w:rPr>
                <w:rFonts w:ascii="Times New Roman" w:hAnsi="Times New Roman"/>
              </w:rPr>
            </w:pPr>
            <w:r w:rsidRPr="00626E19">
              <w:rPr>
                <w:rFonts w:ascii="Times New Roman" w:hAnsi="Times New Roman"/>
              </w:rPr>
              <w:t>)</w:t>
            </w:r>
          </w:p>
          <w:p w:rsidR="002C379C" w:rsidRPr="00626E19" w:rsidRDefault="002C379C" w:rsidP="00793732">
            <w:pPr>
              <w:rPr>
                <w:rFonts w:ascii="Times New Roman" w:hAnsi="Times New Roman"/>
              </w:rPr>
            </w:pPr>
            <w:r w:rsidRPr="00626E19">
              <w:rPr>
                <w:rFonts w:ascii="Times New Roman" w:hAnsi="Times New Roman"/>
              </w:rPr>
              <w:t>)</w:t>
            </w:r>
          </w:p>
          <w:p w:rsidR="002C379C" w:rsidRPr="00626E19" w:rsidRDefault="002C379C" w:rsidP="00793732">
            <w:pPr>
              <w:rPr>
                <w:rFonts w:ascii="Times New Roman" w:hAnsi="Times New Roman"/>
              </w:rPr>
            </w:pPr>
            <w:r w:rsidRPr="00626E19">
              <w:rPr>
                <w:rFonts w:ascii="Times New Roman" w:hAnsi="Times New Roman"/>
              </w:rPr>
              <w:t>)</w:t>
            </w:r>
          </w:p>
          <w:p w:rsidR="002C379C" w:rsidRPr="00626E19" w:rsidRDefault="002C379C" w:rsidP="00793732">
            <w:pPr>
              <w:rPr>
                <w:rFonts w:ascii="Times New Roman" w:hAnsi="Times New Roman"/>
              </w:rPr>
            </w:pPr>
            <w:r w:rsidRPr="00626E19">
              <w:rPr>
                <w:rFonts w:ascii="Times New Roman" w:hAnsi="Times New Roman"/>
              </w:rPr>
              <w:t>)</w:t>
            </w:r>
          </w:p>
          <w:p w:rsidR="002C379C" w:rsidRPr="00626E19" w:rsidRDefault="002C379C" w:rsidP="00793732">
            <w:pPr>
              <w:rPr>
                <w:rFonts w:ascii="Times New Roman" w:hAnsi="Times New Roman"/>
              </w:rPr>
            </w:pPr>
            <w:r w:rsidRPr="00626E19">
              <w:rPr>
                <w:rFonts w:ascii="Times New Roman" w:hAnsi="Times New Roman"/>
              </w:rPr>
              <w:t>)</w:t>
            </w:r>
          </w:p>
          <w:p w:rsidR="002C379C" w:rsidRPr="00626E19" w:rsidRDefault="002C379C" w:rsidP="00793732">
            <w:pPr>
              <w:rPr>
                <w:rFonts w:ascii="Times New Roman" w:hAnsi="Times New Roman"/>
              </w:rPr>
            </w:pPr>
            <w:r w:rsidRPr="00626E19">
              <w:rPr>
                <w:rFonts w:ascii="Times New Roman" w:hAnsi="Times New Roman"/>
              </w:rPr>
              <w:t>)</w:t>
            </w:r>
          </w:p>
          <w:p w:rsidR="002C379C" w:rsidRPr="00626E19" w:rsidRDefault="002C379C" w:rsidP="00793732">
            <w:pPr>
              <w:rPr>
                <w:rFonts w:ascii="Times New Roman" w:hAnsi="Times New Roman"/>
              </w:rPr>
            </w:pPr>
            <w:r w:rsidRPr="00626E19">
              <w:rPr>
                <w:rFonts w:ascii="Times New Roman" w:hAnsi="Times New Roman"/>
              </w:rPr>
              <w:t>)</w:t>
            </w:r>
          </w:p>
          <w:p w:rsidR="002C379C" w:rsidRPr="00626E19" w:rsidRDefault="002C379C" w:rsidP="00793732">
            <w:pPr>
              <w:rPr>
                <w:rFonts w:ascii="Times New Roman" w:hAnsi="Times New Roman"/>
              </w:rPr>
            </w:pPr>
            <w:r w:rsidRPr="00626E19">
              <w:rPr>
                <w:rFonts w:ascii="Times New Roman" w:hAnsi="Times New Roman"/>
              </w:rPr>
              <w:t>)</w:t>
            </w:r>
          </w:p>
          <w:p w:rsidR="002C379C" w:rsidRPr="00626E19" w:rsidRDefault="002C379C" w:rsidP="00793732">
            <w:pPr>
              <w:rPr>
                <w:rFonts w:ascii="Times New Roman" w:hAnsi="Times New Roman"/>
              </w:rPr>
            </w:pPr>
            <w:r w:rsidRPr="00626E19">
              <w:rPr>
                <w:rFonts w:ascii="Times New Roman" w:hAnsi="Times New Roman"/>
              </w:rPr>
              <w:t>)</w:t>
            </w:r>
          </w:p>
        </w:tc>
        <w:tc>
          <w:tcPr>
            <w:tcW w:w="4044" w:type="dxa"/>
          </w:tcPr>
          <w:p w:rsidR="002C379C" w:rsidRPr="00626E19" w:rsidRDefault="002C379C" w:rsidP="00793732">
            <w:pPr>
              <w:rPr>
                <w:rFonts w:ascii="Times New Roman" w:hAnsi="Times New Roman"/>
              </w:rPr>
            </w:pPr>
            <w:bookmarkStart w:id="0" w:name="CaseNumber"/>
            <w:bookmarkEnd w:id="0"/>
          </w:p>
          <w:p w:rsidR="002C379C" w:rsidRPr="00626E19" w:rsidRDefault="002C379C" w:rsidP="00793732">
            <w:pPr>
              <w:rPr>
                <w:rFonts w:ascii="Times New Roman" w:hAnsi="Times New Roman"/>
              </w:rPr>
            </w:pPr>
          </w:p>
          <w:p w:rsidR="002C379C" w:rsidRPr="00626E19" w:rsidRDefault="002C379C" w:rsidP="00793732">
            <w:pPr>
              <w:rPr>
                <w:rFonts w:ascii="Times New Roman" w:hAnsi="Times New Roman"/>
              </w:rPr>
            </w:pPr>
            <w:r w:rsidRPr="00626E19">
              <w:rPr>
                <w:rFonts w:ascii="Times New Roman" w:hAnsi="Times New Roman"/>
              </w:rPr>
              <w:t>DOCKET UE-143932</w:t>
            </w:r>
          </w:p>
          <w:p w:rsidR="002C379C" w:rsidRPr="00626E19" w:rsidRDefault="002C379C" w:rsidP="00793732">
            <w:pPr>
              <w:rPr>
                <w:rFonts w:ascii="Times New Roman" w:hAnsi="Times New Roman"/>
              </w:rPr>
            </w:pPr>
          </w:p>
          <w:p w:rsidR="002C379C" w:rsidRPr="00626E19" w:rsidRDefault="002C379C" w:rsidP="00793732">
            <w:pPr>
              <w:rPr>
                <w:rFonts w:ascii="Times New Roman" w:hAnsi="Times New Roman"/>
              </w:rPr>
            </w:pPr>
          </w:p>
          <w:p w:rsidR="002C379C" w:rsidRPr="00626E19" w:rsidRDefault="002C379C" w:rsidP="00793732">
            <w:pPr>
              <w:rPr>
                <w:rFonts w:ascii="Times New Roman" w:hAnsi="Times New Roman"/>
              </w:rPr>
            </w:pPr>
          </w:p>
          <w:p w:rsidR="002C379C" w:rsidRPr="00626E19" w:rsidRDefault="002C379C" w:rsidP="00793732">
            <w:pPr>
              <w:rPr>
                <w:rFonts w:ascii="Times New Roman" w:hAnsi="Times New Roman"/>
              </w:rPr>
            </w:pPr>
          </w:p>
        </w:tc>
      </w:tr>
    </w:tbl>
    <w:p w:rsidR="000F7A06" w:rsidRDefault="000F7A06"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000439" w:rsidRDefault="00000439" w:rsidP="00000439">
      <w:pPr>
        <w:pStyle w:val="center"/>
        <w:keepLines w:val="0"/>
        <w:widowControl w:val="0"/>
        <w:spacing w:before="0" w:line="240" w:lineRule="auto"/>
        <w:rPr>
          <w:b/>
        </w:rPr>
      </w:pPr>
    </w:p>
    <w:p w:rsidR="00AF31F3" w:rsidRDefault="009F15F0" w:rsidP="00000439">
      <w:pPr>
        <w:pStyle w:val="center"/>
        <w:spacing w:before="0" w:line="240" w:lineRule="auto"/>
        <w:rPr>
          <w:b/>
        </w:rPr>
      </w:pPr>
      <w:r w:rsidRPr="009F15F0">
        <w:rPr>
          <w:b/>
        </w:rPr>
        <w:t>COMPLAINANT REBUTTAL TESTIMONY OF DAVID J. MARNE, P.E.</w:t>
      </w:r>
      <w:r w:rsidR="00E41BC2">
        <w:rPr>
          <w:b/>
        </w:rPr>
        <w:t xml:space="preserve"> </w:t>
      </w:r>
    </w:p>
    <w:p w:rsidR="00AF31F3" w:rsidRDefault="00AF31F3" w:rsidP="00000439">
      <w:pPr>
        <w:pStyle w:val="center"/>
        <w:spacing w:before="0" w:line="240" w:lineRule="auto"/>
        <w:rPr>
          <w:b/>
        </w:rPr>
      </w:pPr>
    </w:p>
    <w:p w:rsidR="00000439" w:rsidRDefault="00000439" w:rsidP="00000439">
      <w:pPr>
        <w:pStyle w:val="center"/>
        <w:spacing w:before="0" w:line="240" w:lineRule="auto"/>
        <w:rPr>
          <w:b/>
        </w:rPr>
      </w:pPr>
      <w:r>
        <w:rPr>
          <w:b/>
        </w:rPr>
        <w:t xml:space="preserve">ON BEHALF OF </w:t>
      </w:r>
    </w:p>
    <w:p w:rsidR="00785767" w:rsidRDefault="00785767" w:rsidP="00F536E0">
      <w:pPr>
        <w:pStyle w:val="center"/>
        <w:spacing w:before="0" w:line="240" w:lineRule="auto"/>
        <w:jc w:val="left"/>
        <w:rPr>
          <w:b/>
        </w:rPr>
      </w:pPr>
    </w:p>
    <w:p w:rsidR="00000439" w:rsidRDefault="004F2422" w:rsidP="00000439">
      <w:pPr>
        <w:pStyle w:val="center"/>
        <w:spacing w:before="0" w:line="240" w:lineRule="auto"/>
        <w:rPr>
          <w:b/>
        </w:rPr>
      </w:pPr>
      <w:r>
        <w:rPr>
          <w:b/>
        </w:rPr>
        <w:t>THE WALLA WALLA COUNTRY CLUB</w:t>
      </w:r>
    </w:p>
    <w:p w:rsidR="00000439" w:rsidRDefault="00000439" w:rsidP="00000439">
      <w:pPr>
        <w:pStyle w:val="center"/>
        <w:keepLines w:val="0"/>
        <w:widowControl w:val="0"/>
        <w:spacing w:before="0" w:line="240" w:lineRule="auto"/>
        <w:rPr>
          <w:b/>
        </w:rPr>
      </w:pPr>
    </w:p>
    <w:p w:rsidR="007E0C18" w:rsidRDefault="007E0C18" w:rsidP="00000439">
      <w:pPr>
        <w:pStyle w:val="center"/>
        <w:keepLines w:val="0"/>
        <w:widowControl w:val="0"/>
        <w:spacing w:before="0" w:line="240" w:lineRule="auto"/>
        <w:rPr>
          <w:b/>
        </w:rPr>
      </w:pPr>
    </w:p>
    <w:p w:rsidR="007E0C18" w:rsidRDefault="007E0C18" w:rsidP="00000439">
      <w:pPr>
        <w:pStyle w:val="center"/>
        <w:keepLines w:val="0"/>
        <w:widowControl w:val="0"/>
        <w:spacing w:before="0" w:line="240" w:lineRule="auto"/>
        <w:rPr>
          <w:b/>
        </w:rPr>
      </w:pPr>
    </w:p>
    <w:p w:rsidR="0005210C" w:rsidRPr="0005210C" w:rsidRDefault="0005210C" w:rsidP="0005210C">
      <w:pPr>
        <w:rPr>
          <w:rFonts w:ascii="Times New Roman" w:hAnsi="Times New Roman"/>
          <w:sz w:val="24"/>
          <w:szCs w:val="24"/>
        </w:rPr>
      </w:pPr>
    </w:p>
    <w:p w:rsidR="009968F6" w:rsidRDefault="009F15F0" w:rsidP="0005210C">
      <w:pPr>
        <w:pStyle w:val="center"/>
        <w:keepLines w:val="0"/>
        <w:widowControl w:val="0"/>
        <w:spacing w:before="0" w:line="240" w:lineRule="auto"/>
        <w:rPr>
          <w:b/>
          <w:szCs w:val="24"/>
        </w:rPr>
        <w:sectPr w:rsidR="009968F6" w:rsidSect="00AF31F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864" w:gutter="0"/>
          <w:pgNumType w:start="1"/>
          <w:cols w:space="720"/>
        </w:sectPr>
      </w:pPr>
      <w:r>
        <w:rPr>
          <w:b/>
          <w:szCs w:val="24"/>
        </w:rPr>
        <w:t>August 14</w:t>
      </w:r>
      <w:r w:rsidR="0005210C" w:rsidRPr="0005210C">
        <w:rPr>
          <w:b/>
          <w:szCs w:val="24"/>
        </w:rPr>
        <w:t xml:space="preserve">, </w:t>
      </w:r>
      <w:r w:rsidR="00B71863" w:rsidRPr="0005210C">
        <w:rPr>
          <w:b/>
          <w:szCs w:val="24"/>
        </w:rPr>
        <w:t>201</w:t>
      </w:r>
      <w:r w:rsidR="00E41BC2">
        <w:rPr>
          <w:b/>
          <w:szCs w:val="24"/>
        </w:rPr>
        <w:t>5</w:t>
      </w:r>
    </w:p>
    <w:p w:rsidR="00700028" w:rsidRDefault="00700028" w:rsidP="009968F6">
      <w:pPr>
        <w:suppressLineNumbers/>
        <w:jc w:val="center"/>
        <w:rPr>
          <w:rFonts w:ascii="Times New Roman" w:hAnsi="Times New Roman"/>
          <w:b/>
          <w:bCs/>
          <w:sz w:val="24"/>
        </w:rPr>
      </w:pPr>
    </w:p>
    <w:p w:rsidR="009968F6" w:rsidRPr="009968F6" w:rsidRDefault="009968F6" w:rsidP="009968F6">
      <w:pPr>
        <w:suppressLineNumbers/>
        <w:jc w:val="center"/>
        <w:rPr>
          <w:rFonts w:ascii="Times New Roman" w:hAnsi="Times New Roman"/>
          <w:b/>
          <w:bCs/>
          <w:sz w:val="24"/>
        </w:rPr>
      </w:pPr>
      <w:r w:rsidRPr="009968F6">
        <w:rPr>
          <w:rFonts w:ascii="Times New Roman" w:hAnsi="Times New Roman"/>
          <w:b/>
          <w:bCs/>
          <w:sz w:val="24"/>
        </w:rPr>
        <w:t>TABLE OF CONTENTS TO THE</w:t>
      </w:r>
    </w:p>
    <w:p w:rsidR="009968F6" w:rsidRPr="002D03E4" w:rsidRDefault="000825A7" w:rsidP="009968F6">
      <w:pPr>
        <w:suppressLineNumbers/>
        <w:jc w:val="center"/>
        <w:rPr>
          <w:rFonts w:ascii="Times New Roman" w:hAnsi="Times New Roman"/>
          <w:b/>
          <w:sz w:val="24"/>
          <w:szCs w:val="24"/>
        </w:rPr>
      </w:pPr>
      <w:r w:rsidRPr="002D03E4">
        <w:rPr>
          <w:rFonts w:ascii="Times New Roman" w:hAnsi="Times New Roman"/>
          <w:b/>
          <w:bCs/>
          <w:sz w:val="24"/>
        </w:rPr>
        <w:t xml:space="preserve">REBUTTAL </w:t>
      </w:r>
      <w:r w:rsidR="009968F6" w:rsidRPr="002D03E4">
        <w:rPr>
          <w:rFonts w:ascii="Times New Roman" w:hAnsi="Times New Roman"/>
          <w:b/>
          <w:bCs/>
          <w:sz w:val="24"/>
        </w:rPr>
        <w:t xml:space="preserve">TESTIMONY </w:t>
      </w:r>
      <w:r w:rsidR="009968F6" w:rsidRPr="002D03E4">
        <w:rPr>
          <w:rFonts w:ascii="Times New Roman" w:hAnsi="Times New Roman"/>
          <w:b/>
          <w:bCs/>
          <w:sz w:val="24"/>
          <w:szCs w:val="24"/>
        </w:rPr>
        <w:t xml:space="preserve">OF </w:t>
      </w:r>
      <w:r w:rsidR="00F73239" w:rsidRPr="002D03E4">
        <w:rPr>
          <w:rFonts w:ascii="Times New Roman" w:hAnsi="Times New Roman"/>
          <w:b/>
          <w:sz w:val="24"/>
          <w:szCs w:val="24"/>
        </w:rPr>
        <w:t>DAVID J. MARNE, P.E.</w:t>
      </w:r>
    </w:p>
    <w:p w:rsidR="009968F6" w:rsidRPr="009968F6" w:rsidRDefault="009968F6" w:rsidP="009968F6">
      <w:pPr>
        <w:suppressLineNumbers/>
        <w:jc w:val="center"/>
        <w:rPr>
          <w:rFonts w:ascii="Times New Roman" w:hAnsi="Times New Roman"/>
          <w:b/>
          <w:sz w:val="24"/>
          <w:szCs w:val="24"/>
        </w:rPr>
      </w:pPr>
    </w:p>
    <w:p w:rsidR="009968F6" w:rsidRPr="009968F6" w:rsidRDefault="009968F6" w:rsidP="009968F6">
      <w:pPr>
        <w:suppressLineNumbers/>
        <w:jc w:val="right"/>
        <w:rPr>
          <w:rFonts w:ascii="Times New Roman" w:hAnsi="Times New Roman"/>
          <w:b/>
          <w:sz w:val="24"/>
          <w:szCs w:val="24"/>
          <w:u w:val="single"/>
        </w:rPr>
      </w:pPr>
      <w:r w:rsidRPr="009968F6">
        <w:rPr>
          <w:rFonts w:ascii="Times New Roman" w:hAnsi="Times New Roman"/>
          <w:b/>
          <w:sz w:val="24"/>
          <w:szCs w:val="24"/>
          <w:u w:val="single"/>
        </w:rPr>
        <w:t>Page</w:t>
      </w:r>
    </w:p>
    <w:p w:rsidR="009968F6" w:rsidRPr="009968F6" w:rsidRDefault="009968F6" w:rsidP="009968F6">
      <w:pPr>
        <w:suppressLineNumbers/>
        <w:rPr>
          <w:rFonts w:ascii="Times New Roman" w:hAnsi="Times New Roman"/>
          <w:b/>
          <w:sz w:val="24"/>
          <w:szCs w:val="24"/>
        </w:rPr>
      </w:pPr>
    </w:p>
    <w:p w:rsidR="009968F6" w:rsidRDefault="009968F6" w:rsidP="009968F6">
      <w:pPr>
        <w:widowControl w:val="0"/>
        <w:suppressLineNumbers/>
        <w:shd w:val="clear" w:color="auto" w:fill="FFFFFF" w:themeFill="background1"/>
        <w:tabs>
          <w:tab w:val="left" w:pos="600"/>
          <w:tab w:val="left" w:pos="1080"/>
          <w:tab w:val="right" w:leader="dot" w:pos="9062"/>
        </w:tabs>
        <w:autoSpaceDE w:val="0"/>
        <w:autoSpaceDN w:val="0"/>
        <w:spacing w:line="480" w:lineRule="auto"/>
        <w:jc w:val="both"/>
        <w:rPr>
          <w:rFonts w:ascii="Times New Roman" w:hAnsi="Times New Roman" w:cs="Arial"/>
          <w:bCs/>
          <w:noProof/>
          <w:sz w:val="24"/>
        </w:rPr>
      </w:pPr>
      <w:r w:rsidRPr="009968F6">
        <w:rPr>
          <w:rFonts w:ascii="Times New Roman" w:hAnsi="Times New Roman" w:cs="Arial"/>
          <w:bCs/>
          <w:noProof/>
          <w:sz w:val="24"/>
        </w:rPr>
        <w:t>I.</w:t>
      </w:r>
      <w:r w:rsidRPr="009968F6">
        <w:rPr>
          <w:rFonts w:ascii="Times New Roman" w:hAnsi="Times New Roman" w:cs="Arial"/>
          <w:bCs/>
          <w:noProof/>
          <w:sz w:val="24"/>
        </w:rPr>
        <w:tab/>
      </w:r>
      <w:r w:rsidRPr="00AC29C6">
        <w:rPr>
          <w:rFonts w:ascii="Times New Roman" w:hAnsi="Times New Roman" w:cs="Arial"/>
          <w:bCs/>
          <w:caps/>
          <w:noProof/>
          <w:sz w:val="24"/>
        </w:rPr>
        <w:t>Introduction</w:t>
      </w:r>
      <w:r w:rsidRPr="009968F6">
        <w:rPr>
          <w:rFonts w:ascii="Times New Roman" w:hAnsi="Times New Roman" w:cs="Arial"/>
          <w:bCs/>
          <w:noProof/>
          <w:webHidden/>
          <w:sz w:val="24"/>
          <w:szCs w:val="24"/>
        </w:rPr>
        <w:tab/>
      </w:r>
      <w:r w:rsidRPr="009968F6">
        <w:rPr>
          <w:rFonts w:ascii="Times New Roman" w:hAnsi="Times New Roman" w:cs="Arial"/>
          <w:bCs/>
          <w:noProof/>
          <w:sz w:val="24"/>
        </w:rPr>
        <w:t>1</w:t>
      </w:r>
    </w:p>
    <w:p w:rsidR="002617FC" w:rsidRDefault="00F2782B" w:rsidP="00F2782B">
      <w:pPr>
        <w:widowControl w:val="0"/>
        <w:suppressLineNumbers/>
        <w:shd w:val="clear" w:color="auto" w:fill="FFFFFF" w:themeFill="background1"/>
        <w:tabs>
          <w:tab w:val="left" w:pos="630"/>
          <w:tab w:val="left" w:pos="1080"/>
          <w:tab w:val="right" w:leader="dot" w:pos="9062"/>
        </w:tabs>
        <w:autoSpaceDE w:val="0"/>
        <w:autoSpaceDN w:val="0"/>
        <w:ind w:left="630" w:hanging="630"/>
        <w:jc w:val="both"/>
        <w:rPr>
          <w:rFonts w:ascii="Times New Roman" w:hAnsi="Times New Roman" w:cs="Arial"/>
          <w:bCs/>
          <w:noProof/>
          <w:sz w:val="24"/>
        </w:rPr>
      </w:pPr>
      <w:r>
        <w:rPr>
          <w:rFonts w:ascii="Times New Roman" w:hAnsi="Times New Roman" w:cs="Arial"/>
          <w:bCs/>
          <w:noProof/>
          <w:sz w:val="24"/>
        </w:rPr>
        <w:t>II.</w:t>
      </w:r>
      <w:r>
        <w:rPr>
          <w:rFonts w:ascii="Times New Roman" w:hAnsi="Times New Roman" w:cs="Arial"/>
          <w:bCs/>
          <w:noProof/>
          <w:sz w:val="24"/>
        </w:rPr>
        <w:tab/>
      </w:r>
      <w:r w:rsidRPr="00F2782B">
        <w:rPr>
          <w:rFonts w:ascii="Times New Roman" w:hAnsi="Times New Roman" w:cs="Arial"/>
          <w:bCs/>
          <w:noProof/>
          <w:sz w:val="24"/>
        </w:rPr>
        <w:t xml:space="preserve">OPERATIONAL AND SAFETY CONSIDERATIONS </w:t>
      </w:r>
    </w:p>
    <w:p w:rsidR="00F2782B" w:rsidRDefault="002617FC" w:rsidP="00F2782B">
      <w:pPr>
        <w:widowControl w:val="0"/>
        <w:suppressLineNumbers/>
        <w:shd w:val="clear" w:color="auto" w:fill="FFFFFF" w:themeFill="background1"/>
        <w:tabs>
          <w:tab w:val="left" w:pos="630"/>
          <w:tab w:val="left" w:pos="1080"/>
          <w:tab w:val="right" w:leader="dot" w:pos="9062"/>
        </w:tabs>
        <w:autoSpaceDE w:val="0"/>
        <w:autoSpaceDN w:val="0"/>
        <w:ind w:left="630" w:hanging="630"/>
        <w:jc w:val="both"/>
        <w:rPr>
          <w:rFonts w:ascii="Times New Roman" w:hAnsi="Times New Roman" w:cs="Arial"/>
          <w:bCs/>
          <w:noProof/>
          <w:sz w:val="24"/>
        </w:rPr>
      </w:pPr>
      <w:r>
        <w:rPr>
          <w:rFonts w:ascii="Times New Roman" w:hAnsi="Times New Roman" w:cs="Arial"/>
          <w:bCs/>
          <w:noProof/>
          <w:sz w:val="24"/>
        </w:rPr>
        <w:tab/>
      </w:r>
      <w:r w:rsidR="00F2782B" w:rsidRPr="00F2782B">
        <w:rPr>
          <w:rFonts w:ascii="Times New Roman" w:hAnsi="Times New Roman" w:cs="Arial"/>
          <w:bCs/>
          <w:noProof/>
          <w:sz w:val="24"/>
        </w:rPr>
        <w:t>WITH REGARD TO THE WALLA WALLA COUNTRY CLUB</w:t>
      </w:r>
      <w:r w:rsidR="00F2782B">
        <w:rPr>
          <w:rFonts w:ascii="Times New Roman" w:hAnsi="Times New Roman" w:cs="Arial"/>
          <w:bCs/>
          <w:noProof/>
          <w:sz w:val="24"/>
        </w:rPr>
        <w:tab/>
      </w:r>
      <w:r w:rsidR="001B74D2">
        <w:rPr>
          <w:rFonts w:ascii="Times New Roman" w:hAnsi="Times New Roman" w:cs="Arial"/>
          <w:bCs/>
          <w:noProof/>
          <w:sz w:val="24"/>
        </w:rPr>
        <w:t>3</w:t>
      </w:r>
    </w:p>
    <w:p w:rsidR="00D10764" w:rsidRDefault="00D10764" w:rsidP="00F2782B">
      <w:pPr>
        <w:widowControl w:val="0"/>
        <w:suppressLineNumbers/>
        <w:shd w:val="clear" w:color="auto" w:fill="FFFFFF" w:themeFill="background1"/>
        <w:tabs>
          <w:tab w:val="left" w:pos="630"/>
          <w:tab w:val="left" w:pos="1080"/>
          <w:tab w:val="right" w:leader="dot" w:pos="9062"/>
        </w:tabs>
        <w:autoSpaceDE w:val="0"/>
        <w:autoSpaceDN w:val="0"/>
        <w:ind w:left="630" w:hanging="630"/>
        <w:jc w:val="both"/>
        <w:rPr>
          <w:rFonts w:ascii="Times New Roman" w:hAnsi="Times New Roman" w:cs="Arial"/>
          <w:bCs/>
          <w:noProof/>
          <w:sz w:val="24"/>
        </w:rPr>
      </w:pPr>
    </w:p>
    <w:p w:rsidR="00D10764" w:rsidRDefault="00D10764" w:rsidP="00F2782B">
      <w:pPr>
        <w:widowControl w:val="0"/>
        <w:suppressLineNumbers/>
        <w:shd w:val="clear" w:color="auto" w:fill="FFFFFF" w:themeFill="background1"/>
        <w:tabs>
          <w:tab w:val="left" w:pos="630"/>
          <w:tab w:val="left" w:pos="1080"/>
          <w:tab w:val="right" w:leader="dot" w:pos="9062"/>
        </w:tabs>
        <w:autoSpaceDE w:val="0"/>
        <w:autoSpaceDN w:val="0"/>
        <w:ind w:left="630" w:hanging="630"/>
        <w:jc w:val="both"/>
        <w:rPr>
          <w:rFonts w:ascii="Times New Roman" w:hAnsi="Times New Roman" w:cs="Arial"/>
          <w:bCs/>
          <w:noProof/>
          <w:sz w:val="24"/>
        </w:rPr>
      </w:pPr>
      <w:r>
        <w:rPr>
          <w:rFonts w:ascii="Times New Roman" w:hAnsi="Times New Roman" w:cs="Arial"/>
          <w:bCs/>
          <w:noProof/>
          <w:sz w:val="24"/>
        </w:rPr>
        <w:t>III.</w:t>
      </w:r>
      <w:r>
        <w:rPr>
          <w:rFonts w:ascii="Times New Roman" w:hAnsi="Times New Roman" w:cs="Arial"/>
          <w:bCs/>
          <w:noProof/>
          <w:sz w:val="24"/>
        </w:rPr>
        <w:tab/>
      </w:r>
      <w:r w:rsidRPr="00D10764">
        <w:rPr>
          <w:rFonts w:ascii="Times New Roman" w:hAnsi="Times New Roman" w:cs="Arial"/>
          <w:bCs/>
          <w:noProof/>
          <w:sz w:val="24"/>
        </w:rPr>
        <w:t>TESTIMONY OF WILLIAM G. CLEMENS</w:t>
      </w:r>
      <w:r>
        <w:rPr>
          <w:rFonts w:ascii="Times New Roman" w:hAnsi="Times New Roman" w:cs="Arial"/>
          <w:bCs/>
          <w:noProof/>
          <w:sz w:val="24"/>
        </w:rPr>
        <w:tab/>
      </w:r>
      <w:r w:rsidR="00706D57">
        <w:rPr>
          <w:rFonts w:ascii="Times New Roman" w:hAnsi="Times New Roman" w:cs="Arial"/>
          <w:bCs/>
          <w:noProof/>
          <w:sz w:val="24"/>
        </w:rPr>
        <w:t>7</w:t>
      </w:r>
    </w:p>
    <w:p w:rsidR="005A1485" w:rsidRDefault="005A1485" w:rsidP="00F2782B">
      <w:pPr>
        <w:widowControl w:val="0"/>
        <w:suppressLineNumbers/>
        <w:shd w:val="clear" w:color="auto" w:fill="FFFFFF" w:themeFill="background1"/>
        <w:tabs>
          <w:tab w:val="left" w:pos="630"/>
          <w:tab w:val="left" w:pos="1080"/>
          <w:tab w:val="right" w:leader="dot" w:pos="9062"/>
        </w:tabs>
        <w:autoSpaceDE w:val="0"/>
        <w:autoSpaceDN w:val="0"/>
        <w:ind w:left="630" w:hanging="630"/>
        <w:jc w:val="both"/>
        <w:rPr>
          <w:rFonts w:ascii="Times New Roman" w:hAnsi="Times New Roman" w:cs="Arial"/>
          <w:bCs/>
          <w:noProof/>
          <w:sz w:val="24"/>
        </w:rPr>
      </w:pPr>
    </w:p>
    <w:p w:rsidR="005A1485" w:rsidRDefault="005A1485" w:rsidP="00F2782B">
      <w:pPr>
        <w:widowControl w:val="0"/>
        <w:suppressLineNumbers/>
        <w:shd w:val="clear" w:color="auto" w:fill="FFFFFF" w:themeFill="background1"/>
        <w:tabs>
          <w:tab w:val="left" w:pos="630"/>
          <w:tab w:val="left" w:pos="1080"/>
          <w:tab w:val="right" w:leader="dot" w:pos="9062"/>
        </w:tabs>
        <w:autoSpaceDE w:val="0"/>
        <w:autoSpaceDN w:val="0"/>
        <w:ind w:left="630" w:hanging="630"/>
        <w:jc w:val="both"/>
        <w:rPr>
          <w:rFonts w:ascii="Times New Roman" w:hAnsi="Times New Roman" w:cs="Arial"/>
          <w:bCs/>
          <w:noProof/>
          <w:sz w:val="24"/>
        </w:rPr>
      </w:pPr>
      <w:r>
        <w:rPr>
          <w:rFonts w:ascii="Times New Roman" w:hAnsi="Times New Roman" w:cs="Arial"/>
          <w:bCs/>
          <w:noProof/>
          <w:sz w:val="24"/>
        </w:rPr>
        <w:t>IV.</w:t>
      </w:r>
      <w:r>
        <w:rPr>
          <w:rFonts w:ascii="Times New Roman" w:hAnsi="Times New Roman" w:cs="Arial"/>
          <w:bCs/>
          <w:noProof/>
          <w:sz w:val="24"/>
        </w:rPr>
        <w:tab/>
      </w:r>
      <w:r w:rsidR="000825A7">
        <w:rPr>
          <w:rFonts w:ascii="Times New Roman" w:hAnsi="Times New Roman" w:cs="Arial"/>
          <w:bCs/>
          <w:noProof/>
          <w:sz w:val="24"/>
        </w:rPr>
        <w:t>TYPICAL</w:t>
      </w:r>
      <w:r w:rsidR="000825A7" w:rsidRPr="005A1485">
        <w:rPr>
          <w:rFonts w:ascii="Times New Roman" w:hAnsi="Times New Roman" w:cs="Arial"/>
          <w:bCs/>
          <w:noProof/>
          <w:sz w:val="24"/>
        </w:rPr>
        <w:t xml:space="preserve"> </w:t>
      </w:r>
      <w:r w:rsidRPr="005A1485">
        <w:rPr>
          <w:rFonts w:ascii="Times New Roman" w:hAnsi="Times New Roman" w:cs="Arial"/>
          <w:bCs/>
          <w:noProof/>
          <w:sz w:val="24"/>
        </w:rPr>
        <w:t xml:space="preserve">PRACTICES WITH REGARD </w:t>
      </w:r>
    </w:p>
    <w:p w:rsidR="00700028" w:rsidRDefault="005A1485" w:rsidP="00700028">
      <w:pPr>
        <w:widowControl w:val="0"/>
        <w:suppressLineNumbers/>
        <w:shd w:val="clear" w:color="auto" w:fill="FFFFFF" w:themeFill="background1"/>
        <w:tabs>
          <w:tab w:val="left" w:pos="630"/>
          <w:tab w:val="left" w:pos="1080"/>
          <w:tab w:val="right" w:leader="dot" w:pos="9062"/>
        </w:tabs>
        <w:autoSpaceDE w:val="0"/>
        <w:autoSpaceDN w:val="0"/>
        <w:ind w:left="630" w:hanging="630"/>
        <w:jc w:val="both"/>
        <w:rPr>
          <w:rFonts w:ascii="Times New Roman" w:hAnsi="Times New Roman" w:cs="Arial"/>
          <w:bCs/>
          <w:noProof/>
          <w:sz w:val="24"/>
        </w:rPr>
      </w:pPr>
      <w:r>
        <w:rPr>
          <w:rFonts w:ascii="Times New Roman" w:hAnsi="Times New Roman" w:cs="Arial"/>
          <w:bCs/>
          <w:noProof/>
          <w:sz w:val="24"/>
        </w:rPr>
        <w:tab/>
      </w:r>
      <w:r w:rsidRPr="005A1485">
        <w:rPr>
          <w:rFonts w:ascii="Times New Roman" w:hAnsi="Times New Roman" w:cs="Arial"/>
          <w:bCs/>
          <w:noProof/>
          <w:sz w:val="24"/>
        </w:rPr>
        <w:t>TO ABANDONMENT OF UNDERGROUND CONDUIT</w:t>
      </w:r>
      <w:r>
        <w:rPr>
          <w:rFonts w:ascii="Times New Roman" w:hAnsi="Times New Roman" w:cs="Arial"/>
          <w:bCs/>
          <w:noProof/>
          <w:sz w:val="24"/>
        </w:rPr>
        <w:tab/>
      </w:r>
      <w:r w:rsidR="006E6BC9">
        <w:rPr>
          <w:rFonts w:ascii="Times New Roman" w:hAnsi="Times New Roman" w:cs="Arial"/>
          <w:bCs/>
          <w:noProof/>
          <w:sz w:val="24"/>
        </w:rPr>
        <w:t>9</w:t>
      </w:r>
    </w:p>
    <w:p w:rsidR="00700028" w:rsidRDefault="00700028" w:rsidP="00700028">
      <w:pPr>
        <w:widowControl w:val="0"/>
        <w:suppressLineNumbers/>
        <w:shd w:val="clear" w:color="auto" w:fill="FFFFFF" w:themeFill="background1"/>
        <w:tabs>
          <w:tab w:val="left" w:pos="630"/>
          <w:tab w:val="left" w:pos="1080"/>
          <w:tab w:val="right" w:leader="dot" w:pos="9062"/>
        </w:tabs>
        <w:autoSpaceDE w:val="0"/>
        <w:autoSpaceDN w:val="0"/>
        <w:ind w:left="630" w:hanging="630"/>
        <w:jc w:val="both"/>
        <w:rPr>
          <w:rFonts w:ascii="Times New Roman" w:hAnsi="Times New Roman" w:cs="Arial"/>
          <w:bCs/>
          <w:noProof/>
          <w:sz w:val="24"/>
        </w:rPr>
      </w:pPr>
    </w:p>
    <w:p w:rsidR="00BC48A1" w:rsidRPr="00700028" w:rsidRDefault="00ED4A2C" w:rsidP="00700028">
      <w:pPr>
        <w:widowControl w:val="0"/>
        <w:suppressLineNumbers/>
        <w:shd w:val="clear" w:color="auto" w:fill="FFFFFF" w:themeFill="background1"/>
        <w:tabs>
          <w:tab w:val="left" w:pos="630"/>
          <w:tab w:val="left" w:pos="1080"/>
          <w:tab w:val="right" w:leader="dot" w:pos="9062"/>
        </w:tabs>
        <w:autoSpaceDE w:val="0"/>
        <w:autoSpaceDN w:val="0"/>
        <w:ind w:left="630" w:hanging="630"/>
        <w:jc w:val="both"/>
        <w:rPr>
          <w:rFonts w:ascii="Times New Roman" w:hAnsi="Times New Roman" w:cs="Arial"/>
          <w:bCs/>
          <w:noProof/>
          <w:sz w:val="24"/>
        </w:rPr>
      </w:pPr>
      <w:r w:rsidRPr="009968F6">
        <w:rPr>
          <w:rFonts w:ascii="Times New Roman" w:hAnsi="Times New Roman" w:cs="Courier New"/>
          <w:b/>
          <w:sz w:val="24"/>
        </w:rPr>
        <w:fldChar w:fldCharType="begin"/>
      </w:r>
      <w:r w:rsidR="009968F6" w:rsidRPr="009968F6">
        <w:rPr>
          <w:rFonts w:ascii="Times New Roman" w:hAnsi="Times New Roman" w:cs="Courier New"/>
          <w:b/>
          <w:sz w:val="24"/>
        </w:rPr>
        <w:instrText xml:space="preserve"> TOC \o "1-3" \h \z \u </w:instrText>
      </w:r>
      <w:r w:rsidRPr="009968F6">
        <w:rPr>
          <w:rFonts w:ascii="Times New Roman" w:hAnsi="Times New Roman" w:cs="Courier New"/>
          <w:b/>
          <w:sz w:val="24"/>
        </w:rPr>
        <w:fldChar w:fldCharType="separate"/>
      </w:r>
    </w:p>
    <w:p w:rsidR="00E95906" w:rsidRPr="00E95906" w:rsidRDefault="00ED4A2C" w:rsidP="009F15F0">
      <w:pPr>
        <w:suppressLineNumbers/>
        <w:tabs>
          <w:tab w:val="left" w:pos="540"/>
          <w:tab w:val="right" w:leader="dot" w:pos="9072"/>
        </w:tabs>
        <w:ind w:left="540"/>
        <w:rPr>
          <w:rFonts w:ascii="Times New Roman" w:hAnsi="Times New Roman"/>
          <w:sz w:val="24"/>
          <w:szCs w:val="24"/>
        </w:rPr>
      </w:pPr>
      <w:r w:rsidRPr="009968F6">
        <w:rPr>
          <w:rFonts w:ascii="Times New Roman" w:hAnsi="Times New Roman"/>
          <w:sz w:val="24"/>
          <w:szCs w:val="24"/>
        </w:rPr>
        <w:fldChar w:fldCharType="end"/>
      </w:r>
    </w:p>
    <w:p w:rsidR="002C379C" w:rsidRDefault="002C379C" w:rsidP="002C379C">
      <w:pPr>
        <w:pStyle w:val="Q"/>
        <w:suppressLineNumbers/>
        <w:spacing w:after="120"/>
        <w:jc w:val="center"/>
      </w:pPr>
      <w:r>
        <w:t>EXHIBIT LIST</w:t>
      </w:r>
    </w:p>
    <w:p w:rsidR="002C379C" w:rsidRDefault="002C379C" w:rsidP="002C379C">
      <w:pPr>
        <w:pStyle w:val="TOC3"/>
        <w:suppressLineNumbers/>
        <w:tabs>
          <w:tab w:val="right" w:leader="dot" w:pos="9350"/>
        </w:tabs>
        <w:ind w:left="446"/>
        <w:rPr>
          <w:noProof/>
        </w:rPr>
      </w:pPr>
      <w:r w:rsidRPr="009968F6">
        <w:rPr>
          <w:rFonts w:ascii="Times New Roman" w:hAnsi="Times New Roman" w:cs="Courier New"/>
          <w:b/>
          <w:sz w:val="24"/>
        </w:rPr>
        <w:fldChar w:fldCharType="begin"/>
      </w:r>
      <w:r w:rsidRPr="009968F6">
        <w:rPr>
          <w:rFonts w:ascii="Times New Roman" w:hAnsi="Times New Roman" w:cs="Courier New"/>
          <w:b/>
          <w:sz w:val="24"/>
        </w:rPr>
        <w:instrText xml:space="preserve"> TOC \o "1-3" \h \z \u </w:instrText>
      </w:r>
      <w:r w:rsidRPr="009968F6">
        <w:rPr>
          <w:rFonts w:ascii="Times New Roman" w:hAnsi="Times New Roman" w:cs="Courier New"/>
          <w:b/>
          <w:sz w:val="24"/>
        </w:rPr>
        <w:fldChar w:fldCharType="separate"/>
      </w:r>
    </w:p>
    <w:p w:rsidR="002C379C" w:rsidRPr="00E95906" w:rsidRDefault="002C379C" w:rsidP="002C379C">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fldChar w:fldCharType="end"/>
      </w:r>
      <w:r w:rsidRPr="00E95906">
        <w:rPr>
          <w:rFonts w:ascii="Times New Roman" w:hAnsi="Times New Roman"/>
          <w:sz w:val="24"/>
          <w:szCs w:val="24"/>
        </w:rPr>
        <w:t>Exh</w:t>
      </w:r>
      <w:r w:rsidR="00436675">
        <w:rPr>
          <w:rFonts w:ascii="Times New Roman" w:hAnsi="Times New Roman"/>
          <w:sz w:val="24"/>
          <w:szCs w:val="24"/>
        </w:rPr>
        <w:t>ibit</w:t>
      </w:r>
      <w:bookmarkStart w:id="3" w:name="_GoBack"/>
      <w:bookmarkEnd w:id="3"/>
      <w:r w:rsidR="00001729">
        <w:rPr>
          <w:rFonts w:ascii="Times New Roman" w:hAnsi="Times New Roman"/>
          <w:sz w:val="24"/>
          <w:szCs w:val="24"/>
        </w:rPr>
        <w:t xml:space="preserve"> </w:t>
      </w:r>
      <w:r w:rsidRPr="00E95906">
        <w:rPr>
          <w:rFonts w:ascii="Times New Roman" w:hAnsi="Times New Roman"/>
          <w:sz w:val="24"/>
          <w:szCs w:val="24"/>
        </w:rPr>
        <w:t>No.</w:t>
      </w:r>
      <w:r>
        <w:rPr>
          <w:rFonts w:ascii="Times New Roman" w:hAnsi="Times New Roman"/>
          <w:sz w:val="24"/>
          <w:szCs w:val="24"/>
        </w:rPr>
        <w:t>__</w:t>
      </w:r>
      <w:r w:rsidR="00001729">
        <w:rPr>
          <w:rFonts w:ascii="Times New Roman" w:hAnsi="Times New Roman"/>
          <w:sz w:val="24"/>
          <w:szCs w:val="24"/>
        </w:rPr>
        <w:t>_</w:t>
      </w:r>
      <w:r>
        <w:rPr>
          <w:rFonts w:ascii="Times New Roman" w:hAnsi="Times New Roman"/>
          <w:sz w:val="24"/>
          <w:szCs w:val="24"/>
        </w:rPr>
        <w:t>(DJM-6)—NESC Excerpt</w:t>
      </w:r>
    </w:p>
    <w:p w:rsidR="00031B62" w:rsidRDefault="00031B62" w:rsidP="00BF58C2">
      <w:pPr>
        <w:spacing w:line="480" w:lineRule="auto"/>
        <w:jc w:val="center"/>
        <w:rPr>
          <w:rFonts w:ascii="Times New Roman" w:hAnsi="Times New Roman"/>
          <w:b/>
          <w:sz w:val="24"/>
        </w:rPr>
        <w:sectPr w:rsidR="00031B62" w:rsidSect="009D4F98">
          <w:headerReference w:type="default" r:id="rId16"/>
          <w:footerReference w:type="default" r:id="rId17"/>
          <w:headerReference w:type="first" r:id="rId18"/>
          <w:footerReference w:type="first" r:id="rId19"/>
          <w:pgSz w:w="12240" w:h="15840" w:code="1"/>
          <w:pgMar w:top="1440" w:right="1440" w:bottom="1440" w:left="1440" w:header="720" w:footer="720" w:gutter="0"/>
          <w:lnNumType w:countBy="1"/>
          <w:pgNumType w:start="1"/>
          <w:cols w:space="720"/>
          <w:docGrid w:linePitch="299"/>
        </w:sectPr>
      </w:pPr>
    </w:p>
    <w:p w:rsidR="00B92A9D" w:rsidRPr="00C045B7" w:rsidRDefault="004343DA" w:rsidP="00BF58C2">
      <w:pPr>
        <w:spacing w:line="480" w:lineRule="auto"/>
        <w:jc w:val="center"/>
        <w:rPr>
          <w:rFonts w:ascii="Times New Roman" w:hAnsi="Times New Roman"/>
          <w:b/>
          <w:sz w:val="24"/>
        </w:rPr>
      </w:pPr>
      <w:r w:rsidRPr="00C045B7">
        <w:rPr>
          <w:rFonts w:ascii="Times New Roman" w:hAnsi="Times New Roman"/>
          <w:b/>
          <w:sz w:val="24"/>
        </w:rPr>
        <w:lastRenderedPageBreak/>
        <w:t xml:space="preserve">I. </w:t>
      </w:r>
      <w:r w:rsidR="00C045B7" w:rsidRPr="00C045B7">
        <w:rPr>
          <w:rFonts w:ascii="Times New Roman" w:hAnsi="Times New Roman"/>
          <w:b/>
          <w:sz w:val="24"/>
        </w:rPr>
        <w:tab/>
      </w:r>
      <w:r w:rsidRPr="00C045B7">
        <w:rPr>
          <w:rFonts w:ascii="Times New Roman" w:hAnsi="Times New Roman"/>
          <w:b/>
          <w:sz w:val="24"/>
        </w:rPr>
        <w:t>INTRODUCTION</w:t>
      </w:r>
    </w:p>
    <w:p w:rsidR="000825A7" w:rsidRDefault="000825A7" w:rsidP="002C379C">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t>PLEASE STATE YOUR NAME AND BUSINESS ADDRESS.</w:t>
      </w:r>
    </w:p>
    <w:p w:rsidR="000825A7" w:rsidRDefault="000825A7" w:rsidP="002C379C">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 xml:space="preserve">My name is David J. Marne, P.E., and my business address is 619 S.W. Higgins Avenue, Suite C, Missoula, Montana 59803.  I am the President and Senior Electrical Engineer for Marne and Associates, Inc. </w:t>
      </w:r>
    </w:p>
    <w:p w:rsidR="000825A7" w:rsidRDefault="000825A7" w:rsidP="002C379C">
      <w:pPr>
        <w:pStyle w:val="Q"/>
        <w:rPr>
          <w:bCs/>
        </w:rPr>
      </w:pPr>
      <w:r>
        <w:t>Q.</w:t>
      </w:r>
      <w:r>
        <w:tab/>
        <w:t>ARE YOU THE SAME DAVID J. MARNE WHO PREVIOUSLY FILED TESTIMONY IN THIS PROCEEDING?</w:t>
      </w:r>
    </w:p>
    <w:p w:rsidR="000825A7" w:rsidRPr="002713EF" w:rsidRDefault="000825A7" w:rsidP="002C379C">
      <w:pPr>
        <w:pStyle w:val="A"/>
        <w:rPr>
          <w:color w:val="FF0000"/>
          <w:szCs w:val="24"/>
        </w:rPr>
      </w:pPr>
      <w:r>
        <w:rPr>
          <w:szCs w:val="24"/>
        </w:rPr>
        <w:t>A.</w:t>
      </w:r>
      <w:r>
        <w:rPr>
          <w:szCs w:val="24"/>
        </w:rPr>
        <w:tab/>
        <w:t>Yes.  I filed Complainant Testimony on behalf of the Walla Walla Country Club (</w:t>
      </w:r>
      <w:r w:rsidR="002C379C">
        <w:rPr>
          <w:szCs w:val="24"/>
        </w:rPr>
        <w:t>“</w:t>
      </w:r>
      <w:r>
        <w:rPr>
          <w:szCs w:val="24"/>
        </w:rPr>
        <w:t>Country Club</w:t>
      </w:r>
      <w:r w:rsidR="002C379C">
        <w:rPr>
          <w:szCs w:val="24"/>
        </w:rPr>
        <w:t>”</w:t>
      </w:r>
      <w:r>
        <w:rPr>
          <w:szCs w:val="24"/>
        </w:rPr>
        <w:t xml:space="preserve">), which is presently served by </w:t>
      </w:r>
      <w:r>
        <w:t xml:space="preserve">Pacific Power &amp; Light </w:t>
      </w:r>
      <w:r w:rsidR="00722891">
        <w:t xml:space="preserve">Company </w:t>
      </w:r>
      <w:r>
        <w:t>(</w:t>
      </w:r>
      <w:r w:rsidR="002C379C">
        <w:t>“</w:t>
      </w:r>
      <w:r>
        <w:t>Pacific Power</w:t>
      </w:r>
      <w:r w:rsidR="002C379C">
        <w:t>”</w:t>
      </w:r>
      <w:r>
        <w:t xml:space="preserve"> or the </w:t>
      </w:r>
      <w:r w:rsidR="002C379C">
        <w:t>“</w:t>
      </w:r>
      <w:r>
        <w:t>Company</w:t>
      </w:r>
      <w:r w:rsidR="002C379C">
        <w:t>”</w:t>
      </w:r>
      <w:r>
        <w:t>)</w:t>
      </w:r>
      <w:r>
        <w:rPr>
          <w:szCs w:val="24"/>
        </w:rPr>
        <w:t xml:space="preserve">. </w:t>
      </w:r>
    </w:p>
    <w:p w:rsidR="00B92A9D" w:rsidRDefault="00B92A9D" w:rsidP="002C379C">
      <w:pPr>
        <w:keepNext/>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00DF1E34">
        <w:rPr>
          <w:rFonts w:ascii="Times New Roman" w:hAnsi="Times New Roman"/>
          <w:b/>
          <w:sz w:val="24"/>
        </w:rPr>
        <w:t>WHAT IS THE SCOPE OF YOUR TESTIMONY?</w:t>
      </w:r>
    </w:p>
    <w:p w:rsidR="00B87457" w:rsidRDefault="00B92A9D" w:rsidP="002C379C">
      <w:pPr>
        <w:spacing w:line="480" w:lineRule="auto"/>
        <w:ind w:left="720" w:hanging="720"/>
        <w:rPr>
          <w:rFonts w:ascii="Times New Roman" w:hAnsi="Times New Roman"/>
          <w:sz w:val="24"/>
        </w:rPr>
      </w:pPr>
      <w:r w:rsidRPr="002C379C">
        <w:rPr>
          <w:rFonts w:ascii="Times New Roman" w:hAnsi="Times New Roman"/>
          <w:sz w:val="24"/>
        </w:rPr>
        <w:t>A.</w:t>
      </w:r>
      <w:r>
        <w:rPr>
          <w:rFonts w:ascii="Times New Roman" w:hAnsi="Times New Roman"/>
          <w:sz w:val="24"/>
        </w:rPr>
        <w:tab/>
      </w:r>
      <w:r w:rsidR="00DF1E34">
        <w:rPr>
          <w:rFonts w:ascii="Times New Roman" w:hAnsi="Times New Roman"/>
          <w:sz w:val="24"/>
        </w:rPr>
        <w:t xml:space="preserve">This rebuttal testimony follows my direct testimony concerning the </w:t>
      </w:r>
      <w:r w:rsidR="00693064">
        <w:rPr>
          <w:rFonts w:ascii="Times New Roman" w:hAnsi="Times New Roman"/>
          <w:sz w:val="24"/>
        </w:rPr>
        <w:t>National Electric Safety Code (“</w:t>
      </w:r>
      <w:r w:rsidR="00DF1E34">
        <w:rPr>
          <w:rFonts w:ascii="Times New Roman" w:hAnsi="Times New Roman"/>
          <w:sz w:val="24"/>
        </w:rPr>
        <w:t>NESC</w:t>
      </w:r>
      <w:r w:rsidR="00693064">
        <w:rPr>
          <w:rFonts w:ascii="Times New Roman" w:hAnsi="Times New Roman"/>
          <w:sz w:val="24"/>
        </w:rPr>
        <w:t>”)</w:t>
      </w:r>
      <w:r w:rsidR="00DF1E34">
        <w:rPr>
          <w:rFonts w:ascii="Times New Roman" w:hAnsi="Times New Roman"/>
          <w:sz w:val="24"/>
        </w:rPr>
        <w:t xml:space="preserve"> as it relates to Rule 6 </w:t>
      </w:r>
      <w:r w:rsidR="00722891" w:rsidRPr="00722891">
        <w:rPr>
          <w:rFonts w:ascii="Times New Roman" w:hAnsi="Times New Roman"/>
          <w:sz w:val="24"/>
        </w:rPr>
        <w:t xml:space="preserve">of Pacific Power’s General Rules and Regulations for Washington </w:t>
      </w:r>
      <w:r w:rsidR="00DF1E34">
        <w:rPr>
          <w:rFonts w:ascii="Times New Roman" w:hAnsi="Times New Roman"/>
          <w:sz w:val="24"/>
        </w:rPr>
        <w:t>and the permanent disconnection of Pacific Power</w:t>
      </w:r>
      <w:r w:rsidR="00693064">
        <w:rPr>
          <w:rFonts w:ascii="Times New Roman" w:hAnsi="Times New Roman"/>
          <w:sz w:val="24"/>
        </w:rPr>
        <w:t>’</w:t>
      </w:r>
      <w:r w:rsidR="00DF1E34">
        <w:rPr>
          <w:rFonts w:ascii="Times New Roman" w:hAnsi="Times New Roman"/>
          <w:sz w:val="24"/>
        </w:rPr>
        <w:t>s facilities</w:t>
      </w:r>
      <w:r w:rsidR="00B87457">
        <w:rPr>
          <w:rFonts w:ascii="Times New Roman" w:hAnsi="Times New Roman"/>
          <w:sz w:val="24"/>
        </w:rPr>
        <w:t xml:space="preserve"> from the Walla Walla Country Club</w:t>
      </w:r>
      <w:r w:rsidR="00DF1E34">
        <w:rPr>
          <w:rFonts w:ascii="Times New Roman" w:hAnsi="Times New Roman"/>
          <w:sz w:val="24"/>
        </w:rPr>
        <w:t xml:space="preserve">.  </w:t>
      </w:r>
    </w:p>
    <w:p w:rsidR="00B87457" w:rsidRDefault="00E711DE" w:rsidP="002C379C">
      <w:pPr>
        <w:keepNext/>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WHAT HAVE YOU REVIEWED PRIOR TO SUBMITTING THIS TESTIMONY</w:t>
      </w:r>
      <w:r w:rsidR="00B87457">
        <w:rPr>
          <w:rFonts w:ascii="Times New Roman" w:hAnsi="Times New Roman"/>
          <w:b/>
          <w:sz w:val="24"/>
        </w:rPr>
        <w:t>?</w:t>
      </w:r>
    </w:p>
    <w:p w:rsidR="00DF1E34" w:rsidRDefault="00B87457" w:rsidP="002C379C">
      <w:pPr>
        <w:spacing w:line="480" w:lineRule="auto"/>
        <w:ind w:left="720" w:hanging="720"/>
        <w:rPr>
          <w:rFonts w:ascii="Times New Roman" w:hAnsi="Times New Roman"/>
          <w:sz w:val="24"/>
        </w:rPr>
      </w:pPr>
      <w:r w:rsidRPr="002C379C">
        <w:rPr>
          <w:rFonts w:ascii="Times New Roman" w:hAnsi="Times New Roman"/>
          <w:sz w:val="24"/>
        </w:rPr>
        <w:t>A.</w:t>
      </w:r>
      <w:r>
        <w:rPr>
          <w:rFonts w:ascii="Times New Roman" w:hAnsi="Times New Roman"/>
          <w:sz w:val="24"/>
        </w:rPr>
        <w:tab/>
      </w:r>
      <w:r w:rsidR="00DF1E34">
        <w:rPr>
          <w:rFonts w:ascii="Times New Roman" w:hAnsi="Times New Roman"/>
          <w:sz w:val="24"/>
        </w:rPr>
        <w:t xml:space="preserve">Prior to submitting this testimony, I have reviewed both the Direct Testimony of R. Bryce Dalley and </w:t>
      </w:r>
      <w:r w:rsidR="00B73270">
        <w:rPr>
          <w:rFonts w:ascii="Times New Roman" w:hAnsi="Times New Roman"/>
          <w:sz w:val="24"/>
        </w:rPr>
        <w:t xml:space="preserve">the </w:t>
      </w:r>
      <w:r w:rsidR="00DF1E34">
        <w:rPr>
          <w:rFonts w:ascii="Times New Roman" w:hAnsi="Times New Roman"/>
          <w:sz w:val="24"/>
        </w:rPr>
        <w:t>Direct Testimony of William G. Clemens submitted by Pacific Power</w:t>
      </w:r>
      <w:r>
        <w:rPr>
          <w:rFonts w:ascii="Times New Roman" w:hAnsi="Times New Roman"/>
          <w:sz w:val="24"/>
        </w:rPr>
        <w:t>, including exhibits</w:t>
      </w:r>
      <w:r w:rsidR="00DF1E34">
        <w:rPr>
          <w:rFonts w:ascii="Times New Roman" w:hAnsi="Times New Roman"/>
          <w:sz w:val="24"/>
        </w:rPr>
        <w:t>.</w:t>
      </w:r>
    </w:p>
    <w:p w:rsidR="00DF1E34" w:rsidRDefault="00DF1E34" w:rsidP="002C379C">
      <w:pPr>
        <w:keepNext/>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SUMMARIZE YOUR TESTIMONY.</w:t>
      </w:r>
    </w:p>
    <w:p w:rsidR="000D0E24" w:rsidRDefault="00DF1E34" w:rsidP="002C379C">
      <w:pPr>
        <w:spacing w:line="480" w:lineRule="auto"/>
        <w:ind w:left="720" w:hanging="720"/>
        <w:rPr>
          <w:rFonts w:ascii="Times New Roman" w:hAnsi="Times New Roman"/>
          <w:sz w:val="24"/>
        </w:rPr>
      </w:pPr>
      <w:r w:rsidRPr="002C379C">
        <w:rPr>
          <w:rFonts w:ascii="Times New Roman" w:hAnsi="Times New Roman"/>
          <w:sz w:val="24"/>
        </w:rPr>
        <w:t>A.</w:t>
      </w:r>
      <w:r>
        <w:rPr>
          <w:rFonts w:ascii="Times New Roman" w:hAnsi="Times New Roman"/>
          <w:sz w:val="24"/>
        </w:rPr>
        <w:tab/>
      </w:r>
      <w:r w:rsidR="003077FE">
        <w:rPr>
          <w:rFonts w:ascii="Times New Roman" w:hAnsi="Times New Roman"/>
          <w:sz w:val="24"/>
        </w:rPr>
        <w:t>With regard to Pacific Power</w:t>
      </w:r>
      <w:r w:rsidR="000D256B">
        <w:rPr>
          <w:rFonts w:ascii="Times New Roman" w:hAnsi="Times New Roman"/>
          <w:sz w:val="24"/>
        </w:rPr>
        <w:t>’</w:t>
      </w:r>
      <w:r w:rsidR="003077FE">
        <w:rPr>
          <w:rFonts w:ascii="Times New Roman" w:hAnsi="Times New Roman"/>
          <w:sz w:val="24"/>
        </w:rPr>
        <w:t xml:space="preserve">s claimed operational and safety reasons for removing the underground </w:t>
      </w:r>
      <w:r w:rsidR="005F2FC5">
        <w:rPr>
          <w:rFonts w:ascii="Times New Roman" w:hAnsi="Times New Roman"/>
          <w:sz w:val="24"/>
        </w:rPr>
        <w:t xml:space="preserve">conduit on the Walla Walla Country Club </w:t>
      </w:r>
      <w:r w:rsidR="00E711DE">
        <w:rPr>
          <w:rFonts w:ascii="Times New Roman" w:hAnsi="Times New Roman"/>
          <w:sz w:val="24"/>
        </w:rPr>
        <w:t>p</w:t>
      </w:r>
      <w:r w:rsidR="005F2FC5">
        <w:rPr>
          <w:rFonts w:ascii="Times New Roman" w:hAnsi="Times New Roman"/>
          <w:sz w:val="24"/>
        </w:rPr>
        <w:t xml:space="preserve">roperty, </w:t>
      </w:r>
      <w:r w:rsidR="000825A7">
        <w:rPr>
          <w:rFonts w:ascii="Times New Roman" w:hAnsi="Times New Roman"/>
          <w:sz w:val="24"/>
        </w:rPr>
        <w:t xml:space="preserve">it is typical and accepted good practice to abandon </w:t>
      </w:r>
      <w:r w:rsidR="005F2FC5">
        <w:rPr>
          <w:rFonts w:ascii="Times New Roman" w:hAnsi="Times New Roman"/>
          <w:sz w:val="24"/>
        </w:rPr>
        <w:t xml:space="preserve">underground conduit that does not contain wire to </w:t>
      </w:r>
      <w:r w:rsidR="005F2FC5">
        <w:rPr>
          <w:rFonts w:ascii="Times New Roman" w:hAnsi="Times New Roman"/>
          <w:sz w:val="24"/>
        </w:rPr>
        <w:lastRenderedPageBreak/>
        <w:t>provide electric service.</w:t>
      </w:r>
      <w:r w:rsidR="00E711DE">
        <w:rPr>
          <w:rFonts w:ascii="Times New Roman" w:hAnsi="Times New Roman"/>
          <w:sz w:val="24"/>
        </w:rPr>
        <w:t xml:space="preserve">  </w:t>
      </w:r>
      <w:r w:rsidR="000825A7">
        <w:rPr>
          <w:rFonts w:ascii="Times New Roman" w:hAnsi="Times New Roman"/>
          <w:sz w:val="24"/>
        </w:rPr>
        <w:t>In keeping with such practice</w:t>
      </w:r>
      <w:r w:rsidR="00E711DE">
        <w:rPr>
          <w:rFonts w:ascii="Times New Roman" w:hAnsi="Times New Roman"/>
          <w:sz w:val="24"/>
        </w:rPr>
        <w:t xml:space="preserve">, Pacific Power </w:t>
      </w:r>
      <w:r w:rsidR="000D256B">
        <w:rPr>
          <w:rFonts w:ascii="Times New Roman" w:hAnsi="Times New Roman"/>
          <w:sz w:val="24"/>
        </w:rPr>
        <w:t>“</w:t>
      </w:r>
      <w:r w:rsidR="00E711DE">
        <w:rPr>
          <w:rFonts w:ascii="Times New Roman" w:hAnsi="Times New Roman"/>
          <w:sz w:val="24"/>
        </w:rPr>
        <w:t>for a period of time</w:t>
      </w:r>
      <w:r w:rsidR="000D256B">
        <w:rPr>
          <w:rFonts w:ascii="Times New Roman" w:hAnsi="Times New Roman"/>
          <w:sz w:val="24"/>
        </w:rPr>
        <w:t>”</w:t>
      </w:r>
      <w:r w:rsidR="00E711DE">
        <w:rPr>
          <w:rFonts w:ascii="Times New Roman" w:hAnsi="Times New Roman"/>
          <w:sz w:val="24"/>
        </w:rPr>
        <w:t xml:space="preserve"> sold and transferred underground facilities upon permanent disconnection.</w:t>
      </w:r>
      <w:r w:rsidR="00E711DE">
        <w:rPr>
          <w:rStyle w:val="FootnoteReference"/>
          <w:sz w:val="24"/>
        </w:rPr>
        <w:footnoteReference w:id="1"/>
      </w:r>
      <w:r w:rsidR="00001729" w:rsidRPr="00001729">
        <w:rPr>
          <w:rFonts w:ascii="Times New Roman" w:hAnsi="Times New Roman"/>
          <w:sz w:val="24"/>
          <w:vertAlign w:val="superscript"/>
        </w:rPr>
        <w:t>/</w:t>
      </w:r>
      <w:r w:rsidR="005F2FC5" w:rsidRPr="00001729">
        <w:rPr>
          <w:rFonts w:ascii="Times New Roman" w:hAnsi="Times New Roman"/>
          <w:sz w:val="24"/>
          <w:vertAlign w:val="superscript"/>
        </w:rPr>
        <w:t xml:space="preserve"> </w:t>
      </w:r>
      <w:r w:rsidR="005F2FC5">
        <w:rPr>
          <w:rFonts w:ascii="Times New Roman" w:hAnsi="Times New Roman"/>
          <w:sz w:val="24"/>
        </w:rPr>
        <w:t xml:space="preserve"> </w:t>
      </w:r>
      <w:r w:rsidR="000825A7">
        <w:rPr>
          <w:rFonts w:ascii="Times New Roman" w:hAnsi="Times New Roman"/>
          <w:sz w:val="24"/>
        </w:rPr>
        <w:t>A</w:t>
      </w:r>
      <w:r w:rsidR="005F2FC5">
        <w:rPr>
          <w:rFonts w:ascii="Times New Roman" w:hAnsi="Times New Roman"/>
          <w:sz w:val="24"/>
        </w:rPr>
        <w:t xml:space="preserve">s testified by </w:t>
      </w:r>
      <w:r w:rsidR="000825A7">
        <w:rPr>
          <w:rFonts w:ascii="Times New Roman" w:hAnsi="Times New Roman"/>
          <w:sz w:val="24"/>
        </w:rPr>
        <w:t xml:space="preserve">Mr. </w:t>
      </w:r>
      <w:r w:rsidR="005F2FC5">
        <w:rPr>
          <w:rFonts w:ascii="Times New Roman" w:hAnsi="Times New Roman"/>
          <w:sz w:val="24"/>
        </w:rPr>
        <w:t xml:space="preserve">R. Bryce Dalley, </w:t>
      </w:r>
      <w:r w:rsidR="000825A7">
        <w:rPr>
          <w:rFonts w:ascii="Times New Roman" w:hAnsi="Times New Roman"/>
          <w:sz w:val="24"/>
        </w:rPr>
        <w:t xml:space="preserve">however, </w:t>
      </w:r>
      <w:r w:rsidR="005F2FC5">
        <w:rPr>
          <w:rFonts w:ascii="Times New Roman" w:hAnsi="Times New Roman"/>
          <w:sz w:val="24"/>
        </w:rPr>
        <w:t>Pacific Power</w:t>
      </w:r>
      <w:r w:rsidR="00F82FFA">
        <w:rPr>
          <w:rFonts w:ascii="Times New Roman" w:hAnsi="Times New Roman"/>
          <w:sz w:val="24"/>
        </w:rPr>
        <w:t>’</w:t>
      </w:r>
      <w:r w:rsidR="005F2FC5">
        <w:rPr>
          <w:rFonts w:ascii="Times New Roman" w:hAnsi="Times New Roman"/>
          <w:sz w:val="24"/>
        </w:rPr>
        <w:t>s new practice is that it will not sell and transfer underground facilities.</w:t>
      </w:r>
      <w:r w:rsidR="005F2FC5">
        <w:rPr>
          <w:rStyle w:val="FootnoteReference"/>
          <w:sz w:val="24"/>
        </w:rPr>
        <w:footnoteReference w:id="2"/>
      </w:r>
      <w:r w:rsidR="000D256B" w:rsidRPr="000D256B">
        <w:rPr>
          <w:rFonts w:ascii="Times New Roman" w:hAnsi="Times New Roman"/>
          <w:sz w:val="24"/>
          <w:vertAlign w:val="superscript"/>
        </w:rPr>
        <w:t>/</w:t>
      </w:r>
      <w:r w:rsidR="005F2FC5">
        <w:rPr>
          <w:rFonts w:ascii="Times New Roman" w:hAnsi="Times New Roman"/>
          <w:sz w:val="24"/>
        </w:rPr>
        <w:t xml:space="preserve">  </w:t>
      </w:r>
      <w:r w:rsidR="00F60AA4" w:rsidRPr="00BC756B">
        <w:rPr>
          <w:rFonts w:ascii="Times New Roman" w:hAnsi="Times New Roman"/>
          <w:sz w:val="24"/>
        </w:rPr>
        <w:t xml:space="preserve">This position fails to recognize that </w:t>
      </w:r>
      <w:r w:rsidR="006607CC" w:rsidRPr="00BC756B">
        <w:rPr>
          <w:rFonts w:ascii="Times New Roman" w:hAnsi="Times New Roman"/>
          <w:sz w:val="24"/>
        </w:rPr>
        <w:t xml:space="preserve">it is an accepted good practice to </w:t>
      </w:r>
      <w:r w:rsidR="00F60AA4" w:rsidRPr="00BC756B">
        <w:rPr>
          <w:rFonts w:ascii="Times New Roman" w:hAnsi="Times New Roman"/>
          <w:sz w:val="24"/>
        </w:rPr>
        <w:t>abandon</w:t>
      </w:r>
      <w:r w:rsidR="000825A7" w:rsidRPr="00BC756B">
        <w:rPr>
          <w:rFonts w:ascii="Times New Roman" w:hAnsi="Times New Roman"/>
          <w:sz w:val="24"/>
        </w:rPr>
        <w:t xml:space="preserve"> </w:t>
      </w:r>
      <w:r w:rsidR="00F60AA4" w:rsidRPr="00BC756B">
        <w:rPr>
          <w:rFonts w:ascii="Times New Roman" w:hAnsi="Times New Roman"/>
          <w:sz w:val="24"/>
        </w:rPr>
        <w:t>empty</w:t>
      </w:r>
      <w:r w:rsidR="006607CC" w:rsidRPr="00BC756B">
        <w:rPr>
          <w:rFonts w:ascii="Times New Roman" w:hAnsi="Times New Roman"/>
          <w:sz w:val="24"/>
        </w:rPr>
        <w:t>,</w:t>
      </w:r>
      <w:r w:rsidR="000825A7" w:rsidRPr="00BC756B">
        <w:rPr>
          <w:rFonts w:ascii="Times New Roman" w:hAnsi="Times New Roman"/>
          <w:sz w:val="24"/>
        </w:rPr>
        <w:t xml:space="preserve"> </w:t>
      </w:r>
      <w:r w:rsidR="00F60AA4" w:rsidRPr="00BC756B">
        <w:rPr>
          <w:rFonts w:ascii="Times New Roman" w:hAnsi="Times New Roman"/>
          <w:sz w:val="24"/>
        </w:rPr>
        <w:t>underground conduit</w:t>
      </w:r>
      <w:r w:rsidR="00B73270">
        <w:rPr>
          <w:rFonts w:ascii="Times New Roman" w:hAnsi="Times New Roman"/>
          <w:sz w:val="24"/>
        </w:rPr>
        <w:t>,</w:t>
      </w:r>
      <w:r w:rsidR="00E12CE2" w:rsidRPr="00BC756B">
        <w:rPr>
          <w:rFonts w:ascii="Times New Roman" w:hAnsi="Times New Roman"/>
          <w:sz w:val="24"/>
        </w:rPr>
        <w:t xml:space="preserve"> </w:t>
      </w:r>
      <w:r w:rsidR="006607CC" w:rsidRPr="00BC756B">
        <w:rPr>
          <w:rFonts w:ascii="Times New Roman" w:hAnsi="Times New Roman"/>
          <w:sz w:val="24"/>
        </w:rPr>
        <w:t xml:space="preserve">especially when </w:t>
      </w:r>
      <w:r w:rsidR="00E12CE2" w:rsidRPr="00BC756B">
        <w:rPr>
          <w:rFonts w:ascii="Times New Roman" w:hAnsi="Times New Roman"/>
          <w:sz w:val="24"/>
        </w:rPr>
        <w:t>transferred upon permanent disconnection</w:t>
      </w:r>
      <w:r w:rsidR="00F60AA4" w:rsidRPr="00BC756B">
        <w:rPr>
          <w:rFonts w:ascii="Times New Roman" w:hAnsi="Times New Roman"/>
          <w:sz w:val="24"/>
        </w:rPr>
        <w:t>.</w:t>
      </w:r>
      <w:r w:rsidR="00F60AA4">
        <w:rPr>
          <w:rFonts w:ascii="Times New Roman" w:hAnsi="Times New Roman"/>
          <w:sz w:val="24"/>
        </w:rPr>
        <w:t xml:space="preserve">  </w:t>
      </w:r>
    </w:p>
    <w:p w:rsidR="00D62795" w:rsidRDefault="00F60AA4" w:rsidP="002C379C">
      <w:pPr>
        <w:spacing w:line="480" w:lineRule="auto"/>
        <w:ind w:left="720" w:firstLine="720"/>
        <w:rPr>
          <w:rFonts w:ascii="Times New Roman" w:hAnsi="Times New Roman"/>
          <w:sz w:val="24"/>
        </w:rPr>
      </w:pPr>
      <w:r>
        <w:rPr>
          <w:rFonts w:ascii="Times New Roman" w:hAnsi="Times New Roman"/>
          <w:sz w:val="24"/>
        </w:rPr>
        <w:t xml:space="preserve">Further, as stated in my previous testimony, </w:t>
      </w:r>
      <w:r w:rsidR="00E12CE2">
        <w:rPr>
          <w:rFonts w:ascii="Times New Roman" w:hAnsi="Times New Roman"/>
          <w:sz w:val="24"/>
        </w:rPr>
        <w:t xml:space="preserve">Washington code </w:t>
      </w:r>
      <w:r w:rsidR="00D62795">
        <w:rPr>
          <w:rFonts w:ascii="Times New Roman" w:hAnsi="Times New Roman"/>
          <w:sz w:val="24"/>
        </w:rPr>
        <w:t xml:space="preserve">places a duty on electric utilities to </w:t>
      </w:r>
      <w:r w:rsidR="000D256B">
        <w:rPr>
          <w:rFonts w:ascii="Times New Roman" w:hAnsi="Times New Roman"/>
          <w:sz w:val="24"/>
        </w:rPr>
        <w:t>“</w:t>
      </w:r>
      <w:r w:rsidR="00D62795">
        <w:rPr>
          <w:rFonts w:ascii="Times New Roman" w:hAnsi="Times New Roman"/>
          <w:sz w:val="24"/>
        </w:rPr>
        <w:t xml:space="preserve">maintain </w:t>
      </w:r>
      <w:r w:rsidR="00D62795">
        <w:rPr>
          <w:rFonts w:ascii="Times New Roman" w:hAnsi="Times New Roman"/>
          <w:b/>
          <w:sz w:val="24"/>
        </w:rPr>
        <w:t>their</w:t>
      </w:r>
      <w:r w:rsidR="00D62795">
        <w:rPr>
          <w:rFonts w:ascii="Times New Roman" w:hAnsi="Times New Roman"/>
          <w:sz w:val="24"/>
        </w:rPr>
        <w:t xml:space="preserve"> lines and equipment according to the requirements of the 2002 National Electric Safety Code (NESC).</w:t>
      </w:r>
      <w:r w:rsidR="000D256B">
        <w:rPr>
          <w:rFonts w:ascii="Times New Roman" w:hAnsi="Times New Roman"/>
          <w:sz w:val="24"/>
        </w:rPr>
        <w:t>”</w:t>
      </w:r>
      <w:r w:rsidR="00E12CE2" w:rsidRPr="00E12CE2">
        <w:rPr>
          <w:rFonts w:ascii="Times New Roman" w:hAnsi="Times New Roman"/>
          <w:sz w:val="24"/>
          <w:u w:val="single"/>
          <w:vertAlign w:val="superscript"/>
        </w:rPr>
        <w:footnoteReference w:id="3"/>
      </w:r>
      <w:r w:rsidR="000D256B" w:rsidRPr="000D256B">
        <w:rPr>
          <w:rFonts w:ascii="Times New Roman" w:hAnsi="Times New Roman"/>
          <w:sz w:val="24"/>
          <w:vertAlign w:val="superscript"/>
        </w:rPr>
        <w:t>/</w:t>
      </w:r>
      <w:r w:rsidR="00FD7730">
        <w:rPr>
          <w:rFonts w:ascii="Times New Roman" w:hAnsi="Times New Roman"/>
          <w:sz w:val="24"/>
        </w:rPr>
        <w:t xml:space="preserve">  This means when the underground conduit on the Country Club property is abandoned</w:t>
      </w:r>
      <w:r w:rsidR="00462194">
        <w:rPr>
          <w:rFonts w:ascii="Times New Roman" w:hAnsi="Times New Roman"/>
          <w:sz w:val="24"/>
        </w:rPr>
        <w:t xml:space="preserve"> and transferred</w:t>
      </w:r>
      <w:r w:rsidR="00FD7730">
        <w:rPr>
          <w:rFonts w:ascii="Times New Roman" w:hAnsi="Times New Roman"/>
          <w:sz w:val="24"/>
        </w:rPr>
        <w:t xml:space="preserve">, the requirements under Washington law and the NESC do not apply to Pacific Power.  </w:t>
      </w:r>
    </w:p>
    <w:p w:rsidR="006F5710" w:rsidRDefault="00FD7730" w:rsidP="002E2A34">
      <w:pPr>
        <w:spacing w:line="480" w:lineRule="auto"/>
        <w:ind w:left="720" w:hanging="720"/>
        <w:rPr>
          <w:rFonts w:ascii="Times New Roman" w:hAnsi="Times New Roman"/>
          <w:sz w:val="24"/>
        </w:rPr>
      </w:pPr>
      <w:r>
        <w:rPr>
          <w:rFonts w:ascii="Times New Roman" w:hAnsi="Times New Roman"/>
          <w:b/>
          <w:sz w:val="24"/>
        </w:rPr>
        <w:tab/>
      </w:r>
      <w:r w:rsidR="000D0E24">
        <w:rPr>
          <w:rFonts w:ascii="Times New Roman" w:hAnsi="Times New Roman"/>
          <w:b/>
          <w:sz w:val="24"/>
        </w:rPr>
        <w:tab/>
      </w:r>
      <w:r>
        <w:rPr>
          <w:rFonts w:ascii="Times New Roman" w:hAnsi="Times New Roman"/>
          <w:sz w:val="24"/>
        </w:rPr>
        <w:t xml:space="preserve">The NESC also recognizes that if </w:t>
      </w:r>
      <w:r w:rsidR="00956185">
        <w:rPr>
          <w:rFonts w:ascii="Times New Roman" w:hAnsi="Times New Roman"/>
          <w:sz w:val="24"/>
        </w:rPr>
        <w:t>“</w:t>
      </w:r>
      <w:r>
        <w:rPr>
          <w:rFonts w:ascii="Times New Roman" w:hAnsi="Times New Roman"/>
          <w:sz w:val="24"/>
        </w:rPr>
        <w:t>particulars</w:t>
      </w:r>
      <w:r w:rsidR="00956185">
        <w:rPr>
          <w:rFonts w:ascii="Times New Roman" w:hAnsi="Times New Roman"/>
          <w:sz w:val="24"/>
        </w:rPr>
        <w:t>”</w:t>
      </w:r>
      <w:r>
        <w:rPr>
          <w:rFonts w:ascii="Times New Roman" w:hAnsi="Times New Roman"/>
          <w:sz w:val="24"/>
        </w:rPr>
        <w:t xml:space="preserve"> </w:t>
      </w:r>
      <w:r w:rsidR="00CC4B76">
        <w:rPr>
          <w:rFonts w:ascii="Times New Roman" w:hAnsi="Times New Roman"/>
          <w:sz w:val="24"/>
        </w:rPr>
        <w:t>are</w:t>
      </w:r>
      <w:r>
        <w:rPr>
          <w:rFonts w:ascii="Times New Roman" w:hAnsi="Times New Roman"/>
          <w:sz w:val="24"/>
        </w:rPr>
        <w:t xml:space="preserve"> not specified in the NESC, accepted good practice for the local conditions should be followed.</w:t>
      </w:r>
      <w:r w:rsidR="00462194">
        <w:rPr>
          <w:rStyle w:val="FootnoteReference"/>
          <w:sz w:val="24"/>
        </w:rPr>
        <w:footnoteReference w:id="4"/>
      </w:r>
      <w:r w:rsidR="000D256B" w:rsidRPr="000D256B">
        <w:rPr>
          <w:rFonts w:ascii="Times New Roman" w:hAnsi="Times New Roman"/>
          <w:sz w:val="24"/>
          <w:vertAlign w:val="superscript"/>
        </w:rPr>
        <w:t>/</w:t>
      </w:r>
      <w:r w:rsidRPr="000D256B">
        <w:rPr>
          <w:rFonts w:ascii="Times New Roman" w:hAnsi="Times New Roman"/>
          <w:sz w:val="24"/>
          <w:vertAlign w:val="superscript"/>
        </w:rPr>
        <w:t xml:space="preserve"> </w:t>
      </w:r>
      <w:r>
        <w:rPr>
          <w:rFonts w:ascii="Times New Roman" w:hAnsi="Times New Roman"/>
          <w:sz w:val="24"/>
        </w:rPr>
        <w:t xml:space="preserve"> </w:t>
      </w:r>
      <w:r w:rsidR="00AA1A5E">
        <w:rPr>
          <w:rFonts w:ascii="Times New Roman" w:hAnsi="Times New Roman"/>
          <w:sz w:val="24"/>
        </w:rPr>
        <w:t>Accepted</w:t>
      </w:r>
      <w:r>
        <w:rPr>
          <w:rFonts w:ascii="Times New Roman" w:hAnsi="Times New Roman"/>
          <w:sz w:val="24"/>
        </w:rPr>
        <w:t xml:space="preserve"> good practice </w:t>
      </w:r>
      <w:r w:rsidR="00E12CE2">
        <w:rPr>
          <w:rFonts w:ascii="Times New Roman" w:hAnsi="Times New Roman"/>
          <w:sz w:val="24"/>
        </w:rPr>
        <w:t xml:space="preserve">includes </w:t>
      </w:r>
      <w:r>
        <w:rPr>
          <w:rFonts w:ascii="Times New Roman" w:hAnsi="Times New Roman"/>
          <w:sz w:val="24"/>
        </w:rPr>
        <w:t>the abandonmen</w:t>
      </w:r>
      <w:r w:rsidR="00CC4B76">
        <w:rPr>
          <w:rFonts w:ascii="Times New Roman" w:hAnsi="Times New Roman"/>
          <w:sz w:val="24"/>
        </w:rPr>
        <w:t xml:space="preserve">t of empty underground conduit.  Mr. Dalley </w:t>
      </w:r>
      <w:r w:rsidR="006F5710">
        <w:rPr>
          <w:rFonts w:ascii="Times New Roman" w:hAnsi="Times New Roman"/>
          <w:sz w:val="24"/>
        </w:rPr>
        <w:t xml:space="preserve">testified </w:t>
      </w:r>
      <w:r w:rsidR="00B73270">
        <w:rPr>
          <w:rFonts w:ascii="Times New Roman" w:hAnsi="Times New Roman"/>
          <w:sz w:val="24"/>
        </w:rPr>
        <w:t>“</w:t>
      </w:r>
      <w:r w:rsidR="00E604C1">
        <w:rPr>
          <w:rFonts w:ascii="Times New Roman" w:hAnsi="Times New Roman"/>
          <w:sz w:val="24"/>
        </w:rPr>
        <w:t xml:space="preserve">Pacific Power interprets the NESC to require removal of all underground facilities </w:t>
      </w:r>
      <w:r w:rsidR="00E604C1" w:rsidRPr="006F5710">
        <w:rPr>
          <w:rFonts w:ascii="Times New Roman" w:hAnsi="Times New Roman"/>
          <w:sz w:val="24"/>
          <w:u w:val="single"/>
        </w:rPr>
        <w:t xml:space="preserve">unless </w:t>
      </w:r>
      <w:r w:rsidR="00E604C1">
        <w:rPr>
          <w:rFonts w:ascii="Times New Roman" w:hAnsi="Times New Roman"/>
          <w:sz w:val="24"/>
          <w:u w:val="single"/>
        </w:rPr>
        <w:t>the utility provider is willing to assume the duty to perpetually maintain those facilities after permanent disconnection</w:t>
      </w:r>
      <w:r w:rsidR="00E604C1">
        <w:rPr>
          <w:rFonts w:ascii="Times New Roman" w:hAnsi="Times New Roman"/>
          <w:sz w:val="24"/>
        </w:rPr>
        <w:t>.</w:t>
      </w:r>
      <w:r w:rsidR="00382CF6">
        <w:rPr>
          <w:rFonts w:ascii="Times New Roman" w:hAnsi="Times New Roman"/>
          <w:sz w:val="24"/>
        </w:rPr>
        <w:t>”</w:t>
      </w:r>
      <w:r w:rsidR="00E604C1">
        <w:rPr>
          <w:rStyle w:val="FootnoteReference"/>
          <w:sz w:val="24"/>
        </w:rPr>
        <w:footnoteReference w:id="5"/>
      </w:r>
      <w:r w:rsidR="000D256B" w:rsidRPr="000D256B">
        <w:rPr>
          <w:rFonts w:ascii="Times New Roman" w:hAnsi="Times New Roman"/>
          <w:sz w:val="24"/>
          <w:vertAlign w:val="superscript"/>
        </w:rPr>
        <w:t>/</w:t>
      </w:r>
      <w:r w:rsidR="00E604C1">
        <w:rPr>
          <w:rFonts w:ascii="Times New Roman" w:hAnsi="Times New Roman"/>
          <w:sz w:val="24"/>
        </w:rPr>
        <w:t xml:space="preserve">  </w:t>
      </w:r>
      <w:r w:rsidR="006F5710">
        <w:rPr>
          <w:rFonts w:ascii="Times New Roman" w:hAnsi="Times New Roman"/>
          <w:sz w:val="24"/>
        </w:rPr>
        <w:t>However, the NESC does not contain such a directive</w:t>
      </w:r>
      <w:r w:rsidR="00E12CE2">
        <w:rPr>
          <w:rFonts w:ascii="Times New Roman" w:hAnsi="Times New Roman"/>
          <w:sz w:val="24"/>
        </w:rPr>
        <w:t xml:space="preserve"> and this position is also contrary to the Company</w:t>
      </w:r>
      <w:r w:rsidR="00956185">
        <w:rPr>
          <w:rFonts w:ascii="Times New Roman" w:hAnsi="Times New Roman"/>
          <w:sz w:val="24"/>
        </w:rPr>
        <w:t>’</w:t>
      </w:r>
      <w:r w:rsidR="00E12CE2">
        <w:rPr>
          <w:rFonts w:ascii="Times New Roman" w:hAnsi="Times New Roman"/>
          <w:sz w:val="24"/>
        </w:rPr>
        <w:t>s own standards calling for the abandonment of old conduit</w:t>
      </w:r>
      <w:r w:rsidR="006F5710">
        <w:rPr>
          <w:rFonts w:ascii="Times New Roman" w:hAnsi="Times New Roman"/>
          <w:sz w:val="24"/>
        </w:rPr>
        <w:t>.</w:t>
      </w:r>
      <w:r w:rsidR="00E12CE2" w:rsidRPr="00E12CE2">
        <w:rPr>
          <w:rFonts w:ascii="Times New Roman" w:hAnsi="Times New Roman"/>
          <w:sz w:val="24"/>
          <w:u w:val="single"/>
          <w:vertAlign w:val="superscript"/>
        </w:rPr>
        <w:footnoteReference w:id="6"/>
      </w:r>
      <w:r w:rsidR="000D256B" w:rsidRPr="000D256B">
        <w:rPr>
          <w:rFonts w:ascii="Times New Roman" w:hAnsi="Times New Roman"/>
          <w:sz w:val="24"/>
          <w:vertAlign w:val="superscript"/>
        </w:rPr>
        <w:t>/</w:t>
      </w:r>
      <w:r w:rsidR="00E12CE2">
        <w:rPr>
          <w:rFonts w:ascii="Times New Roman" w:hAnsi="Times New Roman"/>
          <w:sz w:val="24"/>
        </w:rPr>
        <w:t xml:space="preserve">  In any event, even assuming Pacific Power</w:t>
      </w:r>
      <w:r w:rsidR="00956185">
        <w:rPr>
          <w:rFonts w:ascii="Times New Roman" w:hAnsi="Times New Roman"/>
          <w:sz w:val="24"/>
        </w:rPr>
        <w:t>’</w:t>
      </w:r>
      <w:r w:rsidR="00E12CE2">
        <w:rPr>
          <w:rFonts w:ascii="Times New Roman" w:hAnsi="Times New Roman"/>
          <w:sz w:val="24"/>
        </w:rPr>
        <w:t xml:space="preserve">s </w:t>
      </w:r>
      <w:r w:rsidR="00E65D15">
        <w:rPr>
          <w:rFonts w:ascii="Times New Roman" w:hAnsi="Times New Roman"/>
          <w:sz w:val="24"/>
        </w:rPr>
        <w:t xml:space="preserve">erroneous </w:t>
      </w:r>
      <w:r w:rsidR="00E12CE2">
        <w:rPr>
          <w:rFonts w:ascii="Times New Roman" w:hAnsi="Times New Roman"/>
          <w:sz w:val="24"/>
        </w:rPr>
        <w:t>interpretation to be correct, the Country Club</w:t>
      </w:r>
      <w:r w:rsidR="00A764EC">
        <w:rPr>
          <w:rFonts w:ascii="Times New Roman" w:hAnsi="Times New Roman"/>
          <w:sz w:val="24"/>
        </w:rPr>
        <w:t>’</w:t>
      </w:r>
      <w:r w:rsidR="00E12CE2">
        <w:rPr>
          <w:rFonts w:ascii="Times New Roman" w:hAnsi="Times New Roman"/>
          <w:sz w:val="24"/>
        </w:rPr>
        <w:t xml:space="preserve">s request to be served by an alternative </w:t>
      </w:r>
      <w:r w:rsidR="00E12CE2">
        <w:rPr>
          <w:rFonts w:ascii="Times New Roman" w:hAnsi="Times New Roman"/>
          <w:sz w:val="24"/>
        </w:rPr>
        <w:lastRenderedPageBreak/>
        <w:t xml:space="preserve">electric utility provider </w:t>
      </w:r>
      <w:r w:rsidR="00E65D15">
        <w:rPr>
          <w:rFonts w:ascii="Times New Roman" w:hAnsi="Times New Roman"/>
          <w:sz w:val="24"/>
        </w:rPr>
        <w:t>would result in another provider assuming</w:t>
      </w:r>
      <w:r w:rsidR="00E12CE2">
        <w:rPr>
          <w:rFonts w:ascii="Times New Roman" w:hAnsi="Times New Roman"/>
          <w:sz w:val="24"/>
        </w:rPr>
        <w:t xml:space="preserve"> the duty to maintain any abandoned </w:t>
      </w:r>
      <w:r w:rsidR="00E65D15">
        <w:rPr>
          <w:rFonts w:ascii="Times New Roman" w:hAnsi="Times New Roman"/>
          <w:sz w:val="24"/>
        </w:rPr>
        <w:t>facilities—meaning that there would still be no violation of the NESC.</w:t>
      </w:r>
    </w:p>
    <w:p w:rsidR="006E4100" w:rsidRPr="00C045B7" w:rsidRDefault="006E4100" w:rsidP="006D7E12">
      <w:pPr>
        <w:keepNext/>
        <w:spacing w:after="100" w:afterAutospacing="1"/>
        <w:jc w:val="center"/>
        <w:rPr>
          <w:rFonts w:ascii="Times New Roman" w:hAnsi="Times New Roman"/>
          <w:b/>
          <w:sz w:val="24"/>
        </w:rPr>
      </w:pPr>
      <w:r>
        <w:rPr>
          <w:rFonts w:ascii="Times New Roman" w:hAnsi="Times New Roman"/>
          <w:b/>
          <w:sz w:val="24"/>
        </w:rPr>
        <w:t>II</w:t>
      </w:r>
      <w:r w:rsidRPr="00C045B7">
        <w:rPr>
          <w:rFonts w:ascii="Times New Roman" w:hAnsi="Times New Roman"/>
          <w:b/>
          <w:sz w:val="24"/>
        </w:rPr>
        <w:t xml:space="preserve">. </w:t>
      </w:r>
      <w:r w:rsidRPr="00C045B7">
        <w:rPr>
          <w:rFonts w:ascii="Times New Roman" w:hAnsi="Times New Roman"/>
          <w:b/>
          <w:sz w:val="24"/>
        </w:rPr>
        <w:tab/>
      </w:r>
      <w:r>
        <w:rPr>
          <w:rFonts w:ascii="Times New Roman" w:hAnsi="Times New Roman"/>
          <w:b/>
          <w:sz w:val="24"/>
        </w:rPr>
        <w:t xml:space="preserve">OPERATIONAL AND SAFETY CONSIDERATIONS WITH REGARD TO THE </w:t>
      </w:r>
      <w:r w:rsidR="006D7E12">
        <w:rPr>
          <w:rFonts w:ascii="Times New Roman" w:hAnsi="Times New Roman"/>
          <w:b/>
          <w:sz w:val="24"/>
        </w:rPr>
        <w:tab/>
      </w:r>
      <w:r>
        <w:rPr>
          <w:rFonts w:ascii="Times New Roman" w:hAnsi="Times New Roman"/>
          <w:b/>
          <w:sz w:val="24"/>
        </w:rPr>
        <w:t>WALLA WALLA COUNTRY CLUB</w:t>
      </w:r>
    </w:p>
    <w:p w:rsidR="00354A7D" w:rsidRDefault="00E604C1" w:rsidP="002E2A34">
      <w:pPr>
        <w:keepNext/>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sidR="00354A7D">
        <w:rPr>
          <w:rFonts w:ascii="Times New Roman" w:hAnsi="Times New Roman"/>
          <w:b/>
          <w:sz w:val="24"/>
        </w:rPr>
        <w:t>IS THERE AN OPERATION</w:t>
      </w:r>
      <w:r w:rsidR="00E65D15">
        <w:rPr>
          <w:rFonts w:ascii="Times New Roman" w:hAnsi="Times New Roman"/>
          <w:b/>
          <w:sz w:val="24"/>
        </w:rPr>
        <w:t>AL</w:t>
      </w:r>
      <w:r w:rsidR="00354A7D">
        <w:rPr>
          <w:rFonts w:ascii="Times New Roman" w:hAnsi="Times New Roman"/>
          <w:b/>
          <w:sz w:val="24"/>
        </w:rPr>
        <w:t xml:space="preserve"> REASON UNDER THE NESC TO REMOVE ABANDONED UNDERGROUND CONDUIT?</w:t>
      </w:r>
    </w:p>
    <w:p w:rsidR="00354A7D" w:rsidRPr="00354A7D" w:rsidRDefault="00EA6EEC" w:rsidP="002E2A34">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r>
      <w:r w:rsidR="00354A7D">
        <w:rPr>
          <w:rFonts w:ascii="Times New Roman" w:hAnsi="Times New Roman"/>
          <w:sz w:val="24"/>
        </w:rPr>
        <w:t xml:space="preserve">The testimony from Mr. Dalley </w:t>
      </w:r>
      <w:r w:rsidR="001B74D2">
        <w:rPr>
          <w:rFonts w:ascii="Times New Roman" w:hAnsi="Times New Roman"/>
          <w:sz w:val="24"/>
        </w:rPr>
        <w:t>and</w:t>
      </w:r>
      <w:r w:rsidR="00354A7D">
        <w:rPr>
          <w:rFonts w:ascii="Times New Roman" w:hAnsi="Times New Roman"/>
          <w:sz w:val="24"/>
        </w:rPr>
        <w:t xml:space="preserve"> Mr. Clemens do</w:t>
      </w:r>
      <w:r w:rsidR="00722891">
        <w:rPr>
          <w:rFonts w:ascii="Times New Roman" w:hAnsi="Times New Roman"/>
          <w:sz w:val="24"/>
        </w:rPr>
        <w:t>es</w:t>
      </w:r>
      <w:r w:rsidR="00354A7D">
        <w:rPr>
          <w:rFonts w:ascii="Times New Roman" w:hAnsi="Times New Roman"/>
          <w:sz w:val="24"/>
        </w:rPr>
        <w:t xml:space="preserve"> not identify operational reasons under the NESC to remove abandoned underground conduit.  Instead, the stated concerns of Pacific Power are internal to their </w:t>
      </w:r>
      <w:r w:rsidR="005D3EC9">
        <w:rPr>
          <w:rFonts w:ascii="Times New Roman" w:hAnsi="Times New Roman"/>
          <w:sz w:val="24"/>
        </w:rPr>
        <w:t xml:space="preserve">business </w:t>
      </w:r>
      <w:r w:rsidR="00354A7D">
        <w:rPr>
          <w:rFonts w:ascii="Times New Roman" w:hAnsi="Times New Roman"/>
          <w:sz w:val="24"/>
        </w:rPr>
        <w:t xml:space="preserve">operation.  </w:t>
      </w:r>
      <w:r w:rsidR="00E65D15">
        <w:rPr>
          <w:rFonts w:ascii="Times New Roman" w:hAnsi="Times New Roman"/>
          <w:sz w:val="24"/>
        </w:rPr>
        <w:t>Mr. Bradley G.  Mullins provides rebuttal testimony on behalf of the Country Club in response to these Company concerns.</w:t>
      </w:r>
      <w:r w:rsidR="00E65D15" w:rsidRPr="00E12CE2">
        <w:rPr>
          <w:rFonts w:ascii="Times New Roman" w:hAnsi="Times New Roman"/>
          <w:sz w:val="24"/>
          <w:u w:val="single"/>
          <w:vertAlign w:val="superscript"/>
        </w:rPr>
        <w:footnoteReference w:id="7"/>
      </w:r>
      <w:r w:rsidRPr="00EA6EEC">
        <w:rPr>
          <w:rFonts w:ascii="Times New Roman" w:hAnsi="Times New Roman"/>
          <w:sz w:val="24"/>
          <w:vertAlign w:val="superscript"/>
        </w:rPr>
        <w:t>/</w:t>
      </w:r>
      <w:r w:rsidR="002D10AF" w:rsidRPr="00EA6EEC">
        <w:rPr>
          <w:rFonts w:ascii="Times New Roman" w:hAnsi="Times New Roman"/>
          <w:sz w:val="24"/>
          <w:vertAlign w:val="superscript"/>
        </w:rPr>
        <w:t xml:space="preserve"> </w:t>
      </w:r>
      <w:r w:rsidR="002D10AF">
        <w:rPr>
          <w:rFonts w:ascii="Times New Roman" w:hAnsi="Times New Roman"/>
          <w:sz w:val="24"/>
        </w:rPr>
        <w:t xml:space="preserve"> </w:t>
      </w:r>
    </w:p>
    <w:p w:rsidR="00E604C1" w:rsidRDefault="00354A7D" w:rsidP="002E2A34">
      <w:pPr>
        <w:keepNext/>
        <w:spacing w:after="240"/>
        <w:ind w:left="720" w:hanging="720"/>
        <w:rPr>
          <w:rFonts w:ascii="Times New Roman" w:hAnsi="Times New Roman"/>
          <w:b/>
          <w:sz w:val="24"/>
        </w:rPr>
      </w:pPr>
      <w:r w:rsidRPr="00354A7D">
        <w:rPr>
          <w:rFonts w:ascii="Times New Roman" w:hAnsi="Times New Roman"/>
          <w:b/>
          <w:sz w:val="24"/>
        </w:rPr>
        <w:t>Q.</w:t>
      </w:r>
      <w:r>
        <w:rPr>
          <w:rFonts w:ascii="Times New Roman" w:hAnsi="Times New Roman"/>
          <w:sz w:val="24"/>
        </w:rPr>
        <w:tab/>
      </w:r>
      <w:r w:rsidR="00716F86">
        <w:rPr>
          <w:rFonts w:ascii="Times New Roman" w:hAnsi="Times New Roman"/>
          <w:b/>
          <w:sz w:val="24"/>
        </w:rPr>
        <w:t>IS THE</w:t>
      </w:r>
      <w:r w:rsidR="00F2782B">
        <w:rPr>
          <w:rFonts w:ascii="Times New Roman" w:hAnsi="Times New Roman"/>
          <w:b/>
          <w:sz w:val="24"/>
        </w:rPr>
        <w:t>RE A</w:t>
      </w:r>
      <w:r w:rsidR="00716F86">
        <w:rPr>
          <w:rFonts w:ascii="Times New Roman" w:hAnsi="Times New Roman"/>
          <w:b/>
          <w:sz w:val="24"/>
        </w:rPr>
        <w:t xml:space="preserve"> SAFETY REASON TO REMOVE ABANDONED UNDERGROUND CONDUIT?</w:t>
      </w:r>
    </w:p>
    <w:p w:rsidR="009C5CDF" w:rsidRDefault="00716F86" w:rsidP="002E2A34">
      <w:pPr>
        <w:spacing w:line="480" w:lineRule="auto"/>
        <w:ind w:left="720" w:hanging="720"/>
        <w:rPr>
          <w:rFonts w:ascii="Times New Roman" w:hAnsi="Times New Roman"/>
          <w:sz w:val="24"/>
        </w:rPr>
      </w:pPr>
      <w:r w:rsidRPr="00382CF6">
        <w:rPr>
          <w:rFonts w:ascii="Times New Roman" w:hAnsi="Times New Roman"/>
          <w:sz w:val="24"/>
        </w:rPr>
        <w:t>A.</w:t>
      </w:r>
      <w:r>
        <w:rPr>
          <w:rFonts w:ascii="Times New Roman" w:hAnsi="Times New Roman"/>
          <w:b/>
          <w:sz w:val="24"/>
        </w:rPr>
        <w:tab/>
      </w:r>
      <w:r>
        <w:rPr>
          <w:rFonts w:ascii="Times New Roman" w:hAnsi="Times New Roman"/>
          <w:sz w:val="24"/>
        </w:rPr>
        <w:t xml:space="preserve">If </w:t>
      </w:r>
      <w:r w:rsidR="00885142">
        <w:rPr>
          <w:rFonts w:ascii="Times New Roman" w:hAnsi="Times New Roman"/>
          <w:sz w:val="24"/>
        </w:rPr>
        <w:t>Pacific Power</w:t>
      </w:r>
      <w:r w:rsidR="009C5CDF">
        <w:rPr>
          <w:rFonts w:ascii="Times New Roman" w:hAnsi="Times New Roman"/>
          <w:sz w:val="24"/>
        </w:rPr>
        <w:t xml:space="preserve"> removes from the Country Club </w:t>
      </w:r>
      <w:r w:rsidR="00F2782B">
        <w:rPr>
          <w:rFonts w:ascii="Times New Roman" w:hAnsi="Times New Roman"/>
          <w:sz w:val="24"/>
        </w:rPr>
        <w:t>p</w:t>
      </w:r>
      <w:r w:rsidR="009C5CDF">
        <w:rPr>
          <w:rFonts w:ascii="Times New Roman" w:hAnsi="Times New Roman"/>
          <w:sz w:val="24"/>
        </w:rPr>
        <w:t xml:space="preserve">roperty its meter, electric wire lines, </w:t>
      </w:r>
      <w:r w:rsidR="009C457D">
        <w:rPr>
          <w:rFonts w:ascii="Times New Roman" w:hAnsi="Times New Roman"/>
          <w:sz w:val="24"/>
        </w:rPr>
        <w:t>and the</w:t>
      </w:r>
      <w:r w:rsidR="009C5CDF">
        <w:rPr>
          <w:rFonts w:ascii="Times New Roman" w:hAnsi="Times New Roman"/>
          <w:sz w:val="24"/>
        </w:rPr>
        <w:t xml:space="preserve"> aboveground sweeps, it will be leaving a generally straight run of empty underground conduit.  Under the NESC and the WAC </w:t>
      </w:r>
      <w:r w:rsidR="008B3032">
        <w:rPr>
          <w:rFonts w:ascii="Times New Roman" w:hAnsi="Times New Roman"/>
          <w:sz w:val="24"/>
        </w:rPr>
        <w:t xml:space="preserve">rule </w:t>
      </w:r>
      <w:r w:rsidR="009C5CDF">
        <w:rPr>
          <w:rFonts w:ascii="Times New Roman" w:hAnsi="Times New Roman"/>
          <w:sz w:val="24"/>
        </w:rPr>
        <w:t>cited above, Pacific Power will not have maintenance responsibilities</w:t>
      </w:r>
      <w:r w:rsidR="00EE03F7">
        <w:rPr>
          <w:rFonts w:ascii="Times New Roman" w:hAnsi="Times New Roman"/>
          <w:sz w:val="24"/>
        </w:rPr>
        <w:t xml:space="preserve"> upon abandonment and transfer of these facilities</w:t>
      </w:r>
      <w:r w:rsidR="009C5CDF">
        <w:rPr>
          <w:rFonts w:ascii="Times New Roman" w:hAnsi="Times New Roman"/>
          <w:sz w:val="24"/>
        </w:rPr>
        <w:t xml:space="preserve">.  The NESC </w:t>
      </w:r>
      <w:r w:rsidR="00F30E8F">
        <w:rPr>
          <w:rFonts w:ascii="Times New Roman" w:hAnsi="Times New Roman"/>
          <w:sz w:val="24"/>
        </w:rPr>
        <w:t>Rule</w:t>
      </w:r>
      <w:r w:rsidR="00722891">
        <w:rPr>
          <w:rFonts w:ascii="Times New Roman" w:hAnsi="Times New Roman"/>
          <w:sz w:val="24"/>
        </w:rPr>
        <w:t xml:space="preserve"> </w:t>
      </w:r>
      <w:r w:rsidR="009C5CDF">
        <w:rPr>
          <w:rFonts w:ascii="Times New Roman" w:hAnsi="Times New Roman"/>
          <w:sz w:val="24"/>
        </w:rPr>
        <w:t xml:space="preserve">011(B) entitled </w:t>
      </w:r>
      <w:r w:rsidR="00EA6EEC">
        <w:rPr>
          <w:rFonts w:ascii="Times New Roman" w:hAnsi="Times New Roman"/>
          <w:sz w:val="24"/>
        </w:rPr>
        <w:t>“</w:t>
      </w:r>
      <w:r w:rsidR="009C5CDF">
        <w:rPr>
          <w:rFonts w:ascii="Times New Roman" w:hAnsi="Times New Roman"/>
          <w:sz w:val="24"/>
        </w:rPr>
        <w:t>Scope</w:t>
      </w:r>
      <w:r w:rsidR="00EA6EEC">
        <w:rPr>
          <w:rFonts w:ascii="Times New Roman" w:hAnsi="Times New Roman"/>
          <w:sz w:val="24"/>
        </w:rPr>
        <w:t>”</w:t>
      </w:r>
      <w:r w:rsidR="009C5CDF">
        <w:rPr>
          <w:rFonts w:ascii="Times New Roman" w:hAnsi="Times New Roman"/>
          <w:sz w:val="24"/>
        </w:rPr>
        <w:t xml:space="preserve"> states</w:t>
      </w:r>
      <w:r w:rsidR="00763E7E">
        <w:rPr>
          <w:rFonts w:ascii="Times New Roman" w:hAnsi="Times New Roman"/>
          <w:sz w:val="24"/>
        </w:rPr>
        <w:t xml:space="preserve"> </w:t>
      </w:r>
      <w:r w:rsidR="00EA6EEC">
        <w:rPr>
          <w:rFonts w:ascii="Times New Roman" w:hAnsi="Times New Roman"/>
          <w:sz w:val="24"/>
        </w:rPr>
        <w:t>“</w:t>
      </w:r>
      <w:r w:rsidR="00F30E8F">
        <w:rPr>
          <w:rFonts w:ascii="Times New Roman" w:hAnsi="Times New Roman"/>
          <w:sz w:val="24"/>
        </w:rPr>
        <w:t>[</w:t>
      </w:r>
      <w:r w:rsidR="00763E7E">
        <w:rPr>
          <w:rFonts w:ascii="Times New Roman" w:hAnsi="Times New Roman"/>
          <w:sz w:val="24"/>
        </w:rPr>
        <w:t>t</w:t>
      </w:r>
      <w:r w:rsidR="00F30E8F">
        <w:rPr>
          <w:rFonts w:ascii="Times New Roman" w:hAnsi="Times New Roman"/>
          <w:sz w:val="24"/>
        </w:rPr>
        <w:t>]</w:t>
      </w:r>
      <w:r w:rsidR="009C5CDF">
        <w:rPr>
          <w:rFonts w:ascii="Times New Roman" w:hAnsi="Times New Roman"/>
          <w:sz w:val="24"/>
        </w:rPr>
        <w:t>he NESC covers utilit</w:t>
      </w:r>
      <w:r w:rsidR="00EE03F7">
        <w:rPr>
          <w:rFonts w:ascii="Times New Roman" w:hAnsi="Times New Roman"/>
          <w:sz w:val="24"/>
        </w:rPr>
        <w:t>y</w:t>
      </w:r>
      <w:r w:rsidR="009C5CDF">
        <w:rPr>
          <w:rFonts w:ascii="Times New Roman" w:hAnsi="Times New Roman"/>
          <w:sz w:val="24"/>
        </w:rPr>
        <w:t xml:space="preserve"> </w:t>
      </w:r>
      <w:r w:rsidR="00763E7E">
        <w:rPr>
          <w:rFonts w:ascii="Times New Roman" w:hAnsi="Times New Roman"/>
          <w:sz w:val="24"/>
        </w:rPr>
        <w:t>facilities and functions up to the service point.</w:t>
      </w:r>
      <w:r w:rsidR="00EA6EEC">
        <w:rPr>
          <w:rFonts w:ascii="Times New Roman" w:hAnsi="Times New Roman"/>
          <w:sz w:val="24"/>
        </w:rPr>
        <w:t>”</w:t>
      </w:r>
      <w:r w:rsidR="00F30E8F">
        <w:rPr>
          <w:rStyle w:val="FootnoteReference"/>
          <w:sz w:val="24"/>
        </w:rPr>
        <w:footnoteReference w:id="8"/>
      </w:r>
      <w:r w:rsidR="00EA6EEC" w:rsidRPr="00EA6EEC">
        <w:rPr>
          <w:rFonts w:ascii="Times New Roman" w:hAnsi="Times New Roman"/>
          <w:sz w:val="24"/>
          <w:vertAlign w:val="superscript"/>
        </w:rPr>
        <w:t>/</w:t>
      </w:r>
    </w:p>
    <w:p w:rsidR="00763E7E" w:rsidRPr="00763E7E" w:rsidRDefault="00763E7E" w:rsidP="006D7E12">
      <w:pPr>
        <w:spacing w:line="480" w:lineRule="auto"/>
        <w:ind w:left="720" w:hanging="720"/>
        <w:rPr>
          <w:rFonts w:ascii="Times New Roman" w:hAnsi="Times New Roman"/>
          <w:sz w:val="24"/>
          <w:u w:val="single"/>
        </w:rPr>
      </w:pPr>
      <w:r>
        <w:rPr>
          <w:rFonts w:ascii="Times New Roman" w:hAnsi="Times New Roman"/>
          <w:b/>
          <w:sz w:val="24"/>
        </w:rPr>
        <w:tab/>
      </w:r>
      <w:r w:rsidR="00F30E8F">
        <w:rPr>
          <w:rFonts w:ascii="Times New Roman" w:hAnsi="Times New Roman"/>
          <w:b/>
          <w:sz w:val="24"/>
        </w:rPr>
        <w:tab/>
      </w:r>
      <w:r w:rsidR="00EE03F7">
        <w:rPr>
          <w:rFonts w:ascii="Times New Roman" w:hAnsi="Times New Roman"/>
          <w:sz w:val="24"/>
        </w:rPr>
        <w:t xml:space="preserve">If </w:t>
      </w:r>
      <w:r>
        <w:rPr>
          <w:rFonts w:ascii="Times New Roman" w:hAnsi="Times New Roman"/>
          <w:sz w:val="24"/>
        </w:rPr>
        <w:t xml:space="preserve">the underground conduit on the Walla Walla Country Club </w:t>
      </w:r>
      <w:r w:rsidR="007A75C2">
        <w:rPr>
          <w:rFonts w:ascii="Times New Roman" w:hAnsi="Times New Roman"/>
          <w:sz w:val="24"/>
        </w:rPr>
        <w:t>p</w:t>
      </w:r>
      <w:r>
        <w:rPr>
          <w:rFonts w:ascii="Times New Roman" w:hAnsi="Times New Roman"/>
          <w:sz w:val="24"/>
        </w:rPr>
        <w:t xml:space="preserve">roperty </w:t>
      </w:r>
      <w:r w:rsidR="00EE03F7">
        <w:rPr>
          <w:rFonts w:ascii="Times New Roman" w:hAnsi="Times New Roman"/>
          <w:sz w:val="24"/>
        </w:rPr>
        <w:t xml:space="preserve">is abandoned and transferred, </w:t>
      </w:r>
      <w:r>
        <w:rPr>
          <w:rFonts w:ascii="Times New Roman" w:hAnsi="Times New Roman"/>
          <w:sz w:val="24"/>
        </w:rPr>
        <w:t xml:space="preserve">and service is discontinued from Pacific Power, </w:t>
      </w:r>
      <w:r w:rsidR="00EE03F7">
        <w:rPr>
          <w:rFonts w:ascii="Times New Roman" w:hAnsi="Times New Roman"/>
          <w:sz w:val="24"/>
        </w:rPr>
        <w:t xml:space="preserve">then </w:t>
      </w:r>
      <w:r>
        <w:rPr>
          <w:rFonts w:ascii="Times New Roman" w:hAnsi="Times New Roman"/>
          <w:sz w:val="24"/>
        </w:rPr>
        <w:t>there w</w:t>
      </w:r>
      <w:r w:rsidR="00EE03F7">
        <w:rPr>
          <w:rFonts w:ascii="Times New Roman" w:hAnsi="Times New Roman"/>
          <w:sz w:val="24"/>
        </w:rPr>
        <w:t>ould</w:t>
      </w:r>
      <w:r>
        <w:rPr>
          <w:rFonts w:ascii="Times New Roman" w:hAnsi="Times New Roman"/>
          <w:sz w:val="24"/>
        </w:rPr>
        <w:t xml:space="preserve"> be no </w:t>
      </w:r>
      <w:r w:rsidR="00D1397F">
        <w:rPr>
          <w:rFonts w:ascii="Times New Roman" w:hAnsi="Times New Roman"/>
          <w:sz w:val="24"/>
        </w:rPr>
        <w:t>“</w:t>
      </w:r>
      <w:r>
        <w:rPr>
          <w:rFonts w:ascii="Times New Roman" w:hAnsi="Times New Roman"/>
          <w:sz w:val="24"/>
        </w:rPr>
        <w:t>service point</w:t>
      </w:r>
      <w:r w:rsidR="00D1397F">
        <w:rPr>
          <w:rFonts w:ascii="Times New Roman" w:hAnsi="Times New Roman"/>
          <w:sz w:val="24"/>
        </w:rPr>
        <w:t>”</w:t>
      </w:r>
      <w:r>
        <w:rPr>
          <w:rFonts w:ascii="Times New Roman" w:hAnsi="Times New Roman"/>
          <w:sz w:val="24"/>
        </w:rPr>
        <w:t xml:space="preserve"> to the Walla Walla Country Club.  </w:t>
      </w:r>
      <w:r w:rsidR="00EE03F7">
        <w:rPr>
          <w:rFonts w:ascii="Times New Roman" w:hAnsi="Times New Roman"/>
          <w:sz w:val="24"/>
        </w:rPr>
        <w:t>Nor would there be</w:t>
      </w:r>
      <w:r w:rsidR="004062AC">
        <w:rPr>
          <w:rFonts w:ascii="Times New Roman" w:hAnsi="Times New Roman"/>
          <w:sz w:val="24"/>
        </w:rPr>
        <w:t xml:space="preserve"> any</w:t>
      </w:r>
      <w:r w:rsidR="00EE03F7">
        <w:rPr>
          <w:rFonts w:ascii="Times New Roman" w:hAnsi="Times New Roman"/>
          <w:sz w:val="24"/>
        </w:rPr>
        <w:t xml:space="preserve"> </w:t>
      </w:r>
      <w:r w:rsidR="00EE03F7">
        <w:rPr>
          <w:rFonts w:ascii="Times New Roman" w:hAnsi="Times New Roman"/>
          <w:sz w:val="24"/>
        </w:rPr>
        <w:lastRenderedPageBreak/>
        <w:t xml:space="preserve">Pacific Power </w:t>
      </w:r>
      <w:r w:rsidR="003E0303">
        <w:rPr>
          <w:rFonts w:ascii="Times New Roman" w:hAnsi="Times New Roman"/>
          <w:sz w:val="24"/>
        </w:rPr>
        <w:t>“</w:t>
      </w:r>
      <w:r w:rsidR="00EE03F7">
        <w:rPr>
          <w:rFonts w:ascii="Times New Roman" w:hAnsi="Times New Roman"/>
          <w:sz w:val="24"/>
        </w:rPr>
        <w:t>utility facilities</w:t>
      </w:r>
      <w:r w:rsidR="003E0303">
        <w:rPr>
          <w:rFonts w:ascii="Times New Roman" w:hAnsi="Times New Roman"/>
          <w:sz w:val="24"/>
        </w:rPr>
        <w:t>”</w:t>
      </w:r>
      <w:r w:rsidR="00EE03F7">
        <w:rPr>
          <w:rFonts w:ascii="Times New Roman" w:hAnsi="Times New Roman"/>
          <w:sz w:val="24"/>
        </w:rPr>
        <w:t xml:space="preserve"> remaining on Country Club property.  </w:t>
      </w:r>
      <w:r>
        <w:rPr>
          <w:rFonts w:ascii="Times New Roman" w:hAnsi="Times New Roman"/>
          <w:sz w:val="24"/>
        </w:rPr>
        <w:t>Thus, the NESC will not impose a duty as claimed by Mr. Dalley.</w:t>
      </w:r>
    </w:p>
    <w:p w:rsidR="00885142" w:rsidRDefault="00885142" w:rsidP="006D7E12">
      <w:pPr>
        <w:keepNext/>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sidR="002D3496" w:rsidRPr="002D3496">
        <w:rPr>
          <w:rFonts w:ascii="Times New Roman" w:hAnsi="Times New Roman"/>
          <w:b/>
          <w:sz w:val="24"/>
        </w:rPr>
        <w:t>PLEASE EXPLAIN THE</w:t>
      </w:r>
      <w:r w:rsidR="002D3496">
        <w:rPr>
          <w:rFonts w:ascii="Times New Roman" w:hAnsi="Times New Roman"/>
          <w:b/>
          <w:sz w:val="24"/>
        </w:rPr>
        <w:t xml:space="preserve"> APPLICATION OF THE NESC, PART 3, ENTITLED </w:t>
      </w:r>
      <w:r w:rsidR="003D5675">
        <w:rPr>
          <w:rFonts w:ascii="Times New Roman" w:hAnsi="Times New Roman"/>
          <w:b/>
          <w:sz w:val="24"/>
        </w:rPr>
        <w:t>“</w:t>
      </w:r>
      <w:r w:rsidR="002D3496">
        <w:rPr>
          <w:rFonts w:ascii="Times New Roman" w:hAnsi="Times New Roman"/>
          <w:b/>
          <w:sz w:val="24"/>
        </w:rPr>
        <w:t>SAFETY RULES FOR UNDERGROUND LINES.</w:t>
      </w:r>
      <w:r w:rsidR="003D5675">
        <w:rPr>
          <w:rFonts w:ascii="Times New Roman" w:hAnsi="Times New Roman"/>
          <w:b/>
          <w:sz w:val="24"/>
        </w:rPr>
        <w:t>”</w:t>
      </w:r>
      <w:r w:rsidR="002D3496">
        <w:rPr>
          <w:rFonts w:ascii="Times New Roman" w:hAnsi="Times New Roman"/>
          <w:sz w:val="24"/>
        </w:rPr>
        <w:t xml:space="preserve"> </w:t>
      </w:r>
    </w:p>
    <w:p w:rsidR="00885142" w:rsidRDefault="00885142" w:rsidP="006D7E12">
      <w:pPr>
        <w:spacing w:line="480" w:lineRule="auto"/>
        <w:ind w:left="720" w:hanging="720"/>
        <w:rPr>
          <w:rFonts w:ascii="Times New Roman" w:hAnsi="Times New Roman"/>
          <w:sz w:val="24"/>
        </w:rPr>
      </w:pPr>
      <w:r w:rsidRPr="00382CF6">
        <w:rPr>
          <w:rFonts w:ascii="Times New Roman" w:hAnsi="Times New Roman"/>
          <w:sz w:val="24"/>
        </w:rPr>
        <w:t>A.</w:t>
      </w:r>
      <w:r>
        <w:rPr>
          <w:rFonts w:ascii="Times New Roman" w:hAnsi="Times New Roman"/>
          <w:b/>
          <w:sz w:val="24"/>
        </w:rPr>
        <w:tab/>
      </w:r>
      <w:r w:rsidR="000300FA">
        <w:rPr>
          <w:rFonts w:ascii="Times New Roman" w:hAnsi="Times New Roman"/>
          <w:sz w:val="24"/>
        </w:rPr>
        <w:t xml:space="preserve">The NESC, Part 3, </w:t>
      </w:r>
      <w:r w:rsidR="002D3496">
        <w:rPr>
          <w:rFonts w:ascii="Times New Roman" w:hAnsi="Times New Roman"/>
          <w:sz w:val="24"/>
        </w:rPr>
        <w:t xml:space="preserve">Section 31 entitled </w:t>
      </w:r>
      <w:r w:rsidR="003E0303">
        <w:rPr>
          <w:rFonts w:ascii="Times New Roman" w:hAnsi="Times New Roman"/>
          <w:sz w:val="24"/>
        </w:rPr>
        <w:t>“</w:t>
      </w:r>
      <w:r w:rsidR="002D3496">
        <w:rPr>
          <w:rFonts w:ascii="Times New Roman" w:hAnsi="Times New Roman"/>
          <w:sz w:val="24"/>
        </w:rPr>
        <w:t>General Requirements Applying to Underground Lines</w:t>
      </w:r>
      <w:r w:rsidR="00587B25">
        <w:rPr>
          <w:rFonts w:ascii="Times New Roman" w:hAnsi="Times New Roman"/>
          <w:sz w:val="24"/>
        </w:rPr>
        <w:t>”</w:t>
      </w:r>
      <w:r w:rsidR="002D3496">
        <w:rPr>
          <w:rFonts w:ascii="Times New Roman" w:hAnsi="Times New Roman"/>
          <w:sz w:val="24"/>
        </w:rPr>
        <w:t xml:space="preserve"> provides in </w:t>
      </w:r>
      <w:r w:rsidR="007A75C2">
        <w:rPr>
          <w:rFonts w:ascii="Times New Roman" w:hAnsi="Times New Roman"/>
          <w:sz w:val="24"/>
        </w:rPr>
        <w:t xml:space="preserve">Rule </w:t>
      </w:r>
      <w:r w:rsidR="002D3496">
        <w:rPr>
          <w:rFonts w:ascii="Times New Roman" w:hAnsi="Times New Roman"/>
          <w:sz w:val="24"/>
        </w:rPr>
        <w:t xml:space="preserve">311.A entitled </w:t>
      </w:r>
      <w:r w:rsidR="006D7E12">
        <w:rPr>
          <w:rFonts w:ascii="Times New Roman" w:hAnsi="Times New Roman"/>
          <w:sz w:val="24"/>
        </w:rPr>
        <w:t>“</w:t>
      </w:r>
      <w:r w:rsidR="002D3496">
        <w:rPr>
          <w:rFonts w:ascii="Times New Roman" w:hAnsi="Times New Roman"/>
          <w:sz w:val="24"/>
        </w:rPr>
        <w:t>Installation and Maintenance</w:t>
      </w:r>
      <w:r w:rsidR="003E0303">
        <w:rPr>
          <w:rFonts w:ascii="Times New Roman" w:hAnsi="Times New Roman"/>
          <w:sz w:val="24"/>
        </w:rPr>
        <w:t>”</w:t>
      </w:r>
      <w:r w:rsidR="002D3496">
        <w:rPr>
          <w:rFonts w:ascii="Times New Roman" w:hAnsi="Times New Roman"/>
          <w:sz w:val="24"/>
        </w:rPr>
        <w:t xml:space="preserve"> the following:</w:t>
      </w:r>
    </w:p>
    <w:p w:rsidR="002D3496" w:rsidRPr="00990BEA" w:rsidRDefault="002D3496" w:rsidP="006D7E12">
      <w:pPr>
        <w:spacing w:after="240"/>
        <w:ind w:left="2160" w:right="1440"/>
        <w:rPr>
          <w:rFonts w:ascii="Times New Roman" w:hAnsi="Times New Roman"/>
          <w:sz w:val="24"/>
        </w:rPr>
      </w:pPr>
      <w:r>
        <w:rPr>
          <w:rFonts w:ascii="Times New Roman" w:hAnsi="Times New Roman"/>
          <w:sz w:val="24"/>
        </w:rPr>
        <w:t>Persons responsible for underground facilities sh</w:t>
      </w:r>
      <w:r w:rsidR="00560F09">
        <w:rPr>
          <w:rFonts w:ascii="Times New Roman" w:hAnsi="Times New Roman"/>
          <w:sz w:val="24"/>
        </w:rPr>
        <w:t>all</w:t>
      </w:r>
      <w:r>
        <w:rPr>
          <w:rFonts w:ascii="Times New Roman" w:hAnsi="Times New Roman"/>
          <w:sz w:val="24"/>
        </w:rPr>
        <w:t xml:space="preserve"> be able to indicate the location of </w:t>
      </w:r>
      <w:r>
        <w:rPr>
          <w:rFonts w:ascii="Times New Roman" w:hAnsi="Times New Roman"/>
          <w:sz w:val="24"/>
          <w:u w:val="single"/>
        </w:rPr>
        <w:t>their</w:t>
      </w:r>
      <w:r>
        <w:rPr>
          <w:rFonts w:ascii="Times New Roman" w:hAnsi="Times New Roman"/>
          <w:sz w:val="24"/>
        </w:rPr>
        <w:t xml:space="preserve"> facilities.</w:t>
      </w:r>
      <w:r w:rsidR="00560F09" w:rsidRPr="00560F09">
        <w:rPr>
          <w:rStyle w:val="FootnoteReference"/>
          <w:sz w:val="24"/>
        </w:rPr>
        <w:footnoteReference w:id="9"/>
      </w:r>
      <w:r w:rsidR="00560F09" w:rsidRPr="00A764EC">
        <w:rPr>
          <w:rFonts w:ascii="Times New Roman" w:hAnsi="Times New Roman"/>
          <w:sz w:val="24"/>
          <w:vertAlign w:val="superscript"/>
        </w:rPr>
        <w:t>/</w:t>
      </w:r>
      <w:r w:rsidR="00990BEA">
        <w:rPr>
          <w:rFonts w:ascii="Times New Roman" w:hAnsi="Times New Roman"/>
          <w:sz w:val="24"/>
        </w:rPr>
        <w:t xml:space="preserve">  </w:t>
      </w:r>
    </w:p>
    <w:p w:rsidR="002D3496" w:rsidRDefault="00990BEA" w:rsidP="006D7E12">
      <w:pPr>
        <w:spacing w:line="480" w:lineRule="auto"/>
        <w:ind w:left="720"/>
        <w:rPr>
          <w:rFonts w:ascii="Times New Roman" w:hAnsi="Times New Roman"/>
          <w:sz w:val="24"/>
        </w:rPr>
      </w:pPr>
      <w:r>
        <w:rPr>
          <w:rFonts w:ascii="Times New Roman" w:hAnsi="Times New Roman"/>
          <w:sz w:val="24"/>
        </w:rPr>
        <w:t>In this proceeding, Pacific Power has offered, and I understand the Country Club will accept, through a bill of sale, complete responsibility and liability for the abandoned underground conduit.</w:t>
      </w:r>
      <w:r w:rsidR="004062AC">
        <w:rPr>
          <w:rStyle w:val="FootnoteReference"/>
          <w:sz w:val="24"/>
        </w:rPr>
        <w:footnoteReference w:id="10"/>
      </w:r>
      <w:r w:rsidR="003E0303" w:rsidRPr="003E0303">
        <w:rPr>
          <w:rFonts w:ascii="Times New Roman" w:hAnsi="Times New Roman"/>
          <w:sz w:val="24"/>
          <w:vertAlign w:val="superscript"/>
        </w:rPr>
        <w:t>/</w:t>
      </w:r>
      <w:r>
        <w:rPr>
          <w:rFonts w:ascii="Times New Roman" w:hAnsi="Times New Roman"/>
          <w:sz w:val="24"/>
        </w:rPr>
        <w:t xml:space="preserve">  </w:t>
      </w:r>
      <w:r w:rsidR="005B1781">
        <w:rPr>
          <w:rFonts w:ascii="Times New Roman" w:hAnsi="Times New Roman"/>
          <w:sz w:val="24"/>
        </w:rPr>
        <w:t xml:space="preserve">Thus, </w:t>
      </w:r>
      <w:r>
        <w:rPr>
          <w:rFonts w:ascii="Times New Roman" w:hAnsi="Times New Roman"/>
          <w:sz w:val="24"/>
        </w:rPr>
        <w:t xml:space="preserve">where a transfer of the underground facilities occurs through a bill of sale, the underground facilities will no longer be </w:t>
      </w:r>
      <w:r w:rsidR="002E2A34">
        <w:rPr>
          <w:rFonts w:ascii="Times New Roman" w:hAnsi="Times New Roman"/>
          <w:sz w:val="24"/>
        </w:rPr>
        <w:t>“</w:t>
      </w:r>
      <w:r>
        <w:rPr>
          <w:rFonts w:ascii="Times New Roman" w:hAnsi="Times New Roman"/>
          <w:sz w:val="24"/>
        </w:rPr>
        <w:t>their</w:t>
      </w:r>
      <w:r w:rsidR="002E2A34">
        <w:rPr>
          <w:rFonts w:ascii="Times New Roman" w:hAnsi="Times New Roman"/>
          <w:sz w:val="24"/>
        </w:rPr>
        <w:t>”</w:t>
      </w:r>
      <w:r>
        <w:rPr>
          <w:rFonts w:ascii="Times New Roman" w:hAnsi="Times New Roman"/>
          <w:sz w:val="24"/>
        </w:rPr>
        <w:t xml:space="preserve"> (Pacific Power</w:t>
      </w:r>
      <w:r w:rsidR="002E2A34">
        <w:rPr>
          <w:rFonts w:ascii="Times New Roman" w:hAnsi="Times New Roman"/>
          <w:sz w:val="24"/>
        </w:rPr>
        <w:t>’</w:t>
      </w:r>
      <w:r>
        <w:rPr>
          <w:rFonts w:ascii="Times New Roman" w:hAnsi="Times New Roman"/>
          <w:sz w:val="24"/>
        </w:rPr>
        <w:t xml:space="preserve">s) facilities.  </w:t>
      </w:r>
      <w:r w:rsidR="005B1781">
        <w:rPr>
          <w:rFonts w:ascii="Times New Roman" w:hAnsi="Times New Roman"/>
          <w:sz w:val="24"/>
        </w:rPr>
        <w:t xml:space="preserve">Consequently, just like the NESC coverage to the </w:t>
      </w:r>
      <w:r w:rsidR="00587B25">
        <w:rPr>
          <w:rFonts w:ascii="Times New Roman" w:hAnsi="Times New Roman"/>
          <w:sz w:val="24"/>
        </w:rPr>
        <w:t>“</w:t>
      </w:r>
      <w:r w:rsidR="005B1781">
        <w:rPr>
          <w:rFonts w:ascii="Times New Roman" w:hAnsi="Times New Roman"/>
          <w:sz w:val="24"/>
        </w:rPr>
        <w:t>service point,</w:t>
      </w:r>
      <w:r w:rsidR="00587B25">
        <w:rPr>
          <w:rFonts w:ascii="Times New Roman" w:hAnsi="Times New Roman"/>
          <w:sz w:val="24"/>
        </w:rPr>
        <w:t>”</w:t>
      </w:r>
      <w:r w:rsidR="005B1781">
        <w:rPr>
          <w:rFonts w:ascii="Times New Roman" w:hAnsi="Times New Roman"/>
          <w:sz w:val="24"/>
        </w:rPr>
        <w:t xml:space="preserve"> the NESC removes the </w:t>
      </w:r>
      <w:r w:rsidR="006D7E12">
        <w:rPr>
          <w:rFonts w:ascii="Times New Roman" w:hAnsi="Times New Roman"/>
          <w:sz w:val="24"/>
        </w:rPr>
        <w:t>“</w:t>
      </w:r>
      <w:r w:rsidR="005B1781">
        <w:rPr>
          <w:rFonts w:ascii="Times New Roman" w:hAnsi="Times New Roman"/>
          <w:sz w:val="24"/>
        </w:rPr>
        <w:t>responsibility</w:t>
      </w:r>
      <w:r w:rsidR="006D7E12">
        <w:rPr>
          <w:rFonts w:ascii="Times New Roman" w:hAnsi="Times New Roman"/>
          <w:sz w:val="24"/>
        </w:rPr>
        <w:t>”</w:t>
      </w:r>
      <w:r w:rsidR="005B1781">
        <w:rPr>
          <w:rFonts w:ascii="Times New Roman" w:hAnsi="Times New Roman"/>
          <w:sz w:val="24"/>
        </w:rPr>
        <w:t xml:space="preserve"> to locate </w:t>
      </w:r>
      <w:r w:rsidR="00D1397F">
        <w:rPr>
          <w:rFonts w:ascii="Times New Roman" w:hAnsi="Times New Roman"/>
          <w:sz w:val="24"/>
        </w:rPr>
        <w:t>“</w:t>
      </w:r>
      <w:r w:rsidR="005B1781">
        <w:rPr>
          <w:rFonts w:ascii="Times New Roman" w:hAnsi="Times New Roman"/>
          <w:sz w:val="24"/>
        </w:rPr>
        <w:t>their</w:t>
      </w:r>
      <w:r w:rsidR="00D1397F">
        <w:rPr>
          <w:rFonts w:ascii="Times New Roman" w:hAnsi="Times New Roman"/>
          <w:sz w:val="24"/>
        </w:rPr>
        <w:t>”</w:t>
      </w:r>
      <w:r w:rsidR="005B1781">
        <w:rPr>
          <w:rFonts w:ascii="Times New Roman" w:hAnsi="Times New Roman"/>
          <w:sz w:val="24"/>
        </w:rPr>
        <w:t xml:space="preserve"> facilities.</w:t>
      </w:r>
      <w:r w:rsidR="005B1781">
        <w:rPr>
          <w:rStyle w:val="FootnoteReference"/>
          <w:sz w:val="24"/>
        </w:rPr>
        <w:footnoteReference w:id="11"/>
      </w:r>
      <w:r w:rsidR="002E2A34" w:rsidRPr="002E2A34">
        <w:rPr>
          <w:rFonts w:ascii="Times New Roman" w:hAnsi="Times New Roman"/>
          <w:sz w:val="24"/>
          <w:vertAlign w:val="superscript"/>
        </w:rPr>
        <w:t>/</w:t>
      </w:r>
      <w:r w:rsidR="005B1781">
        <w:rPr>
          <w:rFonts w:ascii="Times New Roman" w:hAnsi="Times New Roman"/>
          <w:sz w:val="24"/>
        </w:rPr>
        <w:t xml:space="preserve"> </w:t>
      </w:r>
      <w:r>
        <w:rPr>
          <w:rFonts w:ascii="Times New Roman" w:hAnsi="Times New Roman"/>
          <w:sz w:val="24"/>
        </w:rPr>
        <w:t xml:space="preserve"> </w:t>
      </w:r>
      <w:r w:rsidR="007A75C2">
        <w:rPr>
          <w:rFonts w:ascii="Times New Roman" w:hAnsi="Times New Roman"/>
          <w:sz w:val="24"/>
        </w:rPr>
        <w:t xml:space="preserve">Pacific Power will not have </w:t>
      </w:r>
      <w:r>
        <w:rPr>
          <w:rFonts w:ascii="Times New Roman" w:hAnsi="Times New Roman"/>
          <w:sz w:val="24"/>
        </w:rPr>
        <w:t xml:space="preserve">a duty to indicate the location of this underground conduit on private </w:t>
      </w:r>
      <w:r w:rsidR="00EE03F7">
        <w:rPr>
          <w:rFonts w:ascii="Times New Roman" w:hAnsi="Times New Roman"/>
          <w:sz w:val="24"/>
        </w:rPr>
        <w:t xml:space="preserve">Country Club </w:t>
      </w:r>
      <w:r>
        <w:rPr>
          <w:rFonts w:ascii="Times New Roman" w:hAnsi="Times New Roman"/>
          <w:sz w:val="24"/>
        </w:rPr>
        <w:t xml:space="preserve">property. </w:t>
      </w:r>
    </w:p>
    <w:p w:rsidR="00D2038C" w:rsidRDefault="00570630" w:rsidP="006D7E12">
      <w:pPr>
        <w:spacing w:line="480" w:lineRule="auto"/>
        <w:ind w:left="720" w:firstLine="720"/>
        <w:rPr>
          <w:rFonts w:ascii="Times New Roman" w:hAnsi="Times New Roman"/>
          <w:sz w:val="24"/>
        </w:rPr>
      </w:pPr>
      <w:r>
        <w:rPr>
          <w:rFonts w:ascii="Times New Roman" w:hAnsi="Times New Roman"/>
          <w:sz w:val="24"/>
        </w:rPr>
        <w:t>Se</w:t>
      </w:r>
      <w:r w:rsidR="00E01A35">
        <w:rPr>
          <w:rFonts w:ascii="Times New Roman" w:hAnsi="Times New Roman"/>
          <w:sz w:val="24"/>
        </w:rPr>
        <w:t>cond, Rule</w:t>
      </w:r>
      <w:r>
        <w:rPr>
          <w:rFonts w:ascii="Times New Roman" w:hAnsi="Times New Roman"/>
          <w:sz w:val="24"/>
        </w:rPr>
        <w:t xml:space="preserve"> 313.B(3)</w:t>
      </w:r>
      <w:r w:rsidR="00E01A35">
        <w:rPr>
          <w:rFonts w:ascii="Times New Roman" w:hAnsi="Times New Roman"/>
          <w:sz w:val="24"/>
        </w:rPr>
        <w:t xml:space="preserve"> entitled </w:t>
      </w:r>
      <w:r w:rsidR="00B85333">
        <w:rPr>
          <w:rFonts w:ascii="Times New Roman" w:hAnsi="Times New Roman"/>
          <w:sz w:val="24"/>
        </w:rPr>
        <w:t>“</w:t>
      </w:r>
      <w:r w:rsidR="00E01A35">
        <w:rPr>
          <w:rFonts w:ascii="Times New Roman" w:hAnsi="Times New Roman"/>
          <w:sz w:val="24"/>
        </w:rPr>
        <w:t>Lines Permanently Abandoned</w:t>
      </w:r>
      <w:r w:rsidR="00B85333">
        <w:rPr>
          <w:rFonts w:ascii="Times New Roman" w:hAnsi="Times New Roman"/>
          <w:sz w:val="24"/>
        </w:rPr>
        <w:t>”</w:t>
      </w:r>
      <w:r>
        <w:rPr>
          <w:rFonts w:ascii="Times New Roman" w:hAnsi="Times New Roman"/>
          <w:sz w:val="24"/>
        </w:rPr>
        <w:t xml:space="preserve"> states </w:t>
      </w:r>
      <w:r w:rsidR="002E2A34">
        <w:rPr>
          <w:rFonts w:ascii="Times New Roman" w:hAnsi="Times New Roman"/>
          <w:sz w:val="24"/>
        </w:rPr>
        <w:t>“</w:t>
      </w:r>
      <w:r w:rsidR="00E01A35">
        <w:rPr>
          <w:rFonts w:ascii="Times New Roman" w:hAnsi="Times New Roman"/>
          <w:sz w:val="24"/>
        </w:rPr>
        <w:t>[</w:t>
      </w:r>
      <w:r>
        <w:rPr>
          <w:rFonts w:ascii="Times New Roman" w:hAnsi="Times New Roman"/>
          <w:sz w:val="24"/>
        </w:rPr>
        <w:t>l</w:t>
      </w:r>
      <w:r w:rsidR="00E01A35">
        <w:rPr>
          <w:rFonts w:ascii="Times New Roman" w:hAnsi="Times New Roman"/>
          <w:sz w:val="24"/>
        </w:rPr>
        <w:t>]</w:t>
      </w:r>
      <w:r>
        <w:rPr>
          <w:rFonts w:ascii="Times New Roman" w:hAnsi="Times New Roman"/>
          <w:sz w:val="24"/>
        </w:rPr>
        <w:t xml:space="preserve">ines and equipment permanently abandoned shall be removed or </w:t>
      </w:r>
      <w:r>
        <w:rPr>
          <w:rFonts w:ascii="Times New Roman" w:hAnsi="Times New Roman"/>
          <w:sz w:val="24"/>
          <w:u w:val="single"/>
        </w:rPr>
        <w:t>maintained in a safe condition</w:t>
      </w:r>
      <w:r>
        <w:rPr>
          <w:rFonts w:ascii="Times New Roman" w:hAnsi="Times New Roman"/>
          <w:sz w:val="24"/>
        </w:rPr>
        <w:t>.</w:t>
      </w:r>
      <w:r w:rsidR="002E2A34">
        <w:rPr>
          <w:rFonts w:ascii="Times New Roman" w:hAnsi="Times New Roman"/>
          <w:sz w:val="24"/>
        </w:rPr>
        <w:t>”</w:t>
      </w:r>
      <w:r w:rsidR="00EE03F7" w:rsidRPr="00E12CE2">
        <w:rPr>
          <w:rFonts w:ascii="Times New Roman" w:hAnsi="Times New Roman"/>
          <w:sz w:val="24"/>
          <w:u w:val="single"/>
          <w:vertAlign w:val="superscript"/>
        </w:rPr>
        <w:footnoteReference w:id="12"/>
      </w:r>
      <w:r w:rsidR="003E0303" w:rsidRPr="003E0303">
        <w:rPr>
          <w:rFonts w:ascii="Times New Roman" w:hAnsi="Times New Roman"/>
          <w:sz w:val="24"/>
          <w:vertAlign w:val="superscript"/>
        </w:rPr>
        <w:t>/</w:t>
      </w:r>
      <w:r>
        <w:rPr>
          <w:rFonts w:ascii="Times New Roman" w:hAnsi="Times New Roman"/>
          <w:sz w:val="24"/>
        </w:rPr>
        <w:t xml:space="preserve">  </w:t>
      </w:r>
      <w:r w:rsidR="00E01A35" w:rsidRPr="00E01A35">
        <w:rPr>
          <w:rFonts w:ascii="Times New Roman" w:hAnsi="Times New Roman"/>
          <w:sz w:val="24"/>
        </w:rPr>
        <w:t xml:space="preserve">Mr. Dalley testified </w:t>
      </w:r>
      <w:r w:rsidR="00587B25">
        <w:rPr>
          <w:rFonts w:ascii="Times New Roman" w:hAnsi="Times New Roman"/>
          <w:sz w:val="24"/>
        </w:rPr>
        <w:t>“</w:t>
      </w:r>
      <w:r w:rsidR="00E01A35" w:rsidRPr="00E01A35">
        <w:rPr>
          <w:rFonts w:ascii="Times New Roman" w:hAnsi="Times New Roman"/>
          <w:sz w:val="24"/>
        </w:rPr>
        <w:t xml:space="preserve">Pacific Power interprets the NESC to obligate the </w:t>
      </w:r>
      <w:r w:rsidR="00E01A35" w:rsidRPr="00E01A35">
        <w:rPr>
          <w:rFonts w:ascii="Times New Roman" w:hAnsi="Times New Roman"/>
          <w:sz w:val="24"/>
        </w:rPr>
        <w:lastRenderedPageBreak/>
        <w:t>Company to remove or perpetually maintain the underground facilities upon disconnection.</w:t>
      </w:r>
      <w:r w:rsidR="002E2A34">
        <w:rPr>
          <w:rFonts w:ascii="Times New Roman" w:hAnsi="Times New Roman"/>
          <w:sz w:val="24"/>
        </w:rPr>
        <w:t>”</w:t>
      </w:r>
      <w:r w:rsidR="00E01A35">
        <w:rPr>
          <w:rStyle w:val="FootnoteReference"/>
          <w:sz w:val="24"/>
        </w:rPr>
        <w:footnoteReference w:id="13"/>
      </w:r>
      <w:r w:rsidR="006D7E12" w:rsidRPr="006D7E12">
        <w:rPr>
          <w:rFonts w:ascii="Times New Roman" w:hAnsi="Times New Roman"/>
          <w:sz w:val="24"/>
          <w:vertAlign w:val="superscript"/>
        </w:rPr>
        <w:t>/</w:t>
      </w:r>
      <w:r w:rsidR="00E01A35" w:rsidRPr="00E01A35">
        <w:rPr>
          <w:rFonts w:ascii="Times New Roman" w:hAnsi="Times New Roman"/>
          <w:sz w:val="24"/>
        </w:rPr>
        <w:t xml:space="preserve"> </w:t>
      </w:r>
      <w:r w:rsidR="00315FFC">
        <w:rPr>
          <w:rFonts w:ascii="Times New Roman" w:hAnsi="Times New Roman"/>
          <w:sz w:val="24"/>
        </w:rPr>
        <w:t xml:space="preserve"> </w:t>
      </w:r>
      <w:r w:rsidR="00E01A35" w:rsidRPr="00E01A35">
        <w:rPr>
          <w:rFonts w:ascii="Times New Roman" w:hAnsi="Times New Roman"/>
          <w:sz w:val="24"/>
        </w:rPr>
        <w:t>In response, the following points are made</w:t>
      </w:r>
      <w:r w:rsidR="007A75C2">
        <w:rPr>
          <w:rFonts w:ascii="Times New Roman" w:hAnsi="Times New Roman"/>
          <w:sz w:val="24"/>
        </w:rPr>
        <w:t>.</w:t>
      </w:r>
      <w:r>
        <w:rPr>
          <w:rFonts w:ascii="Times New Roman" w:hAnsi="Times New Roman"/>
          <w:sz w:val="24"/>
        </w:rPr>
        <w:t xml:space="preserve">  </w:t>
      </w:r>
    </w:p>
    <w:p w:rsidR="00D2038C" w:rsidRDefault="00D2038C" w:rsidP="006D7E12">
      <w:pPr>
        <w:spacing w:line="480" w:lineRule="auto"/>
        <w:ind w:left="720" w:firstLine="720"/>
        <w:rPr>
          <w:rFonts w:ascii="Times New Roman" w:hAnsi="Times New Roman"/>
          <w:sz w:val="24"/>
        </w:rPr>
      </w:pPr>
      <w:r>
        <w:rPr>
          <w:rFonts w:ascii="Times New Roman" w:hAnsi="Times New Roman"/>
          <w:sz w:val="24"/>
        </w:rPr>
        <w:t>(1) I</w:t>
      </w:r>
      <w:r w:rsidR="00570630">
        <w:rPr>
          <w:rFonts w:ascii="Times New Roman" w:hAnsi="Times New Roman"/>
          <w:sz w:val="24"/>
        </w:rPr>
        <w:t xml:space="preserve">t is not </w:t>
      </w:r>
      <w:r w:rsidR="00315FFC">
        <w:rPr>
          <w:rFonts w:ascii="Times New Roman" w:hAnsi="Times New Roman"/>
          <w:sz w:val="24"/>
        </w:rPr>
        <w:t xml:space="preserve">typical practice </w:t>
      </w:r>
      <w:r w:rsidR="007A5364">
        <w:rPr>
          <w:rFonts w:ascii="Times New Roman" w:hAnsi="Times New Roman"/>
          <w:sz w:val="24"/>
        </w:rPr>
        <w:t xml:space="preserve">to remove abandoned underground conduit, especially from private property, which will no longer be served by the electric utility </w:t>
      </w:r>
      <w:r w:rsidR="007A75C2">
        <w:rPr>
          <w:rFonts w:ascii="Times New Roman" w:hAnsi="Times New Roman"/>
          <w:sz w:val="24"/>
        </w:rPr>
        <w:t>that</w:t>
      </w:r>
      <w:r w:rsidR="007A5364">
        <w:rPr>
          <w:rFonts w:ascii="Times New Roman" w:hAnsi="Times New Roman"/>
          <w:sz w:val="24"/>
        </w:rPr>
        <w:t xml:space="preserve"> has previously used the conduit.  </w:t>
      </w:r>
    </w:p>
    <w:p w:rsidR="00FA1409" w:rsidRDefault="00D2038C" w:rsidP="006D7E12">
      <w:pPr>
        <w:spacing w:line="480" w:lineRule="auto"/>
        <w:ind w:left="720" w:firstLine="720"/>
        <w:rPr>
          <w:rFonts w:ascii="Times New Roman" w:hAnsi="Times New Roman"/>
          <w:sz w:val="24"/>
        </w:rPr>
      </w:pPr>
      <w:r>
        <w:rPr>
          <w:rFonts w:ascii="Times New Roman" w:hAnsi="Times New Roman"/>
          <w:sz w:val="24"/>
        </w:rPr>
        <w:t xml:space="preserve">(2)  </w:t>
      </w:r>
      <w:r w:rsidR="00CF0435">
        <w:rPr>
          <w:rFonts w:ascii="Times New Roman" w:hAnsi="Times New Roman"/>
          <w:sz w:val="24"/>
        </w:rPr>
        <w:t xml:space="preserve">NESC </w:t>
      </w:r>
      <w:r>
        <w:rPr>
          <w:rFonts w:ascii="Times New Roman" w:hAnsi="Times New Roman"/>
          <w:sz w:val="24"/>
        </w:rPr>
        <w:t>R</w:t>
      </w:r>
      <w:r w:rsidR="00722891">
        <w:rPr>
          <w:rFonts w:ascii="Times New Roman" w:hAnsi="Times New Roman"/>
          <w:sz w:val="24"/>
        </w:rPr>
        <w:t xml:space="preserve">ule </w:t>
      </w:r>
      <w:r w:rsidR="00CF0435">
        <w:rPr>
          <w:rFonts w:ascii="Times New Roman" w:hAnsi="Times New Roman"/>
          <w:sz w:val="24"/>
        </w:rPr>
        <w:t xml:space="preserve">011.B entitled </w:t>
      </w:r>
      <w:r w:rsidR="002E2A34">
        <w:rPr>
          <w:rFonts w:ascii="Times New Roman" w:hAnsi="Times New Roman"/>
          <w:sz w:val="24"/>
        </w:rPr>
        <w:t>“</w:t>
      </w:r>
      <w:r w:rsidR="00CF0435">
        <w:rPr>
          <w:rFonts w:ascii="Times New Roman" w:hAnsi="Times New Roman"/>
          <w:sz w:val="24"/>
        </w:rPr>
        <w:t>Scope</w:t>
      </w:r>
      <w:r w:rsidR="002E2A34">
        <w:rPr>
          <w:rFonts w:ascii="Times New Roman" w:hAnsi="Times New Roman"/>
          <w:sz w:val="24"/>
        </w:rPr>
        <w:t>”</w:t>
      </w:r>
      <w:r w:rsidR="00CF0435">
        <w:rPr>
          <w:rFonts w:ascii="Times New Roman" w:hAnsi="Times New Roman"/>
          <w:sz w:val="24"/>
        </w:rPr>
        <w:t xml:space="preserve"> does not </w:t>
      </w:r>
      <w:r w:rsidR="007A75C2">
        <w:rPr>
          <w:rFonts w:ascii="Times New Roman" w:hAnsi="Times New Roman"/>
          <w:sz w:val="24"/>
        </w:rPr>
        <w:t xml:space="preserve">impose a </w:t>
      </w:r>
      <w:r w:rsidR="00CF0435">
        <w:rPr>
          <w:rFonts w:ascii="Times New Roman" w:hAnsi="Times New Roman"/>
          <w:sz w:val="24"/>
        </w:rPr>
        <w:t xml:space="preserve">duty to maintain this </w:t>
      </w:r>
      <w:r>
        <w:rPr>
          <w:rFonts w:ascii="Times New Roman" w:hAnsi="Times New Roman"/>
          <w:sz w:val="24"/>
        </w:rPr>
        <w:t xml:space="preserve">abandoned </w:t>
      </w:r>
      <w:r w:rsidR="00CF0435">
        <w:rPr>
          <w:rFonts w:ascii="Times New Roman" w:hAnsi="Times New Roman"/>
          <w:sz w:val="24"/>
        </w:rPr>
        <w:t xml:space="preserve">line since Pacific Power only has responsibility up to the </w:t>
      </w:r>
      <w:r w:rsidR="006D7E12">
        <w:rPr>
          <w:rFonts w:ascii="Times New Roman" w:hAnsi="Times New Roman"/>
          <w:sz w:val="24"/>
        </w:rPr>
        <w:t>“</w:t>
      </w:r>
      <w:r w:rsidR="00CF0435">
        <w:rPr>
          <w:rFonts w:ascii="Times New Roman" w:hAnsi="Times New Roman"/>
          <w:sz w:val="24"/>
        </w:rPr>
        <w:t>service point</w:t>
      </w:r>
      <w:r w:rsidR="006D7E12">
        <w:rPr>
          <w:rFonts w:ascii="Times New Roman" w:hAnsi="Times New Roman"/>
          <w:sz w:val="24"/>
        </w:rPr>
        <w:t>”</w:t>
      </w:r>
      <w:r w:rsidR="00CF0435">
        <w:rPr>
          <w:rFonts w:ascii="Times New Roman" w:hAnsi="Times New Roman"/>
          <w:sz w:val="24"/>
        </w:rPr>
        <w:t xml:space="preserve"> on the Country Club </w:t>
      </w:r>
      <w:r w:rsidR="00EE03F7">
        <w:rPr>
          <w:rFonts w:ascii="Times New Roman" w:hAnsi="Times New Roman"/>
          <w:sz w:val="24"/>
        </w:rPr>
        <w:t>p</w:t>
      </w:r>
      <w:r w:rsidR="00CF0435">
        <w:rPr>
          <w:rFonts w:ascii="Times New Roman" w:hAnsi="Times New Roman"/>
          <w:sz w:val="24"/>
        </w:rPr>
        <w:t>roperty</w:t>
      </w:r>
      <w:r w:rsidR="00315FFC">
        <w:rPr>
          <w:rFonts w:ascii="Times New Roman" w:hAnsi="Times New Roman"/>
          <w:sz w:val="24"/>
        </w:rPr>
        <w:t xml:space="preserve">, and only as to its own </w:t>
      </w:r>
      <w:r w:rsidR="002E2A34">
        <w:rPr>
          <w:rFonts w:ascii="Times New Roman" w:hAnsi="Times New Roman"/>
          <w:sz w:val="24"/>
        </w:rPr>
        <w:t>“</w:t>
      </w:r>
      <w:r w:rsidR="00315FFC">
        <w:rPr>
          <w:rFonts w:ascii="Times New Roman" w:hAnsi="Times New Roman"/>
          <w:sz w:val="24"/>
        </w:rPr>
        <w:t>utility facilities</w:t>
      </w:r>
      <w:r w:rsidR="00CF0435">
        <w:rPr>
          <w:rFonts w:ascii="Times New Roman" w:hAnsi="Times New Roman"/>
          <w:sz w:val="24"/>
        </w:rPr>
        <w:t>.</w:t>
      </w:r>
      <w:r w:rsidR="002E2A34">
        <w:rPr>
          <w:rFonts w:ascii="Times New Roman" w:hAnsi="Times New Roman"/>
          <w:sz w:val="24"/>
        </w:rPr>
        <w:t>”</w:t>
      </w:r>
      <w:r w:rsidR="00CF0435">
        <w:rPr>
          <w:rFonts w:ascii="Times New Roman" w:hAnsi="Times New Roman"/>
          <w:sz w:val="24"/>
        </w:rPr>
        <w:t xml:space="preserve">  </w:t>
      </w:r>
    </w:p>
    <w:p w:rsidR="00B010C6" w:rsidRDefault="00FA1409" w:rsidP="006D7E12">
      <w:pPr>
        <w:spacing w:line="480" w:lineRule="auto"/>
        <w:ind w:left="720" w:firstLine="720"/>
        <w:rPr>
          <w:rFonts w:ascii="Times New Roman" w:hAnsi="Times New Roman"/>
          <w:sz w:val="24"/>
        </w:rPr>
      </w:pPr>
      <w:r>
        <w:rPr>
          <w:rFonts w:ascii="Times New Roman" w:hAnsi="Times New Roman"/>
          <w:sz w:val="24"/>
        </w:rPr>
        <w:t>(3)  W</w:t>
      </w:r>
      <w:r w:rsidR="00CF0435">
        <w:rPr>
          <w:rFonts w:ascii="Times New Roman" w:hAnsi="Times New Roman"/>
          <w:sz w:val="24"/>
        </w:rPr>
        <w:t xml:space="preserve">here there is a transfer of the </w:t>
      </w:r>
      <w:r>
        <w:rPr>
          <w:rFonts w:ascii="Times New Roman" w:hAnsi="Times New Roman"/>
          <w:sz w:val="24"/>
        </w:rPr>
        <w:t xml:space="preserve">underground </w:t>
      </w:r>
      <w:r w:rsidR="00CF0435">
        <w:rPr>
          <w:rFonts w:ascii="Times New Roman" w:hAnsi="Times New Roman"/>
          <w:sz w:val="24"/>
        </w:rPr>
        <w:t xml:space="preserve">conduit to the Country Club through a bill of sale, not only does the </w:t>
      </w:r>
      <w:r w:rsidR="00BE6B6D">
        <w:rPr>
          <w:rFonts w:ascii="Times New Roman" w:hAnsi="Times New Roman"/>
          <w:sz w:val="24"/>
        </w:rPr>
        <w:t>C</w:t>
      </w:r>
      <w:r w:rsidR="00CF0435">
        <w:rPr>
          <w:rFonts w:ascii="Times New Roman" w:hAnsi="Times New Roman"/>
          <w:sz w:val="24"/>
        </w:rPr>
        <w:t>ounty</w:t>
      </w:r>
      <w:r w:rsidR="00BE6B6D">
        <w:rPr>
          <w:rFonts w:ascii="Times New Roman" w:hAnsi="Times New Roman"/>
          <w:sz w:val="24"/>
        </w:rPr>
        <w:t xml:space="preserve"> Club assume the responsibility to maintain the conduit, but that responsibility will shift to a subsequent electric service provider according to </w:t>
      </w:r>
      <w:r w:rsidR="00724465">
        <w:rPr>
          <w:rFonts w:ascii="Times New Roman" w:hAnsi="Times New Roman"/>
          <w:sz w:val="24"/>
        </w:rPr>
        <w:t xml:space="preserve">WAC </w:t>
      </w:r>
      <w:r w:rsidR="00B530CD" w:rsidRPr="00FA6E6D">
        <w:rPr>
          <w:rFonts w:ascii="Times New Roman" w:hAnsi="Times New Roman"/>
          <w:sz w:val="24"/>
          <w:szCs w:val="24"/>
        </w:rPr>
        <w:t>§ 296-45-045(1)</w:t>
      </w:r>
      <w:r w:rsidR="00EF09A3">
        <w:rPr>
          <w:rFonts w:ascii="Times New Roman" w:hAnsi="Times New Roman"/>
          <w:sz w:val="24"/>
          <w:szCs w:val="24"/>
        </w:rPr>
        <w:t>,</w:t>
      </w:r>
      <w:r w:rsidR="00B530CD">
        <w:rPr>
          <w:rFonts w:ascii="Times New Roman" w:hAnsi="Times New Roman"/>
          <w:sz w:val="24"/>
          <w:szCs w:val="24"/>
        </w:rPr>
        <w:t xml:space="preserve"> </w:t>
      </w:r>
      <w:r w:rsidR="00724465">
        <w:rPr>
          <w:rFonts w:ascii="Times New Roman" w:hAnsi="Times New Roman"/>
          <w:sz w:val="24"/>
        </w:rPr>
        <w:t xml:space="preserve">and NESC Rule 012.B that imposes responsibility on a utility when it is </w:t>
      </w:r>
      <w:r w:rsidR="00EF09A3">
        <w:rPr>
          <w:rFonts w:ascii="Times New Roman" w:hAnsi="Times New Roman"/>
          <w:sz w:val="24"/>
        </w:rPr>
        <w:t>“</w:t>
      </w:r>
      <w:r w:rsidR="00724465">
        <w:rPr>
          <w:rFonts w:ascii="Times New Roman" w:hAnsi="Times New Roman"/>
          <w:sz w:val="24"/>
        </w:rPr>
        <w:t>performing…operation or maintenance tasks for electric supply.</w:t>
      </w:r>
      <w:r w:rsidR="002E2A34">
        <w:rPr>
          <w:rFonts w:ascii="Times New Roman" w:hAnsi="Times New Roman"/>
          <w:sz w:val="24"/>
        </w:rPr>
        <w:t>”</w:t>
      </w:r>
      <w:r w:rsidR="00724465">
        <w:rPr>
          <w:rStyle w:val="FootnoteReference"/>
          <w:sz w:val="24"/>
        </w:rPr>
        <w:footnoteReference w:id="14"/>
      </w:r>
      <w:r w:rsidR="006D7E12" w:rsidRPr="006D7E12">
        <w:rPr>
          <w:rFonts w:ascii="Times New Roman" w:hAnsi="Times New Roman"/>
          <w:sz w:val="24"/>
          <w:vertAlign w:val="superscript"/>
        </w:rPr>
        <w:t>/</w:t>
      </w:r>
      <w:r w:rsidR="00BE6B6D">
        <w:rPr>
          <w:rFonts w:ascii="Times New Roman" w:hAnsi="Times New Roman"/>
          <w:sz w:val="24"/>
        </w:rPr>
        <w:t xml:space="preserve">  </w:t>
      </w:r>
    </w:p>
    <w:p w:rsidR="00570630" w:rsidRDefault="00B010C6" w:rsidP="006D7E12">
      <w:pPr>
        <w:spacing w:line="480" w:lineRule="auto"/>
        <w:ind w:left="720" w:firstLine="720"/>
        <w:rPr>
          <w:rFonts w:ascii="Times New Roman" w:hAnsi="Times New Roman"/>
          <w:sz w:val="24"/>
        </w:rPr>
      </w:pPr>
      <w:r>
        <w:rPr>
          <w:rFonts w:ascii="Times New Roman" w:hAnsi="Times New Roman"/>
          <w:sz w:val="24"/>
        </w:rPr>
        <w:t>(4)</w:t>
      </w:r>
      <w:r w:rsidR="00C600EA">
        <w:rPr>
          <w:rFonts w:ascii="Times New Roman" w:hAnsi="Times New Roman"/>
          <w:sz w:val="24"/>
        </w:rPr>
        <w:t xml:space="preserve">  A</w:t>
      </w:r>
      <w:r w:rsidR="00BE6B6D">
        <w:rPr>
          <w:rFonts w:ascii="Times New Roman" w:hAnsi="Times New Roman"/>
          <w:sz w:val="24"/>
        </w:rPr>
        <w:t xml:space="preserve">s mentioned in my summary, Mr. Dalley interprets the NESC to allow </w:t>
      </w:r>
      <w:r w:rsidR="00B773C1">
        <w:rPr>
          <w:rFonts w:ascii="Times New Roman" w:hAnsi="Times New Roman"/>
          <w:sz w:val="24"/>
        </w:rPr>
        <w:t>“</w:t>
      </w:r>
      <w:r w:rsidR="00BE6B6D">
        <w:rPr>
          <w:rFonts w:ascii="Times New Roman" w:hAnsi="Times New Roman"/>
          <w:sz w:val="24"/>
        </w:rPr>
        <w:t>the utility provider…to assume the duty to perpetually maintain those facilities after permanent disconnection [by Pacific Power].</w:t>
      </w:r>
      <w:r w:rsidR="002E2A34">
        <w:rPr>
          <w:rFonts w:ascii="Times New Roman" w:hAnsi="Times New Roman"/>
          <w:sz w:val="24"/>
        </w:rPr>
        <w:t>”</w:t>
      </w:r>
      <w:r w:rsidR="00BE6B6D">
        <w:rPr>
          <w:rStyle w:val="FootnoteReference"/>
          <w:sz w:val="24"/>
        </w:rPr>
        <w:footnoteReference w:id="15"/>
      </w:r>
      <w:r w:rsidR="006D7E12" w:rsidRPr="006D7E12">
        <w:rPr>
          <w:rFonts w:ascii="Times New Roman" w:hAnsi="Times New Roman"/>
          <w:sz w:val="24"/>
          <w:vertAlign w:val="superscript"/>
        </w:rPr>
        <w:t>/</w:t>
      </w:r>
      <w:r w:rsidR="00BE6B6D">
        <w:rPr>
          <w:rFonts w:ascii="Times New Roman" w:hAnsi="Times New Roman"/>
          <w:sz w:val="24"/>
        </w:rPr>
        <w:t xml:space="preserve">  </w:t>
      </w:r>
      <w:r w:rsidR="00C00460">
        <w:rPr>
          <w:rFonts w:ascii="Times New Roman" w:hAnsi="Times New Roman"/>
          <w:sz w:val="24"/>
        </w:rPr>
        <w:t>The plan is for the Country Club to switch electric service providers</w:t>
      </w:r>
      <w:r w:rsidR="007A75C2">
        <w:rPr>
          <w:rFonts w:ascii="Times New Roman" w:hAnsi="Times New Roman"/>
          <w:sz w:val="24"/>
        </w:rPr>
        <w:t>, thus the new provider will be subject to the NESC</w:t>
      </w:r>
      <w:r w:rsidR="00C00460">
        <w:rPr>
          <w:rFonts w:ascii="Times New Roman" w:hAnsi="Times New Roman"/>
          <w:sz w:val="24"/>
        </w:rPr>
        <w:t xml:space="preserve">. </w:t>
      </w:r>
    </w:p>
    <w:p w:rsidR="00C600EA" w:rsidRPr="00570630" w:rsidRDefault="00BD27AE" w:rsidP="006D7E12">
      <w:pPr>
        <w:spacing w:line="480" w:lineRule="auto"/>
        <w:ind w:left="720" w:firstLine="720"/>
        <w:rPr>
          <w:rFonts w:ascii="Times New Roman" w:hAnsi="Times New Roman"/>
          <w:sz w:val="24"/>
        </w:rPr>
      </w:pPr>
      <w:r>
        <w:rPr>
          <w:rFonts w:ascii="Times New Roman" w:hAnsi="Times New Roman"/>
          <w:sz w:val="24"/>
        </w:rPr>
        <w:t>(5)</w:t>
      </w:r>
      <w:r>
        <w:rPr>
          <w:rFonts w:ascii="Times New Roman" w:hAnsi="Times New Roman"/>
          <w:sz w:val="24"/>
        </w:rPr>
        <w:tab/>
      </w:r>
      <w:r w:rsidR="00C600EA">
        <w:rPr>
          <w:rFonts w:ascii="Times New Roman" w:hAnsi="Times New Roman"/>
          <w:sz w:val="24"/>
        </w:rPr>
        <w:t>Finally, Pacific Power for year</w:t>
      </w:r>
      <w:r>
        <w:rPr>
          <w:rFonts w:ascii="Times New Roman" w:hAnsi="Times New Roman"/>
          <w:sz w:val="24"/>
        </w:rPr>
        <w:t>s</w:t>
      </w:r>
      <w:r w:rsidR="00C600EA">
        <w:rPr>
          <w:rFonts w:ascii="Times New Roman" w:hAnsi="Times New Roman"/>
          <w:sz w:val="24"/>
        </w:rPr>
        <w:t xml:space="preserve"> followed the accepted good practice of abandoning empty conduit in place.  Presumably</w:t>
      </w:r>
      <w:r>
        <w:rPr>
          <w:rFonts w:ascii="Times New Roman" w:hAnsi="Times New Roman"/>
          <w:sz w:val="24"/>
        </w:rPr>
        <w:t>,</w:t>
      </w:r>
      <w:r w:rsidR="00C600EA">
        <w:rPr>
          <w:rFonts w:ascii="Times New Roman" w:hAnsi="Times New Roman"/>
          <w:sz w:val="24"/>
        </w:rPr>
        <w:t xml:space="preserve"> Pacific Power understood this</w:t>
      </w:r>
      <w:r w:rsidR="00587B25">
        <w:rPr>
          <w:rFonts w:ascii="Times New Roman" w:hAnsi="Times New Roman"/>
          <w:sz w:val="24"/>
        </w:rPr>
        <w:t xml:space="preserve"> was done in compliance with</w:t>
      </w:r>
      <w:r w:rsidR="00C600EA">
        <w:rPr>
          <w:rFonts w:ascii="Times New Roman" w:hAnsi="Times New Roman"/>
          <w:sz w:val="24"/>
        </w:rPr>
        <w:t xml:space="preserve"> W</w:t>
      </w:r>
      <w:r w:rsidR="00EF09A3">
        <w:rPr>
          <w:rFonts w:ascii="Times New Roman" w:hAnsi="Times New Roman"/>
          <w:sz w:val="24"/>
        </w:rPr>
        <w:t>ashington law</w:t>
      </w:r>
      <w:r w:rsidR="00C600EA">
        <w:rPr>
          <w:rFonts w:ascii="Times New Roman" w:hAnsi="Times New Roman"/>
          <w:sz w:val="24"/>
        </w:rPr>
        <w:t xml:space="preserve"> and the NESC.  </w:t>
      </w:r>
    </w:p>
    <w:p w:rsidR="00885142" w:rsidRPr="00BE6B6D" w:rsidRDefault="00885142" w:rsidP="006D7E12">
      <w:pPr>
        <w:keepNext/>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sz w:val="24"/>
        </w:rPr>
        <w:tab/>
      </w:r>
      <w:r w:rsidR="00B010C6">
        <w:rPr>
          <w:rFonts w:ascii="Times New Roman" w:hAnsi="Times New Roman"/>
          <w:b/>
          <w:sz w:val="24"/>
        </w:rPr>
        <w:t>PLEASE ADDRESS P</w:t>
      </w:r>
      <w:r w:rsidR="00BE6B6D">
        <w:rPr>
          <w:rFonts w:ascii="Times New Roman" w:hAnsi="Times New Roman"/>
          <w:b/>
          <w:sz w:val="24"/>
        </w:rPr>
        <w:t>ACIFIC POWER</w:t>
      </w:r>
      <w:r w:rsidR="008F4C0C">
        <w:rPr>
          <w:rFonts w:ascii="Times New Roman" w:hAnsi="Times New Roman"/>
          <w:b/>
          <w:sz w:val="24"/>
        </w:rPr>
        <w:t>’</w:t>
      </w:r>
      <w:r w:rsidR="00B010C6">
        <w:rPr>
          <w:rFonts w:ascii="Times New Roman" w:hAnsi="Times New Roman"/>
          <w:b/>
          <w:sz w:val="24"/>
        </w:rPr>
        <w:t>S</w:t>
      </w:r>
      <w:r w:rsidR="00BE6B6D">
        <w:rPr>
          <w:rFonts w:ascii="Times New Roman" w:hAnsi="Times New Roman"/>
          <w:b/>
          <w:sz w:val="24"/>
        </w:rPr>
        <w:t xml:space="preserve"> </w:t>
      </w:r>
      <w:r w:rsidR="00B010C6">
        <w:rPr>
          <w:rFonts w:ascii="Times New Roman" w:hAnsi="Times New Roman"/>
          <w:b/>
          <w:sz w:val="24"/>
        </w:rPr>
        <w:t xml:space="preserve">ARGUMENT </w:t>
      </w:r>
      <w:r w:rsidR="00BE6B6D">
        <w:rPr>
          <w:rFonts w:ascii="Times New Roman" w:hAnsi="Times New Roman"/>
          <w:b/>
          <w:sz w:val="24"/>
        </w:rPr>
        <w:t>THAT REMOVAL OF THIS CONDUIT ELIMINATES THE NEED TO TRACK AND MAINTAIN IT UNDER THE NESC</w:t>
      </w:r>
      <w:r w:rsidR="00C00460">
        <w:rPr>
          <w:rFonts w:ascii="Times New Roman" w:hAnsi="Times New Roman"/>
          <w:b/>
          <w:sz w:val="24"/>
        </w:rPr>
        <w:t>.</w:t>
      </w:r>
      <w:r w:rsidR="00264C68" w:rsidRPr="00264C68">
        <w:rPr>
          <w:rFonts w:ascii="Times New Roman" w:hAnsi="Times New Roman"/>
          <w:sz w:val="24"/>
        </w:rPr>
        <w:t xml:space="preserve"> </w:t>
      </w:r>
    </w:p>
    <w:p w:rsidR="00885142" w:rsidRPr="00716F86" w:rsidRDefault="00885142" w:rsidP="006D7E12">
      <w:pPr>
        <w:spacing w:line="480" w:lineRule="auto"/>
        <w:ind w:left="720" w:hanging="720"/>
        <w:rPr>
          <w:rFonts w:ascii="Times New Roman" w:hAnsi="Times New Roman"/>
          <w:sz w:val="24"/>
          <w:u w:val="single"/>
        </w:rPr>
      </w:pPr>
      <w:r w:rsidRPr="006D7E12">
        <w:rPr>
          <w:rFonts w:ascii="Times New Roman" w:hAnsi="Times New Roman"/>
          <w:sz w:val="24"/>
        </w:rPr>
        <w:t>A.</w:t>
      </w:r>
      <w:r>
        <w:rPr>
          <w:rFonts w:ascii="Times New Roman" w:hAnsi="Times New Roman"/>
          <w:b/>
          <w:sz w:val="24"/>
        </w:rPr>
        <w:tab/>
      </w:r>
      <w:r w:rsidR="00264C68">
        <w:rPr>
          <w:rFonts w:ascii="Times New Roman" w:hAnsi="Times New Roman"/>
          <w:sz w:val="24"/>
        </w:rPr>
        <w:t>Mr. Dalley suggests that removal is required by the NESC.</w:t>
      </w:r>
      <w:r w:rsidR="009D2AE0">
        <w:rPr>
          <w:rStyle w:val="FootnoteReference"/>
          <w:sz w:val="24"/>
        </w:rPr>
        <w:footnoteReference w:id="16"/>
      </w:r>
      <w:r w:rsidR="002E2A34" w:rsidRPr="002E2A34">
        <w:rPr>
          <w:rFonts w:ascii="Times New Roman" w:hAnsi="Times New Roman"/>
          <w:sz w:val="24"/>
          <w:vertAlign w:val="superscript"/>
        </w:rPr>
        <w:t>/</w:t>
      </w:r>
      <w:r w:rsidR="00264C68">
        <w:rPr>
          <w:rFonts w:ascii="Times New Roman" w:hAnsi="Times New Roman"/>
          <w:sz w:val="24"/>
        </w:rPr>
        <w:t xml:space="preserve">  That is not the correct interpretation of the NESC in this circumstance.</w:t>
      </w:r>
      <w:r w:rsidR="00527B4F">
        <w:rPr>
          <w:rFonts w:ascii="Times New Roman" w:hAnsi="Times New Roman"/>
          <w:sz w:val="24"/>
        </w:rPr>
        <w:t xml:space="preserve">  Second, Rule 6 states that when there is a disconnection, the customer shall pay for </w:t>
      </w:r>
      <w:r w:rsidR="002E2A34">
        <w:rPr>
          <w:rFonts w:ascii="Times New Roman" w:hAnsi="Times New Roman"/>
          <w:sz w:val="24"/>
        </w:rPr>
        <w:t>“</w:t>
      </w:r>
      <w:r w:rsidR="00527B4F">
        <w:rPr>
          <w:rFonts w:ascii="Times New Roman" w:hAnsi="Times New Roman"/>
          <w:sz w:val="24"/>
        </w:rPr>
        <w:t>only those facilities that need to be removed for safety or operational reasons.</w:t>
      </w:r>
      <w:r w:rsidR="002E2A34">
        <w:rPr>
          <w:rFonts w:ascii="Times New Roman" w:hAnsi="Times New Roman"/>
          <w:sz w:val="24"/>
        </w:rPr>
        <w:t>”</w:t>
      </w:r>
      <w:r w:rsidR="00527B4F">
        <w:rPr>
          <w:rStyle w:val="FootnoteReference"/>
          <w:sz w:val="24"/>
        </w:rPr>
        <w:footnoteReference w:id="17"/>
      </w:r>
      <w:r w:rsidR="002E2A34" w:rsidRPr="002E2A34">
        <w:rPr>
          <w:rFonts w:ascii="Times New Roman" w:hAnsi="Times New Roman"/>
          <w:sz w:val="24"/>
          <w:vertAlign w:val="superscript"/>
        </w:rPr>
        <w:t>/</w:t>
      </w:r>
      <w:r w:rsidR="00264C68">
        <w:rPr>
          <w:rFonts w:ascii="Times New Roman" w:hAnsi="Times New Roman"/>
          <w:sz w:val="24"/>
        </w:rPr>
        <w:t xml:space="preserve">  </w:t>
      </w:r>
      <w:r w:rsidR="00527B4F">
        <w:rPr>
          <w:rFonts w:ascii="Times New Roman" w:hAnsi="Times New Roman"/>
          <w:sz w:val="24"/>
        </w:rPr>
        <w:t>Certainly</w:t>
      </w:r>
      <w:r w:rsidR="00587B25">
        <w:rPr>
          <w:rFonts w:ascii="Times New Roman" w:hAnsi="Times New Roman"/>
          <w:sz w:val="24"/>
        </w:rPr>
        <w:t>,</w:t>
      </w:r>
      <w:r w:rsidR="00527B4F">
        <w:rPr>
          <w:rFonts w:ascii="Times New Roman" w:hAnsi="Times New Roman"/>
          <w:sz w:val="24"/>
        </w:rPr>
        <w:t xml:space="preserve"> </w:t>
      </w:r>
      <w:r w:rsidR="008562F1">
        <w:rPr>
          <w:rFonts w:ascii="Times New Roman" w:hAnsi="Times New Roman"/>
          <w:sz w:val="24"/>
        </w:rPr>
        <w:t>Pacific Power</w:t>
      </w:r>
      <w:r w:rsidR="00587B25">
        <w:rPr>
          <w:rFonts w:ascii="Times New Roman" w:hAnsi="Times New Roman"/>
          <w:sz w:val="24"/>
        </w:rPr>
        <w:t>’</w:t>
      </w:r>
      <w:r w:rsidR="008562F1">
        <w:rPr>
          <w:rFonts w:ascii="Times New Roman" w:hAnsi="Times New Roman"/>
          <w:sz w:val="24"/>
        </w:rPr>
        <w:t xml:space="preserve">s </w:t>
      </w:r>
      <w:r w:rsidR="00527B4F">
        <w:rPr>
          <w:rFonts w:ascii="Times New Roman" w:hAnsi="Times New Roman"/>
          <w:sz w:val="24"/>
        </w:rPr>
        <w:t xml:space="preserve">safety considerations should relate to the NESC.  </w:t>
      </w:r>
      <w:r w:rsidR="007D0C6D">
        <w:rPr>
          <w:rFonts w:ascii="Times New Roman" w:hAnsi="Times New Roman"/>
          <w:sz w:val="24"/>
        </w:rPr>
        <w:t xml:space="preserve">Regarding operations, </w:t>
      </w:r>
      <w:r w:rsidR="00BD27AE">
        <w:rPr>
          <w:rFonts w:ascii="Times New Roman" w:hAnsi="Times New Roman"/>
          <w:sz w:val="24"/>
        </w:rPr>
        <w:t>M</w:t>
      </w:r>
      <w:r w:rsidR="00264C68">
        <w:rPr>
          <w:rFonts w:ascii="Times New Roman" w:hAnsi="Times New Roman"/>
          <w:sz w:val="24"/>
        </w:rPr>
        <w:t xml:space="preserve">r. Dalley </w:t>
      </w:r>
      <w:r w:rsidR="009D2AE0">
        <w:rPr>
          <w:rFonts w:ascii="Times New Roman" w:hAnsi="Times New Roman"/>
          <w:sz w:val="24"/>
        </w:rPr>
        <w:t xml:space="preserve">also </w:t>
      </w:r>
      <w:r w:rsidR="00264C68">
        <w:rPr>
          <w:rFonts w:ascii="Times New Roman" w:hAnsi="Times New Roman"/>
          <w:sz w:val="24"/>
        </w:rPr>
        <w:t xml:space="preserve">states that removal eliminates the need to track or maintain the facilities.  Common sense indicates that if the facilities are sold and transferred, </w:t>
      </w:r>
      <w:r w:rsidR="007D0C6D">
        <w:rPr>
          <w:rFonts w:ascii="Times New Roman" w:hAnsi="Times New Roman"/>
          <w:sz w:val="24"/>
        </w:rPr>
        <w:t>Pacific Power</w:t>
      </w:r>
      <w:r w:rsidR="00264C68">
        <w:rPr>
          <w:rFonts w:ascii="Times New Roman" w:hAnsi="Times New Roman"/>
          <w:sz w:val="24"/>
        </w:rPr>
        <w:t xml:space="preserve"> has relieved itself of its need to </w:t>
      </w:r>
      <w:r w:rsidR="002335B5">
        <w:rPr>
          <w:rFonts w:ascii="Times New Roman" w:hAnsi="Times New Roman"/>
          <w:sz w:val="24"/>
        </w:rPr>
        <w:t>“</w:t>
      </w:r>
      <w:r w:rsidR="00264C68">
        <w:rPr>
          <w:rFonts w:ascii="Times New Roman" w:hAnsi="Times New Roman"/>
          <w:sz w:val="24"/>
        </w:rPr>
        <w:t>track or maintain</w:t>
      </w:r>
      <w:r w:rsidR="002335B5">
        <w:rPr>
          <w:rFonts w:ascii="Times New Roman" w:hAnsi="Times New Roman"/>
          <w:sz w:val="24"/>
        </w:rPr>
        <w:t>”</w:t>
      </w:r>
      <w:r w:rsidR="00264C68">
        <w:rPr>
          <w:rFonts w:ascii="Times New Roman" w:hAnsi="Times New Roman"/>
          <w:sz w:val="24"/>
        </w:rPr>
        <w:t xml:space="preserve"> the facilities which it no longer </w:t>
      </w:r>
      <w:r w:rsidR="00C00460">
        <w:rPr>
          <w:rFonts w:ascii="Times New Roman" w:hAnsi="Times New Roman"/>
          <w:sz w:val="24"/>
        </w:rPr>
        <w:t>owns</w:t>
      </w:r>
      <w:r w:rsidR="00264C68">
        <w:rPr>
          <w:rFonts w:ascii="Times New Roman" w:hAnsi="Times New Roman"/>
          <w:sz w:val="24"/>
        </w:rPr>
        <w:t>.</w:t>
      </w:r>
    </w:p>
    <w:p w:rsidR="00885142" w:rsidRPr="00E4204A" w:rsidRDefault="00885142" w:rsidP="006D7E12">
      <w:pPr>
        <w:keepNext/>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sidR="00E4204A">
        <w:rPr>
          <w:rFonts w:ascii="Times New Roman" w:hAnsi="Times New Roman"/>
          <w:b/>
          <w:sz w:val="24"/>
        </w:rPr>
        <w:t>PLEASE COMMENT ON MR. DALLEY</w:t>
      </w:r>
      <w:r w:rsidR="002B4922">
        <w:rPr>
          <w:rFonts w:ascii="Times New Roman" w:hAnsi="Times New Roman"/>
          <w:b/>
          <w:sz w:val="24"/>
        </w:rPr>
        <w:t>'</w:t>
      </w:r>
      <w:r w:rsidR="00E4204A">
        <w:rPr>
          <w:rFonts w:ascii="Times New Roman" w:hAnsi="Times New Roman"/>
          <w:b/>
          <w:sz w:val="24"/>
        </w:rPr>
        <w:t>S CRITICISM OF YOUR TESTIMONY CONCERNING NESC SECTION 3 WITH REGARD TO THE SALE OF UNDERGROUND FACILITIES TO A DEPARTING CUSTOMER OR THE NEW UTILITY PROVIDER.</w:t>
      </w:r>
      <w:r w:rsidR="006934BF">
        <w:rPr>
          <w:rStyle w:val="FootnoteReference"/>
          <w:b/>
          <w:sz w:val="24"/>
        </w:rPr>
        <w:footnoteReference w:id="18"/>
      </w:r>
      <w:r w:rsidR="002E2A34" w:rsidRPr="002E2A34">
        <w:rPr>
          <w:rFonts w:ascii="Times New Roman" w:hAnsi="Times New Roman"/>
          <w:b/>
          <w:sz w:val="24"/>
          <w:vertAlign w:val="superscript"/>
        </w:rPr>
        <w:t>/</w:t>
      </w:r>
    </w:p>
    <w:p w:rsidR="006934BF" w:rsidRDefault="00885142" w:rsidP="006D7E12">
      <w:pPr>
        <w:spacing w:line="480" w:lineRule="auto"/>
        <w:ind w:left="720" w:hanging="720"/>
        <w:rPr>
          <w:rFonts w:ascii="Times New Roman" w:hAnsi="Times New Roman"/>
          <w:sz w:val="24"/>
        </w:rPr>
      </w:pPr>
      <w:r w:rsidRPr="006D7E12">
        <w:rPr>
          <w:rFonts w:ascii="Times New Roman" w:hAnsi="Times New Roman"/>
          <w:sz w:val="24"/>
        </w:rPr>
        <w:t>A.</w:t>
      </w:r>
      <w:r>
        <w:rPr>
          <w:rFonts w:ascii="Times New Roman" w:hAnsi="Times New Roman"/>
          <w:b/>
          <w:sz w:val="24"/>
        </w:rPr>
        <w:tab/>
      </w:r>
      <w:r w:rsidR="009B6D20">
        <w:rPr>
          <w:rFonts w:ascii="Times New Roman" w:hAnsi="Times New Roman"/>
          <w:sz w:val="24"/>
        </w:rPr>
        <w:t>To begin</w:t>
      </w:r>
      <w:r w:rsidR="006934BF">
        <w:rPr>
          <w:rFonts w:ascii="Times New Roman" w:hAnsi="Times New Roman"/>
          <w:sz w:val="24"/>
        </w:rPr>
        <w:t>, on page 23, line 21, Mr. Dalley fails to quote my</w:t>
      </w:r>
      <w:r w:rsidR="009B6D20">
        <w:rPr>
          <w:rFonts w:ascii="Times New Roman" w:hAnsi="Times New Roman"/>
          <w:sz w:val="24"/>
        </w:rPr>
        <w:t xml:space="preserve"> entire</w:t>
      </w:r>
      <w:r w:rsidR="006934BF">
        <w:rPr>
          <w:rFonts w:ascii="Times New Roman" w:hAnsi="Times New Roman"/>
          <w:sz w:val="24"/>
        </w:rPr>
        <w:t xml:space="preserve"> statement.  I will repeat it</w:t>
      </w:r>
      <w:r w:rsidR="002335B5">
        <w:rPr>
          <w:rFonts w:ascii="Times New Roman" w:hAnsi="Times New Roman"/>
          <w:sz w:val="24"/>
        </w:rPr>
        <w:t>:</w:t>
      </w:r>
    </w:p>
    <w:p w:rsidR="00BE5C0E" w:rsidRPr="00BE5C0E" w:rsidRDefault="00BE5C0E" w:rsidP="006D7E12">
      <w:pPr>
        <w:spacing w:after="100" w:afterAutospacing="1"/>
        <w:ind w:left="1440" w:right="1350"/>
        <w:rPr>
          <w:rFonts w:ascii="Times New Roman" w:hAnsi="Times New Roman"/>
          <w:sz w:val="24"/>
          <w:u w:val="single"/>
        </w:rPr>
      </w:pPr>
      <w:r w:rsidRPr="00BE5C0E">
        <w:rPr>
          <w:rFonts w:ascii="Times New Roman" w:hAnsi="Times New Roman"/>
          <w:sz w:val="24"/>
        </w:rPr>
        <w:t>Taking</w:t>
      </w:r>
      <w:r>
        <w:rPr>
          <w:rFonts w:ascii="Times New Roman" w:hAnsi="Times New Roman"/>
          <w:sz w:val="24"/>
        </w:rPr>
        <w:t xml:space="preserve"> into consideration Pacific Power</w:t>
      </w:r>
      <w:r w:rsidR="00587B25">
        <w:rPr>
          <w:rFonts w:ascii="Times New Roman" w:hAnsi="Times New Roman"/>
          <w:sz w:val="24"/>
        </w:rPr>
        <w:t>’</w:t>
      </w:r>
      <w:r>
        <w:rPr>
          <w:rFonts w:ascii="Times New Roman" w:hAnsi="Times New Roman"/>
          <w:sz w:val="24"/>
        </w:rPr>
        <w:t xml:space="preserve">s position, my opinion is that the NESC does not prohibit the abandonment of underground conduit.  NESC Rule 313.B.3 does not provide specific details for individual circumstances.  </w:t>
      </w:r>
      <w:r w:rsidRPr="003632C7">
        <w:rPr>
          <w:rFonts w:ascii="Times New Roman" w:hAnsi="Times New Roman"/>
          <w:sz w:val="24"/>
          <w:u w:val="single"/>
        </w:rPr>
        <w:t>NESC</w:t>
      </w:r>
      <w:r w:rsidR="00F2563C" w:rsidRPr="003632C7">
        <w:rPr>
          <w:rFonts w:ascii="Times New Roman" w:hAnsi="Times New Roman"/>
          <w:sz w:val="24"/>
          <w:u w:val="single"/>
        </w:rPr>
        <w:t xml:space="preserve"> </w:t>
      </w:r>
      <w:r w:rsidR="00F2563C">
        <w:rPr>
          <w:rFonts w:ascii="Times New Roman" w:hAnsi="Times New Roman"/>
          <w:sz w:val="24"/>
          <w:u w:val="single"/>
        </w:rPr>
        <w:t xml:space="preserve">Rule 012.C applies when particulars are not specified in the NESC Rules.  Rule 012.C </w:t>
      </w:r>
      <w:r w:rsidR="00A01ABC">
        <w:rPr>
          <w:rFonts w:ascii="Times New Roman" w:hAnsi="Times New Roman"/>
          <w:sz w:val="24"/>
          <w:u w:val="single"/>
        </w:rPr>
        <w:t xml:space="preserve">requires </w:t>
      </w:r>
      <w:r w:rsidR="003632C7">
        <w:rPr>
          <w:rFonts w:ascii="Times New Roman" w:hAnsi="Times New Roman"/>
          <w:sz w:val="24"/>
          <w:u w:val="single"/>
        </w:rPr>
        <w:t xml:space="preserve">accepted good </w:t>
      </w:r>
      <w:r w:rsidR="00A01ABC" w:rsidRPr="00A01ABC">
        <w:rPr>
          <w:rFonts w:ascii="Times New Roman" w:hAnsi="Times New Roman"/>
          <w:sz w:val="24"/>
          <w:u w:val="single"/>
        </w:rPr>
        <w:t>practice for the given local condition</w:t>
      </w:r>
      <w:r w:rsidR="003632C7">
        <w:rPr>
          <w:rFonts w:ascii="Times New Roman" w:hAnsi="Times New Roman"/>
          <w:sz w:val="24"/>
          <w:u w:val="single"/>
        </w:rPr>
        <w:t>s</w:t>
      </w:r>
      <w:r w:rsidR="00A01ABC">
        <w:rPr>
          <w:rFonts w:ascii="Times New Roman" w:hAnsi="Times New Roman"/>
          <w:sz w:val="24"/>
        </w:rPr>
        <w:t>.</w:t>
      </w:r>
      <w:r w:rsidR="00A01ABC">
        <w:rPr>
          <w:rStyle w:val="FootnoteReference"/>
          <w:sz w:val="24"/>
        </w:rPr>
        <w:footnoteReference w:id="19"/>
      </w:r>
      <w:r w:rsidR="0038010B" w:rsidRPr="0038010B">
        <w:rPr>
          <w:rFonts w:ascii="Times New Roman" w:hAnsi="Times New Roman"/>
          <w:sz w:val="24"/>
          <w:vertAlign w:val="superscript"/>
        </w:rPr>
        <w:t>/</w:t>
      </w:r>
    </w:p>
    <w:p w:rsidR="00A01ABC" w:rsidRPr="00082881" w:rsidRDefault="00A01ABC" w:rsidP="006D7E12">
      <w:pPr>
        <w:spacing w:line="480" w:lineRule="auto"/>
        <w:ind w:left="720"/>
        <w:rPr>
          <w:rFonts w:ascii="Times New Roman" w:hAnsi="Times New Roman"/>
          <w:sz w:val="24"/>
          <w:u w:val="single"/>
        </w:rPr>
      </w:pPr>
      <w:r w:rsidRPr="006D0247">
        <w:rPr>
          <w:rFonts w:ascii="Times New Roman" w:hAnsi="Times New Roman"/>
          <w:sz w:val="24"/>
        </w:rPr>
        <w:t>The underlined sentences are statements that Pacific Power omitted from its testimony.  Pacific Power then</w:t>
      </w:r>
      <w:r w:rsidR="003632C7" w:rsidRPr="006D0247">
        <w:rPr>
          <w:rFonts w:ascii="Times New Roman" w:hAnsi="Times New Roman"/>
          <w:sz w:val="24"/>
        </w:rPr>
        <w:t xml:space="preserve"> </w:t>
      </w:r>
      <w:r w:rsidRPr="006D0247">
        <w:rPr>
          <w:rFonts w:ascii="Times New Roman" w:hAnsi="Times New Roman"/>
          <w:sz w:val="24"/>
        </w:rPr>
        <w:t>conclude</w:t>
      </w:r>
      <w:r w:rsidR="003632C7" w:rsidRPr="006D0247">
        <w:rPr>
          <w:rFonts w:ascii="Times New Roman" w:hAnsi="Times New Roman"/>
          <w:sz w:val="24"/>
        </w:rPr>
        <w:t>d</w:t>
      </w:r>
      <w:r w:rsidRPr="006D0247">
        <w:rPr>
          <w:rFonts w:ascii="Times New Roman" w:hAnsi="Times New Roman"/>
          <w:sz w:val="24"/>
        </w:rPr>
        <w:t xml:space="preserve"> that there is </w:t>
      </w:r>
      <w:r w:rsidR="005E6041">
        <w:rPr>
          <w:rFonts w:ascii="Times New Roman" w:hAnsi="Times New Roman"/>
          <w:sz w:val="24"/>
        </w:rPr>
        <w:t>“</w:t>
      </w:r>
      <w:r w:rsidRPr="006D0247">
        <w:rPr>
          <w:rFonts w:ascii="Times New Roman" w:hAnsi="Times New Roman"/>
          <w:sz w:val="24"/>
        </w:rPr>
        <w:t xml:space="preserve">absolutely no limitation upon the duty of the disconnecting utility provider to remove or maintain the underground facilities in a safe </w:t>
      </w:r>
      <w:r w:rsidRPr="006D0247">
        <w:rPr>
          <w:rFonts w:ascii="Times New Roman" w:hAnsi="Times New Roman"/>
          <w:sz w:val="24"/>
        </w:rPr>
        <w:lastRenderedPageBreak/>
        <w:t>condition.</w:t>
      </w:r>
      <w:r w:rsidR="0038010B">
        <w:rPr>
          <w:rFonts w:ascii="Times New Roman" w:hAnsi="Times New Roman"/>
          <w:sz w:val="24"/>
        </w:rPr>
        <w:t>”</w:t>
      </w:r>
      <w:r w:rsidRPr="006D0247">
        <w:rPr>
          <w:rStyle w:val="FootnoteReference"/>
          <w:sz w:val="24"/>
        </w:rPr>
        <w:footnoteReference w:id="20"/>
      </w:r>
      <w:r w:rsidR="00B773C1" w:rsidRPr="00B773C1">
        <w:rPr>
          <w:rFonts w:ascii="Times New Roman" w:hAnsi="Times New Roman"/>
          <w:sz w:val="24"/>
          <w:vertAlign w:val="superscript"/>
        </w:rPr>
        <w:t>/</w:t>
      </w:r>
      <w:r w:rsidRPr="00B773C1">
        <w:rPr>
          <w:rFonts w:ascii="Times New Roman" w:hAnsi="Times New Roman"/>
          <w:sz w:val="24"/>
          <w:vertAlign w:val="superscript"/>
        </w:rPr>
        <w:t xml:space="preserve"> </w:t>
      </w:r>
      <w:r w:rsidR="00FD4439" w:rsidRPr="006D0247">
        <w:rPr>
          <w:rFonts w:ascii="Times New Roman" w:hAnsi="Times New Roman"/>
          <w:sz w:val="24"/>
        </w:rPr>
        <w:t xml:space="preserve">  It is a </w:t>
      </w:r>
      <w:r w:rsidR="00315FFC" w:rsidRPr="006D0247">
        <w:rPr>
          <w:rFonts w:ascii="Times New Roman" w:hAnsi="Times New Roman"/>
          <w:sz w:val="24"/>
        </w:rPr>
        <w:t xml:space="preserve">typical </w:t>
      </w:r>
      <w:r w:rsidRPr="006D0247">
        <w:rPr>
          <w:rFonts w:ascii="Times New Roman" w:hAnsi="Times New Roman"/>
          <w:sz w:val="24"/>
        </w:rPr>
        <w:t>and historical practic</w:t>
      </w:r>
      <w:r w:rsidR="008F4C0C">
        <w:rPr>
          <w:rFonts w:ascii="Times New Roman" w:hAnsi="Times New Roman"/>
          <w:sz w:val="24"/>
        </w:rPr>
        <w:t xml:space="preserve">e throughout the United States </w:t>
      </w:r>
      <w:r w:rsidR="00DD2ACD" w:rsidRPr="006D0247">
        <w:rPr>
          <w:rFonts w:ascii="Times New Roman" w:hAnsi="Times New Roman"/>
          <w:sz w:val="24"/>
        </w:rPr>
        <w:t>for a utility provider to</w:t>
      </w:r>
      <w:r w:rsidR="006C7212" w:rsidRPr="006D0247">
        <w:rPr>
          <w:rFonts w:ascii="Times New Roman" w:hAnsi="Times New Roman"/>
          <w:sz w:val="24"/>
        </w:rPr>
        <w:t xml:space="preserve"> abandon </w:t>
      </w:r>
      <w:r w:rsidR="00DD2ACD" w:rsidRPr="006D0247">
        <w:rPr>
          <w:rFonts w:ascii="Times New Roman" w:hAnsi="Times New Roman"/>
          <w:sz w:val="24"/>
        </w:rPr>
        <w:t xml:space="preserve">conduit </w:t>
      </w:r>
      <w:r w:rsidR="006C7212" w:rsidRPr="006D0247">
        <w:rPr>
          <w:rFonts w:ascii="Times New Roman" w:hAnsi="Times New Roman"/>
          <w:sz w:val="24"/>
        </w:rPr>
        <w:t>in place.</w:t>
      </w:r>
      <w:r w:rsidR="00DD2ACD" w:rsidRPr="006D0247">
        <w:rPr>
          <w:rFonts w:ascii="Times New Roman" w:hAnsi="Times New Roman"/>
          <w:sz w:val="24"/>
        </w:rPr>
        <w:t xml:space="preserve">  </w:t>
      </w:r>
      <w:r w:rsidR="00D97476" w:rsidRPr="006D0247">
        <w:rPr>
          <w:rFonts w:ascii="Times New Roman" w:hAnsi="Times New Roman"/>
          <w:sz w:val="24"/>
        </w:rPr>
        <w:t>Further</w:t>
      </w:r>
      <w:r w:rsidR="00DD2ACD" w:rsidRPr="006D0247">
        <w:rPr>
          <w:rFonts w:ascii="Times New Roman" w:hAnsi="Times New Roman"/>
          <w:sz w:val="24"/>
        </w:rPr>
        <w:t>, upon the sale and transfer</w:t>
      </w:r>
      <w:r w:rsidR="00D97476" w:rsidRPr="006D0247">
        <w:rPr>
          <w:rFonts w:ascii="Times New Roman" w:hAnsi="Times New Roman"/>
          <w:sz w:val="24"/>
        </w:rPr>
        <w:t xml:space="preserve"> of the conduit, the NESC does not impose a duty to remove or maintain the conduit</w:t>
      </w:r>
      <w:r w:rsidR="00B50D70" w:rsidRPr="006D0247">
        <w:rPr>
          <w:rFonts w:ascii="Times New Roman" w:hAnsi="Times New Roman"/>
          <w:sz w:val="24"/>
        </w:rPr>
        <w:t xml:space="preserve"> on the transferring utility.</w:t>
      </w:r>
    </w:p>
    <w:p w:rsidR="00A01ABC" w:rsidRPr="00082881" w:rsidRDefault="00082881" w:rsidP="006D7E12">
      <w:pPr>
        <w:spacing w:line="480" w:lineRule="auto"/>
        <w:ind w:left="720" w:firstLine="720"/>
        <w:rPr>
          <w:rFonts w:ascii="Times New Roman" w:hAnsi="Times New Roman"/>
          <w:sz w:val="24"/>
        </w:rPr>
      </w:pPr>
      <w:r>
        <w:rPr>
          <w:rFonts w:ascii="Times New Roman" w:hAnsi="Times New Roman"/>
          <w:sz w:val="24"/>
        </w:rPr>
        <w:t xml:space="preserve">With regard to my entire statement, NESC Rule 012.C requires that </w:t>
      </w:r>
      <w:r w:rsidR="008F4C0C">
        <w:rPr>
          <w:rFonts w:ascii="Times New Roman" w:hAnsi="Times New Roman"/>
          <w:sz w:val="24"/>
        </w:rPr>
        <w:t>“[</w:t>
      </w:r>
      <w:r>
        <w:rPr>
          <w:rFonts w:ascii="Times New Roman" w:hAnsi="Times New Roman"/>
          <w:sz w:val="24"/>
        </w:rPr>
        <w:t>f</w:t>
      </w:r>
      <w:r w:rsidR="008F4C0C">
        <w:rPr>
          <w:rFonts w:ascii="Times New Roman" w:hAnsi="Times New Roman"/>
          <w:sz w:val="24"/>
        </w:rPr>
        <w:t>]</w:t>
      </w:r>
      <w:r>
        <w:rPr>
          <w:rFonts w:ascii="Times New Roman" w:hAnsi="Times New Roman"/>
          <w:sz w:val="24"/>
        </w:rPr>
        <w:t xml:space="preserve">or </w:t>
      </w:r>
      <w:r w:rsidR="00BC5A1B">
        <w:rPr>
          <w:rFonts w:ascii="Times New Roman" w:hAnsi="Times New Roman"/>
          <w:sz w:val="24"/>
        </w:rPr>
        <w:t xml:space="preserve">all </w:t>
      </w:r>
      <w:r>
        <w:rPr>
          <w:rFonts w:ascii="Times New Roman" w:hAnsi="Times New Roman"/>
          <w:sz w:val="24"/>
        </w:rPr>
        <w:t xml:space="preserve">particulars not specified in these </w:t>
      </w:r>
      <w:r w:rsidR="00BC5A1B">
        <w:rPr>
          <w:rFonts w:ascii="Times New Roman" w:hAnsi="Times New Roman"/>
          <w:sz w:val="24"/>
        </w:rPr>
        <w:t>r</w:t>
      </w:r>
      <w:r>
        <w:rPr>
          <w:rFonts w:ascii="Times New Roman" w:hAnsi="Times New Roman"/>
          <w:sz w:val="24"/>
        </w:rPr>
        <w:t>ules</w:t>
      </w:r>
      <w:r w:rsidR="00BC5A1B">
        <w:rPr>
          <w:rFonts w:ascii="Times New Roman" w:hAnsi="Times New Roman"/>
          <w:sz w:val="24"/>
        </w:rPr>
        <w:t>…</w:t>
      </w:r>
      <w:r>
        <w:rPr>
          <w:rFonts w:ascii="Times New Roman" w:hAnsi="Times New Roman"/>
          <w:sz w:val="24"/>
        </w:rPr>
        <w:t>maintenance should be done in accordance with accepted good practice for the given local conditions.</w:t>
      </w:r>
      <w:r w:rsidR="0038010B">
        <w:rPr>
          <w:rFonts w:ascii="Times New Roman" w:hAnsi="Times New Roman"/>
          <w:sz w:val="24"/>
        </w:rPr>
        <w:t>”</w:t>
      </w:r>
      <w:r w:rsidR="00315FFC" w:rsidRPr="00E12CE2">
        <w:rPr>
          <w:rFonts w:ascii="Times New Roman" w:hAnsi="Times New Roman"/>
          <w:sz w:val="24"/>
          <w:u w:val="single"/>
          <w:vertAlign w:val="superscript"/>
        </w:rPr>
        <w:footnoteReference w:id="21"/>
      </w:r>
      <w:r w:rsidR="0038010B" w:rsidRPr="0038010B">
        <w:rPr>
          <w:rFonts w:ascii="Times New Roman" w:hAnsi="Times New Roman"/>
          <w:sz w:val="24"/>
          <w:vertAlign w:val="superscript"/>
        </w:rPr>
        <w:t>/</w:t>
      </w:r>
      <w:r w:rsidR="00BC5A1B">
        <w:rPr>
          <w:rFonts w:ascii="Times New Roman" w:hAnsi="Times New Roman"/>
          <w:sz w:val="24"/>
        </w:rPr>
        <w:t xml:space="preserve">  </w:t>
      </w:r>
      <w:r w:rsidR="007D6CD4">
        <w:rPr>
          <w:rFonts w:ascii="Times New Roman" w:hAnsi="Times New Roman"/>
          <w:sz w:val="24"/>
        </w:rPr>
        <w:t xml:space="preserve">Even though Pacific Power has recently adopted the position that it will no longer sell and transfer underground facilities, this has not been their past practice.  This fact is admitted by </w:t>
      </w:r>
      <w:r w:rsidR="006C7212">
        <w:rPr>
          <w:rFonts w:ascii="Times New Roman" w:hAnsi="Times New Roman"/>
          <w:sz w:val="24"/>
        </w:rPr>
        <w:t xml:space="preserve">Mr. Dalley when he acknowledges </w:t>
      </w:r>
      <w:r w:rsidR="007D6CD4">
        <w:rPr>
          <w:rFonts w:ascii="Times New Roman" w:hAnsi="Times New Roman"/>
          <w:sz w:val="24"/>
        </w:rPr>
        <w:t xml:space="preserve">that </w:t>
      </w:r>
      <w:r w:rsidR="006C7212">
        <w:rPr>
          <w:rFonts w:ascii="Times New Roman" w:hAnsi="Times New Roman"/>
          <w:sz w:val="24"/>
        </w:rPr>
        <w:t xml:space="preserve">the recent policy is </w:t>
      </w:r>
      <w:r w:rsidR="008F4C0C">
        <w:rPr>
          <w:rFonts w:ascii="Times New Roman" w:hAnsi="Times New Roman"/>
          <w:sz w:val="24"/>
        </w:rPr>
        <w:t>“</w:t>
      </w:r>
      <w:r w:rsidR="007D6CD4">
        <w:rPr>
          <w:rFonts w:ascii="Times New Roman" w:hAnsi="Times New Roman"/>
          <w:sz w:val="24"/>
        </w:rPr>
        <w:t xml:space="preserve">Pacific </w:t>
      </w:r>
      <w:r w:rsidR="00C77D43">
        <w:rPr>
          <w:rFonts w:ascii="Times New Roman" w:hAnsi="Times New Roman"/>
          <w:sz w:val="24"/>
        </w:rPr>
        <w:t>Power no longer agrees to accommodate the disconnecting customer by selling underground facilities.</w:t>
      </w:r>
      <w:r w:rsidR="0038010B">
        <w:rPr>
          <w:rFonts w:ascii="Times New Roman" w:hAnsi="Times New Roman"/>
          <w:sz w:val="24"/>
        </w:rPr>
        <w:t>”</w:t>
      </w:r>
      <w:r w:rsidR="00C77D43">
        <w:rPr>
          <w:rStyle w:val="FootnoteReference"/>
          <w:sz w:val="24"/>
        </w:rPr>
        <w:footnoteReference w:id="22"/>
      </w:r>
      <w:r w:rsidR="0038010B" w:rsidRPr="0038010B">
        <w:rPr>
          <w:rFonts w:ascii="Times New Roman" w:hAnsi="Times New Roman"/>
          <w:sz w:val="24"/>
          <w:vertAlign w:val="superscript"/>
        </w:rPr>
        <w:t>/</w:t>
      </w:r>
      <w:r w:rsidR="00C77D43">
        <w:rPr>
          <w:rFonts w:ascii="Times New Roman" w:hAnsi="Times New Roman"/>
          <w:sz w:val="24"/>
        </w:rPr>
        <w:t xml:space="preserve">  </w:t>
      </w:r>
      <w:r w:rsidR="009B6D20">
        <w:rPr>
          <w:rFonts w:ascii="Times New Roman" w:hAnsi="Times New Roman"/>
          <w:sz w:val="24"/>
        </w:rPr>
        <w:t>The point is</w:t>
      </w:r>
      <w:r w:rsidR="009D2AE0">
        <w:rPr>
          <w:rFonts w:ascii="Times New Roman" w:hAnsi="Times New Roman"/>
          <w:sz w:val="24"/>
        </w:rPr>
        <w:t>:</w:t>
      </w:r>
      <w:r w:rsidR="009B6D20">
        <w:rPr>
          <w:rFonts w:ascii="Times New Roman" w:hAnsi="Times New Roman"/>
          <w:sz w:val="24"/>
        </w:rPr>
        <w:t xml:space="preserve"> </w:t>
      </w:r>
      <w:r w:rsidR="00587B25">
        <w:rPr>
          <w:rFonts w:ascii="Times New Roman" w:hAnsi="Times New Roman"/>
          <w:sz w:val="24"/>
        </w:rPr>
        <w:t xml:space="preserve"> </w:t>
      </w:r>
      <w:r w:rsidR="009B6D20">
        <w:rPr>
          <w:rFonts w:ascii="Times New Roman" w:hAnsi="Times New Roman"/>
          <w:sz w:val="24"/>
        </w:rPr>
        <w:t>Pacific Power</w:t>
      </w:r>
      <w:r w:rsidR="005E6041">
        <w:rPr>
          <w:rFonts w:ascii="Times New Roman" w:hAnsi="Times New Roman"/>
          <w:sz w:val="24"/>
        </w:rPr>
        <w:t>’</w:t>
      </w:r>
      <w:r w:rsidR="009B6D20">
        <w:rPr>
          <w:rFonts w:ascii="Times New Roman" w:hAnsi="Times New Roman"/>
          <w:sz w:val="24"/>
        </w:rPr>
        <w:t xml:space="preserve">s past practices </w:t>
      </w:r>
      <w:r w:rsidR="00BC5A1B">
        <w:rPr>
          <w:rFonts w:ascii="Times New Roman" w:hAnsi="Times New Roman"/>
          <w:sz w:val="24"/>
        </w:rPr>
        <w:t xml:space="preserve">were </w:t>
      </w:r>
      <w:r w:rsidR="009B6D20">
        <w:rPr>
          <w:rFonts w:ascii="Times New Roman" w:hAnsi="Times New Roman"/>
          <w:sz w:val="24"/>
        </w:rPr>
        <w:t xml:space="preserve">an accepted good </w:t>
      </w:r>
      <w:r w:rsidR="00D10764">
        <w:rPr>
          <w:rFonts w:ascii="Times New Roman" w:hAnsi="Times New Roman"/>
          <w:sz w:val="24"/>
        </w:rPr>
        <w:t xml:space="preserve">practice for the given local condition according to NESC Rule 012.C.  </w:t>
      </w:r>
    </w:p>
    <w:p w:rsidR="00C57D59" w:rsidRPr="00C045B7" w:rsidRDefault="00C57D59" w:rsidP="008F4C0C">
      <w:pPr>
        <w:spacing w:after="100" w:afterAutospacing="1"/>
        <w:jc w:val="center"/>
        <w:rPr>
          <w:rFonts w:ascii="Times New Roman" w:hAnsi="Times New Roman"/>
          <w:b/>
          <w:sz w:val="24"/>
        </w:rPr>
      </w:pPr>
      <w:r>
        <w:rPr>
          <w:rFonts w:ascii="Times New Roman" w:hAnsi="Times New Roman"/>
          <w:b/>
          <w:sz w:val="24"/>
        </w:rPr>
        <w:t>III</w:t>
      </w:r>
      <w:r w:rsidRPr="00C045B7">
        <w:rPr>
          <w:rFonts w:ascii="Times New Roman" w:hAnsi="Times New Roman"/>
          <w:b/>
          <w:sz w:val="24"/>
        </w:rPr>
        <w:t xml:space="preserve">. </w:t>
      </w:r>
      <w:r w:rsidRPr="00C045B7">
        <w:rPr>
          <w:rFonts w:ascii="Times New Roman" w:hAnsi="Times New Roman"/>
          <w:b/>
          <w:sz w:val="24"/>
        </w:rPr>
        <w:tab/>
      </w:r>
      <w:r>
        <w:rPr>
          <w:rFonts w:ascii="Times New Roman" w:hAnsi="Times New Roman"/>
          <w:b/>
          <w:sz w:val="24"/>
        </w:rPr>
        <w:t>TESTIMONY OF WILLIAM G. CLEMENS</w:t>
      </w:r>
    </w:p>
    <w:p w:rsidR="00885142" w:rsidRPr="00C57D59" w:rsidRDefault="00885142" w:rsidP="006D7E12">
      <w:pPr>
        <w:keepNext/>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sidR="00AF3A56">
        <w:rPr>
          <w:rFonts w:ascii="Times New Roman" w:hAnsi="Times New Roman"/>
          <w:b/>
          <w:sz w:val="24"/>
        </w:rPr>
        <w:t xml:space="preserve">PLEASE COMMENT ON </w:t>
      </w:r>
      <w:r w:rsidR="00C57D59">
        <w:rPr>
          <w:rFonts w:ascii="Times New Roman" w:hAnsi="Times New Roman"/>
          <w:b/>
          <w:sz w:val="24"/>
        </w:rPr>
        <w:t>THE TESTIMONY OF WILLIAM G. CLEMENS SUBMITTED IN THIS MAT</w:t>
      </w:r>
      <w:r w:rsidR="00AF3A56">
        <w:rPr>
          <w:rFonts w:ascii="Times New Roman" w:hAnsi="Times New Roman"/>
          <w:b/>
          <w:sz w:val="24"/>
        </w:rPr>
        <w:t>T</w:t>
      </w:r>
      <w:r w:rsidR="00C57D59">
        <w:rPr>
          <w:rFonts w:ascii="Times New Roman" w:hAnsi="Times New Roman"/>
          <w:b/>
          <w:sz w:val="24"/>
        </w:rPr>
        <w:t>ER</w:t>
      </w:r>
      <w:r w:rsidR="00AF3A56">
        <w:rPr>
          <w:rFonts w:ascii="Times New Roman" w:hAnsi="Times New Roman"/>
          <w:b/>
          <w:sz w:val="24"/>
        </w:rPr>
        <w:t>.</w:t>
      </w:r>
    </w:p>
    <w:p w:rsidR="00885142" w:rsidRDefault="00885142" w:rsidP="006D7E12">
      <w:pPr>
        <w:spacing w:line="480" w:lineRule="auto"/>
        <w:ind w:left="720" w:hanging="720"/>
        <w:rPr>
          <w:rFonts w:ascii="Times New Roman" w:hAnsi="Times New Roman"/>
          <w:sz w:val="24"/>
        </w:rPr>
      </w:pPr>
      <w:r w:rsidRPr="008F4C0C">
        <w:rPr>
          <w:rFonts w:ascii="Times New Roman" w:hAnsi="Times New Roman"/>
          <w:sz w:val="24"/>
        </w:rPr>
        <w:t>A.</w:t>
      </w:r>
      <w:r>
        <w:rPr>
          <w:rFonts w:ascii="Times New Roman" w:hAnsi="Times New Roman"/>
          <w:b/>
          <w:sz w:val="24"/>
        </w:rPr>
        <w:tab/>
      </w:r>
      <w:r>
        <w:rPr>
          <w:rFonts w:ascii="Times New Roman" w:hAnsi="Times New Roman"/>
          <w:sz w:val="24"/>
        </w:rPr>
        <w:t xml:space="preserve"> </w:t>
      </w:r>
      <w:r w:rsidR="00AF3A56">
        <w:rPr>
          <w:rFonts w:ascii="Times New Roman" w:hAnsi="Times New Roman"/>
          <w:sz w:val="24"/>
        </w:rPr>
        <w:t>A</w:t>
      </w:r>
      <w:r w:rsidR="00B31447">
        <w:rPr>
          <w:rFonts w:ascii="Times New Roman" w:hAnsi="Times New Roman"/>
          <w:sz w:val="24"/>
        </w:rPr>
        <w:t xml:space="preserve"> considerable amount of </w:t>
      </w:r>
      <w:r w:rsidR="00D10764">
        <w:rPr>
          <w:rFonts w:ascii="Times New Roman" w:hAnsi="Times New Roman"/>
          <w:sz w:val="24"/>
        </w:rPr>
        <w:t>Mr. Clemens</w:t>
      </w:r>
      <w:r w:rsidR="005E6041">
        <w:rPr>
          <w:rFonts w:ascii="Times New Roman" w:hAnsi="Times New Roman"/>
          <w:sz w:val="24"/>
        </w:rPr>
        <w:t>’</w:t>
      </w:r>
      <w:r w:rsidR="00B31447">
        <w:rPr>
          <w:rFonts w:ascii="Times New Roman" w:hAnsi="Times New Roman"/>
          <w:sz w:val="24"/>
        </w:rPr>
        <w:t xml:space="preserve"> testimony contains his allegations </w:t>
      </w:r>
      <w:r w:rsidR="00D10764">
        <w:rPr>
          <w:rFonts w:ascii="Times New Roman" w:hAnsi="Times New Roman"/>
          <w:sz w:val="24"/>
        </w:rPr>
        <w:t xml:space="preserve">of </w:t>
      </w:r>
      <w:r w:rsidR="00B31447">
        <w:rPr>
          <w:rFonts w:ascii="Times New Roman" w:hAnsi="Times New Roman"/>
          <w:sz w:val="24"/>
        </w:rPr>
        <w:t>safety issues encountered in Walla Walla, includ</w:t>
      </w:r>
      <w:r w:rsidR="001F33A7">
        <w:rPr>
          <w:rFonts w:ascii="Times New Roman" w:hAnsi="Times New Roman"/>
          <w:sz w:val="24"/>
        </w:rPr>
        <w:t>ing</w:t>
      </w:r>
      <w:r w:rsidR="00B31447">
        <w:rPr>
          <w:rFonts w:ascii="Times New Roman" w:hAnsi="Times New Roman"/>
          <w:sz w:val="24"/>
        </w:rPr>
        <w:t xml:space="preserve"> pictures.  </w:t>
      </w:r>
      <w:r w:rsidR="00D10764">
        <w:rPr>
          <w:rFonts w:ascii="Times New Roman" w:hAnsi="Times New Roman"/>
          <w:sz w:val="24"/>
        </w:rPr>
        <w:t xml:space="preserve">Regardless of what </w:t>
      </w:r>
      <w:r w:rsidR="00AF3A56">
        <w:rPr>
          <w:rFonts w:ascii="Times New Roman" w:hAnsi="Times New Roman"/>
          <w:sz w:val="24"/>
        </w:rPr>
        <w:t>the pictures depict,</w:t>
      </w:r>
      <w:r w:rsidR="00B31447">
        <w:rPr>
          <w:rFonts w:ascii="Times New Roman" w:hAnsi="Times New Roman"/>
          <w:sz w:val="24"/>
        </w:rPr>
        <w:t xml:space="preserve"> I understand these pictures and claims do not exist on the Walla Walla Country Club </w:t>
      </w:r>
      <w:r w:rsidR="00FB756E">
        <w:rPr>
          <w:rFonts w:ascii="Times New Roman" w:hAnsi="Times New Roman"/>
          <w:sz w:val="24"/>
        </w:rPr>
        <w:t>p</w:t>
      </w:r>
      <w:r w:rsidR="00B31447">
        <w:rPr>
          <w:rFonts w:ascii="Times New Roman" w:hAnsi="Times New Roman"/>
          <w:sz w:val="24"/>
        </w:rPr>
        <w:t xml:space="preserve">roperty.  </w:t>
      </w:r>
    </w:p>
    <w:p w:rsidR="00885142" w:rsidRPr="00B31447" w:rsidRDefault="00885142" w:rsidP="006D7E12">
      <w:pPr>
        <w:keepNext/>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sz w:val="24"/>
        </w:rPr>
        <w:tab/>
      </w:r>
      <w:r w:rsidR="00B31447">
        <w:rPr>
          <w:rFonts w:ascii="Times New Roman" w:hAnsi="Times New Roman"/>
          <w:b/>
          <w:sz w:val="24"/>
        </w:rPr>
        <w:t>PLEASE SUMMARIZE MR. CLEMENS</w:t>
      </w:r>
      <w:r w:rsidR="006D7E12">
        <w:rPr>
          <w:rFonts w:ascii="Times New Roman" w:hAnsi="Times New Roman"/>
          <w:b/>
          <w:sz w:val="24"/>
        </w:rPr>
        <w:t>’</w:t>
      </w:r>
      <w:r w:rsidR="00B31447">
        <w:rPr>
          <w:rFonts w:ascii="Times New Roman" w:hAnsi="Times New Roman"/>
          <w:b/>
          <w:sz w:val="24"/>
        </w:rPr>
        <w:t xml:space="preserve"> </w:t>
      </w:r>
      <w:r w:rsidR="006D7E12">
        <w:rPr>
          <w:rFonts w:ascii="Times New Roman" w:hAnsi="Times New Roman"/>
          <w:b/>
          <w:sz w:val="24"/>
        </w:rPr>
        <w:t>“</w:t>
      </w:r>
      <w:r w:rsidR="00B31447">
        <w:rPr>
          <w:rFonts w:ascii="Times New Roman" w:hAnsi="Times New Roman"/>
          <w:b/>
          <w:sz w:val="24"/>
        </w:rPr>
        <w:t>FUTURE SAFETY ISSUES.</w:t>
      </w:r>
      <w:r w:rsidR="006D7E12">
        <w:rPr>
          <w:rFonts w:ascii="Times New Roman" w:hAnsi="Times New Roman"/>
          <w:b/>
          <w:sz w:val="24"/>
        </w:rPr>
        <w:t>”</w:t>
      </w:r>
    </w:p>
    <w:p w:rsidR="000D5628" w:rsidRDefault="00885142" w:rsidP="006D7E12">
      <w:pPr>
        <w:spacing w:line="480" w:lineRule="auto"/>
        <w:ind w:left="720" w:hanging="720"/>
        <w:rPr>
          <w:rFonts w:ascii="Times New Roman" w:hAnsi="Times New Roman"/>
          <w:sz w:val="24"/>
        </w:rPr>
      </w:pPr>
      <w:r w:rsidRPr="006D7E12">
        <w:rPr>
          <w:rFonts w:ascii="Times New Roman" w:hAnsi="Times New Roman"/>
          <w:sz w:val="24"/>
        </w:rPr>
        <w:t>A.</w:t>
      </w:r>
      <w:r>
        <w:rPr>
          <w:rFonts w:ascii="Times New Roman" w:hAnsi="Times New Roman"/>
          <w:b/>
          <w:sz w:val="24"/>
        </w:rPr>
        <w:tab/>
      </w:r>
      <w:r>
        <w:rPr>
          <w:rFonts w:ascii="Times New Roman" w:hAnsi="Times New Roman"/>
          <w:sz w:val="24"/>
        </w:rPr>
        <w:t xml:space="preserve"> </w:t>
      </w:r>
      <w:r w:rsidR="00B31447">
        <w:rPr>
          <w:rFonts w:ascii="Times New Roman" w:hAnsi="Times New Roman"/>
          <w:sz w:val="24"/>
        </w:rPr>
        <w:t xml:space="preserve">First, </w:t>
      </w:r>
      <w:r w:rsidR="00264088">
        <w:rPr>
          <w:rFonts w:ascii="Times New Roman" w:hAnsi="Times New Roman"/>
          <w:sz w:val="24"/>
        </w:rPr>
        <w:t>I disagree with Mr. Clemens</w:t>
      </w:r>
      <w:r w:rsidR="00587B25">
        <w:rPr>
          <w:rFonts w:ascii="Times New Roman" w:hAnsi="Times New Roman"/>
          <w:sz w:val="24"/>
        </w:rPr>
        <w:t>’</w:t>
      </w:r>
      <w:r w:rsidR="00264088">
        <w:rPr>
          <w:rFonts w:ascii="Times New Roman" w:hAnsi="Times New Roman"/>
          <w:sz w:val="24"/>
        </w:rPr>
        <w:t xml:space="preserve"> statement that the NESC imposes continuing duties and liability.</w:t>
      </w:r>
      <w:r w:rsidR="00264088">
        <w:rPr>
          <w:rStyle w:val="FootnoteReference"/>
          <w:sz w:val="24"/>
        </w:rPr>
        <w:footnoteReference w:id="23"/>
      </w:r>
      <w:r w:rsidR="006D7E12" w:rsidRPr="006D7E12">
        <w:rPr>
          <w:rFonts w:ascii="Times New Roman" w:hAnsi="Times New Roman"/>
          <w:sz w:val="24"/>
          <w:vertAlign w:val="superscript"/>
        </w:rPr>
        <w:t>/</w:t>
      </w:r>
      <w:r w:rsidR="00264088">
        <w:rPr>
          <w:rFonts w:ascii="Times New Roman" w:hAnsi="Times New Roman"/>
          <w:sz w:val="24"/>
        </w:rPr>
        <w:t xml:space="preserve"> </w:t>
      </w:r>
      <w:r w:rsidR="00246216">
        <w:rPr>
          <w:rFonts w:ascii="Times New Roman" w:hAnsi="Times New Roman"/>
          <w:sz w:val="24"/>
        </w:rPr>
        <w:t xml:space="preserve"> </w:t>
      </w:r>
      <w:r w:rsidR="00264088">
        <w:rPr>
          <w:rFonts w:ascii="Times New Roman" w:hAnsi="Times New Roman"/>
          <w:sz w:val="24"/>
        </w:rPr>
        <w:t>As set forth in the Rules I</w:t>
      </w:r>
      <w:r w:rsidR="00885E92">
        <w:rPr>
          <w:rFonts w:ascii="Times New Roman" w:hAnsi="Times New Roman"/>
          <w:sz w:val="24"/>
        </w:rPr>
        <w:t xml:space="preserve"> have</w:t>
      </w:r>
      <w:r w:rsidR="00264088">
        <w:rPr>
          <w:rFonts w:ascii="Times New Roman" w:hAnsi="Times New Roman"/>
          <w:sz w:val="24"/>
        </w:rPr>
        <w:t xml:space="preserve"> quoted, the NESC covers </w:t>
      </w:r>
      <w:r w:rsidR="00501A8F">
        <w:rPr>
          <w:rFonts w:ascii="Times New Roman" w:hAnsi="Times New Roman"/>
          <w:sz w:val="24"/>
        </w:rPr>
        <w:t>“</w:t>
      </w:r>
      <w:r w:rsidR="00264088">
        <w:rPr>
          <w:rFonts w:ascii="Times New Roman" w:hAnsi="Times New Roman"/>
          <w:sz w:val="24"/>
        </w:rPr>
        <w:t>utility facilities</w:t>
      </w:r>
      <w:r w:rsidR="00885E92">
        <w:rPr>
          <w:rFonts w:ascii="Times New Roman" w:hAnsi="Times New Roman"/>
          <w:sz w:val="24"/>
        </w:rPr>
        <w:t>,</w:t>
      </w:r>
      <w:r w:rsidR="00501A8F">
        <w:rPr>
          <w:rFonts w:ascii="Times New Roman" w:hAnsi="Times New Roman"/>
          <w:sz w:val="24"/>
        </w:rPr>
        <w:t>”</w:t>
      </w:r>
      <w:r w:rsidR="00885E92">
        <w:rPr>
          <w:rFonts w:ascii="Times New Roman" w:hAnsi="Times New Roman"/>
          <w:sz w:val="24"/>
        </w:rPr>
        <w:t xml:space="preserve"> and only</w:t>
      </w:r>
      <w:r w:rsidR="00264088">
        <w:rPr>
          <w:rFonts w:ascii="Times New Roman" w:hAnsi="Times New Roman"/>
          <w:sz w:val="24"/>
        </w:rPr>
        <w:t xml:space="preserve"> up to the service point.  In this circumstance, upon a disconnection</w:t>
      </w:r>
      <w:r w:rsidR="00BC5A1B">
        <w:rPr>
          <w:rFonts w:ascii="Times New Roman" w:hAnsi="Times New Roman"/>
          <w:sz w:val="24"/>
        </w:rPr>
        <w:t xml:space="preserve"> and transfer</w:t>
      </w:r>
      <w:r w:rsidR="00264088">
        <w:rPr>
          <w:rFonts w:ascii="Times New Roman" w:hAnsi="Times New Roman"/>
          <w:sz w:val="24"/>
        </w:rPr>
        <w:t xml:space="preserve">, Pacific Power </w:t>
      </w:r>
      <w:r w:rsidR="00885E92">
        <w:rPr>
          <w:rFonts w:ascii="Times New Roman" w:hAnsi="Times New Roman"/>
          <w:sz w:val="24"/>
        </w:rPr>
        <w:t>would</w:t>
      </w:r>
      <w:r w:rsidR="00264088">
        <w:rPr>
          <w:rFonts w:ascii="Times New Roman" w:hAnsi="Times New Roman"/>
          <w:sz w:val="24"/>
        </w:rPr>
        <w:t xml:space="preserve"> not have facilities on the Walla Walla Country Club </w:t>
      </w:r>
      <w:r w:rsidR="00FB756E">
        <w:rPr>
          <w:rFonts w:ascii="Times New Roman" w:hAnsi="Times New Roman"/>
          <w:sz w:val="24"/>
        </w:rPr>
        <w:t>p</w:t>
      </w:r>
      <w:r w:rsidR="00264088">
        <w:rPr>
          <w:rFonts w:ascii="Times New Roman" w:hAnsi="Times New Roman"/>
          <w:sz w:val="24"/>
        </w:rPr>
        <w:t xml:space="preserve">roperty.  </w:t>
      </w:r>
    </w:p>
    <w:p w:rsidR="00885142" w:rsidRPr="00B31447" w:rsidRDefault="002F5238" w:rsidP="006D7E12">
      <w:pPr>
        <w:spacing w:line="480" w:lineRule="auto"/>
        <w:ind w:left="720" w:firstLine="720"/>
        <w:rPr>
          <w:rFonts w:ascii="Times New Roman" w:hAnsi="Times New Roman"/>
          <w:sz w:val="24"/>
          <w:u w:val="single"/>
        </w:rPr>
      </w:pPr>
      <w:r>
        <w:rPr>
          <w:rFonts w:ascii="Times New Roman" w:hAnsi="Times New Roman"/>
          <w:sz w:val="24"/>
        </w:rPr>
        <w:t xml:space="preserve">Second, with regard to the claim of what a worker </w:t>
      </w:r>
      <w:r w:rsidR="00587B25">
        <w:rPr>
          <w:rFonts w:ascii="Times New Roman" w:hAnsi="Times New Roman"/>
          <w:sz w:val="24"/>
        </w:rPr>
        <w:t>“</w:t>
      </w:r>
      <w:r>
        <w:rPr>
          <w:rFonts w:ascii="Times New Roman" w:hAnsi="Times New Roman"/>
          <w:sz w:val="24"/>
        </w:rPr>
        <w:t>may</w:t>
      </w:r>
      <w:r w:rsidR="00587B25">
        <w:rPr>
          <w:rFonts w:ascii="Times New Roman" w:hAnsi="Times New Roman"/>
          <w:sz w:val="24"/>
        </w:rPr>
        <w:t>”</w:t>
      </w:r>
      <w:r>
        <w:rPr>
          <w:rFonts w:ascii="Times New Roman" w:hAnsi="Times New Roman"/>
          <w:sz w:val="24"/>
        </w:rPr>
        <w:t xml:space="preserve"> discover during an excavation and the assumptions that he or she </w:t>
      </w:r>
      <w:r w:rsidR="00501A8F">
        <w:rPr>
          <w:rFonts w:ascii="Times New Roman" w:hAnsi="Times New Roman"/>
          <w:sz w:val="24"/>
        </w:rPr>
        <w:t>“</w:t>
      </w:r>
      <w:r>
        <w:rPr>
          <w:rFonts w:ascii="Times New Roman" w:hAnsi="Times New Roman"/>
          <w:sz w:val="24"/>
        </w:rPr>
        <w:t>may</w:t>
      </w:r>
      <w:r w:rsidR="00501A8F">
        <w:rPr>
          <w:rFonts w:ascii="Times New Roman" w:hAnsi="Times New Roman"/>
          <w:sz w:val="24"/>
        </w:rPr>
        <w:t>”</w:t>
      </w:r>
      <w:r>
        <w:rPr>
          <w:rFonts w:ascii="Times New Roman" w:hAnsi="Times New Roman"/>
          <w:sz w:val="24"/>
        </w:rPr>
        <w:t xml:space="preserve"> make</w:t>
      </w:r>
      <w:r w:rsidR="00501A8F">
        <w:rPr>
          <w:rFonts w:ascii="Times New Roman" w:hAnsi="Times New Roman"/>
          <w:sz w:val="24"/>
        </w:rPr>
        <w:t>, these</w:t>
      </w:r>
      <w:r>
        <w:rPr>
          <w:rFonts w:ascii="Times New Roman" w:hAnsi="Times New Roman"/>
          <w:sz w:val="24"/>
        </w:rPr>
        <w:t xml:space="preserve"> do not create, in this circumstance, a safety </w:t>
      </w:r>
      <w:r w:rsidR="00FB756E">
        <w:rPr>
          <w:rFonts w:ascii="Times New Roman" w:hAnsi="Times New Roman"/>
          <w:sz w:val="24"/>
        </w:rPr>
        <w:t>problem</w:t>
      </w:r>
      <w:r>
        <w:rPr>
          <w:rFonts w:ascii="Times New Roman" w:hAnsi="Times New Roman"/>
          <w:sz w:val="24"/>
        </w:rPr>
        <w:t>.</w:t>
      </w:r>
      <w:r w:rsidR="009D2AE0">
        <w:rPr>
          <w:rStyle w:val="FootnoteReference"/>
          <w:sz w:val="24"/>
        </w:rPr>
        <w:footnoteReference w:id="24"/>
      </w:r>
      <w:r w:rsidR="006D7E12" w:rsidRPr="006D7E12">
        <w:rPr>
          <w:rFonts w:ascii="Times New Roman" w:hAnsi="Times New Roman"/>
          <w:sz w:val="24"/>
          <w:vertAlign w:val="superscript"/>
        </w:rPr>
        <w:t>/</w:t>
      </w:r>
      <w:r>
        <w:rPr>
          <w:rFonts w:ascii="Times New Roman" w:hAnsi="Times New Roman"/>
          <w:sz w:val="24"/>
        </w:rPr>
        <w:t xml:space="preserve">  In this case, the accepted good practice under NESC Rule 012.C would be to abandon the underground conduit after Pacific Power removes its meter, wires, and other facilities.  </w:t>
      </w:r>
      <w:r w:rsidR="00042814">
        <w:rPr>
          <w:rFonts w:ascii="Times New Roman" w:hAnsi="Times New Roman"/>
          <w:sz w:val="24"/>
        </w:rPr>
        <w:t>Mr. Clemens</w:t>
      </w:r>
      <w:r w:rsidR="005E6041">
        <w:rPr>
          <w:rFonts w:ascii="Times New Roman" w:hAnsi="Times New Roman"/>
          <w:sz w:val="24"/>
        </w:rPr>
        <w:t>’</w:t>
      </w:r>
      <w:r w:rsidR="00042814">
        <w:rPr>
          <w:rFonts w:ascii="Times New Roman" w:hAnsi="Times New Roman"/>
          <w:sz w:val="24"/>
        </w:rPr>
        <w:t xml:space="preserve"> speculation of encountering an </w:t>
      </w:r>
      <w:r w:rsidR="00587B25">
        <w:rPr>
          <w:rFonts w:ascii="Times New Roman" w:hAnsi="Times New Roman"/>
          <w:sz w:val="24"/>
        </w:rPr>
        <w:t>“</w:t>
      </w:r>
      <w:r w:rsidR="00042814">
        <w:rPr>
          <w:rFonts w:ascii="Times New Roman" w:hAnsi="Times New Roman"/>
          <w:sz w:val="24"/>
        </w:rPr>
        <w:t>energized circuit</w:t>
      </w:r>
      <w:r w:rsidR="00587B25">
        <w:rPr>
          <w:rFonts w:ascii="Times New Roman" w:hAnsi="Times New Roman"/>
          <w:sz w:val="24"/>
        </w:rPr>
        <w:t>”</w:t>
      </w:r>
      <w:r w:rsidR="00042814">
        <w:rPr>
          <w:rFonts w:ascii="Times New Roman" w:hAnsi="Times New Roman"/>
          <w:sz w:val="24"/>
        </w:rPr>
        <w:t xml:space="preserve"> on the Walla Walla Country Club </w:t>
      </w:r>
      <w:r w:rsidR="00885E92">
        <w:rPr>
          <w:rFonts w:ascii="Times New Roman" w:hAnsi="Times New Roman"/>
          <w:sz w:val="24"/>
        </w:rPr>
        <w:t>p</w:t>
      </w:r>
      <w:r w:rsidR="00042814">
        <w:rPr>
          <w:rFonts w:ascii="Times New Roman" w:hAnsi="Times New Roman"/>
          <w:sz w:val="24"/>
        </w:rPr>
        <w:t xml:space="preserve">roperty will not exist after the conduit is properly abandoned by Pacific Power.  </w:t>
      </w:r>
      <w:r w:rsidR="00BC5A1B">
        <w:rPr>
          <w:rFonts w:ascii="Times New Roman" w:hAnsi="Times New Roman"/>
          <w:sz w:val="24"/>
        </w:rPr>
        <w:t>A</w:t>
      </w:r>
      <w:r w:rsidR="00042814">
        <w:rPr>
          <w:rFonts w:ascii="Times New Roman" w:hAnsi="Times New Roman"/>
          <w:sz w:val="24"/>
        </w:rPr>
        <w:t xml:space="preserve">bandoned </w:t>
      </w:r>
      <w:r w:rsidR="00BC5A1B">
        <w:rPr>
          <w:rFonts w:ascii="Times New Roman" w:hAnsi="Times New Roman"/>
          <w:sz w:val="24"/>
        </w:rPr>
        <w:t xml:space="preserve">empty </w:t>
      </w:r>
      <w:r w:rsidR="00042814">
        <w:rPr>
          <w:rFonts w:ascii="Times New Roman" w:hAnsi="Times New Roman"/>
          <w:sz w:val="24"/>
        </w:rPr>
        <w:t>conduit does not pose a safety risk</w:t>
      </w:r>
      <w:r w:rsidR="00885E92">
        <w:rPr>
          <w:rFonts w:ascii="Times New Roman" w:hAnsi="Times New Roman"/>
          <w:sz w:val="24"/>
        </w:rPr>
        <w:t xml:space="preserve">—and the Company would have no </w:t>
      </w:r>
      <w:r w:rsidR="00C42CD2" w:rsidRPr="006050A9">
        <w:rPr>
          <w:rFonts w:ascii="Times New Roman" w:hAnsi="Times New Roman"/>
          <w:sz w:val="24"/>
        </w:rPr>
        <w:t>rational</w:t>
      </w:r>
      <w:r w:rsidR="00885E92">
        <w:rPr>
          <w:rFonts w:ascii="Times New Roman" w:hAnsi="Times New Roman"/>
          <w:sz w:val="24"/>
        </w:rPr>
        <w:t xml:space="preserve"> reason to dig up such conduit on Country Club property, especially following a facilities transfer</w:t>
      </w:r>
      <w:r w:rsidR="00042814">
        <w:rPr>
          <w:rFonts w:ascii="Times New Roman" w:hAnsi="Times New Roman"/>
          <w:sz w:val="24"/>
        </w:rPr>
        <w:t>.</w:t>
      </w:r>
    </w:p>
    <w:p w:rsidR="00885142" w:rsidRPr="00042814" w:rsidRDefault="00885142" w:rsidP="006D7E12">
      <w:pPr>
        <w:keepNext/>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sidR="00042814">
        <w:rPr>
          <w:rFonts w:ascii="Times New Roman" w:hAnsi="Times New Roman"/>
          <w:b/>
          <w:sz w:val="24"/>
        </w:rPr>
        <w:t>PLEASE COMMENT ON MR. CLEMENS</w:t>
      </w:r>
      <w:r w:rsidR="006D7E12">
        <w:rPr>
          <w:rFonts w:ascii="Times New Roman" w:hAnsi="Times New Roman"/>
          <w:b/>
          <w:sz w:val="24"/>
        </w:rPr>
        <w:t>’</w:t>
      </w:r>
      <w:r w:rsidR="00042814">
        <w:rPr>
          <w:rFonts w:ascii="Times New Roman" w:hAnsi="Times New Roman"/>
          <w:b/>
          <w:sz w:val="24"/>
        </w:rPr>
        <w:t xml:space="preserve"> TESTIMONY CONCERNING MUNICIPALI</w:t>
      </w:r>
      <w:r w:rsidR="002E46F5">
        <w:rPr>
          <w:rFonts w:ascii="Times New Roman" w:hAnsi="Times New Roman"/>
          <w:b/>
          <w:sz w:val="24"/>
        </w:rPr>
        <w:t>TI</w:t>
      </w:r>
      <w:r w:rsidR="00042814">
        <w:rPr>
          <w:rFonts w:ascii="Times New Roman" w:hAnsi="Times New Roman"/>
          <w:b/>
          <w:sz w:val="24"/>
        </w:rPr>
        <w:t xml:space="preserve">ES </w:t>
      </w:r>
      <w:r w:rsidR="00E17105">
        <w:rPr>
          <w:rFonts w:ascii="Times New Roman" w:hAnsi="Times New Roman"/>
          <w:b/>
          <w:sz w:val="24"/>
        </w:rPr>
        <w:t>ENACTING LOCAL REGULATIONS</w:t>
      </w:r>
      <w:r w:rsidR="002E46F5">
        <w:rPr>
          <w:rFonts w:ascii="Times New Roman" w:hAnsi="Times New Roman"/>
          <w:b/>
          <w:sz w:val="24"/>
        </w:rPr>
        <w:t>.</w:t>
      </w:r>
      <w:r w:rsidR="002E46F5">
        <w:rPr>
          <w:rStyle w:val="FootnoteReference"/>
          <w:b/>
          <w:sz w:val="24"/>
        </w:rPr>
        <w:footnoteReference w:id="25"/>
      </w:r>
      <w:r w:rsidR="006D7E12" w:rsidRPr="006D7E12">
        <w:rPr>
          <w:rFonts w:ascii="Times New Roman" w:hAnsi="Times New Roman"/>
          <w:b/>
          <w:sz w:val="24"/>
          <w:vertAlign w:val="superscript"/>
        </w:rPr>
        <w:t>/</w:t>
      </w:r>
    </w:p>
    <w:p w:rsidR="00885142" w:rsidRDefault="00885142" w:rsidP="006D7E12">
      <w:pPr>
        <w:spacing w:line="480" w:lineRule="auto"/>
        <w:ind w:left="720" w:hanging="720"/>
        <w:rPr>
          <w:rFonts w:ascii="Times New Roman" w:hAnsi="Times New Roman"/>
          <w:sz w:val="24"/>
        </w:rPr>
      </w:pPr>
      <w:r w:rsidRPr="006D7E12">
        <w:rPr>
          <w:rFonts w:ascii="Times New Roman" w:hAnsi="Times New Roman"/>
          <w:sz w:val="24"/>
        </w:rPr>
        <w:t>A.</w:t>
      </w:r>
      <w:r>
        <w:rPr>
          <w:rFonts w:ascii="Times New Roman" w:hAnsi="Times New Roman"/>
          <w:b/>
          <w:sz w:val="24"/>
        </w:rPr>
        <w:tab/>
      </w:r>
      <w:r w:rsidR="002E46F5">
        <w:rPr>
          <w:rFonts w:ascii="Times New Roman" w:hAnsi="Times New Roman"/>
          <w:sz w:val="24"/>
        </w:rPr>
        <w:t>Essentially, Pacific Power is looking to adopt local standards with regard to the co</w:t>
      </w:r>
      <w:r w:rsidR="00501A8F">
        <w:rPr>
          <w:rFonts w:ascii="Times New Roman" w:hAnsi="Times New Roman"/>
          <w:sz w:val="24"/>
        </w:rPr>
        <w:t>-</w:t>
      </w:r>
      <w:r w:rsidR="002E46F5">
        <w:rPr>
          <w:rFonts w:ascii="Times New Roman" w:hAnsi="Times New Roman"/>
          <w:sz w:val="24"/>
        </w:rPr>
        <w:t xml:space="preserve">location of facilities within public right-of-way.  </w:t>
      </w:r>
      <w:r w:rsidR="00C56E50">
        <w:rPr>
          <w:rFonts w:ascii="Times New Roman" w:hAnsi="Times New Roman"/>
          <w:sz w:val="24"/>
        </w:rPr>
        <w:t>I</w:t>
      </w:r>
      <w:r w:rsidR="002E46F5">
        <w:rPr>
          <w:rFonts w:ascii="Times New Roman" w:hAnsi="Times New Roman"/>
          <w:sz w:val="24"/>
        </w:rPr>
        <w:t>t should be noted that NESC Rule 353 calls for a one-foot separation of underground lines.</w:t>
      </w:r>
      <w:r w:rsidR="00B104C3">
        <w:rPr>
          <w:rStyle w:val="FootnoteReference"/>
          <w:sz w:val="24"/>
        </w:rPr>
        <w:footnoteReference w:id="26"/>
      </w:r>
      <w:r w:rsidR="006D7E12" w:rsidRPr="006D7E12">
        <w:rPr>
          <w:rFonts w:ascii="Times New Roman" w:hAnsi="Times New Roman"/>
          <w:sz w:val="24"/>
          <w:vertAlign w:val="superscript"/>
        </w:rPr>
        <w:t>/</w:t>
      </w:r>
      <w:r w:rsidR="002E46F5">
        <w:rPr>
          <w:rFonts w:ascii="Times New Roman" w:hAnsi="Times New Roman"/>
          <w:sz w:val="24"/>
        </w:rPr>
        <w:t xml:space="preserve">  </w:t>
      </w:r>
      <w:r w:rsidR="007044C5">
        <w:rPr>
          <w:rFonts w:ascii="Times New Roman" w:hAnsi="Times New Roman"/>
          <w:sz w:val="24"/>
        </w:rPr>
        <w:t xml:space="preserve">However, </w:t>
      </w:r>
      <w:r w:rsidR="00C56E50">
        <w:rPr>
          <w:rFonts w:ascii="Times New Roman" w:hAnsi="Times New Roman"/>
          <w:sz w:val="24"/>
        </w:rPr>
        <w:t xml:space="preserve">co-location </w:t>
      </w:r>
      <w:r w:rsidR="00BD2244">
        <w:rPr>
          <w:rFonts w:ascii="Times New Roman" w:hAnsi="Times New Roman"/>
          <w:sz w:val="24"/>
        </w:rPr>
        <w:t xml:space="preserve">for two utilities </w:t>
      </w:r>
      <w:r w:rsidR="007044C5">
        <w:rPr>
          <w:rFonts w:ascii="Times New Roman" w:hAnsi="Times New Roman"/>
          <w:sz w:val="24"/>
        </w:rPr>
        <w:t xml:space="preserve">is </w:t>
      </w:r>
      <w:r w:rsidR="00BD2244">
        <w:rPr>
          <w:rFonts w:ascii="Times New Roman" w:hAnsi="Times New Roman"/>
          <w:sz w:val="24"/>
        </w:rPr>
        <w:t>not</w:t>
      </w:r>
      <w:r w:rsidR="00C56E50">
        <w:rPr>
          <w:rFonts w:ascii="Times New Roman" w:hAnsi="Times New Roman"/>
          <w:sz w:val="24"/>
        </w:rPr>
        <w:t xml:space="preserve"> </w:t>
      </w:r>
      <w:r w:rsidR="007044C5">
        <w:rPr>
          <w:rFonts w:ascii="Times New Roman" w:hAnsi="Times New Roman"/>
          <w:sz w:val="24"/>
        </w:rPr>
        <w:t xml:space="preserve">proposed </w:t>
      </w:r>
      <w:r w:rsidR="000C76A8">
        <w:rPr>
          <w:rFonts w:ascii="Times New Roman" w:hAnsi="Times New Roman"/>
          <w:sz w:val="24"/>
        </w:rPr>
        <w:t>to serve</w:t>
      </w:r>
      <w:r w:rsidR="007044C5">
        <w:rPr>
          <w:rFonts w:ascii="Times New Roman" w:hAnsi="Times New Roman"/>
          <w:sz w:val="24"/>
        </w:rPr>
        <w:t xml:space="preserve"> the County Club property.</w:t>
      </w:r>
    </w:p>
    <w:p w:rsidR="00244AFF" w:rsidRPr="00C045B7" w:rsidRDefault="00244AFF" w:rsidP="006D7E12">
      <w:pPr>
        <w:spacing w:after="100" w:afterAutospacing="1"/>
        <w:jc w:val="center"/>
        <w:rPr>
          <w:rFonts w:ascii="Times New Roman" w:hAnsi="Times New Roman"/>
          <w:b/>
          <w:sz w:val="24"/>
        </w:rPr>
      </w:pPr>
      <w:r>
        <w:rPr>
          <w:rFonts w:ascii="Times New Roman" w:hAnsi="Times New Roman"/>
          <w:b/>
          <w:sz w:val="24"/>
        </w:rPr>
        <w:lastRenderedPageBreak/>
        <w:t>IV</w:t>
      </w:r>
      <w:r w:rsidRPr="00C045B7">
        <w:rPr>
          <w:rFonts w:ascii="Times New Roman" w:hAnsi="Times New Roman"/>
          <w:b/>
          <w:sz w:val="24"/>
        </w:rPr>
        <w:t xml:space="preserve">. </w:t>
      </w:r>
      <w:r w:rsidRPr="00C045B7">
        <w:rPr>
          <w:rFonts w:ascii="Times New Roman" w:hAnsi="Times New Roman"/>
          <w:b/>
          <w:sz w:val="24"/>
        </w:rPr>
        <w:tab/>
      </w:r>
      <w:r w:rsidR="00885E92">
        <w:rPr>
          <w:rFonts w:ascii="Times New Roman" w:hAnsi="Times New Roman"/>
          <w:b/>
          <w:sz w:val="24"/>
        </w:rPr>
        <w:t xml:space="preserve">TYPICAL </w:t>
      </w:r>
      <w:r>
        <w:rPr>
          <w:rFonts w:ascii="Times New Roman" w:hAnsi="Times New Roman"/>
          <w:b/>
          <w:sz w:val="24"/>
        </w:rPr>
        <w:t>PRACTICES WITH REGARD TO ABANDONMENT OF UNDERGROUND CONDUIT</w:t>
      </w:r>
    </w:p>
    <w:p w:rsidR="002E4F23" w:rsidRPr="00244AFF" w:rsidRDefault="002E4F23" w:rsidP="006D7E12">
      <w:pPr>
        <w:keepNext/>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sidR="00244AFF">
        <w:rPr>
          <w:rFonts w:ascii="Times New Roman" w:hAnsi="Times New Roman"/>
          <w:b/>
          <w:sz w:val="24"/>
        </w:rPr>
        <w:t>GIVEN YOUR EXPERIENCE, PRACTICE AND INSTRUCTION O</w:t>
      </w:r>
      <w:r w:rsidR="00B104C3">
        <w:rPr>
          <w:rFonts w:ascii="Times New Roman" w:hAnsi="Times New Roman"/>
          <w:b/>
          <w:sz w:val="24"/>
        </w:rPr>
        <w:t>N</w:t>
      </w:r>
      <w:r w:rsidR="00244AFF">
        <w:rPr>
          <w:rFonts w:ascii="Times New Roman" w:hAnsi="Times New Roman"/>
          <w:b/>
          <w:sz w:val="24"/>
        </w:rPr>
        <w:t xml:space="preserve"> THE NESC, PLEASE EXPLAIN WHY UNDERGROUND CONDUIT IS TYPICALLY ABANDONED IN PLACE.</w:t>
      </w:r>
    </w:p>
    <w:p w:rsidR="00B104C3" w:rsidRDefault="002E4F23" w:rsidP="006D7E12">
      <w:pPr>
        <w:spacing w:line="480" w:lineRule="auto"/>
        <w:ind w:left="720" w:hanging="720"/>
        <w:rPr>
          <w:rFonts w:ascii="Times New Roman" w:hAnsi="Times New Roman"/>
          <w:sz w:val="24"/>
        </w:rPr>
      </w:pPr>
      <w:r w:rsidRPr="006D7E12">
        <w:rPr>
          <w:rFonts w:ascii="Times New Roman" w:hAnsi="Times New Roman"/>
          <w:sz w:val="24"/>
        </w:rPr>
        <w:t>A.</w:t>
      </w:r>
      <w:r>
        <w:rPr>
          <w:rFonts w:ascii="Times New Roman" w:hAnsi="Times New Roman"/>
          <w:b/>
          <w:sz w:val="24"/>
        </w:rPr>
        <w:tab/>
      </w:r>
      <w:r w:rsidR="005A1485" w:rsidRPr="005A1485">
        <w:rPr>
          <w:rFonts w:ascii="Times New Roman" w:hAnsi="Times New Roman"/>
          <w:sz w:val="24"/>
        </w:rPr>
        <w:t>A</w:t>
      </w:r>
      <w:r w:rsidR="00E27158">
        <w:rPr>
          <w:rFonts w:ascii="Times New Roman" w:hAnsi="Times New Roman"/>
          <w:sz w:val="24"/>
        </w:rPr>
        <w:t xml:space="preserve">s shown by the Pacific Power </w:t>
      </w:r>
      <w:r w:rsidR="00EC6D61">
        <w:rPr>
          <w:rFonts w:ascii="Times New Roman" w:hAnsi="Times New Roman"/>
          <w:sz w:val="24"/>
        </w:rPr>
        <w:t xml:space="preserve">removal </w:t>
      </w:r>
      <w:r w:rsidR="00E27158">
        <w:rPr>
          <w:rFonts w:ascii="Times New Roman" w:hAnsi="Times New Roman"/>
          <w:sz w:val="24"/>
        </w:rPr>
        <w:t>estimate of $66,718.34</w:t>
      </w:r>
      <w:r w:rsidR="00EC6D61">
        <w:rPr>
          <w:rFonts w:ascii="Times New Roman" w:hAnsi="Times New Roman"/>
          <w:sz w:val="24"/>
        </w:rPr>
        <w:t>,</w:t>
      </w:r>
      <w:r w:rsidR="00E27158">
        <w:rPr>
          <w:rFonts w:ascii="Times New Roman" w:hAnsi="Times New Roman"/>
          <w:sz w:val="24"/>
        </w:rPr>
        <w:t xml:space="preserve"> </w:t>
      </w:r>
      <w:r w:rsidR="005A1485">
        <w:rPr>
          <w:rFonts w:ascii="Times New Roman" w:hAnsi="Times New Roman"/>
          <w:sz w:val="24"/>
        </w:rPr>
        <w:t xml:space="preserve">it is extremely expensive to physically dig up and </w:t>
      </w:r>
      <w:r w:rsidR="00E27158">
        <w:rPr>
          <w:rFonts w:ascii="Times New Roman" w:hAnsi="Times New Roman"/>
          <w:sz w:val="24"/>
        </w:rPr>
        <w:t>remove this conduit</w:t>
      </w:r>
      <w:r w:rsidR="00EC6D61">
        <w:rPr>
          <w:rFonts w:ascii="Times New Roman" w:hAnsi="Times New Roman"/>
          <w:sz w:val="24"/>
        </w:rPr>
        <w:t>.</w:t>
      </w:r>
      <w:r w:rsidR="00E27158">
        <w:rPr>
          <w:rStyle w:val="FootnoteReference"/>
          <w:sz w:val="24"/>
        </w:rPr>
        <w:footnoteReference w:id="27"/>
      </w:r>
      <w:r w:rsidR="008F4C0C" w:rsidRPr="008F4C0C">
        <w:rPr>
          <w:rFonts w:ascii="Times New Roman" w:hAnsi="Times New Roman"/>
          <w:sz w:val="24"/>
          <w:vertAlign w:val="superscript"/>
        </w:rPr>
        <w:t>/</w:t>
      </w:r>
      <w:r w:rsidR="00B104C3">
        <w:rPr>
          <w:rFonts w:ascii="Times New Roman" w:hAnsi="Times New Roman"/>
          <w:sz w:val="24"/>
        </w:rPr>
        <w:t xml:space="preserve"> </w:t>
      </w:r>
      <w:r w:rsidR="00286432">
        <w:rPr>
          <w:rFonts w:ascii="Times New Roman" w:hAnsi="Times New Roman"/>
          <w:sz w:val="24"/>
        </w:rPr>
        <w:t xml:space="preserve"> </w:t>
      </w:r>
      <w:r w:rsidR="00B104C3">
        <w:rPr>
          <w:rFonts w:ascii="Times New Roman" w:hAnsi="Times New Roman"/>
          <w:sz w:val="24"/>
        </w:rPr>
        <w:t>It is also</w:t>
      </w:r>
      <w:r w:rsidR="008F370A">
        <w:rPr>
          <w:rFonts w:ascii="Times New Roman" w:hAnsi="Times New Roman"/>
          <w:sz w:val="24"/>
        </w:rPr>
        <w:t xml:space="preserve"> very</w:t>
      </w:r>
      <w:r w:rsidR="00B104C3">
        <w:rPr>
          <w:rFonts w:ascii="Times New Roman" w:hAnsi="Times New Roman"/>
          <w:sz w:val="24"/>
        </w:rPr>
        <w:t xml:space="preserve"> disruptive to the property owner.</w:t>
      </w:r>
      <w:r w:rsidR="00830D40">
        <w:rPr>
          <w:rFonts w:ascii="Times New Roman" w:hAnsi="Times New Roman"/>
          <w:sz w:val="24"/>
        </w:rPr>
        <w:t xml:space="preserve">  Second, once the meter, wire and related facilities are removed, the ground will simply contain abandoned pipe</w:t>
      </w:r>
      <w:r w:rsidR="00B104C3">
        <w:rPr>
          <w:rFonts w:ascii="Times New Roman" w:hAnsi="Times New Roman"/>
          <w:sz w:val="24"/>
        </w:rPr>
        <w:t xml:space="preserve"> (conduit)</w:t>
      </w:r>
      <w:r w:rsidR="00830D40">
        <w:rPr>
          <w:rFonts w:ascii="Times New Roman" w:hAnsi="Times New Roman"/>
          <w:sz w:val="24"/>
        </w:rPr>
        <w:t xml:space="preserve">.  There is no risk of </w:t>
      </w:r>
      <w:r w:rsidR="007A79A3">
        <w:rPr>
          <w:rFonts w:ascii="Times New Roman" w:hAnsi="Times New Roman"/>
          <w:sz w:val="24"/>
        </w:rPr>
        <w:t xml:space="preserve">electrical </w:t>
      </w:r>
      <w:r w:rsidR="00830D40">
        <w:rPr>
          <w:rFonts w:ascii="Times New Roman" w:hAnsi="Times New Roman"/>
          <w:sz w:val="24"/>
        </w:rPr>
        <w:t>injury if, for some reas</w:t>
      </w:r>
      <w:r w:rsidR="005C521E">
        <w:rPr>
          <w:rFonts w:ascii="Times New Roman" w:hAnsi="Times New Roman"/>
          <w:sz w:val="24"/>
        </w:rPr>
        <w:t>on, a worker digs into this</w:t>
      </w:r>
      <w:r w:rsidR="00C56E50">
        <w:rPr>
          <w:rFonts w:ascii="Times New Roman" w:hAnsi="Times New Roman"/>
          <w:sz w:val="24"/>
        </w:rPr>
        <w:t xml:space="preserve"> empty</w:t>
      </w:r>
      <w:r w:rsidR="005C521E">
        <w:rPr>
          <w:rFonts w:ascii="Times New Roman" w:hAnsi="Times New Roman"/>
          <w:sz w:val="24"/>
        </w:rPr>
        <w:t xml:space="preserve"> conduit</w:t>
      </w:r>
      <w:r w:rsidR="00830D40">
        <w:rPr>
          <w:rFonts w:ascii="Times New Roman" w:hAnsi="Times New Roman"/>
          <w:sz w:val="24"/>
        </w:rPr>
        <w:t>.  Third, if this conduit is used by a subsequent utility for electric purposes, then that utility bears the responsibility and exercises control over the use and maintenance of the conduit</w:t>
      </w:r>
      <w:r w:rsidR="00B104C3">
        <w:rPr>
          <w:rFonts w:ascii="Times New Roman" w:hAnsi="Times New Roman"/>
          <w:sz w:val="24"/>
        </w:rPr>
        <w:t xml:space="preserve"> under the NESC</w:t>
      </w:r>
      <w:r w:rsidR="00830D40">
        <w:rPr>
          <w:rFonts w:ascii="Times New Roman" w:hAnsi="Times New Roman"/>
          <w:sz w:val="24"/>
        </w:rPr>
        <w:t xml:space="preserve">.  In this circumstance, if there is an alternative electric power provider, Pacific Power has no reason to be on the Country Club </w:t>
      </w:r>
      <w:r w:rsidR="00EC6D61">
        <w:rPr>
          <w:rFonts w:ascii="Times New Roman" w:hAnsi="Times New Roman"/>
          <w:sz w:val="24"/>
        </w:rPr>
        <w:t>p</w:t>
      </w:r>
      <w:r w:rsidR="00830D40">
        <w:rPr>
          <w:rFonts w:ascii="Times New Roman" w:hAnsi="Times New Roman"/>
          <w:sz w:val="24"/>
        </w:rPr>
        <w:t>roperty d</w:t>
      </w:r>
      <w:r w:rsidR="005170E1">
        <w:rPr>
          <w:rFonts w:ascii="Times New Roman" w:hAnsi="Times New Roman"/>
          <w:sz w:val="24"/>
        </w:rPr>
        <w:t xml:space="preserve">igging in the vicinity of this abandoned conduit.  </w:t>
      </w:r>
    </w:p>
    <w:p w:rsidR="002E4F23" w:rsidRDefault="009A777E" w:rsidP="006D7E12">
      <w:pPr>
        <w:spacing w:line="480" w:lineRule="auto"/>
        <w:ind w:left="720" w:firstLine="720"/>
        <w:rPr>
          <w:rFonts w:ascii="Times New Roman" w:hAnsi="Times New Roman"/>
          <w:sz w:val="24"/>
        </w:rPr>
      </w:pPr>
      <w:r>
        <w:rPr>
          <w:rFonts w:ascii="Times New Roman" w:hAnsi="Times New Roman"/>
          <w:sz w:val="24"/>
        </w:rPr>
        <w:t>Fourth, with regard to Pacific Power</w:t>
      </w:r>
      <w:r w:rsidR="00587B25">
        <w:rPr>
          <w:rFonts w:ascii="Times New Roman" w:hAnsi="Times New Roman"/>
          <w:sz w:val="24"/>
        </w:rPr>
        <w:t>’</w:t>
      </w:r>
      <w:r>
        <w:rPr>
          <w:rFonts w:ascii="Times New Roman" w:hAnsi="Times New Roman"/>
          <w:sz w:val="24"/>
        </w:rPr>
        <w:t>s duplication claims, there is no reason to put a second</w:t>
      </w:r>
      <w:r w:rsidR="008F370A">
        <w:rPr>
          <w:rFonts w:ascii="Times New Roman" w:hAnsi="Times New Roman"/>
          <w:sz w:val="24"/>
        </w:rPr>
        <w:t>, duplicate,</w:t>
      </w:r>
      <w:r>
        <w:rPr>
          <w:rFonts w:ascii="Times New Roman" w:hAnsi="Times New Roman"/>
          <w:sz w:val="24"/>
        </w:rPr>
        <w:t xml:space="preserve"> </w:t>
      </w:r>
      <w:r w:rsidR="001B2CD1">
        <w:rPr>
          <w:rFonts w:ascii="Times New Roman" w:hAnsi="Times New Roman"/>
          <w:sz w:val="24"/>
        </w:rPr>
        <w:t xml:space="preserve">energized </w:t>
      </w:r>
      <w:r>
        <w:rPr>
          <w:rFonts w:ascii="Times New Roman" w:hAnsi="Times New Roman"/>
          <w:sz w:val="24"/>
        </w:rPr>
        <w:t>undergrou</w:t>
      </w:r>
      <w:r w:rsidR="00587B25">
        <w:rPr>
          <w:rFonts w:ascii="Times New Roman" w:hAnsi="Times New Roman"/>
          <w:sz w:val="24"/>
        </w:rPr>
        <w:t>nd line in conduit on the Country Club p</w:t>
      </w:r>
      <w:r>
        <w:rPr>
          <w:rFonts w:ascii="Times New Roman" w:hAnsi="Times New Roman"/>
          <w:sz w:val="24"/>
        </w:rPr>
        <w:t xml:space="preserve">roperty.  Fifth, when the Country Club accepts the bill of sale for the underground conduit, </w:t>
      </w:r>
      <w:r w:rsidR="00486A7A">
        <w:rPr>
          <w:rFonts w:ascii="Times New Roman" w:hAnsi="Times New Roman"/>
          <w:sz w:val="24"/>
        </w:rPr>
        <w:t>th</w:t>
      </w:r>
      <w:r w:rsidR="005C4FF5">
        <w:rPr>
          <w:rFonts w:ascii="Times New Roman" w:hAnsi="Times New Roman"/>
          <w:sz w:val="24"/>
        </w:rPr>
        <w:t xml:space="preserve">is </w:t>
      </w:r>
      <w:r w:rsidR="00C56E50">
        <w:rPr>
          <w:rFonts w:ascii="Times New Roman" w:hAnsi="Times New Roman"/>
          <w:sz w:val="24"/>
        </w:rPr>
        <w:t xml:space="preserve">transfers the conduit and </w:t>
      </w:r>
      <w:r w:rsidR="005C4FF5">
        <w:rPr>
          <w:rFonts w:ascii="Times New Roman" w:hAnsi="Times New Roman"/>
          <w:sz w:val="24"/>
        </w:rPr>
        <w:t>provides</w:t>
      </w:r>
      <w:r w:rsidR="00486A7A">
        <w:rPr>
          <w:rFonts w:ascii="Times New Roman" w:hAnsi="Times New Roman"/>
          <w:sz w:val="24"/>
        </w:rPr>
        <w:t xml:space="preserve"> that Pacific Power does not have control or authority over the abandoned conduit</w:t>
      </w:r>
      <w:r w:rsidR="00C56E50">
        <w:rPr>
          <w:rFonts w:ascii="Times New Roman" w:hAnsi="Times New Roman"/>
          <w:sz w:val="24"/>
        </w:rPr>
        <w:t>.  I</w:t>
      </w:r>
      <w:r w:rsidR="005C4FF5">
        <w:rPr>
          <w:rFonts w:ascii="Times New Roman" w:hAnsi="Times New Roman"/>
          <w:sz w:val="24"/>
        </w:rPr>
        <w:t>t is no</w:t>
      </w:r>
      <w:r w:rsidR="00C56E50">
        <w:rPr>
          <w:rFonts w:ascii="Times New Roman" w:hAnsi="Times New Roman"/>
          <w:sz w:val="24"/>
        </w:rPr>
        <w:t>t</w:t>
      </w:r>
      <w:r w:rsidR="005C4FF5">
        <w:rPr>
          <w:rFonts w:ascii="Times New Roman" w:hAnsi="Times New Roman"/>
          <w:sz w:val="24"/>
        </w:rPr>
        <w:t xml:space="preserve"> </w:t>
      </w:r>
      <w:r w:rsidR="00501A8F">
        <w:rPr>
          <w:rFonts w:ascii="Times New Roman" w:hAnsi="Times New Roman"/>
          <w:sz w:val="24"/>
        </w:rPr>
        <w:t>“</w:t>
      </w:r>
      <w:r w:rsidR="005C4FF5">
        <w:rPr>
          <w:rFonts w:ascii="Times New Roman" w:hAnsi="Times New Roman"/>
          <w:sz w:val="24"/>
        </w:rPr>
        <w:t>their</w:t>
      </w:r>
      <w:r w:rsidR="00501A8F">
        <w:rPr>
          <w:rFonts w:ascii="Times New Roman" w:hAnsi="Times New Roman"/>
          <w:sz w:val="24"/>
        </w:rPr>
        <w:t>”</w:t>
      </w:r>
      <w:r w:rsidR="005C4FF5">
        <w:rPr>
          <w:rFonts w:ascii="Times New Roman" w:hAnsi="Times New Roman"/>
          <w:sz w:val="24"/>
        </w:rPr>
        <w:t xml:space="preserve"> responsibility</w:t>
      </w:r>
      <w:r w:rsidR="00486A7A">
        <w:rPr>
          <w:rFonts w:ascii="Times New Roman" w:hAnsi="Times New Roman"/>
          <w:sz w:val="24"/>
        </w:rPr>
        <w:t xml:space="preserve">.  </w:t>
      </w:r>
    </w:p>
    <w:p w:rsidR="00486A7A" w:rsidRPr="00486A7A" w:rsidRDefault="00486A7A" w:rsidP="006D7E12">
      <w:pPr>
        <w:spacing w:line="480" w:lineRule="auto"/>
        <w:ind w:left="720" w:hanging="720"/>
        <w:rPr>
          <w:rFonts w:ascii="Times New Roman" w:hAnsi="Times New Roman"/>
          <w:sz w:val="24"/>
          <w:u w:val="single"/>
        </w:rPr>
      </w:pPr>
      <w:r>
        <w:rPr>
          <w:rFonts w:ascii="Times New Roman" w:hAnsi="Times New Roman"/>
          <w:sz w:val="24"/>
        </w:rPr>
        <w:tab/>
      </w:r>
      <w:r w:rsidR="00C00460">
        <w:rPr>
          <w:rFonts w:ascii="Times New Roman" w:hAnsi="Times New Roman"/>
          <w:sz w:val="24"/>
        </w:rPr>
        <w:tab/>
      </w:r>
      <w:r w:rsidRPr="006D0247">
        <w:rPr>
          <w:rFonts w:ascii="Times New Roman" w:hAnsi="Times New Roman"/>
          <w:sz w:val="24"/>
        </w:rPr>
        <w:t xml:space="preserve">In </w:t>
      </w:r>
      <w:r w:rsidR="004226B8" w:rsidRPr="006D0247">
        <w:rPr>
          <w:rFonts w:ascii="Times New Roman" w:hAnsi="Times New Roman"/>
          <w:sz w:val="24"/>
        </w:rPr>
        <w:t>summary</w:t>
      </w:r>
      <w:r w:rsidR="00501A8F">
        <w:rPr>
          <w:rFonts w:ascii="Times New Roman" w:hAnsi="Times New Roman"/>
          <w:sz w:val="24"/>
        </w:rPr>
        <w:t>,</w:t>
      </w:r>
      <w:r w:rsidR="004226B8" w:rsidRPr="006D0247">
        <w:rPr>
          <w:rFonts w:ascii="Times New Roman" w:hAnsi="Times New Roman"/>
          <w:sz w:val="24"/>
        </w:rPr>
        <w:t xml:space="preserve"> </w:t>
      </w:r>
      <w:r w:rsidR="001B3670" w:rsidRPr="006D0247">
        <w:rPr>
          <w:rFonts w:ascii="Times New Roman" w:hAnsi="Times New Roman"/>
          <w:sz w:val="24"/>
        </w:rPr>
        <w:t>a</w:t>
      </w:r>
      <w:r w:rsidR="004226B8" w:rsidRPr="006D0247">
        <w:rPr>
          <w:rFonts w:ascii="Times New Roman" w:hAnsi="Times New Roman"/>
          <w:sz w:val="24"/>
        </w:rPr>
        <w:t xml:space="preserve">bandoning conduit, in place, is a logical, sustaining and continuous practice of electric companies. </w:t>
      </w:r>
      <w:r w:rsidRPr="006D0247">
        <w:rPr>
          <w:rFonts w:ascii="Times New Roman" w:hAnsi="Times New Roman"/>
          <w:sz w:val="24"/>
        </w:rPr>
        <w:t xml:space="preserve"> </w:t>
      </w:r>
      <w:r w:rsidR="00F36D6A" w:rsidRPr="006D0247">
        <w:rPr>
          <w:rFonts w:ascii="Times New Roman" w:hAnsi="Times New Roman"/>
          <w:sz w:val="24"/>
        </w:rPr>
        <w:t xml:space="preserve">In this case, </w:t>
      </w:r>
      <w:r w:rsidRPr="006D0247">
        <w:rPr>
          <w:rFonts w:ascii="Times New Roman" w:hAnsi="Times New Roman"/>
          <w:sz w:val="24"/>
        </w:rPr>
        <w:t>reus</w:t>
      </w:r>
      <w:r w:rsidR="004226B8" w:rsidRPr="006D0247">
        <w:rPr>
          <w:rFonts w:ascii="Times New Roman" w:hAnsi="Times New Roman"/>
          <w:sz w:val="24"/>
        </w:rPr>
        <w:t>ing</w:t>
      </w:r>
      <w:r w:rsidRPr="006D0247">
        <w:rPr>
          <w:rFonts w:ascii="Times New Roman" w:hAnsi="Times New Roman"/>
          <w:sz w:val="24"/>
        </w:rPr>
        <w:t xml:space="preserve"> conduit instead of tearing it out</w:t>
      </w:r>
      <w:r w:rsidR="005C4FF5" w:rsidRPr="006D0247">
        <w:rPr>
          <w:rFonts w:ascii="Times New Roman" w:hAnsi="Times New Roman"/>
          <w:sz w:val="24"/>
        </w:rPr>
        <w:t xml:space="preserve"> and creating waste</w:t>
      </w:r>
      <w:r w:rsidR="004226B8" w:rsidRPr="006D0247">
        <w:rPr>
          <w:rFonts w:ascii="Times New Roman" w:hAnsi="Times New Roman"/>
          <w:sz w:val="24"/>
        </w:rPr>
        <w:t xml:space="preserve"> is an accepted good practice.</w:t>
      </w:r>
    </w:p>
    <w:p w:rsidR="00B40347" w:rsidRDefault="00B40347" w:rsidP="006D7E12">
      <w:pPr>
        <w:keepNext/>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DOES THIS CONCLUDE YOUR TESTIMONY?</w:t>
      </w:r>
    </w:p>
    <w:p w:rsidR="00245BE9" w:rsidRDefault="00B40347" w:rsidP="006D7E12">
      <w:pPr>
        <w:spacing w:line="480" w:lineRule="auto"/>
        <w:ind w:left="720" w:hanging="720"/>
        <w:rPr>
          <w:rFonts w:ascii="Times New Roman" w:hAnsi="Times New Roman"/>
          <w:sz w:val="24"/>
        </w:rPr>
      </w:pPr>
      <w:r w:rsidRPr="006D7E12">
        <w:rPr>
          <w:rFonts w:ascii="Times New Roman" w:hAnsi="Times New Roman"/>
          <w:sz w:val="24"/>
        </w:rPr>
        <w:t>A.</w:t>
      </w:r>
      <w:r>
        <w:rPr>
          <w:rFonts w:ascii="Times New Roman" w:hAnsi="Times New Roman"/>
          <w:b/>
          <w:sz w:val="24"/>
        </w:rPr>
        <w:tab/>
      </w:r>
      <w:r>
        <w:rPr>
          <w:rFonts w:ascii="Times New Roman" w:hAnsi="Times New Roman"/>
          <w:sz w:val="24"/>
        </w:rPr>
        <w:t>Yes.</w:t>
      </w:r>
    </w:p>
    <w:sectPr w:rsidR="00245BE9" w:rsidSect="009D4F98">
      <w:footerReference w:type="default" r:id="rId20"/>
      <w:pgSz w:w="12240" w:h="15840" w:code="1"/>
      <w:pgMar w:top="1440" w:right="1440" w:bottom="1440" w:left="1440" w:header="720" w:footer="720"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5D7" w:rsidRDefault="005915D7">
      <w:r>
        <w:separator/>
      </w:r>
    </w:p>
  </w:endnote>
  <w:endnote w:type="continuationSeparator" w:id="0">
    <w:p w:rsidR="005915D7" w:rsidRDefault="0059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Default="00ED4A2C">
    <w:pPr>
      <w:pStyle w:val="Footer"/>
      <w:framePr w:wrap="around" w:vAnchor="text" w:hAnchor="margin" w:xAlign="right" w:y="1"/>
      <w:rPr>
        <w:rStyle w:val="PageNumber"/>
      </w:rPr>
    </w:pPr>
    <w:r>
      <w:rPr>
        <w:rStyle w:val="PageNumber"/>
      </w:rPr>
      <w:fldChar w:fldCharType="begin"/>
    </w:r>
    <w:r w:rsidR="005915D7">
      <w:rPr>
        <w:rStyle w:val="PageNumber"/>
      </w:rPr>
      <w:instrText xml:space="preserve">PAGE  </w:instrText>
    </w:r>
    <w:r>
      <w:rPr>
        <w:rStyle w:val="PageNumber"/>
      </w:rPr>
      <w:fldChar w:fldCharType="separate"/>
    </w:r>
    <w:r w:rsidR="005915D7">
      <w:rPr>
        <w:rStyle w:val="PageNumber"/>
        <w:noProof/>
      </w:rPr>
      <w:t>9</w:t>
    </w:r>
    <w:r>
      <w:rPr>
        <w:rStyle w:val="PageNumber"/>
      </w:rPr>
      <w:fldChar w:fldCharType="end"/>
    </w:r>
  </w:p>
  <w:p w:rsidR="005915D7" w:rsidRDefault="005915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Default="005915D7" w:rsidP="002436CC">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Pr="006A4EC4" w:rsidRDefault="005915D7" w:rsidP="002436CC">
    <w:pPr>
      <w:pStyle w:val="Footer"/>
      <w:tabs>
        <w:tab w:val="right" w:pos="8730"/>
      </w:tabs>
      <w:ind w:left="-634" w:right="-90"/>
      <w:rPr>
        <w:b/>
        <w:sz w:val="20"/>
        <w:u w:val="single"/>
      </w:rPr>
    </w:pPr>
    <w:r w:rsidRPr="006A4EC4">
      <w:rPr>
        <w:b/>
        <w:sz w:val="20"/>
        <w:u w:val="single"/>
      </w:rPr>
      <w:t>____________________________________________________________________________________________</w:t>
    </w:r>
  </w:p>
  <w:p w:rsidR="005915D7" w:rsidRPr="006A4EC4" w:rsidRDefault="005915D7" w:rsidP="002436CC">
    <w:pPr>
      <w:pStyle w:val="Footer"/>
      <w:ind w:left="-630" w:hanging="4"/>
      <w:rPr>
        <w:sz w:val="10"/>
        <w:szCs w:val="10"/>
      </w:rPr>
    </w:pPr>
  </w:p>
  <w:p w:rsidR="005915D7" w:rsidRDefault="005915D7" w:rsidP="002436CC">
    <w:pPr>
      <w:pStyle w:val="Footer"/>
      <w:ind w:left="-630" w:hanging="4"/>
    </w:pPr>
    <w:r>
      <w:t>Pre-filed Direct Testimony of</w:t>
    </w:r>
    <w:r>
      <w:tab/>
      <w:t>Exhibit No. ___(EMM-1CT)</w:t>
    </w:r>
  </w:p>
  <w:p w:rsidR="005915D7" w:rsidRDefault="005915D7" w:rsidP="002436CC">
    <w:pPr>
      <w:pStyle w:val="Footer"/>
      <w:ind w:left="-630" w:hanging="4"/>
    </w:pPr>
    <w:r>
      <w:t>Dr. Roger A. Morin</w:t>
    </w:r>
    <w:r>
      <w:tab/>
      <w:t>Page </w:t>
    </w:r>
    <w:r w:rsidR="00ED4A2C">
      <w:rPr>
        <w:rStyle w:val="PageNumber"/>
      </w:rPr>
      <w:fldChar w:fldCharType="begin"/>
    </w:r>
    <w:r>
      <w:rPr>
        <w:rStyle w:val="PageNumber"/>
      </w:rPr>
      <w:instrText xml:space="preserve"> PAGE </w:instrText>
    </w:r>
    <w:r w:rsidR="00ED4A2C">
      <w:rPr>
        <w:rStyle w:val="PageNumber"/>
      </w:rPr>
      <w:fldChar w:fldCharType="separate"/>
    </w:r>
    <w:r>
      <w:rPr>
        <w:rStyle w:val="PageNumber"/>
        <w:noProof/>
      </w:rPr>
      <w:t>9</w:t>
    </w:r>
    <w:r w:rsidR="00ED4A2C">
      <w:rPr>
        <w:rStyle w:val="PageNumber"/>
      </w:rPr>
      <w:fldChar w:fldCharType="end"/>
    </w:r>
    <w:r>
      <w:rPr>
        <w:rStyle w:val="PageNumber"/>
      </w:rPr>
      <w:t xml:space="preserve"> of 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Pr="002277D2" w:rsidRDefault="002E4F23" w:rsidP="00CA465B">
    <w:pPr>
      <w:pStyle w:val="Footer"/>
      <w:rPr>
        <w:rFonts w:ascii="Times New Roman" w:hAnsi="Times New Roman"/>
        <w:sz w:val="32"/>
        <w:szCs w:val="24"/>
      </w:rPr>
    </w:pPr>
    <w:r>
      <w:rPr>
        <w:rFonts w:ascii="Times New Roman" w:hAnsi="Times New Roman"/>
        <w:sz w:val="24"/>
        <w:szCs w:val="24"/>
      </w:rPr>
      <w:t>Rebuttal</w:t>
    </w:r>
    <w:r w:rsidR="005915D7">
      <w:rPr>
        <w:rFonts w:ascii="Times New Roman" w:hAnsi="Times New Roman"/>
        <w:sz w:val="24"/>
        <w:szCs w:val="24"/>
      </w:rPr>
      <w:t xml:space="preserve"> Testimony of David J. Marne, P.E.</w:t>
    </w:r>
    <w:r w:rsidR="005915D7">
      <w:rPr>
        <w:rFonts w:ascii="Times New Roman" w:hAnsi="Times New Roman"/>
        <w:sz w:val="24"/>
        <w:szCs w:val="24"/>
      </w:rPr>
      <w:tab/>
    </w:r>
    <w:r w:rsidR="005915D7">
      <w:rPr>
        <w:rFonts w:ascii="Times New Roman" w:hAnsi="Times New Roman"/>
        <w:sz w:val="32"/>
        <w:szCs w:val="24"/>
      </w:rPr>
      <w:t xml:space="preserve"> </w:t>
    </w:r>
    <w:r w:rsidR="005915D7">
      <w:rPr>
        <w:rFonts w:ascii="Times New Roman" w:hAnsi="Times New Roman"/>
        <w:sz w:val="32"/>
        <w:szCs w:val="24"/>
      </w:rPr>
      <w:tab/>
    </w:r>
    <w:r w:rsidR="005915D7">
      <w:rPr>
        <w:rFonts w:ascii="Times New Roman" w:hAnsi="Times New Roman"/>
        <w:sz w:val="24"/>
        <w:szCs w:val="24"/>
      </w:rPr>
      <w:t>Exhibit No.__(DJM-</w:t>
    </w:r>
    <w:r w:rsidR="000825A7">
      <w:rPr>
        <w:rFonts w:ascii="Times New Roman" w:hAnsi="Times New Roman"/>
        <w:sz w:val="24"/>
        <w:szCs w:val="24"/>
      </w:rPr>
      <w:t>5</w:t>
    </w:r>
    <w:r w:rsidR="005915D7">
      <w:rPr>
        <w:rFonts w:ascii="Times New Roman" w:hAnsi="Times New Roman"/>
        <w:sz w:val="24"/>
        <w:szCs w:val="24"/>
      </w:rPr>
      <w:t>T)</w:t>
    </w:r>
  </w:p>
  <w:p w:rsidR="005915D7" w:rsidRPr="00023740" w:rsidRDefault="005915D7" w:rsidP="00CA465B">
    <w:pPr>
      <w:pStyle w:val="Footer"/>
      <w:tabs>
        <w:tab w:val="right" w:pos="9334"/>
      </w:tabs>
      <w:rPr>
        <w:rFonts w:ascii="Times New Roman" w:hAnsi="Times New Roman"/>
        <w:sz w:val="24"/>
        <w:szCs w:val="24"/>
      </w:rPr>
    </w:pPr>
    <w:r w:rsidRPr="002277D2">
      <w:rPr>
        <w:rFonts w:ascii="Times New Roman" w:hAnsi="Times New Roman"/>
        <w:sz w:val="24"/>
      </w:rPr>
      <w:t>Docket</w:t>
    </w:r>
    <w:r>
      <w:rPr>
        <w:rFonts w:ascii="Times New Roman" w:hAnsi="Times New Roman"/>
        <w:sz w:val="24"/>
      </w:rPr>
      <w:t xml:space="preserve"> UE-</w:t>
    </w:r>
    <w:r>
      <w:rPr>
        <w:rFonts w:ascii="Times New Roman" w:hAnsi="Times New Roman"/>
        <w:smallCaps/>
        <w:sz w:val="24"/>
      </w:rPr>
      <w:t>143932</w:t>
    </w:r>
    <w:r w:rsidRPr="00023740">
      <w:rPr>
        <w:rFonts w:ascii="Times New Roman" w:hAnsi="Times New Roman"/>
        <w:sz w:val="24"/>
        <w:szCs w:val="24"/>
      </w:rPr>
      <w:tab/>
    </w:r>
    <w:r>
      <w:rPr>
        <w:rFonts w:ascii="Times New Roman" w:hAnsi="Times New Roman"/>
        <w:sz w:val="24"/>
        <w:szCs w:val="24"/>
      </w:rPr>
      <w:tab/>
    </w:r>
  </w:p>
  <w:p w:rsidR="005915D7" w:rsidRDefault="005915D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Default="005915D7">
    <w:pPr>
      <w:pStyle w:val="Header"/>
      <w:tabs>
        <w:tab w:val="clear" w:pos="8640"/>
        <w:tab w:val="left" w:pos="6474"/>
      </w:tabs>
      <w:rPr>
        <w:rFonts w:ascii="Times New Roman" w:hAnsi="Times New Roman"/>
        <w:sz w:val="24"/>
      </w:rPr>
    </w:pPr>
  </w:p>
  <w:p w:rsidR="005915D7" w:rsidRDefault="005915D7">
    <w:pPr>
      <w:pStyle w:val="Footer"/>
      <w:jc w:val="center"/>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22" w:rsidRDefault="002B4922" w:rsidP="00CA465B">
    <w:pPr>
      <w:pStyle w:val="Footer"/>
      <w:rPr>
        <w:rFonts w:ascii="Times New Roman" w:hAnsi="Times New Roman"/>
        <w:sz w:val="24"/>
        <w:szCs w:val="24"/>
      </w:rPr>
    </w:pPr>
  </w:p>
  <w:p w:rsidR="00031B62" w:rsidRPr="005E6041" w:rsidRDefault="002E4F23" w:rsidP="00CA465B">
    <w:pPr>
      <w:pStyle w:val="Footer"/>
      <w:rPr>
        <w:rFonts w:ascii="Times New Roman" w:hAnsi="Times New Roman"/>
        <w:sz w:val="24"/>
        <w:szCs w:val="24"/>
      </w:rPr>
    </w:pPr>
    <w:r>
      <w:rPr>
        <w:rFonts w:ascii="Times New Roman" w:hAnsi="Times New Roman"/>
        <w:sz w:val="24"/>
        <w:szCs w:val="24"/>
      </w:rPr>
      <w:t xml:space="preserve">Rebuttal </w:t>
    </w:r>
    <w:r w:rsidR="00031B62">
      <w:rPr>
        <w:rFonts w:ascii="Times New Roman" w:hAnsi="Times New Roman"/>
        <w:sz w:val="24"/>
        <w:szCs w:val="24"/>
      </w:rPr>
      <w:t>Testimony of David J. Marne, P.E.</w:t>
    </w:r>
    <w:r w:rsidR="00031B62">
      <w:rPr>
        <w:rFonts w:ascii="Times New Roman" w:hAnsi="Times New Roman"/>
        <w:sz w:val="24"/>
        <w:szCs w:val="24"/>
      </w:rPr>
      <w:tab/>
    </w:r>
    <w:r w:rsidR="00031B62">
      <w:rPr>
        <w:rFonts w:ascii="Times New Roman" w:hAnsi="Times New Roman"/>
        <w:sz w:val="32"/>
        <w:szCs w:val="24"/>
      </w:rPr>
      <w:t xml:space="preserve"> </w:t>
    </w:r>
    <w:r w:rsidR="00031B62">
      <w:rPr>
        <w:rFonts w:ascii="Times New Roman" w:hAnsi="Times New Roman"/>
        <w:sz w:val="32"/>
        <w:szCs w:val="24"/>
      </w:rPr>
      <w:tab/>
    </w:r>
    <w:r w:rsidR="00031B62">
      <w:rPr>
        <w:rFonts w:ascii="Times New Roman" w:hAnsi="Times New Roman"/>
        <w:sz w:val="24"/>
        <w:szCs w:val="24"/>
      </w:rPr>
      <w:t>Exhibit No.__(DJM-</w:t>
    </w:r>
    <w:r w:rsidR="000825A7">
      <w:rPr>
        <w:rFonts w:ascii="Times New Roman" w:hAnsi="Times New Roman"/>
        <w:sz w:val="24"/>
        <w:szCs w:val="24"/>
      </w:rPr>
      <w:t>5</w:t>
    </w:r>
    <w:r w:rsidR="00031B62">
      <w:rPr>
        <w:rFonts w:ascii="Times New Roman" w:hAnsi="Times New Roman"/>
        <w:sz w:val="24"/>
        <w:szCs w:val="24"/>
      </w:rPr>
      <w:t>T)</w:t>
    </w:r>
  </w:p>
  <w:p w:rsidR="00031B62" w:rsidRPr="00023740" w:rsidRDefault="00031B62" w:rsidP="00CA465B">
    <w:pPr>
      <w:pStyle w:val="Footer"/>
      <w:tabs>
        <w:tab w:val="right" w:pos="9334"/>
      </w:tabs>
      <w:rPr>
        <w:rFonts w:ascii="Times New Roman" w:hAnsi="Times New Roman"/>
        <w:sz w:val="24"/>
        <w:szCs w:val="24"/>
      </w:rPr>
    </w:pPr>
    <w:r w:rsidRPr="002277D2">
      <w:rPr>
        <w:rFonts w:ascii="Times New Roman" w:hAnsi="Times New Roman"/>
        <w:sz w:val="24"/>
      </w:rPr>
      <w:t>Docket</w:t>
    </w:r>
    <w:r>
      <w:rPr>
        <w:rFonts w:ascii="Times New Roman" w:hAnsi="Times New Roman"/>
        <w:sz w:val="24"/>
      </w:rPr>
      <w:t xml:space="preserve"> UE-</w:t>
    </w:r>
    <w:r>
      <w:rPr>
        <w:rFonts w:ascii="Times New Roman" w:hAnsi="Times New Roman"/>
        <w:smallCaps/>
        <w:sz w:val="24"/>
      </w:rPr>
      <w:t>143932</w:t>
    </w:r>
    <w:r w:rsidRPr="00023740">
      <w:rPr>
        <w:rFonts w:ascii="Times New Roman" w:hAnsi="Times New Roman"/>
        <w:sz w:val="24"/>
        <w:szCs w:val="24"/>
      </w:rPr>
      <w:tab/>
    </w:r>
    <w:r>
      <w:rPr>
        <w:rFonts w:ascii="Times New Roman" w:hAnsi="Times New Roman"/>
        <w:sz w:val="24"/>
        <w:szCs w:val="24"/>
      </w:rPr>
      <w:tab/>
      <w:t xml:space="preserve">Page </w:t>
    </w:r>
    <w:r w:rsidRPr="00031B62">
      <w:rPr>
        <w:rFonts w:ascii="Times New Roman" w:hAnsi="Times New Roman"/>
        <w:sz w:val="24"/>
        <w:szCs w:val="24"/>
      </w:rPr>
      <w:fldChar w:fldCharType="begin"/>
    </w:r>
    <w:r w:rsidRPr="00031B62">
      <w:rPr>
        <w:rFonts w:ascii="Times New Roman" w:hAnsi="Times New Roman"/>
        <w:sz w:val="24"/>
        <w:szCs w:val="24"/>
      </w:rPr>
      <w:instrText xml:space="preserve"> PAGE   \* MERGEFORMAT </w:instrText>
    </w:r>
    <w:r w:rsidRPr="00031B62">
      <w:rPr>
        <w:rFonts w:ascii="Times New Roman" w:hAnsi="Times New Roman"/>
        <w:sz w:val="24"/>
        <w:szCs w:val="24"/>
      </w:rPr>
      <w:fldChar w:fldCharType="separate"/>
    </w:r>
    <w:r w:rsidR="00EE2EE5">
      <w:rPr>
        <w:rFonts w:ascii="Times New Roman" w:hAnsi="Times New Roman"/>
        <w:noProof/>
        <w:sz w:val="24"/>
        <w:szCs w:val="24"/>
      </w:rPr>
      <w:t>1</w:t>
    </w:r>
    <w:r w:rsidRPr="00031B62">
      <w:rPr>
        <w:rFonts w:ascii="Times New Roman" w:hAnsi="Times New Roman"/>
        <w:noProof/>
        <w:sz w:val="24"/>
        <w:szCs w:val="24"/>
      </w:rPr>
      <w:fldChar w:fldCharType="end"/>
    </w:r>
  </w:p>
  <w:p w:rsidR="00031B62" w:rsidRDefault="00031B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5D7" w:rsidRDefault="005915D7">
      <w:r>
        <w:separator/>
      </w:r>
    </w:p>
  </w:footnote>
  <w:footnote w:type="continuationSeparator" w:id="0">
    <w:p w:rsidR="005915D7" w:rsidRDefault="005915D7">
      <w:r>
        <w:continuationSeparator/>
      </w:r>
    </w:p>
  </w:footnote>
  <w:footnote w:id="1">
    <w:p w:rsidR="00E711DE" w:rsidRPr="000D256B" w:rsidRDefault="00E711DE">
      <w:pPr>
        <w:pStyle w:val="FootnoteText"/>
        <w:rPr>
          <w:vertAlign w:val="superscript"/>
        </w:rPr>
      </w:pPr>
      <w:r w:rsidRPr="000D256B">
        <w:rPr>
          <w:rStyle w:val="FootnoteReference"/>
        </w:rPr>
        <w:footnoteRef/>
      </w:r>
      <w:r w:rsidR="000D256B" w:rsidRPr="000D256B">
        <w:rPr>
          <w:vertAlign w:val="superscript"/>
        </w:rPr>
        <w:t>/</w:t>
      </w:r>
      <w:r w:rsidRPr="000D256B">
        <w:rPr>
          <w:vertAlign w:val="superscript"/>
        </w:rPr>
        <w:t xml:space="preserve"> </w:t>
      </w:r>
      <w:r w:rsidR="000D256B" w:rsidRPr="000D256B">
        <w:rPr>
          <w:vertAlign w:val="superscript"/>
        </w:rPr>
        <w:tab/>
      </w:r>
      <w:r w:rsidR="00E3127C">
        <w:t>Exh. No.__</w:t>
      </w:r>
      <w:r w:rsidR="00F82FFA">
        <w:t>_</w:t>
      </w:r>
      <w:r w:rsidR="00E3127C">
        <w:t>(RBD-1T) at 15:18</w:t>
      </w:r>
      <w:r w:rsidRPr="000D256B">
        <w:t>.</w:t>
      </w:r>
    </w:p>
  </w:footnote>
  <w:footnote w:id="2">
    <w:p w:rsidR="005F2FC5" w:rsidRPr="000D256B" w:rsidRDefault="005F2FC5">
      <w:pPr>
        <w:pStyle w:val="FootnoteText"/>
        <w:rPr>
          <w:vertAlign w:val="superscript"/>
        </w:rPr>
      </w:pPr>
      <w:r w:rsidRPr="000D256B">
        <w:rPr>
          <w:rStyle w:val="FootnoteReference"/>
        </w:rPr>
        <w:footnoteRef/>
      </w:r>
      <w:r w:rsidR="000D256B" w:rsidRPr="000D256B">
        <w:rPr>
          <w:vertAlign w:val="superscript"/>
        </w:rPr>
        <w:t>/</w:t>
      </w:r>
      <w:r w:rsidRPr="000D256B">
        <w:rPr>
          <w:vertAlign w:val="superscript"/>
        </w:rPr>
        <w:t xml:space="preserve"> </w:t>
      </w:r>
      <w:r w:rsidR="000D256B" w:rsidRPr="000D256B">
        <w:rPr>
          <w:vertAlign w:val="superscript"/>
        </w:rPr>
        <w:tab/>
      </w:r>
      <w:r w:rsidR="00FE6D61" w:rsidRPr="00A764EC">
        <w:rPr>
          <w:u w:val="single"/>
        </w:rPr>
        <w:t>Id.</w:t>
      </w:r>
      <w:r w:rsidR="00FE6D61">
        <w:t xml:space="preserve"> at 16:9-11</w:t>
      </w:r>
      <w:r w:rsidR="00F60AA4" w:rsidRPr="000D256B">
        <w:t>.</w:t>
      </w:r>
    </w:p>
  </w:footnote>
  <w:footnote w:id="3">
    <w:p w:rsidR="00E12CE2" w:rsidRPr="000D256B" w:rsidRDefault="00E12CE2" w:rsidP="00E12CE2">
      <w:pPr>
        <w:pStyle w:val="FootnoteText"/>
        <w:rPr>
          <w:vertAlign w:val="superscript"/>
        </w:rPr>
      </w:pPr>
      <w:r w:rsidRPr="000D256B">
        <w:rPr>
          <w:rStyle w:val="FootnoteReference"/>
        </w:rPr>
        <w:footnoteRef/>
      </w:r>
      <w:r w:rsidR="000D256B" w:rsidRPr="000D256B">
        <w:rPr>
          <w:vertAlign w:val="superscript"/>
        </w:rPr>
        <w:t>/</w:t>
      </w:r>
      <w:r w:rsidR="000D256B" w:rsidRPr="000D256B">
        <w:rPr>
          <w:vertAlign w:val="superscript"/>
        </w:rPr>
        <w:tab/>
      </w:r>
      <w:r w:rsidRPr="000D256B">
        <w:t xml:space="preserve">WAC § 296-45-045(1) (emphasis added). </w:t>
      </w:r>
    </w:p>
  </w:footnote>
  <w:footnote w:id="4">
    <w:p w:rsidR="00462194" w:rsidRPr="000D256B" w:rsidRDefault="00462194">
      <w:pPr>
        <w:pStyle w:val="FootnoteText"/>
        <w:rPr>
          <w:vertAlign w:val="superscript"/>
        </w:rPr>
      </w:pPr>
      <w:r w:rsidRPr="000D256B">
        <w:rPr>
          <w:rStyle w:val="FootnoteReference"/>
        </w:rPr>
        <w:footnoteRef/>
      </w:r>
      <w:r w:rsidR="000D256B" w:rsidRPr="000D256B">
        <w:rPr>
          <w:vertAlign w:val="superscript"/>
        </w:rPr>
        <w:t>/</w:t>
      </w:r>
      <w:r w:rsidRPr="000D256B">
        <w:rPr>
          <w:vertAlign w:val="superscript"/>
        </w:rPr>
        <w:t xml:space="preserve"> </w:t>
      </w:r>
      <w:r w:rsidR="000D256B" w:rsidRPr="000D256B">
        <w:rPr>
          <w:vertAlign w:val="superscript"/>
        </w:rPr>
        <w:tab/>
      </w:r>
      <w:r w:rsidRPr="000D256B">
        <w:t xml:space="preserve">NESC Rule 012.C.  </w:t>
      </w:r>
      <w:r w:rsidRPr="00722891">
        <w:rPr>
          <w:u w:val="single"/>
        </w:rPr>
        <w:t>See</w:t>
      </w:r>
      <w:r w:rsidRPr="000D256B">
        <w:t xml:space="preserve"> Exh</w:t>
      </w:r>
      <w:r w:rsidR="00FE6D61">
        <w:t>.</w:t>
      </w:r>
      <w:r w:rsidR="00A764EC">
        <w:t xml:space="preserve"> No.</w:t>
      </w:r>
      <w:r w:rsidRPr="000D256B">
        <w:t xml:space="preserve"> ___</w:t>
      </w:r>
      <w:r w:rsidR="00A764EC">
        <w:t>(</w:t>
      </w:r>
      <w:r w:rsidRPr="000D256B">
        <w:t>DJM-4</w:t>
      </w:r>
      <w:r w:rsidR="00A764EC">
        <w:t>)</w:t>
      </w:r>
      <w:r w:rsidRPr="000D256B">
        <w:t xml:space="preserve"> (NESC Excerpts). </w:t>
      </w:r>
    </w:p>
  </w:footnote>
  <w:footnote w:id="5">
    <w:p w:rsidR="00E604C1" w:rsidRPr="000D256B" w:rsidRDefault="00E604C1">
      <w:pPr>
        <w:pStyle w:val="FootnoteText"/>
        <w:rPr>
          <w:vertAlign w:val="superscript"/>
        </w:rPr>
      </w:pPr>
      <w:r w:rsidRPr="000D256B">
        <w:rPr>
          <w:rStyle w:val="FootnoteReference"/>
        </w:rPr>
        <w:footnoteRef/>
      </w:r>
      <w:r w:rsidR="000D256B" w:rsidRPr="000D256B">
        <w:rPr>
          <w:vertAlign w:val="superscript"/>
        </w:rPr>
        <w:t>/</w:t>
      </w:r>
      <w:r w:rsidRPr="000D256B">
        <w:rPr>
          <w:vertAlign w:val="superscript"/>
        </w:rPr>
        <w:t xml:space="preserve"> </w:t>
      </w:r>
      <w:r w:rsidR="000D256B" w:rsidRPr="000D256B">
        <w:rPr>
          <w:vertAlign w:val="superscript"/>
        </w:rPr>
        <w:tab/>
      </w:r>
      <w:r w:rsidR="00FE6D61">
        <w:t>Exh. No.__</w:t>
      </w:r>
      <w:r w:rsidR="00F82FFA">
        <w:t>_</w:t>
      </w:r>
      <w:r w:rsidR="00FE6D61">
        <w:t>(RBD-1T) at 23:4-6 (emphasis added)</w:t>
      </w:r>
      <w:r w:rsidR="00A5334E" w:rsidRPr="000D256B">
        <w:t>.</w:t>
      </w:r>
    </w:p>
  </w:footnote>
  <w:footnote w:id="6">
    <w:p w:rsidR="00E12CE2" w:rsidRDefault="00E12CE2" w:rsidP="00E12CE2">
      <w:pPr>
        <w:pStyle w:val="FootnoteText"/>
      </w:pPr>
      <w:r w:rsidRPr="000D256B">
        <w:rPr>
          <w:rStyle w:val="FootnoteReference"/>
        </w:rPr>
        <w:footnoteRef/>
      </w:r>
      <w:r w:rsidR="000D256B" w:rsidRPr="000D256B">
        <w:rPr>
          <w:vertAlign w:val="superscript"/>
        </w:rPr>
        <w:t>/</w:t>
      </w:r>
      <w:r>
        <w:t xml:space="preserve"> </w:t>
      </w:r>
      <w:r w:rsidR="000D256B">
        <w:tab/>
      </w:r>
      <w:r w:rsidRPr="00A764EC">
        <w:rPr>
          <w:u w:val="single"/>
        </w:rPr>
        <w:t>See</w:t>
      </w:r>
      <w:r>
        <w:t xml:space="preserve"> Exh. No. ___</w:t>
      </w:r>
      <w:r w:rsidR="00A764EC">
        <w:t>(</w:t>
      </w:r>
      <w:r>
        <w:t>DJM-3C</w:t>
      </w:r>
      <w:r w:rsidR="00A764EC">
        <w:t>)</w:t>
      </w:r>
      <w:r>
        <w:t xml:space="preserve"> </w:t>
      </w:r>
      <w:r w:rsidR="00245930">
        <w:t>at 3 (</w:t>
      </w:r>
      <w:r>
        <w:t>Confidential Pacific Power Responses to Club Data Requests</w:t>
      </w:r>
      <w:r w:rsidR="00245930">
        <w:t>)</w:t>
      </w:r>
      <w:r>
        <w:t>.</w:t>
      </w:r>
    </w:p>
  </w:footnote>
  <w:footnote w:id="7">
    <w:p w:rsidR="00E65D15" w:rsidRDefault="00E65D15" w:rsidP="00E65D15">
      <w:pPr>
        <w:pStyle w:val="FootnoteText"/>
      </w:pPr>
      <w:r>
        <w:rPr>
          <w:rStyle w:val="FootnoteReference"/>
        </w:rPr>
        <w:footnoteRef/>
      </w:r>
      <w:r w:rsidR="00EA6EEC" w:rsidRPr="00EA6EEC">
        <w:rPr>
          <w:vertAlign w:val="superscript"/>
        </w:rPr>
        <w:t>/</w:t>
      </w:r>
      <w:r w:rsidR="00EA6EEC">
        <w:tab/>
      </w:r>
      <w:r w:rsidRPr="00A764EC">
        <w:rPr>
          <w:u w:val="single"/>
        </w:rPr>
        <w:t>See</w:t>
      </w:r>
      <w:r w:rsidR="00D1397F">
        <w:t xml:space="preserve"> Exh. No.___</w:t>
      </w:r>
      <w:r>
        <w:t xml:space="preserve">(BGM-6T). </w:t>
      </w:r>
    </w:p>
  </w:footnote>
  <w:footnote w:id="8">
    <w:p w:rsidR="00F30E8F" w:rsidRDefault="00F30E8F">
      <w:pPr>
        <w:pStyle w:val="FootnoteText"/>
      </w:pPr>
      <w:r w:rsidRPr="00EA6EEC">
        <w:rPr>
          <w:rStyle w:val="FootnoteReference"/>
        </w:rPr>
        <w:footnoteRef/>
      </w:r>
      <w:r w:rsidR="00EA6EEC" w:rsidRPr="00EA6EEC">
        <w:rPr>
          <w:vertAlign w:val="superscript"/>
        </w:rPr>
        <w:t>/</w:t>
      </w:r>
      <w:r w:rsidR="00EA6EEC" w:rsidRPr="00EA6EEC">
        <w:rPr>
          <w:vertAlign w:val="superscript"/>
        </w:rPr>
        <w:tab/>
      </w:r>
      <w:r>
        <w:t>Exh</w:t>
      </w:r>
      <w:r w:rsidR="00560F09">
        <w:t>.</w:t>
      </w:r>
      <w:r>
        <w:t xml:space="preserve"> No. ___</w:t>
      </w:r>
      <w:r w:rsidR="00560F09">
        <w:t>(</w:t>
      </w:r>
      <w:r>
        <w:t>DJM-4</w:t>
      </w:r>
      <w:r w:rsidR="00560F09">
        <w:t>)</w:t>
      </w:r>
      <w:r>
        <w:t xml:space="preserve"> </w:t>
      </w:r>
      <w:r w:rsidR="007D574C">
        <w:t xml:space="preserve">at 2 </w:t>
      </w:r>
      <w:r>
        <w:t>(NESC Excerpts).</w:t>
      </w:r>
    </w:p>
  </w:footnote>
  <w:footnote w:id="9">
    <w:p w:rsidR="00560F09" w:rsidRPr="00560F09" w:rsidRDefault="00560F09">
      <w:pPr>
        <w:pStyle w:val="FootnoteText"/>
      </w:pPr>
      <w:r w:rsidRPr="00560F09">
        <w:rPr>
          <w:rStyle w:val="FootnoteReference"/>
        </w:rPr>
        <w:footnoteRef/>
      </w:r>
      <w:r w:rsidRPr="00A764EC">
        <w:rPr>
          <w:vertAlign w:val="superscript"/>
        </w:rPr>
        <w:t xml:space="preserve">/ </w:t>
      </w:r>
      <w:r>
        <w:rPr>
          <w:vertAlign w:val="superscript"/>
        </w:rPr>
        <w:tab/>
      </w:r>
      <w:r>
        <w:t>Exh. No.__</w:t>
      </w:r>
      <w:r w:rsidR="00D1397F">
        <w:t>_</w:t>
      </w:r>
      <w:r>
        <w:t>(DJM-4</w:t>
      </w:r>
      <w:r w:rsidR="000E598E">
        <w:t>)</w:t>
      </w:r>
      <w:r>
        <w:t xml:space="preserve"> at 5 (NESC Excerpts)</w:t>
      </w:r>
      <w:r w:rsidR="00824D11">
        <w:t xml:space="preserve"> (emphasis added)</w:t>
      </w:r>
      <w:r>
        <w:t>.</w:t>
      </w:r>
    </w:p>
  </w:footnote>
  <w:footnote w:id="10">
    <w:p w:rsidR="004062AC" w:rsidRDefault="004062AC" w:rsidP="00E11CB8">
      <w:pPr>
        <w:pStyle w:val="FootnoteText"/>
        <w:jc w:val="both"/>
      </w:pPr>
      <w:r>
        <w:rPr>
          <w:rStyle w:val="FootnoteReference"/>
        </w:rPr>
        <w:footnoteRef/>
      </w:r>
      <w:r w:rsidR="002E2A34" w:rsidRPr="006D7E12">
        <w:rPr>
          <w:vertAlign w:val="superscript"/>
        </w:rPr>
        <w:t>/</w:t>
      </w:r>
      <w:r w:rsidR="002E2A34">
        <w:tab/>
      </w:r>
      <w:r>
        <w:t xml:space="preserve">For purposes of facilities transfer, it is also conceivable that a bill of sale could be made directly to an </w:t>
      </w:r>
      <w:r w:rsidR="002E2A34">
        <w:tab/>
      </w:r>
      <w:r>
        <w:t xml:space="preserve">alternative service provider.  Either way, the end result and essential point is that responsibility and liability </w:t>
      </w:r>
      <w:r w:rsidR="002E2A34">
        <w:tab/>
      </w:r>
      <w:r>
        <w:t>will ultimately shift completely from Pacific Power.</w:t>
      </w:r>
    </w:p>
  </w:footnote>
  <w:footnote w:id="11">
    <w:p w:rsidR="005B1781" w:rsidRDefault="005B1781">
      <w:pPr>
        <w:pStyle w:val="FootnoteText"/>
      </w:pPr>
      <w:r>
        <w:rPr>
          <w:rStyle w:val="FootnoteReference"/>
        </w:rPr>
        <w:footnoteRef/>
      </w:r>
      <w:r w:rsidR="002E2A34" w:rsidRPr="002E2A34">
        <w:rPr>
          <w:vertAlign w:val="superscript"/>
        </w:rPr>
        <w:t>/</w:t>
      </w:r>
      <w:r>
        <w:t xml:space="preserve"> </w:t>
      </w:r>
      <w:r w:rsidR="002E2A34">
        <w:tab/>
      </w:r>
      <w:r>
        <w:t>Exh</w:t>
      </w:r>
      <w:r w:rsidR="000E598E">
        <w:t>.</w:t>
      </w:r>
      <w:r>
        <w:t xml:space="preserve"> No. ___</w:t>
      </w:r>
      <w:r w:rsidR="000E598E">
        <w:t>(</w:t>
      </w:r>
      <w:r>
        <w:t>DJM-4</w:t>
      </w:r>
      <w:r w:rsidR="000E598E">
        <w:t>)</w:t>
      </w:r>
      <w:r>
        <w:t xml:space="preserve"> </w:t>
      </w:r>
      <w:r w:rsidR="000E598E">
        <w:t xml:space="preserve">at 5 </w:t>
      </w:r>
      <w:r>
        <w:t>(NESC Excerpts).</w:t>
      </w:r>
    </w:p>
  </w:footnote>
  <w:footnote w:id="12">
    <w:p w:rsidR="00EE03F7" w:rsidRDefault="00EE03F7" w:rsidP="00EE03F7">
      <w:pPr>
        <w:pStyle w:val="FootnoteText"/>
      </w:pPr>
      <w:r>
        <w:rPr>
          <w:rStyle w:val="FootnoteReference"/>
        </w:rPr>
        <w:footnoteRef/>
      </w:r>
      <w:r w:rsidR="002E2A34" w:rsidRPr="002E2A34">
        <w:rPr>
          <w:vertAlign w:val="superscript"/>
        </w:rPr>
        <w:t>/</w:t>
      </w:r>
      <w:r w:rsidR="004062AC">
        <w:t xml:space="preserve"> </w:t>
      </w:r>
      <w:r w:rsidR="002E2A34">
        <w:tab/>
      </w:r>
      <w:r w:rsidR="000E598E" w:rsidRPr="00A764EC">
        <w:rPr>
          <w:u w:val="single"/>
        </w:rPr>
        <w:t>Id.</w:t>
      </w:r>
      <w:r w:rsidR="000E598E">
        <w:t xml:space="preserve"> </w:t>
      </w:r>
      <w:r w:rsidR="00315FFC">
        <w:t>(emphasis added)</w:t>
      </w:r>
      <w:r>
        <w:t xml:space="preserve">. </w:t>
      </w:r>
    </w:p>
  </w:footnote>
  <w:footnote w:id="13">
    <w:p w:rsidR="00E01A35" w:rsidRDefault="00E01A35">
      <w:pPr>
        <w:pStyle w:val="FootnoteText"/>
      </w:pPr>
      <w:r>
        <w:rPr>
          <w:rStyle w:val="FootnoteReference"/>
        </w:rPr>
        <w:footnoteRef/>
      </w:r>
      <w:r w:rsidR="002E2A34" w:rsidRPr="002E2A34">
        <w:rPr>
          <w:vertAlign w:val="superscript"/>
        </w:rPr>
        <w:t>/</w:t>
      </w:r>
      <w:r>
        <w:t xml:space="preserve"> </w:t>
      </w:r>
      <w:r w:rsidR="002E2A34">
        <w:tab/>
      </w:r>
      <w:r w:rsidR="000B1EB8">
        <w:t>Exh. No.__</w:t>
      </w:r>
      <w:r w:rsidR="00B773C1">
        <w:t>_</w:t>
      </w:r>
      <w:r w:rsidR="000B1EB8">
        <w:t>(RBD-1T) at 16:11-13</w:t>
      </w:r>
      <w:r>
        <w:t>.</w:t>
      </w:r>
    </w:p>
  </w:footnote>
  <w:footnote w:id="14">
    <w:p w:rsidR="00724465" w:rsidRDefault="00724465">
      <w:pPr>
        <w:pStyle w:val="FootnoteText"/>
      </w:pPr>
      <w:r>
        <w:rPr>
          <w:rStyle w:val="FootnoteReference"/>
        </w:rPr>
        <w:footnoteRef/>
      </w:r>
      <w:r w:rsidR="002E2A34" w:rsidRPr="002E2A34">
        <w:rPr>
          <w:vertAlign w:val="superscript"/>
        </w:rPr>
        <w:t>/</w:t>
      </w:r>
      <w:r>
        <w:t xml:space="preserve"> </w:t>
      </w:r>
      <w:r w:rsidR="002E2A34">
        <w:tab/>
      </w:r>
      <w:r>
        <w:t>Exh</w:t>
      </w:r>
      <w:r w:rsidR="000B1EB8">
        <w:t>.</w:t>
      </w:r>
      <w:r w:rsidR="00B773C1">
        <w:t xml:space="preserve"> No.</w:t>
      </w:r>
      <w:r>
        <w:t>___</w:t>
      </w:r>
      <w:r w:rsidR="000B1EB8">
        <w:t>(</w:t>
      </w:r>
      <w:r>
        <w:t>DJM-4</w:t>
      </w:r>
      <w:r w:rsidR="000B1EB8">
        <w:t>) at 1</w:t>
      </w:r>
      <w:r>
        <w:t xml:space="preserve"> (NESC Excerpts).</w:t>
      </w:r>
    </w:p>
  </w:footnote>
  <w:footnote w:id="15">
    <w:p w:rsidR="00BE6B6D" w:rsidRDefault="00BE6B6D">
      <w:pPr>
        <w:pStyle w:val="FootnoteText"/>
      </w:pPr>
      <w:r>
        <w:rPr>
          <w:rStyle w:val="FootnoteReference"/>
        </w:rPr>
        <w:footnoteRef/>
      </w:r>
      <w:r w:rsidR="002E2A34" w:rsidRPr="002E2A34">
        <w:rPr>
          <w:vertAlign w:val="superscript"/>
        </w:rPr>
        <w:t>/</w:t>
      </w:r>
      <w:r>
        <w:t xml:space="preserve"> </w:t>
      </w:r>
      <w:r w:rsidR="002E2A34">
        <w:tab/>
      </w:r>
      <w:r w:rsidR="002335B5">
        <w:t>Exh. No.__</w:t>
      </w:r>
      <w:r w:rsidR="00B773C1">
        <w:t>_</w:t>
      </w:r>
      <w:r w:rsidR="002335B5">
        <w:t>(RBD-1T) at 23:4-6</w:t>
      </w:r>
      <w:r>
        <w:t>.</w:t>
      </w:r>
    </w:p>
  </w:footnote>
  <w:footnote w:id="16">
    <w:p w:rsidR="009D2AE0" w:rsidRDefault="009D2AE0">
      <w:pPr>
        <w:pStyle w:val="FootnoteText"/>
      </w:pPr>
      <w:r>
        <w:rPr>
          <w:rStyle w:val="FootnoteReference"/>
        </w:rPr>
        <w:footnoteRef/>
      </w:r>
      <w:r w:rsidR="002E2A34" w:rsidRPr="002E2A34">
        <w:rPr>
          <w:vertAlign w:val="superscript"/>
        </w:rPr>
        <w:t>/</w:t>
      </w:r>
      <w:r>
        <w:t xml:space="preserve"> </w:t>
      </w:r>
      <w:r w:rsidR="002E2A34">
        <w:tab/>
      </w:r>
      <w:r w:rsidR="002335B5" w:rsidRPr="002335B5">
        <w:t xml:space="preserve"> </w:t>
      </w:r>
      <w:r w:rsidR="002335B5">
        <w:t>Exh. No.__</w:t>
      </w:r>
      <w:r w:rsidR="00B773C1">
        <w:t>_</w:t>
      </w:r>
      <w:r w:rsidR="002335B5">
        <w:t>(RBD-1T) at 23:2-16</w:t>
      </w:r>
      <w:r>
        <w:t>.</w:t>
      </w:r>
    </w:p>
  </w:footnote>
  <w:footnote w:id="17">
    <w:p w:rsidR="00527B4F" w:rsidRDefault="00527B4F">
      <w:pPr>
        <w:pStyle w:val="FootnoteText"/>
      </w:pPr>
      <w:r>
        <w:rPr>
          <w:rStyle w:val="FootnoteReference"/>
        </w:rPr>
        <w:footnoteRef/>
      </w:r>
      <w:r w:rsidR="002E2A34" w:rsidRPr="002E2A34">
        <w:rPr>
          <w:vertAlign w:val="superscript"/>
        </w:rPr>
        <w:t>/</w:t>
      </w:r>
      <w:r>
        <w:t xml:space="preserve"> </w:t>
      </w:r>
      <w:r w:rsidR="002E2A34">
        <w:tab/>
      </w:r>
      <w:r w:rsidR="00B773C1">
        <w:t xml:space="preserve"> </w:t>
      </w:r>
      <w:r w:rsidR="00722891">
        <w:t>Rule 6.I</w:t>
      </w:r>
      <w:r>
        <w:t>.</w:t>
      </w:r>
    </w:p>
  </w:footnote>
  <w:footnote w:id="18">
    <w:p w:rsidR="006934BF" w:rsidRDefault="006934BF">
      <w:pPr>
        <w:pStyle w:val="FootnoteText"/>
      </w:pPr>
      <w:r w:rsidRPr="002E2A34">
        <w:rPr>
          <w:rStyle w:val="FootnoteReference"/>
        </w:rPr>
        <w:footnoteRef/>
      </w:r>
      <w:r w:rsidR="002E2A34" w:rsidRPr="002E2A34">
        <w:rPr>
          <w:vertAlign w:val="superscript"/>
        </w:rPr>
        <w:t>/</w:t>
      </w:r>
      <w:r>
        <w:t xml:space="preserve"> </w:t>
      </w:r>
      <w:r w:rsidR="002E2A34">
        <w:tab/>
      </w:r>
      <w:r w:rsidR="002335B5" w:rsidRPr="002335B5">
        <w:t xml:space="preserve"> </w:t>
      </w:r>
      <w:r w:rsidR="002335B5">
        <w:t>Exh. No.__</w:t>
      </w:r>
      <w:r w:rsidR="00B773C1">
        <w:t>_</w:t>
      </w:r>
      <w:r w:rsidR="002335B5">
        <w:t>(RBD-1T) at 23:17-24:4</w:t>
      </w:r>
      <w:r>
        <w:t>.</w:t>
      </w:r>
    </w:p>
  </w:footnote>
  <w:footnote w:id="19">
    <w:p w:rsidR="00A01ABC" w:rsidRDefault="00A01ABC">
      <w:pPr>
        <w:pStyle w:val="FootnoteText"/>
      </w:pPr>
      <w:r>
        <w:rPr>
          <w:rStyle w:val="FootnoteReference"/>
        </w:rPr>
        <w:footnoteRef/>
      </w:r>
      <w:r w:rsidR="002E2A34" w:rsidRPr="002E2A34">
        <w:rPr>
          <w:vertAlign w:val="superscript"/>
        </w:rPr>
        <w:t>/</w:t>
      </w:r>
      <w:r w:rsidRPr="002E2A34">
        <w:rPr>
          <w:vertAlign w:val="superscript"/>
        </w:rPr>
        <w:t xml:space="preserve"> </w:t>
      </w:r>
      <w:r w:rsidR="002E2A34">
        <w:tab/>
      </w:r>
      <w:r w:rsidR="002335B5" w:rsidRPr="002335B5">
        <w:t xml:space="preserve"> </w:t>
      </w:r>
      <w:r w:rsidR="002335B5">
        <w:t>Exh. No.__</w:t>
      </w:r>
      <w:r w:rsidR="00B773C1">
        <w:t>_</w:t>
      </w:r>
      <w:r w:rsidR="002335B5">
        <w:t>(DJM-1CT) at 2:15-20</w:t>
      </w:r>
      <w:r>
        <w:t>.</w:t>
      </w:r>
    </w:p>
  </w:footnote>
  <w:footnote w:id="20">
    <w:p w:rsidR="00A01ABC" w:rsidRDefault="00A01ABC">
      <w:pPr>
        <w:pStyle w:val="FootnoteText"/>
      </w:pPr>
      <w:r>
        <w:rPr>
          <w:rStyle w:val="FootnoteReference"/>
        </w:rPr>
        <w:footnoteRef/>
      </w:r>
      <w:r w:rsidR="0038010B" w:rsidRPr="0038010B">
        <w:rPr>
          <w:vertAlign w:val="superscript"/>
        </w:rPr>
        <w:t>/</w:t>
      </w:r>
      <w:r>
        <w:t xml:space="preserve"> </w:t>
      </w:r>
      <w:r w:rsidR="0038010B">
        <w:tab/>
      </w:r>
      <w:r w:rsidR="008F4C0C">
        <w:t>Exh. No.__</w:t>
      </w:r>
      <w:r w:rsidR="00B773C1">
        <w:t>_</w:t>
      </w:r>
      <w:r w:rsidR="008F4C0C">
        <w:t>(RBD-1T) at 23:23-24:1</w:t>
      </w:r>
      <w:r>
        <w:t>.</w:t>
      </w:r>
    </w:p>
  </w:footnote>
  <w:footnote w:id="21">
    <w:p w:rsidR="00315FFC" w:rsidRDefault="00315FFC" w:rsidP="00315FFC">
      <w:pPr>
        <w:pStyle w:val="FootnoteText"/>
      </w:pPr>
      <w:r>
        <w:rPr>
          <w:rStyle w:val="FootnoteReference"/>
        </w:rPr>
        <w:footnoteRef/>
      </w:r>
      <w:r w:rsidR="0038010B" w:rsidRPr="0038010B">
        <w:rPr>
          <w:vertAlign w:val="superscript"/>
        </w:rPr>
        <w:t>/</w:t>
      </w:r>
      <w:r w:rsidR="00246216" w:rsidRPr="0038010B">
        <w:rPr>
          <w:vertAlign w:val="superscript"/>
        </w:rPr>
        <w:t xml:space="preserve"> </w:t>
      </w:r>
      <w:r w:rsidR="0038010B">
        <w:tab/>
      </w:r>
      <w:r w:rsidR="00B773C1">
        <w:t>Exh. No.___(</w:t>
      </w:r>
      <w:r>
        <w:t>DJM-4</w:t>
      </w:r>
      <w:r w:rsidR="00B773C1">
        <w:t>)</w:t>
      </w:r>
      <w:r>
        <w:t xml:space="preserve"> at 2 (NESC Excerpts). </w:t>
      </w:r>
    </w:p>
  </w:footnote>
  <w:footnote w:id="22">
    <w:p w:rsidR="00C77D43" w:rsidRDefault="00C77D43">
      <w:pPr>
        <w:pStyle w:val="FootnoteText"/>
      </w:pPr>
      <w:r>
        <w:rPr>
          <w:rStyle w:val="FootnoteReference"/>
        </w:rPr>
        <w:footnoteRef/>
      </w:r>
      <w:r w:rsidR="0038010B" w:rsidRPr="0038010B">
        <w:rPr>
          <w:vertAlign w:val="superscript"/>
        </w:rPr>
        <w:t>/</w:t>
      </w:r>
      <w:r w:rsidRPr="0038010B">
        <w:rPr>
          <w:vertAlign w:val="superscript"/>
        </w:rPr>
        <w:t xml:space="preserve"> </w:t>
      </w:r>
      <w:r w:rsidR="0038010B">
        <w:tab/>
      </w:r>
      <w:r w:rsidR="008F4C0C">
        <w:t>Exh. No.__</w:t>
      </w:r>
      <w:r w:rsidR="00B773C1">
        <w:t>_</w:t>
      </w:r>
      <w:r w:rsidR="008F4C0C">
        <w:t>(RBD-1T) at 5-6</w:t>
      </w:r>
      <w:r>
        <w:t>.</w:t>
      </w:r>
    </w:p>
  </w:footnote>
  <w:footnote w:id="23">
    <w:p w:rsidR="00264088" w:rsidRDefault="00264088">
      <w:pPr>
        <w:pStyle w:val="FootnoteText"/>
      </w:pPr>
      <w:r>
        <w:rPr>
          <w:rStyle w:val="FootnoteReference"/>
        </w:rPr>
        <w:footnoteRef/>
      </w:r>
      <w:r w:rsidR="006D7E12" w:rsidRPr="006D7E12">
        <w:rPr>
          <w:vertAlign w:val="superscript"/>
        </w:rPr>
        <w:t>/</w:t>
      </w:r>
      <w:r>
        <w:t xml:space="preserve"> </w:t>
      </w:r>
      <w:r w:rsidR="006D7E12">
        <w:tab/>
      </w:r>
      <w:r w:rsidR="00501A8F">
        <w:t>Exh. No.__</w:t>
      </w:r>
      <w:r w:rsidR="005E6041">
        <w:t>_</w:t>
      </w:r>
      <w:r w:rsidR="00501A8F">
        <w:t>(WGC-1T) at 6:7-8</w:t>
      </w:r>
      <w:r>
        <w:t>.</w:t>
      </w:r>
    </w:p>
  </w:footnote>
  <w:footnote w:id="24">
    <w:p w:rsidR="009D2AE0" w:rsidRDefault="009D2AE0">
      <w:pPr>
        <w:pStyle w:val="FootnoteText"/>
      </w:pPr>
      <w:r>
        <w:rPr>
          <w:rStyle w:val="FootnoteReference"/>
        </w:rPr>
        <w:footnoteRef/>
      </w:r>
      <w:r w:rsidR="006D7E12" w:rsidRPr="006D7E12">
        <w:rPr>
          <w:vertAlign w:val="superscript"/>
        </w:rPr>
        <w:t>/</w:t>
      </w:r>
      <w:r>
        <w:t xml:space="preserve"> </w:t>
      </w:r>
      <w:r w:rsidR="006D7E12">
        <w:tab/>
      </w:r>
      <w:r w:rsidR="00501A8F" w:rsidRPr="00A764EC">
        <w:rPr>
          <w:u w:val="single"/>
        </w:rPr>
        <w:t>Id.</w:t>
      </w:r>
      <w:r w:rsidR="00501A8F">
        <w:t xml:space="preserve"> at 6:10-12</w:t>
      </w:r>
      <w:r>
        <w:t>.</w:t>
      </w:r>
    </w:p>
  </w:footnote>
  <w:footnote w:id="25">
    <w:p w:rsidR="002E46F5" w:rsidRDefault="002E46F5">
      <w:pPr>
        <w:pStyle w:val="FootnoteText"/>
      </w:pPr>
      <w:r>
        <w:rPr>
          <w:rStyle w:val="FootnoteReference"/>
        </w:rPr>
        <w:footnoteRef/>
      </w:r>
      <w:r w:rsidR="006D7E12" w:rsidRPr="006D7E12">
        <w:rPr>
          <w:vertAlign w:val="superscript"/>
        </w:rPr>
        <w:t>/</w:t>
      </w:r>
      <w:r>
        <w:t xml:space="preserve"> </w:t>
      </w:r>
      <w:r w:rsidR="006D7E12">
        <w:tab/>
      </w:r>
      <w:r w:rsidR="00501A8F" w:rsidRPr="00A764EC">
        <w:rPr>
          <w:u w:val="single"/>
        </w:rPr>
        <w:t>Id.</w:t>
      </w:r>
      <w:r w:rsidR="00501A8F">
        <w:t xml:space="preserve"> at 5</w:t>
      </w:r>
      <w:r>
        <w:t xml:space="preserve">.  </w:t>
      </w:r>
    </w:p>
  </w:footnote>
  <w:footnote w:id="26">
    <w:p w:rsidR="00B104C3" w:rsidRDefault="00B104C3">
      <w:pPr>
        <w:pStyle w:val="FootnoteText"/>
      </w:pPr>
      <w:r>
        <w:rPr>
          <w:rStyle w:val="FootnoteReference"/>
        </w:rPr>
        <w:footnoteRef/>
      </w:r>
      <w:r w:rsidR="006D7E12" w:rsidRPr="006D7E12">
        <w:rPr>
          <w:vertAlign w:val="superscript"/>
        </w:rPr>
        <w:t>/</w:t>
      </w:r>
      <w:r>
        <w:t xml:space="preserve"> </w:t>
      </w:r>
      <w:r w:rsidR="006D7E12">
        <w:tab/>
      </w:r>
      <w:r w:rsidRPr="005E6041">
        <w:rPr>
          <w:u w:val="single"/>
        </w:rPr>
        <w:t>See</w:t>
      </w:r>
      <w:r>
        <w:t xml:space="preserve"> Exh</w:t>
      </w:r>
      <w:r w:rsidR="00501A8F">
        <w:t>.</w:t>
      </w:r>
      <w:r>
        <w:t xml:space="preserve"> No.</w:t>
      </w:r>
      <w:r w:rsidR="005E6041">
        <w:t>___(</w:t>
      </w:r>
      <w:r w:rsidR="00501A8F">
        <w:t>DJM-6)</w:t>
      </w:r>
      <w:r>
        <w:t>.</w:t>
      </w:r>
    </w:p>
  </w:footnote>
  <w:footnote w:id="27">
    <w:p w:rsidR="00E27158" w:rsidRDefault="00E27158">
      <w:pPr>
        <w:pStyle w:val="FootnoteText"/>
      </w:pPr>
      <w:r>
        <w:rPr>
          <w:rStyle w:val="FootnoteReference"/>
        </w:rPr>
        <w:footnoteRef/>
      </w:r>
      <w:r w:rsidR="008F4C0C" w:rsidRPr="008F4C0C">
        <w:rPr>
          <w:vertAlign w:val="superscript"/>
        </w:rPr>
        <w:t>/</w:t>
      </w:r>
      <w:r>
        <w:t xml:space="preserve"> </w:t>
      </w:r>
      <w:r w:rsidR="008F4C0C">
        <w:tab/>
      </w:r>
      <w:r w:rsidRPr="00A764EC">
        <w:rPr>
          <w:u w:val="single"/>
        </w:rPr>
        <w:t>See</w:t>
      </w:r>
      <w:r>
        <w:t xml:space="preserve"> Confidential Exh</w:t>
      </w:r>
      <w:r w:rsidR="00501A8F">
        <w:t>.</w:t>
      </w:r>
      <w:r>
        <w:t>No.</w:t>
      </w:r>
      <w:r w:rsidR="00501A8F">
        <w:t>___(</w:t>
      </w:r>
      <w:r w:rsidR="007070D9">
        <w:t>BGM-4C</w:t>
      </w:r>
      <w:r w:rsidR="00501A8F">
        <w:t>)</w:t>
      </w:r>
      <w:r w:rsidR="007070D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Default="00ED4A2C">
    <w:pPr>
      <w:pStyle w:val="Header"/>
    </w:pPr>
    <w:r>
      <w:rPr>
        <w:rStyle w:val="PageNumber"/>
      </w:rPr>
      <w:fldChar w:fldCharType="begin"/>
    </w:r>
    <w:r w:rsidR="005915D7">
      <w:rPr>
        <w:rStyle w:val="PageNumber"/>
      </w:rPr>
      <w:instrText xml:space="preserve"> NUMPAGES </w:instrText>
    </w:r>
    <w:r>
      <w:rPr>
        <w:rStyle w:val="PageNumber"/>
      </w:rPr>
      <w:fldChar w:fldCharType="separate"/>
    </w:r>
    <w:r w:rsidR="001656CA">
      <w:rPr>
        <w:rStyle w:val="PageNumber"/>
        <w:noProof/>
      </w:rPr>
      <w:t>12</w:t>
    </w:r>
    <w:r>
      <w:rPr>
        <w:rStyle w:val="PageNumber"/>
      </w:rPr>
      <w:fldChar w:fldCharType="end"/>
    </w: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Default="005915D7" w:rsidP="002F022F">
    <w:pPr>
      <w:jc w:val="right"/>
      <w:rPr>
        <w:rFonts w:ascii="Times New Roman" w:hAnsi="Times New Roman"/>
        <w:sz w:val="24"/>
        <w:szCs w:val="24"/>
      </w:rPr>
    </w:pPr>
    <w:r>
      <w:rPr>
        <w:rFonts w:ascii="Times New Roman" w:hAnsi="Times New Roman"/>
        <w:sz w:val="24"/>
        <w:szCs w:val="24"/>
      </w:rPr>
      <w:t>Exhibit No.__(DJM-</w:t>
    </w:r>
    <w:r w:rsidR="000825A7">
      <w:rPr>
        <w:rFonts w:ascii="Times New Roman" w:hAnsi="Times New Roman"/>
        <w:sz w:val="24"/>
        <w:szCs w:val="24"/>
      </w:rPr>
      <w:t>5</w:t>
    </w:r>
    <w:r>
      <w:rPr>
        <w:rFonts w:ascii="Times New Roman" w:hAnsi="Times New Roman"/>
        <w:sz w:val="24"/>
        <w:szCs w:val="24"/>
      </w:rPr>
      <w:t>T)</w:t>
    </w:r>
  </w:p>
  <w:p w:rsidR="005915D7" w:rsidRPr="002F022F" w:rsidRDefault="005915D7" w:rsidP="002F022F">
    <w:pPr>
      <w:jc w:val="right"/>
      <w:rPr>
        <w:rFonts w:ascii="Times New Roman" w:hAnsi="Times New Roman"/>
        <w:sz w:val="24"/>
        <w:szCs w:val="24"/>
      </w:rPr>
    </w:pPr>
    <w:r>
      <w:rPr>
        <w:rFonts w:ascii="Times New Roman" w:hAnsi="Times New Roman"/>
        <w:sz w:val="24"/>
        <w:szCs w:val="24"/>
      </w:rPr>
      <w:t xml:space="preserve">Docket </w:t>
    </w:r>
    <w:r>
      <w:rPr>
        <w:rFonts w:ascii="Times New Roman" w:hAnsi="Times New Roman"/>
        <w:smallCaps/>
        <w:sz w:val="24"/>
      </w:rPr>
      <w:t>UE-143932</w:t>
    </w:r>
  </w:p>
  <w:p w:rsidR="005915D7" w:rsidRPr="00A343C2" w:rsidRDefault="005915D7" w:rsidP="00E41BC2">
    <w:pPr>
      <w:pStyle w:val="Header"/>
      <w:jc w:val="right"/>
      <w:rPr>
        <w:rFonts w:ascii="Times New Roman" w:hAnsi="Times New Roman"/>
        <w:sz w:val="24"/>
        <w:szCs w:val="24"/>
      </w:rPr>
    </w:pPr>
    <w:r>
      <w:rPr>
        <w:rFonts w:ascii="Times New Roman" w:hAnsi="Times New Roman"/>
        <w:sz w:val="24"/>
        <w:szCs w:val="24"/>
      </w:rPr>
      <w:t>Witness:  David J. Marne, P.E.</w:t>
    </w:r>
  </w:p>
  <w:p w:rsidR="005915D7" w:rsidRPr="00AF31F3" w:rsidRDefault="005915D7" w:rsidP="00AF31F3">
    <w:pPr>
      <w:pStyle w:val="Header"/>
      <w:tabs>
        <w:tab w:val="clear" w:pos="4320"/>
        <w:tab w:val="clear" w:pos="8640"/>
      </w:tabs>
      <w:jc w:val="right"/>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Pr="0006677C" w:rsidRDefault="005915D7" w:rsidP="002436CC">
    <w:pPr>
      <w:pStyle w:val="Header"/>
      <w:jc w:val="right"/>
      <w:rPr>
        <w:b/>
        <w:i/>
      </w:rPr>
    </w:pPr>
    <w:r w:rsidRPr="0006677C">
      <w:rPr>
        <w:b/>
        <w:i/>
        <w:color w:val="FF0000"/>
        <w:sz w:val="20"/>
      </w:rPr>
      <w:t>CONFIDENTIAL ATTORNEY-CLIENT PRIVILEGED/ATTORNEY WORK PRODUCT</w:t>
    </w:r>
  </w:p>
  <w:p w:rsidR="005915D7" w:rsidRDefault="005915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Pr="0084169D" w:rsidRDefault="005915D7" w:rsidP="008416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Default="005915D7">
    <w:pPr>
      <w:pStyle w:val="Header"/>
      <w:tabs>
        <w:tab w:val="left" w:pos="6110"/>
      </w:tabs>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A55EA"/>
    <w:multiLevelType w:val="hybridMultilevel"/>
    <w:tmpl w:val="BB0E7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A63787B"/>
    <w:multiLevelType w:val="hybridMultilevel"/>
    <w:tmpl w:val="443AB6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8AB6CF5"/>
    <w:multiLevelType w:val="hybridMultilevel"/>
    <w:tmpl w:val="9934E4A0"/>
    <w:lvl w:ilvl="0" w:tplc="0AC463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EA"/>
    <w:rsid w:val="00000439"/>
    <w:rsid w:val="000011F5"/>
    <w:rsid w:val="00001729"/>
    <w:rsid w:val="0000174B"/>
    <w:rsid w:val="00002FD0"/>
    <w:rsid w:val="00003A8A"/>
    <w:rsid w:val="00003BB6"/>
    <w:rsid w:val="00004FFC"/>
    <w:rsid w:val="000063B1"/>
    <w:rsid w:val="000106A5"/>
    <w:rsid w:val="00012B7E"/>
    <w:rsid w:val="00014F9E"/>
    <w:rsid w:val="000152F5"/>
    <w:rsid w:val="00016CB8"/>
    <w:rsid w:val="00020F74"/>
    <w:rsid w:val="00023740"/>
    <w:rsid w:val="00024D58"/>
    <w:rsid w:val="00024DC3"/>
    <w:rsid w:val="00024EB6"/>
    <w:rsid w:val="00025241"/>
    <w:rsid w:val="00025A33"/>
    <w:rsid w:val="00027CBB"/>
    <w:rsid w:val="000300FA"/>
    <w:rsid w:val="00031B62"/>
    <w:rsid w:val="00031E57"/>
    <w:rsid w:val="00032738"/>
    <w:rsid w:val="000350DA"/>
    <w:rsid w:val="00035147"/>
    <w:rsid w:val="00042169"/>
    <w:rsid w:val="00042814"/>
    <w:rsid w:val="00043358"/>
    <w:rsid w:val="00044A2E"/>
    <w:rsid w:val="00044A7C"/>
    <w:rsid w:val="00051382"/>
    <w:rsid w:val="00051A1B"/>
    <w:rsid w:val="0005210C"/>
    <w:rsid w:val="000528EE"/>
    <w:rsid w:val="00053706"/>
    <w:rsid w:val="00054FD9"/>
    <w:rsid w:val="00055CC1"/>
    <w:rsid w:val="000571E8"/>
    <w:rsid w:val="000574D8"/>
    <w:rsid w:val="00057928"/>
    <w:rsid w:val="00057E83"/>
    <w:rsid w:val="00062CC5"/>
    <w:rsid w:val="00062ECC"/>
    <w:rsid w:val="0006405E"/>
    <w:rsid w:val="00067AF5"/>
    <w:rsid w:val="00070C3C"/>
    <w:rsid w:val="00070DA0"/>
    <w:rsid w:val="000714CA"/>
    <w:rsid w:val="00071C60"/>
    <w:rsid w:val="000729E6"/>
    <w:rsid w:val="0007340F"/>
    <w:rsid w:val="00073F4C"/>
    <w:rsid w:val="00074A27"/>
    <w:rsid w:val="00075C1D"/>
    <w:rsid w:val="000825A7"/>
    <w:rsid w:val="00082881"/>
    <w:rsid w:val="00083CDB"/>
    <w:rsid w:val="0008482C"/>
    <w:rsid w:val="00086B59"/>
    <w:rsid w:val="00087430"/>
    <w:rsid w:val="00087E6F"/>
    <w:rsid w:val="000920C8"/>
    <w:rsid w:val="00092FAE"/>
    <w:rsid w:val="000A40A0"/>
    <w:rsid w:val="000A5999"/>
    <w:rsid w:val="000A67B0"/>
    <w:rsid w:val="000A75D2"/>
    <w:rsid w:val="000A7639"/>
    <w:rsid w:val="000B0E60"/>
    <w:rsid w:val="000B1EB8"/>
    <w:rsid w:val="000B2B57"/>
    <w:rsid w:val="000B4389"/>
    <w:rsid w:val="000B4640"/>
    <w:rsid w:val="000B6D04"/>
    <w:rsid w:val="000B7831"/>
    <w:rsid w:val="000C0D33"/>
    <w:rsid w:val="000C2E3C"/>
    <w:rsid w:val="000C3B51"/>
    <w:rsid w:val="000C4462"/>
    <w:rsid w:val="000C4700"/>
    <w:rsid w:val="000C5670"/>
    <w:rsid w:val="000C56F6"/>
    <w:rsid w:val="000C698E"/>
    <w:rsid w:val="000C7488"/>
    <w:rsid w:val="000C76A8"/>
    <w:rsid w:val="000C774B"/>
    <w:rsid w:val="000C779F"/>
    <w:rsid w:val="000D0B83"/>
    <w:rsid w:val="000D0E24"/>
    <w:rsid w:val="000D1C52"/>
    <w:rsid w:val="000D256B"/>
    <w:rsid w:val="000D4ACA"/>
    <w:rsid w:val="000D5628"/>
    <w:rsid w:val="000D5FCC"/>
    <w:rsid w:val="000E1BF9"/>
    <w:rsid w:val="000E2D9D"/>
    <w:rsid w:val="000E598E"/>
    <w:rsid w:val="000E770F"/>
    <w:rsid w:val="000E77FC"/>
    <w:rsid w:val="000F0195"/>
    <w:rsid w:val="000F0B33"/>
    <w:rsid w:val="000F0B49"/>
    <w:rsid w:val="000F1881"/>
    <w:rsid w:val="000F2575"/>
    <w:rsid w:val="000F31D3"/>
    <w:rsid w:val="000F321E"/>
    <w:rsid w:val="000F38ED"/>
    <w:rsid w:val="000F3AB6"/>
    <w:rsid w:val="000F4733"/>
    <w:rsid w:val="000F4FDC"/>
    <w:rsid w:val="000F592F"/>
    <w:rsid w:val="000F64FD"/>
    <w:rsid w:val="000F7A06"/>
    <w:rsid w:val="00100101"/>
    <w:rsid w:val="00100383"/>
    <w:rsid w:val="00100C89"/>
    <w:rsid w:val="00101A86"/>
    <w:rsid w:val="00101EE1"/>
    <w:rsid w:val="00102E6E"/>
    <w:rsid w:val="00103E1E"/>
    <w:rsid w:val="00104339"/>
    <w:rsid w:val="00104373"/>
    <w:rsid w:val="0010469C"/>
    <w:rsid w:val="001056F7"/>
    <w:rsid w:val="001058AA"/>
    <w:rsid w:val="001076E9"/>
    <w:rsid w:val="00114213"/>
    <w:rsid w:val="0011427F"/>
    <w:rsid w:val="001146FD"/>
    <w:rsid w:val="0011505F"/>
    <w:rsid w:val="0012142D"/>
    <w:rsid w:val="0012205A"/>
    <w:rsid w:val="001227AA"/>
    <w:rsid w:val="001251E5"/>
    <w:rsid w:val="00127791"/>
    <w:rsid w:val="0013228D"/>
    <w:rsid w:val="00133CBE"/>
    <w:rsid w:val="001346CF"/>
    <w:rsid w:val="00134EB2"/>
    <w:rsid w:val="00134ED0"/>
    <w:rsid w:val="0013579B"/>
    <w:rsid w:val="00136A6E"/>
    <w:rsid w:val="00136E78"/>
    <w:rsid w:val="0013705C"/>
    <w:rsid w:val="001371B7"/>
    <w:rsid w:val="00137385"/>
    <w:rsid w:val="001404B0"/>
    <w:rsid w:val="00143400"/>
    <w:rsid w:val="00143B27"/>
    <w:rsid w:val="0014699C"/>
    <w:rsid w:val="001472FA"/>
    <w:rsid w:val="00151308"/>
    <w:rsid w:val="00153C3F"/>
    <w:rsid w:val="001545EA"/>
    <w:rsid w:val="001560B6"/>
    <w:rsid w:val="001625A4"/>
    <w:rsid w:val="00162735"/>
    <w:rsid w:val="00163CBB"/>
    <w:rsid w:val="00163D58"/>
    <w:rsid w:val="00163D88"/>
    <w:rsid w:val="001656CA"/>
    <w:rsid w:val="00167F10"/>
    <w:rsid w:val="00170DCD"/>
    <w:rsid w:val="00170FAA"/>
    <w:rsid w:val="001715D2"/>
    <w:rsid w:val="00171744"/>
    <w:rsid w:val="00174715"/>
    <w:rsid w:val="001759B7"/>
    <w:rsid w:val="0017613E"/>
    <w:rsid w:val="00176AC0"/>
    <w:rsid w:val="00176DCA"/>
    <w:rsid w:val="00176F9F"/>
    <w:rsid w:val="00177826"/>
    <w:rsid w:val="001778F8"/>
    <w:rsid w:val="00177C3A"/>
    <w:rsid w:val="001805B4"/>
    <w:rsid w:val="00181B15"/>
    <w:rsid w:val="0018213D"/>
    <w:rsid w:val="0018751F"/>
    <w:rsid w:val="001900D6"/>
    <w:rsid w:val="0019245F"/>
    <w:rsid w:val="00193217"/>
    <w:rsid w:val="00195A4D"/>
    <w:rsid w:val="00197BD1"/>
    <w:rsid w:val="00197D7E"/>
    <w:rsid w:val="00197F95"/>
    <w:rsid w:val="001A0204"/>
    <w:rsid w:val="001A0485"/>
    <w:rsid w:val="001A20C7"/>
    <w:rsid w:val="001A2298"/>
    <w:rsid w:val="001A25B3"/>
    <w:rsid w:val="001A3118"/>
    <w:rsid w:val="001A4BB3"/>
    <w:rsid w:val="001A4CA9"/>
    <w:rsid w:val="001A55A2"/>
    <w:rsid w:val="001A649C"/>
    <w:rsid w:val="001A754C"/>
    <w:rsid w:val="001A7F0E"/>
    <w:rsid w:val="001B25F4"/>
    <w:rsid w:val="001B2775"/>
    <w:rsid w:val="001B2CD1"/>
    <w:rsid w:val="001B309A"/>
    <w:rsid w:val="001B3670"/>
    <w:rsid w:val="001B39F0"/>
    <w:rsid w:val="001B4702"/>
    <w:rsid w:val="001B5164"/>
    <w:rsid w:val="001B6143"/>
    <w:rsid w:val="001B74D2"/>
    <w:rsid w:val="001B7524"/>
    <w:rsid w:val="001C02E6"/>
    <w:rsid w:val="001C196E"/>
    <w:rsid w:val="001C1BE0"/>
    <w:rsid w:val="001C3DE7"/>
    <w:rsid w:val="001C4568"/>
    <w:rsid w:val="001C5A40"/>
    <w:rsid w:val="001C61FD"/>
    <w:rsid w:val="001C6A74"/>
    <w:rsid w:val="001D1514"/>
    <w:rsid w:val="001D2B34"/>
    <w:rsid w:val="001D2FC3"/>
    <w:rsid w:val="001D6137"/>
    <w:rsid w:val="001D70B5"/>
    <w:rsid w:val="001D7B7C"/>
    <w:rsid w:val="001E0747"/>
    <w:rsid w:val="001E07CE"/>
    <w:rsid w:val="001E1BFD"/>
    <w:rsid w:val="001E1C9B"/>
    <w:rsid w:val="001E23A3"/>
    <w:rsid w:val="001E2D7D"/>
    <w:rsid w:val="001E3FF5"/>
    <w:rsid w:val="001E5B2F"/>
    <w:rsid w:val="001E6348"/>
    <w:rsid w:val="001F086B"/>
    <w:rsid w:val="001F2B37"/>
    <w:rsid w:val="001F2F88"/>
    <w:rsid w:val="001F31EB"/>
    <w:rsid w:val="001F33A7"/>
    <w:rsid w:val="001F7AE7"/>
    <w:rsid w:val="00201957"/>
    <w:rsid w:val="00202347"/>
    <w:rsid w:val="0020335C"/>
    <w:rsid w:val="002036D7"/>
    <w:rsid w:val="00203843"/>
    <w:rsid w:val="00204123"/>
    <w:rsid w:val="002045CF"/>
    <w:rsid w:val="002046A4"/>
    <w:rsid w:val="0020665F"/>
    <w:rsid w:val="0021164D"/>
    <w:rsid w:val="00211C67"/>
    <w:rsid w:val="00213354"/>
    <w:rsid w:val="002140A2"/>
    <w:rsid w:val="00217A2E"/>
    <w:rsid w:val="00220708"/>
    <w:rsid w:val="0022127B"/>
    <w:rsid w:val="00221918"/>
    <w:rsid w:val="002230A8"/>
    <w:rsid w:val="00223EE2"/>
    <w:rsid w:val="00223F28"/>
    <w:rsid w:val="002240C7"/>
    <w:rsid w:val="002246E4"/>
    <w:rsid w:val="002248BC"/>
    <w:rsid w:val="00226355"/>
    <w:rsid w:val="002277D2"/>
    <w:rsid w:val="002279F3"/>
    <w:rsid w:val="00231397"/>
    <w:rsid w:val="00231DDA"/>
    <w:rsid w:val="00231DF1"/>
    <w:rsid w:val="00232807"/>
    <w:rsid w:val="00232DD1"/>
    <w:rsid w:val="002335B5"/>
    <w:rsid w:val="0023526D"/>
    <w:rsid w:val="002355B9"/>
    <w:rsid w:val="0023610C"/>
    <w:rsid w:val="002363F0"/>
    <w:rsid w:val="00236615"/>
    <w:rsid w:val="002374AC"/>
    <w:rsid w:val="002433DB"/>
    <w:rsid w:val="002436CC"/>
    <w:rsid w:val="00243F7E"/>
    <w:rsid w:val="00244036"/>
    <w:rsid w:val="00244547"/>
    <w:rsid w:val="00244AFF"/>
    <w:rsid w:val="00245508"/>
    <w:rsid w:val="00245930"/>
    <w:rsid w:val="00245BE9"/>
    <w:rsid w:val="00246216"/>
    <w:rsid w:val="0024792C"/>
    <w:rsid w:val="002512C5"/>
    <w:rsid w:val="002516A8"/>
    <w:rsid w:val="002517EA"/>
    <w:rsid w:val="002533B7"/>
    <w:rsid w:val="0025345C"/>
    <w:rsid w:val="00254003"/>
    <w:rsid w:val="00254F86"/>
    <w:rsid w:val="00257AD7"/>
    <w:rsid w:val="002617FC"/>
    <w:rsid w:val="00262945"/>
    <w:rsid w:val="00264088"/>
    <w:rsid w:val="00264B9D"/>
    <w:rsid w:val="00264C68"/>
    <w:rsid w:val="00264E4F"/>
    <w:rsid w:val="0026512E"/>
    <w:rsid w:val="00265AC2"/>
    <w:rsid w:val="00265C5A"/>
    <w:rsid w:val="002660CF"/>
    <w:rsid w:val="002663E9"/>
    <w:rsid w:val="002669AD"/>
    <w:rsid w:val="002713EF"/>
    <w:rsid w:val="002740C5"/>
    <w:rsid w:val="00274B23"/>
    <w:rsid w:val="002763F2"/>
    <w:rsid w:val="002808F7"/>
    <w:rsid w:val="00280AFE"/>
    <w:rsid w:val="00280DE8"/>
    <w:rsid w:val="0028177F"/>
    <w:rsid w:val="00281D39"/>
    <w:rsid w:val="00282027"/>
    <w:rsid w:val="00282718"/>
    <w:rsid w:val="00285D0B"/>
    <w:rsid w:val="00285F6E"/>
    <w:rsid w:val="00286432"/>
    <w:rsid w:val="002903D6"/>
    <w:rsid w:val="002906BC"/>
    <w:rsid w:val="00291CE9"/>
    <w:rsid w:val="0029264D"/>
    <w:rsid w:val="00293F65"/>
    <w:rsid w:val="002A34AE"/>
    <w:rsid w:val="002A3810"/>
    <w:rsid w:val="002A506A"/>
    <w:rsid w:val="002B12BD"/>
    <w:rsid w:val="002B18AB"/>
    <w:rsid w:val="002B1992"/>
    <w:rsid w:val="002B1AB9"/>
    <w:rsid w:val="002B25CB"/>
    <w:rsid w:val="002B288D"/>
    <w:rsid w:val="002B3720"/>
    <w:rsid w:val="002B4922"/>
    <w:rsid w:val="002B66C8"/>
    <w:rsid w:val="002B75DB"/>
    <w:rsid w:val="002B781D"/>
    <w:rsid w:val="002C198F"/>
    <w:rsid w:val="002C379C"/>
    <w:rsid w:val="002C38B6"/>
    <w:rsid w:val="002C3E12"/>
    <w:rsid w:val="002C6D65"/>
    <w:rsid w:val="002C7CD5"/>
    <w:rsid w:val="002D03E4"/>
    <w:rsid w:val="002D10AF"/>
    <w:rsid w:val="002D145E"/>
    <w:rsid w:val="002D1BFD"/>
    <w:rsid w:val="002D1D6E"/>
    <w:rsid w:val="002D2B24"/>
    <w:rsid w:val="002D33CB"/>
    <w:rsid w:val="002D3496"/>
    <w:rsid w:val="002D3DBF"/>
    <w:rsid w:val="002D3FAF"/>
    <w:rsid w:val="002D4E50"/>
    <w:rsid w:val="002D5EA8"/>
    <w:rsid w:val="002D6AC4"/>
    <w:rsid w:val="002E0148"/>
    <w:rsid w:val="002E0E08"/>
    <w:rsid w:val="002E12F5"/>
    <w:rsid w:val="002E295F"/>
    <w:rsid w:val="002E2A34"/>
    <w:rsid w:val="002E2F0F"/>
    <w:rsid w:val="002E3A19"/>
    <w:rsid w:val="002E3A5B"/>
    <w:rsid w:val="002E42F2"/>
    <w:rsid w:val="002E451D"/>
    <w:rsid w:val="002E46F5"/>
    <w:rsid w:val="002E4F23"/>
    <w:rsid w:val="002E57E0"/>
    <w:rsid w:val="002E597C"/>
    <w:rsid w:val="002E7855"/>
    <w:rsid w:val="002F022F"/>
    <w:rsid w:val="002F066A"/>
    <w:rsid w:val="002F0694"/>
    <w:rsid w:val="002F20B2"/>
    <w:rsid w:val="002F2746"/>
    <w:rsid w:val="002F2CCF"/>
    <w:rsid w:val="002F4548"/>
    <w:rsid w:val="002F4D60"/>
    <w:rsid w:val="002F5238"/>
    <w:rsid w:val="002F7359"/>
    <w:rsid w:val="00300035"/>
    <w:rsid w:val="00301221"/>
    <w:rsid w:val="00301A3A"/>
    <w:rsid w:val="00301DA5"/>
    <w:rsid w:val="00302679"/>
    <w:rsid w:val="0030398E"/>
    <w:rsid w:val="00303BE5"/>
    <w:rsid w:val="003065ED"/>
    <w:rsid w:val="003066C0"/>
    <w:rsid w:val="003077FE"/>
    <w:rsid w:val="00307FA5"/>
    <w:rsid w:val="00312CF2"/>
    <w:rsid w:val="00312E8F"/>
    <w:rsid w:val="00315116"/>
    <w:rsid w:val="00315FFC"/>
    <w:rsid w:val="003168A9"/>
    <w:rsid w:val="00317910"/>
    <w:rsid w:val="0032100F"/>
    <w:rsid w:val="003212BF"/>
    <w:rsid w:val="00322530"/>
    <w:rsid w:val="003229A8"/>
    <w:rsid w:val="00323833"/>
    <w:rsid w:val="00324FEB"/>
    <w:rsid w:val="003255DE"/>
    <w:rsid w:val="00325F89"/>
    <w:rsid w:val="0032604F"/>
    <w:rsid w:val="003262AB"/>
    <w:rsid w:val="0032758A"/>
    <w:rsid w:val="003279FF"/>
    <w:rsid w:val="00330165"/>
    <w:rsid w:val="003308DA"/>
    <w:rsid w:val="003329E4"/>
    <w:rsid w:val="00334F40"/>
    <w:rsid w:val="00336541"/>
    <w:rsid w:val="003367F5"/>
    <w:rsid w:val="00340B8E"/>
    <w:rsid w:val="00340F96"/>
    <w:rsid w:val="00352428"/>
    <w:rsid w:val="003529E4"/>
    <w:rsid w:val="00354A7D"/>
    <w:rsid w:val="003560EB"/>
    <w:rsid w:val="003561EC"/>
    <w:rsid w:val="0035638F"/>
    <w:rsid w:val="0035684E"/>
    <w:rsid w:val="00357B99"/>
    <w:rsid w:val="00362705"/>
    <w:rsid w:val="003632C7"/>
    <w:rsid w:val="003653B2"/>
    <w:rsid w:val="003704E3"/>
    <w:rsid w:val="0037072F"/>
    <w:rsid w:val="00372AFD"/>
    <w:rsid w:val="00373085"/>
    <w:rsid w:val="00375702"/>
    <w:rsid w:val="00375AA4"/>
    <w:rsid w:val="0038010B"/>
    <w:rsid w:val="00381E1A"/>
    <w:rsid w:val="00382B82"/>
    <w:rsid w:val="00382CF6"/>
    <w:rsid w:val="00382E70"/>
    <w:rsid w:val="003840C8"/>
    <w:rsid w:val="0038461E"/>
    <w:rsid w:val="003846B2"/>
    <w:rsid w:val="00385670"/>
    <w:rsid w:val="0038569F"/>
    <w:rsid w:val="00385AB9"/>
    <w:rsid w:val="003868F5"/>
    <w:rsid w:val="00387361"/>
    <w:rsid w:val="003931FF"/>
    <w:rsid w:val="003947B2"/>
    <w:rsid w:val="003956B4"/>
    <w:rsid w:val="003978F3"/>
    <w:rsid w:val="003A1D36"/>
    <w:rsid w:val="003A426F"/>
    <w:rsid w:val="003A6572"/>
    <w:rsid w:val="003A75E0"/>
    <w:rsid w:val="003B23A3"/>
    <w:rsid w:val="003B30D9"/>
    <w:rsid w:val="003B5BA6"/>
    <w:rsid w:val="003B644B"/>
    <w:rsid w:val="003B7491"/>
    <w:rsid w:val="003C09B1"/>
    <w:rsid w:val="003C0D03"/>
    <w:rsid w:val="003C162E"/>
    <w:rsid w:val="003C187D"/>
    <w:rsid w:val="003C3314"/>
    <w:rsid w:val="003C3384"/>
    <w:rsid w:val="003C36CD"/>
    <w:rsid w:val="003C48A3"/>
    <w:rsid w:val="003C620A"/>
    <w:rsid w:val="003C742A"/>
    <w:rsid w:val="003D050E"/>
    <w:rsid w:val="003D08DD"/>
    <w:rsid w:val="003D2C4E"/>
    <w:rsid w:val="003D3FBA"/>
    <w:rsid w:val="003D44B4"/>
    <w:rsid w:val="003D5675"/>
    <w:rsid w:val="003E0249"/>
    <w:rsid w:val="003E0303"/>
    <w:rsid w:val="003E03C9"/>
    <w:rsid w:val="003E241B"/>
    <w:rsid w:val="003E4875"/>
    <w:rsid w:val="003E4A5D"/>
    <w:rsid w:val="003E4FD7"/>
    <w:rsid w:val="003E697D"/>
    <w:rsid w:val="003E7679"/>
    <w:rsid w:val="003E7F55"/>
    <w:rsid w:val="003F22E8"/>
    <w:rsid w:val="003F4EDE"/>
    <w:rsid w:val="003F5BBB"/>
    <w:rsid w:val="003F6182"/>
    <w:rsid w:val="003F74DB"/>
    <w:rsid w:val="003F7A92"/>
    <w:rsid w:val="004000EC"/>
    <w:rsid w:val="00400300"/>
    <w:rsid w:val="00400B38"/>
    <w:rsid w:val="004010E8"/>
    <w:rsid w:val="00401804"/>
    <w:rsid w:val="004018B3"/>
    <w:rsid w:val="004036FF"/>
    <w:rsid w:val="004039D8"/>
    <w:rsid w:val="00404561"/>
    <w:rsid w:val="00406297"/>
    <w:rsid w:val="004062AC"/>
    <w:rsid w:val="0040755E"/>
    <w:rsid w:val="00407993"/>
    <w:rsid w:val="00411FFF"/>
    <w:rsid w:val="00412705"/>
    <w:rsid w:val="00412948"/>
    <w:rsid w:val="0041487C"/>
    <w:rsid w:val="00414A58"/>
    <w:rsid w:val="0041753E"/>
    <w:rsid w:val="00417D0B"/>
    <w:rsid w:val="00420229"/>
    <w:rsid w:val="00421868"/>
    <w:rsid w:val="004226B8"/>
    <w:rsid w:val="004226E5"/>
    <w:rsid w:val="004234FE"/>
    <w:rsid w:val="00426573"/>
    <w:rsid w:val="0042671F"/>
    <w:rsid w:val="00426BEF"/>
    <w:rsid w:val="00426F9A"/>
    <w:rsid w:val="00430E69"/>
    <w:rsid w:val="00433600"/>
    <w:rsid w:val="00433B9F"/>
    <w:rsid w:val="00433E30"/>
    <w:rsid w:val="004343DA"/>
    <w:rsid w:val="00436675"/>
    <w:rsid w:val="00437ECE"/>
    <w:rsid w:val="004419E3"/>
    <w:rsid w:val="00442FCE"/>
    <w:rsid w:val="004440C5"/>
    <w:rsid w:val="00444116"/>
    <w:rsid w:val="00444A8B"/>
    <w:rsid w:val="00445EDC"/>
    <w:rsid w:val="00450CB0"/>
    <w:rsid w:val="0045361B"/>
    <w:rsid w:val="00454DE1"/>
    <w:rsid w:val="00455516"/>
    <w:rsid w:val="004563AC"/>
    <w:rsid w:val="00457649"/>
    <w:rsid w:val="00462194"/>
    <w:rsid w:val="0046372B"/>
    <w:rsid w:val="004714B3"/>
    <w:rsid w:val="00472CC2"/>
    <w:rsid w:val="004730A2"/>
    <w:rsid w:val="0047530C"/>
    <w:rsid w:val="00475656"/>
    <w:rsid w:val="004770CD"/>
    <w:rsid w:val="0047720C"/>
    <w:rsid w:val="00482C51"/>
    <w:rsid w:val="00482CEC"/>
    <w:rsid w:val="00484486"/>
    <w:rsid w:val="004846A2"/>
    <w:rsid w:val="00484C70"/>
    <w:rsid w:val="0048667D"/>
    <w:rsid w:val="00486A7A"/>
    <w:rsid w:val="00486ADA"/>
    <w:rsid w:val="00487687"/>
    <w:rsid w:val="0049086F"/>
    <w:rsid w:val="004925DA"/>
    <w:rsid w:val="00492FDD"/>
    <w:rsid w:val="004930DA"/>
    <w:rsid w:val="0049362E"/>
    <w:rsid w:val="00494F80"/>
    <w:rsid w:val="00495DDB"/>
    <w:rsid w:val="00496609"/>
    <w:rsid w:val="00497998"/>
    <w:rsid w:val="004A041F"/>
    <w:rsid w:val="004A1B3C"/>
    <w:rsid w:val="004A2CE5"/>
    <w:rsid w:val="004A3CBA"/>
    <w:rsid w:val="004A44F1"/>
    <w:rsid w:val="004A4850"/>
    <w:rsid w:val="004A5A60"/>
    <w:rsid w:val="004A77BD"/>
    <w:rsid w:val="004B2586"/>
    <w:rsid w:val="004B4F83"/>
    <w:rsid w:val="004B7878"/>
    <w:rsid w:val="004B7FA5"/>
    <w:rsid w:val="004C00E7"/>
    <w:rsid w:val="004C0880"/>
    <w:rsid w:val="004C0EAE"/>
    <w:rsid w:val="004C3222"/>
    <w:rsid w:val="004C3C26"/>
    <w:rsid w:val="004C3E3C"/>
    <w:rsid w:val="004C50EE"/>
    <w:rsid w:val="004C67E1"/>
    <w:rsid w:val="004C72BE"/>
    <w:rsid w:val="004D027F"/>
    <w:rsid w:val="004D111A"/>
    <w:rsid w:val="004D195E"/>
    <w:rsid w:val="004D33EF"/>
    <w:rsid w:val="004D4F7F"/>
    <w:rsid w:val="004D6B34"/>
    <w:rsid w:val="004D74D6"/>
    <w:rsid w:val="004E025B"/>
    <w:rsid w:val="004E046C"/>
    <w:rsid w:val="004E0A0A"/>
    <w:rsid w:val="004E0F13"/>
    <w:rsid w:val="004E284F"/>
    <w:rsid w:val="004E3298"/>
    <w:rsid w:val="004E3966"/>
    <w:rsid w:val="004E399E"/>
    <w:rsid w:val="004E3A50"/>
    <w:rsid w:val="004E498F"/>
    <w:rsid w:val="004E52F8"/>
    <w:rsid w:val="004E55BC"/>
    <w:rsid w:val="004E571C"/>
    <w:rsid w:val="004E6231"/>
    <w:rsid w:val="004E6DA8"/>
    <w:rsid w:val="004E7E86"/>
    <w:rsid w:val="004F167B"/>
    <w:rsid w:val="004F19B5"/>
    <w:rsid w:val="004F2422"/>
    <w:rsid w:val="004F45CA"/>
    <w:rsid w:val="004F5D12"/>
    <w:rsid w:val="004F67C2"/>
    <w:rsid w:val="00501A8F"/>
    <w:rsid w:val="005021C7"/>
    <w:rsid w:val="005027F4"/>
    <w:rsid w:val="005030F7"/>
    <w:rsid w:val="0050367F"/>
    <w:rsid w:val="00504165"/>
    <w:rsid w:val="00504C8B"/>
    <w:rsid w:val="005052A7"/>
    <w:rsid w:val="005074C5"/>
    <w:rsid w:val="0050795B"/>
    <w:rsid w:val="00510165"/>
    <w:rsid w:val="005109E7"/>
    <w:rsid w:val="0051223A"/>
    <w:rsid w:val="00512DB1"/>
    <w:rsid w:val="005138A4"/>
    <w:rsid w:val="005157D9"/>
    <w:rsid w:val="0051691A"/>
    <w:rsid w:val="005170E1"/>
    <w:rsid w:val="00517641"/>
    <w:rsid w:val="0051788D"/>
    <w:rsid w:val="00521DA0"/>
    <w:rsid w:val="00522C7C"/>
    <w:rsid w:val="00526E41"/>
    <w:rsid w:val="0052717F"/>
    <w:rsid w:val="00527B4F"/>
    <w:rsid w:val="00530AD1"/>
    <w:rsid w:val="00530FDB"/>
    <w:rsid w:val="00531251"/>
    <w:rsid w:val="005317D7"/>
    <w:rsid w:val="005325A7"/>
    <w:rsid w:val="005329F4"/>
    <w:rsid w:val="00533415"/>
    <w:rsid w:val="0053439A"/>
    <w:rsid w:val="00535566"/>
    <w:rsid w:val="005368F4"/>
    <w:rsid w:val="00540D9C"/>
    <w:rsid w:val="00543B39"/>
    <w:rsid w:val="00544928"/>
    <w:rsid w:val="00546730"/>
    <w:rsid w:val="00547959"/>
    <w:rsid w:val="00547F14"/>
    <w:rsid w:val="005523CF"/>
    <w:rsid w:val="00560F09"/>
    <w:rsid w:val="00561BB0"/>
    <w:rsid w:val="0056233F"/>
    <w:rsid w:val="00563630"/>
    <w:rsid w:val="00563A1A"/>
    <w:rsid w:val="00563FD4"/>
    <w:rsid w:val="00567619"/>
    <w:rsid w:val="0056789B"/>
    <w:rsid w:val="00567A27"/>
    <w:rsid w:val="00567D7D"/>
    <w:rsid w:val="0057030C"/>
    <w:rsid w:val="00570630"/>
    <w:rsid w:val="00570848"/>
    <w:rsid w:val="00570FA2"/>
    <w:rsid w:val="00571B64"/>
    <w:rsid w:val="0057289A"/>
    <w:rsid w:val="00573C8B"/>
    <w:rsid w:val="00575D3D"/>
    <w:rsid w:val="00576EFF"/>
    <w:rsid w:val="00577A5E"/>
    <w:rsid w:val="005824E1"/>
    <w:rsid w:val="00585C41"/>
    <w:rsid w:val="00585DE9"/>
    <w:rsid w:val="00587B25"/>
    <w:rsid w:val="005915D7"/>
    <w:rsid w:val="00591842"/>
    <w:rsid w:val="00593AB2"/>
    <w:rsid w:val="005955DC"/>
    <w:rsid w:val="0059698D"/>
    <w:rsid w:val="005A1485"/>
    <w:rsid w:val="005A2484"/>
    <w:rsid w:val="005A25EE"/>
    <w:rsid w:val="005A2BD2"/>
    <w:rsid w:val="005A3548"/>
    <w:rsid w:val="005A56C1"/>
    <w:rsid w:val="005A7211"/>
    <w:rsid w:val="005A7A05"/>
    <w:rsid w:val="005B0E96"/>
    <w:rsid w:val="005B110B"/>
    <w:rsid w:val="005B1781"/>
    <w:rsid w:val="005B454D"/>
    <w:rsid w:val="005B66FE"/>
    <w:rsid w:val="005B6B6B"/>
    <w:rsid w:val="005B7BE5"/>
    <w:rsid w:val="005C106F"/>
    <w:rsid w:val="005C3214"/>
    <w:rsid w:val="005C4FF5"/>
    <w:rsid w:val="005C521E"/>
    <w:rsid w:val="005C6340"/>
    <w:rsid w:val="005C7105"/>
    <w:rsid w:val="005D0269"/>
    <w:rsid w:val="005D1A25"/>
    <w:rsid w:val="005D3EC9"/>
    <w:rsid w:val="005D7732"/>
    <w:rsid w:val="005D7DF7"/>
    <w:rsid w:val="005D7E0F"/>
    <w:rsid w:val="005E03C5"/>
    <w:rsid w:val="005E1866"/>
    <w:rsid w:val="005E39BF"/>
    <w:rsid w:val="005E4354"/>
    <w:rsid w:val="005E477D"/>
    <w:rsid w:val="005E6041"/>
    <w:rsid w:val="005E71E9"/>
    <w:rsid w:val="005F0BC2"/>
    <w:rsid w:val="005F2780"/>
    <w:rsid w:val="005F2FC5"/>
    <w:rsid w:val="005F368E"/>
    <w:rsid w:val="005F5708"/>
    <w:rsid w:val="005F5E33"/>
    <w:rsid w:val="005F64E9"/>
    <w:rsid w:val="005F74E1"/>
    <w:rsid w:val="005F7D5B"/>
    <w:rsid w:val="00601779"/>
    <w:rsid w:val="006024FF"/>
    <w:rsid w:val="006025B0"/>
    <w:rsid w:val="006050A9"/>
    <w:rsid w:val="00605CC3"/>
    <w:rsid w:val="0060750A"/>
    <w:rsid w:val="006106A8"/>
    <w:rsid w:val="00611045"/>
    <w:rsid w:val="00611BAE"/>
    <w:rsid w:val="00612593"/>
    <w:rsid w:val="006129D4"/>
    <w:rsid w:val="00613B76"/>
    <w:rsid w:val="00617C05"/>
    <w:rsid w:val="00620F5C"/>
    <w:rsid w:val="00621050"/>
    <w:rsid w:val="006210AE"/>
    <w:rsid w:val="006210DE"/>
    <w:rsid w:val="006216D5"/>
    <w:rsid w:val="006228D0"/>
    <w:rsid w:val="006232B4"/>
    <w:rsid w:val="0062398E"/>
    <w:rsid w:val="00623F7E"/>
    <w:rsid w:val="00625DAC"/>
    <w:rsid w:val="00626A97"/>
    <w:rsid w:val="00626B8F"/>
    <w:rsid w:val="00627648"/>
    <w:rsid w:val="00627EA3"/>
    <w:rsid w:val="00627F81"/>
    <w:rsid w:val="00634E86"/>
    <w:rsid w:val="00636555"/>
    <w:rsid w:val="00640E48"/>
    <w:rsid w:val="006429F2"/>
    <w:rsid w:val="00645555"/>
    <w:rsid w:val="006521BC"/>
    <w:rsid w:val="00653D48"/>
    <w:rsid w:val="00653EEC"/>
    <w:rsid w:val="00655CEC"/>
    <w:rsid w:val="00656CFC"/>
    <w:rsid w:val="006571C4"/>
    <w:rsid w:val="0065785B"/>
    <w:rsid w:val="006607CC"/>
    <w:rsid w:val="0066396F"/>
    <w:rsid w:val="006650A7"/>
    <w:rsid w:val="006650FA"/>
    <w:rsid w:val="00670895"/>
    <w:rsid w:val="006716A0"/>
    <w:rsid w:val="00671773"/>
    <w:rsid w:val="0067289B"/>
    <w:rsid w:val="006738D0"/>
    <w:rsid w:val="0067538F"/>
    <w:rsid w:val="0067553A"/>
    <w:rsid w:val="0067572C"/>
    <w:rsid w:val="00680159"/>
    <w:rsid w:val="006809AF"/>
    <w:rsid w:val="00680B7E"/>
    <w:rsid w:val="006814B7"/>
    <w:rsid w:val="00682065"/>
    <w:rsid w:val="006838E5"/>
    <w:rsid w:val="00684D98"/>
    <w:rsid w:val="00684EF9"/>
    <w:rsid w:val="0068605D"/>
    <w:rsid w:val="00687611"/>
    <w:rsid w:val="00687918"/>
    <w:rsid w:val="006925AE"/>
    <w:rsid w:val="00693064"/>
    <w:rsid w:val="006934BF"/>
    <w:rsid w:val="00693B28"/>
    <w:rsid w:val="00694A8B"/>
    <w:rsid w:val="00696D49"/>
    <w:rsid w:val="006A07A9"/>
    <w:rsid w:val="006A0B28"/>
    <w:rsid w:val="006A1302"/>
    <w:rsid w:val="006A1EE3"/>
    <w:rsid w:val="006A1F59"/>
    <w:rsid w:val="006A3B2D"/>
    <w:rsid w:val="006A4021"/>
    <w:rsid w:val="006A436E"/>
    <w:rsid w:val="006A4B63"/>
    <w:rsid w:val="006A6407"/>
    <w:rsid w:val="006A7C7D"/>
    <w:rsid w:val="006B318B"/>
    <w:rsid w:val="006B4093"/>
    <w:rsid w:val="006B4BFD"/>
    <w:rsid w:val="006B59FD"/>
    <w:rsid w:val="006B6737"/>
    <w:rsid w:val="006B6F09"/>
    <w:rsid w:val="006B7867"/>
    <w:rsid w:val="006C130A"/>
    <w:rsid w:val="006C14E7"/>
    <w:rsid w:val="006C20A5"/>
    <w:rsid w:val="006C24E7"/>
    <w:rsid w:val="006C2F7E"/>
    <w:rsid w:val="006C339E"/>
    <w:rsid w:val="006C4927"/>
    <w:rsid w:val="006C4D39"/>
    <w:rsid w:val="006C5519"/>
    <w:rsid w:val="006C69CD"/>
    <w:rsid w:val="006C7212"/>
    <w:rsid w:val="006C7340"/>
    <w:rsid w:val="006D0247"/>
    <w:rsid w:val="006D0386"/>
    <w:rsid w:val="006D0B1F"/>
    <w:rsid w:val="006D2BF1"/>
    <w:rsid w:val="006D33B4"/>
    <w:rsid w:val="006D4746"/>
    <w:rsid w:val="006D589F"/>
    <w:rsid w:val="006D6548"/>
    <w:rsid w:val="006D729E"/>
    <w:rsid w:val="006D7455"/>
    <w:rsid w:val="006D77CD"/>
    <w:rsid w:val="006D7E12"/>
    <w:rsid w:val="006E13C3"/>
    <w:rsid w:val="006E1501"/>
    <w:rsid w:val="006E4100"/>
    <w:rsid w:val="006E43AF"/>
    <w:rsid w:val="006E476E"/>
    <w:rsid w:val="006E55B9"/>
    <w:rsid w:val="006E6BC9"/>
    <w:rsid w:val="006E70A8"/>
    <w:rsid w:val="006E7176"/>
    <w:rsid w:val="006F1544"/>
    <w:rsid w:val="006F2B42"/>
    <w:rsid w:val="006F3E40"/>
    <w:rsid w:val="006F40AB"/>
    <w:rsid w:val="006F5710"/>
    <w:rsid w:val="006F629D"/>
    <w:rsid w:val="006F6CF4"/>
    <w:rsid w:val="006F7DF7"/>
    <w:rsid w:val="00700028"/>
    <w:rsid w:val="00700F6F"/>
    <w:rsid w:val="007042A7"/>
    <w:rsid w:val="007044C5"/>
    <w:rsid w:val="00704C20"/>
    <w:rsid w:val="00704F05"/>
    <w:rsid w:val="00705294"/>
    <w:rsid w:val="00705879"/>
    <w:rsid w:val="00706D57"/>
    <w:rsid w:val="00706EC8"/>
    <w:rsid w:val="007070D9"/>
    <w:rsid w:val="00707108"/>
    <w:rsid w:val="00711BAD"/>
    <w:rsid w:val="007143AE"/>
    <w:rsid w:val="00714EA3"/>
    <w:rsid w:val="00715465"/>
    <w:rsid w:val="00715DDC"/>
    <w:rsid w:val="00715F6D"/>
    <w:rsid w:val="00716F86"/>
    <w:rsid w:val="007173CF"/>
    <w:rsid w:val="00722891"/>
    <w:rsid w:val="00723329"/>
    <w:rsid w:val="007238EF"/>
    <w:rsid w:val="007241BF"/>
    <w:rsid w:val="00724465"/>
    <w:rsid w:val="00726028"/>
    <w:rsid w:val="0073059E"/>
    <w:rsid w:val="00730CEF"/>
    <w:rsid w:val="0073129C"/>
    <w:rsid w:val="007325EF"/>
    <w:rsid w:val="00732773"/>
    <w:rsid w:val="00737CC2"/>
    <w:rsid w:val="00742441"/>
    <w:rsid w:val="0074463E"/>
    <w:rsid w:val="00744C7D"/>
    <w:rsid w:val="007470A8"/>
    <w:rsid w:val="007477DF"/>
    <w:rsid w:val="0075021A"/>
    <w:rsid w:val="00750296"/>
    <w:rsid w:val="00754B42"/>
    <w:rsid w:val="00754C27"/>
    <w:rsid w:val="007628B3"/>
    <w:rsid w:val="00763E7B"/>
    <w:rsid w:val="00763E7E"/>
    <w:rsid w:val="00772068"/>
    <w:rsid w:val="00772D4B"/>
    <w:rsid w:val="007737C3"/>
    <w:rsid w:val="00773BC1"/>
    <w:rsid w:val="007749EA"/>
    <w:rsid w:val="00784A77"/>
    <w:rsid w:val="00784DE6"/>
    <w:rsid w:val="00785767"/>
    <w:rsid w:val="00785F6C"/>
    <w:rsid w:val="007907AA"/>
    <w:rsid w:val="00790A79"/>
    <w:rsid w:val="007941EA"/>
    <w:rsid w:val="00795811"/>
    <w:rsid w:val="007A5364"/>
    <w:rsid w:val="007A5A7C"/>
    <w:rsid w:val="007A6C86"/>
    <w:rsid w:val="007A7510"/>
    <w:rsid w:val="007A75C2"/>
    <w:rsid w:val="007A781C"/>
    <w:rsid w:val="007A79A3"/>
    <w:rsid w:val="007B25A8"/>
    <w:rsid w:val="007B2875"/>
    <w:rsid w:val="007B46B6"/>
    <w:rsid w:val="007B4747"/>
    <w:rsid w:val="007B70AC"/>
    <w:rsid w:val="007C0BAD"/>
    <w:rsid w:val="007C1A2A"/>
    <w:rsid w:val="007C563F"/>
    <w:rsid w:val="007C7837"/>
    <w:rsid w:val="007D0C6D"/>
    <w:rsid w:val="007D28CE"/>
    <w:rsid w:val="007D574C"/>
    <w:rsid w:val="007D6C4B"/>
    <w:rsid w:val="007D6CD4"/>
    <w:rsid w:val="007E0C18"/>
    <w:rsid w:val="007E1226"/>
    <w:rsid w:val="007E43B8"/>
    <w:rsid w:val="007E514B"/>
    <w:rsid w:val="007E6258"/>
    <w:rsid w:val="007F0082"/>
    <w:rsid w:val="007F03BC"/>
    <w:rsid w:val="007F09C2"/>
    <w:rsid w:val="007F3382"/>
    <w:rsid w:val="007F42D9"/>
    <w:rsid w:val="007F5B77"/>
    <w:rsid w:val="007F5CA3"/>
    <w:rsid w:val="0080010A"/>
    <w:rsid w:val="0080094D"/>
    <w:rsid w:val="00802969"/>
    <w:rsid w:val="00802C6A"/>
    <w:rsid w:val="008038A9"/>
    <w:rsid w:val="0080411A"/>
    <w:rsid w:val="00810970"/>
    <w:rsid w:val="00810DEF"/>
    <w:rsid w:val="008118E2"/>
    <w:rsid w:val="008125A0"/>
    <w:rsid w:val="008127D8"/>
    <w:rsid w:val="00813A0F"/>
    <w:rsid w:val="00813DB9"/>
    <w:rsid w:val="00816CB7"/>
    <w:rsid w:val="008171BD"/>
    <w:rsid w:val="00817D51"/>
    <w:rsid w:val="00817ECA"/>
    <w:rsid w:val="00820EAE"/>
    <w:rsid w:val="00821463"/>
    <w:rsid w:val="00821769"/>
    <w:rsid w:val="00822073"/>
    <w:rsid w:val="00824986"/>
    <w:rsid w:val="00824D11"/>
    <w:rsid w:val="00825A08"/>
    <w:rsid w:val="00827813"/>
    <w:rsid w:val="00830D40"/>
    <w:rsid w:val="00830EB0"/>
    <w:rsid w:val="008314F9"/>
    <w:rsid w:val="00832662"/>
    <w:rsid w:val="00833B2E"/>
    <w:rsid w:val="00836B9C"/>
    <w:rsid w:val="008379A4"/>
    <w:rsid w:val="0084169D"/>
    <w:rsid w:val="00842DD9"/>
    <w:rsid w:val="00842F83"/>
    <w:rsid w:val="00844360"/>
    <w:rsid w:val="008448BD"/>
    <w:rsid w:val="0084650A"/>
    <w:rsid w:val="008509A0"/>
    <w:rsid w:val="00851BE1"/>
    <w:rsid w:val="008524E3"/>
    <w:rsid w:val="00853A42"/>
    <w:rsid w:val="00853FC0"/>
    <w:rsid w:val="008544B4"/>
    <w:rsid w:val="00854DE5"/>
    <w:rsid w:val="008551F1"/>
    <w:rsid w:val="008562F1"/>
    <w:rsid w:val="008605A4"/>
    <w:rsid w:val="00865A9C"/>
    <w:rsid w:val="00866D27"/>
    <w:rsid w:val="00867A84"/>
    <w:rsid w:val="00870AEA"/>
    <w:rsid w:val="00871FC1"/>
    <w:rsid w:val="00872795"/>
    <w:rsid w:val="00872ECE"/>
    <w:rsid w:val="008732EB"/>
    <w:rsid w:val="00874332"/>
    <w:rsid w:val="00875EB9"/>
    <w:rsid w:val="00880D3D"/>
    <w:rsid w:val="00880E5E"/>
    <w:rsid w:val="008829ED"/>
    <w:rsid w:val="0088411F"/>
    <w:rsid w:val="00884784"/>
    <w:rsid w:val="00885142"/>
    <w:rsid w:val="00885E92"/>
    <w:rsid w:val="008863A0"/>
    <w:rsid w:val="0088762D"/>
    <w:rsid w:val="00890C2D"/>
    <w:rsid w:val="00891016"/>
    <w:rsid w:val="00892847"/>
    <w:rsid w:val="008937F9"/>
    <w:rsid w:val="00894634"/>
    <w:rsid w:val="00895282"/>
    <w:rsid w:val="008956F1"/>
    <w:rsid w:val="0089771C"/>
    <w:rsid w:val="008A2A6A"/>
    <w:rsid w:val="008A3AFB"/>
    <w:rsid w:val="008A4A94"/>
    <w:rsid w:val="008A6034"/>
    <w:rsid w:val="008A6BFC"/>
    <w:rsid w:val="008A7359"/>
    <w:rsid w:val="008A7A81"/>
    <w:rsid w:val="008B09DB"/>
    <w:rsid w:val="008B2047"/>
    <w:rsid w:val="008B2F02"/>
    <w:rsid w:val="008B3032"/>
    <w:rsid w:val="008B303D"/>
    <w:rsid w:val="008B4378"/>
    <w:rsid w:val="008B444E"/>
    <w:rsid w:val="008B4927"/>
    <w:rsid w:val="008B5D44"/>
    <w:rsid w:val="008B5E4C"/>
    <w:rsid w:val="008B6D50"/>
    <w:rsid w:val="008B7FFC"/>
    <w:rsid w:val="008C0D79"/>
    <w:rsid w:val="008C0DC4"/>
    <w:rsid w:val="008C18F7"/>
    <w:rsid w:val="008C2B7B"/>
    <w:rsid w:val="008C32F6"/>
    <w:rsid w:val="008C3E11"/>
    <w:rsid w:val="008C47C3"/>
    <w:rsid w:val="008C61BE"/>
    <w:rsid w:val="008C670F"/>
    <w:rsid w:val="008C6897"/>
    <w:rsid w:val="008C7F98"/>
    <w:rsid w:val="008D3CE5"/>
    <w:rsid w:val="008D4251"/>
    <w:rsid w:val="008D4C8A"/>
    <w:rsid w:val="008D5C1F"/>
    <w:rsid w:val="008D7209"/>
    <w:rsid w:val="008D7667"/>
    <w:rsid w:val="008D7A5E"/>
    <w:rsid w:val="008E1115"/>
    <w:rsid w:val="008E12D7"/>
    <w:rsid w:val="008E3547"/>
    <w:rsid w:val="008E3742"/>
    <w:rsid w:val="008E47A9"/>
    <w:rsid w:val="008E4E51"/>
    <w:rsid w:val="008E6B66"/>
    <w:rsid w:val="008E73CB"/>
    <w:rsid w:val="008F1D27"/>
    <w:rsid w:val="008F2B42"/>
    <w:rsid w:val="008F3160"/>
    <w:rsid w:val="008F370A"/>
    <w:rsid w:val="008F3C5C"/>
    <w:rsid w:val="008F4C0C"/>
    <w:rsid w:val="008F519D"/>
    <w:rsid w:val="008F55FA"/>
    <w:rsid w:val="008F7597"/>
    <w:rsid w:val="008F7900"/>
    <w:rsid w:val="008F7B94"/>
    <w:rsid w:val="00900C7B"/>
    <w:rsid w:val="00901F9B"/>
    <w:rsid w:val="0090352B"/>
    <w:rsid w:val="00903793"/>
    <w:rsid w:val="00904071"/>
    <w:rsid w:val="009041C6"/>
    <w:rsid w:val="00904A0D"/>
    <w:rsid w:val="00904FBD"/>
    <w:rsid w:val="0090568B"/>
    <w:rsid w:val="00906DBC"/>
    <w:rsid w:val="00906F32"/>
    <w:rsid w:val="00911D43"/>
    <w:rsid w:val="0091331D"/>
    <w:rsid w:val="00920E6A"/>
    <w:rsid w:val="00922B78"/>
    <w:rsid w:val="009237EB"/>
    <w:rsid w:val="00925A5B"/>
    <w:rsid w:val="00927F34"/>
    <w:rsid w:val="00930AAE"/>
    <w:rsid w:val="00931CEB"/>
    <w:rsid w:val="00933A42"/>
    <w:rsid w:val="00934382"/>
    <w:rsid w:val="00937DE6"/>
    <w:rsid w:val="00940709"/>
    <w:rsid w:val="009423C6"/>
    <w:rsid w:val="0094276A"/>
    <w:rsid w:val="0094301C"/>
    <w:rsid w:val="00945373"/>
    <w:rsid w:val="009458AF"/>
    <w:rsid w:val="0094665A"/>
    <w:rsid w:val="009505E9"/>
    <w:rsid w:val="00951783"/>
    <w:rsid w:val="009523CA"/>
    <w:rsid w:val="00954E17"/>
    <w:rsid w:val="00956185"/>
    <w:rsid w:val="009611EA"/>
    <w:rsid w:val="009612A2"/>
    <w:rsid w:val="009623F3"/>
    <w:rsid w:val="0096348F"/>
    <w:rsid w:val="00967BD2"/>
    <w:rsid w:val="009708B7"/>
    <w:rsid w:val="00970ED5"/>
    <w:rsid w:val="009726C2"/>
    <w:rsid w:val="00972D12"/>
    <w:rsid w:val="00972E0A"/>
    <w:rsid w:val="00972FD3"/>
    <w:rsid w:val="009757AB"/>
    <w:rsid w:val="00976691"/>
    <w:rsid w:val="00976A23"/>
    <w:rsid w:val="00977111"/>
    <w:rsid w:val="00980F34"/>
    <w:rsid w:val="00981769"/>
    <w:rsid w:val="00982D20"/>
    <w:rsid w:val="009836FA"/>
    <w:rsid w:val="00983C6E"/>
    <w:rsid w:val="009841A5"/>
    <w:rsid w:val="00984925"/>
    <w:rsid w:val="00987F09"/>
    <w:rsid w:val="0099075A"/>
    <w:rsid w:val="00990BEA"/>
    <w:rsid w:val="00990E8B"/>
    <w:rsid w:val="00993BB7"/>
    <w:rsid w:val="0099402C"/>
    <w:rsid w:val="009964AA"/>
    <w:rsid w:val="009968F6"/>
    <w:rsid w:val="009A1787"/>
    <w:rsid w:val="009A1892"/>
    <w:rsid w:val="009A2507"/>
    <w:rsid w:val="009A4B9B"/>
    <w:rsid w:val="009A512F"/>
    <w:rsid w:val="009A5472"/>
    <w:rsid w:val="009A549C"/>
    <w:rsid w:val="009A777E"/>
    <w:rsid w:val="009B0248"/>
    <w:rsid w:val="009B057F"/>
    <w:rsid w:val="009B3A35"/>
    <w:rsid w:val="009B411F"/>
    <w:rsid w:val="009B4A62"/>
    <w:rsid w:val="009B5C65"/>
    <w:rsid w:val="009B6D20"/>
    <w:rsid w:val="009B752B"/>
    <w:rsid w:val="009B793D"/>
    <w:rsid w:val="009C04D9"/>
    <w:rsid w:val="009C457D"/>
    <w:rsid w:val="009C5225"/>
    <w:rsid w:val="009C5259"/>
    <w:rsid w:val="009C5CDF"/>
    <w:rsid w:val="009D0BC4"/>
    <w:rsid w:val="009D169A"/>
    <w:rsid w:val="009D2230"/>
    <w:rsid w:val="009D2969"/>
    <w:rsid w:val="009D29E0"/>
    <w:rsid w:val="009D2AE0"/>
    <w:rsid w:val="009D2B95"/>
    <w:rsid w:val="009D4632"/>
    <w:rsid w:val="009D4CD9"/>
    <w:rsid w:val="009D4F98"/>
    <w:rsid w:val="009D59F2"/>
    <w:rsid w:val="009D5BF5"/>
    <w:rsid w:val="009D681F"/>
    <w:rsid w:val="009D7675"/>
    <w:rsid w:val="009D7F9B"/>
    <w:rsid w:val="009E0F21"/>
    <w:rsid w:val="009E10C3"/>
    <w:rsid w:val="009E13AE"/>
    <w:rsid w:val="009E15CD"/>
    <w:rsid w:val="009E2600"/>
    <w:rsid w:val="009E4AD4"/>
    <w:rsid w:val="009E5114"/>
    <w:rsid w:val="009E5F76"/>
    <w:rsid w:val="009E6159"/>
    <w:rsid w:val="009E7BF9"/>
    <w:rsid w:val="009F0D75"/>
    <w:rsid w:val="009F15F0"/>
    <w:rsid w:val="009F1A3A"/>
    <w:rsid w:val="009F37E7"/>
    <w:rsid w:val="009F46AE"/>
    <w:rsid w:val="009F714F"/>
    <w:rsid w:val="009F7E05"/>
    <w:rsid w:val="00A00CEF"/>
    <w:rsid w:val="00A01ABC"/>
    <w:rsid w:val="00A039EE"/>
    <w:rsid w:val="00A0766D"/>
    <w:rsid w:val="00A10444"/>
    <w:rsid w:val="00A10DE3"/>
    <w:rsid w:val="00A1236D"/>
    <w:rsid w:val="00A1286F"/>
    <w:rsid w:val="00A13D4C"/>
    <w:rsid w:val="00A17730"/>
    <w:rsid w:val="00A202F2"/>
    <w:rsid w:val="00A219CA"/>
    <w:rsid w:val="00A23415"/>
    <w:rsid w:val="00A23CF4"/>
    <w:rsid w:val="00A24F53"/>
    <w:rsid w:val="00A250F7"/>
    <w:rsid w:val="00A254B5"/>
    <w:rsid w:val="00A2594D"/>
    <w:rsid w:val="00A27629"/>
    <w:rsid w:val="00A27DBE"/>
    <w:rsid w:val="00A30B5E"/>
    <w:rsid w:val="00A3340C"/>
    <w:rsid w:val="00A33A34"/>
    <w:rsid w:val="00A3413C"/>
    <w:rsid w:val="00A343C2"/>
    <w:rsid w:val="00A34CC3"/>
    <w:rsid w:val="00A34DAC"/>
    <w:rsid w:val="00A34E6D"/>
    <w:rsid w:val="00A37111"/>
    <w:rsid w:val="00A441C0"/>
    <w:rsid w:val="00A44531"/>
    <w:rsid w:val="00A44AC7"/>
    <w:rsid w:val="00A45D53"/>
    <w:rsid w:val="00A5049D"/>
    <w:rsid w:val="00A5334E"/>
    <w:rsid w:val="00A5426A"/>
    <w:rsid w:val="00A60AB6"/>
    <w:rsid w:val="00A615BC"/>
    <w:rsid w:val="00A62CC3"/>
    <w:rsid w:val="00A630AF"/>
    <w:rsid w:val="00A6424F"/>
    <w:rsid w:val="00A71F40"/>
    <w:rsid w:val="00A748A6"/>
    <w:rsid w:val="00A764EC"/>
    <w:rsid w:val="00A76C64"/>
    <w:rsid w:val="00A81422"/>
    <w:rsid w:val="00A820AE"/>
    <w:rsid w:val="00A834FF"/>
    <w:rsid w:val="00A8388C"/>
    <w:rsid w:val="00A84B4D"/>
    <w:rsid w:val="00A8768E"/>
    <w:rsid w:val="00A9073E"/>
    <w:rsid w:val="00A91A51"/>
    <w:rsid w:val="00A91A69"/>
    <w:rsid w:val="00A91E64"/>
    <w:rsid w:val="00A939EE"/>
    <w:rsid w:val="00A944C0"/>
    <w:rsid w:val="00A967C2"/>
    <w:rsid w:val="00A97441"/>
    <w:rsid w:val="00AA0343"/>
    <w:rsid w:val="00AA1A5E"/>
    <w:rsid w:val="00AA2B74"/>
    <w:rsid w:val="00AA4E01"/>
    <w:rsid w:val="00AB1B0B"/>
    <w:rsid w:val="00AB2357"/>
    <w:rsid w:val="00AB3D0A"/>
    <w:rsid w:val="00AB5FEC"/>
    <w:rsid w:val="00AB611F"/>
    <w:rsid w:val="00AB6252"/>
    <w:rsid w:val="00AB73D4"/>
    <w:rsid w:val="00AB7EEA"/>
    <w:rsid w:val="00AC0B72"/>
    <w:rsid w:val="00AC1FE3"/>
    <w:rsid w:val="00AC2465"/>
    <w:rsid w:val="00AC29C6"/>
    <w:rsid w:val="00AC2A36"/>
    <w:rsid w:val="00AC4125"/>
    <w:rsid w:val="00AC4A75"/>
    <w:rsid w:val="00AC4E06"/>
    <w:rsid w:val="00AC5A19"/>
    <w:rsid w:val="00AC69A4"/>
    <w:rsid w:val="00AC7C31"/>
    <w:rsid w:val="00AD2F05"/>
    <w:rsid w:val="00AD3AE0"/>
    <w:rsid w:val="00AD5CBE"/>
    <w:rsid w:val="00AD6891"/>
    <w:rsid w:val="00AD6EC3"/>
    <w:rsid w:val="00AE003E"/>
    <w:rsid w:val="00AE0F75"/>
    <w:rsid w:val="00AE17D0"/>
    <w:rsid w:val="00AE1962"/>
    <w:rsid w:val="00AE41EB"/>
    <w:rsid w:val="00AE7335"/>
    <w:rsid w:val="00AE7BF8"/>
    <w:rsid w:val="00AF04B9"/>
    <w:rsid w:val="00AF18D5"/>
    <w:rsid w:val="00AF31F3"/>
    <w:rsid w:val="00AF3A56"/>
    <w:rsid w:val="00AF3D5A"/>
    <w:rsid w:val="00AF41D6"/>
    <w:rsid w:val="00AF6948"/>
    <w:rsid w:val="00AF7869"/>
    <w:rsid w:val="00AF7AA7"/>
    <w:rsid w:val="00B003E8"/>
    <w:rsid w:val="00B010C6"/>
    <w:rsid w:val="00B026E0"/>
    <w:rsid w:val="00B0430C"/>
    <w:rsid w:val="00B0632C"/>
    <w:rsid w:val="00B06E5A"/>
    <w:rsid w:val="00B10393"/>
    <w:rsid w:val="00B104C3"/>
    <w:rsid w:val="00B11016"/>
    <w:rsid w:val="00B1248D"/>
    <w:rsid w:val="00B13881"/>
    <w:rsid w:val="00B15154"/>
    <w:rsid w:val="00B2066A"/>
    <w:rsid w:val="00B212A5"/>
    <w:rsid w:val="00B21D9D"/>
    <w:rsid w:val="00B22737"/>
    <w:rsid w:val="00B22ECA"/>
    <w:rsid w:val="00B263D5"/>
    <w:rsid w:val="00B264FC"/>
    <w:rsid w:val="00B271E2"/>
    <w:rsid w:val="00B27267"/>
    <w:rsid w:val="00B27BDB"/>
    <w:rsid w:val="00B30609"/>
    <w:rsid w:val="00B30CC2"/>
    <w:rsid w:val="00B31447"/>
    <w:rsid w:val="00B319E4"/>
    <w:rsid w:val="00B3270A"/>
    <w:rsid w:val="00B32CFC"/>
    <w:rsid w:val="00B3330B"/>
    <w:rsid w:val="00B34784"/>
    <w:rsid w:val="00B35179"/>
    <w:rsid w:val="00B35E5E"/>
    <w:rsid w:val="00B362BD"/>
    <w:rsid w:val="00B36CCA"/>
    <w:rsid w:val="00B36EE4"/>
    <w:rsid w:val="00B37394"/>
    <w:rsid w:val="00B40347"/>
    <w:rsid w:val="00B40B84"/>
    <w:rsid w:val="00B40CF7"/>
    <w:rsid w:val="00B40ED6"/>
    <w:rsid w:val="00B4230E"/>
    <w:rsid w:val="00B43A50"/>
    <w:rsid w:val="00B44EC4"/>
    <w:rsid w:val="00B46E38"/>
    <w:rsid w:val="00B47E93"/>
    <w:rsid w:val="00B50D70"/>
    <w:rsid w:val="00B510CC"/>
    <w:rsid w:val="00B51934"/>
    <w:rsid w:val="00B52157"/>
    <w:rsid w:val="00B530CD"/>
    <w:rsid w:val="00B53650"/>
    <w:rsid w:val="00B5598A"/>
    <w:rsid w:val="00B562FA"/>
    <w:rsid w:val="00B5666B"/>
    <w:rsid w:val="00B60BEF"/>
    <w:rsid w:val="00B665DB"/>
    <w:rsid w:val="00B6724E"/>
    <w:rsid w:val="00B70C49"/>
    <w:rsid w:val="00B70FB3"/>
    <w:rsid w:val="00B71863"/>
    <w:rsid w:val="00B722BF"/>
    <w:rsid w:val="00B73270"/>
    <w:rsid w:val="00B73A66"/>
    <w:rsid w:val="00B74660"/>
    <w:rsid w:val="00B748B4"/>
    <w:rsid w:val="00B76402"/>
    <w:rsid w:val="00B76565"/>
    <w:rsid w:val="00B773C1"/>
    <w:rsid w:val="00B77AFC"/>
    <w:rsid w:val="00B8052B"/>
    <w:rsid w:val="00B8249C"/>
    <w:rsid w:val="00B82506"/>
    <w:rsid w:val="00B82EE8"/>
    <w:rsid w:val="00B845A6"/>
    <w:rsid w:val="00B85333"/>
    <w:rsid w:val="00B85849"/>
    <w:rsid w:val="00B85E88"/>
    <w:rsid w:val="00B867A5"/>
    <w:rsid w:val="00B87457"/>
    <w:rsid w:val="00B900D5"/>
    <w:rsid w:val="00B9033D"/>
    <w:rsid w:val="00B90EFF"/>
    <w:rsid w:val="00B91428"/>
    <w:rsid w:val="00B91E0B"/>
    <w:rsid w:val="00B928D1"/>
    <w:rsid w:val="00B9292E"/>
    <w:rsid w:val="00B92A9D"/>
    <w:rsid w:val="00B96107"/>
    <w:rsid w:val="00B96C4F"/>
    <w:rsid w:val="00B972E6"/>
    <w:rsid w:val="00B97FDF"/>
    <w:rsid w:val="00BA18DA"/>
    <w:rsid w:val="00BA2B2C"/>
    <w:rsid w:val="00BA4BC3"/>
    <w:rsid w:val="00BB054D"/>
    <w:rsid w:val="00BB1670"/>
    <w:rsid w:val="00BB193A"/>
    <w:rsid w:val="00BB28DD"/>
    <w:rsid w:val="00BB3D07"/>
    <w:rsid w:val="00BB57C3"/>
    <w:rsid w:val="00BC37C4"/>
    <w:rsid w:val="00BC4273"/>
    <w:rsid w:val="00BC48A1"/>
    <w:rsid w:val="00BC5715"/>
    <w:rsid w:val="00BC5722"/>
    <w:rsid w:val="00BC5A1B"/>
    <w:rsid w:val="00BC5C48"/>
    <w:rsid w:val="00BC756B"/>
    <w:rsid w:val="00BD1A47"/>
    <w:rsid w:val="00BD2244"/>
    <w:rsid w:val="00BD27AE"/>
    <w:rsid w:val="00BD4D46"/>
    <w:rsid w:val="00BD5489"/>
    <w:rsid w:val="00BD6B2A"/>
    <w:rsid w:val="00BD6FD0"/>
    <w:rsid w:val="00BD7676"/>
    <w:rsid w:val="00BD7EC1"/>
    <w:rsid w:val="00BE02E5"/>
    <w:rsid w:val="00BE15CD"/>
    <w:rsid w:val="00BE2B81"/>
    <w:rsid w:val="00BE3073"/>
    <w:rsid w:val="00BE410D"/>
    <w:rsid w:val="00BE4DCB"/>
    <w:rsid w:val="00BE5C0E"/>
    <w:rsid w:val="00BE6477"/>
    <w:rsid w:val="00BE6779"/>
    <w:rsid w:val="00BE6B6D"/>
    <w:rsid w:val="00BF0FD0"/>
    <w:rsid w:val="00BF25E8"/>
    <w:rsid w:val="00BF2BDE"/>
    <w:rsid w:val="00BF503B"/>
    <w:rsid w:val="00BF58C2"/>
    <w:rsid w:val="00BF694B"/>
    <w:rsid w:val="00BF775A"/>
    <w:rsid w:val="00BF79CE"/>
    <w:rsid w:val="00BF7AE3"/>
    <w:rsid w:val="00C00460"/>
    <w:rsid w:val="00C00CE9"/>
    <w:rsid w:val="00C00D8F"/>
    <w:rsid w:val="00C02EFE"/>
    <w:rsid w:val="00C045B7"/>
    <w:rsid w:val="00C058D6"/>
    <w:rsid w:val="00C07260"/>
    <w:rsid w:val="00C07263"/>
    <w:rsid w:val="00C072F3"/>
    <w:rsid w:val="00C118F4"/>
    <w:rsid w:val="00C1238B"/>
    <w:rsid w:val="00C142E4"/>
    <w:rsid w:val="00C1642E"/>
    <w:rsid w:val="00C16480"/>
    <w:rsid w:val="00C2014A"/>
    <w:rsid w:val="00C20DBA"/>
    <w:rsid w:val="00C2131F"/>
    <w:rsid w:val="00C253A1"/>
    <w:rsid w:val="00C26959"/>
    <w:rsid w:val="00C27624"/>
    <w:rsid w:val="00C27FBB"/>
    <w:rsid w:val="00C301C4"/>
    <w:rsid w:val="00C30986"/>
    <w:rsid w:val="00C31924"/>
    <w:rsid w:val="00C31C63"/>
    <w:rsid w:val="00C33903"/>
    <w:rsid w:val="00C36557"/>
    <w:rsid w:val="00C3683F"/>
    <w:rsid w:val="00C374E5"/>
    <w:rsid w:val="00C376EC"/>
    <w:rsid w:val="00C4181C"/>
    <w:rsid w:val="00C41B37"/>
    <w:rsid w:val="00C42405"/>
    <w:rsid w:val="00C42CD2"/>
    <w:rsid w:val="00C43B03"/>
    <w:rsid w:val="00C4714E"/>
    <w:rsid w:val="00C473B2"/>
    <w:rsid w:val="00C50008"/>
    <w:rsid w:val="00C51EE7"/>
    <w:rsid w:val="00C546BB"/>
    <w:rsid w:val="00C56A31"/>
    <w:rsid w:val="00C56E50"/>
    <w:rsid w:val="00C57D59"/>
    <w:rsid w:val="00C600EA"/>
    <w:rsid w:val="00C60104"/>
    <w:rsid w:val="00C60404"/>
    <w:rsid w:val="00C615B5"/>
    <w:rsid w:val="00C63A4B"/>
    <w:rsid w:val="00C63CBD"/>
    <w:rsid w:val="00C65671"/>
    <w:rsid w:val="00C6579F"/>
    <w:rsid w:val="00C66A8A"/>
    <w:rsid w:val="00C66D70"/>
    <w:rsid w:val="00C67D20"/>
    <w:rsid w:val="00C67F0A"/>
    <w:rsid w:val="00C70F0B"/>
    <w:rsid w:val="00C71C72"/>
    <w:rsid w:val="00C71E27"/>
    <w:rsid w:val="00C72198"/>
    <w:rsid w:val="00C73386"/>
    <w:rsid w:val="00C73664"/>
    <w:rsid w:val="00C739EB"/>
    <w:rsid w:val="00C73E99"/>
    <w:rsid w:val="00C76D9F"/>
    <w:rsid w:val="00C77B3A"/>
    <w:rsid w:val="00C77D43"/>
    <w:rsid w:val="00C8000E"/>
    <w:rsid w:val="00C81EF8"/>
    <w:rsid w:val="00C82B4E"/>
    <w:rsid w:val="00C836D0"/>
    <w:rsid w:val="00C85F84"/>
    <w:rsid w:val="00C87549"/>
    <w:rsid w:val="00C87B3E"/>
    <w:rsid w:val="00C87B9F"/>
    <w:rsid w:val="00C91E10"/>
    <w:rsid w:val="00C926A4"/>
    <w:rsid w:val="00C939EF"/>
    <w:rsid w:val="00C94265"/>
    <w:rsid w:val="00C94B2A"/>
    <w:rsid w:val="00C94D98"/>
    <w:rsid w:val="00C95052"/>
    <w:rsid w:val="00C970B7"/>
    <w:rsid w:val="00C97144"/>
    <w:rsid w:val="00C975F3"/>
    <w:rsid w:val="00CA00CE"/>
    <w:rsid w:val="00CA2954"/>
    <w:rsid w:val="00CA3C13"/>
    <w:rsid w:val="00CA465B"/>
    <w:rsid w:val="00CA4C3B"/>
    <w:rsid w:val="00CA61F0"/>
    <w:rsid w:val="00CB0708"/>
    <w:rsid w:val="00CB0A7F"/>
    <w:rsid w:val="00CB1EB1"/>
    <w:rsid w:val="00CB5121"/>
    <w:rsid w:val="00CB5544"/>
    <w:rsid w:val="00CB6828"/>
    <w:rsid w:val="00CB6ADD"/>
    <w:rsid w:val="00CB6DD8"/>
    <w:rsid w:val="00CB7E3C"/>
    <w:rsid w:val="00CC2967"/>
    <w:rsid w:val="00CC2D99"/>
    <w:rsid w:val="00CC2E7E"/>
    <w:rsid w:val="00CC3447"/>
    <w:rsid w:val="00CC34BF"/>
    <w:rsid w:val="00CC37AA"/>
    <w:rsid w:val="00CC3920"/>
    <w:rsid w:val="00CC4B76"/>
    <w:rsid w:val="00CC677A"/>
    <w:rsid w:val="00CC7CF9"/>
    <w:rsid w:val="00CD04DE"/>
    <w:rsid w:val="00CD0A86"/>
    <w:rsid w:val="00CD160D"/>
    <w:rsid w:val="00CD18AF"/>
    <w:rsid w:val="00CD33E1"/>
    <w:rsid w:val="00CD48B8"/>
    <w:rsid w:val="00CD4DD0"/>
    <w:rsid w:val="00CD75B3"/>
    <w:rsid w:val="00CE05FC"/>
    <w:rsid w:val="00CE2603"/>
    <w:rsid w:val="00CE4451"/>
    <w:rsid w:val="00CE4C99"/>
    <w:rsid w:val="00CE5741"/>
    <w:rsid w:val="00CE63CF"/>
    <w:rsid w:val="00CE70D1"/>
    <w:rsid w:val="00CF0435"/>
    <w:rsid w:val="00CF106F"/>
    <w:rsid w:val="00CF36D8"/>
    <w:rsid w:val="00CF3A60"/>
    <w:rsid w:val="00CF4463"/>
    <w:rsid w:val="00CF6B0C"/>
    <w:rsid w:val="00CF7A0F"/>
    <w:rsid w:val="00D00F6E"/>
    <w:rsid w:val="00D024FD"/>
    <w:rsid w:val="00D027EF"/>
    <w:rsid w:val="00D04D58"/>
    <w:rsid w:val="00D06282"/>
    <w:rsid w:val="00D066AD"/>
    <w:rsid w:val="00D10764"/>
    <w:rsid w:val="00D1084F"/>
    <w:rsid w:val="00D1297F"/>
    <w:rsid w:val="00D1397F"/>
    <w:rsid w:val="00D16AEE"/>
    <w:rsid w:val="00D16F69"/>
    <w:rsid w:val="00D2038C"/>
    <w:rsid w:val="00D2316E"/>
    <w:rsid w:val="00D237FB"/>
    <w:rsid w:val="00D249D1"/>
    <w:rsid w:val="00D27776"/>
    <w:rsid w:val="00D30682"/>
    <w:rsid w:val="00D3121B"/>
    <w:rsid w:val="00D31C5E"/>
    <w:rsid w:val="00D31DB4"/>
    <w:rsid w:val="00D32923"/>
    <w:rsid w:val="00D33813"/>
    <w:rsid w:val="00D3399D"/>
    <w:rsid w:val="00D36DA3"/>
    <w:rsid w:val="00D37955"/>
    <w:rsid w:val="00D40017"/>
    <w:rsid w:val="00D43160"/>
    <w:rsid w:val="00D43FA8"/>
    <w:rsid w:val="00D51F4E"/>
    <w:rsid w:val="00D53B78"/>
    <w:rsid w:val="00D5477A"/>
    <w:rsid w:val="00D55629"/>
    <w:rsid w:val="00D55979"/>
    <w:rsid w:val="00D55D1C"/>
    <w:rsid w:val="00D56C1D"/>
    <w:rsid w:val="00D57225"/>
    <w:rsid w:val="00D573EC"/>
    <w:rsid w:val="00D60431"/>
    <w:rsid w:val="00D60BD4"/>
    <w:rsid w:val="00D60EF4"/>
    <w:rsid w:val="00D61227"/>
    <w:rsid w:val="00D6202B"/>
    <w:rsid w:val="00D6242C"/>
    <w:rsid w:val="00D62795"/>
    <w:rsid w:val="00D62B7D"/>
    <w:rsid w:val="00D62F1B"/>
    <w:rsid w:val="00D644BB"/>
    <w:rsid w:val="00D668AA"/>
    <w:rsid w:val="00D71A33"/>
    <w:rsid w:val="00D71DB2"/>
    <w:rsid w:val="00D72948"/>
    <w:rsid w:val="00D76B47"/>
    <w:rsid w:val="00D76E21"/>
    <w:rsid w:val="00D8071C"/>
    <w:rsid w:val="00D833D1"/>
    <w:rsid w:val="00D92A07"/>
    <w:rsid w:val="00D9394D"/>
    <w:rsid w:val="00D9492C"/>
    <w:rsid w:val="00D94FF7"/>
    <w:rsid w:val="00D95270"/>
    <w:rsid w:val="00D97476"/>
    <w:rsid w:val="00DA227C"/>
    <w:rsid w:val="00DA4075"/>
    <w:rsid w:val="00DA4E35"/>
    <w:rsid w:val="00DB1EA2"/>
    <w:rsid w:val="00DB3D29"/>
    <w:rsid w:val="00DB7535"/>
    <w:rsid w:val="00DB7813"/>
    <w:rsid w:val="00DC3A83"/>
    <w:rsid w:val="00DC5448"/>
    <w:rsid w:val="00DC5B87"/>
    <w:rsid w:val="00DC6DEA"/>
    <w:rsid w:val="00DD01C6"/>
    <w:rsid w:val="00DD01FE"/>
    <w:rsid w:val="00DD0C49"/>
    <w:rsid w:val="00DD1416"/>
    <w:rsid w:val="00DD2227"/>
    <w:rsid w:val="00DD2ACD"/>
    <w:rsid w:val="00DD6792"/>
    <w:rsid w:val="00DD77ED"/>
    <w:rsid w:val="00DE06FC"/>
    <w:rsid w:val="00DE1023"/>
    <w:rsid w:val="00DE3F38"/>
    <w:rsid w:val="00DE4F81"/>
    <w:rsid w:val="00DE5B76"/>
    <w:rsid w:val="00DE6266"/>
    <w:rsid w:val="00DF1E34"/>
    <w:rsid w:val="00DF49F0"/>
    <w:rsid w:val="00DF5056"/>
    <w:rsid w:val="00DF5B73"/>
    <w:rsid w:val="00DF6BB0"/>
    <w:rsid w:val="00E0161E"/>
    <w:rsid w:val="00E01A35"/>
    <w:rsid w:val="00E01F6C"/>
    <w:rsid w:val="00E0559C"/>
    <w:rsid w:val="00E1014F"/>
    <w:rsid w:val="00E11CB8"/>
    <w:rsid w:val="00E12CE2"/>
    <w:rsid w:val="00E13135"/>
    <w:rsid w:val="00E142A0"/>
    <w:rsid w:val="00E146C0"/>
    <w:rsid w:val="00E1511C"/>
    <w:rsid w:val="00E16417"/>
    <w:rsid w:val="00E1666A"/>
    <w:rsid w:val="00E17105"/>
    <w:rsid w:val="00E20908"/>
    <w:rsid w:val="00E2231D"/>
    <w:rsid w:val="00E2264D"/>
    <w:rsid w:val="00E22B1E"/>
    <w:rsid w:val="00E22CE4"/>
    <w:rsid w:val="00E2471E"/>
    <w:rsid w:val="00E26F62"/>
    <w:rsid w:val="00E27158"/>
    <w:rsid w:val="00E27B7E"/>
    <w:rsid w:val="00E3127C"/>
    <w:rsid w:val="00E31676"/>
    <w:rsid w:val="00E32FAC"/>
    <w:rsid w:val="00E3315F"/>
    <w:rsid w:val="00E33C98"/>
    <w:rsid w:val="00E35476"/>
    <w:rsid w:val="00E36181"/>
    <w:rsid w:val="00E37A27"/>
    <w:rsid w:val="00E403A7"/>
    <w:rsid w:val="00E4053B"/>
    <w:rsid w:val="00E4163A"/>
    <w:rsid w:val="00E41BC2"/>
    <w:rsid w:val="00E4204A"/>
    <w:rsid w:val="00E4285C"/>
    <w:rsid w:val="00E47131"/>
    <w:rsid w:val="00E473A2"/>
    <w:rsid w:val="00E5025C"/>
    <w:rsid w:val="00E51797"/>
    <w:rsid w:val="00E51B66"/>
    <w:rsid w:val="00E531F0"/>
    <w:rsid w:val="00E53A9F"/>
    <w:rsid w:val="00E53AF9"/>
    <w:rsid w:val="00E55BCC"/>
    <w:rsid w:val="00E56233"/>
    <w:rsid w:val="00E604C1"/>
    <w:rsid w:val="00E60808"/>
    <w:rsid w:val="00E65C4D"/>
    <w:rsid w:val="00E65D15"/>
    <w:rsid w:val="00E660ED"/>
    <w:rsid w:val="00E668C3"/>
    <w:rsid w:val="00E67AE6"/>
    <w:rsid w:val="00E711DE"/>
    <w:rsid w:val="00E72279"/>
    <w:rsid w:val="00E728FF"/>
    <w:rsid w:val="00E729CA"/>
    <w:rsid w:val="00E74C3D"/>
    <w:rsid w:val="00E75516"/>
    <w:rsid w:val="00E77E69"/>
    <w:rsid w:val="00E8227F"/>
    <w:rsid w:val="00E82723"/>
    <w:rsid w:val="00E831E8"/>
    <w:rsid w:val="00E836DA"/>
    <w:rsid w:val="00E85CD4"/>
    <w:rsid w:val="00E86A24"/>
    <w:rsid w:val="00E907D0"/>
    <w:rsid w:val="00E907F6"/>
    <w:rsid w:val="00E90A25"/>
    <w:rsid w:val="00E911FA"/>
    <w:rsid w:val="00E94C97"/>
    <w:rsid w:val="00E95260"/>
    <w:rsid w:val="00E95906"/>
    <w:rsid w:val="00E976D7"/>
    <w:rsid w:val="00EA0778"/>
    <w:rsid w:val="00EA0F79"/>
    <w:rsid w:val="00EA2748"/>
    <w:rsid w:val="00EA45D1"/>
    <w:rsid w:val="00EA4A3D"/>
    <w:rsid w:val="00EA6EEC"/>
    <w:rsid w:val="00EA6F25"/>
    <w:rsid w:val="00EA7F52"/>
    <w:rsid w:val="00EB07E8"/>
    <w:rsid w:val="00EB0DAB"/>
    <w:rsid w:val="00EB11CC"/>
    <w:rsid w:val="00EB1712"/>
    <w:rsid w:val="00EB1CF6"/>
    <w:rsid w:val="00EB357F"/>
    <w:rsid w:val="00EB4237"/>
    <w:rsid w:val="00EB5456"/>
    <w:rsid w:val="00EB5535"/>
    <w:rsid w:val="00EB7682"/>
    <w:rsid w:val="00EB7FF4"/>
    <w:rsid w:val="00EC16BF"/>
    <w:rsid w:val="00EC3B00"/>
    <w:rsid w:val="00EC6D61"/>
    <w:rsid w:val="00EC7D16"/>
    <w:rsid w:val="00EC7D53"/>
    <w:rsid w:val="00ED1420"/>
    <w:rsid w:val="00ED19D1"/>
    <w:rsid w:val="00ED208E"/>
    <w:rsid w:val="00ED2A3B"/>
    <w:rsid w:val="00ED2BF9"/>
    <w:rsid w:val="00ED41E5"/>
    <w:rsid w:val="00ED41F1"/>
    <w:rsid w:val="00ED438C"/>
    <w:rsid w:val="00ED4A2C"/>
    <w:rsid w:val="00ED5713"/>
    <w:rsid w:val="00EE00BC"/>
    <w:rsid w:val="00EE03F7"/>
    <w:rsid w:val="00EE1F98"/>
    <w:rsid w:val="00EE2AF7"/>
    <w:rsid w:val="00EE2EE5"/>
    <w:rsid w:val="00EE44FB"/>
    <w:rsid w:val="00EE7C5A"/>
    <w:rsid w:val="00EF09A3"/>
    <w:rsid w:val="00EF0A1D"/>
    <w:rsid w:val="00EF15E5"/>
    <w:rsid w:val="00EF419B"/>
    <w:rsid w:val="00EF4218"/>
    <w:rsid w:val="00EF4E5F"/>
    <w:rsid w:val="00EF55EE"/>
    <w:rsid w:val="00F01D35"/>
    <w:rsid w:val="00F0253D"/>
    <w:rsid w:val="00F04D06"/>
    <w:rsid w:val="00F05022"/>
    <w:rsid w:val="00F07F1E"/>
    <w:rsid w:val="00F10078"/>
    <w:rsid w:val="00F10A02"/>
    <w:rsid w:val="00F12384"/>
    <w:rsid w:val="00F13386"/>
    <w:rsid w:val="00F13633"/>
    <w:rsid w:val="00F15C12"/>
    <w:rsid w:val="00F1620A"/>
    <w:rsid w:val="00F16221"/>
    <w:rsid w:val="00F16741"/>
    <w:rsid w:val="00F20546"/>
    <w:rsid w:val="00F2295E"/>
    <w:rsid w:val="00F233F8"/>
    <w:rsid w:val="00F2563C"/>
    <w:rsid w:val="00F25B38"/>
    <w:rsid w:val="00F27032"/>
    <w:rsid w:val="00F2782B"/>
    <w:rsid w:val="00F303E1"/>
    <w:rsid w:val="00F30E8F"/>
    <w:rsid w:val="00F31A99"/>
    <w:rsid w:val="00F32C03"/>
    <w:rsid w:val="00F33DEF"/>
    <w:rsid w:val="00F34347"/>
    <w:rsid w:val="00F34ED2"/>
    <w:rsid w:val="00F36345"/>
    <w:rsid w:val="00F36D6A"/>
    <w:rsid w:val="00F37DBB"/>
    <w:rsid w:val="00F406D6"/>
    <w:rsid w:val="00F45D61"/>
    <w:rsid w:val="00F46215"/>
    <w:rsid w:val="00F47034"/>
    <w:rsid w:val="00F4780C"/>
    <w:rsid w:val="00F47C0F"/>
    <w:rsid w:val="00F536E0"/>
    <w:rsid w:val="00F53C0E"/>
    <w:rsid w:val="00F53E04"/>
    <w:rsid w:val="00F561CF"/>
    <w:rsid w:val="00F56593"/>
    <w:rsid w:val="00F56C0A"/>
    <w:rsid w:val="00F57A3C"/>
    <w:rsid w:val="00F57B0B"/>
    <w:rsid w:val="00F60175"/>
    <w:rsid w:val="00F604EA"/>
    <w:rsid w:val="00F60AA4"/>
    <w:rsid w:val="00F61753"/>
    <w:rsid w:val="00F635A5"/>
    <w:rsid w:val="00F64DF8"/>
    <w:rsid w:val="00F656F3"/>
    <w:rsid w:val="00F656F5"/>
    <w:rsid w:val="00F663CC"/>
    <w:rsid w:val="00F670BA"/>
    <w:rsid w:val="00F70DE5"/>
    <w:rsid w:val="00F71A74"/>
    <w:rsid w:val="00F72168"/>
    <w:rsid w:val="00F73239"/>
    <w:rsid w:val="00F74EBE"/>
    <w:rsid w:val="00F7598D"/>
    <w:rsid w:val="00F80F47"/>
    <w:rsid w:val="00F81FF7"/>
    <w:rsid w:val="00F82E16"/>
    <w:rsid w:val="00F82FFA"/>
    <w:rsid w:val="00F8431D"/>
    <w:rsid w:val="00F8770A"/>
    <w:rsid w:val="00F90011"/>
    <w:rsid w:val="00F9084E"/>
    <w:rsid w:val="00F91AB3"/>
    <w:rsid w:val="00F92B1A"/>
    <w:rsid w:val="00F9320E"/>
    <w:rsid w:val="00F93D27"/>
    <w:rsid w:val="00F958FF"/>
    <w:rsid w:val="00F97C47"/>
    <w:rsid w:val="00FA1409"/>
    <w:rsid w:val="00FA25A5"/>
    <w:rsid w:val="00FA33F9"/>
    <w:rsid w:val="00FA4145"/>
    <w:rsid w:val="00FA6C4F"/>
    <w:rsid w:val="00FA7768"/>
    <w:rsid w:val="00FB3B37"/>
    <w:rsid w:val="00FB4187"/>
    <w:rsid w:val="00FB4355"/>
    <w:rsid w:val="00FB4BB9"/>
    <w:rsid w:val="00FB718D"/>
    <w:rsid w:val="00FB756E"/>
    <w:rsid w:val="00FB7805"/>
    <w:rsid w:val="00FC03D5"/>
    <w:rsid w:val="00FC065A"/>
    <w:rsid w:val="00FD1395"/>
    <w:rsid w:val="00FD1CCA"/>
    <w:rsid w:val="00FD4439"/>
    <w:rsid w:val="00FD7730"/>
    <w:rsid w:val="00FE118D"/>
    <w:rsid w:val="00FE1AEA"/>
    <w:rsid w:val="00FE1B15"/>
    <w:rsid w:val="00FE3913"/>
    <w:rsid w:val="00FE4E78"/>
    <w:rsid w:val="00FE57CF"/>
    <w:rsid w:val="00FE6860"/>
    <w:rsid w:val="00FE69F8"/>
    <w:rsid w:val="00FE6D61"/>
    <w:rsid w:val="00FE7891"/>
    <w:rsid w:val="00FF0A1C"/>
    <w:rsid w:val="00FF16D9"/>
    <w:rsid w:val="00FF20C5"/>
    <w:rsid w:val="00FF37EA"/>
    <w:rsid w:val="00FF659C"/>
    <w:rsid w:val="00FF68F1"/>
    <w:rsid w:val="00FF76EF"/>
    <w:rsid w:val="00FF7822"/>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3" w:uiPriority="39"/>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uiPriority w:val="99"/>
    <w:qFormat/>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link w:val="FootnoteTextChar"/>
    <w:uiPriority w:val="99"/>
    <w:qFormat/>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uiPriority w:val="99"/>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uiPriority w:val="99"/>
    <w:rsid w:val="00325F89"/>
  </w:style>
  <w:style w:type="paragraph" w:styleId="TOC3">
    <w:name w:val="toc 3"/>
    <w:basedOn w:val="Normal"/>
    <w:next w:val="Normal"/>
    <w:autoRedefine/>
    <w:uiPriority w:val="39"/>
    <w:rsid w:val="0029264D"/>
    <w:pPr>
      <w:spacing w:after="100"/>
      <w:ind w:left="440"/>
    </w:pPr>
  </w:style>
  <w:style w:type="paragraph" w:customStyle="1" w:styleId="Q">
    <w:name w:val="_Q"/>
    <w:basedOn w:val="Heading3"/>
    <w:next w:val="A"/>
    <w:link w:val="QChar"/>
    <w:qFormat/>
    <w:rsid w:val="009E5F76"/>
    <w:pPr>
      <w:keepLines/>
      <w:spacing w:before="0" w:after="240"/>
      <w:ind w:left="720" w:hanging="720"/>
    </w:pPr>
    <w:rPr>
      <w:rFonts w:ascii="Times New Roman" w:hAnsi="Times New Roman" w:cs="Times New Roman"/>
      <w:bCs w:val="0"/>
      <w:sz w:val="24"/>
      <w:szCs w:val="24"/>
    </w:rPr>
  </w:style>
  <w:style w:type="character" w:customStyle="1" w:styleId="QChar">
    <w:name w:val="_Q Char"/>
    <w:link w:val="Q"/>
    <w:rsid w:val="009E5F76"/>
    <w:rPr>
      <w:b/>
      <w:sz w:val="24"/>
      <w:szCs w:val="24"/>
    </w:rPr>
  </w:style>
  <w:style w:type="paragraph" w:customStyle="1" w:styleId="A">
    <w:name w:val="_A"/>
    <w:basedOn w:val="Normal"/>
    <w:qFormat/>
    <w:rsid w:val="009E5F76"/>
    <w:pPr>
      <w:spacing w:line="480" w:lineRule="auto"/>
      <w:ind w:left="720" w:hanging="720"/>
    </w:pPr>
    <w:rPr>
      <w:rFonts w:ascii="Times New Roman" w:eastAsia="Calibri"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3" w:uiPriority="39"/>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uiPriority w:val="99"/>
    <w:qFormat/>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link w:val="FootnoteTextChar"/>
    <w:uiPriority w:val="99"/>
    <w:qFormat/>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uiPriority w:val="99"/>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uiPriority w:val="99"/>
    <w:rsid w:val="00325F89"/>
  </w:style>
  <w:style w:type="paragraph" w:styleId="TOC3">
    <w:name w:val="toc 3"/>
    <w:basedOn w:val="Normal"/>
    <w:next w:val="Normal"/>
    <w:autoRedefine/>
    <w:uiPriority w:val="39"/>
    <w:rsid w:val="0029264D"/>
    <w:pPr>
      <w:spacing w:after="100"/>
      <w:ind w:left="440"/>
    </w:pPr>
  </w:style>
  <w:style w:type="paragraph" w:customStyle="1" w:styleId="Q">
    <w:name w:val="_Q"/>
    <w:basedOn w:val="Heading3"/>
    <w:next w:val="A"/>
    <w:link w:val="QChar"/>
    <w:qFormat/>
    <w:rsid w:val="009E5F76"/>
    <w:pPr>
      <w:keepLines/>
      <w:spacing w:before="0" w:after="240"/>
      <w:ind w:left="720" w:hanging="720"/>
    </w:pPr>
    <w:rPr>
      <w:rFonts w:ascii="Times New Roman" w:hAnsi="Times New Roman" w:cs="Times New Roman"/>
      <w:bCs w:val="0"/>
      <w:sz w:val="24"/>
      <w:szCs w:val="24"/>
    </w:rPr>
  </w:style>
  <w:style w:type="character" w:customStyle="1" w:styleId="QChar">
    <w:name w:val="_Q Char"/>
    <w:link w:val="Q"/>
    <w:rsid w:val="009E5F76"/>
    <w:rPr>
      <w:b/>
      <w:sz w:val="24"/>
      <w:szCs w:val="24"/>
    </w:rPr>
  </w:style>
  <w:style w:type="paragraph" w:customStyle="1" w:styleId="A">
    <w:name w:val="_A"/>
    <w:basedOn w:val="Normal"/>
    <w:qFormat/>
    <w:rsid w:val="009E5F76"/>
    <w:pPr>
      <w:spacing w:line="480" w:lineRule="auto"/>
      <w:ind w:left="720" w:hanging="720"/>
    </w:pPr>
    <w:rPr>
      <w:rFonts w:ascii="Times New Roman" w:eastAsia="Calibri"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3822">
      <w:bodyDiv w:val="1"/>
      <w:marLeft w:val="0"/>
      <w:marRight w:val="0"/>
      <w:marTop w:val="0"/>
      <w:marBottom w:val="0"/>
      <w:divBdr>
        <w:top w:val="none" w:sz="0" w:space="0" w:color="auto"/>
        <w:left w:val="none" w:sz="0" w:space="0" w:color="auto"/>
        <w:bottom w:val="none" w:sz="0" w:space="0" w:color="auto"/>
        <w:right w:val="none" w:sz="0" w:space="0" w:color="auto"/>
      </w:divBdr>
      <w:divsChild>
        <w:div w:id="568735524">
          <w:marLeft w:val="0"/>
          <w:marRight w:val="0"/>
          <w:marTop w:val="0"/>
          <w:marBottom w:val="0"/>
          <w:divBdr>
            <w:top w:val="none" w:sz="0" w:space="0" w:color="auto"/>
            <w:left w:val="none" w:sz="0" w:space="0" w:color="auto"/>
            <w:bottom w:val="none" w:sz="0" w:space="0" w:color="auto"/>
            <w:right w:val="none" w:sz="0" w:space="0" w:color="auto"/>
          </w:divBdr>
        </w:div>
        <w:div w:id="2124954216">
          <w:marLeft w:val="0"/>
          <w:marRight w:val="0"/>
          <w:marTop w:val="0"/>
          <w:marBottom w:val="0"/>
          <w:divBdr>
            <w:top w:val="none" w:sz="0" w:space="0" w:color="auto"/>
            <w:left w:val="none" w:sz="0" w:space="0" w:color="auto"/>
            <w:bottom w:val="none" w:sz="0" w:space="0" w:color="auto"/>
            <w:right w:val="none" w:sz="0" w:space="0" w:color="auto"/>
          </w:divBdr>
        </w:div>
        <w:div w:id="1230573896">
          <w:marLeft w:val="0"/>
          <w:marRight w:val="0"/>
          <w:marTop w:val="0"/>
          <w:marBottom w:val="0"/>
          <w:divBdr>
            <w:top w:val="none" w:sz="0" w:space="0" w:color="auto"/>
            <w:left w:val="none" w:sz="0" w:space="0" w:color="auto"/>
            <w:bottom w:val="none" w:sz="0" w:space="0" w:color="auto"/>
            <w:right w:val="none" w:sz="0" w:space="0" w:color="auto"/>
          </w:divBdr>
        </w:div>
        <w:div w:id="1933272745">
          <w:marLeft w:val="0"/>
          <w:marRight w:val="0"/>
          <w:marTop w:val="0"/>
          <w:marBottom w:val="0"/>
          <w:divBdr>
            <w:top w:val="none" w:sz="0" w:space="0" w:color="auto"/>
            <w:left w:val="none" w:sz="0" w:space="0" w:color="auto"/>
            <w:bottom w:val="none" w:sz="0" w:space="0" w:color="auto"/>
            <w:right w:val="none" w:sz="0" w:space="0" w:color="auto"/>
          </w:divBdr>
        </w:div>
      </w:divsChild>
    </w:div>
    <w:div w:id="95563276">
      <w:bodyDiv w:val="1"/>
      <w:marLeft w:val="0"/>
      <w:marRight w:val="0"/>
      <w:marTop w:val="0"/>
      <w:marBottom w:val="0"/>
      <w:divBdr>
        <w:top w:val="none" w:sz="0" w:space="0" w:color="auto"/>
        <w:left w:val="none" w:sz="0" w:space="0" w:color="auto"/>
        <w:bottom w:val="none" w:sz="0" w:space="0" w:color="auto"/>
        <w:right w:val="none" w:sz="0" w:space="0" w:color="auto"/>
      </w:divBdr>
    </w:div>
    <w:div w:id="135924581">
      <w:bodyDiv w:val="1"/>
      <w:marLeft w:val="0"/>
      <w:marRight w:val="0"/>
      <w:marTop w:val="0"/>
      <w:marBottom w:val="0"/>
      <w:divBdr>
        <w:top w:val="none" w:sz="0" w:space="0" w:color="auto"/>
        <w:left w:val="none" w:sz="0" w:space="0" w:color="auto"/>
        <w:bottom w:val="none" w:sz="0" w:space="0" w:color="auto"/>
        <w:right w:val="none" w:sz="0" w:space="0" w:color="auto"/>
      </w:divBdr>
    </w:div>
    <w:div w:id="218594083">
      <w:bodyDiv w:val="1"/>
      <w:marLeft w:val="0"/>
      <w:marRight w:val="0"/>
      <w:marTop w:val="0"/>
      <w:marBottom w:val="0"/>
      <w:divBdr>
        <w:top w:val="none" w:sz="0" w:space="0" w:color="auto"/>
        <w:left w:val="none" w:sz="0" w:space="0" w:color="auto"/>
        <w:bottom w:val="none" w:sz="0" w:space="0" w:color="auto"/>
        <w:right w:val="none" w:sz="0" w:space="0" w:color="auto"/>
      </w:divBdr>
    </w:div>
    <w:div w:id="225341339">
      <w:bodyDiv w:val="1"/>
      <w:marLeft w:val="0"/>
      <w:marRight w:val="0"/>
      <w:marTop w:val="0"/>
      <w:marBottom w:val="0"/>
      <w:divBdr>
        <w:top w:val="none" w:sz="0" w:space="0" w:color="auto"/>
        <w:left w:val="none" w:sz="0" w:space="0" w:color="auto"/>
        <w:bottom w:val="none" w:sz="0" w:space="0" w:color="auto"/>
        <w:right w:val="none" w:sz="0" w:space="0" w:color="auto"/>
      </w:divBdr>
    </w:div>
    <w:div w:id="316541788">
      <w:bodyDiv w:val="1"/>
      <w:marLeft w:val="0"/>
      <w:marRight w:val="0"/>
      <w:marTop w:val="0"/>
      <w:marBottom w:val="0"/>
      <w:divBdr>
        <w:top w:val="none" w:sz="0" w:space="0" w:color="auto"/>
        <w:left w:val="none" w:sz="0" w:space="0" w:color="auto"/>
        <w:bottom w:val="none" w:sz="0" w:space="0" w:color="auto"/>
        <w:right w:val="none" w:sz="0" w:space="0" w:color="auto"/>
      </w:divBdr>
    </w:div>
    <w:div w:id="418912981">
      <w:bodyDiv w:val="1"/>
      <w:marLeft w:val="0"/>
      <w:marRight w:val="0"/>
      <w:marTop w:val="0"/>
      <w:marBottom w:val="0"/>
      <w:divBdr>
        <w:top w:val="none" w:sz="0" w:space="0" w:color="auto"/>
        <w:left w:val="none" w:sz="0" w:space="0" w:color="auto"/>
        <w:bottom w:val="none" w:sz="0" w:space="0" w:color="auto"/>
        <w:right w:val="none" w:sz="0" w:space="0" w:color="auto"/>
      </w:divBdr>
    </w:div>
    <w:div w:id="556745832">
      <w:bodyDiv w:val="1"/>
      <w:marLeft w:val="0"/>
      <w:marRight w:val="0"/>
      <w:marTop w:val="0"/>
      <w:marBottom w:val="0"/>
      <w:divBdr>
        <w:top w:val="none" w:sz="0" w:space="0" w:color="auto"/>
        <w:left w:val="none" w:sz="0" w:space="0" w:color="auto"/>
        <w:bottom w:val="none" w:sz="0" w:space="0" w:color="auto"/>
        <w:right w:val="none" w:sz="0" w:space="0" w:color="auto"/>
      </w:divBdr>
    </w:div>
    <w:div w:id="614561505">
      <w:bodyDiv w:val="1"/>
      <w:marLeft w:val="0"/>
      <w:marRight w:val="0"/>
      <w:marTop w:val="0"/>
      <w:marBottom w:val="0"/>
      <w:divBdr>
        <w:top w:val="none" w:sz="0" w:space="0" w:color="auto"/>
        <w:left w:val="none" w:sz="0" w:space="0" w:color="auto"/>
        <w:bottom w:val="none" w:sz="0" w:space="0" w:color="auto"/>
        <w:right w:val="none" w:sz="0" w:space="0" w:color="auto"/>
      </w:divBdr>
    </w:div>
    <w:div w:id="809202318">
      <w:bodyDiv w:val="1"/>
      <w:marLeft w:val="0"/>
      <w:marRight w:val="0"/>
      <w:marTop w:val="0"/>
      <w:marBottom w:val="0"/>
      <w:divBdr>
        <w:top w:val="none" w:sz="0" w:space="0" w:color="auto"/>
        <w:left w:val="none" w:sz="0" w:space="0" w:color="auto"/>
        <w:bottom w:val="none" w:sz="0" w:space="0" w:color="auto"/>
        <w:right w:val="none" w:sz="0" w:space="0" w:color="auto"/>
      </w:divBdr>
    </w:div>
    <w:div w:id="844170284">
      <w:bodyDiv w:val="1"/>
      <w:marLeft w:val="0"/>
      <w:marRight w:val="0"/>
      <w:marTop w:val="0"/>
      <w:marBottom w:val="0"/>
      <w:divBdr>
        <w:top w:val="none" w:sz="0" w:space="0" w:color="auto"/>
        <w:left w:val="none" w:sz="0" w:space="0" w:color="auto"/>
        <w:bottom w:val="none" w:sz="0" w:space="0" w:color="auto"/>
        <w:right w:val="none" w:sz="0" w:space="0" w:color="auto"/>
      </w:divBdr>
    </w:div>
    <w:div w:id="930162291">
      <w:bodyDiv w:val="1"/>
      <w:marLeft w:val="0"/>
      <w:marRight w:val="0"/>
      <w:marTop w:val="0"/>
      <w:marBottom w:val="0"/>
      <w:divBdr>
        <w:top w:val="none" w:sz="0" w:space="0" w:color="auto"/>
        <w:left w:val="none" w:sz="0" w:space="0" w:color="auto"/>
        <w:bottom w:val="none" w:sz="0" w:space="0" w:color="auto"/>
        <w:right w:val="none" w:sz="0" w:space="0" w:color="auto"/>
      </w:divBdr>
    </w:div>
    <w:div w:id="976958765">
      <w:bodyDiv w:val="1"/>
      <w:marLeft w:val="0"/>
      <w:marRight w:val="0"/>
      <w:marTop w:val="0"/>
      <w:marBottom w:val="0"/>
      <w:divBdr>
        <w:top w:val="none" w:sz="0" w:space="0" w:color="auto"/>
        <w:left w:val="none" w:sz="0" w:space="0" w:color="auto"/>
        <w:bottom w:val="none" w:sz="0" w:space="0" w:color="auto"/>
        <w:right w:val="none" w:sz="0" w:space="0" w:color="auto"/>
      </w:divBdr>
    </w:div>
    <w:div w:id="1098601786">
      <w:bodyDiv w:val="1"/>
      <w:marLeft w:val="0"/>
      <w:marRight w:val="0"/>
      <w:marTop w:val="0"/>
      <w:marBottom w:val="0"/>
      <w:divBdr>
        <w:top w:val="none" w:sz="0" w:space="0" w:color="auto"/>
        <w:left w:val="none" w:sz="0" w:space="0" w:color="auto"/>
        <w:bottom w:val="none" w:sz="0" w:space="0" w:color="auto"/>
        <w:right w:val="none" w:sz="0" w:space="0" w:color="auto"/>
      </w:divBdr>
    </w:div>
    <w:div w:id="1130785686">
      <w:bodyDiv w:val="1"/>
      <w:marLeft w:val="0"/>
      <w:marRight w:val="0"/>
      <w:marTop w:val="0"/>
      <w:marBottom w:val="0"/>
      <w:divBdr>
        <w:top w:val="none" w:sz="0" w:space="0" w:color="auto"/>
        <w:left w:val="none" w:sz="0" w:space="0" w:color="auto"/>
        <w:bottom w:val="none" w:sz="0" w:space="0" w:color="auto"/>
        <w:right w:val="none" w:sz="0" w:space="0" w:color="auto"/>
      </w:divBdr>
    </w:div>
    <w:div w:id="1256748479">
      <w:bodyDiv w:val="1"/>
      <w:marLeft w:val="0"/>
      <w:marRight w:val="0"/>
      <w:marTop w:val="0"/>
      <w:marBottom w:val="0"/>
      <w:divBdr>
        <w:top w:val="none" w:sz="0" w:space="0" w:color="auto"/>
        <w:left w:val="none" w:sz="0" w:space="0" w:color="auto"/>
        <w:bottom w:val="none" w:sz="0" w:space="0" w:color="auto"/>
        <w:right w:val="none" w:sz="0" w:space="0" w:color="auto"/>
      </w:divBdr>
    </w:div>
    <w:div w:id="1256940766">
      <w:bodyDiv w:val="1"/>
      <w:marLeft w:val="0"/>
      <w:marRight w:val="0"/>
      <w:marTop w:val="0"/>
      <w:marBottom w:val="0"/>
      <w:divBdr>
        <w:top w:val="none" w:sz="0" w:space="0" w:color="auto"/>
        <w:left w:val="none" w:sz="0" w:space="0" w:color="auto"/>
        <w:bottom w:val="none" w:sz="0" w:space="0" w:color="auto"/>
        <w:right w:val="none" w:sz="0" w:space="0" w:color="auto"/>
      </w:divBdr>
    </w:div>
    <w:div w:id="1263369308">
      <w:bodyDiv w:val="1"/>
      <w:marLeft w:val="0"/>
      <w:marRight w:val="0"/>
      <w:marTop w:val="0"/>
      <w:marBottom w:val="0"/>
      <w:divBdr>
        <w:top w:val="none" w:sz="0" w:space="0" w:color="auto"/>
        <w:left w:val="none" w:sz="0" w:space="0" w:color="auto"/>
        <w:bottom w:val="none" w:sz="0" w:space="0" w:color="auto"/>
        <w:right w:val="none" w:sz="0" w:space="0" w:color="auto"/>
      </w:divBdr>
    </w:div>
    <w:div w:id="1325814508">
      <w:bodyDiv w:val="1"/>
      <w:marLeft w:val="0"/>
      <w:marRight w:val="0"/>
      <w:marTop w:val="0"/>
      <w:marBottom w:val="0"/>
      <w:divBdr>
        <w:top w:val="none" w:sz="0" w:space="0" w:color="auto"/>
        <w:left w:val="none" w:sz="0" w:space="0" w:color="auto"/>
        <w:bottom w:val="none" w:sz="0" w:space="0" w:color="auto"/>
        <w:right w:val="none" w:sz="0" w:space="0" w:color="auto"/>
      </w:divBdr>
    </w:div>
    <w:div w:id="1549145950">
      <w:bodyDiv w:val="1"/>
      <w:marLeft w:val="0"/>
      <w:marRight w:val="0"/>
      <w:marTop w:val="0"/>
      <w:marBottom w:val="0"/>
      <w:divBdr>
        <w:top w:val="none" w:sz="0" w:space="0" w:color="auto"/>
        <w:left w:val="none" w:sz="0" w:space="0" w:color="auto"/>
        <w:bottom w:val="none" w:sz="0" w:space="0" w:color="auto"/>
        <w:right w:val="none" w:sz="0" w:space="0" w:color="auto"/>
      </w:divBdr>
    </w:div>
    <w:div w:id="1621759417">
      <w:bodyDiv w:val="1"/>
      <w:marLeft w:val="0"/>
      <w:marRight w:val="0"/>
      <w:marTop w:val="0"/>
      <w:marBottom w:val="0"/>
      <w:divBdr>
        <w:top w:val="none" w:sz="0" w:space="0" w:color="auto"/>
        <w:left w:val="none" w:sz="0" w:space="0" w:color="auto"/>
        <w:bottom w:val="none" w:sz="0" w:space="0" w:color="auto"/>
        <w:right w:val="none" w:sz="0" w:space="0" w:color="auto"/>
      </w:divBdr>
    </w:div>
    <w:div w:id="1629244730">
      <w:bodyDiv w:val="1"/>
      <w:marLeft w:val="0"/>
      <w:marRight w:val="0"/>
      <w:marTop w:val="0"/>
      <w:marBottom w:val="0"/>
      <w:divBdr>
        <w:top w:val="none" w:sz="0" w:space="0" w:color="auto"/>
        <w:left w:val="none" w:sz="0" w:space="0" w:color="auto"/>
        <w:bottom w:val="none" w:sz="0" w:space="0" w:color="auto"/>
        <w:right w:val="none" w:sz="0" w:space="0" w:color="auto"/>
      </w:divBdr>
    </w:div>
    <w:div w:id="1710566810">
      <w:bodyDiv w:val="1"/>
      <w:marLeft w:val="0"/>
      <w:marRight w:val="0"/>
      <w:marTop w:val="0"/>
      <w:marBottom w:val="0"/>
      <w:divBdr>
        <w:top w:val="none" w:sz="0" w:space="0" w:color="auto"/>
        <w:left w:val="none" w:sz="0" w:space="0" w:color="auto"/>
        <w:bottom w:val="none" w:sz="0" w:space="0" w:color="auto"/>
        <w:right w:val="none" w:sz="0" w:space="0" w:color="auto"/>
      </w:divBdr>
    </w:div>
    <w:div w:id="1748771450">
      <w:bodyDiv w:val="1"/>
      <w:marLeft w:val="0"/>
      <w:marRight w:val="0"/>
      <w:marTop w:val="0"/>
      <w:marBottom w:val="0"/>
      <w:divBdr>
        <w:top w:val="none" w:sz="0" w:space="0" w:color="auto"/>
        <w:left w:val="none" w:sz="0" w:space="0" w:color="auto"/>
        <w:bottom w:val="none" w:sz="0" w:space="0" w:color="auto"/>
        <w:right w:val="none" w:sz="0" w:space="0" w:color="auto"/>
      </w:divBdr>
    </w:div>
    <w:div w:id="1929927039">
      <w:bodyDiv w:val="1"/>
      <w:marLeft w:val="0"/>
      <w:marRight w:val="0"/>
      <w:marTop w:val="0"/>
      <w:marBottom w:val="0"/>
      <w:divBdr>
        <w:top w:val="none" w:sz="0" w:space="0" w:color="auto"/>
        <w:left w:val="none" w:sz="0" w:space="0" w:color="auto"/>
        <w:bottom w:val="none" w:sz="0" w:space="0" w:color="auto"/>
        <w:right w:val="none" w:sz="0" w:space="0" w:color="auto"/>
      </w:divBdr>
    </w:div>
    <w:div w:id="1959950100">
      <w:bodyDiv w:val="1"/>
      <w:marLeft w:val="0"/>
      <w:marRight w:val="0"/>
      <w:marTop w:val="0"/>
      <w:marBottom w:val="0"/>
      <w:divBdr>
        <w:top w:val="none" w:sz="0" w:space="0" w:color="auto"/>
        <w:left w:val="none" w:sz="0" w:space="0" w:color="auto"/>
        <w:bottom w:val="none" w:sz="0" w:space="0" w:color="auto"/>
        <w:right w:val="none" w:sz="0" w:space="0" w:color="auto"/>
      </w:divBdr>
    </w:div>
    <w:div w:id="2027100776">
      <w:bodyDiv w:val="1"/>
      <w:marLeft w:val="0"/>
      <w:marRight w:val="0"/>
      <w:marTop w:val="0"/>
      <w:marBottom w:val="0"/>
      <w:divBdr>
        <w:top w:val="none" w:sz="0" w:space="0" w:color="auto"/>
        <w:left w:val="none" w:sz="0" w:space="0" w:color="auto"/>
        <w:bottom w:val="none" w:sz="0" w:space="0" w:color="auto"/>
        <w:right w:val="none" w:sz="0" w:space="0" w:color="auto"/>
      </w:divBdr>
      <w:divsChild>
        <w:div w:id="857963163">
          <w:marLeft w:val="0"/>
          <w:marRight w:val="0"/>
          <w:marTop w:val="0"/>
          <w:marBottom w:val="0"/>
          <w:divBdr>
            <w:top w:val="none" w:sz="0" w:space="0" w:color="auto"/>
            <w:left w:val="none" w:sz="0" w:space="0" w:color="auto"/>
            <w:bottom w:val="none" w:sz="0" w:space="0" w:color="auto"/>
            <w:right w:val="none" w:sz="0" w:space="0" w:color="auto"/>
          </w:divBdr>
        </w:div>
        <w:div w:id="1130395441">
          <w:marLeft w:val="0"/>
          <w:marRight w:val="0"/>
          <w:marTop w:val="0"/>
          <w:marBottom w:val="0"/>
          <w:divBdr>
            <w:top w:val="none" w:sz="0" w:space="0" w:color="auto"/>
            <w:left w:val="none" w:sz="0" w:space="0" w:color="auto"/>
            <w:bottom w:val="none" w:sz="0" w:space="0" w:color="auto"/>
            <w:right w:val="none" w:sz="0" w:space="0" w:color="auto"/>
          </w:divBdr>
        </w:div>
        <w:div w:id="1321618186">
          <w:marLeft w:val="0"/>
          <w:marRight w:val="0"/>
          <w:marTop w:val="0"/>
          <w:marBottom w:val="0"/>
          <w:divBdr>
            <w:top w:val="none" w:sz="0" w:space="0" w:color="auto"/>
            <w:left w:val="none" w:sz="0" w:space="0" w:color="auto"/>
            <w:bottom w:val="none" w:sz="0" w:space="0" w:color="auto"/>
            <w:right w:val="none" w:sz="0" w:space="0" w:color="auto"/>
          </w:divBdr>
        </w:div>
        <w:div w:id="1490249975">
          <w:marLeft w:val="0"/>
          <w:marRight w:val="0"/>
          <w:marTop w:val="0"/>
          <w:marBottom w:val="0"/>
          <w:divBdr>
            <w:top w:val="none" w:sz="0" w:space="0" w:color="auto"/>
            <w:left w:val="none" w:sz="0" w:space="0" w:color="auto"/>
            <w:bottom w:val="none" w:sz="0" w:space="0" w:color="auto"/>
            <w:right w:val="none" w:sz="0" w:space="0" w:color="auto"/>
          </w:divBdr>
        </w:div>
      </w:divsChild>
    </w:div>
    <w:div w:id="2056655712">
      <w:bodyDiv w:val="1"/>
      <w:marLeft w:val="0"/>
      <w:marRight w:val="0"/>
      <w:marTop w:val="0"/>
      <w:marBottom w:val="0"/>
      <w:divBdr>
        <w:top w:val="none" w:sz="0" w:space="0" w:color="auto"/>
        <w:left w:val="none" w:sz="0" w:space="0" w:color="auto"/>
        <w:bottom w:val="none" w:sz="0" w:space="0" w:color="auto"/>
        <w:right w:val="none" w:sz="0" w:space="0" w:color="auto"/>
      </w:divBdr>
    </w:div>
    <w:div w:id="20799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customXml" Target="../customXml/item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ustomXml" Target="../customXml/item4.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2015-08-14T07:00:00+00:00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1F024C-E3E3-4916-8F3A-597F5B5A12A1}"/>
</file>

<file path=customXml/itemProps2.xml><?xml version="1.0" encoding="utf-8"?>
<ds:datastoreItem xmlns:ds="http://schemas.openxmlformats.org/officeDocument/2006/customXml" ds:itemID="{B1C8A19C-60E4-464E-826D-E2A6C523B108}"/>
</file>

<file path=customXml/itemProps3.xml><?xml version="1.0" encoding="utf-8"?>
<ds:datastoreItem xmlns:ds="http://schemas.openxmlformats.org/officeDocument/2006/customXml" ds:itemID="{EACA536D-449E-489C-8029-9EA3E1F02912}"/>
</file>

<file path=customXml/itemProps4.xml><?xml version="1.0" encoding="utf-8"?>
<ds:datastoreItem xmlns:ds="http://schemas.openxmlformats.org/officeDocument/2006/customXml" ds:itemID="{9F174BBD-5D6F-4483-8AF7-7AA3E0D3BDD6}"/>
</file>

<file path=customXml/itemProps5.xml><?xml version="1.0" encoding="utf-8"?>
<ds:datastoreItem xmlns:ds="http://schemas.openxmlformats.org/officeDocument/2006/customXml" ds:itemID="{7D3D527E-01A9-41D7-A861-944E5C3AA00D}"/>
</file>

<file path=customXml/itemProps6.xml><?xml version="1.0" encoding="utf-8"?>
<ds:datastoreItem xmlns:ds="http://schemas.openxmlformats.org/officeDocument/2006/customXml" ds:itemID="{25679BE5-18BF-4B8F-8CC2-583266ECB752}"/>
</file>

<file path=docProps/app.xml><?xml version="1.0" encoding="utf-8"?>
<Properties xmlns="http://schemas.openxmlformats.org/officeDocument/2006/extended-properties" xmlns:vt="http://schemas.openxmlformats.org/officeDocument/2006/docPropsVTypes">
  <Template>Normal</Template>
  <TotalTime>0</TotalTime>
  <Pages>12</Pages>
  <Words>2294</Words>
  <Characters>12434</Characters>
  <Application>Microsoft Office Word</Application>
  <DocSecurity>0</DocSecurity>
  <PresentationFormat/>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2015-08-12T22:43:00Z</dcterms:created>
  <dcterms:modified xsi:type="dcterms:W3CDTF">2015-08-14T15:05:00Z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0x0101006E56B4D1795A2E4DB2F0B01679ED314A006D7A73751226EA419A9CAE5A2849B703</vt:lpwstr>
  </property>
  <property fmtid="{D5CDD505-2E9C-101B-9397-08002B2CF9AE}" pid="3" name="_docset_NoMedatataSyncRequired">
    <vt:lpwstr>False</vt:lpwstr>
  </property>
</Properties>
</file>