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D6" w:rsidRPr="00A9249F" w:rsidRDefault="001D57D6" w:rsidP="0052413B">
      <w:pPr>
        <w:jc w:val="center"/>
        <w:rPr>
          <w:rFonts w:ascii="Times New Roman" w:hAnsi="Times New Roman" w:cs="Times New Roman"/>
          <w:b/>
          <w:bCs/>
          <w:sz w:val="27"/>
          <w:szCs w:val="27"/>
        </w:rPr>
      </w:pPr>
      <w:bookmarkStart w:id="0" w:name="_GoBack"/>
      <w:bookmarkEnd w:id="0"/>
      <w:r w:rsidRPr="00A9249F">
        <w:rPr>
          <w:rFonts w:ascii="Times New Roman" w:hAnsi="Times New Roman" w:cs="Times New Roman"/>
          <w:b/>
          <w:bCs/>
          <w:sz w:val="27"/>
          <w:szCs w:val="27"/>
        </w:rPr>
        <w:t>COMMENT FORM OF PACIFIC POWER</w:t>
      </w:r>
    </w:p>
    <w:p w:rsidR="00A9249F" w:rsidRDefault="00A9249F" w:rsidP="00A9249F">
      <w:pPr>
        <w:jc w:val="center"/>
        <w:rPr>
          <w:rFonts w:ascii="Times New Roman" w:hAnsi="Times New Roman" w:cs="Times New Roman"/>
          <w:b/>
          <w:sz w:val="24"/>
          <w:szCs w:val="24"/>
        </w:rPr>
      </w:pPr>
      <w:r>
        <w:rPr>
          <w:rFonts w:ascii="Times New Roman" w:hAnsi="Times New Roman" w:cs="Times New Roman"/>
          <w:b/>
          <w:sz w:val="24"/>
          <w:szCs w:val="24"/>
        </w:rPr>
        <w:t>UTC Comment form for Energy Independence Act Rulemaking, WAC 480-109, Docket UE-131723</w:t>
      </w:r>
    </w:p>
    <w:tbl>
      <w:tblPr>
        <w:tblStyle w:val="TableGrid"/>
        <w:tblW w:w="0" w:type="auto"/>
        <w:tblLook w:val="04A0" w:firstRow="1" w:lastRow="0" w:firstColumn="1" w:lastColumn="0" w:noHBand="0" w:noVBand="1"/>
      </w:tblPr>
      <w:tblGrid>
        <w:gridCol w:w="1998"/>
        <w:gridCol w:w="3150"/>
        <w:gridCol w:w="3330"/>
        <w:gridCol w:w="3600"/>
      </w:tblGrid>
      <w:tr w:rsidR="00E2121D" w:rsidTr="00E2121D">
        <w:tc>
          <w:tcPr>
            <w:tcW w:w="1998" w:type="dxa"/>
          </w:tcPr>
          <w:p w:rsidR="00E2121D" w:rsidRPr="00E2121D" w:rsidRDefault="00E2121D">
            <w:pPr>
              <w:rPr>
                <w:rFonts w:ascii="Times New Roman" w:hAnsi="Times New Roman" w:cs="Times New Roman"/>
              </w:rPr>
            </w:pPr>
            <w:r w:rsidRPr="00E2121D">
              <w:rPr>
                <w:rFonts w:ascii="Times New Roman" w:hAnsi="Times New Roman" w:cs="Times New Roman"/>
              </w:rPr>
              <w:t>Comment 1</w:t>
            </w:r>
          </w:p>
        </w:tc>
        <w:tc>
          <w:tcPr>
            <w:tcW w:w="3150" w:type="dxa"/>
          </w:tcPr>
          <w:p w:rsidR="00E2121D" w:rsidRPr="00E2121D" w:rsidRDefault="00E2121D">
            <w:pPr>
              <w:rPr>
                <w:rFonts w:ascii="Times New Roman" w:hAnsi="Times New Roman" w:cs="Times New Roman"/>
              </w:rPr>
            </w:pPr>
            <w:r w:rsidRPr="00E2121D">
              <w:rPr>
                <w:rFonts w:ascii="Times New Roman" w:hAnsi="Times New Roman" w:cs="Times New Roman"/>
              </w:rPr>
              <w:t xml:space="preserve">Current </w:t>
            </w:r>
            <w:r w:rsidR="003F03F6">
              <w:rPr>
                <w:rFonts w:ascii="Times New Roman" w:hAnsi="Times New Roman" w:cs="Times New Roman"/>
              </w:rPr>
              <w:t xml:space="preserve">Proposed </w:t>
            </w:r>
            <w:r w:rsidRPr="00E2121D">
              <w:rPr>
                <w:rFonts w:ascii="Times New Roman" w:hAnsi="Times New Roman" w:cs="Times New Roman"/>
              </w:rPr>
              <w:t>Text</w:t>
            </w:r>
          </w:p>
        </w:tc>
        <w:tc>
          <w:tcPr>
            <w:tcW w:w="3330" w:type="dxa"/>
          </w:tcPr>
          <w:p w:rsidR="00E2121D" w:rsidRPr="00E2121D" w:rsidRDefault="003F03F6">
            <w:pPr>
              <w:rPr>
                <w:rFonts w:ascii="Times New Roman" w:hAnsi="Times New Roman" w:cs="Times New Roman"/>
              </w:rPr>
            </w:pPr>
            <w:r>
              <w:rPr>
                <w:rFonts w:ascii="Times New Roman" w:hAnsi="Times New Roman" w:cs="Times New Roman"/>
              </w:rPr>
              <w:t xml:space="preserve">PacifiCorp’s </w:t>
            </w:r>
            <w:r w:rsidR="00E2121D" w:rsidRPr="00E2121D">
              <w:rPr>
                <w:rFonts w:ascii="Times New Roman" w:hAnsi="Times New Roman" w:cs="Times New Roman"/>
              </w:rPr>
              <w:t xml:space="preserve">Proposed </w:t>
            </w:r>
            <w:r>
              <w:rPr>
                <w:rFonts w:ascii="Times New Roman" w:hAnsi="Times New Roman" w:cs="Times New Roman"/>
              </w:rPr>
              <w:t xml:space="preserve">Changes to </w:t>
            </w:r>
            <w:r w:rsidR="00E2121D" w:rsidRPr="00E2121D">
              <w:rPr>
                <w:rFonts w:ascii="Times New Roman" w:hAnsi="Times New Roman" w:cs="Times New Roman"/>
              </w:rPr>
              <w:t>Text</w:t>
            </w:r>
          </w:p>
        </w:tc>
        <w:tc>
          <w:tcPr>
            <w:tcW w:w="3600" w:type="dxa"/>
          </w:tcPr>
          <w:p w:rsidR="00E2121D" w:rsidRPr="00E2121D" w:rsidRDefault="00E2121D">
            <w:pPr>
              <w:rPr>
                <w:rFonts w:ascii="Times New Roman" w:hAnsi="Times New Roman" w:cs="Times New Roman"/>
              </w:rPr>
            </w:pPr>
            <w:r w:rsidRPr="00E2121D">
              <w:rPr>
                <w:rFonts w:ascii="Times New Roman" w:hAnsi="Times New Roman" w:cs="Times New Roman"/>
              </w:rPr>
              <w:t>Rational for proposed change</w:t>
            </w:r>
          </w:p>
        </w:tc>
      </w:tr>
      <w:tr w:rsidR="00E2121D" w:rsidTr="00E2121D">
        <w:tc>
          <w:tcPr>
            <w:tcW w:w="1998" w:type="dxa"/>
          </w:tcPr>
          <w:p w:rsidR="00E2121D" w:rsidRPr="00E2121D" w:rsidRDefault="00E2121D">
            <w:pPr>
              <w:rPr>
                <w:rFonts w:ascii="Times New Roman" w:hAnsi="Times New Roman" w:cs="Times New Roman"/>
              </w:rPr>
            </w:pPr>
            <w:r w:rsidRPr="00E2121D">
              <w:rPr>
                <w:rFonts w:ascii="Times New Roman" w:hAnsi="Times New Roman" w:cs="Times New Roman"/>
              </w:rPr>
              <w:t>Regarding WAC 480-109-060</w:t>
            </w:r>
            <w:r>
              <w:rPr>
                <w:rFonts w:ascii="Times New Roman" w:hAnsi="Times New Roman" w:cs="Times New Roman"/>
              </w:rPr>
              <w:t xml:space="preserve"> (18)</w:t>
            </w:r>
          </w:p>
        </w:tc>
        <w:tc>
          <w:tcPr>
            <w:tcW w:w="3150" w:type="dxa"/>
          </w:tcPr>
          <w:p w:rsidR="00E2121D" w:rsidRPr="00E2121D" w:rsidRDefault="00E2121D" w:rsidP="00E2121D">
            <w:pPr>
              <w:rPr>
                <w:rFonts w:ascii="Times New Roman" w:hAnsi="Times New Roman" w:cs="Times New Roman"/>
              </w:rPr>
            </w:pPr>
            <w:r>
              <w:rPr>
                <w:rFonts w:ascii="Times New Roman" w:hAnsi="Times New Roman" w:cs="Times New Roman"/>
              </w:rPr>
              <w:t>“Pro rata” means the calculation dividing the utility’s projected ten-year conservation potential into five equal proportions to establish the minimum biennial conservation target.</w:t>
            </w:r>
          </w:p>
        </w:tc>
        <w:tc>
          <w:tcPr>
            <w:tcW w:w="3330" w:type="dxa"/>
          </w:tcPr>
          <w:p w:rsidR="00E2121D" w:rsidRPr="00E2121D" w:rsidRDefault="00E31C5A">
            <w:pPr>
              <w:rPr>
                <w:rFonts w:ascii="Times New Roman" w:hAnsi="Times New Roman" w:cs="Times New Roman"/>
              </w:rPr>
            </w:pPr>
            <w:r>
              <w:rPr>
                <w:rFonts w:ascii="Times New Roman" w:hAnsi="Times New Roman" w:cs="Times New Roman"/>
              </w:rPr>
              <w:t xml:space="preserve">Do not change existing WAC language.  </w:t>
            </w:r>
          </w:p>
        </w:tc>
        <w:tc>
          <w:tcPr>
            <w:tcW w:w="3600" w:type="dxa"/>
          </w:tcPr>
          <w:p w:rsidR="00E2121D" w:rsidRPr="00E2121D" w:rsidRDefault="007574F7" w:rsidP="00B30B58">
            <w:pPr>
              <w:rPr>
                <w:rFonts w:ascii="Times New Roman" w:hAnsi="Times New Roman" w:cs="Times New Roman"/>
              </w:rPr>
            </w:pPr>
            <w:r>
              <w:rPr>
                <w:rFonts w:ascii="Times New Roman" w:hAnsi="Times New Roman" w:cs="Times New Roman"/>
              </w:rPr>
              <w:t>T</w:t>
            </w:r>
            <w:r w:rsidR="00E31C5A" w:rsidRPr="00161A33">
              <w:rPr>
                <w:rFonts w:ascii="Times New Roman" w:hAnsi="Times New Roman" w:cs="Times New Roman"/>
              </w:rPr>
              <w:t>he calculation is inconsistent with methodologies used by the</w:t>
            </w:r>
            <w:r>
              <w:rPr>
                <w:rFonts w:ascii="Times New Roman" w:hAnsi="Times New Roman" w:cs="Times New Roman"/>
              </w:rPr>
              <w:t xml:space="preserve"> Northwest Power Planning</w:t>
            </w:r>
            <w:r w:rsidR="00E31C5A" w:rsidRPr="00161A33">
              <w:rPr>
                <w:rFonts w:ascii="Times New Roman" w:hAnsi="Times New Roman" w:cs="Times New Roman"/>
              </w:rPr>
              <w:t xml:space="preserve"> Council in the development of the 6</w:t>
            </w:r>
            <w:r w:rsidR="00E31C5A" w:rsidRPr="00161A33">
              <w:rPr>
                <w:rFonts w:ascii="Times New Roman" w:hAnsi="Times New Roman" w:cs="Times New Roman"/>
                <w:vertAlign w:val="superscript"/>
              </w:rPr>
              <w:t>th</w:t>
            </w:r>
            <w:r w:rsidR="00E31C5A" w:rsidRPr="00161A33">
              <w:rPr>
                <w:rFonts w:ascii="Times New Roman" w:hAnsi="Times New Roman" w:cs="Times New Roman"/>
              </w:rPr>
              <w:t xml:space="preserve"> Regional Power Plan. The calculation does not recognize the differences in availability of resources potential within the forecast period (i.e. </w:t>
            </w:r>
            <w:r w:rsidR="00B30B58">
              <w:rPr>
                <w:rFonts w:ascii="Times New Roman" w:hAnsi="Times New Roman" w:cs="Times New Roman"/>
              </w:rPr>
              <w:t>lost</w:t>
            </w:r>
            <w:r w:rsidR="00E31C5A" w:rsidRPr="00161A33">
              <w:rPr>
                <w:rFonts w:ascii="Times New Roman" w:hAnsi="Times New Roman" w:cs="Times New Roman"/>
              </w:rPr>
              <w:t xml:space="preserve"> opportunity vers</w:t>
            </w:r>
            <w:r>
              <w:rPr>
                <w:rFonts w:ascii="Times New Roman" w:hAnsi="Times New Roman" w:cs="Times New Roman"/>
              </w:rPr>
              <w:t>u</w:t>
            </w:r>
            <w:r w:rsidR="00E31C5A" w:rsidRPr="00161A33">
              <w:rPr>
                <w:rFonts w:ascii="Times New Roman" w:hAnsi="Times New Roman" w:cs="Times New Roman"/>
              </w:rPr>
              <w:t xml:space="preserve">s discretionary), the rate at which emerging technologies become available in the market, or the barriers to ramping up in hard-to-reach markets. </w:t>
            </w:r>
            <w:r>
              <w:rPr>
                <w:rFonts w:ascii="Times New Roman" w:hAnsi="Times New Roman" w:cs="Times New Roman"/>
              </w:rPr>
              <w:t>The draft rule language also does not reflect</w:t>
            </w:r>
            <w:r w:rsidR="00E31C5A" w:rsidRPr="00161A33">
              <w:rPr>
                <w:rFonts w:ascii="Times New Roman" w:hAnsi="Times New Roman" w:cs="Times New Roman"/>
              </w:rPr>
              <w:t xml:space="preserve"> that some measures captured within the forecast may not be economic within the first two years of the forecast period. </w:t>
            </w:r>
          </w:p>
        </w:tc>
      </w:tr>
      <w:tr w:rsidR="003F03F6" w:rsidTr="00E2121D">
        <w:tc>
          <w:tcPr>
            <w:tcW w:w="1998" w:type="dxa"/>
          </w:tcPr>
          <w:p w:rsidR="003F03F6" w:rsidRDefault="003F03F6" w:rsidP="00A9249F">
            <w:pPr>
              <w:rPr>
                <w:rFonts w:ascii="Times New Roman" w:hAnsi="Times New Roman" w:cs="Times New Roman"/>
              </w:rPr>
            </w:pPr>
            <w:r>
              <w:rPr>
                <w:rFonts w:ascii="Times New Roman" w:hAnsi="Times New Roman"/>
                <w:sz w:val="24"/>
                <w:szCs w:val="24"/>
              </w:rPr>
              <w:t>Comment 2</w:t>
            </w:r>
            <w:r>
              <w:rPr>
                <w:rFonts w:ascii="Times New Roman" w:hAnsi="Times New Roman"/>
                <w:sz w:val="20"/>
                <w:szCs w:val="20"/>
              </w:rPr>
              <w:t xml:space="preserve"> </w:t>
            </w:r>
          </w:p>
        </w:tc>
        <w:tc>
          <w:tcPr>
            <w:tcW w:w="3150" w:type="dxa"/>
          </w:tcPr>
          <w:p w:rsidR="003F03F6" w:rsidRPr="00E2121D" w:rsidRDefault="003F03F6" w:rsidP="00A9249F">
            <w:pPr>
              <w:rPr>
                <w:rFonts w:ascii="Times New Roman" w:hAnsi="Times New Roman" w:cs="Times New Roman"/>
              </w:rPr>
            </w:pPr>
            <w:r>
              <w:rPr>
                <w:rFonts w:ascii="Times New Roman" w:hAnsi="Times New Roman"/>
                <w:sz w:val="24"/>
                <w:szCs w:val="24"/>
              </w:rPr>
              <w:t xml:space="preserve">Current Proposed Text </w:t>
            </w:r>
          </w:p>
        </w:tc>
        <w:tc>
          <w:tcPr>
            <w:tcW w:w="3330" w:type="dxa"/>
          </w:tcPr>
          <w:p w:rsidR="003F03F6" w:rsidRPr="00E2121D" w:rsidRDefault="003F03F6" w:rsidP="00A9249F">
            <w:pPr>
              <w:rPr>
                <w:rFonts w:ascii="Times New Roman" w:hAnsi="Times New Roman" w:cs="Times New Roman"/>
              </w:rPr>
            </w:pPr>
            <w:r>
              <w:rPr>
                <w:rFonts w:ascii="Times New Roman" w:hAnsi="Times New Roman"/>
                <w:sz w:val="24"/>
                <w:szCs w:val="24"/>
              </w:rPr>
              <w:t xml:space="preserve">Proposed Text </w:t>
            </w:r>
          </w:p>
        </w:tc>
        <w:tc>
          <w:tcPr>
            <w:tcW w:w="3600" w:type="dxa"/>
          </w:tcPr>
          <w:p w:rsidR="003F03F6" w:rsidRPr="00E2121D" w:rsidRDefault="003F03F6" w:rsidP="00A9249F">
            <w:pPr>
              <w:rPr>
                <w:rFonts w:ascii="Times New Roman" w:hAnsi="Times New Roman" w:cs="Times New Roman"/>
              </w:rPr>
            </w:pPr>
            <w:r>
              <w:rPr>
                <w:rFonts w:ascii="Times New Roman" w:hAnsi="Times New Roman"/>
                <w:sz w:val="24"/>
                <w:szCs w:val="24"/>
              </w:rPr>
              <w:t>Rationale for proposed change</w:t>
            </w:r>
          </w:p>
        </w:tc>
      </w:tr>
      <w:tr w:rsidR="003F03F6" w:rsidTr="00E2121D">
        <w:tc>
          <w:tcPr>
            <w:tcW w:w="1998" w:type="dxa"/>
          </w:tcPr>
          <w:p w:rsidR="003F03F6" w:rsidRDefault="003F03F6">
            <w:pPr>
              <w:rPr>
                <w:rFonts w:ascii="Times New Roman" w:hAnsi="Times New Roman"/>
                <w:sz w:val="20"/>
                <w:szCs w:val="20"/>
              </w:rPr>
            </w:pPr>
            <w:r>
              <w:rPr>
                <w:rFonts w:ascii="Times New Roman" w:hAnsi="Times New Roman"/>
                <w:sz w:val="24"/>
                <w:szCs w:val="24"/>
              </w:rPr>
              <w:t>Regarding WAC 480-109-060(30)</w:t>
            </w:r>
          </w:p>
          <w:p w:rsidR="003F03F6" w:rsidRDefault="003F03F6" w:rsidP="00A9249F">
            <w:pPr>
              <w:rPr>
                <w:rFonts w:ascii="Times New Roman" w:hAnsi="Times New Roman" w:cs="Times New Roman"/>
              </w:rPr>
            </w:pPr>
          </w:p>
        </w:tc>
        <w:tc>
          <w:tcPr>
            <w:tcW w:w="3150" w:type="dxa"/>
          </w:tcPr>
          <w:p w:rsidR="003F03F6" w:rsidRDefault="003F03F6">
            <w:pPr>
              <w:autoSpaceDE w:val="0"/>
              <w:autoSpaceDN w:val="0"/>
              <w:rPr>
                <w:rFonts w:ascii="Times New Roman" w:hAnsi="Times New Roman"/>
                <w:sz w:val="24"/>
                <w:szCs w:val="24"/>
              </w:rPr>
            </w:pPr>
            <w:r>
              <w:rPr>
                <w:rFonts w:ascii="Times New Roman" w:hAnsi="Times New Roman"/>
                <w:sz w:val="24"/>
                <w:szCs w:val="24"/>
              </w:rPr>
              <w:t>“Transmission voltage” means an electric line normally operated at or above 100,000</w:t>
            </w:r>
          </w:p>
          <w:p w:rsidR="003F03F6" w:rsidRPr="00E2121D" w:rsidRDefault="003F03F6" w:rsidP="00A9249F">
            <w:pPr>
              <w:rPr>
                <w:rFonts w:ascii="Times New Roman" w:hAnsi="Times New Roman" w:cs="Times New Roman"/>
              </w:rPr>
            </w:pPr>
            <w:r>
              <w:rPr>
                <w:rFonts w:ascii="Times New Roman" w:hAnsi="Times New Roman"/>
                <w:sz w:val="24"/>
                <w:szCs w:val="24"/>
              </w:rPr>
              <w:t xml:space="preserve">volts. </w:t>
            </w:r>
          </w:p>
        </w:tc>
        <w:tc>
          <w:tcPr>
            <w:tcW w:w="3330" w:type="dxa"/>
          </w:tcPr>
          <w:p w:rsidR="003F03F6" w:rsidRPr="00E2121D" w:rsidRDefault="003F03F6" w:rsidP="00A9249F">
            <w:pPr>
              <w:rPr>
                <w:rFonts w:ascii="Times New Roman" w:hAnsi="Times New Roman" w:cs="Times New Roman"/>
              </w:rPr>
            </w:pPr>
            <w:r>
              <w:rPr>
                <w:rFonts w:ascii="Times New Roman" w:hAnsi="Times New Roman"/>
                <w:sz w:val="24"/>
                <w:szCs w:val="24"/>
              </w:rPr>
              <w:t xml:space="preserve">Delete the proposed text in its entirety.  </w:t>
            </w:r>
          </w:p>
        </w:tc>
        <w:tc>
          <w:tcPr>
            <w:tcW w:w="3600" w:type="dxa"/>
          </w:tcPr>
          <w:p w:rsidR="003F03F6" w:rsidRDefault="003F03F6">
            <w:pPr>
              <w:rPr>
                <w:rFonts w:ascii="Times New Roman" w:hAnsi="Times New Roman"/>
                <w:sz w:val="24"/>
                <w:szCs w:val="24"/>
              </w:rPr>
            </w:pPr>
            <w:r>
              <w:rPr>
                <w:rFonts w:ascii="Times New Roman" w:hAnsi="Times New Roman"/>
                <w:sz w:val="24"/>
                <w:szCs w:val="24"/>
              </w:rPr>
              <w:t xml:space="preserve">It is unclear why this definition is being proposed, as it may be inconsistent with classification of transmission voltage used for FERC rates.  </w:t>
            </w:r>
          </w:p>
          <w:p w:rsidR="003F03F6" w:rsidRPr="00E2121D" w:rsidRDefault="003F03F6" w:rsidP="00A9249F">
            <w:pPr>
              <w:rPr>
                <w:rFonts w:ascii="Times New Roman" w:hAnsi="Times New Roman" w:cs="Times New Roman"/>
              </w:rPr>
            </w:pPr>
          </w:p>
        </w:tc>
      </w:tr>
      <w:tr w:rsidR="003C4219" w:rsidTr="00E2121D">
        <w:tc>
          <w:tcPr>
            <w:tcW w:w="1998" w:type="dxa"/>
          </w:tcPr>
          <w:p w:rsidR="003C4219" w:rsidRDefault="003C4219" w:rsidP="00A9249F">
            <w:pPr>
              <w:rPr>
                <w:rFonts w:ascii="Times New Roman" w:hAnsi="Times New Roman" w:cs="Times New Roman"/>
              </w:rPr>
            </w:pPr>
            <w:r>
              <w:rPr>
                <w:rFonts w:ascii="Times New Roman" w:hAnsi="Times New Roman" w:cs="Times New Roman"/>
              </w:rPr>
              <w:t xml:space="preserve">Comment </w:t>
            </w:r>
            <w:r w:rsidR="0091467D">
              <w:rPr>
                <w:rFonts w:ascii="Times New Roman" w:hAnsi="Times New Roman" w:cs="Times New Roman"/>
              </w:rPr>
              <w:t>3</w:t>
            </w:r>
          </w:p>
        </w:tc>
        <w:tc>
          <w:tcPr>
            <w:tcW w:w="3150" w:type="dxa"/>
          </w:tcPr>
          <w:p w:rsidR="003C4219" w:rsidRPr="00E2121D" w:rsidRDefault="003C4219" w:rsidP="00A9249F">
            <w:pPr>
              <w:rPr>
                <w:rFonts w:ascii="Times New Roman" w:hAnsi="Times New Roman" w:cs="Times New Roman"/>
              </w:rPr>
            </w:pPr>
            <w:r w:rsidRPr="00E2121D">
              <w:rPr>
                <w:rFonts w:ascii="Times New Roman" w:hAnsi="Times New Roman" w:cs="Times New Roman"/>
              </w:rPr>
              <w:t>Current</w:t>
            </w:r>
            <w:r w:rsidR="003F03F6">
              <w:rPr>
                <w:rFonts w:ascii="Times New Roman" w:hAnsi="Times New Roman" w:cs="Times New Roman"/>
              </w:rPr>
              <w:t xml:space="preserve"> Proposed</w:t>
            </w:r>
            <w:r w:rsidRPr="00E2121D">
              <w:rPr>
                <w:rFonts w:ascii="Times New Roman" w:hAnsi="Times New Roman" w:cs="Times New Roman"/>
              </w:rPr>
              <w:t xml:space="preserve"> Text</w:t>
            </w:r>
          </w:p>
        </w:tc>
        <w:tc>
          <w:tcPr>
            <w:tcW w:w="3330" w:type="dxa"/>
          </w:tcPr>
          <w:p w:rsidR="003C4219" w:rsidRPr="00E2121D" w:rsidRDefault="003F03F6" w:rsidP="00A9249F">
            <w:pPr>
              <w:rPr>
                <w:rFonts w:ascii="Times New Roman" w:hAnsi="Times New Roman" w:cs="Times New Roman"/>
              </w:rPr>
            </w:pPr>
            <w:r>
              <w:rPr>
                <w:rFonts w:ascii="Times New Roman" w:hAnsi="Times New Roman" w:cs="Times New Roman"/>
              </w:rPr>
              <w:t xml:space="preserve">PacifiCorp’s </w:t>
            </w:r>
            <w:r w:rsidRPr="00E2121D">
              <w:rPr>
                <w:rFonts w:ascii="Times New Roman" w:hAnsi="Times New Roman" w:cs="Times New Roman"/>
              </w:rPr>
              <w:t xml:space="preserve">Proposed </w:t>
            </w:r>
            <w:r>
              <w:rPr>
                <w:rFonts w:ascii="Times New Roman" w:hAnsi="Times New Roman" w:cs="Times New Roman"/>
              </w:rPr>
              <w:t xml:space="preserve">Changes to </w:t>
            </w:r>
            <w:r w:rsidRPr="00E2121D">
              <w:rPr>
                <w:rFonts w:ascii="Times New Roman" w:hAnsi="Times New Roman" w:cs="Times New Roman"/>
              </w:rPr>
              <w:t>Text</w:t>
            </w:r>
          </w:p>
        </w:tc>
        <w:tc>
          <w:tcPr>
            <w:tcW w:w="3600" w:type="dxa"/>
          </w:tcPr>
          <w:p w:rsidR="003C4219" w:rsidRPr="00E2121D" w:rsidRDefault="003C4219" w:rsidP="00A9249F">
            <w:pPr>
              <w:rPr>
                <w:rFonts w:ascii="Times New Roman" w:hAnsi="Times New Roman" w:cs="Times New Roman"/>
              </w:rPr>
            </w:pPr>
            <w:r w:rsidRPr="00E2121D">
              <w:rPr>
                <w:rFonts w:ascii="Times New Roman" w:hAnsi="Times New Roman" w:cs="Times New Roman"/>
              </w:rPr>
              <w:t>Rational for proposed change</w:t>
            </w:r>
          </w:p>
        </w:tc>
      </w:tr>
      <w:tr w:rsidR="003C4219" w:rsidTr="00E2121D">
        <w:tc>
          <w:tcPr>
            <w:tcW w:w="1998" w:type="dxa"/>
          </w:tcPr>
          <w:p w:rsidR="003C4219" w:rsidRDefault="003C4219" w:rsidP="005C2283">
            <w:pPr>
              <w:rPr>
                <w:rFonts w:ascii="Times New Roman" w:hAnsi="Times New Roman" w:cs="Times New Roman"/>
              </w:rPr>
            </w:pPr>
            <w:r>
              <w:rPr>
                <w:rFonts w:ascii="Times New Roman" w:hAnsi="Times New Roman" w:cs="Times New Roman"/>
              </w:rPr>
              <w:t>Regarding WAC 480-109-100 (1)(i)</w:t>
            </w:r>
          </w:p>
        </w:tc>
        <w:tc>
          <w:tcPr>
            <w:tcW w:w="3150" w:type="dxa"/>
          </w:tcPr>
          <w:p w:rsidR="003C4219" w:rsidRPr="00E2121D" w:rsidRDefault="003C4219" w:rsidP="003C4219">
            <w:pPr>
              <w:rPr>
                <w:rFonts w:ascii="Times New Roman" w:hAnsi="Times New Roman" w:cs="Times New Roman"/>
              </w:rPr>
            </w:pPr>
            <w:r>
              <w:rPr>
                <w:rFonts w:ascii="Times New Roman" w:hAnsi="Times New Roman" w:cs="Times New Roman"/>
              </w:rPr>
              <w:t xml:space="preserve">Identify potential. Identify the cost-effective, reliable and </w:t>
            </w:r>
            <w:r>
              <w:rPr>
                <w:rFonts w:ascii="Times New Roman" w:hAnsi="Times New Roman" w:cs="Times New Roman"/>
              </w:rPr>
              <w:lastRenderedPageBreak/>
              <w:t xml:space="preserve">feasible potential of possible technologies and conservation programs and measures in the utility’s service territory. </w:t>
            </w:r>
          </w:p>
        </w:tc>
        <w:tc>
          <w:tcPr>
            <w:tcW w:w="3330" w:type="dxa"/>
          </w:tcPr>
          <w:p w:rsidR="003C4219" w:rsidRPr="00E2121D" w:rsidRDefault="003C4219" w:rsidP="003C4219">
            <w:pPr>
              <w:rPr>
                <w:rFonts w:ascii="Times New Roman" w:hAnsi="Times New Roman" w:cs="Times New Roman"/>
              </w:rPr>
            </w:pPr>
            <w:r>
              <w:rPr>
                <w:rFonts w:ascii="Times New Roman" w:hAnsi="Times New Roman" w:cs="Times New Roman"/>
              </w:rPr>
              <w:lastRenderedPageBreak/>
              <w:t xml:space="preserve">Identify potential. Identify the cost-effective, reliable and feasible </w:t>
            </w:r>
            <w:r>
              <w:rPr>
                <w:rFonts w:ascii="Times New Roman" w:hAnsi="Times New Roman" w:cs="Times New Roman"/>
              </w:rPr>
              <w:lastRenderedPageBreak/>
              <w:t>conservation potential in the utility’s service territory.</w:t>
            </w:r>
          </w:p>
        </w:tc>
        <w:tc>
          <w:tcPr>
            <w:tcW w:w="3600" w:type="dxa"/>
          </w:tcPr>
          <w:p w:rsidR="003C4219" w:rsidRPr="00E2121D" w:rsidRDefault="003C4219" w:rsidP="007574F7">
            <w:pPr>
              <w:rPr>
                <w:rFonts w:ascii="Times New Roman" w:hAnsi="Times New Roman" w:cs="Times New Roman"/>
              </w:rPr>
            </w:pPr>
            <w:r w:rsidRPr="00161A33">
              <w:rPr>
                <w:rFonts w:ascii="Times New Roman" w:hAnsi="Times New Roman" w:cs="Times New Roman"/>
              </w:rPr>
              <w:lastRenderedPageBreak/>
              <w:t xml:space="preserve">The </w:t>
            </w:r>
            <w:r w:rsidR="007574F7">
              <w:rPr>
                <w:rFonts w:ascii="Times New Roman" w:hAnsi="Times New Roman" w:cs="Times New Roman"/>
              </w:rPr>
              <w:t>draft rule</w:t>
            </w:r>
            <w:r w:rsidR="00391FED" w:rsidRPr="00161A33">
              <w:rPr>
                <w:rFonts w:ascii="Times New Roman" w:hAnsi="Times New Roman" w:cs="Times New Roman"/>
              </w:rPr>
              <w:t xml:space="preserve"> </w:t>
            </w:r>
            <w:r w:rsidR="007574F7">
              <w:rPr>
                <w:rFonts w:ascii="Times New Roman" w:hAnsi="Times New Roman" w:cs="Times New Roman"/>
              </w:rPr>
              <w:t xml:space="preserve">language </w:t>
            </w:r>
            <w:r w:rsidRPr="00161A33">
              <w:rPr>
                <w:rFonts w:ascii="Times New Roman" w:hAnsi="Times New Roman" w:cs="Times New Roman"/>
              </w:rPr>
              <w:t>combine</w:t>
            </w:r>
            <w:r w:rsidR="007574F7">
              <w:rPr>
                <w:rFonts w:ascii="Times New Roman" w:hAnsi="Times New Roman" w:cs="Times New Roman"/>
              </w:rPr>
              <w:t>s</w:t>
            </w:r>
            <w:r w:rsidR="00AD77F4" w:rsidRPr="00161A33">
              <w:rPr>
                <w:rFonts w:ascii="Times New Roman" w:hAnsi="Times New Roman" w:cs="Times New Roman"/>
              </w:rPr>
              <w:t xml:space="preserve"> </w:t>
            </w:r>
            <w:r w:rsidRPr="00161A33">
              <w:rPr>
                <w:rFonts w:ascii="Times New Roman" w:hAnsi="Times New Roman" w:cs="Times New Roman"/>
              </w:rPr>
              <w:t>identif</w:t>
            </w:r>
            <w:r w:rsidR="007574F7">
              <w:rPr>
                <w:rFonts w:ascii="Times New Roman" w:hAnsi="Times New Roman" w:cs="Times New Roman"/>
              </w:rPr>
              <w:t>ication of</w:t>
            </w:r>
            <w:r w:rsidRPr="00161A33">
              <w:rPr>
                <w:rFonts w:ascii="Times New Roman" w:hAnsi="Times New Roman" w:cs="Times New Roman"/>
              </w:rPr>
              <w:t xml:space="preserve"> all cost-effective, </w:t>
            </w:r>
            <w:r w:rsidRPr="00161A33">
              <w:rPr>
                <w:rFonts w:ascii="Times New Roman" w:hAnsi="Times New Roman" w:cs="Times New Roman"/>
              </w:rPr>
              <w:lastRenderedPageBreak/>
              <w:t xml:space="preserve">reliable and feasible conservation </w:t>
            </w:r>
            <w:r w:rsidR="00391FED" w:rsidRPr="00161A33">
              <w:rPr>
                <w:rFonts w:ascii="Times New Roman" w:hAnsi="Times New Roman" w:cs="Times New Roman"/>
              </w:rPr>
              <w:t xml:space="preserve">with </w:t>
            </w:r>
            <w:r w:rsidRPr="00161A33">
              <w:rPr>
                <w:rFonts w:ascii="Times New Roman" w:hAnsi="Times New Roman" w:cs="Times New Roman"/>
              </w:rPr>
              <w:t xml:space="preserve">how </w:t>
            </w:r>
            <w:r w:rsidR="007574F7">
              <w:rPr>
                <w:rFonts w:ascii="Times New Roman" w:hAnsi="Times New Roman" w:cs="Times New Roman"/>
              </w:rPr>
              <w:t xml:space="preserve">such conservation is </w:t>
            </w:r>
            <w:r w:rsidR="00391FED" w:rsidRPr="00161A33">
              <w:rPr>
                <w:rFonts w:ascii="Times New Roman" w:hAnsi="Times New Roman" w:cs="Times New Roman"/>
              </w:rPr>
              <w:t>pursued</w:t>
            </w:r>
            <w:r w:rsidR="007574F7">
              <w:rPr>
                <w:rFonts w:ascii="Times New Roman" w:hAnsi="Times New Roman" w:cs="Times New Roman"/>
              </w:rPr>
              <w:t xml:space="preserve"> (e.g., </w:t>
            </w:r>
            <w:r w:rsidRPr="00161A33">
              <w:rPr>
                <w:rFonts w:ascii="Times New Roman" w:hAnsi="Times New Roman" w:cs="Times New Roman"/>
              </w:rPr>
              <w:t>through programs and other actions</w:t>
            </w:r>
            <w:r w:rsidR="007574F7">
              <w:rPr>
                <w:rFonts w:ascii="Times New Roman" w:hAnsi="Times New Roman" w:cs="Times New Roman"/>
              </w:rPr>
              <w:t>).</w:t>
            </w:r>
            <w:r w:rsidRPr="00161A33">
              <w:rPr>
                <w:rFonts w:ascii="Times New Roman" w:hAnsi="Times New Roman" w:cs="Times New Roman"/>
              </w:rPr>
              <w:t xml:space="preserve">. </w:t>
            </w:r>
            <w:r w:rsidR="007574F7">
              <w:rPr>
                <w:rFonts w:ascii="Times New Roman" w:hAnsi="Times New Roman" w:cs="Times New Roman"/>
              </w:rPr>
              <w:t xml:space="preserve">These are separate concepts and should not be combined into a single compliance obligation.  </w:t>
            </w:r>
          </w:p>
        </w:tc>
      </w:tr>
      <w:tr w:rsidR="00455C23" w:rsidTr="00E2121D">
        <w:tc>
          <w:tcPr>
            <w:tcW w:w="1998" w:type="dxa"/>
          </w:tcPr>
          <w:p w:rsidR="00455C23" w:rsidRDefault="00455C23" w:rsidP="005C2283">
            <w:pPr>
              <w:rPr>
                <w:rFonts w:ascii="Times New Roman" w:hAnsi="Times New Roman" w:cs="Times New Roman"/>
              </w:rPr>
            </w:pPr>
            <w:r>
              <w:rPr>
                <w:rFonts w:ascii="Times New Roman" w:hAnsi="Times New Roman" w:cs="Times New Roman"/>
              </w:rPr>
              <w:lastRenderedPageBreak/>
              <w:t xml:space="preserve">Comment </w:t>
            </w:r>
            <w:r w:rsidR="0091467D">
              <w:rPr>
                <w:rFonts w:ascii="Times New Roman" w:hAnsi="Times New Roman" w:cs="Times New Roman"/>
              </w:rPr>
              <w:t>4</w:t>
            </w:r>
          </w:p>
        </w:tc>
        <w:tc>
          <w:tcPr>
            <w:tcW w:w="315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 xml:space="preserve">Current </w:t>
            </w:r>
            <w:r w:rsidR="003F03F6">
              <w:rPr>
                <w:rFonts w:ascii="Times New Roman" w:hAnsi="Times New Roman" w:cs="Times New Roman"/>
              </w:rPr>
              <w:t xml:space="preserve">Proposed </w:t>
            </w:r>
            <w:r w:rsidRPr="00E2121D">
              <w:rPr>
                <w:rFonts w:ascii="Times New Roman" w:hAnsi="Times New Roman" w:cs="Times New Roman"/>
              </w:rPr>
              <w:t>Text</w:t>
            </w:r>
          </w:p>
        </w:tc>
        <w:tc>
          <w:tcPr>
            <w:tcW w:w="3330" w:type="dxa"/>
          </w:tcPr>
          <w:p w:rsidR="00455C23" w:rsidRPr="00E2121D" w:rsidRDefault="003F03F6" w:rsidP="00A9249F">
            <w:pPr>
              <w:rPr>
                <w:rFonts w:ascii="Times New Roman" w:hAnsi="Times New Roman" w:cs="Times New Roman"/>
              </w:rPr>
            </w:pPr>
            <w:r>
              <w:rPr>
                <w:rFonts w:ascii="Times New Roman" w:hAnsi="Times New Roman" w:cs="Times New Roman"/>
              </w:rPr>
              <w:t xml:space="preserve">PacifiCorp’s </w:t>
            </w:r>
            <w:r w:rsidRPr="00E2121D">
              <w:rPr>
                <w:rFonts w:ascii="Times New Roman" w:hAnsi="Times New Roman" w:cs="Times New Roman"/>
              </w:rPr>
              <w:t xml:space="preserve">Proposed </w:t>
            </w:r>
            <w:r>
              <w:rPr>
                <w:rFonts w:ascii="Times New Roman" w:hAnsi="Times New Roman" w:cs="Times New Roman"/>
              </w:rPr>
              <w:t xml:space="preserve">Changes to </w:t>
            </w:r>
            <w:r w:rsidRPr="00E2121D">
              <w:rPr>
                <w:rFonts w:ascii="Times New Roman" w:hAnsi="Times New Roman" w:cs="Times New Roman"/>
              </w:rPr>
              <w:t>Text</w:t>
            </w:r>
          </w:p>
        </w:tc>
        <w:tc>
          <w:tcPr>
            <w:tcW w:w="360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Rational for proposed change</w:t>
            </w:r>
          </w:p>
        </w:tc>
      </w:tr>
      <w:tr w:rsidR="00E2121D" w:rsidTr="00E2121D">
        <w:tc>
          <w:tcPr>
            <w:tcW w:w="1998" w:type="dxa"/>
          </w:tcPr>
          <w:p w:rsidR="00E2121D" w:rsidRPr="00E2121D" w:rsidRDefault="00FA3176">
            <w:pPr>
              <w:rPr>
                <w:rFonts w:ascii="Times New Roman" w:hAnsi="Times New Roman" w:cs="Times New Roman"/>
              </w:rPr>
            </w:pPr>
            <w:r>
              <w:rPr>
                <w:rFonts w:ascii="Times New Roman" w:hAnsi="Times New Roman" w:cs="Times New Roman"/>
              </w:rPr>
              <w:t>Regarding WAC 480-109-100 (2)(c)</w:t>
            </w:r>
          </w:p>
        </w:tc>
        <w:tc>
          <w:tcPr>
            <w:tcW w:w="3150" w:type="dxa"/>
          </w:tcPr>
          <w:p w:rsidR="00E2121D" w:rsidRPr="00E2121D" w:rsidRDefault="00FA3176" w:rsidP="00FA3176">
            <w:pPr>
              <w:rPr>
                <w:rFonts w:ascii="Times New Roman" w:hAnsi="Times New Roman" w:cs="Times New Roman"/>
              </w:rPr>
            </w:pPr>
            <w:r>
              <w:rPr>
                <w:rFonts w:ascii="Times New Roman" w:hAnsi="Times New Roman" w:cs="Times New Roman"/>
              </w:rPr>
              <w:t xml:space="preserve">The projection must include a list of each measure used in the potential, its unit energy savings value, and the source of that value. </w:t>
            </w:r>
          </w:p>
        </w:tc>
        <w:tc>
          <w:tcPr>
            <w:tcW w:w="3330" w:type="dxa"/>
          </w:tcPr>
          <w:p w:rsidR="00E2121D" w:rsidRPr="00E2121D" w:rsidRDefault="00FA3176">
            <w:pPr>
              <w:rPr>
                <w:rFonts w:ascii="Times New Roman" w:hAnsi="Times New Roman" w:cs="Times New Roman"/>
              </w:rPr>
            </w:pPr>
            <w:r>
              <w:rPr>
                <w:rFonts w:ascii="Times New Roman" w:hAnsi="Times New Roman" w:cs="Times New Roman"/>
              </w:rPr>
              <w:t xml:space="preserve">The projection must include a list of each measure category used in the </w:t>
            </w:r>
            <w:r w:rsidRPr="00161A33">
              <w:rPr>
                <w:rFonts w:ascii="Times New Roman" w:hAnsi="Times New Roman" w:cs="Times New Roman"/>
              </w:rPr>
              <w:t xml:space="preserve">potential and the source of that value. </w:t>
            </w:r>
          </w:p>
        </w:tc>
        <w:tc>
          <w:tcPr>
            <w:tcW w:w="3600" w:type="dxa"/>
          </w:tcPr>
          <w:p w:rsidR="00FA3176" w:rsidRDefault="007574F7" w:rsidP="00FA3176">
            <w:pPr>
              <w:rPr>
                <w:rFonts w:ascii="Times New Roman" w:hAnsi="Times New Roman" w:cs="Times New Roman"/>
              </w:rPr>
            </w:pPr>
            <w:r>
              <w:rPr>
                <w:rFonts w:ascii="Times New Roman" w:hAnsi="Times New Roman" w:cs="Times New Roman"/>
              </w:rPr>
              <w:t xml:space="preserve">Pacific Power questions whether this rule change will </w:t>
            </w:r>
            <w:r w:rsidR="00FA3176">
              <w:rPr>
                <w:rFonts w:ascii="Times New Roman" w:hAnsi="Times New Roman" w:cs="Times New Roman"/>
              </w:rPr>
              <w:t>be effective in improving the practical implementation of E</w:t>
            </w:r>
            <w:r>
              <w:rPr>
                <w:rFonts w:ascii="Times New Roman" w:hAnsi="Times New Roman" w:cs="Times New Roman"/>
              </w:rPr>
              <w:t xml:space="preserve">nergy </w:t>
            </w:r>
            <w:r w:rsidR="00FA3176">
              <w:rPr>
                <w:rFonts w:ascii="Times New Roman" w:hAnsi="Times New Roman" w:cs="Times New Roman"/>
              </w:rPr>
              <w:t>I</w:t>
            </w:r>
            <w:r>
              <w:rPr>
                <w:rFonts w:ascii="Times New Roman" w:hAnsi="Times New Roman" w:cs="Times New Roman"/>
              </w:rPr>
              <w:t xml:space="preserve">ndependence </w:t>
            </w:r>
            <w:r w:rsidR="00FA3176">
              <w:rPr>
                <w:rFonts w:ascii="Times New Roman" w:hAnsi="Times New Roman" w:cs="Times New Roman"/>
              </w:rPr>
              <w:t>A</w:t>
            </w:r>
            <w:r>
              <w:rPr>
                <w:rFonts w:ascii="Times New Roman" w:hAnsi="Times New Roman" w:cs="Times New Roman"/>
              </w:rPr>
              <w:t>ct (EIA)</w:t>
            </w:r>
            <w:r w:rsidR="00FA3176">
              <w:rPr>
                <w:rFonts w:ascii="Times New Roman" w:hAnsi="Times New Roman" w:cs="Times New Roman"/>
              </w:rPr>
              <w:t>,</w:t>
            </w:r>
            <w:r>
              <w:rPr>
                <w:rFonts w:ascii="Times New Roman" w:hAnsi="Times New Roman" w:cs="Times New Roman"/>
              </w:rPr>
              <w:t>.</w:t>
            </w:r>
          </w:p>
          <w:p w:rsidR="00FA3176" w:rsidRDefault="00FA3176" w:rsidP="00FA3176">
            <w:pPr>
              <w:rPr>
                <w:rFonts w:ascii="Times New Roman" w:hAnsi="Times New Roman" w:cs="Times New Roman"/>
              </w:rPr>
            </w:pPr>
          </w:p>
          <w:p w:rsidR="00FE519C" w:rsidRDefault="00FE519C" w:rsidP="00FA3176">
            <w:pPr>
              <w:rPr>
                <w:rFonts w:ascii="Times New Roman" w:hAnsi="Times New Roman" w:cs="Times New Roman"/>
              </w:rPr>
            </w:pPr>
            <w:r>
              <w:rPr>
                <w:rFonts w:ascii="Times New Roman" w:hAnsi="Times New Roman" w:cs="Times New Roman"/>
              </w:rPr>
              <w:t>Currently</w:t>
            </w:r>
            <w:r w:rsidR="007574F7">
              <w:rPr>
                <w:rFonts w:ascii="Times New Roman" w:hAnsi="Times New Roman" w:cs="Times New Roman"/>
              </w:rPr>
              <w:t>,</w:t>
            </w:r>
            <w:r>
              <w:rPr>
                <w:rFonts w:ascii="Times New Roman" w:hAnsi="Times New Roman" w:cs="Times New Roman"/>
              </w:rPr>
              <w:t xml:space="preserve"> the </w:t>
            </w:r>
            <w:r w:rsidR="007574F7">
              <w:rPr>
                <w:rFonts w:ascii="Times New Roman" w:hAnsi="Times New Roman" w:cs="Times New Roman"/>
              </w:rPr>
              <w:t>C</w:t>
            </w:r>
            <w:r>
              <w:rPr>
                <w:rFonts w:ascii="Times New Roman" w:hAnsi="Times New Roman" w:cs="Times New Roman"/>
              </w:rPr>
              <w:t xml:space="preserve">ompany provides extensive detail on end uses, unit energy consumption, unit energy </w:t>
            </w:r>
            <w:r w:rsidR="00161A33">
              <w:rPr>
                <w:rFonts w:ascii="Times New Roman" w:hAnsi="Times New Roman" w:cs="Times New Roman"/>
              </w:rPr>
              <w:t>savings</w:t>
            </w:r>
            <w:r>
              <w:rPr>
                <w:rFonts w:ascii="Times New Roman" w:hAnsi="Times New Roman" w:cs="Times New Roman"/>
              </w:rPr>
              <w:t xml:space="preserve"> and data sources in the </w:t>
            </w:r>
            <w:r w:rsidR="00B30B58">
              <w:rPr>
                <w:rFonts w:ascii="Times New Roman" w:hAnsi="Times New Roman" w:cs="Times New Roman"/>
              </w:rPr>
              <w:t xml:space="preserve">Conservation Potential Assessment </w:t>
            </w:r>
            <w:r>
              <w:rPr>
                <w:rFonts w:ascii="Times New Roman" w:hAnsi="Times New Roman" w:cs="Times New Roman"/>
              </w:rPr>
              <w:t>CPA (Appendices B</w:t>
            </w:r>
            <w:r w:rsidR="007574F7">
              <w:rPr>
                <w:rFonts w:ascii="Times New Roman" w:hAnsi="Times New Roman" w:cs="Times New Roman"/>
              </w:rPr>
              <w:t xml:space="preserve"> and </w:t>
            </w:r>
            <w:r>
              <w:rPr>
                <w:rFonts w:ascii="Times New Roman" w:hAnsi="Times New Roman" w:cs="Times New Roman"/>
              </w:rPr>
              <w:t>C). Appendix C-6 provides a Washington</w:t>
            </w:r>
            <w:r w:rsidR="007574F7">
              <w:rPr>
                <w:rFonts w:ascii="Times New Roman" w:hAnsi="Times New Roman" w:cs="Times New Roman"/>
              </w:rPr>
              <w:t>-</w:t>
            </w:r>
            <w:r>
              <w:rPr>
                <w:rFonts w:ascii="Times New Roman" w:hAnsi="Times New Roman" w:cs="Times New Roman"/>
              </w:rPr>
              <w:t xml:space="preserve">specific Explicit comparison between CPA and regional savings values. The </w:t>
            </w:r>
            <w:r w:rsidR="00B30B58">
              <w:rPr>
                <w:rFonts w:ascii="Times New Roman" w:hAnsi="Times New Roman" w:cs="Times New Roman"/>
              </w:rPr>
              <w:t xml:space="preserve">Biennial Conservation Plan </w:t>
            </w:r>
            <w:r>
              <w:rPr>
                <w:rFonts w:ascii="Times New Roman" w:hAnsi="Times New Roman" w:cs="Times New Roman"/>
              </w:rPr>
              <w:t xml:space="preserve">BCP filing includes the CPA as an Appendix. </w:t>
            </w:r>
          </w:p>
          <w:p w:rsidR="00FE519C" w:rsidRDefault="00FE519C" w:rsidP="00FA3176">
            <w:pPr>
              <w:rPr>
                <w:rFonts w:ascii="Times New Roman" w:hAnsi="Times New Roman" w:cs="Times New Roman"/>
              </w:rPr>
            </w:pPr>
          </w:p>
          <w:p w:rsidR="00FE519C" w:rsidRDefault="00FE519C" w:rsidP="00FA3176">
            <w:pPr>
              <w:rPr>
                <w:rFonts w:ascii="Times New Roman" w:hAnsi="Times New Roman" w:cs="Times New Roman"/>
              </w:rPr>
            </w:pPr>
            <w:r>
              <w:rPr>
                <w:rFonts w:ascii="Times New Roman" w:hAnsi="Times New Roman" w:cs="Times New Roman"/>
              </w:rPr>
              <w:t xml:space="preserve">In addition, the </w:t>
            </w:r>
            <w:r w:rsidR="007574F7">
              <w:rPr>
                <w:rFonts w:ascii="Times New Roman" w:hAnsi="Times New Roman" w:cs="Times New Roman"/>
              </w:rPr>
              <w:t>C</w:t>
            </w:r>
            <w:r>
              <w:rPr>
                <w:rFonts w:ascii="Times New Roman" w:hAnsi="Times New Roman" w:cs="Times New Roman"/>
              </w:rPr>
              <w:t>ompany provides an Appendix in our BCP that shows which measures were selected by the IRP for the current biennial period.</w:t>
            </w:r>
          </w:p>
          <w:p w:rsidR="00FE519C" w:rsidRDefault="00FE519C" w:rsidP="00FA3176">
            <w:pPr>
              <w:rPr>
                <w:rFonts w:ascii="Times New Roman" w:hAnsi="Times New Roman" w:cs="Times New Roman"/>
              </w:rPr>
            </w:pPr>
            <w:r>
              <w:rPr>
                <w:rFonts w:ascii="Times New Roman" w:hAnsi="Times New Roman" w:cs="Times New Roman"/>
              </w:rPr>
              <w:t xml:space="preserve"> </w:t>
            </w:r>
          </w:p>
          <w:p w:rsidR="00FA3176" w:rsidRDefault="00FA3176" w:rsidP="00FA3176">
            <w:pPr>
              <w:rPr>
                <w:rFonts w:ascii="Times New Roman" w:hAnsi="Times New Roman" w:cs="Times New Roman"/>
              </w:rPr>
            </w:pPr>
            <w:r>
              <w:rPr>
                <w:rFonts w:ascii="Times New Roman" w:hAnsi="Times New Roman" w:cs="Times New Roman"/>
              </w:rPr>
              <w:t>The information provided in the company’s BCP and CPA illustrates that a robust all</w:t>
            </w:r>
            <w:r w:rsidR="007574F7">
              <w:rPr>
                <w:rFonts w:ascii="Times New Roman" w:hAnsi="Times New Roman" w:cs="Times New Roman"/>
              </w:rPr>
              <w:t>-</w:t>
            </w:r>
            <w:r>
              <w:rPr>
                <w:rFonts w:ascii="Times New Roman" w:hAnsi="Times New Roman" w:cs="Times New Roman"/>
              </w:rPr>
              <w:t xml:space="preserve">sector CPA utilizes more than UES values (contextually </w:t>
            </w:r>
            <w:r>
              <w:rPr>
                <w:rFonts w:ascii="Times New Roman" w:hAnsi="Times New Roman" w:cs="Times New Roman"/>
              </w:rPr>
              <w:lastRenderedPageBreak/>
              <w:t xml:space="preserve">described in the proposed rule as savings per piece of equipment). CPA’s also incorporate energy savings per building, per sq. ft., per linear foot of refrigerated case, as a percent of end use by industry, etc. </w:t>
            </w:r>
          </w:p>
          <w:p w:rsidR="00FA3176" w:rsidRDefault="00FA3176" w:rsidP="00FA3176">
            <w:pPr>
              <w:rPr>
                <w:rFonts w:ascii="Times New Roman" w:hAnsi="Times New Roman" w:cs="Times New Roman"/>
              </w:rPr>
            </w:pPr>
          </w:p>
          <w:p w:rsidR="00FE519C" w:rsidRDefault="00FA3176" w:rsidP="00FE519C">
            <w:pPr>
              <w:rPr>
                <w:rFonts w:ascii="Times New Roman" w:hAnsi="Times New Roman" w:cs="Times New Roman"/>
              </w:rPr>
            </w:pPr>
            <w:r>
              <w:rPr>
                <w:rFonts w:ascii="Times New Roman" w:hAnsi="Times New Roman" w:cs="Times New Roman"/>
              </w:rPr>
              <w:t xml:space="preserve">While </w:t>
            </w:r>
            <w:r w:rsidR="008666D1">
              <w:rPr>
                <w:rFonts w:ascii="Times New Roman" w:hAnsi="Times New Roman" w:cs="Times New Roman"/>
              </w:rPr>
              <w:t>t</w:t>
            </w:r>
            <w:r>
              <w:rPr>
                <w:rFonts w:ascii="Times New Roman" w:hAnsi="Times New Roman" w:cs="Times New Roman"/>
              </w:rPr>
              <w:t xml:space="preserve">he </w:t>
            </w:r>
            <w:r w:rsidR="007574F7">
              <w:rPr>
                <w:rFonts w:ascii="Times New Roman" w:hAnsi="Times New Roman" w:cs="Times New Roman"/>
              </w:rPr>
              <w:t xml:space="preserve">draft rule </w:t>
            </w:r>
            <w:r w:rsidR="008666D1">
              <w:rPr>
                <w:rFonts w:ascii="Times New Roman" w:hAnsi="Times New Roman" w:cs="Times New Roman"/>
              </w:rPr>
              <w:t xml:space="preserve">requirements </w:t>
            </w:r>
            <w:r>
              <w:rPr>
                <w:rFonts w:ascii="Times New Roman" w:hAnsi="Times New Roman" w:cs="Times New Roman"/>
              </w:rPr>
              <w:t>may be satisfied by re-configuring or re-arranging the existing information available, it may also require additional detail in the form of access to third party models or work papers which could increase costs.</w:t>
            </w:r>
          </w:p>
          <w:p w:rsidR="00FE519C" w:rsidRDefault="00FE519C" w:rsidP="00FE519C">
            <w:pPr>
              <w:rPr>
                <w:rFonts w:ascii="Times New Roman" w:hAnsi="Times New Roman" w:cs="Times New Roman"/>
              </w:rPr>
            </w:pPr>
          </w:p>
          <w:p w:rsidR="00E2121D" w:rsidRPr="00E2121D" w:rsidRDefault="00FA3176" w:rsidP="00B30B58">
            <w:pPr>
              <w:rPr>
                <w:rFonts w:ascii="Times New Roman" w:hAnsi="Times New Roman" w:cs="Times New Roman"/>
              </w:rPr>
            </w:pPr>
            <w:r w:rsidRPr="00161A33">
              <w:rPr>
                <w:rFonts w:ascii="Times New Roman" w:hAnsi="Times New Roman" w:cs="Times New Roman"/>
              </w:rPr>
              <w:t xml:space="preserve">If this rule change is adopted, the timing of its implementation should be </w:t>
            </w:r>
            <w:r w:rsidR="007574F7">
              <w:rPr>
                <w:rFonts w:ascii="Times New Roman" w:hAnsi="Times New Roman" w:cs="Times New Roman"/>
              </w:rPr>
              <w:t>considered</w:t>
            </w:r>
            <w:r w:rsidR="007574F7" w:rsidRPr="00161A33">
              <w:rPr>
                <w:rFonts w:ascii="Times New Roman" w:hAnsi="Times New Roman" w:cs="Times New Roman"/>
              </w:rPr>
              <w:t xml:space="preserve"> </w:t>
            </w:r>
            <w:r w:rsidRPr="00161A33">
              <w:rPr>
                <w:rFonts w:ascii="Times New Roman" w:hAnsi="Times New Roman" w:cs="Times New Roman"/>
              </w:rPr>
              <w:t>t</w:t>
            </w:r>
            <w:r w:rsidR="00FE519C" w:rsidRPr="00161A33">
              <w:rPr>
                <w:rFonts w:ascii="Times New Roman" w:hAnsi="Times New Roman" w:cs="Times New Roman"/>
              </w:rPr>
              <w:t>o allow utilities to incorporate</w:t>
            </w:r>
            <w:r w:rsidRPr="00161A33">
              <w:rPr>
                <w:rFonts w:ascii="Times New Roman" w:hAnsi="Times New Roman" w:cs="Times New Roman"/>
              </w:rPr>
              <w:t xml:space="preserve"> changes to </w:t>
            </w:r>
            <w:r w:rsidR="00FE519C" w:rsidRPr="00161A33">
              <w:rPr>
                <w:rFonts w:ascii="Times New Roman" w:hAnsi="Times New Roman" w:cs="Times New Roman"/>
              </w:rPr>
              <w:t xml:space="preserve">the </w:t>
            </w:r>
            <w:r w:rsidRPr="00161A33">
              <w:rPr>
                <w:rFonts w:ascii="Times New Roman" w:hAnsi="Times New Roman" w:cs="Times New Roman"/>
              </w:rPr>
              <w:t xml:space="preserve">scopes of work for future CPAs (those that will be used to inform the </w:t>
            </w:r>
            <w:r w:rsidR="00FE519C" w:rsidRPr="00161A33">
              <w:rPr>
                <w:rFonts w:ascii="Times New Roman" w:hAnsi="Times New Roman" w:cs="Times New Roman"/>
              </w:rPr>
              <w:t>2018-</w:t>
            </w:r>
            <w:r w:rsidR="00B30B58">
              <w:rPr>
                <w:rFonts w:ascii="Times New Roman" w:hAnsi="Times New Roman" w:cs="Times New Roman"/>
              </w:rPr>
              <w:t>2019</w:t>
            </w:r>
            <w:r w:rsidR="00B30B58" w:rsidRPr="00161A33">
              <w:rPr>
                <w:rFonts w:ascii="Times New Roman" w:hAnsi="Times New Roman" w:cs="Times New Roman"/>
              </w:rPr>
              <w:t xml:space="preserve"> </w:t>
            </w:r>
            <w:r w:rsidR="00FE519C" w:rsidRPr="00161A33">
              <w:rPr>
                <w:rFonts w:ascii="Times New Roman" w:hAnsi="Times New Roman" w:cs="Times New Roman"/>
              </w:rPr>
              <w:t xml:space="preserve">conservation forecast) to ensure utilities have the information needed to fully comply (provide the information in the specific format requested) and minimize the potential cost of this new requirement (avoid having to redo or re-configure current work products). </w:t>
            </w:r>
          </w:p>
        </w:tc>
      </w:tr>
      <w:tr w:rsidR="00455C23" w:rsidTr="00E2121D">
        <w:tc>
          <w:tcPr>
            <w:tcW w:w="1998" w:type="dxa"/>
          </w:tcPr>
          <w:p w:rsidR="00455C23" w:rsidRDefault="00455C23" w:rsidP="005C2283">
            <w:pPr>
              <w:rPr>
                <w:rFonts w:ascii="Times New Roman" w:hAnsi="Times New Roman" w:cs="Times New Roman"/>
              </w:rPr>
            </w:pPr>
            <w:r>
              <w:rPr>
                <w:rFonts w:ascii="Times New Roman" w:hAnsi="Times New Roman" w:cs="Times New Roman"/>
              </w:rPr>
              <w:lastRenderedPageBreak/>
              <w:t xml:space="preserve">Comment </w:t>
            </w:r>
            <w:r w:rsidR="0091467D">
              <w:rPr>
                <w:rFonts w:ascii="Times New Roman" w:hAnsi="Times New Roman" w:cs="Times New Roman"/>
              </w:rPr>
              <w:t>5</w:t>
            </w:r>
          </w:p>
        </w:tc>
        <w:tc>
          <w:tcPr>
            <w:tcW w:w="315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 xml:space="preserve">Current </w:t>
            </w:r>
            <w:r w:rsidR="003F03F6">
              <w:rPr>
                <w:rFonts w:ascii="Times New Roman" w:hAnsi="Times New Roman" w:cs="Times New Roman"/>
              </w:rPr>
              <w:t xml:space="preserve">Proposed </w:t>
            </w:r>
            <w:r w:rsidRPr="00E2121D">
              <w:rPr>
                <w:rFonts w:ascii="Times New Roman" w:hAnsi="Times New Roman" w:cs="Times New Roman"/>
              </w:rPr>
              <w:t>Text</w:t>
            </w:r>
          </w:p>
        </w:tc>
        <w:tc>
          <w:tcPr>
            <w:tcW w:w="3330" w:type="dxa"/>
          </w:tcPr>
          <w:p w:rsidR="00455C23" w:rsidRPr="00E2121D" w:rsidRDefault="003F03F6" w:rsidP="00A9249F">
            <w:pPr>
              <w:rPr>
                <w:rFonts w:ascii="Times New Roman" w:hAnsi="Times New Roman" w:cs="Times New Roman"/>
              </w:rPr>
            </w:pPr>
            <w:r>
              <w:rPr>
                <w:rFonts w:ascii="Times New Roman" w:hAnsi="Times New Roman" w:cs="Times New Roman"/>
              </w:rPr>
              <w:t xml:space="preserve">PacifiCorp’s </w:t>
            </w:r>
            <w:r w:rsidRPr="00E2121D">
              <w:rPr>
                <w:rFonts w:ascii="Times New Roman" w:hAnsi="Times New Roman" w:cs="Times New Roman"/>
              </w:rPr>
              <w:t xml:space="preserve">Proposed </w:t>
            </w:r>
            <w:r>
              <w:rPr>
                <w:rFonts w:ascii="Times New Roman" w:hAnsi="Times New Roman" w:cs="Times New Roman"/>
              </w:rPr>
              <w:t xml:space="preserve">Changes to </w:t>
            </w:r>
            <w:r w:rsidRPr="00E2121D">
              <w:rPr>
                <w:rFonts w:ascii="Times New Roman" w:hAnsi="Times New Roman" w:cs="Times New Roman"/>
              </w:rPr>
              <w:t>Text</w:t>
            </w:r>
          </w:p>
        </w:tc>
        <w:tc>
          <w:tcPr>
            <w:tcW w:w="360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Rational for proposed change</w:t>
            </w:r>
          </w:p>
        </w:tc>
      </w:tr>
      <w:tr w:rsidR="00E2121D" w:rsidTr="00E2121D">
        <w:tc>
          <w:tcPr>
            <w:tcW w:w="1998" w:type="dxa"/>
          </w:tcPr>
          <w:p w:rsidR="00E2121D" w:rsidRPr="00E2121D" w:rsidRDefault="00CC36DE" w:rsidP="00CC36DE">
            <w:pPr>
              <w:rPr>
                <w:rFonts w:ascii="Times New Roman" w:hAnsi="Times New Roman" w:cs="Times New Roman"/>
              </w:rPr>
            </w:pPr>
            <w:r>
              <w:rPr>
                <w:rFonts w:ascii="Times New Roman" w:hAnsi="Times New Roman" w:cs="Times New Roman"/>
              </w:rPr>
              <w:t>Regarding WAC 480-109-100 (3)(b)</w:t>
            </w:r>
          </w:p>
        </w:tc>
        <w:tc>
          <w:tcPr>
            <w:tcW w:w="3150" w:type="dxa"/>
          </w:tcPr>
          <w:p w:rsidR="00E2121D" w:rsidRPr="00E2121D" w:rsidRDefault="00CC36DE" w:rsidP="00CC36DE">
            <w:pPr>
              <w:rPr>
                <w:rFonts w:ascii="Times New Roman" w:hAnsi="Times New Roman" w:cs="Times New Roman"/>
              </w:rPr>
            </w:pPr>
            <w:r>
              <w:rPr>
                <w:rFonts w:ascii="Times New Roman" w:hAnsi="Times New Roman" w:cs="Times New Roman"/>
              </w:rPr>
              <w:t xml:space="preserve">The biennial conservation target must be no lower than a pro rata share of the utility’s ten-year cumulative </w:t>
            </w:r>
            <w:r w:rsidR="00F734C0">
              <w:rPr>
                <w:rFonts w:ascii="Times New Roman" w:hAnsi="Times New Roman" w:cs="Times New Roman"/>
              </w:rPr>
              <w:t xml:space="preserve">achievable conservation potential. </w:t>
            </w:r>
          </w:p>
        </w:tc>
        <w:tc>
          <w:tcPr>
            <w:tcW w:w="3330" w:type="dxa"/>
          </w:tcPr>
          <w:p w:rsidR="00E2121D" w:rsidRPr="00E2121D" w:rsidRDefault="00F734C0">
            <w:pPr>
              <w:rPr>
                <w:rFonts w:ascii="Times New Roman" w:hAnsi="Times New Roman" w:cs="Times New Roman"/>
              </w:rPr>
            </w:pPr>
            <w:r>
              <w:rPr>
                <w:rFonts w:ascii="Times New Roman" w:hAnsi="Times New Roman" w:cs="Times New Roman"/>
              </w:rPr>
              <w:t xml:space="preserve">The biennial conservation target must be no lower than a pro rata share of the utility’s ten-year cumulative achievable conservation potential. Each utility </w:t>
            </w:r>
            <w:r>
              <w:rPr>
                <w:rFonts w:ascii="Times New Roman" w:hAnsi="Times New Roman" w:cs="Times New Roman"/>
              </w:rPr>
              <w:lastRenderedPageBreak/>
              <w:t xml:space="preserve">must fully document how it prorated its ten-year cumulative conservation potential to determine the minimum level for its biennial conservation target. </w:t>
            </w:r>
          </w:p>
        </w:tc>
        <w:tc>
          <w:tcPr>
            <w:tcW w:w="3600" w:type="dxa"/>
          </w:tcPr>
          <w:p w:rsidR="00E2121D" w:rsidRPr="00E2121D" w:rsidRDefault="00F734C0" w:rsidP="007574F7">
            <w:pPr>
              <w:rPr>
                <w:rFonts w:ascii="Times New Roman" w:hAnsi="Times New Roman" w:cs="Times New Roman"/>
              </w:rPr>
            </w:pPr>
            <w:r w:rsidRPr="00161A33">
              <w:rPr>
                <w:rFonts w:ascii="Times New Roman" w:hAnsi="Times New Roman" w:cs="Times New Roman"/>
              </w:rPr>
              <w:lastRenderedPageBreak/>
              <w:t xml:space="preserve">See Pacific Power’s rational for proposed change – Comment 1. The full description in the </w:t>
            </w:r>
            <w:r w:rsidR="007574F7">
              <w:rPr>
                <w:rFonts w:ascii="Times New Roman" w:hAnsi="Times New Roman" w:cs="Times New Roman"/>
              </w:rPr>
              <w:t>draft rule language</w:t>
            </w:r>
            <w:r w:rsidRPr="00161A33">
              <w:rPr>
                <w:rFonts w:ascii="Times New Roman" w:hAnsi="Times New Roman" w:cs="Times New Roman"/>
              </w:rPr>
              <w:t xml:space="preserve"> here is needed if no change is made to the Pro rata definition. </w:t>
            </w:r>
          </w:p>
        </w:tc>
      </w:tr>
      <w:tr w:rsidR="00861FD5" w:rsidTr="00E2121D">
        <w:tc>
          <w:tcPr>
            <w:tcW w:w="1998" w:type="dxa"/>
          </w:tcPr>
          <w:p w:rsidR="00861FD5" w:rsidRDefault="00861FD5" w:rsidP="005C2283">
            <w:pPr>
              <w:rPr>
                <w:rFonts w:ascii="Times New Roman" w:hAnsi="Times New Roman" w:cs="Times New Roman"/>
              </w:rPr>
            </w:pPr>
            <w:r>
              <w:rPr>
                <w:rFonts w:ascii="Times New Roman" w:hAnsi="Times New Roman" w:cs="Times New Roman"/>
              </w:rPr>
              <w:lastRenderedPageBreak/>
              <w:t xml:space="preserve">Comment </w:t>
            </w:r>
            <w:r w:rsidR="0091467D">
              <w:rPr>
                <w:rFonts w:ascii="Times New Roman" w:hAnsi="Times New Roman" w:cs="Times New Roman"/>
              </w:rPr>
              <w:t>6</w:t>
            </w:r>
          </w:p>
        </w:tc>
        <w:tc>
          <w:tcPr>
            <w:tcW w:w="3150" w:type="dxa"/>
          </w:tcPr>
          <w:p w:rsidR="00861FD5" w:rsidRPr="00E2121D" w:rsidRDefault="00861FD5" w:rsidP="00A9249F">
            <w:pPr>
              <w:rPr>
                <w:rFonts w:ascii="Times New Roman" w:hAnsi="Times New Roman" w:cs="Times New Roman"/>
              </w:rPr>
            </w:pPr>
            <w:r w:rsidRPr="00E2121D">
              <w:rPr>
                <w:rFonts w:ascii="Times New Roman" w:hAnsi="Times New Roman" w:cs="Times New Roman"/>
              </w:rPr>
              <w:t xml:space="preserve">Current </w:t>
            </w:r>
            <w:r w:rsidR="003F03F6">
              <w:rPr>
                <w:rFonts w:ascii="Times New Roman" w:hAnsi="Times New Roman" w:cs="Times New Roman"/>
              </w:rPr>
              <w:t xml:space="preserve">Proposed </w:t>
            </w:r>
            <w:r w:rsidRPr="00E2121D">
              <w:rPr>
                <w:rFonts w:ascii="Times New Roman" w:hAnsi="Times New Roman" w:cs="Times New Roman"/>
              </w:rPr>
              <w:t>Text</w:t>
            </w:r>
          </w:p>
        </w:tc>
        <w:tc>
          <w:tcPr>
            <w:tcW w:w="3330" w:type="dxa"/>
          </w:tcPr>
          <w:p w:rsidR="00861FD5" w:rsidRPr="00E2121D" w:rsidRDefault="003F03F6" w:rsidP="00A9249F">
            <w:pPr>
              <w:rPr>
                <w:rFonts w:ascii="Times New Roman" w:hAnsi="Times New Roman" w:cs="Times New Roman"/>
              </w:rPr>
            </w:pPr>
            <w:r>
              <w:rPr>
                <w:rFonts w:ascii="Times New Roman" w:hAnsi="Times New Roman" w:cs="Times New Roman"/>
              </w:rPr>
              <w:t xml:space="preserve">PacifiCorp’s </w:t>
            </w:r>
            <w:r w:rsidRPr="00E2121D">
              <w:rPr>
                <w:rFonts w:ascii="Times New Roman" w:hAnsi="Times New Roman" w:cs="Times New Roman"/>
              </w:rPr>
              <w:t xml:space="preserve">Proposed </w:t>
            </w:r>
            <w:r>
              <w:rPr>
                <w:rFonts w:ascii="Times New Roman" w:hAnsi="Times New Roman" w:cs="Times New Roman"/>
              </w:rPr>
              <w:t xml:space="preserve">Changes to </w:t>
            </w:r>
            <w:r w:rsidRPr="00E2121D">
              <w:rPr>
                <w:rFonts w:ascii="Times New Roman" w:hAnsi="Times New Roman" w:cs="Times New Roman"/>
              </w:rPr>
              <w:t>Text</w:t>
            </w:r>
          </w:p>
        </w:tc>
        <w:tc>
          <w:tcPr>
            <w:tcW w:w="3600" w:type="dxa"/>
          </w:tcPr>
          <w:p w:rsidR="00861FD5" w:rsidRPr="00E2121D" w:rsidRDefault="00861FD5" w:rsidP="00A9249F">
            <w:pPr>
              <w:rPr>
                <w:rFonts w:ascii="Times New Roman" w:hAnsi="Times New Roman" w:cs="Times New Roman"/>
              </w:rPr>
            </w:pPr>
            <w:r w:rsidRPr="00E2121D">
              <w:rPr>
                <w:rFonts w:ascii="Times New Roman" w:hAnsi="Times New Roman" w:cs="Times New Roman"/>
              </w:rPr>
              <w:t>Rational</w:t>
            </w:r>
            <w:r w:rsidR="008E17BC">
              <w:rPr>
                <w:rFonts w:ascii="Times New Roman" w:hAnsi="Times New Roman" w:cs="Times New Roman"/>
              </w:rPr>
              <w:t>e</w:t>
            </w:r>
            <w:r w:rsidRPr="00E2121D">
              <w:rPr>
                <w:rFonts w:ascii="Times New Roman" w:hAnsi="Times New Roman" w:cs="Times New Roman"/>
              </w:rPr>
              <w:t xml:space="preserve"> for proposed change</w:t>
            </w:r>
          </w:p>
        </w:tc>
      </w:tr>
      <w:tr w:rsidR="00861FD5" w:rsidTr="00E2121D">
        <w:tc>
          <w:tcPr>
            <w:tcW w:w="1998" w:type="dxa"/>
          </w:tcPr>
          <w:p w:rsidR="00861FD5" w:rsidRDefault="00861FD5" w:rsidP="000E70EF">
            <w:pPr>
              <w:rPr>
                <w:rFonts w:ascii="Times New Roman" w:hAnsi="Times New Roman" w:cs="Times New Roman"/>
              </w:rPr>
            </w:pPr>
            <w:r>
              <w:rPr>
                <w:rFonts w:ascii="Times New Roman" w:hAnsi="Times New Roman" w:cs="Times New Roman"/>
              </w:rPr>
              <w:t>Regarding WAC 480-109-100(5)</w:t>
            </w:r>
          </w:p>
        </w:tc>
        <w:tc>
          <w:tcPr>
            <w:tcW w:w="3150" w:type="dxa"/>
          </w:tcPr>
          <w:p w:rsidR="00861FD5" w:rsidRDefault="00861FD5" w:rsidP="00A9249F">
            <w:pPr>
              <w:rPr>
                <w:rFonts w:ascii="Times New Roman" w:hAnsi="Times New Roman" w:cs="Times New Roman"/>
              </w:rPr>
            </w:pPr>
            <w:r>
              <w:rPr>
                <w:rFonts w:ascii="Times New Roman" w:hAnsi="Times New Roman" w:cs="Times New Roman"/>
              </w:rPr>
              <w:t xml:space="preserve">A utility must use unit energy savings values and protocols approved by the regional technical forum or by commission order. The commission will consider a unit energy savings value or protocol that is: </w:t>
            </w:r>
          </w:p>
          <w:p w:rsidR="00861FD5" w:rsidRDefault="00861FD5" w:rsidP="00861FD5">
            <w:pPr>
              <w:pStyle w:val="ListParagraph"/>
              <w:numPr>
                <w:ilvl w:val="0"/>
                <w:numId w:val="1"/>
              </w:numPr>
              <w:rPr>
                <w:rFonts w:ascii="Times New Roman" w:hAnsi="Times New Roman" w:cs="Times New Roman"/>
              </w:rPr>
            </w:pPr>
            <w:r>
              <w:rPr>
                <w:rFonts w:ascii="Times New Roman" w:hAnsi="Times New Roman" w:cs="Times New Roman"/>
              </w:rPr>
              <w:t>Based on generally accepted impact evaluation data or other reliable and relevant data that includes verified savi</w:t>
            </w:r>
            <w:r w:rsidR="00F60649">
              <w:rPr>
                <w:rFonts w:ascii="Times New Roman" w:hAnsi="Times New Roman" w:cs="Times New Roman"/>
              </w:rPr>
              <w:t xml:space="preserve">ngs </w:t>
            </w:r>
            <w:r>
              <w:rPr>
                <w:rFonts w:ascii="Times New Roman" w:hAnsi="Times New Roman" w:cs="Times New Roman"/>
              </w:rPr>
              <w:t xml:space="preserve">levels; and </w:t>
            </w:r>
          </w:p>
          <w:p w:rsidR="00861FD5" w:rsidRPr="00861FD5" w:rsidRDefault="00F60649" w:rsidP="00F60649">
            <w:pPr>
              <w:pStyle w:val="ListParagraph"/>
              <w:numPr>
                <w:ilvl w:val="0"/>
                <w:numId w:val="1"/>
              </w:numPr>
              <w:rPr>
                <w:rFonts w:ascii="Times New Roman" w:hAnsi="Times New Roman" w:cs="Times New Roman"/>
              </w:rPr>
            </w:pPr>
            <w:r>
              <w:rPr>
                <w:rFonts w:ascii="Times New Roman" w:hAnsi="Times New Roman" w:cs="Times New Roman"/>
              </w:rPr>
              <w:t>Presented to its advisory group for review. The commission retains discretion to determine an appropriate value for this protocol</w:t>
            </w:r>
          </w:p>
        </w:tc>
        <w:tc>
          <w:tcPr>
            <w:tcW w:w="3330" w:type="dxa"/>
          </w:tcPr>
          <w:p w:rsidR="00910D7A" w:rsidRDefault="00910D7A" w:rsidP="00910D7A">
            <w:pPr>
              <w:rPr>
                <w:rFonts w:ascii="Times New Roman" w:hAnsi="Times New Roman" w:cs="Times New Roman"/>
              </w:rPr>
            </w:pPr>
            <w:r w:rsidRPr="00161A33">
              <w:rPr>
                <w:rFonts w:ascii="Times New Roman" w:hAnsi="Times New Roman" w:cs="Times New Roman"/>
              </w:rPr>
              <w:t>When making program changes or proposing new measures,</w:t>
            </w:r>
            <w:r w:rsidR="00802876" w:rsidRPr="00161A33">
              <w:rPr>
                <w:rFonts w:ascii="Times New Roman" w:hAnsi="Times New Roman" w:cs="Times New Roman"/>
              </w:rPr>
              <w:t xml:space="preserve"> </w:t>
            </w:r>
            <w:r w:rsidR="00EF6D4C">
              <w:rPr>
                <w:rFonts w:ascii="Times New Roman" w:hAnsi="Times New Roman" w:cs="Times New Roman"/>
              </w:rPr>
              <w:t>a</w:t>
            </w:r>
            <w:r w:rsidRPr="00161A33">
              <w:rPr>
                <w:rFonts w:ascii="Times New Roman" w:hAnsi="Times New Roman" w:cs="Times New Roman"/>
              </w:rPr>
              <w:t xml:space="preserve"> utility</w:t>
            </w:r>
            <w:r w:rsidR="00802876" w:rsidRPr="00161A33">
              <w:rPr>
                <w:rFonts w:ascii="Times New Roman" w:hAnsi="Times New Roman" w:cs="Times New Roman"/>
              </w:rPr>
              <w:t xml:space="preserve"> </w:t>
            </w:r>
            <w:r w:rsidRPr="00161A33">
              <w:rPr>
                <w:rFonts w:ascii="Times New Roman" w:hAnsi="Times New Roman" w:cs="Times New Roman"/>
              </w:rPr>
              <w:t>must use the unit energy savings values and standard protocol</w:t>
            </w:r>
            <w:r w:rsidR="00073F00" w:rsidRPr="00161A33">
              <w:rPr>
                <w:rFonts w:ascii="Times New Roman" w:hAnsi="Times New Roman" w:cs="Times New Roman"/>
              </w:rPr>
              <w:t xml:space="preserve"> </w:t>
            </w:r>
            <w:r w:rsidR="00EF6D4C">
              <w:rPr>
                <w:rFonts w:ascii="Times New Roman" w:hAnsi="Times New Roman" w:cs="Times New Roman"/>
              </w:rPr>
              <w:t xml:space="preserve">savings estimation methodologies </w:t>
            </w:r>
            <w:r w:rsidRPr="00161A33">
              <w:rPr>
                <w:rFonts w:ascii="Times New Roman" w:hAnsi="Times New Roman" w:cs="Times New Roman"/>
              </w:rPr>
              <w:t xml:space="preserve"> approved by the regional technical forum or by commission order or provide an explanation for why not.</w:t>
            </w:r>
            <w:r>
              <w:rPr>
                <w:rFonts w:ascii="Times New Roman" w:hAnsi="Times New Roman" w:cs="Times New Roman"/>
              </w:rPr>
              <w:t xml:space="preserve"> The commission will consider a unit energy savings value or protocol that is: </w:t>
            </w:r>
          </w:p>
          <w:p w:rsidR="00910D7A" w:rsidRDefault="00910D7A" w:rsidP="00910D7A">
            <w:pPr>
              <w:pStyle w:val="ListParagraph"/>
              <w:numPr>
                <w:ilvl w:val="0"/>
                <w:numId w:val="7"/>
              </w:numPr>
              <w:rPr>
                <w:rFonts w:ascii="Times New Roman" w:hAnsi="Times New Roman" w:cs="Times New Roman"/>
              </w:rPr>
            </w:pPr>
            <w:r>
              <w:rPr>
                <w:rFonts w:ascii="Times New Roman" w:hAnsi="Times New Roman" w:cs="Times New Roman"/>
              </w:rPr>
              <w:t>Based on generally accepted impact evaluation data or other reliable and relevant data that includes verified savings levels; and</w:t>
            </w:r>
          </w:p>
          <w:p w:rsidR="00910D7A" w:rsidRPr="00910D7A" w:rsidRDefault="00910D7A" w:rsidP="006C16D2">
            <w:pPr>
              <w:pStyle w:val="ListParagraph"/>
              <w:numPr>
                <w:ilvl w:val="0"/>
                <w:numId w:val="7"/>
              </w:numPr>
              <w:rPr>
                <w:rFonts w:ascii="Times New Roman" w:hAnsi="Times New Roman" w:cs="Times New Roman"/>
              </w:rPr>
            </w:pPr>
            <w:r w:rsidRPr="00910D7A">
              <w:rPr>
                <w:rFonts w:ascii="Times New Roman" w:hAnsi="Times New Roman" w:cs="Times New Roman"/>
              </w:rPr>
              <w:t xml:space="preserve">Presented to its advisory group for review. The commission retains discretion to determine an appropriate value </w:t>
            </w:r>
            <w:r w:rsidR="006C16D2">
              <w:rPr>
                <w:rFonts w:ascii="Times New Roman" w:hAnsi="Times New Roman" w:cs="Times New Roman"/>
              </w:rPr>
              <w:t xml:space="preserve">or </w:t>
            </w:r>
            <w:r w:rsidRPr="00910D7A">
              <w:rPr>
                <w:rFonts w:ascii="Times New Roman" w:hAnsi="Times New Roman" w:cs="Times New Roman"/>
              </w:rPr>
              <w:t xml:space="preserve"> protocol</w:t>
            </w:r>
          </w:p>
        </w:tc>
        <w:tc>
          <w:tcPr>
            <w:tcW w:w="3600" w:type="dxa"/>
          </w:tcPr>
          <w:p w:rsidR="00861FD5" w:rsidRDefault="00861FD5" w:rsidP="00A9249F">
            <w:pPr>
              <w:rPr>
                <w:rFonts w:ascii="Times New Roman" w:hAnsi="Times New Roman" w:cs="Times New Roman"/>
              </w:rPr>
            </w:pPr>
          </w:p>
          <w:p w:rsidR="00802876" w:rsidRDefault="00802876" w:rsidP="00A9249F">
            <w:pPr>
              <w:rPr>
                <w:rFonts w:ascii="Times New Roman" w:hAnsi="Times New Roman" w:cs="Times New Roman"/>
              </w:rPr>
            </w:pPr>
            <w:r>
              <w:rPr>
                <w:rFonts w:ascii="Times New Roman" w:hAnsi="Times New Roman" w:cs="Times New Roman"/>
              </w:rPr>
              <w:t>Consider adding “</w:t>
            </w:r>
            <w:r w:rsidR="008C0DD4">
              <w:rPr>
                <w:rFonts w:ascii="Times New Roman" w:hAnsi="Times New Roman" w:cs="Times New Roman"/>
              </w:rPr>
              <w:t>W</w:t>
            </w:r>
            <w:r>
              <w:rPr>
                <w:rFonts w:ascii="Times New Roman" w:hAnsi="Times New Roman" w:cs="Times New Roman"/>
              </w:rPr>
              <w:t xml:space="preserve">hen making changes ….”  </w:t>
            </w:r>
            <w:r w:rsidR="00161A33">
              <w:rPr>
                <w:rFonts w:ascii="Times New Roman" w:hAnsi="Times New Roman" w:cs="Times New Roman"/>
              </w:rPr>
              <w:t xml:space="preserve">This </w:t>
            </w:r>
            <w:r w:rsidR="007574F7">
              <w:rPr>
                <w:rFonts w:ascii="Times New Roman" w:hAnsi="Times New Roman" w:cs="Times New Roman"/>
              </w:rPr>
              <w:t xml:space="preserve">change </w:t>
            </w:r>
            <w:r w:rsidR="00161A33">
              <w:rPr>
                <w:rFonts w:ascii="Times New Roman" w:hAnsi="Times New Roman" w:cs="Times New Roman"/>
              </w:rPr>
              <w:t xml:space="preserve">would clarify  the requirement </w:t>
            </w:r>
            <w:r w:rsidR="007574F7">
              <w:rPr>
                <w:rFonts w:ascii="Times New Roman" w:hAnsi="Times New Roman" w:cs="Times New Roman"/>
              </w:rPr>
              <w:t xml:space="preserve">relates </w:t>
            </w:r>
            <w:r w:rsidR="00161A33">
              <w:rPr>
                <w:rFonts w:ascii="Times New Roman" w:hAnsi="Times New Roman" w:cs="Times New Roman"/>
              </w:rPr>
              <w:t xml:space="preserve">to </w:t>
            </w:r>
            <w:r>
              <w:rPr>
                <w:rFonts w:ascii="Times New Roman" w:hAnsi="Times New Roman" w:cs="Times New Roman"/>
              </w:rPr>
              <w:t xml:space="preserve">new work commencing after the rules are adopted. </w:t>
            </w:r>
          </w:p>
          <w:p w:rsidR="008603AE" w:rsidRDefault="008603AE" w:rsidP="00A9249F">
            <w:pPr>
              <w:rPr>
                <w:rFonts w:ascii="Times New Roman" w:hAnsi="Times New Roman" w:cs="Times New Roman"/>
              </w:rPr>
            </w:pPr>
          </w:p>
          <w:p w:rsidR="00802876" w:rsidRDefault="00802876" w:rsidP="00A9249F">
            <w:pPr>
              <w:rPr>
                <w:rFonts w:ascii="Times New Roman" w:hAnsi="Times New Roman" w:cs="Times New Roman"/>
              </w:rPr>
            </w:pPr>
            <w:r>
              <w:rPr>
                <w:rFonts w:ascii="Times New Roman" w:hAnsi="Times New Roman" w:cs="Times New Roman"/>
              </w:rPr>
              <w:t xml:space="preserve">Consider qualifying “protocols” with “standard” to make it clearer which protocols are being referenced.  </w:t>
            </w:r>
          </w:p>
          <w:p w:rsidR="00802876" w:rsidRDefault="00802876" w:rsidP="00A9249F">
            <w:pPr>
              <w:rPr>
                <w:rFonts w:ascii="Times New Roman" w:hAnsi="Times New Roman" w:cs="Times New Roman"/>
              </w:rPr>
            </w:pPr>
          </w:p>
          <w:p w:rsidR="00073F00" w:rsidRDefault="00802876" w:rsidP="00A9249F">
            <w:pPr>
              <w:rPr>
                <w:rFonts w:ascii="Times New Roman" w:hAnsi="Times New Roman" w:cs="Times New Roman"/>
              </w:rPr>
            </w:pPr>
            <w:r>
              <w:rPr>
                <w:rFonts w:ascii="Times New Roman" w:hAnsi="Times New Roman" w:cs="Times New Roman"/>
              </w:rPr>
              <w:t>Consider adding “</w:t>
            </w:r>
            <w:r w:rsidR="00EF6D4C">
              <w:rPr>
                <w:rFonts w:ascii="Times New Roman" w:hAnsi="Times New Roman" w:cs="Times New Roman"/>
              </w:rPr>
              <w:t xml:space="preserve">savings estimation methodologies </w:t>
            </w:r>
            <w:r>
              <w:rPr>
                <w:rFonts w:ascii="Times New Roman" w:hAnsi="Times New Roman" w:cs="Times New Roman"/>
              </w:rPr>
              <w:t xml:space="preserve"> </w:t>
            </w:r>
            <w:r w:rsidR="00161A33">
              <w:rPr>
                <w:rFonts w:ascii="Times New Roman" w:hAnsi="Times New Roman" w:cs="Times New Roman"/>
              </w:rPr>
              <w:t>“to</w:t>
            </w:r>
            <w:r>
              <w:rPr>
                <w:rFonts w:ascii="Times New Roman" w:hAnsi="Times New Roman" w:cs="Times New Roman"/>
              </w:rPr>
              <w:t xml:space="preserve"> delineate the savings calculations from the regional work research plan included in the protocol.  </w:t>
            </w:r>
          </w:p>
          <w:p w:rsidR="002F6CCC" w:rsidRDefault="002F6CCC" w:rsidP="00A9249F">
            <w:pPr>
              <w:rPr>
                <w:rFonts w:ascii="Times New Roman" w:hAnsi="Times New Roman" w:cs="Times New Roman"/>
              </w:rPr>
            </w:pPr>
          </w:p>
          <w:p w:rsidR="006C16D2" w:rsidRDefault="00802876" w:rsidP="00A9249F">
            <w:pPr>
              <w:rPr>
                <w:rFonts w:ascii="Times New Roman" w:hAnsi="Times New Roman" w:cs="Times New Roman"/>
              </w:rPr>
            </w:pPr>
            <w:r>
              <w:rPr>
                <w:rFonts w:ascii="Times New Roman" w:hAnsi="Times New Roman" w:cs="Times New Roman"/>
              </w:rPr>
              <w:t>Consider adding “or provide an explanation for why not”</w:t>
            </w:r>
            <w:r w:rsidR="00161A33">
              <w:rPr>
                <w:rFonts w:ascii="Times New Roman" w:hAnsi="Times New Roman" w:cs="Times New Roman"/>
              </w:rPr>
              <w:t xml:space="preserve">. </w:t>
            </w:r>
            <w:r>
              <w:rPr>
                <w:rFonts w:ascii="Times New Roman" w:hAnsi="Times New Roman" w:cs="Times New Roman"/>
              </w:rPr>
              <w:t xml:space="preserve">The ability to propose an alternate </w:t>
            </w:r>
            <w:r w:rsidR="006C16D2">
              <w:rPr>
                <w:rFonts w:ascii="Times New Roman" w:hAnsi="Times New Roman" w:cs="Times New Roman"/>
              </w:rPr>
              <w:t xml:space="preserve"> </w:t>
            </w:r>
            <w:r w:rsidR="008C0DD4">
              <w:rPr>
                <w:rFonts w:ascii="Times New Roman" w:hAnsi="Times New Roman" w:cs="Times New Roman"/>
              </w:rPr>
              <w:t xml:space="preserve">unit energy savings value or </w:t>
            </w:r>
            <w:r w:rsidR="00161A33">
              <w:rPr>
                <w:rFonts w:ascii="Times New Roman" w:hAnsi="Times New Roman" w:cs="Times New Roman"/>
              </w:rPr>
              <w:t xml:space="preserve">approach </w:t>
            </w:r>
            <w:r w:rsidR="008C0DD4">
              <w:rPr>
                <w:rFonts w:ascii="Times New Roman" w:hAnsi="Times New Roman" w:cs="Times New Roman"/>
              </w:rPr>
              <w:t>for savi</w:t>
            </w:r>
            <w:r w:rsidR="00EF6D4C">
              <w:rPr>
                <w:rFonts w:ascii="Times New Roman" w:hAnsi="Times New Roman" w:cs="Times New Roman"/>
              </w:rPr>
              <w:t>n</w:t>
            </w:r>
            <w:r w:rsidR="008C0DD4">
              <w:rPr>
                <w:rFonts w:ascii="Times New Roman" w:hAnsi="Times New Roman" w:cs="Times New Roman"/>
              </w:rPr>
              <w:t>g</w:t>
            </w:r>
            <w:r w:rsidR="00EF6D4C">
              <w:rPr>
                <w:rFonts w:ascii="Times New Roman" w:hAnsi="Times New Roman" w:cs="Times New Roman"/>
              </w:rPr>
              <w:t xml:space="preserve">s estimation </w:t>
            </w:r>
            <w:r w:rsidR="00161A33">
              <w:rPr>
                <w:rFonts w:ascii="Times New Roman" w:hAnsi="Times New Roman" w:cs="Times New Roman"/>
              </w:rPr>
              <w:t>provides</w:t>
            </w:r>
            <w:r>
              <w:rPr>
                <w:rFonts w:ascii="Times New Roman" w:hAnsi="Times New Roman" w:cs="Times New Roman"/>
              </w:rPr>
              <w:t xml:space="preserve"> </w:t>
            </w:r>
            <w:r w:rsidR="008C0DD4">
              <w:rPr>
                <w:rFonts w:ascii="Times New Roman" w:hAnsi="Times New Roman" w:cs="Times New Roman"/>
              </w:rPr>
              <w:t xml:space="preserve">needed </w:t>
            </w:r>
            <w:r>
              <w:rPr>
                <w:rFonts w:ascii="Times New Roman" w:hAnsi="Times New Roman" w:cs="Times New Roman"/>
              </w:rPr>
              <w:t xml:space="preserve"> flexibility in cases</w:t>
            </w:r>
            <w:r w:rsidR="006C16D2">
              <w:rPr>
                <w:rFonts w:ascii="Times New Roman" w:hAnsi="Times New Roman" w:cs="Times New Roman"/>
              </w:rPr>
              <w:t xml:space="preserve"> where the </w:t>
            </w:r>
            <w:r w:rsidR="008C0DD4">
              <w:rPr>
                <w:rFonts w:ascii="Times New Roman" w:hAnsi="Times New Roman" w:cs="Times New Roman"/>
              </w:rPr>
              <w:t xml:space="preserve">savings values or </w:t>
            </w:r>
            <w:r w:rsidR="006C16D2">
              <w:rPr>
                <w:rFonts w:ascii="Times New Roman" w:hAnsi="Times New Roman" w:cs="Times New Roman"/>
              </w:rPr>
              <w:t>protocol may not apply to all program measures</w:t>
            </w:r>
            <w:r w:rsidR="008C0DD4">
              <w:rPr>
                <w:rFonts w:ascii="Times New Roman" w:hAnsi="Times New Roman" w:cs="Times New Roman"/>
              </w:rPr>
              <w:t xml:space="preserve"> or where the utility has equally reliable savings value or savings estimation  methodology </w:t>
            </w:r>
            <w:r w:rsidR="006C16D2">
              <w:rPr>
                <w:rFonts w:ascii="Times New Roman" w:hAnsi="Times New Roman" w:cs="Times New Roman"/>
              </w:rPr>
              <w:t xml:space="preserve"> </w:t>
            </w:r>
          </w:p>
          <w:p w:rsidR="006C16D2" w:rsidRDefault="006C16D2" w:rsidP="00A9249F">
            <w:pPr>
              <w:rPr>
                <w:rFonts w:ascii="Times New Roman" w:hAnsi="Times New Roman" w:cs="Times New Roman"/>
              </w:rPr>
            </w:pPr>
          </w:p>
          <w:p w:rsidR="008603AE" w:rsidRPr="00C94A4A" w:rsidRDefault="006C16D2" w:rsidP="006C16D2">
            <w:pPr>
              <w:rPr>
                <w:rFonts w:ascii="Calibri" w:hAnsi="Calibri"/>
                <w:color w:val="1F497D"/>
              </w:rPr>
            </w:pPr>
            <w:r>
              <w:rPr>
                <w:rFonts w:ascii="Times New Roman" w:hAnsi="Times New Roman" w:cs="Times New Roman"/>
              </w:rPr>
              <w:lastRenderedPageBreak/>
              <w:t xml:space="preserve">Consider minor language change “or” in place of “for this” that may more appropriately reflect the intended commission action.  </w:t>
            </w:r>
          </w:p>
        </w:tc>
      </w:tr>
      <w:tr w:rsidR="00455C23" w:rsidTr="00E2121D">
        <w:tc>
          <w:tcPr>
            <w:tcW w:w="1998" w:type="dxa"/>
          </w:tcPr>
          <w:p w:rsidR="00455C23" w:rsidRDefault="00455C23" w:rsidP="005C2283">
            <w:pPr>
              <w:rPr>
                <w:rFonts w:ascii="Times New Roman" w:hAnsi="Times New Roman" w:cs="Times New Roman"/>
              </w:rPr>
            </w:pPr>
            <w:r>
              <w:rPr>
                <w:rFonts w:ascii="Times New Roman" w:hAnsi="Times New Roman" w:cs="Times New Roman"/>
              </w:rPr>
              <w:lastRenderedPageBreak/>
              <w:t xml:space="preserve">Comment </w:t>
            </w:r>
            <w:r w:rsidR="0091467D">
              <w:rPr>
                <w:rFonts w:ascii="Times New Roman" w:hAnsi="Times New Roman" w:cs="Times New Roman"/>
              </w:rPr>
              <w:t>7</w:t>
            </w:r>
          </w:p>
        </w:tc>
        <w:tc>
          <w:tcPr>
            <w:tcW w:w="315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 xml:space="preserve">Current </w:t>
            </w:r>
            <w:r w:rsidR="003F03F6">
              <w:rPr>
                <w:rFonts w:ascii="Times New Roman" w:hAnsi="Times New Roman" w:cs="Times New Roman"/>
              </w:rPr>
              <w:t xml:space="preserve">Proposed </w:t>
            </w:r>
            <w:r w:rsidRPr="00E2121D">
              <w:rPr>
                <w:rFonts w:ascii="Times New Roman" w:hAnsi="Times New Roman" w:cs="Times New Roman"/>
              </w:rPr>
              <w:t>Text</w:t>
            </w:r>
          </w:p>
        </w:tc>
        <w:tc>
          <w:tcPr>
            <w:tcW w:w="3330" w:type="dxa"/>
          </w:tcPr>
          <w:p w:rsidR="00455C23" w:rsidRPr="00E2121D" w:rsidRDefault="003F03F6" w:rsidP="00A9249F">
            <w:pPr>
              <w:rPr>
                <w:rFonts w:ascii="Times New Roman" w:hAnsi="Times New Roman" w:cs="Times New Roman"/>
              </w:rPr>
            </w:pPr>
            <w:r>
              <w:rPr>
                <w:rFonts w:ascii="Times New Roman" w:hAnsi="Times New Roman" w:cs="Times New Roman"/>
              </w:rPr>
              <w:t xml:space="preserve">PacifiCorp’s </w:t>
            </w:r>
            <w:r w:rsidRPr="00E2121D">
              <w:rPr>
                <w:rFonts w:ascii="Times New Roman" w:hAnsi="Times New Roman" w:cs="Times New Roman"/>
              </w:rPr>
              <w:t xml:space="preserve">Proposed </w:t>
            </w:r>
            <w:r>
              <w:rPr>
                <w:rFonts w:ascii="Times New Roman" w:hAnsi="Times New Roman" w:cs="Times New Roman"/>
              </w:rPr>
              <w:t xml:space="preserve">Changes to </w:t>
            </w:r>
            <w:r w:rsidRPr="00E2121D">
              <w:rPr>
                <w:rFonts w:ascii="Times New Roman" w:hAnsi="Times New Roman" w:cs="Times New Roman"/>
              </w:rPr>
              <w:t>Text</w:t>
            </w:r>
          </w:p>
        </w:tc>
        <w:tc>
          <w:tcPr>
            <w:tcW w:w="360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Rational for proposed change</w:t>
            </w:r>
          </w:p>
        </w:tc>
      </w:tr>
      <w:tr w:rsidR="00E2121D" w:rsidTr="00E2121D">
        <w:tc>
          <w:tcPr>
            <w:tcW w:w="1998" w:type="dxa"/>
          </w:tcPr>
          <w:p w:rsidR="00E2121D" w:rsidRPr="00E2121D" w:rsidRDefault="0099593C" w:rsidP="000E70EF">
            <w:pPr>
              <w:rPr>
                <w:rFonts w:ascii="Times New Roman" w:hAnsi="Times New Roman" w:cs="Times New Roman"/>
              </w:rPr>
            </w:pPr>
            <w:r>
              <w:rPr>
                <w:rFonts w:ascii="Times New Roman" w:hAnsi="Times New Roman" w:cs="Times New Roman"/>
              </w:rPr>
              <w:t>Regarding WAC 480-109-100 (8)(a)</w:t>
            </w:r>
          </w:p>
        </w:tc>
        <w:tc>
          <w:tcPr>
            <w:tcW w:w="3150" w:type="dxa"/>
          </w:tcPr>
          <w:p w:rsidR="00E2121D" w:rsidRPr="00E2121D" w:rsidRDefault="0099593C" w:rsidP="0099593C">
            <w:pPr>
              <w:rPr>
                <w:rFonts w:ascii="Times New Roman" w:hAnsi="Times New Roman" w:cs="Times New Roman"/>
              </w:rPr>
            </w:pPr>
            <w:r>
              <w:rPr>
                <w:rFonts w:ascii="Times New Roman" w:hAnsi="Times New Roman" w:cs="Times New Roman"/>
              </w:rPr>
              <w:t xml:space="preserve">Portfolio. A utility’s conservation portfolio must pass a cost-effectiveness test consistent with that used in the Northwest Conservation and Electric Power Plan. A utility must evaluate conservation using cost-effectiveness tests consistent with those used by the council, and as required by the commission, except low-income conservation programs. </w:t>
            </w:r>
          </w:p>
        </w:tc>
        <w:tc>
          <w:tcPr>
            <w:tcW w:w="3330" w:type="dxa"/>
          </w:tcPr>
          <w:p w:rsidR="00E2121D" w:rsidRPr="00E2121D" w:rsidRDefault="0099593C" w:rsidP="0099593C">
            <w:pPr>
              <w:rPr>
                <w:rFonts w:ascii="Times New Roman" w:hAnsi="Times New Roman" w:cs="Times New Roman"/>
              </w:rPr>
            </w:pPr>
            <w:r>
              <w:rPr>
                <w:rFonts w:ascii="Times New Roman" w:hAnsi="Times New Roman" w:cs="Times New Roman"/>
              </w:rPr>
              <w:t>Portfolio. A utility’s conservation portfolio must pass a cost-effectiveness test consistent with that used in the Northwest Conservation and Electric Power Plan. A utility must evaluate conservation using cost-effectiveness tests consistent with those used by the council, and as required by the commission.</w:t>
            </w:r>
          </w:p>
        </w:tc>
        <w:tc>
          <w:tcPr>
            <w:tcW w:w="3600" w:type="dxa"/>
          </w:tcPr>
          <w:p w:rsidR="00E2121D" w:rsidRPr="00E2121D" w:rsidRDefault="0099593C" w:rsidP="00715FC6">
            <w:pPr>
              <w:rPr>
                <w:rFonts w:ascii="Times New Roman" w:hAnsi="Times New Roman" w:cs="Times New Roman"/>
              </w:rPr>
            </w:pPr>
            <w:r w:rsidRPr="00161A33">
              <w:rPr>
                <w:rFonts w:ascii="Times New Roman" w:hAnsi="Times New Roman" w:cs="Times New Roman"/>
              </w:rPr>
              <w:t>See explanation to Comment</w:t>
            </w:r>
            <w:r w:rsidR="00715FC6" w:rsidRPr="00161A33">
              <w:rPr>
                <w:rFonts w:ascii="Times New Roman" w:hAnsi="Times New Roman" w:cs="Times New Roman"/>
              </w:rPr>
              <w:t xml:space="preserve"> 7, striking “…except low-income conservation programs.” From current text. </w:t>
            </w:r>
            <w:r w:rsidRPr="00161A33">
              <w:rPr>
                <w:rFonts w:ascii="Times New Roman" w:hAnsi="Times New Roman" w:cs="Times New Roman"/>
              </w:rPr>
              <w:t xml:space="preserve"> </w:t>
            </w:r>
          </w:p>
        </w:tc>
      </w:tr>
      <w:tr w:rsidR="00455C23" w:rsidTr="00E2121D">
        <w:tc>
          <w:tcPr>
            <w:tcW w:w="1998" w:type="dxa"/>
          </w:tcPr>
          <w:p w:rsidR="00455C23" w:rsidRDefault="00455C23" w:rsidP="005C2283">
            <w:pPr>
              <w:rPr>
                <w:rFonts w:ascii="Times New Roman" w:hAnsi="Times New Roman" w:cs="Times New Roman"/>
              </w:rPr>
            </w:pPr>
            <w:r>
              <w:rPr>
                <w:rFonts w:ascii="Times New Roman" w:hAnsi="Times New Roman" w:cs="Times New Roman"/>
              </w:rPr>
              <w:t xml:space="preserve">Comment </w:t>
            </w:r>
            <w:r w:rsidR="0091467D">
              <w:rPr>
                <w:rFonts w:ascii="Times New Roman" w:hAnsi="Times New Roman" w:cs="Times New Roman"/>
              </w:rPr>
              <w:t>8</w:t>
            </w:r>
          </w:p>
        </w:tc>
        <w:tc>
          <w:tcPr>
            <w:tcW w:w="315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 xml:space="preserve">Current </w:t>
            </w:r>
            <w:r w:rsidR="003F03F6">
              <w:rPr>
                <w:rFonts w:ascii="Times New Roman" w:hAnsi="Times New Roman" w:cs="Times New Roman"/>
              </w:rPr>
              <w:t xml:space="preserve">Proposed </w:t>
            </w:r>
            <w:r w:rsidRPr="00E2121D">
              <w:rPr>
                <w:rFonts w:ascii="Times New Roman" w:hAnsi="Times New Roman" w:cs="Times New Roman"/>
              </w:rPr>
              <w:t>Text</w:t>
            </w:r>
          </w:p>
        </w:tc>
        <w:tc>
          <w:tcPr>
            <w:tcW w:w="3330" w:type="dxa"/>
          </w:tcPr>
          <w:p w:rsidR="00455C23" w:rsidRPr="00E2121D" w:rsidRDefault="003F03F6" w:rsidP="00A9249F">
            <w:pPr>
              <w:rPr>
                <w:rFonts w:ascii="Times New Roman" w:hAnsi="Times New Roman" w:cs="Times New Roman"/>
              </w:rPr>
            </w:pPr>
            <w:r>
              <w:rPr>
                <w:rFonts w:ascii="Times New Roman" w:hAnsi="Times New Roman" w:cs="Times New Roman"/>
              </w:rPr>
              <w:t xml:space="preserve">PacifiCorp’s </w:t>
            </w:r>
            <w:r w:rsidRPr="00E2121D">
              <w:rPr>
                <w:rFonts w:ascii="Times New Roman" w:hAnsi="Times New Roman" w:cs="Times New Roman"/>
              </w:rPr>
              <w:t xml:space="preserve">Proposed </w:t>
            </w:r>
            <w:r>
              <w:rPr>
                <w:rFonts w:ascii="Times New Roman" w:hAnsi="Times New Roman" w:cs="Times New Roman"/>
              </w:rPr>
              <w:t xml:space="preserve">Changes to </w:t>
            </w:r>
            <w:r w:rsidRPr="00E2121D">
              <w:rPr>
                <w:rFonts w:ascii="Times New Roman" w:hAnsi="Times New Roman" w:cs="Times New Roman"/>
              </w:rPr>
              <w:t>Text</w:t>
            </w:r>
          </w:p>
        </w:tc>
        <w:tc>
          <w:tcPr>
            <w:tcW w:w="3600" w:type="dxa"/>
          </w:tcPr>
          <w:p w:rsidR="00455C23" w:rsidRPr="00E2121D" w:rsidRDefault="00455C23" w:rsidP="00A9249F">
            <w:pPr>
              <w:rPr>
                <w:rFonts w:ascii="Times New Roman" w:hAnsi="Times New Roman" w:cs="Times New Roman"/>
              </w:rPr>
            </w:pPr>
            <w:r w:rsidRPr="00E2121D">
              <w:rPr>
                <w:rFonts w:ascii="Times New Roman" w:hAnsi="Times New Roman" w:cs="Times New Roman"/>
              </w:rPr>
              <w:t>Rational for proposed change</w:t>
            </w:r>
          </w:p>
        </w:tc>
      </w:tr>
      <w:tr w:rsidR="00161A33" w:rsidRPr="00161A33" w:rsidTr="00E2121D">
        <w:tc>
          <w:tcPr>
            <w:tcW w:w="1998" w:type="dxa"/>
          </w:tcPr>
          <w:p w:rsidR="0099593C" w:rsidRPr="00E2121D" w:rsidRDefault="0099593C" w:rsidP="00C9468B">
            <w:pPr>
              <w:rPr>
                <w:rFonts w:ascii="Times New Roman" w:hAnsi="Times New Roman" w:cs="Times New Roman"/>
              </w:rPr>
            </w:pPr>
            <w:r>
              <w:rPr>
                <w:rFonts w:ascii="Times New Roman" w:hAnsi="Times New Roman" w:cs="Times New Roman"/>
              </w:rPr>
              <w:t>Regarding WAC 480-109-100 (8)(b)</w:t>
            </w:r>
          </w:p>
        </w:tc>
        <w:tc>
          <w:tcPr>
            <w:tcW w:w="3150" w:type="dxa"/>
          </w:tcPr>
          <w:p w:rsidR="0099593C" w:rsidRPr="00E2121D" w:rsidRDefault="0099593C" w:rsidP="00BF74DB">
            <w:pPr>
              <w:rPr>
                <w:rFonts w:ascii="Times New Roman" w:hAnsi="Times New Roman" w:cs="Times New Roman"/>
              </w:rPr>
            </w:pPr>
            <w:r>
              <w:rPr>
                <w:rFonts w:ascii="Times New Roman" w:hAnsi="Times New Roman" w:cs="Times New Roman"/>
              </w:rPr>
              <w:t xml:space="preserve">A utility </w:t>
            </w:r>
            <w:r w:rsidRPr="001C0622">
              <w:rPr>
                <w:rFonts w:ascii="Times New Roman" w:hAnsi="Times New Roman" w:cs="Times New Roman"/>
              </w:rPr>
              <w:t>must</w:t>
            </w:r>
            <w:r>
              <w:rPr>
                <w:rFonts w:ascii="Times New Roman" w:hAnsi="Times New Roman" w:cs="Times New Roman"/>
              </w:rPr>
              <w:t xml:space="preserve"> evaluate low-income conservation programs for cost-effectiveness using the savings-to-investment ratio, as described in the Weatherization Manual For </w:t>
            </w:r>
            <w:r w:rsidR="00BF74DB">
              <w:rPr>
                <w:rFonts w:ascii="Times New Roman" w:hAnsi="Times New Roman" w:cs="Times New Roman"/>
              </w:rPr>
              <w:t>M</w:t>
            </w:r>
            <w:r>
              <w:rPr>
                <w:rFonts w:ascii="Times New Roman" w:hAnsi="Times New Roman" w:cs="Times New Roman"/>
              </w:rPr>
              <w:t xml:space="preserve">anaging the Low-Income Weatherization Program. A utility </w:t>
            </w:r>
            <w:r w:rsidRPr="001C0622">
              <w:rPr>
                <w:rFonts w:ascii="Times New Roman" w:hAnsi="Times New Roman" w:cs="Times New Roman"/>
              </w:rPr>
              <w:t>may also</w:t>
            </w:r>
            <w:r>
              <w:rPr>
                <w:rFonts w:ascii="Times New Roman" w:hAnsi="Times New Roman" w:cs="Times New Roman"/>
              </w:rPr>
              <w:t xml:space="preserve"> evaluate low-income conservation programs using a cost-effectiveness test consistent with that used by the council. </w:t>
            </w:r>
          </w:p>
        </w:tc>
        <w:tc>
          <w:tcPr>
            <w:tcW w:w="3330" w:type="dxa"/>
          </w:tcPr>
          <w:p w:rsidR="0099593C" w:rsidRPr="00E2121D" w:rsidRDefault="0099593C" w:rsidP="00A9249F">
            <w:pPr>
              <w:rPr>
                <w:rFonts w:ascii="Times New Roman" w:hAnsi="Times New Roman" w:cs="Times New Roman"/>
              </w:rPr>
            </w:pPr>
            <w:r>
              <w:rPr>
                <w:rFonts w:ascii="Times New Roman" w:hAnsi="Times New Roman" w:cs="Times New Roman"/>
              </w:rPr>
              <w:t xml:space="preserve">Remove </w:t>
            </w:r>
            <w:r w:rsidR="001C0622">
              <w:rPr>
                <w:rFonts w:ascii="Times New Roman" w:hAnsi="Times New Roman" w:cs="Times New Roman"/>
              </w:rPr>
              <w:t xml:space="preserve">article </w:t>
            </w:r>
            <w:r>
              <w:rPr>
                <w:rFonts w:ascii="Times New Roman" w:hAnsi="Times New Roman" w:cs="Times New Roman"/>
              </w:rPr>
              <w:t>(8)(</w:t>
            </w:r>
            <w:r w:rsidR="001C0622">
              <w:rPr>
                <w:rFonts w:ascii="Times New Roman" w:hAnsi="Times New Roman" w:cs="Times New Roman"/>
              </w:rPr>
              <w:t>b) and its sub-parts</w:t>
            </w:r>
            <w:r w:rsidR="00C9468B">
              <w:rPr>
                <w:rFonts w:ascii="Times New Roman" w:hAnsi="Times New Roman" w:cs="Times New Roman"/>
              </w:rPr>
              <w:t xml:space="preserve"> (i)(ii)and (iii)</w:t>
            </w:r>
            <w:r w:rsidR="001C0622">
              <w:rPr>
                <w:rFonts w:ascii="Times New Roman" w:hAnsi="Times New Roman" w:cs="Times New Roman"/>
              </w:rPr>
              <w:t>.</w:t>
            </w:r>
          </w:p>
        </w:tc>
        <w:tc>
          <w:tcPr>
            <w:tcW w:w="3600" w:type="dxa"/>
          </w:tcPr>
          <w:p w:rsidR="00BF74DB" w:rsidRPr="00161A33" w:rsidRDefault="0099593C" w:rsidP="00C9468B">
            <w:pPr>
              <w:rPr>
                <w:rFonts w:ascii="Times New Roman" w:hAnsi="Times New Roman" w:cs="Times New Roman"/>
              </w:rPr>
            </w:pPr>
            <w:r w:rsidRPr="00161A33">
              <w:rPr>
                <w:rFonts w:ascii="Times New Roman" w:hAnsi="Times New Roman" w:cs="Times New Roman"/>
              </w:rPr>
              <w:t>Pacific Power suggests striking all references to evaluating the cost-effectiveness of low</w:t>
            </w:r>
            <w:r w:rsidR="009E62EC">
              <w:rPr>
                <w:rFonts w:ascii="Times New Roman" w:hAnsi="Times New Roman" w:cs="Times New Roman"/>
              </w:rPr>
              <w:t>-</w:t>
            </w:r>
            <w:r w:rsidRPr="00161A33">
              <w:rPr>
                <w:rFonts w:ascii="Times New Roman" w:hAnsi="Times New Roman" w:cs="Times New Roman"/>
              </w:rPr>
              <w:t>income conservation programs in a manner inconsistent with other forms of conservation in the state</w:t>
            </w:r>
            <w:r w:rsidR="00C9468B" w:rsidRPr="00161A33">
              <w:rPr>
                <w:rFonts w:ascii="Times New Roman" w:hAnsi="Times New Roman" w:cs="Times New Roman"/>
              </w:rPr>
              <w:t xml:space="preserve">. </w:t>
            </w:r>
            <w:r w:rsidR="009E62EC">
              <w:rPr>
                <w:rFonts w:ascii="Times New Roman" w:hAnsi="Times New Roman" w:cs="Times New Roman"/>
              </w:rPr>
              <w:t>W</w:t>
            </w:r>
            <w:r w:rsidR="00C9468B" w:rsidRPr="00161A33">
              <w:rPr>
                <w:rFonts w:ascii="Times New Roman" w:hAnsi="Times New Roman" w:cs="Times New Roman"/>
              </w:rPr>
              <w:t xml:space="preserve">hile the </w:t>
            </w:r>
            <w:r w:rsidR="009E62EC">
              <w:rPr>
                <w:rFonts w:ascii="Times New Roman" w:hAnsi="Times New Roman" w:cs="Times New Roman"/>
              </w:rPr>
              <w:t>C</w:t>
            </w:r>
            <w:r w:rsidR="00C9468B" w:rsidRPr="00161A33">
              <w:rPr>
                <w:rFonts w:ascii="Times New Roman" w:hAnsi="Times New Roman" w:cs="Times New Roman"/>
              </w:rPr>
              <w:t>ompany understands the challenges in delivering low</w:t>
            </w:r>
            <w:r w:rsidR="009E62EC">
              <w:rPr>
                <w:rFonts w:ascii="Times New Roman" w:hAnsi="Times New Roman" w:cs="Times New Roman"/>
              </w:rPr>
              <w:t>-</w:t>
            </w:r>
            <w:r w:rsidR="00C9468B" w:rsidRPr="00161A33">
              <w:rPr>
                <w:rFonts w:ascii="Times New Roman" w:hAnsi="Times New Roman" w:cs="Times New Roman"/>
              </w:rPr>
              <w:t>income conservation under the current cost-effectiveness evaluation criteria</w:t>
            </w:r>
            <w:r w:rsidR="009E62EC">
              <w:rPr>
                <w:rFonts w:ascii="Times New Roman" w:hAnsi="Times New Roman" w:cs="Times New Roman"/>
              </w:rPr>
              <w:t>,</w:t>
            </w:r>
            <w:r w:rsidR="00C9468B" w:rsidRPr="00161A33">
              <w:rPr>
                <w:rFonts w:ascii="Times New Roman" w:hAnsi="Times New Roman" w:cs="Times New Roman"/>
              </w:rPr>
              <w:t xml:space="preserve"> until a review of the possible ramifications of this change </w:t>
            </w:r>
            <w:r w:rsidR="009E62EC">
              <w:rPr>
                <w:rFonts w:ascii="Times New Roman" w:hAnsi="Times New Roman" w:cs="Times New Roman"/>
              </w:rPr>
              <w:t>is</w:t>
            </w:r>
            <w:r w:rsidR="00C9468B" w:rsidRPr="00161A33">
              <w:rPr>
                <w:rFonts w:ascii="Times New Roman" w:hAnsi="Times New Roman" w:cs="Times New Roman"/>
              </w:rPr>
              <w:t xml:space="preserve"> conducted</w:t>
            </w:r>
            <w:r w:rsidR="009E62EC">
              <w:rPr>
                <w:rFonts w:ascii="Times New Roman" w:hAnsi="Times New Roman" w:cs="Times New Roman"/>
              </w:rPr>
              <w:t xml:space="preserve">, it is most prudent </w:t>
            </w:r>
            <w:r w:rsidR="00C9468B" w:rsidRPr="00161A33">
              <w:rPr>
                <w:rFonts w:ascii="Times New Roman" w:hAnsi="Times New Roman" w:cs="Times New Roman"/>
              </w:rPr>
              <w:t>to continue to apply the same cost-effectiveness tests to all programs</w:t>
            </w:r>
            <w:r w:rsidR="009E62EC">
              <w:rPr>
                <w:rFonts w:ascii="Times New Roman" w:hAnsi="Times New Roman" w:cs="Times New Roman"/>
              </w:rPr>
              <w:t xml:space="preserve">.  </w:t>
            </w:r>
            <w:r w:rsidR="00C9468B" w:rsidRPr="00161A33">
              <w:rPr>
                <w:rFonts w:ascii="Times New Roman" w:hAnsi="Times New Roman" w:cs="Times New Roman"/>
              </w:rPr>
              <w:t>For example, low</w:t>
            </w:r>
            <w:r w:rsidR="009E62EC">
              <w:rPr>
                <w:rFonts w:ascii="Times New Roman" w:hAnsi="Times New Roman" w:cs="Times New Roman"/>
              </w:rPr>
              <w:t>-</w:t>
            </w:r>
            <w:r w:rsidR="00C9468B" w:rsidRPr="00161A33">
              <w:rPr>
                <w:rFonts w:ascii="Times New Roman" w:hAnsi="Times New Roman" w:cs="Times New Roman"/>
              </w:rPr>
              <w:t xml:space="preserve">income sector conservation opportunities are </w:t>
            </w:r>
            <w:r w:rsidR="00C9468B" w:rsidRPr="00161A33">
              <w:rPr>
                <w:rFonts w:ascii="Times New Roman" w:hAnsi="Times New Roman" w:cs="Times New Roman"/>
              </w:rPr>
              <w:lastRenderedPageBreak/>
              <w:t xml:space="preserve">not </w:t>
            </w:r>
            <w:r w:rsidR="00BF74DB" w:rsidRPr="00161A33">
              <w:rPr>
                <w:rFonts w:ascii="Times New Roman" w:hAnsi="Times New Roman" w:cs="Times New Roman"/>
              </w:rPr>
              <w:t xml:space="preserve">analyzed </w:t>
            </w:r>
            <w:r w:rsidR="00C9468B" w:rsidRPr="00161A33">
              <w:rPr>
                <w:rFonts w:ascii="Times New Roman" w:hAnsi="Times New Roman" w:cs="Times New Roman"/>
              </w:rPr>
              <w:t xml:space="preserve">separately </w:t>
            </w:r>
            <w:r w:rsidR="00BF74DB" w:rsidRPr="00161A33">
              <w:rPr>
                <w:rFonts w:ascii="Times New Roman" w:hAnsi="Times New Roman" w:cs="Times New Roman"/>
              </w:rPr>
              <w:t xml:space="preserve">in completing a </w:t>
            </w:r>
            <w:r w:rsidR="00C9468B" w:rsidRPr="00161A33">
              <w:rPr>
                <w:rFonts w:ascii="Times New Roman" w:hAnsi="Times New Roman" w:cs="Times New Roman"/>
              </w:rPr>
              <w:t>utility CPA</w:t>
            </w:r>
            <w:r w:rsidR="00BF74DB" w:rsidRPr="00161A33">
              <w:rPr>
                <w:rFonts w:ascii="Times New Roman" w:hAnsi="Times New Roman" w:cs="Times New Roman"/>
              </w:rPr>
              <w:t xml:space="preserve"> </w:t>
            </w:r>
            <w:r w:rsidR="009E62EC">
              <w:rPr>
                <w:rFonts w:ascii="Times New Roman" w:hAnsi="Times New Roman" w:cs="Times New Roman"/>
              </w:rPr>
              <w:t xml:space="preserve">and </w:t>
            </w:r>
            <w:r w:rsidR="00BF74DB" w:rsidRPr="00161A33">
              <w:rPr>
                <w:rFonts w:ascii="Times New Roman" w:hAnsi="Times New Roman" w:cs="Times New Roman"/>
              </w:rPr>
              <w:t xml:space="preserve">therefore cannot be screened separately in a utility IRP for economics. </w:t>
            </w:r>
            <w:r w:rsidR="00C46773">
              <w:rPr>
                <w:rFonts w:ascii="Times New Roman" w:hAnsi="Times New Roman" w:cs="Times New Roman"/>
              </w:rPr>
              <w:t>It is possible to e</w:t>
            </w:r>
            <w:r w:rsidR="00BF74DB" w:rsidRPr="00161A33">
              <w:rPr>
                <w:rFonts w:ascii="Times New Roman" w:hAnsi="Times New Roman" w:cs="Times New Roman"/>
              </w:rPr>
              <w:t>valuat</w:t>
            </w:r>
            <w:r w:rsidR="00C46773">
              <w:rPr>
                <w:rFonts w:ascii="Times New Roman" w:hAnsi="Times New Roman" w:cs="Times New Roman"/>
              </w:rPr>
              <w:t xml:space="preserve">e </w:t>
            </w:r>
            <w:r w:rsidR="00BF74DB" w:rsidRPr="00161A33">
              <w:rPr>
                <w:rFonts w:ascii="Times New Roman" w:hAnsi="Times New Roman" w:cs="Times New Roman"/>
              </w:rPr>
              <w:t>prospective and actual low</w:t>
            </w:r>
            <w:r w:rsidR="009E62EC">
              <w:rPr>
                <w:rFonts w:ascii="Times New Roman" w:hAnsi="Times New Roman" w:cs="Times New Roman"/>
              </w:rPr>
              <w:t>-</w:t>
            </w:r>
            <w:r w:rsidR="00BF74DB" w:rsidRPr="00161A33">
              <w:rPr>
                <w:rFonts w:ascii="Times New Roman" w:hAnsi="Times New Roman" w:cs="Times New Roman"/>
              </w:rPr>
              <w:t xml:space="preserve">income program performance under the </w:t>
            </w:r>
            <w:r w:rsidR="0091467D">
              <w:rPr>
                <w:rFonts w:ascii="Times New Roman" w:hAnsi="Times New Roman" w:cs="Times New Roman"/>
              </w:rPr>
              <w:t>savings-to-investment</w:t>
            </w:r>
            <w:r w:rsidR="00BF74DB" w:rsidRPr="00161A33">
              <w:rPr>
                <w:rFonts w:ascii="Times New Roman" w:hAnsi="Times New Roman" w:cs="Times New Roman"/>
              </w:rPr>
              <w:t xml:space="preserve"> criteria</w:t>
            </w:r>
            <w:r w:rsidR="00C46773">
              <w:rPr>
                <w:rFonts w:ascii="Times New Roman" w:hAnsi="Times New Roman" w:cs="Times New Roman"/>
              </w:rPr>
              <w:t>, but</w:t>
            </w:r>
            <w:r w:rsidR="00BF74DB" w:rsidRPr="00161A33">
              <w:rPr>
                <w:rFonts w:ascii="Times New Roman" w:hAnsi="Times New Roman" w:cs="Times New Roman"/>
              </w:rPr>
              <w:t xml:space="preserve"> </w:t>
            </w:r>
            <w:r w:rsidR="00C46773">
              <w:rPr>
                <w:rFonts w:ascii="Times New Roman" w:hAnsi="Times New Roman" w:cs="Times New Roman"/>
              </w:rPr>
              <w:t xml:space="preserve">it is not possible to use </w:t>
            </w:r>
            <w:r w:rsidR="0091467D">
              <w:rPr>
                <w:rFonts w:ascii="Times New Roman" w:hAnsi="Times New Roman" w:cs="Times New Roman"/>
              </w:rPr>
              <w:t xml:space="preserve">this </w:t>
            </w:r>
            <w:r w:rsidR="00BF74DB" w:rsidRPr="00161A33">
              <w:rPr>
                <w:rFonts w:ascii="Times New Roman" w:hAnsi="Times New Roman" w:cs="Times New Roman"/>
              </w:rPr>
              <w:t>screening</w:t>
            </w:r>
            <w:r w:rsidR="0091467D">
              <w:rPr>
                <w:rFonts w:ascii="Times New Roman" w:hAnsi="Times New Roman" w:cs="Times New Roman"/>
              </w:rPr>
              <w:t xml:space="preserve"> for</w:t>
            </w:r>
            <w:r w:rsidR="00BF74DB" w:rsidRPr="00161A33">
              <w:rPr>
                <w:rFonts w:ascii="Times New Roman" w:hAnsi="Times New Roman" w:cs="Times New Roman"/>
              </w:rPr>
              <w:t xml:space="preserve"> measures that may be applicable in this sector within the CPA and IRP planning phases</w:t>
            </w:r>
            <w:r w:rsidR="00C46773">
              <w:rPr>
                <w:rFonts w:ascii="Times New Roman" w:hAnsi="Times New Roman" w:cs="Times New Roman"/>
              </w:rPr>
              <w:t xml:space="preserve">, suggesting </w:t>
            </w:r>
            <w:r w:rsidR="00BF74DB" w:rsidRPr="00161A33">
              <w:rPr>
                <w:rFonts w:ascii="Times New Roman" w:hAnsi="Times New Roman" w:cs="Times New Roman"/>
              </w:rPr>
              <w:t>a utility would not be in compliance in how it derives its ten-year forecast and biennial target (some residential measures might be cost-effective if installed in a low</w:t>
            </w:r>
            <w:r w:rsidR="00C46773">
              <w:rPr>
                <w:rFonts w:ascii="Times New Roman" w:hAnsi="Times New Roman" w:cs="Times New Roman"/>
              </w:rPr>
              <w:t>-</w:t>
            </w:r>
            <w:r w:rsidR="00BF74DB" w:rsidRPr="00161A33">
              <w:rPr>
                <w:rFonts w:ascii="Times New Roman" w:hAnsi="Times New Roman" w:cs="Times New Roman"/>
              </w:rPr>
              <w:t xml:space="preserve">income home verses a </w:t>
            </w:r>
            <w:r w:rsidR="00D5584B" w:rsidRPr="00161A33">
              <w:rPr>
                <w:rFonts w:ascii="Times New Roman" w:hAnsi="Times New Roman" w:cs="Times New Roman"/>
              </w:rPr>
              <w:t>non-low</w:t>
            </w:r>
            <w:r w:rsidR="00C46773">
              <w:rPr>
                <w:rFonts w:ascii="Times New Roman" w:hAnsi="Times New Roman" w:cs="Times New Roman"/>
              </w:rPr>
              <w:t>-</w:t>
            </w:r>
            <w:r w:rsidR="00D5584B" w:rsidRPr="00161A33">
              <w:rPr>
                <w:rFonts w:ascii="Times New Roman" w:hAnsi="Times New Roman" w:cs="Times New Roman"/>
              </w:rPr>
              <w:t>income home.</w:t>
            </w:r>
            <w:r w:rsidR="00C46773">
              <w:rPr>
                <w:rFonts w:ascii="Times New Roman" w:hAnsi="Times New Roman" w:cs="Times New Roman"/>
              </w:rPr>
              <w:t>)</w:t>
            </w:r>
          </w:p>
          <w:p w:rsidR="00BF74DB" w:rsidRPr="00161A33" w:rsidRDefault="00BF74DB" w:rsidP="00C9468B">
            <w:pPr>
              <w:rPr>
                <w:rFonts w:ascii="Times New Roman" w:hAnsi="Times New Roman" w:cs="Times New Roman"/>
              </w:rPr>
            </w:pPr>
          </w:p>
          <w:p w:rsidR="00A349DE" w:rsidRPr="00161A33" w:rsidRDefault="00C9468B" w:rsidP="00C9468B">
            <w:pPr>
              <w:rPr>
                <w:rFonts w:ascii="Times New Roman" w:hAnsi="Times New Roman" w:cs="Times New Roman"/>
              </w:rPr>
            </w:pPr>
            <w:r w:rsidRPr="00161A33">
              <w:rPr>
                <w:rFonts w:ascii="Times New Roman" w:hAnsi="Times New Roman" w:cs="Times New Roman"/>
              </w:rPr>
              <w:t>If adopted</w:t>
            </w:r>
            <w:r w:rsidR="00D5584B" w:rsidRPr="00161A33">
              <w:rPr>
                <w:rFonts w:ascii="Times New Roman" w:hAnsi="Times New Roman" w:cs="Times New Roman"/>
              </w:rPr>
              <w:t xml:space="preserve"> as proposed</w:t>
            </w:r>
            <w:r w:rsidRPr="00161A33">
              <w:rPr>
                <w:rFonts w:ascii="Times New Roman" w:hAnsi="Times New Roman" w:cs="Times New Roman"/>
              </w:rPr>
              <w:t xml:space="preserve">, challenges </w:t>
            </w:r>
            <w:r w:rsidR="00D5584B" w:rsidRPr="00161A33">
              <w:rPr>
                <w:rFonts w:ascii="Times New Roman" w:hAnsi="Times New Roman" w:cs="Times New Roman"/>
              </w:rPr>
              <w:t xml:space="preserve">with </w:t>
            </w:r>
            <w:r w:rsidRPr="00161A33">
              <w:rPr>
                <w:rFonts w:ascii="Times New Roman" w:hAnsi="Times New Roman" w:cs="Times New Roman"/>
              </w:rPr>
              <w:t xml:space="preserve">strict compliance of this rule and those related to the identification </w:t>
            </w:r>
            <w:r w:rsidR="00A349DE" w:rsidRPr="00161A33">
              <w:rPr>
                <w:rFonts w:ascii="Times New Roman" w:hAnsi="Times New Roman" w:cs="Times New Roman"/>
              </w:rPr>
              <w:t xml:space="preserve">of “all cost-effective” conservation </w:t>
            </w:r>
            <w:r w:rsidRPr="00161A33">
              <w:rPr>
                <w:rFonts w:ascii="Times New Roman" w:hAnsi="Times New Roman" w:cs="Times New Roman"/>
              </w:rPr>
              <w:t>should be considered.</w:t>
            </w:r>
          </w:p>
          <w:p w:rsidR="00A349DE" w:rsidRPr="00161A33" w:rsidRDefault="00A349DE" w:rsidP="00C9468B">
            <w:pPr>
              <w:rPr>
                <w:rFonts w:ascii="Times New Roman" w:hAnsi="Times New Roman" w:cs="Times New Roman"/>
              </w:rPr>
            </w:pPr>
          </w:p>
          <w:p w:rsidR="00C9468B" w:rsidRPr="00161A33" w:rsidRDefault="00A349DE" w:rsidP="003C05E3">
            <w:pPr>
              <w:rPr>
                <w:rFonts w:ascii="Times New Roman" w:hAnsi="Times New Roman" w:cs="Times New Roman"/>
              </w:rPr>
            </w:pPr>
            <w:r w:rsidRPr="00161A33">
              <w:rPr>
                <w:rFonts w:ascii="Times New Roman" w:hAnsi="Times New Roman" w:cs="Times New Roman"/>
              </w:rPr>
              <w:t xml:space="preserve">Also, as currently proposed, the </w:t>
            </w:r>
            <w:r w:rsidR="00C46773">
              <w:rPr>
                <w:rFonts w:ascii="Times New Roman" w:hAnsi="Times New Roman" w:cs="Times New Roman"/>
              </w:rPr>
              <w:t>C</w:t>
            </w:r>
            <w:r w:rsidRPr="00161A33">
              <w:rPr>
                <w:rFonts w:ascii="Times New Roman" w:hAnsi="Times New Roman" w:cs="Times New Roman"/>
              </w:rPr>
              <w:t xml:space="preserve">ompany </w:t>
            </w:r>
            <w:r w:rsidR="00C46773">
              <w:rPr>
                <w:rFonts w:ascii="Times New Roman" w:hAnsi="Times New Roman" w:cs="Times New Roman"/>
              </w:rPr>
              <w:t xml:space="preserve">points out possibly conflicting language in </w:t>
            </w:r>
            <w:r w:rsidRPr="00161A33">
              <w:rPr>
                <w:rFonts w:ascii="Times New Roman" w:hAnsi="Times New Roman" w:cs="Times New Roman"/>
              </w:rPr>
              <w:t>in (8)(b)(i)</w:t>
            </w:r>
            <w:r w:rsidR="00C46773">
              <w:rPr>
                <w:rFonts w:ascii="Times New Roman" w:hAnsi="Times New Roman" w:cs="Times New Roman"/>
              </w:rPr>
              <w:t xml:space="preserve">, which </w:t>
            </w:r>
            <w:r w:rsidRPr="00161A33">
              <w:rPr>
                <w:rFonts w:ascii="Times New Roman" w:hAnsi="Times New Roman" w:cs="Times New Roman"/>
              </w:rPr>
              <w:t xml:space="preserve"> read</w:t>
            </w:r>
            <w:r w:rsidR="00D5584B" w:rsidRPr="00161A33">
              <w:rPr>
                <w:rFonts w:ascii="Times New Roman" w:hAnsi="Times New Roman" w:cs="Times New Roman"/>
              </w:rPr>
              <w:t>s</w:t>
            </w:r>
            <w:r w:rsidRPr="00161A33">
              <w:rPr>
                <w:rFonts w:ascii="Times New Roman" w:hAnsi="Times New Roman" w:cs="Times New Roman"/>
              </w:rPr>
              <w:t xml:space="preserve"> “A utility </w:t>
            </w:r>
            <w:r w:rsidRPr="00161A33">
              <w:rPr>
                <w:rFonts w:ascii="Times New Roman" w:hAnsi="Times New Roman" w:cs="Times New Roman"/>
                <w:u w:val="single"/>
              </w:rPr>
              <w:t>must evaluate</w:t>
            </w:r>
            <w:r w:rsidRPr="00161A33">
              <w:rPr>
                <w:rFonts w:ascii="Times New Roman" w:hAnsi="Times New Roman" w:cs="Times New Roman"/>
              </w:rPr>
              <w:t xml:space="preserve"> low-income conservation programs for cost-effectiveness using the savings-to-investment </w:t>
            </w:r>
            <w:r w:rsidR="003C05E3">
              <w:rPr>
                <w:rFonts w:ascii="Times New Roman" w:hAnsi="Times New Roman" w:cs="Times New Roman"/>
              </w:rPr>
              <w:t>ratio</w:t>
            </w:r>
            <w:r w:rsidRPr="00161A33">
              <w:rPr>
                <w:rFonts w:ascii="Times New Roman" w:hAnsi="Times New Roman" w:cs="Times New Roman"/>
              </w:rPr>
              <w:t xml:space="preserve">, as described…..” and also later reads “A utility </w:t>
            </w:r>
            <w:r w:rsidRPr="00161A33">
              <w:rPr>
                <w:rFonts w:ascii="Times New Roman" w:hAnsi="Times New Roman" w:cs="Times New Roman"/>
                <w:u w:val="single"/>
              </w:rPr>
              <w:t>may also evaluate</w:t>
            </w:r>
            <w:r w:rsidRPr="00161A33">
              <w:rPr>
                <w:rFonts w:ascii="Times New Roman" w:hAnsi="Times New Roman" w:cs="Times New Roman"/>
              </w:rPr>
              <w:t xml:space="preserve"> low-income conservation programs using a cost-effectiveness test consistent with that used by the council.”</w:t>
            </w:r>
            <w:r w:rsidR="00C9468B" w:rsidRPr="00161A33">
              <w:rPr>
                <w:rFonts w:ascii="Times New Roman" w:hAnsi="Times New Roman" w:cs="Times New Roman"/>
              </w:rPr>
              <w:t xml:space="preserve"> </w:t>
            </w:r>
            <w:r w:rsidR="00D5584B" w:rsidRPr="00161A33">
              <w:rPr>
                <w:rFonts w:ascii="Times New Roman" w:hAnsi="Times New Roman" w:cs="Times New Roman"/>
              </w:rPr>
              <w:t xml:space="preserve"> </w:t>
            </w:r>
            <w:r w:rsidR="00C46773">
              <w:rPr>
                <w:rFonts w:ascii="Times New Roman" w:hAnsi="Times New Roman" w:cs="Times New Roman"/>
              </w:rPr>
              <w:t xml:space="preserve">This language </w:t>
            </w:r>
            <w:r w:rsidR="00C46773">
              <w:rPr>
                <w:rFonts w:ascii="Times New Roman" w:hAnsi="Times New Roman" w:cs="Times New Roman"/>
              </w:rPr>
              <w:lastRenderedPageBreak/>
              <w:t xml:space="preserve">suggests </w:t>
            </w:r>
            <w:r w:rsidR="00D5584B" w:rsidRPr="00161A33">
              <w:rPr>
                <w:rFonts w:ascii="Times New Roman" w:hAnsi="Times New Roman" w:cs="Times New Roman"/>
              </w:rPr>
              <w:t xml:space="preserve">a utility has the choice of the two methodologies. </w:t>
            </w:r>
          </w:p>
        </w:tc>
      </w:tr>
      <w:tr w:rsidR="003F03F6" w:rsidRPr="00161A33" w:rsidTr="00E2121D">
        <w:tc>
          <w:tcPr>
            <w:tcW w:w="1998" w:type="dxa"/>
          </w:tcPr>
          <w:p w:rsidR="003F03F6" w:rsidRDefault="003F03F6" w:rsidP="00C9468B">
            <w:pPr>
              <w:rPr>
                <w:rFonts w:ascii="Times New Roman" w:hAnsi="Times New Roman" w:cs="Times New Roman"/>
              </w:rPr>
            </w:pPr>
          </w:p>
        </w:tc>
        <w:tc>
          <w:tcPr>
            <w:tcW w:w="3150" w:type="dxa"/>
          </w:tcPr>
          <w:p w:rsidR="003F03F6" w:rsidRDefault="003F03F6" w:rsidP="00BF74DB">
            <w:pPr>
              <w:rPr>
                <w:rFonts w:ascii="Times New Roman" w:hAnsi="Times New Roman" w:cs="Times New Roman"/>
              </w:rPr>
            </w:pPr>
          </w:p>
        </w:tc>
        <w:tc>
          <w:tcPr>
            <w:tcW w:w="3330" w:type="dxa"/>
          </w:tcPr>
          <w:p w:rsidR="003F03F6" w:rsidRDefault="003F03F6" w:rsidP="00A9249F">
            <w:pPr>
              <w:rPr>
                <w:rFonts w:ascii="Times New Roman" w:hAnsi="Times New Roman" w:cs="Times New Roman"/>
              </w:rPr>
            </w:pPr>
          </w:p>
        </w:tc>
        <w:tc>
          <w:tcPr>
            <w:tcW w:w="3600" w:type="dxa"/>
          </w:tcPr>
          <w:p w:rsidR="003F03F6" w:rsidRPr="00161A33" w:rsidRDefault="003F03F6" w:rsidP="00C9468B">
            <w:pPr>
              <w:rPr>
                <w:rFonts w:ascii="Times New Roman" w:hAnsi="Times New Roman" w:cs="Times New Roman"/>
              </w:rPr>
            </w:pPr>
          </w:p>
        </w:tc>
      </w:tr>
    </w:tbl>
    <w:p w:rsidR="00E2121D" w:rsidRDefault="00E2121D">
      <w:pPr>
        <w:rPr>
          <w:rFonts w:ascii="Times New Roman" w:hAnsi="Times New Roman" w:cs="Times New Roman"/>
          <w:sz w:val="24"/>
          <w:szCs w:val="24"/>
        </w:rPr>
      </w:pPr>
    </w:p>
    <w:p w:rsidR="005E170A" w:rsidRDefault="005E170A">
      <w:pPr>
        <w:rPr>
          <w:rFonts w:ascii="Times New Roman" w:hAnsi="Times New Roman" w:cs="Times New Roman"/>
          <w:sz w:val="24"/>
          <w:szCs w:val="24"/>
        </w:rPr>
      </w:pPr>
    </w:p>
    <w:p w:rsidR="00111123" w:rsidRPr="008D1446" w:rsidRDefault="00111123" w:rsidP="008D1446">
      <w:pPr>
        <w:rPr>
          <w:rFonts w:ascii="Times New Roman" w:hAnsi="Times New Roman" w:cs="Times New Roman"/>
          <w:sz w:val="24"/>
          <w:szCs w:val="24"/>
        </w:rPr>
      </w:pPr>
    </w:p>
    <w:sectPr w:rsidR="00111123" w:rsidRPr="008D1446" w:rsidSect="00E2121D">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12" w:rsidRDefault="00B27C12" w:rsidP="00B27C12">
      <w:pPr>
        <w:spacing w:after="0" w:line="240" w:lineRule="auto"/>
      </w:pPr>
      <w:r>
        <w:separator/>
      </w:r>
    </w:p>
  </w:endnote>
  <w:endnote w:type="continuationSeparator" w:id="0">
    <w:p w:rsidR="00B27C12" w:rsidRDefault="00B27C12" w:rsidP="00B2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12" w:rsidRDefault="00B27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12" w:rsidRDefault="00B27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12" w:rsidRDefault="00B27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12" w:rsidRDefault="00B27C12" w:rsidP="00B27C12">
      <w:pPr>
        <w:spacing w:after="0" w:line="240" w:lineRule="auto"/>
      </w:pPr>
      <w:r>
        <w:separator/>
      </w:r>
    </w:p>
  </w:footnote>
  <w:footnote w:type="continuationSeparator" w:id="0">
    <w:p w:rsidR="00B27C12" w:rsidRDefault="00B27C12" w:rsidP="00B27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12" w:rsidRDefault="00B27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12" w:rsidRDefault="00B27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12" w:rsidRDefault="00B27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045"/>
    <w:multiLevelType w:val="hybridMultilevel"/>
    <w:tmpl w:val="EA5E99F6"/>
    <w:lvl w:ilvl="0" w:tplc="3870A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925D5"/>
    <w:multiLevelType w:val="hybridMultilevel"/>
    <w:tmpl w:val="9ED841B6"/>
    <w:lvl w:ilvl="0" w:tplc="46661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FC0981"/>
    <w:multiLevelType w:val="hybridMultilevel"/>
    <w:tmpl w:val="EA5E99F6"/>
    <w:lvl w:ilvl="0" w:tplc="3870A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8572F"/>
    <w:multiLevelType w:val="hybridMultilevel"/>
    <w:tmpl w:val="223E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87390"/>
    <w:multiLevelType w:val="hybridMultilevel"/>
    <w:tmpl w:val="99888C54"/>
    <w:lvl w:ilvl="0" w:tplc="0A1C3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E23F3D"/>
    <w:multiLevelType w:val="hybridMultilevel"/>
    <w:tmpl w:val="0760281E"/>
    <w:lvl w:ilvl="0" w:tplc="0F44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555070"/>
    <w:multiLevelType w:val="hybridMultilevel"/>
    <w:tmpl w:val="5D3AD0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2770542"/>
    <w:multiLevelType w:val="hybridMultilevel"/>
    <w:tmpl w:val="278A5F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74"/>
    <w:rsid w:val="0006418E"/>
    <w:rsid w:val="00073F00"/>
    <w:rsid w:val="000E70EF"/>
    <w:rsid w:val="00111123"/>
    <w:rsid w:val="00161A33"/>
    <w:rsid w:val="00196882"/>
    <w:rsid w:val="001C0622"/>
    <w:rsid w:val="001D57D6"/>
    <w:rsid w:val="00267DEF"/>
    <w:rsid w:val="002F6CCC"/>
    <w:rsid w:val="00391FED"/>
    <w:rsid w:val="00393669"/>
    <w:rsid w:val="003C05E3"/>
    <w:rsid w:val="003C4219"/>
    <w:rsid w:val="003F03F6"/>
    <w:rsid w:val="004027DB"/>
    <w:rsid w:val="00455C23"/>
    <w:rsid w:val="004875C1"/>
    <w:rsid w:val="004A6452"/>
    <w:rsid w:val="004B157B"/>
    <w:rsid w:val="004C6773"/>
    <w:rsid w:val="0052413B"/>
    <w:rsid w:val="005C2283"/>
    <w:rsid w:val="005E170A"/>
    <w:rsid w:val="006B4839"/>
    <w:rsid w:val="006C16D2"/>
    <w:rsid w:val="00715FC6"/>
    <w:rsid w:val="007574F7"/>
    <w:rsid w:val="007B6768"/>
    <w:rsid w:val="007C7797"/>
    <w:rsid w:val="00802876"/>
    <w:rsid w:val="008603AE"/>
    <w:rsid w:val="00861FD5"/>
    <w:rsid w:val="0086667C"/>
    <w:rsid w:val="008666D1"/>
    <w:rsid w:val="008C0DD4"/>
    <w:rsid w:val="008D1446"/>
    <w:rsid w:val="008E17BC"/>
    <w:rsid w:val="008F61CC"/>
    <w:rsid w:val="00910D7A"/>
    <w:rsid w:val="0091467D"/>
    <w:rsid w:val="009266FD"/>
    <w:rsid w:val="00926934"/>
    <w:rsid w:val="0099593C"/>
    <w:rsid w:val="009E62EC"/>
    <w:rsid w:val="00A349DE"/>
    <w:rsid w:val="00A9249F"/>
    <w:rsid w:val="00AD77F4"/>
    <w:rsid w:val="00AF24AA"/>
    <w:rsid w:val="00B27C12"/>
    <w:rsid w:val="00B30B58"/>
    <w:rsid w:val="00BF74DB"/>
    <w:rsid w:val="00C46773"/>
    <w:rsid w:val="00C9468B"/>
    <w:rsid w:val="00C94A4A"/>
    <w:rsid w:val="00CC36DE"/>
    <w:rsid w:val="00CC7C01"/>
    <w:rsid w:val="00D0282A"/>
    <w:rsid w:val="00D40A04"/>
    <w:rsid w:val="00D5584B"/>
    <w:rsid w:val="00D77936"/>
    <w:rsid w:val="00E2121D"/>
    <w:rsid w:val="00E31C5A"/>
    <w:rsid w:val="00E44988"/>
    <w:rsid w:val="00E52874"/>
    <w:rsid w:val="00E5634E"/>
    <w:rsid w:val="00EF6D4C"/>
    <w:rsid w:val="00F60649"/>
    <w:rsid w:val="00F734C0"/>
    <w:rsid w:val="00FA3176"/>
    <w:rsid w:val="00FE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FD5"/>
    <w:pPr>
      <w:ind w:left="720"/>
      <w:contextualSpacing/>
    </w:pPr>
  </w:style>
  <w:style w:type="character" w:styleId="CommentReference">
    <w:name w:val="annotation reference"/>
    <w:basedOn w:val="DefaultParagraphFont"/>
    <w:uiPriority w:val="99"/>
    <w:semiHidden/>
    <w:unhideWhenUsed/>
    <w:rsid w:val="00C94A4A"/>
    <w:rPr>
      <w:sz w:val="16"/>
      <w:szCs w:val="16"/>
    </w:rPr>
  </w:style>
  <w:style w:type="paragraph" w:styleId="CommentText">
    <w:name w:val="annotation text"/>
    <w:basedOn w:val="Normal"/>
    <w:link w:val="CommentTextChar"/>
    <w:uiPriority w:val="99"/>
    <w:semiHidden/>
    <w:unhideWhenUsed/>
    <w:rsid w:val="00C94A4A"/>
    <w:pPr>
      <w:spacing w:line="240" w:lineRule="auto"/>
    </w:pPr>
    <w:rPr>
      <w:sz w:val="20"/>
      <w:szCs w:val="20"/>
    </w:rPr>
  </w:style>
  <w:style w:type="character" w:customStyle="1" w:styleId="CommentTextChar">
    <w:name w:val="Comment Text Char"/>
    <w:basedOn w:val="DefaultParagraphFont"/>
    <w:link w:val="CommentText"/>
    <w:uiPriority w:val="99"/>
    <w:semiHidden/>
    <w:rsid w:val="00C94A4A"/>
    <w:rPr>
      <w:sz w:val="20"/>
      <w:szCs w:val="20"/>
    </w:rPr>
  </w:style>
  <w:style w:type="paragraph" w:styleId="CommentSubject">
    <w:name w:val="annotation subject"/>
    <w:basedOn w:val="CommentText"/>
    <w:next w:val="CommentText"/>
    <w:link w:val="CommentSubjectChar"/>
    <w:uiPriority w:val="99"/>
    <w:semiHidden/>
    <w:unhideWhenUsed/>
    <w:rsid w:val="00C94A4A"/>
    <w:rPr>
      <w:b/>
      <w:bCs/>
    </w:rPr>
  </w:style>
  <w:style w:type="character" w:customStyle="1" w:styleId="CommentSubjectChar">
    <w:name w:val="Comment Subject Char"/>
    <w:basedOn w:val="CommentTextChar"/>
    <w:link w:val="CommentSubject"/>
    <w:uiPriority w:val="99"/>
    <w:semiHidden/>
    <w:rsid w:val="00C94A4A"/>
    <w:rPr>
      <w:b/>
      <w:bCs/>
      <w:sz w:val="20"/>
      <w:szCs w:val="20"/>
    </w:rPr>
  </w:style>
  <w:style w:type="paragraph" w:styleId="BalloonText">
    <w:name w:val="Balloon Text"/>
    <w:basedOn w:val="Normal"/>
    <w:link w:val="BalloonTextChar"/>
    <w:uiPriority w:val="99"/>
    <w:semiHidden/>
    <w:unhideWhenUsed/>
    <w:rsid w:val="00C94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4A"/>
    <w:rPr>
      <w:rFonts w:ascii="Tahoma" w:hAnsi="Tahoma" w:cs="Tahoma"/>
      <w:sz w:val="16"/>
      <w:szCs w:val="16"/>
    </w:rPr>
  </w:style>
  <w:style w:type="paragraph" w:styleId="Header">
    <w:name w:val="header"/>
    <w:basedOn w:val="Normal"/>
    <w:link w:val="HeaderChar"/>
    <w:uiPriority w:val="99"/>
    <w:unhideWhenUsed/>
    <w:rsid w:val="00B2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12"/>
  </w:style>
  <w:style w:type="paragraph" w:styleId="Footer">
    <w:name w:val="footer"/>
    <w:basedOn w:val="Normal"/>
    <w:link w:val="FooterChar"/>
    <w:uiPriority w:val="99"/>
    <w:unhideWhenUsed/>
    <w:rsid w:val="00B2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FD5"/>
    <w:pPr>
      <w:ind w:left="720"/>
      <w:contextualSpacing/>
    </w:pPr>
  </w:style>
  <w:style w:type="character" w:styleId="CommentReference">
    <w:name w:val="annotation reference"/>
    <w:basedOn w:val="DefaultParagraphFont"/>
    <w:uiPriority w:val="99"/>
    <w:semiHidden/>
    <w:unhideWhenUsed/>
    <w:rsid w:val="00C94A4A"/>
    <w:rPr>
      <w:sz w:val="16"/>
      <w:szCs w:val="16"/>
    </w:rPr>
  </w:style>
  <w:style w:type="paragraph" w:styleId="CommentText">
    <w:name w:val="annotation text"/>
    <w:basedOn w:val="Normal"/>
    <w:link w:val="CommentTextChar"/>
    <w:uiPriority w:val="99"/>
    <w:semiHidden/>
    <w:unhideWhenUsed/>
    <w:rsid w:val="00C94A4A"/>
    <w:pPr>
      <w:spacing w:line="240" w:lineRule="auto"/>
    </w:pPr>
    <w:rPr>
      <w:sz w:val="20"/>
      <w:szCs w:val="20"/>
    </w:rPr>
  </w:style>
  <w:style w:type="character" w:customStyle="1" w:styleId="CommentTextChar">
    <w:name w:val="Comment Text Char"/>
    <w:basedOn w:val="DefaultParagraphFont"/>
    <w:link w:val="CommentText"/>
    <w:uiPriority w:val="99"/>
    <w:semiHidden/>
    <w:rsid w:val="00C94A4A"/>
    <w:rPr>
      <w:sz w:val="20"/>
      <w:szCs w:val="20"/>
    </w:rPr>
  </w:style>
  <w:style w:type="paragraph" w:styleId="CommentSubject">
    <w:name w:val="annotation subject"/>
    <w:basedOn w:val="CommentText"/>
    <w:next w:val="CommentText"/>
    <w:link w:val="CommentSubjectChar"/>
    <w:uiPriority w:val="99"/>
    <w:semiHidden/>
    <w:unhideWhenUsed/>
    <w:rsid w:val="00C94A4A"/>
    <w:rPr>
      <w:b/>
      <w:bCs/>
    </w:rPr>
  </w:style>
  <w:style w:type="character" w:customStyle="1" w:styleId="CommentSubjectChar">
    <w:name w:val="Comment Subject Char"/>
    <w:basedOn w:val="CommentTextChar"/>
    <w:link w:val="CommentSubject"/>
    <w:uiPriority w:val="99"/>
    <w:semiHidden/>
    <w:rsid w:val="00C94A4A"/>
    <w:rPr>
      <w:b/>
      <w:bCs/>
      <w:sz w:val="20"/>
      <w:szCs w:val="20"/>
    </w:rPr>
  </w:style>
  <w:style w:type="paragraph" w:styleId="BalloonText">
    <w:name w:val="Balloon Text"/>
    <w:basedOn w:val="Normal"/>
    <w:link w:val="BalloonTextChar"/>
    <w:uiPriority w:val="99"/>
    <w:semiHidden/>
    <w:unhideWhenUsed/>
    <w:rsid w:val="00C94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4A"/>
    <w:rPr>
      <w:rFonts w:ascii="Tahoma" w:hAnsi="Tahoma" w:cs="Tahoma"/>
      <w:sz w:val="16"/>
      <w:szCs w:val="16"/>
    </w:rPr>
  </w:style>
  <w:style w:type="paragraph" w:styleId="Header">
    <w:name w:val="header"/>
    <w:basedOn w:val="Normal"/>
    <w:link w:val="HeaderChar"/>
    <w:uiPriority w:val="99"/>
    <w:unhideWhenUsed/>
    <w:rsid w:val="00B2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12"/>
  </w:style>
  <w:style w:type="paragraph" w:styleId="Footer">
    <w:name w:val="footer"/>
    <w:basedOn w:val="Normal"/>
    <w:link w:val="FooterChar"/>
    <w:uiPriority w:val="99"/>
    <w:unhideWhenUsed/>
    <w:rsid w:val="00B2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4780">
      <w:bodyDiv w:val="1"/>
      <w:marLeft w:val="0"/>
      <w:marRight w:val="0"/>
      <w:marTop w:val="0"/>
      <w:marBottom w:val="0"/>
      <w:divBdr>
        <w:top w:val="none" w:sz="0" w:space="0" w:color="auto"/>
        <w:left w:val="none" w:sz="0" w:space="0" w:color="auto"/>
        <w:bottom w:val="none" w:sz="0" w:space="0" w:color="auto"/>
        <w:right w:val="none" w:sz="0" w:space="0" w:color="auto"/>
      </w:divBdr>
    </w:div>
    <w:div w:id="1089235830">
      <w:bodyDiv w:val="1"/>
      <w:marLeft w:val="0"/>
      <w:marRight w:val="0"/>
      <w:marTop w:val="0"/>
      <w:marBottom w:val="0"/>
      <w:divBdr>
        <w:top w:val="none" w:sz="0" w:space="0" w:color="auto"/>
        <w:left w:val="none" w:sz="0" w:space="0" w:color="auto"/>
        <w:bottom w:val="none" w:sz="0" w:space="0" w:color="auto"/>
        <w:right w:val="none" w:sz="0" w:space="0" w:color="auto"/>
      </w:divBdr>
    </w:div>
    <w:div w:id="11896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D1BCB8-FAE1-48A7-9561-831CF3862E00}"/>
</file>

<file path=customXml/itemProps2.xml><?xml version="1.0" encoding="utf-8"?>
<ds:datastoreItem xmlns:ds="http://schemas.openxmlformats.org/officeDocument/2006/customXml" ds:itemID="{3836A043-9E94-499D-B084-65BFCE600C0A}"/>
</file>

<file path=customXml/itemProps3.xml><?xml version="1.0" encoding="utf-8"?>
<ds:datastoreItem xmlns:ds="http://schemas.openxmlformats.org/officeDocument/2006/customXml" ds:itemID="{A7DD0BD9-9896-4C83-9212-39833A5FAA93}"/>
</file>

<file path=customXml/itemProps4.xml><?xml version="1.0" encoding="utf-8"?>
<ds:datastoreItem xmlns:ds="http://schemas.openxmlformats.org/officeDocument/2006/customXml" ds:itemID="{259ED9B9-2F76-40F1-9C1E-AA203657B0EB}"/>
</file>

<file path=customXml/itemProps5.xml><?xml version="1.0" encoding="utf-8"?>
<ds:datastoreItem xmlns:ds="http://schemas.openxmlformats.org/officeDocument/2006/customXml" ds:itemID="{2A8BB5AA-19DF-43FE-A208-5E97543CD94D}"/>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2014-10-06T23:15:00Z</dcterms:created>
  <dcterms:modified xsi:type="dcterms:W3CDTF">2014-10-06T23:15:00Z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0x0101006E56B4D1795A2E4DB2F0B01679ED314A0031828D9AD7978C44B84C17DE6D43F527</vt:lpwstr>
  </property>
  <property fmtid="{D5CDD505-2E9C-101B-9397-08002B2CF9AE}" pid="4" name="_docset_NoMedatataSyncRequired">
    <vt:lpwstr>False</vt:lpwstr>
  </property>
</Properties>
</file>