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C3" w:rsidRPr="00C11895" w:rsidRDefault="006E2BC3" w:rsidP="006E2BC3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2266950" cy="619125"/>
            <wp:effectExtent l="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br/>
        <w:t xml:space="preserve">TEL (503) 241-7242     ●     FAX (503) 241-8160     ●     </w:t>
      </w:r>
      <w:r w:rsidRPr="00261234">
        <w:rPr>
          <w:sz w:val="20"/>
        </w:rPr>
        <w:t>mail@dvclaw.com</w:t>
      </w:r>
      <w:r>
        <w:rPr>
          <w:sz w:val="20"/>
        </w:rPr>
        <w:br/>
        <w:t>Suite 400</w:t>
      </w:r>
      <w:r>
        <w:rPr>
          <w:sz w:val="20"/>
        </w:rPr>
        <w:br/>
        <w:t>333 SW Taylor</w:t>
      </w:r>
      <w:r>
        <w:rPr>
          <w:sz w:val="20"/>
        </w:rPr>
        <w:br/>
        <w:t>Portland, OR 97204</w:t>
      </w:r>
    </w:p>
    <w:p w:rsidR="006A0E8E" w:rsidRDefault="00504E14" w:rsidP="006A0E8E">
      <w:pPr>
        <w:spacing w:after="0"/>
        <w:jc w:val="center"/>
      </w:pPr>
      <w:r>
        <w:t>March 12</w:t>
      </w:r>
      <w:r w:rsidR="006A0E8E">
        <w:t>, 201</w:t>
      </w:r>
      <w:r>
        <w:t>3</w:t>
      </w:r>
    </w:p>
    <w:p w:rsidR="00F13539" w:rsidRPr="00E81C6E" w:rsidRDefault="00F13539" w:rsidP="006A0E8E">
      <w:pPr>
        <w:spacing w:after="0"/>
        <w:jc w:val="center"/>
        <w:rPr>
          <w:b/>
          <w:i/>
        </w:rPr>
      </w:pPr>
    </w:p>
    <w:p w:rsidR="006A0E8E" w:rsidRPr="00E81C6E" w:rsidRDefault="00F13539" w:rsidP="006A0E8E">
      <w:pPr>
        <w:pStyle w:val="Heading1"/>
        <w:rPr>
          <w:b/>
          <w:i/>
        </w:rPr>
      </w:pPr>
      <w:r w:rsidRPr="00E81C6E">
        <w:rPr>
          <w:b/>
          <w:i/>
        </w:rPr>
        <w:t>Via Electronic and U.S. Mail</w:t>
      </w:r>
    </w:p>
    <w:p w:rsidR="006A0E8E" w:rsidRDefault="006A0E8E" w:rsidP="006A0E8E">
      <w:pPr>
        <w:spacing w:after="0"/>
      </w:pPr>
    </w:p>
    <w:p w:rsidR="00060432" w:rsidRDefault="009F4C9D" w:rsidP="006A0E8E">
      <w:pPr>
        <w:spacing w:after="0"/>
      </w:pPr>
      <w:r>
        <w:t>Steve King, Acting Secretary and Executive Director</w:t>
      </w:r>
    </w:p>
    <w:p w:rsidR="006A0E8E" w:rsidRDefault="006A0E8E" w:rsidP="006A0E8E">
      <w:pPr>
        <w:spacing w:after="0"/>
      </w:pPr>
      <w:r>
        <w:t>Washington Utilities and Transportation Commission</w:t>
      </w:r>
    </w:p>
    <w:p w:rsidR="006A0E8E" w:rsidRDefault="006A0E8E" w:rsidP="006A0E8E">
      <w:pPr>
        <w:spacing w:after="0"/>
      </w:pPr>
      <w:r>
        <w:t>PO Box 47250</w:t>
      </w:r>
    </w:p>
    <w:p w:rsidR="006A0E8E" w:rsidRDefault="006A0E8E" w:rsidP="006A0E8E">
      <w:pPr>
        <w:spacing w:after="0"/>
      </w:pPr>
      <w:r>
        <w:t>1300 S Evergreen Park Drive SW</w:t>
      </w:r>
    </w:p>
    <w:p w:rsidR="006A0E8E" w:rsidRDefault="006A0E8E" w:rsidP="006A0E8E">
      <w:pPr>
        <w:spacing w:after="0"/>
      </w:pPr>
      <w:r>
        <w:t>Olympia, WA  98504-7250</w:t>
      </w:r>
    </w:p>
    <w:p w:rsidR="006A0E8E" w:rsidRDefault="006A0E8E" w:rsidP="006A0E8E">
      <w:pPr>
        <w:spacing w:after="0"/>
      </w:pPr>
    </w:p>
    <w:p w:rsidR="006A0E8E" w:rsidRDefault="006A0E8E" w:rsidP="006A0E8E">
      <w:pPr>
        <w:pStyle w:val="PlainText"/>
        <w:ind w:left="1440" w:hanging="720"/>
        <w:rPr>
          <w:rFonts w:ascii="Times New Roman" w:hAnsi="Times New Roman"/>
          <w:sz w:val="24"/>
          <w:szCs w:val="24"/>
        </w:rPr>
      </w:pPr>
      <w:r w:rsidRPr="0048532A">
        <w:rPr>
          <w:rFonts w:ascii="Times New Roman" w:hAnsi="Times New Roman"/>
          <w:sz w:val="24"/>
          <w:szCs w:val="24"/>
        </w:rPr>
        <w:t>Re:</w:t>
      </w:r>
      <w:r w:rsidRPr="0048532A">
        <w:rPr>
          <w:rFonts w:ascii="Times New Roman" w:hAnsi="Times New Roman"/>
          <w:sz w:val="24"/>
          <w:szCs w:val="24"/>
        </w:rPr>
        <w:tab/>
      </w:r>
      <w:r w:rsidR="00F13539">
        <w:rPr>
          <w:rFonts w:ascii="Times New Roman" w:hAnsi="Times New Roman"/>
          <w:sz w:val="24"/>
          <w:szCs w:val="24"/>
        </w:rPr>
        <w:t xml:space="preserve">ICNU’s Response to </w:t>
      </w:r>
      <w:r w:rsidR="00504E14">
        <w:rPr>
          <w:rFonts w:ascii="Times New Roman" w:hAnsi="Times New Roman"/>
          <w:sz w:val="24"/>
          <w:szCs w:val="24"/>
        </w:rPr>
        <w:t>Informal Bench Request Re</w:t>
      </w:r>
      <w:r w:rsidR="00A517FE">
        <w:rPr>
          <w:rFonts w:ascii="Times New Roman" w:hAnsi="Times New Roman"/>
          <w:sz w:val="24"/>
          <w:szCs w:val="24"/>
        </w:rPr>
        <w:t>garding</w:t>
      </w:r>
      <w:r w:rsidR="00504E14">
        <w:rPr>
          <w:rFonts w:ascii="Times New Roman" w:hAnsi="Times New Roman"/>
          <w:sz w:val="24"/>
          <w:szCs w:val="24"/>
        </w:rPr>
        <w:t xml:space="preserve"> Potential Procedure</w:t>
      </w:r>
      <w:r w:rsidR="00A517FE">
        <w:rPr>
          <w:rFonts w:ascii="Times New Roman" w:hAnsi="Times New Roman"/>
          <w:sz w:val="24"/>
          <w:szCs w:val="24"/>
        </w:rPr>
        <w:t>s</w:t>
      </w:r>
      <w:r w:rsidR="00504E14">
        <w:rPr>
          <w:rFonts w:ascii="Times New Roman" w:hAnsi="Times New Roman"/>
          <w:sz w:val="24"/>
          <w:szCs w:val="24"/>
        </w:rPr>
        <w:t xml:space="preserve"> </w:t>
      </w:r>
      <w:r w:rsidR="00A517FE">
        <w:rPr>
          <w:rFonts w:ascii="Times New Roman" w:hAnsi="Times New Roman"/>
          <w:sz w:val="24"/>
          <w:szCs w:val="24"/>
        </w:rPr>
        <w:t>for the Expedited Rate Filing</w:t>
      </w:r>
      <w:r w:rsidR="005E6692" w:rsidRPr="005E6692">
        <w:rPr>
          <w:rFonts w:ascii="Times New Roman" w:hAnsi="Times New Roman"/>
          <w:sz w:val="24"/>
          <w:szCs w:val="24"/>
        </w:rPr>
        <w:t xml:space="preserve"> </w:t>
      </w:r>
    </w:p>
    <w:p w:rsidR="006A0E8E" w:rsidRPr="00A41119" w:rsidRDefault="006A0E8E" w:rsidP="006A0E8E">
      <w:pPr>
        <w:pStyle w:val="PlainText"/>
        <w:ind w:left="1440" w:hanging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41119">
        <w:rPr>
          <w:rFonts w:ascii="Times New Roman" w:hAnsi="Times New Roman"/>
          <w:b/>
          <w:sz w:val="24"/>
          <w:szCs w:val="24"/>
        </w:rPr>
        <w:t>Docket No. UE-</w:t>
      </w:r>
      <w:r w:rsidR="006B56CA">
        <w:rPr>
          <w:rFonts w:ascii="Times New Roman" w:hAnsi="Times New Roman"/>
          <w:b/>
          <w:sz w:val="24"/>
          <w:szCs w:val="24"/>
        </w:rPr>
        <w:t>1</w:t>
      </w:r>
      <w:r w:rsidR="00504E14">
        <w:rPr>
          <w:rFonts w:ascii="Times New Roman" w:hAnsi="Times New Roman"/>
          <w:b/>
          <w:sz w:val="24"/>
          <w:szCs w:val="24"/>
        </w:rPr>
        <w:t>3013</w:t>
      </w:r>
      <w:r w:rsidR="006B56CA">
        <w:rPr>
          <w:rFonts w:ascii="Times New Roman" w:hAnsi="Times New Roman"/>
          <w:b/>
          <w:sz w:val="24"/>
          <w:szCs w:val="24"/>
        </w:rPr>
        <w:t>7</w:t>
      </w:r>
    </w:p>
    <w:p w:rsidR="006A0E8E" w:rsidRDefault="006A0E8E" w:rsidP="006A0E8E">
      <w:pPr>
        <w:spacing w:after="0"/>
      </w:pPr>
    </w:p>
    <w:p w:rsidR="006A0E8E" w:rsidRDefault="00363171" w:rsidP="006A0E8E">
      <w:pPr>
        <w:spacing w:after="0"/>
      </w:pPr>
      <w:r>
        <w:t>Dear Mr. King</w:t>
      </w:r>
      <w:r w:rsidR="006A0E8E">
        <w:t>:</w:t>
      </w:r>
    </w:p>
    <w:p w:rsidR="006A0E8E" w:rsidRDefault="006A0E8E" w:rsidP="003B5746">
      <w:pPr>
        <w:spacing w:after="0"/>
      </w:pPr>
    </w:p>
    <w:p w:rsidR="00087CA4" w:rsidRDefault="006A0E8E" w:rsidP="003B5746">
      <w:pPr>
        <w:spacing w:after="0"/>
      </w:pPr>
      <w:r>
        <w:tab/>
      </w:r>
      <w:r>
        <w:tab/>
      </w:r>
      <w:r w:rsidR="006E543C">
        <w:t xml:space="preserve">The </w:t>
      </w:r>
      <w:r w:rsidR="006B56CA">
        <w:t>Industrial Customers of Northwest Utilities</w:t>
      </w:r>
      <w:r>
        <w:rPr>
          <w:rFonts w:eastAsia="Calibri" w:cs="Times New Roman"/>
        </w:rPr>
        <w:t xml:space="preserve"> (“</w:t>
      </w:r>
      <w:r w:rsidR="006B56CA">
        <w:rPr>
          <w:rFonts w:eastAsia="Calibri" w:cs="Times New Roman"/>
        </w:rPr>
        <w:t>ICNU</w:t>
      </w:r>
      <w:r>
        <w:rPr>
          <w:rFonts w:eastAsia="Calibri" w:cs="Times New Roman"/>
        </w:rPr>
        <w:t>”)</w:t>
      </w:r>
      <w:r>
        <w:t xml:space="preserve"> </w:t>
      </w:r>
      <w:r w:rsidR="00BE59D3">
        <w:t xml:space="preserve">appreciates the opportunity to submit comments </w:t>
      </w:r>
      <w:r w:rsidR="00504E14">
        <w:t>in response to the Commission’s inquiries at the March 5, 2013, Recessed Open Meeting regarding the resolution of the Expedited Rate Filing (“ERF”)</w:t>
      </w:r>
      <w:r w:rsidR="00D86580">
        <w:t xml:space="preserve"> filed by Puget Sound Energy, Inc. (“PSE”).  Specifically, the Commission requested that parties address procedural outcomes</w:t>
      </w:r>
      <w:r w:rsidR="00504E14">
        <w:t xml:space="preserve"> </w:t>
      </w:r>
      <w:r w:rsidR="00437485">
        <w:t>should</w:t>
      </w:r>
      <w:r w:rsidR="00504E14">
        <w:t xml:space="preserve"> there </w:t>
      </w:r>
      <w:r w:rsidR="00BA51C1">
        <w:t xml:space="preserve">be </w:t>
      </w:r>
      <w:r w:rsidR="00504E14">
        <w:t xml:space="preserve">a global settlement, a partial settlement, or </w:t>
      </w:r>
      <w:r w:rsidR="000A62A2">
        <w:t>no s</w:t>
      </w:r>
      <w:r w:rsidR="00363171">
        <w:t>ettlement reached at all in the near future</w:t>
      </w:r>
      <w:r w:rsidR="00285278" w:rsidRPr="00285278">
        <w:t xml:space="preserve"> </w:t>
      </w:r>
      <w:r w:rsidR="00285278">
        <w:t>regarding the ERF</w:t>
      </w:r>
      <w:r w:rsidR="000A62A2">
        <w:t>, or the other dockets referred to in Commission Staff’s five</w:t>
      </w:r>
      <w:r w:rsidR="006C3145">
        <w:t>-</w:t>
      </w:r>
      <w:r w:rsidR="000A62A2">
        <w:t>docket</w:t>
      </w:r>
      <w:r w:rsidR="00363171">
        <w:t xml:space="preserve"> global</w:t>
      </w:r>
      <w:r w:rsidR="000A62A2">
        <w:t xml:space="preserve"> settlement proposal</w:t>
      </w:r>
      <w:r w:rsidR="00285278">
        <w:t>.</w:t>
      </w:r>
      <w:r w:rsidR="00A11B39">
        <w:t xml:space="preserve">  </w:t>
      </w:r>
      <w:r w:rsidR="00F13539">
        <w:t>Given all possible outcomes</w:t>
      </w:r>
      <w:r w:rsidR="00494AEE">
        <w:t>,</w:t>
      </w:r>
      <w:r w:rsidR="00F13539">
        <w:t xml:space="preserve"> the best approach is to suspend the ERF and set a schedule in the docket. </w:t>
      </w:r>
    </w:p>
    <w:p w:rsidR="00087CA4" w:rsidRDefault="00087CA4" w:rsidP="00087CA4">
      <w:pPr>
        <w:spacing w:after="0"/>
        <w:ind w:firstLine="1440"/>
      </w:pPr>
    </w:p>
    <w:p w:rsidR="00D86580" w:rsidRDefault="000A5DAB" w:rsidP="000A5DAB">
      <w:pPr>
        <w:spacing w:after="0"/>
        <w:ind w:firstLine="1440"/>
      </w:pPr>
      <w:r>
        <w:t>IC</w:t>
      </w:r>
      <w:r w:rsidR="00363171">
        <w:t>NU has recently filed a joint</w:t>
      </w:r>
      <w:r>
        <w:t xml:space="preserve"> motion to consolidate the ERF and decoupling cases, and </w:t>
      </w:r>
      <w:r w:rsidR="00F13539">
        <w:t>we</w:t>
      </w:r>
      <w:r>
        <w:t xml:space="preserve"> continue to believe that </w:t>
      </w:r>
      <w:r w:rsidR="00F13539">
        <w:t xml:space="preserve">both of </w:t>
      </w:r>
      <w:r>
        <w:t>these cases should be set for an adjudicative hearing</w:t>
      </w:r>
      <w:r w:rsidR="00437485">
        <w:t>,</w:t>
      </w:r>
      <w:r w:rsidR="00363171">
        <w:t xml:space="preserve"> and the proposed rate increases</w:t>
      </w:r>
      <w:r>
        <w:t xml:space="preserve"> suspended. </w:t>
      </w:r>
      <w:r w:rsidR="00F13539">
        <w:t xml:space="preserve"> While we are supportive of the decoupling workshops</w:t>
      </w:r>
      <w:r w:rsidR="005B73BD">
        <w:t>,</w:t>
      </w:r>
      <w:r w:rsidR="00F13539">
        <w:t xml:space="preserve"> it appears as though recent events suggest that the docket be placed in a different procedural posture. </w:t>
      </w:r>
      <w:r>
        <w:t xml:space="preserve"> ICNU also understands that PSE has recently filed replacement tariff pages in the ERF docket</w:t>
      </w:r>
      <w:r w:rsidR="00437485">
        <w:t xml:space="preserve"> </w:t>
      </w:r>
      <w:r w:rsidR="00363171">
        <w:t>setting</w:t>
      </w:r>
      <w:r>
        <w:t xml:space="preserve"> the effective date</w:t>
      </w:r>
      <w:r w:rsidR="00363171">
        <w:t xml:space="preserve"> as</w:t>
      </w:r>
      <w:r>
        <w:t xml:space="preserve"> </w:t>
      </w:r>
      <w:r w:rsidR="00D86580">
        <w:t xml:space="preserve">May 1, 2013, rather than April 1, 2013.  While ICNU appreciates PSE’s willingness to </w:t>
      </w:r>
      <w:r w:rsidR="00BA51C1">
        <w:t>agree to</w:t>
      </w:r>
      <w:r w:rsidR="00D86580">
        <w:t xml:space="preserve"> additional time for consideration of its proposal, ICNU is concerned that a “global” settlement of five dockets would make it extremely unlikely that the parties and the Commission can engage in meaningful review</w:t>
      </w:r>
      <w:r w:rsidR="00363171">
        <w:t xml:space="preserve"> and response</w:t>
      </w:r>
      <w:r w:rsidR="00D86580">
        <w:t xml:space="preserve"> in time for a May 1, 2013, resolution of </w:t>
      </w:r>
      <w:r w:rsidR="00F13539">
        <w:t>this docket</w:t>
      </w:r>
      <w:r w:rsidR="00D86580">
        <w:t>.</w:t>
      </w:r>
    </w:p>
    <w:p w:rsidR="00D86580" w:rsidRDefault="00D86580" w:rsidP="000A5DAB">
      <w:pPr>
        <w:spacing w:after="0"/>
        <w:ind w:firstLine="1440"/>
      </w:pPr>
    </w:p>
    <w:p w:rsidR="00720CA7" w:rsidRDefault="00D86580" w:rsidP="000A5DAB">
      <w:pPr>
        <w:spacing w:after="0"/>
        <w:ind w:firstLine="1440"/>
      </w:pPr>
      <w:r>
        <w:t xml:space="preserve">A full settlement is defined by the Commission’s rules as a settlement of all issues, entered into by all parties.  WAC </w:t>
      </w:r>
      <w:r>
        <w:rPr>
          <w:rFonts w:cs="Times New Roman"/>
        </w:rPr>
        <w:t>§</w:t>
      </w:r>
      <w:r>
        <w:t xml:space="preserve"> 480-07-730</w:t>
      </w:r>
      <w:r w:rsidR="003C4EC8">
        <w:t>(1)</w:t>
      </w:r>
      <w:r>
        <w:t>.  In the</w:t>
      </w:r>
      <w:r w:rsidR="00437485">
        <w:t xml:space="preserve"> </w:t>
      </w:r>
      <w:r>
        <w:t>event that such a settlement were reached</w:t>
      </w:r>
      <w:r w:rsidR="003C4EC8">
        <w:t xml:space="preserve">, the Commission </w:t>
      </w:r>
      <w:r w:rsidR="00BA51C1">
        <w:t xml:space="preserve">would </w:t>
      </w:r>
      <w:r w:rsidR="00A827D3">
        <w:t xml:space="preserve">still </w:t>
      </w:r>
      <w:r w:rsidR="00BA51C1">
        <w:t>require</w:t>
      </w:r>
      <w:r w:rsidR="00437485">
        <w:t xml:space="preserve"> time to deliberate and prepare an order</w:t>
      </w:r>
      <w:r w:rsidR="00BA51C1">
        <w:t>,</w:t>
      </w:r>
      <w:r w:rsidR="003C4EC8">
        <w:t xml:space="preserve"> </w:t>
      </w:r>
      <w:r w:rsidR="00437485">
        <w:t xml:space="preserve">and </w:t>
      </w:r>
      <w:r w:rsidR="00437485">
        <w:lastRenderedPageBreak/>
        <w:t xml:space="preserve">may need to hold a </w:t>
      </w:r>
      <w:r w:rsidR="003C4EC8">
        <w:t xml:space="preserve">settlement hearing and permit public comment.  </w:t>
      </w:r>
      <w:r w:rsidR="003C4EC8" w:rsidRPr="003C4EC8">
        <w:rPr>
          <w:u w:val="single"/>
        </w:rPr>
        <w:t>Id.</w:t>
      </w:r>
      <w:r w:rsidR="003C4EC8">
        <w:t xml:space="preserve"> </w:t>
      </w:r>
      <w:r w:rsidR="003C4EC8">
        <w:rPr>
          <w:rFonts w:cs="Times New Roman"/>
        </w:rPr>
        <w:t>at</w:t>
      </w:r>
      <w:r w:rsidR="003C4EC8">
        <w:t xml:space="preserve"> 480-07-740(1).  The Commission’s rules require thirty days between the filing of a settlement</w:t>
      </w:r>
      <w:r w:rsidR="00437485">
        <w:t xml:space="preserve"> and the rate effective date</w:t>
      </w:r>
      <w:r w:rsidR="003C4EC8">
        <w:t xml:space="preserve"> in a complex case.  </w:t>
      </w:r>
      <w:r w:rsidR="003C4EC8" w:rsidRPr="003C4EC8">
        <w:rPr>
          <w:u w:val="single"/>
        </w:rPr>
        <w:t>Id.</w:t>
      </w:r>
      <w:r w:rsidR="003C4EC8">
        <w:t xml:space="preserve"> </w:t>
      </w:r>
      <w:r w:rsidR="009A12D6">
        <w:t>at 480-07-740(1</w:t>
      </w:r>
      <w:proofErr w:type="gramStart"/>
      <w:r w:rsidR="009A12D6">
        <w:t>)(</w:t>
      </w:r>
      <w:proofErr w:type="gramEnd"/>
      <w:r w:rsidR="009A12D6">
        <w:t>a).</w:t>
      </w:r>
      <w:r w:rsidR="003C4EC8">
        <w:t xml:space="preserve"> </w:t>
      </w:r>
      <w:r w:rsidR="009A12D6">
        <w:t xml:space="preserve"> </w:t>
      </w:r>
      <w:r w:rsidR="00BA51C1">
        <w:t>E</w:t>
      </w:r>
      <w:r w:rsidR="003C4EC8">
        <w:t xml:space="preserve">ven in the event of a full settlement, the Commission may impose conditions that the parties may or may not accept, and the parties </w:t>
      </w:r>
      <w:r w:rsidR="00BA51C1">
        <w:t>can</w:t>
      </w:r>
      <w:r w:rsidR="003C4EC8">
        <w:t xml:space="preserve"> request rehearing.  </w:t>
      </w:r>
      <w:r w:rsidR="003C4EC8" w:rsidRPr="003C4EC8">
        <w:rPr>
          <w:u w:val="single"/>
        </w:rPr>
        <w:t>Id.</w:t>
      </w:r>
      <w:r w:rsidR="003C4EC8">
        <w:t xml:space="preserve"> at 480-07-750.</w:t>
      </w:r>
      <w:r>
        <w:t xml:space="preserve"> </w:t>
      </w:r>
      <w:r w:rsidR="00D03D1C">
        <w:t xml:space="preserve"> </w:t>
      </w:r>
      <w:r w:rsidR="00720CA7">
        <w:t>In the event of non-acceptance of Commission conditions or a request for rehearing, it seems likely</w:t>
      </w:r>
      <w:r w:rsidR="00BA51C1">
        <w:t xml:space="preserve"> that</w:t>
      </w:r>
      <w:r w:rsidR="00720CA7">
        <w:t xml:space="preserve"> the Commission w</w:t>
      </w:r>
      <w:r w:rsidR="00437485">
        <w:t>ould</w:t>
      </w:r>
      <w:r w:rsidR="00720CA7">
        <w:t xml:space="preserve"> need to suspend the filing and revert to the procedural status reached before the settlement.  </w:t>
      </w:r>
      <w:r w:rsidR="00720CA7" w:rsidRPr="00720CA7">
        <w:rPr>
          <w:u w:val="single"/>
        </w:rPr>
        <w:t>Id.</w:t>
      </w:r>
    </w:p>
    <w:p w:rsidR="00720CA7" w:rsidRDefault="00720CA7" w:rsidP="000A5DAB">
      <w:pPr>
        <w:spacing w:after="0"/>
        <w:ind w:firstLine="1440"/>
      </w:pPr>
    </w:p>
    <w:p w:rsidR="00BA51C1" w:rsidRDefault="00720CA7" w:rsidP="000A5DAB">
      <w:pPr>
        <w:spacing w:after="0"/>
        <w:ind w:firstLine="1440"/>
      </w:pPr>
      <w:r>
        <w:t>In the event of a partial settlement (all parties</w:t>
      </w:r>
      <w:r w:rsidR="00BA51C1">
        <w:t xml:space="preserve"> agreeing</w:t>
      </w:r>
      <w:r>
        <w:t xml:space="preserve"> on some issues) the same analysis applies, except that the issues not settled would remain unresolved and should properly be litigated.  </w:t>
      </w:r>
      <w:r w:rsidRPr="00720CA7">
        <w:rPr>
          <w:u w:val="single"/>
        </w:rPr>
        <w:t>Id.</w:t>
      </w:r>
      <w:r>
        <w:t xml:space="preserve"> at 480-07-730(2). </w:t>
      </w:r>
      <w:r w:rsidR="00BA51C1">
        <w:t xml:space="preserve"> </w:t>
      </w:r>
      <w:r>
        <w:t xml:space="preserve">Likewise, in the case of a multiparty settlement (some parties </w:t>
      </w:r>
      <w:r w:rsidR="00BA51C1">
        <w:t xml:space="preserve">agreeing </w:t>
      </w:r>
      <w:r>
        <w:t xml:space="preserve">on some issues), any unsettled issues </w:t>
      </w:r>
      <w:r w:rsidR="00437485">
        <w:t>should continue to be litigated</w:t>
      </w:r>
      <w:r w:rsidR="00312B6D">
        <w:t>; however, any non-settling parties would be entitled to cross examine witnesses and present evidence and argument,</w:t>
      </w:r>
      <w:r>
        <w:t xml:space="preserve"> </w:t>
      </w:r>
      <w:r w:rsidR="00312B6D">
        <w:t>and may be accorded the right to conduct discovery on the settlement</w:t>
      </w:r>
      <w:r w:rsidR="00063B75">
        <w:t>.</w:t>
      </w:r>
      <w:r w:rsidR="00312B6D">
        <w:t xml:space="preserve">  </w:t>
      </w:r>
      <w:r w:rsidR="00312B6D" w:rsidRPr="004C1974">
        <w:rPr>
          <w:u w:val="single"/>
        </w:rPr>
        <w:t>Id.</w:t>
      </w:r>
      <w:r w:rsidR="00312B6D">
        <w:t xml:space="preserve"> at 480-07-740(2)(c).  </w:t>
      </w:r>
    </w:p>
    <w:p w:rsidR="00BA51C1" w:rsidRDefault="00BA51C1" w:rsidP="000A5DAB">
      <w:pPr>
        <w:spacing w:after="0"/>
        <w:ind w:firstLine="1440"/>
      </w:pPr>
    </w:p>
    <w:p w:rsidR="00B86FFD" w:rsidRDefault="00363171" w:rsidP="000A5DAB">
      <w:pPr>
        <w:spacing w:after="0"/>
        <w:ind w:firstLine="1440"/>
      </w:pPr>
      <w:r>
        <w:t xml:space="preserve">A settlement meeting to learn </w:t>
      </w:r>
      <w:r w:rsidRPr="00285278">
        <w:t>about and consider</w:t>
      </w:r>
      <w:r>
        <w:t xml:space="preserve"> staff’s global set</w:t>
      </w:r>
      <w:r w:rsidR="00285278">
        <w:t xml:space="preserve">tlement is scheduled for April </w:t>
      </w:r>
      <w:r>
        <w:t xml:space="preserve">4, 2013.  Given the </w:t>
      </w:r>
      <w:r w:rsidRPr="00285278">
        <w:t>complexity of the issues, if there is a sufficient basis for settlement, then it is likely that numerous meetings will be required.  Again, May 1, 2013</w:t>
      </w:r>
      <w:r>
        <w:t xml:space="preserve"> is not sufficient time</w:t>
      </w:r>
      <w:r w:rsidR="00F13539">
        <w:t>.</w:t>
      </w:r>
    </w:p>
    <w:p w:rsidR="003B7953" w:rsidRDefault="00C411E4" w:rsidP="003B7953">
      <w:pPr>
        <w:spacing w:after="0"/>
        <w:ind w:firstLine="1440"/>
      </w:pPr>
      <w:r>
        <w:t xml:space="preserve"> </w:t>
      </w:r>
    </w:p>
    <w:p w:rsidR="003B7953" w:rsidRDefault="003B7953" w:rsidP="003B7953">
      <w:pPr>
        <w:spacing w:after="0"/>
        <w:ind w:firstLine="1440"/>
      </w:pPr>
      <w:r>
        <w:t xml:space="preserve">Regardless of whether there is a full, partial, or multiparty settlement, or no settlement at all, </w:t>
      </w:r>
      <w:r w:rsidR="00BA51C1">
        <w:t>it will be very difficult</w:t>
      </w:r>
      <w:r w:rsidR="008D1174">
        <w:t xml:space="preserve"> to conclude</w:t>
      </w:r>
      <w:r>
        <w:t xml:space="preserve"> consideration of the ERF dockets</w:t>
      </w:r>
      <w:r w:rsidR="008D1174">
        <w:t xml:space="preserve"> before May 1, 2013.  To resolve these dockets,</w:t>
      </w:r>
      <w:r>
        <w:t xml:space="preserve"> parties</w:t>
      </w:r>
      <w:r w:rsidR="008D1174">
        <w:t xml:space="preserve"> must be allowed due process rights and</w:t>
      </w:r>
      <w:r>
        <w:t xml:space="preserve"> the Commission </w:t>
      </w:r>
      <w:r w:rsidR="008D1174">
        <w:t xml:space="preserve">must have </w:t>
      </w:r>
      <w:r>
        <w:t>the time it needs for careful consideration of th</w:t>
      </w:r>
      <w:r w:rsidR="006C3145">
        <w:t xml:space="preserve">e evidence.  This consideration will be even more rushed if a settlement is proposed that spans five separate dockets, including an amended decoupling proposal filed </w:t>
      </w:r>
      <w:r w:rsidR="00285278">
        <w:t>less than two weeks ago</w:t>
      </w:r>
      <w:r w:rsidR="006C3145">
        <w:t xml:space="preserve"> that proposes a new </w:t>
      </w:r>
      <w:r w:rsidR="006C3145" w:rsidRPr="00285278">
        <w:t xml:space="preserve">“rate plan” element.  </w:t>
      </w:r>
      <w:r w:rsidR="00363171" w:rsidRPr="00285278">
        <w:t>ICNU</w:t>
      </w:r>
      <w:r w:rsidR="00285278">
        <w:t>,</w:t>
      </w:r>
      <w:r w:rsidR="00363171" w:rsidRPr="00285278">
        <w:t xml:space="preserve"> following the Commission’s guidance during the March</w:t>
      </w:r>
      <w:r w:rsidR="006355C9">
        <w:t xml:space="preserve"> 5, 2013 </w:t>
      </w:r>
      <w:r w:rsidR="00363171" w:rsidRPr="00285278">
        <w:t>Open Meeting</w:t>
      </w:r>
      <w:r w:rsidR="00363171">
        <w:t xml:space="preserve">, has begun discovery and has engaged </w:t>
      </w:r>
      <w:r w:rsidR="00F13539">
        <w:t xml:space="preserve">two </w:t>
      </w:r>
      <w:r w:rsidR="00363171">
        <w:t>expert</w:t>
      </w:r>
      <w:r w:rsidR="00F13539">
        <w:t>s</w:t>
      </w:r>
      <w:r w:rsidR="00363171">
        <w:t xml:space="preserve"> to review the proposal.  </w:t>
      </w:r>
      <w:r w:rsidR="006C3145">
        <w:t>ICNU respectfully suggests that the Commission act as quickly as possible to establish a fair and transparent procedural schedule for considering this docke</w:t>
      </w:r>
      <w:r w:rsidR="00285278">
        <w:t>t rather than waiting to see</w:t>
      </w:r>
      <w:r w:rsidR="006C3145">
        <w:t xml:space="preserve"> </w:t>
      </w:r>
      <w:r w:rsidR="00437485">
        <w:t>whether</w:t>
      </w:r>
      <w:r w:rsidR="008D1174">
        <w:t xml:space="preserve"> Staff and PSE</w:t>
      </w:r>
      <w:r w:rsidR="006C3145">
        <w:t xml:space="preserve"> </w:t>
      </w:r>
      <w:r w:rsidR="00437485">
        <w:t>will present a partial or a multiparty settlement</w:t>
      </w:r>
      <w:r w:rsidR="006C3145">
        <w:t>.</w:t>
      </w:r>
      <w:r w:rsidR="00F13539">
        <w:t xml:space="preserve">  </w:t>
      </w:r>
    </w:p>
    <w:p w:rsidR="00B21517" w:rsidRDefault="00B21517" w:rsidP="00087CA4">
      <w:pPr>
        <w:spacing w:after="0"/>
        <w:ind w:firstLine="1440"/>
      </w:pPr>
    </w:p>
    <w:p w:rsidR="00B21517" w:rsidRDefault="00B21517" w:rsidP="00087CA4">
      <w:pPr>
        <w:spacing w:after="0"/>
        <w:ind w:firstLine="1440"/>
      </w:pPr>
      <w:r>
        <w:t>Thank you for your consideration of ICNU’s comments.</w:t>
      </w:r>
    </w:p>
    <w:p w:rsidR="00623E90" w:rsidRDefault="00623E90" w:rsidP="003B5746">
      <w:pPr>
        <w:spacing w:after="0"/>
      </w:pPr>
    </w:p>
    <w:p w:rsidR="00623E90" w:rsidRDefault="00623E90" w:rsidP="003B574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0F6483" w:rsidRDefault="000F6483" w:rsidP="003B5746">
      <w:pPr>
        <w:spacing w:after="0"/>
      </w:pPr>
    </w:p>
    <w:p w:rsidR="000F6483" w:rsidRPr="006E2BC3" w:rsidRDefault="008E64F0" w:rsidP="003B5746">
      <w:pPr>
        <w:spacing w:after="0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E2BC3" w:rsidRPr="006E2BC3">
        <w:rPr>
          <w:i/>
          <w:u w:val="single"/>
        </w:rPr>
        <w:t>/s/ Melinda J. Davison</w:t>
      </w:r>
    </w:p>
    <w:p w:rsidR="00623E90" w:rsidRDefault="00623E90" w:rsidP="003B574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Melinda J. Davison</w:t>
      </w:r>
    </w:p>
    <w:p w:rsidR="00623E90" w:rsidRDefault="00456E98" w:rsidP="003B5746">
      <w:pPr>
        <w:spacing w:after="0"/>
      </w:pPr>
      <w:r>
        <w:t xml:space="preserve"> </w:t>
      </w:r>
    </w:p>
    <w:p w:rsidR="00623E90" w:rsidRDefault="00456E98" w:rsidP="003B5746">
      <w:pPr>
        <w:spacing w:after="0"/>
      </w:pPr>
      <w:r>
        <w:t>cc:</w:t>
      </w:r>
      <w:r w:rsidR="006877A9">
        <w:tab/>
        <w:t>Service List</w:t>
      </w:r>
    </w:p>
    <w:p w:rsidR="00EE0AA7" w:rsidRDefault="00623E90" w:rsidP="006877A9">
      <w:pPr>
        <w:spacing w:after="0"/>
      </w:pPr>
      <w:r>
        <w:tab/>
      </w:r>
      <w:r w:rsidR="00EE0AA7">
        <w:t>Chair Danner</w:t>
      </w:r>
    </w:p>
    <w:p w:rsidR="00750A33" w:rsidRDefault="00EE0AA7" w:rsidP="00EE0AA7">
      <w:pPr>
        <w:spacing w:after="0"/>
        <w:ind w:firstLine="720"/>
      </w:pPr>
      <w:r>
        <w:t>Commissioner Goltz</w:t>
      </w:r>
    </w:p>
    <w:p w:rsidR="00EE0AA7" w:rsidRDefault="00EE0AA7" w:rsidP="006877A9">
      <w:pPr>
        <w:spacing w:after="0"/>
      </w:pPr>
      <w:r>
        <w:tab/>
        <w:t>Commissioner Jones</w:t>
      </w:r>
    </w:p>
    <w:p w:rsidR="00CA3A28" w:rsidRDefault="00F13539" w:rsidP="00E81C6E">
      <w:pPr>
        <w:spacing w:after="0"/>
      </w:pPr>
      <w:r>
        <w:tab/>
      </w:r>
      <w:bookmarkStart w:id="0" w:name="_GoBack"/>
      <w:bookmarkEnd w:id="0"/>
      <w:r>
        <w:t>Judge Moss</w:t>
      </w:r>
      <w:r w:rsidR="00D63E59">
        <w:tab/>
      </w:r>
      <w:r w:rsidR="00786BE7">
        <w:tab/>
      </w:r>
    </w:p>
    <w:sectPr w:rsidR="00CA3A28" w:rsidSect="008354F9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67D" w:rsidRDefault="0017667D" w:rsidP="008354F9">
      <w:pPr>
        <w:spacing w:after="0"/>
      </w:pPr>
      <w:r>
        <w:separator/>
      </w:r>
    </w:p>
  </w:endnote>
  <w:endnote w:type="continuationSeparator" w:id="0">
    <w:p w:rsidR="0017667D" w:rsidRDefault="0017667D" w:rsidP="008354F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67D" w:rsidRDefault="0017667D" w:rsidP="008354F9">
      <w:pPr>
        <w:spacing w:after="0"/>
      </w:pPr>
      <w:r>
        <w:separator/>
      </w:r>
    </w:p>
  </w:footnote>
  <w:footnote w:type="continuationSeparator" w:id="0">
    <w:p w:rsidR="0017667D" w:rsidRDefault="0017667D" w:rsidP="008354F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67D" w:rsidRDefault="0017667D">
    <w:pPr>
      <w:pStyle w:val="Header"/>
    </w:pPr>
    <w:r>
      <w:t>Mr. Steven King</w:t>
    </w:r>
  </w:p>
  <w:p w:rsidR="0017667D" w:rsidRDefault="0017667D">
    <w:pPr>
      <w:pStyle w:val="Header"/>
    </w:pPr>
    <w:r>
      <w:t>March 12, 2013</w:t>
    </w:r>
  </w:p>
  <w:p w:rsidR="0017667D" w:rsidRDefault="0017667D">
    <w:pPr>
      <w:pStyle w:val="Header"/>
    </w:pPr>
    <w:r>
      <w:t xml:space="preserve">Page </w:t>
    </w:r>
    <w:fldSimple w:instr=" PAGE   \* MERGEFORMAT ">
      <w:r w:rsidR="006E2BC3">
        <w:rPr>
          <w:noProof/>
        </w:rPr>
        <w:t>2</w:t>
      </w:r>
    </w:fldSimple>
  </w:p>
  <w:p w:rsidR="0017667D" w:rsidRDefault="001766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E8E"/>
    <w:rsid w:val="000039DA"/>
    <w:rsid w:val="00021A53"/>
    <w:rsid w:val="00040163"/>
    <w:rsid w:val="00043B81"/>
    <w:rsid w:val="000573F5"/>
    <w:rsid w:val="00060432"/>
    <w:rsid w:val="00063B75"/>
    <w:rsid w:val="00087CA4"/>
    <w:rsid w:val="000A5DAB"/>
    <w:rsid w:val="000A62A2"/>
    <w:rsid w:val="000C564F"/>
    <w:rsid w:val="000D0CEF"/>
    <w:rsid w:val="000E579C"/>
    <w:rsid w:val="000E6187"/>
    <w:rsid w:val="000F4B03"/>
    <w:rsid w:val="000F5552"/>
    <w:rsid w:val="000F6483"/>
    <w:rsid w:val="0017667D"/>
    <w:rsid w:val="001777EF"/>
    <w:rsid w:val="001B11AE"/>
    <w:rsid w:val="001B2719"/>
    <w:rsid w:val="001B53D2"/>
    <w:rsid w:val="001E18AE"/>
    <w:rsid w:val="001F46A1"/>
    <w:rsid w:val="00231125"/>
    <w:rsid w:val="00231A6E"/>
    <w:rsid w:val="00232B09"/>
    <w:rsid w:val="00243452"/>
    <w:rsid w:val="002564A2"/>
    <w:rsid w:val="002571E0"/>
    <w:rsid w:val="00261234"/>
    <w:rsid w:val="00263123"/>
    <w:rsid w:val="002774AB"/>
    <w:rsid w:val="00285278"/>
    <w:rsid w:val="00285770"/>
    <w:rsid w:val="002D0C55"/>
    <w:rsid w:val="002F6486"/>
    <w:rsid w:val="003064F4"/>
    <w:rsid w:val="00307425"/>
    <w:rsid w:val="00312B6D"/>
    <w:rsid w:val="00363171"/>
    <w:rsid w:val="003808EC"/>
    <w:rsid w:val="00386FB7"/>
    <w:rsid w:val="003A0391"/>
    <w:rsid w:val="003A3007"/>
    <w:rsid w:val="003B5746"/>
    <w:rsid w:val="003B7953"/>
    <w:rsid w:val="003C4EC8"/>
    <w:rsid w:val="00406EEF"/>
    <w:rsid w:val="00437485"/>
    <w:rsid w:val="004424F1"/>
    <w:rsid w:val="00442A32"/>
    <w:rsid w:val="00456E98"/>
    <w:rsid w:val="004644D4"/>
    <w:rsid w:val="00470489"/>
    <w:rsid w:val="00477C8F"/>
    <w:rsid w:val="00494AEE"/>
    <w:rsid w:val="004C1083"/>
    <w:rsid w:val="004C1974"/>
    <w:rsid w:val="004C68BB"/>
    <w:rsid w:val="004D1CCA"/>
    <w:rsid w:val="004F3AB5"/>
    <w:rsid w:val="004F6161"/>
    <w:rsid w:val="00500094"/>
    <w:rsid w:val="00504E14"/>
    <w:rsid w:val="00511A47"/>
    <w:rsid w:val="00511C26"/>
    <w:rsid w:val="0051200B"/>
    <w:rsid w:val="00523144"/>
    <w:rsid w:val="00545664"/>
    <w:rsid w:val="00553ECD"/>
    <w:rsid w:val="00556B7E"/>
    <w:rsid w:val="00581D69"/>
    <w:rsid w:val="00594DEE"/>
    <w:rsid w:val="005956A0"/>
    <w:rsid w:val="005B5C7A"/>
    <w:rsid w:val="005B73BD"/>
    <w:rsid w:val="005C15AA"/>
    <w:rsid w:val="005D418E"/>
    <w:rsid w:val="005E6692"/>
    <w:rsid w:val="005F4AF9"/>
    <w:rsid w:val="006142C4"/>
    <w:rsid w:val="0061466C"/>
    <w:rsid w:val="00623E90"/>
    <w:rsid w:val="006355C9"/>
    <w:rsid w:val="00643146"/>
    <w:rsid w:val="00666C20"/>
    <w:rsid w:val="0066796D"/>
    <w:rsid w:val="00675702"/>
    <w:rsid w:val="0068178B"/>
    <w:rsid w:val="006877A9"/>
    <w:rsid w:val="006A0E8E"/>
    <w:rsid w:val="006A4934"/>
    <w:rsid w:val="006B53ED"/>
    <w:rsid w:val="006B56CA"/>
    <w:rsid w:val="006C3145"/>
    <w:rsid w:val="006D67A5"/>
    <w:rsid w:val="006E2BC3"/>
    <w:rsid w:val="006E543C"/>
    <w:rsid w:val="006E76D5"/>
    <w:rsid w:val="00720CA7"/>
    <w:rsid w:val="007218E7"/>
    <w:rsid w:val="00750A33"/>
    <w:rsid w:val="0075754C"/>
    <w:rsid w:val="00757DA9"/>
    <w:rsid w:val="0076058E"/>
    <w:rsid w:val="00763BE2"/>
    <w:rsid w:val="00786BE7"/>
    <w:rsid w:val="007910C3"/>
    <w:rsid w:val="007A524A"/>
    <w:rsid w:val="007B2200"/>
    <w:rsid w:val="007E26AF"/>
    <w:rsid w:val="007E61F3"/>
    <w:rsid w:val="007E7F11"/>
    <w:rsid w:val="00826C97"/>
    <w:rsid w:val="008354F9"/>
    <w:rsid w:val="00862AD2"/>
    <w:rsid w:val="00890264"/>
    <w:rsid w:val="00893CFF"/>
    <w:rsid w:val="00896784"/>
    <w:rsid w:val="008A4B60"/>
    <w:rsid w:val="008A509F"/>
    <w:rsid w:val="008D1174"/>
    <w:rsid w:val="008E64F0"/>
    <w:rsid w:val="008F6745"/>
    <w:rsid w:val="009260DF"/>
    <w:rsid w:val="00955A40"/>
    <w:rsid w:val="00961A7C"/>
    <w:rsid w:val="0097600E"/>
    <w:rsid w:val="0099143F"/>
    <w:rsid w:val="00995019"/>
    <w:rsid w:val="00995041"/>
    <w:rsid w:val="009966F6"/>
    <w:rsid w:val="009A12D6"/>
    <w:rsid w:val="009E6604"/>
    <w:rsid w:val="009F4C9D"/>
    <w:rsid w:val="00A06596"/>
    <w:rsid w:val="00A11B39"/>
    <w:rsid w:val="00A41119"/>
    <w:rsid w:val="00A517FE"/>
    <w:rsid w:val="00A574DE"/>
    <w:rsid w:val="00A73DC8"/>
    <w:rsid w:val="00A827D3"/>
    <w:rsid w:val="00A84157"/>
    <w:rsid w:val="00A94654"/>
    <w:rsid w:val="00AB485C"/>
    <w:rsid w:val="00B21517"/>
    <w:rsid w:val="00B24168"/>
    <w:rsid w:val="00B33C9A"/>
    <w:rsid w:val="00B416D0"/>
    <w:rsid w:val="00B632AB"/>
    <w:rsid w:val="00B74FED"/>
    <w:rsid w:val="00B84814"/>
    <w:rsid w:val="00B86FFD"/>
    <w:rsid w:val="00B93276"/>
    <w:rsid w:val="00BA42CD"/>
    <w:rsid w:val="00BA51C1"/>
    <w:rsid w:val="00BC612F"/>
    <w:rsid w:val="00BD208F"/>
    <w:rsid w:val="00BE59D3"/>
    <w:rsid w:val="00C11895"/>
    <w:rsid w:val="00C2711E"/>
    <w:rsid w:val="00C411E4"/>
    <w:rsid w:val="00C50982"/>
    <w:rsid w:val="00C67966"/>
    <w:rsid w:val="00CA3A28"/>
    <w:rsid w:val="00CC0EE9"/>
    <w:rsid w:val="00CD4E8F"/>
    <w:rsid w:val="00D03D1C"/>
    <w:rsid w:val="00D164AC"/>
    <w:rsid w:val="00D261AC"/>
    <w:rsid w:val="00D54057"/>
    <w:rsid w:val="00D63E59"/>
    <w:rsid w:val="00D86580"/>
    <w:rsid w:val="00DD09C4"/>
    <w:rsid w:val="00DD1F5E"/>
    <w:rsid w:val="00DF2BA3"/>
    <w:rsid w:val="00E048CF"/>
    <w:rsid w:val="00E15482"/>
    <w:rsid w:val="00E16B65"/>
    <w:rsid w:val="00E2768F"/>
    <w:rsid w:val="00E31A03"/>
    <w:rsid w:val="00E34401"/>
    <w:rsid w:val="00E41B37"/>
    <w:rsid w:val="00E76DAF"/>
    <w:rsid w:val="00E81C6E"/>
    <w:rsid w:val="00E84B0E"/>
    <w:rsid w:val="00EE0AA7"/>
    <w:rsid w:val="00F02C29"/>
    <w:rsid w:val="00F13539"/>
    <w:rsid w:val="00F31B86"/>
    <w:rsid w:val="00FA0457"/>
    <w:rsid w:val="00FA5E2C"/>
    <w:rsid w:val="00FA6755"/>
    <w:rsid w:val="00FC5CAC"/>
    <w:rsid w:val="00FF7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E8E"/>
  </w:style>
  <w:style w:type="paragraph" w:styleId="Heading1">
    <w:name w:val="heading 1"/>
    <w:basedOn w:val="Normal"/>
    <w:next w:val="Normal"/>
    <w:link w:val="Heading1Char"/>
    <w:qFormat/>
    <w:rsid w:val="006A0E8E"/>
    <w:pPr>
      <w:keepNext/>
      <w:spacing w:after="0"/>
      <w:outlineLvl w:val="0"/>
    </w:pPr>
    <w:rPr>
      <w:rFonts w:eastAsia="Times New Roman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6A0E8E"/>
    <w:pPr>
      <w:keepNext/>
      <w:spacing w:after="0"/>
      <w:outlineLvl w:val="2"/>
    </w:pPr>
    <w:rPr>
      <w:rFonts w:eastAsia="Times New Roman" w:cs="Times New Roman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0E8E"/>
    <w:rPr>
      <w:rFonts w:eastAsia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6A0E8E"/>
    <w:rPr>
      <w:rFonts w:eastAsia="Times New Roman" w:cs="Times New Roman"/>
      <w:b/>
      <w:bCs/>
      <w:i/>
      <w:i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A0E8E"/>
    <w:pPr>
      <w:spacing w:after="0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E8E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E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E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54F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54F9"/>
  </w:style>
  <w:style w:type="paragraph" w:styleId="Footer">
    <w:name w:val="footer"/>
    <w:basedOn w:val="Normal"/>
    <w:link w:val="FooterChar"/>
    <w:uiPriority w:val="99"/>
    <w:unhideWhenUsed/>
    <w:rsid w:val="008354F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54F9"/>
  </w:style>
  <w:style w:type="paragraph" w:styleId="FootnoteText">
    <w:name w:val="footnote text"/>
    <w:basedOn w:val="Normal"/>
    <w:link w:val="FootnoteTextChar"/>
    <w:uiPriority w:val="99"/>
    <w:semiHidden/>
    <w:unhideWhenUsed/>
    <w:rsid w:val="0050009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00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009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63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E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E5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12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E8E"/>
  </w:style>
  <w:style w:type="paragraph" w:styleId="Heading1">
    <w:name w:val="heading 1"/>
    <w:basedOn w:val="Normal"/>
    <w:next w:val="Normal"/>
    <w:link w:val="Heading1Char"/>
    <w:qFormat/>
    <w:rsid w:val="006A0E8E"/>
    <w:pPr>
      <w:keepNext/>
      <w:spacing w:after="0"/>
      <w:outlineLvl w:val="0"/>
    </w:pPr>
    <w:rPr>
      <w:rFonts w:eastAsia="Times New Roman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6A0E8E"/>
    <w:pPr>
      <w:keepNext/>
      <w:spacing w:after="0"/>
      <w:outlineLvl w:val="2"/>
    </w:pPr>
    <w:rPr>
      <w:rFonts w:eastAsia="Times New Roman" w:cs="Times New Roman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0E8E"/>
    <w:rPr>
      <w:rFonts w:eastAsia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6A0E8E"/>
    <w:rPr>
      <w:rFonts w:eastAsia="Times New Roman" w:cs="Times New Roman"/>
      <w:b/>
      <w:bCs/>
      <w:i/>
      <w:i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A0E8E"/>
    <w:pPr>
      <w:spacing w:after="0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E8E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E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E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54F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54F9"/>
  </w:style>
  <w:style w:type="paragraph" w:styleId="Footer">
    <w:name w:val="footer"/>
    <w:basedOn w:val="Normal"/>
    <w:link w:val="FooterChar"/>
    <w:uiPriority w:val="99"/>
    <w:unhideWhenUsed/>
    <w:rsid w:val="008354F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54F9"/>
  </w:style>
  <w:style w:type="paragraph" w:styleId="FootnoteText">
    <w:name w:val="footnote text"/>
    <w:basedOn w:val="Normal"/>
    <w:link w:val="FootnoteTextChar"/>
    <w:uiPriority w:val="99"/>
    <w:semiHidden/>
    <w:unhideWhenUsed/>
    <w:rsid w:val="0050009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00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009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63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E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E5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12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2013-02-01T08:00:00+00:00</OpenedDate>
    <Date1 xmlns="dc463f71-b30c-4ab2-9473-d307f9d35888">2013-03-12T07:00:00+00:00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130137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176777121FF042B76DFEF1CB58B307" ma:contentTypeVersion="135" ma:contentTypeDescription="" ma:contentTypeScope="" ma:versionID="8a583376c573dbe96f19533f6aaec8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504FF0-E749-422A-9042-46C8289DB631}"/>
</file>

<file path=customXml/itemProps2.xml><?xml version="1.0" encoding="utf-8"?>
<ds:datastoreItem xmlns:ds="http://schemas.openxmlformats.org/officeDocument/2006/customXml" ds:itemID="{44B243BC-4E2D-43D9-8128-AC140E826D81}"/>
</file>

<file path=customXml/itemProps3.xml><?xml version="1.0" encoding="utf-8"?>
<ds:datastoreItem xmlns:ds="http://schemas.openxmlformats.org/officeDocument/2006/customXml" ds:itemID="{5824CEAE-2447-4C36-A1C2-3BB30D9DAA78}"/>
</file>

<file path=customXml/itemProps4.xml><?xml version="1.0" encoding="utf-8"?>
<ds:datastoreItem xmlns:ds="http://schemas.openxmlformats.org/officeDocument/2006/customXml" ds:itemID="{805BF6E2-7C10-4D71-8E33-88CFB1FD0482}"/>
</file>

<file path=customXml/itemProps5.xml><?xml version="1.0" encoding="utf-8"?>
<ds:datastoreItem xmlns:ds="http://schemas.openxmlformats.org/officeDocument/2006/customXml" ds:itemID="{91B74C71-7902-404E-892D-1374C1C97F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Irion A. Sanger</dc:creator>
  <cp:lastModifiedBy>Sarah A. Kohler</cp:lastModifiedBy>
  <cp:revision>26</cp:revision>
  <cp:lastPrinted>2013-03-12T21:13:00Z</cp:lastPrinted>
  <dcterms:created xsi:type="dcterms:W3CDTF">2013-03-12T19:11:00Z</dcterms:created>
  <dcterms:modified xsi:type="dcterms:W3CDTF">2013-03-12T21:14:00Z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0x0101006E56B4D1795A2E4DB2F0B01679ED314A00B6176777121FF042B76DFEF1CB58B307</vt:lpwstr>
  </property>
  <property fmtid="{D5CDD505-2E9C-101B-9397-08002B2CF9AE}" pid="3" name="_docset_NoMedatataSyncRequired">
    <vt:lpwstr>False</vt:lpwstr>
  </property>
</Properties>
</file>