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98" w:rsidRDefault="00D77F98" w:rsidP="00A55205">
      <w:pPr>
        <w:pStyle w:val="BodyText"/>
        <w:tabs>
          <w:tab w:val="left" w:pos="720"/>
          <w:tab w:val="left" w:pos="1440"/>
        </w:tabs>
        <w:spacing w:line="240" w:lineRule="auto"/>
        <w:rPr>
          <w:b w:val="0"/>
          <w:bCs w:val="0"/>
        </w:rPr>
      </w:pPr>
      <w:bookmarkStart w:id="0" w:name="_GoBack"/>
      <w:bookmarkEnd w:id="0"/>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307329" w:rsidRDefault="00307329" w:rsidP="00A55205">
      <w:pPr>
        <w:pStyle w:val="BodyText"/>
        <w:tabs>
          <w:tab w:val="left" w:pos="720"/>
          <w:tab w:val="left" w:pos="1440"/>
        </w:tabs>
        <w:spacing w:line="240" w:lineRule="auto"/>
        <w:rPr>
          <w:b w:val="0"/>
          <w:bCs w:val="0"/>
        </w:rPr>
      </w:pPr>
    </w:p>
    <w:p w:rsidR="00307329" w:rsidRPr="00A55205" w:rsidRDefault="00307329"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Pr="005851F9" w:rsidRDefault="00D77F98" w:rsidP="00ED123E">
      <w:pPr>
        <w:pStyle w:val="Heading3"/>
        <w:tabs>
          <w:tab w:val="clear" w:pos="1260"/>
        </w:tabs>
        <w:suppressAutoHyphens/>
        <w:spacing w:line="240" w:lineRule="auto"/>
        <w:ind w:firstLine="0"/>
        <w:rPr>
          <w:b w:val="0"/>
          <w:bCs w:val="0"/>
        </w:rPr>
      </w:pPr>
      <w:r w:rsidRPr="00BD4B85">
        <w:rPr>
          <w:b w:val="0"/>
          <w:bCs w:val="0"/>
        </w:rPr>
        <w:t xml:space="preserve">DOCKET </w:t>
      </w:r>
      <w:r w:rsidRPr="005851F9">
        <w:rPr>
          <w:b w:val="0"/>
          <w:bCs w:val="0"/>
        </w:rPr>
        <w:t xml:space="preserve">NO. </w:t>
      </w:r>
      <w:r w:rsidRPr="00271A1A">
        <w:rPr>
          <w:b w:val="0"/>
          <w:bCs w:val="0"/>
        </w:rPr>
        <w:t>UE-</w:t>
      </w:r>
      <w:r w:rsidR="00627EA0" w:rsidRPr="00271A1A">
        <w:rPr>
          <w:b w:val="0"/>
          <w:bCs w:val="0"/>
        </w:rPr>
        <w:t>1</w:t>
      </w:r>
      <w:r w:rsidR="004F24B5" w:rsidRPr="00271A1A">
        <w:rPr>
          <w:b w:val="0"/>
          <w:bCs w:val="0"/>
        </w:rPr>
        <w:t>7</w:t>
      </w:r>
      <w:r w:rsidRPr="00271A1A">
        <w:rPr>
          <w:b w:val="0"/>
          <w:bCs w:val="0"/>
        </w:rPr>
        <w:t>______</w:t>
      </w:r>
    </w:p>
    <w:p w:rsidR="00D77F98" w:rsidRPr="005851F9" w:rsidRDefault="00D77F98" w:rsidP="00A55205">
      <w:pPr>
        <w:jc w:val="center"/>
      </w:pPr>
    </w:p>
    <w:p w:rsidR="00D77F98" w:rsidRPr="005851F9"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7441A1">
          <w:headerReference w:type="default" r:id="rId8"/>
          <w:footerReference w:type="default" r:id="rId9"/>
          <w:headerReference w:type="first" r:id="rId10"/>
          <w:footerReference w:type="first" r:id="rId11"/>
          <w:type w:val="continuous"/>
          <w:pgSz w:w="12240" w:h="15840" w:code="1"/>
          <w:pgMar w:top="1440" w:right="144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Northwest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C0419" w:rsidRDefault="00D77F98" w:rsidP="00DC0419">
      <w:pPr>
        <w:tabs>
          <w:tab w:val="left" w:pos="720"/>
          <w:tab w:val="left" w:pos="1440"/>
        </w:tabs>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Exh. CGK-2</w:t>
      </w:r>
      <w:r w:rsidR="00504F50">
        <w:t>C</w:t>
      </w:r>
      <w:r w:rsidR="00351756">
        <w:t xml:space="preserve">.  It </w:t>
      </w:r>
      <w:r w:rsidR="00050DD6">
        <w:t xml:space="preserve">provides summary output from the </w:t>
      </w:r>
      <w:r w:rsidR="008875B1">
        <w:t>Dispatch M</w:t>
      </w:r>
      <w:r w:rsidR="00050DD6">
        <w:t>odel</w:t>
      </w:r>
      <w:r w:rsidR="00351756">
        <w:t xml:space="preserve"> and data that are used by </w:t>
      </w:r>
      <w:r w:rsidR="006A0D4D">
        <w:t xml:space="preserve">Mr. </w:t>
      </w:r>
      <w:r w:rsidR="00351756">
        <w:t>Johnson as input for his work</w:t>
      </w:r>
      <w:r w:rsidRPr="00BD4B85">
        <w:t>.  All information contained in the exhibit was prepared under my direction.</w:t>
      </w:r>
      <w:r w:rsidR="00DC0419">
        <w:br w:type="page"/>
      </w:r>
    </w:p>
    <w:p w:rsidR="00D77F98" w:rsidRPr="002B60EC" w:rsidRDefault="007C5CE8" w:rsidP="00DC0419">
      <w:pPr>
        <w:pStyle w:val="BodyTextIndent3"/>
        <w:tabs>
          <w:tab w:val="clear" w:pos="1260"/>
        </w:tabs>
        <w:ind w:firstLine="0"/>
        <w:jc w:val="center"/>
        <w:rPr>
          <w:u w:val="single"/>
        </w:rPr>
      </w:pPr>
      <w:r>
        <w:rPr>
          <w:u w:val="single"/>
        </w:rPr>
        <w:lastRenderedPageBreak/>
        <w:t>II</w:t>
      </w:r>
      <w:r w:rsidR="002B60EC" w:rsidRPr="002B60EC">
        <w:rPr>
          <w:u w:val="single"/>
        </w:rPr>
        <w:t xml:space="preserve">. </w:t>
      </w:r>
      <w:r w:rsidR="00906DC7">
        <w:rPr>
          <w:u w:val="single"/>
        </w:rPr>
        <w:t xml:space="preserve"> </w:t>
      </w:r>
      <w:r w:rsidR="002B60EC" w:rsidRPr="002B60EC">
        <w:rPr>
          <w:u w:val="single"/>
        </w:rPr>
        <w:t>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1F2D0B">
        <w:rPr>
          <w:rFonts w:ascii="Times New Roman" w:hAnsi="Times New Roman"/>
        </w:rPr>
        <w:t>May 1, 201</w:t>
      </w:r>
      <w:r w:rsidR="000B6DFE">
        <w:rPr>
          <w:rFonts w:ascii="Times New Roman" w:hAnsi="Times New Roman"/>
        </w:rPr>
        <w:t>8</w:t>
      </w:r>
      <w:r w:rsidR="00361E26">
        <w:rPr>
          <w:rFonts w:ascii="Times New Roman" w:hAnsi="Times New Roman"/>
        </w:rPr>
        <w:t xml:space="preserve"> </w:t>
      </w:r>
      <w:r w:rsidR="00DD66D5">
        <w:rPr>
          <w:rFonts w:ascii="Times New Roman" w:hAnsi="Times New Roman"/>
        </w:rPr>
        <w:t xml:space="preserve">through </w:t>
      </w:r>
      <w:r w:rsidR="001F2D0B">
        <w:rPr>
          <w:rFonts w:ascii="Times New Roman" w:hAnsi="Times New Roman"/>
        </w:rPr>
        <w:t>April 30</w:t>
      </w:r>
      <w:r w:rsidR="00DD66D5">
        <w:rPr>
          <w:rFonts w:ascii="Times New Roman" w:hAnsi="Times New Roman"/>
        </w:rPr>
        <w:t xml:space="preserve">, </w:t>
      </w:r>
      <w:r w:rsidR="00361E26">
        <w:rPr>
          <w:rFonts w:ascii="Times New Roman" w:hAnsi="Times New Roman"/>
        </w:rPr>
        <w:t>201</w:t>
      </w:r>
      <w:r w:rsidR="000B6DFE">
        <w:rPr>
          <w:rFonts w:ascii="Times New Roman" w:hAnsi="Times New Roman"/>
        </w:rPr>
        <w:t>9</w:t>
      </w:r>
      <w:r w:rsidR="00361E26">
        <w:rPr>
          <w:rFonts w:ascii="Times New Roman" w:hAnsi="Times New Roman"/>
        </w:rPr>
        <w:t xml:space="preserve"> </w:t>
      </w:r>
      <w:r w:rsidR="00030BF8">
        <w:rPr>
          <w:rFonts w:ascii="Times New Roman" w:hAnsi="Times New Roman"/>
        </w:rPr>
        <w:t>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00D02139">
        <w:t xml:space="preserve"> </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w:t>
      </w:r>
      <w:r w:rsidR="003568D2">
        <w:rPr>
          <w:rFonts w:ascii="Times New Roman" w:hAnsi="Times New Roman"/>
        </w:rPr>
        <w:lastRenderedPageBreak/>
        <w:t xml:space="preserve">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544F80">
        <w:rPr>
          <w:rFonts w:ascii="Times New Roman" w:hAnsi="Times New Roman"/>
        </w:rPr>
        <w:t xml:space="preserve">and </w:t>
      </w:r>
      <w:r w:rsidR="00D078C5" w:rsidRPr="00C92331">
        <w:rPr>
          <w:rFonts w:ascii="Times New Roman" w:hAnsi="Times New Roman"/>
        </w:rPr>
        <w:t>Snohomish County PUD</w:t>
      </w:r>
      <w:r w:rsidRPr="00C92331">
        <w:rPr>
          <w:rFonts w:ascii="Times New Roman" w:hAnsi="Times New Roman"/>
        </w:rPr>
        <w:t>.</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653D3" w:rsidRDefault="00CF608F" w:rsidP="00C60D24">
      <w:pPr>
        <w:tabs>
          <w:tab w:val="left" w:pos="1440"/>
        </w:tabs>
        <w:spacing w:line="480" w:lineRule="auto"/>
        <w:ind w:firstLine="720"/>
        <w:jc w:val="both"/>
        <w:rPr>
          <w:b/>
          <w:bCs/>
          <w:iCs/>
        </w:rPr>
      </w:pPr>
      <w:r w:rsidRPr="00BC1828">
        <w:rPr>
          <w:bCs/>
        </w:rPr>
        <w:t xml:space="preserve">The Company owns a number of resources, including hydroelectric plants and </w:t>
      </w:r>
      <w:r w:rsidR="00030BF8">
        <w:rPr>
          <w:bCs/>
        </w:rPr>
        <w:t xml:space="preserve">natural gas-fired peaking units </w:t>
      </w:r>
      <w:r w:rsidRPr="00BC1828">
        <w:rPr>
          <w:bCs/>
        </w:rPr>
        <w:t>serv</w:t>
      </w:r>
      <w:r w:rsidR="00544F80">
        <w:rPr>
          <w:bCs/>
        </w:rPr>
        <w:t>ing</w:t>
      </w:r>
      <w:r w:rsidRPr="00BC1828">
        <w:rPr>
          <w:bCs/>
        </w:rPr>
        <w:t xml:space="preserve"> customer loads during more valuable on-peak hours.  By optimizing resource operation on an hourly basis, the Dispatch Model is able to appropriately value the capabilities of these assets.  </w:t>
      </w:r>
      <w:r w:rsidR="00C36BF8" w:rsidRPr="00BC1828">
        <w:rPr>
          <w:bCs/>
          <w:iCs/>
        </w:rPr>
        <w:t xml:space="preserve">Forward prices </w:t>
      </w:r>
      <w:r w:rsidR="00FD5DD3">
        <w:rPr>
          <w:bCs/>
          <w:iCs/>
        </w:rPr>
        <w:t xml:space="preserve">for </w:t>
      </w:r>
      <w:r w:rsidR="00030BF8">
        <w:rPr>
          <w:bCs/>
          <w:iCs/>
        </w:rPr>
        <w:t>the proforma</w:t>
      </w:r>
      <w:r w:rsidR="00361E26">
        <w:rPr>
          <w:bCs/>
          <w:iCs/>
        </w:rPr>
        <w:t xml:space="preserve"> </w:t>
      </w:r>
      <w:r w:rsidR="00030BF8">
        <w:rPr>
          <w:bCs/>
          <w:iCs/>
        </w:rPr>
        <w:t xml:space="preserve">period </w:t>
      </w:r>
      <w:r w:rsidR="00C04950">
        <w:rPr>
          <w:bCs/>
          <w:iCs/>
        </w:rPr>
        <w:t>are</w:t>
      </w:r>
      <w:r w:rsidR="00C04950" w:rsidRPr="00BC1828">
        <w:rPr>
          <w:bCs/>
          <w:iCs/>
        </w:rPr>
        <w:t xml:space="preserve"> </w:t>
      </w:r>
      <w:r w:rsidR="0080130A">
        <w:rPr>
          <w:bCs/>
          <w:iCs/>
        </w:rPr>
        <w:t>27</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at the time this case was prepared.</w:t>
      </w:r>
      <w:r w:rsidR="00D02139">
        <w:rPr>
          <w:bCs/>
          <w:iCs/>
        </w:rPr>
        <w:t xml:space="preserve"> </w:t>
      </w:r>
      <w:r w:rsidR="00434D7E" w:rsidRPr="00BC1828">
        <w:rPr>
          <w:bCs/>
          <w:iCs/>
        </w:rPr>
        <w:t xml:space="preserve">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361E26">
        <w:rPr>
          <w:bCs/>
          <w:iCs/>
        </w:rPr>
        <w:t>3</w:t>
      </w:r>
      <w:r w:rsidR="0080130A">
        <w:rPr>
          <w:bCs/>
          <w:iCs/>
        </w:rPr>
        <w:t>1</w:t>
      </w:r>
      <w:r w:rsidRPr="00BC1828">
        <w:rPr>
          <w:bCs/>
          <w:iCs/>
        </w:rPr>
        <w:t>%</w:t>
      </w:r>
      <w:r w:rsidRPr="00BC1828">
        <w:rPr>
          <w:b/>
          <w:iCs/>
        </w:rPr>
        <w:t xml:space="preserve"> </w:t>
      </w:r>
      <w:r w:rsidRPr="00BC1828">
        <w:rPr>
          <w:bCs/>
          <w:iCs/>
        </w:rPr>
        <w:t>higher than off-peak prices</w:t>
      </w:r>
      <w:r w:rsidR="008705FA">
        <w:rPr>
          <w:bCs/>
          <w:iCs/>
        </w:rPr>
        <w:t>, a figure very close to forwards</w:t>
      </w:r>
      <w:r w:rsidR="00065258">
        <w:rPr>
          <w:bCs/>
          <w:iCs/>
        </w:rPr>
        <w:t>.</w:t>
      </w:r>
      <w:r w:rsidR="008B13AB">
        <w:rPr>
          <w:bCs/>
          <w:iCs/>
        </w:rPr>
        <w:t xml:space="preserve"> </w:t>
      </w:r>
      <w:r w:rsidR="00E81F25">
        <w:rPr>
          <w:bCs/>
          <w:iCs/>
        </w:rPr>
        <w:t xml:space="preserve"> </w:t>
      </w:r>
      <w:r w:rsidR="008B594F">
        <w:rPr>
          <w:bCs/>
          <w:iCs/>
        </w:rPr>
        <w:t xml:space="preserve">A graphical representation of the differences in on- and off-peak prices </w:t>
      </w:r>
      <w:r w:rsidR="000B6DFE">
        <w:rPr>
          <w:bCs/>
          <w:iCs/>
        </w:rPr>
        <w:t xml:space="preserve">for the </w:t>
      </w:r>
      <w:r w:rsidR="008B594F">
        <w:rPr>
          <w:bCs/>
          <w:iCs/>
        </w:rPr>
        <w:t>pro</w:t>
      </w:r>
      <w:r w:rsidR="000B6DFE">
        <w:rPr>
          <w:bCs/>
          <w:iCs/>
        </w:rPr>
        <w:t xml:space="preserve"> </w:t>
      </w:r>
      <w:r w:rsidR="008B594F">
        <w:rPr>
          <w:bCs/>
          <w:iCs/>
        </w:rPr>
        <w:t xml:space="preserve">forma period is shown below in Chart </w:t>
      </w:r>
      <w:r w:rsidR="006A0D4D">
        <w:rPr>
          <w:bCs/>
          <w:iCs/>
        </w:rPr>
        <w:t xml:space="preserve">No. </w:t>
      </w:r>
      <w:r w:rsidR="008B594F">
        <w:rPr>
          <w:bCs/>
          <w:iCs/>
        </w:rPr>
        <w:t>1.</w:t>
      </w:r>
      <w:r w:rsidR="008653D3">
        <w:rPr>
          <w:b/>
          <w:bCs/>
          <w:iCs/>
        </w:rPr>
        <w:br w:type="page"/>
      </w:r>
    </w:p>
    <w:p w:rsidR="008B594F" w:rsidRDefault="00271A1A" w:rsidP="005851F9">
      <w:pPr>
        <w:tabs>
          <w:tab w:val="left" w:pos="1440"/>
        </w:tabs>
        <w:spacing w:line="480" w:lineRule="auto"/>
        <w:jc w:val="both"/>
        <w:rPr>
          <w:b/>
          <w:bCs/>
          <w:iCs/>
        </w:rPr>
      </w:pPr>
      <w:r w:rsidRPr="0080130A">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285220</wp:posOffset>
            </wp:positionV>
            <wp:extent cx="5669280" cy="310324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9280" cy="3103245"/>
                    </a:xfrm>
                    <a:prstGeom prst="rect">
                      <a:avLst/>
                    </a:prstGeom>
                    <a:noFill/>
                    <a:ln>
                      <a:noFill/>
                    </a:ln>
                  </pic:spPr>
                </pic:pic>
              </a:graphicData>
            </a:graphic>
          </wp:anchor>
        </w:drawing>
      </w:r>
      <w:r w:rsidR="008B594F">
        <w:rPr>
          <w:b/>
          <w:bCs/>
          <w:iCs/>
        </w:rPr>
        <w:t xml:space="preserve">Chart </w:t>
      </w:r>
      <w:r w:rsidR="006A0D4D">
        <w:rPr>
          <w:b/>
          <w:bCs/>
          <w:iCs/>
        </w:rPr>
        <w:t xml:space="preserve">No. </w:t>
      </w:r>
      <w:r w:rsidR="008B594F">
        <w:rPr>
          <w:b/>
          <w:bCs/>
          <w:iCs/>
        </w:rPr>
        <w:t>1 –Monthly AURORA modeled versus forward Mid-C Prices</w:t>
      </w:r>
    </w:p>
    <w:p w:rsidR="007950C4" w:rsidRDefault="007950C4" w:rsidP="00030BF8">
      <w:pPr>
        <w:spacing w:line="480" w:lineRule="auto"/>
        <w:jc w:val="center"/>
        <w:rPr>
          <w:b/>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271A1A" w:rsidRDefault="00271A1A" w:rsidP="008B594F">
      <w:pPr>
        <w:tabs>
          <w:tab w:val="left" w:pos="1440"/>
        </w:tabs>
        <w:spacing w:line="480" w:lineRule="auto"/>
        <w:ind w:firstLine="720"/>
        <w:jc w:val="both"/>
        <w:rPr>
          <w:bCs/>
          <w:iCs/>
        </w:rPr>
      </w:pPr>
    </w:p>
    <w:p w:rsidR="00CC5CA6" w:rsidRDefault="008B594F" w:rsidP="008B594F">
      <w:pPr>
        <w:tabs>
          <w:tab w:val="left" w:pos="1440"/>
        </w:tabs>
        <w:spacing w:line="480" w:lineRule="auto"/>
        <w:ind w:firstLine="720"/>
        <w:jc w:val="both"/>
        <w:rPr>
          <w:bCs/>
          <w:iCs/>
        </w:rPr>
      </w:pPr>
      <w:r>
        <w:rPr>
          <w:bCs/>
          <w:iCs/>
        </w:rPr>
        <w:t xml:space="preserve">Forward </w:t>
      </w:r>
      <w:r w:rsidR="00544F80">
        <w:rPr>
          <w:bCs/>
          <w:iCs/>
        </w:rPr>
        <w:t xml:space="preserve">Mid-Columbia </w:t>
      </w:r>
      <w:r>
        <w:rPr>
          <w:bCs/>
          <w:iCs/>
        </w:rPr>
        <w:t xml:space="preserve">prices </w:t>
      </w:r>
      <w:r w:rsidR="00627EA0">
        <w:rPr>
          <w:bCs/>
          <w:iCs/>
        </w:rPr>
        <w:t>are</w:t>
      </w:r>
      <w:r w:rsidR="008705FA">
        <w:rPr>
          <w:bCs/>
          <w:iCs/>
        </w:rPr>
        <w:t xml:space="preserve"> </w:t>
      </w:r>
      <w:r w:rsidR="00544F80">
        <w:rPr>
          <w:bCs/>
          <w:iCs/>
        </w:rPr>
        <w:t>the latest three month average</w:t>
      </w:r>
      <w:r w:rsidR="0035424A">
        <w:rPr>
          <w:bCs/>
          <w:iCs/>
        </w:rPr>
        <w:t xml:space="preserve"> (</w:t>
      </w:r>
      <w:r w:rsidR="008653D3">
        <w:rPr>
          <w:bCs/>
          <w:iCs/>
        </w:rPr>
        <w:t>December</w:t>
      </w:r>
      <w:r w:rsidR="00361E26">
        <w:rPr>
          <w:bCs/>
          <w:iCs/>
        </w:rPr>
        <w:t xml:space="preserve"> </w:t>
      </w:r>
      <w:r w:rsidR="008653D3">
        <w:rPr>
          <w:bCs/>
          <w:iCs/>
        </w:rPr>
        <w:t>8</w:t>
      </w:r>
      <w:r w:rsidR="0035424A">
        <w:rPr>
          <w:bCs/>
          <w:iCs/>
        </w:rPr>
        <w:t xml:space="preserve">, </w:t>
      </w:r>
      <w:r w:rsidR="00361E26">
        <w:rPr>
          <w:bCs/>
          <w:iCs/>
        </w:rPr>
        <w:t>201</w:t>
      </w:r>
      <w:r w:rsidR="008653D3">
        <w:rPr>
          <w:bCs/>
          <w:iCs/>
        </w:rPr>
        <w:t>6</w:t>
      </w:r>
      <w:r w:rsidR="00361E26">
        <w:rPr>
          <w:bCs/>
          <w:iCs/>
        </w:rPr>
        <w:t xml:space="preserve"> </w:t>
      </w:r>
      <w:r w:rsidR="0035424A">
        <w:rPr>
          <w:bCs/>
          <w:iCs/>
        </w:rPr>
        <w:t xml:space="preserve">through </w:t>
      </w:r>
      <w:r w:rsidR="008653D3">
        <w:rPr>
          <w:bCs/>
          <w:iCs/>
        </w:rPr>
        <w:t>March 3</w:t>
      </w:r>
      <w:r w:rsidR="0035424A">
        <w:rPr>
          <w:bCs/>
          <w:iCs/>
        </w:rPr>
        <w:t xml:space="preserve">, </w:t>
      </w:r>
      <w:r w:rsidR="00361E26">
        <w:rPr>
          <w:bCs/>
          <w:iCs/>
        </w:rPr>
        <w:t>201</w:t>
      </w:r>
      <w:r w:rsidR="008653D3">
        <w:rPr>
          <w:bCs/>
          <w:iCs/>
        </w:rPr>
        <w:t>7</w:t>
      </w:r>
      <w:r w:rsidR="0035424A">
        <w:rPr>
          <w:bCs/>
          <w:iCs/>
        </w:rPr>
        <w:t>)</w:t>
      </w:r>
      <w:r w:rsidR="00544F80">
        <w:rPr>
          <w:bCs/>
          <w:iCs/>
        </w:rPr>
        <w:t xml:space="preserve"> </w:t>
      </w:r>
      <w:r w:rsidR="002C79DD">
        <w:rPr>
          <w:bCs/>
          <w:iCs/>
        </w:rPr>
        <w:t xml:space="preserve">of </w:t>
      </w:r>
      <w:r w:rsidR="0035424A">
        <w:rPr>
          <w:bCs/>
          <w:iCs/>
        </w:rPr>
        <w:t xml:space="preserve">Intercontinental Exchange (ICE) </w:t>
      </w:r>
      <w:r w:rsidR="00361E26">
        <w:rPr>
          <w:bCs/>
          <w:iCs/>
        </w:rPr>
        <w:t xml:space="preserve">monthly </w:t>
      </w:r>
      <w:r w:rsidR="00544F80">
        <w:rPr>
          <w:bCs/>
          <w:iCs/>
        </w:rPr>
        <w:t>price</w:t>
      </w:r>
      <w:r w:rsidR="008705FA">
        <w:rPr>
          <w:bCs/>
          <w:iCs/>
        </w:rPr>
        <w:t>s</w:t>
      </w:r>
      <w:r w:rsidR="00544F80">
        <w:rPr>
          <w:bCs/>
          <w:iCs/>
        </w:rPr>
        <w:t xml:space="preserve"> at </w:t>
      </w:r>
      <w:r w:rsidR="002C79DD">
        <w:rPr>
          <w:bCs/>
          <w:iCs/>
        </w:rPr>
        <w:t xml:space="preserve">the </w:t>
      </w:r>
      <w:r w:rsidR="00544F80">
        <w:rPr>
          <w:bCs/>
          <w:iCs/>
        </w:rPr>
        <w:t xml:space="preserve">time the study was prepared. </w:t>
      </w:r>
    </w:p>
    <w:p w:rsidR="008B594F" w:rsidRDefault="00CC5CA6" w:rsidP="008B594F">
      <w:pPr>
        <w:tabs>
          <w:tab w:val="left" w:pos="1440"/>
        </w:tabs>
        <w:spacing w:line="480" w:lineRule="auto"/>
        <w:ind w:firstLine="720"/>
        <w:jc w:val="both"/>
        <w:rPr>
          <w:bCs/>
          <w:iCs/>
        </w:rPr>
      </w:pPr>
      <w:r>
        <w:rPr>
          <w:bCs/>
          <w:iCs/>
        </w:rPr>
        <w:t xml:space="preserve">Dispatch Model and forward prices can and sometimes will differ, as forward prices are based on market expectations </w:t>
      </w:r>
      <w:r w:rsidR="00361E26">
        <w:rPr>
          <w:bCs/>
          <w:iCs/>
        </w:rPr>
        <w:t>and may include risk premiums</w:t>
      </w:r>
      <w:r w:rsidR="00627EA0">
        <w:rPr>
          <w:bCs/>
          <w:iCs/>
        </w:rPr>
        <w:t>,</w:t>
      </w:r>
      <w:r w:rsidR="00361E26">
        <w:rPr>
          <w:bCs/>
          <w:iCs/>
        </w:rPr>
        <w:t xml:space="preserve"> </w:t>
      </w:r>
      <w:r>
        <w:rPr>
          <w:bCs/>
          <w:iCs/>
        </w:rPr>
        <w:t>whereas the data used in the Dispatch Model are normalized for hydro, loads, and resource outages.  Where the market expects a low hydro year forthcoming, forward market prices could be significantly higher tha</w:t>
      </w:r>
      <w:r w:rsidR="005C4629">
        <w:rPr>
          <w:bCs/>
          <w:iCs/>
        </w:rPr>
        <w:t>n</w:t>
      </w:r>
      <w:r>
        <w:rPr>
          <w:bCs/>
          <w:iCs/>
        </w:rPr>
        <w:t xml:space="preserve"> Dispatch Model prices.  Referring back to Chart No. 1, t</w:t>
      </w:r>
      <w:r w:rsidR="0035424A">
        <w:rPr>
          <w:bCs/>
          <w:iCs/>
        </w:rPr>
        <w:t xml:space="preserve">he </w:t>
      </w:r>
      <w:r w:rsidR="002C79DD">
        <w:rPr>
          <w:bCs/>
          <w:iCs/>
        </w:rPr>
        <w:t>a</w:t>
      </w:r>
      <w:r w:rsidR="0035424A">
        <w:rPr>
          <w:bCs/>
          <w:iCs/>
        </w:rPr>
        <w:t>verage price for the forward period is $</w:t>
      </w:r>
      <w:r w:rsidR="00F562BE">
        <w:rPr>
          <w:bCs/>
          <w:iCs/>
        </w:rPr>
        <w:t>23.</w:t>
      </w:r>
      <w:r w:rsidR="0080130A">
        <w:rPr>
          <w:bCs/>
          <w:iCs/>
        </w:rPr>
        <w:t>21</w:t>
      </w:r>
      <w:r w:rsidR="0035424A">
        <w:rPr>
          <w:bCs/>
          <w:iCs/>
        </w:rPr>
        <w:t xml:space="preserve"> per MWh</w:t>
      </w:r>
      <w:r w:rsidR="002C79DD">
        <w:rPr>
          <w:bCs/>
          <w:iCs/>
        </w:rPr>
        <w:t>;</w:t>
      </w:r>
      <w:r w:rsidR="0035424A">
        <w:rPr>
          <w:bCs/>
          <w:iCs/>
        </w:rPr>
        <w:t xml:space="preserve"> the Dispatch model result is $</w:t>
      </w:r>
      <w:r w:rsidR="00F562BE">
        <w:rPr>
          <w:bCs/>
          <w:iCs/>
        </w:rPr>
        <w:t>2</w:t>
      </w:r>
      <w:r w:rsidR="008653D3">
        <w:rPr>
          <w:bCs/>
          <w:iCs/>
        </w:rPr>
        <w:t>3</w:t>
      </w:r>
      <w:r w:rsidR="00F562BE">
        <w:rPr>
          <w:bCs/>
          <w:iCs/>
        </w:rPr>
        <w:t>.</w:t>
      </w:r>
      <w:r w:rsidR="0080130A">
        <w:rPr>
          <w:bCs/>
          <w:iCs/>
        </w:rPr>
        <w:t>25</w:t>
      </w:r>
      <w:r w:rsidR="0035424A">
        <w:rPr>
          <w:bCs/>
          <w:iCs/>
        </w:rPr>
        <w:t xml:space="preserve"> per MWh</w:t>
      </w:r>
      <w:r w:rsidR="008B594F">
        <w:rPr>
          <w:bCs/>
          <w:iCs/>
        </w:rPr>
        <w:t xml:space="preserve">. </w:t>
      </w:r>
      <w:r w:rsidR="00D02139">
        <w:rPr>
          <w:bCs/>
          <w:iCs/>
        </w:rPr>
        <w:t xml:space="preserve"> </w:t>
      </w:r>
      <w:r w:rsidR="008705FA">
        <w:rPr>
          <w:bCs/>
          <w:iCs/>
        </w:rPr>
        <w:t xml:space="preserve">These results explain the market </w:t>
      </w:r>
      <w:r>
        <w:rPr>
          <w:bCs/>
          <w:iCs/>
        </w:rPr>
        <w:t xml:space="preserve">is not forecasting a bias in future </w:t>
      </w:r>
      <w:r w:rsidR="008705FA">
        <w:rPr>
          <w:bCs/>
          <w:iCs/>
        </w:rPr>
        <w:t>conditions</w:t>
      </w:r>
      <w:r>
        <w:rPr>
          <w:bCs/>
          <w:iCs/>
        </w:rPr>
        <w:t xml:space="preserve"> (e.g., a low hydro year).  T</w:t>
      </w:r>
      <w:r w:rsidR="008705FA">
        <w:rPr>
          <w:bCs/>
          <w:iCs/>
        </w:rPr>
        <w:t xml:space="preserve">he Dispatch Model </w:t>
      </w:r>
      <w:r>
        <w:rPr>
          <w:bCs/>
          <w:iCs/>
        </w:rPr>
        <w:t xml:space="preserve">therefore </w:t>
      </w:r>
      <w:r w:rsidR="008705FA">
        <w:rPr>
          <w:bCs/>
          <w:iCs/>
        </w:rPr>
        <w:t>provide</w:t>
      </w:r>
      <w:r>
        <w:rPr>
          <w:bCs/>
          <w:iCs/>
        </w:rPr>
        <w:t>s</w:t>
      </w:r>
      <w:r w:rsidR="008705FA">
        <w:rPr>
          <w:bCs/>
          <w:iCs/>
        </w:rPr>
        <w:t xml:space="preserve"> a very close approximation to </w:t>
      </w:r>
      <w:r>
        <w:rPr>
          <w:bCs/>
          <w:iCs/>
        </w:rPr>
        <w:t xml:space="preserve">what </w:t>
      </w:r>
      <w:r w:rsidR="008705FA">
        <w:rPr>
          <w:bCs/>
          <w:iCs/>
        </w:rPr>
        <w:t>the actual market</w:t>
      </w:r>
      <w:r>
        <w:rPr>
          <w:bCs/>
          <w:iCs/>
        </w:rPr>
        <w:t xml:space="preserve"> is predicting</w:t>
      </w:r>
      <w:r w:rsidR="008705FA">
        <w:rPr>
          <w:bCs/>
          <w:iCs/>
        </w:rPr>
        <w:t>, and provide</w:t>
      </w:r>
      <w:r>
        <w:rPr>
          <w:bCs/>
          <w:iCs/>
        </w:rPr>
        <w:t>s</w:t>
      </w:r>
      <w:r w:rsidR="008705FA">
        <w:rPr>
          <w:bCs/>
          <w:iCs/>
        </w:rPr>
        <w:t xml:space="preserve"> a good data set for the proforma.</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lastRenderedPageBreak/>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resources sim</w:t>
      </w:r>
      <w:r w:rsidR="00CC5CA6">
        <w:rPr>
          <w:b w:val="0"/>
        </w:rPr>
        <w:t>u</w:t>
      </w:r>
      <w:r w:rsidRPr="00504F50">
        <w:rPr>
          <w:b w:val="0"/>
        </w:rPr>
        <w:t>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w:t>
      </w:r>
      <w:r w:rsidR="0035424A">
        <w:rPr>
          <w:b w:val="0"/>
        </w:rPr>
        <w:t xml:space="preserve"> Avista’s</w:t>
      </w:r>
      <w:r w:rsidRPr="00504F50">
        <w:rPr>
          <w:b w:val="0"/>
        </w:rPr>
        <w:t xml:space="preserve"> portfolio generation.  It also calculates hourly energy quantities and values for the Company’s contractual rights and obligations.  In every hour</w:t>
      </w:r>
      <w:r w:rsidR="00CB59CC">
        <w:rPr>
          <w:b w:val="0"/>
        </w:rPr>
        <w:t>,</w:t>
      </w:r>
      <w:r w:rsidRPr="00504F50">
        <w:rPr>
          <w:b w:val="0"/>
        </w:rPr>
        <w:t xml:space="preserve">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w:t>
      </w:r>
      <w:r w:rsidRPr="00BD4B85">
        <w:rPr>
          <w:b w:val="0"/>
          <w:bCs w:val="0"/>
        </w:rPr>
        <w:lastRenderedPageBreak/>
        <w:t>“marginal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D02139">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Avista’s resource portfolio is modified from E</w:t>
      </w:r>
      <w:r w:rsidR="00EE14A1">
        <w:rPr>
          <w:rFonts w:ascii="Times New Roman" w:hAnsi="Times New Roman"/>
          <w:bCs/>
        </w:rPr>
        <w:t>PIS</w:t>
      </w:r>
      <w:r w:rsidR="007E3200">
        <w:rPr>
          <w:rFonts w:ascii="Times New Roman" w:hAnsi="Times New Roman"/>
          <w:bCs/>
        </w:rPr>
        <w:t xml:space="preserve">’ default database to reflect actual project operating characteristics.  </w:t>
      </w:r>
      <w:r w:rsidR="00545526">
        <w:rPr>
          <w:rFonts w:ascii="Times New Roman" w:hAnsi="Times New Roman"/>
          <w:bCs/>
        </w:rPr>
        <w:t>Also, n</w:t>
      </w:r>
      <w:r w:rsidR="007E3200">
        <w:rPr>
          <w:rFonts w:ascii="Times New Roman" w:hAnsi="Times New Roman"/>
          <w:bCs/>
        </w:rPr>
        <w:t>atural gas prices are modified to match</w:t>
      </w:r>
      <w:r w:rsidR="0035424A">
        <w:rPr>
          <w:rFonts w:ascii="Times New Roman" w:hAnsi="Times New Roman"/>
          <w:bCs/>
        </w:rPr>
        <w:t xml:space="preserve"> the latest </w:t>
      </w:r>
      <w:r w:rsidR="006C4F9D">
        <w:rPr>
          <w:rFonts w:ascii="Times New Roman" w:hAnsi="Times New Roman"/>
          <w:bCs/>
        </w:rPr>
        <w:t>three-</w:t>
      </w:r>
      <w:r w:rsidR="0035424A">
        <w:rPr>
          <w:rFonts w:ascii="Times New Roman" w:hAnsi="Times New Roman"/>
          <w:bCs/>
        </w:rPr>
        <w:t>month average of</w:t>
      </w:r>
      <w:r w:rsidR="007E3200">
        <w:rPr>
          <w:rFonts w:ascii="Times New Roman" w:hAnsi="Times New Roman"/>
          <w:bCs/>
        </w:rPr>
        <w:t xml:space="preserve"> forward prices over the pro-forma period, regional resources and loads are modified where better information is made available, and </w:t>
      </w:r>
      <w:r w:rsidR="00545526">
        <w:rPr>
          <w:rFonts w:ascii="Times New Roman" w:hAnsi="Times New Roman"/>
          <w:bCs/>
        </w:rPr>
        <w:t>N</w:t>
      </w:r>
      <w:r w:rsidR="007E3200">
        <w:rPr>
          <w:rFonts w:ascii="Times New Roman" w:hAnsi="Times New Roman"/>
          <w:bCs/>
        </w:rPr>
        <w:t>orthwest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The E</w:t>
      </w:r>
      <w:r w:rsidR="00EE14A1">
        <w:rPr>
          <w:rFonts w:ascii="Times New Roman" w:hAnsi="Times New Roman"/>
          <w:bCs/>
        </w:rPr>
        <w:t>PIS</w:t>
      </w:r>
      <w:r w:rsidR="004C459A">
        <w:rPr>
          <w:rFonts w:ascii="Times New Roman" w:hAnsi="Times New Roman"/>
          <w:bCs/>
        </w:rPr>
        <w:t xml:space="preserve">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453E27">
        <w:rPr>
          <w:rFonts w:ascii="Times New Roman" w:hAnsi="Times New Roman"/>
          <w:bCs/>
        </w:rPr>
        <w:t>7</w:t>
      </w:r>
      <w:r w:rsidR="00F2166F">
        <w:rPr>
          <w:rFonts w:ascii="Times New Roman" w:hAnsi="Times New Roman"/>
          <w:bCs/>
        </w:rPr>
        <w:t xml:space="preserve"> </w:t>
      </w:r>
      <w:r w:rsidR="004C459A">
        <w:rPr>
          <w:rFonts w:ascii="Times New Roman" w:hAnsi="Times New Roman"/>
          <w:bCs/>
        </w:rPr>
        <w:t>Integrated Resource Plan</w:t>
      </w:r>
      <w:r w:rsidR="002C79DD">
        <w:rPr>
          <w:rFonts w:ascii="Times New Roman" w:hAnsi="Times New Roman"/>
          <w:bCs/>
        </w:rPr>
        <w:t>ning process</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r w:rsidR="00453E27">
        <w:rPr>
          <w:rFonts w:ascii="Times New Roman" w:hAnsi="Times New Roman"/>
          <w:bCs/>
        </w:rPr>
        <w:t>Further, adjustments are made to regional load, hydro operating characteristics, transmission limits, and dispatch margin to align modeled prices with forward prices.</w:t>
      </w:r>
    </w:p>
    <w:p w:rsidR="007F3535" w:rsidRDefault="007F3535" w:rsidP="00304A23">
      <w:pPr>
        <w:pStyle w:val="TestBody"/>
        <w:tabs>
          <w:tab w:val="num" w:pos="720"/>
        </w:tabs>
        <w:spacing w:line="480" w:lineRule="auto"/>
        <w:ind w:left="0" w:firstLine="720"/>
        <w:rPr>
          <w:rFonts w:ascii="Times New Roman" w:hAnsi="Times New Roman"/>
          <w:bCs/>
        </w:rPr>
      </w:pPr>
      <w:r>
        <w:rPr>
          <w:rFonts w:ascii="Times New Roman" w:hAnsi="Times New Roman"/>
          <w:b/>
          <w:bCs/>
        </w:rPr>
        <w:t>Q.</w:t>
      </w:r>
      <w:r>
        <w:rPr>
          <w:rFonts w:ascii="Times New Roman" w:hAnsi="Times New Roman"/>
          <w:b/>
          <w:bCs/>
        </w:rPr>
        <w:tab/>
        <w:t xml:space="preserve">Has the Company made any changes to the way it models hydro </w:t>
      </w:r>
      <w:r w:rsidR="00476D3C">
        <w:rPr>
          <w:rFonts w:ascii="Times New Roman" w:hAnsi="Times New Roman"/>
          <w:b/>
          <w:bCs/>
        </w:rPr>
        <w:t>in</w:t>
      </w:r>
      <w:r>
        <w:rPr>
          <w:rFonts w:ascii="Times New Roman" w:hAnsi="Times New Roman"/>
          <w:b/>
          <w:bCs/>
        </w:rPr>
        <w:t xml:space="preserve"> this case?</w:t>
      </w:r>
    </w:p>
    <w:p w:rsidR="00A9200C" w:rsidRPr="005C4629" w:rsidRDefault="007F3535" w:rsidP="007F3535">
      <w:pPr>
        <w:pStyle w:val="TestBody"/>
        <w:tabs>
          <w:tab w:val="num" w:pos="720"/>
        </w:tabs>
        <w:spacing w:line="480" w:lineRule="auto"/>
        <w:ind w:left="0" w:firstLine="720"/>
        <w:rPr>
          <w:rFonts w:ascii="Times New Roman" w:hAnsi="Times New Roman"/>
          <w:bCs/>
        </w:rPr>
      </w:pPr>
      <w:r w:rsidRPr="005C4629">
        <w:rPr>
          <w:rFonts w:ascii="Times New Roman" w:hAnsi="Times New Roman"/>
          <w:bCs/>
        </w:rPr>
        <w:t>A.</w:t>
      </w:r>
      <w:r w:rsidRPr="005C4629">
        <w:rPr>
          <w:rFonts w:ascii="Times New Roman" w:hAnsi="Times New Roman"/>
          <w:bCs/>
        </w:rPr>
        <w:tab/>
      </w:r>
      <w:r w:rsidR="0035424A" w:rsidRPr="005C4629">
        <w:rPr>
          <w:rFonts w:ascii="Times New Roman" w:hAnsi="Times New Roman"/>
          <w:bCs/>
        </w:rPr>
        <w:t>No</w:t>
      </w:r>
      <w:r w:rsidR="002C79DD" w:rsidRPr="005C4629">
        <w:rPr>
          <w:rFonts w:ascii="Times New Roman" w:hAnsi="Times New Roman"/>
          <w:bCs/>
        </w:rPr>
        <w:t>.</w:t>
      </w:r>
      <w:r w:rsidR="0035424A" w:rsidRPr="005C4629">
        <w:rPr>
          <w:rFonts w:ascii="Times New Roman" w:hAnsi="Times New Roman"/>
          <w:bCs/>
        </w:rPr>
        <w:t xml:space="preserve"> Avista is using the same 80 year hydro record </w:t>
      </w:r>
      <w:r w:rsidR="002C79DD" w:rsidRPr="005C4629">
        <w:rPr>
          <w:rFonts w:ascii="Times New Roman" w:hAnsi="Times New Roman"/>
          <w:bCs/>
        </w:rPr>
        <w:t xml:space="preserve">used in </w:t>
      </w:r>
      <w:r w:rsidR="00CE509F" w:rsidRPr="005C4629">
        <w:rPr>
          <w:rFonts w:ascii="Times New Roman" w:hAnsi="Times New Roman"/>
        </w:rPr>
        <w:t>UE-1</w:t>
      </w:r>
      <w:r w:rsidR="00627EA0" w:rsidRPr="005C4629">
        <w:rPr>
          <w:rFonts w:ascii="Times New Roman" w:hAnsi="Times New Roman"/>
        </w:rPr>
        <w:t>50204</w:t>
      </w:r>
      <w:r w:rsidR="00CE509F" w:rsidRPr="005C4629">
        <w:rPr>
          <w:rFonts w:ascii="Times New Roman" w:hAnsi="Times New Roman"/>
        </w:rPr>
        <w:t xml:space="preserve">, our </w:t>
      </w:r>
      <w:r w:rsidR="00F562BE" w:rsidRPr="005C4629">
        <w:rPr>
          <w:rFonts w:ascii="Times New Roman" w:hAnsi="Times New Roman"/>
        </w:rPr>
        <w:t xml:space="preserve">2015 </w:t>
      </w:r>
      <w:r w:rsidR="00CE509F" w:rsidRPr="005C4629">
        <w:rPr>
          <w:rFonts w:ascii="Times New Roman" w:hAnsi="Times New Roman"/>
        </w:rPr>
        <w:t>general rate case filing</w:t>
      </w:r>
      <w:r w:rsidR="00CB59CC">
        <w:rPr>
          <w:rFonts w:ascii="Times New Roman" w:hAnsi="Times New Roman"/>
          <w:bCs/>
        </w:rPr>
        <w:t>, as well as in UE-160228, our 2016 filing.</w:t>
      </w:r>
    </w:p>
    <w:p w:rsidR="00A9200C" w:rsidRPr="00BD4B85" w:rsidRDefault="00A9200C">
      <w:pPr>
        <w:pStyle w:val="TestBody"/>
        <w:spacing w:line="480" w:lineRule="auto"/>
        <w:ind w:left="0" w:firstLine="720"/>
        <w:rPr>
          <w:rFonts w:ascii="Times New Roman" w:hAnsi="Times New Roman"/>
          <w:b/>
          <w:bCs/>
        </w:rPr>
      </w:pPr>
      <w:r w:rsidRPr="00BD4B85">
        <w:rPr>
          <w:rFonts w:ascii="Times New Roman" w:hAnsi="Times New Roman"/>
          <w:b/>
          <w:bCs/>
        </w:rPr>
        <w:lastRenderedPageBreak/>
        <w:t>Q.</w:t>
      </w:r>
      <w:r w:rsidRPr="00BD4B85">
        <w:rPr>
          <w:rFonts w:ascii="Times New Roman" w:hAnsi="Times New Roman"/>
          <w:b/>
          <w:bCs/>
        </w:rPr>
        <w:tab/>
        <w:t xml:space="preserve">How does the </w:t>
      </w:r>
      <w:r w:rsidR="001D7D3C">
        <w:rPr>
          <w:rFonts w:ascii="Times New Roman" w:hAnsi="Times New Roman"/>
          <w:b/>
          <w:bCs/>
        </w:rPr>
        <w:t>AURORA</w:t>
      </w:r>
      <w:r w:rsidR="00F17F93" w:rsidRPr="00603D5B">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r w:rsidR="007E3200">
        <w:rPr>
          <w:b w:val="0"/>
        </w:rPr>
        <w:t xml:space="preserve">Avista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DC0419" w:rsidRDefault="00A9200C" w:rsidP="00DC0419">
      <w:pPr>
        <w:pStyle w:val="BodyTextIndent3"/>
        <w:tabs>
          <w:tab w:val="clear" w:pos="1260"/>
        </w:tabs>
        <w:rPr>
          <w:b w:val="0"/>
        </w:rPr>
      </w:pPr>
      <w:r w:rsidRPr="002B60EC">
        <w:rPr>
          <w:b w:val="0"/>
        </w:rPr>
        <w:t>A.</w:t>
      </w:r>
      <w:r w:rsidRPr="002B60EC">
        <w:rPr>
          <w:b w:val="0"/>
        </w:rPr>
        <w:tab/>
        <w:t xml:space="preserve">Over the </w:t>
      </w:r>
      <w:r>
        <w:rPr>
          <w:b w:val="0"/>
        </w:rPr>
        <w:t>pro forma</w:t>
      </w:r>
      <w:r w:rsidRPr="002B60EC">
        <w:rPr>
          <w:b w:val="0"/>
        </w:rPr>
        <w:t xml:space="preserve"> period</w:t>
      </w:r>
      <w:r w:rsidR="00CB59CC">
        <w:rPr>
          <w:b w:val="0"/>
        </w:rPr>
        <w:t>,</w:t>
      </w:r>
      <w:r w:rsidRPr="002B60EC">
        <w:rPr>
          <w:b w:val="0"/>
        </w:rPr>
        <w:t xml:space="preserve"> the Dispatch Model </w:t>
      </w:r>
      <w:r>
        <w:rPr>
          <w:b w:val="0"/>
        </w:rPr>
        <w:t>generates</w:t>
      </w:r>
      <w:r w:rsidRPr="00774D74">
        <w:rPr>
          <w:b w:val="0"/>
        </w:rPr>
        <w:t xml:space="preserve"> </w:t>
      </w:r>
      <w:r w:rsidR="00E81F25">
        <w:rPr>
          <w:b w:val="0"/>
        </w:rPr>
        <w:t>67</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453E27">
        <w:rPr>
          <w:b w:val="0"/>
        </w:rPr>
        <w:t>December</w:t>
      </w:r>
      <w:r w:rsidR="00E81F25">
        <w:rPr>
          <w:b w:val="0"/>
        </w:rPr>
        <w:t xml:space="preserve"> </w:t>
      </w:r>
      <w:r w:rsidR="0035424A">
        <w:rPr>
          <w:b w:val="0"/>
        </w:rPr>
        <w:t>201</w:t>
      </w:r>
      <w:r w:rsidR="00453E27">
        <w:rPr>
          <w:b w:val="0"/>
        </w:rPr>
        <w:t>6.</w:t>
      </w:r>
      <w:r>
        <w:rPr>
          <w:b w:val="0"/>
        </w:rPr>
        <w:t xml:space="preserve">  Similar </w:t>
      </w:r>
      <w:r w:rsidR="0002228E">
        <w:rPr>
          <w:b w:val="0"/>
        </w:rPr>
        <w:t xml:space="preserve">relative </w:t>
      </w:r>
      <w:r>
        <w:rPr>
          <w:b w:val="0"/>
        </w:rPr>
        <w:t>performance is achieved for the Spokane and Mid-Columbia projects</w:t>
      </w:r>
    </w:p>
    <w:p w:rsidR="00C60D24" w:rsidRPr="00DC0419" w:rsidRDefault="00C60D24" w:rsidP="00DC0419">
      <w:pPr>
        <w:pStyle w:val="BodyTextIndent3"/>
        <w:tabs>
          <w:tab w:val="clear" w:pos="1260"/>
        </w:tabs>
        <w:rPr>
          <w:b w:val="0"/>
        </w:rPr>
      </w:pPr>
    </w:p>
    <w:p w:rsidR="00A9200C" w:rsidRPr="002B60EC" w:rsidRDefault="005851F9" w:rsidP="00A9200C">
      <w:pPr>
        <w:pStyle w:val="BodyTextIndent3"/>
        <w:tabs>
          <w:tab w:val="clear" w:pos="1260"/>
        </w:tabs>
        <w:ind w:firstLine="0"/>
        <w:jc w:val="center"/>
        <w:rPr>
          <w:u w:val="single"/>
        </w:rPr>
      </w:pPr>
      <w:r>
        <w:rPr>
          <w:u w:val="single"/>
        </w:rPr>
        <w:t>III</w:t>
      </w:r>
      <w:r w:rsidR="00A9200C" w:rsidRPr="002B60EC">
        <w:rPr>
          <w:u w:val="single"/>
        </w:rPr>
        <w:t xml:space="preserve">. </w:t>
      </w:r>
      <w:r w:rsidR="00233FC1">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453E27" w:rsidRDefault="00D04BEB" w:rsidP="00C60D24">
      <w:pPr>
        <w:spacing w:line="480" w:lineRule="auto"/>
        <w:ind w:firstLine="720"/>
        <w:jc w:val="both"/>
        <w:rPr>
          <w:b/>
          <w:bCs/>
          <w:iCs/>
        </w:rPr>
      </w:pPr>
      <w:r w:rsidRPr="00050DD6">
        <w:rPr>
          <w:bCs/>
        </w:rPr>
        <w:t>A.</w:t>
      </w:r>
      <w:r w:rsidRPr="00050DD6">
        <w:rPr>
          <w:bCs/>
        </w:rPr>
        <w:tab/>
      </w:r>
      <w:r w:rsidR="007E3200">
        <w:rPr>
          <w:bCs/>
        </w:rPr>
        <w:t>Consistent with past general rate case filings, n</w:t>
      </w:r>
      <w:r w:rsidR="00162436" w:rsidRPr="00050DD6">
        <w:rPr>
          <w:bCs/>
        </w:rPr>
        <w:t>atura</w:t>
      </w:r>
      <w:r w:rsidR="00CB59CC">
        <w:rPr>
          <w:bCs/>
        </w:rPr>
        <w:t>l gas prices are based on a three</w:t>
      </w:r>
      <w:r w:rsidR="00162436" w:rsidRPr="00BC1828">
        <w:rPr>
          <w:bCs/>
        </w:rPr>
        <w:t xml:space="preserve">-month average </w:t>
      </w:r>
      <w:r w:rsidR="00170EBC" w:rsidRPr="00BC1828">
        <w:rPr>
          <w:bCs/>
        </w:rPr>
        <w:t xml:space="preserve">from </w:t>
      </w:r>
      <w:r w:rsidR="00453E27">
        <w:rPr>
          <w:bCs/>
          <w:iCs/>
        </w:rPr>
        <w:t>December</w:t>
      </w:r>
      <w:r w:rsidR="00E81F25">
        <w:rPr>
          <w:bCs/>
          <w:iCs/>
        </w:rPr>
        <w:t xml:space="preserve"> </w:t>
      </w:r>
      <w:r w:rsidR="00453E27">
        <w:rPr>
          <w:bCs/>
          <w:iCs/>
        </w:rPr>
        <w:t>8</w:t>
      </w:r>
      <w:r w:rsidR="0035424A">
        <w:rPr>
          <w:bCs/>
          <w:iCs/>
        </w:rPr>
        <w:t>, 201</w:t>
      </w:r>
      <w:r w:rsidR="00453E27">
        <w:rPr>
          <w:bCs/>
          <w:iCs/>
        </w:rPr>
        <w:t>6</w:t>
      </w:r>
      <w:r w:rsidR="0035424A">
        <w:rPr>
          <w:bCs/>
          <w:iCs/>
        </w:rPr>
        <w:t xml:space="preserve"> through </w:t>
      </w:r>
      <w:r w:rsidR="00453E27">
        <w:rPr>
          <w:bCs/>
          <w:iCs/>
        </w:rPr>
        <w:t>March</w:t>
      </w:r>
      <w:r w:rsidR="00E81F25">
        <w:rPr>
          <w:bCs/>
          <w:iCs/>
        </w:rPr>
        <w:t xml:space="preserve"> </w:t>
      </w:r>
      <w:r w:rsidR="00453E27">
        <w:rPr>
          <w:bCs/>
          <w:iCs/>
        </w:rPr>
        <w:t>7</w:t>
      </w:r>
      <w:r w:rsidR="0035424A">
        <w:rPr>
          <w:bCs/>
          <w:iCs/>
        </w:rPr>
        <w:t xml:space="preserve">, </w:t>
      </w:r>
      <w:r w:rsidR="00E81F25">
        <w:rPr>
          <w:bCs/>
          <w:iCs/>
        </w:rPr>
        <w:t>201</w:t>
      </w:r>
      <w:r w:rsidR="00453E27">
        <w:rPr>
          <w:bCs/>
          <w:iCs/>
        </w:rPr>
        <w:t>7</w:t>
      </w:r>
      <w:r w:rsidR="00E81F25">
        <w:rPr>
          <w:bCs/>
        </w:rPr>
        <w:t xml:space="preserve"> </w:t>
      </w:r>
      <w:r w:rsidR="00453E27">
        <w:rPr>
          <w:bCs/>
        </w:rPr>
        <w:t xml:space="preserve">for forward months </w:t>
      </w:r>
      <w:r w:rsidR="00BF5314">
        <w:rPr>
          <w:bCs/>
        </w:rPr>
        <w:t>May 2018</w:t>
      </w:r>
      <w:r w:rsidR="00453E27">
        <w:rPr>
          <w:bCs/>
        </w:rPr>
        <w:t xml:space="preserve"> through </w:t>
      </w:r>
      <w:r w:rsidR="00BF5314">
        <w:rPr>
          <w:bCs/>
        </w:rPr>
        <w:t>April 2019</w:t>
      </w:r>
      <w:r w:rsidR="00C36BF8" w:rsidRPr="00BC1828">
        <w:rPr>
          <w:bCs/>
        </w:rPr>
        <w:t>.</w:t>
      </w:r>
      <w:r w:rsidR="008B7075" w:rsidRPr="00BC1828">
        <w:t xml:space="preserve"> </w:t>
      </w:r>
      <w:r w:rsidR="00D02139">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 xml:space="preserve">presented below in Table No </w:t>
      </w:r>
      <w:r w:rsidR="00963F83">
        <w:t>1</w:t>
      </w:r>
      <w:r w:rsidR="00162436">
        <w:t>.</w:t>
      </w:r>
      <w:r w:rsidR="00453E27">
        <w:rPr>
          <w:b/>
          <w:bCs/>
          <w:iCs/>
        </w:rPr>
        <w:br w:type="page"/>
      </w:r>
    </w:p>
    <w:p w:rsidR="00162436" w:rsidRPr="005851F9" w:rsidRDefault="00C60D24" w:rsidP="005851F9">
      <w:pPr>
        <w:tabs>
          <w:tab w:val="left" w:pos="1440"/>
        </w:tabs>
        <w:spacing w:line="480" w:lineRule="auto"/>
        <w:jc w:val="both"/>
        <w:rPr>
          <w:b/>
          <w:bCs/>
          <w:iCs/>
        </w:rPr>
      </w:pPr>
      <w:r w:rsidRPr="0080130A">
        <w:rPr>
          <w:noProof/>
        </w:rPr>
        <w:lastRenderedPageBreak/>
        <w:drawing>
          <wp:anchor distT="0" distB="0" distL="114300" distR="114300" simplePos="0" relativeHeight="251659264" behindDoc="0" locked="0" layoutInCell="1" allowOverlap="1">
            <wp:simplePos x="0" y="0"/>
            <wp:positionH relativeFrom="column">
              <wp:posOffset>1088390</wp:posOffset>
            </wp:positionH>
            <wp:positionV relativeFrom="paragraph">
              <wp:posOffset>273790</wp:posOffset>
            </wp:positionV>
            <wp:extent cx="3489325" cy="1426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325" cy="1426210"/>
                    </a:xfrm>
                    <a:prstGeom prst="rect">
                      <a:avLst/>
                    </a:prstGeom>
                    <a:noFill/>
                    <a:ln>
                      <a:noFill/>
                    </a:ln>
                  </pic:spPr>
                </pic:pic>
              </a:graphicData>
            </a:graphic>
          </wp:anchor>
        </w:drawing>
      </w:r>
      <w:r w:rsidR="00162436" w:rsidRPr="005851F9">
        <w:rPr>
          <w:b/>
          <w:bCs/>
          <w:iCs/>
        </w:rPr>
        <w:t xml:space="preserve">Table </w:t>
      </w:r>
      <w:r w:rsidR="00767A93" w:rsidRPr="005851F9">
        <w:rPr>
          <w:b/>
          <w:bCs/>
          <w:iCs/>
        </w:rPr>
        <w:t xml:space="preserve">No. </w:t>
      </w:r>
      <w:r w:rsidR="00963F83" w:rsidRPr="005851F9">
        <w:rPr>
          <w:b/>
          <w:bCs/>
          <w:iCs/>
        </w:rPr>
        <w:t xml:space="preserve">1 </w:t>
      </w:r>
      <w:r w:rsidR="00B446B2" w:rsidRPr="005851F9">
        <w:rPr>
          <w:b/>
          <w:bCs/>
          <w:iCs/>
        </w:rPr>
        <w:t xml:space="preserve">– </w:t>
      </w:r>
      <w:r w:rsidR="00D5609D" w:rsidRPr="005851F9">
        <w:rPr>
          <w:b/>
          <w:bCs/>
          <w:iCs/>
        </w:rPr>
        <w:t xml:space="preserve">Pro </w:t>
      </w:r>
      <w:r w:rsidR="000C3967" w:rsidRPr="005851F9">
        <w:rPr>
          <w:b/>
          <w:bCs/>
          <w:iCs/>
        </w:rPr>
        <w:t>F</w:t>
      </w:r>
      <w:r w:rsidR="00D5609D" w:rsidRPr="005851F9">
        <w:rPr>
          <w:b/>
          <w:bCs/>
          <w:iCs/>
        </w:rPr>
        <w:t>orma</w:t>
      </w:r>
      <w:r w:rsidR="00162436" w:rsidRPr="005851F9">
        <w:rPr>
          <w:b/>
          <w:bCs/>
          <w:iCs/>
        </w:rPr>
        <w:t xml:space="preserve"> Natural Gas Prices</w:t>
      </w:r>
    </w:p>
    <w:p w:rsidR="005851F9" w:rsidRDefault="005851F9" w:rsidP="00825AF6">
      <w:pPr>
        <w:spacing w:line="480" w:lineRule="auto"/>
        <w:jc w:val="center"/>
        <w:rPr>
          <w:b/>
        </w:rPr>
      </w:pPr>
    </w:p>
    <w:p w:rsidR="00C60D24" w:rsidRDefault="00C60D24" w:rsidP="00B5793D">
      <w:pPr>
        <w:pStyle w:val="BodyTextIndent3"/>
        <w:tabs>
          <w:tab w:val="clear" w:pos="1260"/>
        </w:tabs>
      </w:pPr>
    </w:p>
    <w:p w:rsidR="00C60D24" w:rsidRDefault="00C60D24" w:rsidP="00B5793D">
      <w:pPr>
        <w:pStyle w:val="BodyTextIndent3"/>
        <w:tabs>
          <w:tab w:val="clear" w:pos="1260"/>
        </w:tabs>
      </w:pPr>
    </w:p>
    <w:p w:rsidR="00C60D24" w:rsidRDefault="00C60D24" w:rsidP="00B5793D">
      <w:pPr>
        <w:pStyle w:val="BodyTextIndent3"/>
        <w:tabs>
          <w:tab w:val="clear" w:pos="1260"/>
        </w:tabs>
      </w:pPr>
    </w:p>
    <w:p w:rsidR="00BF5314" w:rsidRDefault="00BF5314" w:rsidP="00B5793D">
      <w:pPr>
        <w:pStyle w:val="BodyTextIndent3"/>
        <w:tabs>
          <w:tab w:val="clear" w:pos="1260"/>
        </w:tabs>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AA1247" w:rsidRDefault="00B5793D" w:rsidP="00DC0419">
      <w:pPr>
        <w:spacing w:line="480" w:lineRule="auto"/>
        <w:ind w:firstLine="720"/>
        <w:jc w:val="both"/>
      </w:pPr>
      <w:r>
        <w:t>A.</w:t>
      </w:r>
      <w:r w:rsidR="004D05A3">
        <w:tab/>
      </w:r>
      <w:r w:rsidR="0080130A">
        <w:t xml:space="preserve">Consistent with prior general rate case proceedings, historical loads are weather-adjusted.  For this filing weather normalized January 2016 to December 2016 load is 1,045.2 average megawatts compared to actual loads of 1030.3.  Table No. 2 below details data included in this proceeding.  Further information on the weather normalization is within </w:t>
      </w:r>
      <w:r w:rsidR="006526D0">
        <w:t xml:space="preserve">Company </w:t>
      </w:r>
      <w:r w:rsidR="0080130A">
        <w:t xml:space="preserve">witness </w:t>
      </w:r>
      <w:r w:rsidR="006526D0">
        <w:t xml:space="preserve">Ms. </w:t>
      </w:r>
      <w:r w:rsidR="0080130A" w:rsidRPr="005851F9">
        <w:t>Knox</w:t>
      </w:r>
      <w:r w:rsidR="006526D0">
        <w:t>’s</w:t>
      </w:r>
      <w:r w:rsidR="0080130A" w:rsidRPr="005851F9">
        <w:t xml:space="preserve"> testim</w:t>
      </w:r>
      <w:r w:rsidR="0080130A">
        <w:t>ony.</w:t>
      </w:r>
    </w:p>
    <w:p w:rsidR="004D05A3" w:rsidRDefault="004D05A3" w:rsidP="005851F9">
      <w:pPr>
        <w:pStyle w:val="BodyTextIndent3"/>
        <w:tabs>
          <w:tab w:val="clear" w:pos="1260"/>
        </w:tabs>
        <w:ind w:firstLine="0"/>
      </w:pPr>
      <w:r w:rsidRPr="00A87D27">
        <w:t xml:space="preserve">Table No. </w:t>
      </w:r>
      <w:r w:rsidR="00CF00B9">
        <w:t>2</w:t>
      </w:r>
      <w:r w:rsidR="00CF00B9" w:rsidRPr="00A87D27">
        <w:t xml:space="preserve"> </w:t>
      </w:r>
      <w:r w:rsidRPr="00A87D27">
        <w:t xml:space="preserve">– </w:t>
      </w:r>
      <w:r w:rsidR="0080130A">
        <w:t>Historical</w:t>
      </w:r>
      <w:r w:rsidRPr="00A87D27">
        <w:t xml:space="preserve"> Loads</w:t>
      </w:r>
    </w:p>
    <w:p w:rsidR="005851F9" w:rsidRDefault="0080130A" w:rsidP="00825AF6">
      <w:pPr>
        <w:pStyle w:val="BodyTextIndent3"/>
        <w:tabs>
          <w:tab w:val="clear" w:pos="1260"/>
        </w:tabs>
        <w:ind w:firstLine="0"/>
        <w:jc w:val="center"/>
        <w:rPr>
          <w:b w:val="0"/>
          <w:bCs w:val="0"/>
        </w:rPr>
      </w:pPr>
      <w:r w:rsidRPr="0080130A">
        <w:rPr>
          <w:noProof/>
        </w:rPr>
        <w:drawing>
          <wp:anchor distT="0" distB="0" distL="114300" distR="114300" simplePos="0" relativeHeight="251658240" behindDoc="0" locked="0" layoutInCell="1" allowOverlap="1">
            <wp:simplePos x="0" y="0"/>
            <wp:positionH relativeFrom="column">
              <wp:posOffset>561</wp:posOffset>
            </wp:positionH>
            <wp:positionV relativeFrom="paragraph">
              <wp:posOffset>1145</wp:posOffset>
            </wp:positionV>
            <wp:extent cx="5669280" cy="1560838"/>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1560838"/>
                    </a:xfrm>
                    <a:prstGeom prst="rect">
                      <a:avLst/>
                    </a:prstGeom>
                    <a:noFill/>
                    <a:ln>
                      <a:noFill/>
                    </a:ln>
                  </pic:spPr>
                </pic:pic>
              </a:graphicData>
            </a:graphic>
          </wp:anchor>
        </w:drawing>
      </w:r>
    </w:p>
    <w:p w:rsidR="00C60D24" w:rsidRDefault="00C60D24" w:rsidP="00C60D24">
      <w:pPr>
        <w:tabs>
          <w:tab w:val="left" w:pos="720"/>
          <w:tab w:val="left" w:pos="1440"/>
        </w:tabs>
        <w:spacing w:line="480" w:lineRule="auto"/>
        <w:ind w:firstLine="720"/>
        <w:jc w:val="both"/>
        <w:rPr>
          <w:b/>
        </w:rPr>
      </w:pPr>
    </w:p>
    <w:p w:rsidR="00C60D24" w:rsidRDefault="00C60D24" w:rsidP="00C60D24">
      <w:pPr>
        <w:tabs>
          <w:tab w:val="left" w:pos="720"/>
          <w:tab w:val="left" w:pos="1440"/>
        </w:tabs>
        <w:spacing w:line="480" w:lineRule="auto"/>
        <w:ind w:firstLine="720"/>
        <w:jc w:val="both"/>
        <w:rPr>
          <w:b/>
        </w:rPr>
      </w:pPr>
    </w:p>
    <w:p w:rsidR="00C60D24" w:rsidRDefault="00C60D24" w:rsidP="00C60D24">
      <w:pPr>
        <w:tabs>
          <w:tab w:val="left" w:pos="720"/>
          <w:tab w:val="left" w:pos="1440"/>
        </w:tabs>
        <w:spacing w:line="480" w:lineRule="auto"/>
        <w:ind w:firstLine="720"/>
        <w:jc w:val="both"/>
        <w:rPr>
          <w:b/>
        </w:rPr>
      </w:pPr>
    </w:p>
    <w:p w:rsidR="00C60D24" w:rsidRDefault="00C60D24" w:rsidP="00C60D24">
      <w:pPr>
        <w:tabs>
          <w:tab w:val="left" w:pos="720"/>
          <w:tab w:val="left" w:pos="1440"/>
        </w:tabs>
        <w:spacing w:line="480" w:lineRule="auto"/>
        <w:ind w:firstLine="720"/>
        <w:jc w:val="both"/>
        <w:rPr>
          <w:b/>
        </w:rPr>
      </w:pPr>
    </w:p>
    <w:p w:rsidR="00F24F45" w:rsidRDefault="00F24F45" w:rsidP="00C60D24">
      <w:pPr>
        <w:tabs>
          <w:tab w:val="left" w:pos="720"/>
          <w:tab w:val="left" w:pos="1440"/>
        </w:tabs>
        <w:spacing w:line="480" w:lineRule="auto"/>
        <w:ind w:firstLine="720"/>
        <w:jc w:val="both"/>
        <w:rPr>
          <w:b/>
        </w:rPr>
      </w:pPr>
      <w:r>
        <w:rPr>
          <w:b/>
        </w:rPr>
        <w:t>Q.</w:t>
      </w:r>
      <w:r>
        <w:rPr>
          <w:b/>
        </w:rPr>
        <w:tab/>
        <w:t>Please discuss your outage assumptions for the Colstrip units.</w:t>
      </w:r>
    </w:p>
    <w:p w:rsidR="00DC0419"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rsidR="006D14F7">
        <w:t xml:space="preserve">, </w:t>
      </w:r>
      <w:r w:rsidR="007E3200">
        <w:t xml:space="preserve">and consistent with prior cases, </w:t>
      </w:r>
      <w:r w:rsidR="00120389">
        <w:t xml:space="preserve">Avista </w:t>
      </w:r>
      <w:r w:rsidR="006D14F7">
        <w:t>use</w:t>
      </w:r>
      <w:r w:rsidR="00120389">
        <w:t>s</w:t>
      </w:r>
      <w:r w:rsidR="006D14F7">
        <w:t xml:space="preserve"> the most recent available </w:t>
      </w:r>
      <w:r w:rsidR="00CB59CC">
        <w:t>five</w:t>
      </w:r>
      <w:r>
        <w:t xml:space="preserve">-year average </w:t>
      </w:r>
      <w:r w:rsidR="00603D5B">
        <w:t xml:space="preserve">forced </w:t>
      </w:r>
      <w:r w:rsidR="006D14F7">
        <w:t>outages</w:t>
      </w:r>
      <w:r w:rsidR="00C56A47">
        <w:t xml:space="preserve"> </w:t>
      </w:r>
      <w:r>
        <w:t xml:space="preserve">to estimate long-run performance at the Colstrip plant.  The </w:t>
      </w:r>
      <w:r w:rsidR="00120389">
        <w:t>11.</w:t>
      </w:r>
      <w:r w:rsidR="004F24B5">
        <w:t>21</w:t>
      </w:r>
      <w:r>
        <w:t>% for</w:t>
      </w:r>
      <w:r w:rsidR="006D14F7">
        <w:t>ced outage rate is based on the</w:t>
      </w:r>
      <w:r>
        <w:t xml:space="preserve"> average</w:t>
      </w:r>
      <w:r w:rsidR="00560BAB">
        <w:t xml:space="preserve"> </w:t>
      </w:r>
      <w:r w:rsidR="006D14F7">
        <w:lastRenderedPageBreak/>
        <w:t xml:space="preserve">outages </w:t>
      </w:r>
      <w:r w:rsidR="005C4629">
        <w:t>for</w:t>
      </w:r>
      <w:r w:rsidR="006D14F7">
        <w:t xml:space="preserve"> </w:t>
      </w:r>
      <w:r w:rsidR="00CF00B9">
        <w:t>201</w:t>
      </w:r>
      <w:r w:rsidR="004F24B5">
        <w:t>2</w:t>
      </w:r>
      <w:r w:rsidR="00CF00B9">
        <w:t xml:space="preserve"> </w:t>
      </w:r>
      <w:r w:rsidR="005C4629">
        <w:t>through</w:t>
      </w:r>
      <w:r w:rsidR="006D14F7">
        <w:t xml:space="preserve"> </w:t>
      </w:r>
      <w:r w:rsidR="00CF00B9">
        <w:t>201</w:t>
      </w:r>
      <w:r w:rsidR="004F24B5">
        <w:t>6</w:t>
      </w:r>
      <w:r w:rsidR="00143CBD">
        <w:t>.</w:t>
      </w:r>
      <w:r w:rsidR="00603D5B">
        <w:t xml:space="preserve"> </w:t>
      </w:r>
      <w:r w:rsidR="00D02139">
        <w:t xml:space="preserve"> </w:t>
      </w:r>
      <w:r w:rsidR="00603D5B">
        <w:t xml:space="preserve">Maintenance outages use </w:t>
      </w:r>
      <w:r w:rsidR="00627EA0">
        <w:t>a</w:t>
      </w:r>
      <w:r w:rsidR="00CB59CC">
        <w:t xml:space="preserve"> six</w:t>
      </w:r>
      <w:r w:rsidR="00603D5B">
        <w:t>-year average</w:t>
      </w:r>
      <w:r w:rsidR="00627EA0">
        <w:t xml:space="preserve"> because the </w:t>
      </w:r>
      <w:r w:rsidR="00603D5B">
        <w:t xml:space="preserve">plant maintenance </w:t>
      </w:r>
      <w:r w:rsidR="00627EA0">
        <w:t xml:space="preserve">cycle takes one unit offline </w:t>
      </w:r>
      <w:r w:rsidR="00603D5B">
        <w:t>every three years.</w:t>
      </w:r>
    </w:p>
    <w:p w:rsidR="003D0F06" w:rsidRDefault="003D0F06" w:rsidP="00246A68">
      <w:pPr>
        <w:tabs>
          <w:tab w:val="left" w:pos="720"/>
          <w:tab w:val="left" w:pos="1440"/>
        </w:tabs>
        <w:spacing w:line="480" w:lineRule="auto"/>
        <w:ind w:firstLine="720"/>
        <w:jc w:val="both"/>
      </w:pPr>
    </w:p>
    <w:p w:rsidR="004A3E3B" w:rsidRPr="00FF6C24" w:rsidRDefault="005851F9" w:rsidP="004A3E3B">
      <w:pPr>
        <w:pStyle w:val="BodyTextIndent3"/>
        <w:tabs>
          <w:tab w:val="clear" w:pos="1260"/>
        </w:tabs>
        <w:ind w:firstLine="0"/>
        <w:jc w:val="center"/>
        <w:rPr>
          <w:b w:val="0"/>
          <w:u w:val="single"/>
        </w:rPr>
      </w:pPr>
      <w:r>
        <w:rPr>
          <w:u w:val="single"/>
        </w:rPr>
        <w:t>I</w:t>
      </w:r>
      <w:r w:rsidR="004A3E3B" w:rsidRPr="00FF6C24">
        <w:rPr>
          <w:u w:val="single"/>
        </w:rPr>
        <w:t xml:space="preserve">V. </w:t>
      </w:r>
      <w:r w:rsidR="00233FC1">
        <w:rPr>
          <w:u w:val="single"/>
        </w:rPr>
        <w:t xml:space="preserve"> </w:t>
      </w:r>
      <w:r w:rsidR="004A3E3B" w:rsidRPr="00FF6C24">
        <w:rPr>
          <w:u w:val="single"/>
        </w:rPr>
        <w:t>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r w:rsidR="005C4629">
        <w:rPr>
          <w:b/>
        </w:rPr>
        <w:t xml:space="preserve"> Model</w:t>
      </w:r>
      <w:r w:rsidRPr="00504F50">
        <w:rPr>
          <w:b/>
        </w:rPr>
        <w:t>.</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 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7441A1">
      <w:headerReference w:type="default" r:id="rId15"/>
      <w:pgSz w:w="12240" w:h="15840" w:code="1"/>
      <w:pgMar w:top="1440" w:right="1440" w:bottom="1800" w:left="1872" w:header="720" w:footer="576" w:gutter="0"/>
      <w:lnNumType w:countBy="1" w:distance="576"/>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18" w:rsidRDefault="000A5F18">
      <w:r>
        <w:separator/>
      </w:r>
    </w:p>
  </w:endnote>
  <w:endnote w:type="continuationSeparator" w:id="0">
    <w:p w:rsidR="000A5F18" w:rsidRDefault="000A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Pr="006A0D4D" w:rsidRDefault="006C6F37" w:rsidP="00831D2C">
    <w:pPr>
      <w:pStyle w:val="Footer"/>
      <w:tabs>
        <w:tab w:val="clear" w:pos="4320"/>
        <w:tab w:val="clear" w:pos="8640"/>
        <w:tab w:val="right" w:pos="9540"/>
      </w:tabs>
      <w:ind w:right="480"/>
    </w:pPr>
    <w:r w:rsidRPr="006A0D4D">
      <w:t>Direct Testimony of Clint G. Kalich</w:t>
    </w:r>
  </w:p>
  <w:p w:rsidR="006C6F37" w:rsidRPr="006A0D4D" w:rsidRDefault="006C6F37" w:rsidP="007A56E2">
    <w:pPr>
      <w:pStyle w:val="Footer"/>
      <w:tabs>
        <w:tab w:val="clear" w:pos="4320"/>
      </w:tabs>
      <w:ind w:right="360"/>
      <w:rPr>
        <w:rStyle w:val="PageNumber"/>
      </w:rPr>
    </w:pPr>
    <w:r w:rsidRPr="006A0D4D">
      <w:rPr>
        <w:rStyle w:val="PageNumber"/>
      </w:rPr>
      <w:t>Avista Corporation</w:t>
    </w:r>
  </w:p>
  <w:p w:rsidR="006C6F37" w:rsidRDefault="006C6F37" w:rsidP="00DC0419">
    <w:pPr>
      <w:pStyle w:val="Footer"/>
      <w:tabs>
        <w:tab w:val="clear" w:pos="4320"/>
        <w:tab w:val="clear" w:pos="8640"/>
        <w:tab w:val="left" w:pos="6120"/>
        <w:tab w:val="right" w:pos="8910"/>
      </w:tabs>
      <w:ind w:right="18"/>
    </w:pPr>
    <w:r w:rsidRPr="006A0D4D">
      <w:rPr>
        <w:rStyle w:val="PageNumber"/>
      </w:rPr>
      <w:t xml:space="preserve">Docket No. </w:t>
    </w:r>
    <w:r w:rsidRPr="00C60D24">
      <w:rPr>
        <w:rStyle w:val="PageNumber"/>
      </w:rPr>
      <w:t>UE-</w:t>
    </w:r>
    <w:r w:rsidR="00627EA0" w:rsidRPr="00C60D24">
      <w:rPr>
        <w:rStyle w:val="PageNumber"/>
      </w:rPr>
      <w:t>1</w:t>
    </w:r>
    <w:r w:rsidR="00C60D24">
      <w:rPr>
        <w:rStyle w:val="PageNumber"/>
      </w:rPr>
      <w:t>7</w:t>
    </w:r>
    <w:r w:rsidRPr="00C60D24">
      <w:rPr>
        <w:rStyle w:val="PageNumber"/>
      </w:rPr>
      <w:t>____</w:t>
    </w:r>
    <w:r>
      <w:rPr>
        <w:rStyle w:val="PageNumber"/>
      </w:rPr>
      <w:tab/>
    </w:r>
    <w:r>
      <w:rPr>
        <w:rStyle w:val="PageNumber"/>
      </w:rPr>
      <w:tab/>
    </w:r>
    <w:r>
      <w:t xml:space="preserve">Page </w:t>
    </w:r>
    <w:r w:rsidR="00C76459">
      <w:rPr>
        <w:rStyle w:val="PageNumber"/>
      </w:rPr>
      <w:fldChar w:fldCharType="begin"/>
    </w:r>
    <w:r>
      <w:rPr>
        <w:rStyle w:val="PageNumber"/>
      </w:rPr>
      <w:instrText xml:space="preserve"> PAGE </w:instrText>
    </w:r>
    <w:r w:rsidR="00C76459">
      <w:rPr>
        <w:rStyle w:val="PageNumber"/>
      </w:rPr>
      <w:fldChar w:fldCharType="separate"/>
    </w:r>
    <w:r w:rsidR="00CB59CC">
      <w:rPr>
        <w:rStyle w:val="PageNumber"/>
        <w:noProof/>
      </w:rPr>
      <w:t>1</w:t>
    </w:r>
    <w:r w:rsidR="00C7645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18" w:rsidRDefault="000A5F18">
      <w:r>
        <w:separator/>
      </w:r>
    </w:p>
  </w:footnote>
  <w:footnote w:type="continuationSeparator" w:id="0">
    <w:p w:rsidR="000A5F18" w:rsidRDefault="000A5F18">
      <w:r>
        <w:continuationSeparator/>
      </w:r>
    </w:p>
  </w:footnote>
  <w:footnote w:id="1">
    <w:p w:rsidR="006C6F37" w:rsidRDefault="006C6F37">
      <w:pPr>
        <w:pStyle w:val="FootnoteText"/>
      </w:pPr>
      <w:r>
        <w:rPr>
          <w:rStyle w:val="FootnoteReference"/>
        </w:rPr>
        <w:footnoteRef/>
      </w:r>
      <w:r>
        <w:t xml:space="preserve"> </w:t>
      </w:r>
      <w:r>
        <w:rPr>
          <w:bCs/>
        </w:rPr>
        <w:t>The Company us</w:t>
      </w:r>
      <w:r w:rsidR="0000322F">
        <w:rPr>
          <w:bCs/>
        </w:rPr>
        <w:t>es</w:t>
      </w:r>
      <w:r>
        <w:rPr>
          <w:bCs/>
        </w:rPr>
        <w:t xml:space="preserve"> </w:t>
      </w:r>
      <w:r w:rsidRPr="00BD4B85">
        <w:t>AURORA</w:t>
      </w:r>
      <w:r w:rsidRPr="00BD224E">
        <w:rPr>
          <w:vertAlign w:val="subscript"/>
        </w:rPr>
        <w:t>XMP</w:t>
      </w:r>
      <w:r>
        <w:rPr>
          <w:bCs/>
        </w:rPr>
        <w:t xml:space="preserve"> version </w:t>
      </w:r>
      <w:r w:rsidR="00361E26">
        <w:rPr>
          <w:bCs/>
        </w:rPr>
        <w:t>12</w:t>
      </w:r>
      <w:r>
        <w:rPr>
          <w:bCs/>
        </w:rPr>
        <w:t>.</w:t>
      </w:r>
      <w:r w:rsidR="004F24B5">
        <w:rPr>
          <w:bCs/>
        </w:rPr>
        <w:t>2</w:t>
      </w:r>
      <w:r>
        <w:rPr>
          <w:bCs/>
        </w:rPr>
        <w:t>.</w:t>
      </w:r>
      <w:r w:rsidR="00361E26">
        <w:rPr>
          <w:bCs/>
        </w:rPr>
        <w:t>10</w:t>
      </w:r>
      <w:r w:rsidR="004F24B5">
        <w:rPr>
          <w:bCs/>
        </w:rPr>
        <w:t>5</w:t>
      </w:r>
      <w:r w:rsidR="00361E26">
        <w:rPr>
          <w:bCs/>
        </w:rPr>
        <w:t xml:space="preserve">0 </w:t>
      </w:r>
      <w:r w:rsidR="00545526">
        <w:rPr>
          <w:bCs/>
        </w:rPr>
        <w:t>with a Windows 7 operating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rsidP="00BA1F0F">
    <w:pPr>
      <w:pStyle w:val="Header"/>
      <w:jc w:val="right"/>
    </w:pPr>
    <w:r>
      <w:t>Exhibit No. ___(CGK-1T)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rsidP="00A55205">
    <w:pPr>
      <w:pStyle w:val="Header"/>
      <w:ind w:right="-360"/>
      <w:jc w:val="right"/>
    </w:pPr>
    <w:r>
      <w:t xml:space="preserve">Exh. </w:t>
    </w:r>
    <w:r w:rsidR="0020536F">
      <w:t>CGK-1T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Pr="004B593F" w:rsidRDefault="006C6F37" w:rsidP="004B593F">
    <w:pPr>
      <w:pStyle w:val="Header"/>
      <w:jc w:val="right"/>
    </w:pPr>
    <w:r>
      <w:t>Exh. CGK-1T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15:restartNumberingAfterBreak="0">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15:restartNumberingAfterBreak="0">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AD"/>
    <w:rsid w:val="00000E61"/>
    <w:rsid w:val="000012DC"/>
    <w:rsid w:val="0000322F"/>
    <w:rsid w:val="0001047C"/>
    <w:rsid w:val="00012D41"/>
    <w:rsid w:val="0002228E"/>
    <w:rsid w:val="00022FED"/>
    <w:rsid w:val="00030BF8"/>
    <w:rsid w:val="00031395"/>
    <w:rsid w:val="0003448D"/>
    <w:rsid w:val="00050DD6"/>
    <w:rsid w:val="00057345"/>
    <w:rsid w:val="00064231"/>
    <w:rsid w:val="00064788"/>
    <w:rsid w:val="00065258"/>
    <w:rsid w:val="0006585C"/>
    <w:rsid w:val="0006605F"/>
    <w:rsid w:val="00077D12"/>
    <w:rsid w:val="0008317C"/>
    <w:rsid w:val="00084F18"/>
    <w:rsid w:val="000925E8"/>
    <w:rsid w:val="000965BD"/>
    <w:rsid w:val="00096D9B"/>
    <w:rsid w:val="000A55F3"/>
    <w:rsid w:val="000A5F18"/>
    <w:rsid w:val="000B0DAB"/>
    <w:rsid w:val="000B1507"/>
    <w:rsid w:val="000B6DFE"/>
    <w:rsid w:val="000B7990"/>
    <w:rsid w:val="000C3967"/>
    <w:rsid w:val="000C7D53"/>
    <w:rsid w:val="000D3484"/>
    <w:rsid w:val="000D6736"/>
    <w:rsid w:val="00101535"/>
    <w:rsid w:val="0010165A"/>
    <w:rsid w:val="00101E73"/>
    <w:rsid w:val="00104A60"/>
    <w:rsid w:val="001102D7"/>
    <w:rsid w:val="001116E3"/>
    <w:rsid w:val="0011472A"/>
    <w:rsid w:val="00114F7A"/>
    <w:rsid w:val="00115239"/>
    <w:rsid w:val="00120389"/>
    <w:rsid w:val="00123084"/>
    <w:rsid w:val="00125288"/>
    <w:rsid w:val="00133ED6"/>
    <w:rsid w:val="001367BF"/>
    <w:rsid w:val="00143281"/>
    <w:rsid w:val="00143458"/>
    <w:rsid w:val="00143CBD"/>
    <w:rsid w:val="00143D96"/>
    <w:rsid w:val="00144764"/>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1F2D0B"/>
    <w:rsid w:val="002007DC"/>
    <w:rsid w:val="00202AE7"/>
    <w:rsid w:val="0020536F"/>
    <w:rsid w:val="00211AFB"/>
    <w:rsid w:val="00213673"/>
    <w:rsid w:val="00215B5B"/>
    <w:rsid w:val="00227CEC"/>
    <w:rsid w:val="00233FC1"/>
    <w:rsid w:val="00246A68"/>
    <w:rsid w:val="00252F21"/>
    <w:rsid w:val="00257222"/>
    <w:rsid w:val="00271A1A"/>
    <w:rsid w:val="00275355"/>
    <w:rsid w:val="002754B7"/>
    <w:rsid w:val="002804C8"/>
    <w:rsid w:val="00291AB0"/>
    <w:rsid w:val="002A1E29"/>
    <w:rsid w:val="002B60EC"/>
    <w:rsid w:val="002C0D71"/>
    <w:rsid w:val="002C5210"/>
    <w:rsid w:val="002C79DD"/>
    <w:rsid w:val="002D2532"/>
    <w:rsid w:val="002D403A"/>
    <w:rsid w:val="002D7B99"/>
    <w:rsid w:val="002F178D"/>
    <w:rsid w:val="002F239B"/>
    <w:rsid w:val="002F72CF"/>
    <w:rsid w:val="00300FAB"/>
    <w:rsid w:val="00304A23"/>
    <w:rsid w:val="00305D48"/>
    <w:rsid w:val="00306943"/>
    <w:rsid w:val="00307329"/>
    <w:rsid w:val="0030746A"/>
    <w:rsid w:val="00313681"/>
    <w:rsid w:val="0032218B"/>
    <w:rsid w:val="00326825"/>
    <w:rsid w:val="003423D4"/>
    <w:rsid w:val="003428BB"/>
    <w:rsid w:val="00344498"/>
    <w:rsid w:val="00351756"/>
    <w:rsid w:val="00352DA7"/>
    <w:rsid w:val="0035424A"/>
    <w:rsid w:val="003568D2"/>
    <w:rsid w:val="00361E26"/>
    <w:rsid w:val="003633C4"/>
    <w:rsid w:val="00364FE9"/>
    <w:rsid w:val="003767A4"/>
    <w:rsid w:val="003837DE"/>
    <w:rsid w:val="0038680F"/>
    <w:rsid w:val="00391C5B"/>
    <w:rsid w:val="00394928"/>
    <w:rsid w:val="0039668E"/>
    <w:rsid w:val="003A224B"/>
    <w:rsid w:val="003A4DAD"/>
    <w:rsid w:val="003B30FE"/>
    <w:rsid w:val="003B3884"/>
    <w:rsid w:val="003B6B6C"/>
    <w:rsid w:val="003C35B3"/>
    <w:rsid w:val="003D002E"/>
    <w:rsid w:val="003D0F06"/>
    <w:rsid w:val="003D6ED4"/>
    <w:rsid w:val="003E0B56"/>
    <w:rsid w:val="003E3E70"/>
    <w:rsid w:val="003E5B80"/>
    <w:rsid w:val="003F32F6"/>
    <w:rsid w:val="003F439F"/>
    <w:rsid w:val="003F7E0D"/>
    <w:rsid w:val="00407036"/>
    <w:rsid w:val="00407B62"/>
    <w:rsid w:val="00407BC3"/>
    <w:rsid w:val="004200A5"/>
    <w:rsid w:val="00422644"/>
    <w:rsid w:val="00422D81"/>
    <w:rsid w:val="00422DF7"/>
    <w:rsid w:val="00431454"/>
    <w:rsid w:val="0043473E"/>
    <w:rsid w:val="00434D7E"/>
    <w:rsid w:val="00435825"/>
    <w:rsid w:val="00442C19"/>
    <w:rsid w:val="00453E27"/>
    <w:rsid w:val="004553EC"/>
    <w:rsid w:val="00460CD6"/>
    <w:rsid w:val="0046730F"/>
    <w:rsid w:val="00472E0F"/>
    <w:rsid w:val="00474D2B"/>
    <w:rsid w:val="00476D3C"/>
    <w:rsid w:val="0049378A"/>
    <w:rsid w:val="00495623"/>
    <w:rsid w:val="00497ADA"/>
    <w:rsid w:val="004A3E3B"/>
    <w:rsid w:val="004B32C5"/>
    <w:rsid w:val="004B407B"/>
    <w:rsid w:val="004B593F"/>
    <w:rsid w:val="004B5E3D"/>
    <w:rsid w:val="004C176D"/>
    <w:rsid w:val="004C459A"/>
    <w:rsid w:val="004D05A3"/>
    <w:rsid w:val="004D0E37"/>
    <w:rsid w:val="004E2068"/>
    <w:rsid w:val="004E2D43"/>
    <w:rsid w:val="004E5B23"/>
    <w:rsid w:val="004E641C"/>
    <w:rsid w:val="004F144B"/>
    <w:rsid w:val="004F24B5"/>
    <w:rsid w:val="004F3BCF"/>
    <w:rsid w:val="004F51BA"/>
    <w:rsid w:val="004F5242"/>
    <w:rsid w:val="00504F50"/>
    <w:rsid w:val="00505622"/>
    <w:rsid w:val="0050605A"/>
    <w:rsid w:val="005132B0"/>
    <w:rsid w:val="00521BDC"/>
    <w:rsid w:val="00521E1B"/>
    <w:rsid w:val="00521F05"/>
    <w:rsid w:val="00530786"/>
    <w:rsid w:val="00536E2D"/>
    <w:rsid w:val="00544F80"/>
    <w:rsid w:val="00545526"/>
    <w:rsid w:val="005460BE"/>
    <w:rsid w:val="005468E3"/>
    <w:rsid w:val="00555BB6"/>
    <w:rsid w:val="00560BAB"/>
    <w:rsid w:val="00563619"/>
    <w:rsid w:val="00563DE2"/>
    <w:rsid w:val="005758D5"/>
    <w:rsid w:val="00577C31"/>
    <w:rsid w:val="005833BB"/>
    <w:rsid w:val="005851F9"/>
    <w:rsid w:val="00590DFD"/>
    <w:rsid w:val="005A3D13"/>
    <w:rsid w:val="005C26BF"/>
    <w:rsid w:val="005C4629"/>
    <w:rsid w:val="005D0EF9"/>
    <w:rsid w:val="005D3FD9"/>
    <w:rsid w:val="005E0C4D"/>
    <w:rsid w:val="005E228B"/>
    <w:rsid w:val="005E253C"/>
    <w:rsid w:val="005E42F4"/>
    <w:rsid w:val="00603D5B"/>
    <w:rsid w:val="0060532F"/>
    <w:rsid w:val="0061403F"/>
    <w:rsid w:val="00614ED9"/>
    <w:rsid w:val="006154EA"/>
    <w:rsid w:val="00623CC2"/>
    <w:rsid w:val="00624BEE"/>
    <w:rsid w:val="00627EA0"/>
    <w:rsid w:val="00632A5A"/>
    <w:rsid w:val="00644F81"/>
    <w:rsid w:val="00650FFA"/>
    <w:rsid w:val="006526D0"/>
    <w:rsid w:val="00656655"/>
    <w:rsid w:val="00656DD4"/>
    <w:rsid w:val="006610E8"/>
    <w:rsid w:val="00662C64"/>
    <w:rsid w:val="00664403"/>
    <w:rsid w:val="00673777"/>
    <w:rsid w:val="00677D0F"/>
    <w:rsid w:val="00692FB0"/>
    <w:rsid w:val="00693DFF"/>
    <w:rsid w:val="00694705"/>
    <w:rsid w:val="00696359"/>
    <w:rsid w:val="006A01A1"/>
    <w:rsid w:val="006A0D4D"/>
    <w:rsid w:val="006B231D"/>
    <w:rsid w:val="006B3005"/>
    <w:rsid w:val="006C12C0"/>
    <w:rsid w:val="006C167E"/>
    <w:rsid w:val="006C4F9D"/>
    <w:rsid w:val="006C6F37"/>
    <w:rsid w:val="006D14F7"/>
    <w:rsid w:val="006D4332"/>
    <w:rsid w:val="006D72DF"/>
    <w:rsid w:val="006D7D8D"/>
    <w:rsid w:val="006E6014"/>
    <w:rsid w:val="006F3705"/>
    <w:rsid w:val="006F65F0"/>
    <w:rsid w:val="00702914"/>
    <w:rsid w:val="00710FAD"/>
    <w:rsid w:val="00723DB8"/>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2C9A"/>
    <w:rsid w:val="007F3535"/>
    <w:rsid w:val="007F59AF"/>
    <w:rsid w:val="0080130A"/>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653D3"/>
    <w:rsid w:val="008705FA"/>
    <w:rsid w:val="0088333F"/>
    <w:rsid w:val="008875B1"/>
    <w:rsid w:val="008A32AB"/>
    <w:rsid w:val="008A4EBD"/>
    <w:rsid w:val="008B13AB"/>
    <w:rsid w:val="008B594F"/>
    <w:rsid w:val="008B7075"/>
    <w:rsid w:val="008C4587"/>
    <w:rsid w:val="008C5F36"/>
    <w:rsid w:val="008D52CE"/>
    <w:rsid w:val="008E0E15"/>
    <w:rsid w:val="008F6BDE"/>
    <w:rsid w:val="00903BEB"/>
    <w:rsid w:val="00906DC7"/>
    <w:rsid w:val="00912FB4"/>
    <w:rsid w:val="00940A3E"/>
    <w:rsid w:val="00942DBB"/>
    <w:rsid w:val="00946E37"/>
    <w:rsid w:val="00947FA3"/>
    <w:rsid w:val="009547B9"/>
    <w:rsid w:val="00955D38"/>
    <w:rsid w:val="00961261"/>
    <w:rsid w:val="00963F83"/>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97224"/>
    <w:rsid w:val="00AA1247"/>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070D"/>
    <w:rsid w:val="00BE3E02"/>
    <w:rsid w:val="00BE3EA5"/>
    <w:rsid w:val="00BE7E66"/>
    <w:rsid w:val="00BF5314"/>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0D24"/>
    <w:rsid w:val="00C668DB"/>
    <w:rsid w:val="00C6719E"/>
    <w:rsid w:val="00C76459"/>
    <w:rsid w:val="00C80B0B"/>
    <w:rsid w:val="00C92331"/>
    <w:rsid w:val="00C94F1A"/>
    <w:rsid w:val="00CA3FD8"/>
    <w:rsid w:val="00CB59CC"/>
    <w:rsid w:val="00CC5CA6"/>
    <w:rsid w:val="00CC78C5"/>
    <w:rsid w:val="00CD4810"/>
    <w:rsid w:val="00CD4E46"/>
    <w:rsid w:val="00CD727F"/>
    <w:rsid w:val="00CD786F"/>
    <w:rsid w:val="00CE509F"/>
    <w:rsid w:val="00CF00B9"/>
    <w:rsid w:val="00CF05A6"/>
    <w:rsid w:val="00CF142E"/>
    <w:rsid w:val="00CF1CE7"/>
    <w:rsid w:val="00CF608F"/>
    <w:rsid w:val="00D02139"/>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0419"/>
    <w:rsid w:val="00DC7649"/>
    <w:rsid w:val="00DD555B"/>
    <w:rsid w:val="00DD66D5"/>
    <w:rsid w:val="00DD7C46"/>
    <w:rsid w:val="00DE0FA9"/>
    <w:rsid w:val="00DE4289"/>
    <w:rsid w:val="00DE78CB"/>
    <w:rsid w:val="00DF2978"/>
    <w:rsid w:val="00DF3194"/>
    <w:rsid w:val="00DF5323"/>
    <w:rsid w:val="00DF7A9D"/>
    <w:rsid w:val="00E047D7"/>
    <w:rsid w:val="00E06C06"/>
    <w:rsid w:val="00E10ADA"/>
    <w:rsid w:val="00E13816"/>
    <w:rsid w:val="00E20051"/>
    <w:rsid w:val="00E25FED"/>
    <w:rsid w:val="00E310AF"/>
    <w:rsid w:val="00E31D8D"/>
    <w:rsid w:val="00E51279"/>
    <w:rsid w:val="00E54027"/>
    <w:rsid w:val="00E54091"/>
    <w:rsid w:val="00E565FA"/>
    <w:rsid w:val="00E61B5C"/>
    <w:rsid w:val="00E62013"/>
    <w:rsid w:val="00E6317C"/>
    <w:rsid w:val="00E64E10"/>
    <w:rsid w:val="00E65F71"/>
    <w:rsid w:val="00E77DC9"/>
    <w:rsid w:val="00E81784"/>
    <w:rsid w:val="00E81F25"/>
    <w:rsid w:val="00E846D5"/>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14A1"/>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562BE"/>
    <w:rsid w:val="00F7423D"/>
    <w:rsid w:val="00F84BAC"/>
    <w:rsid w:val="00F866B0"/>
    <w:rsid w:val="00F90D83"/>
    <w:rsid w:val="00F97CC5"/>
    <w:rsid w:val="00FA4536"/>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257DEC1-FB9A-4860-B830-CA497A0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 w:type="paragraph" w:styleId="Revision">
    <w:name w:val="Revision"/>
    <w:hidden/>
    <w:uiPriority w:val="99"/>
    <w:semiHidden/>
    <w:rsid w:val="000B6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3B67773-68FF-40E7-B26A-16588A4E8C6C}">
  <ds:schemaRefs>
    <ds:schemaRef ds:uri="http://schemas.openxmlformats.org/officeDocument/2006/bibliography"/>
  </ds:schemaRefs>
</ds:datastoreItem>
</file>

<file path=customXml/itemProps2.xml><?xml version="1.0" encoding="utf-8"?>
<ds:datastoreItem xmlns:ds="http://schemas.openxmlformats.org/officeDocument/2006/customXml" ds:itemID="{5244EFFC-2E1B-424B-B6F5-D206AEB556A9}"/>
</file>

<file path=customXml/itemProps3.xml><?xml version="1.0" encoding="utf-8"?>
<ds:datastoreItem xmlns:ds="http://schemas.openxmlformats.org/officeDocument/2006/customXml" ds:itemID="{C1145728-686F-4C3C-B67E-5608458B991D}"/>
</file>

<file path=customXml/itemProps4.xml><?xml version="1.0" encoding="utf-8"?>
<ds:datastoreItem xmlns:ds="http://schemas.openxmlformats.org/officeDocument/2006/customXml" ds:itemID="{6A9E734B-B28A-4BF3-B3C0-C1131F4E6964}"/>
</file>

<file path=customXml/itemProps5.xml><?xml version="1.0" encoding="utf-8"?>
<ds:datastoreItem xmlns:ds="http://schemas.openxmlformats.org/officeDocument/2006/customXml" ds:itemID="{149F5EAA-6B81-40D7-ADEF-62FE0473B59A}"/>
</file>

<file path=docProps/app.xml><?xml version="1.0" encoding="utf-8"?>
<Properties xmlns="http://schemas.openxmlformats.org/officeDocument/2006/extended-properties" xmlns:vt="http://schemas.openxmlformats.org/officeDocument/2006/docPropsVTypes">
  <Template>Normal.dotm</Template>
  <TotalTime>214</TotalTime>
  <Pages>11</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Kimball, Paul</cp:lastModifiedBy>
  <cp:revision>21</cp:revision>
  <cp:lastPrinted>2014-12-29T23:22:00Z</cp:lastPrinted>
  <dcterms:created xsi:type="dcterms:W3CDTF">2016-01-14T15:39:00Z</dcterms:created>
  <dcterms:modified xsi:type="dcterms:W3CDTF">2017-05-11T16:06:00Z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0x0101006E56B4D1795A2E4DB2F0B01679ED314A004293D7BF2DB2434CBA4573E3DBB11230</vt:lpwstr>
  </property>
  <property fmtid="{D5CDD505-2E9C-101B-9397-08002B2CF9AE}" pid="4" name="_docset_NoMedatataSyncRequired">
    <vt:lpwstr>False</vt:lpwstr>
  </property>
  <property fmtid="{D5CDD505-2E9C-101B-9397-08002B2CF9AE}" pid="5" name="IsEFSEC">
    <vt:bool>false</vt:bool>
  </property>
</Properties>
</file>