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/>
    <w:tbl>
      <w:tblPr>
        <w:tblW w:w="9402" w:type="dxa"/>
        <w:tblInd w:w="-98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992"/>
      </w:tblGrid>
      <w:tr w:rsidR="00D8495A" w:rsidRPr="00D2094F" w14:paraId="2875AD0B" w14:textId="77777777" w:rsidTr="00582EEE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BCBE0D8" w:rsidR="00D06108" w:rsidRPr="00401D3C" w:rsidRDefault="00035BC8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PACIFIC MOVERS</w:t>
            </w:r>
            <w:r w:rsidR="00371D49">
              <w:rPr>
                <w:bCs/>
              </w:rPr>
              <w:t>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0FFCC7BB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035BC8">
              <w:rPr>
                <w:bCs/>
              </w:rPr>
              <w:t>400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C814222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035BC8">
              <w:t>TV-160635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5D8FB33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035BC8">
              <w:t>GRANTING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5A56767" w:rsidR="00D06108" w:rsidRPr="00012344" w:rsidRDefault="00D06108" w:rsidP="004A4403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371D49">
        <w:rPr>
          <w:bCs/>
        </w:rPr>
        <w:t>household goods carriers</w:t>
      </w:r>
      <w:r w:rsidR="00371D49" w:rsidRPr="00012344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1EC4C16A" w:rsidR="00D06108" w:rsidRPr="00401D3C" w:rsidRDefault="00035BC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Pacific Movers</w:t>
      </w:r>
      <w:r w:rsidR="00371D49">
        <w:rPr>
          <w:bCs/>
        </w:rPr>
        <w:t>, Inc.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r>
        <w:rPr>
          <w:bCs/>
        </w:rPr>
        <w:t>Pacific Movers</w:t>
      </w:r>
      <w:r w:rsidR="00371D49">
        <w:rPr>
          <w:bCs/>
        </w:rPr>
        <w:t xml:space="preserve"> </w:t>
      </w:r>
      <w:r w:rsidR="00D06108">
        <w:rPr>
          <w:bCs/>
        </w:rPr>
        <w:t xml:space="preserve">or Company) </w:t>
      </w:r>
      <w:r>
        <w:rPr>
          <w:bCs/>
        </w:rPr>
        <w:t xml:space="preserve">filed an incomplete </w:t>
      </w:r>
      <w:r w:rsidR="00D06108">
        <w:rPr>
          <w:bCs/>
        </w:rPr>
        <w:t>annual report on M</w:t>
      </w:r>
      <w:r>
        <w:rPr>
          <w:bCs/>
        </w:rPr>
        <w:t xml:space="preserve">ay 2, 2016, and did not make a complete filing until May </w:t>
      </w:r>
      <w:r w:rsidR="00D06108">
        <w:rPr>
          <w:bCs/>
        </w:rPr>
        <w:t>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 w:rsidR="00371D49">
        <w:rPr>
          <w:bCs/>
        </w:rPr>
        <w:t>9</w:t>
      </w:r>
      <w:r w:rsidR="00D06108" w:rsidRPr="00401D3C">
        <w:rPr>
          <w:bCs/>
        </w:rPr>
        <w:t>, the Commission assessed a penalty of $</w:t>
      </w:r>
      <w:r>
        <w:rPr>
          <w:bCs/>
        </w:rPr>
        <w:t>400</w:t>
      </w:r>
      <w:r w:rsidR="00D06108" w:rsidRPr="00401D3C">
        <w:rPr>
          <w:bCs/>
        </w:rPr>
        <w:t xml:space="preserve"> against </w:t>
      </w:r>
      <w:r>
        <w:rPr>
          <w:bCs/>
        </w:rPr>
        <w:t>Pacific Movers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>
        <w:rPr>
          <w:rStyle w:val="CommentReference"/>
          <w:sz w:val="24"/>
          <w:szCs w:val="24"/>
        </w:rPr>
        <w:t xml:space="preserve"> to May 5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55744C98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FE2679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035BC8">
        <w:rPr>
          <w:bCs/>
        </w:rPr>
        <w:t>Pacific Movers</w:t>
      </w:r>
      <w:r w:rsidR="00371D49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371D49">
        <w:t>In its response, the Company states, “</w:t>
      </w:r>
      <w:r w:rsidR="00035BC8">
        <w:t>the report was submitted on 5/2/2016 but the excel file developed an error as a result of the transmission. It was corrected on 5/6/2016</w:t>
      </w:r>
      <w:r w:rsidR="00582EEE">
        <w:t>,</w:t>
      </w:r>
      <w:r w:rsidR="00035BC8">
        <w:t xml:space="preserve"> as soon as we were notified.”</w:t>
      </w:r>
    </w:p>
    <w:p w14:paraId="08424DE0" w14:textId="77777777" w:rsidR="00E6794F" w:rsidRDefault="00E6794F" w:rsidP="00035BC8"/>
    <w:p w14:paraId="5EEDDC34" w14:textId="32A0AC72" w:rsidR="005C1DD7" w:rsidRPr="00401D3C" w:rsidRDefault="005C1DD7" w:rsidP="0067685E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FE2679">
        <w:t>1</w:t>
      </w:r>
      <w:r w:rsidR="00035BC8">
        <w:t>9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</w:t>
      </w:r>
      <w:r w:rsidR="00035BC8" w:rsidRPr="00401D3C">
        <w:t xml:space="preserve">recommending </w:t>
      </w:r>
      <w:r w:rsidR="00035BC8">
        <w:t>the Commission grant the Company’s request for mitigation</w:t>
      </w:r>
      <w:r w:rsidR="00035BC8" w:rsidRPr="00401D3C">
        <w:t xml:space="preserve"> because the C</w:t>
      </w:r>
      <w:r w:rsidR="00035BC8">
        <w:t xml:space="preserve">ompany attempted to file its annual report before the deadline and has </w:t>
      </w:r>
      <w:r w:rsidR="00035BC8" w:rsidRPr="00401D3C">
        <w:t xml:space="preserve">no prior violations of </w:t>
      </w:r>
      <w:r w:rsidR="0067685E">
        <w:t>WAC</w:t>
      </w:r>
      <w:r w:rsidR="00371D49">
        <w:t xml:space="preserve"> 480-15-480.</w:t>
      </w:r>
    </w:p>
    <w:p w14:paraId="0A8E3A04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70129C96" w:rsidR="00D06108" w:rsidRDefault="00371D49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>
        <w:rPr>
          <w:bCs/>
        </w:rPr>
        <w:t>15</w:t>
      </w:r>
      <w:r w:rsidRPr="00012344">
        <w:rPr>
          <w:bCs/>
        </w:rPr>
        <w:t>-</w:t>
      </w:r>
      <w:r>
        <w:rPr>
          <w:bCs/>
        </w:rPr>
        <w:t xml:space="preserve">480 </w:t>
      </w:r>
      <w:r w:rsidRPr="00401D3C">
        <w:rPr>
          <w:bCs/>
        </w:rPr>
        <w:t xml:space="preserve">requires </w:t>
      </w:r>
      <w:r>
        <w:rPr>
          <w:bCs/>
        </w:rPr>
        <w:t>household good carriers</w:t>
      </w:r>
      <w:r w:rsidRPr="00401D3C">
        <w:t xml:space="preserve"> to file annual reports and pay regulatory fees by May 1 of each year</w:t>
      </w:r>
      <w:r>
        <w:t>, or the first business day thereafter</w:t>
      </w:r>
      <w:r w:rsidRPr="00401D3C">
        <w:t xml:space="preserve">. </w:t>
      </w:r>
      <w:r w:rsidR="00E6794F" w:rsidRPr="00A665DD">
        <w:t xml:space="preserve">Companies are responsible for complying with their legal obligations, and the Company should have </w:t>
      </w:r>
      <w:r w:rsidR="00EF0A95">
        <w:t>ensured its complete report was timely</w:t>
      </w:r>
      <w:r w:rsidR="00035BC8">
        <w:t xml:space="preserve"> filed</w:t>
      </w:r>
      <w:r w:rsidR="00582EEE">
        <w:t>.</w:t>
      </w:r>
    </w:p>
    <w:p w14:paraId="5A6F04A9" w14:textId="77777777" w:rsidR="00582EEE" w:rsidRDefault="00582EEE" w:rsidP="00582EEE">
      <w:pPr>
        <w:tabs>
          <w:tab w:val="left" w:pos="0"/>
        </w:tabs>
        <w:spacing w:line="288" w:lineRule="auto"/>
      </w:pPr>
    </w:p>
    <w:p w14:paraId="62008BEB" w14:textId="6BBF1E2F" w:rsidR="00035BC8" w:rsidRPr="00725A2B" w:rsidRDefault="00035BC8" w:rsidP="00035BC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 w:rsidR="00582EEE">
        <w:t xml:space="preserve"> Here, Pacific </w:t>
      </w:r>
      <w:proofErr w:type="spellStart"/>
      <w:r w:rsidR="00582EEE">
        <w:t>Moviers</w:t>
      </w:r>
      <w:proofErr w:type="spellEnd"/>
      <w:r>
        <w:t xml:space="preserve"> timely paid its regulatory fee, made a good faith effort to file its annual report by the due date, and has since corrected the violation by filing a complete report.</w:t>
      </w:r>
      <w:r w:rsidRPr="007177AB">
        <w:t xml:space="preserve"> </w:t>
      </w:r>
      <w:r>
        <w:t>In addition, t</w:t>
      </w:r>
      <w:r w:rsidRPr="00A665DD">
        <w:t xml:space="preserve">his is </w:t>
      </w:r>
      <w:r>
        <w:rPr>
          <w:rStyle w:val="CommentReference"/>
          <w:sz w:val="24"/>
          <w:szCs w:val="24"/>
        </w:rPr>
        <w:t>the Company’s</w:t>
      </w:r>
      <w:r w:rsidRPr="00A665DD">
        <w:t xml:space="preserve"> first violation of WAC </w:t>
      </w:r>
      <w:r>
        <w:rPr>
          <w:bCs/>
        </w:rPr>
        <w:t>480-15-480 since it became regulated in 2004</w:t>
      </w:r>
      <w:r w:rsidRPr="00A665DD">
        <w:t xml:space="preserve">. In light of these factors, the Commission will exercise its discretion to </w:t>
      </w:r>
      <w:r>
        <w:t>grant full mitigation of the penalty.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64DE7C4C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FF1B57">
        <w:rPr>
          <w:bCs/>
        </w:rPr>
        <w:t>Pacific Mov</w:t>
      </w:r>
      <w:r w:rsidR="00EF0A95">
        <w:rPr>
          <w:bCs/>
        </w:rPr>
        <w:t>ers</w:t>
      </w:r>
      <w:r w:rsidR="00371D49">
        <w:rPr>
          <w:bCs/>
        </w:rPr>
        <w:t>, Inc.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 w:rsidR="00582EEE">
        <w:t>400</w:t>
      </w:r>
      <w:r w:rsidR="00FF1B57">
        <w:t xml:space="preserve"> penalty is GRANTED.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1B8521E9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FF1B57">
        <w:t>No penalty is due.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3AA0E015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371D49">
        <w:t>10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Default="00D06108" w:rsidP="00D06108">
      <w:pPr>
        <w:spacing w:line="288" w:lineRule="auto"/>
        <w:ind w:left="2880" w:firstLine="720"/>
        <w:jc w:val="center"/>
      </w:pPr>
    </w:p>
    <w:p w14:paraId="45B373FC" w14:textId="77777777" w:rsidR="00582EEE" w:rsidRPr="00401D3C" w:rsidRDefault="00582EEE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lastRenderedPageBreak/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40A6C9A1" w14:textId="0D46AFE5" w:rsidR="002C039A" w:rsidRPr="00582EEE" w:rsidRDefault="004A4403" w:rsidP="00582EEE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 w:rsidR="00582EEE">
        <w:rPr>
          <w:b/>
          <w:bCs/>
        </w:rPr>
        <w:t>d on the Commission’s website</w:t>
      </w:r>
      <w:r>
        <w:rPr>
          <w:b/>
          <w:bCs/>
        </w:rPr>
        <w:t>.</w:t>
      </w:r>
    </w:p>
    <w:sectPr w:rsidR="002C039A" w:rsidRPr="00582EEE" w:rsidSect="00582EEE">
      <w:headerReference w:type="default" r:id="rId8"/>
      <w:headerReference w:type="first" r:id="rId9"/>
      <w:pgSz w:w="12240" w:h="15840" w:code="1"/>
      <w:pgMar w:top="1440" w:right="1440" w:bottom="1170" w:left="2160" w:header="126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83CB" w14:textId="77777777" w:rsidR="00A553FE" w:rsidRDefault="00A553FE" w:rsidP="00D8495A">
      <w:r>
        <w:separator/>
      </w:r>
    </w:p>
  </w:endnote>
  <w:endnote w:type="continuationSeparator" w:id="0">
    <w:p w14:paraId="4AEF4FE7" w14:textId="77777777" w:rsidR="00A553FE" w:rsidRDefault="00A553F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2996" w14:textId="77777777" w:rsidR="00A553FE" w:rsidRDefault="00A553FE" w:rsidP="00D8495A">
      <w:r>
        <w:separator/>
      </w:r>
    </w:p>
  </w:footnote>
  <w:footnote w:type="continuationSeparator" w:id="0">
    <w:p w14:paraId="2150D59A" w14:textId="77777777" w:rsidR="00A553FE" w:rsidRDefault="00A553FE" w:rsidP="00D8495A">
      <w:r>
        <w:continuationSeparator/>
      </w:r>
    </w:p>
  </w:footnote>
  <w:footnote w:id="1">
    <w:p w14:paraId="4A04A2CB" w14:textId="77777777" w:rsidR="00035BC8" w:rsidRPr="00582EEE" w:rsidRDefault="00035BC8" w:rsidP="00582EEE">
      <w:pPr>
        <w:pStyle w:val="FootnoteText"/>
        <w:spacing w:after="120"/>
        <w:rPr>
          <w:sz w:val="22"/>
          <w:szCs w:val="22"/>
        </w:rPr>
      </w:pPr>
      <w:r w:rsidRPr="00582EEE">
        <w:rPr>
          <w:rStyle w:val="FootnoteReference"/>
          <w:sz w:val="22"/>
          <w:szCs w:val="22"/>
        </w:rPr>
        <w:footnoteRef/>
      </w:r>
      <w:r w:rsidRPr="00582EEE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D70AE69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35BC8">
      <w:rPr>
        <w:b/>
        <w:bCs/>
        <w:sz w:val="20"/>
      </w:rPr>
      <w:t>TV-160635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2" w14:textId="77777777" w:rsidR="00975152" w:rsidRPr="00AC0E30" w:rsidRDefault="00D87505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0B5648C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6F1F0B">
      <w:t>Service Date: August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35BC8"/>
    <w:rsid w:val="00082958"/>
    <w:rsid w:val="00095A5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55A32"/>
    <w:rsid w:val="00360890"/>
    <w:rsid w:val="00364B64"/>
    <w:rsid w:val="00366187"/>
    <w:rsid w:val="00371D49"/>
    <w:rsid w:val="0038014A"/>
    <w:rsid w:val="003E329D"/>
    <w:rsid w:val="003E5D6F"/>
    <w:rsid w:val="003F7F17"/>
    <w:rsid w:val="00413942"/>
    <w:rsid w:val="00443FE3"/>
    <w:rsid w:val="0048646C"/>
    <w:rsid w:val="004A3890"/>
    <w:rsid w:val="004A4403"/>
    <w:rsid w:val="004B22B7"/>
    <w:rsid w:val="004D163E"/>
    <w:rsid w:val="004D195D"/>
    <w:rsid w:val="00505B2E"/>
    <w:rsid w:val="00512420"/>
    <w:rsid w:val="00552600"/>
    <w:rsid w:val="00582EEE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1F0B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A274E"/>
    <w:rsid w:val="008B1CCC"/>
    <w:rsid w:val="00912BB8"/>
    <w:rsid w:val="009776BD"/>
    <w:rsid w:val="009827D3"/>
    <w:rsid w:val="009A13D3"/>
    <w:rsid w:val="009C5D62"/>
    <w:rsid w:val="00A46518"/>
    <w:rsid w:val="00A553FE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BF0803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87505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95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1B5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Movers, Inc</CaseCompanyNames>
    <DocketNumber xmlns="dc463f71-b30c-4ab2-9473-d307f9d35888">160635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E1F2AB64DC174A8C2ED10587568895" ma:contentTypeVersion="104" ma:contentTypeDescription="" ma:contentTypeScope="" ma:versionID="ec147c4e88de20e961d0a0fef4cb1e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3D032-75C6-4A86-A598-C499601B8E46}"/>
</file>

<file path=customXml/itemProps2.xml><?xml version="1.0" encoding="utf-8"?>
<ds:datastoreItem xmlns:ds="http://schemas.openxmlformats.org/officeDocument/2006/customXml" ds:itemID="{8BC25835-FAB3-40CD-82E7-B7DC264AEEB9}"/>
</file>

<file path=customXml/itemProps3.xml><?xml version="1.0" encoding="utf-8"?>
<ds:datastoreItem xmlns:ds="http://schemas.openxmlformats.org/officeDocument/2006/customXml" ds:itemID="{CA69B057-CC4A-4937-9F14-F11B415FC552}"/>
</file>

<file path=customXml/itemProps4.xml><?xml version="1.0" encoding="utf-8"?>
<ds:datastoreItem xmlns:ds="http://schemas.openxmlformats.org/officeDocument/2006/customXml" ds:itemID="{5946305E-1B5F-4C03-A2AD-D7AD53167A42}"/>
</file>

<file path=customXml/itemProps5.xml><?xml version="1.0" encoding="utf-8"?>
<ds:datastoreItem xmlns:ds="http://schemas.openxmlformats.org/officeDocument/2006/customXml" ds:itemID="{913D6501-D114-4D60-95DB-F0632735F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2016-08-10T17:40:00Z</dcterms:created>
  <dcterms:modified xsi:type="dcterms:W3CDTF">2016-08-10T17:41:00Z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0x0101006E56B4D1795A2E4DB2F0B01679ED314A00F6E1F2AB64DC174A8C2ED10587568895</vt:lpwstr>
  </property>
  <property fmtid="{D5CDD505-2E9C-101B-9397-08002B2CF9AE}" pid="3" name="_docset_NoMedatataSyncRequired">
    <vt:lpwstr>False</vt:lpwstr>
  </property>
</Properties>
</file>