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  <w:bookmarkStart w:id="0" w:name="_GoBack"/>
      <w:bookmarkEnd w:id="0"/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95AFBD6" w:rsidR="00D06108" w:rsidRPr="00401D3C" w:rsidRDefault="00217BAD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321 COMMUNICATIONS,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D1FC7D4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A71F8E">
              <w:t>UT-1605</w:t>
            </w:r>
            <w:r w:rsidR="00217BAD">
              <w:t>37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B359C6D" w:rsidR="00D8495A" w:rsidRPr="00D2094F" w:rsidRDefault="00217BAD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>
              <w:t>DENYING REQUEST FOR HEARING; 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7AF839EF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AC179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0A8A8D77" w:rsidR="00D06108" w:rsidRDefault="00217BAD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321 Communications, Inc.</w:t>
      </w:r>
      <w:r w:rsidR="00D06108">
        <w:rPr>
          <w:bCs/>
        </w:rPr>
        <w:t xml:space="preserve"> (</w:t>
      </w:r>
      <w:r>
        <w:rPr>
          <w:bCs/>
        </w:rPr>
        <w:t xml:space="preserve">321 Communications </w:t>
      </w:r>
      <w:r w:rsidR="00D06108">
        <w:rPr>
          <w:bCs/>
        </w:rPr>
        <w:t xml:space="preserve">or Company) </w:t>
      </w:r>
      <w:r w:rsidR="00094016">
        <w:rPr>
          <w:bCs/>
        </w:rPr>
        <w:t>filed an incomplete annual report on</w:t>
      </w:r>
      <w:r w:rsidR="00BC67CD">
        <w:rPr>
          <w:bCs/>
        </w:rPr>
        <w:t xml:space="preserve"> </w:t>
      </w:r>
      <w:r>
        <w:rPr>
          <w:bCs/>
        </w:rPr>
        <w:t>May 3</w:t>
      </w:r>
      <w:r w:rsidR="00BC67CD">
        <w:rPr>
          <w:bCs/>
        </w:rPr>
        <w:t xml:space="preserve">, 2016, and did not make </w:t>
      </w:r>
      <w:r w:rsidR="00094016">
        <w:rPr>
          <w:bCs/>
        </w:rPr>
        <w:t>a complete</w:t>
      </w:r>
      <w:r w:rsidR="00D06108">
        <w:rPr>
          <w:bCs/>
        </w:rPr>
        <w:t xml:space="preserve"> filing by May 16</w:t>
      </w:r>
      <w:r w:rsidR="00D06108" w:rsidRPr="00401D3C">
        <w:rPr>
          <w:bCs/>
        </w:rPr>
        <w:t xml:space="preserve">. On </w:t>
      </w:r>
      <w:r w:rsidR="00A71F8E">
        <w:rPr>
          <w:bCs/>
        </w:rPr>
        <w:t>June 13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321 Communications,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32A5B3B" w14:textId="77777777" w:rsidR="005739E7" w:rsidRDefault="005739E7" w:rsidP="005739E7">
      <w:pPr>
        <w:pStyle w:val="ListParagraph"/>
        <w:rPr>
          <w:rStyle w:val="CommentReference"/>
          <w:sz w:val="24"/>
          <w:szCs w:val="24"/>
        </w:rPr>
      </w:pPr>
    </w:p>
    <w:p w14:paraId="2BF3CDC9" w14:textId="4A979508" w:rsidR="005739E7" w:rsidRPr="00401D3C" w:rsidRDefault="00094016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rStyle w:val="CommentReference"/>
          <w:sz w:val="24"/>
          <w:szCs w:val="24"/>
        </w:rPr>
        <w:t xml:space="preserve">On </w:t>
      </w:r>
      <w:r w:rsidR="00217BAD">
        <w:rPr>
          <w:rStyle w:val="CommentReference"/>
          <w:sz w:val="24"/>
          <w:szCs w:val="24"/>
        </w:rPr>
        <w:t>May 24</w:t>
      </w:r>
      <w:r>
        <w:rPr>
          <w:rStyle w:val="CommentReference"/>
          <w:sz w:val="24"/>
          <w:szCs w:val="24"/>
        </w:rPr>
        <w:t xml:space="preserve">, 2016, </w:t>
      </w:r>
      <w:r w:rsidR="00217BAD">
        <w:rPr>
          <w:bCs/>
        </w:rPr>
        <w:t>321 Communications</w:t>
      </w:r>
      <w:r w:rsidR="005739E7">
        <w:rPr>
          <w:rStyle w:val="CommentReference"/>
          <w:sz w:val="24"/>
          <w:szCs w:val="24"/>
        </w:rPr>
        <w:t xml:space="preserve"> filed a complete annual report</w:t>
      </w:r>
      <w:r>
        <w:rPr>
          <w:rStyle w:val="CommentReference"/>
          <w:sz w:val="24"/>
          <w:szCs w:val="24"/>
        </w:rPr>
        <w:t>. The Company timely paid its regulatory fee</w:t>
      </w:r>
      <w:r w:rsidR="005739E7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1A3EFF31" w14:textId="70E440B5" w:rsidR="00217BAD" w:rsidRDefault="00D06108" w:rsidP="00217BAD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094016">
        <w:t>June 20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217BAD">
        <w:rPr>
          <w:bCs/>
        </w:rPr>
        <w:t>321 Communications</w:t>
      </w:r>
      <w:r>
        <w:t xml:space="preserve"> </w:t>
      </w:r>
      <w:r w:rsidRPr="00401D3C">
        <w:t>responded to the Commission’s penalty assessment</w:t>
      </w:r>
      <w:r w:rsidR="00094016">
        <w:t>, requesting a hearing and disputing the violations</w:t>
      </w:r>
      <w:r>
        <w:t xml:space="preserve">. </w:t>
      </w:r>
      <w:r w:rsidR="00217BAD">
        <w:t>In its request, the Company state</w:t>
      </w:r>
      <w:r w:rsidR="00FB5788">
        <w:t>d</w:t>
      </w:r>
      <w:r w:rsidR="00217BAD">
        <w:t>, “Annual report filing confirmations received on May 2.” The Company provided a copy of the electronic filing confirmation showing its annual report was filed on May 3.</w:t>
      </w:r>
    </w:p>
    <w:p w14:paraId="4E13196A" w14:textId="77777777" w:rsidR="00217BAD" w:rsidRDefault="00217BAD" w:rsidP="00217BAD">
      <w:pPr>
        <w:pStyle w:val="ListParagraph"/>
      </w:pPr>
    </w:p>
    <w:p w14:paraId="02327DBF" w14:textId="691C1260" w:rsidR="002640DF" w:rsidRPr="00217BAD" w:rsidRDefault="00D06108" w:rsidP="00217BAD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217BAD">
        <w:t>July 12</w:t>
      </w:r>
      <w:r>
        <w:t>, 2016</w:t>
      </w:r>
      <w:r w:rsidRPr="00401D3C">
        <w:t xml:space="preserve">, </w:t>
      </w:r>
      <w:r>
        <w:t>Commission s</w:t>
      </w:r>
      <w:r w:rsidRPr="00401D3C">
        <w:t xml:space="preserve">taff (Staff) filed a response </w:t>
      </w:r>
      <w:r w:rsidR="00217BAD">
        <w:t xml:space="preserve">recommending the Commission deny the Company’s request for a hearing. Staff explained that the Company’s initial filing failed to include Schedule 1, a balance sheet, and an income statement. Staff contacted the Company on May 4 and advised the Company that </w:t>
      </w:r>
      <w:r w:rsidR="00F64008">
        <w:t>its</w:t>
      </w:r>
      <w:r w:rsidR="00217BAD">
        <w:t xml:space="preserve"> report was incomplete. Staff further recommended the Commission </w:t>
      </w:r>
      <w:r w:rsidR="00217BAD">
        <w:lastRenderedPageBreak/>
        <w:t xml:space="preserve">deny the Company’s request for mitigation because </w:t>
      </w:r>
      <w:r w:rsidR="00195C4A">
        <w:rPr>
          <w:bCs/>
        </w:rPr>
        <w:t>321 Communications</w:t>
      </w:r>
      <w:r w:rsidR="00195C4A">
        <w:t xml:space="preserve"> has been active since 2009 and </w:t>
      </w:r>
      <w:r w:rsidR="00217BAD">
        <w:t>filed its annual reports late in 20</w:t>
      </w:r>
      <w:r w:rsidR="00195C4A">
        <w:t>13</w:t>
      </w:r>
      <w:r w:rsidR="00217BAD">
        <w:t>, 20</w:t>
      </w:r>
      <w:r w:rsidR="00195C4A">
        <w:t>14</w:t>
      </w:r>
      <w:r w:rsidR="00217BAD">
        <w:t>, and 201</w:t>
      </w:r>
      <w:r w:rsidR="00195C4A">
        <w:t>5</w:t>
      </w:r>
      <w:r w:rsidR="00217BAD" w:rsidRPr="00217BAD">
        <w:rPr>
          <w:bCs/>
        </w:rPr>
        <w:t>.</w:t>
      </w:r>
      <w:r w:rsidR="00195C4A">
        <w:t xml:space="preserve"> </w:t>
      </w:r>
    </w:p>
    <w:p w14:paraId="660EAAC7" w14:textId="77777777" w:rsidR="002640DF" w:rsidRDefault="002640DF" w:rsidP="00AC179D">
      <w:pPr>
        <w:tabs>
          <w:tab w:val="left" w:pos="720"/>
        </w:tabs>
        <w:spacing w:line="288" w:lineRule="auto"/>
        <w:jc w:val="center"/>
        <w:rPr>
          <w:b/>
        </w:rPr>
      </w:pPr>
    </w:p>
    <w:p w14:paraId="0A8E3A04" w14:textId="77777777" w:rsidR="00D06108" w:rsidRPr="00401D3C" w:rsidRDefault="00D06108" w:rsidP="00AC179D">
      <w:pPr>
        <w:tabs>
          <w:tab w:val="left" w:pos="720"/>
        </w:tabs>
        <w:spacing w:line="288" w:lineRule="auto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5ED97328" w14:textId="5EDB0422" w:rsidR="00094016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6A5E2E">
        <w:t>, or the first business day thereafter</w:t>
      </w:r>
      <w:r w:rsidRPr="00401D3C">
        <w:t xml:space="preserve">. Companies are responsible for complying with their legal obligations, and the Company </w:t>
      </w:r>
      <w:r w:rsidR="006A5E2E">
        <w:t>should have ensured its annual report was complete when filed, particularly in light of the Company’s multiple prior violations.</w:t>
      </w:r>
    </w:p>
    <w:p w14:paraId="133A8716" w14:textId="77777777" w:rsidR="00F64008" w:rsidRDefault="00F64008" w:rsidP="00F64008">
      <w:pPr>
        <w:tabs>
          <w:tab w:val="left" w:pos="0"/>
        </w:tabs>
        <w:spacing w:line="288" w:lineRule="auto"/>
      </w:pPr>
    </w:p>
    <w:p w14:paraId="789124B7" w14:textId="475D1EB3" w:rsidR="00D06108" w:rsidRDefault="00094016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request for a hearing. </w:t>
      </w:r>
      <w:r w:rsidRPr="007F5EDF">
        <w:t xml:space="preserve">The Commission’s penalty assessment advised the Company that a request for hearing will only be granted if material issues of law or fact require consideration of evidence and resolution in hearing. </w:t>
      </w:r>
      <w:r w:rsidR="006A5E2E" w:rsidRPr="007F5EDF">
        <w:t>Here, no issues of law or fact are in dispute</w:t>
      </w:r>
      <w:r w:rsidR="006A5E2E">
        <w:t>. Commission records show that the Company’s annual report was not complete until May 24, 2016</w:t>
      </w:r>
      <w:r w:rsidR="006A5E2E" w:rsidRPr="007F5EDF">
        <w:t xml:space="preserve">. </w:t>
      </w:r>
      <w:r w:rsidR="006A5E2E">
        <w:t>The facts, therefore, are undisputed, and the law is clear. Accordingly</w:t>
      </w:r>
      <w:r w:rsidR="006A5E2E" w:rsidRPr="007F5EDF">
        <w:t>, the Company’s re</w:t>
      </w:r>
      <w:r w:rsidR="006A5E2E">
        <w:t xml:space="preserve">quest for a hearing is denied. </w:t>
      </w:r>
    </w:p>
    <w:p w14:paraId="5A6F8C59" w14:textId="77777777" w:rsidR="00F64008" w:rsidRDefault="00F64008" w:rsidP="00F64008">
      <w:pPr>
        <w:tabs>
          <w:tab w:val="left" w:pos="0"/>
        </w:tabs>
        <w:spacing w:line="288" w:lineRule="auto"/>
      </w:pPr>
    </w:p>
    <w:p w14:paraId="2EF2DC05" w14:textId="198E6984" w:rsidR="006A5E2E" w:rsidRPr="007F5EDF" w:rsidRDefault="006A5E2E" w:rsidP="00F640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Nor is mitigation of the penalty appropriate under these circumstances. </w:t>
      </w:r>
      <w:r w:rsidRPr="007F5EDF">
        <w:t xml:space="preserve">The Commission may consider a number of factors when entertaining </w:t>
      </w:r>
      <w:r>
        <w:t xml:space="preserve">a request for </w:t>
      </w:r>
      <w:r w:rsidRPr="007F5EDF">
        <w:t>mitigation, including a company’s history of compliance and the likelihood the violation will recur.</w:t>
      </w:r>
      <w:r w:rsidRPr="007F5EDF">
        <w:rPr>
          <w:rStyle w:val="FootnoteReference"/>
        </w:rPr>
        <w:footnoteReference w:id="1"/>
      </w:r>
      <w:r w:rsidRPr="007F5EDF">
        <w:t xml:space="preserve"> </w:t>
      </w:r>
      <w:r>
        <w:rPr>
          <w:bCs/>
        </w:rPr>
        <w:t>321 Communications</w:t>
      </w:r>
      <w:r w:rsidRPr="00D56D74">
        <w:rPr>
          <w:bCs/>
        </w:rPr>
        <w:t xml:space="preserve"> </w:t>
      </w:r>
      <w:r>
        <w:rPr>
          <w:bCs/>
        </w:rPr>
        <w:t xml:space="preserve">received and paid penalties of $425, $550, $1,000, and $1,000 for filing its annual reports late in </w:t>
      </w:r>
      <w:r>
        <w:t xml:space="preserve">2012, 2013, 2014, and 2015, respectively. </w:t>
      </w:r>
      <w:r>
        <w:rPr>
          <w:bCs/>
        </w:rPr>
        <w:t xml:space="preserve">Moreover, the Company has not presented any new or compelling information that would warrant a penalty reduction. </w:t>
      </w:r>
      <w:r>
        <w:t xml:space="preserve">We find </w:t>
      </w:r>
      <w:r w:rsidRPr="007F5EDF">
        <w:t xml:space="preserve">the </w:t>
      </w:r>
      <w:r w:rsidRPr="007F5EDF">
        <w:rPr>
          <w:bCs/>
        </w:rPr>
        <w:t>$</w:t>
      </w:r>
      <w:r>
        <w:rPr>
          <w:bCs/>
        </w:rPr>
        <w:t>1,000</w:t>
      </w:r>
      <w:r w:rsidRPr="007F5EDF">
        <w:rPr>
          <w:bCs/>
        </w:rPr>
        <w:t xml:space="preserve"> penalty </w:t>
      </w:r>
      <w:r>
        <w:rPr>
          <w:bCs/>
        </w:rPr>
        <w:t xml:space="preserve">to be </w:t>
      </w:r>
      <w:r w:rsidRPr="007F5EDF">
        <w:rPr>
          <w:bCs/>
        </w:rPr>
        <w:t>a</w:t>
      </w:r>
      <w:r>
        <w:rPr>
          <w:bCs/>
        </w:rPr>
        <w:t>n appropriate incentive for the Company to ensure timely filings going forward</w:t>
      </w:r>
      <w:r w:rsidRPr="007F5EDF">
        <w:rPr>
          <w:bCs/>
        </w:rPr>
        <w:t>.</w:t>
      </w:r>
      <w:r>
        <w:rPr>
          <w:bCs/>
        </w:rPr>
        <w:t xml:space="preserve"> </w:t>
      </w:r>
    </w:p>
    <w:p w14:paraId="2730C245" w14:textId="77777777" w:rsidR="00D06108" w:rsidRPr="00401D3C" w:rsidRDefault="00D06108" w:rsidP="00D06108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7CF78EDC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6A5E2E">
        <w:rPr>
          <w:bCs/>
        </w:rPr>
        <w:t>321 Communications, Inc.</w:t>
      </w:r>
      <w:r w:rsidR="006A5E2E">
        <w:t>’s request</w:t>
      </w:r>
      <w:r w:rsidR="006A5E2E" w:rsidRPr="00401D3C">
        <w:rPr>
          <w:bCs/>
        </w:rPr>
        <w:t xml:space="preserve"> </w:t>
      </w:r>
      <w:r w:rsidR="006A5E2E" w:rsidRPr="00401D3C">
        <w:t xml:space="preserve">for </w:t>
      </w:r>
      <w:r w:rsidR="006A5E2E">
        <w:t>a hearing is</w:t>
      </w:r>
      <w:r w:rsidR="006A5E2E" w:rsidRPr="00401D3C">
        <w:t xml:space="preserve"> </w:t>
      </w:r>
      <w:r w:rsidR="006A5E2E">
        <w:t>DENIED</w:t>
      </w:r>
      <w:r w:rsidR="006A5E2E" w:rsidRPr="00401D3C">
        <w:t xml:space="preserve">.  </w:t>
      </w:r>
      <w:r w:rsidRPr="00401D3C">
        <w:t xml:space="preserve">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4505A7C8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6A5E2E">
        <w:rPr>
          <w:bCs/>
        </w:rPr>
        <w:t>321 Communications, Inc.</w:t>
      </w:r>
      <w:r w:rsidR="006A5E2E">
        <w:t>’s request</w:t>
      </w:r>
      <w:r w:rsidR="006A5E2E" w:rsidRPr="00401D3C">
        <w:rPr>
          <w:bCs/>
        </w:rPr>
        <w:t xml:space="preserve"> </w:t>
      </w:r>
      <w:r w:rsidR="006A5E2E" w:rsidRPr="00401D3C">
        <w:t>for mitigation of the $</w:t>
      </w:r>
      <w:r w:rsidR="006A5E2E">
        <w:t>1,000</w:t>
      </w:r>
      <w:r w:rsidR="006A5E2E" w:rsidRPr="00401D3C">
        <w:t xml:space="preserve"> penalty is </w:t>
      </w:r>
      <w:r w:rsidR="006A5E2E">
        <w:br/>
        <w:t xml:space="preserve"> </w:t>
      </w:r>
      <w:r w:rsidR="006A5E2E">
        <w:tab/>
        <w:t>DENIED</w:t>
      </w:r>
      <w:r w:rsidR="006A5E2E" w:rsidRPr="00401D3C">
        <w:t xml:space="preserve">.  </w:t>
      </w:r>
    </w:p>
    <w:p w14:paraId="1F876D72" w14:textId="77777777" w:rsidR="006A5E2E" w:rsidRDefault="006A5E2E" w:rsidP="006A5E2E">
      <w:pPr>
        <w:pStyle w:val="ListParagraph"/>
      </w:pPr>
    </w:p>
    <w:p w14:paraId="40307F10" w14:textId="1DB8FF07" w:rsidR="006A5E2E" w:rsidRDefault="006A5E2E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(3)</w:t>
      </w:r>
      <w:r>
        <w:tab/>
        <w:t xml:space="preserve">The $1,000 penalty is due and payable no later than </w:t>
      </w:r>
      <w:r w:rsidR="00FB5788">
        <w:t>August 1</w:t>
      </w:r>
      <w:r>
        <w:t>, 2016.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53E64AF9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>
        <w:t xml:space="preserve">July </w:t>
      </w:r>
      <w:r w:rsidR="006A5E2E">
        <w:t>1</w:t>
      </w:r>
      <w:r w:rsidR="00FB5788">
        <w:t>8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Default="00D06108" w:rsidP="00D06108">
      <w:pPr>
        <w:spacing w:line="288" w:lineRule="auto"/>
        <w:ind w:left="2880" w:firstLine="720"/>
        <w:jc w:val="center"/>
      </w:pPr>
    </w:p>
    <w:p w14:paraId="2690C6B1" w14:textId="77777777" w:rsidR="00F64008" w:rsidRPr="00401D3C" w:rsidRDefault="00F640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F64008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2B6C" w14:textId="77777777" w:rsidR="00B154BE" w:rsidRDefault="00B154BE" w:rsidP="00D8495A">
      <w:r>
        <w:separator/>
      </w:r>
    </w:p>
  </w:endnote>
  <w:endnote w:type="continuationSeparator" w:id="0">
    <w:p w14:paraId="71ECD5DC" w14:textId="77777777" w:rsidR="00B154BE" w:rsidRDefault="00B154B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D5DFD" w14:textId="77777777" w:rsidR="00B154BE" w:rsidRDefault="00B154BE" w:rsidP="00D8495A">
      <w:r>
        <w:separator/>
      </w:r>
    </w:p>
  </w:footnote>
  <w:footnote w:type="continuationSeparator" w:id="0">
    <w:p w14:paraId="0D76534C" w14:textId="77777777" w:rsidR="00B154BE" w:rsidRDefault="00B154BE" w:rsidP="00D8495A">
      <w:r>
        <w:continuationSeparator/>
      </w:r>
    </w:p>
  </w:footnote>
  <w:footnote w:id="1">
    <w:p w14:paraId="35EF7B17" w14:textId="77777777" w:rsidR="006A5E2E" w:rsidRPr="00F64008" w:rsidRDefault="006A5E2E" w:rsidP="00F64008">
      <w:pPr>
        <w:pStyle w:val="FootnoteText"/>
        <w:spacing w:after="120"/>
        <w:rPr>
          <w:sz w:val="22"/>
          <w:szCs w:val="22"/>
        </w:rPr>
      </w:pPr>
      <w:r w:rsidRPr="00F64008">
        <w:rPr>
          <w:rStyle w:val="FootnoteReference"/>
          <w:sz w:val="22"/>
          <w:szCs w:val="22"/>
        </w:rPr>
        <w:footnoteRef/>
      </w:r>
      <w:r w:rsidRPr="00F64008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71E74A80" w:rsidR="00975152" w:rsidRPr="00AC0E30" w:rsidRDefault="009827D3" w:rsidP="00094016">
    <w:pPr>
      <w:tabs>
        <w:tab w:val="left" w:pos="2100"/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094016">
      <w:rPr>
        <w:b/>
        <w:bCs/>
        <w:sz w:val="20"/>
      </w:rPr>
      <w:t>UT-1605</w:t>
    </w:r>
    <w:r w:rsidR="00217BAD">
      <w:rPr>
        <w:b/>
        <w:bCs/>
        <w:sz w:val="20"/>
      </w:rPr>
      <w:t>37</w:t>
    </w:r>
    <w:r w:rsidRPr="00AC0E30">
      <w:rPr>
        <w:b/>
        <w:bCs/>
        <w:sz w:val="20"/>
      </w:rPr>
      <w:tab/>
    </w:r>
    <w:r w:rsidR="00094016">
      <w:rPr>
        <w:b/>
        <w:bCs/>
        <w:sz w:val="20"/>
      </w:rPr>
      <w:tab/>
    </w:r>
    <w:r w:rsidRPr="00AC0E30">
      <w:rPr>
        <w:b/>
        <w:bCs/>
        <w:sz w:val="20"/>
      </w:rPr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1E2809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1E2809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06E00CE" w:rsidR="00975152" w:rsidRPr="00521EA1" w:rsidRDefault="009827D3" w:rsidP="0050293C">
    <w:pPr>
      <w:pStyle w:val="Header"/>
      <w:tabs>
        <w:tab w:val="clear" w:pos="4320"/>
        <w:tab w:val="clear" w:pos="8640"/>
        <w:tab w:val="right" w:pos="8460"/>
      </w:tabs>
      <w:jc w:val="right"/>
      <w:rPr>
        <w:b/>
        <w:sz w:val="20"/>
        <w:szCs w:val="20"/>
      </w:rPr>
    </w:pPr>
    <w:r>
      <w:tab/>
    </w:r>
    <w:r w:rsidR="0050293C">
      <w:t>Service Date: July 18,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0F7D"/>
    <w:rsid w:val="000218E0"/>
    <w:rsid w:val="00022571"/>
    <w:rsid w:val="000325AB"/>
    <w:rsid w:val="000342A8"/>
    <w:rsid w:val="00082958"/>
    <w:rsid w:val="00094016"/>
    <w:rsid w:val="000C3D49"/>
    <w:rsid w:val="000E640C"/>
    <w:rsid w:val="000F0AF4"/>
    <w:rsid w:val="00184767"/>
    <w:rsid w:val="00195C4A"/>
    <w:rsid w:val="001C4CA4"/>
    <w:rsid w:val="001C5AB1"/>
    <w:rsid w:val="001E1D7A"/>
    <w:rsid w:val="001E2809"/>
    <w:rsid w:val="001F2A3C"/>
    <w:rsid w:val="001F5D8A"/>
    <w:rsid w:val="00217BAD"/>
    <w:rsid w:val="002640DF"/>
    <w:rsid w:val="00271AA9"/>
    <w:rsid w:val="00275C6E"/>
    <w:rsid w:val="0029058C"/>
    <w:rsid w:val="002B0980"/>
    <w:rsid w:val="002C039A"/>
    <w:rsid w:val="002D20C1"/>
    <w:rsid w:val="002D32B7"/>
    <w:rsid w:val="00303B37"/>
    <w:rsid w:val="00364B64"/>
    <w:rsid w:val="00366187"/>
    <w:rsid w:val="0038014A"/>
    <w:rsid w:val="00413942"/>
    <w:rsid w:val="0048646C"/>
    <w:rsid w:val="004A7B1F"/>
    <w:rsid w:val="004B22B7"/>
    <w:rsid w:val="004C16E1"/>
    <w:rsid w:val="0050293C"/>
    <w:rsid w:val="00512420"/>
    <w:rsid w:val="00552600"/>
    <w:rsid w:val="005642B3"/>
    <w:rsid w:val="005739E7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A5E2E"/>
    <w:rsid w:val="006B2EF6"/>
    <w:rsid w:val="006C2ACC"/>
    <w:rsid w:val="006F691E"/>
    <w:rsid w:val="00702042"/>
    <w:rsid w:val="007116A0"/>
    <w:rsid w:val="007177AB"/>
    <w:rsid w:val="0072368A"/>
    <w:rsid w:val="00762332"/>
    <w:rsid w:val="007B7AD2"/>
    <w:rsid w:val="00870622"/>
    <w:rsid w:val="00874F82"/>
    <w:rsid w:val="008A0338"/>
    <w:rsid w:val="008A2E5E"/>
    <w:rsid w:val="008B1CCC"/>
    <w:rsid w:val="00905008"/>
    <w:rsid w:val="00912BB8"/>
    <w:rsid w:val="009776BD"/>
    <w:rsid w:val="009827D3"/>
    <w:rsid w:val="009A13D3"/>
    <w:rsid w:val="009B261E"/>
    <w:rsid w:val="00A46518"/>
    <w:rsid w:val="00A71F8E"/>
    <w:rsid w:val="00A754BC"/>
    <w:rsid w:val="00A84C2A"/>
    <w:rsid w:val="00A939A9"/>
    <w:rsid w:val="00AC179D"/>
    <w:rsid w:val="00AD3312"/>
    <w:rsid w:val="00AE273E"/>
    <w:rsid w:val="00B074C3"/>
    <w:rsid w:val="00B13041"/>
    <w:rsid w:val="00B154BE"/>
    <w:rsid w:val="00B34DBC"/>
    <w:rsid w:val="00B53763"/>
    <w:rsid w:val="00B838B1"/>
    <w:rsid w:val="00B869E1"/>
    <w:rsid w:val="00BA67C5"/>
    <w:rsid w:val="00BC5753"/>
    <w:rsid w:val="00BC67CD"/>
    <w:rsid w:val="00BD3A3E"/>
    <w:rsid w:val="00C528A4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246E7"/>
    <w:rsid w:val="00E33589"/>
    <w:rsid w:val="00E56D6C"/>
    <w:rsid w:val="00E7580F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64008"/>
    <w:rsid w:val="00F70074"/>
    <w:rsid w:val="00F9296C"/>
    <w:rsid w:val="00FB578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4F47D04BB8F340A7877AF8CF1CC995" ma:contentTypeVersion="104" ma:contentTypeDescription="" ma:contentTypeScope="" ma:versionID="0a55dcdccec16c34b4d7f84f32290f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321 Communications, Inc.</CaseCompanyNames>
    <DocketNumber xmlns="dc463f71-b30c-4ab2-9473-d307f9d35888">160537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B0EA-8360-4E12-A39E-47653FD880E7}"/>
</file>

<file path=customXml/itemProps2.xml><?xml version="1.0" encoding="utf-8"?>
<ds:datastoreItem xmlns:ds="http://schemas.openxmlformats.org/officeDocument/2006/customXml" ds:itemID="{A59967E8-B3DD-49F9-AAC4-23A99A14E024}"/>
</file>

<file path=customXml/itemProps3.xml><?xml version="1.0" encoding="utf-8"?>
<ds:datastoreItem xmlns:ds="http://schemas.openxmlformats.org/officeDocument/2006/customXml" ds:itemID="{E1EE9CE4-FA40-42EA-84A2-DB26698295CE}"/>
</file>

<file path=customXml/itemProps4.xml><?xml version="1.0" encoding="utf-8"?>
<ds:datastoreItem xmlns:ds="http://schemas.openxmlformats.org/officeDocument/2006/customXml" ds:itemID="{94936A9B-AEFA-4339-B1FF-276B9C042BE5}"/>
</file>

<file path=customXml/itemProps5.xml><?xml version="1.0" encoding="utf-8"?>
<ds:datastoreItem xmlns:ds="http://schemas.openxmlformats.org/officeDocument/2006/customXml" ds:itemID="{1D7BD413-4908-45C0-8E27-C1E8A9D6D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Denying Request for Hearing; Denying Mitigation</dc:title>
  <dc:subject/>
  <dc:creator/>
  <cp:keywords/>
  <dc:description/>
  <cp:lastModifiedBy/>
  <cp:revision>1</cp:revision>
  <dcterms:created xsi:type="dcterms:W3CDTF">2016-07-18T16:11:00Z</dcterms:created>
  <dcterms:modified xsi:type="dcterms:W3CDTF">2016-07-18T16:11:00Z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0x0101006E56B4D1795A2E4DB2F0B01679ED314A00464F47D04BB8F340A7877AF8CF1CC995</vt:lpwstr>
  </property>
  <property fmtid="{D5CDD505-2E9C-101B-9397-08002B2CF9AE}" pid="3" name="_docset_NoMedatataSyncRequired">
    <vt:lpwstr>False</vt:lpwstr>
  </property>
</Properties>
</file>