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6A0" w:rsidRDefault="004F66A0" w:rsidP="00CD1217"/>
    <w:p w:rsidR="004F66A0" w:rsidRDefault="004F66A0" w:rsidP="00CD1217"/>
    <w:p w:rsidR="004F66A0" w:rsidRDefault="004F66A0" w:rsidP="00CD1217"/>
    <w:p w:rsidR="004F66A0" w:rsidRDefault="004F66A0" w:rsidP="00CD1217"/>
    <w:p w:rsidR="004F66A0" w:rsidRDefault="004F66A0" w:rsidP="00CD1217"/>
    <w:p w:rsidR="004F66A0" w:rsidRDefault="004F66A0" w:rsidP="00CD1217"/>
    <w:p w:rsidR="00C871E2" w:rsidRDefault="00C871E2" w:rsidP="00CD1217"/>
    <w:p w:rsidR="00C871E2" w:rsidRDefault="00C871E2" w:rsidP="00CD1217"/>
    <w:p w:rsidR="00C871E2" w:rsidRDefault="00C871E2" w:rsidP="00CD1217"/>
    <w:p w:rsidR="00CD1217" w:rsidRPr="00CD1217" w:rsidRDefault="00CD1217" w:rsidP="00CD1217">
      <w:r>
        <w:t>March 3, 2016</w:t>
      </w:r>
    </w:p>
    <w:p w:rsidR="00CD1217" w:rsidRDefault="00CD1217" w:rsidP="00CD1217"/>
    <w:p w:rsidR="004F66A0" w:rsidRPr="00CD1217" w:rsidRDefault="004F66A0" w:rsidP="00CD1217"/>
    <w:p w:rsidR="00CD1217" w:rsidRPr="00CD1217" w:rsidRDefault="00CD1217" w:rsidP="00CD1217"/>
    <w:p w:rsidR="00CD1217" w:rsidRPr="00CD1217" w:rsidRDefault="00C616B8" w:rsidP="00CD1217">
      <w:pPr>
        <w:jc w:val="both"/>
        <w:rPr>
          <w:b/>
          <w:u w:val="single"/>
        </w:rPr>
      </w:pPr>
      <w:r>
        <w:rPr>
          <w:b/>
          <w:u w:val="single"/>
        </w:rPr>
        <w:t>FILED VIA WEB PORTAL</w:t>
      </w:r>
    </w:p>
    <w:p w:rsidR="00CD1217" w:rsidRPr="00CD1217" w:rsidRDefault="00E10825" w:rsidP="00CD1217">
      <w:r>
        <w:t xml:space="preserve">Mr. </w:t>
      </w:r>
      <w:r w:rsidR="00CD1217" w:rsidRPr="00CD1217">
        <w:t>Steven V. King</w:t>
      </w:r>
    </w:p>
    <w:p w:rsidR="00CD1217" w:rsidRPr="00CD1217" w:rsidRDefault="00CD1217" w:rsidP="00CD1217">
      <w:r w:rsidRPr="00CD1217">
        <w:t>Executive Director and Secretary</w:t>
      </w:r>
    </w:p>
    <w:p w:rsidR="00CD1217" w:rsidRPr="00CD1217" w:rsidRDefault="00CD1217" w:rsidP="00CD1217">
      <w:smartTag w:uri="urn:schemas:contacts" w:element="Sn">
        <w:smartTag w:uri="urn:schemas-microsoft-com:office:smarttags" w:element="State">
          <w:smartTag w:uri="urn:schemas-microsoft-com:office:smarttags" w:element="place">
            <w:r w:rsidRPr="00CD1217">
              <w:t>Washington</w:t>
            </w:r>
          </w:smartTag>
        </w:smartTag>
      </w:smartTag>
      <w:r w:rsidRPr="00CD1217">
        <w:t xml:space="preserve"> Utilities and Transportation Commission</w:t>
      </w:r>
    </w:p>
    <w:p w:rsidR="00CD1217" w:rsidRPr="00CD1217" w:rsidRDefault="00CD1217" w:rsidP="00CD1217">
      <w:smartTag w:uri="urn:schemas-microsoft-com:office:smarttags" w:element="Street">
        <w:smartTag w:uri="urn:schemas-microsoft-com:office:smarttags" w:element="address">
          <w:r w:rsidRPr="00CD1217">
            <w:t>1300 S. Evergreen Pk. Dr. S.W.</w:t>
          </w:r>
        </w:smartTag>
      </w:smartTag>
    </w:p>
    <w:p w:rsidR="00CD1217" w:rsidRPr="00CD1217" w:rsidRDefault="00CD1217" w:rsidP="00CD1217">
      <w:r w:rsidRPr="00CD1217">
        <w:t>P</w:t>
      </w:r>
      <w:r w:rsidR="004F66A0">
        <w:t>.</w:t>
      </w:r>
      <w:r w:rsidRPr="00CD1217">
        <w:t>O</w:t>
      </w:r>
      <w:r w:rsidR="004F66A0">
        <w:t>.</w:t>
      </w:r>
      <w:r w:rsidRPr="00CD1217">
        <w:t xml:space="preserve"> Box 47250</w:t>
      </w:r>
    </w:p>
    <w:p w:rsidR="00CD1217" w:rsidRPr="00CD1217" w:rsidRDefault="00CD1217" w:rsidP="00CD1217">
      <w:pPr>
        <w:jc w:val="both"/>
      </w:pPr>
      <w:smartTag w:uri="urn:schemas-microsoft-com:office:smarttags" w:element="place">
        <w:smartTag w:uri="urn:schemas-microsoft-com:office:smarttags" w:element="City">
          <w:r w:rsidRPr="00CD1217">
            <w:t>Olympia</w:t>
          </w:r>
        </w:smartTag>
        <w:r w:rsidRPr="00CD1217">
          <w:t xml:space="preserve">, </w:t>
        </w:r>
        <w:smartTag w:uri="urn:schemas-microsoft-com:office:smarttags" w:element="State">
          <w:r w:rsidRPr="00CD1217">
            <w:t>WA</w:t>
          </w:r>
        </w:smartTag>
        <w:r w:rsidRPr="00CD1217">
          <w:t xml:space="preserve"> </w:t>
        </w:r>
        <w:smartTag w:uri="urn:schemas-microsoft-com:office:smarttags" w:element="PostalCode">
          <w:r w:rsidRPr="00CD1217">
            <w:t>98504-7250</w:t>
          </w:r>
        </w:smartTag>
      </w:smartTag>
    </w:p>
    <w:p w:rsidR="00CD1217" w:rsidRPr="00CD1217" w:rsidRDefault="00CD1217" w:rsidP="00CD1217"/>
    <w:p w:rsidR="00CD1217" w:rsidRPr="00CD1217" w:rsidRDefault="00CD1217" w:rsidP="00CD1217">
      <w:pPr>
        <w:ind w:left="720" w:hanging="720"/>
        <w:rPr>
          <w:b/>
        </w:rPr>
      </w:pPr>
      <w:r w:rsidRPr="00CD1217">
        <w:rPr>
          <w:b/>
        </w:rPr>
        <w:t xml:space="preserve">Re:  </w:t>
      </w:r>
      <w:r w:rsidRPr="00CD1217">
        <w:rPr>
          <w:b/>
        </w:rPr>
        <w:tab/>
      </w:r>
      <w:r w:rsidR="004F66A0">
        <w:rPr>
          <w:b/>
        </w:rPr>
        <w:t>Avista’s P</w:t>
      </w:r>
      <w:r>
        <w:rPr>
          <w:b/>
        </w:rPr>
        <w:t>roposed E</w:t>
      </w:r>
      <w:r w:rsidRPr="00CD1217">
        <w:rPr>
          <w:b/>
        </w:rPr>
        <w:t>l</w:t>
      </w:r>
      <w:r>
        <w:rPr>
          <w:b/>
        </w:rPr>
        <w:t>ectric V</w:t>
      </w:r>
      <w:r w:rsidRPr="00CD1217">
        <w:rPr>
          <w:b/>
        </w:rPr>
        <w:t xml:space="preserve">ehicle </w:t>
      </w:r>
      <w:r w:rsidR="004F66A0">
        <w:rPr>
          <w:b/>
        </w:rPr>
        <w:t>Supply Equipment (EVSE) Pilot P</w:t>
      </w:r>
      <w:r>
        <w:rPr>
          <w:b/>
        </w:rPr>
        <w:t>rogram,</w:t>
      </w:r>
    </w:p>
    <w:p w:rsidR="00CD1217" w:rsidRPr="00CD1217" w:rsidRDefault="004F66A0" w:rsidP="00CD1217">
      <w:pPr>
        <w:ind w:left="720" w:hanging="720"/>
        <w:rPr>
          <w:b/>
        </w:rPr>
      </w:pPr>
      <w:r>
        <w:rPr>
          <w:b/>
        </w:rPr>
        <w:tab/>
      </w:r>
      <w:r w:rsidR="00200E5D">
        <w:rPr>
          <w:b/>
        </w:rPr>
        <w:t>Docket</w:t>
      </w:r>
      <w:r w:rsidR="00CD1217" w:rsidRPr="00CD1217">
        <w:rPr>
          <w:b/>
        </w:rPr>
        <w:t xml:space="preserve"> UE-</w:t>
      </w:r>
      <w:r w:rsidR="00CD1217">
        <w:rPr>
          <w:b/>
        </w:rPr>
        <w:t>160082.</w:t>
      </w:r>
    </w:p>
    <w:p w:rsidR="00CD1217" w:rsidRPr="00CD1217" w:rsidRDefault="00CD1217" w:rsidP="00CD1217"/>
    <w:p w:rsidR="00CD1217" w:rsidRPr="00CD1217" w:rsidRDefault="00CD1217" w:rsidP="00CD1217">
      <w:pPr>
        <w:jc w:val="both"/>
      </w:pPr>
      <w:r w:rsidRPr="00CD1217">
        <w:t>Dear Mr. King:</w:t>
      </w:r>
    </w:p>
    <w:p w:rsidR="00CD1217" w:rsidRPr="00CD1217" w:rsidRDefault="00CD1217" w:rsidP="00CD1217"/>
    <w:p w:rsidR="00C06E6D" w:rsidRDefault="00CD1217" w:rsidP="00CD1217">
      <w:pPr>
        <w:tabs>
          <w:tab w:val="left" w:pos="720"/>
        </w:tabs>
      </w:pPr>
      <w:r w:rsidRPr="00CD1217">
        <w:t xml:space="preserve">Public Counsel submits this letter in advance of the Commission’s </w:t>
      </w:r>
      <w:r>
        <w:t>March 10, 2016</w:t>
      </w:r>
      <w:r w:rsidR="000C3079">
        <w:t>,</w:t>
      </w:r>
      <w:r w:rsidRPr="00CD1217">
        <w:t xml:space="preserve"> Open Meeting.  These comments address </w:t>
      </w:r>
      <w:r>
        <w:t xml:space="preserve">Avista’s </w:t>
      </w:r>
      <w:r w:rsidRPr="00CD1217">
        <w:t xml:space="preserve">proposed </w:t>
      </w:r>
      <w:r>
        <w:t>EVSE pilot program,</w:t>
      </w:r>
      <w:r w:rsidRPr="00CD1217">
        <w:t xml:space="preserve"> filed as</w:t>
      </w:r>
      <w:r>
        <w:t xml:space="preserve"> </w:t>
      </w:r>
      <w:r w:rsidRPr="00CD1217">
        <w:t xml:space="preserve">Schedule </w:t>
      </w:r>
      <w:r>
        <w:t>77.</w:t>
      </w:r>
      <w:r w:rsidR="00375979">
        <w:br/>
      </w:r>
    </w:p>
    <w:p w:rsidR="00071441" w:rsidRPr="00375979" w:rsidRDefault="00375979" w:rsidP="00C06E6D">
      <w:pPr>
        <w:tabs>
          <w:tab w:val="left" w:pos="720"/>
        </w:tabs>
        <w:rPr>
          <w:b/>
        </w:rPr>
      </w:pPr>
      <w:r w:rsidRPr="00375979">
        <w:rPr>
          <w:b/>
        </w:rPr>
        <w:t>Public Counsel Recommendation:</w:t>
      </w:r>
    </w:p>
    <w:tbl>
      <w:tblPr>
        <w:tblStyle w:val="TableGrid"/>
        <w:tblW w:w="0" w:type="auto"/>
        <w:tblLook w:val="04A0" w:firstRow="1" w:lastRow="0" w:firstColumn="1" w:lastColumn="0" w:noHBand="0" w:noVBand="1"/>
      </w:tblPr>
      <w:tblGrid>
        <w:gridCol w:w="9576"/>
      </w:tblGrid>
      <w:tr w:rsidR="00071441" w:rsidTr="00071441">
        <w:tc>
          <w:tcPr>
            <w:tcW w:w="9576" w:type="dxa"/>
          </w:tcPr>
          <w:p w:rsidR="00071441" w:rsidRDefault="00071441" w:rsidP="000D4BA7">
            <w:pPr>
              <w:tabs>
                <w:tab w:val="left" w:pos="720"/>
              </w:tabs>
            </w:pPr>
            <w:r>
              <w:t xml:space="preserve">Public Counsel recommends </w:t>
            </w:r>
            <w:r w:rsidR="00375979">
              <w:t xml:space="preserve">that </w:t>
            </w:r>
            <w:r>
              <w:t>the Commission suspend the tariff in order to allow for additional time to examine the appropriate incentive amount for EVSE</w:t>
            </w:r>
            <w:r w:rsidR="00C1591E">
              <w:t xml:space="preserve">. </w:t>
            </w:r>
            <w:r w:rsidR="00EA6484">
              <w:t xml:space="preserve"> </w:t>
            </w:r>
            <w:r w:rsidR="00375979">
              <w:t>In addition, Public Counsel</w:t>
            </w:r>
            <w:r w:rsidR="00C22BD4">
              <w:t xml:space="preserve"> recommends that the issue of </w:t>
            </w:r>
            <w:r w:rsidR="009F36FF">
              <w:t xml:space="preserve">the </w:t>
            </w:r>
            <w:r w:rsidR="000D4BA7">
              <w:t>depreciable life of EVSE</w:t>
            </w:r>
            <w:r w:rsidR="00C1591E">
              <w:t xml:space="preserve"> not be approved in this filing and should be considered if/when Avista proposes to seek an incentive rate of return on EVSE equipment</w:t>
            </w:r>
            <w:r w:rsidR="00375979">
              <w:t xml:space="preserve"> in a future filing</w:t>
            </w:r>
            <w:r w:rsidR="00C1591E">
              <w:t>.</w:t>
            </w:r>
            <w:r w:rsidR="00C22BD4">
              <w:t xml:space="preserve"> </w:t>
            </w:r>
            <w:r w:rsidR="009B280C">
              <w:t xml:space="preserve"> </w:t>
            </w:r>
            <w:r w:rsidR="00C1591E">
              <w:t>However, if the Commission d</w:t>
            </w:r>
            <w:r w:rsidR="00375979">
              <w:t>eems it necessary to decide the</w:t>
            </w:r>
            <w:r w:rsidR="00C1591E">
              <w:t xml:space="preserve"> issue in this filing, </w:t>
            </w:r>
            <w:r w:rsidR="00C22BD4">
              <w:t xml:space="preserve">Avista </w:t>
            </w:r>
            <w:r w:rsidR="00C1591E">
              <w:t>should</w:t>
            </w:r>
            <w:r w:rsidR="00C22BD4">
              <w:t xml:space="preserve"> </w:t>
            </w:r>
            <w:r w:rsidR="00C1591E">
              <w:t>be directed to</w:t>
            </w:r>
            <w:r w:rsidR="00900E5E">
              <w:t xml:space="preserve"> develop and file depreciation schedules with the Commission for EVSE equipment and</w:t>
            </w:r>
            <w:r w:rsidR="00C1591E">
              <w:t xml:space="preserve"> </w:t>
            </w:r>
            <w:r w:rsidR="00C22BD4">
              <w:t xml:space="preserve">provide additional support for the </w:t>
            </w:r>
            <w:r w:rsidR="00375979">
              <w:t xml:space="preserve">ten-year </w:t>
            </w:r>
            <w:r w:rsidR="00C22BD4">
              <w:t>depreciable life proposed in its filing</w:t>
            </w:r>
            <w:r w:rsidR="00C1591E">
              <w:t>.</w:t>
            </w:r>
          </w:p>
        </w:tc>
      </w:tr>
    </w:tbl>
    <w:p w:rsidR="00A64777" w:rsidRPr="00A64777" w:rsidRDefault="00A64777" w:rsidP="00C06E6D">
      <w:pPr>
        <w:tabs>
          <w:tab w:val="left" w:pos="720"/>
        </w:tabs>
      </w:pPr>
    </w:p>
    <w:p w:rsidR="006C1106" w:rsidRDefault="006C1106" w:rsidP="00155297">
      <w:pPr>
        <w:pStyle w:val="Heading1"/>
        <w:numPr>
          <w:ilvl w:val="0"/>
          <w:numId w:val="5"/>
        </w:numPr>
      </w:pPr>
      <w:r>
        <w:t xml:space="preserve">Background and </w:t>
      </w:r>
      <w:r w:rsidR="0099498C" w:rsidRPr="0099498C">
        <w:t>Summary of Filing</w:t>
      </w:r>
    </w:p>
    <w:p w:rsidR="006C1106" w:rsidRPr="006C1106" w:rsidRDefault="006C1106" w:rsidP="006C1106">
      <w:pPr>
        <w:pStyle w:val="ListParagraph"/>
        <w:tabs>
          <w:tab w:val="left" w:pos="720"/>
        </w:tabs>
        <w:ind w:left="1080"/>
        <w:rPr>
          <w:b/>
        </w:rPr>
      </w:pPr>
    </w:p>
    <w:p w:rsidR="006C1106" w:rsidRPr="009B280C" w:rsidRDefault="006C1106" w:rsidP="006C1106">
      <w:pPr>
        <w:tabs>
          <w:tab w:val="left" w:pos="720"/>
        </w:tabs>
      </w:pPr>
      <w:r>
        <w:t>House Bill 1853 which became law on July 24, 2015</w:t>
      </w:r>
      <w:r w:rsidR="000C3079">
        <w:t>,</w:t>
      </w:r>
      <w:r>
        <w:t xml:space="preserve"> provides a clear policy directive and financial incentive for electric utilities to participate in electric vehicle infrastructure build-out.</w:t>
      </w:r>
      <w:r w:rsidR="003D213D">
        <w:rPr>
          <w:rStyle w:val="FootnoteReference"/>
        </w:rPr>
        <w:footnoteReference w:id="1"/>
      </w:r>
      <w:r w:rsidR="009B280C">
        <w:t xml:space="preserve">  </w:t>
      </w:r>
      <w:r>
        <w:t>Public Counsel acknowledges this directive and supp</w:t>
      </w:r>
      <w:r w:rsidR="000C3079">
        <w:t>orts the goal of reducing green</w:t>
      </w:r>
      <w:r>
        <w:t xml:space="preserve">house gas emissions through electrification of the transportation system. </w:t>
      </w:r>
      <w:r w:rsidR="009B280C">
        <w:t xml:space="preserve"> </w:t>
      </w:r>
      <w:r>
        <w:t>Public Counsel</w:t>
      </w:r>
      <w:r w:rsidR="00EA65D4">
        <w:t xml:space="preserve"> also</w:t>
      </w:r>
      <w:r>
        <w:t xml:space="preserve"> believes that any utility involvement in accelerating the EV market through utility-run programs must be </w:t>
      </w:r>
      <w:r>
        <w:lastRenderedPageBreak/>
        <w:t>carefully designed to ensure benefits to ratepayers</w:t>
      </w:r>
      <w:r w:rsidR="00F10FD8">
        <w:t xml:space="preserve"> and consider impacts to the utility system.</w:t>
      </w:r>
      <w:r>
        <w:t xml:space="preserve"> </w:t>
      </w:r>
      <w:r w:rsidR="009B280C">
        <w:t xml:space="preserve"> </w:t>
      </w:r>
      <w:r>
        <w:t>Public Counsel’s comments are directed at</w:t>
      </w:r>
      <w:r w:rsidR="002E60B1">
        <w:t xml:space="preserve"> </w:t>
      </w:r>
      <w:r w:rsidR="00483E93">
        <w:t>two</w:t>
      </w:r>
      <w:r w:rsidR="002E60B1">
        <w:t xml:space="preserve"> specific design element</w:t>
      </w:r>
      <w:r w:rsidR="00483E93">
        <w:t>s</w:t>
      </w:r>
      <w:r>
        <w:t xml:space="preserve"> of Avista’s </w:t>
      </w:r>
      <w:r w:rsidR="00483E93">
        <w:t xml:space="preserve">pilot program </w:t>
      </w:r>
      <w:r>
        <w:t>proposal that we believe deserve further review and consideration.</w:t>
      </w:r>
      <w:r w:rsidR="002E60B1">
        <w:t xml:space="preserve"> </w:t>
      </w:r>
      <w:r w:rsidR="009B280C">
        <w:t xml:space="preserve"> </w:t>
      </w:r>
      <w:r w:rsidR="002E60B1">
        <w:t>There may be other technical and/or policy issues raised by other parties that merit consideration as well.</w:t>
      </w:r>
    </w:p>
    <w:p w:rsidR="005F2F51" w:rsidRDefault="0099498C" w:rsidP="0099498C">
      <w:pPr>
        <w:tabs>
          <w:tab w:val="left" w:pos="720"/>
        </w:tabs>
      </w:pPr>
      <w:r>
        <w:t>Avista proposes a two year pilot program to install 120 AC Lev</w:t>
      </w:r>
      <w:r w:rsidR="009B280C">
        <w:t>el 2 EVSE at residential single</w:t>
      </w:r>
      <w:r w:rsidR="009B280C">
        <w:noBreakHyphen/>
      </w:r>
      <w:r>
        <w:t xml:space="preserve">family homes, 100 AC Level 2 EVSE at workplace/fleet/multi-dwelling locations and 45 AC Level 2 EVSE at public locations. </w:t>
      </w:r>
      <w:r w:rsidR="009B280C">
        <w:t xml:space="preserve"> </w:t>
      </w:r>
      <w:r>
        <w:t>It also proposes to in</w:t>
      </w:r>
      <w:r w:rsidR="009B280C">
        <w:t>stall DC Fast Charging EVSE at seven</w:t>
      </w:r>
      <w:r>
        <w:t xml:space="preserve"> locations.</w:t>
      </w:r>
      <w:r w:rsidRPr="0099498C">
        <w:t xml:space="preserve"> </w:t>
      </w:r>
      <w:r w:rsidR="009B280C">
        <w:t xml:space="preserve"> </w:t>
      </w:r>
      <w:r>
        <w:t>Of the Level 2 EVSE</w:t>
      </w:r>
      <w:r w:rsidR="006D6D81">
        <w:t xml:space="preserve"> installations</w:t>
      </w:r>
      <w:r>
        <w:t>, “</w:t>
      </w:r>
      <w:proofErr w:type="spellStart"/>
      <w:r>
        <w:t>smartchargers</w:t>
      </w:r>
      <w:proofErr w:type="spellEnd"/>
      <w:r>
        <w:t>” will be planned for 100 of 120 residential installations</w:t>
      </w:r>
      <w:r w:rsidR="009B280C">
        <w:t>,</w:t>
      </w:r>
      <w:r>
        <w:t xml:space="preserve"> and 90 of 145 other Level 2 EVSE locations. </w:t>
      </w:r>
      <w:r w:rsidR="009B280C">
        <w:t xml:space="preserve"> </w:t>
      </w:r>
      <w:r w:rsidR="006D6D81">
        <w:t>“</w:t>
      </w:r>
      <w:proofErr w:type="spellStart"/>
      <w:r>
        <w:t>Smartchargers</w:t>
      </w:r>
      <w:proofErr w:type="spellEnd"/>
      <w:r w:rsidR="006D6D81">
        <w:t>”</w:t>
      </w:r>
      <w:r>
        <w:t xml:space="preserve"> </w:t>
      </w:r>
      <w:r w:rsidR="00EA65D4">
        <w:t xml:space="preserve">will </w:t>
      </w:r>
      <w:r>
        <w:t>allow for</w:t>
      </w:r>
      <w:r w:rsidR="00EA65D4">
        <w:t xml:space="preserve"> utility</w:t>
      </w:r>
      <w:r>
        <w:t xml:space="preserve"> demand response experiments</w:t>
      </w:r>
      <w:r w:rsidR="006D6D81">
        <w:t>.</w:t>
      </w:r>
      <w:r w:rsidR="004734AC">
        <w:rPr>
          <w:rStyle w:val="FootnoteReference"/>
        </w:rPr>
        <w:footnoteReference w:id="2"/>
      </w:r>
      <w:r w:rsidR="006D6D81">
        <w:t xml:space="preserve"> </w:t>
      </w:r>
      <w:r w:rsidR="005F2F51">
        <w:t xml:space="preserve"> </w:t>
      </w:r>
    </w:p>
    <w:p w:rsidR="005F2F51" w:rsidRDefault="005F2F51" w:rsidP="0099498C">
      <w:pPr>
        <w:tabs>
          <w:tab w:val="left" w:pos="720"/>
        </w:tabs>
      </w:pPr>
    </w:p>
    <w:p w:rsidR="006D6D81" w:rsidRDefault="003274FB" w:rsidP="0099498C">
      <w:pPr>
        <w:tabs>
          <w:tab w:val="left" w:pos="720"/>
        </w:tabs>
      </w:pPr>
      <w:r>
        <w:t>According to Avista, t</w:t>
      </w:r>
      <w:r w:rsidR="008E412E">
        <w:t>he</w:t>
      </w:r>
      <w:r w:rsidR="006D6D81">
        <w:t xml:space="preserve"> purpose of</w:t>
      </w:r>
      <w:r w:rsidR="00EA65D4">
        <w:t xml:space="preserve"> the</w:t>
      </w:r>
      <w:r w:rsidR="006D6D81">
        <w:t xml:space="preserve"> pilot is to enable greater EV adoption which will resul</w:t>
      </w:r>
      <w:r w:rsidR="008E412E">
        <w:t xml:space="preserve">t in benefits to all customers. </w:t>
      </w:r>
      <w:r w:rsidR="00155297">
        <w:t xml:space="preserve"> </w:t>
      </w:r>
      <w:r>
        <w:t xml:space="preserve">Avista </w:t>
      </w:r>
      <w:r w:rsidR="000D4BA7">
        <w:t xml:space="preserve">states </w:t>
      </w:r>
      <w:r>
        <w:t>that</w:t>
      </w:r>
      <w:r w:rsidR="00155297">
        <w:t xml:space="preserve"> greater numbers of EV</w:t>
      </w:r>
      <w:r w:rsidR="008E412E">
        <w:t>s benefit all utility customers when the billed revenue from EV customers exceeds the cost to serve them.</w:t>
      </w:r>
      <w:r w:rsidR="008E412E">
        <w:rPr>
          <w:rStyle w:val="FootnoteReference"/>
        </w:rPr>
        <w:footnoteReference w:id="3"/>
      </w:r>
      <w:r>
        <w:t xml:space="preserve"> </w:t>
      </w:r>
      <w:r w:rsidR="00155297">
        <w:t xml:space="preserve"> </w:t>
      </w:r>
      <w:r>
        <w:t xml:space="preserve">Whether these benefits are realized may depend on </w:t>
      </w:r>
      <w:r w:rsidR="000D4BA7">
        <w:t xml:space="preserve">EV charging occurring </w:t>
      </w:r>
      <w:r>
        <w:t>during system off-peak times</w:t>
      </w:r>
      <w:r w:rsidR="00155297">
        <w:t>,</w:t>
      </w:r>
      <w:r>
        <w:t xml:space="preserve"> which could allow for avoidance of grid upgrades</w:t>
      </w:r>
      <w:r w:rsidR="000D4BA7">
        <w:t xml:space="preserve"> and reduced costs to all customers</w:t>
      </w:r>
      <w:r>
        <w:t>.</w:t>
      </w:r>
      <w:r w:rsidR="00EA2103">
        <w:rPr>
          <w:rStyle w:val="FootnoteReference"/>
        </w:rPr>
        <w:footnoteReference w:id="4"/>
      </w:r>
      <w:r>
        <w:t xml:space="preserve"> </w:t>
      </w:r>
      <w:r w:rsidR="00155297">
        <w:t xml:space="preserve"> </w:t>
      </w:r>
      <w:r>
        <w:t xml:space="preserve">The demand response component of the pilot program is designed to explore the impact of off-peak charging. </w:t>
      </w:r>
      <w:r w:rsidR="00155297">
        <w:t xml:space="preserve"> </w:t>
      </w:r>
      <w:r w:rsidR="006D6D81">
        <w:t>However,</w:t>
      </w:r>
      <w:r w:rsidR="00E543D4">
        <w:t xml:space="preserve"> </w:t>
      </w:r>
      <w:r w:rsidR="002D06C0">
        <w:t xml:space="preserve">Avista acknowledges that </w:t>
      </w:r>
      <w:r w:rsidR="00423FD5">
        <w:t>depending on different assumptions</w:t>
      </w:r>
      <w:r>
        <w:t>, even with off-peak charging,</w:t>
      </w:r>
      <w:r w:rsidR="00E543D4">
        <w:t xml:space="preserve"> rate impacts</w:t>
      </w:r>
      <w:r w:rsidR="00423FD5">
        <w:t xml:space="preserve"> </w:t>
      </w:r>
      <w:r w:rsidR="00EA2103">
        <w:t xml:space="preserve">associated with increased EV adoption </w:t>
      </w:r>
      <w:r w:rsidR="00423FD5">
        <w:t>could</w:t>
      </w:r>
      <w:r w:rsidR="00E543D4">
        <w:t xml:space="preserve"> range from slight reductions to slight increases for all customers.</w:t>
      </w:r>
      <w:r w:rsidR="00EA2103">
        <w:rPr>
          <w:rStyle w:val="FootnoteReference"/>
        </w:rPr>
        <w:footnoteReference w:id="5"/>
      </w:r>
      <w:r w:rsidR="006D6D81">
        <w:t xml:space="preserve"> </w:t>
      </w:r>
    </w:p>
    <w:p w:rsidR="006D6D81" w:rsidRDefault="006D6D81" w:rsidP="0099498C">
      <w:pPr>
        <w:tabs>
          <w:tab w:val="left" w:pos="720"/>
        </w:tabs>
      </w:pPr>
    </w:p>
    <w:p w:rsidR="00CD3810" w:rsidRDefault="006D6D81" w:rsidP="0099498C">
      <w:pPr>
        <w:tabs>
          <w:tab w:val="left" w:pos="720"/>
        </w:tabs>
      </w:pPr>
      <w:r>
        <w:t>Total costs for the pilot are estimated at $3,095,675 and the Company proposes to fund the pilot through its normal capital funding program a</w:t>
      </w:r>
      <w:r w:rsidR="00EA65D4">
        <w:t>nd seek recovery in a rate case.</w:t>
      </w:r>
      <w:r w:rsidR="00EA2103">
        <w:rPr>
          <w:rStyle w:val="FootnoteReference"/>
        </w:rPr>
        <w:footnoteReference w:id="6"/>
      </w:r>
    </w:p>
    <w:p w:rsidR="002E60B1" w:rsidRPr="006D6D81" w:rsidRDefault="002E60B1" w:rsidP="0099498C">
      <w:pPr>
        <w:tabs>
          <w:tab w:val="left" w:pos="720"/>
        </w:tabs>
      </w:pPr>
    </w:p>
    <w:p w:rsidR="00EC3E0E" w:rsidRDefault="00EA65D4" w:rsidP="00155297">
      <w:pPr>
        <w:pStyle w:val="Heading1"/>
        <w:numPr>
          <w:ilvl w:val="0"/>
          <w:numId w:val="5"/>
        </w:numPr>
      </w:pPr>
      <w:r>
        <w:t xml:space="preserve">Pilot Design </w:t>
      </w:r>
      <w:r w:rsidR="0099498C">
        <w:t>Issues</w:t>
      </w:r>
    </w:p>
    <w:p w:rsidR="00EC3E0E" w:rsidRPr="00EC3E0E" w:rsidRDefault="00EC3E0E" w:rsidP="00EC3E0E">
      <w:pPr>
        <w:pStyle w:val="ListParagraph"/>
        <w:tabs>
          <w:tab w:val="left" w:pos="720"/>
        </w:tabs>
        <w:ind w:left="1080"/>
        <w:rPr>
          <w:b/>
        </w:rPr>
      </w:pPr>
    </w:p>
    <w:p w:rsidR="00CD1217" w:rsidRDefault="00677128" w:rsidP="00155297">
      <w:pPr>
        <w:pStyle w:val="Heading2"/>
        <w:numPr>
          <w:ilvl w:val="0"/>
          <w:numId w:val="6"/>
        </w:numPr>
      </w:pPr>
      <w:r>
        <w:t>Incentive Levels</w:t>
      </w:r>
      <w:r w:rsidR="00155297">
        <w:t>.</w:t>
      </w:r>
    </w:p>
    <w:p w:rsidR="00474FA5" w:rsidRPr="00474FA5" w:rsidRDefault="00474FA5" w:rsidP="00474FA5"/>
    <w:p w:rsidR="00686782" w:rsidRDefault="00942040" w:rsidP="00403709">
      <w:pPr>
        <w:tabs>
          <w:tab w:val="left" w:pos="720"/>
        </w:tabs>
      </w:pPr>
      <w:r>
        <w:t>Avista</w:t>
      </w:r>
      <w:r w:rsidR="00E12D25">
        <w:t>’s pilot progr</w:t>
      </w:r>
      <w:r w:rsidR="000211E5">
        <w:t>am is designed to reimburse 100 percent</w:t>
      </w:r>
      <w:r w:rsidR="00E12D25">
        <w:t xml:space="preserve"> of all participant costs for EVSE</w:t>
      </w:r>
      <w:r w:rsidR="00885C65">
        <w:t xml:space="preserve"> for all charging categories with the exception of Public Level 2 EVSE. Costs include </w:t>
      </w:r>
      <w:r w:rsidR="001B7351">
        <w:t>EVSE equipment, installation, required utility distribution upgrades</w:t>
      </w:r>
      <w:r w:rsidR="000211E5">
        <w:t>,</w:t>
      </w:r>
      <w:r w:rsidR="001B7351">
        <w:t xml:space="preserve"> and site property and premise wiring.</w:t>
      </w:r>
      <w:r w:rsidR="00B071A3">
        <w:rPr>
          <w:rStyle w:val="FootnoteReference"/>
        </w:rPr>
        <w:footnoteReference w:id="7"/>
      </w:r>
      <w:r w:rsidR="00B071A3">
        <w:t xml:space="preserve"> </w:t>
      </w:r>
      <w:r w:rsidR="000211E5">
        <w:t xml:space="preserve"> </w:t>
      </w:r>
      <w:r w:rsidR="00A24636">
        <w:t>Pu</w:t>
      </w:r>
      <w:r w:rsidR="00B071A3">
        <w:t>blic Counsel is concerned that p</w:t>
      </w:r>
      <w:r w:rsidR="000211E5">
        <w:t>roviding a reimbursement of 100 percent</w:t>
      </w:r>
      <w:r w:rsidR="00B071A3">
        <w:t xml:space="preserve"> of customer costs </w:t>
      </w:r>
      <w:r w:rsidR="00584C5E">
        <w:t xml:space="preserve">is </w:t>
      </w:r>
      <w:r w:rsidR="000D4BA7">
        <w:t xml:space="preserve">more generous than is </w:t>
      </w:r>
      <w:r w:rsidR="00584C5E">
        <w:t xml:space="preserve">necessary to incent </w:t>
      </w:r>
      <w:r w:rsidR="00A24636">
        <w:t>customer</w:t>
      </w:r>
      <w:r w:rsidR="001335C3">
        <w:t xml:space="preserve"> participation in this pilot</w:t>
      </w:r>
      <w:r w:rsidR="00584C5E">
        <w:t xml:space="preserve">. </w:t>
      </w:r>
      <w:r w:rsidR="000211E5">
        <w:t xml:space="preserve"> </w:t>
      </w:r>
      <w:r w:rsidR="001335C3">
        <w:t xml:space="preserve">The costs for Avista’s pilot program will be borne by all of Avista’s customers, including those that do not </w:t>
      </w:r>
      <w:r w:rsidR="001335C3">
        <w:lastRenderedPageBreak/>
        <w:t>participate in the pilot, so it is important to ensure</w:t>
      </w:r>
      <w:r w:rsidR="002E60B1">
        <w:t xml:space="preserve"> that</w:t>
      </w:r>
      <w:r w:rsidR="001335C3">
        <w:t xml:space="preserve"> the </w:t>
      </w:r>
      <w:r w:rsidR="008D242A">
        <w:t xml:space="preserve">incentives are </w:t>
      </w:r>
      <w:r w:rsidR="001335C3">
        <w:t>appropriately scaled such that</w:t>
      </w:r>
      <w:r w:rsidR="008D242A">
        <w:t xml:space="preserve"> unnecessary costs are not passed onto ratepayers. </w:t>
      </w:r>
      <w:r w:rsidR="000211E5">
        <w:t xml:space="preserve"> </w:t>
      </w:r>
      <w:r w:rsidR="008D242A">
        <w:t>Avista states</w:t>
      </w:r>
      <w:r w:rsidR="004E351E">
        <w:t xml:space="preserve"> in</w:t>
      </w:r>
      <w:r w:rsidR="008D242A">
        <w:t xml:space="preserve"> its filing that</w:t>
      </w:r>
      <w:r w:rsidR="004E351E">
        <w:t xml:space="preserve"> its proposed</w:t>
      </w:r>
      <w:r w:rsidR="008D242A">
        <w:t xml:space="preserve"> incentive</w:t>
      </w:r>
      <w:r w:rsidR="004E351E">
        <w:t xml:space="preserve"> levels</w:t>
      </w:r>
      <w:r w:rsidR="008D242A">
        <w:t xml:space="preserve"> are necessary</w:t>
      </w:r>
      <w:r w:rsidR="004E351E">
        <w:t xml:space="preserve"> to gain adequate participation levels and ensure a successful pilot program.</w:t>
      </w:r>
      <w:r w:rsidR="00EA2103">
        <w:rPr>
          <w:rStyle w:val="FootnoteReference"/>
        </w:rPr>
        <w:footnoteReference w:id="8"/>
      </w:r>
      <w:r w:rsidR="004E351E">
        <w:t xml:space="preserve"> </w:t>
      </w:r>
      <w:r w:rsidR="000211E5">
        <w:t xml:space="preserve"> </w:t>
      </w:r>
      <w:r w:rsidR="00BE153B">
        <w:t>However, Avista provides no compelling support for this stateme</w:t>
      </w:r>
      <w:r w:rsidR="00BE153B" w:rsidRPr="00EA65D4">
        <w:t>nt</w:t>
      </w:r>
      <w:r w:rsidR="00CA4019">
        <w:t>.</w:t>
      </w:r>
      <w:r w:rsidR="00CA0818" w:rsidRPr="00EA65D4">
        <w:rPr>
          <w:rStyle w:val="FootnoteReference"/>
        </w:rPr>
        <w:footnoteReference w:id="9"/>
      </w:r>
      <w:r w:rsidR="00BE153B" w:rsidRPr="00EA65D4">
        <w:t xml:space="preserve"> </w:t>
      </w:r>
      <w:r w:rsidR="000211E5">
        <w:t xml:space="preserve"> </w:t>
      </w:r>
      <w:r w:rsidR="000D4BA7">
        <w:t>In addition, t</w:t>
      </w:r>
      <w:r w:rsidR="00CA4019">
        <w:t>he Company was</w:t>
      </w:r>
      <w:r w:rsidR="00403709" w:rsidRPr="00EA65D4">
        <w:t xml:space="preserve"> unable to provide any examples of</w:t>
      </w:r>
      <w:r w:rsidR="009504E6" w:rsidRPr="00EA65D4">
        <w:t xml:space="preserve"> other</w:t>
      </w:r>
      <w:r w:rsidR="00403709" w:rsidRPr="00EA65D4">
        <w:t xml:space="preserve"> utility</w:t>
      </w:r>
      <w:r w:rsidR="009504E6" w:rsidRPr="00EA65D4">
        <w:t xml:space="preserve"> EVSE</w:t>
      </w:r>
      <w:r w:rsidR="000D4BA7">
        <w:t xml:space="preserve"> programs that provide </w:t>
      </w:r>
      <w:r w:rsidR="000211E5">
        <w:t>100 percent</w:t>
      </w:r>
      <w:r w:rsidR="00403709" w:rsidRPr="00EA65D4">
        <w:t xml:space="preserve"> </w:t>
      </w:r>
      <w:r w:rsidR="000D4BA7">
        <w:t>reimbursement of total EVSE costs</w:t>
      </w:r>
      <w:r w:rsidR="009504E6" w:rsidRPr="00EA65D4">
        <w:t>,</w:t>
      </w:r>
      <w:r w:rsidR="009504E6">
        <w:t xml:space="preserve"> with the limited exception of the Southern California Edison</w:t>
      </w:r>
      <w:r w:rsidR="000211E5">
        <w:t xml:space="preserve"> EVSE program that provides 100 percent</w:t>
      </w:r>
      <w:r w:rsidR="009504E6">
        <w:t xml:space="preserve"> reimbursement for </w:t>
      </w:r>
      <w:r w:rsidR="005F2F51">
        <w:t xml:space="preserve">EV charging </w:t>
      </w:r>
      <w:r w:rsidR="009504E6">
        <w:t>sites located in disadvantaged communities.</w:t>
      </w:r>
      <w:r w:rsidR="001F42D7">
        <w:rPr>
          <w:rStyle w:val="FootnoteReference"/>
        </w:rPr>
        <w:footnoteReference w:id="10"/>
      </w:r>
      <w:r w:rsidR="009504E6">
        <w:t xml:space="preserve"> </w:t>
      </w:r>
      <w:r w:rsidR="000211E5">
        <w:t xml:space="preserve"> </w:t>
      </w:r>
      <w:r w:rsidR="009504E6">
        <w:t xml:space="preserve">All other market segments </w:t>
      </w:r>
      <w:r w:rsidR="001F42D7">
        <w:t xml:space="preserve">in the SCE program </w:t>
      </w:r>
      <w:r w:rsidR="000211E5">
        <w:t>receive 78 percent – 85 percent</w:t>
      </w:r>
      <w:r w:rsidR="005F2F51">
        <w:t xml:space="preserve"> total reimbursement for overall EV charging infrastructure costs.</w:t>
      </w:r>
      <w:r w:rsidR="005F2F51">
        <w:rPr>
          <w:rStyle w:val="FootnoteReference"/>
        </w:rPr>
        <w:footnoteReference w:id="11"/>
      </w:r>
      <w:r w:rsidR="005F2F51">
        <w:t xml:space="preserve"> </w:t>
      </w:r>
    </w:p>
    <w:p w:rsidR="00686782" w:rsidRDefault="00686782" w:rsidP="00403709">
      <w:pPr>
        <w:tabs>
          <w:tab w:val="left" w:pos="720"/>
        </w:tabs>
      </w:pPr>
    </w:p>
    <w:p w:rsidR="0025067F" w:rsidRDefault="00483E93" w:rsidP="00403709">
      <w:pPr>
        <w:tabs>
          <w:tab w:val="left" w:pos="720"/>
        </w:tabs>
      </w:pPr>
      <w:r>
        <w:t xml:space="preserve">Puget Sound Energy </w:t>
      </w:r>
      <w:r w:rsidR="00CD5AE1">
        <w:t xml:space="preserve">(PSE) </w:t>
      </w:r>
      <w:r>
        <w:t>also has a pilot EV charging equipment program</w:t>
      </w:r>
      <w:r w:rsidR="008A6B9A">
        <w:t xml:space="preserve"> underway which provides a reba</w:t>
      </w:r>
      <w:r w:rsidR="00E64577">
        <w:t xml:space="preserve">te for charging equipment only </w:t>
      </w:r>
      <w:r w:rsidR="00D01AC2">
        <w:t>that</w:t>
      </w:r>
      <w:r w:rsidR="008A6B9A">
        <w:t xml:space="preserve"> is capped at $500.</w:t>
      </w:r>
      <w:r w:rsidR="00FB0753">
        <w:t xml:space="preserve"> </w:t>
      </w:r>
      <w:r w:rsidR="00D01AC2">
        <w:t xml:space="preserve"> </w:t>
      </w:r>
      <w:r w:rsidR="00686782">
        <w:t xml:space="preserve">The </w:t>
      </w:r>
      <w:r w:rsidR="00D01AC2">
        <w:t xml:space="preserve">estimated total customer costs for chargers </w:t>
      </w:r>
      <w:r w:rsidR="000D4BA7">
        <w:t>and</w:t>
      </w:r>
      <w:r w:rsidR="00D01AC2">
        <w:t xml:space="preserve"> installation range from $650-$1500</w:t>
      </w:r>
      <w:r w:rsidR="00686782">
        <w:t xml:space="preserve"> according to Company estimates</w:t>
      </w:r>
      <w:r w:rsidR="00D01AC2">
        <w:t>.</w:t>
      </w:r>
      <w:r w:rsidR="00832553">
        <w:rPr>
          <w:rStyle w:val="FootnoteReference"/>
        </w:rPr>
        <w:footnoteReference w:id="12"/>
      </w:r>
      <w:r w:rsidR="00D01AC2">
        <w:t xml:space="preserve"> </w:t>
      </w:r>
      <w:r w:rsidR="008A6B9A">
        <w:t xml:space="preserve"> PSE’</w:t>
      </w:r>
      <w:r w:rsidR="00686782">
        <w:t xml:space="preserve">s </w:t>
      </w:r>
      <w:r w:rsidR="008A6B9A">
        <w:t xml:space="preserve">program is limited to residential customers and does not include the same customer commitments required under Avista’s pilot program for participation in demand-response experiments and surveys. </w:t>
      </w:r>
      <w:r w:rsidR="00CD5AE1">
        <w:t xml:space="preserve"> </w:t>
      </w:r>
      <w:r w:rsidR="008A6B9A">
        <w:t>However, it is no</w:t>
      </w:r>
      <w:r w:rsidR="00D01AC2">
        <w:t>table that PSE’s pro</w:t>
      </w:r>
      <w:r w:rsidR="00686782">
        <w:t>gram</w:t>
      </w:r>
      <w:r w:rsidR="00CD5AE1">
        <w:t>,</w:t>
      </w:r>
      <w:r w:rsidR="00686782">
        <w:t xml:space="preserve"> whi</w:t>
      </w:r>
      <w:r w:rsidR="00CD5AE1">
        <w:t xml:space="preserve">ch offers a $500 rebate (or </w:t>
      </w:r>
      <w:r w:rsidR="00E64577">
        <w:t xml:space="preserve">approximately </w:t>
      </w:r>
      <w:r w:rsidR="00CD5AE1">
        <w:t>33 percent –</w:t>
      </w:r>
      <w:r w:rsidR="00686782">
        <w:t xml:space="preserve"> 7</w:t>
      </w:r>
      <w:r w:rsidR="00CD5AE1">
        <w:t xml:space="preserve">7 percent </w:t>
      </w:r>
      <w:r w:rsidR="00686782">
        <w:t xml:space="preserve">of total </w:t>
      </w:r>
      <w:r w:rsidR="00832553">
        <w:t xml:space="preserve">estimated </w:t>
      </w:r>
      <w:r w:rsidR="00686782">
        <w:t xml:space="preserve">customer </w:t>
      </w:r>
      <w:r w:rsidR="000D4BA7">
        <w:t xml:space="preserve">EVSE </w:t>
      </w:r>
      <w:r w:rsidR="00686782">
        <w:t>costs)</w:t>
      </w:r>
      <w:r w:rsidR="00CD5AE1">
        <w:t>,</w:t>
      </w:r>
      <w:r w:rsidR="00686782">
        <w:t xml:space="preserve"> </w:t>
      </w:r>
      <w:r w:rsidR="00D01AC2">
        <w:t xml:space="preserve">has had </w:t>
      </w:r>
      <w:r w:rsidR="00686782">
        <w:t xml:space="preserve">approximately </w:t>
      </w:r>
      <w:r w:rsidR="00D01AC2">
        <w:t>1</w:t>
      </w:r>
      <w:r w:rsidR="00CA4019">
        <w:t>,</w:t>
      </w:r>
      <w:r w:rsidR="00D01AC2">
        <w:t>000 participants since the pilot program was established in 2014.</w:t>
      </w:r>
      <w:r w:rsidR="00D01AC2">
        <w:rPr>
          <w:rStyle w:val="FootnoteReference"/>
        </w:rPr>
        <w:footnoteReference w:id="13"/>
      </w:r>
      <w:r w:rsidR="0025067F">
        <w:t xml:space="preserve"> </w:t>
      </w:r>
      <w:r w:rsidR="00CD5AE1">
        <w:t xml:space="preserve"> </w:t>
      </w:r>
      <w:r w:rsidR="0025067F">
        <w:t>The number of pa</w:t>
      </w:r>
      <w:r w:rsidR="000D4BA7">
        <w:t>rticipants Avista is seeking in</w:t>
      </w:r>
      <w:r w:rsidR="0025067F">
        <w:t xml:space="preserve"> its pilot is substantially lower than this.</w:t>
      </w:r>
    </w:p>
    <w:p w:rsidR="0025067F" w:rsidRDefault="0025067F" w:rsidP="00403709">
      <w:pPr>
        <w:tabs>
          <w:tab w:val="left" w:pos="720"/>
        </w:tabs>
      </w:pPr>
    </w:p>
    <w:p w:rsidR="00403709" w:rsidRDefault="00403709" w:rsidP="00403709">
      <w:pPr>
        <w:tabs>
          <w:tab w:val="left" w:pos="720"/>
        </w:tabs>
      </w:pPr>
      <w:r>
        <w:t xml:space="preserve">Public Counsel </w:t>
      </w:r>
      <w:r w:rsidR="000D4BA7">
        <w:t xml:space="preserve">supports </w:t>
      </w:r>
      <w:r>
        <w:t xml:space="preserve">a meaningful incentive that also requires participants to pay for some portion of EVSE costs. </w:t>
      </w:r>
      <w:r w:rsidR="00CD5AE1">
        <w:t xml:space="preserve"> </w:t>
      </w:r>
      <w:r>
        <w:t xml:space="preserve">Requiring participants to have “skin in the game” </w:t>
      </w:r>
      <w:r w:rsidR="00245735">
        <w:t>has a two-fold benefit of encouraging</w:t>
      </w:r>
      <w:r w:rsidR="001160F0">
        <w:t xml:space="preserve"> participant engagement </w:t>
      </w:r>
      <w:r w:rsidR="00245735">
        <w:t>in the pilot as well as reducing o</w:t>
      </w:r>
      <w:r w:rsidR="00F30840">
        <w:t xml:space="preserve">verall pilot costs passed on to </w:t>
      </w:r>
      <w:r w:rsidR="00245735">
        <w:t>ratepayers.</w:t>
      </w:r>
      <w:r w:rsidR="00CD1A8B">
        <w:t xml:space="preserve"> </w:t>
      </w:r>
      <w:r w:rsidR="00CD5AE1">
        <w:t xml:space="preserve"> </w:t>
      </w:r>
      <w:r w:rsidR="00CD1A8B" w:rsidRPr="00DA20DA">
        <w:t>It also recognizes that participants have a direct benefit from</w:t>
      </w:r>
      <w:r w:rsidR="007D4ED5" w:rsidRPr="00DA20DA">
        <w:t xml:space="preserve"> involvement in the pilot </w:t>
      </w:r>
      <w:r w:rsidR="00681134" w:rsidRPr="00DA20DA">
        <w:t>through reduced</w:t>
      </w:r>
      <w:r w:rsidR="00CD1A8B" w:rsidRPr="00DA20DA">
        <w:t xml:space="preserve"> </w:t>
      </w:r>
      <w:r w:rsidR="00681134" w:rsidRPr="00DA20DA">
        <w:t xml:space="preserve">EV </w:t>
      </w:r>
      <w:r w:rsidR="00CD1A8B" w:rsidRPr="00DA20DA">
        <w:t>charging time.</w:t>
      </w:r>
      <w:r w:rsidR="00EA65D4">
        <w:t xml:space="preserve"> </w:t>
      </w:r>
    </w:p>
    <w:p w:rsidR="00C871E2" w:rsidRDefault="00C871E2" w:rsidP="00403709">
      <w:pPr>
        <w:tabs>
          <w:tab w:val="left" w:pos="720"/>
        </w:tabs>
      </w:pPr>
    </w:p>
    <w:p w:rsidR="00C871E2" w:rsidRDefault="00C871E2" w:rsidP="00403709">
      <w:pPr>
        <w:tabs>
          <w:tab w:val="left" w:pos="720"/>
        </w:tabs>
      </w:pPr>
    </w:p>
    <w:p w:rsidR="0099099E" w:rsidRDefault="0099099E" w:rsidP="00403709">
      <w:pPr>
        <w:tabs>
          <w:tab w:val="left" w:pos="720"/>
        </w:tabs>
      </w:pPr>
    </w:p>
    <w:p w:rsidR="0099099E" w:rsidRDefault="0099099E" w:rsidP="00382718">
      <w:pPr>
        <w:pStyle w:val="Heading2"/>
        <w:numPr>
          <w:ilvl w:val="0"/>
          <w:numId w:val="6"/>
        </w:numPr>
      </w:pPr>
      <w:r w:rsidRPr="00A76F37">
        <w:t>Depreciable Life of Equipment</w:t>
      </w:r>
      <w:r w:rsidR="00382718">
        <w:t>.</w:t>
      </w:r>
    </w:p>
    <w:p w:rsidR="00474FA5" w:rsidRPr="00474FA5" w:rsidRDefault="00474FA5" w:rsidP="00474FA5"/>
    <w:p w:rsidR="0099099E" w:rsidRDefault="0099099E" w:rsidP="0099099E">
      <w:pPr>
        <w:tabs>
          <w:tab w:val="left" w:pos="720"/>
        </w:tabs>
      </w:pPr>
      <w:r>
        <w:lastRenderedPageBreak/>
        <w:t>Avista proposes a ten-year depreciable life for all EVSE equipment, regardless of charging type.</w:t>
      </w:r>
      <w:r w:rsidR="00832553">
        <w:rPr>
          <w:rStyle w:val="FootnoteReference"/>
        </w:rPr>
        <w:footnoteReference w:id="14"/>
      </w:r>
      <w:r>
        <w:t xml:space="preserve"> </w:t>
      </w:r>
      <w:r w:rsidR="00646CA4">
        <w:t xml:space="preserve"> </w:t>
      </w:r>
      <w:r w:rsidR="00681134">
        <w:t>In response to queries from Public Counsel, Avista states that the ten-year depreciable life is a</w:t>
      </w:r>
      <w:r w:rsidR="008F735A">
        <w:t xml:space="preserve"> “reasonable assumption” based </w:t>
      </w:r>
      <w:r w:rsidR="00E95B34">
        <w:t>on</w:t>
      </w:r>
      <w:r w:rsidR="00A76F37">
        <w:t xml:space="preserve"> discussions with equipment man</w:t>
      </w:r>
      <w:r w:rsidR="008F735A">
        <w:t>ufacturers and peer utilities.</w:t>
      </w:r>
      <w:r w:rsidR="008F735A">
        <w:rPr>
          <w:rStyle w:val="FootnoteReference"/>
        </w:rPr>
        <w:footnoteReference w:id="15"/>
      </w:r>
      <w:r w:rsidR="006B702D">
        <w:t xml:space="preserve"> </w:t>
      </w:r>
      <w:r w:rsidR="00E95B34">
        <w:t xml:space="preserve">Avista provides no evidence or further support for the depreciable life time period it proposes.  Avista has not met its burden of proof to support the ten-year depreciable life proposed in this filing. </w:t>
      </w:r>
      <w:r w:rsidR="00C871E2">
        <w:t xml:space="preserve"> </w:t>
      </w:r>
      <w:r w:rsidR="00E95B34">
        <w:t>Moreover,</w:t>
      </w:r>
      <w:r w:rsidR="00646CA4">
        <w:t xml:space="preserve"> </w:t>
      </w:r>
      <w:r w:rsidR="006B702D">
        <w:t xml:space="preserve">Public Counsel does not believe the issue of depreciable life of equipment is ripe for determination at this time. </w:t>
      </w:r>
      <w:r w:rsidR="00646CA4">
        <w:t xml:space="preserve"> </w:t>
      </w:r>
      <w:r w:rsidR="006B702D">
        <w:t xml:space="preserve">The issue of depreciable life is only relevant with respect to the incentive rate of return that </w:t>
      </w:r>
      <w:r w:rsidR="008F735A">
        <w:t xml:space="preserve">HB 1853 authorizes the Commission to </w:t>
      </w:r>
      <w:r w:rsidR="00F10FD8">
        <w:t>consider.</w:t>
      </w:r>
      <w:r w:rsidR="006B702D">
        <w:t xml:space="preserve"> </w:t>
      </w:r>
      <w:r w:rsidR="00646CA4">
        <w:t xml:space="preserve"> </w:t>
      </w:r>
      <w:r w:rsidR="006B702D">
        <w:t xml:space="preserve">Under the law, the </w:t>
      </w:r>
      <w:r w:rsidR="008F735A">
        <w:t xml:space="preserve">incentive rate of return </w:t>
      </w:r>
      <w:r w:rsidR="009F36FF">
        <w:t>may be earned for a period based on the</w:t>
      </w:r>
      <w:r w:rsidR="008F735A">
        <w:t xml:space="preserve"> depreciable life of the EVSE equipment</w:t>
      </w:r>
      <w:r w:rsidR="009F36FF">
        <w:t xml:space="preserve"> as defined by the depreciation schedules developed by the Company and submitted to the Commission for review.</w:t>
      </w:r>
      <w:r w:rsidR="00832553">
        <w:rPr>
          <w:rStyle w:val="FootnoteReference"/>
        </w:rPr>
        <w:footnoteReference w:id="16"/>
      </w:r>
      <w:r w:rsidR="009F36FF">
        <w:t xml:space="preserve"> </w:t>
      </w:r>
      <w:r w:rsidR="00646CA4">
        <w:t xml:space="preserve"> </w:t>
      </w:r>
      <w:r w:rsidR="009F36FF">
        <w:t>The Company</w:t>
      </w:r>
      <w:r w:rsidR="00900E5E">
        <w:t xml:space="preserve"> has not sought Commission approval for an incentive rate of return on EVSE equipment in this filing, nor</w:t>
      </w:r>
      <w:r w:rsidR="009F36FF">
        <w:t xml:space="preserve"> has </w:t>
      </w:r>
      <w:r w:rsidR="00900E5E">
        <w:t xml:space="preserve">it </w:t>
      </w:r>
      <w:r w:rsidR="009F36FF">
        <w:t>developed and filed depreciation schedules with the Commission</w:t>
      </w:r>
      <w:r w:rsidR="00900E5E">
        <w:t>.</w:t>
      </w:r>
      <w:r w:rsidR="00C871E2">
        <w:t xml:space="preserve"> </w:t>
      </w:r>
      <w:r w:rsidR="00900E5E">
        <w:t xml:space="preserve"> </w:t>
      </w:r>
      <w:r w:rsidR="00BD07E0">
        <w:t>As a result, Public Counsel recommends that the issue of depreciable life not be decided in this filing.</w:t>
      </w:r>
      <w:r w:rsidR="00C871E2">
        <w:t xml:space="preserve"> </w:t>
      </w:r>
      <w:r w:rsidR="00646CA4">
        <w:t xml:space="preserve"> </w:t>
      </w:r>
      <w:r w:rsidR="00E95B34">
        <w:t>However, s</w:t>
      </w:r>
      <w:r w:rsidR="00900E5E">
        <w:t xml:space="preserve">hould the Commission decide to set the depreciable life for EVSE equipment in this filing, </w:t>
      </w:r>
      <w:r w:rsidR="00BD07E0">
        <w:t xml:space="preserve">Public Counsel recommends that </w:t>
      </w:r>
      <w:r w:rsidR="00900E5E">
        <w:t>Avista be directed to provide additional support for the ten-year d</w:t>
      </w:r>
      <w:r w:rsidR="00BD07E0">
        <w:t xml:space="preserve">epreciable life it proposes and </w:t>
      </w:r>
      <w:r w:rsidR="00900E5E">
        <w:t>file depreciation schedules with the Commission.</w:t>
      </w:r>
    </w:p>
    <w:p w:rsidR="00F30840" w:rsidRDefault="00F30840" w:rsidP="00403709">
      <w:pPr>
        <w:tabs>
          <w:tab w:val="left" w:pos="720"/>
        </w:tabs>
      </w:pPr>
    </w:p>
    <w:p w:rsidR="00CD1217" w:rsidRPr="00CD1217" w:rsidRDefault="00CD1217" w:rsidP="00CD1217">
      <w:pPr>
        <w:tabs>
          <w:tab w:val="left" w:pos="720"/>
        </w:tabs>
      </w:pPr>
      <w:r w:rsidRPr="00CD1217">
        <w:t>Thank you for your consideration of these comments.</w:t>
      </w:r>
      <w:r w:rsidR="0099099E">
        <w:t xml:space="preserve"> </w:t>
      </w:r>
      <w:r w:rsidR="00646CA4">
        <w:t xml:space="preserve"> </w:t>
      </w:r>
      <w:r w:rsidRPr="00CD1217">
        <w:t xml:space="preserve">Public Counsel will attend the </w:t>
      </w:r>
      <w:r w:rsidR="00646CA4">
        <w:t>March 10, </w:t>
      </w:r>
      <w:r w:rsidR="00B21B07">
        <w:t>2016</w:t>
      </w:r>
      <w:r w:rsidRPr="00CD1217">
        <w:t xml:space="preserve">, Open Meeting regarding this proposal. </w:t>
      </w:r>
    </w:p>
    <w:p w:rsidR="00CD1217" w:rsidRPr="00CD1217" w:rsidRDefault="00CD1217" w:rsidP="00CD1217">
      <w:pPr>
        <w:tabs>
          <w:tab w:val="left" w:pos="720"/>
        </w:tabs>
        <w:ind w:left="720"/>
      </w:pPr>
    </w:p>
    <w:p w:rsidR="00C871E2" w:rsidRDefault="00CD1217" w:rsidP="00C871E2">
      <w:pPr>
        <w:tabs>
          <w:tab w:val="left" w:pos="720"/>
        </w:tabs>
      </w:pPr>
      <w:r w:rsidRPr="00CD1217">
        <w:t>Sincerely,</w:t>
      </w:r>
    </w:p>
    <w:p w:rsidR="00C871E2" w:rsidRDefault="00C871E2" w:rsidP="00C871E2">
      <w:pPr>
        <w:tabs>
          <w:tab w:val="left" w:pos="720"/>
        </w:tabs>
      </w:pPr>
    </w:p>
    <w:p w:rsidR="00C871E2" w:rsidRDefault="00C871E2" w:rsidP="00C871E2">
      <w:pPr>
        <w:tabs>
          <w:tab w:val="left" w:pos="720"/>
        </w:tabs>
      </w:pPr>
    </w:p>
    <w:p w:rsidR="00C871E2" w:rsidRDefault="00C871E2" w:rsidP="00C871E2">
      <w:pPr>
        <w:tabs>
          <w:tab w:val="left" w:pos="720"/>
        </w:tabs>
      </w:pPr>
    </w:p>
    <w:p w:rsidR="00CD1217" w:rsidRPr="00CD1217" w:rsidRDefault="00C871E2" w:rsidP="00C871E2">
      <w:pPr>
        <w:tabs>
          <w:tab w:val="left" w:pos="720"/>
        </w:tabs>
      </w:pPr>
      <w:r>
        <w:t>L</w:t>
      </w:r>
      <w:r w:rsidR="004D49AE">
        <w:t>ea Fisher</w:t>
      </w:r>
    </w:p>
    <w:p w:rsidR="00CD1217" w:rsidRPr="00CD1217" w:rsidRDefault="00646CA4" w:rsidP="00CD1217">
      <w:r>
        <w:t>Regulatory</w:t>
      </w:r>
      <w:r w:rsidR="00CD1217" w:rsidRPr="00CD1217">
        <w:t xml:space="preserve"> Analyst </w:t>
      </w:r>
      <w:r w:rsidR="00CD1217" w:rsidRPr="00CD1217">
        <w:br/>
      </w:r>
      <w:r w:rsidR="00F10FD8">
        <w:t>206-464-6380</w:t>
      </w:r>
    </w:p>
    <w:p w:rsidR="00CD1217" w:rsidRPr="00CD1217" w:rsidRDefault="00CD1217" w:rsidP="00CD1217">
      <w:pPr>
        <w:spacing w:before="120"/>
      </w:pPr>
      <w:r w:rsidRPr="00CD1217">
        <w:t>cc:</w:t>
      </w:r>
      <w:r w:rsidRPr="00CD1217">
        <w:tab/>
      </w:r>
      <w:r w:rsidR="00EC3E0E">
        <w:t>Chris McGuire</w:t>
      </w:r>
      <w:r w:rsidRPr="00CD1217">
        <w:t>, Commission Staff (E-mail)</w:t>
      </w:r>
    </w:p>
    <w:p w:rsidR="00CD1217" w:rsidRPr="00CD1217" w:rsidRDefault="00CD1217" w:rsidP="00CD1217">
      <w:r w:rsidRPr="00CD1217">
        <w:tab/>
      </w:r>
      <w:r w:rsidR="00EC3E0E">
        <w:t>Shawn Bonfield</w:t>
      </w:r>
      <w:r w:rsidRPr="00CD1217">
        <w:t xml:space="preserve">, </w:t>
      </w:r>
      <w:r w:rsidR="00EC3E0E">
        <w:t>Avista Utilities</w:t>
      </w:r>
      <w:r w:rsidRPr="00CD1217">
        <w:t xml:space="preserve"> (E-mail)</w:t>
      </w:r>
    </w:p>
    <w:p w:rsidR="00CD1217" w:rsidRPr="00CD1217" w:rsidRDefault="00CD1217" w:rsidP="00EC3E0E">
      <w:r w:rsidRPr="00CD1217">
        <w:tab/>
      </w:r>
    </w:p>
    <w:p w:rsidR="00CD1217" w:rsidRPr="00CD1217" w:rsidRDefault="00CD1217" w:rsidP="00CD1217"/>
    <w:p w:rsidR="00AD371D" w:rsidRDefault="00AD371D"/>
    <w:sectPr w:rsidR="00AD371D" w:rsidSect="00C67F88">
      <w:headerReference w:type="default" r:id="rId9"/>
      <w:pgSz w:w="12240" w:h="15840" w:code="1"/>
      <w:pgMar w:top="1440" w:right="1440" w:bottom="720" w:left="1440" w:header="108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257" w:rsidRDefault="00AB1257" w:rsidP="00CD1217">
      <w:r>
        <w:separator/>
      </w:r>
    </w:p>
  </w:endnote>
  <w:endnote w:type="continuationSeparator" w:id="0">
    <w:p w:rsidR="00AB1257" w:rsidRDefault="00AB1257" w:rsidP="00CD1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257" w:rsidRDefault="00AB1257" w:rsidP="00CD1217">
      <w:r>
        <w:separator/>
      </w:r>
    </w:p>
  </w:footnote>
  <w:footnote w:type="continuationSeparator" w:id="0">
    <w:p w:rsidR="00AB1257" w:rsidRDefault="00AB1257" w:rsidP="00CD1217">
      <w:r>
        <w:continuationSeparator/>
      </w:r>
    </w:p>
  </w:footnote>
  <w:footnote w:id="1">
    <w:p w:rsidR="003D213D" w:rsidRDefault="003D213D">
      <w:pPr>
        <w:pStyle w:val="FootnoteText"/>
      </w:pPr>
      <w:r>
        <w:rPr>
          <w:rStyle w:val="FootnoteReference"/>
        </w:rPr>
        <w:footnoteRef/>
      </w:r>
      <w:r>
        <w:t xml:space="preserve"> House Bill 1853, </w:t>
      </w:r>
      <w:r w:rsidR="004734AC">
        <w:t>Section 1(3).</w:t>
      </w:r>
    </w:p>
  </w:footnote>
  <w:footnote w:id="2">
    <w:p w:rsidR="004734AC" w:rsidRDefault="004734AC" w:rsidP="003D1271">
      <w:pPr>
        <w:pStyle w:val="FootnoteText"/>
        <w:spacing w:after="0" w:line="240" w:lineRule="auto"/>
      </w:pPr>
      <w:r>
        <w:rPr>
          <w:rStyle w:val="FootnoteReference"/>
        </w:rPr>
        <w:footnoteRef/>
      </w:r>
      <w:r w:rsidR="00E07062">
        <w:t xml:space="preserve"> </w:t>
      </w:r>
      <w:proofErr w:type="gramStart"/>
      <w:r w:rsidR="00E07062">
        <w:t xml:space="preserve">Avista tariff filing, </w:t>
      </w:r>
      <w:r>
        <w:t>Re: Tariff WN U-28 (New Tariff Schedule 77), Docket UE-160082,</w:t>
      </w:r>
      <w:r w:rsidR="009B280C">
        <w:t xml:space="preserve"> at </w:t>
      </w:r>
      <w:r w:rsidR="00E07062">
        <w:t>1-2 (</w:t>
      </w:r>
      <w:r w:rsidR="009B280C">
        <w:t>January </w:t>
      </w:r>
      <w:r>
        <w:t>14, 2016</w:t>
      </w:r>
      <w:r w:rsidR="00E07062">
        <w:t>)</w:t>
      </w:r>
      <w:r w:rsidR="00283A02">
        <w:t xml:space="preserve"> (hereafter “Avista tariff filing”).</w:t>
      </w:r>
      <w:proofErr w:type="gramEnd"/>
    </w:p>
  </w:footnote>
  <w:footnote w:id="3">
    <w:p w:rsidR="008E412E" w:rsidRDefault="008E412E" w:rsidP="003D1271">
      <w:pPr>
        <w:pStyle w:val="FootnoteText"/>
        <w:spacing w:after="0" w:line="240" w:lineRule="auto"/>
      </w:pPr>
      <w:r>
        <w:rPr>
          <w:rStyle w:val="FootnoteReference"/>
        </w:rPr>
        <w:footnoteRef/>
      </w:r>
      <w:r w:rsidR="009B280C">
        <w:t xml:space="preserve"> Avista tariff filing at</w:t>
      </w:r>
      <w:r>
        <w:t xml:space="preserve"> 12.</w:t>
      </w:r>
    </w:p>
  </w:footnote>
  <w:footnote w:id="4">
    <w:p w:rsidR="00EA2103" w:rsidRDefault="00EA2103" w:rsidP="003D1271">
      <w:pPr>
        <w:pStyle w:val="FootnoteText"/>
        <w:spacing w:after="0" w:line="240" w:lineRule="auto"/>
      </w:pPr>
      <w:r>
        <w:rPr>
          <w:rStyle w:val="FootnoteReference"/>
        </w:rPr>
        <w:footnoteRef/>
      </w:r>
      <w:r w:rsidR="009B280C">
        <w:t xml:space="preserve"> Avista tariff filing at </w:t>
      </w:r>
      <w:r>
        <w:t>12.</w:t>
      </w:r>
    </w:p>
  </w:footnote>
  <w:footnote w:id="5">
    <w:p w:rsidR="00EA2103" w:rsidRDefault="00EA2103" w:rsidP="003D1271">
      <w:pPr>
        <w:pStyle w:val="FootnoteText"/>
        <w:spacing w:after="0" w:line="240" w:lineRule="auto"/>
      </w:pPr>
      <w:r>
        <w:rPr>
          <w:rStyle w:val="FootnoteReference"/>
        </w:rPr>
        <w:footnoteRef/>
      </w:r>
      <w:r w:rsidR="009B280C">
        <w:t xml:space="preserve"> Avista tariff filing at</w:t>
      </w:r>
      <w:r>
        <w:t xml:space="preserve"> 12-13.</w:t>
      </w:r>
    </w:p>
  </w:footnote>
  <w:footnote w:id="6">
    <w:p w:rsidR="00EA2103" w:rsidRDefault="00EA2103" w:rsidP="003D1271">
      <w:pPr>
        <w:pStyle w:val="FootnoteText"/>
        <w:spacing w:after="0" w:line="240" w:lineRule="auto"/>
      </w:pPr>
      <w:r>
        <w:rPr>
          <w:rStyle w:val="FootnoteReference"/>
        </w:rPr>
        <w:footnoteRef/>
      </w:r>
      <w:r w:rsidR="009B280C">
        <w:t xml:space="preserve"> Avista tariff filing at</w:t>
      </w:r>
      <w:r>
        <w:t xml:space="preserve"> 3.</w:t>
      </w:r>
    </w:p>
  </w:footnote>
  <w:footnote w:id="7">
    <w:p w:rsidR="00B071A3" w:rsidRDefault="00B071A3" w:rsidP="003D1271">
      <w:pPr>
        <w:pStyle w:val="FootnoteText"/>
        <w:spacing w:after="0" w:line="240" w:lineRule="auto"/>
      </w:pPr>
      <w:r>
        <w:rPr>
          <w:rStyle w:val="FootnoteReference"/>
        </w:rPr>
        <w:footnoteRef/>
      </w:r>
      <w:r>
        <w:t xml:space="preserve"> For property premise wiring, </w:t>
      </w:r>
      <w:r w:rsidR="009B280C">
        <w:t>Avista intends to reimburse 100 percent</w:t>
      </w:r>
      <w:r>
        <w:t xml:space="preserve"> of costs, up to a cap. </w:t>
      </w:r>
      <w:r w:rsidR="009B280C">
        <w:t xml:space="preserve"> </w:t>
      </w:r>
      <w:r>
        <w:t xml:space="preserve">The cap is designed to be higher than the estimated costs for all charging categories with the exception of Public Level 2. </w:t>
      </w:r>
      <w:r w:rsidR="009B280C">
        <w:t xml:space="preserve"> </w:t>
      </w:r>
      <w:r>
        <w:t>The cap for Public Level 2 charging is $2,000 and estimated property premise wiring costs are $3,000.</w:t>
      </w:r>
    </w:p>
  </w:footnote>
  <w:footnote w:id="8">
    <w:p w:rsidR="00EA2103" w:rsidRDefault="00EA2103" w:rsidP="002C72F0">
      <w:pPr>
        <w:pStyle w:val="FootnoteText"/>
        <w:spacing w:after="0" w:line="240" w:lineRule="auto"/>
        <w:contextualSpacing/>
      </w:pPr>
      <w:r>
        <w:rPr>
          <w:rStyle w:val="FootnoteReference"/>
        </w:rPr>
        <w:footnoteRef/>
      </w:r>
      <w:r w:rsidR="000211E5">
        <w:t xml:space="preserve"> Avista tariff filing at</w:t>
      </w:r>
      <w:r>
        <w:t xml:space="preserve"> 17.</w:t>
      </w:r>
    </w:p>
  </w:footnote>
  <w:footnote w:id="9">
    <w:p w:rsidR="00CA0818" w:rsidRDefault="00CA0818" w:rsidP="003D1271">
      <w:pPr>
        <w:pStyle w:val="FootnoteText"/>
        <w:spacing w:after="0" w:line="240" w:lineRule="auto"/>
      </w:pPr>
      <w:r>
        <w:rPr>
          <w:rStyle w:val="FootnoteReference"/>
        </w:rPr>
        <w:footnoteRef/>
      </w:r>
      <w:r>
        <w:t xml:space="preserve">  In a memo provided to Public Counsel Avista refers to its “small pool of potential customers to draw from” as well as the required demand response component of its pilot as challenges to drawing customer participation. Public Counsel does not agree with the Company’s assumption that the demand response component will be a strong barrier to customer participation. On the contrary, Public Counsel can easily envision a scenario where EV owners would voluntarily participate in </w:t>
      </w:r>
      <w:r w:rsidR="00E543D4">
        <w:t xml:space="preserve">the </w:t>
      </w:r>
      <w:r>
        <w:t>demand response</w:t>
      </w:r>
      <w:r w:rsidR="00E543D4">
        <w:t xml:space="preserve"> pilot program</w:t>
      </w:r>
      <w:r>
        <w:t>, especially given the</w:t>
      </w:r>
      <w:r w:rsidR="00403709">
        <w:t xml:space="preserve"> </w:t>
      </w:r>
      <w:r w:rsidR="005E46DE">
        <w:t xml:space="preserve">ability to opt-out </w:t>
      </w:r>
      <w:r w:rsidR="00E543D4">
        <w:t xml:space="preserve">of specific demand-response events, </w:t>
      </w:r>
      <w:r w:rsidR="005E46DE">
        <w:t>as is allowed under Avista’s proposed pilot program.</w:t>
      </w:r>
    </w:p>
  </w:footnote>
  <w:footnote w:id="10">
    <w:p w:rsidR="001F42D7" w:rsidRDefault="001F42D7" w:rsidP="003D1271">
      <w:pPr>
        <w:pStyle w:val="FootnoteText"/>
        <w:spacing w:after="0" w:line="240" w:lineRule="auto"/>
      </w:pPr>
      <w:r>
        <w:rPr>
          <w:rStyle w:val="FootnoteReference"/>
        </w:rPr>
        <w:footnoteRef/>
      </w:r>
      <w:r>
        <w:t xml:space="preserve"> Avista memo provided to Pubic Counsel on </w:t>
      </w:r>
      <w:r w:rsidR="000211E5">
        <w:t>March 1, 2016,</w:t>
      </w:r>
      <w:r>
        <w:t xml:space="preserve"> titled “Avista Support and Rationale for Premises Wiring Reimbursement.”</w:t>
      </w:r>
    </w:p>
  </w:footnote>
  <w:footnote w:id="11">
    <w:p w:rsidR="005F2F51" w:rsidRDefault="005F2F51" w:rsidP="003D1271">
      <w:pPr>
        <w:pStyle w:val="FootnoteText"/>
        <w:spacing w:after="0" w:line="240" w:lineRule="auto"/>
      </w:pPr>
      <w:r>
        <w:rPr>
          <w:rStyle w:val="FootnoteReference"/>
        </w:rPr>
        <w:footnoteRef/>
      </w:r>
      <w:r>
        <w:t xml:space="preserve"> </w:t>
      </w:r>
      <w:r w:rsidR="001F42D7">
        <w:t>California Public Utilities Commission, Application 14-100014, Decision 16-01-023,</w:t>
      </w:r>
      <w:r w:rsidR="000211E5">
        <w:t xml:space="preserve"> at </w:t>
      </w:r>
      <w:r w:rsidR="00E07062">
        <w:t>8-9 (</w:t>
      </w:r>
      <w:r w:rsidR="000211E5">
        <w:t>January 14</w:t>
      </w:r>
      <w:proofErr w:type="gramStart"/>
      <w:r w:rsidR="000211E5">
        <w:t> </w:t>
      </w:r>
      <w:r w:rsidR="001F42D7">
        <w:t xml:space="preserve"> 2016</w:t>
      </w:r>
      <w:proofErr w:type="gramEnd"/>
      <w:r w:rsidR="00E07062">
        <w:t>)</w:t>
      </w:r>
      <w:r w:rsidR="001F42D7">
        <w:t>.</w:t>
      </w:r>
    </w:p>
  </w:footnote>
  <w:footnote w:id="12">
    <w:p w:rsidR="00832553" w:rsidRDefault="00832553" w:rsidP="003D1271">
      <w:pPr>
        <w:pStyle w:val="FootnoteText"/>
        <w:spacing w:after="0" w:line="240" w:lineRule="auto"/>
      </w:pPr>
      <w:r>
        <w:rPr>
          <w:rStyle w:val="FootnoteReference"/>
        </w:rPr>
        <w:footnoteRef/>
      </w:r>
      <w:r>
        <w:t xml:space="preserve"> </w:t>
      </w:r>
      <w:proofErr w:type="gramStart"/>
      <w:r>
        <w:t>Email conversation with Puget Sound Energy representative</w:t>
      </w:r>
      <w:r w:rsidR="000211E5">
        <w:t xml:space="preserve"> (February 17, 2016)</w:t>
      </w:r>
      <w:r>
        <w:t>.</w:t>
      </w:r>
      <w:proofErr w:type="gramEnd"/>
    </w:p>
  </w:footnote>
  <w:footnote w:id="13">
    <w:p w:rsidR="00D01AC2" w:rsidRDefault="00D01AC2" w:rsidP="003D1271">
      <w:pPr>
        <w:pStyle w:val="FootnoteText"/>
        <w:spacing w:after="0" w:line="240" w:lineRule="auto"/>
      </w:pPr>
      <w:r>
        <w:rPr>
          <w:rStyle w:val="FootnoteReference"/>
        </w:rPr>
        <w:footnoteRef/>
      </w:r>
      <w:r>
        <w:t xml:space="preserve"> </w:t>
      </w:r>
      <w:proofErr w:type="gramStart"/>
      <w:r>
        <w:t>Email conversation with Pug</w:t>
      </w:r>
      <w:r w:rsidR="000211E5">
        <w:t>et Sound Energy representative (February 17, 2016)</w:t>
      </w:r>
      <w:r>
        <w:t>.</w:t>
      </w:r>
      <w:proofErr w:type="gramEnd"/>
    </w:p>
  </w:footnote>
  <w:footnote w:id="14">
    <w:p w:rsidR="00832553" w:rsidRDefault="00832553" w:rsidP="002C72F0">
      <w:pPr>
        <w:pStyle w:val="FootnoteText"/>
        <w:spacing w:after="0" w:line="240" w:lineRule="auto"/>
        <w:contextualSpacing/>
      </w:pPr>
      <w:r>
        <w:rPr>
          <w:rStyle w:val="FootnoteReference"/>
        </w:rPr>
        <w:footnoteRef/>
      </w:r>
      <w:r w:rsidR="00474FA5">
        <w:t xml:space="preserve"> Avista tariff filing at</w:t>
      </w:r>
      <w:r>
        <w:t xml:space="preserve"> 16.</w:t>
      </w:r>
      <w:bookmarkStart w:id="0" w:name="_GoBack"/>
      <w:bookmarkEnd w:id="0"/>
    </w:p>
  </w:footnote>
  <w:footnote w:id="15">
    <w:p w:rsidR="008F735A" w:rsidRDefault="008F735A" w:rsidP="00BD07E0">
      <w:pPr>
        <w:pStyle w:val="FootnoteText"/>
        <w:spacing w:after="0" w:line="240" w:lineRule="auto"/>
      </w:pPr>
      <w:r>
        <w:rPr>
          <w:rStyle w:val="FootnoteReference"/>
        </w:rPr>
        <w:footnoteRef/>
      </w:r>
      <w:r w:rsidR="00832553">
        <w:t xml:space="preserve"> </w:t>
      </w:r>
      <w:proofErr w:type="gramStart"/>
      <w:r w:rsidR="00832553">
        <w:t>Avista’s Re</w:t>
      </w:r>
      <w:r w:rsidR="00C00EFA">
        <w:t>s</w:t>
      </w:r>
      <w:r w:rsidR="00832553">
        <w:t xml:space="preserve">ponse to Public Counsel </w:t>
      </w:r>
      <w:r>
        <w:t xml:space="preserve">Request for Information </w:t>
      </w:r>
      <w:r w:rsidR="00474FA5">
        <w:t xml:space="preserve">No. </w:t>
      </w:r>
      <w:r>
        <w:t>11.</w:t>
      </w:r>
      <w:proofErr w:type="gramEnd"/>
    </w:p>
  </w:footnote>
  <w:footnote w:id="16">
    <w:p w:rsidR="00832553" w:rsidRDefault="00832553" w:rsidP="003D1271">
      <w:pPr>
        <w:pStyle w:val="FootnoteText"/>
        <w:spacing w:after="0" w:line="240" w:lineRule="auto"/>
      </w:pPr>
      <w:r>
        <w:rPr>
          <w:rStyle w:val="FootnoteReference"/>
        </w:rPr>
        <w:footnoteRef/>
      </w:r>
      <w:r>
        <w:t xml:space="preserve"> HB 1853, Section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6A0" w:rsidRDefault="004F66A0">
    <w:pPr>
      <w:pStyle w:val="Header"/>
      <w:rPr>
        <w:sz w:val="20"/>
      </w:rPr>
    </w:pPr>
  </w:p>
  <w:p w:rsidR="00C616B8" w:rsidRDefault="00C616B8">
    <w:pPr>
      <w:pStyle w:val="Header"/>
      <w:rPr>
        <w:sz w:val="20"/>
      </w:rPr>
    </w:pPr>
  </w:p>
  <w:p w:rsidR="004F66A0" w:rsidRDefault="004F66A0">
    <w:pPr>
      <w:pStyle w:val="Header"/>
      <w:rPr>
        <w:sz w:val="20"/>
      </w:rPr>
    </w:pPr>
  </w:p>
  <w:p w:rsidR="00283257" w:rsidRDefault="00EC0110">
    <w:pPr>
      <w:pStyle w:val="Header"/>
      <w:rPr>
        <w:sz w:val="20"/>
      </w:rPr>
    </w:pPr>
    <w:r>
      <w:rPr>
        <w:sz w:val="20"/>
      </w:rPr>
      <w:t>To:  Steven V. King</w:t>
    </w:r>
  </w:p>
  <w:p w:rsidR="004F66A0" w:rsidRDefault="004F66A0" w:rsidP="004F66A0">
    <w:pPr>
      <w:pStyle w:val="Header"/>
      <w:tabs>
        <w:tab w:val="left" w:pos="360"/>
      </w:tabs>
      <w:rPr>
        <w:sz w:val="20"/>
      </w:rPr>
    </w:pPr>
    <w:r>
      <w:rPr>
        <w:sz w:val="20"/>
      </w:rPr>
      <w:t xml:space="preserve">Re: </w:t>
    </w:r>
    <w:r>
      <w:rPr>
        <w:sz w:val="20"/>
      </w:rPr>
      <w:tab/>
      <w:t>Docket</w:t>
    </w:r>
    <w:r w:rsidR="00EC0110">
      <w:rPr>
        <w:sz w:val="20"/>
      </w:rPr>
      <w:t xml:space="preserve"> UE-1</w:t>
    </w:r>
    <w:r w:rsidR="003A1D3B">
      <w:rPr>
        <w:sz w:val="20"/>
      </w:rPr>
      <w:t>60082</w:t>
    </w:r>
    <w:r>
      <w:rPr>
        <w:sz w:val="20"/>
      </w:rPr>
      <w:t xml:space="preserve">, Avista EVSE Pilot Program </w:t>
    </w:r>
  </w:p>
  <w:p w:rsidR="00283257" w:rsidRDefault="004F66A0" w:rsidP="004F66A0">
    <w:pPr>
      <w:pStyle w:val="Header"/>
      <w:tabs>
        <w:tab w:val="clear" w:pos="4320"/>
        <w:tab w:val="clear" w:pos="8640"/>
        <w:tab w:val="left" w:pos="360"/>
      </w:tabs>
      <w:rPr>
        <w:sz w:val="20"/>
      </w:rPr>
    </w:pPr>
    <w:r>
      <w:rPr>
        <w:sz w:val="20"/>
      </w:rPr>
      <w:t>Public Counsel Comments</w:t>
    </w:r>
  </w:p>
  <w:p w:rsidR="00283257" w:rsidRDefault="00EC0110">
    <w:pPr>
      <w:pStyle w:val="Header"/>
      <w:rPr>
        <w:noProof/>
        <w:sz w:val="20"/>
      </w:rPr>
    </w:pPr>
    <w:r>
      <w:rPr>
        <w:sz w:val="20"/>
      </w:rPr>
      <w:fldChar w:fldCharType="begin"/>
    </w:r>
    <w:r>
      <w:rPr>
        <w:sz w:val="20"/>
      </w:rPr>
      <w:instrText xml:space="preserve"> TIME \@ "MMMM d, yyyy" </w:instrText>
    </w:r>
    <w:r>
      <w:rPr>
        <w:sz w:val="20"/>
      </w:rPr>
      <w:fldChar w:fldCharType="separate"/>
    </w:r>
    <w:r w:rsidR="00DA7E1F">
      <w:rPr>
        <w:noProof/>
        <w:sz w:val="20"/>
      </w:rPr>
      <w:t>March 3, 2016</w:t>
    </w:r>
    <w:r>
      <w:rPr>
        <w:sz w:val="20"/>
      </w:rPr>
      <w:fldChar w:fldCharType="end"/>
    </w:r>
  </w:p>
  <w:p w:rsidR="00283257" w:rsidRDefault="004F66A0">
    <w:pPr>
      <w:pStyle w:val="Header"/>
      <w:rPr>
        <w:rStyle w:val="PageNumber"/>
        <w:sz w:val="20"/>
      </w:rPr>
    </w:pPr>
    <w:r w:rsidRPr="004F66A0">
      <w:rPr>
        <w:snapToGrid w:val="0"/>
        <w:sz w:val="20"/>
      </w:rPr>
      <w:t xml:space="preserve">Page </w:t>
    </w:r>
    <w:r w:rsidRPr="004F66A0">
      <w:rPr>
        <w:snapToGrid w:val="0"/>
        <w:sz w:val="20"/>
      </w:rPr>
      <w:fldChar w:fldCharType="begin"/>
    </w:r>
    <w:r w:rsidRPr="004F66A0">
      <w:rPr>
        <w:snapToGrid w:val="0"/>
        <w:sz w:val="20"/>
      </w:rPr>
      <w:instrText xml:space="preserve"> PAGE </w:instrText>
    </w:r>
    <w:r w:rsidRPr="004F66A0">
      <w:rPr>
        <w:snapToGrid w:val="0"/>
        <w:sz w:val="20"/>
      </w:rPr>
      <w:fldChar w:fldCharType="separate"/>
    </w:r>
    <w:r w:rsidR="00DA7E1F">
      <w:rPr>
        <w:noProof/>
        <w:snapToGrid w:val="0"/>
        <w:sz w:val="20"/>
      </w:rPr>
      <w:t>4</w:t>
    </w:r>
    <w:r w:rsidRPr="004F66A0">
      <w:rPr>
        <w:snapToGrid w:val="0"/>
        <w:sz w:val="20"/>
      </w:rPr>
      <w:fldChar w:fldCharType="end"/>
    </w:r>
    <w:r w:rsidRPr="004F66A0">
      <w:rPr>
        <w:snapToGrid w:val="0"/>
        <w:sz w:val="20"/>
      </w:rPr>
      <w:t xml:space="preserve"> of </w:t>
    </w:r>
    <w:r w:rsidRPr="004F66A0">
      <w:rPr>
        <w:snapToGrid w:val="0"/>
        <w:sz w:val="20"/>
      </w:rPr>
      <w:fldChar w:fldCharType="begin"/>
    </w:r>
    <w:r w:rsidRPr="004F66A0">
      <w:rPr>
        <w:snapToGrid w:val="0"/>
        <w:sz w:val="20"/>
      </w:rPr>
      <w:instrText xml:space="preserve"> NUMPAGES </w:instrText>
    </w:r>
    <w:r w:rsidRPr="004F66A0">
      <w:rPr>
        <w:snapToGrid w:val="0"/>
        <w:sz w:val="20"/>
      </w:rPr>
      <w:fldChar w:fldCharType="separate"/>
    </w:r>
    <w:r w:rsidR="00DA7E1F">
      <w:rPr>
        <w:noProof/>
        <w:snapToGrid w:val="0"/>
        <w:sz w:val="20"/>
      </w:rPr>
      <w:t>4</w:t>
    </w:r>
    <w:r w:rsidRPr="004F66A0">
      <w:rPr>
        <w:snapToGrid w:val="0"/>
        <w:sz w:val="20"/>
      </w:rPr>
      <w:fldChar w:fldCharType="end"/>
    </w:r>
    <w:r>
      <w:rPr>
        <w:sz w:val="20"/>
      </w:rPr>
      <w:t xml:space="preserve"> </w:t>
    </w:r>
  </w:p>
  <w:p w:rsidR="004F66A0" w:rsidRDefault="004F66A0" w:rsidP="004F66A0">
    <w:pPr>
      <w:pStyle w:val="Header"/>
      <w:tabs>
        <w:tab w:val="clear" w:pos="4320"/>
        <w:tab w:val="clear" w:pos="8640"/>
        <w:tab w:val="left" w:pos="534"/>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36B42"/>
    <w:multiLevelType w:val="hybridMultilevel"/>
    <w:tmpl w:val="2B3041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D45694"/>
    <w:multiLevelType w:val="hybridMultilevel"/>
    <w:tmpl w:val="5720D29A"/>
    <w:lvl w:ilvl="0" w:tplc="D3B2E726">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151382"/>
    <w:multiLevelType w:val="hybridMultilevel"/>
    <w:tmpl w:val="D876D6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B02689"/>
    <w:multiLevelType w:val="hybridMultilevel"/>
    <w:tmpl w:val="F21008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64013B"/>
    <w:multiLevelType w:val="hybridMultilevel"/>
    <w:tmpl w:val="DFDC97DA"/>
    <w:lvl w:ilvl="0" w:tplc="2F1A7E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6C52D3"/>
    <w:multiLevelType w:val="hybridMultilevel"/>
    <w:tmpl w:val="4C96973A"/>
    <w:lvl w:ilvl="0" w:tplc="0414D7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217"/>
    <w:rsid w:val="00015399"/>
    <w:rsid w:val="000211E5"/>
    <w:rsid w:val="00071441"/>
    <w:rsid w:val="00071ABD"/>
    <w:rsid w:val="000A0C97"/>
    <w:rsid w:val="000C3079"/>
    <w:rsid w:val="000D4BA7"/>
    <w:rsid w:val="001160F0"/>
    <w:rsid w:val="001335C3"/>
    <w:rsid w:val="00155297"/>
    <w:rsid w:val="001B7351"/>
    <w:rsid w:val="001F42D7"/>
    <w:rsid w:val="00200E5D"/>
    <w:rsid w:val="00245735"/>
    <w:rsid w:val="0025067F"/>
    <w:rsid w:val="002518E3"/>
    <w:rsid w:val="00283A02"/>
    <w:rsid w:val="00290EAE"/>
    <w:rsid w:val="002C72F0"/>
    <w:rsid w:val="002D06C0"/>
    <w:rsid w:val="002E60B1"/>
    <w:rsid w:val="003274FB"/>
    <w:rsid w:val="00375979"/>
    <w:rsid w:val="00382718"/>
    <w:rsid w:val="003A1D3B"/>
    <w:rsid w:val="003B2D04"/>
    <w:rsid w:val="003D1271"/>
    <w:rsid w:val="003D213D"/>
    <w:rsid w:val="003D5B6A"/>
    <w:rsid w:val="00403709"/>
    <w:rsid w:val="00405CBE"/>
    <w:rsid w:val="00421E88"/>
    <w:rsid w:val="004227D1"/>
    <w:rsid w:val="00423FD5"/>
    <w:rsid w:val="00432103"/>
    <w:rsid w:val="004359D3"/>
    <w:rsid w:val="004734AC"/>
    <w:rsid w:val="00474FA5"/>
    <w:rsid w:val="00483AE8"/>
    <w:rsid w:val="00483E93"/>
    <w:rsid w:val="004D49AE"/>
    <w:rsid w:val="004E351E"/>
    <w:rsid w:val="004F66A0"/>
    <w:rsid w:val="00504757"/>
    <w:rsid w:val="0053161F"/>
    <w:rsid w:val="00575EBD"/>
    <w:rsid w:val="00584C5E"/>
    <w:rsid w:val="005E46DE"/>
    <w:rsid w:val="005F2F51"/>
    <w:rsid w:val="00646CA4"/>
    <w:rsid w:val="00672993"/>
    <w:rsid w:val="00677128"/>
    <w:rsid w:val="00681134"/>
    <w:rsid w:val="00686782"/>
    <w:rsid w:val="00694A98"/>
    <w:rsid w:val="006B702D"/>
    <w:rsid w:val="006C1106"/>
    <w:rsid w:val="006C49B7"/>
    <w:rsid w:val="006D6D81"/>
    <w:rsid w:val="006F4407"/>
    <w:rsid w:val="007411CB"/>
    <w:rsid w:val="007572D6"/>
    <w:rsid w:val="00760D9E"/>
    <w:rsid w:val="007D4ED5"/>
    <w:rsid w:val="00832553"/>
    <w:rsid w:val="00882554"/>
    <w:rsid w:val="00885C65"/>
    <w:rsid w:val="008A6B9A"/>
    <w:rsid w:val="008D242A"/>
    <w:rsid w:val="008E412E"/>
    <w:rsid w:val="008F735A"/>
    <w:rsid w:val="00900E5E"/>
    <w:rsid w:val="00942040"/>
    <w:rsid w:val="00945937"/>
    <w:rsid w:val="009504E6"/>
    <w:rsid w:val="0099099E"/>
    <w:rsid w:val="0099498C"/>
    <w:rsid w:val="009B280C"/>
    <w:rsid w:val="009F36FF"/>
    <w:rsid w:val="00A0553F"/>
    <w:rsid w:val="00A24636"/>
    <w:rsid w:val="00A64777"/>
    <w:rsid w:val="00A76F37"/>
    <w:rsid w:val="00AB1257"/>
    <w:rsid w:val="00AC46D4"/>
    <w:rsid w:val="00AD371D"/>
    <w:rsid w:val="00B071A3"/>
    <w:rsid w:val="00B21B07"/>
    <w:rsid w:val="00B3353C"/>
    <w:rsid w:val="00BB03F7"/>
    <w:rsid w:val="00BD07E0"/>
    <w:rsid w:val="00BD2B60"/>
    <w:rsid w:val="00BE153B"/>
    <w:rsid w:val="00C00EFA"/>
    <w:rsid w:val="00C06E6D"/>
    <w:rsid w:val="00C1591E"/>
    <w:rsid w:val="00C22BD4"/>
    <w:rsid w:val="00C616B8"/>
    <w:rsid w:val="00C871E2"/>
    <w:rsid w:val="00CA0818"/>
    <w:rsid w:val="00CA4019"/>
    <w:rsid w:val="00CC2174"/>
    <w:rsid w:val="00CD1217"/>
    <w:rsid w:val="00CD1A8B"/>
    <w:rsid w:val="00CD3810"/>
    <w:rsid w:val="00CD5AE1"/>
    <w:rsid w:val="00D01AC2"/>
    <w:rsid w:val="00D05969"/>
    <w:rsid w:val="00DA20DA"/>
    <w:rsid w:val="00DA7E1F"/>
    <w:rsid w:val="00DB0EB1"/>
    <w:rsid w:val="00E07062"/>
    <w:rsid w:val="00E10825"/>
    <w:rsid w:val="00E12D25"/>
    <w:rsid w:val="00E543D4"/>
    <w:rsid w:val="00E64577"/>
    <w:rsid w:val="00E93A59"/>
    <w:rsid w:val="00E95B34"/>
    <w:rsid w:val="00EA2103"/>
    <w:rsid w:val="00EA6484"/>
    <w:rsid w:val="00EA65D4"/>
    <w:rsid w:val="00EC0110"/>
    <w:rsid w:val="00EC3E0E"/>
    <w:rsid w:val="00F10FD8"/>
    <w:rsid w:val="00F13050"/>
    <w:rsid w:val="00F30840"/>
    <w:rsid w:val="00FB0753"/>
    <w:rsid w:val="00FD5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71D"/>
    <w:rPr>
      <w:sz w:val="24"/>
    </w:rPr>
  </w:style>
  <w:style w:type="paragraph" w:styleId="Heading1">
    <w:name w:val="heading 1"/>
    <w:basedOn w:val="Normal"/>
    <w:next w:val="Normal"/>
    <w:qFormat/>
    <w:rsid w:val="00AD371D"/>
    <w:pPr>
      <w:keepNext/>
      <w:spacing w:line="240" w:lineRule="exact"/>
      <w:ind w:left="720" w:hanging="720"/>
      <w:jc w:val="center"/>
      <w:outlineLvl w:val="0"/>
    </w:pPr>
    <w:rPr>
      <w:b/>
      <w:caps/>
      <w:kern w:val="28"/>
    </w:rPr>
  </w:style>
  <w:style w:type="paragraph" w:styleId="Heading2">
    <w:name w:val="heading 2"/>
    <w:basedOn w:val="Normal"/>
    <w:next w:val="Normal"/>
    <w:qFormat/>
    <w:rsid w:val="00AD371D"/>
    <w:pPr>
      <w:keepNext/>
      <w:spacing w:line="240" w:lineRule="exact"/>
      <w:ind w:left="720" w:hanging="720"/>
      <w:outlineLvl w:val="1"/>
    </w:pPr>
    <w:rPr>
      <w:b/>
    </w:rPr>
  </w:style>
  <w:style w:type="paragraph" w:styleId="Heading3">
    <w:name w:val="heading 3"/>
    <w:basedOn w:val="Normal"/>
    <w:next w:val="Normal"/>
    <w:qFormat/>
    <w:rsid w:val="00AD371D"/>
    <w:pPr>
      <w:keepNext/>
      <w:spacing w:line="240" w:lineRule="exact"/>
      <w:ind w:left="1440" w:hanging="720"/>
      <w:outlineLvl w:val="2"/>
    </w:pPr>
    <w:rPr>
      <w:b/>
    </w:rPr>
  </w:style>
  <w:style w:type="paragraph" w:styleId="Heading4">
    <w:name w:val="heading 4"/>
    <w:basedOn w:val="Normal"/>
    <w:next w:val="Normal"/>
    <w:qFormat/>
    <w:rsid w:val="00AD371D"/>
    <w:pPr>
      <w:keepNext/>
      <w:spacing w:line="240" w:lineRule="exact"/>
      <w:ind w:left="2160" w:hanging="720"/>
      <w:outlineLvl w:val="3"/>
    </w:pPr>
    <w:rPr>
      <w:b/>
    </w:rPr>
  </w:style>
  <w:style w:type="paragraph" w:styleId="Heading5">
    <w:name w:val="heading 5"/>
    <w:basedOn w:val="Normal"/>
    <w:next w:val="Normal"/>
    <w:qFormat/>
    <w:rsid w:val="00AD371D"/>
    <w:pPr>
      <w:spacing w:line="240" w:lineRule="exact"/>
      <w:ind w:left="2880" w:hanging="720"/>
      <w:outlineLvl w:val="4"/>
    </w:pPr>
    <w:rPr>
      <w:b/>
    </w:rPr>
  </w:style>
  <w:style w:type="paragraph" w:styleId="Heading6">
    <w:name w:val="heading 6"/>
    <w:basedOn w:val="Normal"/>
    <w:next w:val="Normal"/>
    <w:qFormat/>
    <w:rsid w:val="00AD371D"/>
    <w:pPr>
      <w:spacing w:line="240" w:lineRule="exact"/>
      <w:ind w:left="3600" w:hanging="720"/>
      <w:outlineLvl w:val="5"/>
    </w:pPr>
    <w:rPr>
      <w:b/>
    </w:rPr>
  </w:style>
  <w:style w:type="paragraph" w:styleId="Heading7">
    <w:name w:val="heading 7"/>
    <w:basedOn w:val="Normal"/>
    <w:next w:val="Normal"/>
    <w:qFormat/>
    <w:rsid w:val="00AD371D"/>
    <w:pPr>
      <w:spacing w:line="240" w:lineRule="exact"/>
      <w:ind w:left="4320" w:hanging="720"/>
      <w:outlineLvl w:val="6"/>
    </w:pPr>
    <w:rPr>
      <w:b/>
    </w:rPr>
  </w:style>
  <w:style w:type="paragraph" w:styleId="Heading8">
    <w:name w:val="heading 8"/>
    <w:basedOn w:val="Normal"/>
    <w:next w:val="Normal"/>
    <w:qFormat/>
    <w:rsid w:val="00AD371D"/>
    <w:pPr>
      <w:spacing w:line="240" w:lineRule="exact"/>
      <w:ind w:left="5040" w:hanging="720"/>
      <w:outlineLvl w:val="7"/>
    </w:pPr>
    <w:rPr>
      <w:b/>
    </w:rPr>
  </w:style>
  <w:style w:type="paragraph" w:styleId="Heading9">
    <w:name w:val="heading 9"/>
    <w:basedOn w:val="Normal"/>
    <w:next w:val="Normal"/>
    <w:qFormat/>
    <w:rsid w:val="00AD371D"/>
    <w:pPr>
      <w:keepNext/>
      <w:spacing w:before="240" w:after="60" w:line="240" w:lineRule="exact"/>
      <w:ind w:left="6480" w:hanging="720"/>
      <w:outlineLvl w:val="8"/>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Spacing">
    <w:name w:val="1.5 Spacing"/>
    <w:basedOn w:val="Normal"/>
    <w:rsid w:val="00AD371D"/>
    <w:pPr>
      <w:spacing w:line="279" w:lineRule="exact"/>
    </w:pPr>
  </w:style>
  <w:style w:type="paragraph" w:customStyle="1" w:styleId="Address">
    <w:name w:val="Address"/>
    <w:basedOn w:val="Normal"/>
    <w:rsid w:val="00AD371D"/>
    <w:pPr>
      <w:spacing w:line="186" w:lineRule="exact"/>
      <w:ind w:left="4680"/>
    </w:pPr>
  </w:style>
  <w:style w:type="paragraph" w:customStyle="1" w:styleId="CourtName">
    <w:name w:val="CourtName"/>
    <w:basedOn w:val="Normal"/>
    <w:rsid w:val="00AD371D"/>
    <w:pPr>
      <w:spacing w:line="240" w:lineRule="exact"/>
      <w:jc w:val="center"/>
    </w:pPr>
  </w:style>
  <w:style w:type="paragraph" w:customStyle="1" w:styleId="DoubleSpacing">
    <w:name w:val="Double Spacing"/>
    <w:basedOn w:val="Normal"/>
    <w:rsid w:val="00AD371D"/>
    <w:pPr>
      <w:spacing w:line="240" w:lineRule="exact"/>
    </w:pPr>
  </w:style>
  <w:style w:type="paragraph" w:styleId="EnvelopeAddress">
    <w:name w:val="envelope address"/>
    <w:basedOn w:val="Normal"/>
    <w:rsid w:val="00AD371D"/>
    <w:pPr>
      <w:framePr w:w="7920" w:h="1980" w:hRule="exact" w:hSpace="180" w:wrap="auto" w:hAnchor="page" w:xAlign="center" w:yAlign="bottom"/>
      <w:ind w:left="2880"/>
    </w:pPr>
    <w:rPr>
      <w:caps/>
    </w:rPr>
  </w:style>
  <w:style w:type="paragraph" w:styleId="Footer">
    <w:name w:val="footer"/>
    <w:basedOn w:val="Normal"/>
    <w:rsid w:val="00AD371D"/>
    <w:pPr>
      <w:tabs>
        <w:tab w:val="center" w:pos="4320"/>
        <w:tab w:val="right" w:pos="8640"/>
      </w:tabs>
      <w:spacing w:line="240" w:lineRule="exact"/>
    </w:pPr>
  </w:style>
  <w:style w:type="character" w:styleId="FootnoteReference">
    <w:name w:val="footnote reference"/>
    <w:basedOn w:val="DefaultParagraphFont"/>
    <w:uiPriority w:val="99"/>
    <w:semiHidden/>
    <w:rsid w:val="00AD371D"/>
    <w:rPr>
      <w:vertAlign w:val="superscript"/>
    </w:rPr>
  </w:style>
  <w:style w:type="paragraph" w:styleId="FootnoteText">
    <w:name w:val="footnote text"/>
    <w:basedOn w:val="Normal"/>
    <w:semiHidden/>
    <w:rsid w:val="00AD371D"/>
    <w:pPr>
      <w:spacing w:after="240" w:line="240" w:lineRule="exact"/>
      <w:ind w:firstLine="720"/>
    </w:pPr>
    <w:rPr>
      <w:sz w:val="20"/>
    </w:rPr>
  </w:style>
  <w:style w:type="paragraph" w:styleId="Header">
    <w:name w:val="header"/>
    <w:basedOn w:val="Normal"/>
    <w:rsid w:val="00AD371D"/>
    <w:pPr>
      <w:tabs>
        <w:tab w:val="center" w:pos="4320"/>
        <w:tab w:val="right" w:pos="8640"/>
      </w:tabs>
      <w:spacing w:line="240" w:lineRule="exact"/>
    </w:pPr>
  </w:style>
  <w:style w:type="paragraph" w:customStyle="1" w:styleId="LineNumbers">
    <w:name w:val="LineNumbers"/>
    <w:basedOn w:val="Normal"/>
    <w:rsid w:val="00AD371D"/>
    <w:pPr>
      <w:spacing w:line="240" w:lineRule="exact"/>
      <w:jc w:val="right"/>
    </w:pPr>
  </w:style>
  <w:style w:type="character" w:styleId="PageNumber">
    <w:name w:val="page number"/>
    <w:basedOn w:val="DefaultParagraphFont"/>
    <w:rsid w:val="00AD371D"/>
  </w:style>
  <w:style w:type="paragraph" w:customStyle="1" w:styleId="SingleSpacing">
    <w:name w:val="Single Spacing"/>
    <w:basedOn w:val="Normal"/>
    <w:rsid w:val="00AD371D"/>
    <w:pPr>
      <w:spacing w:line="186" w:lineRule="exact"/>
    </w:pPr>
  </w:style>
  <w:style w:type="paragraph" w:styleId="TOAHeading">
    <w:name w:val="toa heading"/>
    <w:basedOn w:val="Normal"/>
    <w:next w:val="Normal"/>
    <w:semiHidden/>
    <w:rsid w:val="00AD371D"/>
    <w:pPr>
      <w:spacing w:before="120" w:after="240"/>
      <w:jc w:val="center"/>
    </w:pPr>
    <w:rPr>
      <w:caps/>
      <w:u w:val="single"/>
    </w:rPr>
  </w:style>
  <w:style w:type="paragraph" w:styleId="TOC1">
    <w:name w:val="toc 1"/>
    <w:basedOn w:val="Normal"/>
    <w:next w:val="Normal"/>
    <w:semiHidden/>
    <w:rsid w:val="00AD371D"/>
    <w:pPr>
      <w:tabs>
        <w:tab w:val="right" w:leader="dot" w:pos="9360"/>
      </w:tabs>
      <w:spacing w:after="240"/>
      <w:ind w:left="245" w:hanging="245"/>
    </w:pPr>
  </w:style>
  <w:style w:type="paragraph" w:styleId="TOC2">
    <w:name w:val="toc 2"/>
    <w:basedOn w:val="Normal"/>
    <w:next w:val="Normal"/>
    <w:semiHidden/>
    <w:rsid w:val="00AD371D"/>
    <w:pPr>
      <w:tabs>
        <w:tab w:val="right" w:leader="dot" w:pos="9360"/>
      </w:tabs>
      <w:spacing w:after="240"/>
      <w:ind w:left="547" w:hanging="302"/>
    </w:pPr>
  </w:style>
  <w:style w:type="paragraph" w:styleId="TOC3">
    <w:name w:val="toc 3"/>
    <w:basedOn w:val="Normal"/>
    <w:next w:val="Normal"/>
    <w:semiHidden/>
    <w:rsid w:val="00AD371D"/>
    <w:pPr>
      <w:tabs>
        <w:tab w:val="right" w:leader="dot" w:pos="9360"/>
      </w:tabs>
      <w:spacing w:after="240"/>
      <w:ind w:left="778" w:hanging="288"/>
    </w:pPr>
  </w:style>
  <w:style w:type="paragraph" w:styleId="TOC4">
    <w:name w:val="toc 4"/>
    <w:basedOn w:val="Normal"/>
    <w:next w:val="Normal"/>
    <w:semiHidden/>
    <w:rsid w:val="00AD371D"/>
    <w:pPr>
      <w:tabs>
        <w:tab w:val="right" w:leader="dot" w:pos="9360"/>
      </w:tabs>
      <w:spacing w:after="240"/>
      <w:ind w:left="1022" w:hanging="302"/>
    </w:pPr>
  </w:style>
  <w:style w:type="paragraph" w:styleId="TOC5">
    <w:name w:val="toc 5"/>
    <w:basedOn w:val="Normal"/>
    <w:next w:val="Normal"/>
    <w:semiHidden/>
    <w:rsid w:val="00AD371D"/>
    <w:pPr>
      <w:tabs>
        <w:tab w:val="right" w:leader="dot" w:pos="9360"/>
      </w:tabs>
      <w:spacing w:after="240"/>
      <w:ind w:left="1282" w:hanging="317"/>
    </w:pPr>
  </w:style>
  <w:style w:type="paragraph" w:styleId="TOC6">
    <w:name w:val="toc 6"/>
    <w:basedOn w:val="Normal"/>
    <w:next w:val="Normal"/>
    <w:semiHidden/>
    <w:rsid w:val="00AD371D"/>
    <w:pPr>
      <w:tabs>
        <w:tab w:val="right" w:leader="dot" w:pos="9360"/>
      </w:tabs>
      <w:spacing w:after="240"/>
      <w:ind w:left="1497" w:hanging="302"/>
    </w:pPr>
  </w:style>
  <w:style w:type="paragraph" w:styleId="TOC7">
    <w:name w:val="toc 7"/>
    <w:basedOn w:val="Normal"/>
    <w:next w:val="Normal"/>
    <w:semiHidden/>
    <w:rsid w:val="00AD371D"/>
    <w:pPr>
      <w:tabs>
        <w:tab w:val="right" w:leader="dot" w:pos="9360"/>
      </w:tabs>
      <w:spacing w:after="240"/>
      <w:ind w:left="1742" w:hanging="302"/>
    </w:pPr>
  </w:style>
  <w:style w:type="paragraph" w:styleId="TOC8">
    <w:name w:val="toc 8"/>
    <w:basedOn w:val="Normal"/>
    <w:next w:val="Normal"/>
    <w:semiHidden/>
    <w:rsid w:val="00AD371D"/>
    <w:pPr>
      <w:tabs>
        <w:tab w:val="right" w:leader="dot" w:pos="9360"/>
      </w:tabs>
      <w:spacing w:after="240"/>
      <w:ind w:left="1987" w:hanging="302"/>
    </w:pPr>
  </w:style>
  <w:style w:type="paragraph" w:styleId="ListParagraph">
    <w:name w:val="List Paragraph"/>
    <w:basedOn w:val="Normal"/>
    <w:uiPriority w:val="34"/>
    <w:qFormat/>
    <w:rsid w:val="006F4407"/>
    <w:pPr>
      <w:ind w:left="720"/>
      <w:contextualSpacing/>
    </w:pPr>
  </w:style>
  <w:style w:type="table" w:styleId="TableGrid">
    <w:name w:val="Table Grid"/>
    <w:basedOn w:val="TableNormal"/>
    <w:uiPriority w:val="59"/>
    <w:rsid w:val="00DB0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04E6"/>
    <w:rPr>
      <w:sz w:val="16"/>
      <w:szCs w:val="16"/>
    </w:rPr>
  </w:style>
  <w:style w:type="paragraph" w:styleId="CommentText">
    <w:name w:val="annotation text"/>
    <w:basedOn w:val="Normal"/>
    <w:link w:val="CommentTextChar"/>
    <w:uiPriority w:val="99"/>
    <w:semiHidden/>
    <w:unhideWhenUsed/>
    <w:rsid w:val="009504E6"/>
    <w:rPr>
      <w:sz w:val="20"/>
    </w:rPr>
  </w:style>
  <w:style w:type="character" w:customStyle="1" w:styleId="CommentTextChar">
    <w:name w:val="Comment Text Char"/>
    <w:basedOn w:val="DefaultParagraphFont"/>
    <w:link w:val="CommentText"/>
    <w:uiPriority w:val="99"/>
    <w:semiHidden/>
    <w:rsid w:val="009504E6"/>
  </w:style>
  <w:style w:type="paragraph" w:styleId="CommentSubject">
    <w:name w:val="annotation subject"/>
    <w:basedOn w:val="CommentText"/>
    <w:next w:val="CommentText"/>
    <w:link w:val="CommentSubjectChar"/>
    <w:uiPriority w:val="99"/>
    <w:semiHidden/>
    <w:unhideWhenUsed/>
    <w:rsid w:val="009504E6"/>
    <w:rPr>
      <w:b/>
      <w:bCs/>
    </w:rPr>
  </w:style>
  <w:style w:type="character" w:customStyle="1" w:styleId="CommentSubjectChar">
    <w:name w:val="Comment Subject Char"/>
    <w:basedOn w:val="CommentTextChar"/>
    <w:link w:val="CommentSubject"/>
    <w:uiPriority w:val="99"/>
    <w:semiHidden/>
    <w:rsid w:val="009504E6"/>
    <w:rPr>
      <w:b/>
      <w:bCs/>
    </w:rPr>
  </w:style>
  <w:style w:type="paragraph" w:styleId="BalloonText">
    <w:name w:val="Balloon Text"/>
    <w:basedOn w:val="Normal"/>
    <w:link w:val="BalloonTextChar"/>
    <w:uiPriority w:val="99"/>
    <w:semiHidden/>
    <w:unhideWhenUsed/>
    <w:rsid w:val="009504E6"/>
    <w:rPr>
      <w:rFonts w:ascii="Tahoma" w:hAnsi="Tahoma" w:cs="Tahoma"/>
      <w:sz w:val="16"/>
      <w:szCs w:val="16"/>
    </w:rPr>
  </w:style>
  <w:style w:type="character" w:customStyle="1" w:styleId="BalloonTextChar">
    <w:name w:val="Balloon Text Char"/>
    <w:basedOn w:val="DefaultParagraphFont"/>
    <w:link w:val="BalloonText"/>
    <w:uiPriority w:val="99"/>
    <w:semiHidden/>
    <w:rsid w:val="009504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71D"/>
    <w:rPr>
      <w:sz w:val="24"/>
    </w:rPr>
  </w:style>
  <w:style w:type="paragraph" w:styleId="Heading1">
    <w:name w:val="heading 1"/>
    <w:basedOn w:val="Normal"/>
    <w:next w:val="Normal"/>
    <w:qFormat/>
    <w:rsid w:val="00AD371D"/>
    <w:pPr>
      <w:keepNext/>
      <w:spacing w:line="240" w:lineRule="exact"/>
      <w:ind w:left="720" w:hanging="720"/>
      <w:jc w:val="center"/>
      <w:outlineLvl w:val="0"/>
    </w:pPr>
    <w:rPr>
      <w:b/>
      <w:caps/>
      <w:kern w:val="28"/>
    </w:rPr>
  </w:style>
  <w:style w:type="paragraph" w:styleId="Heading2">
    <w:name w:val="heading 2"/>
    <w:basedOn w:val="Normal"/>
    <w:next w:val="Normal"/>
    <w:qFormat/>
    <w:rsid w:val="00AD371D"/>
    <w:pPr>
      <w:keepNext/>
      <w:spacing w:line="240" w:lineRule="exact"/>
      <w:ind w:left="720" w:hanging="720"/>
      <w:outlineLvl w:val="1"/>
    </w:pPr>
    <w:rPr>
      <w:b/>
    </w:rPr>
  </w:style>
  <w:style w:type="paragraph" w:styleId="Heading3">
    <w:name w:val="heading 3"/>
    <w:basedOn w:val="Normal"/>
    <w:next w:val="Normal"/>
    <w:qFormat/>
    <w:rsid w:val="00AD371D"/>
    <w:pPr>
      <w:keepNext/>
      <w:spacing w:line="240" w:lineRule="exact"/>
      <w:ind w:left="1440" w:hanging="720"/>
      <w:outlineLvl w:val="2"/>
    </w:pPr>
    <w:rPr>
      <w:b/>
    </w:rPr>
  </w:style>
  <w:style w:type="paragraph" w:styleId="Heading4">
    <w:name w:val="heading 4"/>
    <w:basedOn w:val="Normal"/>
    <w:next w:val="Normal"/>
    <w:qFormat/>
    <w:rsid w:val="00AD371D"/>
    <w:pPr>
      <w:keepNext/>
      <w:spacing w:line="240" w:lineRule="exact"/>
      <w:ind w:left="2160" w:hanging="720"/>
      <w:outlineLvl w:val="3"/>
    </w:pPr>
    <w:rPr>
      <w:b/>
    </w:rPr>
  </w:style>
  <w:style w:type="paragraph" w:styleId="Heading5">
    <w:name w:val="heading 5"/>
    <w:basedOn w:val="Normal"/>
    <w:next w:val="Normal"/>
    <w:qFormat/>
    <w:rsid w:val="00AD371D"/>
    <w:pPr>
      <w:spacing w:line="240" w:lineRule="exact"/>
      <w:ind w:left="2880" w:hanging="720"/>
      <w:outlineLvl w:val="4"/>
    </w:pPr>
    <w:rPr>
      <w:b/>
    </w:rPr>
  </w:style>
  <w:style w:type="paragraph" w:styleId="Heading6">
    <w:name w:val="heading 6"/>
    <w:basedOn w:val="Normal"/>
    <w:next w:val="Normal"/>
    <w:qFormat/>
    <w:rsid w:val="00AD371D"/>
    <w:pPr>
      <w:spacing w:line="240" w:lineRule="exact"/>
      <w:ind w:left="3600" w:hanging="720"/>
      <w:outlineLvl w:val="5"/>
    </w:pPr>
    <w:rPr>
      <w:b/>
    </w:rPr>
  </w:style>
  <w:style w:type="paragraph" w:styleId="Heading7">
    <w:name w:val="heading 7"/>
    <w:basedOn w:val="Normal"/>
    <w:next w:val="Normal"/>
    <w:qFormat/>
    <w:rsid w:val="00AD371D"/>
    <w:pPr>
      <w:spacing w:line="240" w:lineRule="exact"/>
      <w:ind w:left="4320" w:hanging="720"/>
      <w:outlineLvl w:val="6"/>
    </w:pPr>
    <w:rPr>
      <w:b/>
    </w:rPr>
  </w:style>
  <w:style w:type="paragraph" w:styleId="Heading8">
    <w:name w:val="heading 8"/>
    <w:basedOn w:val="Normal"/>
    <w:next w:val="Normal"/>
    <w:qFormat/>
    <w:rsid w:val="00AD371D"/>
    <w:pPr>
      <w:spacing w:line="240" w:lineRule="exact"/>
      <w:ind w:left="5040" w:hanging="720"/>
      <w:outlineLvl w:val="7"/>
    </w:pPr>
    <w:rPr>
      <w:b/>
    </w:rPr>
  </w:style>
  <w:style w:type="paragraph" w:styleId="Heading9">
    <w:name w:val="heading 9"/>
    <w:basedOn w:val="Normal"/>
    <w:next w:val="Normal"/>
    <w:qFormat/>
    <w:rsid w:val="00AD371D"/>
    <w:pPr>
      <w:keepNext/>
      <w:spacing w:before="240" w:after="60" w:line="240" w:lineRule="exact"/>
      <w:ind w:left="6480" w:hanging="720"/>
      <w:outlineLvl w:val="8"/>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Spacing">
    <w:name w:val="1.5 Spacing"/>
    <w:basedOn w:val="Normal"/>
    <w:rsid w:val="00AD371D"/>
    <w:pPr>
      <w:spacing w:line="279" w:lineRule="exact"/>
    </w:pPr>
  </w:style>
  <w:style w:type="paragraph" w:customStyle="1" w:styleId="Address">
    <w:name w:val="Address"/>
    <w:basedOn w:val="Normal"/>
    <w:rsid w:val="00AD371D"/>
    <w:pPr>
      <w:spacing w:line="186" w:lineRule="exact"/>
      <w:ind w:left="4680"/>
    </w:pPr>
  </w:style>
  <w:style w:type="paragraph" w:customStyle="1" w:styleId="CourtName">
    <w:name w:val="CourtName"/>
    <w:basedOn w:val="Normal"/>
    <w:rsid w:val="00AD371D"/>
    <w:pPr>
      <w:spacing w:line="240" w:lineRule="exact"/>
      <w:jc w:val="center"/>
    </w:pPr>
  </w:style>
  <w:style w:type="paragraph" w:customStyle="1" w:styleId="DoubleSpacing">
    <w:name w:val="Double Spacing"/>
    <w:basedOn w:val="Normal"/>
    <w:rsid w:val="00AD371D"/>
    <w:pPr>
      <w:spacing w:line="240" w:lineRule="exact"/>
    </w:pPr>
  </w:style>
  <w:style w:type="paragraph" w:styleId="EnvelopeAddress">
    <w:name w:val="envelope address"/>
    <w:basedOn w:val="Normal"/>
    <w:rsid w:val="00AD371D"/>
    <w:pPr>
      <w:framePr w:w="7920" w:h="1980" w:hRule="exact" w:hSpace="180" w:wrap="auto" w:hAnchor="page" w:xAlign="center" w:yAlign="bottom"/>
      <w:ind w:left="2880"/>
    </w:pPr>
    <w:rPr>
      <w:caps/>
    </w:rPr>
  </w:style>
  <w:style w:type="paragraph" w:styleId="Footer">
    <w:name w:val="footer"/>
    <w:basedOn w:val="Normal"/>
    <w:rsid w:val="00AD371D"/>
    <w:pPr>
      <w:tabs>
        <w:tab w:val="center" w:pos="4320"/>
        <w:tab w:val="right" w:pos="8640"/>
      </w:tabs>
      <w:spacing w:line="240" w:lineRule="exact"/>
    </w:pPr>
  </w:style>
  <w:style w:type="character" w:styleId="FootnoteReference">
    <w:name w:val="footnote reference"/>
    <w:basedOn w:val="DefaultParagraphFont"/>
    <w:uiPriority w:val="99"/>
    <w:semiHidden/>
    <w:rsid w:val="00AD371D"/>
    <w:rPr>
      <w:vertAlign w:val="superscript"/>
    </w:rPr>
  </w:style>
  <w:style w:type="paragraph" w:styleId="FootnoteText">
    <w:name w:val="footnote text"/>
    <w:basedOn w:val="Normal"/>
    <w:semiHidden/>
    <w:rsid w:val="00AD371D"/>
    <w:pPr>
      <w:spacing w:after="240" w:line="240" w:lineRule="exact"/>
      <w:ind w:firstLine="720"/>
    </w:pPr>
    <w:rPr>
      <w:sz w:val="20"/>
    </w:rPr>
  </w:style>
  <w:style w:type="paragraph" w:styleId="Header">
    <w:name w:val="header"/>
    <w:basedOn w:val="Normal"/>
    <w:rsid w:val="00AD371D"/>
    <w:pPr>
      <w:tabs>
        <w:tab w:val="center" w:pos="4320"/>
        <w:tab w:val="right" w:pos="8640"/>
      </w:tabs>
      <w:spacing w:line="240" w:lineRule="exact"/>
    </w:pPr>
  </w:style>
  <w:style w:type="paragraph" w:customStyle="1" w:styleId="LineNumbers">
    <w:name w:val="LineNumbers"/>
    <w:basedOn w:val="Normal"/>
    <w:rsid w:val="00AD371D"/>
    <w:pPr>
      <w:spacing w:line="240" w:lineRule="exact"/>
      <w:jc w:val="right"/>
    </w:pPr>
  </w:style>
  <w:style w:type="character" w:styleId="PageNumber">
    <w:name w:val="page number"/>
    <w:basedOn w:val="DefaultParagraphFont"/>
    <w:rsid w:val="00AD371D"/>
  </w:style>
  <w:style w:type="paragraph" w:customStyle="1" w:styleId="SingleSpacing">
    <w:name w:val="Single Spacing"/>
    <w:basedOn w:val="Normal"/>
    <w:rsid w:val="00AD371D"/>
    <w:pPr>
      <w:spacing w:line="186" w:lineRule="exact"/>
    </w:pPr>
  </w:style>
  <w:style w:type="paragraph" w:styleId="TOAHeading">
    <w:name w:val="toa heading"/>
    <w:basedOn w:val="Normal"/>
    <w:next w:val="Normal"/>
    <w:semiHidden/>
    <w:rsid w:val="00AD371D"/>
    <w:pPr>
      <w:spacing w:before="120" w:after="240"/>
      <w:jc w:val="center"/>
    </w:pPr>
    <w:rPr>
      <w:caps/>
      <w:u w:val="single"/>
    </w:rPr>
  </w:style>
  <w:style w:type="paragraph" w:styleId="TOC1">
    <w:name w:val="toc 1"/>
    <w:basedOn w:val="Normal"/>
    <w:next w:val="Normal"/>
    <w:semiHidden/>
    <w:rsid w:val="00AD371D"/>
    <w:pPr>
      <w:tabs>
        <w:tab w:val="right" w:leader="dot" w:pos="9360"/>
      </w:tabs>
      <w:spacing w:after="240"/>
      <w:ind w:left="245" w:hanging="245"/>
    </w:pPr>
  </w:style>
  <w:style w:type="paragraph" w:styleId="TOC2">
    <w:name w:val="toc 2"/>
    <w:basedOn w:val="Normal"/>
    <w:next w:val="Normal"/>
    <w:semiHidden/>
    <w:rsid w:val="00AD371D"/>
    <w:pPr>
      <w:tabs>
        <w:tab w:val="right" w:leader="dot" w:pos="9360"/>
      </w:tabs>
      <w:spacing w:after="240"/>
      <w:ind w:left="547" w:hanging="302"/>
    </w:pPr>
  </w:style>
  <w:style w:type="paragraph" w:styleId="TOC3">
    <w:name w:val="toc 3"/>
    <w:basedOn w:val="Normal"/>
    <w:next w:val="Normal"/>
    <w:semiHidden/>
    <w:rsid w:val="00AD371D"/>
    <w:pPr>
      <w:tabs>
        <w:tab w:val="right" w:leader="dot" w:pos="9360"/>
      </w:tabs>
      <w:spacing w:after="240"/>
      <w:ind w:left="778" w:hanging="288"/>
    </w:pPr>
  </w:style>
  <w:style w:type="paragraph" w:styleId="TOC4">
    <w:name w:val="toc 4"/>
    <w:basedOn w:val="Normal"/>
    <w:next w:val="Normal"/>
    <w:semiHidden/>
    <w:rsid w:val="00AD371D"/>
    <w:pPr>
      <w:tabs>
        <w:tab w:val="right" w:leader="dot" w:pos="9360"/>
      </w:tabs>
      <w:spacing w:after="240"/>
      <w:ind w:left="1022" w:hanging="302"/>
    </w:pPr>
  </w:style>
  <w:style w:type="paragraph" w:styleId="TOC5">
    <w:name w:val="toc 5"/>
    <w:basedOn w:val="Normal"/>
    <w:next w:val="Normal"/>
    <w:semiHidden/>
    <w:rsid w:val="00AD371D"/>
    <w:pPr>
      <w:tabs>
        <w:tab w:val="right" w:leader="dot" w:pos="9360"/>
      </w:tabs>
      <w:spacing w:after="240"/>
      <w:ind w:left="1282" w:hanging="317"/>
    </w:pPr>
  </w:style>
  <w:style w:type="paragraph" w:styleId="TOC6">
    <w:name w:val="toc 6"/>
    <w:basedOn w:val="Normal"/>
    <w:next w:val="Normal"/>
    <w:semiHidden/>
    <w:rsid w:val="00AD371D"/>
    <w:pPr>
      <w:tabs>
        <w:tab w:val="right" w:leader="dot" w:pos="9360"/>
      </w:tabs>
      <w:spacing w:after="240"/>
      <w:ind w:left="1497" w:hanging="302"/>
    </w:pPr>
  </w:style>
  <w:style w:type="paragraph" w:styleId="TOC7">
    <w:name w:val="toc 7"/>
    <w:basedOn w:val="Normal"/>
    <w:next w:val="Normal"/>
    <w:semiHidden/>
    <w:rsid w:val="00AD371D"/>
    <w:pPr>
      <w:tabs>
        <w:tab w:val="right" w:leader="dot" w:pos="9360"/>
      </w:tabs>
      <w:spacing w:after="240"/>
      <w:ind w:left="1742" w:hanging="302"/>
    </w:pPr>
  </w:style>
  <w:style w:type="paragraph" w:styleId="TOC8">
    <w:name w:val="toc 8"/>
    <w:basedOn w:val="Normal"/>
    <w:next w:val="Normal"/>
    <w:semiHidden/>
    <w:rsid w:val="00AD371D"/>
    <w:pPr>
      <w:tabs>
        <w:tab w:val="right" w:leader="dot" w:pos="9360"/>
      </w:tabs>
      <w:spacing w:after="240"/>
      <w:ind w:left="1987" w:hanging="302"/>
    </w:pPr>
  </w:style>
  <w:style w:type="paragraph" w:styleId="ListParagraph">
    <w:name w:val="List Paragraph"/>
    <w:basedOn w:val="Normal"/>
    <w:uiPriority w:val="34"/>
    <w:qFormat/>
    <w:rsid w:val="006F4407"/>
    <w:pPr>
      <w:ind w:left="720"/>
      <w:contextualSpacing/>
    </w:pPr>
  </w:style>
  <w:style w:type="table" w:styleId="TableGrid">
    <w:name w:val="Table Grid"/>
    <w:basedOn w:val="TableNormal"/>
    <w:uiPriority w:val="59"/>
    <w:rsid w:val="00DB0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04E6"/>
    <w:rPr>
      <w:sz w:val="16"/>
      <w:szCs w:val="16"/>
    </w:rPr>
  </w:style>
  <w:style w:type="paragraph" w:styleId="CommentText">
    <w:name w:val="annotation text"/>
    <w:basedOn w:val="Normal"/>
    <w:link w:val="CommentTextChar"/>
    <w:uiPriority w:val="99"/>
    <w:semiHidden/>
    <w:unhideWhenUsed/>
    <w:rsid w:val="009504E6"/>
    <w:rPr>
      <w:sz w:val="20"/>
    </w:rPr>
  </w:style>
  <w:style w:type="character" w:customStyle="1" w:styleId="CommentTextChar">
    <w:name w:val="Comment Text Char"/>
    <w:basedOn w:val="DefaultParagraphFont"/>
    <w:link w:val="CommentText"/>
    <w:uiPriority w:val="99"/>
    <w:semiHidden/>
    <w:rsid w:val="009504E6"/>
  </w:style>
  <w:style w:type="paragraph" w:styleId="CommentSubject">
    <w:name w:val="annotation subject"/>
    <w:basedOn w:val="CommentText"/>
    <w:next w:val="CommentText"/>
    <w:link w:val="CommentSubjectChar"/>
    <w:uiPriority w:val="99"/>
    <w:semiHidden/>
    <w:unhideWhenUsed/>
    <w:rsid w:val="009504E6"/>
    <w:rPr>
      <w:b/>
      <w:bCs/>
    </w:rPr>
  </w:style>
  <w:style w:type="character" w:customStyle="1" w:styleId="CommentSubjectChar">
    <w:name w:val="Comment Subject Char"/>
    <w:basedOn w:val="CommentTextChar"/>
    <w:link w:val="CommentSubject"/>
    <w:uiPriority w:val="99"/>
    <w:semiHidden/>
    <w:rsid w:val="009504E6"/>
    <w:rPr>
      <w:b/>
      <w:bCs/>
    </w:rPr>
  </w:style>
  <w:style w:type="paragraph" w:styleId="BalloonText">
    <w:name w:val="Balloon Text"/>
    <w:basedOn w:val="Normal"/>
    <w:link w:val="BalloonTextChar"/>
    <w:uiPriority w:val="99"/>
    <w:semiHidden/>
    <w:unhideWhenUsed/>
    <w:rsid w:val="009504E6"/>
    <w:rPr>
      <w:rFonts w:ascii="Tahoma" w:hAnsi="Tahoma" w:cs="Tahoma"/>
      <w:sz w:val="16"/>
      <w:szCs w:val="16"/>
    </w:rPr>
  </w:style>
  <w:style w:type="character" w:customStyle="1" w:styleId="BalloonTextChar">
    <w:name w:val="Balloon Text Char"/>
    <w:basedOn w:val="DefaultParagraphFont"/>
    <w:link w:val="BalloonText"/>
    <w:uiPriority w:val="99"/>
    <w:semiHidden/>
    <w:rsid w:val="009504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79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EE34A991C90CF4696311095A82F1A55" ma:contentTypeVersion="96" ma:contentTypeDescription="" ma:contentTypeScope="" ma:versionID="067b836552123583cb41efca6a52fcb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2016-01-14T08:00:00+00:00</OpenedDate>
    <Date1 xmlns="dc463f71-b30c-4ab2-9473-d307f9d35888">2016-03-03T08:00:00+00:00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160082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A79DC87-CA18-41DD-91E6-01AEEA310792}"/>
</file>

<file path=customXml/itemProps2.xml><?xml version="1.0" encoding="utf-8"?>
<ds:datastoreItem xmlns:ds="http://schemas.openxmlformats.org/officeDocument/2006/customXml" ds:itemID="{61392601-A8C4-4927-910A-23472DB88BEE}"/>
</file>

<file path=customXml/itemProps3.xml><?xml version="1.0" encoding="utf-8"?>
<ds:datastoreItem xmlns:ds="http://schemas.openxmlformats.org/officeDocument/2006/customXml" ds:itemID="{82B9BF84-5E62-4B40-8355-D39FB0AA3996}"/>
</file>

<file path=customXml/itemProps4.xml><?xml version="1.0" encoding="utf-8"?>
<ds:datastoreItem xmlns:ds="http://schemas.openxmlformats.org/officeDocument/2006/customXml" ds:itemID="{17F0C462-0766-446B-9EB3-CF83FC6B842B}"/>
</file>

<file path=customXml/itemProps5.xml><?xml version="1.0" encoding="utf-8"?>
<ds:datastoreItem xmlns:ds="http://schemas.openxmlformats.org/officeDocument/2006/customXml" ds:itemID="{BAD09F5F-84C2-4A8C-B849-DE6BFA9FFE10}"/>
</file>

<file path=docProps/app.xml><?xml version="1.0" encoding="utf-8"?>
<Properties xmlns="http://schemas.openxmlformats.org/officeDocument/2006/extended-properties" xmlns:vt="http://schemas.openxmlformats.org/officeDocument/2006/docPropsVTypes">
  <Template>Normal.dotm</Template>
  <TotalTime>48</TotalTime>
  <Pages>4</Pages>
  <Words>1242</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Daeschel</dc:creator>
  <cp:lastModifiedBy>Bostelle, Kym (ATG)</cp:lastModifiedBy>
  <cp:revision>11</cp:revision>
  <cp:lastPrinted>2016-03-03T21:41:00Z</cp:lastPrinted>
  <dcterms:created xsi:type="dcterms:W3CDTF">2016-03-03T18:29:00Z</dcterms:created>
  <dcterms:modified xsi:type="dcterms:W3CDTF">2016-03-03T21:43:00Z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1015932390</vt:i4>
  </property>
  <property fmtid="{D5CDD505-2E9C-101B-9397-08002B2CF9AE}" pid="3" name="_NewReviewCycle">
    <vt:lpwstr/>
  </property>
  <property fmtid="{D5CDD505-2E9C-101B-9397-08002B2CF9AE}" pid="4" name="_EmailSubject">
    <vt:lpwstr>UE-160082</vt:lpwstr>
  </property>
  <property fmtid="{D5CDD505-2E9C-101B-9397-08002B2CF9AE}" pid="5" name="_AuthorEmail">
    <vt:lpwstr>ChandaM@ATG.WA.GOV</vt:lpwstr>
  </property>
  <property fmtid="{D5CDD505-2E9C-101B-9397-08002B2CF9AE}" pid="6" name="_AuthorEmailDisplayName">
    <vt:lpwstr>Mak, Chanda (ATG)</vt:lpwstr>
  </property>
  <property fmtid="{D5CDD505-2E9C-101B-9397-08002B2CF9AE}" pid="7" name="_PreviousAdHocReviewCycleID">
    <vt:i4>-2119387837</vt:i4>
  </property>
  <property fmtid="{D5CDD505-2E9C-101B-9397-08002B2CF9AE}" pid="8" name="_ReviewingToolsShownOnce">
    <vt:lpwstr/>
  </property>
  <property fmtid="{D5CDD505-2E9C-101B-9397-08002B2CF9AE}" pid="9" name="ContentTypeId">
    <vt:lpwstr>0x0101006E56B4D1795A2E4DB2F0B01679ED314A001EE34A991C90CF4696311095A82F1A55</vt:lpwstr>
  </property>
  <property fmtid="{D5CDD505-2E9C-101B-9397-08002B2CF9AE}" pid="10" name="_docset_NoMedatataSyncRequired">
    <vt:lpwstr>False</vt:lpwstr>
  </property>
</Properties>
</file>