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F0F73CE" w:rsidR="005B43A6" w:rsidRDefault="005B43A6" w:rsidP="00BC4721">
      <w:pPr>
        <w:pStyle w:val="NoSpacing"/>
      </w:pPr>
      <w:r>
        <w:t>June 8,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EBAC959" w:rsidR="005B43A6" w:rsidRDefault="005B43A6" w:rsidP="00BC4721">
      <w:pPr>
        <w:pStyle w:val="NoSpacing"/>
        <w:rPr>
          <w:i/>
        </w:rPr>
      </w:pPr>
      <w:r>
        <w:t xml:space="preserve">RE:  </w:t>
      </w:r>
      <w:r>
        <w:rPr>
          <w:i/>
        </w:rPr>
        <w:t>Washington Utilities and Transportation Commission v. America’s Elite, Inc.</w:t>
      </w:r>
    </w:p>
    <w:p w14:paraId="0AFBF38B" w14:textId="77777777" w:rsidR="005B43A6" w:rsidRDefault="005B43A6" w:rsidP="00BC4721">
      <w:pPr>
        <w:pStyle w:val="NoSpacing"/>
      </w:pPr>
    </w:p>
    <w:p w14:paraId="5ECB61D4" w14:textId="0D709882" w:rsidR="005B43A6" w:rsidRDefault="005B43A6" w:rsidP="00BC4721">
      <w:pPr>
        <w:pStyle w:val="NoSpacing"/>
      </w:pPr>
      <w:r>
        <w:tab/>
        <w:t>Commission Staff’s Response to Application for Mitigation of Penalties TV-150878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16B73A4" w:rsidR="005B43A6" w:rsidRDefault="005B43A6" w:rsidP="00BC4721">
      <w:pPr>
        <w:pStyle w:val="NoSpacing"/>
      </w:pPr>
      <w:r>
        <w:t>On May 27, 2015, the Utilities and Transportation Commission issued a $1,000 Penalty Assessment in Docket TV-150878 against America’s Elite, Inc. for 10 violations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0A3BDB4F" w:rsidR="005B43A6" w:rsidRDefault="005B43A6" w:rsidP="00BC4721">
      <w:pPr>
        <w:pStyle w:val="NoSpacing"/>
      </w:pPr>
      <w:r>
        <w:t xml:space="preserve">On May 28, 2015, America’s Elite, Inc. wrote the commission requesting mitigation of penalties.  In its mitigation request, America’s Elite, Inc. does not dispute the violation occurred.  The company states, “We are a small and newer company receiving a very first annual report from you.  We pride ourselves on providing accurate and prompt service to our regulators, however we are just a little new at this time and time has </w:t>
      </w:r>
      <w:proofErr w:type="spellStart"/>
      <w:r>
        <w:t>past</w:t>
      </w:r>
      <w:proofErr w:type="spellEnd"/>
      <w:r>
        <w:t xml:space="preserve"> quickly”.</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26558F1E" w14:textId="77777777" w:rsidR="00772E32" w:rsidRDefault="005B43A6" w:rsidP="00BC4721">
      <w:pPr>
        <w:pStyle w:val="NoSpacing"/>
      </w:pPr>
      <w:r>
        <w:t xml:space="preserve">On June 4, 2015, America’s Elite, Inc. filed the 2014 annual report and paid the required regulatory fees and late payment penalty.  The company has been active since February 18, 2014.  </w:t>
      </w:r>
      <w:r w:rsidR="00772E32">
        <w:t xml:space="preserve">The company attended the commission’s March 12, 2014 household goods training, at which, the annual report requirement was reviewed.  Company representative, Robert </w:t>
      </w:r>
      <w:proofErr w:type="spellStart"/>
      <w:r w:rsidR="00772E32">
        <w:t>Porrazzo</w:t>
      </w:r>
      <w:proofErr w:type="spellEnd"/>
      <w:r w:rsidR="00772E32">
        <w:t xml:space="preserve"> signed the </w:t>
      </w:r>
    </w:p>
    <w:p w14:paraId="7657F993" w14:textId="77777777" w:rsidR="00772E32" w:rsidRDefault="00772E32" w:rsidP="00BC4721">
      <w:pPr>
        <w:pStyle w:val="NoSpacing"/>
      </w:pPr>
    </w:p>
    <w:p w14:paraId="280E6813" w14:textId="77777777" w:rsidR="00772E32" w:rsidRDefault="00772E32" w:rsidP="00BC4721">
      <w:pPr>
        <w:pStyle w:val="NoSpacing"/>
      </w:pPr>
    </w:p>
    <w:p w14:paraId="4BBB7B7E" w14:textId="77777777" w:rsidR="00772E32" w:rsidRDefault="00772E32" w:rsidP="00BC4721">
      <w:pPr>
        <w:pStyle w:val="NoSpacing"/>
      </w:pPr>
    </w:p>
    <w:p w14:paraId="2F312335" w14:textId="77777777" w:rsidR="00772E32" w:rsidRDefault="00772E32" w:rsidP="00772E32">
      <w:pPr>
        <w:pStyle w:val="NoSpacing"/>
      </w:pPr>
      <w:r>
        <w:lastRenderedPageBreak/>
        <w:t>UTC Annual Reports</w:t>
      </w:r>
    </w:p>
    <w:p w14:paraId="0B207F19" w14:textId="77777777" w:rsidR="00772E32" w:rsidRDefault="00772E32" w:rsidP="00772E32">
      <w:pPr>
        <w:pStyle w:val="NoSpacing"/>
      </w:pPr>
      <w:r>
        <w:t>June 8, 2015</w:t>
      </w:r>
    </w:p>
    <w:p w14:paraId="78B8A98F" w14:textId="77777777" w:rsidR="00772E32" w:rsidRDefault="00772E32" w:rsidP="00772E32">
      <w:pPr>
        <w:pStyle w:val="NoSpacing"/>
      </w:pPr>
      <w:r>
        <w:t>Page 2</w:t>
      </w:r>
    </w:p>
    <w:p w14:paraId="727D5B66" w14:textId="77777777" w:rsidR="00772E32" w:rsidRDefault="00772E32" w:rsidP="00BC4721">
      <w:pPr>
        <w:pStyle w:val="NoSpacing"/>
      </w:pPr>
    </w:p>
    <w:p w14:paraId="4E2854F6" w14:textId="77777777" w:rsidR="00772E32" w:rsidRDefault="00772E32" w:rsidP="00BC4721">
      <w:pPr>
        <w:pStyle w:val="NoSpacing"/>
      </w:pPr>
    </w:p>
    <w:p w14:paraId="326871F0" w14:textId="3B603EDA" w:rsidR="005B43A6" w:rsidRDefault="00772E32" w:rsidP="00BC4721">
      <w:pPr>
        <w:pStyle w:val="NoSpacing"/>
      </w:pPr>
      <w:proofErr w:type="gramStart"/>
      <w:r>
        <w:t>training</w:t>
      </w:r>
      <w:proofErr w:type="gramEnd"/>
      <w:r>
        <w:t xml:space="preserve"> document acknowledging training was received.  Staff supports the company’s request for mitigation as this is the company’s first delinquent filing.  Staff recommends a reduced penalty of $25 per day resulting in a total penalty assessment of $250.</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bookmarkStart w:id="0" w:name="_GoBack"/>
      <w:bookmarkEnd w:id="0"/>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D56F3" w14:textId="77777777" w:rsidR="00B46551" w:rsidRDefault="00B46551" w:rsidP="00AB61BF">
      <w:r>
        <w:separator/>
      </w:r>
    </w:p>
  </w:endnote>
  <w:endnote w:type="continuationSeparator" w:id="0">
    <w:p w14:paraId="7C7D9F7C" w14:textId="77777777" w:rsidR="00B46551" w:rsidRDefault="00B4655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64A9E" w14:textId="77777777" w:rsidR="00B46551" w:rsidRDefault="00B46551" w:rsidP="00AB61BF">
      <w:r>
        <w:separator/>
      </w:r>
    </w:p>
  </w:footnote>
  <w:footnote w:type="continuationSeparator" w:id="0">
    <w:p w14:paraId="5C596B7C" w14:textId="77777777" w:rsidR="00B46551" w:rsidRDefault="00B4655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2015-06-09T18:57:09+00:00</Date1>
    <IsDocumentOrder xmlns="dc463f71-b30c-4ab2-9473-d307f9d35888" xsi:nil="true"/>
    <IsHighlyConfidential xmlns="dc463f71-b30c-4ab2-9473-d307f9d35888">false</IsHighlyConfidential>
    <CaseCompanyNames xmlns="dc463f71-b30c-4ab2-9473-d307f9d35888">America's Elite, Inc.</CaseCompanyNames>
    <DocketNumber xmlns="dc463f71-b30c-4ab2-9473-d307f9d35888">150878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ABB6AE7C8D57448BE9D194C6088E27" ma:contentTypeVersion="119" ma:contentTypeDescription="" ma:contentTypeScope="" ma:versionID="0fd7d1f1b6c5f0a17eb31857df5d19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10E4C-08B5-4577-B11F-A0500FEDCFE1}"/>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16627F68-C983-4160-B103-F75633F58057}"/>
</file>

<file path=customXml/itemProps5.xml><?xml version="1.0" encoding="utf-8"?>
<ds:datastoreItem xmlns:ds="http://schemas.openxmlformats.org/officeDocument/2006/customXml" ds:itemID="{AE2FD3F5-9A53-4D4C-86CE-37BBE78C634A}"/>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2009-09-23T22:56:00Z</cp:lastPrinted>
  <dcterms:created xsi:type="dcterms:W3CDTF">2015-06-08T22:14:00Z</dcterms:created>
  <dcterms:modified xsi:type="dcterms:W3CDTF">2015-06-08T22:14:00Z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0x0101006E56B4D1795A2E4DB2F0B01679ED314A00B4ABB6AE7C8D57448BE9D194C6088E27</vt:lpwstr>
  </property>
  <property fmtid="{D5CDD505-2E9C-101B-9397-08002B2CF9AE}" pid="3" name="Status">
    <vt:lpwstr>Templates</vt:lpwstr>
  </property>
  <property fmtid="{D5CDD505-2E9C-101B-9397-08002B2CF9AE}" pid="4" name="_docset_NoMedatataSyncRequired">
    <vt:lpwstr>False</vt:lpwstr>
  </property>
</Properties>
</file>