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BEFORE THE WASHINGTON</w:t>
      </w:r>
    </w:p>
    <w:p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UTILITIES AND TRANSPORTATION COMMISSION</w:t>
      </w:r>
    </w:p>
    <w:p w:rsidR="000E4BC7" w:rsidRPr="007F5EDF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7F5EDF" w:rsidTr="00E17611">
        <w:trPr>
          <w:trHeight w:val="2610"/>
        </w:trPr>
        <w:tc>
          <w:tcPr>
            <w:tcW w:w="4372" w:type="dxa"/>
          </w:tcPr>
          <w:p w:rsidR="00DB78B7" w:rsidRPr="007F5EDF" w:rsidRDefault="00B97D0B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Matter of a</w:t>
            </w:r>
            <w:r w:rsidR="00ED0C7E" w:rsidRPr="007F5EDF">
              <w:rPr>
                <w:bCs/>
              </w:rPr>
              <w:t xml:space="preserve"> </w:t>
            </w:r>
            <w:r w:rsidR="00A01D98" w:rsidRPr="007F5EDF">
              <w:rPr>
                <w:bCs/>
              </w:rPr>
              <w:t xml:space="preserve">Penalty Assessment Against </w:t>
            </w:r>
          </w:p>
          <w:p w:rsidR="00DB78B7" w:rsidRPr="007F5EDF" w:rsidRDefault="00DB78B7" w:rsidP="00347054">
            <w:pPr>
              <w:spacing w:line="288" w:lineRule="auto"/>
              <w:rPr>
                <w:bCs/>
              </w:rPr>
            </w:pPr>
          </w:p>
          <w:p w:rsidR="00005893" w:rsidRPr="007F5EDF" w:rsidRDefault="002637C5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A&amp;E</w:t>
            </w:r>
            <w:r w:rsidR="00054221">
              <w:rPr>
                <w:bCs/>
              </w:rPr>
              <w:t>,</w:t>
            </w:r>
            <w:r w:rsidR="000550D2">
              <w:rPr>
                <w:bCs/>
              </w:rPr>
              <w:t xml:space="preserve"> </w:t>
            </w:r>
            <w:r w:rsidR="00054221">
              <w:rPr>
                <w:bCs/>
              </w:rPr>
              <w:t xml:space="preserve">INC. and </w:t>
            </w:r>
            <w:r>
              <w:rPr>
                <w:bCs/>
              </w:rPr>
              <w:t>PACIFIC RELOCATION SERVICES</w:t>
            </w:r>
            <w:r w:rsidR="00054221">
              <w:rPr>
                <w:bCs/>
              </w:rPr>
              <w:t xml:space="preserve"> OF WASHINGTON, LLC</w:t>
            </w:r>
          </w:p>
          <w:p w:rsidR="00F13566" w:rsidRPr="007F5EDF" w:rsidRDefault="00F13566" w:rsidP="00347054">
            <w:pPr>
              <w:spacing w:line="288" w:lineRule="auto"/>
              <w:rPr>
                <w:bCs/>
              </w:rPr>
            </w:pPr>
          </w:p>
          <w:p w:rsidR="00595581" w:rsidRPr="007F5EDF" w:rsidRDefault="00A01D98" w:rsidP="00347054">
            <w:pPr>
              <w:spacing w:line="288" w:lineRule="auto"/>
            </w:pPr>
            <w:r w:rsidRPr="007F5EDF">
              <w:rPr>
                <w:bCs/>
              </w:rPr>
              <w:t>in the amount of $</w:t>
            </w:r>
            <w:r w:rsidR="00595581">
              <w:rPr>
                <w:bCs/>
              </w:rPr>
              <w:t>1,000</w:t>
            </w:r>
          </w:p>
          <w:p w:rsidR="00C011AB" w:rsidRPr="00AB3A61" w:rsidRDefault="00C011AB" w:rsidP="00AD1F75">
            <w:pPr>
              <w:spacing w:line="288" w:lineRule="auto"/>
            </w:pPr>
            <w:r w:rsidRPr="007F5EDF">
              <w:t xml:space="preserve">. . . . . . . . . . . . . . . . . . . . . . . . . . . . . . . . . </w:t>
            </w:r>
            <w:r w:rsidR="00AD1F75">
              <w:t xml:space="preserve">. . </w:t>
            </w:r>
          </w:p>
        </w:tc>
        <w:tc>
          <w:tcPr>
            <w:tcW w:w="236" w:type="dxa"/>
          </w:tcPr>
          <w:p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:rsidR="000E4BC7" w:rsidRPr="007F5EDF" w:rsidRDefault="000E4BC7" w:rsidP="00347054">
            <w:pPr>
              <w:spacing w:line="288" w:lineRule="auto"/>
            </w:pPr>
            <w:r w:rsidRPr="007F5EDF">
              <w:t>)</w:t>
            </w:r>
          </w:p>
          <w:p w:rsidR="006C5AA6" w:rsidRPr="007F5EDF" w:rsidRDefault="00CF3FEB" w:rsidP="00AD1F75">
            <w:pPr>
              <w:spacing w:line="288" w:lineRule="auto"/>
            </w:pPr>
            <w:r w:rsidRPr="007F5EDF">
              <w:t>)</w:t>
            </w:r>
          </w:p>
        </w:tc>
        <w:tc>
          <w:tcPr>
            <w:tcW w:w="3888" w:type="dxa"/>
          </w:tcPr>
          <w:p w:rsidR="00C011AB" w:rsidRPr="007F5EDF" w:rsidRDefault="00C011AB" w:rsidP="00347054">
            <w:pPr>
              <w:spacing w:line="288" w:lineRule="auto"/>
            </w:pPr>
            <w:r w:rsidRPr="007F5EDF">
              <w:t xml:space="preserve">DOCKET </w:t>
            </w:r>
            <w:r w:rsidR="00595581">
              <w:rPr>
                <w:bCs/>
              </w:rPr>
              <w:t>TV-150</w:t>
            </w:r>
            <w:r w:rsidR="002637C5">
              <w:rPr>
                <w:bCs/>
              </w:rPr>
              <w:t>868</w:t>
            </w:r>
          </w:p>
          <w:p w:rsidR="00C011AB" w:rsidRPr="007F5EDF" w:rsidRDefault="00C011AB" w:rsidP="00347054">
            <w:pPr>
              <w:spacing w:line="288" w:lineRule="auto"/>
            </w:pPr>
          </w:p>
          <w:p w:rsidR="00C011AB" w:rsidRPr="007F5EDF" w:rsidRDefault="00C011AB" w:rsidP="00347054">
            <w:pPr>
              <w:spacing w:line="288" w:lineRule="auto"/>
            </w:pPr>
            <w:r w:rsidRPr="007F5EDF">
              <w:t>ORDER 0</w:t>
            </w:r>
            <w:r w:rsidR="00A01D98" w:rsidRPr="007F5EDF">
              <w:rPr>
                <w:bCs/>
              </w:rPr>
              <w:t>1</w:t>
            </w:r>
          </w:p>
          <w:p w:rsidR="00C011AB" w:rsidRPr="007F5EDF" w:rsidRDefault="00C011AB" w:rsidP="00347054">
            <w:pPr>
              <w:spacing w:line="288" w:lineRule="auto"/>
            </w:pPr>
          </w:p>
          <w:p w:rsidR="000E4BC7" w:rsidRPr="007F5EDF" w:rsidRDefault="00F13566" w:rsidP="00347054">
            <w:pPr>
              <w:spacing w:line="288" w:lineRule="auto"/>
            </w:pPr>
            <w:r w:rsidRPr="007F5EDF">
              <w:t xml:space="preserve">ORDER </w:t>
            </w:r>
            <w:r w:rsidR="00CF3FEB" w:rsidRPr="007F5EDF">
              <w:t xml:space="preserve">DENYING REQUEST FOR HEARING; </w:t>
            </w:r>
            <w:r w:rsidR="004D44BA">
              <w:t>GRANTING</w:t>
            </w:r>
            <w:r w:rsidR="00595581">
              <w:t xml:space="preserve">  MITIGATION</w:t>
            </w:r>
            <w:r w:rsidR="00F0357E" w:rsidRPr="007F5EDF">
              <w:t xml:space="preserve"> </w:t>
            </w:r>
            <w:r w:rsidR="004D44BA">
              <w:t>TO $250</w:t>
            </w:r>
          </w:p>
          <w:p w:rsidR="00A84893" w:rsidRPr="007F5EDF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:rsidR="00AD1F75" w:rsidRDefault="00AD1F75" w:rsidP="00AD1F75">
      <w:pPr>
        <w:spacing w:line="264" w:lineRule="auto"/>
        <w:jc w:val="center"/>
        <w:rPr>
          <w:b/>
        </w:rPr>
      </w:pPr>
    </w:p>
    <w:p w:rsidR="002E3C80" w:rsidRPr="007F5EDF" w:rsidRDefault="00F32856" w:rsidP="00AD1F75">
      <w:pPr>
        <w:spacing w:line="264" w:lineRule="auto"/>
        <w:jc w:val="center"/>
        <w:rPr>
          <w:b/>
        </w:rPr>
      </w:pPr>
      <w:r w:rsidRPr="007F5EDF">
        <w:rPr>
          <w:b/>
        </w:rPr>
        <w:t>BACKGROUND</w:t>
      </w:r>
    </w:p>
    <w:p w:rsidR="00841996" w:rsidRPr="007F5EDF" w:rsidRDefault="00841996" w:rsidP="00AD1F75">
      <w:pPr>
        <w:spacing w:line="264" w:lineRule="auto"/>
      </w:pPr>
    </w:p>
    <w:p w:rsidR="00595581" w:rsidRPr="00401D3C" w:rsidRDefault="00595581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>Washington law requires household goods carriers to file annual reports and pay regulatory fees by May 1 of each year. WAC 480-15-480.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>, the Washington Utilities and Transportation Commission (Commission) mailed annual report and regulatory fee packets to all household goods carriers.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:rsidR="005F24F9" w:rsidRPr="007F5EDF" w:rsidRDefault="005F24F9" w:rsidP="00AD1F75">
      <w:pPr>
        <w:tabs>
          <w:tab w:val="left" w:pos="720"/>
        </w:tabs>
        <w:spacing w:line="264" w:lineRule="auto"/>
        <w:ind w:left="720"/>
      </w:pPr>
    </w:p>
    <w:p w:rsidR="00801D54" w:rsidRDefault="00C21A6C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Neither </w:t>
      </w:r>
      <w:r w:rsidR="002637C5">
        <w:rPr>
          <w:bCs/>
        </w:rPr>
        <w:t>A&amp;E</w:t>
      </w:r>
      <w:r w:rsidR="00054221">
        <w:rPr>
          <w:bCs/>
        </w:rPr>
        <w:t xml:space="preserve">, Inc. </w:t>
      </w:r>
      <w:r>
        <w:rPr>
          <w:bCs/>
        </w:rPr>
        <w:t>(</w:t>
      </w:r>
      <w:r w:rsidR="002637C5">
        <w:rPr>
          <w:bCs/>
        </w:rPr>
        <w:t>A&amp;E</w:t>
      </w:r>
      <w:r>
        <w:rPr>
          <w:bCs/>
        </w:rPr>
        <w:t>) nor</w:t>
      </w:r>
      <w:r w:rsidR="00054221">
        <w:rPr>
          <w:bCs/>
        </w:rPr>
        <w:t xml:space="preserve"> </w:t>
      </w:r>
      <w:r w:rsidR="002637C5">
        <w:rPr>
          <w:bCs/>
        </w:rPr>
        <w:t>Pacific Relocation Services</w:t>
      </w:r>
      <w:r w:rsidR="00054221">
        <w:rPr>
          <w:bCs/>
        </w:rPr>
        <w:t xml:space="preserve"> of Washington, LLC</w:t>
      </w:r>
      <w:r w:rsidR="005E1EA6" w:rsidRPr="007F5EDF">
        <w:rPr>
          <w:bCs/>
        </w:rPr>
        <w:t xml:space="preserve"> </w:t>
      </w:r>
      <w:r w:rsidR="00CF3FEB" w:rsidRPr="007F5EDF">
        <w:rPr>
          <w:bCs/>
        </w:rPr>
        <w:t>(</w:t>
      </w:r>
      <w:r w:rsidR="002637C5">
        <w:rPr>
          <w:bCs/>
        </w:rPr>
        <w:t>Pacific Relocation)</w:t>
      </w:r>
      <w:r w:rsidR="00CF3FEB" w:rsidRPr="007F5EDF">
        <w:rPr>
          <w:bCs/>
        </w:rPr>
        <w:t xml:space="preserve"> </w:t>
      </w:r>
      <w:r w:rsidR="004D44BA">
        <w:rPr>
          <w:bCs/>
        </w:rPr>
        <w:t>file</w:t>
      </w:r>
      <w:r>
        <w:rPr>
          <w:bCs/>
        </w:rPr>
        <w:t>d</w:t>
      </w:r>
      <w:r w:rsidR="004D44BA">
        <w:rPr>
          <w:bCs/>
        </w:rPr>
        <w:t xml:space="preserve"> an annual report on May 1, 2015, and </w:t>
      </w:r>
      <w:r>
        <w:rPr>
          <w:bCs/>
        </w:rPr>
        <w:t xml:space="preserve">neither </w:t>
      </w:r>
      <w:r w:rsidR="008A1D94">
        <w:rPr>
          <w:bCs/>
        </w:rPr>
        <w:t xml:space="preserve">company </w:t>
      </w:r>
      <w:r>
        <w:rPr>
          <w:bCs/>
        </w:rPr>
        <w:t>had</w:t>
      </w:r>
      <w:r w:rsidR="004D44BA">
        <w:rPr>
          <w:bCs/>
        </w:rPr>
        <w:t xml:space="preserve"> made that filing by May 15</w:t>
      </w:r>
      <w:r w:rsidR="005E1EA6" w:rsidRPr="007F5EDF">
        <w:rPr>
          <w:bCs/>
        </w:rPr>
        <w:t xml:space="preserve">. </w:t>
      </w:r>
      <w:r w:rsidR="000164A8" w:rsidRPr="007F5EDF">
        <w:rPr>
          <w:bCs/>
        </w:rPr>
        <w:t xml:space="preserve">On </w:t>
      </w:r>
      <w:r w:rsidR="00CF3FEB" w:rsidRPr="007F5EDF">
        <w:rPr>
          <w:bCs/>
        </w:rPr>
        <w:t>May 2</w:t>
      </w:r>
      <w:r w:rsidR="00743A89">
        <w:rPr>
          <w:bCs/>
        </w:rPr>
        <w:t>9</w:t>
      </w:r>
      <w:r w:rsidR="005E1EA6" w:rsidRPr="007F5EDF">
        <w:rPr>
          <w:bCs/>
        </w:rPr>
        <w:t>,</w:t>
      </w:r>
      <w:r w:rsidR="000164A8" w:rsidRPr="007F5EDF">
        <w:rPr>
          <w:bCs/>
        </w:rPr>
        <w:t xml:space="preserve"> the Comm</w:t>
      </w:r>
      <w:r w:rsidR="008A54E8" w:rsidRPr="007F5EDF">
        <w:rPr>
          <w:bCs/>
        </w:rPr>
        <w:t>ission assessed a penalty of $</w:t>
      </w:r>
      <w:r w:rsidR="00595581">
        <w:rPr>
          <w:bCs/>
        </w:rPr>
        <w:t>1,000</w:t>
      </w:r>
      <w:r w:rsidR="000164A8" w:rsidRPr="007F5EDF">
        <w:rPr>
          <w:bCs/>
        </w:rPr>
        <w:t xml:space="preserve"> against </w:t>
      </w:r>
      <w:r w:rsidR="002637C5">
        <w:rPr>
          <w:bCs/>
        </w:rPr>
        <w:t>A&amp;E and Pacific Relocation</w:t>
      </w:r>
      <w:r w:rsidR="000164A8" w:rsidRPr="007F5EDF">
        <w:rPr>
          <w:rStyle w:val="CommentReference"/>
          <w:sz w:val="24"/>
          <w:szCs w:val="24"/>
        </w:rPr>
        <w:t>,</w:t>
      </w:r>
      <w:r w:rsidR="001D765C" w:rsidRPr="007F5EDF">
        <w:rPr>
          <w:rStyle w:val="CommentReference"/>
          <w:sz w:val="24"/>
          <w:szCs w:val="24"/>
        </w:rPr>
        <w:t xml:space="preserve"> </w:t>
      </w:r>
      <w:r w:rsidR="000164A8" w:rsidRPr="007F5EDF">
        <w:rPr>
          <w:rStyle w:val="CommentReference"/>
          <w:sz w:val="24"/>
          <w:szCs w:val="24"/>
        </w:rPr>
        <w:t xml:space="preserve">calculated as $100 per business day from May 1 to May </w:t>
      </w:r>
      <w:r w:rsidR="00595581">
        <w:rPr>
          <w:rStyle w:val="CommentReference"/>
          <w:sz w:val="24"/>
          <w:szCs w:val="24"/>
        </w:rPr>
        <w:t>1</w:t>
      </w:r>
      <w:r w:rsidR="00CF3FEB" w:rsidRPr="007F5EDF">
        <w:rPr>
          <w:rStyle w:val="CommentReference"/>
          <w:sz w:val="24"/>
          <w:szCs w:val="24"/>
        </w:rPr>
        <w:t>5</w:t>
      </w:r>
      <w:r w:rsidR="001D765C" w:rsidRPr="007F5EDF">
        <w:rPr>
          <w:rStyle w:val="CommentReference"/>
          <w:sz w:val="24"/>
          <w:szCs w:val="24"/>
        </w:rPr>
        <w:t>.</w:t>
      </w:r>
    </w:p>
    <w:p w:rsidR="00C21A6C" w:rsidRDefault="00C21A6C" w:rsidP="00AD1F75">
      <w:pPr>
        <w:pStyle w:val="ListParagraph"/>
        <w:spacing w:line="264" w:lineRule="auto"/>
        <w:rPr>
          <w:rStyle w:val="CommentReference"/>
          <w:sz w:val="24"/>
          <w:szCs w:val="24"/>
        </w:rPr>
      </w:pPr>
    </w:p>
    <w:p w:rsidR="00C21A6C" w:rsidRPr="007F5EDF" w:rsidRDefault="00C21A6C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 xml:space="preserve">On June 6, 2015, </w:t>
      </w:r>
      <w:r w:rsidR="002637C5">
        <w:rPr>
          <w:rStyle w:val="CommentReference"/>
          <w:sz w:val="24"/>
          <w:szCs w:val="24"/>
        </w:rPr>
        <w:t>A&amp;E</w:t>
      </w:r>
      <w:r>
        <w:rPr>
          <w:rStyle w:val="CommentReference"/>
          <w:sz w:val="24"/>
          <w:szCs w:val="24"/>
        </w:rPr>
        <w:t xml:space="preserve"> filed its annual report and paid its regulatory fee.</w:t>
      </w:r>
    </w:p>
    <w:p w:rsidR="004F5E53" w:rsidRPr="007F5EDF" w:rsidRDefault="004F5E53" w:rsidP="00AD1F75">
      <w:pPr>
        <w:spacing w:line="264" w:lineRule="auto"/>
      </w:pPr>
    </w:p>
    <w:p w:rsidR="00AD1F75" w:rsidRDefault="00264C0F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On</w:t>
      </w:r>
      <w:r w:rsidR="00426C92" w:rsidRPr="007F5EDF">
        <w:t xml:space="preserve"> </w:t>
      </w:r>
      <w:r w:rsidR="00595581">
        <w:t xml:space="preserve">June </w:t>
      </w:r>
      <w:r w:rsidR="00743A89">
        <w:t>9</w:t>
      </w:r>
      <w:r w:rsidR="00CF3FEB" w:rsidRPr="007F5EDF">
        <w:t>, 2015</w:t>
      </w:r>
      <w:r w:rsidR="005B60F9" w:rsidRPr="007F5EDF">
        <w:t xml:space="preserve">, </w:t>
      </w:r>
      <w:r w:rsidR="00C21A6C">
        <w:t xml:space="preserve">both </w:t>
      </w:r>
      <w:r w:rsidR="002637C5">
        <w:rPr>
          <w:bCs/>
        </w:rPr>
        <w:t>A&amp;E and Pacific Relocation</w:t>
      </w:r>
      <w:r w:rsidR="002637C5" w:rsidRPr="007F5EDF">
        <w:t xml:space="preserve"> </w:t>
      </w:r>
      <w:r w:rsidR="008A54E8" w:rsidRPr="007F5EDF">
        <w:t>r</w:t>
      </w:r>
      <w:r w:rsidR="00371E20" w:rsidRPr="007F5EDF">
        <w:t>esponded</w:t>
      </w:r>
      <w:r w:rsidRPr="007F5EDF">
        <w:t xml:space="preserve"> to the Commission</w:t>
      </w:r>
      <w:r w:rsidR="00B77835" w:rsidRPr="007F5EDF">
        <w:t xml:space="preserve">’s penalty </w:t>
      </w:r>
      <w:r w:rsidR="0014354E" w:rsidRPr="007F5EDF">
        <w:t>assessment</w:t>
      </w:r>
      <w:r w:rsidR="002637C5">
        <w:t>. A&amp;E</w:t>
      </w:r>
      <w:r w:rsidR="00C21A6C">
        <w:t xml:space="preserve"> requested mitigation based </w:t>
      </w:r>
      <w:r w:rsidR="00795BF3">
        <w:t xml:space="preserve">solely </w:t>
      </w:r>
      <w:r w:rsidR="00C21A6C">
        <w:t xml:space="preserve">on the written information provided, and </w:t>
      </w:r>
      <w:r w:rsidR="002637C5">
        <w:rPr>
          <w:bCs/>
        </w:rPr>
        <w:t>Pacific Relocation</w:t>
      </w:r>
      <w:r w:rsidR="002637C5" w:rsidRPr="007F5EDF">
        <w:t xml:space="preserve"> </w:t>
      </w:r>
      <w:r w:rsidR="00C21A6C">
        <w:t>contested</w:t>
      </w:r>
      <w:r w:rsidR="00304560" w:rsidRPr="007F5EDF">
        <w:t xml:space="preserve"> the violations and request</w:t>
      </w:r>
      <w:r w:rsidR="00C21A6C">
        <w:t>ed</w:t>
      </w:r>
      <w:r w:rsidR="00B77835" w:rsidRPr="007F5EDF">
        <w:t xml:space="preserve"> </w:t>
      </w:r>
      <w:r w:rsidR="00CF3FEB" w:rsidRPr="007F5EDF">
        <w:t>a hearing</w:t>
      </w:r>
      <w:r w:rsidR="00B77835" w:rsidRPr="007F5EDF">
        <w:t xml:space="preserve">. </w:t>
      </w:r>
      <w:r w:rsidR="00C21A6C">
        <w:t>Both companies</w:t>
      </w:r>
      <w:r w:rsidR="008754A9" w:rsidRPr="007F5EDF">
        <w:t xml:space="preserve"> </w:t>
      </w:r>
      <w:r w:rsidR="00595581">
        <w:t xml:space="preserve">provided the </w:t>
      </w:r>
      <w:r w:rsidR="00806143">
        <w:t>following,</w:t>
      </w:r>
      <w:r w:rsidR="00595581">
        <w:t xml:space="preserve"> </w:t>
      </w:r>
      <w:r w:rsidR="00C21A6C">
        <w:t>identical response</w:t>
      </w:r>
      <w:r w:rsidR="00520E5A">
        <w:t>, signed by Mike Michael</w:t>
      </w:r>
      <w:r w:rsidR="00595581">
        <w:t xml:space="preserve">: </w:t>
      </w:r>
    </w:p>
    <w:p w:rsidR="00AD1F75" w:rsidRDefault="00AD1F75" w:rsidP="00AD1F75">
      <w:pPr>
        <w:tabs>
          <w:tab w:val="left" w:pos="0"/>
        </w:tabs>
        <w:spacing w:line="264" w:lineRule="auto"/>
      </w:pPr>
    </w:p>
    <w:p w:rsidR="00595581" w:rsidRDefault="00A5302F" w:rsidP="00AD1F75">
      <w:pPr>
        <w:tabs>
          <w:tab w:val="left" w:pos="720"/>
        </w:tabs>
        <w:spacing w:line="264" w:lineRule="auto"/>
        <w:ind w:left="720" w:right="720"/>
      </w:pPr>
      <w:r>
        <w:t>“</w:t>
      </w:r>
      <w:r w:rsidR="00743A89">
        <w:t xml:space="preserve">Effective 12:00 a.m. January 1, 2015, all assets were sold and transferred from </w:t>
      </w:r>
      <w:r w:rsidR="002637C5">
        <w:t>A&amp;E</w:t>
      </w:r>
      <w:r w:rsidR="00743A89">
        <w:t xml:space="preserve">, Inc. to </w:t>
      </w:r>
      <w:r w:rsidR="002637C5">
        <w:t>Pacific Relocation</w:t>
      </w:r>
      <w:r w:rsidR="00A92F8D">
        <w:t xml:space="preserve"> Services</w:t>
      </w:r>
      <w:r w:rsidR="00743A89">
        <w:t xml:space="preserve"> of Washington, LLC … Mike Michael is the 100 % stockholder in </w:t>
      </w:r>
      <w:r w:rsidR="002637C5">
        <w:t>A&amp;E</w:t>
      </w:r>
      <w:r w:rsidR="00743A89">
        <w:t xml:space="preserve">, Inc. … and Jacob Alden is the 100% stockholder in … </w:t>
      </w:r>
      <w:r w:rsidR="002637C5">
        <w:t>Pacific Relocation</w:t>
      </w:r>
      <w:r w:rsidR="00743A89">
        <w:t xml:space="preserve"> </w:t>
      </w:r>
      <w:r w:rsidR="00A92F8D">
        <w:t xml:space="preserve">Services </w:t>
      </w:r>
      <w:r w:rsidR="00743A89">
        <w:t xml:space="preserve">of Washington, LLC … At the time and date of transfer, </w:t>
      </w:r>
      <w:r w:rsidR="002637C5">
        <w:t>A&amp;E</w:t>
      </w:r>
      <w:r w:rsidR="00743A89">
        <w:t>, In</w:t>
      </w:r>
      <w:r w:rsidR="00C21A6C">
        <w:t xml:space="preserve">c. … ceased doing business. Prior to the date and time of closing … </w:t>
      </w:r>
      <w:r w:rsidR="002637C5">
        <w:t>Pacific Relocation</w:t>
      </w:r>
      <w:r w:rsidR="00A92F8D">
        <w:t xml:space="preserve"> Services</w:t>
      </w:r>
      <w:r w:rsidR="00C21A6C">
        <w:t xml:space="preserve"> of Washington, LLC [had not] engaged in any business. As </w:t>
      </w:r>
      <w:r w:rsidR="002637C5">
        <w:t>A&amp;E</w:t>
      </w:r>
      <w:r w:rsidR="00C21A6C">
        <w:t xml:space="preserve"> </w:t>
      </w:r>
      <w:r w:rsidR="00C21A6C">
        <w:lastRenderedPageBreak/>
        <w:t>[was] no longer in business, I was not aware that the annual report was to be filed</w:t>
      </w:r>
      <w:r w:rsidR="00560C2A">
        <w:t>.</w:t>
      </w:r>
      <w:r>
        <w:t>”</w:t>
      </w:r>
    </w:p>
    <w:p w:rsidR="00595581" w:rsidRDefault="00595581" w:rsidP="00AD1F75">
      <w:pPr>
        <w:pStyle w:val="ListParagraph"/>
        <w:spacing w:line="264" w:lineRule="auto"/>
      </w:pPr>
    </w:p>
    <w:p w:rsidR="00D526A9" w:rsidRPr="00AD1F75" w:rsidRDefault="00540761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June </w:t>
      </w:r>
      <w:r w:rsidR="00C21A6C">
        <w:t>2</w:t>
      </w:r>
      <w:r w:rsidR="000E2F3C">
        <w:t>5</w:t>
      </w:r>
      <w:r>
        <w:t xml:space="preserve">, 2015, Commission Staff (Staff) filed a response recommending the Commission </w:t>
      </w:r>
      <w:r w:rsidR="00C21A6C">
        <w:t>waive the penalty</w:t>
      </w:r>
      <w:r>
        <w:t xml:space="preserve">. Staff notes that </w:t>
      </w:r>
      <w:r w:rsidR="002637C5">
        <w:rPr>
          <w:bCs/>
        </w:rPr>
        <w:t>A&amp;E</w:t>
      </w:r>
      <w:r w:rsidR="00C21A6C">
        <w:rPr>
          <w:bCs/>
        </w:rPr>
        <w:t xml:space="preserve"> received a penalty for a late-filed annual report in 2014, but </w:t>
      </w:r>
      <w:r w:rsidR="00A92F8D">
        <w:rPr>
          <w:bCs/>
        </w:rPr>
        <w:t>trusts</w:t>
      </w:r>
      <w:r w:rsidR="00C21A6C">
        <w:rPr>
          <w:bCs/>
        </w:rPr>
        <w:t xml:space="preserve"> </w:t>
      </w:r>
      <w:r w:rsidR="00520E5A">
        <w:rPr>
          <w:bCs/>
        </w:rPr>
        <w:t>Mr. Michael</w:t>
      </w:r>
      <w:r w:rsidR="00C21A6C">
        <w:rPr>
          <w:bCs/>
        </w:rPr>
        <w:t xml:space="preserve">’s </w:t>
      </w:r>
      <w:r w:rsidR="00806143">
        <w:rPr>
          <w:bCs/>
        </w:rPr>
        <w:t xml:space="preserve">belief </w:t>
      </w:r>
      <w:r w:rsidR="00C21A6C">
        <w:rPr>
          <w:bCs/>
        </w:rPr>
        <w:t xml:space="preserve">was sincere that no filing was due because </w:t>
      </w:r>
      <w:r w:rsidR="00795BF3">
        <w:rPr>
          <w:bCs/>
        </w:rPr>
        <w:t>the</w:t>
      </w:r>
      <w:r w:rsidR="00520E5A">
        <w:rPr>
          <w:bCs/>
        </w:rPr>
        <w:t xml:space="preserve"> </w:t>
      </w:r>
      <w:r w:rsidR="002A41D3">
        <w:rPr>
          <w:bCs/>
        </w:rPr>
        <w:t xml:space="preserve">company’s </w:t>
      </w:r>
      <w:r w:rsidR="00C21A6C">
        <w:rPr>
          <w:bCs/>
        </w:rPr>
        <w:t xml:space="preserve">ownership was transferred. </w:t>
      </w:r>
    </w:p>
    <w:p w:rsidR="00AD1F75" w:rsidRPr="007F5EDF" w:rsidRDefault="00AD1F75" w:rsidP="00AD1F75">
      <w:pPr>
        <w:tabs>
          <w:tab w:val="left" w:pos="0"/>
        </w:tabs>
        <w:spacing w:line="264" w:lineRule="auto"/>
      </w:pPr>
    </w:p>
    <w:p w:rsidR="00841996" w:rsidRPr="007F5EDF" w:rsidRDefault="00F32856" w:rsidP="00AD1F75">
      <w:pPr>
        <w:tabs>
          <w:tab w:val="left" w:pos="720"/>
        </w:tabs>
        <w:spacing w:line="264" w:lineRule="auto"/>
        <w:jc w:val="center"/>
        <w:rPr>
          <w:b/>
        </w:rPr>
      </w:pPr>
      <w:r w:rsidRPr="007F5EDF">
        <w:rPr>
          <w:b/>
        </w:rPr>
        <w:t>DISCUSSION</w:t>
      </w:r>
    </w:p>
    <w:p w:rsidR="001A220D" w:rsidRPr="007F5EDF" w:rsidRDefault="001A220D" w:rsidP="00AD1F75">
      <w:pPr>
        <w:spacing w:line="264" w:lineRule="auto"/>
      </w:pPr>
    </w:p>
    <w:p w:rsidR="00BB2383" w:rsidRPr="007F5EDF" w:rsidRDefault="00E87DB9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8300F">
        <w:rPr>
          <w:bCs/>
        </w:rPr>
        <w:t>WAC 480-15-480 requires permitted household goods carriers</w:t>
      </w:r>
      <w:r w:rsidRPr="0068300F">
        <w:t xml:space="preserve"> to file annual reports and pay regulatory fees by May 1 of each year. Companies are responsible for complying with their legal obligations, </w:t>
      </w:r>
      <w:r w:rsidR="00520E5A">
        <w:t xml:space="preserve">which includes filing an annual report for any portion of the </w:t>
      </w:r>
      <w:r w:rsidR="00B625CA">
        <w:t xml:space="preserve">preceding </w:t>
      </w:r>
      <w:r w:rsidR="00520E5A">
        <w:t xml:space="preserve">year in which </w:t>
      </w:r>
      <w:r w:rsidR="00A756BA">
        <w:t>they</w:t>
      </w:r>
      <w:r w:rsidR="00520E5A">
        <w:t xml:space="preserve"> operate</w:t>
      </w:r>
      <w:r w:rsidR="00B625CA">
        <w:t>d</w:t>
      </w:r>
      <w:r w:rsidR="00520E5A">
        <w:t>.</w:t>
      </w:r>
      <w:r w:rsidR="005E1EA6" w:rsidRPr="007F5EDF">
        <w:br/>
      </w:r>
    </w:p>
    <w:p w:rsidR="00806143" w:rsidRDefault="00F709FB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As a preliminary matter, we deny </w:t>
      </w:r>
      <w:r w:rsidR="002637C5">
        <w:t>Pacific Relocation’s</w:t>
      </w:r>
      <w:r>
        <w:t xml:space="preserve"> request for a hearing. </w:t>
      </w:r>
      <w:r w:rsidR="00CF3FEB" w:rsidRPr="007F5EDF">
        <w:t xml:space="preserve">The </w:t>
      </w:r>
      <w:r w:rsidR="00030930" w:rsidRPr="007F5EDF">
        <w:t xml:space="preserve">Commission’s </w:t>
      </w:r>
      <w:r w:rsidR="00CF3FEB" w:rsidRPr="007F5EDF">
        <w:t xml:space="preserve">penalty assessment advised the Company that </w:t>
      </w:r>
      <w:r w:rsidR="0037213D" w:rsidRPr="007F5EDF">
        <w:t xml:space="preserve">a </w:t>
      </w:r>
      <w:r w:rsidR="00CF3FEB" w:rsidRPr="007F5EDF">
        <w:t xml:space="preserve">request for hearing </w:t>
      </w:r>
      <w:r w:rsidR="0037213D" w:rsidRPr="007F5EDF">
        <w:t>will only be granted if material issues of law or fact require consideration of evidence and resolution in hearing. Here, no issues of law or fact are in dispute</w:t>
      </w:r>
      <w:r w:rsidR="00BE471C" w:rsidRPr="007F5EDF">
        <w:t xml:space="preserve">. </w:t>
      </w:r>
      <w:r w:rsidR="00806143">
        <w:t xml:space="preserve">The </w:t>
      </w:r>
      <w:r w:rsidR="00B625CA">
        <w:t>companies</w:t>
      </w:r>
      <w:r w:rsidR="00806143">
        <w:t>’ response</w:t>
      </w:r>
      <w:r w:rsidR="00B625CA">
        <w:t>s</w:t>
      </w:r>
      <w:r w:rsidR="00806143">
        <w:t xml:space="preserve"> clarif</w:t>
      </w:r>
      <w:r w:rsidR="00B625CA">
        <w:t>y</w:t>
      </w:r>
      <w:r w:rsidR="00806143">
        <w:t xml:space="preserve"> each company’s role; because </w:t>
      </w:r>
      <w:r w:rsidR="002637C5">
        <w:t>Pacific Relocation</w:t>
      </w:r>
      <w:r w:rsidR="00C5244C">
        <w:t xml:space="preserve"> </w:t>
      </w:r>
      <w:r w:rsidR="00806143">
        <w:t>did not operate in 2014, it was not required to file an annual report. The facts, therefore, are undisp</w:t>
      </w:r>
      <w:r w:rsidR="0013216D">
        <w:t>uted, and the law is clear:</w:t>
      </w:r>
      <w:r w:rsidR="00806143">
        <w:t xml:space="preserve"> </w:t>
      </w:r>
      <w:r w:rsidR="002637C5">
        <w:t>A&amp;E</w:t>
      </w:r>
      <w:r w:rsidR="00806143">
        <w:t xml:space="preserve"> is the party responsible for the late-filed annual report.</w:t>
      </w:r>
      <w:r w:rsidR="00806143">
        <w:br/>
      </w:r>
    </w:p>
    <w:p w:rsidR="00B11F6F" w:rsidRDefault="00C90085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rPr>
          <w:bCs/>
        </w:rPr>
        <w:t xml:space="preserve">Accordingly, </w:t>
      </w:r>
      <w:r w:rsidR="00DE5A93">
        <w:rPr>
          <w:bCs/>
        </w:rPr>
        <w:t>turn to</w:t>
      </w:r>
      <w:r>
        <w:rPr>
          <w:bCs/>
        </w:rPr>
        <w:t xml:space="preserve"> A&amp;E’s application for mitigation. </w:t>
      </w:r>
      <w:r w:rsidR="00B625CA">
        <w:t>E</w:t>
      </w:r>
      <w:r w:rsidR="00C5244C">
        <w:t>very permit holder</w:t>
      </w:r>
      <w:r w:rsidR="000E2F3C">
        <w:t xml:space="preserve"> </w:t>
      </w:r>
      <w:r w:rsidR="00AB51BB">
        <w:t xml:space="preserve">is </w:t>
      </w:r>
      <w:r w:rsidR="000E2F3C">
        <w:t>required to</w:t>
      </w:r>
      <w:r w:rsidR="00C5244C">
        <w:t xml:space="preserve"> file an annual report and pay </w:t>
      </w:r>
      <w:r w:rsidR="000E2F3C">
        <w:t>regulatory fees</w:t>
      </w:r>
      <w:r w:rsidR="00C2440F">
        <w:t xml:space="preserve"> </w:t>
      </w:r>
      <w:r w:rsidR="000E2F3C">
        <w:t>by May 1 of each year</w:t>
      </w:r>
      <w:r w:rsidR="00C21A6C">
        <w:t xml:space="preserve"> for any portion of the previous year in which it operated</w:t>
      </w:r>
      <w:r w:rsidR="00B625CA">
        <w:t xml:space="preserve">; the fact that </w:t>
      </w:r>
      <w:r w:rsidR="002637C5">
        <w:t>A&amp;E</w:t>
      </w:r>
      <w:r w:rsidR="00B625CA">
        <w:t xml:space="preserve"> mistakenly believed it was not required to do so is irrelevant.</w:t>
      </w:r>
      <w:r w:rsidR="00266782">
        <w:br/>
      </w:r>
    </w:p>
    <w:p w:rsidR="000E2F3C" w:rsidRPr="007F5EDF" w:rsidRDefault="00831BBD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Nevertheless, we will</w:t>
      </w:r>
      <w:r w:rsidR="00B625CA">
        <w:t xml:space="preserve"> </w:t>
      </w:r>
      <w:r w:rsidR="002A41D3">
        <w:t>assess a reduced penalty</w:t>
      </w:r>
      <w:r w:rsidR="00B625CA">
        <w:t xml:space="preserve">. </w:t>
      </w:r>
      <w:r w:rsidR="000E2F3C" w:rsidRPr="007F5EDF">
        <w:t xml:space="preserve">The Commission may consider a number of factors when entertaining </w:t>
      </w:r>
      <w:r w:rsidR="000E2F3C">
        <w:t xml:space="preserve">a request for </w:t>
      </w:r>
      <w:r w:rsidR="000E2F3C" w:rsidRPr="007F5EDF">
        <w:t xml:space="preserve">mitigation, </w:t>
      </w:r>
      <w:r w:rsidR="00266782">
        <w:t xml:space="preserve">including a company’s history of compliance, whether the </w:t>
      </w:r>
      <w:r w:rsidR="000E2F3C" w:rsidRPr="00401D3C">
        <w:t>violation was promptly corrected</w:t>
      </w:r>
      <w:r w:rsidR="00266782">
        <w:t>,</w:t>
      </w:r>
      <w:r w:rsidR="000E2F3C" w:rsidRPr="00401D3C">
        <w:t xml:space="preserve"> and the likelihood the violation will recur</w:t>
      </w:r>
      <w:r w:rsidR="000E2F3C" w:rsidRPr="007F5EDF">
        <w:t>.</w:t>
      </w:r>
      <w:r w:rsidR="000E2F3C" w:rsidRPr="007F5EDF">
        <w:rPr>
          <w:rStyle w:val="FootnoteReference"/>
        </w:rPr>
        <w:footnoteReference w:id="1"/>
      </w:r>
      <w:r w:rsidR="00266782">
        <w:t xml:space="preserve"> </w:t>
      </w:r>
      <w:r w:rsidR="002637C5">
        <w:t>A&amp;E</w:t>
      </w:r>
      <w:r w:rsidR="00266782">
        <w:t xml:space="preserve"> received and paid a reduced penalty of $25 for a late-filed annual report in 2014. Although </w:t>
      </w:r>
      <w:r w:rsidR="008C1549">
        <w:t>A&amp;E</w:t>
      </w:r>
      <w:r w:rsidR="00266782">
        <w:t xml:space="preserve"> has since filed its annual report and paid its regulatory and late payment fees, the violations are likely to recur absent an escalated penalty</w:t>
      </w:r>
      <w:r w:rsidR="00A07484">
        <w:t xml:space="preserve"> because</w:t>
      </w:r>
      <w:r w:rsidR="00266782">
        <w:t xml:space="preserve"> Mr. Michael </w:t>
      </w:r>
      <w:r w:rsidR="00A07484">
        <w:t>continues to play</w:t>
      </w:r>
      <w:r w:rsidR="00266782">
        <w:t xml:space="preserve"> an active role in </w:t>
      </w:r>
      <w:r w:rsidR="008C1549">
        <w:t>Pacific Relocation</w:t>
      </w:r>
      <w:r w:rsidR="00266782">
        <w:t>’s operations.</w:t>
      </w:r>
      <w:r w:rsidR="00795BF3">
        <w:t xml:space="preserve"> According to </w:t>
      </w:r>
      <w:r w:rsidR="008C1549">
        <w:t>Pacific Relocation</w:t>
      </w:r>
      <w:r w:rsidR="00795BF3">
        <w:t xml:space="preserve">’s application for transfer, which was filed with the Commission on January 29, 2015, “the seller, Mike Michael, and his entire staff </w:t>
      </w:r>
      <w:r w:rsidR="00795BF3">
        <w:lastRenderedPageBreak/>
        <w:t xml:space="preserve">[are] staying on board. Mike will train </w:t>
      </w:r>
      <w:r w:rsidR="008420DE">
        <w:t>me</w:t>
      </w:r>
      <w:r w:rsidR="00795BF3">
        <w:t xml:space="preserve"> for at least six month</w:t>
      </w:r>
      <w:r w:rsidR="00A07484">
        <w:t>s</w:t>
      </w:r>
      <w:r w:rsidR="00795BF3">
        <w:t xml:space="preserve"> and will stay on beyond that for additional guidance.” </w:t>
      </w:r>
      <w:r w:rsidR="00B625CA">
        <w:t xml:space="preserve">In light of these circumstances, we </w:t>
      </w:r>
      <w:r w:rsidR="005C2E8F">
        <w:t xml:space="preserve">are not willing to waive the penalty </w:t>
      </w:r>
      <w:r w:rsidR="00B625CA">
        <w:t>in its entiret</w:t>
      </w:r>
      <w:r w:rsidR="005C2E8F">
        <w:t>y</w:t>
      </w:r>
      <w:r w:rsidR="00B625CA">
        <w:t>. W</w:t>
      </w:r>
      <w:r w:rsidR="005C2E8F">
        <w:t>e will</w:t>
      </w:r>
      <w:r w:rsidR="00B625CA">
        <w:t>, however,</w:t>
      </w:r>
      <w:r w:rsidR="005C2E8F">
        <w:t xml:space="preserve"> exercise our</w:t>
      </w:r>
      <w:r w:rsidR="00266782">
        <w:t xml:space="preserve"> discretion </w:t>
      </w:r>
      <w:r w:rsidR="002A41D3">
        <w:t>to</w:t>
      </w:r>
      <w:r w:rsidR="00266782">
        <w:t xml:space="preserve"> assess a reduced penalty of $25 per day, or $250.</w:t>
      </w:r>
    </w:p>
    <w:p w:rsidR="00347054" w:rsidRPr="007F5EDF" w:rsidRDefault="00347054" w:rsidP="00AD1F75">
      <w:pPr>
        <w:tabs>
          <w:tab w:val="left" w:pos="0"/>
        </w:tabs>
        <w:spacing w:line="264" w:lineRule="auto"/>
      </w:pPr>
    </w:p>
    <w:p w:rsidR="00F32856" w:rsidRPr="007F5EDF" w:rsidRDefault="00F32856" w:rsidP="00AD1F75">
      <w:pPr>
        <w:spacing w:line="264" w:lineRule="auto"/>
        <w:jc w:val="center"/>
        <w:rPr>
          <w:b/>
        </w:rPr>
      </w:pPr>
      <w:r w:rsidRPr="007F5EDF">
        <w:rPr>
          <w:b/>
        </w:rPr>
        <w:t>ORDER</w:t>
      </w:r>
    </w:p>
    <w:p w:rsidR="00892232" w:rsidRPr="007F5EDF" w:rsidRDefault="00892232" w:rsidP="00AD1F75">
      <w:pPr>
        <w:pStyle w:val="ListParagraph"/>
        <w:spacing w:line="264" w:lineRule="auto"/>
        <w:ind w:left="0"/>
      </w:pPr>
    </w:p>
    <w:p w:rsidR="00F32856" w:rsidRPr="007F5EDF" w:rsidRDefault="00F32856" w:rsidP="00AD1F75">
      <w:pPr>
        <w:spacing w:line="264" w:lineRule="auto"/>
      </w:pPr>
      <w:r w:rsidRPr="007F5EDF">
        <w:t>T</w:t>
      </w:r>
      <w:r w:rsidR="005E3095" w:rsidRPr="007F5EDF">
        <w:t>HE COMMISSION ORDERS</w:t>
      </w:r>
      <w:r w:rsidRPr="007F5EDF">
        <w:t>:</w:t>
      </w:r>
      <w:r w:rsidR="008741D9" w:rsidRPr="007F5EDF">
        <w:t xml:space="preserve"> </w:t>
      </w:r>
    </w:p>
    <w:p w:rsidR="00F32856" w:rsidRPr="007F5EDF" w:rsidRDefault="00F32856" w:rsidP="00AD1F75">
      <w:pPr>
        <w:spacing w:line="264" w:lineRule="auto"/>
        <w:ind w:left="720"/>
      </w:pPr>
    </w:p>
    <w:p w:rsidR="005E3095" w:rsidRPr="007F5EDF" w:rsidRDefault="005E3095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7F5EDF">
        <w:t>(1)</w:t>
      </w:r>
      <w:r w:rsidRPr="007F5EDF">
        <w:tab/>
      </w:r>
      <w:r w:rsidR="00A756BA">
        <w:rPr>
          <w:bCs/>
        </w:rPr>
        <w:t>Pacific Relocation Services</w:t>
      </w:r>
      <w:r w:rsidR="00266782">
        <w:rPr>
          <w:bCs/>
        </w:rPr>
        <w:t xml:space="preserve"> of Washington</w:t>
      </w:r>
      <w:r w:rsidR="00B07628">
        <w:rPr>
          <w:bCs/>
        </w:rPr>
        <w:t>, LLC</w:t>
      </w:r>
      <w:r w:rsidR="00D95EFE" w:rsidRPr="007F5EDF">
        <w:rPr>
          <w:bCs/>
        </w:rPr>
        <w:t>’s request</w:t>
      </w:r>
      <w:r w:rsidR="00304560" w:rsidRPr="007F5EDF">
        <w:rPr>
          <w:bCs/>
        </w:rPr>
        <w:t xml:space="preserve"> </w:t>
      </w:r>
      <w:r w:rsidRPr="007F5EDF">
        <w:t xml:space="preserve">for </w:t>
      </w:r>
      <w:r w:rsidR="00D95EFE" w:rsidRPr="007F5EDF">
        <w:t>a hearing is DENIED</w:t>
      </w:r>
      <w:r w:rsidR="00E0789C" w:rsidRPr="007F5EDF">
        <w:t xml:space="preserve">.  </w:t>
      </w:r>
    </w:p>
    <w:p w:rsidR="005E3095" w:rsidRPr="007F5EDF" w:rsidRDefault="005E3095" w:rsidP="00AD1F75">
      <w:pPr>
        <w:spacing w:line="264" w:lineRule="auto"/>
        <w:ind w:left="720"/>
      </w:pPr>
    </w:p>
    <w:p w:rsidR="00D10DF0" w:rsidRPr="007F5EDF" w:rsidRDefault="005E3095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7F5EDF">
        <w:t>(2)</w:t>
      </w:r>
      <w:r w:rsidRPr="007F5EDF">
        <w:tab/>
      </w:r>
      <w:r w:rsidR="00A756BA">
        <w:rPr>
          <w:bCs/>
        </w:rPr>
        <w:t>A&amp;E</w:t>
      </w:r>
      <w:r w:rsidR="00266782">
        <w:rPr>
          <w:bCs/>
        </w:rPr>
        <w:t>, Inc.</w:t>
      </w:r>
      <w:r w:rsidR="00B07628" w:rsidRPr="00266782">
        <w:rPr>
          <w:bCs/>
        </w:rPr>
        <w:t xml:space="preserve">’s </w:t>
      </w:r>
      <w:r w:rsidR="00B07628">
        <w:t xml:space="preserve">request for </w:t>
      </w:r>
      <w:r w:rsidR="00B07628" w:rsidRPr="007F5EDF">
        <w:t xml:space="preserve">mitigation is </w:t>
      </w:r>
      <w:r w:rsidR="00B07628">
        <w:t>GRANTED, in part, and the penalty is reduced to $250</w:t>
      </w:r>
      <w:r w:rsidR="00B07628" w:rsidRPr="00266782">
        <w:rPr>
          <w:bCs/>
        </w:rPr>
        <w:t>.</w:t>
      </w:r>
    </w:p>
    <w:p w:rsidR="00D95EFE" w:rsidRPr="007F5EDF" w:rsidRDefault="00D95EFE" w:rsidP="00AD1F75">
      <w:pPr>
        <w:pStyle w:val="ListParagraph"/>
        <w:spacing w:line="264" w:lineRule="auto"/>
      </w:pPr>
    </w:p>
    <w:p w:rsidR="00D95EFE" w:rsidRPr="007F5EDF" w:rsidRDefault="00D95EFE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(</w:t>
      </w:r>
      <w:r w:rsidR="00B11F6F">
        <w:t>4</w:t>
      </w:r>
      <w:r w:rsidRPr="007F5EDF">
        <w:t xml:space="preserve">) </w:t>
      </w:r>
      <w:r w:rsidRPr="007F5EDF">
        <w:tab/>
        <w:t>The $</w:t>
      </w:r>
      <w:r w:rsidR="00B07628">
        <w:t>250</w:t>
      </w:r>
      <w:r w:rsidRPr="007F5EDF">
        <w:t xml:space="preserve"> penalty is due and payable no later than </w:t>
      </w:r>
      <w:r w:rsidR="00266782">
        <w:t xml:space="preserve">July </w:t>
      </w:r>
      <w:r w:rsidR="00453630">
        <w:t>10</w:t>
      </w:r>
      <w:r w:rsidRPr="007F5EDF">
        <w:t>, 2015.</w:t>
      </w:r>
    </w:p>
    <w:p w:rsidR="00AA6988" w:rsidRPr="007F5EDF" w:rsidRDefault="00AA6988" w:rsidP="00AD1F75">
      <w:pPr>
        <w:pStyle w:val="ListParagraph"/>
        <w:spacing w:line="264" w:lineRule="auto"/>
      </w:pPr>
    </w:p>
    <w:p w:rsidR="006F2E4D" w:rsidRPr="007F5EDF" w:rsidRDefault="00860038" w:rsidP="00AD1F7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</w:t>
      </w:r>
      <w:r w:rsidR="008A70E9" w:rsidRPr="007F5EDF">
        <w:rPr>
          <w:color w:val="000000"/>
        </w:rPr>
        <w:t xml:space="preserve">authority </w:t>
      </w:r>
      <w:r w:rsidRPr="007F5EDF">
        <w:rPr>
          <w:color w:val="000000"/>
        </w:rPr>
        <w:t xml:space="preserve">to enter this </w:t>
      </w:r>
      <w:r w:rsidR="008002A6" w:rsidRPr="007F5EDF">
        <w:rPr>
          <w:color w:val="000000"/>
        </w:rPr>
        <w:t>o</w:t>
      </w:r>
      <w:r w:rsidRPr="007F5EDF">
        <w:rPr>
          <w:color w:val="000000"/>
        </w:rPr>
        <w:t xml:space="preserve">rder </w:t>
      </w:r>
      <w:r w:rsidR="00287672" w:rsidRPr="007F5EDF">
        <w:rPr>
          <w:bCs/>
          <w:color w:val="000000"/>
        </w:rPr>
        <w:t>on behalf of the Commissioners</w:t>
      </w:r>
      <w:r w:rsidRPr="007F5EDF">
        <w:rPr>
          <w:bCs/>
          <w:color w:val="000000"/>
        </w:rPr>
        <w:t xml:space="preserve"> </w:t>
      </w:r>
      <w:r w:rsidRPr="007F5EDF">
        <w:rPr>
          <w:color w:val="000000"/>
        </w:rPr>
        <w:t>under WAC</w:t>
      </w:r>
      <w:r w:rsidRPr="007F5EDF">
        <w:t xml:space="preserve"> 480-07-904(1)(h).</w:t>
      </w:r>
    </w:p>
    <w:p w:rsidR="00860038" w:rsidRPr="007F5EDF" w:rsidRDefault="00860038" w:rsidP="00AD1F75">
      <w:pPr>
        <w:spacing w:line="264" w:lineRule="auto"/>
      </w:pPr>
    </w:p>
    <w:p w:rsidR="00C011AB" w:rsidRPr="007F5EDF" w:rsidRDefault="00BD11E4" w:rsidP="00AD1F75">
      <w:pPr>
        <w:spacing w:line="264" w:lineRule="auto"/>
      </w:pPr>
      <w:r w:rsidRPr="007F5EDF">
        <w:t>DATED</w:t>
      </w:r>
      <w:r w:rsidR="00C011AB" w:rsidRPr="007F5EDF">
        <w:t xml:space="preserve"> at Olympia, Washington</w:t>
      </w:r>
      <w:r w:rsidR="00E17725" w:rsidRPr="007F5EDF">
        <w:t xml:space="preserve">, and effective </w:t>
      </w:r>
      <w:r w:rsidR="00D95EFE" w:rsidRPr="007F5EDF">
        <w:t xml:space="preserve">June </w:t>
      </w:r>
      <w:r w:rsidR="00453630">
        <w:t>30</w:t>
      </w:r>
      <w:r w:rsidR="008A54E8" w:rsidRPr="007F5EDF">
        <w:t>, 201</w:t>
      </w:r>
      <w:r w:rsidR="00D95EFE" w:rsidRPr="007F5EDF">
        <w:t>5</w:t>
      </w:r>
      <w:r w:rsidR="00C011AB" w:rsidRPr="007F5EDF">
        <w:t>.</w:t>
      </w:r>
    </w:p>
    <w:p w:rsidR="00C011AB" w:rsidRPr="007F5EDF" w:rsidRDefault="00C011AB" w:rsidP="00AD1F75">
      <w:pPr>
        <w:pStyle w:val="Header"/>
        <w:tabs>
          <w:tab w:val="clear" w:pos="4320"/>
          <w:tab w:val="clear" w:pos="8640"/>
        </w:tabs>
        <w:spacing w:line="264" w:lineRule="auto"/>
      </w:pPr>
    </w:p>
    <w:p w:rsidR="00C011AB" w:rsidRPr="007F5EDF" w:rsidRDefault="00C011AB" w:rsidP="00AD1F75">
      <w:pPr>
        <w:spacing w:line="264" w:lineRule="auto"/>
        <w:jc w:val="center"/>
      </w:pPr>
      <w:r w:rsidRPr="007F5EDF">
        <w:t>WASHINGTON UTILITIES AND TRANSPORTATION COMMISSION</w:t>
      </w:r>
    </w:p>
    <w:p w:rsidR="00981531" w:rsidRPr="007F5EDF" w:rsidRDefault="00981531" w:rsidP="00AD1F75">
      <w:pPr>
        <w:pStyle w:val="Header"/>
        <w:tabs>
          <w:tab w:val="clear" w:pos="4320"/>
          <w:tab w:val="clear" w:pos="8640"/>
        </w:tabs>
        <w:spacing w:line="264" w:lineRule="auto"/>
      </w:pPr>
    </w:p>
    <w:p w:rsidR="00293EC2" w:rsidRPr="007F5EDF" w:rsidRDefault="00293EC2" w:rsidP="00AD1F75">
      <w:pPr>
        <w:spacing w:line="264" w:lineRule="auto"/>
        <w:ind w:left="2880" w:firstLine="720"/>
        <w:jc w:val="center"/>
      </w:pPr>
    </w:p>
    <w:p w:rsidR="00293EC2" w:rsidRPr="007F5EDF" w:rsidRDefault="00293EC2" w:rsidP="00AD1F75">
      <w:pPr>
        <w:spacing w:line="264" w:lineRule="auto"/>
        <w:ind w:left="2880" w:firstLine="720"/>
        <w:jc w:val="center"/>
      </w:pPr>
    </w:p>
    <w:p w:rsidR="00C011AB" w:rsidRPr="007F5EDF" w:rsidRDefault="008A37A3" w:rsidP="00AD1F75">
      <w:pPr>
        <w:spacing w:line="264" w:lineRule="auto"/>
        <w:ind w:left="3600" w:firstLine="720"/>
      </w:pPr>
      <w:r w:rsidRPr="007F5EDF">
        <w:t>STEVEN V. KING</w:t>
      </w:r>
    </w:p>
    <w:p w:rsidR="00C011AB" w:rsidRDefault="00C011AB" w:rsidP="00AD1F75">
      <w:pPr>
        <w:spacing w:line="264" w:lineRule="auto"/>
      </w:pP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="00A01D98" w:rsidRPr="007F5EDF">
        <w:t xml:space="preserve">Executive </w:t>
      </w:r>
      <w:r w:rsidR="008554A7" w:rsidRPr="007F5EDF">
        <w:t xml:space="preserve">Director and </w:t>
      </w:r>
      <w:r w:rsidR="00A01D98" w:rsidRPr="007F5EDF">
        <w:t>Secretary</w:t>
      </w:r>
    </w:p>
    <w:p w:rsidR="00AD1F75" w:rsidRPr="007F5EDF" w:rsidRDefault="00AD1F75" w:rsidP="00AD1F75">
      <w:pPr>
        <w:spacing w:line="264" w:lineRule="auto"/>
      </w:pPr>
    </w:p>
    <w:p w:rsidR="006972FB" w:rsidRPr="007F5EDF" w:rsidRDefault="006972FB" w:rsidP="00AD1F75">
      <w:pPr>
        <w:spacing w:line="264" w:lineRule="auto"/>
        <w:rPr>
          <w:b/>
          <w:bCs/>
        </w:rPr>
      </w:pPr>
      <w:r w:rsidRPr="007F5EDF">
        <w:rPr>
          <w:b/>
        </w:rPr>
        <w:t xml:space="preserve">NOTICE TO PARTIES:  </w:t>
      </w:r>
      <w:r w:rsidR="00421B3A" w:rsidRPr="007F5EDF">
        <w:rPr>
          <w:b/>
        </w:rPr>
        <w:t xml:space="preserve">This is an order delegated to the Executive Secretary for decision.  </w:t>
      </w:r>
      <w:r w:rsidR="00B21414" w:rsidRPr="007F5EDF">
        <w:rPr>
          <w:b/>
        </w:rPr>
        <w:t>As authorized in</w:t>
      </w:r>
      <w:r w:rsidR="00421B3A" w:rsidRPr="007F5EDF">
        <w:rPr>
          <w:b/>
        </w:rPr>
        <w:t xml:space="preserve"> </w:t>
      </w:r>
      <w:r w:rsidR="00287672" w:rsidRPr="007F5EDF">
        <w:rPr>
          <w:b/>
        </w:rPr>
        <w:t>WAC 480-07-904(3)</w:t>
      </w:r>
      <w:r w:rsidR="00421B3A" w:rsidRPr="007F5EDF">
        <w:rPr>
          <w:b/>
        </w:rPr>
        <w:t xml:space="preserve">, </w:t>
      </w:r>
      <w:r w:rsidR="006005B9" w:rsidRPr="007F5EDF">
        <w:rPr>
          <w:b/>
        </w:rPr>
        <w:t xml:space="preserve">you </w:t>
      </w:r>
      <w:r w:rsidR="00421B3A" w:rsidRPr="007F5EDF">
        <w:rPr>
          <w:b/>
          <w:bCs/>
        </w:rPr>
        <w:t>must file a</w:t>
      </w:r>
      <w:r w:rsidR="00B21414" w:rsidRPr="007F5EDF">
        <w:rPr>
          <w:b/>
          <w:bCs/>
        </w:rPr>
        <w:t>ny</w:t>
      </w:r>
      <w:r w:rsidR="00421B3A" w:rsidRPr="007F5EDF">
        <w:rPr>
          <w:b/>
          <w:bCs/>
        </w:rPr>
        <w:t xml:space="preserve"> </w:t>
      </w:r>
      <w:r w:rsidR="005F75C6" w:rsidRPr="007F5EDF">
        <w:rPr>
          <w:b/>
          <w:bCs/>
        </w:rPr>
        <w:t>request for C</w:t>
      </w:r>
      <w:r w:rsidR="00421B3A" w:rsidRPr="007F5EDF">
        <w:rPr>
          <w:b/>
          <w:bCs/>
        </w:rPr>
        <w:t xml:space="preserve">ommission </w:t>
      </w:r>
      <w:r w:rsidR="006005B9" w:rsidRPr="007F5EDF">
        <w:rPr>
          <w:b/>
          <w:bCs/>
        </w:rPr>
        <w:t>review of this order</w:t>
      </w:r>
      <w:r w:rsidR="00421B3A" w:rsidRPr="007F5EDF">
        <w:rPr>
          <w:b/>
          <w:bCs/>
        </w:rPr>
        <w:t xml:space="preserve"> no later than 14 days after the date the decision is posted on the Commission’s </w:t>
      </w:r>
      <w:r w:rsidR="00737EB2" w:rsidRPr="007F5EDF">
        <w:rPr>
          <w:b/>
          <w:bCs/>
        </w:rPr>
        <w:t>w</w:t>
      </w:r>
      <w:r w:rsidR="00F32856" w:rsidRPr="007F5EDF">
        <w:rPr>
          <w:b/>
          <w:bCs/>
        </w:rPr>
        <w:t xml:space="preserve">ebsite.  </w:t>
      </w:r>
    </w:p>
    <w:sectPr w:rsidR="006972FB" w:rsidRPr="007F5EDF" w:rsidSect="00347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98" w:rsidRDefault="00C85B98">
      <w:r>
        <w:separator/>
      </w:r>
    </w:p>
  </w:endnote>
  <w:endnote w:type="continuationSeparator" w:id="0">
    <w:p w:rsidR="00C85B98" w:rsidRDefault="00C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28" w:rsidRDefault="009B6D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28" w:rsidRDefault="009B6D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28" w:rsidRDefault="009B6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98" w:rsidRDefault="00C85B98">
      <w:r>
        <w:separator/>
      </w:r>
    </w:p>
  </w:footnote>
  <w:footnote w:type="continuationSeparator" w:id="0">
    <w:p w:rsidR="00C85B98" w:rsidRDefault="00C85B98">
      <w:r>
        <w:continuationSeparator/>
      </w:r>
    </w:p>
  </w:footnote>
  <w:footnote w:id="1">
    <w:p w:rsidR="000E2F3C" w:rsidRPr="00AD1F75" w:rsidRDefault="000E2F3C" w:rsidP="00AD1F75">
      <w:pPr>
        <w:pStyle w:val="FootnoteText"/>
        <w:spacing w:after="120"/>
        <w:rPr>
          <w:sz w:val="22"/>
          <w:szCs w:val="22"/>
        </w:rPr>
      </w:pPr>
      <w:r w:rsidRPr="00AD1F75">
        <w:rPr>
          <w:rStyle w:val="FootnoteReference"/>
          <w:sz w:val="22"/>
          <w:szCs w:val="22"/>
        </w:rPr>
        <w:footnoteRef/>
      </w:r>
      <w:r w:rsidRPr="00AD1F75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28" w:rsidRDefault="009B6D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5D6F60">
      <w:rPr>
        <w:b/>
        <w:bCs/>
        <w:sz w:val="20"/>
        <w:szCs w:val="20"/>
      </w:rPr>
      <w:t>TV-150</w:t>
    </w:r>
    <w:r w:rsidR="002637C5">
      <w:rPr>
        <w:b/>
        <w:bCs/>
        <w:sz w:val="20"/>
        <w:szCs w:val="20"/>
      </w:rPr>
      <w:t>868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1F57D0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28" w:rsidRPr="009B6D28" w:rsidRDefault="009B6D28" w:rsidP="009B6D28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June 30,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6F84"/>
    <w:rsid w:val="00007D4A"/>
    <w:rsid w:val="00013BD4"/>
    <w:rsid w:val="000164A8"/>
    <w:rsid w:val="000210D8"/>
    <w:rsid w:val="0002339B"/>
    <w:rsid w:val="00023460"/>
    <w:rsid w:val="00030930"/>
    <w:rsid w:val="00033213"/>
    <w:rsid w:val="00040C1A"/>
    <w:rsid w:val="000425D2"/>
    <w:rsid w:val="000426C0"/>
    <w:rsid w:val="00046349"/>
    <w:rsid w:val="0004663A"/>
    <w:rsid w:val="00054221"/>
    <w:rsid w:val="000550D2"/>
    <w:rsid w:val="00064277"/>
    <w:rsid w:val="00064471"/>
    <w:rsid w:val="000677EC"/>
    <w:rsid w:val="00084377"/>
    <w:rsid w:val="00086159"/>
    <w:rsid w:val="000A14A5"/>
    <w:rsid w:val="000A424F"/>
    <w:rsid w:val="000A5612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2F3C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216D"/>
    <w:rsid w:val="00135751"/>
    <w:rsid w:val="00136247"/>
    <w:rsid w:val="00136868"/>
    <w:rsid w:val="0014054F"/>
    <w:rsid w:val="0014354E"/>
    <w:rsid w:val="001442D1"/>
    <w:rsid w:val="00152F28"/>
    <w:rsid w:val="001537A6"/>
    <w:rsid w:val="00154B2C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C2225"/>
    <w:rsid w:val="001D0DC8"/>
    <w:rsid w:val="001D1073"/>
    <w:rsid w:val="001D765C"/>
    <w:rsid w:val="001E64D7"/>
    <w:rsid w:val="001F57D0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33F8"/>
    <w:rsid w:val="0025542C"/>
    <w:rsid w:val="002558D0"/>
    <w:rsid w:val="0025776E"/>
    <w:rsid w:val="002601B6"/>
    <w:rsid w:val="0026268F"/>
    <w:rsid w:val="002637C5"/>
    <w:rsid w:val="00264C0F"/>
    <w:rsid w:val="002656EB"/>
    <w:rsid w:val="00266782"/>
    <w:rsid w:val="0026688A"/>
    <w:rsid w:val="002728F6"/>
    <w:rsid w:val="00273073"/>
    <w:rsid w:val="00281ABD"/>
    <w:rsid w:val="00282150"/>
    <w:rsid w:val="002834B4"/>
    <w:rsid w:val="00285B43"/>
    <w:rsid w:val="0028697C"/>
    <w:rsid w:val="00287672"/>
    <w:rsid w:val="00291C3E"/>
    <w:rsid w:val="00293EC2"/>
    <w:rsid w:val="002969C0"/>
    <w:rsid w:val="002A41D3"/>
    <w:rsid w:val="002A44FE"/>
    <w:rsid w:val="002A547A"/>
    <w:rsid w:val="002B0F91"/>
    <w:rsid w:val="002C03F6"/>
    <w:rsid w:val="002C1C05"/>
    <w:rsid w:val="002C5131"/>
    <w:rsid w:val="002D0F7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5AD3"/>
    <w:rsid w:val="00347054"/>
    <w:rsid w:val="003470BB"/>
    <w:rsid w:val="00361888"/>
    <w:rsid w:val="00362AC7"/>
    <w:rsid w:val="00363B2A"/>
    <w:rsid w:val="003717D9"/>
    <w:rsid w:val="00371E20"/>
    <w:rsid w:val="0037213D"/>
    <w:rsid w:val="00372516"/>
    <w:rsid w:val="003815A3"/>
    <w:rsid w:val="00383B52"/>
    <w:rsid w:val="00386898"/>
    <w:rsid w:val="00397A87"/>
    <w:rsid w:val="003A38E3"/>
    <w:rsid w:val="003A7B35"/>
    <w:rsid w:val="003B10D2"/>
    <w:rsid w:val="003B2739"/>
    <w:rsid w:val="003C25B9"/>
    <w:rsid w:val="003C5E47"/>
    <w:rsid w:val="003C70EB"/>
    <w:rsid w:val="003D4639"/>
    <w:rsid w:val="003D52BA"/>
    <w:rsid w:val="003D5644"/>
    <w:rsid w:val="003D740F"/>
    <w:rsid w:val="003E01D8"/>
    <w:rsid w:val="003E160A"/>
    <w:rsid w:val="003F2217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53630"/>
    <w:rsid w:val="0046023D"/>
    <w:rsid w:val="004614D7"/>
    <w:rsid w:val="004734A9"/>
    <w:rsid w:val="00475E8F"/>
    <w:rsid w:val="0047720D"/>
    <w:rsid w:val="00482044"/>
    <w:rsid w:val="004878BC"/>
    <w:rsid w:val="00490617"/>
    <w:rsid w:val="00490720"/>
    <w:rsid w:val="00491D29"/>
    <w:rsid w:val="00496AC5"/>
    <w:rsid w:val="004978F4"/>
    <w:rsid w:val="00497C39"/>
    <w:rsid w:val="004A1A6D"/>
    <w:rsid w:val="004A3E2A"/>
    <w:rsid w:val="004A74A6"/>
    <w:rsid w:val="004B1FE9"/>
    <w:rsid w:val="004B4BCD"/>
    <w:rsid w:val="004C0175"/>
    <w:rsid w:val="004C4B31"/>
    <w:rsid w:val="004C605C"/>
    <w:rsid w:val="004D2214"/>
    <w:rsid w:val="004D24E3"/>
    <w:rsid w:val="004D2B76"/>
    <w:rsid w:val="004D44BA"/>
    <w:rsid w:val="004E14C5"/>
    <w:rsid w:val="004E42C9"/>
    <w:rsid w:val="004F19C5"/>
    <w:rsid w:val="004F5A39"/>
    <w:rsid w:val="004F5E53"/>
    <w:rsid w:val="00503A76"/>
    <w:rsid w:val="00506F82"/>
    <w:rsid w:val="00516019"/>
    <w:rsid w:val="00520E5A"/>
    <w:rsid w:val="00521A82"/>
    <w:rsid w:val="00524F39"/>
    <w:rsid w:val="00540761"/>
    <w:rsid w:val="00543264"/>
    <w:rsid w:val="00547078"/>
    <w:rsid w:val="00551071"/>
    <w:rsid w:val="005519EF"/>
    <w:rsid w:val="00551E82"/>
    <w:rsid w:val="0055204F"/>
    <w:rsid w:val="00552401"/>
    <w:rsid w:val="00555C15"/>
    <w:rsid w:val="00560C2A"/>
    <w:rsid w:val="0057202D"/>
    <w:rsid w:val="005817DB"/>
    <w:rsid w:val="00582A4F"/>
    <w:rsid w:val="0058636B"/>
    <w:rsid w:val="0058665D"/>
    <w:rsid w:val="005868BB"/>
    <w:rsid w:val="00587170"/>
    <w:rsid w:val="00591831"/>
    <w:rsid w:val="00595581"/>
    <w:rsid w:val="0059651E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2E8F"/>
    <w:rsid w:val="005C64B0"/>
    <w:rsid w:val="005D084E"/>
    <w:rsid w:val="005D6F60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D59"/>
    <w:rsid w:val="0064785C"/>
    <w:rsid w:val="006552B9"/>
    <w:rsid w:val="00664F6A"/>
    <w:rsid w:val="00667F91"/>
    <w:rsid w:val="006702A0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578"/>
    <w:rsid w:val="006D1F48"/>
    <w:rsid w:val="006D3BA8"/>
    <w:rsid w:val="006E06FD"/>
    <w:rsid w:val="006F0806"/>
    <w:rsid w:val="006F2E4D"/>
    <w:rsid w:val="006F5053"/>
    <w:rsid w:val="006F7C3C"/>
    <w:rsid w:val="00703594"/>
    <w:rsid w:val="00704681"/>
    <w:rsid w:val="00714FA1"/>
    <w:rsid w:val="00717D10"/>
    <w:rsid w:val="007201A1"/>
    <w:rsid w:val="0073050C"/>
    <w:rsid w:val="007334A1"/>
    <w:rsid w:val="0073407F"/>
    <w:rsid w:val="00737EB2"/>
    <w:rsid w:val="00743A89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5BF3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7F5EDF"/>
    <w:rsid w:val="008002A6"/>
    <w:rsid w:val="00801D54"/>
    <w:rsid w:val="0080504E"/>
    <w:rsid w:val="00805912"/>
    <w:rsid w:val="00806143"/>
    <w:rsid w:val="00807A37"/>
    <w:rsid w:val="00811797"/>
    <w:rsid w:val="0081220C"/>
    <w:rsid w:val="00814A3C"/>
    <w:rsid w:val="0082073A"/>
    <w:rsid w:val="00820BD5"/>
    <w:rsid w:val="008215F8"/>
    <w:rsid w:val="008263FC"/>
    <w:rsid w:val="00827DA2"/>
    <w:rsid w:val="00830040"/>
    <w:rsid w:val="00831BBD"/>
    <w:rsid w:val="00834160"/>
    <w:rsid w:val="0084064A"/>
    <w:rsid w:val="00841996"/>
    <w:rsid w:val="008420DE"/>
    <w:rsid w:val="00845187"/>
    <w:rsid w:val="00845C37"/>
    <w:rsid w:val="00852803"/>
    <w:rsid w:val="008554A7"/>
    <w:rsid w:val="00860038"/>
    <w:rsid w:val="00872122"/>
    <w:rsid w:val="0087222E"/>
    <w:rsid w:val="008741D9"/>
    <w:rsid w:val="008754A9"/>
    <w:rsid w:val="008767DF"/>
    <w:rsid w:val="00880E68"/>
    <w:rsid w:val="00885B06"/>
    <w:rsid w:val="00892232"/>
    <w:rsid w:val="0089291C"/>
    <w:rsid w:val="008A04E5"/>
    <w:rsid w:val="008A11E5"/>
    <w:rsid w:val="008A1D94"/>
    <w:rsid w:val="008A1FFC"/>
    <w:rsid w:val="008A37A3"/>
    <w:rsid w:val="008A54E8"/>
    <w:rsid w:val="008A6086"/>
    <w:rsid w:val="008A617E"/>
    <w:rsid w:val="008A6CA1"/>
    <w:rsid w:val="008A70E9"/>
    <w:rsid w:val="008A76E7"/>
    <w:rsid w:val="008B5BE7"/>
    <w:rsid w:val="008B67DE"/>
    <w:rsid w:val="008C1549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B6D28"/>
    <w:rsid w:val="009D1F5D"/>
    <w:rsid w:val="009D5079"/>
    <w:rsid w:val="009F7B0E"/>
    <w:rsid w:val="00A01D98"/>
    <w:rsid w:val="00A02940"/>
    <w:rsid w:val="00A05D98"/>
    <w:rsid w:val="00A07484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302F"/>
    <w:rsid w:val="00A546F2"/>
    <w:rsid w:val="00A57600"/>
    <w:rsid w:val="00A60CCC"/>
    <w:rsid w:val="00A61B61"/>
    <w:rsid w:val="00A61EDE"/>
    <w:rsid w:val="00A71D58"/>
    <w:rsid w:val="00A7478B"/>
    <w:rsid w:val="00A756BA"/>
    <w:rsid w:val="00A75C9C"/>
    <w:rsid w:val="00A83C11"/>
    <w:rsid w:val="00A84893"/>
    <w:rsid w:val="00A91A82"/>
    <w:rsid w:val="00A92BD3"/>
    <w:rsid w:val="00A92F8D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A61"/>
    <w:rsid w:val="00AB51BB"/>
    <w:rsid w:val="00AB5F56"/>
    <w:rsid w:val="00AC77DA"/>
    <w:rsid w:val="00AC78F9"/>
    <w:rsid w:val="00AD0555"/>
    <w:rsid w:val="00AD085A"/>
    <w:rsid w:val="00AD1F75"/>
    <w:rsid w:val="00AD202F"/>
    <w:rsid w:val="00AD7BE5"/>
    <w:rsid w:val="00AE2B02"/>
    <w:rsid w:val="00AE4B14"/>
    <w:rsid w:val="00AE5D6D"/>
    <w:rsid w:val="00AE6240"/>
    <w:rsid w:val="00AE72F9"/>
    <w:rsid w:val="00B07628"/>
    <w:rsid w:val="00B119B7"/>
    <w:rsid w:val="00B11F6F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560D1"/>
    <w:rsid w:val="00B6015A"/>
    <w:rsid w:val="00B60347"/>
    <w:rsid w:val="00B61EFD"/>
    <w:rsid w:val="00B625CA"/>
    <w:rsid w:val="00B6636A"/>
    <w:rsid w:val="00B75DBB"/>
    <w:rsid w:val="00B76991"/>
    <w:rsid w:val="00B76AFB"/>
    <w:rsid w:val="00B77172"/>
    <w:rsid w:val="00B77835"/>
    <w:rsid w:val="00B8292E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471C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1A6C"/>
    <w:rsid w:val="00C2440F"/>
    <w:rsid w:val="00C26F2D"/>
    <w:rsid w:val="00C26FF1"/>
    <w:rsid w:val="00C425BC"/>
    <w:rsid w:val="00C44ACA"/>
    <w:rsid w:val="00C466A8"/>
    <w:rsid w:val="00C5244C"/>
    <w:rsid w:val="00C55C49"/>
    <w:rsid w:val="00C633CB"/>
    <w:rsid w:val="00C829A5"/>
    <w:rsid w:val="00C84737"/>
    <w:rsid w:val="00C85B98"/>
    <w:rsid w:val="00C90085"/>
    <w:rsid w:val="00C92A52"/>
    <w:rsid w:val="00C935C3"/>
    <w:rsid w:val="00C94AC0"/>
    <w:rsid w:val="00CA0EC2"/>
    <w:rsid w:val="00CA18D9"/>
    <w:rsid w:val="00CC2029"/>
    <w:rsid w:val="00CC56C9"/>
    <w:rsid w:val="00CC6B86"/>
    <w:rsid w:val="00CC6E48"/>
    <w:rsid w:val="00CD595A"/>
    <w:rsid w:val="00CD6B55"/>
    <w:rsid w:val="00CF3FEB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1CE8"/>
    <w:rsid w:val="00D660CB"/>
    <w:rsid w:val="00D72076"/>
    <w:rsid w:val="00D74337"/>
    <w:rsid w:val="00D74382"/>
    <w:rsid w:val="00D81C73"/>
    <w:rsid w:val="00D8205D"/>
    <w:rsid w:val="00D830B8"/>
    <w:rsid w:val="00D83729"/>
    <w:rsid w:val="00D90AEB"/>
    <w:rsid w:val="00D91720"/>
    <w:rsid w:val="00D91A9A"/>
    <w:rsid w:val="00D92A0C"/>
    <w:rsid w:val="00D95EFE"/>
    <w:rsid w:val="00D97F9A"/>
    <w:rsid w:val="00DA4003"/>
    <w:rsid w:val="00DA4312"/>
    <w:rsid w:val="00DA5917"/>
    <w:rsid w:val="00DB36C5"/>
    <w:rsid w:val="00DB6BDF"/>
    <w:rsid w:val="00DB78B7"/>
    <w:rsid w:val="00DC0704"/>
    <w:rsid w:val="00DC18BA"/>
    <w:rsid w:val="00DC75D2"/>
    <w:rsid w:val="00DC762E"/>
    <w:rsid w:val="00DD2202"/>
    <w:rsid w:val="00DD5707"/>
    <w:rsid w:val="00DD5AD4"/>
    <w:rsid w:val="00DD74BD"/>
    <w:rsid w:val="00DE1066"/>
    <w:rsid w:val="00DE142A"/>
    <w:rsid w:val="00DE1AD6"/>
    <w:rsid w:val="00DE5A93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87DB9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397B"/>
    <w:rsid w:val="00F24170"/>
    <w:rsid w:val="00F24AE8"/>
    <w:rsid w:val="00F32856"/>
    <w:rsid w:val="00F37D1C"/>
    <w:rsid w:val="00F42087"/>
    <w:rsid w:val="00F51228"/>
    <w:rsid w:val="00F5374F"/>
    <w:rsid w:val="00F57FC6"/>
    <w:rsid w:val="00F637C2"/>
    <w:rsid w:val="00F65A70"/>
    <w:rsid w:val="00F663D9"/>
    <w:rsid w:val="00F66A79"/>
    <w:rsid w:val="00F709FB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C7E3F"/>
    <w:rsid w:val="00FD186A"/>
    <w:rsid w:val="00FD45FC"/>
    <w:rsid w:val="00FD7227"/>
    <w:rsid w:val="00FD7431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9EBE32AD9AD743B9474E4C88A983CD" ma:contentTypeVersion="119" ma:contentTypeDescription="" ma:contentTypeScope="" ma:versionID="97de02463a09b4ca19e89ae8ca8e5d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 &amp; E INC;Pacific Relocation Services of Washington, LLC</CaseCompanyNames>
    <DocketNumber xmlns="dc463f71-b30c-4ab2-9473-d307f9d35888">150868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2103CD-2ED0-4A30-AE38-50CB9379B7BE}"/>
</file>

<file path=customXml/itemProps2.xml><?xml version="1.0" encoding="utf-8"?>
<ds:datastoreItem xmlns:ds="http://schemas.openxmlformats.org/officeDocument/2006/customXml" ds:itemID="{11A311F9-9D2A-4CEF-8B5B-8396C570789D}"/>
</file>

<file path=customXml/itemProps3.xml><?xml version="1.0" encoding="utf-8"?>
<ds:datastoreItem xmlns:ds="http://schemas.openxmlformats.org/officeDocument/2006/customXml" ds:itemID="{B6562F4E-7BB5-4C1A-A9BB-450FADA432C2}"/>
</file>

<file path=customXml/itemProps4.xml><?xml version="1.0" encoding="utf-8"?>
<ds:datastoreItem xmlns:ds="http://schemas.openxmlformats.org/officeDocument/2006/customXml" ds:itemID="{543FFFD4-6E29-457C-B57F-1501A372EF06}"/>
</file>

<file path=customXml/itemProps5.xml><?xml version="1.0" encoding="utf-8"?>
<ds:datastoreItem xmlns:ds="http://schemas.openxmlformats.org/officeDocument/2006/customXml" ds:itemID="{2BCA0581-2A7E-4C0F-90C7-8E08EAB14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2015-06-30T16:14:00Z</dcterms:created>
  <dcterms:modified xsi:type="dcterms:W3CDTF">2015-06-30T16:15:00Z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0x0101006E56B4D1795A2E4DB2F0B01679ED314A00E39EBE32AD9AD743B9474E4C88A983CD</vt:lpwstr>
  </property>
  <property fmtid="{D5CDD505-2E9C-101B-9397-08002B2CF9AE}" pid="3" name="_docset_NoMedatataSyncRequired">
    <vt:lpwstr>False</vt:lpwstr>
  </property>
</Properties>
</file>