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9E1D5" w14:textId="77777777" w:rsidR="00AA6938" w:rsidRDefault="00AA6938">
      <w:pPr>
        <w:tabs>
          <w:tab w:val="center" w:pos="4428"/>
        </w:tabs>
        <w:suppressAutoHyphens/>
        <w:jc w:val="center"/>
        <w:rPr>
          <w:spacing w:val="-3"/>
        </w:rPr>
      </w:pPr>
    </w:p>
    <w:p w14:paraId="2C0CD302" w14:textId="77777777" w:rsidR="000754BF" w:rsidRDefault="00B733D2">
      <w:pPr>
        <w:tabs>
          <w:tab w:val="center" w:pos="4428"/>
        </w:tabs>
        <w:suppressAutoHyphens/>
        <w:jc w:val="center"/>
        <w:rPr>
          <w:spacing w:val="-3"/>
        </w:rPr>
      </w:pPr>
      <w:r>
        <w:rPr>
          <w:spacing w:val="-3"/>
        </w:rPr>
        <w:t>GENERAL RULES AND REGULATIONS</w:t>
      </w:r>
    </w:p>
    <w:p w14:paraId="2C0CD303" w14:textId="77777777" w:rsidR="000754BF" w:rsidRPr="00030333" w:rsidRDefault="00B733D2">
      <w:pPr>
        <w:tabs>
          <w:tab w:val="center" w:pos="4428"/>
        </w:tabs>
        <w:suppressAutoHyphens/>
        <w:jc w:val="center"/>
        <w:rPr>
          <w:spacing w:val="-3"/>
          <w:sz w:val="22"/>
        </w:rPr>
      </w:pPr>
      <w:r w:rsidRPr="00030333">
        <w:rPr>
          <w:spacing w:val="-3"/>
          <w:sz w:val="22"/>
        </w:rPr>
        <w:t>(continued)</w:t>
      </w:r>
    </w:p>
    <w:p w14:paraId="2C0CD305" w14:textId="77777777" w:rsidR="000754BF" w:rsidRDefault="000754BF">
      <w:pPr>
        <w:tabs>
          <w:tab w:val="left" w:pos="-720"/>
        </w:tabs>
        <w:suppressAutoHyphens/>
        <w:jc w:val="both"/>
        <w:rPr>
          <w:spacing w:val="-3"/>
        </w:rPr>
      </w:pPr>
    </w:p>
    <w:p w14:paraId="2C0CD306" w14:textId="345DEFBD" w:rsidR="000754BF" w:rsidRPr="00030333" w:rsidRDefault="00B733D2">
      <w:pPr>
        <w:tabs>
          <w:tab w:val="left" w:pos="-720"/>
        </w:tabs>
        <w:suppressAutoHyphens/>
        <w:jc w:val="both"/>
        <w:rPr>
          <w:b/>
          <w:spacing w:val="-3"/>
          <w:sz w:val="22"/>
        </w:rPr>
      </w:pPr>
      <w:r w:rsidRPr="00030333">
        <w:rPr>
          <w:b/>
          <w:spacing w:val="-3"/>
          <w:sz w:val="22"/>
        </w:rPr>
        <w:t>Rule 3.</w:t>
      </w:r>
      <w:r w:rsidRPr="00030333">
        <w:rPr>
          <w:b/>
          <w:spacing w:val="-3"/>
          <w:sz w:val="22"/>
        </w:rPr>
        <w:tab/>
      </w:r>
      <w:r w:rsidR="00030333">
        <w:rPr>
          <w:b/>
          <w:spacing w:val="-3"/>
          <w:sz w:val="22"/>
        </w:rPr>
        <w:tab/>
      </w:r>
      <w:r w:rsidRPr="00030333">
        <w:rPr>
          <w:b/>
          <w:spacing w:val="-3"/>
          <w:sz w:val="22"/>
        </w:rPr>
        <w:t>Deposits (continued).</w:t>
      </w:r>
    </w:p>
    <w:p w14:paraId="23D11B32" w14:textId="0E9526D3" w:rsidR="00E801E0" w:rsidRDefault="00AA6938" w:rsidP="00E801E0">
      <w:pPr>
        <w:tabs>
          <w:tab w:val="left" w:pos="-720"/>
        </w:tabs>
        <w:suppressAutoHyphens/>
        <w:overflowPunct/>
        <w:autoSpaceDE/>
        <w:autoSpaceDN/>
        <w:adjustRightInd/>
        <w:textAlignment w:val="auto"/>
        <w:rPr>
          <w:spacing w:val="-2"/>
          <w:sz w:val="20"/>
        </w:rPr>
      </w:pPr>
      <w:r w:rsidRPr="00AA6938">
        <w:rPr>
          <w:noProof/>
          <w:spacing w:val="-2"/>
          <w:sz w:val="20"/>
        </w:rPr>
        <mc:AlternateContent>
          <mc:Choice Requires="wps">
            <w:drawing>
              <wp:anchor distT="0" distB="0" distL="114300" distR="114300" simplePos="0" relativeHeight="251659264" behindDoc="0" locked="0" layoutInCell="1" allowOverlap="1" wp14:anchorId="718CF06A" wp14:editId="1FA09FEA">
                <wp:simplePos x="0" y="0"/>
                <wp:positionH relativeFrom="column">
                  <wp:posOffset>5867400</wp:posOffset>
                </wp:positionH>
                <wp:positionV relativeFrom="paragraph">
                  <wp:posOffset>56515</wp:posOffset>
                </wp:positionV>
                <wp:extent cx="739140" cy="493776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4937760"/>
                        </a:xfrm>
                        <a:prstGeom prst="rect">
                          <a:avLst/>
                        </a:prstGeom>
                        <a:solidFill>
                          <a:srgbClr val="FFFFFF"/>
                        </a:solidFill>
                        <a:ln w="9525">
                          <a:noFill/>
                          <a:miter lim="800000"/>
                          <a:headEnd/>
                          <a:tailEnd/>
                        </a:ln>
                      </wps:spPr>
                      <wps:txbx>
                        <w:txbxContent>
                          <w:p w14:paraId="43CD3A62" w14:textId="77777777" w:rsidR="00AA6938" w:rsidRDefault="00AA6938">
                            <w:pPr>
                              <w:rPr>
                                <w:sz w:val="20"/>
                              </w:rPr>
                            </w:pPr>
                          </w:p>
                          <w:p w14:paraId="33458BC8" w14:textId="4C4DB2FE" w:rsidR="00AA6938" w:rsidRDefault="00D851E8">
                            <w:pPr>
                              <w:rPr>
                                <w:sz w:val="20"/>
                              </w:rPr>
                            </w:pPr>
                            <w:r>
                              <w:rPr>
                                <w:sz w:val="20"/>
                              </w:rPr>
                              <w:t xml:space="preserve">(C) </w:t>
                            </w:r>
                            <w:r w:rsidR="00AA6938">
                              <w:rPr>
                                <w:sz w:val="20"/>
                              </w:rPr>
                              <w:t>(M)</w:t>
                            </w:r>
                          </w:p>
                          <w:p w14:paraId="5302D8D5" w14:textId="77777777" w:rsidR="00AA6938" w:rsidRDefault="00AA6938">
                            <w:pPr>
                              <w:rPr>
                                <w:sz w:val="20"/>
                              </w:rPr>
                            </w:pPr>
                          </w:p>
                          <w:p w14:paraId="2F453953" w14:textId="77777777" w:rsidR="00AA6938" w:rsidRDefault="00AA6938">
                            <w:pPr>
                              <w:rPr>
                                <w:sz w:val="20"/>
                              </w:rPr>
                            </w:pPr>
                          </w:p>
                          <w:p w14:paraId="0DB4E5BE" w14:textId="071A4576" w:rsidR="00AA6938" w:rsidRDefault="00D851E8">
                            <w:pPr>
                              <w:rPr>
                                <w:sz w:val="20"/>
                              </w:rPr>
                            </w:pPr>
                            <w:r>
                              <w:rPr>
                                <w:sz w:val="20"/>
                              </w:rPr>
                              <w:t>(C)</w:t>
                            </w:r>
                          </w:p>
                          <w:p w14:paraId="6FDE7387" w14:textId="77777777" w:rsidR="00AA6938" w:rsidRDefault="00AA6938">
                            <w:pPr>
                              <w:rPr>
                                <w:sz w:val="20"/>
                              </w:rPr>
                            </w:pPr>
                          </w:p>
                          <w:p w14:paraId="4402E326" w14:textId="77777777" w:rsidR="00AA6938" w:rsidRDefault="00AA6938">
                            <w:pPr>
                              <w:rPr>
                                <w:sz w:val="20"/>
                              </w:rPr>
                            </w:pPr>
                          </w:p>
                          <w:p w14:paraId="3DD1123B" w14:textId="77777777" w:rsidR="00AA6938" w:rsidRDefault="00AA6938">
                            <w:pPr>
                              <w:rPr>
                                <w:sz w:val="20"/>
                              </w:rPr>
                            </w:pPr>
                          </w:p>
                          <w:p w14:paraId="18B52AB7" w14:textId="77777777" w:rsidR="00AA6938" w:rsidRDefault="00AA6938">
                            <w:pPr>
                              <w:rPr>
                                <w:sz w:val="20"/>
                              </w:rPr>
                            </w:pPr>
                          </w:p>
                          <w:p w14:paraId="79347AAE" w14:textId="77777777" w:rsidR="00AA6938" w:rsidRDefault="00AA6938">
                            <w:pPr>
                              <w:rPr>
                                <w:sz w:val="20"/>
                              </w:rPr>
                            </w:pPr>
                          </w:p>
                          <w:p w14:paraId="6D535AFF" w14:textId="77777777" w:rsidR="00AA6938" w:rsidRDefault="00AA6938">
                            <w:pPr>
                              <w:rPr>
                                <w:sz w:val="20"/>
                              </w:rPr>
                            </w:pPr>
                          </w:p>
                          <w:p w14:paraId="31D6D728" w14:textId="77777777" w:rsidR="00AA6938" w:rsidRDefault="00AA6938">
                            <w:pPr>
                              <w:rPr>
                                <w:sz w:val="20"/>
                              </w:rPr>
                            </w:pPr>
                          </w:p>
                          <w:p w14:paraId="1A08F060" w14:textId="77777777" w:rsidR="00AA6938" w:rsidRDefault="00AA6938">
                            <w:pPr>
                              <w:rPr>
                                <w:sz w:val="20"/>
                              </w:rPr>
                            </w:pPr>
                          </w:p>
                          <w:p w14:paraId="63FA5A5B" w14:textId="77777777" w:rsidR="00AA6938" w:rsidRDefault="00AA6938">
                            <w:pPr>
                              <w:rPr>
                                <w:sz w:val="20"/>
                              </w:rPr>
                            </w:pPr>
                          </w:p>
                          <w:p w14:paraId="166939D7" w14:textId="308F37DB" w:rsidR="00AA6938" w:rsidRDefault="0068296F">
                            <w:pPr>
                              <w:rPr>
                                <w:sz w:val="20"/>
                              </w:rPr>
                            </w:pPr>
                            <w:r>
                              <w:rPr>
                                <w:sz w:val="20"/>
                              </w:rPr>
                              <w:t>(C)</w:t>
                            </w:r>
                          </w:p>
                          <w:p w14:paraId="5DDCAC58" w14:textId="77777777" w:rsidR="00AA6938" w:rsidRDefault="00AA6938">
                            <w:pPr>
                              <w:rPr>
                                <w:sz w:val="20"/>
                              </w:rPr>
                            </w:pPr>
                          </w:p>
                          <w:p w14:paraId="75CC917E" w14:textId="77777777" w:rsidR="00AA6938" w:rsidRDefault="00AA6938">
                            <w:pPr>
                              <w:rPr>
                                <w:sz w:val="20"/>
                              </w:rPr>
                            </w:pPr>
                          </w:p>
                          <w:p w14:paraId="134BBCF8" w14:textId="77777777" w:rsidR="000775EE" w:rsidRDefault="00D851E8">
                            <w:pPr>
                              <w:rPr>
                                <w:sz w:val="20"/>
                              </w:rPr>
                            </w:pPr>
                            <w:r>
                              <w:rPr>
                                <w:sz w:val="20"/>
                              </w:rPr>
                              <w:t xml:space="preserve">     </w:t>
                            </w:r>
                          </w:p>
                          <w:p w14:paraId="43F693B2" w14:textId="1929CEA3" w:rsidR="00AA6938" w:rsidRDefault="0068296F">
                            <w:pPr>
                              <w:rPr>
                                <w:sz w:val="20"/>
                              </w:rPr>
                            </w:pPr>
                            <w:r>
                              <w:rPr>
                                <w:sz w:val="20"/>
                              </w:rPr>
                              <w:t>(C)</w:t>
                            </w:r>
                            <w:r w:rsidR="000775EE">
                              <w:rPr>
                                <w:sz w:val="20"/>
                              </w:rPr>
                              <w:t xml:space="preserve"> </w:t>
                            </w:r>
                            <w:r w:rsidR="00AA6938">
                              <w:rPr>
                                <w:sz w:val="20"/>
                              </w:rPr>
                              <w:t>(M)</w:t>
                            </w:r>
                          </w:p>
                          <w:p w14:paraId="44933F87" w14:textId="77777777" w:rsidR="00AA6938" w:rsidRDefault="00AA6938">
                            <w:pPr>
                              <w:rPr>
                                <w:sz w:val="20"/>
                              </w:rPr>
                            </w:pPr>
                          </w:p>
                          <w:p w14:paraId="5FF8F02A" w14:textId="77777777" w:rsidR="00AA6938" w:rsidRDefault="00AA6938">
                            <w:pPr>
                              <w:rPr>
                                <w:sz w:val="20"/>
                              </w:rPr>
                            </w:pPr>
                          </w:p>
                          <w:p w14:paraId="6C225817" w14:textId="77777777" w:rsidR="00AA6938" w:rsidRDefault="00AA6938">
                            <w:pPr>
                              <w:rPr>
                                <w:sz w:val="20"/>
                              </w:rPr>
                            </w:pPr>
                          </w:p>
                          <w:p w14:paraId="7C9A6C94" w14:textId="77777777" w:rsidR="00AA6938" w:rsidRDefault="00AA6938">
                            <w:pPr>
                              <w:rPr>
                                <w:sz w:val="20"/>
                              </w:rPr>
                            </w:pPr>
                          </w:p>
                          <w:p w14:paraId="4B445E47" w14:textId="77777777" w:rsidR="00AA6938" w:rsidRDefault="00AA6938">
                            <w:pPr>
                              <w:rPr>
                                <w:sz w:val="20"/>
                              </w:rPr>
                            </w:pPr>
                          </w:p>
                          <w:p w14:paraId="18E1B505" w14:textId="77777777" w:rsidR="00AA6938" w:rsidRDefault="00AA6938">
                            <w:pPr>
                              <w:rPr>
                                <w:sz w:val="20"/>
                              </w:rPr>
                            </w:pPr>
                          </w:p>
                          <w:p w14:paraId="25EA3186" w14:textId="77777777" w:rsidR="00AA6938" w:rsidRDefault="00AA6938">
                            <w:pPr>
                              <w:rPr>
                                <w:sz w:val="20"/>
                              </w:rPr>
                            </w:pPr>
                          </w:p>
                          <w:p w14:paraId="247A97B4" w14:textId="77777777" w:rsidR="00AA6938" w:rsidRDefault="00AA6938">
                            <w:pPr>
                              <w:rPr>
                                <w:sz w:val="20"/>
                              </w:rPr>
                            </w:pPr>
                          </w:p>
                          <w:p w14:paraId="0E1AACCF" w14:textId="77777777" w:rsidR="00AA6938" w:rsidRDefault="00AA6938">
                            <w:pPr>
                              <w:rPr>
                                <w:sz w:val="20"/>
                              </w:rPr>
                            </w:pPr>
                          </w:p>
                          <w:p w14:paraId="30644190" w14:textId="77777777" w:rsidR="00AA6938" w:rsidRDefault="00AA6938">
                            <w:pPr>
                              <w:rPr>
                                <w:sz w:val="20"/>
                              </w:rPr>
                            </w:pPr>
                          </w:p>
                          <w:p w14:paraId="11340C47" w14:textId="77777777" w:rsidR="00AA6938" w:rsidRDefault="00AA6938">
                            <w:pPr>
                              <w:rPr>
                                <w:sz w:val="20"/>
                              </w:rPr>
                            </w:pPr>
                          </w:p>
                          <w:p w14:paraId="150E2127" w14:textId="77777777" w:rsidR="00D851E8" w:rsidRDefault="00D851E8">
                            <w:pPr>
                              <w:rPr>
                                <w:sz w:val="20"/>
                              </w:rPr>
                            </w:pPr>
                          </w:p>
                          <w:p w14:paraId="5A1A80B3" w14:textId="77777777" w:rsidR="00D851E8" w:rsidRDefault="00D851E8">
                            <w:pPr>
                              <w:rPr>
                                <w:sz w:val="20"/>
                              </w:rPr>
                            </w:pPr>
                          </w:p>
                          <w:p w14:paraId="14C7C6E7" w14:textId="201AB913" w:rsidR="00AA6938" w:rsidRPr="00AA6938" w:rsidRDefault="00AA6938">
                            <w:pPr>
                              <w:rPr>
                                <w:sz w:val="20"/>
                              </w:rPr>
                            </w:pPr>
                            <w:r>
                              <w:rPr>
                                <w:sz w:val="20"/>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2pt;margin-top:4.45pt;width:58.2pt;height:3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" stroked="f">
                <v:textbox>
                  <w:txbxContent>
                    <w:p w14:paraId="43CD3A62" w14:textId="77777777" w:rsidR="00AA6938" w:rsidRDefault="00AA6938">
                      <w:pPr>
                        <w:rPr>
                          <w:sz w:val="20"/>
                        </w:rPr>
                      </w:pPr>
                    </w:p>
                    <w:p w14:paraId="33458BC8" w14:textId="4C4DB2FE" w:rsidR="00AA6938" w:rsidRDefault="00D851E8">
                      <w:pPr>
                        <w:rPr>
                          <w:sz w:val="20"/>
                        </w:rPr>
                      </w:pPr>
                      <w:r>
                        <w:rPr>
                          <w:sz w:val="20"/>
                        </w:rPr>
                        <w:t xml:space="preserve">(C) </w:t>
                      </w:r>
                      <w:r w:rsidR="00AA6938">
                        <w:rPr>
                          <w:sz w:val="20"/>
                        </w:rPr>
                        <w:t>(M)</w:t>
                      </w:r>
                    </w:p>
                    <w:p w14:paraId="5302D8D5" w14:textId="77777777" w:rsidR="00AA6938" w:rsidRDefault="00AA6938">
                      <w:pPr>
                        <w:rPr>
                          <w:sz w:val="20"/>
                        </w:rPr>
                      </w:pPr>
                    </w:p>
                    <w:p w14:paraId="2F453953" w14:textId="77777777" w:rsidR="00AA6938" w:rsidRDefault="00AA6938">
                      <w:pPr>
                        <w:rPr>
                          <w:sz w:val="20"/>
                        </w:rPr>
                      </w:pPr>
                    </w:p>
                    <w:p w14:paraId="0DB4E5BE" w14:textId="071A4576" w:rsidR="00AA6938" w:rsidRDefault="00D851E8">
                      <w:pPr>
                        <w:rPr>
                          <w:sz w:val="20"/>
                        </w:rPr>
                      </w:pPr>
                      <w:r>
                        <w:rPr>
                          <w:sz w:val="20"/>
                        </w:rPr>
                        <w:t>(C)</w:t>
                      </w:r>
                    </w:p>
                    <w:p w14:paraId="6FDE7387" w14:textId="77777777" w:rsidR="00AA6938" w:rsidRDefault="00AA6938">
                      <w:pPr>
                        <w:rPr>
                          <w:sz w:val="20"/>
                        </w:rPr>
                      </w:pPr>
                    </w:p>
                    <w:p w14:paraId="4402E326" w14:textId="77777777" w:rsidR="00AA6938" w:rsidRDefault="00AA6938">
                      <w:pPr>
                        <w:rPr>
                          <w:sz w:val="20"/>
                        </w:rPr>
                      </w:pPr>
                    </w:p>
                    <w:p w14:paraId="3DD1123B" w14:textId="77777777" w:rsidR="00AA6938" w:rsidRDefault="00AA6938">
                      <w:pPr>
                        <w:rPr>
                          <w:sz w:val="20"/>
                        </w:rPr>
                      </w:pPr>
                    </w:p>
                    <w:p w14:paraId="18B52AB7" w14:textId="77777777" w:rsidR="00AA6938" w:rsidRDefault="00AA6938">
                      <w:pPr>
                        <w:rPr>
                          <w:sz w:val="20"/>
                        </w:rPr>
                      </w:pPr>
                    </w:p>
                    <w:p w14:paraId="79347AAE" w14:textId="77777777" w:rsidR="00AA6938" w:rsidRDefault="00AA6938">
                      <w:pPr>
                        <w:rPr>
                          <w:sz w:val="20"/>
                        </w:rPr>
                      </w:pPr>
                    </w:p>
                    <w:p w14:paraId="6D535AFF" w14:textId="77777777" w:rsidR="00AA6938" w:rsidRDefault="00AA6938">
                      <w:pPr>
                        <w:rPr>
                          <w:sz w:val="20"/>
                        </w:rPr>
                      </w:pPr>
                    </w:p>
                    <w:p w14:paraId="31D6D728" w14:textId="77777777" w:rsidR="00AA6938" w:rsidRDefault="00AA6938">
                      <w:pPr>
                        <w:rPr>
                          <w:sz w:val="20"/>
                        </w:rPr>
                      </w:pPr>
                    </w:p>
                    <w:p w14:paraId="1A08F060" w14:textId="77777777" w:rsidR="00AA6938" w:rsidRDefault="00AA6938">
                      <w:pPr>
                        <w:rPr>
                          <w:sz w:val="20"/>
                        </w:rPr>
                      </w:pPr>
                    </w:p>
                    <w:p w14:paraId="63FA5A5B" w14:textId="77777777" w:rsidR="00AA6938" w:rsidRDefault="00AA6938">
                      <w:pPr>
                        <w:rPr>
                          <w:sz w:val="20"/>
                        </w:rPr>
                      </w:pPr>
                    </w:p>
                    <w:p w14:paraId="166939D7" w14:textId="308F37DB" w:rsidR="00AA6938" w:rsidRDefault="0068296F">
                      <w:pPr>
                        <w:rPr>
                          <w:sz w:val="20"/>
                        </w:rPr>
                      </w:pPr>
                      <w:r>
                        <w:rPr>
                          <w:sz w:val="20"/>
                        </w:rPr>
                        <w:t>(C)</w:t>
                      </w:r>
                    </w:p>
                    <w:p w14:paraId="5DDCAC58" w14:textId="77777777" w:rsidR="00AA6938" w:rsidRDefault="00AA6938">
                      <w:pPr>
                        <w:rPr>
                          <w:sz w:val="20"/>
                        </w:rPr>
                      </w:pPr>
                    </w:p>
                    <w:p w14:paraId="75CC917E" w14:textId="77777777" w:rsidR="00AA6938" w:rsidRDefault="00AA6938">
                      <w:pPr>
                        <w:rPr>
                          <w:sz w:val="20"/>
                        </w:rPr>
                      </w:pPr>
                    </w:p>
                    <w:p w14:paraId="134BBCF8" w14:textId="77777777" w:rsidR="000775EE" w:rsidRDefault="00D851E8">
                      <w:pPr>
                        <w:rPr>
                          <w:sz w:val="20"/>
                        </w:rPr>
                      </w:pPr>
                      <w:r>
                        <w:rPr>
                          <w:sz w:val="20"/>
                        </w:rPr>
                        <w:t xml:space="preserve">     </w:t>
                      </w:r>
                    </w:p>
                    <w:p w14:paraId="43F693B2" w14:textId="1929CEA3" w:rsidR="00AA6938" w:rsidRDefault="0068296F">
                      <w:pPr>
                        <w:rPr>
                          <w:sz w:val="20"/>
                        </w:rPr>
                      </w:pPr>
                      <w:r>
                        <w:rPr>
                          <w:sz w:val="20"/>
                        </w:rPr>
                        <w:t>(C)</w:t>
                      </w:r>
                      <w:r w:rsidR="000775EE">
                        <w:rPr>
                          <w:sz w:val="20"/>
                        </w:rPr>
                        <w:t xml:space="preserve"> </w:t>
                      </w:r>
                      <w:r w:rsidR="00AA6938">
                        <w:rPr>
                          <w:sz w:val="20"/>
                        </w:rPr>
                        <w:t>(M)</w:t>
                      </w:r>
                    </w:p>
                    <w:p w14:paraId="44933F87" w14:textId="77777777" w:rsidR="00AA6938" w:rsidRDefault="00AA6938">
                      <w:pPr>
                        <w:rPr>
                          <w:sz w:val="20"/>
                        </w:rPr>
                      </w:pPr>
                    </w:p>
                    <w:p w14:paraId="5FF8F02A" w14:textId="77777777" w:rsidR="00AA6938" w:rsidRDefault="00AA6938">
                      <w:pPr>
                        <w:rPr>
                          <w:sz w:val="20"/>
                        </w:rPr>
                      </w:pPr>
                    </w:p>
                    <w:p w14:paraId="6C225817" w14:textId="77777777" w:rsidR="00AA6938" w:rsidRDefault="00AA6938">
                      <w:pPr>
                        <w:rPr>
                          <w:sz w:val="20"/>
                        </w:rPr>
                      </w:pPr>
                    </w:p>
                    <w:p w14:paraId="7C9A6C94" w14:textId="77777777" w:rsidR="00AA6938" w:rsidRDefault="00AA6938">
                      <w:pPr>
                        <w:rPr>
                          <w:sz w:val="20"/>
                        </w:rPr>
                      </w:pPr>
                    </w:p>
                    <w:p w14:paraId="4B445E47" w14:textId="77777777" w:rsidR="00AA6938" w:rsidRDefault="00AA6938">
                      <w:pPr>
                        <w:rPr>
                          <w:sz w:val="20"/>
                        </w:rPr>
                      </w:pPr>
                    </w:p>
                    <w:p w14:paraId="18E1B505" w14:textId="77777777" w:rsidR="00AA6938" w:rsidRDefault="00AA6938">
                      <w:pPr>
                        <w:rPr>
                          <w:sz w:val="20"/>
                        </w:rPr>
                      </w:pPr>
                    </w:p>
                    <w:p w14:paraId="25EA3186" w14:textId="77777777" w:rsidR="00AA6938" w:rsidRDefault="00AA6938">
                      <w:pPr>
                        <w:rPr>
                          <w:sz w:val="20"/>
                        </w:rPr>
                      </w:pPr>
                    </w:p>
                    <w:p w14:paraId="247A97B4" w14:textId="77777777" w:rsidR="00AA6938" w:rsidRDefault="00AA6938">
                      <w:pPr>
                        <w:rPr>
                          <w:sz w:val="20"/>
                        </w:rPr>
                      </w:pPr>
                    </w:p>
                    <w:p w14:paraId="0E1AACCF" w14:textId="77777777" w:rsidR="00AA6938" w:rsidRDefault="00AA6938">
                      <w:pPr>
                        <w:rPr>
                          <w:sz w:val="20"/>
                        </w:rPr>
                      </w:pPr>
                    </w:p>
                    <w:p w14:paraId="30644190" w14:textId="77777777" w:rsidR="00AA6938" w:rsidRDefault="00AA6938">
                      <w:pPr>
                        <w:rPr>
                          <w:sz w:val="20"/>
                        </w:rPr>
                      </w:pPr>
                    </w:p>
                    <w:p w14:paraId="11340C47" w14:textId="77777777" w:rsidR="00AA6938" w:rsidRDefault="00AA6938">
                      <w:pPr>
                        <w:rPr>
                          <w:sz w:val="20"/>
                        </w:rPr>
                      </w:pPr>
                    </w:p>
                    <w:p w14:paraId="150E2127" w14:textId="77777777" w:rsidR="00D851E8" w:rsidRDefault="00D851E8">
                      <w:pPr>
                        <w:rPr>
                          <w:sz w:val="20"/>
                        </w:rPr>
                      </w:pPr>
                    </w:p>
                    <w:p w14:paraId="5A1A80B3" w14:textId="77777777" w:rsidR="00D851E8" w:rsidRDefault="00D851E8">
                      <w:pPr>
                        <w:rPr>
                          <w:sz w:val="20"/>
                        </w:rPr>
                      </w:pPr>
                    </w:p>
                    <w:p w14:paraId="14C7C6E7" w14:textId="201AB913" w:rsidR="00AA6938" w:rsidRPr="00AA6938" w:rsidRDefault="00AA6938">
                      <w:pPr>
                        <w:rPr>
                          <w:sz w:val="20"/>
                        </w:rPr>
                      </w:pPr>
                      <w:r>
                        <w:rPr>
                          <w:sz w:val="20"/>
                        </w:rPr>
                        <w:t>(K)</w:t>
                      </w:r>
                    </w:p>
                  </w:txbxContent>
                </v:textbox>
              </v:shape>
            </w:pict>
          </mc:Fallback>
        </mc:AlternateContent>
      </w:r>
    </w:p>
    <w:p w14:paraId="1B47E6EB" w14:textId="77777777" w:rsidR="00E801E0" w:rsidRDefault="00E801E0" w:rsidP="00E801E0">
      <w:pPr>
        <w:tabs>
          <w:tab w:val="left" w:pos="-720"/>
        </w:tabs>
        <w:suppressAutoHyphens/>
        <w:overflowPunct/>
        <w:autoSpaceDE/>
        <w:autoSpaceDN/>
        <w:adjustRightInd/>
        <w:textAlignment w:val="auto"/>
        <w:rPr>
          <w:spacing w:val="-2"/>
          <w:sz w:val="20"/>
        </w:rPr>
      </w:pPr>
    </w:p>
    <w:p w14:paraId="2623939E" w14:textId="20656B1D" w:rsidR="00E801E0" w:rsidRPr="00E801E0" w:rsidRDefault="00735719" w:rsidP="00E801E0">
      <w:pPr>
        <w:tabs>
          <w:tab w:val="left" w:pos="-720"/>
        </w:tabs>
        <w:suppressAutoHyphens/>
        <w:overflowPunct/>
        <w:autoSpaceDE/>
        <w:autoSpaceDN/>
        <w:adjustRightInd/>
        <w:textAlignment w:val="auto"/>
        <w:rPr>
          <w:spacing w:val="-2"/>
          <w:sz w:val="20"/>
        </w:rPr>
      </w:pPr>
      <w:r>
        <w:rPr>
          <w:noProof/>
          <w:spacing w:val="-2"/>
          <w:sz w:val="20"/>
        </w:rPr>
        <mc:AlternateContent>
          <mc:Choice Requires="wps">
            <w:drawing>
              <wp:anchor distT="0" distB="0" distL="114300" distR="114300" simplePos="0" relativeHeight="251660288" behindDoc="0" locked="0" layoutInCell="1" allowOverlap="1" wp14:anchorId="0B114275" wp14:editId="1A21673C">
                <wp:simplePos x="0" y="0"/>
                <wp:positionH relativeFrom="column">
                  <wp:posOffset>6257925</wp:posOffset>
                </wp:positionH>
                <wp:positionV relativeFrom="paragraph">
                  <wp:posOffset>128270</wp:posOffset>
                </wp:positionV>
                <wp:extent cx="0" cy="23145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75pt,10.1pt" to="492.75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" strokecolor="black [3213]"/>
            </w:pict>
          </mc:Fallback>
        </mc:AlternateContent>
      </w:r>
      <w:r w:rsidR="00170100">
        <w:rPr>
          <w:noProof/>
          <w:spacing w:val="-2"/>
          <w:sz w:val="20"/>
        </w:rPr>
        <mc:AlternateContent>
          <mc:Choice Requires="wps">
            <w:drawing>
              <wp:anchor distT="0" distB="0" distL="114300" distR="114300" simplePos="0" relativeHeight="251661312" behindDoc="0" locked="0" layoutInCell="1" allowOverlap="1" wp14:anchorId="2CBCDAC0" wp14:editId="6DCB09BB">
                <wp:simplePos x="0" y="0"/>
                <wp:positionH relativeFrom="column">
                  <wp:posOffset>6048375</wp:posOffset>
                </wp:positionH>
                <wp:positionV relativeFrom="paragraph">
                  <wp:posOffset>137795</wp:posOffset>
                </wp:positionV>
                <wp:extent cx="0" cy="2476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25pt,10.85pt" to="476.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" strokecolor="black [3213]"/>
            </w:pict>
          </mc:Fallback>
        </mc:AlternateContent>
      </w:r>
      <w:r w:rsidR="00E801E0" w:rsidRPr="00E801E0">
        <w:rPr>
          <w:spacing w:val="-2"/>
          <w:sz w:val="20"/>
        </w:rPr>
        <w:t>If the deposit is not paid in full prior to receiving service; the deposit may be paid in three installments, with 50 percent of the deposit amount paid prior to receiving service and the remaining amount paid in equal payments over the Customer’s next two regular billing months  following the initial payment date until the deposit is paid in full.  The Company will furnish a receipt upon payment of a deposit, and will hold the deposit until credit is satisfactorily established or re-established.</w:t>
      </w:r>
    </w:p>
    <w:p w14:paraId="3DE2D463" w14:textId="77777777" w:rsidR="00E801E0" w:rsidRPr="00E801E0" w:rsidRDefault="00E801E0" w:rsidP="00E801E0">
      <w:pPr>
        <w:tabs>
          <w:tab w:val="left" w:pos="-720"/>
        </w:tabs>
        <w:suppressAutoHyphens/>
        <w:overflowPunct/>
        <w:autoSpaceDE/>
        <w:autoSpaceDN/>
        <w:adjustRightInd/>
        <w:textAlignment w:val="auto"/>
        <w:rPr>
          <w:spacing w:val="-2"/>
          <w:sz w:val="20"/>
        </w:rPr>
      </w:pPr>
    </w:p>
    <w:p w14:paraId="41FAB873" w14:textId="77777777" w:rsidR="00E801E0" w:rsidRPr="00E801E0" w:rsidRDefault="00E801E0" w:rsidP="00E801E0">
      <w:pPr>
        <w:tabs>
          <w:tab w:val="left" w:pos="-720"/>
        </w:tabs>
        <w:suppressAutoHyphens/>
        <w:overflowPunct/>
        <w:autoSpaceDE/>
        <w:autoSpaceDN/>
        <w:adjustRightInd/>
        <w:textAlignment w:val="auto"/>
        <w:rPr>
          <w:spacing w:val="-2"/>
          <w:sz w:val="20"/>
        </w:rPr>
      </w:pPr>
      <w:r w:rsidRPr="00E801E0">
        <w:rPr>
          <w:spacing w:val="-2"/>
          <w:sz w:val="20"/>
        </w:rPr>
        <w:t>Where an installment payment of a deposit is made together with a payment for utility service, the amount paid shall first be applied toward payment of the amount due for deposit.</w:t>
      </w:r>
    </w:p>
    <w:p w14:paraId="2C0CD307" w14:textId="77777777" w:rsidR="000754BF" w:rsidRDefault="000754BF">
      <w:pPr>
        <w:tabs>
          <w:tab w:val="left" w:pos="-720"/>
        </w:tabs>
        <w:suppressAutoHyphens/>
        <w:jc w:val="both"/>
        <w:rPr>
          <w:spacing w:val="-3"/>
        </w:rPr>
      </w:pPr>
    </w:p>
    <w:p w14:paraId="0A1A3A0B" w14:textId="77777777" w:rsidR="00030333" w:rsidRPr="000775EE" w:rsidRDefault="00030333" w:rsidP="00030333">
      <w:pPr>
        <w:tabs>
          <w:tab w:val="left" w:pos="-720"/>
        </w:tabs>
        <w:suppressAutoHyphens/>
        <w:rPr>
          <w:spacing w:val="-2"/>
          <w:sz w:val="20"/>
        </w:rPr>
      </w:pPr>
      <w:r w:rsidRPr="000775EE">
        <w:rPr>
          <w:spacing w:val="-2"/>
          <w:sz w:val="20"/>
        </w:rPr>
        <w:t>Periodic review and adjustment of a deposit amount may be made by Company when necessary to reflect a change in rates, to more accurately reflect usage, to reflect a change in residence, or to reflect a change in credit worthiness.</w:t>
      </w:r>
    </w:p>
    <w:p w14:paraId="2B31760A" w14:textId="77777777" w:rsidR="00030333" w:rsidRPr="000775EE" w:rsidRDefault="00030333" w:rsidP="00030333">
      <w:pPr>
        <w:tabs>
          <w:tab w:val="left" w:pos="-720"/>
        </w:tabs>
        <w:suppressAutoHyphens/>
        <w:overflowPunct/>
        <w:autoSpaceDE/>
        <w:autoSpaceDN/>
        <w:adjustRightInd/>
        <w:textAlignment w:val="auto"/>
        <w:rPr>
          <w:spacing w:val="-2"/>
          <w:sz w:val="20"/>
        </w:rPr>
      </w:pPr>
    </w:p>
    <w:p w14:paraId="44A98792" w14:textId="75D35E78" w:rsidR="0068296F" w:rsidRPr="000775EE" w:rsidRDefault="0068296F" w:rsidP="0068296F">
      <w:pPr>
        <w:tabs>
          <w:tab w:val="left" w:pos="-720"/>
        </w:tabs>
        <w:suppressAutoHyphens/>
        <w:overflowPunct/>
        <w:autoSpaceDE/>
        <w:autoSpaceDN/>
        <w:adjustRightInd/>
        <w:textAlignment w:val="auto"/>
        <w:rPr>
          <w:spacing w:val="-2"/>
          <w:sz w:val="20"/>
        </w:rPr>
      </w:pPr>
      <w:r>
        <w:rPr>
          <w:noProof/>
          <w:spacing w:val="-2"/>
          <w:sz w:val="20"/>
        </w:rPr>
        <mc:AlternateContent>
          <mc:Choice Requires="wps">
            <w:drawing>
              <wp:anchor distT="0" distB="0" distL="114300" distR="114300" simplePos="0" relativeHeight="251662336" behindDoc="0" locked="0" layoutInCell="1" allowOverlap="1" wp14:anchorId="48DC1834" wp14:editId="4E04CA58">
                <wp:simplePos x="0" y="0"/>
                <wp:positionH relativeFrom="column">
                  <wp:posOffset>6048375</wp:posOffset>
                </wp:positionH>
                <wp:positionV relativeFrom="paragraph">
                  <wp:posOffset>96520</wp:posOffset>
                </wp:positionV>
                <wp:extent cx="0" cy="4191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6.25pt,7.6pt" to="476.2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" strokecolor="black [3213]"/>
            </w:pict>
          </mc:Fallback>
        </mc:AlternateContent>
      </w:r>
      <w:r>
        <w:rPr>
          <w:spacing w:val="-2"/>
          <w:sz w:val="20"/>
        </w:rPr>
        <w:t xml:space="preserve">Any deposit or additional deposit amount required after service is established is due and payable not earlier than 5:00 p.m. of the sixth business day after written notice </w:t>
      </w:r>
      <w:r w:rsidRPr="0068296F">
        <w:rPr>
          <w:spacing w:val="-2"/>
          <w:sz w:val="20"/>
        </w:rPr>
        <w:t>of the deposit requirement is mailed or delivered to the customer</w:t>
      </w:r>
      <w:r w:rsidRPr="000775EE">
        <w:rPr>
          <w:spacing w:val="-2"/>
          <w:sz w:val="20"/>
        </w:rPr>
        <w:t>.  Failure to pay a deposit or to abide by the terms of a deposit payment arrangement is cause for disconnection of service. Before service will be restored, the customer shall be required to pay one-half the deposit amount plus the applicable reconnection fee.</w:t>
      </w:r>
    </w:p>
    <w:p w14:paraId="390DC2A6" w14:textId="77777777" w:rsidR="00030333" w:rsidRPr="000775EE" w:rsidRDefault="00030333">
      <w:pPr>
        <w:tabs>
          <w:tab w:val="left" w:pos="-720"/>
        </w:tabs>
        <w:suppressAutoHyphens/>
        <w:jc w:val="both"/>
        <w:rPr>
          <w:spacing w:val="-3"/>
          <w:sz w:val="20"/>
        </w:rPr>
      </w:pPr>
    </w:p>
    <w:p w14:paraId="2C0CD308" w14:textId="77777777" w:rsidR="000754BF" w:rsidRPr="000775EE" w:rsidRDefault="00B733D2">
      <w:pPr>
        <w:widowControl w:val="0"/>
        <w:rPr>
          <w:sz w:val="20"/>
        </w:rPr>
      </w:pPr>
      <w:r w:rsidRPr="000775EE">
        <w:rPr>
          <w:sz w:val="20"/>
        </w:rPr>
        <w:t>Deposits will accrue interest at a rate prescribed by WAC 480-90-113 and WAC 480-90-118 of the Washington Administrative Code.  Interest shall be computed from the date the deposit payment(s) are made to the date of refund or total application of the deposit to the current account, and shall be compounded or paid annually.  If a deposit is held beyond one year, accrued interest will be paid by a credit to the customer's account on the next bill for service following the anniversary of the accrual date.  Interest will be prorated on deposits held by the Company for less than a full year. In the event the customer moves to a new address within the Company's service area, the deposit, plus accrued interest, will be transferred to the new account.  Deposits will be refunded to customers on terms provided in the WUTC Credit Rules.</w:t>
      </w:r>
    </w:p>
    <w:p w14:paraId="2C0CD309" w14:textId="77777777" w:rsidR="000754BF" w:rsidRPr="000775EE" w:rsidRDefault="000754BF">
      <w:pPr>
        <w:widowControl w:val="0"/>
        <w:rPr>
          <w:sz w:val="20"/>
        </w:rPr>
      </w:pPr>
    </w:p>
    <w:p w14:paraId="2C0CD30A" w14:textId="77777777" w:rsidR="000754BF" w:rsidRPr="000775EE" w:rsidRDefault="00B733D2">
      <w:pPr>
        <w:widowControl w:val="0"/>
        <w:rPr>
          <w:sz w:val="20"/>
        </w:rPr>
      </w:pPr>
      <w:r w:rsidRPr="000775EE">
        <w:rPr>
          <w:sz w:val="20"/>
        </w:rPr>
        <w:t>The Company may provide more liberal arrangements for payment of deposits under this rule where good cause exists.</w:t>
      </w:r>
    </w:p>
    <w:p w14:paraId="2C0CD30B" w14:textId="77777777" w:rsidR="000754BF" w:rsidRPr="00030333" w:rsidRDefault="000754BF">
      <w:pPr>
        <w:tabs>
          <w:tab w:val="left" w:pos="-720"/>
        </w:tabs>
        <w:suppressAutoHyphens/>
        <w:jc w:val="both"/>
        <w:rPr>
          <w:spacing w:val="-3"/>
          <w:sz w:val="19"/>
          <w:szCs w:val="19"/>
        </w:rPr>
      </w:pPr>
    </w:p>
    <w:p w14:paraId="2C0CD316" w14:textId="55941D08" w:rsidR="000754BF" w:rsidRDefault="000775EE">
      <w:pPr>
        <w:tabs>
          <w:tab w:val="left" w:pos="-720"/>
        </w:tabs>
        <w:suppressAutoHyphens/>
        <w:ind w:hanging="180"/>
        <w:jc w:val="center"/>
        <w:rPr>
          <w:spacing w:val="-3"/>
          <w:sz w:val="18"/>
        </w:rPr>
      </w:pPr>
      <w:r w:rsidRPr="00030333">
        <w:rPr>
          <w:spacing w:val="-3"/>
          <w:sz w:val="18"/>
        </w:rPr>
        <w:t xml:space="preserve"> </w:t>
      </w:r>
      <w:r w:rsidR="00B733D2" w:rsidRPr="00030333">
        <w:rPr>
          <w:spacing w:val="-3"/>
          <w:sz w:val="18"/>
        </w:rPr>
        <w:t xml:space="preserve">(continue to Sheet </w:t>
      </w:r>
      <w:r w:rsidR="00E801E0">
        <w:rPr>
          <w:spacing w:val="-3"/>
          <w:sz w:val="18"/>
        </w:rPr>
        <w:t>3.3</w:t>
      </w:r>
      <w:r w:rsidR="00B733D2" w:rsidRPr="00030333">
        <w:rPr>
          <w:spacing w:val="-3"/>
          <w:sz w:val="18"/>
        </w:rPr>
        <w:t>)</w:t>
      </w:r>
    </w:p>
    <w:p w14:paraId="0812D578" w14:textId="77777777" w:rsidR="000775EE" w:rsidRDefault="000775EE">
      <w:pPr>
        <w:tabs>
          <w:tab w:val="left" w:pos="-720"/>
        </w:tabs>
        <w:suppressAutoHyphens/>
        <w:ind w:hanging="180"/>
        <w:jc w:val="center"/>
        <w:rPr>
          <w:spacing w:val="-3"/>
          <w:sz w:val="18"/>
        </w:rPr>
      </w:pPr>
    </w:p>
    <w:p w14:paraId="3E93447C" w14:textId="77777777" w:rsidR="000775EE" w:rsidRDefault="000775EE">
      <w:pPr>
        <w:tabs>
          <w:tab w:val="left" w:pos="-720"/>
        </w:tabs>
        <w:suppressAutoHyphens/>
        <w:ind w:hanging="180"/>
        <w:jc w:val="center"/>
        <w:rPr>
          <w:spacing w:val="-3"/>
          <w:sz w:val="18"/>
        </w:rPr>
      </w:pPr>
      <w:bookmarkStart w:id="0" w:name="_GoBack"/>
      <w:bookmarkEnd w:id="0"/>
    </w:p>
    <w:p w14:paraId="1E5B3B71" w14:textId="77777777" w:rsidR="000775EE" w:rsidRDefault="000775EE">
      <w:pPr>
        <w:tabs>
          <w:tab w:val="left" w:pos="-720"/>
        </w:tabs>
        <w:suppressAutoHyphens/>
        <w:ind w:hanging="180"/>
        <w:jc w:val="center"/>
        <w:rPr>
          <w:spacing w:val="-3"/>
          <w:sz w:val="18"/>
        </w:rPr>
      </w:pPr>
    </w:p>
    <w:p w14:paraId="683F8E30" w14:textId="77777777" w:rsidR="000775EE" w:rsidRDefault="000775EE">
      <w:pPr>
        <w:tabs>
          <w:tab w:val="left" w:pos="-720"/>
        </w:tabs>
        <w:suppressAutoHyphens/>
        <w:ind w:hanging="180"/>
        <w:jc w:val="center"/>
        <w:rPr>
          <w:spacing w:val="-3"/>
          <w:sz w:val="18"/>
        </w:rPr>
      </w:pPr>
    </w:p>
    <w:p w14:paraId="1BB6FCA8" w14:textId="77777777" w:rsidR="000775EE" w:rsidRDefault="000775EE">
      <w:pPr>
        <w:tabs>
          <w:tab w:val="left" w:pos="-720"/>
        </w:tabs>
        <w:suppressAutoHyphens/>
        <w:ind w:hanging="180"/>
        <w:jc w:val="center"/>
        <w:rPr>
          <w:spacing w:val="-3"/>
          <w:sz w:val="18"/>
        </w:rPr>
      </w:pPr>
    </w:p>
    <w:p w14:paraId="233573E4" w14:textId="77777777" w:rsidR="000775EE" w:rsidRDefault="000775EE">
      <w:pPr>
        <w:tabs>
          <w:tab w:val="left" w:pos="-720"/>
        </w:tabs>
        <w:suppressAutoHyphens/>
        <w:ind w:hanging="180"/>
        <w:jc w:val="center"/>
        <w:rPr>
          <w:spacing w:val="-3"/>
          <w:sz w:val="18"/>
        </w:rPr>
      </w:pPr>
    </w:p>
    <w:p w14:paraId="1FB34962" w14:textId="77777777" w:rsidR="000775EE" w:rsidRDefault="000775EE">
      <w:pPr>
        <w:tabs>
          <w:tab w:val="left" w:pos="-720"/>
        </w:tabs>
        <w:suppressAutoHyphens/>
        <w:ind w:hanging="180"/>
        <w:jc w:val="center"/>
        <w:rPr>
          <w:spacing w:val="-3"/>
          <w:sz w:val="18"/>
        </w:rPr>
      </w:pPr>
    </w:p>
    <w:p w14:paraId="460B1591" w14:textId="77777777" w:rsidR="000775EE" w:rsidRDefault="000775EE">
      <w:pPr>
        <w:tabs>
          <w:tab w:val="left" w:pos="-720"/>
        </w:tabs>
        <w:suppressAutoHyphens/>
        <w:ind w:hanging="180"/>
        <w:jc w:val="center"/>
        <w:rPr>
          <w:spacing w:val="-3"/>
          <w:sz w:val="18"/>
        </w:rPr>
      </w:pPr>
    </w:p>
    <w:p w14:paraId="0BA244B6" w14:textId="77777777" w:rsidR="000775EE" w:rsidRPr="00F56C97" w:rsidRDefault="000775EE" w:rsidP="000775EE">
      <w:pPr>
        <w:rPr>
          <w:sz w:val="20"/>
        </w:rPr>
      </w:pPr>
      <w:r>
        <w:rPr>
          <w:spacing w:val="-3"/>
          <w:sz w:val="20"/>
        </w:rPr>
        <w:t xml:space="preserve">(K) </w:t>
      </w:r>
      <w:r w:rsidRPr="00F56C97">
        <w:rPr>
          <w:sz w:val="20"/>
        </w:rPr>
        <w:t xml:space="preserve">Material transferred to </w:t>
      </w:r>
      <w:r>
        <w:rPr>
          <w:sz w:val="20"/>
        </w:rPr>
        <w:t>Original Sheet No. 3.3</w:t>
      </w:r>
    </w:p>
    <w:p w14:paraId="6B32A726" w14:textId="5B887E9F" w:rsidR="000775EE" w:rsidRDefault="000775EE" w:rsidP="000775EE">
      <w:pPr>
        <w:tabs>
          <w:tab w:val="left" w:pos="-720"/>
        </w:tabs>
        <w:suppressAutoHyphens/>
        <w:rPr>
          <w:spacing w:val="-3"/>
          <w:sz w:val="20"/>
        </w:rPr>
      </w:pPr>
      <w:r>
        <w:rPr>
          <w:spacing w:val="-3"/>
          <w:sz w:val="20"/>
        </w:rPr>
        <w:t>(M) Material transferred from Original Sheet No. 3.1</w:t>
      </w:r>
    </w:p>
    <w:p w14:paraId="2A8369B4" w14:textId="77777777" w:rsidR="000775EE" w:rsidRPr="00030333" w:rsidRDefault="000775EE" w:rsidP="000775EE">
      <w:pPr>
        <w:tabs>
          <w:tab w:val="left" w:pos="-720"/>
        </w:tabs>
        <w:suppressAutoHyphens/>
        <w:ind w:hanging="180"/>
        <w:rPr>
          <w:sz w:val="18"/>
        </w:rPr>
      </w:pPr>
    </w:p>
    <w:sectPr w:rsidR="000775EE" w:rsidRPr="00030333">
      <w:headerReference w:type="default" r:id="rId11"/>
      <w:footerReference w:type="default" r:id="rId12"/>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CD319" w14:textId="77777777" w:rsidR="000754BF" w:rsidRDefault="00B733D2">
      <w:r>
        <w:separator/>
      </w:r>
    </w:p>
  </w:endnote>
  <w:endnote w:type="continuationSeparator" w:id="0">
    <w:p w14:paraId="2C0CD31A" w14:textId="77777777" w:rsidR="000754BF" w:rsidRDefault="00B7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CD31F" w14:textId="624FBD50" w:rsidR="000754BF" w:rsidRPr="00AA6938" w:rsidRDefault="00B733D2" w:rsidP="00AA6938">
    <w:pPr>
      <w:pStyle w:val="Footer"/>
      <w:tabs>
        <w:tab w:val="clear" w:pos="4320"/>
        <w:tab w:val="left" w:pos="6300"/>
      </w:tabs>
      <w:rPr>
        <w:sz w:val="22"/>
      </w:rPr>
    </w:pPr>
    <w:r w:rsidRPr="00AA6938">
      <w:rPr>
        <w:sz w:val="22"/>
      </w:rPr>
      <w:t>Issued</w:t>
    </w:r>
    <w:r w:rsidR="00AA6938">
      <w:rPr>
        <w:sz w:val="22"/>
      </w:rPr>
      <w:t xml:space="preserve"> </w:t>
    </w:r>
    <w:r w:rsidR="00AF5C68">
      <w:rPr>
        <w:sz w:val="22"/>
      </w:rPr>
      <w:t>May 13</w:t>
    </w:r>
    <w:r w:rsidR="00AA6938">
      <w:rPr>
        <w:sz w:val="22"/>
      </w:rPr>
      <w:t>, 2015</w:t>
    </w:r>
    <w:r w:rsidRPr="00AA6938">
      <w:rPr>
        <w:sz w:val="22"/>
      </w:rPr>
      <w:tab/>
      <w:t>Effective with service on</w:t>
    </w:r>
  </w:p>
  <w:p w14:paraId="2C0CD320" w14:textId="75F132C1" w:rsidR="000754BF" w:rsidRPr="00AA6938" w:rsidRDefault="00B733D2" w:rsidP="00AA6938">
    <w:pPr>
      <w:pStyle w:val="Footer"/>
      <w:tabs>
        <w:tab w:val="clear" w:pos="4320"/>
        <w:tab w:val="left" w:pos="6300"/>
      </w:tabs>
      <w:rPr>
        <w:sz w:val="22"/>
      </w:rPr>
    </w:pPr>
    <w:r w:rsidRPr="00AA6938">
      <w:rPr>
        <w:sz w:val="22"/>
      </w:rPr>
      <w:t xml:space="preserve">NWN </w:t>
    </w:r>
    <w:r w:rsidR="00030333" w:rsidRPr="00AA6938">
      <w:rPr>
        <w:sz w:val="22"/>
      </w:rPr>
      <w:t xml:space="preserve">WUTC </w:t>
    </w:r>
    <w:r w:rsidRPr="00AA6938">
      <w:rPr>
        <w:sz w:val="22"/>
      </w:rPr>
      <w:t>Advice No.</w:t>
    </w:r>
    <w:r w:rsidR="00AA6938">
      <w:rPr>
        <w:sz w:val="22"/>
      </w:rPr>
      <w:t xml:space="preserve"> 15-02</w:t>
    </w:r>
    <w:r w:rsidR="00AF5C68">
      <w:rPr>
        <w:sz w:val="22"/>
      </w:rPr>
      <w:t>A</w:t>
    </w:r>
    <w:r w:rsidR="00AA6938">
      <w:rPr>
        <w:sz w:val="22"/>
      </w:rPr>
      <w:tab/>
    </w:r>
    <w:r w:rsidRPr="00AA6938">
      <w:rPr>
        <w:sz w:val="22"/>
      </w:rPr>
      <w:t xml:space="preserve">and after </w:t>
    </w:r>
    <w:r w:rsidR="00AF5C68">
      <w:rPr>
        <w:sz w:val="22"/>
      </w:rPr>
      <w:t>May 29</w:t>
    </w:r>
    <w:r w:rsidR="00AA6938">
      <w:rPr>
        <w:sz w:val="22"/>
      </w:rPr>
      <w:t>, 2015</w:t>
    </w:r>
  </w:p>
  <w:p w14:paraId="2C0CD321" w14:textId="77777777" w:rsidR="000754BF" w:rsidRDefault="000754BF">
    <w:pPr>
      <w:pStyle w:val="Footer"/>
      <w:pBdr>
        <w:bottom w:val="single" w:sz="6" w:space="1" w:color="auto"/>
      </w:pBdr>
      <w:jc w:val="center"/>
      <w:rPr>
        <w:sz w:val="18"/>
      </w:rPr>
    </w:pPr>
  </w:p>
  <w:p w14:paraId="2C0CD323" w14:textId="77777777" w:rsidR="000754BF" w:rsidRDefault="00B733D2">
    <w:pPr>
      <w:pStyle w:val="Footer"/>
      <w:jc w:val="center"/>
      <w:rPr>
        <w:b/>
        <w:i/>
        <w:sz w:val="18"/>
      </w:rPr>
    </w:pPr>
    <w:r>
      <w:rPr>
        <w:b/>
        <w:i/>
        <w:sz w:val="18"/>
      </w:rPr>
      <w:t>Issued by:  NORTHWEST NATURAL GAS COMPANY</w:t>
    </w:r>
  </w:p>
  <w:p w14:paraId="2C0CD324" w14:textId="3BDACA2B" w:rsidR="000754BF" w:rsidRDefault="00030333">
    <w:pPr>
      <w:pStyle w:val="Footer"/>
      <w:jc w:val="center"/>
      <w:rPr>
        <w:i/>
        <w:sz w:val="18"/>
      </w:rPr>
    </w:pPr>
    <w:r>
      <w:rPr>
        <w:i/>
        <w:sz w:val="18"/>
      </w:rPr>
      <w:t>d.b.a. NW Natural</w:t>
    </w:r>
  </w:p>
  <w:p w14:paraId="2C0CD325" w14:textId="77777777" w:rsidR="000754BF" w:rsidRDefault="00B733D2">
    <w:pPr>
      <w:pStyle w:val="Footer"/>
      <w:jc w:val="center"/>
      <w:rPr>
        <w:i/>
        <w:sz w:val="18"/>
      </w:rPr>
    </w:pPr>
    <w:r>
      <w:rPr>
        <w:i/>
        <w:sz w:val="18"/>
      </w:rPr>
      <w:t>220 N.W. Second Avenue</w:t>
    </w:r>
  </w:p>
  <w:p w14:paraId="2C0CD326" w14:textId="77777777" w:rsidR="000754BF" w:rsidRDefault="00B733D2">
    <w:pPr>
      <w:pStyle w:val="Footer"/>
      <w:jc w:val="center"/>
    </w:pPr>
    <w:r>
      <w:rPr>
        <w:i/>
        <w:sz w:val="18"/>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CD317" w14:textId="77777777" w:rsidR="000754BF" w:rsidRDefault="00B733D2">
      <w:r>
        <w:separator/>
      </w:r>
    </w:p>
  </w:footnote>
  <w:footnote w:type="continuationSeparator" w:id="0">
    <w:p w14:paraId="2C0CD318" w14:textId="77777777" w:rsidR="000754BF" w:rsidRDefault="00B73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CD31B" w14:textId="77777777" w:rsidR="000754BF" w:rsidRDefault="00B733D2">
    <w:pPr>
      <w:pStyle w:val="Header"/>
    </w:pPr>
    <w:r>
      <w:t>NORTHWEST NATURAL GAS COMPANY</w:t>
    </w:r>
  </w:p>
  <w:p w14:paraId="2C0CD31C" w14:textId="6F388C06" w:rsidR="000754BF" w:rsidRDefault="000F4FF3" w:rsidP="000F4FF3">
    <w:pPr>
      <w:pStyle w:val="Header"/>
      <w:tabs>
        <w:tab w:val="clear" w:pos="4320"/>
        <w:tab w:val="left" w:pos="3600"/>
      </w:tabs>
    </w:pPr>
    <w:r>
      <w:t>WN U-6</w:t>
    </w:r>
    <w:r>
      <w:tab/>
    </w:r>
    <w:r w:rsidR="00030333">
      <w:t xml:space="preserve">Second </w:t>
    </w:r>
    <w:r w:rsidR="00B733D2">
      <w:t>Revision of Sheet 3.2</w:t>
    </w:r>
  </w:p>
  <w:p w14:paraId="2C0CD31D" w14:textId="6760C740" w:rsidR="000754BF" w:rsidRDefault="00B733D2">
    <w:pPr>
      <w:pStyle w:val="Header"/>
      <w:tabs>
        <w:tab w:val="clear" w:pos="4320"/>
      </w:tabs>
    </w:pPr>
    <w:r>
      <w:t xml:space="preserve">Cancels </w:t>
    </w:r>
    <w:r w:rsidR="00030333">
      <w:t xml:space="preserve">First Revision of </w:t>
    </w:r>
    <w:r>
      <w:t>Sheet 3.2</w:t>
    </w:r>
  </w:p>
  <w:p w14:paraId="2C0CD31E" w14:textId="77777777" w:rsidR="000754BF" w:rsidRDefault="000754BF">
    <w:pPr>
      <w:pBdr>
        <w:bottom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D2"/>
    <w:rsid w:val="00030333"/>
    <w:rsid w:val="000754BF"/>
    <w:rsid w:val="000775EE"/>
    <w:rsid w:val="000F4FF3"/>
    <w:rsid w:val="00170100"/>
    <w:rsid w:val="00187286"/>
    <w:rsid w:val="0068296F"/>
    <w:rsid w:val="00735719"/>
    <w:rsid w:val="00AA6938"/>
    <w:rsid w:val="00AF5C68"/>
    <w:rsid w:val="00B733D2"/>
    <w:rsid w:val="00D851E8"/>
    <w:rsid w:val="00E8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C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pPr>
    <w:rPr>
      <w:spacing w:val="-2"/>
      <w:sz w:val="20"/>
    </w:rPr>
  </w:style>
  <w:style w:type="paragraph" w:styleId="BalloonText">
    <w:name w:val="Balloon Text"/>
    <w:basedOn w:val="Normal"/>
    <w:link w:val="BalloonTextChar"/>
    <w:uiPriority w:val="99"/>
    <w:semiHidden/>
    <w:unhideWhenUsed/>
    <w:rsid w:val="00AA6938"/>
    <w:rPr>
      <w:rFonts w:ascii="Tahoma" w:hAnsi="Tahoma" w:cs="Tahoma"/>
      <w:sz w:val="16"/>
      <w:szCs w:val="16"/>
    </w:rPr>
  </w:style>
  <w:style w:type="character" w:customStyle="1" w:styleId="BalloonTextChar">
    <w:name w:val="Balloon Text Char"/>
    <w:basedOn w:val="DefaultParagraphFont"/>
    <w:link w:val="BalloonText"/>
    <w:uiPriority w:val="99"/>
    <w:semiHidden/>
    <w:rsid w:val="00AA6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pPr>
    <w:rPr>
      <w:spacing w:val="-2"/>
      <w:sz w:val="20"/>
    </w:rPr>
  </w:style>
  <w:style w:type="paragraph" w:styleId="BalloonText">
    <w:name w:val="Balloon Text"/>
    <w:basedOn w:val="Normal"/>
    <w:link w:val="BalloonTextChar"/>
    <w:uiPriority w:val="99"/>
    <w:semiHidden/>
    <w:unhideWhenUsed/>
    <w:rsid w:val="00AA6938"/>
    <w:rPr>
      <w:rFonts w:ascii="Tahoma" w:hAnsi="Tahoma" w:cs="Tahoma"/>
      <w:sz w:val="16"/>
      <w:szCs w:val="16"/>
    </w:rPr>
  </w:style>
  <w:style w:type="character" w:customStyle="1" w:styleId="BalloonTextChar">
    <w:name w:val="Balloon Text Char"/>
    <w:basedOn w:val="DefaultParagraphFont"/>
    <w:link w:val="BalloonText"/>
    <w:uiPriority w:val="99"/>
    <w:semiHidden/>
    <w:rsid w:val="00AA6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D89D860F3CFF4D81BC479198698E4D" ma:contentTypeVersion="119" ma:contentTypeDescription="" ma:contentTypeScope="" ma:versionID="12879a80b7e4b2f4509201ecbd59dd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2015-03-09T07:00:00+00:00</OpenedDate>
    <Date1 xmlns="dc463f71-b30c-4ab2-9473-d307f9d35888">2015-05-13T07:00:00+00:00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150409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3C1416-9B9E-48F8-B982-099A63A1194A}"/>
</file>

<file path=customXml/itemProps2.xml><?xml version="1.0" encoding="utf-8"?>
<ds:datastoreItem xmlns:ds="http://schemas.openxmlformats.org/officeDocument/2006/customXml" ds:itemID="{72B7C806-2DF6-48E2-9F9F-EAD1ADC2E95C}"/>
</file>

<file path=customXml/itemProps3.xml><?xml version="1.0" encoding="utf-8"?>
<ds:datastoreItem xmlns:ds="http://schemas.openxmlformats.org/officeDocument/2006/customXml" ds:itemID="{56E32F74-957A-4F66-A8FB-96A6C4ABB055}"/>
</file>

<file path=customXml/itemProps4.xml><?xml version="1.0" encoding="utf-8"?>
<ds:datastoreItem xmlns:ds="http://schemas.openxmlformats.org/officeDocument/2006/customXml" ds:itemID="{D97D79DF-6B04-45C1-9F78-9D591805F3AA}"/>
</file>

<file path=docProps/app.xml><?xml version="1.0" encoding="utf-8"?>
<Properties xmlns="http://schemas.openxmlformats.org/officeDocument/2006/extended-properties" xmlns:vt="http://schemas.openxmlformats.org/officeDocument/2006/docPropsVTypes">
  <Template>Normal.dotm</Template>
  <TotalTime>19</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Deposits</vt:lpstr>
    </vt:vector>
  </TitlesOfParts>
  <Company>Northwest Natural Gas</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Deposits</dc:title>
  <dc:creator>NNG</dc:creator>
  <cp:lastModifiedBy>Seagondollar, Shannon L.</cp:lastModifiedBy>
  <cp:revision>8</cp:revision>
  <cp:lastPrinted>2015-03-07T22:09:00Z</cp:lastPrinted>
  <dcterms:created xsi:type="dcterms:W3CDTF">2015-03-07T21:48:00Z</dcterms:created>
  <dcterms:modified xsi:type="dcterms:W3CDTF">2015-05-13T15:57:00Z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0x0101006E56B4D1795A2E4DB2F0B01679ED314A0005D89D860F3CFF4D81BC479198698E4D</vt:lpwstr>
  </property>
  <property fmtid="{D5CDD505-2E9C-101B-9397-08002B2CF9AE}" pid="3" name="_dlc_DocIdItemGuid">
    <vt:lpwstr>c7439d5a-e3fa-4d95-8cc3-65a1561d05bb</vt:lpwstr>
  </property>
  <property fmtid="{D5CDD505-2E9C-101B-9397-08002B2CF9AE}" pid="4" name="_docset_NoMedatataSyncRequired">
    <vt:lpwstr>False</vt:lpwstr>
  </property>
</Properties>
</file>