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1" w:rsidRPr="00442911" w:rsidRDefault="00BD20FB" w:rsidP="003A3E45">
      <w:pPr>
        <w:pStyle w:val="LetterDate"/>
        <w:spacing w:before="960" w:after="480"/>
        <w:ind w:left="3600" w:firstLine="720"/>
      </w:pPr>
      <w:r>
        <w:rPr>
          <w:noProof/>
        </w:rPr>
        <w:t>M</w:t>
      </w:r>
      <w:r w:rsidR="00D731F1">
        <w:rPr>
          <w:noProof/>
        </w:rPr>
        <w:t xml:space="preserve">ay </w:t>
      </w:r>
      <w:r w:rsidR="00557437">
        <w:rPr>
          <w:noProof/>
        </w:rPr>
        <w:t>22</w:t>
      </w:r>
      <w:r w:rsidR="00442911" w:rsidRPr="00442911">
        <w:rPr>
          <w:noProof/>
        </w:rPr>
        <w:t>, 2014</w:t>
      </w:r>
    </w:p>
    <w:p w:rsidR="00DD4ECB" w:rsidRDefault="00DE53A7">
      <w:pPr>
        <w:pStyle w:val="Addressee"/>
        <w:rPr>
          <w:b/>
        </w:rPr>
      </w:pPr>
      <w:r>
        <w:rPr>
          <w:b/>
          <w:i/>
        </w:rPr>
        <w:t>V</w:t>
      </w:r>
      <w:r w:rsidR="00DD4ECB" w:rsidRPr="00DD4ECB">
        <w:rPr>
          <w:b/>
          <w:i/>
        </w:rPr>
        <w:t>ia</w:t>
      </w:r>
      <w:r w:rsidR="00DD4ECB" w:rsidRPr="00DD4ECB">
        <w:rPr>
          <w:b/>
        </w:rPr>
        <w:t xml:space="preserve"> </w:t>
      </w:r>
      <w:r w:rsidR="00557437">
        <w:rPr>
          <w:b/>
        </w:rPr>
        <w:t>Electronic Mail</w:t>
      </w:r>
    </w:p>
    <w:p w:rsidR="00DD4ECB" w:rsidRPr="00DD4ECB" w:rsidRDefault="00DD4ECB">
      <w:pPr>
        <w:pStyle w:val="Addressee"/>
        <w:rPr>
          <w:b/>
        </w:rPr>
      </w:pPr>
    </w:p>
    <w:p w:rsidR="00442911" w:rsidRPr="00442911" w:rsidRDefault="00442911">
      <w:pPr>
        <w:pStyle w:val="Addressee"/>
      </w:pPr>
      <w:r w:rsidRPr="00442911">
        <w:t>Steven V. King, Executive Director and Secretary</w:t>
      </w:r>
    </w:p>
    <w:p w:rsidR="00442911" w:rsidRDefault="00442911">
      <w:pPr>
        <w:pStyle w:val="Addressee"/>
      </w:pPr>
      <w:r>
        <w:t>Washington Utilities and Transportation Commission</w:t>
      </w:r>
    </w:p>
    <w:p w:rsidR="00442911" w:rsidRDefault="00442911">
      <w:pPr>
        <w:pStyle w:val="Addressee"/>
      </w:pPr>
      <w:r>
        <w:t>P.O. Box 47250</w:t>
      </w:r>
    </w:p>
    <w:p w:rsidR="00442911" w:rsidRDefault="00442911">
      <w:pPr>
        <w:pStyle w:val="Addressee"/>
      </w:pPr>
      <w:r>
        <w:t>1300 S. Evergreen Park Drive S.W.</w:t>
      </w:r>
    </w:p>
    <w:p w:rsidR="00442911" w:rsidRPr="00442911" w:rsidRDefault="00442911">
      <w:pPr>
        <w:pStyle w:val="Addressee"/>
      </w:pPr>
      <w:r>
        <w:t>Olympia, Washington  98504-7250</w:t>
      </w:r>
    </w:p>
    <w:p w:rsidR="00442911" w:rsidRPr="00442911" w:rsidRDefault="00442911" w:rsidP="00992E52">
      <w:pPr>
        <w:pStyle w:val="ReLine"/>
      </w:pPr>
      <w:r w:rsidRPr="00442911">
        <w:t>Re:</w:t>
      </w:r>
      <w:r w:rsidRPr="00442911">
        <w:tab/>
      </w:r>
      <w:r w:rsidR="00ED2FF7">
        <w:t>Docket U-1</w:t>
      </w:r>
      <w:r w:rsidR="00557437">
        <w:t>40632</w:t>
      </w:r>
      <w:r w:rsidR="00ED2FF7">
        <w:t xml:space="preserve">:  </w:t>
      </w:r>
      <w:r w:rsidR="00F52392">
        <w:t>Comments of Puget Sound Energy, Inc</w:t>
      </w:r>
      <w:r w:rsidR="00ED2FF7">
        <w:t xml:space="preserve">. </w:t>
      </w:r>
      <w:r w:rsidR="00ED2FF7" w:rsidRPr="009520D5">
        <w:t xml:space="preserve">on </w:t>
      </w:r>
      <w:r w:rsidR="00557437">
        <w:t>Utility Low-Income Bill-Assistance Programs</w:t>
      </w:r>
    </w:p>
    <w:p w:rsidR="00442911" w:rsidRPr="00442911" w:rsidRDefault="00442911">
      <w:pPr>
        <w:pStyle w:val="Salutation"/>
      </w:pPr>
      <w:r w:rsidRPr="00442911">
        <w:t>Dear Mr. King:</w:t>
      </w:r>
      <w:bookmarkStart w:id="0" w:name="_GoBack"/>
      <w:bookmarkEnd w:id="0"/>
    </w:p>
    <w:p w:rsidR="00502780" w:rsidRDefault="009520D5" w:rsidP="0063515C">
      <w:pPr>
        <w:pStyle w:val="BodyText"/>
        <w:ind w:firstLine="720"/>
      </w:pPr>
      <w:r>
        <w:t>Puget Sound Energy, Inc. (“PSE”</w:t>
      </w:r>
      <w:r w:rsidR="00BA41C9">
        <w:t xml:space="preserve"> </w:t>
      </w:r>
      <w:r w:rsidR="00BA41C9">
        <w:rPr>
          <w:szCs w:val="24"/>
        </w:rPr>
        <w:t>or the “Company”</w:t>
      </w:r>
      <w:r>
        <w:t xml:space="preserve">) </w:t>
      </w:r>
      <w:r w:rsidR="00557437">
        <w:t xml:space="preserve">submits the following comments in response to the request in the </w:t>
      </w:r>
      <w:r w:rsidR="00557437" w:rsidRPr="0066295E">
        <w:rPr>
          <w:szCs w:val="24"/>
        </w:rPr>
        <w:t xml:space="preserve">Washington Utilities and Transportation Commission’s (Commission) Notice of Opportunity to </w:t>
      </w:r>
      <w:r w:rsidR="00557437">
        <w:rPr>
          <w:szCs w:val="24"/>
        </w:rPr>
        <w:t>Submit</w:t>
      </w:r>
      <w:r w:rsidR="00557437" w:rsidRPr="0066295E">
        <w:rPr>
          <w:szCs w:val="24"/>
        </w:rPr>
        <w:t xml:space="preserve"> Written Comments</w:t>
      </w:r>
      <w:r w:rsidR="00557437">
        <w:rPr>
          <w:szCs w:val="24"/>
        </w:rPr>
        <w:t xml:space="preserve"> (Notice) issued in Docket U-140632</w:t>
      </w:r>
      <w:r w:rsidR="00557437" w:rsidRPr="0066295E">
        <w:rPr>
          <w:szCs w:val="24"/>
        </w:rPr>
        <w:t>.</w:t>
      </w:r>
      <w:r w:rsidR="00E84FD9">
        <w:t xml:space="preserve">  </w:t>
      </w:r>
      <w:r w:rsidR="00541324">
        <w:t xml:space="preserve"> </w:t>
      </w:r>
    </w:p>
    <w:p w:rsidR="00C1749F" w:rsidRPr="008A797C" w:rsidRDefault="00C1749F" w:rsidP="00C1749F">
      <w:pPr>
        <w:jc w:val="both"/>
        <w:rPr>
          <w:b/>
        </w:rPr>
      </w:pPr>
      <w:r w:rsidRPr="008A797C">
        <w:rPr>
          <w:b/>
        </w:rPr>
        <w:t xml:space="preserve">1. </w:t>
      </w:r>
      <w:r>
        <w:rPr>
          <w:b/>
        </w:rPr>
        <w:tab/>
      </w:r>
      <w:r w:rsidRPr="008A797C">
        <w:rPr>
          <w:b/>
        </w:rPr>
        <w:t xml:space="preserve">A brief description of the company’s low-income assistance program. </w:t>
      </w:r>
    </w:p>
    <w:p w:rsidR="0036373E" w:rsidRDefault="0036373E" w:rsidP="0036373E">
      <w:pPr>
        <w:ind w:left="-180"/>
        <w:rPr>
          <w:b/>
          <w:i/>
        </w:rPr>
      </w:pPr>
    </w:p>
    <w:p w:rsidR="009177F6" w:rsidRDefault="009177F6" w:rsidP="009177F6">
      <w:pPr>
        <w:pStyle w:val="PlainText"/>
        <w:rPr>
          <w:rFonts w:ascii="Times New Roman" w:hAnsi="Times New Roman" w:cs="Times New Roman"/>
          <w:sz w:val="24"/>
          <w:szCs w:val="24"/>
        </w:rPr>
      </w:pPr>
      <w:r>
        <w:rPr>
          <w:rFonts w:ascii="Times New Roman" w:hAnsi="Times New Roman" w:cs="Times New Roman"/>
          <w:sz w:val="24"/>
          <w:szCs w:val="24"/>
        </w:rPr>
        <w:t>Puget Sound Energy's low-income bill-assistance program, the Home Energy Lifeline Program (“HELP”), provides bill-payment assistance to eligible PSE customers whose household is considered as a “very low-income household” per RCW 43.63A.510</w:t>
      </w:r>
      <w:r>
        <w:rPr>
          <w:rStyle w:val="FootnoteReference"/>
          <w:sz w:val="24"/>
          <w:szCs w:val="24"/>
        </w:rPr>
        <w:footnoteReference w:id="1"/>
      </w:r>
      <w:r>
        <w:rPr>
          <w:rFonts w:ascii="Times New Roman" w:hAnsi="Times New Roman" w:cs="Times New Roman"/>
          <w:sz w:val="24"/>
          <w:szCs w:val="24"/>
        </w:rPr>
        <w:t>.  The majority of the HELP funding is collected from all PSE customers via rates that are set by the Company’s Low Income Program (electric and natural gas Schedules 129).  Also, if the Company does not meet any of the service quality index (“SQI”) benchmarks set forth in its Service Quality program and the total annual penalty dollars are less than the equivalent of $12 per customer, the SQI penalty will then be allocated to the appropriate PSE HELP funding based upon the energy service affected by the missed SQI.</w:t>
      </w:r>
    </w:p>
    <w:p w:rsidR="009177F6" w:rsidRDefault="009177F6" w:rsidP="009177F6">
      <w:pPr>
        <w:pStyle w:val="PlainText"/>
        <w:rPr>
          <w:rFonts w:ascii="Times New Roman" w:hAnsi="Times New Roman" w:cs="Times New Roman"/>
          <w:sz w:val="24"/>
          <w:szCs w:val="24"/>
        </w:rPr>
      </w:pPr>
    </w:p>
    <w:p w:rsidR="009177F6" w:rsidRDefault="009177F6" w:rsidP="009177F6">
      <w:pPr>
        <w:rPr>
          <w:szCs w:val="24"/>
        </w:rPr>
      </w:pPr>
      <w:r>
        <w:t>Puget Sound Energy’s HELP was first implemented in accordance with Exhibit G to Settlement Stipulation Agreement approved by the Commission in consolidated Dockets UE</w:t>
      </w:r>
      <w:r>
        <w:noBreakHyphen/>
        <w:t xml:space="preserve">011570 and </w:t>
      </w:r>
      <w:r>
        <w:lastRenderedPageBreak/>
        <w:t>UG</w:t>
      </w:r>
      <w:r>
        <w:noBreakHyphen/>
        <w:t xml:space="preserve">011571 Twelfth Supplemental Order dated June 20, 2002. The HELP settlement terms allow eligible very low-income customers to receive bill-payment assistance and they do not limit how the benefits are applied to any amounts owed by these customers to PSE. </w:t>
      </w:r>
      <w:r>
        <w:rPr>
          <w:szCs w:val="24"/>
        </w:rPr>
        <w:t xml:space="preserve"> HELP benefits are supplemental to the Federal Low Income Home Energy Assistance Program (“LIHEAP”), which are available year-round to eligible households.  For the 2012 program year, October 2012 through September 2013, eligible households may receive up to $1,000 per year per customer in HELP credit to offset their PSE electricity or natural gas bills.</w:t>
      </w:r>
    </w:p>
    <w:p w:rsidR="009177F6" w:rsidRDefault="007B6004" w:rsidP="007B6004">
      <w:pPr>
        <w:rPr>
          <w:i/>
        </w:rPr>
      </w:pPr>
      <w:r>
        <w:rPr>
          <w:szCs w:val="24"/>
        </w:rPr>
        <w:t>In summary:</w:t>
      </w:r>
    </w:p>
    <w:p w:rsidR="0036373E" w:rsidRPr="0021643E" w:rsidRDefault="0036373E" w:rsidP="0036373E">
      <w:pPr>
        <w:numPr>
          <w:ilvl w:val="0"/>
          <w:numId w:val="13"/>
        </w:numPr>
        <w:tabs>
          <w:tab w:val="clear" w:pos="360"/>
          <w:tab w:val="num" w:pos="720"/>
        </w:tabs>
        <w:ind w:left="720" w:right="-630"/>
      </w:pPr>
      <w:r w:rsidRPr="0021643E">
        <w:t xml:space="preserve">Tariff-based </w:t>
      </w:r>
      <w:r>
        <w:t xml:space="preserve">(Schedule 129) </w:t>
      </w:r>
      <w:r w:rsidRPr="0021643E">
        <w:t xml:space="preserve">funding for qualifying PSE </w:t>
      </w:r>
      <w:r>
        <w:t xml:space="preserve">“very low-income household” </w:t>
      </w:r>
      <w:r w:rsidRPr="0021643E">
        <w:t xml:space="preserve">customers. </w:t>
      </w:r>
      <w:r>
        <w:t>Program costs are c</w:t>
      </w:r>
      <w:r w:rsidRPr="0021643E">
        <w:t>ollected from all rate schedules</w:t>
      </w:r>
      <w:r>
        <w:t>.</w:t>
      </w:r>
      <w:r w:rsidRPr="0021643E">
        <w:t xml:space="preserve"> </w:t>
      </w:r>
    </w:p>
    <w:p w:rsidR="0036373E" w:rsidRDefault="0036373E" w:rsidP="0036373E">
      <w:pPr>
        <w:numPr>
          <w:ilvl w:val="0"/>
          <w:numId w:val="13"/>
        </w:numPr>
        <w:tabs>
          <w:tab w:val="clear" w:pos="360"/>
          <w:tab w:val="num" w:pos="180"/>
        </w:tabs>
        <w:ind w:left="720" w:right="-630"/>
      </w:pPr>
      <w:r w:rsidRPr="0021643E">
        <w:t xml:space="preserve">Year-round program </w:t>
      </w:r>
      <w:r>
        <w:t>–</w:t>
      </w:r>
      <w:r w:rsidRPr="0021643E">
        <w:t xml:space="preserve"> </w:t>
      </w:r>
      <w:r>
        <w:t xml:space="preserve">Program year is </w:t>
      </w:r>
      <w:r w:rsidRPr="0021643E">
        <w:t>Oct</w:t>
      </w:r>
      <w:r>
        <w:t>.</w:t>
      </w:r>
      <w:r w:rsidRPr="0021643E">
        <w:t xml:space="preserve"> 1</w:t>
      </w:r>
      <w:r w:rsidRPr="0021643E">
        <w:rPr>
          <w:vertAlign w:val="superscript"/>
        </w:rPr>
        <w:t>st</w:t>
      </w:r>
      <w:r w:rsidRPr="0021643E">
        <w:t xml:space="preserve"> through Sept</w:t>
      </w:r>
      <w:r>
        <w:t>.</w:t>
      </w:r>
      <w:r w:rsidRPr="0021643E">
        <w:t xml:space="preserve"> 30</w:t>
      </w:r>
      <w:r w:rsidRPr="0021643E">
        <w:rPr>
          <w:vertAlign w:val="superscript"/>
        </w:rPr>
        <w:t>th.</w:t>
      </w:r>
      <w:r w:rsidRPr="0021643E">
        <w:t xml:space="preserve"> </w:t>
      </w:r>
    </w:p>
    <w:p w:rsidR="0036373E" w:rsidRPr="0021643E" w:rsidRDefault="0036373E" w:rsidP="0036373E">
      <w:pPr>
        <w:numPr>
          <w:ilvl w:val="0"/>
          <w:numId w:val="13"/>
        </w:numPr>
        <w:tabs>
          <w:tab w:val="clear" w:pos="360"/>
          <w:tab w:val="num" w:pos="180"/>
        </w:tabs>
        <w:ind w:left="720" w:right="-630"/>
      </w:pPr>
      <w:r w:rsidRPr="0021643E">
        <w:t>Administered by 11 Community Action Agencies throughout PSE territory</w:t>
      </w:r>
      <w:r>
        <w:t xml:space="preserve">. </w:t>
      </w:r>
      <w:r w:rsidRPr="0021643E">
        <w:t xml:space="preserve"> </w:t>
      </w:r>
    </w:p>
    <w:p w:rsidR="0036373E" w:rsidRDefault="0036373E" w:rsidP="0036373E">
      <w:pPr>
        <w:numPr>
          <w:ilvl w:val="0"/>
          <w:numId w:val="13"/>
        </w:numPr>
        <w:tabs>
          <w:tab w:val="clear" w:pos="360"/>
          <w:tab w:val="num" w:pos="180"/>
        </w:tabs>
        <w:ind w:left="720" w:right="-630"/>
      </w:pPr>
      <w:r w:rsidRPr="0021643E">
        <w:t xml:space="preserve">$20.2 million </w:t>
      </w:r>
      <w:r>
        <w:t xml:space="preserve">is the </w:t>
      </w:r>
      <w:r w:rsidRPr="0021643E">
        <w:t xml:space="preserve">annual revenue cap; $16.9 million available </w:t>
      </w:r>
      <w:r>
        <w:t xml:space="preserve">for client benefits. 75% allocated for Electric customers and 25% allocated for Natural Gas customers. </w:t>
      </w:r>
    </w:p>
    <w:p w:rsidR="0036373E" w:rsidRPr="0021643E" w:rsidRDefault="0036373E" w:rsidP="0036373E">
      <w:pPr>
        <w:numPr>
          <w:ilvl w:val="0"/>
          <w:numId w:val="13"/>
        </w:numPr>
        <w:tabs>
          <w:tab w:val="clear" w:pos="360"/>
          <w:tab w:val="num" w:pos="180"/>
        </w:tabs>
        <w:ind w:left="720" w:right="-630"/>
      </w:pPr>
      <w:r w:rsidRPr="0021643E">
        <w:t xml:space="preserve">21% administrative cap for </w:t>
      </w:r>
      <w:r>
        <w:t>the A</w:t>
      </w:r>
      <w:r w:rsidRPr="0021643E">
        <w:t xml:space="preserve">gencies. </w:t>
      </w:r>
    </w:p>
    <w:p w:rsidR="0036373E" w:rsidRPr="0021643E" w:rsidRDefault="0036373E" w:rsidP="0036373E">
      <w:pPr>
        <w:numPr>
          <w:ilvl w:val="0"/>
          <w:numId w:val="13"/>
        </w:numPr>
        <w:tabs>
          <w:tab w:val="clear" w:pos="360"/>
          <w:tab w:val="num" w:pos="180"/>
        </w:tabs>
        <w:ind w:left="720" w:right="-630"/>
      </w:pPr>
      <w:r w:rsidRPr="0021643E">
        <w:t xml:space="preserve">The </w:t>
      </w:r>
      <w:r>
        <w:t>benefit</w:t>
      </w:r>
      <w:r w:rsidRPr="0021643E">
        <w:t xml:space="preserve"> is applied </w:t>
      </w:r>
      <w:r>
        <w:t xml:space="preserve">as a one-time payment per year on the customer’s energy bill. </w:t>
      </w:r>
    </w:p>
    <w:p w:rsidR="0036373E" w:rsidRPr="0021643E" w:rsidRDefault="0036373E" w:rsidP="0036373E">
      <w:pPr>
        <w:numPr>
          <w:ilvl w:val="0"/>
          <w:numId w:val="13"/>
        </w:numPr>
        <w:tabs>
          <w:tab w:val="clear" w:pos="360"/>
        </w:tabs>
        <w:ind w:left="720" w:right="-630"/>
      </w:pPr>
      <w:r w:rsidRPr="0021643E">
        <w:t xml:space="preserve">Current </w:t>
      </w:r>
      <w:r>
        <w:t>benefit</w:t>
      </w:r>
      <w:r w:rsidRPr="0021643E">
        <w:t xml:space="preserve"> range is from $50 to $1,000 per customer, per program year </w:t>
      </w:r>
    </w:p>
    <w:p w:rsidR="0036373E" w:rsidRPr="0021643E" w:rsidRDefault="0036373E" w:rsidP="0036373E">
      <w:pPr>
        <w:numPr>
          <w:ilvl w:val="0"/>
          <w:numId w:val="13"/>
        </w:numPr>
        <w:tabs>
          <w:tab w:val="clear" w:pos="360"/>
        </w:tabs>
        <w:ind w:left="720" w:right="-630"/>
      </w:pPr>
      <w:r w:rsidRPr="0021643E">
        <w:t xml:space="preserve">Income eligibility is 50% of the median income of a county. The ceiling ranges from 125% to 150% of poverty level. </w:t>
      </w:r>
    </w:p>
    <w:p w:rsidR="0036373E" w:rsidRPr="00214B60" w:rsidRDefault="0036373E" w:rsidP="0036373E">
      <w:pPr>
        <w:numPr>
          <w:ilvl w:val="0"/>
          <w:numId w:val="13"/>
        </w:numPr>
        <w:tabs>
          <w:tab w:val="clear" w:pos="360"/>
          <w:tab w:val="num" w:pos="180"/>
        </w:tabs>
        <w:spacing w:line="264" w:lineRule="auto"/>
        <w:ind w:left="720" w:right="-630"/>
        <w:rPr>
          <w:sz w:val="25"/>
          <w:szCs w:val="25"/>
        </w:rPr>
      </w:pPr>
      <w:r w:rsidRPr="0021643E">
        <w:t xml:space="preserve">PSE and agencies promote the program. </w:t>
      </w:r>
    </w:p>
    <w:p w:rsidR="007B6004" w:rsidRDefault="007B6004" w:rsidP="00BA41C9">
      <w:pPr>
        <w:pStyle w:val="BodyText"/>
      </w:pPr>
    </w:p>
    <w:p w:rsidR="0036373E" w:rsidRDefault="0036373E" w:rsidP="00BA41C9">
      <w:pPr>
        <w:pStyle w:val="BodyText"/>
      </w:pPr>
      <w:r>
        <w:t>Please also</w:t>
      </w:r>
      <w:r w:rsidR="00F01F58">
        <w:t xml:space="preserve"> see</w:t>
      </w:r>
      <w:r>
        <w:t xml:space="preserve"> Attachment 1</w:t>
      </w:r>
      <w:r w:rsidR="007B6004">
        <w:t xml:space="preserve">, Low Income Program Outcome Report filed in UE-011570 </w:t>
      </w:r>
      <w:r w:rsidR="007B6004">
        <w:t>&amp; UG-011571.</w:t>
      </w:r>
    </w:p>
    <w:p w:rsidR="00C1749F" w:rsidRPr="008A797C" w:rsidRDefault="00C1749F" w:rsidP="00C1749F">
      <w:pPr>
        <w:jc w:val="both"/>
        <w:rPr>
          <w:b/>
        </w:rPr>
      </w:pPr>
      <w:r>
        <w:rPr>
          <w:b/>
        </w:rPr>
        <w:t>2</w:t>
      </w:r>
      <w:r w:rsidRPr="008A797C">
        <w:rPr>
          <w:b/>
        </w:rPr>
        <w:t xml:space="preserve">. </w:t>
      </w:r>
      <w:r>
        <w:rPr>
          <w:b/>
        </w:rPr>
        <w:tab/>
      </w:r>
      <w:r w:rsidRPr="008B74F2">
        <w:rPr>
          <w:b/>
        </w:rPr>
        <w:t>A description of how the company measures the success of its low-income assistance program.</w:t>
      </w:r>
      <w:r w:rsidRPr="008A797C">
        <w:rPr>
          <w:b/>
        </w:rPr>
        <w:t xml:space="preserve"> </w:t>
      </w:r>
    </w:p>
    <w:p w:rsidR="00C1749F" w:rsidRDefault="00C1749F" w:rsidP="00C1749F">
      <w:pPr>
        <w:pStyle w:val="BodyText"/>
        <w:ind w:left="720"/>
      </w:pPr>
    </w:p>
    <w:p w:rsidR="003C4851" w:rsidRDefault="006A00B3" w:rsidP="00C1749F">
      <w:pPr>
        <w:pStyle w:val="BodyText"/>
        <w:ind w:left="720"/>
      </w:pPr>
      <w:r>
        <w:t xml:space="preserve">Please see Attachment </w:t>
      </w:r>
      <w:r w:rsidR="003C4851">
        <w:t>1</w:t>
      </w:r>
      <w:r w:rsidR="007B6004">
        <w:t>,</w:t>
      </w:r>
      <w:r w:rsidR="003C4851">
        <w:t xml:space="preserve"> </w:t>
      </w:r>
      <w:r w:rsidR="007B6004">
        <w:t>Low Income Program Outcome Report filed in UE-011570</w:t>
      </w:r>
      <w:r w:rsidR="007B6004">
        <w:t xml:space="preserve"> &amp; UG-011571.</w:t>
      </w:r>
    </w:p>
    <w:p w:rsidR="003C4851" w:rsidRDefault="003C4851" w:rsidP="003C4851">
      <w:pPr>
        <w:pStyle w:val="NoSpacing"/>
        <w:spacing w:line="264" w:lineRule="auto"/>
        <w:ind w:left="720"/>
        <w:rPr>
          <w:rFonts w:ascii="Times New Roman" w:hAnsi="Times New Roman" w:cs="Times New Roman"/>
          <w:sz w:val="25"/>
          <w:szCs w:val="25"/>
        </w:rPr>
      </w:pPr>
      <w:r>
        <w:rPr>
          <w:rFonts w:ascii="Times New Roman" w:hAnsi="Times New Roman" w:cs="Times New Roman"/>
          <w:sz w:val="25"/>
          <w:szCs w:val="25"/>
        </w:rPr>
        <w:t>Success is also measured by: (1) A baseline of full expenditure of the funding; and (2) Ensuring that annual evaluations of the agencies are performed, and their internal audits submitted to PSE.</w:t>
      </w:r>
    </w:p>
    <w:p w:rsidR="003C4851" w:rsidRPr="00214B60" w:rsidRDefault="003C4851" w:rsidP="003C4851">
      <w:pPr>
        <w:pStyle w:val="NoSpacing"/>
        <w:spacing w:line="264" w:lineRule="auto"/>
        <w:ind w:left="720"/>
        <w:rPr>
          <w:rFonts w:ascii="Times New Roman" w:hAnsi="Times New Roman" w:cs="Times New Roman"/>
          <w:b/>
          <w:sz w:val="25"/>
          <w:szCs w:val="25"/>
        </w:rPr>
      </w:pPr>
    </w:p>
    <w:p w:rsidR="00933692" w:rsidRDefault="00C1749F" w:rsidP="00C1749F">
      <w:pPr>
        <w:jc w:val="both"/>
        <w:rPr>
          <w:b/>
        </w:rPr>
      </w:pPr>
      <w:r>
        <w:rPr>
          <w:b/>
        </w:rPr>
        <w:t>3</w:t>
      </w:r>
      <w:r w:rsidRPr="008A797C">
        <w:rPr>
          <w:b/>
        </w:rPr>
        <w:t xml:space="preserve">. </w:t>
      </w:r>
      <w:r>
        <w:rPr>
          <w:b/>
        </w:rPr>
        <w:tab/>
      </w:r>
      <w:r w:rsidRPr="008B74F2">
        <w:rPr>
          <w:b/>
        </w:rPr>
        <w:t>The total number of residential customers in the company’s service territory, an estimate of the total number of low-income customers in the company’s service territory, and the number of customers participating in the company’s low-income assistance program for each of the last five program years.</w:t>
      </w:r>
    </w:p>
    <w:p w:rsidR="00C1749F" w:rsidRPr="008A797C" w:rsidRDefault="00C1749F" w:rsidP="00C1749F">
      <w:pPr>
        <w:jc w:val="both"/>
        <w:rPr>
          <w:b/>
        </w:rPr>
      </w:pPr>
      <w:r>
        <w:rPr>
          <w:b/>
        </w:rPr>
        <w:lastRenderedPageBreak/>
        <w:t xml:space="preserve"> </w:t>
      </w:r>
    </w:p>
    <w:tbl>
      <w:tblPr>
        <w:tblStyle w:val="TableGrid"/>
        <w:tblW w:w="0" w:type="auto"/>
        <w:tblInd w:w="720" w:type="dxa"/>
        <w:tblLook w:val="04A0" w:firstRow="1" w:lastRow="0" w:firstColumn="1" w:lastColumn="0" w:noHBand="0" w:noVBand="1"/>
      </w:tblPr>
      <w:tblGrid>
        <w:gridCol w:w="1818"/>
        <w:gridCol w:w="1440"/>
        <w:gridCol w:w="1179"/>
        <w:gridCol w:w="1473"/>
        <w:gridCol w:w="1473"/>
        <w:gridCol w:w="1473"/>
      </w:tblGrid>
      <w:tr w:rsidR="00933692" w:rsidTr="000E2339">
        <w:tc>
          <w:tcPr>
            <w:tcW w:w="1818" w:type="dxa"/>
          </w:tcPr>
          <w:p w:rsidR="000E2339" w:rsidRDefault="000E2339" w:rsidP="00C1749F">
            <w:pPr>
              <w:pStyle w:val="BodyText"/>
            </w:pPr>
            <w:r>
              <w:t xml:space="preserve">Year </w:t>
            </w:r>
            <w:r w:rsidRPr="000E2339">
              <w:rPr>
                <w:vertAlign w:val="superscript"/>
              </w:rPr>
              <w:t>Note1</w:t>
            </w:r>
          </w:p>
        </w:tc>
        <w:tc>
          <w:tcPr>
            <w:tcW w:w="1440" w:type="dxa"/>
          </w:tcPr>
          <w:p w:rsidR="000E2339" w:rsidRPr="000E2339" w:rsidRDefault="000E2339" w:rsidP="000E2339">
            <w:pPr>
              <w:pStyle w:val="BodyText"/>
              <w:jc w:val="right"/>
              <w:rPr>
                <w:sz w:val="22"/>
                <w:szCs w:val="22"/>
              </w:rPr>
            </w:pPr>
            <w:r w:rsidRPr="000E2339">
              <w:rPr>
                <w:sz w:val="22"/>
                <w:szCs w:val="22"/>
              </w:rPr>
              <w:t>2008</w:t>
            </w:r>
          </w:p>
        </w:tc>
        <w:tc>
          <w:tcPr>
            <w:tcW w:w="1179" w:type="dxa"/>
          </w:tcPr>
          <w:p w:rsidR="000E2339" w:rsidRPr="000E2339" w:rsidRDefault="000E2339" w:rsidP="000E2339">
            <w:pPr>
              <w:pStyle w:val="BodyText"/>
              <w:jc w:val="right"/>
              <w:rPr>
                <w:sz w:val="22"/>
                <w:szCs w:val="22"/>
              </w:rPr>
            </w:pPr>
            <w:r>
              <w:rPr>
                <w:sz w:val="22"/>
                <w:szCs w:val="22"/>
              </w:rPr>
              <w:t>2009</w:t>
            </w:r>
          </w:p>
        </w:tc>
        <w:tc>
          <w:tcPr>
            <w:tcW w:w="1473" w:type="dxa"/>
          </w:tcPr>
          <w:p w:rsidR="000E2339" w:rsidRPr="000E2339" w:rsidRDefault="000E2339" w:rsidP="000E2339">
            <w:pPr>
              <w:pStyle w:val="BodyText"/>
              <w:jc w:val="right"/>
              <w:rPr>
                <w:sz w:val="22"/>
                <w:szCs w:val="22"/>
              </w:rPr>
            </w:pPr>
            <w:r>
              <w:rPr>
                <w:sz w:val="22"/>
                <w:szCs w:val="22"/>
              </w:rPr>
              <w:t>2010</w:t>
            </w:r>
          </w:p>
        </w:tc>
        <w:tc>
          <w:tcPr>
            <w:tcW w:w="1473" w:type="dxa"/>
          </w:tcPr>
          <w:p w:rsidR="000E2339" w:rsidRPr="000E2339" w:rsidRDefault="000E2339" w:rsidP="000E2339">
            <w:pPr>
              <w:pStyle w:val="BodyText"/>
              <w:jc w:val="right"/>
              <w:rPr>
                <w:sz w:val="22"/>
                <w:szCs w:val="22"/>
              </w:rPr>
            </w:pPr>
            <w:r>
              <w:rPr>
                <w:sz w:val="22"/>
                <w:szCs w:val="22"/>
              </w:rPr>
              <w:t>2011</w:t>
            </w:r>
          </w:p>
        </w:tc>
        <w:tc>
          <w:tcPr>
            <w:tcW w:w="1473" w:type="dxa"/>
          </w:tcPr>
          <w:p w:rsidR="000E2339" w:rsidRPr="000E2339" w:rsidRDefault="000E2339" w:rsidP="000E2339">
            <w:pPr>
              <w:pStyle w:val="BodyText"/>
              <w:jc w:val="right"/>
              <w:rPr>
                <w:sz w:val="22"/>
                <w:szCs w:val="22"/>
              </w:rPr>
            </w:pPr>
            <w:r>
              <w:rPr>
                <w:sz w:val="22"/>
                <w:szCs w:val="22"/>
              </w:rPr>
              <w:t>2012</w:t>
            </w:r>
          </w:p>
        </w:tc>
      </w:tr>
      <w:tr w:rsidR="00933692" w:rsidTr="000E2339">
        <w:tc>
          <w:tcPr>
            <w:tcW w:w="1818" w:type="dxa"/>
          </w:tcPr>
          <w:p w:rsidR="000E2339" w:rsidRPr="000E2339" w:rsidRDefault="000E2339" w:rsidP="00C1749F">
            <w:pPr>
              <w:pStyle w:val="BodyText"/>
              <w:rPr>
                <w:sz w:val="22"/>
                <w:szCs w:val="22"/>
              </w:rPr>
            </w:pPr>
            <w:r w:rsidRPr="000E2339">
              <w:rPr>
                <w:sz w:val="22"/>
                <w:szCs w:val="22"/>
              </w:rPr>
              <w:t xml:space="preserve">Estimated Number of Households </w:t>
            </w:r>
            <w:r w:rsidRPr="000E2339">
              <w:rPr>
                <w:sz w:val="22"/>
                <w:szCs w:val="22"/>
                <w:vertAlign w:val="superscript"/>
              </w:rPr>
              <w:t>Note 2</w:t>
            </w:r>
          </w:p>
        </w:tc>
        <w:tc>
          <w:tcPr>
            <w:tcW w:w="1440" w:type="dxa"/>
          </w:tcPr>
          <w:p w:rsidR="000E2339" w:rsidRPr="000E2339" w:rsidRDefault="000E2339" w:rsidP="000E2339">
            <w:pPr>
              <w:pStyle w:val="BodyText"/>
              <w:jc w:val="right"/>
              <w:rPr>
                <w:sz w:val="22"/>
                <w:szCs w:val="22"/>
              </w:rPr>
            </w:pPr>
            <w:r>
              <w:rPr>
                <w:sz w:val="22"/>
                <w:szCs w:val="22"/>
              </w:rPr>
              <w:t>1,241,230</w:t>
            </w:r>
          </w:p>
        </w:tc>
        <w:tc>
          <w:tcPr>
            <w:tcW w:w="1179" w:type="dxa"/>
          </w:tcPr>
          <w:p w:rsidR="000E2339" w:rsidRPr="000E2339" w:rsidRDefault="000E2339" w:rsidP="00933692">
            <w:pPr>
              <w:pStyle w:val="BodyText"/>
              <w:jc w:val="right"/>
              <w:rPr>
                <w:sz w:val="22"/>
                <w:szCs w:val="22"/>
              </w:rPr>
            </w:pPr>
            <w:r>
              <w:rPr>
                <w:sz w:val="22"/>
                <w:szCs w:val="22"/>
              </w:rPr>
              <w:t>1,2</w:t>
            </w:r>
            <w:r w:rsidR="00933692">
              <w:rPr>
                <w:sz w:val="22"/>
                <w:szCs w:val="22"/>
              </w:rPr>
              <w:t>5</w:t>
            </w:r>
            <w:r>
              <w:rPr>
                <w:sz w:val="22"/>
                <w:szCs w:val="22"/>
              </w:rPr>
              <w:t>4,</w:t>
            </w:r>
            <w:r w:rsidR="00933692">
              <w:rPr>
                <w:sz w:val="22"/>
                <w:szCs w:val="22"/>
              </w:rPr>
              <w:t>035</w:t>
            </w:r>
          </w:p>
        </w:tc>
        <w:tc>
          <w:tcPr>
            <w:tcW w:w="1473" w:type="dxa"/>
          </w:tcPr>
          <w:p w:rsidR="000E2339" w:rsidRPr="000E2339" w:rsidRDefault="000E2339" w:rsidP="00933692">
            <w:pPr>
              <w:pStyle w:val="BodyText"/>
              <w:jc w:val="right"/>
              <w:rPr>
                <w:sz w:val="22"/>
                <w:szCs w:val="22"/>
              </w:rPr>
            </w:pPr>
            <w:r>
              <w:rPr>
                <w:sz w:val="22"/>
                <w:szCs w:val="22"/>
              </w:rPr>
              <w:t>1,2</w:t>
            </w:r>
            <w:r w:rsidR="00933692">
              <w:rPr>
                <w:sz w:val="22"/>
                <w:szCs w:val="22"/>
              </w:rPr>
              <w:t>63</w:t>
            </w:r>
            <w:r>
              <w:rPr>
                <w:sz w:val="22"/>
                <w:szCs w:val="22"/>
              </w:rPr>
              <w:t>,</w:t>
            </w:r>
            <w:r w:rsidR="00933692">
              <w:rPr>
                <w:sz w:val="22"/>
                <w:szCs w:val="22"/>
              </w:rPr>
              <w:t>015</w:t>
            </w:r>
          </w:p>
        </w:tc>
        <w:tc>
          <w:tcPr>
            <w:tcW w:w="1473" w:type="dxa"/>
          </w:tcPr>
          <w:p w:rsidR="000E2339" w:rsidRPr="000E2339" w:rsidRDefault="000E2339" w:rsidP="00933692">
            <w:pPr>
              <w:pStyle w:val="BodyText"/>
              <w:jc w:val="right"/>
              <w:rPr>
                <w:sz w:val="22"/>
                <w:szCs w:val="22"/>
              </w:rPr>
            </w:pPr>
            <w:r>
              <w:rPr>
                <w:sz w:val="22"/>
                <w:szCs w:val="22"/>
              </w:rPr>
              <w:t>1,2</w:t>
            </w:r>
            <w:r w:rsidR="00933692">
              <w:rPr>
                <w:sz w:val="22"/>
                <w:szCs w:val="22"/>
              </w:rPr>
              <w:t>70</w:t>
            </w:r>
            <w:r>
              <w:rPr>
                <w:sz w:val="22"/>
                <w:szCs w:val="22"/>
              </w:rPr>
              <w:t>,</w:t>
            </w:r>
            <w:r w:rsidR="00933692">
              <w:rPr>
                <w:sz w:val="22"/>
                <w:szCs w:val="22"/>
              </w:rPr>
              <w:t>855</w:t>
            </w:r>
          </w:p>
        </w:tc>
        <w:tc>
          <w:tcPr>
            <w:tcW w:w="1473" w:type="dxa"/>
          </w:tcPr>
          <w:p w:rsidR="000E2339" w:rsidRPr="000E2339" w:rsidRDefault="000E2339" w:rsidP="00933692">
            <w:pPr>
              <w:pStyle w:val="BodyText"/>
              <w:jc w:val="right"/>
              <w:rPr>
                <w:sz w:val="22"/>
                <w:szCs w:val="22"/>
              </w:rPr>
            </w:pPr>
            <w:r>
              <w:rPr>
                <w:sz w:val="22"/>
                <w:szCs w:val="22"/>
              </w:rPr>
              <w:t>1,2</w:t>
            </w:r>
            <w:r w:rsidR="00933692">
              <w:rPr>
                <w:sz w:val="22"/>
                <w:szCs w:val="22"/>
              </w:rPr>
              <w:t>79</w:t>
            </w:r>
            <w:r>
              <w:rPr>
                <w:sz w:val="22"/>
                <w:szCs w:val="22"/>
              </w:rPr>
              <w:t>,</w:t>
            </w:r>
            <w:r w:rsidR="00933692">
              <w:rPr>
                <w:sz w:val="22"/>
                <w:szCs w:val="22"/>
              </w:rPr>
              <w:t>326</w:t>
            </w:r>
          </w:p>
        </w:tc>
      </w:tr>
      <w:tr w:rsidR="00933692" w:rsidTr="000E2339">
        <w:tc>
          <w:tcPr>
            <w:tcW w:w="1818" w:type="dxa"/>
          </w:tcPr>
          <w:p w:rsidR="000E2339" w:rsidRPr="000E2339" w:rsidRDefault="000E2339" w:rsidP="000E2339">
            <w:pPr>
              <w:pStyle w:val="BodyText"/>
              <w:rPr>
                <w:sz w:val="22"/>
                <w:szCs w:val="22"/>
              </w:rPr>
            </w:pPr>
            <w:r w:rsidRPr="000E2339">
              <w:rPr>
                <w:sz w:val="22"/>
                <w:szCs w:val="22"/>
              </w:rPr>
              <w:t xml:space="preserve">Estimated Number of </w:t>
            </w:r>
            <w:r>
              <w:rPr>
                <w:sz w:val="22"/>
                <w:szCs w:val="22"/>
              </w:rPr>
              <w:t xml:space="preserve">Low-Income </w:t>
            </w:r>
            <w:r w:rsidRPr="000E2339">
              <w:rPr>
                <w:sz w:val="22"/>
                <w:szCs w:val="22"/>
              </w:rPr>
              <w:t xml:space="preserve">Households </w:t>
            </w:r>
            <w:r w:rsidRPr="000E2339">
              <w:rPr>
                <w:sz w:val="22"/>
                <w:szCs w:val="22"/>
                <w:vertAlign w:val="superscript"/>
              </w:rPr>
              <w:t xml:space="preserve">Note </w:t>
            </w:r>
            <w:r>
              <w:rPr>
                <w:sz w:val="22"/>
                <w:szCs w:val="22"/>
                <w:vertAlign w:val="superscript"/>
              </w:rPr>
              <w:t>3</w:t>
            </w:r>
          </w:p>
        </w:tc>
        <w:tc>
          <w:tcPr>
            <w:tcW w:w="1440" w:type="dxa"/>
          </w:tcPr>
          <w:p w:rsidR="000E2339" w:rsidRPr="000E2339" w:rsidRDefault="000E2339" w:rsidP="000E2339">
            <w:pPr>
              <w:pStyle w:val="BodyText"/>
              <w:jc w:val="right"/>
              <w:rPr>
                <w:sz w:val="22"/>
                <w:szCs w:val="22"/>
              </w:rPr>
            </w:pPr>
            <w:r>
              <w:rPr>
                <w:sz w:val="22"/>
                <w:szCs w:val="22"/>
              </w:rPr>
              <w:t>29,483</w:t>
            </w:r>
          </w:p>
        </w:tc>
        <w:tc>
          <w:tcPr>
            <w:tcW w:w="1179" w:type="dxa"/>
          </w:tcPr>
          <w:p w:rsidR="000E2339" w:rsidRPr="000E2339" w:rsidRDefault="00933692" w:rsidP="00933692">
            <w:pPr>
              <w:pStyle w:val="BodyText"/>
              <w:jc w:val="right"/>
              <w:rPr>
                <w:sz w:val="22"/>
                <w:szCs w:val="22"/>
              </w:rPr>
            </w:pPr>
            <w:r>
              <w:rPr>
                <w:sz w:val="22"/>
                <w:szCs w:val="22"/>
              </w:rPr>
              <w:t>43</w:t>
            </w:r>
            <w:r w:rsidR="000E2339">
              <w:rPr>
                <w:sz w:val="22"/>
                <w:szCs w:val="22"/>
              </w:rPr>
              <w:t>,</w:t>
            </w:r>
            <w:r>
              <w:rPr>
                <w:sz w:val="22"/>
                <w:szCs w:val="22"/>
              </w:rPr>
              <w:t>517</w:t>
            </w:r>
          </w:p>
        </w:tc>
        <w:tc>
          <w:tcPr>
            <w:tcW w:w="1473" w:type="dxa"/>
          </w:tcPr>
          <w:p w:rsidR="000E2339" w:rsidRPr="000E2339" w:rsidRDefault="00933692" w:rsidP="00933692">
            <w:pPr>
              <w:pStyle w:val="BodyText"/>
              <w:jc w:val="right"/>
              <w:rPr>
                <w:sz w:val="22"/>
                <w:szCs w:val="22"/>
              </w:rPr>
            </w:pPr>
            <w:r>
              <w:rPr>
                <w:sz w:val="22"/>
                <w:szCs w:val="22"/>
              </w:rPr>
              <w:t>45,724</w:t>
            </w:r>
          </w:p>
        </w:tc>
        <w:tc>
          <w:tcPr>
            <w:tcW w:w="1473" w:type="dxa"/>
          </w:tcPr>
          <w:p w:rsidR="000E2339" w:rsidRPr="000E2339" w:rsidRDefault="00933692" w:rsidP="00933692">
            <w:pPr>
              <w:pStyle w:val="BodyText"/>
              <w:jc w:val="right"/>
              <w:rPr>
                <w:sz w:val="22"/>
                <w:szCs w:val="22"/>
              </w:rPr>
            </w:pPr>
            <w:r>
              <w:rPr>
                <w:sz w:val="22"/>
                <w:szCs w:val="22"/>
              </w:rPr>
              <w:t>47</w:t>
            </w:r>
            <w:r w:rsidR="000E2339">
              <w:rPr>
                <w:sz w:val="22"/>
                <w:szCs w:val="22"/>
              </w:rPr>
              <w:t>,</w:t>
            </w:r>
            <w:r>
              <w:rPr>
                <w:sz w:val="22"/>
                <w:szCs w:val="22"/>
              </w:rPr>
              <w:t>2</w:t>
            </w:r>
            <w:r w:rsidR="000E2339">
              <w:rPr>
                <w:sz w:val="22"/>
                <w:szCs w:val="22"/>
              </w:rPr>
              <w:t>48</w:t>
            </w:r>
          </w:p>
        </w:tc>
        <w:tc>
          <w:tcPr>
            <w:tcW w:w="1473" w:type="dxa"/>
          </w:tcPr>
          <w:p w:rsidR="000E2339" w:rsidRPr="000E2339" w:rsidRDefault="00933692" w:rsidP="00933692">
            <w:pPr>
              <w:pStyle w:val="BodyText"/>
              <w:jc w:val="right"/>
              <w:rPr>
                <w:sz w:val="22"/>
                <w:szCs w:val="22"/>
              </w:rPr>
            </w:pPr>
            <w:r>
              <w:rPr>
                <w:sz w:val="22"/>
                <w:szCs w:val="22"/>
              </w:rPr>
              <w:t>40,2</w:t>
            </w:r>
            <w:r w:rsidR="000E2339">
              <w:rPr>
                <w:sz w:val="22"/>
                <w:szCs w:val="22"/>
              </w:rPr>
              <w:t>8</w:t>
            </w:r>
            <w:r>
              <w:rPr>
                <w:sz w:val="22"/>
                <w:szCs w:val="22"/>
              </w:rPr>
              <w:t>9</w:t>
            </w:r>
          </w:p>
        </w:tc>
      </w:tr>
      <w:tr w:rsidR="00933692" w:rsidTr="000E2339">
        <w:tc>
          <w:tcPr>
            <w:tcW w:w="1818" w:type="dxa"/>
          </w:tcPr>
          <w:p w:rsidR="000E2339" w:rsidRPr="000E2339" w:rsidRDefault="000E2339" w:rsidP="00933692">
            <w:pPr>
              <w:pStyle w:val="BodyText"/>
              <w:rPr>
                <w:sz w:val="22"/>
                <w:szCs w:val="22"/>
              </w:rPr>
            </w:pPr>
            <w:r w:rsidRPr="000E2339">
              <w:rPr>
                <w:sz w:val="22"/>
                <w:szCs w:val="22"/>
              </w:rPr>
              <w:t>PSE HELP Households</w:t>
            </w:r>
            <w:r w:rsidR="00933692">
              <w:rPr>
                <w:sz w:val="22"/>
                <w:szCs w:val="22"/>
              </w:rPr>
              <w:t xml:space="preserve"> </w:t>
            </w:r>
            <w:r w:rsidR="00933692" w:rsidRPr="000E2339">
              <w:rPr>
                <w:sz w:val="22"/>
                <w:szCs w:val="22"/>
                <w:vertAlign w:val="superscript"/>
              </w:rPr>
              <w:t xml:space="preserve">Note </w:t>
            </w:r>
            <w:r w:rsidR="00933692">
              <w:rPr>
                <w:sz w:val="22"/>
                <w:szCs w:val="22"/>
                <w:vertAlign w:val="superscript"/>
              </w:rPr>
              <w:t>4</w:t>
            </w:r>
          </w:p>
        </w:tc>
        <w:tc>
          <w:tcPr>
            <w:tcW w:w="1440" w:type="dxa"/>
          </w:tcPr>
          <w:p w:rsidR="000E2339" w:rsidRPr="000E2339" w:rsidRDefault="000E2339" w:rsidP="000E2339">
            <w:pPr>
              <w:pStyle w:val="BodyText"/>
              <w:jc w:val="right"/>
              <w:rPr>
                <w:sz w:val="22"/>
                <w:szCs w:val="22"/>
              </w:rPr>
            </w:pPr>
            <w:r>
              <w:rPr>
                <w:sz w:val="22"/>
                <w:szCs w:val="22"/>
              </w:rPr>
              <w:t>13,887</w:t>
            </w:r>
          </w:p>
        </w:tc>
        <w:tc>
          <w:tcPr>
            <w:tcW w:w="1179" w:type="dxa"/>
          </w:tcPr>
          <w:p w:rsidR="000E2339" w:rsidRPr="000E2339" w:rsidRDefault="000E2339" w:rsidP="000E2339">
            <w:pPr>
              <w:pStyle w:val="BodyText"/>
              <w:jc w:val="right"/>
              <w:rPr>
                <w:sz w:val="22"/>
                <w:szCs w:val="22"/>
              </w:rPr>
            </w:pPr>
            <w:r>
              <w:rPr>
                <w:sz w:val="22"/>
                <w:szCs w:val="22"/>
              </w:rPr>
              <w:t>25,792</w:t>
            </w:r>
          </w:p>
        </w:tc>
        <w:tc>
          <w:tcPr>
            <w:tcW w:w="1473" w:type="dxa"/>
          </w:tcPr>
          <w:p w:rsidR="000E2339" w:rsidRPr="000E2339" w:rsidRDefault="000E2339" w:rsidP="000E2339">
            <w:pPr>
              <w:pStyle w:val="BodyText"/>
              <w:jc w:val="right"/>
              <w:rPr>
                <w:sz w:val="22"/>
                <w:szCs w:val="22"/>
              </w:rPr>
            </w:pPr>
            <w:r>
              <w:rPr>
                <w:sz w:val="22"/>
                <w:szCs w:val="22"/>
              </w:rPr>
              <w:t>20,773</w:t>
            </w:r>
          </w:p>
        </w:tc>
        <w:tc>
          <w:tcPr>
            <w:tcW w:w="1473" w:type="dxa"/>
          </w:tcPr>
          <w:p w:rsidR="000E2339" w:rsidRPr="000E2339" w:rsidRDefault="000E2339" w:rsidP="000E2339">
            <w:pPr>
              <w:pStyle w:val="BodyText"/>
              <w:jc w:val="right"/>
              <w:rPr>
                <w:sz w:val="22"/>
                <w:szCs w:val="22"/>
              </w:rPr>
            </w:pPr>
            <w:r>
              <w:rPr>
                <w:sz w:val="22"/>
                <w:szCs w:val="22"/>
              </w:rPr>
              <w:t>25,193</w:t>
            </w:r>
          </w:p>
        </w:tc>
        <w:tc>
          <w:tcPr>
            <w:tcW w:w="1473" w:type="dxa"/>
          </w:tcPr>
          <w:p w:rsidR="000E2339" w:rsidRPr="000E2339" w:rsidRDefault="000E2339" w:rsidP="000E2339">
            <w:pPr>
              <w:pStyle w:val="BodyText"/>
              <w:jc w:val="right"/>
              <w:rPr>
                <w:sz w:val="22"/>
                <w:szCs w:val="22"/>
              </w:rPr>
            </w:pPr>
            <w:r>
              <w:rPr>
                <w:sz w:val="22"/>
                <w:szCs w:val="22"/>
              </w:rPr>
              <w:t>21,324</w:t>
            </w:r>
          </w:p>
        </w:tc>
      </w:tr>
    </w:tbl>
    <w:p w:rsidR="00933692" w:rsidRPr="00933692" w:rsidRDefault="00933692" w:rsidP="00933692">
      <w:pPr>
        <w:ind w:left="720"/>
        <w:rPr>
          <w:color w:val="000000"/>
          <w:sz w:val="22"/>
          <w:szCs w:val="22"/>
        </w:rPr>
      </w:pPr>
      <w:r w:rsidRPr="00933692">
        <w:rPr>
          <w:color w:val="000000"/>
          <w:sz w:val="22"/>
          <w:szCs w:val="22"/>
        </w:rPr>
        <w:t xml:space="preserve">Note 1: Based upon calendar year data as not all the comparable information is readily available at the PSE HELP program year basis due to change in PSE's customer information </w:t>
      </w:r>
      <w:r>
        <w:rPr>
          <w:color w:val="000000"/>
          <w:sz w:val="22"/>
          <w:szCs w:val="22"/>
        </w:rPr>
        <w:t xml:space="preserve">system </w:t>
      </w:r>
      <w:r w:rsidRPr="00933692">
        <w:rPr>
          <w:color w:val="000000"/>
          <w:sz w:val="22"/>
          <w:szCs w:val="22"/>
        </w:rPr>
        <w:t>and service territory in April 2013.</w:t>
      </w:r>
    </w:p>
    <w:p w:rsidR="00933692" w:rsidRPr="00933692" w:rsidRDefault="00933692" w:rsidP="00933692">
      <w:pPr>
        <w:ind w:left="720"/>
        <w:rPr>
          <w:color w:val="000000"/>
          <w:sz w:val="22"/>
          <w:szCs w:val="22"/>
        </w:rPr>
      </w:pPr>
      <w:r w:rsidRPr="00933692">
        <w:rPr>
          <w:color w:val="000000"/>
          <w:sz w:val="22"/>
          <w:szCs w:val="22"/>
        </w:rPr>
        <w:t>Note 2: PSE residential customer with either electric or natural gas account or with both electric and natural gas accounts is counted as one household.</w:t>
      </w:r>
    </w:p>
    <w:p w:rsidR="00933692" w:rsidRPr="00933692" w:rsidRDefault="00933692" w:rsidP="00933692">
      <w:pPr>
        <w:ind w:left="720"/>
        <w:rPr>
          <w:color w:val="000000"/>
          <w:sz w:val="22"/>
          <w:szCs w:val="22"/>
        </w:rPr>
      </w:pPr>
      <w:r w:rsidRPr="00933692">
        <w:rPr>
          <w:color w:val="000000"/>
          <w:sz w:val="22"/>
          <w:szCs w:val="22"/>
        </w:rPr>
        <w:t xml:space="preserve">Note 3: PSE residential customer received a pledge or pledges during the year either for an electric or natural gas bill or for </w:t>
      </w:r>
      <w:proofErr w:type="gramStart"/>
      <w:r w:rsidRPr="00933692">
        <w:rPr>
          <w:color w:val="000000"/>
          <w:sz w:val="22"/>
          <w:szCs w:val="22"/>
        </w:rPr>
        <w:t>both electric</w:t>
      </w:r>
      <w:proofErr w:type="gramEnd"/>
      <w:r w:rsidRPr="00933692">
        <w:rPr>
          <w:color w:val="000000"/>
          <w:sz w:val="22"/>
          <w:szCs w:val="22"/>
        </w:rPr>
        <w:t xml:space="preserve"> and natural gas bills from PSE HELP and/or any other low-income assistance agencies affiliated with PSE.</w:t>
      </w:r>
    </w:p>
    <w:p w:rsidR="00933692" w:rsidRPr="00933692" w:rsidRDefault="00933692" w:rsidP="00933692">
      <w:pPr>
        <w:ind w:left="720"/>
        <w:rPr>
          <w:color w:val="000000"/>
          <w:sz w:val="22"/>
          <w:szCs w:val="22"/>
        </w:rPr>
      </w:pPr>
      <w:r w:rsidRPr="00933692">
        <w:rPr>
          <w:color w:val="000000"/>
          <w:sz w:val="22"/>
          <w:szCs w:val="22"/>
        </w:rPr>
        <w:t xml:space="preserve">Note 4: PSE residential customer received </w:t>
      </w:r>
      <w:proofErr w:type="gramStart"/>
      <w:r w:rsidRPr="00933692">
        <w:rPr>
          <w:color w:val="000000"/>
          <w:sz w:val="22"/>
          <w:szCs w:val="22"/>
        </w:rPr>
        <w:t>a PSE</w:t>
      </w:r>
      <w:proofErr w:type="gramEnd"/>
      <w:r w:rsidRPr="00933692">
        <w:rPr>
          <w:color w:val="000000"/>
          <w:sz w:val="22"/>
          <w:szCs w:val="22"/>
        </w:rPr>
        <w:t xml:space="preserve"> HELP assistance or PSE HELP assistances during the year either for an electric or natural gas bill or for both electric and natural gas bills.</w:t>
      </w:r>
    </w:p>
    <w:p w:rsidR="00933692" w:rsidRPr="00933692" w:rsidRDefault="00933692" w:rsidP="00933692">
      <w:pPr>
        <w:rPr>
          <w:rFonts w:ascii="Calibri" w:hAnsi="Calibri" w:cs="Calibri"/>
          <w:color w:val="000000"/>
          <w:sz w:val="22"/>
          <w:szCs w:val="22"/>
        </w:rPr>
      </w:pPr>
      <w:r w:rsidRPr="00933692">
        <w:rPr>
          <w:rFonts w:ascii="Calibri" w:hAnsi="Calibri" w:cs="Calibri"/>
          <w:color w:val="000000"/>
          <w:sz w:val="22"/>
          <w:szCs w:val="22"/>
        </w:rPr>
        <w:t xml:space="preserve"> </w:t>
      </w:r>
    </w:p>
    <w:p w:rsidR="00721395" w:rsidRDefault="00F556EB" w:rsidP="00C1749F">
      <w:pPr>
        <w:jc w:val="both"/>
        <w:rPr>
          <w:b/>
        </w:rPr>
      </w:pPr>
      <w:r>
        <w:rPr>
          <w:b/>
        </w:rPr>
        <w:t>4</w:t>
      </w:r>
      <w:r w:rsidR="00C1749F" w:rsidRPr="008A797C">
        <w:rPr>
          <w:b/>
        </w:rPr>
        <w:t xml:space="preserve">. </w:t>
      </w:r>
      <w:r w:rsidR="00C1749F">
        <w:rPr>
          <w:b/>
        </w:rPr>
        <w:tab/>
      </w:r>
      <w:r w:rsidRPr="00D92B05">
        <w:rPr>
          <w:b/>
        </w:rPr>
        <w:t>The number of customers who receive low-income assistance two or more years in a row, and the distribution of the number of years that assistance was received by those customers in each of the last five program years.</w:t>
      </w:r>
    </w:p>
    <w:p w:rsidR="00721395" w:rsidRDefault="00721395" w:rsidP="00C1749F">
      <w:pPr>
        <w:jc w:val="both"/>
        <w:rPr>
          <w:b/>
        </w:rPr>
      </w:pPr>
    </w:p>
    <w:tbl>
      <w:tblPr>
        <w:tblStyle w:val="TableGrid"/>
        <w:tblW w:w="0" w:type="auto"/>
        <w:tblLook w:val="04A0" w:firstRow="1" w:lastRow="0" w:firstColumn="1" w:lastColumn="0" w:noHBand="0" w:noVBand="1"/>
      </w:tblPr>
      <w:tblGrid>
        <w:gridCol w:w="4788"/>
        <w:gridCol w:w="4788"/>
      </w:tblGrid>
      <w:tr w:rsidR="00721395" w:rsidTr="00721395">
        <w:tc>
          <w:tcPr>
            <w:tcW w:w="4788" w:type="dxa"/>
          </w:tcPr>
          <w:p w:rsidR="00721395" w:rsidRPr="00721395" w:rsidRDefault="00721395" w:rsidP="00721395">
            <w:pPr>
              <w:jc w:val="both"/>
            </w:pPr>
            <w:r>
              <w:t xml:space="preserve">Number of “Bill-Assistances” Received </w:t>
            </w:r>
            <w:r w:rsidRPr="00721395">
              <w:rPr>
                <w:vertAlign w:val="superscript"/>
              </w:rPr>
              <w:t>Note</w:t>
            </w:r>
            <w:r>
              <w:rPr>
                <w:vertAlign w:val="superscript"/>
              </w:rPr>
              <w:t xml:space="preserve"> </w:t>
            </w:r>
            <w:r w:rsidRPr="00721395">
              <w:rPr>
                <w:vertAlign w:val="superscript"/>
              </w:rPr>
              <w:t>1</w:t>
            </w:r>
          </w:p>
        </w:tc>
        <w:tc>
          <w:tcPr>
            <w:tcW w:w="4788" w:type="dxa"/>
          </w:tcPr>
          <w:p w:rsidR="00721395" w:rsidRDefault="00721395" w:rsidP="00721395">
            <w:pPr>
              <w:jc w:val="both"/>
              <w:rPr>
                <w:b/>
              </w:rPr>
            </w:pPr>
            <w:r>
              <w:t xml:space="preserve">Number of Households </w:t>
            </w:r>
            <w:r w:rsidRPr="00721395">
              <w:rPr>
                <w:vertAlign w:val="superscript"/>
              </w:rPr>
              <w:t>Note</w:t>
            </w:r>
            <w:r>
              <w:rPr>
                <w:vertAlign w:val="superscript"/>
              </w:rPr>
              <w:t xml:space="preserve"> 2</w:t>
            </w:r>
          </w:p>
        </w:tc>
      </w:tr>
      <w:tr w:rsidR="00721395" w:rsidTr="00721395">
        <w:tc>
          <w:tcPr>
            <w:tcW w:w="4788" w:type="dxa"/>
          </w:tcPr>
          <w:p w:rsidR="00721395" w:rsidRDefault="00721395" w:rsidP="00721395">
            <w:pPr>
              <w:jc w:val="right"/>
              <w:rPr>
                <w:b/>
              </w:rPr>
            </w:pPr>
            <w:r>
              <w:rPr>
                <w:b/>
              </w:rPr>
              <w:t>2</w:t>
            </w:r>
          </w:p>
        </w:tc>
        <w:tc>
          <w:tcPr>
            <w:tcW w:w="4788" w:type="dxa"/>
          </w:tcPr>
          <w:p w:rsidR="00721395" w:rsidRPr="000E2339" w:rsidRDefault="000E2339" w:rsidP="000E2339">
            <w:pPr>
              <w:jc w:val="right"/>
            </w:pPr>
            <w:r w:rsidRPr="000E2339">
              <w:t>9,602</w:t>
            </w:r>
          </w:p>
        </w:tc>
      </w:tr>
      <w:tr w:rsidR="00721395" w:rsidTr="00721395">
        <w:tc>
          <w:tcPr>
            <w:tcW w:w="4788" w:type="dxa"/>
          </w:tcPr>
          <w:p w:rsidR="00721395" w:rsidRDefault="00721395" w:rsidP="00721395">
            <w:pPr>
              <w:jc w:val="right"/>
              <w:rPr>
                <w:b/>
              </w:rPr>
            </w:pPr>
            <w:r>
              <w:rPr>
                <w:b/>
              </w:rPr>
              <w:t>3</w:t>
            </w:r>
          </w:p>
        </w:tc>
        <w:tc>
          <w:tcPr>
            <w:tcW w:w="4788" w:type="dxa"/>
          </w:tcPr>
          <w:p w:rsidR="00721395" w:rsidRPr="000E2339" w:rsidRDefault="000E2339" w:rsidP="000E2339">
            <w:pPr>
              <w:jc w:val="right"/>
            </w:pPr>
            <w:r>
              <w:t>7,593</w:t>
            </w:r>
          </w:p>
        </w:tc>
      </w:tr>
      <w:tr w:rsidR="00721395" w:rsidTr="00721395">
        <w:tc>
          <w:tcPr>
            <w:tcW w:w="4788" w:type="dxa"/>
          </w:tcPr>
          <w:p w:rsidR="00721395" w:rsidRDefault="00721395" w:rsidP="00721395">
            <w:pPr>
              <w:jc w:val="right"/>
              <w:rPr>
                <w:b/>
              </w:rPr>
            </w:pPr>
            <w:r>
              <w:rPr>
                <w:b/>
              </w:rPr>
              <w:t>4</w:t>
            </w:r>
          </w:p>
        </w:tc>
        <w:tc>
          <w:tcPr>
            <w:tcW w:w="4788" w:type="dxa"/>
          </w:tcPr>
          <w:p w:rsidR="00721395" w:rsidRPr="000E2339" w:rsidRDefault="000E2339" w:rsidP="000E2339">
            <w:pPr>
              <w:jc w:val="right"/>
            </w:pPr>
            <w:r>
              <w:t>5,497</w:t>
            </w:r>
          </w:p>
        </w:tc>
      </w:tr>
      <w:tr w:rsidR="00721395" w:rsidTr="00721395">
        <w:tc>
          <w:tcPr>
            <w:tcW w:w="4788" w:type="dxa"/>
          </w:tcPr>
          <w:p w:rsidR="00721395" w:rsidRDefault="00721395" w:rsidP="00721395">
            <w:pPr>
              <w:jc w:val="right"/>
              <w:rPr>
                <w:b/>
              </w:rPr>
            </w:pPr>
            <w:r>
              <w:rPr>
                <w:b/>
              </w:rPr>
              <w:t>5</w:t>
            </w:r>
          </w:p>
        </w:tc>
        <w:tc>
          <w:tcPr>
            <w:tcW w:w="4788" w:type="dxa"/>
          </w:tcPr>
          <w:p w:rsidR="00721395" w:rsidRPr="000E2339" w:rsidRDefault="000E2339" w:rsidP="000E2339">
            <w:pPr>
              <w:jc w:val="right"/>
            </w:pPr>
            <w:r>
              <w:t>3,154</w:t>
            </w:r>
          </w:p>
        </w:tc>
      </w:tr>
      <w:tr w:rsidR="00721395" w:rsidTr="00721395">
        <w:tc>
          <w:tcPr>
            <w:tcW w:w="4788" w:type="dxa"/>
          </w:tcPr>
          <w:p w:rsidR="00721395" w:rsidRPr="001850CD" w:rsidRDefault="00721395" w:rsidP="000E2339">
            <w:pPr>
              <w:jc w:val="both"/>
              <w:rPr>
                <w:sz w:val="18"/>
                <w:szCs w:val="18"/>
              </w:rPr>
            </w:pPr>
            <w:r w:rsidRPr="001850CD">
              <w:rPr>
                <w:sz w:val="18"/>
                <w:szCs w:val="18"/>
              </w:rPr>
              <w:t xml:space="preserve">Number of Households that received PSE HELP Bill-Assistance two or more years during 10/2008 </w:t>
            </w:r>
            <w:r w:rsidR="000E2339" w:rsidRPr="001850CD">
              <w:rPr>
                <w:sz w:val="18"/>
                <w:szCs w:val="18"/>
              </w:rPr>
              <w:t>– 9/2013 Program Years:</w:t>
            </w:r>
          </w:p>
        </w:tc>
        <w:tc>
          <w:tcPr>
            <w:tcW w:w="4788" w:type="dxa"/>
          </w:tcPr>
          <w:p w:rsidR="00721395" w:rsidRPr="000E2339" w:rsidRDefault="000E2339" w:rsidP="000E2339">
            <w:pPr>
              <w:jc w:val="right"/>
            </w:pPr>
            <w:r>
              <w:t>25,846</w:t>
            </w:r>
          </w:p>
        </w:tc>
      </w:tr>
    </w:tbl>
    <w:p w:rsidR="00721395" w:rsidRDefault="00721395" w:rsidP="00C1749F">
      <w:pPr>
        <w:jc w:val="both"/>
        <w:rPr>
          <w:b/>
        </w:rPr>
      </w:pPr>
    </w:p>
    <w:p w:rsidR="003C4851" w:rsidRDefault="003C4851" w:rsidP="000E2339">
      <w:pPr>
        <w:ind w:left="720"/>
        <w:jc w:val="both"/>
      </w:pPr>
      <w:r w:rsidRPr="003C4851">
        <w:t xml:space="preserve">Note 1: PSE HELP assistances for either electric or natural gas account or with both electric and </w:t>
      </w:r>
      <w:r>
        <w:t>n</w:t>
      </w:r>
      <w:r w:rsidRPr="003C4851">
        <w:t xml:space="preserve">atural gas accounts. </w:t>
      </w:r>
    </w:p>
    <w:p w:rsidR="000E2339" w:rsidRDefault="000E2339" w:rsidP="000E2339">
      <w:pPr>
        <w:ind w:left="720"/>
        <w:jc w:val="both"/>
      </w:pPr>
    </w:p>
    <w:p w:rsidR="003C4851" w:rsidRDefault="003C4851" w:rsidP="000E2339">
      <w:pPr>
        <w:pStyle w:val="BodyText"/>
        <w:keepNext/>
        <w:keepLines/>
        <w:ind w:left="1440" w:hanging="720"/>
      </w:pPr>
      <w:r w:rsidRPr="003C4851">
        <w:lastRenderedPageBreak/>
        <w:t>Note 2: PSE residential customer received PSE HELP assistances for either electric or natural gas account or with both electric and natural gas accounts during a year is counted as one household.</w:t>
      </w:r>
    </w:p>
    <w:p w:rsidR="00C1749F" w:rsidRPr="008A797C" w:rsidRDefault="00F556EB" w:rsidP="00C1749F">
      <w:pPr>
        <w:jc w:val="both"/>
        <w:rPr>
          <w:b/>
        </w:rPr>
      </w:pPr>
      <w:r>
        <w:rPr>
          <w:b/>
        </w:rPr>
        <w:t>5</w:t>
      </w:r>
      <w:r w:rsidR="00C1749F" w:rsidRPr="008A797C">
        <w:rPr>
          <w:b/>
        </w:rPr>
        <w:t xml:space="preserve">. </w:t>
      </w:r>
      <w:r w:rsidR="00C1749F">
        <w:rPr>
          <w:b/>
        </w:rPr>
        <w:tab/>
      </w:r>
      <w:r w:rsidRPr="00AF3EBB">
        <w:rPr>
          <w:b/>
        </w:rPr>
        <w:t>The number and proportion of low-income assistance customers who also receive low-income weatherization, and the total number of customers who received low-income weatherization in each of the last five program years.</w:t>
      </w:r>
      <w:r w:rsidR="00C1749F" w:rsidRPr="008A797C">
        <w:rPr>
          <w:b/>
        </w:rPr>
        <w:t xml:space="preserve"> </w:t>
      </w:r>
    </w:p>
    <w:p w:rsidR="0036373E" w:rsidRDefault="0036373E" w:rsidP="0036373E">
      <w:pPr>
        <w:rPr>
          <w:rFonts w:ascii="Calibri" w:hAnsi="Calibri" w:cs="Calibri"/>
          <w:sz w:val="22"/>
          <w:szCs w:val="22"/>
        </w:rPr>
      </w:pPr>
    </w:p>
    <w:p w:rsidR="009177F6" w:rsidRDefault="009177F6" w:rsidP="009177F6">
      <w:pPr>
        <w:rPr>
          <w:szCs w:val="24"/>
        </w:rPr>
      </w:pPr>
      <w:r>
        <w:rPr>
          <w:szCs w:val="24"/>
        </w:rPr>
        <w:t>The table below presents data on PSE’s LIW program for the past five years.</w:t>
      </w:r>
    </w:p>
    <w:p w:rsidR="009177F6" w:rsidRDefault="009177F6" w:rsidP="009177F6">
      <w:pPr>
        <w:rPr>
          <w:szCs w:val="24"/>
        </w:rPr>
      </w:pPr>
    </w:p>
    <w:tbl>
      <w:tblPr>
        <w:tblStyle w:val="TableGrid"/>
        <w:tblW w:w="0" w:type="auto"/>
        <w:tblLook w:val="04A0" w:firstRow="1" w:lastRow="0" w:firstColumn="1" w:lastColumn="0" w:noHBand="0" w:noVBand="1"/>
      </w:tblPr>
      <w:tblGrid>
        <w:gridCol w:w="2088"/>
        <w:gridCol w:w="1260"/>
        <w:gridCol w:w="1620"/>
        <w:gridCol w:w="1530"/>
        <w:gridCol w:w="1710"/>
        <w:gridCol w:w="1368"/>
      </w:tblGrid>
      <w:tr w:rsidR="009177F6" w:rsidTr="005010AD">
        <w:tc>
          <w:tcPr>
            <w:tcW w:w="2088" w:type="dxa"/>
          </w:tcPr>
          <w:p w:rsidR="009177F6" w:rsidRDefault="009177F6" w:rsidP="005010AD">
            <w:pPr>
              <w:rPr>
                <w:szCs w:val="24"/>
              </w:rPr>
            </w:pPr>
            <w:r>
              <w:rPr>
                <w:szCs w:val="24"/>
              </w:rPr>
              <w:t xml:space="preserve">Year </w:t>
            </w:r>
            <w:r w:rsidRPr="007F232D">
              <w:rPr>
                <w:sz w:val="18"/>
                <w:szCs w:val="18"/>
                <w:vertAlign w:val="superscript"/>
              </w:rPr>
              <w:t>Note 1</w:t>
            </w:r>
          </w:p>
        </w:tc>
        <w:tc>
          <w:tcPr>
            <w:tcW w:w="1260" w:type="dxa"/>
          </w:tcPr>
          <w:p w:rsidR="009177F6" w:rsidRPr="007F232D" w:rsidRDefault="009177F6" w:rsidP="005010AD">
            <w:pPr>
              <w:jc w:val="right"/>
              <w:rPr>
                <w:b/>
                <w:szCs w:val="24"/>
              </w:rPr>
            </w:pPr>
            <w:r w:rsidRPr="007F232D">
              <w:rPr>
                <w:b/>
                <w:szCs w:val="24"/>
              </w:rPr>
              <w:t>2008</w:t>
            </w:r>
          </w:p>
        </w:tc>
        <w:tc>
          <w:tcPr>
            <w:tcW w:w="1620" w:type="dxa"/>
          </w:tcPr>
          <w:p w:rsidR="009177F6" w:rsidRPr="007F232D" w:rsidRDefault="009177F6" w:rsidP="005010AD">
            <w:pPr>
              <w:jc w:val="right"/>
              <w:rPr>
                <w:b/>
                <w:szCs w:val="24"/>
              </w:rPr>
            </w:pPr>
            <w:r w:rsidRPr="007F232D">
              <w:rPr>
                <w:b/>
                <w:szCs w:val="24"/>
              </w:rPr>
              <w:t>2009</w:t>
            </w:r>
          </w:p>
        </w:tc>
        <w:tc>
          <w:tcPr>
            <w:tcW w:w="1530" w:type="dxa"/>
          </w:tcPr>
          <w:p w:rsidR="009177F6" w:rsidRPr="007F232D" w:rsidRDefault="009177F6" w:rsidP="005010AD">
            <w:pPr>
              <w:jc w:val="right"/>
              <w:rPr>
                <w:b/>
                <w:szCs w:val="24"/>
              </w:rPr>
            </w:pPr>
            <w:r w:rsidRPr="007F232D">
              <w:rPr>
                <w:b/>
                <w:szCs w:val="24"/>
              </w:rPr>
              <w:t>2010</w:t>
            </w:r>
          </w:p>
        </w:tc>
        <w:tc>
          <w:tcPr>
            <w:tcW w:w="1710" w:type="dxa"/>
          </w:tcPr>
          <w:p w:rsidR="009177F6" w:rsidRPr="007F232D" w:rsidRDefault="009177F6" w:rsidP="005010AD">
            <w:pPr>
              <w:jc w:val="right"/>
              <w:rPr>
                <w:b/>
                <w:szCs w:val="24"/>
              </w:rPr>
            </w:pPr>
            <w:r w:rsidRPr="007F232D">
              <w:rPr>
                <w:b/>
                <w:szCs w:val="24"/>
              </w:rPr>
              <w:t>2011</w:t>
            </w:r>
          </w:p>
        </w:tc>
        <w:tc>
          <w:tcPr>
            <w:tcW w:w="1368" w:type="dxa"/>
          </w:tcPr>
          <w:p w:rsidR="009177F6" w:rsidRPr="007F232D" w:rsidRDefault="009177F6" w:rsidP="005010AD">
            <w:pPr>
              <w:jc w:val="right"/>
              <w:rPr>
                <w:b/>
                <w:szCs w:val="24"/>
              </w:rPr>
            </w:pPr>
            <w:r w:rsidRPr="007F232D">
              <w:rPr>
                <w:b/>
                <w:szCs w:val="24"/>
              </w:rPr>
              <w:t>2012</w:t>
            </w:r>
          </w:p>
        </w:tc>
      </w:tr>
      <w:tr w:rsidR="009177F6" w:rsidTr="005010AD">
        <w:tc>
          <w:tcPr>
            <w:tcW w:w="2088" w:type="dxa"/>
          </w:tcPr>
          <w:p w:rsidR="009177F6" w:rsidRPr="007F232D" w:rsidRDefault="009177F6" w:rsidP="005010AD">
            <w:pPr>
              <w:rPr>
                <w:sz w:val="18"/>
                <w:szCs w:val="18"/>
              </w:rPr>
            </w:pPr>
            <w:r w:rsidRPr="007F232D">
              <w:rPr>
                <w:sz w:val="18"/>
                <w:szCs w:val="18"/>
              </w:rPr>
              <w:t>Number of LIW Projects Completed</w:t>
            </w:r>
          </w:p>
        </w:tc>
        <w:tc>
          <w:tcPr>
            <w:tcW w:w="1260" w:type="dxa"/>
          </w:tcPr>
          <w:p w:rsidR="009177F6" w:rsidRDefault="009177F6" w:rsidP="005010AD">
            <w:pPr>
              <w:jc w:val="right"/>
              <w:rPr>
                <w:szCs w:val="24"/>
              </w:rPr>
            </w:pPr>
            <w:r>
              <w:rPr>
                <w:szCs w:val="24"/>
              </w:rPr>
              <w:t>395</w:t>
            </w:r>
          </w:p>
        </w:tc>
        <w:tc>
          <w:tcPr>
            <w:tcW w:w="1620" w:type="dxa"/>
          </w:tcPr>
          <w:p w:rsidR="009177F6" w:rsidRDefault="009177F6" w:rsidP="005010AD">
            <w:pPr>
              <w:jc w:val="right"/>
              <w:rPr>
                <w:szCs w:val="24"/>
              </w:rPr>
            </w:pPr>
            <w:r>
              <w:rPr>
                <w:szCs w:val="24"/>
              </w:rPr>
              <w:t>574</w:t>
            </w:r>
          </w:p>
        </w:tc>
        <w:tc>
          <w:tcPr>
            <w:tcW w:w="1530" w:type="dxa"/>
          </w:tcPr>
          <w:p w:rsidR="009177F6" w:rsidRDefault="009177F6" w:rsidP="005010AD">
            <w:pPr>
              <w:jc w:val="right"/>
              <w:rPr>
                <w:szCs w:val="24"/>
              </w:rPr>
            </w:pPr>
            <w:r>
              <w:rPr>
                <w:szCs w:val="24"/>
              </w:rPr>
              <w:t>785</w:t>
            </w:r>
          </w:p>
        </w:tc>
        <w:tc>
          <w:tcPr>
            <w:tcW w:w="1710" w:type="dxa"/>
          </w:tcPr>
          <w:p w:rsidR="009177F6" w:rsidRDefault="009177F6" w:rsidP="005010AD">
            <w:pPr>
              <w:jc w:val="right"/>
              <w:rPr>
                <w:szCs w:val="24"/>
              </w:rPr>
            </w:pPr>
            <w:r>
              <w:rPr>
                <w:szCs w:val="24"/>
              </w:rPr>
              <w:t>738</w:t>
            </w:r>
          </w:p>
        </w:tc>
        <w:tc>
          <w:tcPr>
            <w:tcW w:w="1368" w:type="dxa"/>
          </w:tcPr>
          <w:p w:rsidR="009177F6" w:rsidRDefault="009177F6" w:rsidP="005010AD">
            <w:pPr>
              <w:jc w:val="right"/>
              <w:rPr>
                <w:szCs w:val="24"/>
              </w:rPr>
            </w:pPr>
            <w:r>
              <w:rPr>
                <w:szCs w:val="24"/>
              </w:rPr>
              <w:t>461</w:t>
            </w:r>
          </w:p>
        </w:tc>
      </w:tr>
      <w:tr w:rsidR="009177F6" w:rsidTr="005010AD">
        <w:tc>
          <w:tcPr>
            <w:tcW w:w="2088" w:type="dxa"/>
          </w:tcPr>
          <w:p w:rsidR="009177F6" w:rsidRPr="007F232D" w:rsidRDefault="009177F6" w:rsidP="005010AD">
            <w:pPr>
              <w:rPr>
                <w:sz w:val="18"/>
                <w:szCs w:val="18"/>
              </w:rPr>
            </w:pPr>
            <w:r w:rsidRPr="007F232D">
              <w:rPr>
                <w:sz w:val="18"/>
                <w:szCs w:val="18"/>
              </w:rPr>
              <w:t xml:space="preserve">Number of </w:t>
            </w:r>
            <w:r>
              <w:rPr>
                <w:sz w:val="18"/>
                <w:szCs w:val="18"/>
              </w:rPr>
              <w:t>Housing Units Associated with Pr</w:t>
            </w:r>
            <w:r w:rsidRPr="007F232D">
              <w:rPr>
                <w:sz w:val="18"/>
                <w:szCs w:val="18"/>
              </w:rPr>
              <w:t xml:space="preserve">ojects </w:t>
            </w:r>
            <w:r w:rsidRPr="007F232D">
              <w:rPr>
                <w:sz w:val="18"/>
                <w:szCs w:val="18"/>
                <w:vertAlign w:val="superscript"/>
              </w:rPr>
              <w:t>Note 2</w:t>
            </w:r>
          </w:p>
        </w:tc>
        <w:tc>
          <w:tcPr>
            <w:tcW w:w="1260" w:type="dxa"/>
          </w:tcPr>
          <w:p w:rsidR="009177F6" w:rsidRDefault="009177F6" w:rsidP="005010AD">
            <w:pPr>
              <w:jc w:val="right"/>
              <w:rPr>
                <w:szCs w:val="24"/>
              </w:rPr>
            </w:pPr>
            <w:r>
              <w:rPr>
                <w:szCs w:val="24"/>
              </w:rPr>
              <w:t>718</w:t>
            </w:r>
          </w:p>
        </w:tc>
        <w:tc>
          <w:tcPr>
            <w:tcW w:w="1620" w:type="dxa"/>
          </w:tcPr>
          <w:p w:rsidR="009177F6" w:rsidRDefault="009177F6" w:rsidP="005010AD">
            <w:pPr>
              <w:jc w:val="right"/>
              <w:rPr>
                <w:szCs w:val="24"/>
              </w:rPr>
            </w:pPr>
            <w:r>
              <w:rPr>
                <w:szCs w:val="24"/>
              </w:rPr>
              <w:t>1,520</w:t>
            </w:r>
          </w:p>
        </w:tc>
        <w:tc>
          <w:tcPr>
            <w:tcW w:w="1530" w:type="dxa"/>
          </w:tcPr>
          <w:p w:rsidR="009177F6" w:rsidRDefault="009177F6" w:rsidP="005010AD">
            <w:pPr>
              <w:jc w:val="right"/>
              <w:rPr>
                <w:szCs w:val="24"/>
              </w:rPr>
            </w:pPr>
            <w:r>
              <w:rPr>
                <w:szCs w:val="24"/>
              </w:rPr>
              <w:t>2,261</w:t>
            </w:r>
          </w:p>
        </w:tc>
        <w:tc>
          <w:tcPr>
            <w:tcW w:w="1710" w:type="dxa"/>
          </w:tcPr>
          <w:p w:rsidR="009177F6" w:rsidRDefault="009177F6" w:rsidP="005010AD">
            <w:pPr>
              <w:jc w:val="right"/>
              <w:rPr>
                <w:szCs w:val="24"/>
              </w:rPr>
            </w:pPr>
            <w:r>
              <w:rPr>
                <w:szCs w:val="24"/>
              </w:rPr>
              <w:t>2,861</w:t>
            </w:r>
          </w:p>
        </w:tc>
        <w:tc>
          <w:tcPr>
            <w:tcW w:w="1368" w:type="dxa"/>
          </w:tcPr>
          <w:p w:rsidR="009177F6" w:rsidRDefault="009177F6" w:rsidP="005010AD">
            <w:pPr>
              <w:jc w:val="right"/>
              <w:rPr>
                <w:szCs w:val="24"/>
              </w:rPr>
            </w:pPr>
            <w:r>
              <w:rPr>
                <w:szCs w:val="24"/>
              </w:rPr>
              <w:t>1,457</w:t>
            </w:r>
          </w:p>
        </w:tc>
      </w:tr>
      <w:tr w:rsidR="009177F6" w:rsidTr="005010AD">
        <w:tc>
          <w:tcPr>
            <w:tcW w:w="2088" w:type="dxa"/>
          </w:tcPr>
          <w:p w:rsidR="009177F6" w:rsidRPr="007F232D" w:rsidRDefault="009177F6" w:rsidP="005010AD">
            <w:pPr>
              <w:rPr>
                <w:sz w:val="18"/>
                <w:szCs w:val="18"/>
              </w:rPr>
            </w:pPr>
            <w:r>
              <w:rPr>
                <w:sz w:val="18"/>
                <w:szCs w:val="18"/>
              </w:rPr>
              <w:t xml:space="preserve">Number of Customers </w:t>
            </w:r>
            <w:r w:rsidRPr="007F232D">
              <w:rPr>
                <w:sz w:val="18"/>
                <w:szCs w:val="18"/>
                <w:vertAlign w:val="superscript"/>
              </w:rPr>
              <w:t>Note 3</w:t>
            </w:r>
          </w:p>
        </w:tc>
        <w:tc>
          <w:tcPr>
            <w:tcW w:w="1260" w:type="dxa"/>
          </w:tcPr>
          <w:p w:rsidR="009177F6" w:rsidRDefault="009177F6" w:rsidP="005010AD">
            <w:pPr>
              <w:jc w:val="right"/>
              <w:rPr>
                <w:szCs w:val="24"/>
              </w:rPr>
            </w:pPr>
            <w:r>
              <w:rPr>
                <w:szCs w:val="24"/>
              </w:rPr>
              <w:t>394</w:t>
            </w:r>
          </w:p>
        </w:tc>
        <w:tc>
          <w:tcPr>
            <w:tcW w:w="1620" w:type="dxa"/>
          </w:tcPr>
          <w:p w:rsidR="009177F6" w:rsidRDefault="009177F6" w:rsidP="005010AD">
            <w:pPr>
              <w:jc w:val="right"/>
              <w:rPr>
                <w:szCs w:val="24"/>
              </w:rPr>
            </w:pPr>
            <w:r>
              <w:rPr>
                <w:szCs w:val="24"/>
              </w:rPr>
              <w:t>547</w:t>
            </w:r>
          </w:p>
        </w:tc>
        <w:tc>
          <w:tcPr>
            <w:tcW w:w="1530" w:type="dxa"/>
          </w:tcPr>
          <w:p w:rsidR="009177F6" w:rsidRDefault="009177F6" w:rsidP="005010AD">
            <w:pPr>
              <w:jc w:val="right"/>
              <w:rPr>
                <w:szCs w:val="24"/>
              </w:rPr>
            </w:pPr>
            <w:r>
              <w:rPr>
                <w:szCs w:val="24"/>
              </w:rPr>
              <w:t>641</w:t>
            </w:r>
          </w:p>
        </w:tc>
        <w:tc>
          <w:tcPr>
            <w:tcW w:w="1710" w:type="dxa"/>
          </w:tcPr>
          <w:p w:rsidR="009177F6" w:rsidRDefault="009177F6" w:rsidP="005010AD">
            <w:pPr>
              <w:jc w:val="right"/>
              <w:rPr>
                <w:szCs w:val="24"/>
              </w:rPr>
            </w:pPr>
            <w:r>
              <w:rPr>
                <w:szCs w:val="24"/>
              </w:rPr>
              <w:t>600</w:t>
            </w:r>
          </w:p>
        </w:tc>
        <w:tc>
          <w:tcPr>
            <w:tcW w:w="1368" w:type="dxa"/>
          </w:tcPr>
          <w:p w:rsidR="009177F6" w:rsidRDefault="009177F6" w:rsidP="005010AD">
            <w:pPr>
              <w:jc w:val="right"/>
              <w:rPr>
                <w:szCs w:val="24"/>
              </w:rPr>
            </w:pPr>
            <w:r>
              <w:rPr>
                <w:szCs w:val="24"/>
              </w:rPr>
              <w:t>405</w:t>
            </w:r>
          </w:p>
        </w:tc>
      </w:tr>
    </w:tbl>
    <w:p w:rsidR="009177F6" w:rsidRDefault="009177F6" w:rsidP="0036373E">
      <w:pPr>
        <w:rPr>
          <w:szCs w:val="24"/>
        </w:rPr>
      </w:pPr>
    </w:p>
    <w:p w:rsidR="001850CD" w:rsidRPr="001850CD" w:rsidRDefault="001850CD" w:rsidP="001850CD">
      <w:pPr>
        <w:ind w:left="720"/>
        <w:rPr>
          <w:sz w:val="22"/>
          <w:szCs w:val="22"/>
        </w:rPr>
      </w:pPr>
      <w:r w:rsidRPr="001850CD">
        <w:rPr>
          <w:sz w:val="22"/>
          <w:szCs w:val="22"/>
        </w:rPr>
        <w:t xml:space="preserve">Note 1: Based upon calendar year that the low-income weatherization project was completed. </w:t>
      </w:r>
    </w:p>
    <w:p w:rsidR="001850CD" w:rsidRPr="001850CD" w:rsidRDefault="001850CD" w:rsidP="001850CD">
      <w:pPr>
        <w:ind w:left="720"/>
        <w:rPr>
          <w:sz w:val="22"/>
          <w:szCs w:val="22"/>
        </w:rPr>
      </w:pPr>
      <w:r w:rsidRPr="001850CD">
        <w:rPr>
          <w:sz w:val="22"/>
          <w:szCs w:val="22"/>
        </w:rPr>
        <w:t>Note 2: A weatherization project for a low-income multiple-family building would include more than one unit in the building when the project is conjunction with the building owner.</w:t>
      </w:r>
    </w:p>
    <w:p w:rsidR="001850CD" w:rsidRPr="001850CD" w:rsidRDefault="001850CD" w:rsidP="001850CD">
      <w:pPr>
        <w:ind w:left="720"/>
        <w:rPr>
          <w:szCs w:val="24"/>
        </w:rPr>
      </w:pPr>
      <w:r w:rsidRPr="001850CD">
        <w:rPr>
          <w:sz w:val="22"/>
          <w:szCs w:val="22"/>
        </w:rPr>
        <w:t>Note 3: Some weatherization projects were initiated by the same customer.</w:t>
      </w:r>
    </w:p>
    <w:p w:rsidR="001850CD" w:rsidRDefault="001850CD" w:rsidP="0036373E">
      <w:pPr>
        <w:rPr>
          <w:szCs w:val="24"/>
        </w:rPr>
      </w:pPr>
    </w:p>
    <w:p w:rsidR="008C4930" w:rsidRDefault="00773795" w:rsidP="0036373E">
      <w:pPr>
        <w:rPr>
          <w:szCs w:val="24"/>
        </w:rPr>
      </w:pPr>
      <w:r>
        <w:rPr>
          <w:szCs w:val="24"/>
        </w:rPr>
        <w:t xml:space="preserve">PSE </w:t>
      </w:r>
      <w:r w:rsidR="009177F6">
        <w:rPr>
          <w:szCs w:val="24"/>
        </w:rPr>
        <w:t xml:space="preserve">has not yet </w:t>
      </w:r>
      <w:r>
        <w:rPr>
          <w:szCs w:val="24"/>
        </w:rPr>
        <w:t>identif</w:t>
      </w:r>
      <w:r w:rsidR="009177F6">
        <w:rPr>
          <w:szCs w:val="24"/>
        </w:rPr>
        <w:t>ied</w:t>
      </w:r>
      <w:r>
        <w:rPr>
          <w:szCs w:val="24"/>
        </w:rPr>
        <w:t xml:space="preserve"> any specific PSE residential customer who received both PSE HELP bill-assistance and PSE </w:t>
      </w:r>
      <w:r w:rsidR="0036373E">
        <w:rPr>
          <w:szCs w:val="24"/>
        </w:rPr>
        <w:t>Low-Income Weatherization (“</w:t>
      </w:r>
      <w:r w:rsidR="0036373E" w:rsidRPr="0036373E">
        <w:rPr>
          <w:szCs w:val="24"/>
        </w:rPr>
        <w:t>LIW</w:t>
      </w:r>
      <w:r w:rsidR="0036373E">
        <w:rPr>
          <w:szCs w:val="24"/>
        </w:rPr>
        <w:t>”)</w:t>
      </w:r>
      <w:r>
        <w:rPr>
          <w:szCs w:val="24"/>
        </w:rPr>
        <w:t>.</w:t>
      </w:r>
      <w:r w:rsidR="0036373E" w:rsidRPr="0036373E">
        <w:rPr>
          <w:szCs w:val="24"/>
        </w:rPr>
        <w:t xml:space="preserve">  </w:t>
      </w:r>
      <w:r w:rsidR="0036373E">
        <w:rPr>
          <w:szCs w:val="24"/>
        </w:rPr>
        <w:t>While</w:t>
      </w:r>
      <w:r w:rsidR="0036373E" w:rsidRPr="0036373E">
        <w:rPr>
          <w:szCs w:val="24"/>
        </w:rPr>
        <w:t xml:space="preserve"> income eligibility is tied to the customer</w:t>
      </w:r>
      <w:r w:rsidR="0036373E">
        <w:rPr>
          <w:szCs w:val="24"/>
        </w:rPr>
        <w:t>,</w:t>
      </w:r>
      <w:r w:rsidR="0036373E" w:rsidRPr="0036373E">
        <w:rPr>
          <w:szCs w:val="24"/>
        </w:rPr>
        <w:t xml:space="preserve"> the ultimate focus is on </w:t>
      </w:r>
      <w:r w:rsidR="001850CD">
        <w:rPr>
          <w:szCs w:val="24"/>
        </w:rPr>
        <w:t>weatherization</w:t>
      </w:r>
      <w:r w:rsidR="0036373E" w:rsidRPr="0036373E">
        <w:rPr>
          <w:szCs w:val="24"/>
        </w:rPr>
        <w:t xml:space="preserve">.  The focus of </w:t>
      </w:r>
      <w:r w:rsidR="001622C9">
        <w:rPr>
          <w:szCs w:val="24"/>
        </w:rPr>
        <w:t>bill-assistance</w:t>
      </w:r>
      <w:r w:rsidR="0036373E" w:rsidRPr="0036373E">
        <w:rPr>
          <w:szCs w:val="24"/>
        </w:rPr>
        <w:t xml:space="preserve"> is on bill payments.</w:t>
      </w:r>
      <w:r w:rsidR="001850CD">
        <w:rPr>
          <w:szCs w:val="24"/>
        </w:rPr>
        <w:t xml:space="preserve"> E</w:t>
      </w:r>
      <w:r w:rsidR="001850CD" w:rsidRPr="0036373E">
        <w:rPr>
          <w:szCs w:val="24"/>
        </w:rPr>
        <w:t>ven though both programs are designed to serve similar customer segments</w:t>
      </w:r>
      <w:r w:rsidR="007B6004">
        <w:rPr>
          <w:szCs w:val="24"/>
        </w:rPr>
        <w:t>,</w:t>
      </w:r>
      <w:r w:rsidR="001850CD">
        <w:rPr>
          <w:szCs w:val="24"/>
        </w:rPr>
        <w:t xml:space="preserve"> </w:t>
      </w:r>
      <w:r w:rsidR="008C4930">
        <w:rPr>
          <w:szCs w:val="24"/>
        </w:rPr>
        <w:t>trying to compare these two different programs is difficult</w:t>
      </w:r>
      <w:r w:rsidR="009177F6">
        <w:rPr>
          <w:szCs w:val="24"/>
        </w:rPr>
        <w:t xml:space="preserve"> at the current time</w:t>
      </w:r>
      <w:r w:rsidR="007B6004">
        <w:rPr>
          <w:szCs w:val="24"/>
        </w:rPr>
        <w:t xml:space="preserve"> for some of the following reasons</w:t>
      </w:r>
      <w:r w:rsidR="008C4930">
        <w:rPr>
          <w:szCs w:val="24"/>
        </w:rPr>
        <w:t>:</w:t>
      </w:r>
    </w:p>
    <w:p w:rsidR="0036373E" w:rsidRPr="0036373E" w:rsidRDefault="008C4930" w:rsidP="0036373E">
      <w:pPr>
        <w:rPr>
          <w:szCs w:val="24"/>
        </w:rPr>
      </w:pPr>
      <w:r w:rsidRPr="0036373E">
        <w:rPr>
          <w:szCs w:val="24"/>
        </w:rPr>
        <w:t xml:space="preserve"> </w:t>
      </w:r>
    </w:p>
    <w:p w:rsidR="009177F6" w:rsidRDefault="009177F6" w:rsidP="009177F6">
      <w:pPr>
        <w:numPr>
          <w:ilvl w:val="0"/>
          <w:numId w:val="14"/>
        </w:numPr>
        <w:rPr>
          <w:szCs w:val="24"/>
        </w:rPr>
      </w:pPr>
      <w:r w:rsidRPr="0036373E">
        <w:rPr>
          <w:szCs w:val="24"/>
        </w:rPr>
        <w:t xml:space="preserve">The Multi-family component of the </w:t>
      </w:r>
      <w:r>
        <w:rPr>
          <w:szCs w:val="24"/>
        </w:rPr>
        <w:t xml:space="preserve">LIW </w:t>
      </w:r>
      <w:r w:rsidRPr="0036373E">
        <w:rPr>
          <w:szCs w:val="24"/>
        </w:rPr>
        <w:t xml:space="preserve">program does not collect customer specific information, but tracks installation of energy efficiency measures at the unit and building level.  Therefore, PSE does not have data regarding participation of tenants in </w:t>
      </w:r>
      <w:r>
        <w:rPr>
          <w:szCs w:val="24"/>
        </w:rPr>
        <w:t>bill-a</w:t>
      </w:r>
      <w:r w:rsidRPr="0036373E">
        <w:rPr>
          <w:szCs w:val="24"/>
        </w:rPr>
        <w:t xml:space="preserve">ssistance. </w:t>
      </w:r>
    </w:p>
    <w:p w:rsidR="009177F6" w:rsidRPr="0036373E" w:rsidRDefault="009177F6" w:rsidP="009177F6">
      <w:pPr>
        <w:numPr>
          <w:ilvl w:val="0"/>
          <w:numId w:val="14"/>
        </w:numPr>
        <w:rPr>
          <w:szCs w:val="24"/>
        </w:rPr>
      </w:pPr>
      <w:r w:rsidRPr="0036373E">
        <w:rPr>
          <w:szCs w:val="24"/>
        </w:rPr>
        <w:t xml:space="preserve">Since LIW is an Energy Efficiency program, structures may not qualify for weatherization even though a customer qualified for </w:t>
      </w:r>
      <w:r>
        <w:rPr>
          <w:szCs w:val="24"/>
        </w:rPr>
        <w:t>bill-assistance.</w:t>
      </w:r>
      <w:r w:rsidRPr="0036373E">
        <w:rPr>
          <w:szCs w:val="24"/>
        </w:rPr>
        <w:t>  This is because the structures are already weatherized</w:t>
      </w:r>
      <w:r w:rsidR="001850CD">
        <w:rPr>
          <w:szCs w:val="24"/>
        </w:rPr>
        <w:t xml:space="preserve"> or </w:t>
      </w:r>
      <w:r w:rsidRPr="0036373E">
        <w:rPr>
          <w:szCs w:val="24"/>
        </w:rPr>
        <w:t xml:space="preserve">built to </w:t>
      </w:r>
      <w:r w:rsidR="001850CD">
        <w:rPr>
          <w:szCs w:val="24"/>
        </w:rPr>
        <w:t xml:space="preserve">current </w:t>
      </w:r>
      <w:r w:rsidRPr="0036373E">
        <w:rPr>
          <w:szCs w:val="24"/>
        </w:rPr>
        <w:t>code</w:t>
      </w:r>
      <w:r w:rsidR="001850CD">
        <w:rPr>
          <w:szCs w:val="24"/>
        </w:rPr>
        <w:t>s</w:t>
      </w:r>
      <w:r w:rsidRPr="0036373E">
        <w:rPr>
          <w:szCs w:val="24"/>
        </w:rPr>
        <w:t>; or the structures are so degraded and in need of extensive repairs that they cannot be weatherized.</w:t>
      </w:r>
    </w:p>
    <w:p w:rsidR="0036373E" w:rsidRPr="0036373E" w:rsidRDefault="0036373E" w:rsidP="0036373E">
      <w:pPr>
        <w:numPr>
          <w:ilvl w:val="0"/>
          <w:numId w:val="14"/>
        </w:numPr>
        <w:rPr>
          <w:szCs w:val="24"/>
        </w:rPr>
      </w:pPr>
      <w:r w:rsidRPr="0036373E">
        <w:rPr>
          <w:szCs w:val="24"/>
        </w:rPr>
        <w:t>Participation in Energy Assistance is not a prerequisite for participating in the PSE L</w:t>
      </w:r>
      <w:r w:rsidR="001850CD">
        <w:rPr>
          <w:szCs w:val="24"/>
        </w:rPr>
        <w:t>IW</w:t>
      </w:r>
      <w:r w:rsidRPr="0036373E">
        <w:rPr>
          <w:szCs w:val="24"/>
        </w:rPr>
        <w:t xml:space="preserve"> program or any State and Federal Weatherization Assistance Program.  Therefore the LIW program does not track customer participation in </w:t>
      </w:r>
      <w:r w:rsidR="008C4930">
        <w:rPr>
          <w:szCs w:val="24"/>
        </w:rPr>
        <w:t>bill-a</w:t>
      </w:r>
      <w:r w:rsidRPr="0036373E">
        <w:rPr>
          <w:szCs w:val="24"/>
        </w:rPr>
        <w:t>ssistance.</w:t>
      </w:r>
    </w:p>
    <w:p w:rsidR="0036373E" w:rsidRDefault="0036373E" w:rsidP="0036373E">
      <w:pPr>
        <w:numPr>
          <w:ilvl w:val="0"/>
          <w:numId w:val="14"/>
        </w:numPr>
        <w:rPr>
          <w:szCs w:val="24"/>
        </w:rPr>
      </w:pPr>
      <w:r w:rsidRPr="0036373E">
        <w:rPr>
          <w:szCs w:val="24"/>
        </w:rPr>
        <w:lastRenderedPageBreak/>
        <w:t xml:space="preserve">PSE does not house data regarding participation in State and Federal Weatherization Assistance programs.  Therefore, it is possible and expected that many </w:t>
      </w:r>
      <w:r w:rsidR="008C4930">
        <w:rPr>
          <w:szCs w:val="24"/>
        </w:rPr>
        <w:t>bill-assistance</w:t>
      </w:r>
      <w:r w:rsidRPr="0036373E">
        <w:rPr>
          <w:szCs w:val="24"/>
        </w:rPr>
        <w:t xml:space="preserve"> customers have received </w:t>
      </w:r>
      <w:r w:rsidR="008C4930">
        <w:rPr>
          <w:szCs w:val="24"/>
        </w:rPr>
        <w:t xml:space="preserve">weatherization </w:t>
      </w:r>
      <w:r w:rsidRPr="0036373E">
        <w:rPr>
          <w:szCs w:val="24"/>
        </w:rPr>
        <w:t xml:space="preserve">with non-PSE funds. </w:t>
      </w:r>
    </w:p>
    <w:p w:rsidR="009177F6" w:rsidRPr="0036373E" w:rsidRDefault="009177F6" w:rsidP="009177F6">
      <w:pPr>
        <w:ind w:left="720"/>
        <w:rPr>
          <w:szCs w:val="24"/>
        </w:rPr>
      </w:pPr>
    </w:p>
    <w:p w:rsidR="001622C9" w:rsidRDefault="00F556EB" w:rsidP="00C1749F">
      <w:pPr>
        <w:jc w:val="both"/>
        <w:rPr>
          <w:b/>
        </w:rPr>
      </w:pPr>
      <w:r>
        <w:rPr>
          <w:b/>
        </w:rPr>
        <w:t>6</w:t>
      </w:r>
      <w:r w:rsidR="00C1749F" w:rsidRPr="008A797C">
        <w:rPr>
          <w:b/>
        </w:rPr>
        <w:t xml:space="preserve">. </w:t>
      </w:r>
      <w:r w:rsidR="00C1749F">
        <w:rPr>
          <w:b/>
        </w:rPr>
        <w:tab/>
      </w:r>
      <w:r w:rsidRPr="00AF3EBB">
        <w:rPr>
          <w:b/>
        </w:rPr>
        <w:t>A spreadsheet or distribution curve of the monthly energy usage of low-income assistance recipients.</w:t>
      </w:r>
    </w:p>
    <w:p w:rsidR="00F01F58" w:rsidRDefault="001622C9" w:rsidP="00C1749F">
      <w:pPr>
        <w:jc w:val="both"/>
        <w:rPr>
          <w:szCs w:val="24"/>
        </w:rPr>
      </w:pPr>
      <w:r w:rsidRPr="001622C9">
        <w:rPr>
          <w:szCs w:val="24"/>
        </w:rPr>
        <w:t>The following charts, by electric and natural gas, show the distribution curve of the average monthly energy usage of PSE HELP customers for calendar years 2008-2012.  These charts are intended to demonstrate the average monthly natu</w:t>
      </w:r>
      <w:r>
        <w:rPr>
          <w:szCs w:val="24"/>
        </w:rPr>
        <w:t>r</w:t>
      </w:r>
      <w:r w:rsidRPr="001622C9">
        <w:rPr>
          <w:szCs w:val="24"/>
        </w:rPr>
        <w:t xml:space="preserve">al gas and electric usages of low-income customers.  The data is based upon the customers who received either electric and/or natural gas PSE HELP assistance/s during a year and had at least 360 days of billing history at a location.  PSE HELP customers who moved in/moved out at a location during a year are not included in this analysis due to the gap in monthly usage and the location change.  Both natural gas and electric usage of a PSE HELP customer are included in the analysis, i.e., an electric PSE HELP </w:t>
      </w:r>
      <w:r w:rsidR="00773795">
        <w:rPr>
          <w:szCs w:val="24"/>
        </w:rPr>
        <w:t>bill-</w:t>
      </w:r>
      <w:r w:rsidRPr="001622C9">
        <w:rPr>
          <w:szCs w:val="24"/>
        </w:rPr>
        <w:t>assistance recipient's natural gas usage is also reflected in the average natural gas monthly distribution curve</w:t>
      </w:r>
      <w:r>
        <w:rPr>
          <w:szCs w:val="24"/>
        </w:rPr>
        <w:t>.</w:t>
      </w:r>
    </w:p>
    <w:p w:rsidR="00C1749F" w:rsidRDefault="00C1749F" w:rsidP="00C1749F">
      <w:pPr>
        <w:jc w:val="both"/>
        <w:rPr>
          <w:szCs w:val="24"/>
        </w:rPr>
      </w:pPr>
      <w:r w:rsidRPr="001622C9">
        <w:rPr>
          <w:szCs w:val="24"/>
        </w:rPr>
        <w:t xml:space="preserve"> </w:t>
      </w:r>
    </w:p>
    <w:p w:rsidR="006A00B3" w:rsidRDefault="006A00B3" w:rsidP="00C1749F">
      <w:pPr>
        <w:jc w:val="both"/>
        <w:rPr>
          <w:szCs w:val="24"/>
        </w:rPr>
      </w:pPr>
      <w:r>
        <w:rPr>
          <w:noProof/>
        </w:rPr>
        <w:drawing>
          <wp:inline distT="0" distB="0" distL="0" distR="0" wp14:anchorId="78162A55" wp14:editId="43284BA2">
            <wp:extent cx="4659630" cy="2080260"/>
            <wp:effectExtent l="0" t="0" r="2667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00B3" w:rsidRPr="001622C9" w:rsidRDefault="006A00B3" w:rsidP="00C1749F">
      <w:pPr>
        <w:jc w:val="both"/>
        <w:rPr>
          <w:szCs w:val="24"/>
        </w:rPr>
      </w:pPr>
    </w:p>
    <w:p w:rsidR="00C1749F" w:rsidRDefault="006A00B3" w:rsidP="00C1749F">
      <w:pPr>
        <w:pStyle w:val="BodyText"/>
        <w:ind w:left="720"/>
      </w:pPr>
      <w:r>
        <w:rPr>
          <w:noProof/>
        </w:rPr>
        <w:lastRenderedPageBreak/>
        <w:drawing>
          <wp:inline distT="0" distB="0" distL="0" distR="0" wp14:anchorId="0080C902" wp14:editId="4D956A76">
            <wp:extent cx="5033010" cy="2110740"/>
            <wp:effectExtent l="0" t="0" r="15240"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77F6" w:rsidRDefault="00F556EB" w:rsidP="00F556EB">
      <w:pPr>
        <w:jc w:val="both"/>
        <w:rPr>
          <w:b/>
        </w:rPr>
      </w:pPr>
      <w:r>
        <w:rPr>
          <w:b/>
        </w:rPr>
        <w:t>7</w:t>
      </w:r>
      <w:r w:rsidRPr="008A797C">
        <w:rPr>
          <w:b/>
        </w:rPr>
        <w:t xml:space="preserve">. </w:t>
      </w:r>
      <w:r>
        <w:rPr>
          <w:b/>
        </w:rPr>
        <w:tab/>
      </w:r>
      <w:r w:rsidRPr="00D74D80">
        <w:rPr>
          <w:b/>
        </w:rPr>
        <w:t>Disconnection ratios for the past three years comparing total customer population with low-income assistance recipients. Please indicate the percentage of disconnected low-income assistance recipients whose service was restored because of low-income programs.</w:t>
      </w:r>
    </w:p>
    <w:p w:rsidR="006A00B3" w:rsidRDefault="009177F6" w:rsidP="00F556EB">
      <w:pPr>
        <w:jc w:val="both"/>
      </w:pPr>
      <w:r>
        <w:t xml:space="preserve"> </w:t>
      </w:r>
    </w:p>
    <w:p w:rsidR="001622C9" w:rsidRDefault="001622C9" w:rsidP="00F556EB">
      <w:pPr>
        <w:jc w:val="both"/>
      </w:pPr>
      <w:r w:rsidRPr="001622C9">
        <w:t xml:space="preserve">The </w:t>
      </w:r>
      <w:r>
        <w:t>following table shows the ratio of disconnections due to non-payment, move-in/move out, and any other reason as a percentage of all PSE customer</w:t>
      </w:r>
      <w:r w:rsidR="006A00B3">
        <w:t>s</w:t>
      </w:r>
      <w:r>
        <w:t xml:space="preserve"> and HELP customers.</w:t>
      </w:r>
    </w:p>
    <w:p w:rsidR="007F232D" w:rsidRDefault="007F232D" w:rsidP="00F556EB">
      <w:pPr>
        <w:jc w:val="both"/>
      </w:pPr>
    </w:p>
    <w:tbl>
      <w:tblPr>
        <w:tblStyle w:val="TableGrid"/>
        <w:tblW w:w="0" w:type="auto"/>
        <w:tblLook w:val="04A0" w:firstRow="1" w:lastRow="0" w:firstColumn="1" w:lastColumn="0" w:noHBand="0" w:noVBand="1"/>
      </w:tblPr>
      <w:tblGrid>
        <w:gridCol w:w="2268"/>
        <w:gridCol w:w="1800"/>
        <w:gridCol w:w="1980"/>
        <w:gridCol w:w="1800"/>
        <w:gridCol w:w="1728"/>
      </w:tblGrid>
      <w:tr w:rsidR="00933692" w:rsidTr="007F232D">
        <w:tc>
          <w:tcPr>
            <w:tcW w:w="2268" w:type="dxa"/>
          </w:tcPr>
          <w:p w:rsidR="00933692" w:rsidRPr="00933692" w:rsidRDefault="00933692" w:rsidP="00F556EB">
            <w:pPr>
              <w:jc w:val="both"/>
              <w:rPr>
                <w:sz w:val="20"/>
              </w:rPr>
            </w:pPr>
            <w:r w:rsidRPr="00933692">
              <w:rPr>
                <w:sz w:val="20"/>
              </w:rPr>
              <w:t>Period</w:t>
            </w:r>
          </w:p>
        </w:tc>
        <w:tc>
          <w:tcPr>
            <w:tcW w:w="1800" w:type="dxa"/>
          </w:tcPr>
          <w:p w:rsidR="00933692" w:rsidRPr="007F232D" w:rsidRDefault="00933692" w:rsidP="007F232D">
            <w:pPr>
              <w:jc w:val="right"/>
              <w:rPr>
                <w:sz w:val="20"/>
              </w:rPr>
            </w:pPr>
            <w:r w:rsidRPr="007F232D">
              <w:rPr>
                <w:sz w:val="20"/>
              </w:rPr>
              <w:t>10/2009 – 9/2010</w:t>
            </w:r>
          </w:p>
        </w:tc>
        <w:tc>
          <w:tcPr>
            <w:tcW w:w="1980" w:type="dxa"/>
          </w:tcPr>
          <w:p w:rsidR="00933692" w:rsidRPr="007F232D" w:rsidRDefault="00933692" w:rsidP="007F232D">
            <w:pPr>
              <w:jc w:val="right"/>
              <w:rPr>
                <w:sz w:val="20"/>
              </w:rPr>
            </w:pPr>
            <w:r w:rsidRPr="007F232D">
              <w:rPr>
                <w:sz w:val="20"/>
              </w:rPr>
              <w:t>10/2010 – 9/2011</w:t>
            </w:r>
          </w:p>
        </w:tc>
        <w:tc>
          <w:tcPr>
            <w:tcW w:w="1800" w:type="dxa"/>
          </w:tcPr>
          <w:p w:rsidR="00933692" w:rsidRPr="007F232D" w:rsidRDefault="00933692" w:rsidP="007F232D">
            <w:pPr>
              <w:jc w:val="right"/>
              <w:rPr>
                <w:sz w:val="20"/>
              </w:rPr>
            </w:pPr>
            <w:r w:rsidRPr="007F232D">
              <w:rPr>
                <w:sz w:val="20"/>
              </w:rPr>
              <w:t>10/2011 – 9/2012</w:t>
            </w:r>
          </w:p>
        </w:tc>
        <w:tc>
          <w:tcPr>
            <w:tcW w:w="1728" w:type="dxa"/>
          </w:tcPr>
          <w:p w:rsidR="00933692" w:rsidRPr="007F232D" w:rsidRDefault="00933692" w:rsidP="007F232D">
            <w:pPr>
              <w:jc w:val="right"/>
              <w:rPr>
                <w:sz w:val="20"/>
              </w:rPr>
            </w:pPr>
            <w:r w:rsidRPr="007F232D">
              <w:rPr>
                <w:sz w:val="20"/>
              </w:rPr>
              <w:t>10/2012 – 9/2013</w:t>
            </w:r>
            <w:r w:rsidR="00F773E3" w:rsidRPr="00F773E3">
              <w:rPr>
                <w:sz w:val="20"/>
                <w:vertAlign w:val="superscript"/>
              </w:rPr>
              <w:t>1</w:t>
            </w:r>
          </w:p>
        </w:tc>
      </w:tr>
      <w:tr w:rsidR="00933692" w:rsidTr="007F232D">
        <w:tc>
          <w:tcPr>
            <w:tcW w:w="2268" w:type="dxa"/>
          </w:tcPr>
          <w:p w:rsidR="007F232D" w:rsidRDefault="00933692" w:rsidP="007F232D">
            <w:pPr>
              <w:jc w:val="both"/>
              <w:rPr>
                <w:sz w:val="18"/>
                <w:szCs w:val="18"/>
              </w:rPr>
            </w:pPr>
            <w:r w:rsidRPr="007F232D">
              <w:rPr>
                <w:sz w:val="18"/>
                <w:szCs w:val="18"/>
              </w:rPr>
              <w:t>Disconnection</w:t>
            </w:r>
            <w:r w:rsidR="007F232D" w:rsidRPr="007F232D">
              <w:rPr>
                <w:sz w:val="18"/>
                <w:szCs w:val="18"/>
              </w:rPr>
              <w:t xml:space="preserve"> </w:t>
            </w:r>
            <w:r w:rsidRPr="007F232D">
              <w:rPr>
                <w:sz w:val="18"/>
                <w:szCs w:val="18"/>
              </w:rPr>
              <w:t>Ratio</w:t>
            </w:r>
            <w:r w:rsidR="007F232D" w:rsidRPr="007F232D">
              <w:rPr>
                <w:sz w:val="18"/>
                <w:szCs w:val="18"/>
              </w:rPr>
              <w:t xml:space="preserve"> – </w:t>
            </w:r>
          </w:p>
          <w:p w:rsidR="00933692" w:rsidRPr="007F232D" w:rsidRDefault="007F232D" w:rsidP="007F232D">
            <w:pPr>
              <w:jc w:val="both"/>
              <w:rPr>
                <w:sz w:val="18"/>
                <w:szCs w:val="18"/>
              </w:rPr>
            </w:pPr>
            <w:r w:rsidRPr="007F232D">
              <w:rPr>
                <w:sz w:val="18"/>
                <w:szCs w:val="18"/>
              </w:rPr>
              <w:t>All PSE Customers</w:t>
            </w:r>
          </w:p>
        </w:tc>
        <w:tc>
          <w:tcPr>
            <w:tcW w:w="1800" w:type="dxa"/>
          </w:tcPr>
          <w:p w:rsidR="00933692" w:rsidRDefault="00933692" w:rsidP="00933692">
            <w:pPr>
              <w:jc w:val="right"/>
            </w:pPr>
            <w:r>
              <w:t>3%</w:t>
            </w:r>
          </w:p>
        </w:tc>
        <w:tc>
          <w:tcPr>
            <w:tcW w:w="1980" w:type="dxa"/>
          </w:tcPr>
          <w:p w:rsidR="00933692" w:rsidRDefault="00933692" w:rsidP="00933692">
            <w:pPr>
              <w:jc w:val="right"/>
            </w:pPr>
            <w:r>
              <w:t>3%</w:t>
            </w:r>
          </w:p>
        </w:tc>
        <w:tc>
          <w:tcPr>
            <w:tcW w:w="1800" w:type="dxa"/>
          </w:tcPr>
          <w:p w:rsidR="00933692" w:rsidRDefault="00933692" w:rsidP="00933692">
            <w:pPr>
              <w:jc w:val="right"/>
            </w:pPr>
            <w:r>
              <w:t>3%</w:t>
            </w:r>
          </w:p>
        </w:tc>
        <w:tc>
          <w:tcPr>
            <w:tcW w:w="1728" w:type="dxa"/>
          </w:tcPr>
          <w:p w:rsidR="00933692" w:rsidRDefault="00933692" w:rsidP="00933692">
            <w:pPr>
              <w:jc w:val="right"/>
            </w:pPr>
            <w:r>
              <w:t>1%</w:t>
            </w:r>
          </w:p>
        </w:tc>
      </w:tr>
      <w:tr w:rsidR="00933692" w:rsidTr="007F232D">
        <w:tc>
          <w:tcPr>
            <w:tcW w:w="2268" w:type="dxa"/>
          </w:tcPr>
          <w:p w:rsidR="007F232D" w:rsidRDefault="007F232D" w:rsidP="007F232D">
            <w:pPr>
              <w:jc w:val="both"/>
              <w:rPr>
                <w:sz w:val="18"/>
                <w:szCs w:val="18"/>
              </w:rPr>
            </w:pPr>
            <w:r w:rsidRPr="007F232D">
              <w:rPr>
                <w:sz w:val="18"/>
                <w:szCs w:val="18"/>
              </w:rPr>
              <w:t xml:space="preserve">Disconnection Ratio – </w:t>
            </w:r>
          </w:p>
          <w:p w:rsidR="00933692" w:rsidRPr="00933692" w:rsidRDefault="007F232D" w:rsidP="007F232D">
            <w:pPr>
              <w:jc w:val="both"/>
              <w:rPr>
                <w:sz w:val="20"/>
              </w:rPr>
            </w:pPr>
            <w:r w:rsidRPr="007F232D">
              <w:rPr>
                <w:sz w:val="18"/>
                <w:szCs w:val="18"/>
              </w:rPr>
              <w:t xml:space="preserve">PSE </w:t>
            </w:r>
            <w:r>
              <w:rPr>
                <w:sz w:val="18"/>
                <w:szCs w:val="18"/>
              </w:rPr>
              <w:t xml:space="preserve">HELP </w:t>
            </w:r>
            <w:r w:rsidRPr="007F232D">
              <w:rPr>
                <w:sz w:val="18"/>
                <w:szCs w:val="18"/>
              </w:rPr>
              <w:t>Customers</w:t>
            </w:r>
          </w:p>
        </w:tc>
        <w:tc>
          <w:tcPr>
            <w:tcW w:w="1800" w:type="dxa"/>
          </w:tcPr>
          <w:p w:rsidR="00933692" w:rsidRDefault="00933692" w:rsidP="00933692">
            <w:pPr>
              <w:jc w:val="right"/>
            </w:pPr>
            <w:r>
              <w:t>17%</w:t>
            </w:r>
          </w:p>
        </w:tc>
        <w:tc>
          <w:tcPr>
            <w:tcW w:w="1980" w:type="dxa"/>
          </w:tcPr>
          <w:p w:rsidR="00933692" w:rsidRDefault="00933692" w:rsidP="00933692">
            <w:pPr>
              <w:jc w:val="right"/>
            </w:pPr>
            <w:r>
              <w:t>19%</w:t>
            </w:r>
          </w:p>
        </w:tc>
        <w:tc>
          <w:tcPr>
            <w:tcW w:w="1800" w:type="dxa"/>
          </w:tcPr>
          <w:p w:rsidR="00933692" w:rsidRDefault="00933692" w:rsidP="00933692">
            <w:pPr>
              <w:jc w:val="right"/>
            </w:pPr>
            <w:r>
              <w:t>17%</w:t>
            </w:r>
          </w:p>
        </w:tc>
        <w:tc>
          <w:tcPr>
            <w:tcW w:w="1728" w:type="dxa"/>
          </w:tcPr>
          <w:p w:rsidR="00933692" w:rsidRDefault="00933692" w:rsidP="00933692">
            <w:pPr>
              <w:jc w:val="right"/>
            </w:pPr>
            <w:r>
              <w:t>6%</w:t>
            </w:r>
          </w:p>
        </w:tc>
      </w:tr>
    </w:tbl>
    <w:p w:rsidR="007F232D" w:rsidRPr="007B6004" w:rsidRDefault="00F773E3" w:rsidP="007B6004">
      <w:pPr>
        <w:ind w:firstLine="720"/>
        <w:rPr>
          <w:sz w:val="20"/>
        </w:rPr>
      </w:pPr>
      <w:r w:rsidRPr="007B6004">
        <w:rPr>
          <w:sz w:val="20"/>
        </w:rPr>
        <w:t>Note 1: Disconnect</w:t>
      </w:r>
      <w:r w:rsidR="007B6004" w:rsidRPr="007B6004">
        <w:rPr>
          <w:sz w:val="20"/>
        </w:rPr>
        <w:t xml:space="preserve">ion </w:t>
      </w:r>
      <w:r w:rsidRPr="007B6004">
        <w:rPr>
          <w:sz w:val="20"/>
        </w:rPr>
        <w:t>percentage lower for 2013 due to customer information system conversion.</w:t>
      </w:r>
    </w:p>
    <w:p w:rsidR="00F773E3" w:rsidRDefault="00F773E3" w:rsidP="001622C9">
      <w:pPr>
        <w:jc w:val="both"/>
      </w:pPr>
    </w:p>
    <w:p w:rsidR="00F773E3" w:rsidRDefault="001622C9" w:rsidP="00F773E3">
      <w:pPr>
        <w:jc w:val="both"/>
      </w:pPr>
      <w:r w:rsidRPr="001622C9">
        <w:t xml:space="preserve">PSE does not track the percentage of disconnected low-income </w:t>
      </w:r>
      <w:r w:rsidR="00773795">
        <w:t>bill-</w:t>
      </w:r>
      <w:r w:rsidRPr="001622C9">
        <w:t>assistance recipients whose service was restored because of low-income programs.</w:t>
      </w:r>
    </w:p>
    <w:p w:rsidR="00F773E3" w:rsidRDefault="00F773E3" w:rsidP="00F773E3">
      <w:pPr>
        <w:jc w:val="both"/>
      </w:pPr>
    </w:p>
    <w:p w:rsidR="00BE0E91" w:rsidRDefault="00286134" w:rsidP="00F773E3">
      <w:r>
        <w:t>PSE appreciates the opportunity to provide the</w:t>
      </w:r>
      <w:r w:rsidR="00F773E3">
        <w:t>se</w:t>
      </w:r>
      <w:r>
        <w:t xml:space="preserve"> </w:t>
      </w:r>
      <w:r w:rsidR="00557437">
        <w:t xml:space="preserve">responses </w:t>
      </w:r>
      <w:r w:rsidR="00246481">
        <w:t xml:space="preserve">to </w:t>
      </w:r>
      <w:r w:rsidR="00557437">
        <w:t xml:space="preserve">the questions </w:t>
      </w:r>
      <w:r>
        <w:t xml:space="preserve">identified above in the Notice of </w:t>
      </w:r>
      <w:r w:rsidRPr="00D14CA1">
        <w:t xml:space="preserve">Opportunity </w:t>
      </w:r>
      <w:r>
        <w:t>t</w:t>
      </w:r>
      <w:r w:rsidRPr="00D14CA1">
        <w:t>o File Written Comments</w:t>
      </w:r>
      <w:r>
        <w:t xml:space="preserve">.  </w:t>
      </w:r>
      <w:r w:rsidR="003A3E45">
        <w:t>Please contact Mr. Eric Englert at (</w:t>
      </w:r>
      <w:r w:rsidR="009177F6">
        <w:t xml:space="preserve">425) 456-2312, Kathie Barnard (425) 462-3716, </w:t>
      </w:r>
      <w:r w:rsidR="00AB7737">
        <w:t xml:space="preserve">or </w:t>
      </w:r>
      <w:r w:rsidR="00DD4ECB">
        <w:t xml:space="preserve">myself </w:t>
      </w:r>
      <w:r w:rsidR="00AB7737">
        <w:t xml:space="preserve">at (425) </w:t>
      </w:r>
      <w:r w:rsidR="0063515C">
        <w:t>456</w:t>
      </w:r>
      <w:r w:rsidR="00AB7737">
        <w:t>-</w:t>
      </w:r>
      <w:r w:rsidR="0063515C">
        <w:t>2110</w:t>
      </w:r>
      <w:r w:rsidR="00AB7737">
        <w:t xml:space="preserve"> for additional information about this filing.</w:t>
      </w:r>
    </w:p>
    <w:p w:rsidR="00442911" w:rsidRDefault="003A3E45" w:rsidP="00F52392">
      <w:pPr>
        <w:pStyle w:val="LetterSignature"/>
        <w:ind w:left="4320"/>
      </w:pPr>
      <w:r>
        <w:t>Sincerely</w:t>
      </w:r>
      <w:r w:rsidR="00442911" w:rsidRPr="00442911">
        <w:t>,</w:t>
      </w:r>
    </w:p>
    <w:p w:rsidR="009177F6" w:rsidRDefault="009177F6" w:rsidP="00F52392">
      <w:pPr>
        <w:pStyle w:val="LetterSignature"/>
        <w:ind w:left="4320"/>
      </w:pPr>
    </w:p>
    <w:p w:rsidR="009177F6" w:rsidRPr="009177F6" w:rsidRDefault="009177F6" w:rsidP="009177F6">
      <w:pPr>
        <w:pStyle w:val="LetterSignature"/>
        <w:ind w:left="4320"/>
      </w:pPr>
      <w:r w:rsidRPr="009177F6">
        <w:rPr>
          <w:i/>
        </w:rPr>
        <w:t xml:space="preserve">/s/ Katherine J. Barnard </w:t>
      </w:r>
      <w:r w:rsidRPr="009177F6">
        <w:t>for</w:t>
      </w:r>
    </w:p>
    <w:p w:rsidR="009177F6" w:rsidRDefault="009177F6" w:rsidP="009177F6">
      <w:pPr>
        <w:pStyle w:val="LetterSignature"/>
        <w:ind w:left="4320"/>
      </w:pPr>
    </w:p>
    <w:p w:rsidR="003A3E45" w:rsidRDefault="003A3E45" w:rsidP="009177F6">
      <w:pPr>
        <w:pStyle w:val="LetterSignature"/>
        <w:ind w:left="4320"/>
      </w:pPr>
      <w:r>
        <w:t>Ken Johnson</w:t>
      </w:r>
    </w:p>
    <w:p w:rsidR="00D55E45" w:rsidRDefault="003A3E45" w:rsidP="003A3E45">
      <w:pPr>
        <w:pStyle w:val="LetterSignature"/>
        <w:ind w:left="4320"/>
      </w:pPr>
      <w:r>
        <w:t>Di</w:t>
      </w:r>
      <w:r w:rsidR="00D55E45">
        <w:t>rector, State Regulatory Affairs</w:t>
      </w:r>
    </w:p>
    <w:p w:rsidR="00D55E45" w:rsidRDefault="00D55E45" w:rsidP="00D55E45">
      <w:pPr>
        <w:pStyle w:val="BodyText"/>
      </w:pPr>
      <w:r>
        <w:br w:type="page"/>
      </w:r>
    </w:p>
    <w:p w:rsidR="006639E9" w:rsidRDefault="006639E9" w:rsidP="003A3E45">
      <w:pPr>
        <w:pStyle w:val="LetterSignature"/>
        <w:ind w:left="4320"/>
        <w:sectPr w:rsidR="006639E9" w:rsidSect="00442911">
          <w:headerReference w:type="default" r:id="rId11"/>
          <w:headerReference w:type="first" r:id="rId12"/>
          <w:pgSz w:w="12240" w:h="15840" w:code="1"/>
          <w:pgMar w:top="2160" w:right="1440" w:bottom="1800" w:left="1440" w:header="1440" w:footer="1152" w:gutter="0"/>
          <w:cols w:space="720"/>
          <w:formProt w:val="0"/>
          <w:titlePg/>
          <w:docGrid w:linePitch="360"/>
        </w:sectPr>
      </w:pPr>
    </w:p>
    <w:p w:rsidR="006639E9" w:rsidRPr="00145928" w:rsidRDefault="006639E9" w:rsidP="00D55E45">
      <w:pPr>
        <w:pStyle w:val="PlainText"/>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D03C74" w:rsidP="00F30BB9">
      <w:pPr>
        <w:pStyle w:val="PlainText"/>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2085975</wp:posOffset>
                </wp:positionH>
                <wp:positionV relativeFrom="paragraph">
                  <wp:posOffset>5715</wp:posOffset>
                </wp:positionV>
                <wp:extent cx="1819275" cy="495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19275"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64.25pt;margin-top:.45pt;width:143.2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" filled="f" strokecolor="#243f60 [1604]" strokeweight="2pt"/>
            </w:pict>
          </mc:Fallback>
        </mc:AlternateContent>
      </w:r>
    </w:p>
    <w:p w:rsidR="006639E9" w:rsidRPr="00145928" w:rsidRDefault="00D03C74" w:rsidP="00F30BB9">
      <w:pPr>
        <w:pStyle w:val="PlainText"/>
        <w:jc w:val="center"/>
        <w:rPr>
          <w:rFonts w:ascii="Times New Roman" w:hAnsi="Times New Roman" w:cs="Times New Roman"/>
          <w:b/>
          <w:sz w:val="24"/>
          <w:szCs w:val="24"/>
        </w:rPr>
      </w:pPr>
      <w:r>
        <w:rPr>
          <w:rFonts w:ascii="Times New Roman" w:hAnsi="Times New Roman" w:cs="Times New Roman"/>
          <w:b/>
          <w:sz w:val="24"/>
          <w:szCs w:val="24"/>
        </w:rPr>
        <w:t>ATTACHMENT 1</w:t>
      </w: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A75B56" w:rsidRDefault="006639E9" w:rsidP="00F30BB9">
      <w:pPr>
        <w:pStyle w:val="PlainText"/>
        <w:jc w:val="center"/>
        <w:rPr>
          <w:rFonts w:ascii="Times New Roman" w:hAnsi="Times New Roman" w:cs="Times New Roman"/>
          <w:b/>
          <w:sz w:val="28"/>
          <w:szCs w:val="28"/>
        </w:rPr>
      </w:pPr>
      <w:r>
        <w:rPr>
          <w:rFonts w:ascii="Times New Roman" w:hAnsi="Times New Roman" w:cs="Times New Roman"/>
          <w:b/>
          <w:sz w:val="28"/>
          <w:szCs w:val="28"/>
        </w:rPr>
        <w:t>Puget Sound Energy</w:t>
      </w: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A75B56" w:rsidRDefault="006639E9" w:rsidP="00F30BB9">
      <w:pPr>
        <w:pStyle w:val="PlainText"/>
        <w:jc w:val="center"/>
        <w:rPr>
          <w:rFonts w:ascii="Times New Roman" w:hAnsi="Times New Roman" w:cs="Times New Roman"/>
          <w:b/>
          <w:sz w:val="28"/>
          <w:szCs w:val="28"/>
        </w:rPr>
      </w:pPr>
      <w:r w:rsidRPr="00A75B56">
        <w:rPr>
          <w:rFonts w:ascii="Times New Roman" w:hAnsi="Times New Roman" w:cs="Times New Roman"/>
          <w:b/>
          <w:sz w:val="28"/>
          <w:szCs w:val="28"/>
        </w:rPr>
        <w:t>Annual Report on Program Outcome of PSE's Low Income Program, HELP</w:t>
      </w: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145928" w:rsidRDefault="006639E9" w:rsidP="00F30BB9">
      <w:pPr>
        <w:pStyle w:val="PlainText"/>
        <w:jc w:val="center"/>
        <w:rPr>
          <w:rFonts w:ascii="Times New Roman" w:hAnsi="Times New Roman" w:cs="Times New Roman"/>
          <w:b/>
          <w:sz w:val="24"/>
          <w:szCs w:val="24"/>
        </w:rPr>
      </w:pPr>
    </w:p>
    <w:p w:rsidR="006639E9" w:rsidRPr="00A75B56" w:rsidRDefault="006639E9" w:rsidP="00F30BB9">
      <w:pPr>
        <w:pStyle w:val="PlainText"/>
        <w:jc w:val="center"/>
        <w:rPr>
          <w:rFonts w:ascii="Times New Roman" w:hAnsi="Times New Roman" w:cs="Times New Roman"/>
          <w:b/>
          <w:sz w:val="28"/>
          <w:szCs w:val="28"/>
        </w:rPr>
      </w:pPr>
      <w:r w:rsidRPr="00A75B56">
        <w:rPr>
          <w:rFonts w:ascii="Times New Roman" w:hAnsi="Times New Roman" w:cs="Times New Roman"/>
          <w:b/>
          <w:sz w:val="28"/>
          <w:szCs w:val="28"/>
        </w:rPr>
        <w:t>For 2012 Program Year</w:t>
      </w:r>
    </w:p>
    <w:p w:rsidR="006639E9" w:rsidRPr="00A75B56" w:rsidRDefault="006639E9" w:rsidP="00F30BB9">
      <w:pPr>
        <w:pStyle w:val="PlainText"/>
        <w:jc w:val="center"/>
        <w:rPr>
          <w:rFonts w:ascii="Times New Roman" w:hAnsi="Times New Roman" w:cs="Times New Roman"/>
          <w:b/>
          <w:sz w:val="28"/>
          <w:szCs w:val="28"/>
        </w:rPr>
      </w:pPr>
      <w:r w:rsidRPr="00A75B56">
        <w:rPr>
          <w:rFonts w:ascii="Times New Roman" w:hAnsi="Times New Roman" w:cs="Times New Roman"/>
          <w:b/>
          <w:sz w:val="28"/>
          <w:szCs w:val="28"/>
        </w:rPr>
        <w:t>October 2012 through September 2013</w:t>
      </w:r>
    </w:p>
    <w:p w:rsidR="006639E9" w:rsidRPr="00145928" w:rsidRDefault="006639E9" w:rsidP="00F30BB9">
      <w:pPr>
        <w:pStyle w:val="PlainText"/>
        <w:jc w:val="center"/>
        <w:rPr>
          <w:rFonts w:ascii="Times New Roman" w:hAnsi="Times New Roman" w:cs="Times New Roman"/>
          <w:sz w:val="24"/>
          <w:szCs w:val="24"/>
        </w:rPr>
      </w:pPr>
    </w:p>
    <w:p w:rsidR="006639E9" w:rsidRPr="00145928" w:rsidRDefault="006639E9" w:rsidP="00F30BB9">
      <w:pPr>
        <w:pStyle w:val="PlainText"/>
        <w:jc w:val="center"/>
        <w:rPr>
          <w:rFonts w:ascii="Times New Roman" w:hAnsi="Times New Roman" w:cs="Times New Roman"/>
          <w:sz w:val="24"/>
          <w:szCs w:val="24"/>
        </w:rPr>
      </w:pPr>
    </w:p>
    <w:p w:rsidR="006639E9" w:rsidRPr="00145928" w:rsidRDefault="006639E9" w:rsidP="00F30BB9">
      <w:pPr>
        <w:pStyle w:val="PlainText"/>
        <w:jc w:val="center"/>
        <w:rPr>
          <w:rFonts w:ascii="Times New Roman" w:hAnsi="Times New Roman" w:cs="Times New Roman"/>
          <w:sz w:val="24"/>
          <w:szCs w:val="24"/>
        </w:rPr>
      </w:pPr>
    </w:p>
    <w:p w:rsidR="006639E9" w:rsidRPr="00145928" w:rsidRDefault="006639E9" w:rsidP="00F30BB9">
      <w:pPr>
        <w:pStyle w:val="PlainText"/>
        <w:jc w:val="center"/>
        <w:rPr>
          <w:rFonts w:ascii="Times New Roman" w:hAnsi="Times New Roman" w:cs="Times New Roman"/>
          <w:sz w:val="24"/>
          <w:szCs w:val="24"/>
        </w:rPr>
      </w:pPr>
    </w:p>
    <w:p w:rsidR="006639E9" w:rsidRPr="00D46AB7" w:rsidRDefault="006639E9" w:rsidP="00AE740E">
      <w:pPr>
        <w:pStyle w:val="PlainText"/>
        <w:jc w:val="center"/>
        <w:rPr>
          <w:rFonts w:ascii="Arial" w:hAnsi="Arial" w:cs="Arial"/>
          <w:b/>
          <w:bCs/>
          <w:sz w:val="36"/>
          <w:szCs w:val="36"/>
        </w:rPr>
      </w:pPr>
      <w:r w:rsidRPr="00D46AB7">
        <w:rPr>
          <w:rFonts w:ascii="Times New Roman" w:hAnsi="Times New Roman" w:cs="Times New Roman"/>
          <w:b/>
          <w:sz w:val="24"/>
          <w:szCs w:val="24"/>
        </w:rPr>
        <w:t>Filed May 2</w:t>
      </w:r>
      <w:r>
        <w:rPr>
          <w:rFonts w:ascii="Times New Roman" w:hAnsi="Times New Roman" w:cs="Times New Roman"/>
          <w:b/>
          <w:sz w:val="24"/>
          <w:szCs w:val="24"/>
        </w:rPr>
        <w:t>2</w:t>
      </w:r>
      <w:r w:rsidRPr="00D46AB7">
        <w:rPr>
          <w:rFonts w:ascii="Times New Roman" w:hAnsi="Times New Roman" w:cs="Times New Roman"/>
          <w:b/>
          <w:sz w:val="24"/>
          <w:szCs w:val="24"/>
        </w:rPr>
        <w:t>, 2014</w:t>
      </w: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Arial" w:hAnsi="Arial" w:cs="Arial"/>
          <w:b/>
          <w:bCs/>
          <w:sz w:val="36"/>
          <w:szCs w:val="36"/>
        </w:rPr>
      </w:pPr>
    </w:p>
    <w:p w:rsidR="006639E9" w:rsidRPr="00145928" w:rsidRDefault="006639E9" w:rsidP="00BD1D56">
      <w:pPr>
        <w:pStyle w:val="PlainText"/>
        <w:jc w:val="right"/>
        <w:rPr>
          <w:rFonts w:ascii="Times New Roman" w:hAnsi="Times New Roman" w:cs="Times New Roman"/>
          <w:sz w:val="24"/>
          <w:szCs w:val="24"/>
        </w:rPr>
      </w:pPr>
      <w:r>
        <w:rPr>
          <w:rFonts w:ascii="Arial" w:hAnsi="Arial" w:cs="Arial"/>
          <w:b/>
          <w:noProof/>
          <w:sz w:val="36"/>
          <w:szCs w:val="36"/>
        </w:rPr>
        <w:drawing>
          <wp:inline distT="0" distB="0" distL="0" distR="0" wp14:anchorId="40436F96" wp14:editId="761CB15E">
            <wp:extent cx="1762125" cy="276225"/>
            <wp:effectExtent l="19050" t="0" r="9525" b="0"/>
            <wp:docPr id="2" name="Picture 2"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13"/>
                    <a:srcRect/>
                    <a:stretch>
                      <a:fillRect/>
                    </a:stretch>
                  </pic:blipFill>
                  <pic:spPr bwMode="auto">
                    <a:xfrm>
                      <a:off x="0" y="0"/>
                      <a:ext cx="1762125" cy="276225"/>
                    </a:xfrm>
                    <a:prstGeom prst="rect">
                      <a:avLst/>
                    </a:prstGeom>
                    <a:noFill/>
                    <a:ln w="9525">
                      <a:noFill/>
                      <a:miter lim="800000"/>
                      <a:headEnd/>
                      <a:tailEnd/>
                    </a:ln>
                  </pic:spPr>
                </pic:pic>
              </a:graphicData>
            </a:graphic>
          </wp:inline>
        </w:drawing>
      </w:r>
    </w:p>
    <w:p w:rsidR="006639E9" w:rsidRPr="00145928" w:rsidRDefault="006639E9" w:rsidP="00D237A4">
      <w:pPr>
        <w:pStyle w:val="PlainText"/>
        <w:rPr>
          <w:rFonts w:ascii="Times New Roman" w:hAnsi="Times New Roman" w:cs="Times New Roman"/>
          <w:sz w:val="24"/>
          <w:szCs w:val="24"/>
        </w:rPr>
        <w:sectPr w:rsidR="006639E9" w:rsidRPr="00145928" w:rsidSect="009B0616">
          <w:footerReference w:type="even" r:id="rId14"/>
          <w:headerReference w:type="first" r:id="rId15"/>
          <w:pgSz w:w="12240" w:h="15840" w:code="1"/>
          <w:pgMar w:top="2160" w:right="1440" w:bottom="1800" w:left="1440" w:header="1440" w:footer="1152" w:gutter="0"/>
          <w:cols w:space="720"/>
          <w:formProt w:val="0"/>
          <w:titlePg/>
          <w:docGrid w:linePitch="360"/>
        </w:sectPr>
      </w:pPr>
    </w:p>
    <w:p w:rsidR="006639E9" w:rsidRPr="00145928" w:rsidRDefault="006639E9" w:rsidP="002A33A7">
      <w:pPr>
        <w:pStyle w:val="TOC2"/>
        <w:rPr>
          <w:sz w:val="24"/>
          <w:szCs w:val="24"/>
        </w:rPr>
      </w:pPr>
      <w:r w:rsidRPr="00145928">
        <w:rPr>
          <w:sz w:val="24"/>
          <w:szCs w:val="24"/>
        </w:rPr>
        <w:lastRenderedPageBreak/>
        <w:t>Table of Contents</w:t>
      </w:r>
    </w:p>
    <w:p w:rsidR="006639E9" w:rsidRPr="00145928" w:rsidRDefault="006639E9" w:rsidP="00345EF3"/>
    <w:p w:rsidR="006639E9" w:rsidRDefault="006639E9">
      <w:pPr>
        <w:pStyle w:val="TOC2"/>
        <w:rPr>
          <w:rFonts w:asciiTheme="minorHAnsi" w:eastAsiaTheme="minorEastAsia" w:hAnsiTheme="minorHAnsi" w:cstheme="minorBidi"/>
          <w:noProof/>
          <w:sz w:val="22"/>
          <w:szCs w:val="22"/>
        </w:rPr>
      </w:pPr>
      <w:r w:rsidRPr="00145928">
        <w:rPr>
          <w:sz w:val="24"/>
          <w:szCs w:val="24"/>
        </w:rPr>
        <w:fldChar w:fldCharType="begin"/>
      </w:r>
      <w:r w:rsidRPr="00145928">
        <w:rPr>
          <w:sz w:val="24"/>
          <w:szCs w:val="24"/>
        </w:rPr>
        <w:instrText xml:space="preserve"> TOC \o "1-3" \h \z \u </w:instrText>
      </w:r>
      <w:r w:rsidRPr="00145928">
        <w:rPr>
          <w:sz w:val="24"/>
          <w:szCs w:val="24"/>
        </w:rPr>
        <w:fldChar w:fldCharType="separate"/>
      </w:r>
      <w:hyperlink w:anchor="_Toc386617969" w:history="1">
        <w:r w:rsidRPr="000B5DC5">
          <w:rPr>
            <w:rStyle w:val="Hyperlink"/>
            <w:noProof/>
          </w:rPr>
          <w:t>Introduction and Background</w:t>
        </w:r>
        <w:r>
          <w:rPr>
            <w:noProof/>
            <w:webHidden/>
          </w:rPr>
          <w:tab/>
        </w:r>
        <w:r>
          <w:rPr>
            <w:noProof/>
            <w:webHidden/>
          </w:rPr>
          <w:fldChar w:fldCharType="begin"/>
        </w:r>
        <w:r>
          <w:rPr>
            <w:noProof/>
            <w:webHidden/>
          </w:rPr>
          <w:instrText xml:space="preserve"> PAGEREF _Toc386617969 \h </w:instrText>
        </w:r>
        <w:r>
          <w:rPr>
            <w:noProof/>
            <w:webHidden/>
          </w:rPr>
        </w:r>
        <w:r>
          <w:rPr>
            <w:noProof/>
            <w:webHidden/>
          </w:rPr>
          <w:fldChar w:fldCharType="separate"/>
        </w:r>
        <w:r w:rsidR="002D0773">
          <w:rPr>
            <w:noProof/>
            <w:webHidden/>
          </w:rPr>
          <w:t>2</w:t>
        </w:r>
        <w:r>
          <w:rPr>
            <w:noProof/>
            <w:webHidden/>
          </w:rPr>
          <w:fldChar w:fldCharType="end"/>
        </w:r>
      </w:hyperlink>
    </w:p>
    <w:p w:rsidR="006639E9" w:rsidRDefault="00F822D2">
      <w:pPr>
        <w:pStyle w:val="TOC2"/>
        <w:rPr>
          <w:rFonts w:asciiTheme="minorHAnsi" w:eastAsiaTheme="minorEastAsia" w:hAnsiTheme="minorHAnsi" w:cstheme="minorBidi"/>
          <w:noProof/>
          <w:sz w:val="22"/>
          <w:szCs w:val="22"/>
        </w:rPr>
      </w:pPr>
      <w:hyperlink w:anchor="_Toc386617970" w:history="1">
        <w:r w:rsidR="006639E9" w:rsidRPr="000B5DC5">
          <w:rPr>
            <w:rStyle w:val="Hyperlink"/>
            <w:noProof/>
          </w:rPr>
          <w:t>Description of HELP Bill-Payment Assistance</w:t>
        </w:r>
        <w:r w:rsidR="006639E9">
          <w:rPr>
            <w:noProof/>
            <w:webHidden/>
          </w:rPr>
          <w:tab/>
        </w:r>
        <w:r w:rsidR="006639E9">
          <w:rPr>
            <w:noProof/>
            <w:webHidden/>
          </w:rPr>
          <w:fldChar w:fldCharType="begin"/>
        </w:r>
        <w:r w:rsidR="006639E9">
          <w:rPr>
            <w:noProof/>
            <w:webHidden/>
          </w:rPr>
          <w:instrText xml:space="preserve"> PAGEREF _Toc386617970 \h </w:instrText>
        </w:r>
        <w:r w:rsidR="006639E9">
          <w:rPr>
            <w:noProof/>
            <w:webHidden/>
          </w:rPr>
        </w:r>
        <w:r w:rsidR="006639E9">
          <w:rPr>
            <w:noProof/>
            <w:webHidden/>
          </w:rPr>
          <w:fldChar w:fldCharType="separate"/>
        </w:r>
        <w:r w:rsidR="002D0773">
          <w:rPr>
            <w:noProof/>
            <w:webHidden/>
          </w:rPr>
          <w:t>4</w:t>
        </w:r>
        <w:r w:rsidR="006639E9">
          <w:rPr>
            <w:noProof/>
            <w:webHidden/>
          </w:rPr>
          <w:fldChar w:fldCharType="end"/>
        </w:r>
      </w:hyperlink>
    </w:p>
    <w:p w:rsidR="006639E9" w:rsidRDefault="00F822D2">
      <w:pPr>
        <w:pStyle w:val="TOC3"/>
        <w:tabs>
          <w:tab w:val="right" w:leader="dot" w:pos="9592"/>
        </w:tabs>
        <w:rPr>
          <w:rFonts w:asciiTheme="minorHAnsi" w:eastAsiaTheme="minorEastAsia" w:hAnsiTheme="minorHAnsi" w:cstheme="minorBidi"/>
          <w:noProof/>
          <w:sz w:val="22"/>
          <w:szCs w:val="22"/>
        </w:rPr>
      </w:pPr>
      <w:hyperlink w:anchor="_Toc386617971" w:history="1">
        <w:r w:rsidR="006639E9" w:rsidRPr="000B5DC5">
          <w:rPr>
            <w:rStyle w:val="Hyperlink"/>
            <w:noProof/>
          </w:rPr>
          <w:t>HELP Bill-Payment Assistance by Fuel Type and Program Year</w:t>
        </w:r>
        <w:r w:rsidR="006639E9">
          <w:rPr>
            <w:noProof/>
            <w:webHidden/>
          </w:rPr>
          <w:tab/>
        </w:r>
        <w:r w:rsidR="006639E9">
          <w:rPr>
            <w:noProof/>
            <w:webHidden/>
          </w:rPr>
          <w:fldChar w:fldCharType="begin"/>
        </w:r>
        <w:r w:rsidR="006639E9">
          <w:rPr>
            <w:noProof/>
            <w:webHidden/>
          </w:rPr>
          <w:instrText xml:space="preserve"> PAGEREF _Toc386617971 \h </w:instrText>
        </w:r>
        <w:r w:rsidR="006639E9">
          <w:rPr>
            <w:noProof/>
            <w:webHidden/>
          </w:rPr>
        </w:r>
        <w:r w:rsidR="006639E9">
          <w:rPr>
            <w:noProof/>
            <w:webHidden/>
          </w:rPr>
          <w:fldChar w:fldCharType="separate"/>
        </w:r>
        <w:r w:rsidR="002D0773">
          <w:rPr>
            <w:noProof/>
            <w:webHidden/>
          </w:rPr>
          <w:t>4</w:t>
        </w:r>
        <w:r w:rsidR="006639E9">
          <w:rPr>
            <w:noProof/>
            <w:webHidden/>
          </w:rPr>
          <w:fldChar w:fldCharType="end"/>
        </w:r>
      </w:hyperlink>
    </w:p>
    <w:p w:rsidR="006639E9" w:rsidRDefault="00F822D2">
      <w:pPr>
        <w:pStyle w:val="TOC3"/>
        <w:tabs>
          <w:tab w:val="right" w:leader="dot" w:pos="9592"/>
        </w:tabs>
        <w:rPr>
          <w:rFonts w:asciiTheme="minorHAnsi" w:eastAsiaTheme="minorEastAsia" w:hAnsiTheme="minorHAnsi" w:cstheme="minorBidi"/>
          <w:noProof/>
          <w:sz w:val="22"/>
          <w:szCs w:val="22"/>
        </w:rPr>
      </w:pPr>
      <w:hyperlink w:anchor="_Toc386617972" w:history="1">
        <w:r w:rsidR="006639E9" w:rsidRPr="000B5DC5">
          <w:rPr>
            <w:rStyle w:val="Hyperlink"/>
            <w:noProof/>
          </w:rPr>
          <w:t>Monthly Pattern of Distribution of HELP Bill-Payment Assistance</w:t>
        </w:r>
        <w:r w:rsidR="006639E9">
          <w:rPr>
            <w:noProof/>
            <w:webHidden/>
          </w:rPr>
          <w:tab/>
        </w:r>
        <w:r w:rsidR="006639E9">
          <w:rPr>
            <w:noProof/>
            <w:webHidden/>
          </w:rPr>
          <w:fldChar w:fldCharType="begin"/>
        </w:r>
        <w:r w:rsidR="006639E9">
          <w:rPr>
            <w:noProof/>
            <w:webHidden/>
          </w:rPr>
          <w:instrText xml:space="preserve"> PAGEREF _Toc386617972 \h </w:instrText>
        </w:r>
        <w:r w:rsidR="006639E9">
          <w:rPr>
            <w:noProof/>
            <w:webHidden/>
          </w:rPr>
        </w:r>
        <w:r w:rsidR="006639E9">
          <w:rPr>
            <w:noProof/>
            <w:webHidden/>
          </w:rPr>
          <w:fldChar w:fldCharType="separate"/>
        </w:r>
        <w:r w:rsidR="002D0773">
          <w:rPr>
            <w:noProof/>
            <w:webHidden/>
          </w:rPr>
          <w:t>7</w:t>
        </w:r>
        <w:r w:rsidR="006639E9">
          <w:rPr>
            <w:noProof/>
            <w:webHidden/>
          </w:rPr>
          <w:fldChar w:fldCharType="end"/>
        </w:r>
      </w:hyperlink>
    </w:p>
    <w:p w:rsidR="006639E9" w:rsidRDefault="00F822D2">
      <w:pPr>
        <w:pStyle w:val="TOC2"/>
        <w:rPr>
          <w:rFonts w:asciiTheme="minorHAnsi" w:eastAsiaTheme="minorEastAsia" w:hAnsiTheme="minorHAnsi" w:cstheme="minorBidi"/>
          <w:noProof/>
          <w:sz w:val="22"/>
          <w:szCs w:val="22"/>
        </w:rPr>
      </w:pPr>
      <w:hyperlink w:anchor="_Toc386617973" w:history="1">
        <w:r w:rsidR="006639E9" w:rsidRPr="000B5DC5">
          <w:rPr>
            <w:rStyle w:val="Hyperlink"/>
            <w:noProof/>
          </w:rPr>
          <w:t>Demographics of Customer Households</w:t>
        </w:r>
        <w:r w:rsidR="006639E9">
          <w:rPr>
            <w:noProof/>
            <w:webHidden/>
          </w:rPr>
          <w:tab/>
        </w:r>
        <w:r w:rsidR="006639E9">
          <w:rPr>
            <w:noProof/>
            <w:webHidden/>
          </w:rPr>
          <w:fldChar w:fldCharType="begin"/>
        </w:r>
        <w:r w:rsidR="006639E9">
          <w:rPr>
            <w:noProof/>
            <w:webHidden/>
          </w:rPr>
          <w:instrText xml:space="preserve"> PAGEREF _Toc386617973 \h </w:instrText>
        </w:r>
        <w:r w:rsidR="006639E9">
          <w:rPr>
            <w:noProof/>
            <w:webHidden/>
          </w:rPr>
        </w:r>
        <w:r w:rsidR="006639E9">
          <w:rPr>
            <w:noProof/>
            <w:webHidden/>
          </w:rPr>
          <w:fldChar w:fldCharType="separate"/>
        </w:r>
        <w:r w:rsidR="002D0773">
          <w:rPr>
            <w:noProof/>
            <w:webHidden/>
          </w:rPr>
          <w:t>10</w:t>
        </w:r>
        <w:r w:rsidR="006639E9">
          <w:rPr>
            <w:noProof/>
            <w:webHidden/>
          </w:rPr>
          <w:fldChar w:fldCharType="end"/>
        </w:r>
      </w:hyperlink>
    </w:p>
    <w:p w:rsidR="006639E9" w:rsidRDefault="00F822D2">
      <w:pPr>
        <w:pStyle w:val="TOC3"/>
        <w:tabs>
          <w:tab w:val="right" w:leader="dot" w:pos="9592"/>
        </w:tabs>
        <w:rPr>
          <w:rFonts w:asciiTheme="minorHAnsi" w:eastAsiaTheme="minorEastAsia" w:hAnsiTheme="minorHAnsi" w:cstheme="minorBidi"/>
          <w:noProof/>
          <w:sz w:val="22"/>
          <w:szCs w:val="22"/>
        </w:rPr>
      </w:pPr>
      <w:hyperlink w:anchor="_Toc386617974" w:history="1">
        <w:r w:rsidR="006639E9" w:rsidRPr="000B5DC5">
          <w:rPr>
            <w:rStyle w:val="Hyperlink"/>
            <w:noProof/>
          </w:rPr>
          <w:t>HELP Bill-Payment Assistance by County Area</w:t>
        </w:r>
        <w:r w:rsidR="006639E9">
          <w:rPr>
            <w:noProof/>
            <w:webHidden/>
          </w:rPr>
          <w:tab/>
        </w:r>
        <w:r w:rsidR="006639E9">
          <w:rPr>
            <w:noProof/>
            <w:webHidden/>
          </w:rPr>
          <w:fldChar w:fldCharType="begin"/>
        </w:r>
        <w:r w:rsidR="006639E9">
          <w:rPr>
            <w:noProof/>
            <w:webHidden/>
          </w:rPr>
          <w:instrText xml:space="preserve"> PAGEREF _Toc386617974 \h </w:instrText>
        </w:r>
        <w:r w:rsidR="006639E9">
          <w:rPr>
            <w:noProof/>
            <w:webHidden/>
          </w:rPr>
        </w:r>
        <w:r w:rsidR="006639E9">
          <w:rPr>
            <w:noProof/>
            <w:webHidden/>
          </w:rPr>
          <w:fldChar w:fldCharType="separate"/>
        </w:r>
        <w:r w:rsidR="002D0773">
          <w:rPr>
            <w:noProof/>
            <w:webHidden/>
          </w:rPr>
          <w:t>10</w:t>
        </w:r>
        <w:r w:rsidR="006639E9">
          <w:rPr>
            <w:noProof/>
            <w:webHidden/>
          </w:rPr>
          <w:fldChar w:fldCharType="end"/>
        </w:r>
      </w:hyperlink>
    </w:p>
    <w:p w:rsidR="006639E9" w:rsidRDefault="00F822D2">
      <w:pPr>
        <w:pStyle w:val="TOC3"/>
        <w:tabs>
          <w:tab w:val="right" w:leader="dot" w:pos="9592"/>
        </w:tabs>
        <w:rPr>
          <w:rFonts w:asciiTheme="minorHAnsi" w:eastAsiaTheme="minorEastAsia" w:hAnsiTheme="minorHAnsi" w:cstheme="minorBidi"/>
          <w:noProof/>
          <w:sz w:val="22"/>
          <w:szCs w:val="22"/>
        </w:rPr>
      </w:pPr>
      <w:hyperlink w:anchor="_Toc386617975" w:history="1">
        <w:r w:rsidR="006639E9" w:rsidRPr="000B5DC5">
          <w:rPr>
            <w:rStyle w:val="Hyperlink"/>
            <w:noProof/>
          </w:rPr>
          <w:t>HELP Bill-Payment Assistance and Annual Bill by County Area</w:t>
        </w:r>
        <w:r w:rsidR="006639E9">
          <w:rPr>
            <w:noProof/>
            <w:webHidden/>
          </w:rPr>
          <w:tab/>
        </w:r>
        <w:r w:rsidR="006639E9">
          <w:rPr>
            <w:noProof/>
            <w:webHidden/>
          </w:rPr>
          <w:fldChar w:fldCharType="begin"/>
        </w:r>
        <w:r w:rsidR="006639E9">
          <w:rPr>
            <w:noProof/>
            <w:webHidden/>
          </w:rPr>
          <w:instrText xml:space="preserve"> PAGEREF _Toc386617975 \h </w:instrText>
        </w:r>
        <w:r w:rsidR="006639E9">
          <w:rPr>
            <w:noProof/>
            <w:webHidden/>
          </w:rPr>
        </w:r>
        <w:r w:rsidR="006639E9">
          <w:rPr>
            <w:noProof/>
            <w:webHidden/>
          </w:rPr>
          <w:fldChar w:fldCharType="separate"/>
        </w:r>
        <w:r w:rsidR="002D0773">
          <w:rPr>
            <w:noProof/>
            <w:webHidden/>
          </w:rPr>
          <w:t>11</w:t>
        </w:r>
        <w:r w:rsidR="006639E9">
          <w:rPr>
            <w:noProof/>
            <w:webHidden/>
          </w:rPr>
          <w:fldChar w:fldCharType="end"/>
        </w:r>
      </w:hyperlink>
    </w:p>
    <w:p w:rsidR="006639E9" w:rsidRDefault="00F822D2">
      <w:pPr>
        <w:pStyle w:val="TOC3"/>
        <w:tabs>
          <w:tab w:val="right" w:leader="dot" w:pos="9592"/>
        </w:tabs>
        <w:rPr>
          <w:rFonts w:asciiTheme="minorHAnsi" w:eastAsiaTheme="minorEastAsia" w:hAnsiTheme="minorHAnsi" w:cstheme="minorBidi"/>
          <w:noProof/>
          <w:sz w:val="22"/>
          <w:szCs w:val="22"/>
        </w:rPr>
      </w:pPr>
      <w:hyperlink w:anchor="_Toc386617976" w:history="1">
        <w:r w:rsidR="006639E9" w:rsidRPr="000B5DC5">
          <w:rPr>
            <w:rStyle w:val="Hyperlink"/>
            <w:noProof/>
          </w:rPr>
          <w:t>HELP Bill-Payment Assistance by Residential Housing Structure</w:t>
        </w:r>
        <w:r w:rsidR="006639E9">
          <w:rPr>
            <w:noProof/>
            <w:webHidden/>
          </w:rPr>
          <w:tab/>
        </w:r>
        <w:r w:rsidR="006639E9">
          <w:rPr>
            <w:noProof/>
            <w:webHidden/>
          </w:rPr>
          <w:fldChar w:fldCharType="begin"/>
        </w:r>
        <w:r w:rsidR="006639E9">
          <w:rPr>
            <w:noProof/>
            <w:webHidden/>
          </w:rPr>
          <w:instrText xml:space="preserve"> PAGEREF _Toc386617976 \h </w:instrText>
        </w:r>
        <w:r w:rsidR="006639E9">
          <w:rPr>
            <w:noProof/>
            <w:webHidden/>
          </w:rPr>
        </w:r>
        <w:r w:rsidR="006639E9">
          <w:rPr>
            <w:noProof/>
            <w:webHidden/>
          </w:rPr>
          <w:fldChar w:fldCharType="separate"/>
        </w:r>
        <w:r w:rsidR="002D0773">
          <w:rPr>
            <w:noProof/>
            <w:webHidden/>
          </w:rPr>
          <w:t>14</w:t>
        </w:r>
        <w:r w:rsidR="006639E9">
          <w:rPr>
            <w:noProof/>
            <w:webHidden/>
          </w:rPr>
          <w:fldChar w:fldCharType="end"/>
        </w:r>
      </w:hyperlink>
    </w:p>
    <w:p w:rsidR="006639E9" w:rsidRDefault="00F822D2">
      <w:pPr>
        <w:pStyle w:val="TOC3"/>
        <w:tabs>
          <w:tab w:val="right" w:leader="dot" w:pos="9592"/>
        </w:tabs>
        <w:rPr>
          <w:rFonts w:asciiTheme="minorHAnsi" w:eastAsiaTheme="minorEastAsia" w:hAnsiTheme="minorHAnsi" w:cstheme="minorBidi"/>
          <w:noProof/>
          <w:sz w:val="22"/>
          <w:szCs w:val="22"/>
        </w:rPr>
      </w:pPr>
      <w:hyperlink w:anchor="_Toc386617977" w:history="1">
        <w:r w:rsidR="006639E9" w:rsidRPr="000B5DC5">
          <w:rPr>
            <w:rStyle w:val="Hyperlink"/>
            <w:noProof/>
          </w:rPr>
          <w:t>HELP Bill-Payment Assistance Impacts</w:t>
        </w:r>
        <w:r w:rsidR="006639E9">
          <w:rPr>
            <w:noProof/>
            <w:webHidden/>
          </w:rPr>
          <w:tab/>
        </w:r>
        <w:r w:rsidR="006639E9">
          <w:rPr>
            <w:noProof/>
            <w:webHidden/>
          </w:rPr>
          <w:fldChar w:fldCharType="begin"/>
        </w:r>
        <w:r w:rsidR="006639E9">
          <w:rPr>
            <w:noProof/>
            <w:webHidden/>
          </w:rPr>
          <w:instrText xml:space="preserve"> PAGEREF _Toc386617977 \h </w:instrText>
        </w:r>
        <w:r w:rsidR="006639E9">
          <w:rPr>
            <w:noProof/>
            <w:webHidden/>
          </w:rPr>
        </w:r>
        <w:r w:rsidR="006639E9">
          <w:rPr>
            <w:noProof/>
            <w:webHidden/>
          </w:rPr>
          <w:fldChar w:fldCharType="separate"/>
        </w:r>
        <w:r w:rsidR="002D0773">
          <w:rPr>
            <w:noProof/>
            <w:webHidden/>
          </w:rPr>
          <w:t>15</w:t>
        </w:r>
        <w:r w:rsidR="006639E9">
          <w:rPr>
            <w:noProof/>
            <w:webHidden/>
          </w:rPr>
          <w:fldChar w:fldCharType="end"/>
        </w:r>
      </w:hyperlink>
    </w:p>
    <w:p w:rsidR="006639E9" w:rsidRDefault="00F822D2">
      <w:pPr>
        <w:pStyle w:val="TOC2"/>
        <w:rPr>
          <w:rFonts w:asciiTheme="minorHAnsi" w:eastAsiaTheme="minorEastAsia" w:hAnsiTheme="minorHAnsi" w:cstheme="minorBidi"/>
          <w:noProof/>
          <w:sz w:val="22"/>
          <w:szCs w:val="22"/>
        </w:rPr>
      </w:pPr>
      <w:hyperlink w:anchor="_Toc386617978" w:history="1">
        <w:r w:rsidR="006639E9" w:rsidRPr="000B5DC5">
          <w:rPr>
            <w:rStyle w:val="Hyperlink"/>
            <w:noProof/>
          </w:rPr>
          <w:t>Administration of Program</w:t>
        </w:r>
        <w:r w:rsidR="006639E9">
          <w:rPr>
            <w:noProof/>
            <w:webHidden/>
          </w:rPr>
          <w:tab/>
        </w:r>
        <w:r w:rsidR="006639E9">
          <w:rPr>
            <w:noProof/>
            <w:webHidden/>
          </w:rPr>
          <w:fldChar w:fldCharType="begin"/>
        </w:r>
        <w:r w:rsidR="006639E9">
          <w:rPr>
            <w:noProof/>
            <w:webHidden/>
          </w:rPr>
          <w:instrText xml:space="preserve"> PAGEREF _Toc386617978 \h </w:instrText>
        </w:r>
        <w:r w:rsidR="006639E9">
          <w:rPr>
            <w:noProof/>
            <w:webHidden/>
          </w:rPr>
        </w:r>
        <w:r w:rsidR="006639E9">
          <w:rPr>
            <w:noProof/>
            <w:webHidden/>
          </w:rPr>
          <w:fldChar w:fldCharType="separate"/>
        </w:r>
        <w:r w:rsidR="002D0773">
          <w:rPr>
            <w:noProof/>
            <w:webHidden/>
          </w:rPr>
          <w:t>17</w:t>
        </w:r>
        <w:r w:rsidR="006639E9">
          <w:rPr>
            <w:noProof/>
            <w:webHidden/>
          </w:rPr>
          <w:fldChar w:fldCharType="end"/>
        </w:r>
      </w:hyperlink>
    </w:p>
    <w:p w:rsidR="006639E9" w:rsidRDefault="00F822D2">
      <w:pPr>
        <w:pStyle w:val="TOC2"/>
        <w:rPr>
          <w:rFonts w:asciiTheme="minorHAnsi" w:eastAsiaTheme="minorEastAsia" w:hAnsiTheme="minorHAnsi" w:cstheme="minorBidi"/>
          <w:noProof/>
          <w:sz w:val="22"/>
          <w:szCs w:val="22"/>
        </w:rPr>
      </w:pPr>
      <w:hyperlink w:anchor="_Toc386617979" w:history="1">
        <w:r w:rsidR="006639E9" w:rsidRPr="000B5DC5">
          <w:rPr>
            <w:rStyle w:val="Hyperlink"/>
            <w:noProof/>
          </w:rPr>
          <w:t>Marketing of PSE Home Energy Lifeline Program</w:t>
        </w:r>
        <w:r w:rsidR="006639E9">
          <w:rPr>
            <w:noProof/>
            <w:webHidden/>
          </w:rPr>
          <w:tab/>
        </w:r>
        <w:r w:rsidR="006639E9">
          <w:rPr>
            <w:noProof/>
            <w:webHidden/>
          </w:rPr>
          <w:fldChar w:fldCharType="begin"/>
        </w:r>
        <w:r w:rsidR="006639E9">
          <w:rPr>
            <w:noProof/>
            <w:webHidden/>
          </w:rPr>
          <w:instrText xml:space="preserve"> PAGEREF _Toc386617979 \h </w:instrText>
        </w:r>
        <w:r w:rsidR="006639E9">
          <w:rPr>
            <w:noProof/>
            <w:webHidden/>
          </w:rPr>
        </w:r>
        <w:r w:rsidR="006639E9">
          <w:rPr>
            <w:noProof/>
            <w:webHidden/>
          </w:rPr>
          <w:fldChar w:fldCharType="separate"/>
        </w:r>
        <w:r w:rsidR="002D0773">
          <w:rPr>
            <w:noProof/>
            <w:webHidden/>
          </w:rPr>
          <w:t>18</w:t>
        </w:r>
        <w:r w:rsidR="006639E9">
          <w:rPr>
            <w:noProof/>
            <w:webHidden/>
          </w:rPr>
          <w:fldChar w:fldCharType="end"/>
        </w:r>
      </w:hyperlink>
    </w:p>
    <w:p w:rsidR="006639E9" w:rsidRPr="00145928" w:rsidRDefault="006639E9" w:rsidP="00CA275E">
      <w:pPr>
        <w:pStyle w:val="Heading2"/>
        <w:rPr>
          <w:rFonts w:ascii="Times New Roman" w:hAnsi="Times New Roman" w:cs="Times New Roman"/>
          <w:szCs w:val="24"/>
        </w:rPr>
      </w:pPr>
      <w:r w:rsidRPr="00145928">
        <w:rPr>
          <w:szCs w:val="24"/>
        </w:rPr>
        <w:fldChar w:fldCharType="end"/>
      </w:r>
      <w:r w:rsidRPr="00145928">
        <w:rPr>
          <w:rFonts w:ascii="Times New Roman" w:hAnsi="Times New Roman" w:cs="Times New Roman"/>
          <w:szCs w:val="24"/>
        </w:rPr>
        <w:br w:type="page"/>
      </w:r>
      <w:bookmarkStart w:id="1" w:name="_Toc386617969"/>
      <w:r w:rsidRPr="00145928">
        <w:rPr>
          <w:rFonts w:ascii="Times New Roman" w:hAnsi="Times New Roman" w:cs="Times New Roman"/>
          <w:szCs w:val="24"/>
        </w:rPr>
        <w:lastRenderedPageBreak/>
        <w:t>Introduction and Background</w:t>
      </w:r>
      <w:bookmarkEnd w:id="1"/>
      <w:r w:rsidRPr="00145928">
        <w:rPr>
          <w:rFonts w:ascii="Times New Roman" w:hAnsi="Times New Roman" w:cs="Times New Roman"/>
          <w:szCs w:val="24"/>
        </w:rPr>
        <w:t xml:space="preserve"> </w:t>
      </w:r>
    </w:p>
    <w:p w:rsidR="006639E9" w:rsidRDefault="006639E9" w:rsidP="00AA50B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Puget Sound Energy's (“PSE’s” or </w:t>
      </w:r>
      <w:r>
        <w:rPr>
          <w:rFonts w:ascii="Times New Roman" w:hAnsi="Times New Roman" w:cs="Times New Roman"/>
          <w:sz w:val="24"/>
          <w:szCs w:val="24"/>
        </w:rPr>
        <w:t>the “C</w:t>
      </w:r>
      <w:r w:rsidRPr="00145928">
        <w:rPr>
          <w:rFonts w:ascii="Times New Roman" w:hAnsi="Times New Roman" w:cs="Times New Roman"/>
          <w:sz w:val="24"/>
          <w:szCs w:val="24"/>
        </w:rPr>
        <w:t xml:space="preserve">ompany’s”) low income bill assistance program, the Home Energy Lifeline Program (“HELP”), provides bill-payment assistance to </w:t>
      </w:r>
      <w:r>
        <w:rPr>
          <w:rFonts w:ascii="Times New Roman" w:hAnsi="Times New Roman" w:cs="Times New Roman"/>
          <w:sz w:val="24"/>
          <w:szCs w:val="24"/>
        </w:rPr>
        <w:t>eligible</w:t>
      </w:r>
      <w:r w:rsidRPr="00145928">
        <w:rPr>
          <w:rFonts w:ascii="Times New Roman" w:hAnsi="Times New Roman" w:cs="Times New Roman"/>
          <w:sz w:val="24"/>
          <w:szCs w:val="24"/>
        </w:rPr>
        <w:t xml:space="preserve"> PSE customers</w:t>
      </w:r>
      <w:r>
        <w:rPr>
          <w:rFonts w:ascii="Times New Roman" w:hAnsi="Times New Roman" w:cs="Times New Roman"/>
          <w:sz w:val="24"/>
          <w:szCs w:val="24"/>
        </w:rPr>
        <w:t xml:space="preserve"> whose household is considered as a “very low-income household” per RCW 43.63A.510</w:t>
      </w:r>
      <w:r>
        <w:rPr>
          <w:rStyle w:val="FootnoteReference"/>
          <w:szCs w:val="24"/>
        </w:rPr>
        <w:footnoteReference w:id="2"/>
      </w:r>
      <w:r w:rsidRPr="00145928">
        <w:rPr>
          <w:rFonts w:ascii="Times New Roman" w:hAnsi="Times New Roman" w:cs="Times New Roman"/>
          <w:sz w:val="24"/>
          <w:szCs w:val="24"/>
        </w:rPr>
        <w:t xml:space="preserve">.  The </w:t>
      </w:r>
      <w:r>
        <w:rPr>
          <w:rFonts w:ascii="Times New Roman" w:hAnsi="Times New Roman" w:cs="Times New Roman"/>
          <w:sz w:val="24"/>
          <w:szCs w:val="24"/>
        </w:rPr>
        <w:t xml:space="preserve">majority of the </w:t>
      </w:r>
      <w:r w:rsidRPr="00145928">
        <w:rPr>
          <w:rFonts w:ascii="Times New Roman" w:hAnsi="Times New Roman" w:cs="Times New Roman"/>
          <w:sz w:val="24"/>
          <w:szCs w:val="24"/>
        </w:rPr>
        <w:t xml:space="preserve">HELP funding is </w:t>
      </w:r>
      <w:r>
        <w:rPr>
          <w:rFonts w:ascii="Times New Roman" w:hAnsi="Times New Roman" w:cs="Times New Roman"/>
          <w:sz w:val="24"/>
          <w:szCs w:val="24"/>
        </w:rPr>
        <w:t xml:space="preserve">collected from all PSE customers via </w:t>
      </w:r>
      <w:r w:rsidRPr="00145928">
        <w:rPr>
          <w:rFonts w:ascii="Times New Roman" w:hAnsi="Times New Roman" w:cs="Times New Roman"/>
          <w:sz w:val="24"/>
          <w:szCs w:val="24"/>
        </w:rPr>
        <w:t>rates</w:t>
      </w:r>
      <w:r>
        <w:rPr>
          <w:rFonts w:ascii="Times New Roman" w:hAnsi="Times New Roman" w:cs="Times New Roman"/>
          <w:sz w:val="24"/>
          <w:szCs w:val="24"/>
        </w:rPr>
        <w:t xml:space="preserve"> that are set by the Company’</w:t>
      </w:r>
      <w:r w:rsidRPr="00145928">
        <w:rPr>
          <w:rFonts w:ascii="Times New Roman" w:hAnsi="Times New Roman" w:cs="Times New Roman"/>
          <w:sz w:val="24"/>
          <w:szCs w:val="24"/>
        </w:rPr>
        <w:t xml:space="preserve">s Low Income Program </w:t>
      </w:r>
      <w:r>
        <w:rPr>
          <w:rFonts w:ascii="Times New Roman" w:hAnsi="Times New Roman" w:cs="Times New Roman"/>
          <w:sz w:val="24"/>
          <w:szCs w:val="24"/>
        </w:rPr>
        <w:t>(</w:t>
      </w:r>
      <w:r w:rsidRPr="00145928">
        <w:rPr>
          <w:rFonts w:ascii="Times New Roman" w:hAnsi="Times New Roman" w:cs="Times New Roman"/>
          <w:sz w:val="24"/>
          <w:szCs w:val="24"/>
        </w:rPr>
        <w:t>electric and natural gas Schedules 129</w:t>
      </w:r>
      <w:r>
        <w:rPr>
          <w:rFonts w:ascii="Times New Roman" w:hAnsi="Times New Roman" w:cs="Times New Roman"/>
          <w:sz w:val="24"/>
          <w:szCs w:val="24"/>
        </w:rPr>
        <w:t>)</w:t>
      </w:r>
      <w:r w:rsidRPr="00145928">
        <w:rPr>
          <w:rFonts w:ascii="Times New Roman" w:hAnsi="Times New Roman" w:cs="Times New Roman"/>
          <w:sz w:val="24"/>
          <w:szCs w:val="24"/>
        </w:rPr>
        <w:t>.</w:t>
      </w:r>
      <w:r w:rsidRPr="00AA50BC">
        <w:rPr>
          <w:rFonts w:ascii="Times New Roman" w:hAnsi="Times New Roman" w:cs="Times New Roman"/>
          <w:sz w:val="24"/>
          <w:szCs w:val="24"/>
        </w:rPr>
        <w:t xml:space="preserve">  </w:t>
      </w:r>
      <w:r>
        <w:rPr>
          <w:rFonts w:ascii="Times New Roman" w:hAnsi="Times New Roman" w:cs="Times New Roman"/>
          <w:sz w:val="24"/>
          <w:szCs w:val="24"/>
        </w:rPr>
        <w:t>Also, i</w:t>
      </w:r>
      <w:r w:rsidRPr="00AA50BC">
        <w:rPr>
          <w:rFonts w:ascii="Times New Roman" w:hAnsi="Times New Roman" w:cs="Times New Roman"/>
          <w:sz w:val="24"/>
          <w:szCs w:val="24"/>
        </w:rPr>
        <w:t xml:space="preserve">f the Company does not meet any of the service quality </w:t>
      </w:r>
      <w:r>
        <w:rPr>
          <w:rFonts w:ascii="Times New Roman" w:hAnsi="Times New Roman" w:cs="Times New Roman"/>
          <w:sz w:val="24"/>
          <w:szCs w:val="24"/>
        </w:rPr>
        <w:t xml:space="preserve">index (“SQI”) </w:t>
      </w:r>
      <w:r w:rsidRPr="00AA50BC">
        <w:rPr>
          <w:rFonts w:ascii="Times New Roman" w:hAnsi="Times New Roman" w:cs="Times New Roman"/>
          <w:sz w:val="24"/>
          <w:szCs w:val="24"/>
        </w:rPr>
        <w:t>benchmarks set forth in its Service Quality program and the total annual penalty dollars are less than the equivalent of</w:t>
      </w:r>
      <w:r>
        <w:rPr>
          <w:rFonts w:ascii="Times New Roman" w:hAnsi="Times New Roman" w:cs="Times New Roman"/>
          <w:sz w:val="24"/>
          <w:szCs w:val="24"/>
        </w:rPr>
        <w:t xml:space="preserve"> </w:t>
      </w:r>
      <w:r w:rsidRPr="00AA50BC">
        <w:rPr>
          <w:rFonts w:ascii="Times New Roman" w:hAnsi="Times New Roman" w:cs="Times New Roman"/>
          <w:sz w:val="24"/>
          <w:szCs w:val="24"/>
        </w:rPr>
        <w:t>$12 per customer, the SQ</w:t>
      </w:r>
      <w:r>
        <w:rPr>
          <w:rFonts w:ascii="Times New Roman" w:hAnsi="Times New Roman" w:cs="Times New Roman"/>
          <w:sz w:val="24"/>
          <w:szCs w:val="24"/>
        </w:rPr>
        <w:t>I</w:t>
      </w:r>
      <w:r w:rsidRPr="00AA50BC">
        <w:rPr>
          <w:rFonts w:ascii="Times New Roman" w:hAnsi="Times New Roman" w:cs="Times New Roman"/>
          <w:sz w:val="24"/>
          <w:szCs w:val="24"/>
        </w:rPr>
        <w:t xml:space="preserve"> penalty </w:t>
      </w:r>
      <w:r>
        <w:rPr>
          <w:rFonts w:ascii="Times New Roman" w:hAnsi="Times New Roman" w:cs="Times New Roman"/>
          <w:sz w:val="24"/>
          <w:szCs w:val="24"/>
        </w:rPr>
        <w:t xml:space="preserve">will </w:t>
      </w:r>
      <w:r w:rsidRPr="00AA50BC">
        <w:rPr>
          <w:rFonts w:ascii="Times New Roman" w:hAnsi="Times New Roman" w:cs="Times New Roman"/>
          <w:sz w:val="24"/>
          <w:szCs w:val="24"/>
        </w:rPr>
        <w:t>the</w:t>
      </w:r>
      <w:r>
        <w:rPr>
          <w:rFonts w:ascii="Times New Roman" w:hAnsi="Times New Roman" w:cs="Times New Roman"/>
          <w:sz w:val="24"/>
          <w:szCs w:val="24"/>
        </w:rPr>
        <w:t>n</w:t>
      </w:r>
      <w:r w:rsidRPr="00AA50BC">
        <w:rPr>
          <w:rFonts w:ascii="Times New Roman" w:hAnsi="Times New Roman" w:cs="Times New Roman"/>
          <w:sz w:val="24"/>
          <w:szCs w:val="24"/>
        </w:rPr>
        <w:t xml:space="preserve"> be allocated to </w:t>
      </w:r>
      <w:r>
        <w:rPr>
          <w:rFonts w:ascii="Times New Roman" w:hAnsi="Times New Roman" w:cs="Times New Roman"/>
          <w:sz w:val="24"/>
          <w:szCs w:val="24"/>
        </w:rPr>
        <w:t>the appropriate</w:t>
      </w:r>
      <w:r w:rsidRPr="00AA50BC">
        <w:rPr>
          <w:rFonts w:ascii="Times New Roman" w:hAnsi="Times New Roman" w:cs="Times New Roman"/>
          <w:sz w:val="24"/>
          <w:szCs w:val="24"/>
        </w:rPr>
        <w:t xml:space="preserve"> PSE HELP funding based upon the energy service affected by the missed SQI.</w:t>
      </w:r>
    </w:p>
    <w:p w:rsidR="006639E9" w:rsidRDefault="006639E9" w:rsidP="00AA50BC">
      <w:pPr>
        <w:pStyle w:val="PlainText"/>
        <w:rPr>
          <w:rFonts w:ascii="Times New Roman" w:hAnsi="Times New Roman" w:cs="Times New Roman"/>
          <w:sz w:val="24"/>
          <w:szCs w:val="24"/>
        </w:rPr>
      </w:pPr>
    </w:p>
    <w:p w:rsidR="006639E9" w:rsidRDefault="006639E9" w:rsidP="00AA50B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 HELP benefits are supplemental to the Federal Low Income Home Energy Assistance Program (“LIHEAP”)</w:t>
      </w:r>
      <w:r>
        <w:rPr>
          <w:rFonts w:ascii="Times New Roman" w:hAnsi="Times New Roman" w:cs="Times New Roman"/>
          <w:sz w:val="24"/>
          <w:szCs w:val="24"/>
        </w:rPr>
        <w:t xml:space="preserve">, which </w:t>
      </w:r>
      <w:r w:rsidRPr="00145928">
        <w:rPr>
          <w:rFonts w:ascii="Times New Roman" w:hAnsi="Times New Roman" w:cs="Times New Roman"/>
          <w:sz w:val="24"/>
          <w:szCs w:val="24"/>
        </w:rPr>
        <w:t xml:space="preserve">are available year-round to eligible </w:t>
      </w:r>
      <w:r>
        <w:rPr>
          <w:rFonts w:ascii="Times New Roman" w:hAnsi="Times New Roman" w:cs="Times New Roman"/>
          <w:sz w:val="24"/>
          <w:szCs w:val="24"/>
        </w:rPr>
        <w:t>households</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For the 2012 program year, </w:t>
      </w:r>
      <w:r w:rsidRPr="002A4F08">
        <w:rPr>
          <w:rFonts w:ascii="Times New Roman" w:hAnsi="Times New Roman" w:cs="Times New Roman"/>
          <w:sz w:val="24"/>
          <w:szCs w:val="24"/>
        </w:rPr>
        <w:t>October 201</w:t>
      </w:r>
      <w:r>
        <w:rPr>
          <w:rFonts w:ascii="Times New Roman" w:hAnsi="Times New Roman" w:cs="Times New Roman"/>
          <w:sz w:val="24"/>
          <w:szCs w:val="24"/>
        </w:rPr>
        <w:t>2</w:t>
      </w:r>
      <w:r w:rsidRPr="002A4F08">
        <w:rPr>
          <w:rFonts w:ascii="Times New Roman" w:hAnsi="Times New Roman" w:cs="Times New Roman"/>
          <w:sz w:val="24"/>
          <w:szCs w:val="24"/>
        </w:rPr>
        <w:t xml:space="preserve"> </w:t>
      </w:r>
      <w:r>
        <w:rPr>
          <w:rFonts w:ascii="Times New Roman" w:hAnsi="Times New Roman" w:cs="Times New Roman"/>
          <w:sz w:val="24"/>
          <w:szCs w:val="24"/>
        </w:rPr>
        <w:t>through</w:t>
      </w:r>
      <w:r w:rsidRPr="002A4F08">
        <w:rPr>
          <w:rFonts w:ascii="Times New Roman" w:hAnsi="Times New Roman" w:cs="Times New Roman"/>
          <w:sz w:val="24"/>
          <w:szCs w:val="24"/>
        </w:rPr>
        <w:t xml:space="preserve"> September 201</w:t>
      </w:r>
      <w:r>
        <w:rPr>
          <w:rFonts w:ascii="Times New Roman" w:hAnsi="Times New Roman" w:cs="Times New Roman"/>
          <w:sz w:val="24"/>
          <w:szCs w:val="24"/>
        </w:rPr>
        <w:t>3, eligible</w:t>
      </w:r>
      <w:r w:rsidRPr="00145928">
        <w:rPr>
          <w:rFonts w:ascii="Times New Roman" w:hAnsi="Times New Roman" w:cs="Times New Roman"/>
          <w:sz w:val="24"/>
          <w:szCs w:val="24"/>
        </w:rPr>
        <w:t xml:space="preserve"> </w:t>
      </w:r>
      <w:r>
        <w:rPr>
          <w:rFonts w:ascii="Times New Roman" w:hAnsi="Times New Roman" w:cs="Times New Roman"/>
          <w:sz w:val="24"/>
          <w:szCs w:val="24"/>
        </w:rPr>
        <w:t>households</w:t>
      </w:r>
      <w:r w:rsidRPr="00145928">
        <w:rPr>
          <w:rFonts w:ascii="Times New Roman" w:hAnsi="Times New Roman" w:cs="Times New Roman"/>
          <w:sz w:val="24"/>
          <w:szCs w:val="24"/>
        </w:rPr>
        <w:t xml:space="preserve"> may receive up to $1,000 per year </w:t>
      </w:r>
      <w:r>
        <w:rPr>
          <w:rFonts w:ascii="Times New Roman" w:hAnsi="Times New Roman" w:cs="Times New Roman"/>
          <w:sz w:val="24"/>
          <w:szCs w:val="24"/>
        </w:rPr>
        <w:t xml:space="preserve">per customer </w:t>
      </w:r>
      <w:r w:rsidRPr="00145928">
        <w:rPr>
          <w:rFonts w:ascii="Times New Roman" w:hAnsi="Times New Roman" w:cs="Times New Roman"/>
          <w:sz w:val="24"/>
          <w:szCs w:val="24"/>
        </w:rPr>
        <w:t xml:space="preserve">in HELP credit to offset their </w:t>
      </w:r>
      <w:r>
        <w:rPr>
          <w:rFonts w:ascii="Times New Roman" w:hAnsi="Times New Roman" w:cs="Times New Roman"/>
          <w:sz w:val="24"/>
          <w:szCs w:val="24"/>
        </w:rPr>
        <w:t xml:space="preserve">PSE </w:t>
      </w:r>
      <w:r w:rsidRPr="00145928">
        <w:rPr>
          <w:rFonts w:ascii="Times New Roman" w:hAnsi="Times New Roman" w:cs="Times New Roman"/>
          <w:sz w:val="24"/>
          <w:szCs w:val="24"/>
        </w:rPr>
        <w:t>electricity or natural gas bills</w:t>
      </w:r>
      <w:r>
        <w:rPr>
          <w:rFonts w:ascii="Times New Roman" w:hAnsi="Times New Roman" w:cs="Times New Roman"/>
          <w:sz w:val="24"/>
          <w:szCs w:val="24"/>
        </w:rPr>
        <w:t>, which is the same maximum as the 2009, 2010, and 2011 program years</w:t>
      </w:r>
      <w:r w:rsidRPr="00145928">
        <w:rPr>
          <w:rFonts w:ascii="Times New Roman" w:hAnsi="Times New Roman" w:cs="Times New Roman"/>
          <w:sz w:val="24"/>
          <w:szCs w:val="24"/>
        </w:rPr>
        <w:t>.</w:t>
      </w:r>
    </w:p>
    <w:p w:rsidR="006639E9" w:rsidRPr="00145928" w:rsidRDefault="006639E9" w:rsidP="00CA275E">
      <w:pPr>
        <w:pStyle w:val="PlainText"/>
        <w:rPr>
          <w:rFonts w:ascii="Times New Roman" w:hAnsi="Times New Roman" w:cs="Times New Roman"/>
          <w:sz w:val="24"/>
          <w:szCs w:val="24"/>
        </w:rPr>
      </w:pPr>
    </w:p>
    <w:p w:rsidR="006639E9" w:rsidRPr="00145928" w:rsidRDefault="006639E9" w:rsidP="00B2228B">
      <w:r w:rsidRPr="00145928">
        <w:t>Puget Sound Energy’s HELP was first implemented in accord</w:t>
      </w:r>
      <w:r>
        <w:t>ance</w:t>
      </w:r>
      <w:r w:rsidRPr="00145928">
        <w:t xml:space="preserve"> with Exhibit G to Settlement Stipulation Agreement approved by the Commission in consolidated Dockets UE</w:t>
      </w:r>
      <w:r>
        <w:noBreakHyphen/>
      </w:r>
      <w:r w:rsidRPr="00145928">
        <w:t>011570 and UG</w:t>
      </w:r>
      <w:r>
        <w:noBreakHyphen/>
      </w:r>
      <w:r w:rsidRPr="00145928">
        <w:t>011571 Twelfth Supplemental Order dated June 20, 2002, which was amended by the Partial Settlement Agreement approved by the Commission on January 5, 2007, in Dockets UE</w:t>
      </w:r>
      <w:r>
        <w:noBreakHyphen/>
      </w:r>
      <w:r w:rsidRPr="00145928">
        <w:t>060266 and UG</w:t>
      </w:r>
      <w:r>
        <w:noBreakHyphen/>
      </w:r>
      <w:r w:rsidRPr="00145928">
        <w:t>060267.</w:t>
      </w:r>
      <w:r>
        <w:t xml:space="preserve">  The HELP settlement terms allow eligible very low-income customers to receive bill-payment assistance and they do not limit how the benefits are applied to any amounts owed (past, present, and future) by these customers to PSE.</w:t>
      </w:r>
    </w:p>
    <w:p w:rsidR="006639E9" w:rsidRPr="00145928" w:rsidRDefault="006639E9" w:rsidP="00B2228B"/>
    <w:p w:rsidR="006639E9" w:rsidRPr="00145928" w:rsidRDefault="006639E9" w:rsidP="00B2228B">
      <w:r w:rsidRPr="00145928">
        <w:t xml:space="preserve">On October 8, 2008, the Commission approved three </w:t>
      </w:r>
      <w:r>
        <w:t xml:space="preserve">HELP </w:t>
      </w:r>
      <w:r w:rsidRPr="00145928">
        <w:t>changes in its Order 12</w:t>
      </w:r>
      <w:r>
        <w:t xml:space="preserve"> of the </w:t>
      </w:r>
      <w:r w:rsidRPr="00145928">
        <w:t>consolidated Docket</w:t>
      </w:r>
      <w:r>
        <w:t>s</w:t>
      </w:r>
      <w:r w:rsidRPr="00145928">
        <w:t xml:space="preserve"> UE</w:t>
      </w:r>
      <w:r>
        <w:noBreakHyphen/>
      </w:r>
      <w:r w:rsidRPr="00145928">
        <w:t>072300 and UG</w:t>
      </w:r>
      <w:r>
        <w:noBreakHyphen/>
      </w:r>
      <w:r w:rsidRPr="00145928">
        <w:t>072301 (</w:t>
      </w:r>
      <w:r>
        <w:t xml:space="preserve">2007 </w:t>
      </w:r>
      <w:r w:rsidRPr="00145928">
        <w:t>Order</w:t>
      </w:r>
      <w:r>
        <w:t xml:space="preserve"> 12</w:t>
      </w:r>
      <w:r w:rsidRPr="00145928">
        <w:t xml:space="preserve">).  Appendix D to the </w:t>
      </w:r>
      <w:r>
        <w:t xml:space="preserve">2007 </w:t>
      </w:r>
      <w:r w:rsidRPr="00145928">
        <w:t xml:space="preserve">Order </w:t>
      </w:r>
      <w:r>
        <w:t xml:space="preserve">12 </w:t>
      </w:r>
      <w:r w:rsidRPr="00145928">
        <w:t xml:space="preserve">set forth details of these three changes which </w:t>
      </w:r>
      <w:r>
        <w:t xml:space="preserve">became </w:t>
      </w:r>
      <w:r w:rsidRPr="00145928">
        <w:t xml:space="preserve">effective </w:t>
      </w:r>
      <w:r>
        <w:t>for program years starting 2008</w:t>
      </w:r>
      <w:r w:rsidRPr="00145928">
        <w:t>.  The</w:t>
      </w:r>
      <w:r>
        <w:t>se</w:t>
      </w:r>
      <w:r w:rsidRPr="00145928">
        <w:t xml:space="preserve"> changes </w:t>
      </w:r>
      <w:r>
        <w:t>are</w:t>
      </w:r>
      <w:r w:rsidRPr="00145928">
        <w:t>:</w:t>
      </w:r>
    </w:p>
    <w:p w:rsidR="006639E9" w:rsidRPr="00145928" w:rsidRDefault="006639E9" w:rsidP="00A4587F"/>
    <w:p w:rsidR="006639E9" w:rsidRPr="00145928" w:rsidRDefault="006639E9" w:rsidP="006639E9">
      <w:pPr>
        <w:numPr>
          <w:ilvl w:val="0"/>
          <w:numId w:val="17"/>
        </w:numPr>
      </w:pPr>
      <w:r w:rsidRPr="00145928">
        <w:t>HELP funding is distribute</w:t>
      </w:r>
      <w:r>
        <w:t>d</w:t>
      </w:r>
      <w:r w:rsidRPr="00145928">
        <w:t xml:space="preserve"> to electric and natural gas customers at the fixed ratio of 75% and 25%, respectively.</w:t>
      </w:r>
    </w:p>
    <w:p w:rsidR="006639E9" w:rsidRPr="00145928" w:rsidRDefault="006639E9" w:rsidP="006639E9">
      <w:pPr>
        <w:numPr>
          <w:ilvl w:val="0"/>
          <w:numId w:val="17"/>
        </w:numPr>
      </w:pPr>
      <w:r w:rsidRPr="00145928">
        <w:t>The total annual HELP funding is increased from $10.25 million to $15 million.</w:t>
      </w:r>
    </w:p>
    <w:p w:rsidR="006639E9" w:rsidRPr="00145928" w:rsidRDefault="006639E9" w:rsidP="006639E9">
      <w:pPr>
        <w:numPr>
          <w:ilvl w:val="0"/>
          <w:numId w:val="17"/>
        </w:numPr>
      </w:pPr>
      <w:r w:rsidRPr="00145928">
        <w:t>Any HELP funds not distributed to customers in any single program year will be carried over to the next program year as supplemental HELP funding.</w:t>
      </w:r>
    </w:p>
    <w:p w:rsidR="006639E9" w:rsidRPr="00145928" w:rsidRDefault="006639E9" w:rsidP="00A4587F"/>
    <w:p w:rsidR="006639E9" w:rsidRPr="0003113C" w:rsidRDefault="006639E9" w:rsidP="003B44A9">
      <w:pPr>
        <w:tabs>
          <w:tab w:val="left" w:pos="2160"/>
        </w:tabs>
        <w:rPr>
          <w:sz w:val="25"/>
          <w:szCs w:val="25"/>
        </w:rPr>
      </w:pPr>
      <w:r>
        <w:t>I</w:t>
      </w:r>
      <w:r w:rsidRPr="00145928">
        <w:t>n Docket U</w:t>
      </w:r>
      <w:r>
        <w:noBreakHyphen/>
      </w:r>
      <w:r w:rsidRPr="00145928">
        <w:t>072375</w:t>
      </w:r>
      <w:r>
        <w:t xml:space="preserve">, merger of PSE and </w:t>
      </w:r>
      <w:r w:rsidRPr="003B44A9">
        <w:t>Puget Holdings LLC</w:t>
      </w:r>
      <w:r>
        <w:t>, t</w:t>
      </w:r>
      <w:r w:rsidRPr="00145928">
        <w:t xml:space="preserve">hese changes are </w:t>
      </w:r>
      <w:r>
        <w:t xml:space="preserve">further </w:t>
      </w:r>
      <w:r w:rsidRPr="00145928">
        <w:t xml:space="preserve">affirmed as Commitments 22, 23, and 42 of </w:t>
      </w:r>
      <w:r>
        <w:t>the</w:t>
      </w:r>
      <w:r w:rsidRPr="00145928">
        <w:t xml:space="preserve"> </w:t>
      </w:r>
      <w:r w:rsidRPr="003B44A9">
        <w:t xml:space="preserve">Multi-Party Settlement Stipulation </w:t>
      </w:r>
      <w:r w:rsidRPr="00145928">
        <w:t>approved by the Commission on December 30, 2008</w:t>
      </w:r>
      <w:r>
        <w:t xml:space="preserve">, in Order 8 of </w:t>
      </w:r>
      <w:r w:rsidRPr="00BA7EA3">
        <w:t>Docket U</w:t>
      </w:r>
      <w:r>
        <w:noBreakHyphen/>
      </w:r>
      <w:r w:rsidRPr="00BA7EA3">
        <w:t>072375</w:t>
      </w:r>
      <w:r>
        <w:t>,</w:t>
      </w:r>
      <w:r w:rsidRPr="003B44A9">
        <w:rPr>
          <w:bCs/>
          <w:sz w:val="25"/>
          <w:szCs w:val="25"/>
        </w:rPr>
        <w:t xml:space="preserve"> </w:t>
      </w:r>
      <w:r w:rsidRPr="009003A6">
        <w:rPr>
          <w:bCs/>
          <w:sz w:val="25"/>
          <w:szCs w:val="25"/>
        </w:rPr>
        <w:t>A</w:t>
      </w:r>
      <w:r>
        <w:rPr>
          <w:bCs/>
          <w:sz w:val="25"/>
          <w:szCs w:val="25"/>
        </w:rPr>
        <w:t>pproving and Adopting</w:t>
      </w:r>
      <w:r>
        <w:rPr>
          <w:sz w:val="25"/>
          <w:szCs w:val="25"/>
        </w:rPr>
        <w:t xml:space="preserve"> Settlement Stipulation; Authorizing Transaction Subject to Conditions.</w:t>
      </w:r>
    </w:p>
    <w:p w:rsidR="006639E9" w:rsidRPr="00145928" w:rsidRDefault="006639E9" w:rsidP="00B2228B"/>
    <w:p w:rsidR="006639E9" w:rsidRDefault="006639E9" w:rsidP="00BB7CFB">
      <w:r>
        <w:lastRenderedPageBreak/>
        <w:t xml:space="preserve">Additional </w:t>
      </w:r>
      <w:r w:rsidRPr="00145928">
        <w:t xml:space="preserve">funding </w:t>
      </w:r>
      <w:r>
        <w:t xml:space="preserve">has been </w:t>
      </w:r>
      <w:r w:rsidRPr="00145928">
        <w:t xml:space="preserve">available to </w:t>
      </w:r>
      <w:r>
        <w:t xml:space="preserve">very </w:t>
      </w:r>
      <w:r w:rsidRPr="00145928">
        <w:t>low</w:t>
      </w:r>
      <w:r>
        <w:t>-</w:t>
      </w:r>
      <w:r w:rsidRPr="00145928">
        <w:t xml:space="preserve">income customers to mitigate the effect of </w:t>
      </w:r>
      <w:r>
        <w:t>P</w:t>
      </w:r>
      <w:r w:rsidRPr="00145928">
        <w:t>SE electr</w:t>
      </w:r>
      <w:r>
        <w:t xml:space="preserve">ic and natural gas rate changes since 2008.  This supplemental HELP funding adjustment was described in PSE’s Initial Brief in the Company’s 2009 General Rate Case under the </w:t>
      </w:r>
      <w:r w:rsidRPr="00BB7CFB">
        <w:t>consolidated Dockets UE-090704 and UG-090705</w:t>
      </w:r>
      <w:r>
        <w:t>, as follows:</w:t>
      </w:r>
    </w:p>
    <w:p w:rsidR="006639E9" w:rsidRDefault="006639E9" w:rsidP="0073103C"/>
    <w:p w:rsidR="006639E9" w:rsidRDefault="006639E9" w:rsidP="0061572E">
      <w:pPr>
        <w:ind w:left="720"/>
      </w:pPr>
      <w:r>
        <w:t>The company proposed to increase the annual level of low-income electric and natural gas bill assistance funding by the corresponding percent increase to the residential class that are approved by this Commission.  The amount of this percentage increase would be added to the low income tariff in the next program year.</w:t>
      </w:r>
    </w:p>
    <w:p w:rsidR="006639E9" w:rsidRDefault="006639E9" w:rsidP="0061572E">
      <w:pPr>
        <w:ind w:left="720"/>
      </w:pPr>
    </w:p>
    <w:p w:rsidR="006639E9" w:rsidRDefault="006639E9" w:rsidP="00F44987">
      <w:r>
        <w:t>This funding adjustment had been incorporated into PSE’s annual electric and natural gas Schedules 129 HELP funding requirement true-up for the periods of October 1, 2010, through September 30, 2012.</w:t>
      </w:r>
    </w:p>
    <w:p w:rsidR="006639E9" w:rsidRDefault="006639E9" w:rsidP="00F44987"/>
    <w:p w:rsidR="006639E9" w:rsidRDefault="006639E9" w:rsidP="00F44987">
      <w:r>
        <w:t>On May 7, 2012, p</w:t>
      </w:r>
      <w:r w:rsidRPr="00B01B10">
        <w:t xml:space="preserve">er Order 8 of </w:t>
      </w:r>
      <w:r>
        <w:t xml:space="preserve">the </w:t>
      </w:r>
      <w:r w:rsidRPr="00A249CF">
        <w:t xml:space="preserve">consolidated Dockets </w:t>
      </w:r>
      <w:r w:rsidRPr="00B01B10">
        <w:t xml:space="preserve">UE-111048 and UG-111049, </w:t>
      </w:r>
      <w:r>
        <w:t xml:space="preserve">the base </w:t>
      </w:r>
      <w:r w:rsidRPr="00B01B10">
        <w:t>funding for the low-income bill assistance program w</w:t>
      </w:r>
      <w:r>
        <w:t>as</w:t>
      </w:r>
      <w:r w:rsidRPr="00B01B10">
        <w:t xml:space="preserve"> increase</w:t>
      </w:r>
      <w:r>
        <w:t>d</w:t>
      </w:r>
      <w:r w:rsidRPr="00B01B10">
        <w:t xml:space="preserve"> </w:t>
      </w:r>
      <w:r>
        <w:t xml:space="preserve">to </w:t>
      </w:r>
      <w:r w:rsidRPr="00B01B10">
        <w:t>$20.2 million</w:t>
      </w:r>
      <w:r>
        <w:t>, based on 0.665 percent of PSE’s 2010 operating revenues.  Prior funding level reflected about 0.51 percent of PSE’s 2010 operating revenues.</w:t>
      </w:r>
      <w:r w:rsidRPr="008673F9">
        <w:t xml:space="preserve"> </w:t>
      </w:r>
      <w:r>
        <w:t xml:space="preserve"> The base </w:t>
      </w:r>
      <w:r w:rsidRPr="00A11A11">
        <w:t xml:space="preserve">HELP funding </w:t>
      </w:r>
      <w:r>
        <w:t>is</w:t>
      </w:r>
      <w:r w:rsidRPr="00A11A11">
        <w:t xml:space="preserve"> distributed to electric and natural gas customers at the fixed ratio of 75% and 25%, respectively</w:t>
      </w:r>
      <w:r>
        <w:t>, as set forth in 2007 Order 12.</w:t>
      </w:r>
    </w:p>
    <w:p w:rsidR="006639E9" w:rsidRDefault="006639E9" w:rsidP="00F44987"/>
    <w:p w:rsidR="006639E9" w:rsidRDefault="006639E9" w:rsidP="00D46AB7">
      <w:pPr>
        <w:pStyle w:val="ListParagraph"/>
        <w:ind w:left="0"/>
      </w:pPr>
      <w:r>
        <w:t xml:space="preserve">For the 2012 program year of </w:t>
      </w:r>
      <w:r w:rsidRPr="00DD12FB">
        <w:t xml:space="preserve">October </w:t>
      </w:r>
      <w:r>
        <w:t xml:space="preserve">1, </w:t>
      </w:r>
      <w:r w:rsidRPr="00DD12FB">
        <w:t>201</w:t>
      </w:r>
      <w:r>
        <w:t>2,</w:t>
      </w:r>
      <w:r w:rsidRPr="00DD12FB">
        <w:t xml:space="preserve"> through September </w:t>
      </w:r>
      <w:r>
        <w:t xml:space="preserve">30, </w:t>
      </w:r>
      <w:r w:rsidRPr="00DD12FB">
        <w:t>201</w:t>
      </w:r>
      <w:r>
        <w:t xml:space="preserve">3, in addition to the </w:t>
      </w:r>
      <w:r w:rsidRPr="00AA50BC">
        <w:t>$</w:t>
      </w:r>
      <w:r>
        <w:t>20.2</w:t>
      </w:r>
      <w:r w:rsidRPr="00AA50BC">
        <w:t xml:space="preserve"> million</w:t>
      </w:r>
      <w:r>
        <w:t xml:space="preserve"> base funds, the available HELP funding was increased, per 2007 Order 12, by the supplemental funding of the carried-over HELP funds of </w:t>
      </w:r>
      <w:r w:rsidRPr="006C4A54">
        <w:t>$</w:t>
      </w:r>
      <w:r>
        <w:t>423,109 from the 2011 program year.</w:t>
      </w:r>
    </w:p>
    <w:p w:rsidR="006639E9" w:rsidRPr="00145928" w:rsidRDefault="006639E9" w:rsidP="00257F1E">
      <w:pPr>
        <w:pStyle w:val="Heading2"/>
        <w:rPr>
          <w:rFonts w:ascii="Times New Roman" w:hAnsi="Times New Roman" w:cs="Times New Roman"/>
          <w:szCs w:val="24"/>
        </w:rPr>
      </w:pPr>
      <w:r w:rsidRPr="00145928">
        <w:rPr>
          <w:rFonts w:ascii="Times New Roman" w:hAnsi="Times New Roman" w:cs="Times New Roman"/>
          <w:szCs w:val="24"/>
        </w:rPr>
        <w:br w:type="page"/>
      </w:r>
      <w:bookmarkStart w:id="2" w:name="_Toc386617970"/>
      <w:r w:rsidRPr="00145928">
        <w:rPr>
          <w:rFonts w:ascii="Times New Roman" w:hAnsi="Times New Roman" w:cs="Times New Roman"/>
          <w:szCs w:val="24"/>
        </w:rPr>
        <w:lastRenderedPageBreak/>
        <w:t xml:space="preserve">Description of </w:t>
      </w:r>
      <w:r>
        <w:rPr>
          <w:rFonts w:ascii="Times New Roman" w:hAnsi="Times New Roman" w:cs="Times New Roman"/>
          <w:szCs w:val="24"/>
        </w:rPr>
        <w:t>HELP</w:t>
      </w:r>
      <w:r w:rsidRPr="00145928">
        <w:rPr>
          <w:rFonts w:ascii="Times New Roman" w:hAnsi="Times New Roman" w:cs="Times New Roman"/>
          <w:szCs w:val="24"/>
        </w:rPr>
        <w:t xml:space="preserve"> </w:t>
      </w:r>
      <w:r>
        <w:rPr>
          <w:rFonts w:ascii="Times New Roman" w:hAnsi="Times New Roman" w:cs="Times New Roman"/>
          <w:szCs w:val="24"/>
        </w:rPr>
        <w:t>B</w:t>
      </w:r>
      <w:r w:rsidRPr="002A6941">
        <w:rPr>
          <w:rFonts w:ascii="Times New Roman" w:hAnsi="Times New Roman" w:cs="Times New Roman"/>
          <w:szCs w:val="24"/>
        </w:rPr>
        <w:t>ill-</w:t>
      </w:r>
      <w:r>
        <w:rPr>
          <w:rFonts w:ascii="Times New Roman" w:hAnsi="Times New Roman" w:cs="Times New Roman"/>
          <w:szCs w:val="24"/>
        </w:rPr>
        <w:t>P</w:t>
      </w:r>
      <w:r w:rsidRPr="002A6941">
        <w:rPr>
          <w:rFonts w:ascii="Times New Roman" w:hAnsi="Times New Roman" w:cs="Times New Roman"/>
          <w:szCs w:val="24"/>
        </w:rPr>
        <w:t xml:space="preserve">ayment </w:t>
      </w:r>
      <w:r>
        <w:rPr>
          <w:rFonts w:ascii="Times New Roman" w:hAnsi="Times New Roman" w:cs="Times New Roman"/>
          <w:szCs w:val="24"/>
        </w:rPr>
        <w:t>A</w:t>
      </w:r>
      <w:r w:rsidRPr="002A6941">
        <w:rPr>
          <w:rFonts w:ascii="Times New Roman" w:hAnsi="Times New Roman" w:cs="Times New Roman"/>
          <w:szCs w:val="24"/>
        </w:rPr>
        <w:t>ssistance</w:t>
      </w:r>
      <w:bookmarkEnd w:id="2"/>
    </w:p>
    <w:p w:rsidR="006639E9" w:rsidRDefault="006639E9" w:rsidP="00DC14ED">
      <w:pPr>
        <w:pStyle w:val="Heading3"/>
        <w:rPr>
          <w:rFonts w:ascii="Times New Roman" w:hAnsi="Times New Roman"/>
        </w:rPr>
      </w:pPr>
      <w:bookmarkStart w:id="3" w:name="_Toc386617971"/>
      <w:r>
        <w:rPr>
          <w:rFonts w:ascii="Times New Roman" w:hAnsi="Times New Roman"/>
        </w:rPr>
        <w:t>HELP B</w:t>
      </w:r>
      <w:r w:rsidRPr="002A6941">
        <w:rPr>
          <w:rFonts w:ascii="Times New Roman" w:hAnsi="Times New Roman"/>
        </w:rPr>
        <w:t>ill-</w:t>
      </w:r>
      <w:r>
        <w:rPr>
          <w:rFonts w:ascii="Times New Roman" w:hAnsi="Times New Roman"/>
        </w:rPr>
        <w:t>P</w:t>
      </w:r>
      <w:r w:rsidRPr="002A6941">
        <w:rPr>
          <w:rFonts w:ascii="Times New Roman" w:hAnsi="Times New Roman"/>
        </w:rPr>
        <w:t xml:space="preserve">ayment </w:t>
      </w:r>
      <w:r>
        <w:rPr>
          <w:rFonts w:ascii="Times New Roman" w:hAnsi="Times New Roman"/>
        </w:rPr>
        <w:t>A</w:t>
      </w:r>
      <w:r w:rsidRPr="002A6941">
        <w:rPr>
          <w:rFonts w:ascii="Times New Roman" w:hAnsi="Times New Roman"/>
        </w:rPr>
        <w:t>ssistance</w:t>
      </w:r>
      <w:r w:rsidRPr="00145928">
        <w:rPr>
          <w:rFonts w:ascii="Times New Roman" w:hAnsi="Times New Roman"/>
        </w:rPr>
        <w:t xml:space="preserve"> by Fuel Type and Program Year</w:t>
      </w:r>
      <w:bookmarkEnd w:id="3"/>
    </w:p>
    <w:p w:rsidR="006639E9" w:rsidRPr="00CC4AC3" w:rsidRDefault="006639E9" w:rsidP="00CC4AC3"/>
    <w:p w:rsidR="006639E9" w:rsidRPr="00145928" w:rsidRDefault="006639E9" w:rsidP="007B7F3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following table shows the number of PSE residential </w:t>
      </w:r>
      <w:r>
        <w:rPr>
          <w:rFonts w:ascii="Times New Roman" w:hAnsi="Times New Roman" w:cs="Times New Roman"/>
          <w:sz w:val="24"/>
          <w:szCs w:val="24"/>
        </w:rPr>
        <w:t xml:space="preserve">very low-income </w:t>
      </w:r>
      <w:r w:rsidRPr="00145928">
        <w:rPr>
          <w:rFonts w:ascii="Times New Roman" w:hAnsi="Times New Roman" w:cs="Times New Roman"/>
          <w:sz w:val="24"/>
          <w:szCs w:val="24"/>
        </w:rPr>
        <w:t xml:space="preserve">customers who received </w:t>
      </w:r>
      <w:r w:rsidRPr="00E01B59">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from PSE’s </w:t>
      </w:r>
      <w:r>
        <w:rPr>
          <w:rFonts w:ascii="Times New Roman" w:hAnsi="Times New Roman" w:cs="Times New Roman"/>
          <w:sz w:val="24"/>
          <w:szCs w:val="24"/>
        </w:rPr>
        <w:t>HELP</w:t>
      </w:r>
      <w:r w:rsidRPr="00145928">
        <w:rPr>
          <w:rFonts w:ascii="Times New Roman" w:hAnsi="Times New Roman" w:cs="Times New Roman"/>
          <w:sz w:val="24"/>
          <w:szCs w:val="24"/>
        </w:rPr>
        <w:t xml:space="preserve"> during the 20</w:t>
      </w:r>
      <w:r>
        <w:rPr>
          <w:rFonts w:ascii="Times New Roman" w:hAnsi="Times New Roman" w:cs="Times New Roman"/>
          <w:sz w:val="24"/>
          <w:szCs w:val="24"/>
        </w:rPr>
        <w:t>12</w:t>
      </w:r>
      <w:r w:rsidRPr="00145928">
        <w:rPr>
          <w:rFonts w:ascii="Times New Roman" w:hAnsi="Times New Roman" w:cs="Times New Roman"/>
          <w:sz w:val="24"/>
          <w:szCs w:val="24"/>
        </w:rPr>
        <w:t xml:space="preserve"> program year, </w:t>
      </w:r>
      <w:bookmarkStart w:id="4" w:name="OLE_LINK1"/>
      <w:r w:rsidRPr="00145928">
        <w:rPr>
          <w:rFonts w:ascii="Times New Roman" w:hAnsi="Times New Roman" w:cs="Times New Roman"/>
          <w:sz w:val="24"/>
          <w:szCs w:val="24"/>
        </w:rPr>
        <w:t xml:space="preserve">the 12-month period of October </w:t>
      </w:r>
      <w:r>
        <w:rPr>
          <w:rFonts w:ascii="Times New Roman" w:hAnsi="Times New Roman" w:cs="Times New Roman"/>
          <w:sz w:val="24"/>
          <w:szCs w:val="24"/>
        </w:rPr>
        <w:t xml:space="preserve">1, </w:t>
      </w:r>
      <w:r w:rsidRPr="00145928">
        <w:rPr>
          <w:rFonts w:ascii="Times New Roman" w:hAnsi="Times New Roman" w:cs="Times New Roman"/>
          <w:sz w:val="24"/>
          <w:szCs w:val="24"/>
        </w:rPr>
        <w:t>20</w:t>
      </w:r>
      <w:r>
        <w:rPr>
          <w:rFonts w:ascii="Times New Roman" w:hAnsi="Times New Roman" w:cs="Times New Roman"/>
          <w:sz w:val="24"/>
          <w:szCs w:val="24"/>
        </w:rPr>
        <w:t>12,</w:t>
      </w:r>
      <w:r w:rsidRPr="00145928">
        <w:rPr>
          <w:rFonts w:ascii="Times New Roman" w:hAnsi="Times New Roman" w:cs="Times New Roman"/>
          <w:sz w:val="24"/>
          <w:szCs w:val="24"/>
        </w:rPr>
        <w:t xml:space="preserve"> through September </w:t>
      </w:r>
      <w:r>
        <w:rPr>
          <w:rFonts w:ascii="Times New Roman" w:hAnsi="Times New Roman" w:cs="Times New Roman"/>
          <w:sz w:val="24"/>
          <w:szCs w:val="24"/>
        </w:rPr>
        <w:t xml:space="preserve">30, </w:t>
      </w:r>
      <w:r w:rsidRPr="00145928">
        <w:rPr>
          <w:rFonts w:ascii="Times New Roman" w:hAnsi="Times New Roman" w:cs="Times New Roman"/>
          <w:sz w:val="24"/>
          <w:szCs w:val="24"/>
        </w:rPr>
        <w:t>201</w:t>
      </w:r>
      <w:r>
        <w:rPr>
          <w:rFonts w:ascii="Times New Roman" w:hAnsi="Times New Roman" w:cs="Times New Roman"/>
          <w:sz w:val="24"/>
          <w:szCs w:val="24"/>
        </w:rPr>
        <w:t>3</w:t>
      </w:r>
      <w:r w:rsidRPr="00145928">
        <w:rPr>
          <w:rFonts w:ascii="Times New Roman" w:hAnsi="Times New Roman" w:cs="Times New Roman"/>
          <w:sz w:val="24"/>
          <w:szCs w:val="24"/>
        </w:rPr>
        <w:t>.</w:t>
      </w:r>
    </w:p>
    <w:bookmarkEnd w:id="4"/>
    <w:p w:rsidR="006639E9" w:rsidRPr="00145928" w:rsidRDefault="006639E9" w:rsidP="007B7F34">
      <w:pPr>
        <w:pStyle w:val="PlainText"/>
        <w:rPr>
          <w:rFonts w:ascii="Times New Roman" w:hAnsi="Times New Roman" w:cs="Times New Roman"/>
          <w:sz w:val="24"/>
          <w:szCs w:val="24"/>
        </w:rPr>
      </w:pPr>
    </w:p>
    <w:p w:rsidR="006639E9" w:rsidRPr="00145928" w:rsidRDefault="006639E9" w:rsidP="007B7F3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Electric customers </w:t>
      </w:r>
      <w:r w:rsidRPr="00145928">
        <w:rPr>
          <w:rFonts w:ascii="Times New Roman" w:hAnsi="Times New Roman" w:cs="Times New Roman"/>
          <w:sz w:val="24"/>
          <w:szCs w:val="24"/>
        </w:rPr>
        <w:tab/>
      </w:r>
      <w:r w:rsidRPr="00145928">
        <w:rPr>
          <w:rFonts w:ascii="Times New Roman" w:hAnsi="Times New Roman" w:cs="Times New Roman"/>
          <w:sz w:val="24"/>
          <w:szCs w:val="24"/>
        </w:rPr>
        <w:tab/>
      </w:r>
      <w:r>
        <w:rPr>
          <w:rFonts w:ascii="Times New Roman" w:hAnsi="Times New Roman" w:cs="Times New Roman"/>
          <w:sz w:val="24"/>
          <w:szCs w:val="24"/>
        </w:rPr>
        <w:t>23,835</w:t>
      </w:r>
    </w:p>
    <w:p w:rsidR="006639E9" w:rsidRPr="00145928" w:rsidRDefault="006639E9" w:rsidP="007B7F3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Natural gas customers </w:t>
      </w:r>
      <w:r w:rsidRPr="00145928">
        <w:rPr>
          <w:rFonts w:ascii="Times New Roman" w:hAnsi="Times New Roman" w:cs="Times New Roman"/>
          <w:sz w:val="24"/>
          <w:szCs w:val="24"/>
        </w:rPr>
        <w:tab/>
        <w:t xml:space="preserve">  </w:t>
      </w:r>
      <w:r>
        <w:rPr>
          <w:rFonts w:ascii="Times New Roman" w:hAnsi="Times New Roman" w:cs="Times New Roman"/>
          <w:sz w:val="24"/>
          <w:szCs w:val="24"/>
        </w:rPr>
        <w:t>9,369</w:t>
      </w:r>
    </w:p>
    <w:p w:rsidR="006639E9" w:rsidRPr="00145928" w:rsidRDefault="006639E9" w:rsidP="007B7F34">
      <w:pPr>
        <w:pStyle w:val="PlainText"/>
        <w:rPr>
          <w:rFonts w:ascii="Times New Roman" w:hAnsi="Times New Roman" w:cs="Times New Roman"/>
          <w:sz w:val="24"/>
          <w:szCs w:val="24"/>
        </w:rPr>
      </w:pPr>
    </w:p>
    <w:p w:rsidR="006639E9" w:rsidRDefault="006639E9" w:rsidP="008D6D98">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number of </w:t>
      </w:r>
      <w:r>
        <w:rPr>
          <w:rFonts w:ascii="Times New Roman" w:hAnsi="Times New Roman" w:cs="Times New Roman"/>
          <w:sz w:val="24"/>
          <w:szCs w:val="24"/>
        </w:rPr>
        <w:t xml:space="preserve">eligible very low-income </w:t>
      </w:r>
      <w:r w:rsidRPr="00145928">
        <w:rPr>
          <w:rFonts w:ascii="Times New Roman" w:hAnsi="Times New Roman" w:cs="Times New Roman"/>
          <w:sz w:val="24"/>
          <w:szCs w:val="24"/>
        </w:rPr>
        <w:t xml:space="preserve">households that received </w:t>
      </w:r>
      <w:r w:rsidRPr="00E01B59">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is lower than the sum of the two numbers above since some households are both PSE natural gas and electric customers.  The total number of </w:t>
      </w:r>
      <w:r>
        <w:rPr>
          <w:rFonts w:ascii="Times New Roman" w:hAnsi="Times New Roman" w:cs="Times New Roman"/>
          <w:sz w:val="24"/>
          <w:szCs w:val="24"/>
        </w:rPr>
        <w:t xml:space="preserve">very low-income </w:t>
      </w:r>
      <w:r w:rsidRPr="00145928">
        <w:rPr>
          <w:rFonts w:ascii="Times New Roman" w:hAnsi="Times New Roman" w:cs="Times New Roman"/>
          <w:sz w:val="24"/>
          <w:szCs w:val="24"/>
        </w:rPr>
        <w:t xml:space="preserve">households that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is</w:t>
      </w:r>
      <w:r>
        <w:rPr>
          <w:rFonts w:ascii="Times New Roman" w:hAnsi="Times New Roman" w:cs="Times New Roman"/>
          <w:sz w:val="24"/>
          <w:szCs w:val="24"/>
        </w:rPr>
        <w:t xml:space="preserve"> 29,630, i.e., there are 3,574 HELP households that received both PSE electric and natural services in the 2012 program year</w:t>
      </w:r>
      <w:r w:rsidRPr="00145928">
        <w:rPr>
          <w:rFonts w:ascii="Times New Roman" w:hAnsi="Times New Roman" w:cs="Times New Roman"/>
          <w:sz w:val="24"/>
          <w:szCs w:val="24"/>
        </w:rPr>
        <w:t xml:space="preserve">.  Of the electric customers who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1</w:t>
      </w:r>
      <w:r>
        <w:rPr>
          <w:rFonts w:ascii="Times New Roman" w:hAnsi="Times New Roman" w:cs="Times New Roman"/>
          <w:sz w:val="24"/>
          <w:szCs w:val="24"/>
        </w:rPr>
        <w:t>5</w:t>
      </w:r>
      <w:r w:rsidRPr="00145928">
        <w:rPr>
          <w:rFonts w:ascii="Times New Roman" w:hAnsi="Times New Roman" w:cs="Times New Roman"/>
          <w:sz w:val="24"/>
          <w:szCs w:val="24"/>
        </w:rPr>
        <w:t xml:space="preserve">% were also natural gas customers. Of the natural gas customers who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w:t>
      </w:r>
      <w:r>
        <w:rPr>
          <w:rFonts w:ascii="Times New Roman" w:hAnsi="Times New Roman" w:cs="Times New Roman"/>
          <w:sz w:val="24"/>
          <w:szCs w:val="24"/>
        </w:rPr>
        <w:t>38</w:t>
      </w:r>
      <w:r w:rsidRPr="00145928">
        <w:rPr>
          <w:rFonts w:ascii="Times New Roman" w:hAnsi="Times New Roman" w:cs="Times New Roman"/>
          <w:sz w:val="24"/>
          <w:szCs w:val="24"/>
        </w:rPr>
        <w:t xml:space="preserve">% were also electric customers.  The chart below is a comparison of </w:t>
      </w:r>
      <w:r>
        <w:rPr>
          <w:rFonts w:ascii="Times New Roman" w:hAnsi="Times New Roman" w:cs="Times New Roman"/>
          <w:sz w:val="24"/>
          <w:szCs w:val="24"/>
        </w:rPr>
        <w:t xml:space="preserve">the </w:t>
      </w:r>
      <w:r w:rsidRPr="00145928">
        <w:rPr>
          <w:rFonts w:ascii="Times New Roman" w:hAnsi="Times New Roman" w:cs="Times New Roman"/>
          <w:sz w:val="24"/>
          <w:szCs w:val="24"/>
        </w:rPr>
        <w:t xml:space="preserve">number of customers who received </w:t>
      </w:r>
      <w:r w:rsidRPr="00E01B59">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since 200</w:t>
      </w:r>
      <w:r>
        <w:rPr>
          <w:rFonts w:ascii="Times New Roman" w:hAnsi="Times New Roman" w:cs="Times New Roman"/>
          <w:sz w:val="24"/>
          <w:szCs w:val="24"/>
        </w:rPr>
        <w:t>8</w:t>
      </w:r>
      <w:r w:rsidRPr="00145928">
        <w:rPr>
          <w:rFonts w:ascii="Times New Roman" w:hAnsi="Times New Roman" w:cs="Times New Roman"/>
          <w:sz w:val="24"/>
          <w:szCs w:val="24"/>
        </w:rPr>
        <w:t xml:space="preserve"> by fuel type and by program year</w:t>
      </w:r>
      <w:r w:rsidRPr="00922FA4">
        <w:rPr>
          <w:rFonts w:ascii="Times New Roman" w:hAnsi="Times New Roman" w:cs="Times New Roman"/>
          <w:sz w:val="24"/>
          <w:szCs w:val="24"/>
        </w:rPr>
        <w:t xml:space="preserve">.  The </w:t>
      </w:r>
      <w:r>
        <w:rPr>
          <w:rFonts w:ascii="Times New Roman" w:hAnsi="Times New Roman" w:cs="Times New Roman"/>
          <w:sz w:val="24"/>
          <w:szCs w:val="24"/>
        </w:rPr>
        <w:t>in</w:t>
      </w:r>
      <w:r w:rsidRPr="00922FA4">
        <w:rPr>
          <w:rFonts w:ascii="Times New Roman" w:hAnsi="Times New Roman" w:cs="Times New Roman"/>
          <w:sz w:val="24"/>
          <w:szCs w:val="24"/>
        </w:rPr>
        <w:t xml:space="preserve">crease in the numbers of electric and natural gas customers is due to </w:t>
      </w:r>
      <w:r>
        <w:rPr>
          <w:rFonts w:ascii="Times New Roman" w:hAnsi="Times New Roman" w:cs="Times New Roman"/>
          <w:sz w:val="24"/>
          <w:szCs w:val="24"/>
        </w:rPr>
        <w:t>more HELP funding</w:t>
      </w:r>
      <w:r w:rsidRPr="008910DD">
        <w:rPr>
          <w:rFonts w:ascii="Times New Roman" w:hAnsi="Times New Roman" w:cs="Times New Roman"/>
          <w:sz w:val="24"/>
          <w:szCs w:val="24"/>
        </w:rPr>
        <w:t xml:space="preserve">. </w:t>
      </w:r>
    </w:p>
    <w:p w:rsidR="006639E9" w:rsidRPr="00D05E56" w:rsidRDefault="006639E9" w:rsidP="008D6D98">
      <w:pPr>
        <w:pStyle w:val="PlainText"/>
        <w:rPr>
          <w:rFonts w:ascii="Times New Roman" w:hAnsi="Times New Roman" w:cs="Times New Roman"/>
          <w:sz w:val="24"/>
          <w:szCs w:val="24"/>
        </w:rPr>
      </w:pPr>
      <w:r w:rsidRPr="00D46AB7">
        <w:rPr>
          <w:rFonts w:ascii="Times New Roman" w:hAnsi="Times New Roman" w:cs="Times New Roman"/>
          <w:noProof/>
          <w:sz w:val="24"/>
          <w:szCs w:val="24"/>
        </w:rPr>
        <w:drawing>
          <wp:inline distT="0" distB="0" distL="0" distR="0" wp14:anchorId="5E0F9646" wp14:editId="1704E4A2">
            <wp:extent cx="6039269" cy="2537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0960" cy="2542372"/>
                    </a:xfrm>
                    <a:prstGeom prst="rect">
                      <a:avLst/>
                    </a:prstGeom>
                    <a:noFill/>
                  </pic:spPr>
                </pic:pic>
              </a:graphicData>
            </a:graphic>
          </wp:inline>
        </w:drawing>
      </w:r>
    </w:p>
    <w:p w:rsidR="006639E9" w:rsidRPr="00D05E56" w:rsidRDefault="006639E9" w:rsidP="00A13C06">
      <w:pPr>
        <w:pStyle w:val="PlainText"/>
        <w:rPr>
          <w:rFonts w:ascii="Times New Roman" w:hAnsi="Times New Roman" w:cs="Times New Roman"/>
          <w:sz w:val="24"/>
          <w:szCs w:val="24"/>
        </w:rPr>
      </w:pPr>
      <w:r>
        <w:rPr>
          <w:rFonts w:ascii="Times New Roman" w:hAnsi="Times New Roman" w:cs="Times New Roman"/>
          <w:sz w:val="24"/>
          <w:szCs w:val="24"/>
        </w:rPr>
        <w:t xml:space="preserve">The number of </w:t>
      </w:r>
      <w:r w:rsidRPr="00A30253">
        <w:rPr>
          <w:rFonts w:ascii="Times New Roman" w:hAnsi="Times New Roman" w:cs="Times New Roman"/>
          <w:sz w:val="24"/>
          <w:szCs w:val="24"/>
        </w:rPr>
        <w:t>eligible very low-income customers receiv</w:t>
      </w:r>
      <w:r>
        <w:rPr>
          <w:rFonts w:ascii="Times New Roman" w:hAnsi="Times New Roman" w:cs="Times New Roman"/>
          <w:sz w:val="24"/>
          <w:szCs w:val="24"/>
        </w:rPr>
        <w:t>ed</w:t>
      </w:r>
      <w:r w:rsidRPr="00A30253">
        <w:rPr>
          <w:rFonts w:ascii="Times New Roman" w:hAnsi="Times New Roman" w:cs="Times New Roman"/>
          <w:sz w:val="24"/>
          <w:szCs w:val="24"/>
        </w:rPr>
        <w:t xml:space="preserve"> HELP bill-payment assistance as percentage of the number of residential customers </w:t>
      </w:r>
      <w:r>
        <w:rPr>
          <w:rFonts w:ascii="Times New Roman" w:hAnsi="Times New Roman" w:cs="Times New Roman"/>
          <w:sz w:val="24"/>
          <w:szCs w:val="24"/>
        </w:rPr>
        <w:t xml:space="preserve">by </w:t>
      </w:r>
      <w:r w:rsidRPr="00A30253">
        <w:rPr>
          <w:rFonts w:ascii="Times New Roman" w:hAnsi="Times New Roman" w:cs="Times New Roman"/>
          <w:sz w:val="24"/>
          <w:szCs w:val="24"/>
        </w:rPr>
        <w:t xml:space="preserve">electric and natural gas </w:t>
      </w:r>
      <w:r>
        <w:rPr>
          <w:rFonts w:ascii="Times New Roman" w:hAnsi="Times New Roman" w:cs="Times New Roman"/>
          <w:sz w:val="24"/>
          <w:szCs w:val="24"/>
        </w:rPr>
        <w:t xml:space="preserve">is </w:t>
      </w:r>
      <w:r w:rsidRPr="00A30253">
        <w:rPr>
          <w:rFonts w:ascii="Times New Roman" w:hAnsi="Times New Roman" w:cs="Times New Roman"/>
          <w:sz w:val="24"/>
          <w:szCs w:val="24"/>
        </w:rPr>
        <w:t>2.5%</w:t>
      </w:r>
      <w:r>
        <w:rPr>
          <w:rFonts w:ascii="Times New Roman" w:hAnsi="Times New Roman" w:cs="Times New Roman"/>
          <w:sz w:val="24"/>
          <w:szCs w:val="24"/>
        </w:rPr>
        <w:t xml:space="preserve"> (23,835 out of 961,173) </w:t>
      </w:r>
      <w:r w:rsidRPr="00A30253">
        <w:rPr>
          <w:rFonts w:ascii="Times New Roman" w:hAnsi="Times New Roman" w:cs="Times New Roman"/>
          <w:sz w:val="24"/>
          <w:szCs w:val="24"/>
        </w:rPr>
        <w:t>and 1.3%</w:t>
      </w:r>
      <w:r>
        <w:rPr>
          <w:rFonts w:ascii="Times New Roman" w:hAnsi="Times New Roman" w:cs="Times New Roman"/>
          <w:sz w:val="24"/>
          <w:szCs w:val="24"/>
        </w:rPr>
        <w:t xml:space="preserve"> (9,369 out of 708,889)</w:t>
      </w:r>
      <w:r w:rsidRPr="00A30253">
        <w:rPr>
          <w:rFonts w:ascii="Times New Roman" w:hAnsi="Times New Roman" w:cs="Times New Roman"/>
          <w:sz w:val="24"/>
          <w:szCs w:val="24"/>
        </w:rPr>
        <w:t>, respectively.</w:t>
      </w:r>
    </w:p>
    <w:p w:rsidR="006639E9" w:rsidRDefault="006639E9" w:rsidP="0093241C">
      <w:pPr>
        <w:pStyle w:val="PlainText"/>
      </w:pPr>
      <w:r>
        <w:br w:type="page"/>
      </w:r>
    </w:p>
    <w:p w:rsidR="006639E9" w:rsidRDefault="006639E9">
      <w:pPr>
        <w:pStyle w:val="PlainText"/>
      </w:pPr>
      <w:r>
        <w:rPr>
          <w:rFonts w:ascii="Times New Roman" w:hAnsi="Times New Roman" w:cs="Times New Roman"/>
          <w:sz w:val="24"/>
          <w:szCs w:val="24"/>
        </w:rPr>
        <w:lastRenderedPageBreak/>
        <w:t xml:space="preserve">The chart below shows the distribution of the number of years a customer received HELP </w:t>
      </w:r>
      <w:r w:rsidRPr="00E01B59">
        <w:rPr>
          <w:rFonts w:ascii="Times New Roman" w:hAnsi="Times New Roman" w:cs="Times New Roman"/>
          <w:sz w:val="24"/>
          <w:szCs w:val="24"/>
        </w:rPr>
        <w:t>bill-payment assistance</w:t>
      </w:r>
      <w:r>
        <w:rPr>
          <w:rFonts w:ascii="Times New Roman" w:hAnsi="Times New Roman" w:cs="Times New Roman"/>
          <w:sz w:val="24"/>
          <w:szCs w:val="24"/>
        </w:rPr>
        <w:t xml:space="preserve"> during the 2008-2012 program years.  About half (49%) of the HELP customers received only one bill-payment assistance during those years; while 4% of customers received HELP assistance every year during that 5-year period.</w:t>
      </w:r>
    </w:p>
    <w:p w:rsidR="006639E9" w:rsidRDefault="006639E9" w:rsidP="00160AFF">
      <w:pPr>
        <w:pStyle w:val="Plain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F39DF8">
            <wp:extent cx="4706620" cy="2847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6620" cy="2847340"/>
                    </a:xfrm>
                    <a:prstGeom prst="rect">
                      <a:avLst/>
                    </a:prstGeom>
                    <a:noFill/>
                  </pic:spPr>
                </pic:pic>
              </a:graphicData>
            </a:graphic>
          </wp:inline>
        </w:drawing>
      </w:r>
    </w:p>
    <w:p w:rsidR="006639E9" w:rsidRDefault="006639E9">
      <w:pPr>
        <w:pStyle w:val="PlainText"/>
        <w:jc w:val="center"/>
      </w:pPr>
    </w:p>
    <w:p w:rsidR="006639E9" w:rsidRPr="00145928" w:rsidRDefault="006639E9" w:rsidP="0093241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total dollar amount of </w:t>
      </w:r>
      <w:r>
        <w:rPr>
          <w:rFonts w:ascii="Times New Roman" w:hAnsi="Times New Roman" w:cs="Times New Roman"/>
          <w:sz w:val="24"/>
          <w:szCs w:val="24"/>
        </w:rPr>
        <w:t>HELP bill-</w:t>
      </w:r>
      <w:r w:rsidRPr="0066795F">
        <w:rPr>
          <w:rFonts w:ascii="Times New Roman" w:hAnsi="Times New Roman" w:cs="Times New Roman"/>
          <w:sz w:val="24"/>
          <w:szCs w:val="24"/>
        </w:rPr>
        <w:t>payment assistance</w:t>
      </w:r>
      <w:r w:rsidRPr="00145928">
        <w:rPr>
          <w:rFonts w:ascii="Times New Roman" w:hAnsi="Times New Roman" w:cs="Times New Roman"/>
          <w:sz w:val="24"/>
          <w:szCs w:val="24"/>
        </w:rPr>
        <w:t xml:space="preserve"> during the </w:t>
      </w:r>
      <w:r>
        <w:rPr>
          <w:rFonts w:ascii="Times New Roman" w:hAnsi="Times New Roman" w:cs="Times New Roman"/>
          <w:sz w:val="24"/>
          <w:szCs w:val="24"/>
        </w:rPr>
        <w:t xml:space="preserve">2012 </w:t>
      </w:r>
      <w:r w:rsidRPr="00145928">
        <w:rPr>
          <w:rFonts w:ascii="Times New Roman" w:hAnsi="Times New Roman" w:cs="Times New Roman"/>
          <w:sz w:val="24"/>
          <w:szCs w:val="24"/>
        </w:rPr>
        <w:t xml:space="preserve">program year </w:t>
      </w:r>
      <w:r>
        <w:rPr>
          <w:rFonts w:ascii="Times New Roman" w:hAnsi="Times New Roman" w:cs="Times New Roman"/>
          <w:sz w:val="24"/>
          <w:szCs w:val="24"/>
        </w:rPr>
        <w:t>was</w:t>
      </w:r>
      <w:r w:rsidRPr="00145928">
        <w:rPr>
          <w:rFonts w:ascii="Times New Roman" w:hAnsi="Times New Roman" w:cs="Times New Roman"/>
          <w:sz w:val="24"/>
          <w:szCs w:val="24"/>
        </w:rPr>
        <w:t xml:space="preserve">: </w:t>
      </w:r>
    </w:p>
    <w:p w:rsidR="006639E9" w:rsidRPr="00145928" w:rsidRDefault="006639E9" w:rsidP="0093241C">
      <w:pPr>
        <w:pStyle w:val="PlainText"/>
        <w:rPr>
          <w:rFonts w:ascii="Times New Roman" w:hAnsi="Times New Roman" w:cs="Times New Roman"/>
          <w:sz w:val="24"/>
          <w:szCs w:val="24"/>
        </w:rPr>
      </w:pPr>
    </w:p>
    <w:p w:rsidR="006639E9" w:rsidRDefault="006639E9" w:rsidP="0093241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Electric </w:t>
      </w:r>
      <w:r w:rsidRPr="00145928">
        <w:rPr>
          <w:rFonts w:ascii="Times New Roman" w:hAnsi="Times New Roman" w:cs="Times New Roman"/>
          <w:sz w:val="24"/>
          <w:szCs w:val="24"/>
        </w:rPr>
        <w:tab/>
      </w:r>
      <w:r w:rsidRPr="00D13493">
        <w:rPr>
          <w:rFonts w:ascii="Times New Roman" w:hAnsi="Times New Roman" w:cs="Times New Roman"/>
          <w:sz w:val="24"/>
          <w:szCs w:val="24"/>
        </w:rPr>
        <w:t>$</w:t>
      </w:r>
      <w:r>
        <w:rPr>
          <w:rFonts w:ascii="Times New Roman" w:hAnsi="Times New Roman" w:cs="Times New Roman"/>
          <w:sz w:val="24"/>
          <w:szCs w:val="24"/>
        </w:rPr>
        <w:t xml:space="preserve"> 11,409,903</w:t>
      </w:r>
    </w:p>
    <w:p w:rsidR="006639E9" w:rsidRPr="00145928" w:rsidRDefault="006639E9" w:rsidP="0093241C">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Natural Gas </w:t>
      </w:r>
      <w:r w:rsidRPr="00145928">
        <w:rPr>
          <w:rFonts w:ascii="Times New Roman" w:hAnsi="Times New Roman" w:cs="Times New Roman"/>
          <w:sz w:val="24"/>
          <w:szCs w:val="24"/>
        </w:rPr>
        <w:tab/>
      </w:r>
      <w:proofErr w:type="gramStart"/>
      <w:r w:rsidRPr="00D13493">
        <w:rPr>
          <w:rFonts w:ascii="Times New Roman" w:hAnsi="Times New Roman" w:cs="Times New Roman"/>
          <w:sz w:val="24"/>
          <w:szCs w:val="24"/>
        </w:rPr>
        <w:t>$</w:t>
      </w:r>
      <w:r>
        <w:rPr>
          <w:rFonts w:ascii="Times New Roman" w:hAnsi="Times New Roman" w:cs="Times New Roman"/>
          <w:sz w:val="24"/>
          <w:szCs w:val="24"/>
        </w:rPr>
        <w:t xml:space="preserve">  3,336,126</w:t>
      </w:r>
      <w:proofErr w:type="gramEnd"/>
    </w:p>
    <w:p w:rsidR="006639E9" w:rsidRDefault="006639E9" w:rsidP="0093241C">
      <w:r w:rsidRPr="00145928">
        <w:t xml:space="preserve">Total </w:t>
      </w:r>
      <w:r w:rsidRPr="00145928">
        <w:tab/>
        <w:t xml:space="preserve">         </w:t>
      </w:r>
      <w:r>
        <w:t xml:space="preserve">  </w:t>
      </w:r>
      <w:r w:rsidRPr="00145928">
        <w:t xml:space="preserve"> $</w:t>
      </w:r>
      <w:r>
        <w:t>14,746,028</w:t>
      </w:r>
    </w:p>
    <w:p w:rsidR="006639E9" w:rsidRDefault="006639E9" w:rsidP="005E52CF">
      <w:pPr>
        <w:pStyle w:val="PlainText"/>
        <w:rPr>
          <w:rFonts w:ascii="Times New Roman" w:hAnsi="Times New Roman" w:cs="Times New Roman"/>
          <w:sz w:val="24"/>
          <w:szCs w:val="24"/>
        </w:rPr>
      </w:pPr>
    </w:p>
    <w:p w:rsidR="006639E9" w:rsidRPr="00145928" w:rsidRDefault="006639E9" w:rsidP="005E52CF">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charts below show the relative amount of </w:t>
      </w:r>
      <w:r w:rsidRPr="00343547">
        <w:rPr>
          <w:rFonts w:ascii="Times New Roman" w:hAnsi="Times New Roman" w:cs="Times New Roman"/>
          <w:sz w:val="24"/>
          <w:szCs w:val="24"/>
        </w:rPr>
        <w:t>payment assistance</w:t>
      </w:r>
      <w:r>
        <w:rPr>
          <w:rFonts w:ascii="Times New Roman" w:hAnsi="Times New Roman" w:cs="Times New Roman"/>
          <w:sz w:val="24"/>
          <w:szCs w:val="24"/>
        </w:rPr>
        <w:t xml:space="preserve"> credited</w:t>
      </w:r>
      <w:r w:rsidRPr="00145928">
        <w:rPr>
          <w:rFonts w:ascii="Times New Roman" w:hAnsi="Times New Roman" w:cs="Times New Roman"/>
          <w:sz w:val="24"/>
          <w:szCs w:val="24"/>
        </w:rPr>
        <w:t xml:space="preserve"> to </w:t>
      </w:r>
      <w:r>
        <w:rPr>
          <w:rFonts w:ascii="Times New Roman" w:hAnsi="Times New Roman" w:cs="Times New Roman"/>
          <w:sz w:val="24"/>
          <w:szCs w:val="24"/>
        </w:rPr>
        <w:t xml:space="preserve">eligible very low-income </w:t>
      </w:r>
      <w:r w:rsidRPr="00145928">
        <w:rPr>
          <w:rFonts w:ascii="Times New Roman" w:hAnsi="Times New Roman" w:cs="Times New Roman"/>
          <w:sz w:val="24"/>
          <w:szCs w:val="24"/>
        </w:rPr>
        <w:t>electric and natural gas residential customers by program year</w:t>
      </w:r>
      <w:r>
        <w:rPr>
          <w:rFonts w:ascii="Times New Roman" w:hAnsi="Times New Roman" w:cs="Times New Roman"/>
          <w:sz w:val="24"/>
          <w:szCs w:val="24"/>
        </w:rPr>
        <w:t xml:space="preserve">.  The total distributed bill payment assistance includes both the base and overflow prior HELP funding net of </w:t>
      </w:r>
      <w:r w:rsidRPr="005E52CF">
        <w:rPr>
          <w:rFonts w:ascii="Times New Roman" w:hAnsi="Times New Roman" w:cs="Times New Roman"/>
          <w:sz w:val="24"/>
          <w:szCs w:val="24"/>
        </w:rPr>
        <w:t xml:space="preserve">PSE </w:t>
      </w:r>
      <w:r>
        <w:rPr>
          <w:rFonts w:ascii="Times New Roman" w:hAnsi="Times New Roman" w:cs="Times New Roman"/>
          <w:sz w:val="24"/>
          <w:szCs w:val="24"/>
        </w:rPr>
        <w:t>p</w:t>
      </w:r>
      <w:r w:rsidRPr="005E52CF">
        <w:rPr>
          <w:rFonts w:ascii="Times New Roman" w:hAnsi="Times New Roman" w:cs="Times New Roman"/>
          <w:sz w:val="24"/>
          <w:szCs w:val="24"/>
        </w:rPr>
        <w:t xml:space="preserve">rogram </w:t>
      </w:r>
      <w:r>
        <w:rPr>
          <w:rFonts w:ascii="Times New Roman" w:hAnsi="Times New Roman" w:cs="Times New Roman"/>
          <w:sz w:val="24"/>
          <w:szCs w:val="24"/>
        </w:rPr>
        <w:t>c</w:t>
      </w:r>
      <w:r w:rsidRPr="005E52CF">
        <w:rPr>
          <w:rFonts w:ascii="Times New Roman" w:hAnsi="Times New Roman" w:cs="Times New Roman"/>
          <w:sz w:val="24"/>
          <w:szCs w:val="24"/>
        </w:rPr>
        <w:t>osts</w:t>
      </w:r>
      <w:r>
        <w:rPr>
          <w:rFonts w:ascii="Times New Roman" w:hAnsi="Times New Roman" w:cs="Times New Roman"/>
          <w:sz w:val="24"/>
          <w:szCs w:val="24"/>
        </w:rPr>
        <w:t xml:space="preserve"> and a</w:t>
      </w:r>
      <w:r w:rsidRPr="005E52CF">
        <w:rPr>
          <w:rFonts w:ascii="Times New Roman" w:hAnsi="Times New Roman" w:cs="Times New Roman"/>
          <w:sz w:val="24"/>
          <w:szCs w:val="24"/>
        </w:rPr>
        <w:t xml:space="preserve">gency </w:t>
      </w:r>
      <w:r>
        <w:rPr>
          <w:rFonts w:ascii="Times New Roman" w:hAnsi="Times New Roman" w:cs="Times New Roman"/>
          <w:sz w:val="24"/>
          <w:szCs w:val="24"/>
        </w:rPr>
        <w:t>a</w:t>
      </w:r>
      <w:r w:rsidRPr="005E52CF">
        <w:rPr>
          <w:rFonts w:ascii="Times New Roman" w:hAnsi="Times New Roman" w:cs="Times New Roman"/>
          <w:sz w:val="24"/>
          <w:szCs w:val="24"/>
        </w:rPr>
        <w:t xml:space="preserve">dministration </w:t>
      </w:r>
      <w:r>
        <w:rPr>
          <w:rFonts w:ascii="Times New Roman" w:hAnsi="Times New Roman" w:cs="Times New Roman"/>
          <w:sz w:val="24"/>
          <w:szCs w:val="24"/>
        </w:rPr>
        <w:t>f</w:t>
      </w:r>
      <w:r w:rsidRPr="005E52CF">
        <w:rPr>
          <w:rFonts w:ascii="Times New Roman" w:hAnsi="Times New Roman" w:cs="Times New Roman"/>
          <w:sz w:val="24"/>
          <w:szCs w:val="24"/>
        </w:rPr>
        <w:t>ees</w:t>
      </w:r>
      <w:r w:rsidRPr="00145928">
        <w:rPr>
          <w:rFonts w:ascii="Times New Roman" w:hAnsi="Times New Roman" w:cs="Times New Roman"/>
          <w:sz w:val="24"/>
          <w:szCs w:val="24"/>
        </w:rPr>
        <w:t>.</w:t>
      </w:r>
    </w:p>
    <w:p w:rsidR="006639E9" w:rsidRDefault="006639E9" w:rsidP="007B7F34">
      <w:pPr>
        <w:pStyle w:val="PlainText"/>
        <w:rPr>
          <w:szCs w:val="24"/>
        </w:rPr>
      </w:pPr>
      <w:r w:rsidRPr="00B2520A">
        <w:rPr>
          <w:noProof/>
          <w:szCs w:val="24"/>
        </w:rPr>
        <w:drawing>
          <wp:anchor distT="0" distB="0" distL="114300" distR="114300" simplePos="0" relativeHeight="251659264" behindDoc="1" locked="0" layoutInCell="1" allowOverlap="1" wp14:anchorId="109A9D35" wp14:editId="168DBC1E">
            <wp:simplePos x="0" y="0"/>
            <wp:positionH relativeFrom="column">
              <wp:posOffset>-760730</wp:posOffset>
            </wp:positionH>
            <wp:positionV relativeFrom="paragraph">
              <wp:posOffset>95885</wp:posOffset>
            </wp:positionV>
            <wp:extent cx="5098169" cy="280851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8169" cy="2808514"/>
                    </a:xfrm>
                    <a:prstGeom prst="rect">
                      <a:avLst/>
                    </a:prstGeom>
                    <a:noFill/>
                  </pic:spPr>
                </pic:pic>
              </a:graphicData>
            </a:graphic>
            <wp14:sizeRelH relativeFrom="page">
              <wp14:pctWidth>0</wp14:pctWidth>
            </wp14:sizeRelH>
            <wp14:sizeRelV relativeFrom="page">
              <wp14:pctHeight>0</wp14:pctHeight>
            </wp14:sizeRelV>
          </wp:anchor>
        </w:drawing>
      </w:r>
    </w:p>
    <w:p w:rsidR="006639E9" w:rsidRDefault="006639E9" w:rsidP="007B7F34">
      <w:pPr>
        <w:pStyle w:val="PlainText"/>
        <w:rPr>
          <w:szCs w:val="24"/>
        </w:rPr>
      </w:pPr>
      <w:r w:rsidRPr="00D46AB7">
        <w:rPr>
          <w:rFonts w:ascii="Times New Roman" w:hAnsi="Times New Roman" w:cs="Times New Roman"/>
          <w:noProof/>
          <w:sz w:val="24"/>
          <w:szCs w:val="24"/>
        </w:rPr>
        <w:drawing>
          <wp:anchor distT="0" distB="0" distL="114300" distR="114300" simplePos="0" relativeHeight="251660288" behindDoc="1" locked="0" layoutInCell="1" allowOverlap="1" wp14:anchorId="6508DF2F" wp14:editId="2066E837">
            <wp:simplePos x="0" y="0"/>
            <wp:positionH relativeFrom="column">
              <wp:posOffset>2720340</wp:posOffset>
            </wp:positionH>
            <wp:positionV relativeFrom="paragraph">
              <wp:posOffset>12065</wp:posOffset>
            </wp:positionV>
            <wp:extent cx="5039360" cy="274193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9360" cy="2741930"/>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7B7F34">
      <w:pPr>
        <w:pStyle w:val="PlainText"/>
        <w:rPr>
          <w:szCs w:val="24"/>
        </w:rPr>
      </w:pPr>
    </w:p>
    <w:p w:rsidR="006639E9" w:rsidRDefault="006639E9" w:rsidP="008910DD">
      <w:pPr>
        <w:pStyle w:val="PlainText"/>
        <w:rPr>
          <w:rFonts w:ascii="Times New Roman" w:hAnsi="Times New Roman" w:cs="Times New Roman"/>
          <w:sz w:val="24"/>
          <w:szCs w:val="24"/>
        </w:rPr>
      </w:pPr>
    </w:p>
    <w:p w:rsidR="006639E9" w:rsidRDefault="006639E9" w:rsidP="008910DD">
      <w:pPr>
        <w:pStyle w:val="PlainText"/>
        <w:rPr>
          <w:rFonts w:ascii="Times New Roman" w:hAnsi="Times New Roman" w:cs="Times New Roman"/>
          <w:sz w:val="24"/>
          <w:szCs w:val="24"/>
        </w:rPr>
      </w:pPr>
    </w:p>
    <w:p w:rsidR="006639E9" w:rsidRDefault="006639E9" w:rsidP="00F651FC">
      <w:pPr>
        <w:pStyle w:val="PlainText"/>
        <w:rPr>
          <w:rFonts w:ascii="Times New Roman" w:hAnsi="Times New Roman" w:cs="Times New Roman"/>
          <w:sz w:val="24"/>
          <w:szCs w:val="24"/>
        </w:rPr>
      </w:pPr>
      <w:r>
        <w:rPr>
          <w:rFonts w:ascii="Times New Roman" w:hAnsi="Times New Roman" w:cs="Times New Roman"/>
          <w:sz w:val="24"/>
          <w:szCs w:val="24"/>
        </w:rPr>
        <w:lastRenderedPageBreak/>
        <w:t>With the overflow funding of from the 2011 HELP year, t</w:t>
      </w:r>
      <w:r w:rsidRPr="00145928">
        <w:rPr>
          <w:rFonts w:ascii="Times New Roman" w:hAnsi="Times New Roman" w:cs="Times New Roman"/>
          <w:sz w:val="24"/>
          <w:szCs w:val="24"/>
        </w:rPr>
        <w:t xml:space="preserve">he </w:t>
      </w:r>
      <w:r>
        <w:rPr>
          <w:rFonts w:ascii="Times New Roman" w:hAnsi="Times New Roman" w:cs="Times New Roman"/>
          <w:sz w:val="24"/>
          <w:szCs w:val="24"/>
        </w:rPr>
        <w:t xml:space="preserve">actual </w:t>
      </w:r>
      <w:r w:rsidRPr="00145928">
        <w:rPr>
          <w:rFonts w:ascii="Times New Roman" w:hAnsi="Times New Roman" w:cs="Times New Roman"/>
          <w:sz w:val="24"/>
          <w:szCs w:val="24"/>
        </w:rPr>
        <w:t xml:space="preserve">percentages of </w:t>
      </w:r>
      <w:r>
        <w:rPr>
          <w:rFonts w:ascii="Times New Roman" w:hAnsi="Times New Roman" w:cs="Times New Roman"/>
          <w:sz w:val="24"/>
          <w:szCs w:val="24"/>
        </w:rPr>
        <w:t>HELP bill-</w:t>
      </w:r>
      <w:r w:rsidRPr="007D4CB3">
        <w:rPr>
          <w:rFonts w:ascii="Times New Roman" w:hAnsi="Times New Roman" w:cs="Times New Roman"/>
          <w:sz w:val="24"/>
          <w:szCs w:val="24"/>
        </w:rPr>
        <w:t>payment assistance</w:t>
      </w:r>
      <w:r w:rsidRPr="00145928">
        <w:rPr>
          <w:rFonts w:ascii="Times New Roman" w:hAnsi="Times New Roman" w:cs="Times New Roman"/>
          <w:sz w:val="24"/>
          <w:szCs w:val="24"/>
        </w:rPr>
        <w:t xml:space="preserve"> </w:t>
      </w:r>
      <w:r>
        <w:rPr>
          <w:rFonts w:ascii="Times New Roman" w:hAnsi="Times New Roman" w:cs="Times New Roman"/>
          <w:sz w:val="24"/>
          <w:szCs w:val="24"/>
        </w:rPr>
        <w:t>credited</w:t>
      </w:r>
      <w:r w:rsidRPr="00145928">
        <w:rPr>
          <w:rFonts w:ascii="Times New Roman" w:hAnsi="Times New Roman" w:cs="Times New Roman"/>
          <w:sz w:val="24"/>
          <w:szCs w:val="24"/>
        </w:rPr>
        <w:t xml:space="preserve"> to each fuel are </w:t>
      </w:r>
      <w:r>
        <w:rPr>
          <w:rFonts w:ascii="Times New Roman" w:hAnsi="Times New Roman" w:cs="Times New Roman"/>
          <w:sz w:val="24"/>
          <w:szCs w:val="24"/>
        </w:rPr>
        <w:t>77</w:t>
      </w:r>
      <w:r w:rsidRPr="00145928">
        <w:rPr>
          <w:rFonts w:ascii="Times New Roman" w:hAnsi="Times New Roman" w:cs="Times New Roman"/>
          <w:sz w:val="24"/>
          <w:szCs w:val="24"/>
        </w:rPr>
        <w:t xml:space="preserve">% electric and </w:t>
      </w:r>
      <w:r>
        <w:rPr>
          <w:rFonts w:ascii="Times New Roman" w:hAnsi="Times New Roman" w:cs="Times New Roman"/>
          <w:sz w:val="24"/>
          <w:szCs w:val="24"/>
        </w:rPr>
        <w:t>23</w:t>
      </w:r>
      <w:r w:rsidRPr="00145928">
        <w:rPr>
          <w:rFonts w:ascii="Times New Roman" w:hAnsi="Times New Roman" w:cs="Times New Roman"/>
          <w:sz w:val="24"/>
          <w:szCs w:val="24"/>
        </w:rPr>
        <w:t>% natural gas</w:t>
      </w:r>
      <w:r>
        <w:rPr>
          <w:rFonts w:ascii="Times New Roman" w:hAnsi="Times New Roman" w:cs="Times New Roman"/>
          <w:sz w:val="24"/>
          <w:szCs w:val="24"/>
        </w:rPr>
        <w:t xml:space="preserve"> for the 2012 program year.  The base 2012 program year HELP funding of $20.2 million was allocated as 75% for electric and 25% for natural gas as </w:t>
      </w:r>
      <w:r w:rsidRPr="00145928">
        <w:rPr>
          <w:rFonts w:ascii="Times New Roman" w:hAnsi="Times New Roman" w:cs="Times New Roman"/>
          <w:sz w:val="24"/>
          <w:szCs w:val="24"/>
        </w:rPr>
        <w:t xml:space="preserve">prescribed in the Appendix D </w:t>
      </w:r>
      <w:r>
        <w:rPr>
          <w:rFonts w:ascii="Times New Roman" w:hAnsi="Times New Roman" w:cs="Times New Roman"/>
          <w:sz w:val="24"/>
          <w:szCs w:val="24"/>
        </w:rPr>
        <w:t xml:space="preserve">to </w:t>
      </w:r>
      <w:r w:rsidRPr="00145928">
        <w:rPr>
          <w:rFonts w:ascii="Times New Roman" w:hAnsi="Times New Roman" w:cs="Times New Roman"/>
          <w:sz w:val="24"/>
          <w:szCs w:val="24"/>
        </w:rPr>
        <w:t xml:space="preserve">the </w:t>
      </w:r>
      <w:r>
        <w:rPr>
          <w:rFonts w:ascii="Times New Roman" w:hAnsi="Times New Roman" w:cs="Times New Roman"/>
          <w:sz w:val="24"/>
          <w:szCs w:val="24"/>
        </w:rPr>
        <w:t>2007 Order 12 while the overflow funding went back to the fuel type that the bill-payment assistance was originally distributed to.</w:t>
      </w:r>
    </w:p>
    <w:p w:rsidR="006639E9" w:rsidRDefault="006639E9" w:rsidP="00F651FC">
      <w:pPr>
        <w:pStyle w:val="PlainText"/>
        <w:rPr>
          <w:rFonts w:ascii="Times New Roman" w:hAnsi="Times New Roman" w:cs="Times New Roman"/>
          <w:sz w:val="24"/>
          <w:szCs w:val="24"/>
        </w:rPr>
      </w:pPr>
    </w:p>
    <w:p w:rsidR="006639E9" w:rsidRDefault="006639E9" w:rsidP="008910DD">
      <w:pPr>
        <w:pStyle w:val="PlainText"/>
        <w:rPr>
          <w:rFonts w:ascii="Times New Roman" w:hAnsi="Times New Roman" w:cs="Times New Roman"/>
          <w:sz w:val="24"/>
          <w:szCs w:val="24"/>
        </w:rPr>
      </w:pPr>
      <w:r>
        <w:rPr>
          <w:rFonts w:ascii="Times New Roman" w:hAnsi="Times New Roman" w:cs="Times New Roman"/>
          <w:sz w:val="24"/>
          <w:szCs w:val="24"/>
        </w:rPr>
        <w:t>T</w:t>
      </w:r>
      <w:r w:rsidRPr="00145928">
        <w:rPr>
          <w:rFonts w:ascii="Times New Roman" w:hAnsi="Times New Roman" w:cs="Times New Roman"/>
          <w:sz w:val="24"/>
          <w:szCs w:val="24"/>
        </w:rPr>
        <w:t>he table below shows a comparison</w:t>
      </w:r>
      <w:r>
        <w:rPr>
          <w:rFonts w:ascii="Times New Roman" w:hAnsi="Times New Roman" w:cs="Times New Roman"/>
          <w:sz w:val="24"/>
          <w:szCs w:val="24"/>
        </w:rPr>
        <w:t>, by fuel type,</w:t>
      </w:r>
      <w:r w:rsidRPr="00145928">
        <w:rPr>
          <w:rFonts w:ascii="Times New Roman" w:hAnsi="Times New Roman" w:cs="Times New Roman"/>
          <w:sz w:val="24"/>
          <w:szCs w:val="24"/>
        </w:rPr>
        <w:t xml:space="preserve"> of the percentages of </w:t>
      </w:r>
      <w:r>
        <w:rPr>
          <w:rFonts w:ascii="Times New Roman" w:hAnsi="Times New Roman" w:cs="Times New Roman"/>
          <w:sz w:val="24"/>
          <w:szCs w:val="24"/>
        </w:rPr>
        <w:t>bill-</w:t>
      </w:r>
      <w:r w:rsidRPr="007D4CB3">
        <w:rPr>
          <w:rFonts w:ascii="Times New Roman" w:hAnsi="Times New Roman" w:cs="Times New Roman"/>
          <w:sz w:val="24"/>
          <w:szCs w:val="24"/>
        </w:rPr>
        <w:t>payment assistance</w:t>
      </w:r>
      <w:r w:rsidRPr="00145928">
        <w:rPr>
          <w:rFonts w:ascii="Times New Roman" w:hAnsi="Times New Roman" w:cs="Times New Roman"/>
          <w:sz w:val="24"/>
          <w:szCs w:val="24"/>
        </w:rPr>
        <w:t xml:space="preserve"> </w:t>
      </w:r>
      <w:r>
        <w:rPr>
          <w:rFonts w:ascii="Times New Roman" w:hAnsi="Times New Roman" w:cs="Times New Roman"/>
          <w:sz w:val="24"/>
          <w:szCs w:val="24"/>
        </w:rPr>
        <w:t>distributed</w:t>
      </w:r>
      <w:r w:rsidRPr="00145928">
        <w:rPr>
          <w:rFonts w:ascii="Times New Roman" w:hAnsi="Times New Roman" w:cs="Times New Roman"/>
          <w:sz w:val="24"/>
          <w:szCs w:val="24"/>
        </w:rPr>
        <w:t xml:space="preserve"> with the percentages of </w:t>
      </w:r>
      <w:r>
        <w:rPr>
          <w:rFonts w:ascii="Times New Roman" w:hAnsi="Times New Roman" w:cs="Times New Roman"/>
          <w:sz w:val="24"/>
          <w:szCs w:val="24"/>
        </w:rPr>
        <w:t xml:space="preserve">total </w:t>
      </w:r>
      <w:r w:rsidRPr="00145928">
        <w:rPr>
          <w:rFonts w:ascii="Times New Roman" w:hAnsi="Times New Roman" w:cs="Times New Roman"/>
          <w:sz w:val="24"/>
          <w:szCs w:val="24"/>
        </w:rPr>
        <w:t xml:space="preserve">residential customers and </w:t>
      </w:r>
      <w:r>
        <w:rPr>
          <w:rFonts w:ascii="Times New Roman" w:hAnsi="Times New Roman" w:cs="Times New Roman"/>
          <w:sz w:val="24"/>
          <w:szCs w:val="24"/>
        </w:rPr>
        <w:t>total</w:t>
      </w:r>
      <w:r w:rsidRPr="00145928">
        <w:rPr>
          <w:rFonts w:ascii="Times New Roman" w:hAnsi="Times New Roman" w:cs="Times New Roman"/>
          <w:sz w:val="24"/>
          <w:szCs w:val="24"/>
        </w:rPr>
        <w:t xml:space="preserve"> residential revenues.  Electric </w:t>
      </w:r>
      <w:r>
        <w:rPr>
          <w:rFonts w:ascii="Times New Roman" w:hAnsi="Times New Roman" w:cs="Times New Roman"/>
          <w:sz w:val="24"/>
          <w:szCs w:val="24"/>
        </w:rPr>
        <w:t xml:space="preserve">residential </w:t>
      </w:r>
      <w:r w:rsidRPr="00145928">
        <w:rPr>
          <w:rFonts w:ascii="Times New Roman" w:hAnsi="Times New Roman" w:cs="Times New Roman"/>
          <w:sz w:val="24"/>
          <w:szCs w:val="24"/>
        </w:rPr>
        <w:t xml:space="preserve">customers were allocated relatively more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sidRPr="007D4CB3">
        <w:rPr>
          <w:rFonts w:ascii="Times New Roman" w:hAnsi="Times New Roman" w:cs="Times New Roman"/>
          <w:sz w:val="24"/>
          <w:szCs w:val="24"/>
        </w:rPr>
        <w:t xml:space="preserve">payment assistance </w:t>
      </w:r>
      <w:r w:rsidRPr="00145928">
        <w:rPr>
          <w:rFonts w:ascii="Times New Roman" w:hAnsi="Times New Roman" w:cs="Times New Roman"/>
          <w:sz w:val="24"/>
          <w:szCs w:val="24"/>
        </w:rPr>
        <w:t xml:space="preserve">than that of natural gas </w:t>
      </w:r>
      <w:r>
        <w:rPr>
          <w:rFonts w:ascii="Times New Roman" w:hAnsi="Times New Roman" w:cs="Times New Roman"/>
          <w:sz w:val="24"/>
          <w:szCs w:val="24"/>
        </w:rPr>
        <w:t xml:space="preserve">residential </w:t>
      </w:r>
      <w:r w:rsidRPr="00145928">
        <w:rPr>
          <w:rFonts w:ascii="Times New Roman" w:hAnsi="Times New Roman" w:cs="Times New Roman"/>
          <w:sz w:val="24"/>
          <w:szCs w:val="24"/>
        </w:rPr>
        <w:t xml:space="preserve">customers based </w:t>
      </w:r>
      <w:r>
        <w:rPr>
          <w:rFonts w:ascii="Times New Roman" w:hAnsi="Times New Roman" w:cs="Times New Roman"/>
          <w:sz w:val="24"/>
          <w:szCs w:val="24"/>
        </w:rPr>
        <w:t xml:space="preserve">upon </w:t>
      </w:r>
      <w:r w:rsidRPr="00145928">
        <w:rPr>
          <w:rFonts w:ascii="Times New Roman" w:hAnsi="Times New Roman" w:cs="Times New Roman"/>
          <w:sz w:val="24"/>
          <w:szCs w:val="24"/>
        </w:rPr>
        <w:t>the proportion of</w:t>
      </w:r>
      <w:r>
        <w:rPr>
          <w:rFonts w:ascii="Times New Roman" w:hAnsi="Times New Roman" w:cs="Times New Roman"/>
          <w:sz w:val="24"/>
          <w:szCs w:val="24"/>
        </w:rPr>
        <w:t xml:space="preserve"> total</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residential </w:t>
      </w:r>
      <w:r w:rsidRPr="00145928">
        <w:rPr>
          <w:rFonts w:ascii="Times New Roman" w:hAnsi="Times New Roman" w:cs="Times New Roman"/>
          <w:sz w:val="24"/>
          <w:szCs w:val="24"/>
        </w:rPr>
        <w:t xml:space="preserve">revenue and </w:t>
      </w:r>
      <w:r>
        <w:rPr>
          <w:rFonts w:ascii="Times New Roman" w:hAnsi="Times New Roman" w:cs="Times New Roman"/>
          <w:sz w:val="24"/>
          <w:szCs w:val="24"/>
        </w:rPr>
        <w:t xml:space="preserve">total residential </w:t>
      </w:r>
      <w:r w:rsidRPr="00145928">
        <w:rPr>
          <w:rFonts w:ascii="Times New Roman" w:hAnsi="Times New Roman" w:cs="Times New Roman"/>
          <w:sz w:val="24"/>
          <w:szCs w:val="24"/>
        </w:rPr>
        <w:t>customer count percentages.</w:t>
      </w:r>
    </w:p>
    <w:p w:rsidR="006639E9" w:rsidRPr="00145928" w:rsidRDefault="006639E9" w:rsidP="008910DD">
      <w:pPr>
        <w:pStyle w:val="PlainText"/>
        <w:rPr>
          <w:rFonts w:ascii="Times New Roman" w:hAnsi="Times New Roman" w:cs="Times New Roman"/>
          <w:sz w:val="24"/>
          <w:szCs w:val="24"/>
        </w:rPr>
      </w:pPr>
    </w:p>
    <w:tbl>
      <w:tblPr>
        <w:tblW w:w="9000" w:type="dxa"/>
        <w:tblInd w:w="108" w:type="dxa"/>
        <w:tblLayout w:type="fixed"/>
        <w:tblLook w:val="0000" w:firstRow="0" w:lastRow="0" w:firstColumn="0" w:lastColumn="0" w:noHBand="0" w:noVBand="0"/>
      </w:tblPr>
      <w:tblGrid>
        <w:gridCol w:w="1350"/>
        <w:gridCol w:w="3150"/>
        <w:gridCol w:w="2250"/>
        <w:gridCol w:w="2250"/>
      </w:tblGrid>
      <w:tr w:rsidR="006639E9" w:rsidRPr="002664C0" w:rsidTr="008910DD">
        <w:trPr>
          <w:trHeight w:val="548"/>
        </w:trPr>
        <w:tc>
          <w:tcPr>
            <w:tcW w:w="1350" w:type="dxa"/>
            <w:tcBorders>
              <w:top w:val="single" w:sz="4" w:space="0" w:color="auto"/>
              <w:left w:val="single" w:sz="4" w:space="0" w:color="auto"/>
              <w:bottom w:val="single" w:sz="4" w:space="0" w:color="auto"/>
              <w:right w:val="single" w:sz="4" w:space="0" w:color="auto"/>
            </w:tcBorders>
            <w:noWrap/>
            <w:vAlign w:val="bottom"/>
          </w:tcPr>
          <w:p w:rsidR="006639E9" w:rsidRPr="002664C0" w:rsidRDefault="006639E9" w:rsidP="008525E6">
            <w:pPr>
              <w:ind w:left="-1543"/>
            </w:pPr>
            <w:r w:rsidRPr="002664C0">
              <w:rPr>
                <w:sz w:val="22"/>
                <w:szCs w:val="22"/>
              </w:rPr>
              <w:t> </w:t>
            </w:r>
          </w:p>
        </w:tc>
        <w:tc>
          <w:tcPr>
            <w:tcW w:w="3150" w:type="dxa"/>
            <w:tcBorders>
              <w:top w:val="single" w:sz="4" w:space="0" w:color="auto"/>
              <w:left w:val="single" w:sz="4" w:space="0" w:color="auto"/>
              <w:bottom w:val="single" w:sz="4" w:space="0" w:color="auto"/>
              <w:right w:val="single" w:sz="4" w:space="0" w:color="auto"/>
            </w:tcBorders>
            <w:vAlign w:val="bottom"/>
          </w:tcPr>
          <w:p w:rsidR="006639E9" w:rsidRPr="002664C0" w:rsidRDefault="006639E9" w:rsidP="003E5670">
            <w:pPr>
              <w:jc w:val="center"/>
            </w:pPr>
            <w:r w:rsidRPr="002664C0">
              <w:rPr>
                <w:sz w:val="22"/>
                <w:szCs w:val="22"/>
              </w:rPr>
              <w:t>% of Actual</w:t>
            </w:r>
            <w:r>
              <w:rPr>
                <w:sz w:val="22"/>
                <w:szCs w:val="22"/>
              </w:rPr>
              <w:t xml:space="preserve"> Total</w:t>
            </w:r>
            <w:r w:rsidRPr="002664C0">
              <w:rPr>
                <w:sz w:val="22"/>
                <w:szCs w:val="22"/>
              </w:rPr>
              <w:t xml:space="preserve"> </w:t>
            </w:r>
            <w:r>
              <w:rPr>
                <w:sz w:val="22"/>
                <w:szCs w:val="22"/>
              </w:rPr>
              <w:t>Distributed</w:t>
            </w:r>
            <w:r w:rsidRPr="002664C0">
              <w:rPr>
                <w:sz w:val="22"/>
                <w:szCs w:val="22"/>
              </w:rPr>
              <w:t xml:space="preserve"> </w:t>
            </w:r>
            <w:r>
              <w:rPr>
                <w:sz w:val="22"/>
                <w:szCs w:val="22"/>
              </w:rPr>
              <w:t>HELP</w:t>
            </w:r>
            <w:r w:rsidRPr="002664C0">
              <w:rPr>
                <w:sz w:val="22"/>
                <w:szCs w:val="22"/>
              </w:rPr>
              <w:t xml:space="preserve"> </w:t>
            </w:r>
            <w:r>
              <w:rPr>
                <w:sz w:val="22"/>
                <w:szCs w:val="22"/>
              </w:rPr>
              <w:t>Bill-P</w:t>
            </w:r>
            <w:r w:rsidRPr="007D4CB3">
              <w:rPr>
                <w:sz w:val="22"/>
                <w:szCs w:val="22"/>
              </w:rPr>
              <w:t xml:space="preserve">ayment </w:t>
            </w:r>
            <w:r>
              <w:rPr>
                <w:sz w:val="22"/>
                <w:szCs w:val="22"/>
              </w:rPr>
              <w:t>A</w:t>
            </w:r>
            <w:r w:rsidRPr="007D4CB3">
              <w:rPr>
                <w:sz w:val="22"/>
                <w:szCs w:val="22"/>
              </w:rPr>
              <w:t>ssistance</w:t>
            </w:r>
          </w:p>
        </w:tc>
        <w:tc>
          <w:tcPr>
            <w:tcW w:w="2250" w:type="dxa"/>
            <w:tcBorders>
              <w:top w:val="single" w:sz="4" w:space="0" w:color="auto"/>
              <w:left w:val="nil"/>
              <w:bottom w:val="single" w:sz="4" w:space="0" w:color="auto"/>
              <w:right w:val="single" w:sz="4" w:space="0" w:color="auto"/>
            </w:tcBorders>
            <w:vAlign w:val="bottom"/>
          </w:tcPr>
          <w:p w:rsidR="006639E9" w:rsidRPr="002664C0" w:rsidRDefault="006639E9">
            <w:pPr>
              <w:jc w:val="center"/>
            </w:pPr>
            <w:r w:rsidRPr="002664C0">
              <w:rPr>
                <w:sz w:val="22"/>
                <w:szCs w:val="22"/>
              </w:rPr>
              <w:t>% of Residential Customers</w:t>
            </w:r>
          </w:p>
        </w:tc>
        <w:tc>
          <w:tcPr>
            <w:tcW w:w="2250" w:type="dxa"/>
            <w:tcBorders>
              <w:top w:val="single" w:sz="4" w:space="0" w:color="auto"/>
              <w:left w:val="nil"/>
              <w:bottom w:val="single" w:sz="4" w:space="0" w:color="auto"/>
              <w:right w:val="single" w:sz="4" w:space="0" w:color="auto"/>
            </w:tcBorders>
            <w:vAlign w:val="bottom"/>
          </w:tcPr>
          <w:p w:rsidR="006639E9" w:rsidRPr="002664C0" w:rsidRDefault="006639E9">
            <w:pPr>
              <w:jc w:val="center"/>
            </w:pPr>
            <w:r w:rsidRPr="002664C0">
              <w:rPr>
                <w:sz w:val="22"/>
                <w:szCs w:val="22"/>
              </w:rPr>
              <w:t xml:space="preserve">% of Residential Revenues </w:t>
            </w:r>
          </w:p>
        </w:tc>
      </w:tr>
      <w:tr w:rsidR="006639E9" w:rsidRPr="002664C0" w:rsidTr="00283CDD">
        <w:trPr>
          <w:trHeight w:val="315"/>
        </w:trPr>
        <w:tc>
          <w:tcPr>
            <w:tcW w:w="1350" w:type="dxa"/>
            <w:tcBorders>
              <w:top w:val="nil"/>
              <w:left w:val="single" w:sz="4" w:space="0" w:color="auto"/>
              <w:bottom w:val="single" w:sz="4" w:space="0" w:color="auto"/>
              <w:right w:val="single" w:sz="4" w:space="0" w:color="auto"/>
            </w:tcBorders>
            <w:noWrap/>
            <w:vAlign w:val="bottom"/>
          </w:tcPr>
          <w:p w:rsidR="006639E9" w:rsidRPr="002664C0" w:rsidRDefault="006639E9">
            <w:r w:rsidRPr="002664C0">
              <w:rPr>
                <w:sz w:val="22"/>
                <w:szCs w:val="22"/>
              </w:rPr>
              <w:t>Electric</w:t>
            </w:r>
          </w:p>
        </w:tc>
        <w:tc>
          <w:tcPr>
            <w:tcW w:w="3150" w:type="dxa"/>
            <w:tcBorders>
              <w:top w:val="nil"/>
              <w:left w:val="single" w:sz="4" w:space="0" w:color="auto"/>
              <w:bottom w:val="single" w:sz="4" w:space="0" w:color="auto"/>
              <w:right w:val="single" w:sz="4" w:space="0" w:color="auto"/>
            </w:tcBorders>
            <w:vAlign w:val="bottom"/>
          </w:tcPr>
          <w:p w:rsidR="006639E9" w:rsidRPr="002664C0" w:rsidRDefault="006639E9" w:rsidP="00871F5D">
            <w:pPr>
              <w:ind w:left="72" w:hanging="72"/>
              <w:jc w:val="center"/>
            </w:pPr>
            <w:r>
              <w:rPr>
                <w:sz w:val="22"/>
                <w:szCs w:val="22"/>
              </w:rPr>
              <w:t>77%</w:t>
            </w:r>
          </w:p>
        </w:tc>
        <w:tc>
          <w:tcPr>
            <w:tcW w:w="2250" w:type="dxa"/>
            <w:tcBorders>
              <w:top w:val="nil"/>
              <w:left w:val="nil"/>
              <w:bottom w:val="single" w:sz="4" w:space="0" w:color="auto"/>
              <w:right w:val="single" w:sz="4" w:space="0" w:color="auto"/>
            </w:tcBorders>
            <w:noWrap/>
            <w:vAlign w:val="bottom"/>
          </w:tcPr>
          <w:p w:rsidR="006639E9" w:rsidRPr="002664C0" w:rsidRDefault="006639E9">
            <w:pPr>
              <w:jc w:val="center"/>
            </w:pPr>
            <w:r w:rsidRPr="002664C0">
              <w:rPr>
                <w:sz w:val="22"/>
                <w:szCs w:val="22"/>
              </w:rPr>
              <w:t>5</w:t>
            </w:r>
            <w:r>
              <w:rPr>
                <w:sz w:val="22"/>
                <w:szCs w:val="22"/>
              </w:rPr>
              <w:t>7</w:t>
            </w:r>
            <w:r w:rsidRPr="002664C0">
              <w:rPr>
                <w:sz w:val="22"/>
                <w:szCs w:val="22"/>
              </w:rPr>
              <w:t>%</w:t>
            </w:r>
          </w:p>
        </w:tc>
        <w:tc>
          <w:tcPr>
            <w:tcW w:w="2250" w:type="dxa"/>
            <w:tcBorders>
              <w:top w:val="nil"/>
              <w:left w:val="nil"/>
              <w:bottom w:val="single" w:sz="4" w:space="0" w:color="auto"/>
              <w:right w:val="single" w:sz="4" w:space="0" w:color="auto"/>
            </w:tcBorders>
            <w:noWrap/>
            <w:vAlign w:val="bottom"/>
          </w:tcPr>
          <w:p w:rsidR="006639E9" w:rsidRPr="002664C0" w:rsidRDefault="006639E9">
            <w:pPr>
              <w:jc w:val="center"/>
            </w:pPr>
            <w:r>
              <w:rPr>
                <w:sz w:val="22"/>
                <w:szCs w:val="22"/>
              </w:rPr>
              <w:t>62%</w:t>
            </w:r>
          </w:p>
        </w:tc>
      </w:tr>
      <w:tr w:rsidR="006639E9" w:rsidRPr="002664C0" w:rsidTr="00283CDD">
        <w:trPr>
          <w:trHeight w:val="315"/>
        </w:trPr>
        <w:tc>
          <w:tcPr>
            <w:tcW w:w="1350" w:type="dxa"/>
            <w:tcBorders>
              <w:top w:val="nil"/>
              <w:left w:val="single" w:sz="4" w:space="0" w:color="auto"/>
              <w:bottom w:val="single" w:sz="4" w:space="0" w:color="auto"/>
              <w:right w:val="single" w:sz="4" w:space="0" w:color="auto"/>
            </w:tcBorders>
            <w:noWrap/>
            <w:vAlign w:val="bottom"/>
          </w:tcPr>
          <w:p w:rsidR="006639E9" w:rsidRPr="002664C0" w:rsidRDefault="006639E9">
            <w:r w:rsidRPr="002664C0">
              <w:rPr>
                <w:sz w:val="22"/>
                <w:szCs w:val="22"/>
              </w:rPr>
              <w:t>Natural Gas</w:t>
            </w:r>
          </w:p>
        </w:tc>
        <w:tc>
          <w:tcPr>
            <w:tcW w:w="3150" w:type="dxa"/>
            <w:tcBorders>
              <w:top w:val="nil"/>
              <w:left w:val="single" w:sz="4" w:space="0" w:color="auto"/>
              <w:bottom w:val="single" w:sz="4" w:space="0" w:color="auto"/>
              <w:right w:val="single" w:sz="4" w:space="0" w:color="auto"/>
            </w:tcBorders>
            <w:vAlign w:val="bottom"/>
          </w:tcPr>
          <w:p w:rsidR="006639E9" w:rsidRPr="002664C0" w:rsidRDefault="006639E9" w:rsidP="00871F5D">
            <w:pPr>
              <w:jc w:val="center"/>
            </w:pPr>
            <w:r>
              <w:rPr>
                <w:sz w:val="22"/>
                <w:szCs w:val="22"/>
              </w:rPr>
              <w:t>23%</w:t>
            </w:r>
          </w:p>
        </w:tc>
        <w:tc>
          <w:tcPr>
            <w:tcW w:w="2250" w:type="dxa"/>
            <w:tcBorders>
              <w:top w:val="nil"/>
              <w:left w:val="nil"/>
              <w:bottom w:val="single" w:sz="4" w:space="0" w:color="auto"/>
              <w:right w:val="single" w:sz="4" w:space="0" w:color="auto"/>
            </w:tcBorders>
            <w:noWrap/>
            <w:vAlign w:val="bottom"/>
          </w:tcPr>
          <w:p w:rsidR="006639E9" w:rsidRPr="002664C0" w:rsidRDefault="006639E9">
            <w:pPr>
              <w:jc w:val="center"/>
            </w:pPr>
            <w:r w:rsidRPr="002664C0">
              <w:rPr>
                <w:sz w:val="22"/>
                <w:szCs w:val="22"/>
              </w:rPr>
              <w:t>4</w:t>
            </w:r>
            <w:r>
              <w:rPr>
                <w:sz w:val="22"/>
                <w:szCs w:val="22"/>
              </w:rPr>
              <w:t>3</w:t>
            </w:r>
            <w:r w:rsidRPr="002664C0">
              <w:rPr>
                <w:sz w:val="22"/>
                <w:szCs w:val="22"/>
              </w:rPr>
              <w:t>%</w:t>
            </w:r>
          </w:p>
        </w:tc>
        <w:tc>
          <w:tcPr>
            <w:tcW w:w="2250" w:type="dxa"/>
            <w:tcBorders>
              <w:top w:val="nil"/>
              <w:left w:val="nil"/>
              <w:bottom w:val="single" w:sz="4" w:space="0" w:color="auto"/>
              <w:right w:val="single" w:sz="4" w:space="0" w:color="auto"/>
            </w:tcBorders>
            <w:noWrap/>
            <w:vAlign w:val="bottom"/>
          </w:tcPr>
          <w:p w:rsidR="006639E9" w:rsidRPr="002664C0" w:rsidRDefault="006639E9">
            <w:pPr>
              <w:jc w:val="center"/>
            </w:pPr>
            <w:r>
              <w:rPr>
                <w:sz w:val="22"/>
                <w:szCs w:val="22"/>
              </w:rPr>
              <w:t>38%</w:t>
            </w:r>
          </w:p>
        </w:tc>
      </w:tr>
    </w:tbl>
    <w:p w:rsidR="006639E9" w:rsidRPr="00145928" w:rsidRDefault="006639E9" w:rsidP="00BD1D56">
      <w:pPr>
        <w:pStyle w:val="PlainText"/>
        <w:rPr>
          <w:rFonts w:ascii="Times New Roman" w:hAnsi="Times New Roman" w:cs="Times New Roman"/>
          <w:sz w:val="24"/>
          <w:szCs w:val="24"/>
        </w:rPr>
      </w:pPr>
    </w:p>
    <w:p w:rsidR="006639E9" w:rsidRDefault="006639E9">
      <w:r>
        <w:br w:type="page"/>
      </w:r>
    </w:p>
    <w:p w:rsidR="006639E9" w:rsidRDefault="006639E9" w:rsidP="001413BF">
      <w:pPr>
        <w:pStyle w:val="Heading3"/>
        <w:rPr>
          <w:rFonts w:ascii="Times New Roman" w:hAnsi="Times New Roman"/>
        </w:rPr>
      </w:pPr>
      <w:bookmarkStart w:id="5" w:name="_Toc386617972"/>
      <w:r w:rsidRPr="001413BF">
        <w:rPr>
          <w:rFonts w:ascii="Times New Roman" w:hAnsi="Times New Roman"/>
        </w:rPr>
        <w:lastRenderedPageBreak/>
        <w:t>Monthly Pattern of Distribution of HELP Bill-Payment Assistance</w:t>
      </w:r>
      <w:bookmarkEnd w:id="5"/>
    </w:p>
    <w:p w:rsidR="006639E9" w:rsidRPr="00CC4AC3" w:rsidRDefault="006639E9" w:rsidP="00CC4AC3"/>
    <w:p w:rsidR="006639E9" w:rsidRPr="00145928" w:rsidRDefault="006639E9" w:rsidP="00BD1D56">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following two charts show the monthly pattern of distribution of </w:t>
      </w:r>
      <w:r>
        <w:rPr>
          <w:rFonts w:ascii="Times New Roman" w:hAnsi="Times New Roman" w:cs="Times New Roman"/>
          <w:sz w:val="24"/>
          <w:szCs w:val="24"/>
        </w:rPr>
        <w:t>HELP bill-payment assistance</w:t>
      </w:r>
      <w:r w:rsidRPr="00145928">
        <w:rPr>
          <w:rFonts w:ascii="Times New Roman" w:hAnsi="Times New Roman" w:cs="Times New Roman"/>
          <w:sz w:val="24"/>
          <w:szCs w:val="24"/>
        </w:rPr>
        <w:t xml:space="preserve"> to </w:t>
      </w:r>
      <w:r>
        <w:rPr>
          <w:rFonts w:ascii="Times New Roman" w:hAnsi="Times New Roman" w:cs="Times New Roman"/>
          <w:sz w:val="24"/>
          <w:szCs w:val="24"/>
        </w:rPr>
        <w:t xml:space="preserve">eligible very low-income </w:t>
      </w:r>
      <w:r w:rsidRPr="00145928">
        <w:rPr>
          <w:rFonts w:ascii="Times New Roman" w:hAnsi="Times New Roman" w:cs="Times New Roman"/>
          <w:sz w:val="24"/>
          <w:szCs w:val="24"/>
        </w:rPr>
        <w:t>PSE customers during the 20</w:t>
      </w:r>
      <w:r>
        <w:rPr>
          <w:rFonts w:ascii="Times New Roman" w:hAnsi="Times New Roman" w:cs="Times New Roman"/>
          <w:sz w:val="24"/>
          <w:szCs w:val="24"/>
        </w:rPr>
        <w:t>12</w:t>
      </w:r>
      <w:r w:rsidRPr="00145928">
        <w:rPr>
          <w:rFonts w:ascii="Times New Roman" w:hAnsi="Times New Roman" w:cs="Times New Roman"/>
          <w:sz w:val="24"/>
          <w:szCs w:val="24"/>
        </w:rPr>
        <w:t xml:space="preserve"> program year by fuel type.  The first chart is a side-by-side bar chart with both the electric and natural gas </w:t>
      </w:r>
      <w:r>
        <w:rPr>
          <w:rFonts w:ascii="Times New Roman" w:hAnsi="Times New Roman" w:cs="Times New Roman"/>
          <w:sz w:val="24"/>
          <w:szCs w:val="24"/>
        </w:rPr>
        <w:t>payment assistance</w:t>
      </w:r>
      <w:r w:rsidRPr="00145928">
        <w:rPr>
          <w:rFonts w:ascii="Times New Roman" w:hAnsi="Times New Roman" w:cs="Times New Roman"/>
          <w:sz w:val="24"/>
          <w:szCs w:val="24"/>
        </w:rPr>
        <w:t>.</w:t>
      </w:r>
    </w:p>
    <w:p w:rsidR="006639E9" w:rsidRDefault="006639E9" w:rsidP="0093241C">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776EA6" wp14:editId="2EDC81B1">
            <wp:extent cx="5140605" cy="348761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0605" cy="3487615"/>
                    </a:xfrm>
                    <a:prstGeom prst="rect">
                      <a:avLst/>
                    </a:prstGeom>
                    <a:noFill/>
                  </pic:spPr>
                </pic:pic>
              </a:graphicData>
            </a:graphic>
          </wp:inline>
        </w:drawing>
      </w:r>
    </w:p>
    <w:p w:rsidR="006639E9" w:rsidRPr="00145928" w:rsidRDefault="006639E9" w:rsidP="00A523A4">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second chart is a stacked bar chart with both the electric and natural gas </w:t>
      </w:r>
      <w:r>
        <w:rPr>
          <w:rFonts w:ascii="Times New Roman" w:hAnsi="Times New Roman" w:cs="Times New Roman"/>
          <w:sz w:val="24"/>
          <w:szCs w:val="24"/>
        </w:rPr>
        <w:t>payment assistance</w:t>
      </w:r>
      <w:r w:rsidRPr="00145928">
        <w:rPr>
          <w:rFonts w:ascii="Times New Roman" w:hAnsi="Times New Roman" w:cs="Times New Roman"/>
          <w:sz w:val="24"/>
          <w:szCs w:val="24"/>
        </w:rPr>
        <w:t xml:space="preserve"> by month.</w:t>
      </w:r>
      <w:r w:rsidRPr="00CC4AC3">
        <w:rPr>
          <w:rFonts w:ascii="Times New Roman" w:hAnsi="Times New Roman" w:cs="Times New Roman"/>
          <w:noProof/>
          <w:sz w:val="24"/>
          <w:szCs w:val="24"/>
        </w:rPr>
        <w:t xml:space="preserve"> </w:t>
      </w:r>
    </w:p>
    <w:p w:rsidR="006639E9" w:rsidRPr="00145928" w:rsidRDefault="006639E9" w:rsidP="00C21A3B">
      <w:pPr>
        <w:pStyle w:val="PlainText"/>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E95CAB">
            <wp:extent cx="4852670" cy="303593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2670" cy="3035935"/>
                    </a:xfrm>
                    <a:prstGeom prst="rect">
                      <a:avLst/>
                    </a:prstGeom>
                    <a:noFill/>
                  </pic:spPr>
                </pic:pic>
              </a:graphicData>
            </a:graphic>
          </wp:inline>
        </w:drawing>
      </w:r>
    </w:p>
    <w:p w:rsidR="006639E9" w:rsidRDefault="006639E9">
      <w:r>
        <w:br w:type="page"/>
      </w:r>
    </w:p>
    <w:p w:rsidR="006639E9" w:rsidRDefault="006639E9" w:rsidP="00DE1225">
      <w:pPr>
        <w:pStyle w:val="PlainText"/>
        <w:rPr>
          <w:rFonts w:ascii="Times New Roman" w:hAnsi="Times New Roman" w:cs="Times New Roman"/>
          <w:sz w:val="24"/>
          <w:szCs w:val="24"/>
        </w:rPr>
      </w:pPr>
      <w:r w:rsidRPr="00145928">
        <w:rPr>
          <w:rFonts w:ascii="Times New Roman" w:hAnsi="Times New Roman" w:cs="Times New Roman"/>
          <w:sz w:val="24"/>
          <w:szCs w:val="24"/>
        </w:rPr>
        <w:lastRenderedPageBreak/>
        <w:t xml:space="preserve">The chart below shows the combined electric and natural gas </w:t>
      </w:r>
      <w:r>
        <w:rPr>
          <w:rFonts w:ascii="Times New Roman" w:hAnsi="Times New Roman" w:cs="Times New Roman"/>
          <w:sz w:val="24"/>
          <w:szCs w:val="24"/>
        </w:rPr>
        <w:t>distributed</w:t>
      </w:r>
      <w:r w:rsidRPr="00145928">
        <w:rPr>
          <w:rFonts w:ascii="Times New Roman" w:hAnsi="Times New Roman" w:cs="Times New Roman"/>
          <w:sz w:val="24"/>
          <w:szCs w:val="24"/>
        </w:rPr>
        <w:t xml:space="preserv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on a monthly basis for the 20</w:t>
      </w:r>
      <w:r>
        <w:rPr>
          <w:rFonts w:ascii="Times New Roman" w:hAnsi="Times New Roman" w:cs="Times New Roman"/>
          <w:sz w:val="24"/>
          <w:szCs w:val="24"/>
        </w:rPr>
        <w:t>12</w:t>
      </w:r>
      <w:r w:rsidRPr="00145928">
        <w:rPr>
          <w:rFonts w:ascii="Times New Roman" w:hAnsi="Times New Roman" w:cs="Times New Roman"/>
          <w:sz w:val="24"/>
          <w:szCs w:val="24"/>
        </w:rPr>
        <w:t xml:space="preserve"> program year (depicted by the heavy line) and the previous two program years (in light lines).</w:t>
      </w:r>
      <w:r>
        <w:rPr>
          <w:rFonts w:ascii="Times New Roman" w:hAnsi="Times New Roman" w:cs="Times New Roman"/>
          <w:sz w:val="24"/>
          <w:szCs w:val="24"/>
        </w:rPr>
        <w:t xml:space="preserve">  More than 40% of the annual amount of HELP bill-payment assistance was distributed to the </w:t>
      </w:r>
      <w:r w:rsidRPr="003B49B7">
        <w:rPr>
          <w:rFonts w:ascii="Times New Roman" w:hAnsi="Times New Roman" w:cs="Times New Roman"/>
          <w:sz w:val="24"/>
          <w:szCs w:val="24"/>
        </w:rPr>
        <w:t>eligible</w:t>
      </w:r>
      <w:r>
        <w:rPr>
          <w:rFonts w:ascii="Times New Roman" w:hAnsi="Times New Roman" w:cs="Times New Roman"/>
          <w:sz w:val="24"/>
          <w:szCs w:val="24"/>
        </w:rPr>
        <w:t xml:space="preserve"> very-low income customers in the first four months of the HELP year, October through January, before and during the peak of winter heating season.</w:t>
      </w:r>
    </w:p>
    <w:p w:rsidR="006639E9" w:rsidRDefault="006639E9" w:rsidP="009819EA">
      <w:pPr>
        <w:pStyle w:val="PlainText"/>
        <w:jc w:val="center"/>
        <w:rPr>
          <w:rFonts w:ascii="Times New Roman" w:hAnsi="Times New Roman" w:cs="Times New Roman"/>
          <w:sz w:val="24"/>
          <w:szCs w:val="24"/>
        </w:rPr>
      </w:pPr>
      <w:r w:rsidRPr="00D46AB7">
        <w:rPr>
          <w:rFonts w:ascii="Times New Roman" w:hAnsi="Times New Roman" w:cs="Times New Roman"/>
          <w:noProof/>
          <w:sz w:val="24"/>
          <w:szCs w:val="24"/>
        </w:rPr>
        <w:drawing>
          <wp:inline distT="0" distB="0" distL="0" distR="0" wp14:anchorId="555B7E9D" wp14:editId="32154346">
            <wp:extent cx="5344784" cy="4195482"/>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7720" cy="4197787"/>
                    </a:xfrm>
                    <a:prstGeom prst="rect">
                      <a:avLst/>
                    </a:prstGeom>
                    <a:noFill/>
                  </pic:spPr>
                </pic:pic>
              </a:graphicData>
            </a:graphic>
          </wp:inline>
        </w:drawing>
      </w:r>
    </w:p>
    <w:p w:rsidR="006639E9" w:rsidRDefault="006639E9">
      <w:r>
        <w:br w:type="page"/>
      </w:r>
    </w:p>
    <w:p w:rsidR="006639E9" w:rsidRDefault="006639E9" w:rsidP="00740ADA">
      <w:pPr>
        <w:pStyle w:val="PlainText"/>
        <w:rPr>
          <w:rFonts w:ascii="Times New Roman" w:hAnsi="Times New Roman" w:cs="Times New Roman"/>
          <w:sz w:val="24"/>
          <w:szCs w:val="24"/>
        </w:rPr>
      </w:pPr>
      <w:r w:rsidRPr="00145928">
        <w:rPr>
          <w:rFonts w:ascii="Times New Roman" w:hAnsi="Times New Roman" w:cs="Times New Roman"/>
          <w:sz w:val="24"/>
          <w:szCs w:val="24"/>
        </w:rPr>
        <w:lastRenderedPageBreak/>
        <w:t xml:space="preserve">The chart below shows a comparison of the cumulative amount of </w:t>
      </w:r>
      <w:r>
        <w:rPr>
          <w:rFonts w:ascii="Times New Roman" w:hAnsi="Times New Roman" w:cs="Times New Roman"/>
          <w:sz w:val="24"/>
          <w:szCs w:val="24"/>
        </w:rPr>
        <w:t>distributed</w:t>
      </w:r>
      <w:r w:rsidRPr="00145928">
        <w:rPr>
          <w:rFonts w:ascii="Times New Roman" w:hAnsi="Times New Roman" w:cs="Times New Roman"/>
          <w:sz w:val="24"/>
          <w:szCs w:val="24"/>
        </w:rPr>
        <w:t xml:space="preserv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on a monthly basis for the 20</w:t>
      </w:r>
      <w:r>
        <w:rPr>
          <w:rFonts w:ascii="Times New Roman" w:hAnsi="Times New Roman" w:cs="Times New Roman"/>
          <w:sz w:val="24"/>
          <w:szCs w:val="24"/>
        </w:rPr>
        <w:t>12</w:t>
      </w:r>
      <w:r w:rsidRPr="00145928">
        <w:rPr>
          <w:rFonts w:ascii="Times New Roman" w:hAnsi="Times New Roman" w:cs="Times New Roman"/>
          <w:sz w:val="24"/>
          <w:szCs w:val="24"/>
        </w:rPr>
        <w:t xml:space="preserve"> program year (shown in heavy line) and the previous five program years (in light lines).  </w:t>
      </w:r>
      <w:r>
        <w:rPr>
          <w:rFonts w:ascii="Times New Roman" w:hAnsi="Times New Roman" w:cs="Times New Roman"/>
          <w:sz w:val="24"/>
          <w:szCs w:val="24"/>
        </w:rPr>
        <w:t>More</w:t>
      </w:r>
      <w:r w:rsidRPr="00922FA4">
        <w:rPr>
          <w:rFonts w:ascii="Times New Roman" w:hAnsi="Times New Roman" w:cs="Times New Roman"/>
          <w:sz w:val="24"/>
          <w:szCs w:val="24"/>
        </w:rPr>
        <w:t xml:space="preserve"> </w:t>
      </w:r>
      <w:r>
        <w:rPr>
          <w:rFonts w:ascii="Times New Roman" w:hAnsi="Times New Roman" w:cs="Times New Roman"/>
          <w:sz w:val="24"/>
          <w:szCs w:val="24"/>
        </w:rPr>
        <w:t>HELP</w:t>
      </w:r>
      <w:r w:rsidRPr="00922FA4">
        <w:rPr>
          <w:rFonts w:ascii="Times New Roman" w:hAnsi="Times New Roman" w:cs="Times New Roman"/>
          <w:sz w:val="24"/>
          <w:szCs w:val="24"/>
        </w:rPr>
        <w:t xml:space="preserve"> </w:t>
      </w:r>
      <w:r w:rsidRPr="002A6941">
        <w:rPr>
          <w:rFonts w:ascii="Times New Roman" w:hAnsi="Times New Roman" w:cs="Times New Roman"/>
          <w:sz w:val="24"/>
          <w:szCs w:val="24"/>
        </w:rPr>
        <w:t xml:space="preserve">payment assistance </w:t>
      </w:r>
      <w:r w:rsidRPr="00922FA4">
        <w:rPr>
          <w:rFonts w:ascii="Times New Roman" w:hAnsi="Times New Roman" w:cs="Times New Roman"/>
          <w:sz w:val="24"/>
          <w:szCs w:val="24"/>
        </w:rPr>
        <w:t xml:space="preserve">was </w:t>
      </w:r>
      <w:r>
        <w:rPr>
          <w:rFonts w:ascii="Times New Roman" w:hAnsi="Times New Roman" w:cs="Times New Roman"/>
          <w:sz w:val="24"/>
          <w:szCs w:val="24"/>
        </w:rPr>
        <w:t xml:space="preserve">distributed </w:t>
      </w:r>
      <w:r w:rsidRPr="00922FA4">
        <w:rPr>
          <w:rFonts w:ascii="Times New Roman" w:hAnsi="Times New Roman" w:cs="Times New Roman"/>
          <w:sz w:val="24"/>
          <w:szCs w:val="24"/>
        </w:rPr>
        <w:t xml:space="preserve">to </w:t>
      </w:r>
      <w:r>
        <w:rPr>
          <w:rFonts w:ascii="Times New Roman" w:hAnsi="Times New Roman" w:cs="Times New Roman"/>
          <w:sz w:val="24"/>
          <w:szCs w:val="24"/>
        </w:rPr>
        <w:t xml:space="preserve">eligible very low-income </w:t>
      </w:r>
      <w:r w:rsidRPr="00922FA4">
        <w:rPr>
          <w:rFonts w:ascii="Times New Roman" w:hAnsi="Times New Roman" w:cs="Times New Roman"/>
          <w:sz w:val="24"/>
          <w:szCs w:val="24"/>
        </w:rPr>
        <w:t>customers during the 201</w:t>
      </w:r>
      <w:r>
        <w:rPr>
          <w:rFonts w:ascii="Times New Roman" w:hAnsi="Times New Roman" w:cs="Times New Roman"/>
          <w:sz w:val="24"/>
          <w:szCs w:val="24"/>
        </w:rPr>
        <w:t>2</w:t>
      </w:r>
      <w:r w:rsidRPr="00922FA4">
        <w:rPr>
          <w:rFonts w:ascii="Times New Roman" w:hAnsi="Times New Roman" w:cs="Times New Roman"/>
          <w:sz w:val="24"/>
          <w:szCs w:val="24"/>
        </w:rPr>
        <w:t xml:space="preserve"> program year compared with </w:t>
      </w:r>
      <w:r>
        <w:rPr>
          <w:rFonts w:ascii="Times New Roman" w:hAnsi="Times New Roman" w:cs="Times New Roman"/>
          <w:sz w:val="24"/>
          <w:szCs w:val="24"/>
        </w:rPr>
        <w:t xml:space="preserve">the last four </w:t>
      </w:r>
      <w:r w:rsidRPr="00922FA4">
        <w:rPr>
          <w:rFonts w:ascii="Times New Roman" w:hAnsi="Times New Roman" w:cs="Times New Roman"/>
          <w:sz w:val="24"/>
          <w:szCs w:val="24"/>
        </w:rPr>
        <w:t>program year</w:t>
      </w:r>
      <w:r>
        <w:rPr>
          <w:rFonts w:ascii="Times New Roman" w:hAnsi="Times New Roman" w:cs="Times New Roman"/>
          <w:sz w:val="24"/>
          <w:szCs w:val="24"/>
        </w:rPr>
        <w:t>s</w:t>
      </w:r>
      <w:r w:rsidRPr="00922FA4">
        <w:rPr>
          <w:rFonts w:ascii="Times New Roman" w:hAnsi="Times New Roman" w:cs="Times New Roman"/>
          <w:sz w:val="24"/>
          <w:szCs w:val="24"/>
        </w:rPr>
        <w:t xml:space="preserve"> due to </w:t>
      </w:r>
      <w:r>
        <w:rPr>
          <w:rFonts w:ascii="Times New Roman" w:hAnsi="Times New Roman" w:cs="Times New Roman"/>
          <w:sz w:val="24"/>
          <w:szCs w:val="24"/>
        </w:rPr>
        <w:t xml:space="preserve">the additional funding increase as discussed in the </w:t>
      </w:r>
      <w:r w:rsidRPr="0026249E">
        <w:rPr>
          <w:rFonts w:ascii="Times New Roman" w:hAnsi="Times New Roman" w:cs="Times New Roman"/>
          <w:b/>
          <w:bCs/>
          <w:i/>
          <w:iCs/>
          <w:sz w:val="24"/>
          <w:szCs w:val="24"/>
        </w:rPr>
        <w:t xml:space="preserve">Introduction and Background </w:t>
      </w:r>
      <w:r>
        <w:rPr>
          <w:rFonts w:ascii="Times New Roman" w:hAnsi="Times New Roman" w:cs="Times New Roman"/>
          <w:bCs/>
          <w:iCs/>
          <w:sz w:val="24"/>
          <w:szCs w:val="24"/>
        </w:rPr>
        <w:t>section</w:t>
      </w:r>
      <w:r w:rsidRPr="00922FA4">
        <w:rPr>
          <w:rFonts w:ascii="Times New Roman" w:hAnsi="Times New Roman" w:cs="Times New Roman"/>
          <w:sz w:val="24"/>
          <w:szCs w:val="24"/>
        </w:rPr>
        <w:t>.</w:t>
      </w:r>
    </w:p>
    <w:p w:rsidR="006639E9" w:rsidRDefault="006639E9" w:rsidP="009819EA">
      <w:pPr>
        <w:pStyle w:val="PlainText"/>
        <w:jc w:val="center"/>
        <w:rPr>
          <w:rFonts w:ascii="Times New Roman" w:hAnsi="Times New Roman" w:cs="Times New Roman"/>
          <w:sz w:val="24"/>
          <w:szCs w:val="24"/>
        </w:rPr>
      </w:pPr>
      <w:r w:rsidRPr="00D46AB7">
        <w:rPr>
          <w:rFonts w:ascii="Times New Roman" w:hAnsi="Times New Roman" w:cs="Times New Roman"/>
          <w:noProof/>
          <w:sz w:val="24"/>
          <w:szCs w:val="24"/>
        </w:rPr>
        <w:drawing>
          <wp:inline distT="0" distB="0" distL="0" distR="0" wp14:anchorId="7F10D283" wp14:editId="4368E1C0">
            <wp:extent cx="4796118" cy="4226533"/>
            <wp:effectExtent l="0" t="0" r="508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9533" cy="4229542"/>
                    </a:xfrm>
                    <a:prstGeom prst="rect">
                      <a:avLst/>
                    </a:prstGeom>
                    <a:noFill/>
                  </pic:spPr>
                </pic:pic>
              </a:graphicData>
            </a:graphic>
          </wp:inline>
        </w:drawing>
      </w:r>
    </w:p>
    <w:p w:rsidR="006639E9" w:rsidRDefault="006639E9" w:rsidP="00DE1225">
      <w:pPr>
        <w:pStyle w:val="PlainText"/>
        <w:jc w:val="center"/>
        <w:rPr>
          <w:rFonts w:ascii="Times New Roman" w:hAnsi="Times New Roman" w:cs="Times New Roman"/>
          <w:sz w:val="24"/>
          <w:szCs w:val="24"/>
        </w:rPr>
      </w:pPr>
    </w:p>
    <w:p w:rsidR="006639E9" w:rsidRPr="00145928" w:rsidRDefault="006639E9" w:rsidP="007B7F34">
      <w:pPr>
        <w:pStyle w:val="PlainText"/>
        <w:rPr>
          <w:rStyle w:val="Heading2Char"/>
          <w:szCs w:val="24"/>
        </w:rPr>
      </w:pPr>
      <w:r w:rsidRPr="00145928">
        <w:br w:type="page"/>
      </w:r>
      <w:bookmarkStart w:id="6" w:name="_Toc386617973"/>
      <w:r w:rsidRPr="00145928">
        <w:rPr>
          <w:rStyle w:val="Heading2Char"/>
          <w:szCs w:val="24"/>
        </w:rPr>
        <w:lastRenderedPageBreak/>
        <w:t>Demographics of Customer Households</w:t>
      </w:r>
      <w:bookmarkEnd w:id="6"/>
      <w:r w:rsidRPr="00145928">
        <w:rPr>
          <w:rStyle w:val="Heading2Char"/>
          <w:szCs w:val="24"/>
        </w:rPr>
        <w:t xml:space="preserve"> </w:t>
      </w:r>
    </w:p>
    <w:p w:rsidR="006639E9" w:rsidRDefault="006639E9" w:rsidP="00257F1E">
      <w:pPr>
        <w:pStyle w:val="Heading3"/>
        <w:rPr>
          <w:rFonts w:ascii="Times New Roman" w:hAnsi="Times New Roman" w:cs="Times New Roman"/>
          <w:szCs w:val="24"/>
        </w:rPr>
      </w:pPr>
      <w:bookmarkStart w:id="7" w:name="_Toc386617974"/>
      <w:r>
        <w:rPr>
          <w:rFonts w:ascii="Times New Roman" w:hAnsi="Times New Roman" w:cs="Times New Roman"/>
          <w:szCs w:val="24"/>
        </w:rPr>
        <w:t>HELP</w:t>
      </w:r>
      <w:r w:rsidRPr="00145928">
        <w:rPr>
          <w:rFonts w:ascii="Times New Roman" w:hAnsi="Times New Roman" w:cs="Times New Roman"/>
          <w:szCs w:val="24"/>
        </w:rPr>
        <w:t xml:space="preserve"> </w:t>
      </w:r>
      <w:r>
        <w:rPr>
          <w:rFonts w:ascii="Times New Roman" w:hAnsi="Times New Roman" w:cs="Times New Roman"/>
          <w:szCs w:val="24"/>
        </w:rPr>
        <w:t>Bill-Payment Assistance</w:t>
      </w:r>
      <w:r w:rsidRPr="00145928">
        <w:rPr>
          <w:rFonts w:ascii="Times New Roman" w:hAnsi="Times New Roman" w:cs="Times New Roman"/>
          <w:szCs w:val="24"/>
        </w:rPr>
        <w:t xml:space="preserve"> by County</w:t>
      </w:r>
      <w:r>
        <w:rPr>
          <w:rFonts w:ascii="Times New Roman" w:hAnsi="Times New Roman" w:cs="Times New Roman"/>
          <w:szCs w:val="24"/>
        </w:rPr>
        <w:t xml:space="preserve"> Area</w:t>
      </w:r>
      <w:bookmarkEnd w:id="7"/>
    </w:p>
    <w:p w:rsidR="006639E9" w:rsidRPr="00A523A4" w:rsidRDefault="006639E9" w:rsidP="00A523A4"/>
    <w:p w:rsidR="006639E9" w:rsidRDefault="006639E9" w:rsidP="009A6E25">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average level of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to each </w:t>
      </w:r>
      <w:r>
        <w:rPr>
          <w:rFonts w:ascii="Times New Roman" w:hAnsi="Times New Roman" w:cs="Times New Roman"/>
          <w:sz w:val="24"/>
          <w:szCs w:val="24"/>
        </w:rPr>
        <w:t>eligible very</w:t>
      </w:r>
      <w:r w:rsidRPr="00145928">
        <w:rPr>
          <w:rFonts w:ascii="Times New Roman" w:hAnsi="Times New Roman" w:cs="Times New Roman"/>
          <w:sz w:val="24"/>
          <w:szCs w:val="24"/>
        </w:rPr>
        <w:t xml:space="preserve"> low</w:t>
      </w:r>
      <w:r>
        <w:rPr>
          <w:rFonts w:ascii="Times New Roman" w:hAnsi="Times New Roman" w:cs="Times New Roman"/>
          <w:sz w:val="24"/>
          <w:szCs w:val="24"/>
        </w:rPr>
        <w:t>-</w:t>
      </w:r>
      <w:r w:rsidRPr="00145928">
        <w:rPr>
          <w:rFonts w:ascii="Times New Roman" w:hAnsi="Times New Roman" w:cs="Times New Roman"/>
          <w:sz w:val="24"/>
          <w:szCs w:val="24"/>
        </w:rPr>
        <w:t>income household is $</w:t>
      </w:r>
      <w:r>
        <w:rPr>
          <w:rFonts w:ascii="Times New Roman" w:hAnsi="Times New Roman" w:cs="Times New Roman"/>
          <w:sz w:val="24"/>
          <w:szCs w:val="24"/>
        </w:rPr>
        <w:t>511</w:t>
      </w:r>
      <w:r w:rsidRPr="00145928">
        <w:rPr>
          <w:rFonts w:ascii="Times New Roman" w:hAnsi="Times New Roman" w:cs="Times New Roman"/>
          <w:sz w:val="24"/>
          <w:szCs w:val="24"/>
        </w:rPr>
        <w:t xml:space="preserve"> for this program year.  </w:t>
      </w:r>
      <w:r w:rsidRPr="009C4146">
        <w:rPr>
          <w:rFonts w:ascii="Times New Roman" w:hAnsi="Times New Roman" w:cs="Times New Roman"/>
          <w:sz w:val="24"/>
          <w:szCs w:val="24"/>
        </w:rPr>
        <w:t>It is a $</w:t>
      </w:r>
      <w:r>
        <w:rPr>
          <w:rFonts w:ascii="Times New Roman" w:hAnsi="Times New Roman" w:cs="Times New Roman"/>
          <w:sz w:val="24"/>
          <w:szCs w:val="24"/>
        </w:rPr>
        <w:t>10 increase</w:t>
      </w:r>
      <w:r w:rsidRPr="009C4146">
        <w:rPr>
          <w:rFonts w:ascii="Times New Roman" w:hAnsi="Times New Roman" w:cs="Times New Roman"/>
          <w:sz w:val="24"/>
          <w:szCs w:val="24"/>
        </w:rPr>
        <w:t xml:space="preserve"> from </w:t>
      </w:r>
      <w:r>
        <w:rPr>
          <w:rFonts w:ascii="Times New Roman" w:hAnsi="Times New Roman" w:cs="Times New Roman"/>
          <w:sz w:val="24"/>
          <w:szCs w:val="24"/>
        </w:rPr>
        <w:t xml:space="preserve">the </w:t>
      </w:r>
      <w:r w:rsidRPr="009C4146">
        <w:rPr>
          <w:rFonts w:ascii="Times New Roman" w:hAnsi="Times New Roman" w:cs="Times New Roman"/>
          <w:sz w:val="24"/>
          <w:szCs w:val="24"/>
        </w:rPr>
        <w:t>$</w:t>
      </w:r>
      <w:r>
        <w:rPr>
          <w:rFonts w:ascii="Times New Roman" w:hAnsi="Times New Roman" w:cs="Times New Roman"/>
          <w:sz w:val="24"/>
          <w:szCs w:val="24"/>
        </w:rPr>
        <w:t>501</w:t>
      </w:r>
      <w:r w:rsidRPr="009C4146">
        <w:rPr>
          <w:rFonts w:ascii="Times New Roman" w:hAnsi="Times New Roman" w:cs="Times New Roman"/>
          <w:sz w:val="24"/>
          <w:szCs w:val="24"/>
        </w:rPr>
        <w:t xml:space="preserve"> </w:t>
      </w:r>
      <w:r>
        <w:rPr>
          <w:rFonts w:ascii="Times New Roman" w:hAnsi="Times New Roman" w:cs="Times New Roman"/>
          <w:sz w:val="24"/>
          <w:szCs w:val="24"/>
        </w:rPr>
        <w:t xml:space="preserve">per household </w:t>
      </w:r>
      <w:r w:rsidRPr="009C4146">
        <w:rPr>
          <w:rFonts w:ascii="Times New Roman" w:hAnsi="Times New Roman" w:cs="Times New Roman"/>
          <w:sz w:val="24"/>
          <w:szCs w:val="24"/>
        </w:rPr>
        <w:t>of the 20</w:t>
      </w:r>
      <w:r>
        <w:rPr>
          <w:rFonts w:ascii="Times New Roman" w:hAnsi="Times New Roman" w:cs="Times New Roman"/>
          <w:sz w:val="24"/>
          <w:szCs w:val="24"/>
        </w:rPr>
        <w:t>11 program year.</w:t>
      </w:r>
    </w:p>
    <w:p w:rsidR="006639E9" w:rsidRDefault="006639E9" w:rsidP="009A6E25">
      <w:pPr>
        <w:pStyle w:val="PlainText"/>
        <w:rPr>
          <w:rFonts w:ascii="Times New Roman" w:hAnsi="Times New Roman" w:cs="Times New Roman"/>
          <w:sz w:val="24"/>
          <w:szCs w:val="24"/>
        </w:rPr>
      </w:pPr>
    </w:p>
    <w:p w:rsidR="006639E9" w:rsidRDefault="006639E9" w:rsidP="00C21A3B">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chart below shows the average </w:t>
      </w:r>
      <w:r>
        <w:rPr>
          <w:rFonts w:ascii="Times New Roman" w:hAnsi="Times New Roman" w:cs="Times New Roman"/>
          <w:sz w:val="24"/>
          <w:szCs w:val="24"/>
        </w:rPr>
        <w:t>HELP bill-payment assistance</w:t>
      </w:r>
      <w:r w:rsidRPr="00145928">
        <w:rPr>
          <w:rFonts w:ascii="Times New Roman" w:hAnsi="Times New Roman" w:cs="Times New Roman"/>
          <w:sz w:val="24"/>
          <w:szCs w:val="24"/>
        </w:rPr>
        <w:t xml:space="preserve"> per ho</w:t>
      </w:r>
      <w:r>
        <w:rPr>
          <w:rFonts w:ascii="Times New Roman" w:hAnsi="Times New Roman" w:cs="Times New Roman"/>
          <w:sz w:val="24"/>
          <w:szCs w:val="24"/>
        </w:rPr>
        <w:t>usehold for the various county areas</w:t>
      </w:r>
      <w:r w:rsidRPr="00145928">
        <w:rPr>
          <w:rFonts w:ascii="Times New Roman" w:hAnsi="Times New Roman" w:cs="Times New Roman"/>
          <w:sz w:val="24"/>
          <w:szCs w:val="24"/>
        </w:rPr>
        <w:t xml:space="preserve"> in PSE’s service territory.</w:t>
      </w:r>
      <w:r>
        <w:rPr>
          <w:rFonts w:ascii="Times New Roman" w:hAnsi="Times New Roman" w:cs="Times New Roman"/>
          <w:sz w:val="24"/>
          <w:szCs w:val="24"/>
        </w:rPr>
        <w:t xml:space="preserve">  The overall average HELP bill-payment assistance per PSE energy account that received HELP bill assistance is $456 due to the fact that 3,574 households have both PSE electric and natural gas services. </w:t>
      </w:r>
    </w:p>
    <w:p w:rsidR="006639E9" w:rsidRDefault="006639E9" w:rsidP="00C21A3B">
      <w:pPr>
        <w:pStyle w:val="PlainText"/>
        <w:rPr>
          <w:rFonts w:ascii="Times New Roman" w:hAnsi="Times New Roman" w:cs="Times New Roman"/>
          <w:sz w:val="24"/>
          <w:szCs w:val="24"/>
        </w:rPr>
      </w:pPr>
    </w:p>
    <w:p w:rsidR="006639E9" w:rsidRDefault="006639E9" w:rsidP="00C21A3B">
      <w:pPr>
        <w:pStyle w:val="PlainText"/>
        <w:rPr>
          <w:rFonts w:ascii="Times New Roman" w:hAnsi="Times New Roman" w:cs="Times New Roman"/>
          <w:sz w:val="24"/>
          <w:szCs w:val="24"/>
        </w:rPr>
      </w:pPr>
      <w:r>
        <w:rPr>
          <w:rFonts w:ascii="Times New Roman" w:hAnsi="Times New Roman" w:cs="Times New Roman"/>
          <w:sz w:val="24"/>
          <w:szCs w:val="24"/>
        </w:rPr>
        <w:t xml:space="preserve">The Jefferson County results shown in the chart pertain only to the period of October 1, 2012, through March 31, 2013, while the county was still being served by PSE’s distribution system.  </w:t>
      </w:r>
      <w:r w:rsidRPr="006D6EF0">
        <w:rPr>
          <w:rFonts w:ascii="Times New Roman" w:hAnsi="Times New Roman" w:cs="Times New Roman"/>
          <w:sz w:val="24"/>
          <w:szCs w:val="24"/>
        </w:rPr>
        <w:t>J</w:t>
      </w:r>
      <w:r>
        <w:rPr>
          <w:rFonts w:ascii="Times New Roman" w:hAnsi="Times New Roman" w:cs="Times New Roman"/>
          <w:sz w:val="24"/>
          <w:szCs w:val="24"/>
        </w:rPr>
        <w:t>efferson</w:t>
      </w:r>
      <w:r w:rsidRPr="006D6EF0">
        <w:rPr>
          <w:rFonts w:ascii="Times New Roman" w:hAnsi="Times New Roman" w:cs="Times New Roman"/>
          <w:sz w:val="24"/>
          <w:szCs w:val="24"/>
        </w:rPr>
        <w:t xml:space="preserve"> C</w:t>
      </w:r>
      <w:r>
        <w:rPr>
          <w:rFonts w:ascii="Times New Roman" w:hAnsi="Times New Roman" w:cs="Times New Roman"/>
          <w:sz w:val="24"/>
          <w:szCs w:val="24"/>
        </w:rPr>
        <w:t xml:space="preserve">ounty Public Utility District </w:t>
      </w:r>
      <w:r w:rsidRPr="006D6EF0">
        <w:rPr>
          <w:rFonts w:ascii="Times New Roman" w:hAnsi="Times New Roman" w:cs="Times New Roman"/>
          <w:sz w:val="24"/>
          <w:szCs w:val="24"/>
        </w:rPr>
        <w:t>N</w:t>
      </w:r>
      <w:r>
        <w:rPr>
          <w:rFonts w:ascii="Times New Roman" w:hAnsi="Times New Roman" w:cs="Times New Roman"/>
          <w:sz w:val="24"/>
          <w:szCs w:val="24"/>
        </w:rPr>
        <w:t>o</w:t>
      </w:r>
      <w:r w:rsidRPr="006D6EF0">
        <w:rPr>
          <w:rFonts w:ascii="Times New Roman" w:hAnsi="Times New Roman" w:cs="Times New Roman"/>
          <w:sz w:val="24"/>
          <w:szCs w:val="24"/>
        </w:rPr>
        <w:t>. 1</w:t>
      </w:r>
      <w:r w:rsidRPr="00FA3948">
        <w:rPr>
          <w:rFonts w:ascii="Times New Roman" w:hAnsi="Times New Roman" w:cs="Times New Roman"/>
          <w:sz w:val="24"/>
          <w:szCs w:val="24"/>
        </w:rPr>
        <w:t xml:space="preserve"> assumed ownership of PSE’s electric system infrastructure within the county</w:t>
      </w:r>
      <w:r w:rsidRPr="006D6EF0">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FA3948">
        <w:rPr>
          <w:rFonts w:ascii="Times New Roman" w:hAnsi="Times New Roman" w:cs="Times New Roman"/>
          <w:sz w:val="24"/>
          <w:szCs w:val="24"/>
        </w:rPr>
        <w:t>April 1, 2013.</w:t>
      </w:r>
      <w:r>
        <w:rPr>
          <w:rFonts w:ascii="Times New Roman" w:hAnsi="Times New Roman" w:cs="Times New Roman"/>
          <w:sz w:val="24"/>
          <w:szCs w:val="24"/>
        </w:rPr>
        <w:t xml:space="preserve">  The residual amount of the HELP funding that had been allocated to that county but had not been given to a specific customer was distributed to other agencies associated with PSE’s HELP.</w:t>
      </w:r>
    </w:p>
    <w:p w:rsidR="006639E9" w:rsidRDefault="006639E9" w:rsidP="009A6E25">
      <w:pPr>
        <w:pStyle w:val="PlainText"/>
        <w:rPr>
          <w:rFonts w:ascii="Times New Roman" w:hAnsi="Times New Roman" w:cs="Times New Roman"/>
          <w:sz w:val="24"/>
          <w:szCs w:val="24"/>
        </w:rPr>
      </w:pPr>
    </w:p>
    <w:p w:rsidR="006639E9" w:rsidRPr="00145928" w:rsidRDefault="006639E9" w:rsidP="003A1400">
      <w:pPr>
        <w:pStyle w:val="PlainText"/>
      </w:pPr>
      <w:r>
        <w:rPr>
          <w:noProof/>
        </w:rPr>
        <w:drawing>
          <wp:inline distT="0" distB="0" distL="0" distR="0" wp14:anchorId="079C9A9F" wp14:editId="1DE48BBF">
            <wp:extent cx="6248400" cy="24473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69300" cy="2455551"/>
                    </a:xfrm>
                    <a:prstGeom prst="rect">
                      <a:avLst/>
                    </a:prstGeom>
                    <a:noFill/>
                  </pic:spPr>
                </pic:pic>
              </a:graphicData>
            </a:graphic>
          </wp:inline>
        </w:drawing>
      </w:r>
    </w:p>
    <w:p w:rsidR="006639E9" w:rsidRDefault="006639E9" w:rsidP="003A1400">
      <w:r>
        <w:br w:type="page"/>
      </w:r>
    </w:p>
    <w:p w:rsidR="006639E9" w:rsidRPr="00145928" w:rsidRDefault="006639E9" w:rsidP="00A40E45">
      <w:pPr>
        <w:pStyle w:val="Heading3"/>
        <w:rPr>
          <w:rFonts w:ascii="Times New Roman" w:hAnsi="Times New Roman" w:cs="Times New Roman"/>
          <w:szCs w:val="24"/>
        </w:rPr>
      </w:pPr>
      <w:bookmarkStart w:id="8" w:name="_Toc386617975"/>
      <w:r>
        <w:rPr>
          <w:rFonts w:ascii="Times New Roman" w:hAnsi="Times New Roman" w:cs="Times New Roman"/>
          <w:szCs w:val="24"/>
        </w:rPr>
        <w:lastRenderedPageBreak/>
        <w:t>HELP</w:t>
      </w:r>
      <w:r w:rsidRPr="00145928">
        <w:rPr>
          <w:rFonts w:ascii="Times New Roman" w:hAnsi="Times New Roman" w:cs="Times New Roman"/>
          <w:szCs w:val="24"/>
        </w:rPr>
        <w:t xml:space="preserve"> </w:t>
      </w:r>
      <w:r>
        <w:rPr>
          <w:rFonts w:ascii="Times New Roman" w:hAnsi="Times New Roman" w:cs="Times New Roman"/>
          <w:szCs w:val="24"/>
        </w:rPr>
        <w:t>Bill-Payment Assistance</w:t>
      </w:r>
      <w:r w:rsidRPr="00145928">
        <w:rPr>
          <w:rFonts w:ascii="Times New Roman" w:hAnsi="Times New Roman" w:cs="Times New Roman"/>
          <w:szCs w:val="24"/>
        </w:rPr>
        <w:t xml:space="preserve"> </w:t>
      </w:r>
      <w:r>
        <w:rPr>
          <w:rFonts w:ascii="Times New Roman" w:hAnsi="Times New Roman" w:cs="Times New Roman"/>
          <w:szCs w:val="24"/>
        </w:rPr>
        <w:t xml:space="preserve">and Annual Bill </w:t>
      </w:r>
      <w:r w:rsidRPr="00145928">
        <w:rPr>
          <w:rFonts w:ascii="Times New Roman" w:hAnsi="Times New Roman" w:cs="Times New Roman"/>
          <w:szCs w:val="24"/>
        </w:rPr>
        <w:t>by County</w:t>
      </w:r>
      <w:r>
        <w:rPr>
          <w:rFonts w:ascii="Times New Roman" w:hAnsi="Times New Roman" w:cs="Times New Roman"/>
          <w:szCs w:val="24"/>
        </w:rPr>
        <w:t xml:space="preserve"> Area</w:t>
      </w:r>
      <w:bookmarkEnd w:id="8"/>
    </w:p>
    <w:p w:rsidR="006639E9" w:rsidRDefault="006639E9"/>
    <w:p w:rsidR="006639E9" w:rsidRDefault="006639E9">
      <w:r>
        <w:t xml:space="preserve">For the purpose of comparison among all the county areas, the average residential and the HELP customer annual bill information presented in the following charts and the customer count information used in the calculation is based upon 12 months ending March 31, 2013, so that the numbers for each of the counties would be comparable, including the data for Jefferson County. </w:t>
      </w:r>
    </w:p>
    <w:p w:rsidR="006639E9" w:rsidRDefault="006639E9" w:rsidP="00100401">
      <w:pPr>
        <w:pStyle w:val="PlainText"/>
        <w:rPr>
          <w:rFonts w:ascii="Times New Roman" w:hAnsi="Times New Roman" w:cs="Times New Roman"/>
          <w:sz w:val="24"/>
          <w:szCs w:val="24"/>
        </w:rPr>
      </w:pPr>
    </w:p>
    <w:p w:rsidR="006639E9" w:rsidRPr="00145928" w:rsidRDefault="006639E9" w:rsidP="00100401">
      <w:pPr>
        <w:pStyle w:val="PlainText"/>
        <w:rPr>
          <w:szCs w:val="24"/>
        </w:rPr>
      </w:pPr>
      <w:r>
        <w:rPr>
          <w:rFonts w:ascii="Times New Roman" w:hAnsi="Times New Roman" w:cs="Times New Roman"/>
          <w:sz w:val="24"/>
          <w:szCs w:val="24"/>
        </w:rPr>
        <w:t xml:space="preserve">The chart below shows a comparison by county area of the average annual bill per HELP account and per PSE residential account, thus comparing the average bill of a HELP customer to the average bill a general residential customer. For the 2012 program year, the customers who received HELP bill-payment assistance had, on average, annual bills that were about the same as that of average PSE residential customers.  Most of the county areas show similar relationship. </w:t>
      </w:r>
    </w:p>
    <w:p w:rsidR="006639E9" w:rsidRDefault="006639E9" w:rsidP="00681205">
      <w:pPr>
        <w:pStyle w:val="PlainText"/>
        <w:jc w:val="center"/>
        <w:rPr>
          <w:rFonts w:ascii="Times New Roman" w:hAnsi="Times New Roman" w:cs="Times New Roman"/>
          <w:noProof/>
          <w:sz w:val="24"/>
          <w:szCs w:val="24"/>
        </w:rPr>
      </w:pPr>
    </w:p>
    <w:p w:rsidR="006639E9" w:rsidRDefault="006639E9" w:rsidP="00681205">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CF776B">
            <wp:extent cx="5933772" cy="379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191" cy="3796181"/>
                    </a:xfrm>
                    <a:prstGeom prst="rect">
                      <a:avLst/>
                    </a:prstGeom>
                    <a:noFill/>
                  </pic:spPr>
                </pic:pic>
              </a:graphicData>
            </a:graphic>
          </wp:inline>
        </w:drawing>
      </w:r>
    </w:p>
    <w:p w:rsidR="006639E9" w:rsidRDefault="006639E9">
      <w:r>
        <w:br w:type="page"/>
      </w:r>
    </w:p>
    <w:p w:rsidR="006639E9" w:rsidRDefault="006639E9">
      <w:r w:rsidRPr="00145928">
        <w:lastRenderedPageBreak/>
        <w:t xml:space="preserve">The chart below compares the ratio of average </w:t>
      </w:r>
      <w:r>
        <w:t>HELP</w:t>
      </w:r>
      <w:r w:rsidRPr="00145928">
        <w:t xml:space="preserve"> </w:t>
      </w:r>
      <w:r>
        <w:t xml:space="preserve">bill-payment assistance </w:t>
      </w:r>
      <w:r w:rsidRPr="00145928">
        <w:t xml:space="preserve">per </w:t>
      </w:r>
      <w:r>
        <w:t xml:space="preserve">HELP </w:t>
      </w:r>
      <w:r w:rsidRPr="00145928">
        <w:t xml:space="preserve">account to </w:t>
      </w:r>
      <w:r>
        <w:t xml:space="preserve">the </w:t>
      </w:r>
      <w:r w:rsidRPr="00145928">
        <w:t xml:space="preserve">average annual bill per </w:t>
      </w:r>
      <w:r>
        <w:t xml:space="preserve">HELP </w:t>
      </w:r>
      <w:r w:rsidRPr="00145928">
        <w:t>account for the 20</w:t>
      </w:r>
      <w:r>
        <w:t>12</w:t>
      </w:r>
      <w:r w:rsidRPr="00145928">
        <w:t xml:space="preserve"> program year by county area.  It </w:t>
      </w:r>
      <w:r>
        <w:t xml:space="preserve">generally </w:t>
      </w:r>
      <w:r w:rsidRPr="00145928">
        <w:t>demonstrates, on average, how much of a</w:t>
      </w:r>
      <w:r>
        <w:t>n</w:t>
      </w:r>
      <w:r w:rsidRPr="00145928">
        <w:t xml:space="preserve"> electric or natural gas </w:t>
      </w:r>
      <w:r>
        <w:t>HELP customer</w:t>
      </w:r>
      <w:r w:rsidRPr="00145928">
        <w:t xml:space="preserve">’s energy bill </w:t>
      </w:r>
      <w:r>
        <w:t>was</w:t>
      </w:r>
      <w:r w:rsidRPr="00145928">
        <w:t xml:space="preserve"> mitigated by </w:t>
      </w:r>
      <w:r>
        <w:t>HELP</w:t>
      </w:r>
      <w:r w:rsidRPr="00145928">
        <w:t xml:space="preserve"> </w:t>
      </w:r>
      <w:r w:rsidRPr="009F05FC">
        <w:t>bill-payment assistance</w:t>
      </w:r>
      <w:r w:rsidRPr="00145928">
        <w:t xml:space="preserve">.  The overall average ratio is </w:t>
      </w:r>
      <w:r>
        <w:t>41</w:t>
      </w:r>
      <w:r w:rsidRPr="00145928">
        <w:t xml:space="preserve">%, i.e. the </w:t>
      </w:r>
      <w:r>
        <w:t>HELP</w:t>
      </w:r>
      <w:r w:rsidRPr="00145928">
        <w:t xml:space="preserve"> </w:t>
      </w:r>
      <w:r w:rsidRPr="009F05FC">
        <w:t>bill-payment assistance</w:t>
      </w:r>
      <w:r w:rsidRPr="00145928">
        <w:t xml:space="preserve"> alone </w:t>
      </w:r>
      <w:r>
        <w:t>could pay</w:t>
      </w:r>
      <w:r w:rsidRPr="00145928">
        <w:t xml:space="preserve"> for </w:t>
      </w:r>
      <w:r>
        <w:t>41</w:t>
      </w:r>
      <w:r w:rsidRPr="00145928">
        <w:t xml:space="preserve">% of a </w:t>
      </w:r>
      <w:r>
        <w:t xml:space="preserve">HELP </w:t>
      </w:r>
      <w:r w:rsidRPr="00145928">
        <w:t>customer’s annual energy bills.  Among</w:t>
      </w:r>
      <w:r>
        <w:t xml:space="preserve"> the current</w:t>
      </w:r>
      <w:r w:rsidRPr="00145928">
        <w:t xml:space="preserve"> PSE service areas, </w:t>
      </w:r>
      <w:r>
        <w:t>Snohomish</w:t>
      </w:r>
      <w:r w:rsidRPr="00145928">
        <w:t xml:space="preserve"> County has the highest ratio of </w:t>
      </w:r>
      <w:r>
        <w:t>45</w:t>
      </w:r>
      <w:r w:rsidRPr="00145928">
        <w:t>% and</w:t>
      </w:r>
      <w:r>
        <w:t xml:space="preserve"> Thurston/Lewis Counties </w:t>
      </w:r>
      <w:r w:rsidRPr="00145928">
        <w:t>ha</w:t>
      </w:r>
      <w:r>
        <w:t>s</w:t>
      </w:r>
      <w:r w:rsidRPr="00145928">
        <w:t xml:space="preserve"> the lowest ratio of </w:t>
      </w:r>
      <w:r>
        <w:t>38</w:t>
      </w:r>
      <w:r w:rsidRPr="00145928">
        <w:t>%.</w:t>
      </w:r>
      <w:r>
        <w:t xml:space="preserve"> </w:t>
      </w:r>
      <w:r>
        <w:rPr>
          <w:noProof/>
        </w:rPr>
        <w:drawing>
          <wp:inline distT="0" distB="0" distL="0" distR="0" wp14:anchorId="4353D80C">
            <wp:extent cx="5962810" cy="2664741"/>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6502" cy="2666391"/>
                    </a:xfrm>
                    <a:prstGeom prst="rect">
                      <a:avLst/>
                    </a:prstGeom>
                    <a:noFill/>
                  </pic:spPr>
                </pic:pic>
              </a:graphicData>
            </a:graphic>
          </wp:inline>
        </w:drawing>
      </w:r>
    </w:p>
    <w:p w:rsidR="006639E9" w:rsidRDefault="006639E9" w:rsidP="00B975D6">
      <w:pPr>
        <w:pStyle w:val="PlainText"/>
        <w:rPr>
          <w:rFonts w:ascii="Times New Roman" w:hAnsi="Times New Roman" w:cs="Times New Roman"/>
          <w:sz w:val="24"/>
          <w:szCs w:val="24"/>
        </w:rPr>
      </w:pPr>
      <w:r w:rsidRPr="00145928">
        <w:rPr>
          <w:rFonts w:ascii="Times New Roman" w:hAnsi="Times New Roman" w:cs="Times New Roman"/>
          <w:sz w:val="24"/>
          <w:szCs w:val="24"/>
        </w:rPr>
        <w:t xml:space="preserve">The following charts show the number of </w:t>
      </w:r>
      <w:r>
        <w:rPr>
          <w:rFonts w:ascii="Times New Roman" w:hAnsi="Times New Roman" w:cs="Times New Roman"/>
          <w:sz w:val="24"/>
          <w:szCs w:val="24"/>
        </w:rPr>
        <w:t xml:space="preserve">eligible very low-income </w:t>
      </w:r>
      <w:r w:rsidRPr="00145928">
        <w:rPr>
          <w:rFonts w:ascii="Times New Roman" w:hAnsi="Times New Roman" w:cs="Times New Roman"/>
          <w:sz w:val="24"/>
          <w:szCs w:val="24"/>
        </w:rPr>
        <w:t xml:space="preserve">customers receiving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as percentage of the number of residential customers in a county area.  The overall percentages for electric and natural gas are </w:t>
      </w:r>
      <w:r>
        <w:rPr>
          <w:rFonts w:ascii="Times New Roman" w:hAnsi="Times New Roman" w:cs="Times New Roman"/>
          <w:sz w:val="24"/>
          <w:szCs w:val="24"/>
        </w:rPr>
        <w:t>2.5</w:t>
      </w:r>
      <w:r w:rsidRPr="00145928">
        <w:rPr>
          <w:rFonts w:ascii="Times New Roman" w:hAnsi="Times New Roman" w:cs="Times New Roman"/>
          <w:sz w:val="24"/>
          <w:szCs w:val="24"/>
        </w:rPr>
        <w:t xml:space="preserve">% and </w:t>
      </w:r>
      <w:r>
        <w:rPr>
          <w:rFonts w:ascii="Times New Roman" w:hAnsi="Times New Roman" w:cs="Times New Roman"/>
          <w:sz w:val="24"/>
          <w:szCs w:val="24"/>
        </w:rPr>
        <w:t>1.3</w:t>
      </w:r>
      <w:r w:rsidRPr="00145928">
        <w:rPr>
          <w:rFonts w:ascii="Times New Roman" w:hAnsi="Times New Roman" w:cs="Times New Roman"/>
          <w:sz w:val="24"/>
          <w:szCs w:val="24"/>
        </w:rPr>
        <w:t>%, respectively.</w:t>
      </w:r>
    </w:p>
    <w:p w:rsidR="006639E9" w:rsidRPr="00145928" w:rsidRDefault="006639E9" w:rsidP="00B975D6">
      <w:pPr>
        <w:pStyle w:val="Plain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293488">
            <wp:extent cx="5962810" cy="168751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5870" cy="1691210"/>
                    </a:xfrm>
                    <a:prstGeom prst="rect">
                      <a:avLst/>
                    </a:prstGeom>
                    <a:noFill/>
                  </pic:spPr>
                </pic:pic>
              </a:graphicData>
            </a:graphic>
          </wp:inline>
        </w:drawing>
      </w:r>
    </w:p>
    <w:p w:rsidR="006639E9" w:rsidRPr="00145928" w:rsidRDefault="006639E9" w:rsidP="008452A6">
      <w:pPr>
        <w:pStyle w:val="Plain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6B11AB">
            <wp:extent cx="5991445" cy="169157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0066" cy="1694013"/>
                    </a:xfrm>
                    <a:prstGeom prst="rect">
                      <a:avLst/>
                    </a:prstGeom>
                    <a:noFill/>
                  </pic:spPr>
                </pic:pic>
              </a:graphicData>
            </a:graphic>
          </wp:inline>
        </w:drawing>
      </w:r>
      <w:r w:rsidRPr="00145928">
        <w:rPr>
          <w:rFonts w:ascii="Times New Roman" w:hAnsi="Times New Roman" w:cs="Times New Roman"/>
          <w:sz w:val="24"/>
          <w:szCs w:val="24"/>
        </w:rPr>
        <w:br w:type="page"/>
      </w:r>
      <w:r w:rsidRPr="00145928">
        <w:rPr>
          <w:rFonts w:ascii="Times New Roman" w:hAnsi="Times New Roman" w:cs="Times New Roman"/>
          <w:sz w:val="24"/>
          <w:szCs w:val="24"/>
        </w:rPr>
        <w:lastRenderedPageBreak/>
        <w:t xml:space="preserve">The chart below shows the percentage </w:t>
      </w:r>
      <w:r>
        <w:rPr>
          <w:rFonts w:ascii="Times New Roman" w:hAnsi="Times New Roman" w:cs="Times New Roman"/>
          <w:sz w:val="24"/>
          <w:szCs w:val="24"/>
        </w:rPr>
        <w:t xml:space="preserve">distribution </w:t>
      </w:r>
      <w:r w:rsidRPr="00145928">
        <w:rPr>
          <w:rFonts w:ascii="Times New Roman" w:hAnsi="Times New Roman" w:cs="Times New Roman"/>
          <w:sz w:val="24"/>
          <w:szCs w:val="24"/>
        </w:rPr>
        <w:t>of PSE residential customers</w:t>
      </w:r>
      <w:r>
        <w:rPr>
          <w:rFonts w:ascii="Times New Roman" w:hAnsi="Times New Roman" w:cs="Times New Roman"/>
          <w:sz w:val="24"/>
          <w:szCs w:val="24"/>
        </w:rPr>
        <w:t xml:space="preserve">, including both </w:t>
      </w:r>
      <w:r w:rsidRPr="00400D26">
        <w:rPr>
          <w:rFonts w:ascii="Times New Roman" w:hAnsi="Times New Roman" w:cs="Times New Roman"/>
          <w:sz w:val="24"/>
          <w:szCs w:val="24"/>
        </w:rPr>
        <w:t>electric and natural gas</w:t>
      </w:r>
      <w:r>
        <w:rPr>
          <w:rFonts w:ascii="Times New Roman" w:hAnsi="Times New Roman" w:cs="Times New Roman"/>
          <w:sz w:val="24"/>
          <w:szCs w:val="24"/>
        </w:rPr>
        <w:t>,</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145928">
        <w:rPr>
          <w:rFonts w:ascii="Times New Roman" w:hAnsi="Times New Roman" w:cs="Times New Roman"/>
          <w:sz w:val="24"/>
          <w:szCs w:val="24"/>
        </w:rPr>
        <w:t xml:space="preserve">county area </w:t>
      </w:r>
      <w:r>
        <w:rPr>
          <w:rFonts w:ascii="Times New Roman" w:hAnsi="Times New Roman" w:cs="Times New Roman"/>
          <w:sz w:val="24"/>
          <w:szCs w:val="24"/>
        </w:rPr>
        <w:t xml:space="preserve">along with the percentage of PSE HELP </w:t>
      </w:r>
      <w:r w:rsidRPr="00145928">
        <w:rPr>
          <w:rFonts w:ascii="Times New Roman" w:hAnsi="Times New Roman" w:cs="Times New Roman"/>
          <w:sz w:val="24"/>
          <w:szCs w:val="24"/>
        </w:rPr>
        <w:t xml:space="preserve">customers in that area.  </w:t>
      </w:r>
      <w:r w:rsidRPr="00166778">
        <w:rPr>
          <w:rFonts w:ascii="Times New Roman" w:hAnsi="Times New Roman" w:cs="Times New Roman"/>
          <w:sz w:val="24"/>
          <w:szCs w:val="24"/>
        </w:rPr>
        <w:t>Snohomish County, where PSE provides only natural gas service</w:t>
      </w:r>
      <w:r>
        <w:rPr>
          <w:rFonts w:ascii="Times New Roman" w:hAnsi="Times New Roman" w:cs="Times New Roman"/>
          <w:sz w:val="24"/>
          <w:szCs w:val="24"/>
        </w:rPr>
        <w:t>,</w:t>
      </w:r>
      <w:r w:rsidRPr="00166778">
        <w:rPr>
          <w:rFonts w:ascii="Times New Roman" w:hAnsi="Times New Roman" w:cs="Times New Roman"/>
          <w:sz w:val="24"/>
          <w:szCs w:val="24"/>
        </w:rPr>
        <w:t xml:space="preserve"> and King County</w:t>
      </w:r>
      <w:r>
        <w:rPr>
          <w:rFonts w:ascii="Times New Roman" w:hAnsi="Times New Roman" w:cs="Times New Roman"/>
          <w:sz w:val="24"/>
          <w:szCs w:val="24"/>
        </w:rPr>
        <w:t>,</w:t>
      </w:r>
      <w:r w:rsidRPr="00166778">
        <w:rPr>
          <w:rFonts w:ascii="Times New Roman" w:hAnsi="Times New Roman" w:cs="Times New Roman"/>
          <w:sz w:val="24"/>
          <w:szCs w:val="24"/>
        </w:rPr>
        <w:t xml:space="preserve"> received proportionally significantly less </w:t>
      </w:r>
      <w:r>
        <w:rPr>
          <w:rFonts w:ascii="Times New Roman" w:hAnsi="Times New Roman" w:cs="Times New Roman"/>
          <w:sz w:val="24"/>
          <w:szCs w:val="24"/>
        </w:rPr>
        <w:t>HELP</w:t>
      </w:r>
      <w:r w:rsidRPr="00166778">
        <w:rPr>
          <w:rFonts w:ascii="Times New Roman" w:hAnsi="Times New Roman" w:cs="Times New Roman"/>
          <w:sz w:val="24"/>
          <w:szCs w:val="24"/>
        </w:rPr>
        <w:t xml:space="preserve"> bill-payment assistance than the rest of the </w:t>
      </w:r>
      <w:r>
        <w:rPr>
          <w:rFonts w:ascii="Times New Roman" w:hAnsi="Times New Roman" w:cs="Times New Roman"/>
          <w:sz w:val="24"/>
          <w:szCs w:val="24"/>
        </w:rPr>
        <w:t xml:space="preserve">county </w:t>
      </w:r>
      <w:r w:rsidRPr="00166778">
        <w:rPr>
          <w:rFonts w:ascii="Times New Roman" w:hAnsi="Times New Roman" w:cs="Times New Roman"/>
          <w:sz w:val="24"/>
          <w:szCs w:val="24"/>
        </w:rPr>
        <w:t>areas.  King County has 5</w:t>
      </w:r>
      <w:r>
        <w:rPr>
          <w:rFonts w:ascii="Times New Roman" w:hAnsi="Times New Roman" w:cs="Times New Roman"/>
          <w:sz w:val="24"/>
          <w:szCs w:val="24"/>
        </w:rPr>
        <w:t>2.2</w:t>
      </w:r>
      <w:r w:rsidRPr="00166778">
        <w:rPr>
          <w:rFonts w:ascii="Times New Roman" w:hAnsi="Times New Roman" w:cs="Times New Roman"/>
          <w:sz w:val="24"/>
          <w:szCs w:val="24"/>
        </w:rPr>
        <w:t>% of the PSE’s residential customers but in comparison only 4</w:t>
      </w:r>
      <w:r>
        <w:rPr>
          <w:rFonts w:ascii="Times New Roman" w:hAnsi="Times New Roman" w:cs="Times New Roman"/>
          <w:sz w:val="24"/>
          <w:szCs w:val="24"/>
        </w:rPr>
        <w:t>2.</w:t>
      </w:r>
      <w:r w:rsidRPr="00166778">
        <w:rPr>
          <w:rFonts w:ascii="Times New Roman" w:hAnsi="Times New Roman" w:cs="Times New Roman"/>
          <w:sz w:val="24"/>
          <w:szCs w:val="24"/>
        </w:rPr>
        <w:t xml:space="preserve">3% of the PSE </w:t>
      </w:r>
      <w:r>
        <w:rPr>
          <w:rFonts w:ascii="Times New Roman" w:hAnsi="Times New Roman" w:cs="Times New Roman"/>
          <w:sz w:val="24"/>
          <w:szCs w:val="24"/>
        </w:rPr>
        <w:t>HELP</w:t>
      </w:r>
      <w:r w:rsidRPr="00166778">
        <w:rPr>
          <w:rFonts w:ascii="Times New Roman" w:hAnsi="Times New Roman" w:cs="Times New Roman"/>
          <w:sz w:val="24"/>
          <w:szCs w:val="24"/>
        </w:rPr>
        <w:t xml:space="preserve"> customers are in King</w:t>
      </w:r>
      <w:r>
        <w:rPr>
          <w:rFonts w:ascii="Times New Roman" w:hAnsi="Times New Roman" w:cs="Times New Roman"/>
          <w:sz w:val="24"/>
          <w:szCs w:val="24"/>
        </w:rPr>
        <w:t xml:space="preserve"> County</w:t>
      </w:r>
      <w:r w:rsidRPr="00166778">
        <w:rPr>
          <w:rFonts w:ascii="Times New Roman" w:hAnsi="Times New Roman" w:cs="Times New Roman"/>
          <w:sz w:val="24"/>
          <w:szCs w:val="24"/>
        </w:rPr>
        <w:t xml:space="preserve">.  </w:t>
      </w:r>
      <w:r>
        <w:rPr>
          <w:rFonts w:ascii="Times New Roman" w:hAnsi="Times New Roman" w:cs="Times New Roman"/>
          <w:sz w:val="24"/>
          <w:szCs w:val="24"/>
        </w:rPr>
        <w:t xml:space="preserve">7.2% of PSE residential customers are in Snohomish County but only 4.7% of the PSE HELP customers are in the county.  The other county areas--especially </w:t>
      </w:r>
      <w:r w:rsidRPr="00AD6C00">
        <w:rPr>
          <w:rFonts w:ascii="Times New Roman" w:hAnsi="Times New Roman" w:cs="Times New Roman"/>
          <w:sz w:val="24"/>
          <w:szCs w:val="24"/>
        </w:rPr>
        <w:t xml:space="preserve">Whatcom/Island, </w:t>
      </w:r>
      <w:r>
        <w:rPr>
          <w:rFonts w:ascii="Times New Roman" w:hAnsi="Times New Roman" w:cs="Times New Roman"/>
          <w:sz w:val="24"/>
          <w:szCs w:val="24"/>
        </w:rPr>
        <w:t>Thurston/Lewis</w:t>
      </w:r>
      <w:r w:rsidRPr="00AD6C00">
        <w:rPr>
          <w:rFonts w:ascii="Times New Roman" w:hAnsi="Times New Roman" w:cs="Times New Roman"/>
          <w:sz w:val="24"/>
          <w:szCs w:val="24"/>
        </w:rPr>
        <w:t xml:space="preserve">, </w:t>
      </w:r>
      <w:r>
        <w:rPr>
          <w:rFonts w:ascii="Times New Roman" w:hAnsi="Times New Roman" w:cs="Times New Roman"/>
          <w:sz w:val="24"/>
          <w:szCs w:val="24"/>
        </w:rPr>
        <w:t xml:space="preserve">Jefferson, </w:t>
      </w:r>
      <w:r w:rsidRPr="00AD6C00">
        <w:rPr>
          <w:rFonts w:ascii="Times New Roman" w:hAnsi="Times New Roman" w:cs="Times New Roman"/>
          <w:sz w:val="24"/>
          <w:szCs w:val="24"/>
        </w:rPr>
        <w:t xml:space="preserve">and Kittitas </w:t>
      </w:r>
      <w:r>
        <w:rPr>
          <w:rFonts w:ascii="Times New Roman" w:hAnsi="Times New Roman" w:cs="Times New Roman"/>
          <w:sz w:val="24"/>
          <w:szCs w:val="24"/>
        </w:rPr>
        <w:t>C</w:t>
      </w:r>
      <w:r w:rsidRPr="00AD6C00">
        <w:rPr>
          <w:rFonts w:ascii="Times New Roman" w:hAnsi="Times New Roman" w:cs="Times New Roman"/>
          <w:sz w:val="24"/>
          <w:szCs w:val="24"/>
        </w:rPr>
        <w:t>ounties</w:t>
      </w:r>
      <w:r>
        <w:rPr>
          <w:rFonts w:ascii="Times New Roman" w:hAnsi="Times New Roman" w:cs="Times New Roman"/>
          <w:sz w:val="24"/>
          <w:szCs w:val="24"/>
        </w:rPr>
        <w:t>--</w:t>
      </w:r>
      <w:r w:rsidRPr="00AD6C00">
        <w:rPr>
          <w:rFonts w:ascii="Times New Roman" w:hAnsi="Times New Roman" w:cs="Times New Roman"/>
          <w:sz w:val="24"/>
          <w:szCs w:val="24"/>
        </w:rPr>
        <w:t xml:space="preserve">have higher percentages of PSE </w:t>
      </w:r>
      <w:r>
        <w:rPr>
          <w:rFonts w:ascii="Times New Roman" w:hAnsi="Times New Roman" w:cs="Times New Roman"/>
          <w:sz w:val="24"/>
          <w:szCs w:val="24"/>
        </w:rPr>
        <w:t>HELP</w:t>
      </w:r>
      <w:r w:rsidRPr="00AD6C00">
        <w:rPr>
          <w:rFonts w:ascii="Times New Roman" w:hAnsi="Times New Roman" w:cs="Times New Roman"/>
          <w:sz w:val="24"/>
          <w:szCs w:val="24"/>
        </w:rPr>
        <w:t xml:space="preserve"> customers than</w:t>
      </w:r>
      <w:r>
        <w:rPr>
          <w:rFonts w:ascii="Times New Roman" w:hAnsi="Times New Roman" w:cs="Times New Roman"/>
          <w:sz w:val="24"/>
          <w:szCs w:val="24"/>
        </w:rPr>
        <w:t xml:space="preserve"> that of PSE residential customers in the areas.</w:t>
      </w:r>
    </w:p>
    <w:p w:rsidR="006639E9" w:rsidRPr="00145928" w:rsidRDefault="006639E9" w:rsidP="00005064">
      <w:pPr>
        <w:pStyle w:val="PlainText"/>
      </w:pPr>
      <w:r>
        <w:rPr>
          <w:noProof/>
        </w:rPr>
        <w:drawing>
          <wp:anchor distT="0" distB="0" distL="114300" distR="114300" simplePos="0" relativeHeight="251666432" behindDoc="0" locked="0" layoutInCell="1" allowOverlap="1" wp14:anchorId="4029273F" wp14:editId="05D3779A">
            <wp:simplePos x="0" y="0"/>
            <wp:positionH relativeFrom="column">
              <wp:posOffset>66675</wp:posOffset>
            </wp:positionH>
            <wp:positionV relativeFrom="paragraph">
              <wp:posOffset>70485</wp:posOffset>
            </wp:positionV>
            <wp:extent cx="5586730" cy="264414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6730" cy="2644140"/>
                    </a:xfrm>
                    <a:prstGeom prst="rect">
                      <a:avLst/>
                    </a:prstGeom>
                    <a:noFill/>
                  </pic:spPr>
                </pic:pic>
              </a:graphicData>
            </a:graphic>
            <wp14:sizeRelH relativeFrom="margin">
              <wp14:pctWidth>0</wp14:pctWidth>
            </wp14:sizeRelH>
            <wp14:sizeRelV relativeFrom="margin">
              <wp14:pctHeight>0</wp14:pctHeight>
            </wp14:sizeRelV>
          </wp:anchor>
        </w:drawing>
      </w:r>
      <w:r>
        <w:br w:type="textWrapping" w:clear="all"/>
      </w:r>
    </w:p>
    <w:p w:rsidR="006639E9" w:rsidRPr="00145928" w:rsidRDefault="006639E9" w:rsidP="00D11722">
      <w:pPr>
        <w:pStyle w:val="BodyText2"/>
        <w:rPr>
          <w:sz w:val="24"/>
          <w:szCs w:val="24"/>
        </w:rPr>
      </w:pPr>
      <w:r>
        <w:rPr>
          <w:noProof/>
        </w:rPr>
        <w:drawing>
          <wp:anchor distT="0" distB="0" distL="114300" distR="114300" simplePos="0" relativeHeight="251665408" behindDoc="1" locked="0" layoutInCell="1" allowOverlap="1" wp14:anchorId="6447C6C8" wp14:editId="30A1D148">
            <wp:simplePos x="0" y="0"/>
            <wp:positionH relativeFrom="column">
              <wp:posOffset>6497</wp:posOffset>
            </wp:positionH>
            <wp:positionV relativeFrom="paragraph">
              <wp:posOffset>1528800</wp:posOffset>
            </wp:positionV>
            <wp:extent cx="5715147" cy="238145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2381398"/>
                    </a:xfrm>
                    <a:prstGeom prst="rect">
                      <a:avLst/>
                    </a:prstGeom>
                    <a:noFill/>
                  </pic:spPr>
                </pic:pic>
              </a:graphicData>
            </a:graphic>
            <wp14:sizeRelH relativeFrom="page">
              <wp14:pctWidth>0</wp14:pctWidth>
            </wp14:sizeRelH>
            <wp14:sizeRelV relativeFrom="page">
              <wp14:pctHeight>0</wp14:pctHeight>
            </wp14:sizeRelV>
          </wp:anchor>
        </w:drawing>
      </w:r>
      <w:r w:rsidRPr="00145928">
        <w:rPr>
          <w:sz w:val="24"/>
          <w:szCs w:val="24"/>
        </w:rPr>
        <w:t xml:space="preserve">The chart below shows the percentage by county area of PSE total residential electric and natural gas billed amount in a county area compared to the percentage of </w:t>
      </w:r>
      <w:r>
        <w:rPr>
          <w:sz w:val="24"/>
          <w:szCs w:val="24"/>
        </w:rPr>
        <w:t>PSE HELP</w:t>
      </w:r>
      <w:r w:rsidRPr="00145928">
        <w:rPr>
          <w:sz w:val="24"/>
          <w:szCs w:val="24"/>
        </w:rPr>
        <w:t xml:space="preserve"> </w:t>
      </w:r>
      <w:r>
        <w:rPr>
          <w:sz w:val="24"/>
          <w:szCs w:val="24"/>
        </w:rPr>
        <w:t>bill-payment assistance</w:t>
      </w:r>
      <w:r w:rsidRPr="00145928">
        <w:rPr>
          <w:sz w:val="24"/>
          <w:szCs w:val="24"/>
        </w:rPr>
        <w:t xml:space="preserve"> </w:t>
      </w:r>
      <w:r>
        <w:rPr>
          <w:sz w:val="24"/>
          <w:szCs w:val="24"/>
        </w:rPr>
        <w:t>distributed</w:t>
      </w:r>
      <w:r w:rsidRPr="00145928">
        <w:rPr>
          <w:sz w:val="24"/>
          <w:szCs w:val="24"/>
        </w:rPr>
        <w:t xml:space="preserve"> to that area.  </w:t>
      </w:r>
      <w:r>
        <w:rPr>
          <w:sz w:val="24"/>
          <w:szCs w:val="24"/>
        </w:rPr>
        <w:t xml:space="preserve">Similar to the customer count comparison above, </w:t>
      </w:r>
      <w:r w:rsidRPr="00166778">
        <w:rPr>
          <w:sz w:val="24"/>
          <w:szCs w:val="24"/>
        </w:rPr>
        <w:t>Snohomish</w:t>
      </w:r>
      <w:r w:rsidRPr="00F55189">
        <w:rPr>
          <w:i/>
          <w:sz w:val="24"/>
          <w:szCs w:val="24"/>
        </w:rPr>
        <w:t xml:space="preserve"> </w:t>
      </w:r>
      <w:r w:rsidRPr="00166778">
        <w:rPr>
          <w:sz w:val="24"/>
          <w:szCs w:val="24"/>
        </w:rPr>
        <w:t xml:space="preserve">and King </w:t>
      </w:r>
      <w:r>
        <w:rPr>
          <w:sz w:val="24"/>
          <w:szCs w:val="24"/>
        </w:rPr>
        <w:t>Counties</w:t>
      </w:r>
      <w:r w:rsidRPr="00166778">
        <w:rPr>
          <w:sz w:val="24"/>
          <w:szCs w:val="24"/>
        </w:rPr>
        <w:t xml:space="preserve"> received less </w:t>
      </w:r>
      <w:r>
        <w:rPr>
          <w:sz w:val="24"/>
          <w:szCs w:val="24"/>
        </w:rPr>
        <w:t>HELP</w:t>
      </w:r>
      <w:r w:rsidRPr="00166778">
        <w:rPr>
          <w:sz w:val="24"/>
          <w:szCs w:val="24"/>
        </w:rPr>
        <w:t xml:space="preserve"> bill-payment assistance than the rest of the </w:t>
      </w:r>
      <w:r>
        <w:rPr>
          <w:sz w:val="24"/>
          <w:szCs w:val="24"/>
        </w:rPr>
        <w:t xml:space="preserve">county </w:t>
      </w:r>
      <w:r w:rsidRPr="00166778">
        <w:rPr>
          <w:sz w:val="24"/>
          <w:szCs w:val="24"/>
        </w:rPr>
        <w:t>areas</w:t>
      </w:r>
      <w:r>
        <w:rPr>
          <w:sz w:val="24"/>
          <w:szCs w:val="24"/>
        </w:rPr>
        <w:t xml:space="preserve"> in terms of the residential billed amount</w:t>
      </w:r>
      <w:r w:rsidRPr="00166778">
        <w:rPr>
          <w:sz w:val="24"/>
          <w:szCs w:val="24"/>
        </w:rPr>
        <w:t xml:space="preserve">.  </w:t>
      </w:r>
      <w:r>
        <w:rPr>
          <w:sz w:val="24"/>
          <w:szCs w:val="24"/>
        </w:rPr>
        <w:t>6.4</w:t>
      </w:r>
      <w:r w:rsidRPr="00AD6C00">
        <w:rPr>
          <w:sz w:val="24"/>
          <w:szCs w:val="24"/>
        </w:rPr>
        <w:t xml:space="preserve">% of PSE </w:t>
      </w:r>
      <w:r>
        <w:rPr>
          <w:sz w:val="24"/>
          <w:szCs w:val="24"/>
        </w:rPr>
        <w:t xml:space="preserve">residential billed amount came from </w:t>
      </w:r>
      <w:r w:rsidRPr="00AD6C00">
        <w:rPr>
          <w:sz w:val="24"/>
          <w:szCs w:val="24"/>
        </w:rPr>
        <w:t xml:space="preserve">Snohomish County but only </w:t>
      </w:r>
      <w:r>
        <w:rPr>
          <w:sz w:val="24"/>
          <w:szCs w:val="24"/>
        </w:rPr>
        <w:t>3.8</w:t>
      </w:r>
      <w:r w:rsidRPr="00AD6C00">
        <w:rPr>
          <w:sz w:val="24"/>
          <w:szCs w:val="24"/>
        </w:rPr>
        <w:t xml:space="preserve">% of the PSE </w:t>
      </w:r>
      <w:r>
        <w:rPr>
          <w:sz w:val="24"/>
          <w:szCs w:val="24"/>
        </w:rPr>
        <w:t>HELP</w:t>
      </w:r>
      <w:r w:rsidRPr="00AD6C00">
        <w:rPr>
          <w:sz w:val="24"/>
          <w:szCs w:val="24"/>
        </w:rPr>
        <w:t xml:space="preserve"> </w:t>
      </w:r>
      <w:r>
        <w:rPr>
          <w:sz w:val="24"/>
          <w:szCs w:val="24"/>
        </w:rPr>
        <w:t xml:space="preserve">bill-payment assistance went to the area. The results for King County were 51.0% and 39.5%, respectively.  </w:t>
      </w:r>
      <w:r w:rsidRPr="00166778">
        <w:rPr>
          <w:sz w:val="24"/>
          <w:szCs w:val="24"/>
        </w:rPr>
        <w:t xml:space="preserve">Whatcom/Island, Jefferson, </w:t>
      </w:r>
      <w:r>
        <w:rPr>
          <w:sz w:val="24"/>
          <w:szCs w:val="24"/>
        </w:rPr>
        <w:t>Thurston/Lewis</w:t>
      </w:r>
      <w:r w:rsidRPr="00AD6C00">
        <w:rPr>
          <w:sz w:val="24"/>
          <w:szCs w:val="24"/>
        </w:rPr>
        <w:t>,</w:t>
      </w:r>
      <w:r>
        <w:rPr>
          <w:sz w:val="24"/>
          <w:szCs w:val="24"/>
        </w:rPr>
        <w:t xml:space="preserve"> </w:t>
      </w:r>
      <w:r w:rsidRPr="00166778">
        <w:rPr>
          <w:sz w:val="24"/>
          <w:szCs w:val="24"/>
        </w:rPr>
        <w:t xml:space="preserve">and Kittitas </w:t>
      </w:r>
      <w:r>
        <w:rPr>
          <w:sz w:val="24"/>
          <w:szCs w:val="24"/>
        </w:rPr>
        <w:t>C</w:t>
      </w:r>
      <w:r w:rsidRPr="00166778">
        <w:rPr>
          <w:sz w:val="24"/>
          <w:szCs w:val="24"/>
        </w:rPr>
        <w:t xml:space="preserve">ounties </w:t>
      </w:r>
      <w:r>
        <w:rPr>
          <w:sz w:val="24"/>
          <w:szCs w:val="24"/>
        </w:rPr>
        <w:t xml:space="preserve">received </w:t>
      </w:r>
      <w:r w:rsidRPr="00166778">
        <w:rPr>
          <w:sz w:val="24"/>
          <w:szCs w:val="24"/>
        </w:rPr>
        <w:t xml:space="preserve">higher percentages of PSE </w:t>
      </w:r>
      <w:r>
        <w:rPr>
          <w:sz w:val="24"/>
          <w:szCs w:val="24"/>
        </w:rPr>
        <w:t>HELP</w:t>
      </w:r>
      <w:r w:rsidRPr="00166778">
        <w:rPr>
          <w:sz w:val="24"/>
          <w:szCs w:val="24"/>
        </w:rPr>
        <w:t xml:space="preserve"> </w:t>
      </w:r>
      <w:r>
        <w:rPr>
          <w:sz w:val="24"/>
          <w:szCs w:val="24"/>
        </w:rPr>
        <w:t xml:space="preserve">bill-payment assistance </w:t>
      </w:r>
      <w:r w:rsidRPr="00166778">
        <w:rPr>
          <w:sz w:val="24"/>
          <w:szCs w:val="24"/>
        </w:rPr>
        <w:t xml:space="preserve">than that of PSE residential </w:t>
      </w:r>
      <w:r>
        <w:rPr>
          <w:sz w:val="24"/>
          <w:szCs w:val="24"/>
        </w:rPr>
        <w:t xml:space="preserve">billed amount from </w:t>
      </w:r>
      <w:r w:rsidRPr="00166778">
        <w:rPr>
          <w:sz w:val="24"/>
          <w:szCs w:val="24"/>
        </w:rPr>
        <w:t>the</w:t>
      </w:r>
      <w:r>
        <w:rPr>
          <w:sz w:val="24"/>
          <w:szCs w:val="24"/>
        </w:rPr>
        <w:t>se</w:t>
      </w:r>
      <w:r w:rsidRPr="00166778">
        <w:rPr>
          <w:sz w:val="24"/>
          <w:szCs w:val="24"/>
        </w:rPr>
        <w:t xml:space="preserve"> area</w:t>
      </w:r>
      <w:r>
        <w:rPr>
          <w:sz w:val="24"/>
          <w:szCs w:val="24"/>
        </w:rPr>
        <w:t>s</w:t>
      </w:r>
      <w:r w:rsidRPr="00166778">
        <w:rPr>
          <w:sz w:val="24"/>
          <w:szCs w:val="24"/>
        </w:rPr>
        <w:t>.</w:t>
      </w:r>
    </w:p>
    <w:p w:rsidR="006639E9" w:rsidRPr="00145928" w:rsidRDefault="006639E9" w:rsidP="007710EC">
      <w:pPr>
        <w:pStyle w:val="BodyText2"/>
      </w:pPr>
    </w:p>
    <w:p w:rsidR="006639E9" w:rsidRDefault="006639E9" w:rsidP="000D2EAE">
      <w:pPr>
        <w:pStyle w:val="Heading3"/>
        <w:rPr>
          <w:rFonts w:ascii="Times New Roman" w:hAnsi="Times New Roman" w:cs="Times New Roman"/>
          <w:bCs w:val="0"/>
          <w:szCs w:val="24"/>
        </w:rPr>
      </w:pPr>
      <w:r w:rsidRPr="00145928">
        <w:br w:type="page"/>
      </w:r>
      <w:bookmarkStart w:id="9" w:name="_Toc386617976"/>
      <w:r w:rsidRPr="000D2EAE">
        <w:rPr>
          <w:rFonts w:ascii="Times New Roman" w:hAnsi="Times New Roman" w:cs="Times New Roman"/>
          <w:szCs w:val="24"/>
        </w:rPr>
        <w:lastRenderedPageBreak/>
        <w:t>HELP Bill-Payment Assistance</w:t>
      </w:r>
      <w:r w:rsidRPr="000D2EAE">
        <w:rPr>
          <w:rFonts w:ascii="Times New Roman" w:hAnsi="Times New Roman" w:cs="Times New Roman"/>
          <w:bCs w:val="0"/>
          <w:szCs w:val="24"/>
        </w:rPr>
        <w:t xml:space="preserve"> by Residential Housing Structure</w:t>
      </w:r>
      <w:bookmarkEnd w:id="9"/>
    </w:p>
    <w:p w:rsidR="006639E9" w:rsidRPr="00D63732" w:rsidRDefault="006639E9" w:rsidP="00D63732"/>
    <w:p w:rsidR="006639E9" w:rsidRDefault="006639E9" w:rsidP="004562AF">
      <w:pPr>
        <w:pStyle w:val="BodyText2"/>
        <w:rPr>
          <w:sz w:val="24"/>
          <w:szCs w:val="24"/>
        </w:rPr>
      </w:pPr>
      <w:r>
        <w:rPr>
          <w:noProof/>
        </w:rPr>
        <w:drawing>
          <wp:anchor distT="0" distB="0" distL="114300" distR="114300" simplePos="0" relativeHeight="251663360" behindDoc="1" locked="0" layoutInCell="1" allowOverlap="1" wp14:anchorId="27FDE4E3" wp14:editId="5242ACAF">
            <wp:simplePos x="0" y="0"/>
            <wp:positionH relativeFrom="column">
              <wp:posOffset>838835</wp:posOffset>
            </wp:positionH>
            <wp:positionV relativeFrom="paragraph">
              <wp:posOffset>662940</wp:posOffset>
            </wp:positionV>
            <wp:extent cx="4423084" cy="37033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3084" cy="370332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145928">
        <w:rPr>
          <w:sz w:val="24"/>
          <w:szCs w:val="24"/>
        </w:rPr>
        <w:t xml:space="preserve">The two charts below show comparisons by fuel type and residential housing structure type between PSE residential customers and the </w:t>
      </w:r>
      <w:r>
        <w:rPr>
          <w:sz w:val="24"/>
          <w:szCs w:val="24"/>
        </w:rPr>
        <w:t xml:space="preserve">eligible very low-income </w:t>
      </w:r>
      <w:r w:rsidRPr="00145928">
        <w:rPr>
          <w:sz w:val="24"/>
          <w:szCs w:val="24"/>
        </w:rPr>
        <w:t xml:space="preserve">customers receiving </w:t>
      </w:r>
      <w:r>
        <w:rPr>
          <w:sz w:val="24"/>
          <w:szCs w:val="24"/>
        </w:rPr>
        <w:t>HELP</w:t>
      </w:r>
      <w:r w:rsidRPr="00145928">
        <w:rPr>
          <w:sz w:val="24"/>
          <w:szCs w:val="24"/>
        </w:rPr>
        <w:t xml:space="preserve"> </w:t>
      </w:r>
      <w:r>
        <w:rPr>
          <w:sz w:val="24"/>
          <w:szCs w:val="24"/>
        </w:rPr>
        <w:t>bill-payment assistance</w:t>
      </w:r>
      <w:r w:rsidRPr="00145928">
        <w:rPr>
          <w:sz w:val="24"/>
          <w:szCs w:val="24"/>
        </w:rPr>
        <w:t xml:space="preserve"> during the </w:t>
      </w:r>
      <w:r>
        <w:rPr>
          <w:sz w:val="24"/>
          <w:szCs w:val="24"/>
        </w:rPr>
        <w:t xml:space="preserve">2012 </w:t>
      </w:r>
      <w:r w:rsidRPr="00145928">
        <w:rPr>
          <w:sz w:val="24"/>
          <w:szCs w:val="24"/>
        </w:rPr>
        <w:t>program year.</w:t>
      </w:r>
      <w:proofErr w:type="gramEnd"/>
      <w:r w:rsidRPr="00145928">
        <w:rPr>
          <w:sz w:val="24"/>
          <w:szCs w:val="24"/>
        </w:rPr>
        <w:t xml:space="preserve">  Electric </w:t>
      </w:r>
      <w:r>
        <w:rPr>
          <w:sz w:val="24"/>
          <w:szCs w:val="24"/>
        </w:rPr>
        <w:t>HELP</w:t>
      </w:r>
      <w:r w:rsidRPr="00145928">
        <w:rPr>
          <w:sz w:val="24"/>
          <w:szCs w:val="24"/>
        </w:rPr>
        <w:t xml:space="preserve"> customers were more likely to live in a multi-family structure </w:t>
      </w:r>
      <w:r>
        <w:rPr>
          <w:sz w:val="24"/>
          <w:szCs w:val="24"/>
        </w:rPr>
        <w:t>whereas</w:t>
      </w:r>
      <w:r w:rsidRPr="00145928">
        <w:rPr>
          <w:sz w:val="24"/>
          <w:szCs w:val="24"/>
        </w:rPr>
        <w:t xml:space="preserve"> natural gas </w:t>
      </w:r>
      <w:r>
        <w:rPr>
          <w:sz w:val="24"/>
          <w:szCs w:val="24"/>
        </w:rPr>
        <w:t>HELP</w:t>
      </w:r>
      <w:r w:rsidRPr="00145928">
        <w:rPr>
          <w:sz w:val="24"/>
          <w:szCs w:val="24"/>
        </w:rPr>
        <w:t xml:space="preserve"> customers were mostly liv</w:t>
      </w:r>
      <w:r>
        <w:rPr>
          <w:sz w:val="24"/>
          <w:szCs w:val="24"/>
        </w:rPr>
        <w:t>ing</w:t>
      </w:r>
      <w:r w:rsidRPr="00145928">
        <w:rPr>
          <w:sz w:val="24"/>
          <w:szCs w:val="24"/>
        </w:rPr>
        <w:t xml:space="preserve"> in a single-family structure. </w:t>
      </w:r>
    </w:p>
    <w:p w:rsidR="006639E9" w:rsidRPr="00145928" w:rsidRDefault="006639E9" w:rsidP="00453FE9">
      <w:pPr>
        <w:pStyle w:val="PlainText"/>
        <w:ind w:left="720" w:firstLine="90"/>
        <w:jc w:val="center"/>
      </w:pPr>
    </w:p>
    <w:p w:rsidR="006639E9" w:rsidRPr="00145928" w:rsidRDefault="006639E9" w:rsidP="00263AED">
      <w:pPr>
        <w:pStyle w:val="PlainText"/>
        <w:ind w:left="720" w:firstLine="720"/>
        <w:jc w:val="center"/>
      </w:pPr>
    </w:p>
    <w:p w:rsidR="006639E9" w:rsidRPr="00145928" w:rsidRDefault="006639E9" w:rsidP="00263AED">
      <w:pPr>
        <w:pStyle w:val="PlainText"/>
        <w:ind w:left="720" w:firstLine="720"/>
        <w:jc w:val="center"/>
      </w:pPr>
    </w:p>
    <w:p w:rsidR="006639E9" w:rsidRDefault="006639E9">
      <w:pPr>
        <w:rPr>
          <w:b/>
          <w:bCs/>
        </w:rPr>
      </w:pPr>
      <w:r w:rsidRPr="000D2EAE">
        <w:rPr>
          <w:noProof/>
        </w:rPr>
        <w:drawing>
          <wp:anchor distT="0" distB="0" distL="114300" distR="114300" simplePos="0" relativeHeight="251664384" behindDoc="1" locked="0" layoutInCell="1" allowOverlap="1" wp14:anchorId="60EE8EE9" wp14:editId="3AED5DDB">
            <wp:simplePos x="0" y="0"/>
            <wp:positionH relativeFrom="column">
              <wp:posOffset>975995</wp:posOffset>
            </wp:positionH>
            <wp:positionV relativeFrom="paragraph">
              <wp:posOffset>2905760</wp:posOffset>
            </wp:positionV>
            <wp:extent cx="4191000" cy="3387288"/>
            <wp:effectExtent l="0" t="0" r="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2492" cy="3388494"/>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6639E9" w:rsidRDefault="006639E9" w:rsidP="000D2EAE">
      <w:pPr>
        <w:pStyle w:val="Heading3"/>
        <w:rPr>
          <w:rFonts w:ascii="Times New Roman" w:hAnsi="Times New Roman" w:cs="Times New Roman"/>
          <w:szCs w:val="24"/>
        </w:rPr>
      </w:pPr>
      <w:bookmarkStart w:id="10" w:name="_Toc386617977"/>
      <w:r w:rsidRPr="000D2EAE">
        <w:rPr>
          <w:rFonts w:ascii="Times New Roman" w:hAnsi="Times New Roman" w:cs="Times New Roman"/>
          <w:szCs w:val="24"/>
        </w:rPr>
        <w:lastRenderedPageBreak/>
        <w:t>HELP Bill-Payment Assistance Impacts</w:t>
      </w:r>
      <w:bookmarkEnd w:id="10"/>
    </w:p>
    <w:p w:rsidR="006639E9" w:rsidRPr="00D63732" w:rsidRDefault="006639E9" w:rsidP="00D63732"/>
    <w:p w:rsidR="006639E9" w:rsidRDefault="006639E9" w:rsidP="00BD4295">
      <w:r>
        <w:t>T</w:t>
      </w:r>
      <w:r w:rsidRPr="005A49D1">
        <w:t xml:space="preserve">he </w:t>
      </w:r>
      <w:r>
        <w:t>HELP</w:t>
      </w:r>
      <w:r w:rsidRPr="005A49D1">
        <w:t xml:space="preserve"> </w:t>
      </w:r>
      <w:r>
        <w:t>bill-payment</w:t>
      </w:r>
      <w:r w:rsidRPr="005A49D1">
        <w:t xml:space="preserve"> assistance</w:t>
      </w:r>
      <w:r>
        <w:t xml:space="preserve"> impacts are presented in two six</w:t>
      </w:r>
      <w:r>
        <w:noBreakHyphen/>
        <w:t>month periods due to the implementation of PSE’s new Customer Information System (“CIS”) on April 1, 2013, and the timing difference among the initial award of HELP bill-payment assistance, the subsequent applications of the HELP bill-payment assistance to customer account, and the disconnection date.</w:t>
      </w:r>
    </w:p>
    <w:p w:rsidR="006639E9" w:rsidRDefault="006639E9" w:rsidP="00BD4295"/>
    <w:p w:rsidR="006639E9" w:rsidRDefault="006639E9" w:rsidP="00BD4295">
      <w:r>
        <w:t xml:space="preserve">The first period consists of  October 2012 through March 2013 of the </w:t>
      </w:r>
      <w:r w:rsidRPr="005A49D1">
        <w:t>20</w:t>
      </w:r>
      <w:r>
        <w:t>12</w:t>
      </w:r>
      <w:r w:rsidRPr="005A49D1">
        <w:t xml:space="preserve"> program</w:t>
      </w:r>
      <w:r>
        <w:t xml:space="preserve"> year</w:t>
      </w:r>
      <w:r w:rsidRPr="005A49D1">
        <w:t xml:space="preserve"> </w:t>
      </w:r>
      <w:r>
        <w:t xml:space="preserve">for the HELP transactions and </w:t>
      </w:r>
      <w:r w:rsidRPr="0075164D">
        <w:rPr>
          <w:i/>
          <w:u w:val="single"/>
        </w:rPr>
        <w:t>all</w:t>
      </w:r>
      <w:r>
        <w:t xml:space="preserve"> disconnections</w:t>
      </w:r>
      <w:r>
        <w:noBreakHyphen/>
        <w:t xml:space="preserve"> move-in/move-out, non-payment/credit, or any other disconnection reasons</w:t>
      </w:r>
      <w:r>
        <w:noBreakHyphen/>
        <w:t xml:space="preserve">tracked in PSE’s legacy CIS.  The second period extends from April 2013 through September 2013 for the new HELP bill-payment assistances that originated in the new CIS and the </w:t>
      </w:r>
      <w:r w:rsidRPr="00DE6822">
        <w:rPr>
          <w:i/>
          <w:u w:val="single"/>
        </w:rPr>
        <w:t>non-paymen</w:t>
      </w:r>
      <w:r>
        <w:rPr>
          <w:i/>
          <w:u w:val="single"/>
        </w:rPr>
        <w:t>t/</w:t>
      </w:r>
      <w:r w:rsidRPr="00DE6822">
        <w:rPr>
          <w:i/>
          <w:u w:val="single"/>
        </w:rPr>
        <w:t xml:space="preserve"> </w:t>
      </w:r>
      <w:r w:rsidRPr="0075164D">
        <w:rPr>
          <w:i/>
          <w:u w:val="single"/>
        </w:rPr>
        <w:t>credit</w:t>
      </w:r>
      <w:r>
        <w:t xml:space="preserve"> </w:t>
      </w:r>
      <w:r w:rsidRPr="005A49D1">
        <w:t>disconnection</w:t>
      </w:r>
      <w:r>
        <w:t xml:space="preserve"> activities that occurred in the new CIS rather than all the disconnection activities.</w:t>
      </w:r>
    </w:p>
    <w:p w:rsidR="006639E9" w:rsidRDefault="006639E9" w:rsidP="00BD4295">
      <w:pPr>
        <w:rPr>
          <w:i/>
          <w:u w:val="single"/>
        </w:rPr>
      </w:pPr>
    </w:p>
    <w:p w:rsidR="006639E9" w:rsidRDefault="006639E9" w:rsidP="00BD4295">
      <w:pPr>
        <w:rPr>
          <w:i/>
          <w:u w:val="single"/>
        </w:rPr>
      </w:pPr>
      <w:r w:rsidRPr="006223F6">
        <w:rPr>
          <w:i/>
          <w:u w:val="single"/>
        </w:rPr>
        <w:t xml:space="preserve">October </w:t>
      </w:r>
      <w:r>
        <w:rPr>
          <w:i/>
          <w:u w:val="single"/>
        </w:rPr>
        <w:t xml:space="preserve">1, </w:t>
      </w:r>
      <w:r w:rsidRPr="006223F6">
        <w:rPr>
          <w:i/>
          <w:u w:val="single"/>
        </w:rPr>
        <w:t>2012</w:t>
      </w:r>
      <w:r>
        <w:rPr>
          <w:i/>
          <w:u w:val="single"/>
        </w:rPr>
        <w:t>,</w:t>
      </w:r>
      <w:r w:rsidRPr="006223F6">
        <w:rPr>
          <w:i/>
          <w:u w:val="single"/>
        </w:rPr>
        <w:t xml:space="preserve"> through March </w:t>
      </w:r>
      <w:r>
        <w:rPr>
          <w:i/>
          <w:u w:val="single"/>
        </w:rPr>
        <w:t xml:space="preserve">31, </w:t>
      </w:r>
      <w:r w:rsidRPr="006223F6">
        <w:rPr>
          <w:i/>
          <w:u w:val="single"/>
        </w:rPr>
        <w:t>2013</w:t>
      </w:r>
    </w:p>
    <w:p w:rsidR="006639E9" w:rsidRPr="000B31C7" w:rsidRDefault="006639E9" w:rsidP="00BD4295">
      <w:pPr>
        <w:rPr>
          <w:b/>
          <w:i/>
          <w:u w:val="single"/>
        </w:rPr>
      </w:pPr>
    </w:p>
    <w:p w:rsidR="006639E9" w:rsidRDefault="006639E9" w:rsidP="007B7F34">
      <w:pPr>
        <w:pStyle w:val="PlainText"/>
        <w:rPr>
          <w:rFonts w:ascii="Times New Roman" w:hAnsi="Times New Roman" w:cs="Times New Roman"/>
          <w:sz w:val="24"/>
          <w:szCs w:val="24"/>
        </w:rPr>
      </w:pPr>
      <w:r w:rsidRPr="005A49D1">
        <w:rPr>
          <w:rFonts w:ascii="Times New Roman" w:hAnsi="Times New Roman" w:cs="Times New Roman"/>
          <w:sz w:val="24"/>
          <w:szCs w:val="24"/>
        </w:rPr>
        <w:t xml:space="preserve">The two charts below show the relationship between </w:t>
      </w:r>
      <w:r>
        <w:rPr>
          <w:rFonts w:ascii="Times New Roman" w:hAnsi="Times New Roman" w:cs="Times New Roman"/>
          <w:sz w:val="24"/>
          <w:szCs w:val="24"/>
        </w:rPr>
        <w:t>the HELP</w:t>
      </w:r>
      <w:r w:rsidRPr="005A49D1">
        <w:rPr>
          <w:rFonts w:ascii="Times New Roman" w:hAnsi="Times New Roman" w:cs="Times New Roman"/>
          <w:sz w:val="24"/>
          <w:szCs w:val="24"/>
        </w:rPr>
        <w:t xml:space="preserve"> </w:t>
      </w:r>
      <w:r>
        <w:rPr>
          <w:rFonts w:ascii="Times New Roman" w:hAnsi="Times New Roman" w:cs="Times New Roman"/>
          <w:sz w:val="24"/>
          <w:szCs w:val="24"/>
        </w:rPr>
        <w:t>bill-payment</w:t>
      </w:r>
      <w:r w:rsidRPr="005A49D1">
        <w:rPr>
          <w:rFonts w:ascii="Times New Roman" w:hAnsi="Times New Roman" w:cs="Times New Roman"/>
          <w:sz w:val="24"/>
          <w:szCs w:val="24"/>
        </w:rPr>
        <w:t xml:space="preserve"> assistance</w:t>
      </w:r>
      <w:r>
        <w:rPr>
          <w:rFonts w:ascii="Times New Roman" w:hAnsi="Times New Roman" w:cs="Times New Roman"/>
          <w:sz w:val="24"/>
          <w:szCs w:val="24"/>
        </w:rPr>
        <w:t xml:space="preserve"> distributed during October 2012 through March 2013 of the </w:t>
      </w:r>
      <w:r w:rsidRPr="005A49D1">
        <w:rPr>
          <w:rFonts w:ascii="Times New Roman" w:hAnsi="Times New Roman" w:cs="Times New Roman"/>
          <w:sz w:val="24"/>
          <w:szCs w:val="24"/>
        </w:rPr>
        <w:t>20</w:t>
      </w:r>
      <w:r>
        <w:rPr>
          <w:rFonts w:ascii="Times New Roman" w:hAnsi="Times New Roman" w:cs="Times New Roman"/>
          <w:sz w:val="24"/>
          <w:szCs w:val="24"/>
        </w:rPr>
        <w:t>12</w:t>
      </w:r>
      <w:r w:rsidRPr="005A49D1">
        <w:rPr>
          <w:rFonts w:ascii="Times New Roman" w:hAnsi="Times New Roman" w:cs="Times New Roman"/>
          <w:sz w:val="24"/>
          <w:szCs w:val="24"/>
        </w:rPr>
        <w:t xml:space="preserve"> program</w:t>
      </w:r>
      <w:r>
        <w:rPr>
          <w:rFonts w:ascii="Times New Roman" w:hAnsi="Times New Roman" w:cs="Times New Roman"/>
          <w:sz w:val="24"/>
          <w:szCs w:val="24"/>
        </w:rPr>
        <w:t xml:space="preserve"> year</w:t>
      </w:r>
      <w:r w:rsidRPr="005A49D1">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Pr="005A49D1">
        <w:rPr>
          <w:rFonts w:ascii="Times New Roman" w:hAnsi="Times New Roman" w:cs="Times New Roman"/>
          <w:sz w:val="24"/>
          <w:szCs w:val="24"/>
        </w:rPr>
        <w:t>disconnection events</w:t>
      </w:r>
      <w:r>
        <w:rPr>
          <w:rFonts w:ascii="Times New Roman" w:hAnsi="Times New Roman" w:cs="Times New Roman"/>
          <w:sz w:val="24"/>
          <w:szCs w:val="24"/>
        </w:rPr>
        <w:t xml:space="preserve"> due to move-in/move-out, non-payment/credit, or any other disconnection reasons</w:t>
      </w:r>
      <w:r w:rsidRPr="005A49D1">
        <w:rPr>
          <w:rFonts w:ascii="Times New Roman" w:hAnsi="Times New Roman" w:cs="Times New Roman"/>
          <w:sz w:val="24"/>
          <w:szCs w:val="24"/>
        </w:rPr>
        <w:t xml:space="preserve"> </w:t>
      </w:r>
      <w:r>
        <w:rPr>
          <w:rFonts w:ascii="Times New Roman" w:hAnsi="Times New Roman" w:cs="Times New Roman"/>
          <w:sz w:val="24"/>
          <w:szCs w:val="24"/>
        </w:rPr>
        <w:t>occurred during the same six</w:t>
      </w:r>
      <w:r>
        <w:rPr>
          <w:rFonts w:ascii="Times New Roman" w:hAnsi="Times New Roman" w:cs="Times New Roman"/>
          <w:sz w:val="24"/>
          <w:szCs w:val="24"/>
        </w:rPr>
        <w:noBreakHyphen/>
        <w:t>month period</w:t>
      </w:r>
      <w:r w:rsidRPr="005A49D1">
        <w:rPr>
          <w:rFonts w:ascii="Times New Roman" w:hAnsi="Times New Roman" w:cs="Times New Roman"/>
          <w:sz w:val="24"/>
          <w:szCs w:val="24"/>
        </w:rPr>
        <w:t xml:space="preserve">.  </w:t>
      </w:r>
      <w:r>
        <w:rPr>
          <w:rFonts w:ascii="Times New Roman" w:hAnsi="Times New Roman" w:cs="Times New Roman"/>
          <w:sz w:val="24"/>
          <w:szCs w:val="24"/>
        </w:rPr>
        <w:t>T</w:t>
      </w:r>
      <w:r w:rsidRPr="005A49D1">
        <w:rPr>
          <w:rFonts w:ascii="Times New Roman" w:hAnsi="Times New Roman" w:cs="Times New Roman"/>
          <w:sz w:val="24"/>
          <w:szCs w:val="24"/>
        </w:rPr>
        <w:t xml:space="preserve">hese </w:t>
      </w:r>
      <w:r>
        <w:rPr>
          <w:rFonts w:ascii="Times New Roman" w:hAnsi="Times New Roman" w:cs="Times New Roman"/>
          <w:sz w:val="24"/>
          <w:szCs w:val="24"/>
        </w:rPr>
        <w:t xml:space="preserve">two </w:t>
      </w:r>
      <w:r w:rsidRPr="005A49D1">
        <w:rPr>
          <w:rFonts w:ascii="Times New Roman" w:hAnsi="Times New Roman" w:cs="Times New Roman"/>
          <w:sz w:val="24"/>
          <w:szCs w:val="24"/>
        </w:rPr>
        <w:t xml:space="preserve">charts only show what happened to customers during the </w:t>
      </w:r>
      <w:r>
        <w:rPr>
          <w:rFonts w:ascii="Times New Roman" w:hAnsi="Times New Roman" w:cs="Times New Roman"/>
          <w:sz w:val="24"/>
          <w:szCs w:val="24"/>
        </w:rPr>
        <w:t>six</w:t>
      </w:r>
      <w:r>
        <w:rPr>
          <w:rFonts w:ascii="Times New Roman" w:hAnsi="Times New Roman" w:cs="Times New Roman"/>
          <w:sz w:val="24"/>
          <w:szCs w:val="24"/>
        </w:rPr>
        <w:noBreakHyphen/>
        <w:t xml:space="preserve">month period </w:t>
      </w:r>
      <w:r w:rsidRPr="005A49D1">
        <w:rPr>
          <w:rFonts w:ascii="Times New Roman" w:hAnsi="Times New Roman" w:cs="Times New Roman"/>
          <w:sz w:val="24"/>
          <w:szCs w:val="24"/>
        </w:rPr>
        <w:t xml:space="preserve">and do not indicate which event occurred first, namely the receipt of </w:t>
      </w:r>
      <w:r>
        <w:rPr>
          <w:rFonts w:ascii="Times New Roman" w:hAnsi="Times New Roman" w:cs="Times New Roman"/>
          <w:sz w:val="24"/>
          <w:szCs w:val="24"/>
        </w:rPr>
        <w:t xml:space="preserve">HELP </w:t>
      </w:r>
      <w:r w:rsidRPr="005A49D1">
        <w:rPr>
          <w:rFonts w:ascii="Times New Roman" w:hAnsi="Times New Roman" w:cs="Times New Roman"/>
          <w:sz w:val="24"/>
          <w:szCs w:val="24"/>
        </w:rPr>
        <w:t xml:space="preserve">assistance or the disconnection.  The first chart highlights the percentage of customers who received </w:t>
      </w:r>
      <w:r>
        <w:rPr>
          <w:rFonts w:ascii="Times New Roman" w:hAnsi="Times New Roman" w:cs="Times New Roman"/>
          <w:sz w:val="24"/>
          <w:szCs w:val="24"/>
        </w:rPr>
        <w:t>HELP</w:t>
      </w:r>
      <w:r w:rsidRPr="005A49D1">
        <w:rPr>
          <w:rFonts w:ascii="Times New Roman" w:hAnsi="Times New Roman" w:cs="Times New Roman"/>
          <w:sz w:val="24"/>
          <w:szCs w:val="24"/>
        </w:rPr>
        <w:t xml:space="preserve"> </w:t>
      </w:r>
      <w:r>
        <w:rPr>
          <w:rFonts w:ascii="Times New Roman" w:hAnsi="Times New Roman" w:cs="Times New Roman"/>
          <w:sz w:val="24"/>
          <w:szCs w:val="24"/>
        </w:rPr>
        <w:t xml:space="preserve">payment </w:t>
      </w:r>
      <w:r w:rsidRPr="005A49D1">
        <w:rPr>
          <w:rFonts w:ascii="Times New Roman" w:hAnsi="Times New Roman" w:cs="Times New Roman"/>
          <w:sz w:val="24"/>
          <w:szCs w:val="24"/>
        </w:rPr>
        <w:t xml:space="preserve">assistance </w:t>
      </w:r>
      <w:r>
        <w:rPr>
          <w:rFonts w:ascii="Times New Roman" w:hAnsi="Times New Roman" w:cs="Times New Roman"/>
          <w:sz w:val="24"/>
          <w:szCs w:val="24"/>
        </w:rPr>
        <w:t xml:space="preserve">with </w:t>
      </w:r>
      <w:r w:rsidRPr="005A49D1">
        <w:rPr>
          <w:rFonts w:ascii="Times New Roman" w:hAnsi="Times New Roman" w:cs="Times New Roman"/>
          <w:sz w:val="24"/>
          <w:szCs w:val="24"/>
        </w:rPr>
        <w:t>disconnect</w:t>
      </w:r>
      <w:r>
        <w:rPr>
          <w:rFonts w:ascii="Times New Roman" w:hAnsi="Times New Roman" w:cs="Times New Roman"/>
          <w:sz w:val="24"/>
          <w:szCs w:val="24"/>
        </w:rPr>
        <w:t>ion for any reason by fuel</w:t>
      </w:r>
      <w:r w:rsidRPr="005A49D1">
        <w:rPr>
          <w:rFonts w:ascii="Times New Roman" w:hAnsi="Times New Roman" w:cs="Times New Roman"/>
          <w:sz w:val="24"/>
          <w:szCs w:val="24"/>
        </w:rPr>
        <w:t xml:space="preserve">.  Overall, </w:t>
      </w:r>
      <w:r>
        <w:rPr>
          <w:rFonts w:ascii="Times New Roman" w:hAnsi="Times New Roman" w:cs="Times New Roman"/>
          <w:sz w:val="24"/>
          <w:szCs w:val="24"/>
        </w:rPr>
        <w:t>6</w:t>
      </w:r>
      <w:r w:rsidRPr="005A49D1">
        <w:rPr>
          <w:rFonts w:ascii="Times New Roman" w:hAnsi="Times New Roman" w:cs="Times New Roman"/>
          <w:sz w:val="24"/>
          <w:szCs w:val="24"/>
        </w:rPr>
        <w:t xml:space="preserve">% of </w:t>
      </w:r>
      <w:r>
        <w:rPr>
          <w:rFonts w:ascii="Times New Roman" w:hAnsi="Times New Roman" w:cs="Times New Roman"/>
          <w:sz w:val="24"/>
          <w:szCs w:val="24"/>
        </w:rPr>
        <w:t>PSE HELP</w:t>
      </w:r>
      <w:r w:rsidRPr="005A49D1">
        <w:rPr>
          <w:rFonts w:ascii="Times New Roman" w:hAnsi="Times New Roman" w:cs="Times New Roman"/>
          <w:sz w:val="24"/>
          <w:szCs w:val="24"/>
        </w:rPr>
        <w:t xml:space="preserve"> customers experienced </w:t>
      </w:r>
      <w:r>
        <w:rPr>
          <w:rFonts w:ascii="Times New Roman" w:hAnsi="Times New Roman" w:cs="Times New Roman"/>
          <w:sz w:val="24"/>
          <w:szCs w:val="24"/>
        </w:rPr>
        <w:t xml:space="preserve">any type of </w:t>
      </w:r>
      <w:r w:rsidRPr="005A49D1">
        <w:rPr>
          <w:rFonts w:ascii="Times New Roman" w:hAnsi="Times New Roman" w:cs="Times New Roman"/>
          <w:sz w:val="24"/>
          <w:szCs w:val="24"/>
        </w:rPr>
        <w:t xml:space="preserve">service disconnection.  The second chart highlights the percentage of </w:t>
      </w:r>
      <w:r>
        <w:rPr>
          <w:rFonts w:ascii="Times New Roman" w:hAnsi="Times New Roman" w:cs="Times New Roman"/>
          <w:sz w:val="24"/>
          <w:szCs w:val="24"/>
        </w:rPr>
        <w:t xml:space="preserve">all </w:t>
      </w:r>
      <w:r w:rsidRPr="005A49D1">
        <w:rPr>
          <w:rFonts w:ascii="Times New Roman" w:hAnsi="Times New Roman" w:cs="Times New Roman"/>
          <w:sz w:val="24"/>
          <w:szCs w:val="24"/>
        </w:rPr>
        <w:t>disconnect</w:t>
      </w:r>
      <w:r>
        <w:rPr>
          <w:rFonts w:ascii="Times New Roman" w:hAnsi="Times New Roman" w:cs="Times New Roman"/>
          <w:sz w:val="24"/>
          <w:szCs w:val="24"/>
        </w:rPr>
        <w:t>ed</w:t>
      </w:r>
      <w:r w:rsidRPr="005A49D1">
        <w:rPr>
          <w:rFonts w:ascii="Times New Roman" w:hAnsi="Times New Roman" w:cs="Times New Roman"/>
          <w:sz w:val="24"/>
          <w:szCs w:val="24"/>
        </w:rPr>
        <w:t xml:space="preserve"> customers who received </w:t>
      </w:r>
      <w:r>
        <w:rPr>
          <w:rFonts w:ascii="Times New Roman" w:hAnsi="Times New Roman" w:cs="Times New Roman"/>
          <w:sz w:val="24"/>
          <w:szCs w:val="24"/>
        </w:rPr>
        <w:t>HELP</w:t>
      </w:r>
      <w:r w:rsidRPr="005A49D1">
        <w:rPr>
          <w:rFonts w:ascii="Times New Roman" w:hAnsi="Times New Roman" w:cs="Times New Roman"/>
          <w:sz w:val="24"/>
          <w:szCs w:val="24"/>
        </w:rPr>
        <w:t xml:space="preserve"> </w:t>
      </w:r>
      <w:r>
        <w:rPr>
          <w:rFonts w:ascii="Times New Roman" w:hAnsi="Times New Roman" w:cs="Times New Roman"/>
          <w:sz w:val="24"/>
          <w:szCs w:val="24"/>
        </w:rPr>
        <w:t xml:space="preserve">payment </w:t>
      </w:r>
      <w:r w:rsidRPr="005A49D1">
        <w:rPr>
          <w:rFonts w:ascii="Times New Roman" w:hAnsi="Times New Roman" w:cs="Times New Roman"/>
          <w:sz w:val="24"/>
          <w:szCs w:val="24"/>
        </w:rPr>
        <w:t xml:space="preserve">assistance during the </w:t>
      </w:r>
      <w:r>
        <w:rPr>
          <w:rFonts w:ascii="Times New Roman" w:hAnsi="Times New Roman" w:cs="Times New Roman"/>
          <w:sz w:val="24"/>
          <w:szCs w:val="24"/>
        </w:rPr>
        <w:t xml:space="preserve">2012 </w:t>
      </w:r>
      <w:r w:rsidRPr="005A49D1">
        <w:rPr>
          <w:rFonts w:ascii="Times New Roman" w:hAnsi="Times New Roman" w:cs="Times New Roman"/>
          <w:sz w:val="24"/>
          <w:szCs w:val="24"/>
        </w:rPr>
        <w:t xml:space="preserve">program year.  </w:t>
      </w:r>
      <w:r>
        <w:rPr>
          <w:rFonts w:ascii="Times New Roman" w:hAnsi="Times New Roman" w:cs="Times New Roman"/>
          <w:sz w:val="24"/>
          <w:szCs w:val="24"/>
        </w:rPr>
        <w:t>Overall, 11% of the disconnected customers received HELP bill-payment assistance</w:t>
      </w:r>
      <w:r w:rsidRPr="005A49D1">
        <w:rPr>
          <w:rFonts w:ascii="Times New Roman" w:hAnsi="Times New Roman" w:cs="Times New Roman"/>
          <w:sz w:val="24"/>
          <w:szCs w:val="24"/>
        </w:rPr>
        <w:t>.</w:t>
      </w:r>
    </w:p>
    <w:p w:rsidR="006639E9" w:rsidRDefault="006639E9" w:rsidP="007B7F34">
      <w:pPr>
        <w:pStyle w:val="PlainText"/>
        <w:rPr>
          <w:rFonts w:ascii="Times New Roman" w:hAnsi="Times New Roman" w:cs="Times New Roman"/>
          <w:sz w:val="24"/>
          <w:szCs w:val="24"/>
        </w:rPr>
      </w:pPr>
      <w:r w:rsidRPr="00005064">
        <w:rPr>
          <w:noProof/>
        </w:rPr>
        <w:drawing>
          <wp:inline distT="0" distB="0" distL="0" distR="0" wp14:anchorId="7D390CC4" wp14:editId="10ABB411">
            <wp:extent cx="6097270" cy="25932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7270" cy="2593279"/>
                    </a:xfrm>
                    <a:prstGeom prst="rect">
                      <a:avLst/>
                    </a:prstGeom>
                    <a:noFill/>
                    <a:ln>
                      <a:noFill/>
                    </a:ln>
                  </pic:spPr>
                </pic:pic>
              </a:graphicData>
            </a:graphic>
          </wp:inline>
        </w:drawing>
      </w:r>
    </w:p>
    <w:p w:rsidR="006639E9" w:rsidRDefault="006639E9" w:rsidP="007B7F34">
      <w:pPr>
        <w:pStyle w:val="PlainText"/>
        <w:rPr>
          <w:szCs w:val="24"/>
        </w:rPr>
      </w:pPr>
    </w:p>
    <w:p w:rsidR="006639E9" w:rsidRDefault="006639E9">
      <w:pPr>
        <w:rPr>
          <w:i/>
          <w:u w:val="single"/>
        </w:rPr>
      </w:pPr>
      <w:r>
        <w:rPr>
          <w:i/>
          <w:u w:val="single"/>
        </w:rPr>
        <w:br w:type="page"/>
      </w:r>
    </w:p>
    <w:p w:rsidR="006639E9" w:rsidRDefault="006639E9" w:rsidP="000B31C7">
      <w:pPr>
        <w:rPr>
          <w:i/>
          <w:u w:val="single"/>
        </w:rPr>
      </w:pPr>
      <w:r>
        <w:rPr>
          <w:i/>
          <w:u w:val="single"/>
        </w:rPr>
        <w:lastRenderedPageBreak/>
        <w:t xml:space="preserve">April 1, </w:t>
      </w:r>
      <w:r w:rsidRPr="006223F6">
        <w:rPr>
          <w:i/>
          <w:u w:val="single"/>
        </w:rPr>
        <w:t>201</w:t>
      </w:r>
      <w:r>
        <w:rPr>
          <w:i/>
          <w:u w:val="single"/>
        </w:rPr>
        <w:t>3,</w:t>
      </w:r>
      <w:r w:rsidRPr="006223F6">
        <w:rPr>
          <w:i/>
          <w:u w:val="single"/>
        </w:rPr>
        <w:t xml:space="preserve"> through </w:t>
      </w:r>
      <w:r>
        <w:rPr>
          <w:i/>
          <w:u w:val="single"/>
        </w:rPr>
        <w:t>September</w:t>
      </w:r>
      <w:r w:rsidRPr="006223F6">
        <w:rPr>
          <w:i/>
          <w:u w:val="single"/>
        </w:rPr>
        <w:t xml:space="preserve"> </w:t>
      </w:r>
      <w:r>
        <w:rPr>
          <w:i/>
          <w:u w:val="single"/>
        </w:rPr>
        <w:t xml:space="preserve">30, </w:t>
      </w:r>
      <w:r w:rsidRPr="006223F6">
        <w:rPr>
          <w:i/>
          <w:u w:val="single"/>
        </w:rPr>
        <w:t>2013</w:t>
      </w:r>
    </w:p>
    <w:p w:rsidR="006639E9" w:rsidRDefault="006639E9" w:rsidP="006223F6">
      <w:pPr>
        <w:pStyle w:val="PlainText"/>
        <w:rPr>
          <w:rFonts w:ascii="Times New Roman" w:hAnsi="Times New Roman" w:cs="Times New Roman"/>
          <w:sz w:val="24"/>
          <w:szCs w:val="24"/>
        </w:rPr>
      </w:pPr>
    </w:p>
    <w:p w:rsidR="006639E9" w:rsidRDefault="006639E9" w:rsidP="006223F6">
      <w:pPr>
        <w:pStyle w:val="PlainText"/>
        <w:rPr>
          <w:rFonts w:ascii="Times New Roman" w:hAnsi="Times New Roman" w:cs="Times New Roman"/>
          <w:sz w:val="24"/>
          <w:szCs w:val="24"/>
        </w:rPr>
      </w:pPr>
      <w:r w:rsidRPr="00DE6822">
        <w:rPr>
          <w:rFonts w:ascii="Times New Roman" w:hAnsi="Times New Roman" w:cs="Times New Roman"/>
          <w:sz w:val="24"/>
          <w:szCs w:val="24"/>
        </w:rPr>
        <w:t xml:space="preserve">The two charts below show the relationship between the </w:t>
      </w:r>
      <w:r>
        <w:rPr>
          <w:rFonts w:ascii="Times New Roman" w:hAnsi="Times New Roman" w:cs="Times New Roman"/>
          <w:sz w:val="24"/>
          <w:szCs w:val="24"/>
        </w:rPr>
        <w:t>very</w:t>
      </w:r>
      <w:r>
        <w:rPr>
          <w:rFonts w:ascii="Times New Roman" w:hAnsi="Times New Roman" w:cs="Times New Roman"/>
          <w:sz w:val="24"/>
          <w:szCs w:val="24"/>
        </w:rPr>
        <w:noBreakHyphen/>
        <w:t xml:space="preserve">low income customers who became eligible HELP customers during April 2013 through September 2013 and the non-payment/credit disconnections that occurred during the same period.  </w:t>
      </w:r>
      <w:r w:rsidRPr="00DE6822">
        <w:rPr>
          <w:rFonts w:ascii="Times New Roman" w:hAnsi="Times New Roman" w:cs="Times New Roman"/>
          <w:sz w:val="24"/>
          <w:szCs w:val="24"/>
        </w:rPr>
        <w:t xml:space="preserve">These two charts only show what happened to </w:t>
      </w:r>
      <w:r>
        <w:rPr>
          <w:rFonts w:ascii="Times New Roman" w:hAnsi="Times New Roman" w:cs="Times New Roman"/>
          <w:sz w:val="24"/>
          <w:szCs w:val="24"/>
        </w:rPr>
        <w:t xml:space="preserve">these </w:t>
      </w:r>
      <w:r w:rsidRPr="00DE6822">
        <w:rPr>
          <w:rFonts w:ascii="Times New Roman" w:hAnsi="Times New Roman" w:cs="Times New Roman"/>
          <w:sz w:val="24"/>
          <w:szCs w:val="24"/>
        </w:rPr>
        <w:t xml:space="preserve">customers during the six month period and do not indicate which event occurred first, namely the receipt of HELP assistance or the </w:t>
      </w:r>
      <w:r>
        <w:rPr>
          <w:rFonts w:ascii="Times New Roman" w:hAnsi="Times New Roman" w:cs="Times New Roman"/>
          <w:sz w:val="24"/>
          <w:szCs w:val="24"/>
        </w:rPr>
        <w:t xml:space="preserve">non-payment/credit </w:t>
      </w:r>
      <w:r w:rsidRPr="00DE6822">
        <w:rPr>
          <w:rFonts w:ascii="Times New Roman" w:hAnsi="Times New Roman" w:cs="Times New Roman"/>
          <w:sz w:val="24"/>
          <w:szCs w:val="24"/>
        </w:rPr>
        <w:t xml:space="preserve">disconnection.  The first chart highlights the percentage of customers who </w:t>
      </w:r>
      <w:r>
        <w:rPr>
          <w:rFonts w:ascii="Times New Roman" w:hAnsi="Times New Roman" w:cs="Times New Roman"/>
          <w:sz w:val="24"/>
          <w:szCs w:val="24"/>
        </w:rPr>
        <w:t xml:space="preserve">became eligible </w:t>
      </w:r>
      <w:r w:rsidRPr="00DE6822">
        <w:rPr>
          <w:rFonts w:ascii="Times New Roman" w:hAnsi="Times New Roman" w:cs="Times New Roman"/>
          <w:sz w:val="24"/>
          <w:szCs w:val="24"/>
        </w:rPr>
        <w:t xml:space="preserve">HELP </w:t>
      </w:r>
      <w:r>
        <w:rPr>
          <w:rFonts w:ascii="Times New Roman" w:hAnsi="Times New Roman" w:cs="Times New Roman"/>
          <w:sz w:val="24"/>
          <w:szCs w:val="24"/>
        </w:rPr>
        <w:t xml:space="preserve">customers </w:t>
      </w:r>
      <w:r w:rsidRPr="00DE6822">
        <w:rPr>
          <w:rFonts w:ascii="Times New Roman" w:hAnsi="Times New Roman" w:cs="Times New Roman"/>
          <w:sz w:val="24"/>
          <w:szCs w:val="24"/>
        </w:rPr>
        <w:t xml:space="preserve">and were also disconnected </w:t>
      </w:r>
      <w:r>
        <w:rPr>
          <w:rFonts w:ascii="Times New Roman" w:hAnsi="Times New Roman" w:cs="Times New Roman"/>
          <w:sz w:val="24"/>
          <w:szCs w:val="24"/>
        </w:rPr>
        <w:t xml:space="preserve">due to non-payment/credit </w:t>
      </w:r>
      <w:r w:rsidRPr="00DE6822">
        <w:rPr>
          <w:rFonts w:ascii="Times New Roman" w:hAnsi="Times New Roman" w:cs="Times New Roman"/>
          <w:sz w:val="24"/>
          <w:szCs w:val="24"/>
        </w:rPr>
        <w:t>by fuel</w:t>
      </w:r>
      <w:r>
        <w:rPr>
          <w:rFonts w:ascii="Times New Roman" w:hAnsi="Times New Roman" w:cs="Times New Roman"/>
          <w:sz w:val="24"/>
          <w:szCs w:val="24"/>
        </w:rPr>
        <w:t xml:space="preserve"> during the six</w:t>
      </w:r>
      <w:r>
        <w:rPr>
          <w:rFonts w:ascii="Times New Roman" w:hAnsi="Times New Roman" w:cs="Times New Roman"/>
          <w:sz w:val="24"/>
          <w:szCs w:val="24"/>
        </w:rPr>
        <w:noBreakHyphen/>
        <w:t>month period</w:t>
      </w:r>
      <w:r w:rsidRPr="00DE6822">
        <w:rPr>
          <w:rFonts w:ascii="Times New Roman" w:hAnsi="Times New Roman" w:cs="Times New Roman"/>
          <w:sz w:val="24"/>
          <w:szCs w:val="24"/>
        </w:rPr>
        <w:t xml:space="preserve">.  Overall, </w:t>
      </w:r>
      <w:r>
        <w:rPr>
          <w:rFonts w:ascii="Times New Roman" w:hAnsi="Times New Roman" w:cs="Times New Roman"/>
          <w:sz w:val="24"/>
          <w:szCs w:val="24"/>
        </w:rPr>
        <w:t>3</w:t>
      </w:r>
      <w:r w:rsidRPr="00DE6822">
        <w:rPr>
          <w:rFonts w:ascii="Times New Roman" w:hAnsi="Times New Roman" w:cs="Times New Roman"/>
          <w:sz w:val="24"/>
          <w:szCs w:val="24"/>
        </w:rPr>
        <w:t xml:space="preserve">% of </w:t>
      </w:r>
      <w:r>
        <w:rPr>
          <w:rFonts w:ascii="Times New Roman" w:hAnsi="Times New Roman" w:cs="Times New Roman"/>
          <w:sz w:val="24"/>
          <w:szCs w:val="24"/>
        </w:rPr>
        <w:t xml:space="preserve">these newly eligible </w:t>
      </w:r>
      <w:r w:rsidRPr="00DE6822">
        <w:rPr>
          <w:rFonts w:ascii="Times New Roman" w:hAnsi="Times New Roman" w:cs="Times New Roman"/>
          <w:sz w:val="24"/>
          <w:szCs w:val="24"/>
        </w:rPr>
        <w:t xml:space="preserve">PSE HELP customers experienced </w:t>
      </w:r>
      <w:r>
        <w:rPr>
          <w:rFonts w:ascii="Times New Roman" w:hAnsi="Times New Roman" w:cs="Times New Roman"/>
          <w:sz w:val="24"/>
          <w:szCs w:val="24"/>
        </w:rPr>
        <w:t>non-payment/credit</w:t>
      </w:r>
      <w:r w:rsidRPr="00DE6822">
        <w:rPr>
          <w:rFonts w:ascii="Times New Roman" w:hAnsi="Times New Roman" w:cs="Times New Roman"/>
          <w:sz w:val="24"/>
          <w:szCs w:val="24"/>
        </w:rPr>
        <w:t xml:space="preserve"> disconnection.</w:t>
      </w:r>
      <w:r>
        <w:rPr>
          <w:rFonts w:ascii="Times New Roman" w:hAnsi="Times New Roman" w:cs="Times New Roman"/>
          <w:sz w:val="24"/>
          <w:szCs w:val="24"/>
        </w:rPr>
        <w:t xml:space="preserve"> </w:t>
      </w:r>
      <w:r w:rsidRPr="00DE6822">
        <w:rPr>
          <w:rFonts w:ascii="Times New Roman" w:hAnsi="Times New Roman" w:cs="Times New Roman"/>
          <w:sz w:val="24"/>
          <w:szCs w:val="24"/>
        </w:rPr>
        <w:t xml:space="preserve"> The second chart highlights the percentage of</w:t>
      </w:r>
      <w:r>
        <w:rPr>
          <w:rFonts w:ascii="Times New Roman" w:hAnsi="Times New Roman" w:cs="Times New Roman"/>
          <w:sz w:val="24"/>
          <w:szCs w:val="24"/>
        </w:rPr>
        <w:t xml:space="preserve"> non-payment/credit </w:t>
      </w:r>
      <w:r w:rsidRPr="00DE6822">
        <w:rPr>
          <w:rFonts w:ascii="Times New Roman" w:hAnsi="Times New Roman" w:cs="Times New Roman"/>
          <w:sz w:val="24"/>
          <w:szCs w:val="24"/>
        </w:rPr>
        <w:t xml:space="preserve">disconnected customers who </w:t>
      </w:r>
      <w:r>
        <w:rPr>
          <w:rFonts w:ascii="Times New Roman" w:hAnsi="Times New Roman" w:cs="Times New Roman"/>
          <w:sz w:val="24"/>
          <w:szCs w:val="24"/>
        </w:rPr>
        <w:t xml:space="preserve">became eligible HELP customers </w:t>
      </w:r>
      <w:r w:rsidRPr="00DE6822">
        <w:rPr>
          <w:rFonts w:ascii="Times New Roman" w:hAnsi="Times New Roman" w:cs="Times New Roman"/>
          <w:sz w:val="24"/>
          <w:szCs w:val="24"/>
        </w:rPr>
        <w:t xml:space="preserve">during </w:t>
      </w:r>
      <w:r>
        <w:rPr>
          <w:rFonts w:ascii="Times New Roman" w:hAnsi="Times New Roman" w:cs="Times New Roman"/>
          <w:sz w:val="24"/>
          <w:szCs w:val="24"/>
        </w:rPr>
        <w:t>the six</w:t>
      </w:r>
      <w:r>
        <w:rPr>
          <w:rFonts w:ascii="Times New Roman" w:hAnsi="Times New Roman" w:cs="Times New Roman"/>
          <w:sz w:val="24"/>
          <w:szCs w:val="24"/>
        </w:rPr>
        <w:noBreakHyphen/>
        <w:t>month period</w:t>
      </w:r>
      <w:r w:rsidRPr="00DE6822">
        <w:rPr>
          <w:rFonts w:ascii="Times New Roman" w:hAnsi="Times New Roman" w:cs="Times New Roman"/>
          <w:sz w:val="24"/>
          <w:szCs w:val="24"/>
        </w:rPr>
        <w:t>.</w:t>
      </w:r>
      <w:r>
        <w:rPr>
          <w:rFonts w:ascii="Times New Roman" w:hAnsi="Times New Roman" w:cs="Times New Roman"/>
          <w:sz w:val="24"/>
          <w:szCs w:val="24"/>
        </w:rPr>
        <w:t xml:space="preserve">  The combined percentage for both electric and natural gas non-payment/credit disconnected customers is 5%. </w:t>
      </w:r>
    </w:p>
    <w:p w:rsidR="006639E9" w:rsidRDefault="006639E9" w:rsidP="006223F6">
      <w:pPr>
        <w:pStyle w:val="PlainText"/>
        <w:rPr>
          <w:rFonts w:ascii="Times New Roman" w:hAnsi="Times New Roman" w:cs="Times New Roman"/>
          <w:sz w:val="24"/>
          <w:szCs w:val="24"/>
        </w:rPr>
      </w:pPr>
    </w:p>
    <w:p w:rsidR="006639E9" w:rsidRPr="00145928" w:rsidRDefault="006639E9" w:rsidP="006223F6">
      <w:pPr>
        <w:pStyle w:val="PlainText"/>
        <w:rPr>
          <w:rFonts w:ascii="Times New Roman" w:hAnsi="Times New Roman" w:cs="Times New Roman"/>
          <w:sz w:val="24"/>
          <w:szCs w:val="24"/>
        </w:rPr>
      </w:pPr>
      <w:r w:rsidRPr="00005064">
        <w:rPr>
          <w:noProof/>
        </w:rPr>
        <w:drawing>
          <wp:inline distT="0" distB="0" distL="0" distR="0" wp14:anchorId="4CD1705E" wp14:editId="19D0B5A5">
            <wp:extent cx="6097270" cy="27715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7270" cy="2771543"/>
                    </a:xfrm>
                    <a:prstGeom prst="rect">
                      <a:avLst/>
                    </a:prstGeom>
                    <a:noFill/>
                    <a:ln>
                      <a:noFill/>
                    </a:ln>
                  </pic:spPr>
                </pic:pic>
              </a:graphicData>
            </a:graphic>
          </wp:inline>
        </w:drawing>
      </w:r>
    </w:p>
    <w:p w:rsidR="006639E9" w:rsidRDefault="006639E9" w:rsidP="007B7F34">
      <w:pPr>
        <w:pStyle w:val="PlainText"/>
        <w:rPr>
          <w:szCs w:val="24"/>
        </w:rPr>
      </w:pPr>
    </w:p>
    <w:p w:rsidR="006639E9" w:rsidRDefault="006639E9">
      <w:pPr>
        <w:rPr>
          <w:rFonts w:cs="Arial"/>
          <w:b/>
          <w:bCs/>
          <w:i/>
          <w:iCs/>
          <w:szCs w:val="28"/>
        </w:rPr>
      </w:pPr>
      <w:r>
        <w:br w:type="page"/>
      </w:r>
    </w:p>
    <w:p w:rsidR="006639E9" w:rsidRPr="006F31E4" w:rsidRDefault="006639E9" w:rsidP="006F31E4">
      <w:pPr>
        <w:pStyle w:val="Heading2"/>
        <w:rPr>
          <w:rFonts w:ascii="Times New Roman" w:hAnsi="Times New Roman"/>
        </w:rPr>
      </w:pPr>
      <w:bookmarkStart w:id="11" w:name="_Toc386617978"/>
      <w:r w:rsidRPr="006F31E4">
        <w:rPr>
          <w:rFonts w:ascii="Times New Roman" w:hAnsi="Times New Roman"/>
        </w:rPr>
        <w:lastRenderedPageBreak/>
        <w:t>Administration of Program</w:t>
      </w:r>
      <w:bookmarkEnd w:id="11"/>
      <w:r w:rsidRPr="006F31E4">
        <w:rPr>
          <w:rFonts w:ascii="Times New Roman" w:hAnsi="Times New Roman"/>
        </w:rPr>
        <w:t xml:space="preserve"> </w:t>
      </w:r>
    </w:p>
    <w:p w:rsidR="006639E9" w:rsidRPr="00145928" w:rsidRDefault="006639E9" w:rsidP="00EC305B">
      <w:pPr>
        <w:pStyle w:val="PlainText"/>
        <w:rPr>
          <w:rFonts w:ascii="Times New Roman" w:hAnsi="Times New Roman" w:cs="Times New Roman"/>
          <w:sz w:val="24"/>
          <w:szCs w:val="24"/>
        </w:rPr>
      </w:pPr>
    </w:p>
    <w:p w:rsidR="006639E9" w:rsidRDefault="006639E9" w:rsidP="007B7F34">
      <w:pPr>
        <w:pStyle w:val="PlainText"/>
        <w:rPr>
          <w:rFonts w:ascii="Times New Roman" w:hAnsi="Times New Roman" w:cs="Times New Roman"/>
          <w:sz w:val="24"/>
          <w:szCs w:val="24"/>
        </w:rPr>
      </w:pPr>
      <w:r>
        <w:rPr>
          <w:rFonts w:ascii="Times New Roman" w:hAnsi="Times New Roman" w:cs="Times New Roman"/>
          <w:sz w:val="24"/>
          <w:szCs w:val="24"/>
        </w:rPr>
        <w:t xml:space="preserve">At the beginning of </w:t>
      </w:r>
      <w:r w:rsidRPr="00145928">
        <w:rPr>
          <w:rFonts w:ascii="Times New Roman" w:hAnsi="Times New Roman" w:cs="Times New Roman"/>
          <w:sz w:val="24"/>
          <w:szCs w:val="24"/>
        </w:rPr>
        <w:t>the 20</w:t>
      </w:r>
      <w:r>
        <w:rPr>
          <w:rFonts w:ascii="Times New Roman" w:hAnsi="Times New Roman" w:cs="Times New Roman"/>
          <w:sz w:val="24"/>
          <w:szCs w:val="24"/>
        </w:rPr>
        <w:t>12</w:t>
      </w:r>
      <w:r w:rsidRPr="00145928">
        <w:rPr>
          <w:rFonts w:ascii="Times New Roman" w:hAnsi="Times New Roman" w:cs="Times New Roman"/>
          <w:sz w:val="24"/>
          <w:szCs w:val="24"/>
        </w:rPr>
        <w:t xml:space="preserve"> program year, there were twelve qualifying low</w:t>
      </w:r>
      <w:r>
        <w:rPr>
          <w:rFonts w:ascii="Times New Roman" w:hAnsi="Times New Roman" w:cs="Times New Roman"/>
          <w:sz w:val="24"/>
          <w:szCs w:val="24"/>
        </w:rPr>
        <w:t>-</w:t>
      </w:r>
      <w:r w:rsidRPr="00145928">
        <w:rPr>
          <w:rFonts w:ascii="Times New Roman" w:hAnsi="Times New Roman" w:cs="Times New Roman"/>
          <w:sz w:val="24"/>
          <w:szCs w:val="24"/>
        </w:rPr>
        <w:t xml:space="preserve">income agencies administering </w:t>
      </w:r>
      <w:r>
        <w:rPr>
          <w:rFonts w:ascii="Times New Roman" w:hAnsi="Times New Roman" w:cs="Times New Roman"/>
          <w:sz w:val="24"/>
          <w:szCs w:val="24"/>
        </w:rPr>
        <w:t>HELP</w:t>
      </w:r>
      <w:r w:rsidRPr="00145928">
        <w:rPr>
          <w:rFonts w:ascii="Times New Roman" w:hAnsi="Times New Roman" w:cs="Times New Roman"/>
          <w:sz w:val="24"/>
          <w:szCs w:val="24"/>
        </w:rPr>
        <w:t xml:space="preserve"> and distributing </w:t>
      </w:r>
      <w:r>
        <w:rPr>
          <w:rFonts w:ascii="Times New Roman" w:hAnsi="Times New Roman" w:cs="Times New Roman"/>
          <w:sz w:val="24"/>
          <w:szCs w:val="24"/>
        </w:rPr>
        <w:t>bill-payment assistance</w:t>
      </w:r>
      <w:r w:rsidRPr="00145928">
        <w:rPr>
          <w:rFonts w:ascii="Times New Roman" w:hAnsi="Times New Roman" w:cs="Times New Roman"/>
          <w:sz w:val="24"/>
          <w:szCs w:val="24"/>
        </w:rPr>
        <w:t xml:space="preserve"> to customers for PSE</w:t>
      </w:r>
      <w:r>
        <w:rPr>
          <w:rFonts w:ascii="Times New Roman" w:hAnsi="Times New Roman" w:cs="Times New Roman"/>
          <w:sz w:val="24"/>
          <w:szCs w:val="24"/>
        </w:rPr>
        <w:t xml:space="preserve">.  In addition to the funding for </w:t>
      </w:r>
      <w:r w:rsidRPr="00FA28CC">
        <w:rPr>
          <w:rFonts w:ascii="Times New Roman" w:hAnsi="Times New Roman" w:cs="Times New Roman"/>
          <w:sz w:val="24"/>
          <w:szCs w:val="24"/>
        </w:rPr>
        <w:t xml:space="preserve">bill-payment assistance </w:t>
      </w:r>
      <w:r>
        <w:rPr>
          <w:rFonts w:ascii="Times New Roman" w:hAnsi="Times New Roman" w:cs="Times New Roman"/>
          <w:sz w:val="24"/>
          <w:szCs w:val="24"/>
        </w:rPr>
        <w:t>to eligible low-income customers, t</w:t>
      </w:r>
      <w:r w:rsidRPr="00E57B05">
        <w:rPr>
          <w:rFonts w:ascii="Times New Roman" w:hAnsi="Times New Roman" w:cs="Times New Roman"/>
          <w:sz w:val="24"/>
          <w:szCs w:val="24"/>
        </w:rPr>
        <w:t xml:space="preserve">hese agencies </w:t>
      </w:r>
      <w:r>
        <w:rPr>
          <w:rFonts w:ascii="Times New Roman" w:hAnsi="Times New Roman" w:cs="Times New Roman"/>
          <w:sz w:val="24"/>
          <w:szCs w:val="24"/>
        </w:rPr>
        <w:t xml:space="preserve">also </w:t>
      </w:r>
      <w:r w:rsidRPr="00E57B05">
        <w:rPr>
          <w:rFonts w:ascii="Times New Roman" w:hAnsi="Times New Roman" w:cs="Times New Roman"/>
          <w:sz w:val="24"/>
          <w:szCs w:val="24"/>
        </w:rPr>
        <w:t>received allotment of fund</w:t>
      </w:r>
      <w:r>
        <w:rPr>
          <w:rFonts w:ascii="Times New Roman" w:hAnsi="Times New Roman" w:cs="Times New Roman"/>
          <w:sz w:val="24"/>
          <w:szCs w:val="24"/>
        </w:rPr>
        <w:t>s</w:t>
      </w:r>
      <w:r w:rsidRPr="00E57B05">
        <w:rPr>
          <w:rFonts w:ascii="Times New Roman" w:hAnsi="Times New Roman" w:cs="Times New Roman"/>
          <w:sz w:val="24"/>
          <w:szCs w:val="24"/>
        </w:rPr>
        <w:t xml:space="preserve"> from PSE for administrative fees to run </w:t>
      </w:r>
      <w:r>
        <w:rPr>
          <w:rFonts w:ascii="Times New Roman" w:hAnsi="Times New Roman" w:cs="Times New Roman"/>
          <w:sz w:val="24"/>
          <w:szCs w:val="24"/>
        </w:rPr>
        <w:t>HELP</w:t>
      </w:r>
      <w:r w:rsidRPr="00E57B05">
        <w:rPr>
          <w:rFonts w:ascii="Times New Roman" w:hAnsi="Times New Roman" w:cs="Times New Roman"/>
          <w:sz w:val="24"/>
          <w:szCs w:val="24"/>
        </w:rPr>
        <w:t xml:space="preserve"> and related services such as customer education, eligibility evaluation, </w:t>
      </w:r>
      <w:r>
        <w:rPr>
          <w:rFonts w:ascii="Times New Roman" w:hAnsi="Times New Roman" w:cs="Times New Roman"/>
          <w:sz w:val="24"/>
          <w:szCs w:val="24"/>
        </w:rPr>
        <w:t>bill-assistance amou</w:t>
      </w:r>
      <w:r w:rsidRPr="00E57B05">
        <w:rPr>
          <w:rFonts w:ascii="Times New Roman" w:hAnsi="Times New Roman" w:cs="Times New Roman"/>
          <w:sz w:val="24"/>
          <w:szCs w:val="24"/>
        </w:rPr>
        <w:t>nt determination and distribution, and other support services.</w:t>
      </w:r>
    </w:p>
    <w:p w:rsidR="006639E9" w:rsidRDefault="006639E9" w:rsidP="007B7F34">
      <w:pPr>
        <w:pStyle w:val="PlainText"/>
        <w:rPr>
          <w:rFonts w:ascii="Times New Roman" w:hAnsi="Times New Roman" w:cs="Times New Roman"/>
          <w:sz w:val="24"/>
          <w:szCs w:val="24"/>
        </w:rPr>
      </w:pPr>
    </w:p>
    <w:p w:rsidR="006639E9" w:rsidRDefault="006639E9" w:rsidP="007B7F34">
      <w:pPr>
        <w:pStyle w:val="PlainText"/>
        <w:rPr>
          <w:rFonts w:ascii="Times New Roman" w:hAnsi="Times New Roman" w:cs="Times New Roman"/>
          <w:sz w:val="24"/>
          <w:szCs w:val="24"/>
        </w:rPr>
      </w:pPr>
      <w:r>
        <w:rPr>
          <w:rFonts w:ascii="Times New Roman" w:hAnsi="Times New Roman" w:cs="Times New Roman"/>
          <w:sz w:val="24"/>
          <w:szCs w:val="24"/>
        </w:rPr>
        <w:t xml:space="preserve">Starting from April 1, 2013, there were eleven HELP agencies instead.  </w:t>
      </w:r>
      <w:r w:rsidRPr="00365AA4">
        <w:rPr>
          <w:rFonts w:ascii="Times New Roman" w:hAnsi="Times New Roman" w:cs="Times New Roman"/>
          <w:sz w:val="24"/>
          <w:szCs w:val="24"/>
        </w:rPr>
        <w:t>Jefferson County Public Utility District No. 1 assumed ownership of PSE’s electric system infrastructure within the county</w:t>
      </w:r>
      <w:r>
        <w:rPr>
          <w:rFonts w:ascii="Times New Roman" w:hAnsi="Times New Roman" w:cs="Times New Roman"/>
          <w:sz w:val="24"/>
          <w:szCs w:val="24"/>
        </w:rPr>
        <w:t xml:space="preserve"> on that date therefore the agency in the county stopped the distribution of PSE HELP bill-payment assistance going forward</w:t>
      </w:r>
      <w:r w:rsidRPr="00365AA4">
        <w:rPr>
          <w:rFonts w:ascii="Times New Roman" w:hAnsi="Times New Roman" w:cs="Times New Roman"/>
          <w:sz w:val="24"/>
          <w:szCs w:val="24"/>
        </w:rPr>
        <w:t xml:space="preserve">.  The residual amount of the HELP funding </w:t>
      </w:r>
      <w:r>
        <w:rPr>
          <w:rFonts w:ascii="Times New Roman" w:hAnsi="Times New Roman" w:cs="Times New Roman"/>
          <w:sz w:val="24"/>
          <w:szCs w:val="24"/>
        </w:rPr>
        <w:t xml:space="preserve">and the agency administration fees </w:t>
      </w:r>
      <w:r w:rsidRPr="00365AA4">
        <w:rPr>
          <w:rFonts w:ascii="Times New Roman" w:hAnsi="Times New Roman" w:cs="Times New Roman"/>
          <w:sz w:val="24"/>
          <w:szCs w:val="24"/>
        </w:rPr>
        <w:t>that had been allocated to th</w:t>
      </w:r>
      <w:r>
        <w:rPr>
          <w:rFonts w:ascii="Times New Roman" w:hAnsi="Times New Roman" w:cs="Times New Roman"/>
          <w:sz w:val="24"/>
          <w:szCs w:val="24"/>
        </w:rPr>
        <w:t>at</w:t>
      </w:r>
      <w:r w:rsidRPr="00365AA4">
        <w:rPr>
          <w:rFonts w:ascii="Times New Roman" w:hAnsi="Times New Roman" w:cs="Times New Roman"/>
          <w:sz w:val="24"/>
          <w:szCs w:val="24"/>
        </w:rPr>
        <w:t xml:space="preserve"> </w:t>
      </w:r>
      <w:r>
        <w:rPr>
          <w:rFonts w:ascii="Times New Roman" w:hAnsi="Times New Roman" w:cs="Times New Roman"/>
          <w:sz w:val="24"/>
          <w:szCs w:val="24"/>
        </w:rPr>
        <w:t>agency</w:t>
      </w:r>
      <w:r w:rsidRPr="00365AA4">
        <w:rPr>
          <w:rFonts w:ascii="Times New Roman" w:hAnsi="Times New Roman" w:cs="Times New Roman"/>
          <w:sz w:val="24"/>
          <w:szCs w:val="24"/>
        </w:rPr>
        <w:t xml:space="preserve"> but had not been </w:t>
      </w:r>
      <w:r>
        <w:rPr>
          <w:rFonts w:ascii="Times New Roman" w:hAnsi="Times New Roman" w:cs="Times New Roman"/>
          <w:sz w:val="24"/>
          <w:szCs w:val="24"/>
        </w:rPr>
        <w:t xml:space="preserve">used, </w:t>
      </w:r>
      <w:r w:rsidRPr="00365AA4">
        <w:rPr>
          <w:rFonts w:ascii="Times New Roman" w:hAnsi="Times New Roman" w:cs="Times New Roman"/>
          <w:sz w:val="24"/>
          <w:szCs w:val="24"/>
        </w:rPr>
        <w:t>w</w:t>
      </w:r>
      <w:r>
        <w:rPr>
          <w:rFonts w:ascii="Times New Roman" w:hAnsi="Times New Roman" w:cs="Times New Roman"/>
          <w:sz w:val="24"/>
          <w:szCs w:val="24"/>
        </w:rPr>
        <w:t>as</w:t>
      </w:r>
      <w:r w:rsidRPr="00365AA4">
        <w:rPr>
          <w:rFonts w:ascii="Times New Roman" w:hAnsi="Times New Roman" w:cs="Times New Roman"/>
          <w:sz w:val="24"/>
          <w:szCs w:val="24"/>
        </w:rPr>
        <w:t xml:space="preserve"> distribut</w:t>
      </w:r>
      <w:r>
        <w:rPr>
          <w:rFonts w:ascii="Times New Roman" w:hAnsi="Times New Roman" w:cs="Times New Roman"/>
          <w:sz w:val="24"/>
          <w:szCs w:val="24"/>
        </w:rPr>
        <w:t>ed</w:t>
      </w:r>
      <w:r w:rsidRPr="00365AA4">
        <w:rPr>
          <w:rFonts w:ascii="Times New Roman" w:hAnsi="Times New Roman" w:cs="Times New Roman"/>
          <w:sz w:val="24"/>
          <w:szCs w:val="24"/>
        </w:rPr>
        <w:t xml:space="preserve"> </w:t>
      </w:r>
      <w:r>
        <w:rPr>
          <w:rFonts w:ascii="Times New Roman" w:hAnsi="Times New Roman" w:cs="Times New Roman"/>
          <w:sz w:val="24"/>
          <w:szCs w:val="24"/>
        </w:rPr>
        <w:t xml:space="preserve">to PSE’s </w:t>
      </w:r>
      <w:r w:rsidRPr="00365AA4">
        <w:rPr>
          <w:rFonts w:ascii="Times New Roman" w:hAnsi="Times New Roman" w:cs="Times New Roman"/>
          <w:sz w:val="24"/>
          <w:szCs w:val="24"/>
        </w:rPr>
        <w:t>other HELP agencies.</w:t>
      </w:r>
    </w:p>
    <w:p w:rsidR="006639E9" w:rsidRPr="00145928" w:rsidRDefault="006639E9" w:rsidP="007B7F34">
      <w:pPr>
        <w:pStyle w:val="PlainText"/>
        <w:rPr>
          <w:rFonts w:ascii="Times New Roman" w:hAnsi="Times New Roman" w:cs="Times New Roman"/>
          <w:sz w:val="24"/>
          <w:szCs w:val="24"/>
        </w:rPr>
      </w:pPr>
    </w:p>
    <w:p w:rsidR="006639E9" w:rsidRDefault="006639E9" w:rsidP="007B7F34">
      <w:pPr>
        <w:pStyle w:val="PlainText"/>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0ED40AB8" wp14:editId="77ABE086">
            <wp:simplePos x="0" y="0"/>
            <wp:positionH relativeFrom="column">
              <wp:posOffset>-494665</wp:posOffset>
            </wp:positionH>
            <wp:positionV relativeFrom="paragraph">
              <wp:posOffset>792480</wp:posOffset>
            </wp:positionV>
            <wp:extent cx="4936175" cy="29260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37661" cy="2926961"/>
                    </a:xfrm>
                    <a:prstGeom prst="rect">
                      <a:avLst/>
                    </a:prstGeom>
                    <a:noFill/>
                  </pic:spPr>
                </pic:pic>
              </a:graphicData>
            </a:graphic>
            <wp14:sizeRelH relativeFrom="page">
              <wp14:pctWidth>0</wp14:pctWidth>
            </wp14:sizeRelH>
            <wp14:sizeRelV relativeFrom="page">
              <wp14:pctHeight>0</wp14:pctHeight>
            </wp14:sizeRelV>
          </wp:anchor>
        </w:drawing>
      </w:r>
      <w:r w:rsidRPr="00145928">
        <w:rPr>
          <w:rFonts w:ascii="Times New Roman" w:hAnsi="Times New Roman" w:cs="Times New Roman"/>
          <w:sz w:val="24"/>
          <w:szCs w:val="24"/>
        </w:rPr>
        <w:t xml:space="preserve">The charts below illustrate the allocation of the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administration </w:t>
      </w:r>
      <w:r w:rsidRPr="00145928">
        <w:rPr>
          <w:rFonts w:ascii="Times New Roman" w:hAnsi="Times New Roman" w:cs="Times New Roman"/>
          <w:sz w:val="24"/>
          <w:szCs w:val="24"/>
        </w:rPr>
        <w:t xml:space="preserve">costs and </w:t>
      </w:r>
      <w:r w:rsidRPr="00FA28CC">
        <w:rPr>
          <w:rFonts w:ascii="Times New Roman" w:hAnsi="Times New Roman" w:cs="Times New Roman"/>
          <w:sz w:val="24"/>
          <w:szCs w:val="24"/>
        </w:rPr>
        <w:t xml:space="preserve">bill-payment assistance </w:t>
      </w:r>
      <w:r w:rsidRPr="00145928">
        <w:rPr>
          <w:rFonts w:ascii="Times New Roman" w:hAnsi="Times New Roman" w:cs="Times New Roman"/>
          <w:sz w:val="24"/>
          <w:szCs w:val="24"/>
        </w:rPr>
        <w:t xml:space="preserve">to customers by program year.  For this program year, the overall agency administration fees comprised about </w:t>
      </w:r>
      <w:r>
        <w:rPr>
          <w:rFonts w:ascii="Times New Roman" w:hAnsi="Times New Roman" w:cs="Times New Roman"/>
          <w:sz w:val="24"/>
          <w:szCs w:val="24"/>
        </w:rPr>
        <w:t>20</w:t>
      </w:r>
      <w:r w:rsidRPr="00145928">
        <w:rPr>
          <w:rFonts w:ascii="Times New Roman" w:hAnsi="Times New Roman" w:cs="Times New Roman"/>
          <w:sz w:val="24"/>
          <w:szCs w:val="24"/>
        </w:rPr>
        <w:t xml:space="preserve">% of the total funding of the </w:t>
      </w:r>
      <w:r>
        <w:rPr>
          <w:rFonts w:ascii="Times New Roman" w:hAnsi="Times New Roman" w:cs="Times New Roman"/>
          <w:sz w:val="24"/>
          <w:szCs w:val="24"/>
        </w:rPr>
        <w:t>HELP</w:t>
      </w:r>
      <w:r w:rsidRPr="00145928">
        <w:rPr>
          <w:rFonts w:ascii="Times New Roman" w:hAnsi="Times New Roman" w:cs="Times New Roman"/>
          <w:sz w:val="24"/>
          <w:szCs w:val="24"/>
        </w:rPr>
        <w:t xml:space="preserve">, </w:t>
      </w:r>
      <w:r>
        <w:rPr>
          <w:rFonts w:ascii="Times New Roman" w:hAnsi="Times New Roman" w:cs="Times New Roman"/>
          <w:sz w:val="24"/>
          <w:szCs w:val="24"/>
        </w:rPr>
        <w:t>a 1% increase from the last program year of 19%</w:t>
      </w:r>
      <w:r w:rsidRPr="00145928">
        <w:rPr>
          <w:rFonts w:ascii="Times New Roman" w:hAnsi="Times New Roman" w:cs="Times New Roman"/>
          <w:sz w:val="24"/>
          <w:szCs w:val="24"/>
        </w:rPr>
        <w:t xml:space="preserve">.  PSE’s own </w:t>
      </w:r>
      <w:r>
        <w:rPr>
          <w:rFonts w:ascii="Times New Roman" w:hAnsi="Times New Roman" w:cs="Times New Roman"/>
          <w:sz w:val="24"/>
          <w:szCs w:val="24"/>
        </w:rPr>
        <w:t xml:space="preserve">administrative </w:t>
      </w:r>
      <w:r w:rsidRPr="00145928">
        <w:rPr>
          <w:rFonts w:ascii="Times New Roman" w:hAnsi="Times New Roman" w:cs="Times New Roman"/>
          <w:sz w:val="24"/>
          <w:szCs w:val="24"/>
        </w:rPr>
        <w:t xml:space="preserve">program costs were </w:t>
      </w:r>
      <w:r>
        <w:rPr>
          <w:rFonts w:ascii="Times New Roman" w:hAnsi="Times New Roman" w:cs="Times New Roman"/>
          <w:sz w:val="24"/>
          <w:szCs w:val="24"/>
        </w:rPr>
        <w:t>2</w:t>
      </w:r>
      <w:r w:rsidRPr="00145928">
        <w:rPr>
          <w:rFonts w:ascii="Times New Roman" w:hAnsi="Times New Roman" w:cs="Times New Roman"/>
          <w:sz w:val="24"/>
          <w:szCs w:val="24"/>
        </w:rPr>
        <w:t xml:space="preserve">%, </w:t>
      </w:r>
      <w:r>
        <w:rPr>
          <w:rFonts w:ascii="Times New Roman" w:hAnsi="Times New Roman" w:cs="Times New Roman"/>
          <w:sz w:val="24"/>
          <w:szCs w:val="24"/>
        </w:rPr>
        <w:t xml:space="preserve">a 1% decrease from that of </w:t>
      </w:r>
      <w:r w:rsidRPr="00145928">
        <w:rPr>
          <w:rFonts w:ascii="Times New Roman" w:hAnsi="Times New Roman" w:cs="Times New Roman"/>
          <w:sz w:val="24"/>
          <w:szCs w:val="24"/>
        </w:rPr>
        <w:t>the previous program year.</w:t>
      </w:r>
      <w:r w:rsidRPr="001E0F56">
        <w:rPr>
          <w:noProof/>
        </w:rPr>
        <w:t xml:space="preserve"> </w:t>
      </w:r>
    </w:p>
    <w:p w:rsidR="006639E9" w:rsidRDefault="006639E9" w:rsidP="00D1774F">
      <w:pPr>
        <w:pStyle w:val="PlainText"/>
        <w:ind w:left="-810"/>
        <w:rPr>
          <w:rFonts w:ascii="Times New Roman" w:hAnsi="Times New Roman" w:cs="Times New Roman"/>
          <w:sz w:val="24"/>
          <w:szCs w:val="24"/>
        </w:rPr>
      </w:pPr>
      <w:r w:rsidRPr="006223F6">
        <w:rPr>
          <w:rFonts w:ascii="Times New Roman" w:hAnsi="Times New Roman" w:cs="Times New Roman"/>
          <w:noProof/>
          <w:sz w:val="24"/>
          <w:szCs w:val="24"/>
        </w:rPr>
        <w:drawing>
          <wp:anchor distT="0" distB="0" distL="114300" distR="114300" simplePos="0" relativeHeight="251662336" behindDoc="1" locked="0" layoutInCell="1" allowOverlap="1" wp14:anchorId="5B32D3D7" wp14:editId="47F5D26C">
            <wp:simplePos x="0" y="0"/>
            <wp:positionH relativeFrom="column">
              <wp:posOffset>1947683</wp:posOffset>
            </wp:positionH>
            <wp:positionV relativeFrom="paragraph">
              <wp:posOffset>19685</wp:posOffset>
            </wp:positionV>
            <wp:extent cx="5326380" cy="282130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26380" cy="2821305"/>
                    </a:xfrm>
                    <a:prstGeom prst="rect">
                      <a:avLst/>
                    </a:prstGeom>
                    <a:noFill/>
                  </pic:spPr>
                </pic:pic>
              </a:graphicData>
            </a:graphic>
            <wp14:sizeRelH relativeFrom="page">
              <wp14:pctWidth>0</wp14:pctWidth>
            </wp14:sizeRelH>
            <wp14:sizeRelV relativeFrom="page">
              <wp14:pctHeight>0</wp14:pctHeight>
            </wp14:sizeRelV>
          </wp:anchor>
        </w:drawing>
      </w:r>
      <w:r w:rsidRPr="00D1774F">
        <w:t xml:space="preserve"> </w:t>
      </w:r>
    </w:p>
    <w:p w:rsidR="006639E9" w:rsidRDefault="006639E9" w:rsidP="007B7F34">
      <w:pPr>
        <w:pStyle w:val="PlainText"/>
        <w:rPr>
          <w:rFonts w:ascii="Times New Roman" w:hAnsi="Times New Roman" w:cs="Times New Roman"/>
          <w:sz w:val="24"/>
          <w:szCs w:val="24"/>
        </w:rPr>
      </w:pPr>
    </w:p>
    <w:p w:rsidR="006639E9" w:rsidRDefault="006639E9" w:rsidP="007B7F34">
      <w:pPr>
        <w:pStyle w:val="PlainText"/>
        <w:rPr>
          <w:rFonts w:ascii="Times New Roman" w:hAnsi="Times New Roman" w:cs="Times New Roman"/>
          <w:sz w:val="24"/>
          <w:szCs w:val="24"/>
        </w:rPr>
      </w:pPr>
    </w:p>
    <w:p w:rsidR="006639E9" w:rsidRPr="00145928" w:rsidRDefault="006639E9" w:rsidP="007B7F34">
      <w:pPr>
        <w:pStyle w:val="PlainText"/>
        <w:rPr>
          <w:rFonts w:ascii="Times New Roman" w:hAnsi="Times New Roman" w:cs="Times New Roman"/>
          <w:sz w:val="24"/>
          <w:szCs w:val="24"/>
        </w:rPr>
      </w:pPr>
    </w:p>
    <w:p w:rsidR="006639E9" w:rsidRPr="006F31E4" w:rsidRDefault="006639E9" w:rsidP="006F31E4">
      <w:pPr>
        <w:pStyle w:val="Heading2"/>
        <w:rPr>
          <w:rFonts w:ascii="Times New Roman" w:hAnsi="Times New Roman"/>
        </w:rPr>
      </w:pPr>
      <w:r>
        <w:t xml:space="preserve">                         </w:t>
      </w:r>
      <w:r w:rsidRPr="00145928">
        <w:br w:type="page"/>
      </w:r>
      <w:bookmarkStart w:id="12" w:name="_Toc323212462"/>
      <w:bookmarkStart w:id="13" w:name="_Toc355619997"/>
      <w:bookmarkStart w:id="14" w:name="_Toc356482061"/>
      <w:bookmarkStart w:id="15" w:name="_Toc356541928"/>
      <w:bookmarkStart w:id="16" w:name="_Toc356542176"/>
      <w:bookmarkStart w:id="17" w:name="_Toc386617979"/>
      <w:r w:rsidRPr="006F31E4">
        <w:rPr>
          <w:rFonts w:ascii="Times New Roman" w:hAnsi="Times New Roman"/>
        </w:rPr>
        <w:lastRenderedPageBreak/>
        <w:t xml:space="preserve">Marketing of PSE </w:t>
      </w:r>
      <w:bookmarkStart w:id="18" w:name="OLE_LINK4"/>
      <w:r w:rsidRPr="006F31E4">
        <w:rPr>
          <w:rFonts w:ascii="Times New Roman" w:hAnsi="Times New Roman"/>
        </w:rPr>
        <w:t>Home Energy Lifeline Program</w:t>
      </w:r>
      <w:bookmarkEnd w:id="12"/>
      <w:bookmarkEnd w:id="13"/>
      <w:bookmarkEnd w:id="14"/>
      <w:bookmarkEnd w:id="15"/>
      <w:bookmarkEnd w:id="16"/>
      <w:bookmarkEnd w:id="17"/>
      <w:bookmarkEnd w:id="18"/>
    </w:p>
    <w:p w:rsidR="006639E9" w:rsidRPr="00145928" w:rsidRDefault="006639E9" w:rsidP="00681391">
      <w:pPr>
        <w:tabs>
          <w:tab w:val="left" w:pos="90"/>
        </w:tabs>
        <w:autoSpaceDE w:val="0"/>
        <w:autoSpaceDN w:val="0"/>
        <w:adjustRightInd w:val="0"/>
        <w:spacing w:before="100" w:beforeAutospacing="1" w:after="100" w:afterAutospacing="1"/>
      </w:pPr>
      <w:r w:rsidRPr="00145928">
        <w:t xml:space="preserve">The following are some highlights regarding the marketing of the </w:t>
      </w:r>
      <w:r>
        <w:t>HELP</w:t>
      </w:r>
      <w:r w:rsidRPr="00145928">
        <w:t xml:space="preserve"> during the </w:t>
      </w:r>
      <w:r>
        <w:t xml:space="preserve">2012 </w:t>
      </w:r>
      <w:r w:rsidRPr="00145928">
        <w:t>program year, October 20</w:t>
      </w:r>
      <w:r>
        <w:t xml:space="preserve">12 through </w:t>
      </w:r>
      <w:r w:rsidRPr="00145928">
        <w:t>September 201</w:t>
      </w:r>
      <w:r>
        <w:t>3:</w:t>
      </w:r>
    </w:p>
    <w:p w:rsidR="006639E9" w:rsidRDefault="006639E9" w:rsidP="006639E9">
      <w:pPr>
        <w:pStyle w:val="ListParagraph"/>
        <w:numPr>
          <w:ilvl w:val="0"/>
          <w:numId w:val="21"/>
        </w:numPr>
        <w:tabs>
          <w:tab w:val="left" w:pos="90"/>
        </w:tabs>
        <w:autoSpaceDE w:val="0"/>
        <w:autoSpaceDN w:val="0"/>
        <w:adjustRightInd w:val="0"/>
        <w:spacing w:before="240" w:after="240"/>
        <w:contextualSpacing w:val="0"/>
      </w:pPr>
      <w:r>
        <w:t xml:space="preserve">January-February 2013 </w:t>
      </w:r>
      <w:proofErr w:type="spellStart"/>
      <w:r>
        <w:t>EnergyWise</w:t>
      </w:r>
      <w:proofErr w:type="spellEnd"/>
      <w:r>
        <w:t xml:space="preserve"> customer newsletter articles, "Let Us Help you” and "You can help those in need," sent in PSE bill statements, linked to online PSE bill statements, and posted on PSE.com throughout year.</w:t>
      </w:r>
    </w:p>
    <w:p w:rsidR="006639E9" w:rsidRDefault="006639E9" w:rsidP="006639E9">
      <w:pPr>
        <w:pStyle w:val="ListParagraph"/>
        <w:numPr>
          <w:ilvl w:val="0"/>
          <w:numId w:val="21"/>
        </w:numPr>
        <w:tabs>
          <w:tab w:val="left" w:pos="90"/>
        </w:tabs>
        <w:autoSpaceDE w:val="0"/>
        <w:autoSpaceDN w:val="0"/>
        <w:adjustRightInd w:val="0"/>
        <w:spacing w:before="240" w:after="240"/>
        <w:contextualSpacing w:val="0"/>
      </w:pPr>
      <w:r>
        <w:t>January 2013, February 2013, and April 2013, all billing envelopes included messaging about payment options and payment assistance programs.</w:t>
      </w:r>
    </w:p>
    <w:p w:rsidR="006639E9" w:rsidRDefault="006639E9" w:rsidP="006639E9">
      <w:pPr>
        <w:pStyle w:val="ListParagraph"/>
        <w:numPr>
          <w:ilvl w:val="0"/>
          <w:numId w:val="21"/>
        </w:numPr>
        <w:tabs>
          <w:tab w:val="left" w:pos="90"/>
        </w:tabs>
        <w:autoSpaceDE w:val="0"/>
        <w:autoSpaceDN w:val="0"/>
        <w:adjustRightInd w:val="0"/>
        <w:spacing w:before="240" w:after="240"/>
      </w:pPr>
      <w:r>
        <w:t xml:space="preserve">September 2013 </w:t>
      </w:r>
      <w:r w:rsidRPr="001128AB">
        <w:t xml:space="preserve">“The Voice of </w:t>
      </w:r>
      <w:proofErr w:type="spellStart"/>
      <w:r w:rsidRPr="001128AB">
        <w:t>myPSE</w:t>
      </w:r>
      <w:proofErr w:type="spellEnd"/>
      <w:r w:rsidRPr="001128AB">
        <w:t>” customer newsletter</w:t>
      </w:r>
      <w:r>
        <w:t>, "Get help paying your winter heating bill,” sent in PSE bill statements, linked to online PSE bill statements, and posted on PSE.com throughout year.</w:t>
      </w:r>
    </w:p>
    <w:p w:rsidR="006639E9" w:rsidRDefault="006639E9" w:rsidP="001128AB">
      <w:pPr>
        <w:pStyle w:val="ListParagraph"/>
        <w:tabs>
          <w:tab w:val="left" w:pos="90"/>
        </w:tabs>
        <w:autoSpaceDE w:val="0"/>
        <w:autoSpaceDN w:val="0"/>
        <w:adjustRightInd w:val="0"/>
        <w:spacing w:before="240" w:after="240"/>
      </w:pPr>
    </w:p>
    <w:p w:rsidR="006639E9" w:rsidRPr="00E931AC" w:rsidRDefault="006639E9" w:rsidP="006639E9">
      <w:pPr>
        <w:pStyle w:val="ListParagraph"/>
        <w:numPr>
          <w:ilvl w:val="0"/>
          <w:numId w:val="21"/>
        </w:numPr>
        <w:tabs>
          <w:tab w:val="left" w:pos="90"/>
        </w:tabs>
        <w:autoSpaceDE w:val="0"/>
        <w:autoSpaceDN w:val="0"/>
        <w:adjustRightInd w:val="0"/>
        <w:spacing w:before="240" w:after="240"/>
        <w:contextualSpacing w:val="0"/>
      </w:pPr>
      <w:r w:rsidRPr="00E931AC">
        <w:t>November 2012-March 2013, all credit notice letters sent out to customers included the "Energy Assistance for PSE Customers" insert that provides information about the Winter Moratorium, LIHEAP, PSE HELP, Warm Home Fund, Weatherization and Energy Assistance Centers.</w:t>
      </w:r>
    </w:p>
    <w:p w:rsidR="006639E9" w:rsidRDefault="006639E9" w:rsidP="006639E9">
      <w:pPr>
        <w:pStyle w:val="ListParagraph"/>
        <w:numPr>
          <w:ilvl w:val="0"/>
          <w:numId w:val="21"/>
        </w:numPr>
        <w:tabs>
          <w:tab w:val="left" w:pos="90"/>
        </w:tabs>
        <w:autoSpaceDE w:val="0"/>
        <w:autoSpaceDN w:val="0"/>
        <w:adjustRightInd w:val="0"/>
        <w:spacing w:before="240" w:after="240"/>
        <w:ind w:hanging="720"/>
        <w:contextualSpacing w:val="0"/>
      </w:pPr>
      <w:r w:rsidRPr="00145928">
        <w:t xml:space="preserve">Multilingual </w:t>
      </w:r>
      <w:r>
        <w:t xml:space="preserve">HELP </w:t>
      </w:r>
      <w:r w:rsidRPr="00145928">
        <w:t>brochures (</w:t>
      </w:r>
      <w:hyperlink r:id="rId37" w:history="1">
        <w:r w:rsidRPr="00681391">
          <w:rPr>
            <w:rStyle w:val="Hyperlink"/>
          </w:rPr>
          <w:t>English</w:t>
        </w:r>
      </w:hyperlink>
      <w:r w:rsidRPr="00145928">
        <w:t xml:space="preserve">, </w:t>
      </w:r>
      <w:hyperlink r:id="rId38" w:history="1">
        <w:r w:rsidRPr="00681391">
          <w:rPr>
            <w:rStyle w:val="Hyperlink"/>
          </w:rPr>
          <w:t>Spanish,</w:t>
        </w:r>
      </w:hyperlink>
      <w:r w:rsidRPr="00145928">
        <w:t xml:space="preserve"> </w:t>
      </w:r>
      <w:hyperlink r:id="rId39" w:history="1">
        <w:r w:rsidRPr="00681391">
          <w:rPr>
            <w:rStyle w:val="Hyperlink"/>
          </w:rPr>
          <w:t>Russian</w:t>
        </w:r>
      </w:hyperlink>
      <w:r w:rsidRPr="00145928">
        <w:t>,</w:t>
      </w:r>
      <w:hyperlink r:id="rId40" w:history="1">
        <w:r w:rsidRPr="00681391">
          <w:rPr>
            <w:rStyle w:val="Hyperlink"/>
          </w:rPr>
          <w:t xml:space="preserve"> Korean</w:t>
        </w:r>
      </w:hyperlink>
      <w:r w:rsidRPr="00145928">
        <w:t xml:space="preserve"> and </w:t>
      </w:r>
      <w:hyperlink r:id="rId41" w:history="1">
        <w:r w:rsidRPr="00681391">
          <w:rPr>
            <w:rStyle w:val="Hyperlink"/>
          </w:rPr>
          <w:t>Vietnamese</w:t>
        </w:r>
      </w:hyperlink>
      <w:r w:rsidRPr="00145928">
        <w:t xml:space="preserve">) with information about income eligibility and assistance centers were available at low income agencies, in PSE customer service offices, and posted on PSE.com. </w:t>
      </w:r>
      <w:r>
        <w:t xml:space="preserve"> B</w:t>
      </w:r>
      <w:r w:rsidRPr="00145928">
        <w:t>rochures were updated in October of 201</w:t>
      </w:r>
      <w:r>
        <w:t>2</w:t>
      </w:r>
      <w:r w:rsidRPr="00145928">
        <w:t xml:space="preserve"> and posted online in October 201</w:t>
      </w:r>
      <w:r>
        <w:t>2</w:t>
      </w:r>
      <w:r w:rsidRPr="00145928">
        <w:t>.</w:t>
      </w:r>
      <w:r>
        <w:t xml:space="preserve">  </w:t>
      </w:r>
    </w:p>
    <w:p w:rsidR="006639E9" w:rsidRDefault="006639E9" w:rsidP="006639E9">
      <w:pPr>
        <w:pStyle w:val="ListParagraph"/>
        <w:numPr>
          <w:ilvl w:val="0"/>
          <w:numId w:val="21"/>
        </w:numPr>
        <w:tabs>
          <w:tab w:val="left" w:pos="90"/>
        </w:tabs>
        <w:autoSpaceDE w:val="0"/>
        <w:autoSpaceDN w:val="0"/>
        <w:adjustRightInd w:val="0"/>
        <w:spacing w:before="240" w:after="240"/>
        <w:ind w:hanging="720"/>
        <w:contextualSpacing w:val="0"/>
      </w:pPr>
      <w:r w:rsidRPr="00145928">
        <w:t xml:space="preserve">Frequently Asked Questions brochure was provided to all the twelve qualifying low income agencies and PSE customer service representatives. The brochure helps answer questions about payment of the PSE HELP grants and impacts on subsequent bills. </w:t>
      </w:r>
    </w:p>
    <w:p w:rsidR="006639E9" w:rsidRDefault="006639E9" w:rsidP="006639E9">
      <w:pPr>
        <w:pStyle w:val="ListParagraph"/>
        <w:numPr>
          <w:ilvl w:val="0"/>
          <w:numId w:val="21"/>
        </w:numPr>
        <w:tabs>
          <w:tab w:val="left" w:pos="90"/>
        </w:tabs>
        <w:autoSpaceDE w:val="0"/>
        <w:autoSpaceDN w:val="0"/>
        <w:adjustRightInd w:val="0"/>
        <w:spacing w:before="240" w:after="240"/>
        <w:ind w:hanging="720"/>
        <w:contextualSpacing w:val="0"/>
      </w:pPr>
      <w:r w:rsidRPr="00145928">
        <w:t>Year-round HELP promotion posted on PSE.com at “</w:t>
      </w:r>
      <w:hyperlink r:id="rId42" w:history="1">
        <w:r w:rsidRPr="00681391">
          <w:t>Accounts and Services</w:t>
        </w:r>
      </w:hyperlink>
      <w:r w:rsidRPr="00145928">
        <w:t xml:space="preserve">” site. </w:t>
      </w:r>
    </w:p>
    <w:p w:rsidR="006639E9" w:rsidRPr="00145928" w:rsidRDefault="006639E9" w:rsidP="006639E9">
      <w:pPr>
        <w:pStyle w:val="ListParagraph"/>
        <w:numPr>
          <w:ilvl w:val="0"/>
          <w:numId w:val="21"/>
        </w:numPr>
        <w:tabs>
          <w:tab w:val="left" w:pos="90"/>
        </w:tabs>
        <w:autoSpaceDE w:val="0"/>
        <w:autoSpaceDN w:val="0"/>
        <w:adjustRightInd w:val="0"/>
        <w:spacing w:before="240" w:after="240"/>
        <w:ind w:hanging="720"/>
        <w:contextualSpacing w:val="0"/>
      </w:pPr>
      <w:r w:rsidRPr="00145928">
        <w:t xml:space="preserve">The multilingual recorded telephone line (1-866-223-5425) about the </w:t>
      </w:r>
      <w:r>
        <w:t>HELP</w:t>
      </w:r>
      <w:r w:rsidRPr="00145928">
        <w:t xml:space="preserve"> and options for local agency contact information (English, Spanish, Russian, Korean and Vietnamese) was accessible 24/7.</w:t>
      </w:r>
    </w:p>
    <w:p w:rsidR="006639E9" w:rsidRDefault="006639E9" w:rsidP="003A3E45">
      <w:pPr>
        <w:pStyle w:val="LetterSignature"/>
        <w:ind w:left="4320"/>
      </w:pPr>
    </w:p>
    <w:sectPr w:rsidR="006639E9" w:rsidSect="00BF392B">
      <w:headerReference w:type="default" r:id="rId43"/>
      <w:footerReference w:type="default" r:id="rId44"/>
      <w:pgSz w:w="12240" w:h="15840"/>
      <w:pgMar w:top="1440" w:right="1319" w:bottom="1440" w:left="131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D2" w:rsidRDefault="00F822D2" w:rsidP="00442911">
      <w:r>
        <w:separator/>
      </w:r>
    </w:p>
  </w:endnote>
  <w:endnote w:type="continuationSeparator" w:id="0">
    <w:p w:rsidR="00F822D2" w:rsidRDefault="00F822D2"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E9" w:rsidRDefault="006639E9" w:rsidP="00BD1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39E9" w:rsidRDefault="006639E9" w:rsidP="00BD1D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BF" w:rsidRPr="003474A8" w:rsidRDefault="00917AAD" w:rsidP="003C4557">
    <w:pPr>
      <w:pStyle w:val="PlainText"/>
      <w:rPr>
        <w:rFonts w:ascii="Times New Roman" w:hAnsi="Times New Roman" w:cs="Times New Roman"/>
      </w:rPr>
    </w:pPr>
    <w:r w:rsidRPr="003474A8">
      <w:rPr>
        <w:rFonts w:ascii="Times New Roman" w:hAnsi="Times New Roman" w:cs="Times New Roman"/>
      </w:rPr>
      <w:t xml:space="preserve">Annual Report on Program Outcome of PSE's HELP for </w:t>
    </w:r>
    <w:r>
      <w:rPr>
        <w:rFonts w:ascii="Times New Roman" w:hAnsi="Times New Roman" w:cs="Times New Roman"/>
      </w:rPr>
      <w:t xml:space="preserve">2012 Program Year, </w:t>
    </w:r>
    <w:r w:rsidRPr="003474A8">
      <w:rPr>
        <w:rFonts w:ascii="Times New Roman" w:hAnsi="Times New Roman" w:cs="Times New Roman"/>
      </w:rPr>
      <w:t>10/20</w:t>
    </w:r>
    <w:r>
      <w:rPr>
        <w:rFonts w:ascii="Times New Roman" w:hAnsi="Times New Roman" w:cs="Times New Roman"/>
      </w:rPr>
      <w:t xml:space="preserve">12 </w:t>
    </w:r>
    <w:r w:rsidRPr="003474A8">
      <w:rPr>
        <w:rFonts w:ascii="Times New Roman" w:hAnsi="Times New Roman" w:cs="Times New Roman"/>
      </w:rPr>
      <w:t>-</w:t>
    </w:r>
    <w:r>
      <w:rPr>
        <w:rFonts w:ascii="Times New Roman" w:hAnsi="Times New Roman" w:cs="Times New Roman"/>
      </w:rPr>
      <w:t xml:space="preserve"> </w:t>
    </w:r>
    <w:r w:rsidRPr="003474A8">
      <w:rPr>
        <w:rFonts w:ascii="Times New Roman" w:hAnsi="Times New Roman" w:cs="Times New Roman"/>
      </w:rPr>
      <w:t>9/20</w:t>
    </w:r>
    <w:r>
      <w:rPr>
        <w:rFonts w:ascii="Times New Roman" w:hAnsi="Times New Roman" w:cs="Times New Roman"/>
      </w:rPr>
      <w:t>13</w:t>
    </w:r>
  </w:p>
  <w:p w:rsidR="001413BF" w:rsidRDefault="00917AAD" w:rsidP="00BD1D56">
    <w:pPr>
      <w:pStyle w:val="Footer"/>
      <w:jc w:val="right"/>
    </w:pPr>
    <w:r>
      <w:t xml:space="preserve">Page </w:t>
    </w:r>
    <w:r>
      <w:fldChar w:fldCharType="begin"/>
    </w:r>
    <w:r>
      <w:instrText xml:space="preserve"> PAGE </w:instrText>
    </w:r>
    <w:r>
      <w:fldChar w:fldCharType="separate"/>
    </w:r>
    <w:r w:rsidR="007B6004">
      <w:rPr>
        <w:noProof/>
      </w:rPr>
      <w:t>1</w:t>
    </w:r>
    <w:r>
      <w:rPr>
        <w:noProof/>
      </w:rPr>
      <w:fldChar w:fldCharType="end"/>
    </w:r>
    <w:r>
      <w:t xml:space="preserve"> of 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D2" w:rsidRDefault="00F822D2" w:rsidP="00442911">
      <w:r>
        <w:separator/>
      </w:r>
    </w:p>
  </w:footnote>
  <w:footnote w:type="continuationSeparator" w:id="0">
    <w:p w:rsidR="00F822D2" w:rsidRDefault="00F822D2" w:rsidP="00442911">
      <w:r>
        <w:continuationSeparator/>
      </w:r>
    </w:p>
  </w:footnote>
  <w:footnote w:id="1">
    <w:p w:rsidR="009177F6" w:rsidRDefault="009177F6" w:rsidP="009177F6">
      <w:pPr>
        <w:pStyle w:val="FootnoteText"/>
      </w:pPr>
      <w:r>
        <w:rPr>
          <w:rStyle w:val="FootnoteReference"/>
        </w:rPr>
        <w:footnoteRef/>
      </w:r>
      <w:r>
        <w:t xml:space="preserve"> RCW 43.63A.510, Affordable housing — Inventory of state-owned land:  </w:t>
      </w:r>
    </w:p>
    <w:p w:rsidR="009177F6" w:rsidRDefault="009177F6" w:rsidP="009177F6">
      <w:pPr>
        <w:pStyle w:val="FootnoteText"/>
      </w:pPr>
      <w:r>
        <w:t>(1) (b) "Very low-income household" means a single person, family, or unrelated persons living together whose income is at or below fifty percent of the median income, adjusted for household size, for the county where the affordable housing is located.</w:t>
      </w:r>
    </w:p>
  </w:footnote>
  <w:footnote w:id="2">
    <w:p w:rsidR="006639E9" w:rsidRDefault="006639E9" w:rsidP="00566C8F">
      <w:pPr>
        <w:pStyle w:val="FootnoteText"/>
      </w:pPr>
      <w:r>
        <w:rPr>
          <w:rStyle w:val="FootnoteReference"/>
        </w:rPr>
        <w:footnoteRef/>
      </w:r>
      <w:r>
        <w:t xml:space="preserve"> RCW 43.63A.510, Affordable housing — Inventory of state-owned land:  </w:t>
      </w:r>
    </w:p>
    <w:p w:rsidR="006639E9" w:rsidRDefault="006639E9">
      <w:pPr>
        <w:pStyle w:val="FootnoteText"/>
      </w:pPr>
      <w:r>
        <w:t>(1) (b) "Very low-income household" means a single person, family, or unrelated persons living together whose income is at or below fifty percent of the median income, adjusted for household size, for the county where the affordable housing is located.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37" w:rsidRDefault="00BD05D3">
    <w:pPr>
      <w:pStyle w:val="Header"/>
    </w:pPr>
    <w:r>
      <w:t>PSE Comments</w:t>
    </w:r>
    <w:r w:rsidR="00DD4ECB">
      <w:t xml:space="preserve"> on </w:t>
    </w:r>
    <w:r w:rsidR="00557437">
      <w:t>Low-Income Bill-Assistanc</w:t>
    </w:r>
    <w:r w:rsidR="00F556EB">
      <w:t>e</w:t>
    </w:r>
  </w:p>
  <w:p w:rsidR="00E25F34" w:rsidRDefault="00384164">
    <w:pPr>
      <w:pStyle w:val="Header"/>
    </w:pPr>
    <w:fldSimple w:instr=" STYLEREF &quot;Letter Date&quot; \* MERGEFORMAT ">
      <w:r w:rsidR="007B6004">
        <w:rPr>
          <w:noProof/>
        </w:rPr>
        <w:t>May 22, 2014</w:t>
      </w:r>
    </w:fldSimple>
  </w:p>
  <w:p w:rsidR="00E25F34" w:rsidRDefault="00D63DBF">
    <w:pPr>
      <w:pStyle w:val="Header"/>
      <w:spacing w:after="480"/>
    </w:pPr>
    <w:r>
      <w:t xml:space="preserve">Page </w:t>
    </w:r>
    <w:r>
      <w:fldChar w:fldCharType="begin"/>
    </w:r>
    <w:r>
      <w:instrText xml:space="preserve"> PAGE \* MERGEFORMAT </w:instrText>
    </w:r>
    <w:r>
      <w:fldChar w:fldCharType="separate"/>
    </w:r>
    <w:r w:rsidR="007B6004">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B8" w:rsidRDefault="00D55E45">
    <w:pPr>
      <w:pStyle w:val="Header"/>
    </w:pPr>
    <w:r>
      <w:rPr>
        <w:noProof/>
        <w:szCs w:val="24"/>
      </w:rPr>
      <w:drawing>
        <wp:anchor distT="0" distB="0" distL="114300" distR="114300" simplePos="0" relativeHeight="251659264" behindDoc="0" locked="0" layoutInCell="1" allowOverlap="1" wp14:anchorId="249D4871" wp14:editId="40F0DCCF">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E3" w:rsidRDefault="00F773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E9" w:rsidRPr="00BF392B" w:rsidRDefault="006639E9" w:rsidP="00BF3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nsid w:val="06076287"/>
    <w:multiLevelType w:val="hybridMultilevel"/>
    <w:tmpl w:val="22740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736C00"/>
    <w:multiLevelType w:val="hybridMultilevel"/>
    <w:tmpl w:val="1FB4AF66"/>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1CD24D1A"/>
    <w:multiLevelType w:val="hybridMultilevel"/>
    <w:tmpl w:val="6318E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6334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367F541C"/>
    <w:multiLevelType w:val="hybridMultilevel"/>
    <w:tmpl w:val="AC04BC88"/>
    <w:lvl w:ilvl="0" w:tplc="C7AE0C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990E1B"/>
    <w:multiLevelType w:val="hybridMultilevel"/>
    <w:tmpl w:val="8544136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6">
    <w:nsid w:val="42561285"/>
    <w:multiLevelType w:val="hybridMultilevel"/>
    <w:tmpl w:val="7582595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7">
    <w:nsid w:val="53301F28"/>
    <w:multiLevelType w:val="hybridMultilevel"/>
    <w:tmpl w:val="0816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404F55"/>
    <w:multiLevelType w:val="hybridMultilevel"/>
    <w:tmpl w:val="AB6CD52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61037FC4"/>
    <w:multiLevelType w:val="hybridMultilevel"/>
    <w:tmpl w:val="9B3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42438"/>
    <w:multiLevelType w:val="hybridMultilevel"/>
    <w:tmpl w:val="2E82A768"/>
    <w:lvl w:ilvl="0" w:tplc="CB724F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16"/>
  </w:num>
  <w:num w:numId="18">
    <w:abstractNumId w:val="17"/>
  </w:num>
  <w:num w:numId="19">
    <w:abstractNumId w:val="18"/>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3568D"/>
    <w:rsid w:val="00081B03"/>
    <w:rsid w:val="00097B39"/>
    <w:rsid w:val="000B3DE9"/>
    <w:rsid w:val="000B69E2"/>
    <w:rsid w:val="000E0D55"/>
    <w:rsid w:val="000E2339"/>
    <w:rsid w:val="00100F01"/>
    <w:rsid w:val="00125892"/>
    <w:rsid w:val="00125B03"/>
    <w:rsid w:val="001622C9"/>
    <w:rsid w:val="00175960"/>
    <w:rsid w:val="001850CD"/>
    <w:rsid w:val="00194FFA"/>
    <w:rsid w:val="00205F7F"/>
    <w:rsid w:val="00212C7B"/>
    <w:rsid w:val="00235ED6"/>
    <w:rsid w:val="00236B6E"/>
    <w:rsid w:val="00246481"/>
    <w:rsid w:val="00275D26"/>
    <w:rsid w:val="00286134"/>
    <w:rsid w:val="002960E6"/>
    <w:rsid w:val="002B4AE5"/>
    <w:rsid w:val="002D0773"/>
    <w:rsid w:val="002D47DE"/>
    <w:rsid w:val="002D683B"/>
    <w:rsid w:val="002F14C5"/>
    <w:rsid w:val="00324CD6"/>
    <w:rsid w:val="003528B3"/>
    <w:rsid w:val="0036373E"/>
    <w:rsid w:val="00377C94"/>
    <w:rsid w:val="00384164"/>
    <w:rsid w:val="0038648E"/>
    <w:rsid w:val="003A3E45"/>
    <w:rsid w:val="003B02D4"/>
    <w:rsid w:val="003C4851"/>
    <w:rsid w:val="003C4B8E"/>
    <w:rsid w:val="003C64E2"/>
    <w:rsid w:val="003E10A9"/>
    <w:rsid w:val="003E3780"/>
    <w:rsid w:val="0041337F"/>
    <w:rsid w:val="00442911"/>
    <w:rsid w:val="004623D4"/>
    <w:rsid w:val="00480CCF"/>
    <w:rsid w:val="00493B9A"/>
    <w:rsid w:val="00494DE8"/>
    <w:rsid w:val="00502780"/>
    <w:rsid w:val="0051087C"/>
    <w:rsid w:val="00515A94"/>
    <w:rsid w:val="00541324"/>
    <w:rsid w:val="00544280"/>
    <w:rsid w:val="00557437"/>
    <w:rsid w:val="005A0D75"/>
    <w:rsid w:val="005B0634"/>
    <w:rsid w:val="005C4592"/>
    <w:rsid w:val="005D13AE"/>
    <w:rsid w:val="005E6D6D"/>
    <w:rsid w:val="00613410"/>
    <w:rsid w:val="0063515C"/>
    <w:rsid w:val="00651B1B"/>
    <w:rsid w:val="00656B6B"/>
    <w:rsid w:val="006639E9"/>
    <w:rsid w:val="006A00B3"/>
    <w:rsid w:val="006B256E"/>
    <w:rsid w:val="006E03F5"/>
    <w:rsid w:val="006F6FD4"/>
    <w:rsid w:val="00704E0E"/>
    <w:rsid w:val="0072125D"/>
    <w:rsid w:val="00721395"/>
    <w:rsid w:val="00722369"/>
    <w:rsid w:val="00724CDD"/>
    <w:rsid w:val="00725535"/>
    <w:rsid w:val="00770B67"/>
    <w:rsid w:val="00773795"/>
    <w:rsid w:val="00790484"/>
    <w:rsid w:val="007B06A1"/>
    <w:rsid w:val="007B202F"/>
    <w:rsid w:val="007B4219"/>
    <w:rsid w:val="007B6004"/>
    <w:rsid w:val="007C4AE6"/>
    <w:rsid w:val="007D07CF"/>
    <w:rsid w:val="007E75EB"/>
    <w:rsid w:val="007F232D"/>
    <w:rsid w:val="007F4D0E"/>
    <w:rsid w:val="0083031C"/>
    <w:rsid w:val="00873B97"/>
    <w:rsid w:val="0089114E"/>
    <w:rsid w:val="008B4016"/>
    <w:rsid w:val="008C4930"/>
    <w:rsid w:val="009040B7"/>
    <w:rsid w:val="0090748A"/>
    <w:rsid w:val="009177F6"/>
    <w:rsid w:val="00917AAD"/>
    <w:rsid w:val="00920BC9"/>
    <w:rsid w:val="00933692"/>
    <w:rsid w:val="009520D5"/>
    <w:rsid w:val="00952C25"/>
    <w:rsid w:val="00976740"/>
    <w:rsid w:val="00981954"/>
    <w:rsid w:val="00994087"/>
    <w:rsid w:val="009C09CD"/>
    <w:rsid w:val="009E19FA"/>
    <w:rsid w:val="00A5454A"/>
    <w:rsid w:val="00A5788F"/>
    <w:rsid w:val="00AB7737"/>
    <w:rsid w:val="00AE7439"/>
    <w:rsid w:val="00B0586A"/>
    <w:rsid w:val="00BA41C9"/>
    <w:rsid w:val="00BD05D3"/>
    <w:rsid w:val="00BD20FB"/>
    <w:rsid w:val="00BE0E91"/>
    <w:rsid w:val="00BE6E4C"/>
    <w:rsid w:val="00BF1BA9"/>
    <w:rsid w:val="00BF392B"/>
    <w:rsid w:val="00C1749F"/>
    <w:rsid w:val="00C43D4C"/>
    <w:rsid w:val="00CB26E2"/>
    <w:rsid w:val="00CD2E9D"/>
    <w:rsid w:val="00D03C74"/>
    <w:rsid w:val="00D06A04"/>
    <w:rsid w:val="00D14CA1"/>
    <w:rsid w:val="00D206D5"/>
    <w:rsid w:val="00D26E0A"/>
    <w:rsid w:val="00D559EF"/>
    <w:rsid w:val="00D55E45"/>
    <w:rsid w:val="00D63DBF"/>
    <w:rsid w:val="00D731F1"/>
    <w:rsid w:val="00DB2AF6"/>
    <w:rsid w:val="00DD4ECB"/>
    <w:rsid w:val="00DE4BF5"/>
    <w:rsid w:val="00DE53A7"/>
    <w:rsid w:val="00DE63BD"/>
    <w:rsid w:val="00DF4466"/>
    <w:rsid w:val="00E13E63"/>
    <w:rsid w:val="00E27D79"/>
    <w:rsid w:val="00E7324D"/>
    <w:rsid w:val="00E84FD9"/>
    <w:rsid w:val="00E854DC"/>
    <w:rsid w:val="00E96AB8"/>
    <w:rsid w:val="00EB11D4"/>
    <w:rsid w:val="00EB244A"/>
    <w:rsid w:val="00ED0026"/>
    <w:rsid w:val="00ED2FF7"/>
    <w:rsid w:val="00EE52E3"/>
    <w:rsid w:val="00EF0ABD"/>
    <w:rsid w:val="00F01F58"/>
    <w:rsid w:val="00F47CD0"/>
    <w:rsid w:val="00F52392"/>
    <w:rsid w:val="00F556EB"/>
    <w:rsid w:val="00F773E3"/>
    <w:rsid w:val="00F822D2"/>
    <w:rsid w:val="00FA664A"/>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rsid w:val="0044291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basedOn w:val="Normal"/>
    <w:link w:val="FootnoteTextChar"/>
    <w:uiPriority w:val="99"/>
    <w:unhideWhenUsed/>
    <w:rsid w:val="00442911"/>
    <w:rPr>
      <w:sz w:val="20"/>
    </w:rPr>
  </w:style>
  <w:style w:type="character" w:customStyle="1" w:styleId="FootnoteTextChar">
    <w:name w:val="Footnote Text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rsid w:val="0044291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basedOn w:val="Normal"/>
    <w:link w:val="FootnoteTextChar"/>
    <w:uiPriority w:val="99"/>
    <w:unhideWhenUsed/>
    <w:rsid w:val="00442911"/>
    <w:rPr>
      <w:sz w:val="20"/>
    </w:rPr>
  </w:style>
  <w:style w:type="character" w:customStyle="1" w:styleId="FootnoteTextChar">
    <w:name w:val="Footnote Text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pse.com/accountsandservices/YourBill/Documents/3439_RUS.pdf" TargetMode="External"/><Relationship Id="rId21" Type="http://schemas.openxmlformats.org/officeDocument/2006/relationships/image" Target="media/image8.png"/><Relationship Id="rId34" Type="http://schemas.openxmlformats.org/officeDocument/2006/relationships/image" Target="media/image21.emf"/><Relationship Id="rId42" Type="http://schemas.openxmlformats.org/officeDocument/2006/relationships/hyperlink" Target="http://pse.com/accountsandservices/YourBill/Pages/default.aspx" TargetMode="Externa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pse.com/accountsandservices/YourBill/Documents/3436_HELP.pdf" TargetMode="External"/><Relationship Id="rId40" Type="http://schemas.openxmlformats.org/officeDocument/2006/relationships/hyperlink" Target="http://pse.com/accountsandservices/YourBill/Documents/3440_KOR.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customXml" Target="../customXml/item4.xml"/><Relationship Id="rId10" Type="http://schemas.openxmlformats.org/officeDocument/2006/relationships/chart" Target="charts/chart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4.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hyperlink" Target="http://pse.com/accountsandservices/YourBill/Documents/3437_SPA.pdf" TargetMode="External"/><Relationship Id="rId4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pse.com/accountsandservices/YourBill/Documents/3438_VIET.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STFAS02.PUGET.COM\PSE\U-140632\Responses%20to%205-29-2014%20Workshop%20Question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STFAS02.PUGET.COM\PSE\U-140632\Responses%20to%205-29-2014%20Workshop%20Question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65507436570428"/>
          <c:y val="5.1400554097404488E-2"/>
          <c:w val="0.86205227471566059"/>
          <c:h val="0.82772273257509477"/>
        </c:manualLayout>
      </c:layout>
      <c:areaChart>
        <c:grouping val="stacked"/>
        <c:varyColors val="0"/>
        <c:ser>
          <c:idx val="5"/>
          <c:order val="5"/>
          <c:tx>
            <c:strRef>
              <c:f>'G_HELP_360Day+Usage'!$AP$22</c:f>
              <c:strCache>
                <c:ptCount val="1"/>
                <c:pt idx="0">
                  <c:v>5-Year Average</c:v>
                </c:pt>
              </c:strCache>
            </c:strRef>
          </c:tx>
          <c:spPr>
            <a:solidFill>
              <a:schemeClr val="accent6">
                <a:lumMod val="20000"/>
                <a:lumOff val="80000"/>
              </a:schemeClr>
            </a:solidFill>
          </c:spPr>
          <c:cat>
            <c:strRef>
              <c:f>'G_HELP_360Day+Usage'!$AJ$23:$AJ$34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'G_HELP_360Day+Usage'!$AP$23:$AP$34</c:f>
              <c:numCache>
                <c:formatCode>_(* #,##0_);_(* \(#,##0\);_(* "-"??_);_(@_)</c:formatCode>
                <c:ptCount val="12"/>
                <c:pt idx="0">
                  <c:v>114.30499846130121</c:v>
                </c:pt>
                <c:pt idx="1">
                  <c:v>104.39255088504109</c:v>
                </c:pt>
                <c:pt idx="2">
                  <c:v>95.306951097142331</c:v>
                </c:pt>
                <c:pt idx="3">
                  <c:v>77.003174127493182</c:v>
                </c:pt>
                <c:pt idx="4">
                  <c:v>52.705205769157359</c:v>
                </c:pt>
                <c:pt idx="5">
                  <c:v>33.182200852261616</c:v>
                </c:pt>
                <c:pt idx="6">
                  <c:v>22.11329503297226</c:v>
                </c:pt>
                <c:pt idx="7">
                  <c:v>17.62211745786912</c:v>
                </c:pt>
                <c:pt idx="8">
                  <c:v>19.444872785469098</c:v>
                </c:pt>
                <c:pt idx="9">
                  <c:v>32.867076495314599</c:v>
                </c:pt>
                <c:pt idx="10">
                  <c:v>65.615980074043051</c:v>
                </c:pt>
                <c:pt idx="11">
                  <c:v>100.10854307585436</c:v>
                </c:pt>
              </c:numCache>
            </c:numRef>
          </c:val>
        </c:ser>
        <c:dLbls>
          <c:showLegendKey val="0"/>
          <c:showVal val="0"/>
          <c:showCatName val="0"/>
          <c:showSerName val="0"/>
          <c:showPercent val="0"/>
          <c:showBubbleSize val="0"/>
        </c:dLbls>
        <c:axId val="278524288"/>
        <c:axId val="278525824"/>
      </c:areaChart>
      <c:lineChart>
        <c:grouping val="standard"/>
        <c:varyColors val="0"/>
        <c:ser>
          <c:idx val="0"/>
          <c:order val="0"/>
          <c:tx>
            <c:strRef>
              <c:f>'G_HELP_360Day+Usage'!$AK$22</c:f>
              <c:strCache>
                <c:ptCount val="1"/>
                <c:pt idx="0">
                  <c:v>2008</c:v>
                </c:pt>
              </c:strCache>
            </c:strRef>
          </c:tx>
          <c:marker>
            <c:symbol val="none"/>
          </c:marker>
          <c:cat>
            <c:strRef>
              <c:f>'G_HELP_360Day+Usage'!$AJ$23:$AJ$34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'G_HELP_360Day+Usage'!$AK$23:$AK$34</c:f>
              <c:numCache>
                <c:formatCode>_(* #,##0_);_(* \(#,##0\);_(* "-"??_);_(@_)</c:formatCode>
                <c:ptCount val="12"/>
                <c:pt idx="0">
                  <c:v>116.21981817950011</c:v>
                </c:pt>
                <c:pt idx="1">
                  <c:v>122.21359716981122</c:v>
                </c:pt>
                <c:pt idx="2">
                  <c:v>92.18077205507393</c:v>
                </c:pt>
                <c:pt idx="3">
                  <c:v>88.43161856195799</c:v>
                </c:pt>
                <c:pt idx="4">
                  <c:v>62.024144569097423</c:v>
                </c:pt>
                <c:pt idx="5">
                  <c:v>38.038131412544566</c:v>
                </c:pt>
                <c:pt idx="6">
                  <c:v>23.649351733809361</c:v>
                </c:pt>
                <c:pt idx="7">
                  <c:v>18.473003110657846</c:v>
                </c:pt>
                <c:pt idx="8">
                  <c:v>20.395485058643519</c:v>
                </c:pt>
                <c:pt idx="9">
                  <c:v>35.12836583375838</c:v>
                </c:pt>
                <c:pt idx="10">
                  <c:v>59.810963513513443</c:v>
                </c:pt>
                <c:pt idx="11">
                  <c:v>94.995795894951613</c:v>
                </c:pt>
              </c:numCache>
            </c:numRef>
          </c:val>
          <c:smooth val="0"/>
        </c:ser>
        <c:ser>
          <c:idx val="1"/>
          <c:order val="1"/>
          <c:tx>
            <c:strRef>
              <c:f>'G_HELP_360Day+Usage'!$AL$22</c:f>
              <c:strCache>
                <c:ptCount val="1"/>
                <c:pt idx="0">
                  <c:v>2009</c:v>
                </c:pt>
              </c:strCache>
            </c:strRef>
          </c:tx>
          <c:marker>
            <c:symbol val="none"/>
          </c:marker>
          <c:cat>
            <c:strRef>
              <c:f>'G_HELP_360Day+Usage'!$AJ$23:$AJ$34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'G_HELP_360Day+Usage'!$AL$23:$AL$34</c:f>
              <c:numCache>
                <c:formatCode>_(* #,##0_);_(* \(#,##0\);_(* "-"??_);_(@_)</c:formatCode>
                <c:ptCount val="12"/>
                <c:pt idx="0">
                  <c:v>129.52633858660715</c:v>
                </c:pt>
                <c:pt idx="1">
                  <c:v>115.22253955247903</c:v>
                </c:pt>
                <c:pt idx="2">
                  <c:v>102.16345094977419</c:v>
                </c:pt>
                <c:pt idx="3">
                  <c:v>81.55153950418557</c:v>
                </c:pt>
                <c:pt idx="4">
                  <c:v>50.057560528010242</c:v>
                </c:pt>
                <c:pt idx="5">
                  <c:v>25.814989423696066</c:v>
                </c:pt>
                <c:pt idx="6">
                  <c:v>19.111582421120445</c:v>
                </c:pt>
                <c:pt idx="7">
                  <c:v>15.947867112041228</c:v>
                </c:pt>
                <c:pt idx="8">
                  <c:v>18.926335367031619</c:v>
                </c:pt>
                <c:pt idx="9">
                  <c:v>35.034063828074643</c:v>
                </c:pt>
                <c:pt idx="10">
                  <c:v>65.373206680618097</c:v>
                </c:pt>
                <c:pt idx="11">
                  <c:v>107.31113562459778</c:v>
                </c:pt>
              </c:numCache>
            </c:numRef>
          </c:val>
          <c:smooth val="0"/>
        </c:ser>
        <c:ser>
          <c:idx val="2"/>
          <c:order val="2"/>
          <c:tx>
            <c:strRef>
              <c:f>'G_HELP_360Day+Usage'!$AM$22</c:f>
              <c:strCache>
                <c:ptCount val="1"/>
                <c:pt idx="0">
                  <c:v>2010</c:v>
                </c:pt>
              </c:strCache>
            </c:strRef>
          </c:tx>
          <c:marker>
            <c:symbol val="none"/>
          </c:marker>
          <c:cat>
            <c:strRef>
              <c:f>'G_HELP_360Day+Usage'!$AJ$23:$AJ$34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'G_HELP_360Day+Usage'!$AM$23:$AM$34</c:f>
              <c:numCache>
                <c:formatCode>_(* #,##0_);_(* \(#,##0\);_(* "-"??_);_(@_)</c:formatCode>
                <c:ptCount val="12"/>
                <c:pt idx="0">
                  <c:v>104.27277121368198</c:v>
                </c:pt>
                <c:pt idx="1">
                  <c:v>83.622397218215227</c:v>
                </c:pt>
                <c:pt idx="2">
                  <c:v>77.256138409231596</c:v>
                </c:pt>
                <c:pt idx="3">
                  <c:v>68.942405027817983</c:v>
                </c:pt>
                <c:pt idx="4">
                  <c:v>51.340246507314852</c:v>
                </c:pt>
                <c:pt idx="5">
                  <c:v>36.380541005563636</c:v>
                </c:pt>
                <c:pt idx="6">
                  <c:v>23.289238347413942</c:v>
                </c:pt>
                <c:pt idx="7">
                  <c:v>17.76838633834744</c:v>
                </c:pt>
                <c:pt idx="8">
                  <c:v>21.612456295075265</c:v>
                </c:pt>
                <c:pt idx="9">
                  <c:v>31.204651947249125</c:v>
                </c:pt>
                <c:pt idx="10">
                  <c:v>63.357639872244</c:v>
                </c:pt>
                <c:pt idx="11">
                  <c:v>100.43403144446734</c:v>
                </c:pt>
              </c:numCache>
            </c:numRef>
          </c:val>
          <c:smooth val="0"/>
        </c:ser>
        <c:ser>
          <c:idx val="3"/>
          <c:order val="3"/>
          <c:tx>
            <c:strRef>
              <c:f>'G_HELP_360Day+Usage'!$AN$22</c:f>
              <c:strCache>
                <c:ptCount val="1"/>
                <c:pt idx="0">
                  <c:v>2011</c:v>
                </c:pt>
              </c:strCache>
            </c:strRef>
          </c:tx>
          <c:marker>
            <c:symbol val="none"/>
          </c:marker>
          <c:cat>
            <c:strRef>
              <c:f>'G_HELP_360Day+Usage'!$AJ$23:$AJ$34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'G_HELP_360Day+Usage'!$AN$23:$AN$34</c:f>
              <c:numCache>
                <c:formatCode>_(* #,##0_);_(* \(#,##0\);_(* "-"??_);_(@_)</c:formatCode>
                <c:ptCount val="12"/>
                <c:pt idx="0">
                  <c:v>109.38921911885559</c:v>
                </c:pt>
                <c:pt idx="1">
                  <c:v>99.469897156008528</c:v>
                </c:pt>
                <c:pt idx="2">
                  <c:v>102.37788737465044</c:v>
                </c:pt>
                <c:pt idx="3">
                  <c:v>76.476394229820784</c:v>
                </c:pt>
                <c:pt idx="4">
                  <c:v>57.184767220121607</c:v>
                </c:pt>
                <c:pt idx="5">
                  <c:v>35.587375883610008</c:v>
                </c:pt>
                <c:pt idx="6">
                  <c:v>22.558402071346418</c:v>
                </c:pt>
                <c:pt idx="7">
                  <c:v>18.615940999506805</c:v>
                </c:pt>
                <c:pt idx="8">
                  <c:v>18.408354150912412</c:v>
                </c:pt>
                <c:pt idx="9">
                  <c:v>31.481241936544432</c:v>
                </c:pt>
                <c:pt idx="10">
                  <c:v>73.547454463258518</c:v>
                </c:pt>
                <c:pt idx="11">
                  <c:v>103.12880577017958</c:v>
                </c:pt>
              </c:numCache>
            </c:numRef>
          </c:val>
          <c:smooth val="0"/>
        </c:ser>
        <c:ser>
          <c:idx val="4"/>
          <c:order val="4"/>
          <c:tx>
            <c:strRef>
              <c:f>'G_HELP_360Day+Usage'!$AO$22</c:f>
              <c:strCache>
                <c:ptCount val="1"/>
                <c:pt idx="0">
                  <c:v>2012</c:v>
                </c:pt>
              </c:strCache>
            </c:strRef>
          </c:tx>
          <c:marker>
            <c:symbol val="none"/>
          </c:marker>
          <c:cat>
            <c:strRef>
              <c:f>'G_HELP_360Day+Usage'!$AJ$23:$AJ$34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'G_HELP_360Day+Usage'!$AO$23:$AO$34</c:f>
              <c:numCache>
                <c:formatCode>_(* #,##0_);_(* \(#,##0\);_(* "-"??_);_(@_)</c:formatCode>
                <c:ptCount val="12"/>
                <c:pt idx="0">
                  <c:v>109.47557998354227</c:v>
                </c:pt>
                <c:pt idx="1">
                  <c:v>103.07019442501534</c:v>
                </c:pt>
                <c:pt idx="2">
                  <c:v>98.239760337378812</c:v>
                </c:pt>
                <c:pt idx="3">
                  <c:v>70.676597243365464</c:v>
                </c:pt>
                <c:pt idx="4">
                  <c:v>44.326943941575855</c:v>
                </c:pt>
                <c:pt idx="5">
                  <c:v>32.476159555647115</c:v>
                </c:pt>
                <c:pt idx="6">
                  <c:v>22.978916375231343</c:v>
                </c:pt>
                <c:pt idx="7">
                  <c:v>17.685478522937704</c:v>
                </c:pt>
                <c:pt idx="8">
                  <c:v>18.473614441472936</c:v>
                </c:pt>
                <c:pt idx="9">
                  <c:v>31.667256675581143</c:v>
                </c:pt>
                <c:pt idx="10">
                  <c:v>62.939154227525293</c:v>
                </c:pt>
                <c:pt idx="11">
                  <c:v>90.924802386340275</c:v>
                </c:pt>
              </c:numCache>
            </c:numRef>
          </c:val>
          <c:smooth val="0"/>
        </c:ser>
        <c:dLbls>
          <c:showLegendKey val="0"/>
          <c:showVal val="0"/>
          <c:showCatName val="0"/>
          <c:showSerName val="0"/>
          <c:showPercent val="0"/>
          <c:showBubbleSize val="0"/>
        </c:dLbls>
        <c:marker val="1"/>
        <c:smooth val="0"/>
        <c:axId val="278524288"/>
        <c:axId val="278525824"/>
      </c:lineChart>
      <c:catAx>
        <c:axId val="278524288"/>
        <c:scaling>
          <c:orientation val="minMax"/>
        </c:scaling>
        <c:delete val="0"/>
        <c:axPos val="b"/>
        <c:majorTickMark val="out"/>
        <c:minorTickMark val="none"/>
        <c:tickLblPos val="nextTo"/>
        <c:crossAx val="278525824"/>
        <c:crosses val="autoZero"/>
        <c:auto val="1"/>
        <c:lblAlgn val="ctr"/>
        <c:lblOffset val="100"/>
        <c:noMultiLvlLbl val="0"/>
      </c:catAx>
      <c:valAx>
        <c:axId val="278525824"/>
        <c:scaling>
          <c:orientation val="minMax"/>
        </c:scaling>
        <c:delete val="0"/>
        <c:axPos val="l"/>
        <c:majorGridlines/>
        <c:title>
          <c:tx>
            <c:rich>
              <a:bodyPr rot="0" vert="horz"/>
              <a:lstStyle/>
              <a:p>
                <a:pPr>
                  <a:defRPr sz="800"/>
                </a:pPr>
                <a:r>
                  <a:rPr lang="en-US" sz="800"/>
                  <a:t>THERMS</a:t>
                </a:r>
              </a:p>
            </c:rich>
          </c:tx>
          <c:layout>
            <c:manualLayout>
              <c:xMode val="edge"/>
              <c:yMode val="edge"/>
              <c:x val="5.1633246406900112E-2"/>
              <c:y val="0.39276269173577633"/>
            </c:manualLayout>
          </c:layout>
          <c:overlay val="0"/>
        </c:title>
        <c:numFmt formatCode="_(* #,##0_);_(* \(#,##0\);_(* &quot;-&quot;??_);_(@_)" sourceLinked="1"/>
        <c:majorTickMark val="out"/>
        <c:minorTickMark val="none"/>
        <c:tickLblPos val="nextTo"/>
        <c:crossAx val="278524288"/>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65507436570428"/>
          <c:y val="5.1400554097404488E-2"/>
          <c:w val="0.86205227471566059"/>
          <c:h val="0.82772273257509477"/>
        </c:manualLayout>
      </c:layout>
      <c:areaChart>
        <c:grouping val="stacked"/>
        <c:varyColors val="0"/>
        <c:ser>
          <c:idx val="5"/>
          <c:order val="5"/>
          <c:tx>
            <c:strRef>
              <c:f>'E_HELP_360Day+Usage'!$AP$22</c:f>
              <c:strCache>
                <c:ptCount val="1"/>
                <c:pt idx="0">
                  <c:v>5-Year Average</c:v>
                </c:pt>
              </c:strCache>
            </c:strRef>
          </c:tx>
          <c:spPr>
            <a:solidFill>
              <a:schemeClr val="accent6">
                <a:lumMod val="20000"/>
                <a:lumOff val="80000"/>
              </a:schemeClr>
            </a:solidFill>
          </c:spPr>
          <c:cat>
            <c:strRef>
              <c:f>'E_HELP_360Day+Usage'!$AJ$23:$AJ$34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'E_HELP_360Day+Usage'!$AP$23:$AP$34</c:f>
              <c:numCache>
                <c:formatCode>_(* #,##0_);_(* \(#,##0\);_(* "-"??_);_(@_)</c:formatCode>
                <c:ptCount val="12"/>
                <c:pt idx="0">
                  <c:v>1497.6676751440468</c:v>
                </c:pt>
                <c:pt idx="1">
                  <c:v>1371.4799772008655</c:v>
                </c:pt>
                <c:pt idx="2">
                  <c:v>1305.156537745946</c:v>
                </c:pt>
                <c:pt idx="3">
                  <c:v>1134.9470873813125</c:v>
                </c:pt>
                <c:pt idx="4">
                  <c:v>950.61501823421577</c:v>
                </c:pt>
                <c:pt idx="5">
                  <c:v>803.24194640058988</c:v>
                </c:pt>
                <c:pt idx="6">
                  <c:v>716.63503247731899</c:v>
                </c:pt>
                <c:pt idx="7">
                  <c:v>693.43425552236613</c:v>
                </c:pt>
                <c:pt idx="8">
                  <c:v>712.14923717172428</c:v>
                </c:pt>
                <c:pt idx="9">
                  <c:v>774.34441176969381</c:v>
                </c:pt>
                <c:pt idx="10">
                  <c:v>1034.2923417026391</c:v>
                </c:pt>
                <c:pt idx="11">
                  <c:v>1348.9411653764244</c:v>
                </c:pt>
              </c:numCache>
            </c:numRef>
          </c:val>
        </c:ser>
        <c:dLbls>
          <c:showLegendKey val="0"/>
          <c:showVal val="0"/>
          <c:showCatName val="0"/>
          <c:showSerName val="0"/>
          <c:showPercent val="0"/>
          <c:showBubbleSize val="0"/>
        </c:dLbls>
        <c:axId val="279739776"/>
        <c:axId val="279745664"/>
      </c:areaChart>
      <c:lineChart>
        <c:grouping val="standard"/>
        <c:varyColors val="0"/>
        <c:ser>
          <c:idx val="0"/>
          <c:order val="0"/>
          <c:tx>
            <c:strRef>
              <c:f>'E_HELP_360Day+Usage'!$AK$22</c:f>
              <c:strCache>
                <c:ptCount val="1"/>
                <c:pt idx="0">
                  <c:v>2008</c:v>
                </c:pt>
              </c:strCache>
            </c:strRef>
          </c:tx>
          <c:marker>
            <c:symbol val="none"/>
          </c:marker>
          <c:cat>
            <c:strRef>
              <c:f>'E_HELP_360Day+Usage'!$AJ$23:$AJ$34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'E_HELP_360Day+Usage'!$AK$23:$AK$34</c:f>
              <c:numCache>
                <c:formatCode>_(* #,##0_);_(* \(#,##0\);_(* "-"??_);_(@_)</c:formatCode>
                <c:ptCount val="12"/>
                <c:pt idx="0">
                  <c:v>1449.1491596450257</c:v>
                </c:pt>
                <c:pt idx="1">
                  <c:v>1485.5157678804815</c:v>
                </c:pt>
                <c:pt idx="2">
                  <c:v>1254.5069170451579</c:v>
                </c:pt>
                <c:pt idx="3">
                  <c:v>1188.693783346436</c:v>
                </c:pt>
                <c:pt idx="4">
                  <c:v>1024.8818519838553</c:v>
                </c:pt>
                <c:pt idx="5">
                  <c:v>826.18740707388349</c:v>
                </c:pt>
                <c:pt idx="6">
                  <c:v>735.84638386844244</c:v>
                </c:pt>
                <c:pt idx="7">
                  <c:v>701.66222918298092</c:v>
                </c:pt>
                <c:pt idx="8">
                  <c:v>708.45666925084834</c:v>
                </c:pt>
                <c:pt idx="9">
                  <c:v>788.17358392064739</c:v>
                </c:pt>
                <c:pt idx="10">
                  <c:v>1002.8433611328886</c:v>
                </c:pt>
                <c:pt idx="11">
                  <c:v>1267.0980110415103</c:v>
                </c:pt>
              </c:numCache>
            </c:numRef>
          </c:val>
          <c:smooth val="0"/>
        </c:ser>
        <c:ser>
          <c:idx val="1"/>
          <c:order val="1"/>
          <c:tx>
            <c:strRef>
              <c:f>'E_HELP_360Day+Usage'!$AL$22</c:f>
              <c:strCache>
                <c:ptCount val="1"/>
                <c:pt idx="0">
                  <c:v>2009</c:v>
                </c:pt>
              </c:strCache>
            </c:strRef>
          </c:tx>
          <c:marker>
            <c:symbol val="none"/>
          </c:marker>
          <c:cat>
            <c:strRef>
              <c:f>'E_HELP_360Day+Usage'!$AJ$23:$AJ$34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'E_HELP_360Day+Usage'!$AL$23:$AL$34</c:f>
              <c:numCache>
                <c:formatCode>_(* #,##0_);_(* \(#,##0\);_(* "-"??_);_(@_)</c:formatCode>
                <c:ptCount val="12"/>
                <c:pt idx="0">
                  <c:v>1602.8428459036768</c:v>
                </c:pt>
                <c:pt idx="1">
                  <c:v>1442.928212582513</c:v>
                </c:pt>
                <c:pt idx="2">
                  <c:v>1348.6048766998013</c:v>
                </c:pt>
                <c:pt idx="3">
                  <c:v>1172.9644789638448</c:v>
                </c:pt>
                <c:pt idx="4">
                  <c:v>936.20201727015456</c:v>
                </c:pt>
                <c:pt idx="5">
                  <c:v>751.77606849285246</c:v>
                </c:pt>
                <c:pt idx="6">
                  <c:v>694.73390900515199</c:v>
                </c:pt>
                <c:pt idx="7">
                  <c:v>687.46905158551635</c:v>
                </c:pt>
                <c:pt idx="8">
                  <c:v>718.42761773456209</c:v>
                </c:pt>
                <c:pt idx="9">
                  <c:v>791.13086757134397</c:v>
                </c:pt>
                <c:pt idx="10">
                  <c:v>1018.61504964081</c:v>
                </c:pt>
                <c:pt idx="11">
                  <c:v>1391.9074087511792</c:v>
                </c:pt>
              </c:numCache>
            </c:numRef>
          </c:val>
          <c:smooth val="0"/>
        </c:ser>
        <c:ser>
          <c:idx val="2"/>
          <c:order val="2"/>
          <c:tx>
            <c:strRef>
              <c:f>'E_HELP_360Day+Usage'!$AM$22</c:f>
              <c:strCache>
                <c:ptCount val="1"/>
                <c:pt idx="0">
                  <c:v>2010</c:v>
                </c:pt>
              </c:strCache>
            </c:strRef>
          </c:tx>
          <c:marker>
            <c:symbol val="none"/>
          </c:marker>
          <c:cat>
            <c:strRef>
              <c:f>'E_HELP_360Day+Usage'!$AJ$23:$AJ$34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'E_HELP_360Day+Usage'!$AM$23:$AM$34</c:f>
              <c:numCache>
                <c:formatCode>_(* #,##0_);_(* \(#,##0\);_(* "-"??_);_(@_)</c:formatCode>
                <c:ptCount val="12"/>
                <c:pt idx="0">
                  <c:v>1464.209488572669</c:v>
                </c:pt>
                <c:pt idx="1">
                  <c:v>1219.1279471452924</c:v>
                </c:pt>
                <c:pt idx="2">
                  <c:v>1165.8730670518269</c:v>
                </c:pt>
                <c:pt idx="3">
                  <c:v>1075.2482951827228</c:v>
                </c:pt>
                <c:pt idx="4">
                  <c:v>943.5700091589249</c:v>
                </c:pt>
                <c:pt idx="5">
                  <c:v>826.45471537807987</c:v>
                </c:pt>
                <c:pt idx="6">
                  <c:v>724.65171033988577</c:v>
                </c:pt>
                <c:pt idx="7">
                  <c:v>685.13500424808831</c:v>
                </c:pt>
                <c:pt idx="8">
                  <c:v>731.29481733220052</c:v>
                </c:pt>
                <c:pt idx="9">
                  <c:v>763.87625661857055</c:v>
                </c:pt>
                <c:pt idx="10">
                  <c:v>994.86860118952984</c:v>
                </c:pt>
                <c:pt idx="11">
                  <c:v>1371.6236140441879</c:v>
                </c:pt>
              </c:numCache>
            </c:numRef>
          </c:val>
          <c:smooth val="0"/>
        </c:ser>
        <c:ser>
          <c:idx val="3"/>
          <c:order val="3"/>
          <c:tx>
            <c:strRef>
              <c:f>'E_HELP_360Day+Usage'!$AN$22</c:f>
              <c:strCache>
                <c:ptCount val="1"/>
                <c:pt idx="0">
                  <c:v>2011</c:v>
                </c:pt>
              </c:strCache>
            </c:strRef>
          </c:tx>
          <c:marker>
            <c:symbol val="none"/>
          </c:marker>
          <c:cat>
            <c:strRef>
              <c:f>'E_HELP_360Day+Usage'!$AJ$23:$AJ$34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'E_HELP_360Day+Usage'!$AN$23:$AN$34</c:f>
              <c:numCache>
                <c:formatCode>_(* #,##0_);_(* \(#,##0\);_(* "-"??_);_(@_)</c:formatCode>
                <c:ptCount val="12"/>
                <c:pt idx="0">
                  <c:v>1475.912903274492</c:v>
                </c:pt>
                <c:pt idx="1">
                  <c:v>1355.291930333618</c:v>
                </c:pt>
                <c:pt idx="2">
                  <c:v>1392.4588180830572</c:v>
                </c:pt>
                <c:pt idx="3">
                  <c:v>1132.1315522845234</c:v>
                </c:pt>
                <c:pt idx="4">
                  <c:v>987.83898032982574</c:v>
                </c:pt>
                <c:pt idx="5">
                  <c:v>831.9197132598855</c:v>
                </c:pt>
                <c:pt idx="6">
                  <c:v>716.02619615532785</c:v>
                </c:pt>
                <c:pt idx="7">
                  <c:v>695.67763309962243</c:v>
                </c:pt>
                <c:pt idx="8">
                  <c:v>705.17543724478003</c:v>
                </c:pt>
                <c:pt idx="9">
                  <c:v>771.0178430465005</c:v>
                </c:pt>
                <c:pt idx="10">
                  <c:v>1109.8465184528895</c:v>
                </c:pt>
                <c:pt idx="11">
                  <c:v>1389.8746436551353</c:v>
                </c:pt>
              </c:numCache>
            </c:numRef>
          </c:val>
          <c:smooth val="0"/>
        </c:ser>
        <c:ser>
          <c:idx val="4"/>
          <c:order val="4"/>
          <c:tx>
            <c:strRef>
              <c:f>'E_HELP_360Day+Usage'!$AO$22</c:f>
              <c:strCache>
                <c:ptCount val="1"/>
                <c:pt idx="0">
                  <c:v>2012</c:v>
                </c:pt>
              </c:strCache>
            </c:strRef>
          </c:tx>
          <c:marker>
            <c:symbol val="none"/>
          </c:marker>
          <c:cat>
            <c:strRef>
              <c:f>'E_HELP_360Day+Usage'!$AJ$23:$AJ$34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'E_HELP_360Day+Usage'!$AO$23:$AO$34</c:f>
              <c:numCache>
                <c:formatCode>_(* #,##0_);_(* \(#,##0\);_(* "-"??_);_(@_)</c:formatCode>
                <c:ptCount val="12"/>
                <c:pt idx="0">
                  <c:v>1460.3142355289237</c:v>
                </c:pt>
                <c:pt idx="1">
                  <c:v>1384.9619470648472</c:v>
                </c:pt>
                <c:pt idx="2">
                  <c:v>1332.6554667876567</c:v>
                </c:pt>
                <c:pt idx="3">
                  <c:v>1116.6637825472139</c:v>
                </c:pt>
                <c:pt idx="4">
                  <c:v>878.92305050708001</c:v>
                </c:pt>
                <c:pt idx="5">
                  <c:v>792.82424399481351</c:v>
                </c:pt>
                <c:pt idx="6">
                  <c:v>722.97681277330696</c:v>
                </c:pt>
                <c:pt idx="7">
                  <c:v>701.59586415481135</c:v>
                </c:pt>
                <c:pt idx="8">
                  <c:v>694.18845604245428</c:v>
                </c:pt>
                <c:pt idx="9">
                  <c:v>758.44455663787994</c:v>
                </c:pt>
                <c:pt idx="10">
                  <c:v>1028.7486275746585</c:v>
                </c:pt>
                <c:pt idx="11">
                  <c:v>1277.931435463764</c:v>
                </c:pt>
              </c:numCache>
            </c:numRef>
          </c:val>
          <c:smooth val="0"/>
        </c:ser>
        <c:dLbls>
          <c:showLegendKey val="0"/>
          <c:showVal val="0"/>
          <c:showCatName val="0"/>
          <c:showSerName val="0"/>
          <c:showPercent val="0"/>
          <c:showBubbleSize val="0"/>
        </c:dLbls>
        <c:marker val="1"/>
        <c:smooth val="0"/>
        <c:axId val="279739776"/>
        <c:axId val="279745664"/>
      </c:lineChart>
      <c:catAx>
        <c:axId val="279739776"/>
        <c:scaling>
          <c:orientation val="minMax"/>
        </c:scaling>
        <c:delete val="0"/>
        <c:axPos val="b"/>
        <c:majorTickMark val="out"/>
        <c:minorTickMark val="none"/>
        <c:tickLblPos val="nextTo"/>
        <c:crossAx val="279745664"/>
        <c:crosses val="autoZero"/>
        <c:auto val="1"/>
        <c:lblAlgn val="ctr"/>
        <c:lblOffset val="100"/>
        <c:noMultiLvlLbl val="0"/>
      </c:catAx>
      <c:valAx>
        <c:axId val="279745664"/>
        <c:scaling>
          <c:orientation val="minMax"/>
        </c:scaling>
        <c:delete val="0"/>
        <c:axPos val="l"/>
        <c:majorGridlines/>
        <c:title>
          <c:tx>
            <c:rich>
              <a:bodyPr rot="0" vert="horz"/>
              <a:lstStyle/>
              <a:p>
                <a:pPr>
                  <a:defRPr sz="800"/>
                </a:pPr>
                <a:r>
                  <a:rPr lang="en-US" sz="800"/>
                  <a:t>(KWH)</a:t>
                </a:r>
              </a:p>
            </c:rich>
          </c:tx>
          <c:layout>
            <c:manualLayout>
              <c:xMode val="edge"/>
              <c:yMode val="edge"/>
              <c:x val="4.3083562321553109E-2"/>
              <c:y val="0.42226284214473198"/>
            </c:manualLayout>
          </c:layout>
          <c:overlay val="0"/>
        </c:title>
        <c:numFmt formatCode="_(* #,##0_);_(* \(#,##0\);_(* &quot;-&quot;??_);_(@_)" sourceLinked="1"/>
        <c:majorTickMark val="out"/>
        <c:minorTickMark val="none"/>
        <c:tickLblPos val="nextTo"/>
        <c:crossAx val="279739776"/>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FC38CE581B4CA6852BFAEDA4474F" ma:contentTypeVersion="175" ma:contentTypeDescription="" ma:contentTypeScope="" ma:versionID="f2cbe905c11d75ca11474882885d3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2014-04-16T07:00:00+00:00</OpenedDate>
    <Date1 xmlns="dc463f71-b30c-4ab2-9473-d307f9d35888">2014-05-22T07:00:00+00:00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88221A-CBF9-4C91-9BCD-78BD92FA32B2}"/>
</file>

<file path=customXml/itemProps2.xml><?xml version="1.0" encoding="utf-8"?>
<ds:datastoreItem xmlns:ds="http://schemas.openxmlformats.org/officeDocument/2006/customXml" ds:itemID="{4F6B8BC2-31B6-41ED-AFFC-1292BFFDCF1A}"/>
</file>

<file path=customXml/itemProps3.xml><?xml version="1.0" encoding="utf-8"?>
<ds:datastoreItem xmlns:ds="http://schemas.openxmlformats.org/officeDocument/2006/customXml" ds:itemID="{FC53A281-43BD-436A-911F-7B4C605FE94A}"/>
</file>

<file path=customXml/itemProps4.xml><?xml version="1.0" encoding="utf-8"?>
<ds:datastoreItem xmlns:ds="http://schemas.openxmlformats.org/officeDocument/2006/customXml" ds:itemID="{5C3E5C46-81E1-49C5-A6E7-6412B8D0B6DE}"/>
</file>

<file path=customXml/itemProps5.xml><?xml version="1.0" encoding="utf-8"?>
<ds:datastoreItem xmlns:ds="http://schemas.openxmlformats.org/officeDocument/2006/customXml" ds:itemID="{808E97F6-FD70-436A-A629-3D8F8C1FF1AC}"/>
</file>

<file path=docProps/app.xml><?xml version="1.0" encoding="utf-8"?>
<Properties xmlns="http://schemas.openxmlformats.org/officeDocument/2006/extended-properties" xmlns:vt="http://schemas.openxmlformats.org/officeDocument/2006/docPropsVTypes">
  <Template>Letter.dotx</Template>
  <TotalTime>17</TotalTime>
  <Pages>25</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Puget Sound Energy</cp:lastModifiedBy>
  <cp:revision>3</cp:revision>
  <cp:lastPrinted>2014-05-22T23:43:00Z</cp:lastPrinted>
  <dcterms:created xsi:type="dcterms:W3CDTF">2014-05-22T23:42:00Z</dcterms:created>
  <dcterms:modified xsi:type="dcterms:W3CDTF">2014-05-22T23:58:00Z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0x0101006E56B4D1795A2E4DB2F0B01679ED314A00EC85FC38CE581B4CA6852BFAEDA4474F</vt:lpwstr>
  </property>
  <property fmtid="{D5CDD505-2E9C-101B-9397-08002B2CF9AE}" pid="7" name="_docset_NoMedatataSyncRequired">
    <vt:lpwstr>False</vt:lpwstr>
  </property>
</Properties>
</file>