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Arial" w:hAnsi="Arial" w:cs="Arial"/>
        </w:rPr>
      </w:pPr>
    </w:p>
    <w:p>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CenturyLink</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1600 7th Avenue, Room 1506</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Seattle, Washington 98191</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(206) 345-1568</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Facsimile (206) 343-4040</w:t>
      </w:r>
    </w:p>
    <w:p>
      <w:pPr>
        <w:widowControl/>
        <w:autoSpaceDE w:val="0"/>
        <w:autoSpaceDN w:val="0"/>
        <w:adjustRightInd w:val="0"/>
        <w:rPr>
          <w:rFonts w:ascii="Times New Roman" w:hAnsi="Times New Roman" w:cs="Times New Roman"/>
          <w:sz w:val="16"/>
          <w:szCs w:val="16"/>
        </w:rPr>
      </w:pPr>
    </w:p>
    <w:p>
      <w:pPr>
        <w:widowControl/>
        <w:autoSpaceDE w:val="0"/>
        <w:autoSpaceDN w:val="0"/>
        <w:adjustRightInd w:val="0"/>
        <w:rPr>
          <w:rFonts w:ascii="Times New Roman" w:hAnsi="Times New Roman" w:cs="Times New Roman"/>
          <w:b/>
          <w:bCs/>
          <w:sz w:val="16"/>
          <w:szCs w:val="16"/>
        </w:rPr>
      </w:pPr>
      <w:r>
        <w:rPr>
          <w:rFonts w:ascii="Times New Roman" w:hAnsi="Times New Roman" w:cs="Times New Roman"/>
          <w:b/>
          <w:bCs/>
          <w:sz w:val="16"/>
          <w:szCs w:val="16"/>
        </w:rPr>
        <w:t>Mark S. Reynolds</w:t>
      </w:r>
    </w:p>
    <w:p>
      <w:pPr>
        <w:widowControl/>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VP Regulatory &amp; Legislative Affairs</w:t>
      </w:r>
    </w:p>
    <w:p>
      <w:pPr>
        <w:rPr>
          <w:rFonts w:ascii="Times New Roman" w:hAnsi="Times New Roman" w:cs="Times New Roman"/>
          <w:sz w:val="16"/>
          <w:szCs w:val="16"/>
        </w:rPr>
      </w:pPr>
      <w:r>
        <w:rPr>
          <w:rFonts w:ascii="Times New Roman" w:hAnsi="Times New Roman" w:cs="Times New Roman"/>
          <w:sz w:val="16"/>
          <w:szCs w:val="16"/>
        </w:rPr>
        <w:t>Western Region</w:t>
      </w:r>
    </w:p>
    <w:p>
      <w:pPr>
        <w:rPr>
          <w:rFonts w:ascii="Arial" w:hAnsi="Arial" w:cs="Arial"/>
        </w:rPr>
      </w:pPr>
    </w:p>
    <w:p>
      <w:pPr>
        <w:rPr>
          <w:rFonts w:ascii="Times New Roman" w:hAnsi="Times New Roman" w:cs="Times New Roman"/>
          <w:sz w:val="24"/>
          <w:szCs w:val="24"/>
        </w:rPr>
      </w:pPr>
      <w:r>
        <w:rPr>
          <w:rFonts w:ascii="Times New Roman" w:hAnsi="Times New Roman" w:cs="Times New Roman"/>
          <w:sz w:val="24"/>
          <w:szCs w:val="24"/>
        </w:rPr>
        <w:t>June 25, 2013</w:t>
      </w:r>
    </w:p>
    <w:p>
      <w:pPr>
        <w:rPr>
          <w:rFonts w:ascii="Times New Roman" w:hAnsi="Times New Roman" w:cs="Times New Roman"/>
          <w:sz w:val="24"/>
          <w:szCs w:val="24"/>
        </w:rPr>
      </w:pP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Steven King</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Acting Executive Director and Secretary</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1300 S. Evergreen Park Dr. S.W.</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 Box 47250</w:t>
      </w:r>
    </w:p>
    <w:p>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Olympia, Washington 98504-7250</w:t>
      </w:r>
    </w:p>
    <w:p>
      <w:pPr>
        <w:rPr>
          <w:rFonts w:ascii="Times New Roman" w:hAnsi="Times New Roman" w:cs="Times New Roman"/>
          <w:sz w:val="24"/>
          <w:szCs w:val="24"/>
        </w:rPr>
      </w:pPr>
    </w:p>
    <w:p>
      <w:pPr>
        <w:ind w:left="720" w:hanging="720"/>
        <w:rPr>
          <w:rFonts w:ascii="Times New Roman" w:hAnsi="Times New Roman" w:cs="Times New Roman"/>
          <w:bCs/>
          <w:sz w:val="24"/>
          <w:szCs w:val="24"/>
        </w:rPr>
      </w:pPr>
      <w:r>
        <w:rPr>
          <w:rFonts w:ascii="Times New Roman" w:hAnsi="Times New Roman" w:cs="Times New Roman"/>
          <w:sz w:val="24"/>
          <w:szCs w:val="24"/>
        </w:rPr>
        <w:t xml:space="preserve">Re:   </w:t>
      </w:r>
      <w:r>
        <w:rPr>
          <w:rFonts w:ascii="Times New Roman" w:hAnsi="Times New Roman" w:cs="Times New Roman"/>
          <w:sz w:val="24"/>
          <w:szCs w:val="24"/>
        </w:rPr>
        <w:tab/>
      </w:r>
      <w:r>
        <w:rPr>
          <w:rFonts w:ascii="Times New Roman" w:hAnsi="Times New Roman" w:cs="Times New Roman"/>
          <w:bCs/>
          <w:sz w:val="24"/>
          <w:szCs w:val="24"/>
        </w:rPr>
        <w:t>UT-133009 Eligible Telecommunications Carriers’ annual filings to the Federal Communications Commission pursuant to 47 C.F.R § 54.313.</w:t>
      </w:r>
    </w:p>
    <w:p>
      <w:pPr>
        <w:rPr>
          <w:rFonts w:ascii="Times New Roman" w:hAnsi="Times New Roman" w:cs="Times New Roman"/>
          <w:bCs/>
          <w:sz w:val="24"/>
          <w:szCs w:val="24"/>
        </w:rPr>
      </w:pPr>
    </w:p>
    <w:p>
      <w:pPr>
        <w:ind w:firstLine="720"/>
        <w:rPr>
          <w:rFonts w:ascii="Times New Roman" w:hAnsi="Times New Roman" w:cs="Times New Roman"/>
          <w:i/>
          <w:sz w:val="24"/>
          <w:szCs w:val="24"/>
        </w:rPr>
      </w:pPr>
      <w:r>
        <w:rPr>
          <w:rFonts w:ascii="Times New Roman" w:hAnsi="Times New Roman" w:cs="Times New Roman"/>
          <w:sz w:val="24"/>
          <w:szCs w:val="24"/>
        </w:rPr>
        <w:t>CenturyLink 2013 Federal ETC Filing – Section 54.313(h) – Rate Floor Data</w:t>
      </w: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Dear Mr. King:</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On November 18, 2011 the Federal Communications Commission (“FCC”) released its</w:t>
      </w:r>
      <w:r>
        <w:rPr>
          <w:rFonts w:ascii="Times New Roman" w:hAnsi="Times New Roman" w:cs="Times New Roman"/>
          <w:i/>
          <w:iCs/>
          <w:sz w:val="24"/>
          <w:szCs w:val="24"/>
        </w:rPr>
        <w:t xml:space="preserve"> USF/ICC Transformation Order </w:t>
      </w:r>
      <w:r>
        <w:rPr>
          <w:rFonts w:ascii="Times New Roman" w:hAnsi="Times New Roman" w:cs="Times New Roman"/>
          <w:iCs/>
          <w:sz w:val="24"/>
          <w:szCs w:val="24"/>
        </w:rPr>
        <w:t>in WC Docket No. 10-90 et al</w:t>
      </w:r>
      <w:r>
        <w:rPr>
          <w:rFonts w:ascii="Times New Roman" w:hAnsi="Times New Roman" w:cs="Times New Roman"/>
          <w:sz w:val="24"/>
          <w:szCs w:val="24"/>
        </w:rPr>
        <w:t xml:space="preserve">.  With that Order, the FCC began a transition to a national framework for certification of Eligible Telecommunications Carriers (“ETCs”) and set forth a standard set of information that all ETCs must file each year.  The Order also required ETCs to provide the same information to the respective state commissions.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On June 10, 2013, the FCC released an Order in WC Docket No. 10-90 granting a limited waiver of the July 1 filing deadline for the annual ETC reporting requirements, with one exception.</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clarified by the FCC Order, ETCs with voice service rates below the rate floor</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must file by July 1 the voice rate information required by 47 C.F.R. § 54.313(h). Attached is this information for CenturyTel of Washington, Inc. and CenturyTel of Inter Island, Inc. as filed with the FCC on July 1.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Certain additional reporting requirements contained in 47 C.F.R. § 54.313 applicable to 2013 as well as the proposed reporting template, FCC Form 481, are pending Office of Management and Budget (OMB) approval pursuant to the Paperwork Reduction Act.  CenturyLink will provide any additional information required to be filed this year in accordance with the instructions and the timing to be published by the FCC Wireline Competition Bureau (WCB) after it has obtained OMB approval.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pPr>
        <w:rPr>
          <w:rFonts w:ascii="Times New Roman" w:hAnsi="Times New Roman" w:cs="Times New Roman"/>
          <w:sz w:val="24"/>
          <w:szCs w:val="24"/>
        </w:rPr>
      </w:pPr>
    </w:p>
    <w:p>
      <w:pPr>
        <w:pStyle w:val="Header"/>
        <w:rPr>
          <w:rFonts w:ascii="Times New Roman" w:hAnsi="Times New Roman" w:cs="Times New Roman"/>
          <w:sz w:val="24"/>
          <w:szCs w:val="24"/>
        </w:rPr>
      </w:pPr>
      <w:r>
        <w:rPr>
          <w:rFonts w:ascii="Times New Roman" w:hAnsi="Times New Roman" w:cs="Times New Roman"/>
          <w:sz w:val="24"/>
          <w:szCs w:val="24"/>
        </w:rPr>
        <w:t>Steven V. King</w:t>
      </w:r>
    </w:p>
    <w:p>
      <w:pPr>
        <w:pStyle w:val="Header"/>
        <w:rPr>
          <w:rFonts w:ascii="Times New Roman" w:hAnsi="Times New Roman" w:cs="Times New Roman"/>
          <w:sz w:val="24"/>
          <w:szCs w:val="24"/>
        </w:rPr>
      </w:pPr>
      <w:r>
        <w:rPr>
          <w:rFonts w:ascii="Times New Roman" w:hAnsi="Times New Roman" w:cs="Times New Roman"/>
          <w:sz w:val="24"/>
          <w:szCs w:val="24"/>
        </w:rPr>
        <w:t>June 25, 2013</w:t>
      </w:r>
    </w:p>
    <w:p>
      <w:pPr>
        <w:pStyle w:val="Header"/>
        <w:rPr>
          <w:rFonts w:ascii="Times New Roman" w:hAnsi="Times New Roman" w:cs="Times New Roman"/>
          <w:sz w:val="24"/>
          <w:szCs w:val="24"/>
        </w:rPr>
      </w:pPr>
      <w:r>
        <w:rPr>
          <w:rFonts w:ascii="Times New Roman" w:hAnsi="Times New Roman" w:cs="Times New Roman"/>
          <w:sz w:val="24"/>
          <w:szCs w:val="24"/>
        </w:rPr>
        <w:t>Page 2</w:t>
      </w:r>
    </w:p>
    <w:p>
      <w:pPr>
        <w:rPr>
          <w:rFonts w:ascii="Times New Roman" w:hAnsi="Times New Roman" w:cs="Times New Roman"/>
          <w:iCs/>
          <w:sz w:val="24"/>
          <w:szCs w:val="24"/>
        </w:rPr>
      </w:pPr>
    </w:p>
    <w:p>
      <w:pPr>
        <w:rPr>
          <w:rFonts w:ascii="Times New Roman" w:hAnsi="Times New Roman" w:cs="Times New Roman"/>
          <w:iCs/>
          <w:sz w:val="24"/>
          <w:szCs w:val="24"/>
        </w:rPr>
      </w:pPr>
    </w:p>
    <w:p>
      <w:pPr>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sz w:val="24"/>
          <w:szCs w:val="24"/>
        </w:rPr>
        <w:t>dditional state-specific ETC certification information requirements will be provided pursuant to Washington rules and filing schedules.  Consistent with past years, we request that you certify to the FCC pursuant to 47 C.F.R § 54.314 in accordance with the deadline to be set by the FCC in order for CenturyLink to continue receiving Federal high cost support in Washington.</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access line data provided in response to 47 C.F.R. §54.313(h) is confidential pursuant to WAC 480-07-160 and CenturyLink requests this information be treated as such.  Confidential and redacted versions of the reports have been included as attachments to this letter.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Please do not hesitate to contact me should you have any questions regarding this filing.</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Sincerely,</w:t>
      </w:r>
    </w:p>
    <w:p>
      <w:pPr>
        <w:pStyle w:val="Default"/>
      </w:pPr>
    </w:p>
    <w:p>
      <w:pPr>
        <w:pStyle w:val="Default"/>
      </w:pPr>
    </w:p>
    <w:p>
      <w:pPr>
        <w:pStyle w:val="Default"/>
      </w:pPr>
    </w:p>
    <w:p>
      <w:pPr>
        <w:rPr>
          <w:rFonts w:ascii="Times New Roman" w:hAnsi="Times New Roman" w:cs="Times New Roman"/>
          <w:sz w:val="24"/>
          <w:szCs w:val="24"/>
        </w:rPr>
      </w:pPr>
      <w:r>
        <w:rPr>
          <w:rFonts w:ascii="Times New Roman" w:hAnsi="Times New Roman" w:cs="Times New Roman"/>
          <w:sz w:val="24"/>
          <w:szCs w:val="24"/>
        </w:rPr>
        <w:t>Mark Reynolds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Attachments</w:t>
      </w:r>
    </w:p>
    <w:p>
      <w:pPr>
        <w:rPr>
          <w:rFonts w:ascii="Arial" w:hAnsi="Arial" w:cs="Arial"/>
        </w:rPr>
      </w:pPr>
    </w:p>
    <w:sectPr>
      <w:type w:val="continuous"/>
      <w:pgSz w:w="12240" w:h="15840" w:code="1"/>
      <w:pgMar w:top="1224" w:right="1195" w:bottom="990" w:left="1541" w:header="720" w:footer="806" w:gutter="0"/>
      <w:paperSrc w:first="258" w:other="25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See </w:t>
      </w:r>
      <w:r>
        <w:rPr>
          <w:i/>
        </w:rPr>
        <w:t>In the Matter of Connect America Fund</w:t>
      </w:r>
      <w:r>
        <w:t xml:space="preserve">, Order, WC Docket No. 10-90, DA 13-1348, (rel. June 10, 2013).   </w:t>
      </w:r>
    </w:p>
  </w:footnote>
  <w:footnote w:id="2">
    <w:p>
      <w:pPr>
        <w:pStyle w:val="FootnoteText"/>
      </w:pPr>
      <w:r>
        <w:rPr>
          <w:rStyle w:val="FootnoteReference"/>
        </w:rPr>
        <w:footnoteRef/>
      </w:r>
      <w:r>
        <w:t xml:space="preserve"> Only ETCs that receive Federal High Cost Loop or High Cost Model Support are required to report residential basic rates below the rate floor. </w:t>
      </w:r>
    </w:p>
  </w:footnote>
  <w:footnote w:id="3">
    <w:p>
      <w:pPr>
        <w:pStyle w:val="FootnoteText"/>
      </w:pPr>
      <w:r>
        <w:rPr>
          <w:rStyle w:val="FootnoteReference"/>
        </w:rPr>
        <w:footnoteRef/>
      </w:r>
      <w:r>
        <w:t xml:space="preserve"> See </w:t>
      </w:r>
      <w:r>
        <w:rPr>
          <w:i/>
        </w:rPr>
        <w:t xml:space="preserve">id </w:t>
      </w:r>
      <w:r>
        <w:t xml:space="preserve">Paragraph 4. (instructing that after OMB approval is announced in the Federal Register, the Bureau will release a Public Notice announcing the new deadlines for ETCs to submit their annual reports and for states or ETCs to file their section 54.314 certifications).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Default">
    <w:name w:val="Default"/>
    <w:pPr>
      <w:widowControl/>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pPr>
      <w:widowControl/>
    </w:pPr>
    <w:rPr>
      <w:rFonts w:ascii="Times New Roman" w:eastAsia="MS Mincho" w:hAnsi="Times New Roman" w:cs="Times New Roman"/>
      <w:sz w:val="20"/>
      <w:szCs w:val="20"/>
      <w:lang w:eastAsia="ja-JP"/>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eastAsia="ja-JP"/>
    </w:rPr>
  </w:style>
  <w:style w:type="character" w:styleId="FootnoteReference">
    <w:name w:val="footnote reference"/>
    <w:basedOn w:val="DefaultParagraphFont"/>
    <w:rPr>
      <w:vertAlign w:val="superscrip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divs>
    <w:div w:id="126096720">
      <w:bodyDiv w:val="1"/>
      <w:marLeft w:val="0"/>
      <w:marRight w:val="0"/>
      <w:marTop w:val="0"/>
      <w:marBottom w:val="0"/>
      <w:divBdr>
        <w:top w:val="none" w:sz="0" w:space="0" w:color="auto"/>
        <w:left w:val="none" w:sz="0" w:space="0" w:color="auto"/>
        <w:bottom w:val="none" w:sz="0" w:space="0" w:color="auto"/>
        <w:right w:val="none" w:sz="0" w:space="0" w:color="auto"/>
      </w:divBdr>
    </w:div>
    <w:div w:id="806170823">
      <w:bodyDiv w:val="1"/>
      <w:marLeft w:val="0"/>
      <w:marRight w:val="0"/>
      <w:marTop w:val="0"/>
      <w:marBottom w:val="0"/>
      <w:divBdr>
        <w:top w:val="none" w:sz="0" w:space="0" w:color="auto"/>
        <w:left w:val="none" w:sz="0" w:space="0" w:color="auto"/>
        <w:bottom w:val="none" w:sz="0" w:space="0" w:color="auto"/>
        <w:right w:val="none" w:sz="0" w:space="0" w:color="auto"/>
      </w:divBdr>
    </w:div>
    <w:div w:id="159169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2013-06-17T07:00:00+00:00</OpenedDate>
    <Date1 xmlns="dc463f71-b30c-4ab2-9473-d307f9d35888">2013-06-25T07:00:00+00:00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133009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7CA0483748BD84FB3B3D8629FDEF058" ma:contentTypeVersion="135" ma:contentTypeDescription="" ma:contentTypeScope="" ma:versionID="41e5adb8daf26d32d174e1b93f7a9cd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736E7-8F4B-4102-8C8C-CCC6DF36BF86}"/>
</file>

<file path=customXml/itemProps2.xml><?xml version="1.0" encoding="utf-8"?>
<ds:datastoreItem xmlns:ds="http://schemas.openxmlformats.org/officeDocument/2006/customXml" ds:itemID="{E202EDCC-EB57-4E56-A8C2-2AC168E5F313}"/>
</file>

<file path=customXml/itemProps3.xml><?xml version="1.0" encoding="utf-8"?>
<ds:datastoreItem xmlns:ds="http://schemas.openxmlformats.org/officeDocument/2006/customXml" ds:itemID="{7BEE3C70-D5D6-4764-A581-672A1B89BBA1}"/>
</file>

<file path=customXml/itemProps4.xml><?xml version="1.0" encoding="utf-8"?>
<ds:datastoreItem xmlns:ds="http://schemas.openxmlformats.org/officeDocument/2006/customXml" ds:itemID="{5E99C311-57F9-4622-B7CA-D0709A55BE6B}"/>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Felz, John M</dc:creator>
  <cp:lastModifiedBy>Peterson, Maura</cp:lastModifiedBy>
  <cp:revision>2</cp:revision>
  <cp:lastPrinted>2013-06-25T19:23:00Z</cp:lastPrinted>
  <dcterms:created xsi:type="dcterms:W3CDTF">2013-06-25T20:31:00Z</dcterms:created>
  <dcterms:modified xsi:type="dcterms:W3CDTF">2013-06-25T20:31:00Z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2013-05-01T00:00:00Z</vt:filetime>
  </property>
  <property fmtid="{D5CDD505-2E9C-101B-9397-08002B2CF9AE}" pid="3" name="LastSaved">
    <vt:filetime>2013-05-01T00:00:00Z</vt:filetime>
  </property>
  <property fmtid="{D5CDD505-2E9C-101B-9397-08002B2CF9AE}" pid="4" name="_NewReviewCycle">
    <vt:lpwstr/>
  </property>
  <property fmtid="{D5CDD505-2E9C-101B-9397-08002B2CF9AE}" pid="5" name="ContentTypeId">
    <vt:lpwstr>0x0101006E56B4D1795A2E4DB2F0B01679ED314A0067CA0483748BD84FB3B3D8629FDEF058</vt:lpwstr>
  </property>
  <property fmtid="{D5CDD505-2E9C-101B-9397-08002B2CF9AE}" pid="6" name="_docset_NoMedatataSyncRequired">
    <vt:lpwstr>False</vt:lpwstr>
  </property>
</Properties>
</file>