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CE69A" w14:textId="77777777" w:rsidR="00784CAF" w:rsidRDefault="00EA2523" w:rsidP="00EA2523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Agenda 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October </w:t>
      </w:r>
      <w:r w:rsidR="008F5642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, 2012</w:t>
      </w:r>
    </w:p>
    <w:p w14:paraId="2DECE69B" w14:textId="1B1C88E0" w:rsidR="00EA2523" w:rsidRDefault="00EA2523" w:rsidP="00EA2523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 Number: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F6149">
        <w:rPr>
          <w:rFonts w:ascii="Times New Roman" w:eastAsia="Times New Roman" w:hAnsi="Times New Roman" w:cs="Times New Roman"/>
          <w:sz w:val="24"/>
          <w:szCs w:val="24"/>
        </w:rPr>
        <w:t>A2</w:t>
      </w:r>
    </w:p>
    <w:p w14:paraId="2DECE69C" w14:textId="77777777" w:rsidR="00EA2523" w:rsidRDefault="00EA2523" w:rsidP="00EA2523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CE69D" w14:textId="77777777" w:rsidR="00EA2523" w:rsidRDefault="00EA2523" w:rsidP="00EA2523">
      <w:pPr>
        <w:spacing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09B6" w:rsidRPr="00C409B6">
        <w:rPr>
          <w:rFonts w:ascii="Times New Roman" w:hAnsi="Times New Roman" w:cs="Times New Roman"/>
          <w:sz w:val="24"/>
          <w:szCs w:val="24"/>
        </w:rPr>
        <w:t>Docket PG-131838</w:t>
      </w:r>
    </w:p>
    <w:p w14:paraId="2DECE69E" w14:textId="77777777" w:rsidR="004416D3" w:rsidRDefault="004416D3" w:rsidP="00EA2523">
      <w:pPr>
        <w:spacing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ECE69F" w14:textId="77777777" w:rsidR="00EA2523" w:rsidRDefault="00EA2523" w:rsidP="00EA2523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16D3">
        <w:rPr>
          <w:rFonts w:ascii="Times New Roman" w:eastAsia="Times New Roman" w:hAnsi="Times New Roman" w:cs="Times New Roman"/>
          <w:sz w:val="24"/>
          <w:szCs w:val="24"/>
        </w:rPr>
        <w:t>Cascade Natural Gas Corporation</w:t>
      </w:r>
    </w:p>
    <w:p w14:paraId="2DECE6A0" w14:textId="77777777" w:rsidR="00EA2523" w:rsidRDefault="00EA2523" w:rsidP="00EA2523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CE6A1" w14:textId="77777777" w:rsidR="004416D3" w:rsidRDefault="00EA2523" w:rsidP="00EA2523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Joe Subsits, Chief Pipel</w:t>
      </w:r>
      <w:r w:rsidR="004416D3">
        <w:rPr>
          <w:rFonts w:ascii="Times New Roman" w:eastAsia="Times New Roman" w:hAnsi="Times New Roman" w:cs="Times New Roman"/>
          <w:sz w:val="24"/>
          <w:szCs w:val="24"/>
        </w:rPr>
        <w:t>ine Safety Engineer</w:t>
      </w:r>
    </w:p>
    <w:p w14:paraId="2DECE6A2" w14:textId="77777777" w:rsidR="00EA2523" w:rsidRDefault="004416D3" w:rsidP="004416D3">
      <w:pPr>
        <w:spacing w:line="264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Ritter</w:t>
      </w:r>
      <w:r w:rsidR="00EA2523">
        <w:rPr>
          <w:rFonts w:ascii="Times New Roman" w:eastAsia="Times New Roman" w:hAnsi="Times New Roman" w:cs="Times New Roman"/>
          <w:sz w:val="24"/>
          <w:szCs w:val="24"/>
        </w:rPr>
        <w:t>, Pipeline Safety Engineer</w:t>
      </w:r>
    </w:p>
    <w:p w14:paraId="2DECE6A3" w14:textId="77777777" w:rsidR="00E9564C" w:rsidRDefault="00E9564C" w:rsidP="004416D3">
      <w:pPr>
        <w:spacing w:line="264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2DECE6A4" w14:textId="77777777" w:rsidR="00E9564C" w:rsidRDefault="00E9564C" w:rsidP="004416D3">
      <w:pPr>
        <w:spacing w:line="264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2DECE6A5" w14:textId="77777777" w:rsidR="00E9564C" w:rsidRPr="00CC163A" w:rsidRDefault="007C7EF7" w:rsidP="00CC163A">
      <w:pPr>
        <w:spacing w:line="264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16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Recommendation</w:t>
      </w:r>
    </w:p>
    <w:p w14:paraId="2DECE6A7" w14:textId="77777777" w:rsidR="00E9564C" w:rsidRDefault="00E9564C" w:rsidP="00E9564C">
      <w:pPr>
        <w:spacing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ECE6A8" w14:textId="4D323291" w:rsidR="00E9564C" w:rsidRPr="007C7EF7" w:rsidRDefault="00C201AA" w:rsidP="007C7EF7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Issue an Order approving Cascade Natural Gas Corporation’s pipeline replacement plan filed on May 31, 2013. CNG’s plan</w:t>
      </w:r>
      <w:r w:rsidR="00E9564C">
        <w:rPr>
          <w:rFonts w:ascii="Times New Roman" w:eastAsia="Times New Roman" w:hAnsi="Times New Roman" w:cs="Times New Roman"/>
          <w:bCs/>
          <w:sz w:val="24"/>
          <w:szCs w:val="24"/>
        </w:rPr>
        <w:t xml:space="preserve"> is consistent with </w:t>
      </w:r>
      <w:r w:rsidR="007C7EF7">
        <w:rPr>
          <w:rFonts w:ascii="Times New Roman" w:eastAsia="Times New Roman" w:hAnsi="Times New Roman" w:cs="Times New Roman"/>
          <w:bCs/>
          <w:sz w:val="24"/>
          <w:szCs w:val="24"/>
        </w:rPr>
        <w:t>the Commission Policy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7C7EF7">
        <w:rPr>
          <w:rFonts w:ascii="Times New Roman" w:eastAsia="Times New Roman" w:hAnsi="Times New Roman" w:cs="Times New Roman"/>
          <w:bCs/>
          <w:sz w:val="24"/>
          <w:szCs w:val="24"/>
        </w:rPr>
        <w:t xml:space="preserve"> adequately addresses</w:t>
      </w:r>
      <w:r w:rsidR="00E9564C">
        <w:rPr>
          <w:rFonts w:ascii="Times New Roman" w:eastAsia="Times New Roman" w:hAnsi="Times New Roman" w:cs="Times New Roman"/>
          <w:bCs/>
          <w:sz w:val="24"/>
          <w:szCs w:val="24"/>
        </w:rPr>
        <w:t xml:space="preserve"> elevated risk pipeline facilities in Washington.</w:t>
      </w:r>
      <w:r w:rsidR="007C7EF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CE6A9" w14:textId="77777777" w:rsidR="00837606" w:rsidRPr="00AD369B" w:rsidRDefault="00837606" w:rsidP="002A4F32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CE6AA" w14:textId="479D7CDE" w:rsidR="004A3000" w:rsidRPr="00305177" w:rsidRDefault="00265684" w:rsidP="00CC163A">
      <w:pPr>
        <w:spacing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Del="00265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3000" w:rsidRPr="00CC16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Background</w:t>
      </w:r>
      <w:r w:rsidR="004A3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ECE6AB" w14:textId="77777777" w:rsidR="004A3000" w:rsidRDefault="004A3000" w:rsidP="00837606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CE6AC" w14:textId="7FCC1C53" w:rsidR="004A3000" w:rsidRDefault="00837606" w:rsidP="00837606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69B">
        <w:rPr>
          <w:rFonts w:ascii="Times New Roman" w:eastAsia="Times New Roman" w:hAnsi="Times New Roman" w:cs="Times New Roman"/>
          <w:sz w:val="24"/>
          <w:szCs w:val="24"/>
        </w:rPr>
        <w:t xml:space="preserve">On December 31, 2012, the 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>Washington Utilities and Transportation Commission (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Commission)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 issued a</w:t>
      </w:r>
      <w:r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97F">
        <w:rPr>
          <w:rFonts w:ascii="Times New Roman" w:eastAsia="Times New Roman" w:hAnsi="Times New Roman" w:cs="Times New Roman"/>
          <w:sz w:val="24"/>
          <w:szCs w:val="24"/>
        </w:rPr>
        <w:t>P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olicy </w:t>
      </w:r>
      <w:r w:rsidR="009B397F">
        <w:rPr>
          <w:rFonts w:ascii="Times New Roman" w:eastAsia="Times New Roman" w:hAnsi="Times New Roman" w:cs="Times New Roman"/>
          <w:sz w:val="24"/>
          <w:szCs w:val="24"/>
        </w:rPr>
        <w:t>Statement en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titled 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Commission </w:t>
      </w:r>
      <w:r w:rsidRPr="00AD369B">
        <w:rPr>
          <w:rFonts w:ascii="Times New Roman" w:eastAsia="Times New Roman" w:hAnsi="Times New Roman" w:cs="Times New Roman"/>
          <w:sz w:val="24"/>
          <w:szCs w:val="24"/>
        </w:rPr>
        <w:t xml:space="preserve">Policy on Accelerated Replacement of Pipeline Facilities 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D369B">
        <w:rPr>
          <w:rFonts w:ascii="Times New Roman" w:eastAsia="Times New Roman" w:hAnsi="Times New Roman" w:cs="Times New Roman"/>
          <w:sz w:val="24"/>
          <w:szCs w:val="24"/>
        </w:rPr>
        <w:t>ith Elevated Risk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607F9" w:rsidRPr="00AD369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>(P</w:t>
      </w:r>
      <w:r w:rsidR="009B397F">
        <w:rPr>
          <w:rFonts w:ascii="Times New Roman" w:eastAsia="Times New Roman" w:hAnsi="Times New Roman" w:cs="Times New Roman"/>
          <w:sz w:val="24"/>
          <w:szCs w:val="24"/>
        </w:rPr>
        <w:t>olicy Statement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9B397F">
        <w:rPr>
          <w:rFonts w:ascii="Times New Roman" w:eastAsia="Times New Roman" w:hAnsi="Times New Roman" w:cs="Times New Roman"/>
          <w:sz w:val="24"/>
          <w:szCs w:val="24"/>
        </w:rPr>
        <w:t xml:space="preserve">Pursuant to the Policy Statement, 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>each investor</w:t>
      </w:r>
      <w:r w:rsidR="00D27D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owned gas </w:t>
      </w:r>
      <w:r w:rsidR="00546BA7" w:rsidRPr="00AD369B">
        <w:rPr>
          <w:rFonts w:ascii="Times New Roman" w:eastAsia="Times New Roman" w:hAnsi="Times New Roman" w:cs="Times New Roman"/>
          <w:sz w:val="24"/>
          <w:szCs w:val="24"/>
        </w:rPr>
        <w:t xml:space="preserve">pipeline 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utility company </w:t>
      </w:r>
      <w:r w:rsidR="00D27DA9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d</w:t>
      </w:r>
      <w:r w:rsidR="00D2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C91" w:rsidRPr="00AD369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 xml:space="preserve">plan for </w:t>
      </w:r>
      <w:r w:rsidR="00D27DA9">
        <w:rPr>
          <w:rFonts w:ascii="Times New Roman" w:eastAsia="Times New Roman" w:hAnsi="Times New Roman" w:cs="Times New Roman"/>
          <w:sz w:val="24"/>
          <w:szCs w:val="24"/>
        </w:rPr>
        <w:t>replac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27DA9">
        <w:rPr>
          <w:rFonts w:ascii="Times New Roman" w:eastAsia="Times New Roman" w:hAnsi="Times New Roman" w:cs="Times New Roman"/>
          <w:sz w:val="24"/>
          <w:szCs w:val="24"/>
        </w:rPr>
        <w:t xml:space="preserve"> pipe that represents an elevated risk of failure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46BA7"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ECE6AD" w14:textId="77777777" w:rsidR="004A3000" w:rsidRDefault="004A3000" w:rsidP="00837606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CE6AE" w14:textId="756E589A" w:rsidR="00837606" w:rsidRPr="00AD369B" w:rsidRDefault="004A3000" w:rsidP="00837606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Commission contemplated that each </w:t>
      </w:r>
      <w:r w:rsidR="00546BA7" w:rsidRPr="00AD369B">
        <w:rPr>
          <w:rFonts w:ascii="Times New Roman" w:eastAsia="Times New Roman" w:hAnsi="Times New Roman" w:cs="Times New Roman"/>
          <w:sz w:val="24"/>
          <w:szCs w:val="24"/>
        </w:rPr>
        <w:t>compan</w:t>
      </w:r>
      <w:r w:rsidR="00D27DA9">
        <w:rPr>
          <w:rFonts w:ascii="Times New Roman" w:eastAsia="Times New Roman" w:hAnsi="Times New Roman" w:cs="Times New Roman"/>
          <w:sz w:val="24"/>
          <w:szCs w:val="24"/>
        </w:rPr>
        <w:t>y’s</w:t>
      </w:r>
      <w:r w:rsidR="00546BA7"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B03025">
        <w:rPr>
          <w:rFonts w:ascii="Times New Roman" w:eastAsia="Times New Roman" w:hAnsi="Times New Roman" w:cs="Times New Roman"/>
          <w:sz w:val="24"/>
          <w:szCs w:val="24"/>
        </w:rPr>
        <w:t>would likely</w:t>
      </w:r>
      <w:r w:rsidR="0097363E" w:rsidRPr="00AD369B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eastAsia="Times New Roman" w:hAnsi="Times New Roman" w:cs="Times New Roman"/>
          <w:sz w:val="24"/>
          <w:szCs w:val="24"/>
        </w:rPr>
        <w:t>tied to the company’s</w:t>
      </w:r>
      <w:r w:rsidR="0097363E" w:rsidRPr="00AD369B">
        <w:rPr>
          <w:rFonts w:ascii="Times New Roman" w:eastAsia="Times New Roman" w:hAnsi="Times New Roman" w:cs="Times New Roman"/>
          <w:sz w:val="24"/>
          <w:szCs w:val="24"/>
        </w:rPr>
        <w:t xml:space="preserve"> Distribution Integrity Management Plan</w:t>
      </w:r>
      <w:r w:rsidR="00E607F9" w:rsidRPr="00AD369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E607F9"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63E" w:rsidRPr="00AD369B">
        <w:rPr>
          <w:rFonts w:ascii="Times New Roman" w:eastAsia="Times New Roman" w:hAnsi="Times New Roman" w:cs="Times New Roman"/>
          <w:sz w:val="24"/>
          <w:szCs w:val="24"/>
        </w:rPr>
        <w:t>(DIMP)</w:t>
      </w:r>
      <w:r>
        <w:rPr>
          <w:rFonts w:ascii="Times New Roman" w:eastAsia="Times New Roman" w:hAnsi="Times New Roman" w:cs="Times New Roman"/>
          <w:sz w:val="24"/>
          <w:szCs w:val="24"/>
        </w:rPr>
        <w:t>, its</w:t>
      </w:r>
      <w:r w:rsidR="0097363E"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162" w:rsidRPr="00AD369B">
        <w:rPr>
          <w:rFonts w:ascii="Times New Roman" w:eastAsia="Times New Roman" w:hAnsi="Times New Roman" w:cs="Times New Roman"/>
          <w:sz w:val="24"/>
          <w:szCs w:val="24"/>
        </w:rPr>
        <w:t>Transmission</w:t>
      </w:r>
      <w:r w:rsidR="00B0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162" w:rsidRPr="00AD369B">
        <w:rPr>
          <w:rFonts w:ascii="Times New Roman" w:eastAsia="Times New Roman" w:hAnsi="Times New Roman" w:cs="Times New Roman"/>
          <w:sz w:val="24"/>
          <w:szCs w:val="24"/>
        </w:rPr>
        <w:t>Integrity Management Plan</w:t>
      </w:r>
      <w:r w:rsidR="00033162" w:rsidRPr="00AD369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E607F9" w:rsidRPr="00AD369B">
        <w:rPr>
          <w:rFonts w:ascii="Times New Roman" w:eastAsia="Times New Roman" w:hAnsi="Times New Roman" w:cs="Times New Roman"/>
          <w:sz w:val="24"/>
          <w:szCs w:val="24"/>
        </w:rPr>
        <w:t xml:space="preserve"> (TIMP)</w:t>
      </w:r>
      <w:r>
        <w:rPr>
          <w:rFonts w:ascii="Times New Roman" w:eastAsia="Times New Roman" w:hAnsi="Times New Roman" w:cs="Times New Roman"/>
          <w:sz w:val="24"/>
          <w:szCs w:val="24"/>
        </w:rPr>
        <w:t>, if any,</w:t>
      </w:r>
      <w:r w:rsidR="00E607F9" w:rsidRPr="00AD369B">
        <w:rPr>
          <w:rFonts w:ascii="Times New Roman" w:eastAsia="Times New Roman" w:hAnsi="Times New Roman" w:cs="Times New Roman"/>
          <w:sz w:val="24"/>
          <w:szCs w:val="24"/>
        </w:rPr>
        <w:t xml:space="preserve"> and certain other </w:t>
      </w:r>
      <w:r w:rsidR="004416D3">
        <w:rPr>
          <w:rFonts w:ascii="Times New Roman" w:eastAsia="Times New Roman" w:hAnsi="Times New Roman" w:cs="Times New Roman"/>
          <w:sz w:val="24"/>
          <w:szCs w:val="24"/>
        </w:rPr>
        <w:t xml:space="preserve">pipeline safety </w:t>
      </w:r>
      <w:r w:rsidR="00E607F9" w:rsidRPr="00AD369B">
        <w:rPr>
          <w:rFonts w:ascii="Times New Roman" w:eastAsia="Times New Roman" w:hAnsi="Times New Roman" w:cs="Times New Roman"/>
          <w:sz w:val="24"/>
          <w:szCs w:val="24"/>
        </w:rPr>
        <w:t xml:space="preserve">requirements found </w:t>
      </w:r>
      <w:r w:rsidR="004416D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607F9" w:rsidRPr="00AD369B">
        <w:rPr>
          <w:rFonts w:ascii="Times New Roman" w:eastAsia="Times New Roman" w:hAnsi="Times New Roman" w:cs="Times New Roman"/>
          <w:sz w:val="24"/>
          <w:szCs w:val="24"/>
        </w:rPr>
        <w:t xml:space="preserve"> Washington Administrative Code</w:t>
      </w:r>
      <w:r w:rsidR="006C07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07F9" w:rsidRPr="00AD369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</w:p>
    <w:p w14:paraId="2DECE6AF" w14:textId="77777777" w:rsidR="00925C91" w:rsidRPr="00AD369B" w:rsidRDefault="00925C91" w:rsidP="00837606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CE6B0" w14:textId="2549F838" w:rsidR="00E607F9" w:rsidRDefault="00D27DA9" w:rsidP="00925C91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 xml:space="preserve">May 31, 2013, </w:t>
      </w:r>
      <w:r w:rsidR="004416D3">
        <w:rPr>
          <w:rFonts w:ascii="Times New Roman" w:eastAsia="Times New Roman" w:hAnsi="Times New Roman" w:cs="Times New Roman"/>
          <w:sz w:val="24"/>
          <w:szCs w:val="24"/>
        </w:rPr>
        <w:t>Cascade Natural Gas Corporation (CNG)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filed its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 w:rsidR="00F47439">
        <w:rPr>
          <w:rFonts w:ascii="Times New Roman" w:eastAsia="Times New Roman" w:hAnsi="Times New Roman" w:cs="Times New Roman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369B" w:rsidDel="00D2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 xml:space="preserve">Below is Commission Staff’s review of that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07F9"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E01">
        <w:rPr>
          <w:rFonts w:ascii="Times New Roman" w:eastAsia="Times New Roman" w:hAnsi="Times New Roman" w:cs="Times New Roman"/>
          <w:sz w:val="24"/>
          <w:szCs w:val="24"/>
        </w:rPr>
        <w:t>With the revisions and changes</w:t>
      </w:r>
      <w:r w:rsidR="00C201AA">
        <w:rPr>
          <w:rFonts w:ascii="Times New Roman" w:eastAsia="Times New Roman" w:hAnsi="Times New Roman" w:cs="Times New Roman"/>
          <w:sz w:val="24"/>
          <w:szCs w:val="24"/>
        </w:rPr>
        <w:t xml:space="preserve"> filed by CNG</w:t>
      </w:r>
      <w:r w:rsidR="00471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16D3">
        <w:rPr>
          <w:rFonts w:ascii="Times New Roman" w:eastAsia="Times New Roman" w:hAnsi="Times New Roman" w:cs="Times New Roman"/>
          <w:sz w:val="24"/>
          <w:szCs w:val="24"/>
        </w:rPr>
        <w:t>Staff finds CNG’s</w:t>
      </w:r>
      <w:r w:rsidR="00042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0427D5" w:rsidRPr="00E9564C">
        <w:rPr>
          <w:rFonts w:ascii="Times New Roman" w:eastAsia="Times New Roman" w:hAnsi="Times New Roman" w:cs="Times New Roman"/>
          <w:sz w:val="24"/>
          <w:szCs w:val="24"/>
        </w:rPr>
        <w:t>meets the requirements of the Policy Statement</w:t>
      </w:r>
      <w:r w:rsidR="00C201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ECE6B1" w14:textId="77777777" w:rsidR="004A3000" w:rsidRDefault="004A3000" w:rsidP="00925C91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CE6B2" w14:textId="77777777" w:rsidR="00F81531" w:rsidRPr="00AD369B" w:rsidRDefault="00F81531" w:rsidP="00BF1517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D2010" w14:textId="77777777" w:rsidR="00CC163A" w:rsidRDefault="00CC16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2DECE6B3" w14:textId="1DDA2D6B" w:rsidR="00F81531" w:rsidRPr="00AD369B" w:rsidRDefault="004A3000" w:rsidP="00F81531">
      <w:pPr>
        <w:spacing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33F" w:rsidRPr="00AD369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265684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 w:rsidR="00C8533F" w:rsidRPr="00AD3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Requirements</w:t>
      </w:r>
    </w:p>
    <w:p w14:paraId="2DECE6B4" w14:textId="77777777" w:rsidR="000E33EE" w:rsidRPr="00AD369B" w:rsidRDefault="000E33EE" w:rsidP="000E33EE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CE6B5" w14:textId="520EBB3D" w:rsidR="00D27DA9" w:rsidRDefault="00D27DA9" w:rsidP="00270BC1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the Policy Statement, t</w:t>
      </w:r>
      <w:r w:rsidR="00270BC1" w:rsidRPr="00AD369B">
        <w:rPr>
          <w:rFonts w:ascii="Times New Roman" w:eastAsia="Times New Roman" w:hAnsi="Times New Roman" w:cs="Times New Roman"/>
          <w:sz w:val="24"/>
          <w:szCs w:val="24"/>
        </w:rPr>
        <w:t xml:space="preserve">he first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270BC1"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to </w:t>
      </w:r>
      <w:r w:rsidR="00270BC1" w:rsidRPr="00AD369B">
        <w:rPr>
          <w:rFonts w:ascii="Times New Roman" w:eastAsia="Times New Roman" w:hAnsi="Times New Roman" w:cs="Times New Roman"/>
          <w:sz w:val="24"/>
          <w:szCs w:val="24"/>
        </w:rPr>
        <w:t>be filed by June 1, 2013,</w:t>
      </w:r>
      <w:r w:rsidR="004A300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"/>
      </w:r>
      <w:r w:rsidR="00270BC1" w:rsidRPr="00AD369B">
        <w:rPr>
          <w:rFonts w:ascii="Times New Roman" w:eastAsia="Times New Roman" w:hAnsi="Times New Roman" w:cs="Times New Roman"/>
          <w:sz w:val="24"/>
          <w:szCs w:val="24"/>
        </w:rPr>
        <w:t xml:space="preserve"> covering planned pipeline replacement through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has three parts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: (1) a </w:t>
      </w:r>
      <w:r w:rsidR="00AD369B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aster </w:t>
      </w:r>
      <w:r w:rsidR="00AD369B">
        <w:rPr>
          <w:rFonts w:ascii="Times New Roman" w:eastAsia="Times New Roman" w:hAnsi="Times New Roman" w:cs="Times New Roman"/>
          <w:sz w:val="24"/>
          <w:szCs w:val="24"/>
        </w:rPr>
        <w:t>P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lan for replacing all </w:t>
      </w:r>
      <w:r w:rsidR="00B03025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 with an elevated risk of failure; (2) a </w:t>
      </w:r>
      <w:r w:rsidR="00AD369B">
        <w:rPr>
          <w:rFonts w:ascii="Times New Roman" w:eastAsia="Times New Roman" w:hAnsi="Times New Roman" w:cs="Times New Roman"/>
          <w:sz w:val="24"/>
          <w:szCs w:val="24"/>
        </w:rPr>
        <w:t>T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>wo-</w:t>
      </w:r>
      <w:r w:rsidR="00AD369B">
        <w:rPr>
          <w:rFonts w:ascii="Times New Roman" w:eastAsia="Times New Roman" w:hAnsi="Times New Roman" w:cs="Times New Roman"/>
          <w:sz w:val="24"/>
          <w:szCs w:val="24"/>
        </w:rPr>
        <w:t>Y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ear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lan that specifically identifies the pipe replacement program goals for the upcoming two year period; and if applicable, </w:t>
      </w:r>
      <w:r w:rsidR="00A153BD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Pipe Location Plan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 for identifying the location of pipe </w:t>
      </w:r>
      <w:r w:rsidR="00B03025">
        <w:rPr>
          <w:rFonts w:ascii="Times New Roman" w:eastAsia="Times New Roman" w:hAnsi="Times New Roman" w:cs="Times New Roman"/>
          <w:sz w:val="24"/>
          <w:szCs w:val="24"/>
        </w:rPr>
        <w:t xml:space="preserve">or facilities 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>that present</w:t>
      </w:r>
      <w:r w:rsidR="00B03025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03235A" w:rsidRPr="00AD369B">
        <w:rPr>
          <w:rFonts w:ascii="Times New Roman" w:eastAsia="Times New Roman" w:hAnsi="Times New Roman" w:cs="Times New Roman"/>
          <w:sz w:val="24"/>
          <w:szCs w:val="24"/>
        </w:rPr>
        <w:t xml:space="preserve"> elevated risk of failure.</w:t>
      </w:r>
      <w:r w:rsidR="004A300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6"/>
      </w:r>
      <w:r w:rsidR="00270BC1" w:rsidRPr="00AD3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ECE6B6" w14:textId="77777777" w:rsidR="0003235A" w:rsidRPr="00AD369B" w:rsidRDefault="0003235A" w:rsidP="0003235A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CE6B7" w14:textId="07B1726F" w:rsidR="00F81531" w:rsidRPr="00AD369B" w:rsidRDefault="00F81531" w:rsidP="00F81531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69B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Pr="00AD369B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4A3000">
        <w:rPr>
          <w:rFonts w:ascii="Times New Roman" w:eastAsia="Times New Roman" w:hAnsi="Times New Roman" w:cs="Times New Roman"/>
          <w:sz w:val="24"/>
          <w:szCs w:val="24"/>
        </w:rPr>
        <w:t>also:</w:t>
      </w:r>
    </w:p>
    <w:p w14:paraId="2DECE6B8" w14:textId="77777777" w:rsidR="000E33EE" w:rsidRPr="00AD369B" w:rsidRDefault="000E33EE" w:rsidP="00F81531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CE6B9" w14:textId="77777777" w:rsidR="00471B59" w:rsidRPr="00AD369B" w:rsidRDefault="004A3000" w:rsidP="00471B59">
      <w:pPr>
        <w:pStyle w:val="ListParagraph"/>
        <w:numPr>
          <w:ilvl w:val="0"/>
          <w:numId w:val="5"/>
        </w:num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F81531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arget pipe </w:t>
      </w:r>
      <w:r w:rsidR="00B03025">
        <w:rPr>
          <w:rFonts w:ascii="Times New Roman" w:eastAsia="Times New Roman" w:hAnsi="Times New Roman" w:cs="Times New Roman"/>
          <w:bCs/>
          <w:sz w:val="24"/>
          <w:szCs w:val="24"/>
        </w:rPr>
        <w:t xml:space="preserve">or facilities </w:t>
      </w:r>
      <w:r w:rsidR="00F81531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pose an elevated </w:t>
      </w:r>
      <w:r w:rsidR="004E57B6" w:rsidRPr="00AD369B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F81531" w:rsidRPr="00AD369B">
        <w:rPr>
          <w:rFonts w:ascii="Times New Roman" w:eastAsia="Times New Roman" w:hAnsi="Times New Roman" w:cs="Times New Roman"/>
          <w:bCs/>
          <w:sz w:val="24"/>
          <w:szCs w:val="24"/>
        </w:rPr>
        <w:t>isk of failure.</w:t>
      </w:r>
    </w:p>
    <w:p w14:paraId="2DECE6BA" w14:textId="77777777" w:rsidR="000E33EE" w:rsidRPr="00AD369B" w:rsidRDefault="004A3000" w:rsidP="00F81531">
      <w:pPr>
        <w:pStyle w:val="ListParagraph"/>
        <w:numPr>
          <w:ilvl w:val="0"/>
          <w:numId w:val="5"/>
        </w:num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F81531" w:rsidRPr="00AD369B">
        <w:rPr>
          <w:rFonts w:ascii="Times New Roman" w:eastAsia="Times New Roman" w:hAnsi="Times New Roman" w:cs="Times New Roman"/>
          <w:bCs/>
          <w:sz w:val="24"/>
          <w:szCs w:val="24"/>
        </w:rPr>
        <w:t>e a measured and reasonable response in relation to the elevated risk</w:t>
      </w:r>
      <w:r w:rsidR="00B0302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81531" w:rsidRPr="00AD369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A153B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F81531" w:rsidRPr="00AD369B">
        <w:rPr>
          <w:rFonts w:ascii="Times New Roman" w:eastAsia="Times New Roman" w:hAnsi="Times New Roman" w:cs="Times New Roman"/>
          <w:bCs/>
          <w:sz w:val="24"/>
          <w:szCs w:val="24"/>
        </w:rPr>
        <w:t>program must not unduly burden ratepayers</w:t>
      </w:r>
      <w:r w:rsidR="00471B59" w:rsidRPr="00AD36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DECE6BB" w14:textId="77777777" w:rsidR="000E33EE" w:rsidRPr="00AD369B" w:rsidRDefault="00E60DE3" w:rsidP="000E33EE">
      <w:pPr>
        <w:pStyle w:val="ListParagraph"/>
        <w:numPr>
          <w:ilvl w:val="0"/>
          <w:numId w:val="5"/>
        </w:num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E33EE" w:rsidRPr="00AD369B">
        <w:rPr>
          <w:rFonts w:ascii="Times New Roman" w:eastAsia="Times New Roman" w:hAnsi="Times New Roman" w:cs="Times New Roman"/>
          <w:sz w:val="24"/>
          <w:szCs w:val="24"/>
        </w:rPr>
        <w:t>e in the public interest</w:t>
      </w:r>
      <w:r w:rsidR="00992F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F94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7"/>
      </w:r>
    </w:p>
    <w:p w14:paraId="2DECE6BC" w14:textId="77777777" w:rsidR="000E33EE" w:rsidRPr="00AD369B" w:rsidRDefault="000E33EE" w:rsidP="000E33EE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CE6BD" w14:textId="6B6C106F" w:rsidR="00A07E26" w:rsidRPr="00AD369B" w:rsidRDefault="00992F94" w:rsidP="00A07E26">
      <w:pPr>
        <w:spacing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416D3">
        <w:rPr>
          <w:rFonts w:ascii="Times New Roman" w:eastAsia="Times New Roman" w:hAnsi="Times New Roman" w:cs="Times New Roman"/>
          <w:b/>
          <w:sz w:val="24"/>
          <w:szCs w:val="24"/>
        </w:rPr>
        <w:t xml:space="preserve">UTC </w:t>
      </w:r>
      <w:r w:rsidR="00E60DE3">
        <w:rPr>
          <w:rFonts w:ascii="Times New Roman" w:eastAsia="Times New Roman" w:hAnsi="Times New Roman" w:cs="Times New Roman"/>
          <w:b/>
          <w:sz w:val="24"/>
          <w:szCs w:val="24"/>
        </w:rPr>
        <w:t xml:space="preserve">Staff </w:t>
      </w:r>
      <w:r w:rsidR="00C8533F" w:rsidRPr="00AD369B">
        <w:rPr>
          <w:rFonts w:ascii="Times New Roman" w:eastAsia="Times New Roman" w:hAnsi="Times New Roman" w:cs="Times New Roman"/>
          <w:b/>
          <w:sz w:val="24"/>
          <w:szCs w:val="24"/>
        </w:rPr>
        <w:t>Review</w:t>
      </w:r>
      <w:r w:rsidR="00B46270">
        <w:rPr>
          <w:rFonts w:ascii="Times New Roman" w:eastAsia="Times New Roman" w:hAnsi="Times New Roman" w:cs="Times New Roman"/>
          <w:b/>
          <w:sz w:val="24"/>
          <w:szCs w:val="24"/>
        </w:rPr>
        <w:t xml:space="preserve"> of Cascade Natural Gas </w:t>
      </w:r>
      <w:r w:rsidR="00B96491">
        <w:rPr>
          <w:rFonts w:ascii="Times New Roman" w:eastAsia="Times New Roman" w:hAnsi="Times New Roman" w:cs="Times New Roman"/>
          <w:b/>
          <w:sz w:val="24"/>
          <w:szCs w:val="24"/>
        </w:rPr>
        <w:t>Corporation’s</w:t>
      </w:r>
      <w:r w:rsidR="00B462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>plan</w:t>
      </w:r>
    </w:p>
    <w:p w14:paraId="2DECE6BE" w14:textId="77777777" w:rsidR="00C8533F" w:rsidRPr="00AD369B" w:rsidRDefault="00C8533F" w:rsidP="00A07E26">
      <w:pPr>
        <w:spacing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ECE6BF" w14:textId="77777777" w:rsidR="004A3000" w:rsidRPr="00305177" w:rsidRDefault="00992F94" w:rsidP="00CA7BD4">
      <w:pPr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A300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Overview</w:t>
      </w:r>
      <w:r w:rsidR="004A300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DECE6C0" w14:textId="77777777" w:rsidR="004A3000" w:rsidRDefault="004A3000" w:rsidP="00CA7BD4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C1" w14:textId="65A8AFB1" w:rsidR="00EE7AD9" w:rsidRDefault="00B96491" w:rsidP="00833051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CNG’s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EE7AD9">
        <w:rPr>
          <w:rFonts w:ascii="Times New Roman" w:eastAsia="Times New Roman" w:hAnsi="Times New Roman" w:cs="Times New Roman"/>
          <w:bCs/>
          <w:sz w:val="24"/>
          <w:szCs w:val="24"/>
        </w:rPr>
        <w:t xml:space="preserve">contains </w:t>
      </w:r>
      <w:r w:rsidR="00471E01">
        <w:rPr>
          <w:rFonts w:ascii="Times New Roman" w:eastAsia="Times New Roman" w:hAnsi="Times New Roman" w:cs="Times New Roman"/>
          <w:bCs/>
          <w:sz w:val="24"/>
          <w:szCs w:val="24"/>
        </w:rPr>
        <w:t xml:space="preserve">the required </w:t>
      </w:r>
      <w:r w:rsidR="00EE7AD9">
        <w:rPr>
          <w:rFonts w:ascii="Times New Roman" w:eastAsia="Times New Roman" w:hAnsi="Times New Roman" w:cs="Times New Roman"/>
          <w:bCs/>
          <w:sz w:val="24"/>
          <w:szCs w:val="24"/>
        </w:rPr>
        <w:t>three sections:</w:t>
      </w:r>
    </w:p>
    <w:p w14:paraId="2DECE6C2" w14:textId="77777777" w:rsidR="00EF1F6E" w:rsidRDefault="00EF1F6E" w:rsidP="00EE7AD9">
      <w:pPr>
        <w:spacing w:line="264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C3" w14:textId="77777777" w:rsidR="00EE7AD9" w:rsidRDefault="00EE7AD9" w:rsidP="00EE7AD9">
      <w:pPr>
        <w:spacing w:line="264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Section 1-Master Plan</w:t>
      </w:r>
    </w:p>
    <w:p w14:paraId="2DECE6C4" w14:textId="77777777" w:rsidR="00EE7AD9" w:rsidRDefault="00EE7AD9" w:rsidP="00EE7AD9">
      <w:pPr>
        <w:spacing w:line="264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Section 2-Two Year Plan</w:t>
      </w:r>
    </w:p>
    <w:p w14:paraId="2DECE6C5" w14:textId="77777777" w:rsidR="00EE7AD9" w:rsidRDefault="00EE7AD9" w:rsidP="00EE7AD9">
      <w:pPr>
        <w:spacing w:line="264" w:lineRule="auto"/>
        <w:ind w:left="1710" w:hanging="9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Section 3-Plan for Identifying the </w:t>
      </w:r>
      <w:r w:rsidR="00471E01">
        <w:rPr>
          <w:rFonts w:ascii="Times New Roman" w:eastAsia="Times New Roman" w:hAnsi="Times New Roman" w:cs="Times New Roman"/>
          <w:bCs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Pipe that Present Elevated Risk of Failure.</w:t>
      </w:r>
    </w:p>
    <w:p w14:paraId="2DECE6C6" w14:textId="77777777" w:rsidR="00EF1F6E" w:rsidRDefault="00EF1F6E" w:rsidP="00EE7AD9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C7" w14:textId="39EF45C2" w:rsidR="00833051" w:rsidRDefault="00EE7AD9" w:rsidP="00EE7AD9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Additionally, the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includes a Special Pipe Replacement Program Cost Recovery Mechanism (CRM).</w:t>
      </w:r>
    </w:p>
    <w:p w14:paraId="2DECE6C8" w14:textId="77777777" w:rsidR="00833051" w:rsidRDefault="00833051" w:rsidP="00833051">
      <w:pPr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ECE6C9" w14:textId="299B88AB" w:rsidR="00EF1F6E" w:rsidRDefault="00471E01" w:rsidP="00CA7BD4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CNG’s </w:t>
      </w:r>
      <w:r w:rsidR="00B96491">
        <w:rPr>
          <w:rFonts w:ascii="Times New Roman" w:eastAsia="Times New Roman" w:hAnsi="Times New Roman" w:cs="Times New Roman"/>
          <w:bCs/>
          <w:sz w:val="24"/>
          <w:szCs w:val="24"/>
        </w:rPr>
        <w:t xml:space="preserve">original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did not contain sufficient information to allow </w:t>
      </w:r>
      <w:r w:rsidR="00B9649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taff to </w:t>
      </w:r>
      <w:r w:rsidR="00C201AA">
        <w:rPr>
          <w:rFonts w:ascii="Times New Roman" w:eastAsia="Times New Roman" w:hAnsi="Times New Roman" w:cs="Times New Roman"/>
          <w:bCs/>
          <w:sz w:val="24"/>
          <w:szCs w:val="24"/>
        </w:rPr>
        <w:t xml:space="preserve">conclude that  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 xml:space="preserve">CNG’s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prioritization of replacement projects 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>corresponded</w:t>
      </w:r>
      <w:r w:rsidR="00C201AA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priorit</w:t>
      </w:r>
      <w:r w:rsidR="00C201AA">
        <w:rPr>
          <w:rFonts w:ascii="Times New Roman" w:eastAsia="Times New Roman" w:hAnsi="Times New Roman" w:cs="Times New Roman"/>
          <w:bCs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identified by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 DIMP</w:t>
      </w:r>
      <w:r w:rsidR="00B96491">
        <w:rPr>
          <w:rFonts w:ascii="Times New Roman" w:eastAsia="Times New Roman" w:hAnsi="Times New Roman" w:cs="Times New Roman"/>
          <w:bCs/>
          <w:sz w:val="24"/>
          <w:szCs w:val="24"/>
        </w:rPr>
        <w:t xml:space="preserve"> model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0507C">
        <w:rPr>
          <w:rFonts w:ascii="Times New Roman" w:eastAsia="Times New Roman" w:hAnsi="Times New Roman" w:cs="Times New Roman"/>
          <w:bCs/>
          <w:sz w:val="24"/>
          <w:szCs w:val="24"/>
        </w:rPr>
        <w:t xml:space="preserve">CNG revised </w:t>
      </w:r>
      <w:r w:rsidR="00265684">
        <w:rPr>
          <w:rFonts w:ascii="Times New Roman" w:eastAsia="Times New Roman" w:hAnsi="Times New Roman" w:cs="Times New Roman"/>
          <w:bCs/>
          <w:sz w:val="24"/>
          <w:szCs w:val="24"/>
        </w:rPr>
        <w:t xml:space="preserve">its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0507C">
        <w:rPr>
          <w:rFonts w:ascii="Times New Roman" w:eastAsia="Times New Roman" w:hAnsi="Times New Roman" w:cs="Times New Roman"/>
          <w:bCs/>
          <w:sz w:val="24"/>
          <w:szCs w:val="24"/>
        </w:rPr>
        <w:t xml:space="preserve"> giving</w:t>
      </w:r>
      <w:r w:rsidR="00B96491">
        <w:rPr>
          <w:rFonts w:ascii="Times New Roman" w:eastAsia="Times New Roman" w:hAnsi="Times New Roman" w:cs="Times New Roman"/>
          <w:bCs/>
          <w:sz w:val="24"/>
          <w:szCs w:val="24"/>
        </w:rPr>
        <w:t xml:space="preserve"> more </w:t>
      </w:r>
      <w:r w:rsidR="0060507C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explanation </w:t>
      </w:r>
      <w:r w:rsidR="00B96491">
        <w:rPr>
          <w:rFonts w:ascii="Times New Roman" w:eastAsia="Times New Roman" w:hAnsi="Times New Roman" w:cs="Times New Roman"/>
          <w:bCs/>
          <w:sz w:val="24"/>
          <w:szCs w:val="24"/>
        </w:rPr>
        <w:t>to the selection process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96491">
        <w:rPr>
          <w:rFonts w:ascii="Times New Roman" w:eastAsia="Times New Roman" w:hAnsi="Times New Roman" w:cs="Times New Roman"/>
          <w:bCs/>
          <w:sz w:val="24"/>
          <w:szCs w:val="24"/>
        </w:rPr>
        <w:t xml:space="preserve"> whic</w:t>
      </w:r>
      <w:r w:rsidR="0060507C">
        <w:rPr>
          <w:rFonts w:ascii="Times New Roman" w:eastAsia="Times New Roman" w:hAnsi="Times New Roman" w:cs="Times New Roman"/>
          <w:bCs/>
          <w:sz w:val="24"/>
          <w:szCs w:val="24"/>
        </w:rPr>
        <w:t>h incl</w:t>
      </w:r>
      <w:r w:rsidR="00521AE4">
        <w:rPr>
          <w:rFonts w:ascii="Times New Roman" w:eastAsia="Times New Roman" w:hAnsi="Times New Roman" w:cs="Times New Roman"/>
          <w:bCs/>
          <w:sz w:val="24"/>
          <w:szCs w:val="24"/>
        </w:rPr>
        <w:t xml:space="preserve">udes revising the DIMP model weighting factors to focus on material related risks (corrosion, age, welds, etc.) and adding </w:t>
      </w:r>
      <w:r w:rsidR="0060507C">
        <w:rPr>
          <w:rFonts w:ascii="Times New Roman" w:eastAsia="Times New Roman" w:hAnsi="Times New Roman" w:cs="Times New Roman"/>
          <w:bCs/>
          <w:sz w:val="24"/>
          <w:szCs w:val="24"/>
        </w:rPr>
        <w:t>district level expertise (subject matter experts</w:t>
      </w:r>
      <w:r w:rsidR="00521AE4">
        <w:rPr>
          <w:rFonts w:ascii="Times New Roman" w:eastAsia="Times New Roman" w:hAnsi="Times New Roman" w:cs="Times New Roman"/>
          <w:bCs/>
          <w:sz w:val="24"/>
          <w:szCs w:val="24"/>
        </w:rPr>
        <w:t>) to give a “boots on the ground” prioritization to pipelines and/or distribution areas which are equally at risk</w:t>
      </w:r>
      <w:r w:rsidR="00B9649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DECE6CB" w14:textId="5093D682" w:rsidR="00FE7A50" w:rsidRDefault="007C7EF7" w:rsidP="00CA7BD4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CNG 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added</w:t>
      </w:r>
      <w:r w:rsidR="00B96491">
        <w:rPr>
          <w:rFonts w:ascii="Times New Roman" w:eastAsia="Times New Roman" w:hAnsi="Times New Roman" w:cs="Times New Roman"/>
          <w:bCs/>
          <w:sz w:val="24"/>
          <w:szCs w:val="24"/>
        </w:rPr>
        <w:t xml:space="preserve"> graphics showing all elevated risk pipeline facilities to the Master Plan and Two </w:t>
      </w:r>
      <w:r w:rsidR="00C201AA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B96491">
        <w:rPr>
          <w:rFonts w:ascii="Times New Roman" w:eastAsia="Times New Roman" w:hAnsi="Times New Roman" w:cs="Times New Roman"/>
          <w:bCs/>
          <w:sz w:val="24"/>
          <w:szCs w:val="24"/>
        </w:rPr>
        <w:t xml:space="preserve">ear Plan. Finally, CNG revised its Plan for identifying the location of pipe 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="00B96491">
        <w:rPr>
          <w:rFonts w:ascii="Times New Roman" w:eastAsia="Times New Roman" w:hAnsi="Times New Roman" w:cs="Times New Roman"/>
          <w:bCs/>
          <w:sz w:val="24"/>
          <w:szCs w:val="24"/>
        </w:rPr>
        <w:t>present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96491">
        <w:rPr>
          <w:rFonts w:ascii="Times New Roman" w:eastAsia="Times New Roman" w:hAnsi="Times New Roman" w:cs="Times New Roman"/>
          <w:bCs/>
          <w:sz w:val="24"/>
          <w:szCs w:val="24"/>
        </w:rPr>
        <w:t xml:space="preserve"> an elevated risk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 xml:space="preserve">.  The Company now includes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program t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>hat</w:t>
      </w:r>
      <w:r w:rsidR="00CC16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capture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missing information critical 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establishing maximum allowable operating pressure (MAOP) and 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 xml:space="preserve">details </w:t>
      </w:r>
      <w:r w:rsidR="00FD4F0B">
        <w:rPr>
          <w:rFonts w:ascii="Times New Roman" w:eastAsia="Times New Roman" w:hAnsi="Times New Roman" w:cs="Times New Roman"/>
          <w:bCs/>
          <w:sz w:val="24"/>
          <w:szCs w:val="24"/>
        </w:rPr>
        <w:t xml:space="preserve">new operating standards 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>in order</w:t>
      </w:r>
      <w:r w:rsidR="00B964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4F0B">
        <w:rPr>
          <w:rFonts w:ascii="Times New Roman" w:eastAsia="Times New Roman" w:hAnsi="Times New Roman" w:cs="Times New Roman"/>
          <w:bCs/>
          <w:sz w:val="24"/>
          <w:szCs w:val="24"/>
        </w:rPr>
        <w:t xml:space="preserve">to capture missing data. 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>Through its revised processes</w:t>
      </w:r>
      <w:r w:rsidR="0099589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 xml:space="preserve"> CNG’s updated DIMP contains information required to </w:t>
      </w:r>
      <w:r w:rsidR="00995894">
        <w:rPr>
          <w:rFonts w:ascii="Times New Roman" w:eastAsia="Times New Roman" w:hAnsi="Times New Roman" w:cs="Times New Roman"/>
          <w:bCs/>
          <w:sz w:val="24"/>
          <w:szCs w:val="24"/>
        </w:rPr>
        <w:t xml:space="preserve">both 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pipe with elevated risks and prioritize replacement activity. </w:t>
      </w:r>
      <w:r w:rsidR="00455A9F">
        <w:rPr>
          <w:rFonts w:ascii="Times New Roman" w:eastAsia="Times New Roman" w:hAnsi="Times New Roman" w:cs="Times New Roman"/>
          <w:bCs/>
          <w:sz w:val="24"/>
          <w:szCs w:val="24"/>
        </w:rPr>
        <w:t>CNG</w:t>
      </w:r>
      <w:r w:rsidR="00A153BD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modify its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F47439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future </w:t>
      </w:r>
      <w:r w:rsidR="00A940DA">
        <w:rPr>
          <w:rFonts w:ascii="Times New Roman" w:eastAsia="Times New Roman" w:hAnsi="Times New Roman" w:cs="Times New Roman"/>
          <w:bCs/>
          <w:sz w:val="24"/>
          <w:szCs w:val="24"/>
        </w:rPr>
        <w:t xml:space="preserve">if 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 xml:space="preserve">it finds </w:t>
      </w:r>
      <w:r w:rsidR="00A940DA">
        <w:rPr>
          <w:rFonts w:ascii="Times New Roman" w:eastAsia="Times New Roman" w:hAnsi="Times New Roman" w:cs="Times New Roman"/>
          <w:bCs/>
          <w:sz w:val="24"/>
          <w:szCs w:val="24"/>
        </w:rPr>
        <w:t>other</w:t>
      </w:r>
      <w:r w:rsidR="00472C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40DA">
        <w:rPr>
          <w:rFonts w:ascii="Times New Roman" w:eastAsia="Times New Roman" w:hAnsi="Times New Roman" w:cs="Times New Roman"/>
          <w:bCs/>
          <w:sz w:val="24"/>
          <w:szCs w:val="24"/>
        </w:rPr>
        <w:t xml:space="preserve">facilities </w:t>
      </w:r>
      <w:r w:rsidR="00995894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="00A940DA">
        <w:rPr>
          <w:rFonts w:ascii="Times New Roman" w:eastAsia="Times New Roman" w:hAnsi="Times New Roman" w:cs="Times New Roman"/>
          <w:bCs/>
          <w:sz w:val="24"/>
          <w:szCs w:val="24"/>
        </w:rPr>
        <w:t xml:space="preserve"> present elevated risk of failure</w:t>
      </w:r>
      <w:r w:rsidR="00354F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940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DECE6CC" w14:textId="77777777" w:rsidR="00992F94" w:rsidRDefault="00992F94" w:rsidP="00CA7BD4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CD" w14:textId="72E504A7" w:rsidR="00992F94" w:rsidRPr="00305177" w:rsidRDefault="00992F94" w:rsidP="00CA7BD4">
      <w:pPr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31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Evaluation of the Required </w:t>
      </w:r>
      <w:r w:rsidR="00265684" w:rsidRPr="00CC163A">
        <w:rPr>
          <w:rFonts w:ascii="Times New Roman" w:eastAsia="Times New Roman" w:hAnsi="Times New Roman" w:cs="Times New Roman"/>
          <w:b/>
          <w:sz w:val="24"/>
          <w:szCs w:val="24"/>
        </w:rPr>
        <w:t>Plan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Elements </w:t>
      </w:r>
    </w:p>
    <w:p w14:paraId="2DECE6CE" w14:textId="77777777" w:rsidR="00A153BD" w:rsidRDefault="00A153BD" w:rsidP="00241303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CF" w14:textId="56F079E5" w:rsidR="00992F94" w:rsidRDefault="00992F94" w:rsidP="00305177">
      <w:pPr>
        <w:spacing w:line="264" w:lineRule="auto"/>
        <w:ind w:left="144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31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Whether the Company’s </w:t>
      </w:r>
      <w:r w:rsidR="0026568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265684" w:rsidRPr="00CC163A">
        <w:rPr>
          <w:rFonts w:ascii="Times New Roman" w:eastAsia="Times New Roman" w:hAnsi="Times New Roman" w:cs="Times New Roman"/>
          <w:b/>
          <w:sz w:val="24"/>
          <w:szCs w:val="24"/>
        </w:rPr>
        <w:t>lan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Target</w:t>
      </w:r>
      <w:r w:rsidR="00B31D8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Pipe that Poses an Elevated Risk of Failure</w:t>
      </w:r>
    </w:p>
    <w:p w14:paraId="2DECE6D0" w14:textId="77777777" w:rsidR="00992F94" w:rsidRPr="00305177" w:rsidRDefault="00992F94" w:rsidP="00241303">
      <w:pPr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ECE6D1" w14:textId="6281305D" w:rsidR="00EF1F6E" w:rsidRDefault="00E63401" w:rsidP="0002617C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According to </w:t>
      </w:r>
      <w:r w:rsidR="00455A9F">
        <w:rPr>
          <w:rFonts w:ascii="Times New Roman" w:eastAsia="Times New Roman" w:hAnsi="Times New Roman" w:cs="Times New Roman"/>
          <w:bCs/>
          <w:sz w:val="24"/>
          <w:szCs w:val="24"/>
        </w:rPr>
        <w:t xml:space="preserve">CNG’s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2534A">
        <w:rPr>
          <w:rFonts w:ascii="Times New Roman" w:eastAsia="Times New Roman" w:hAnsi="Times New Roman" w:cs="Times New Roman"/>
          <w:bCs/>
          <w:sz w:val="24"/>
          <w:szCs w:val="24"/>
        </w:rPr>
        <w:t xml:space="preserve">facilities in </w:t>
      </w:r>
      <w:r w:rsidR="00E60DE3">
        <w:rPr>
          <w:rFonts w:ascii="Times New Roman" w:eastAsia="Times New Roman" w:hAnsi="Times New Roman" w:cs="Times New Roman"/>
          <w:bCs/>
          <w:sz w:val="24"/>
          <w:szCs w:val="24"/>
        </w:rPr>
        <w:t>its</w:t>
      </w:r>
      <w:r w:rsidR="00A2534A">
        <w:rPr>
          <w:rFonts w:ascii="Times New Roman" w:eastAsia="Times New Roman" w:hAnsi="Times New Roman" w:cs="Times New Roman"/>
          <w:bCs/>
          <w:sz w:val="24"/>
          <w:szCs w:val="24"/>
        </w:rPr>
        <w:t xml:space="preserve"> system </w:t>
      </w:r>
      <w:r w:rsidR="00F3499A">
        <w:rPr>
          <w:rFonts w:ascii="Times New Roman" w:eastAsia="Times New Roman" w:hAnsi="Times New Roman" w:cs="Times New Roman"/>
          <w:bCs/>
          <w:sz w:val="24"/>
          <w:szCs w:val="24"/>
        </w:rPr>
        <w:t xml:space="preserve">exposed to </w:t>
      </w:r>
      <w:r w:rsidR="0002617C">
        <w:rPr>
          <w:rFonts w:ascii="Times New Roman" w:eastAsia="Times New Roman" w:hAnsi="Times New Roman" w:cs="Times New Roman"/>
          <w:bCs/>
          <w:sz w:val="24"/>
          <w:szCs w:val="24"/>
        </w:rPr>
        <w:t xml:space="preserve">the highest </w:t>
      </w:r>
      <w:r w:rsidR="00F3499A">
        <w:rPr>
          <w:rFonts w:ascii="Times New Roman" w:eastAsia="Times New Roman" w:hAnsi="Times New Roman" w:cs="Times New Roman"/>
          <w:bCs/>
          <w:sz w:val="24"/>
          <w:szCs w:val="24"/>
        </w:rPr>
        <w:t xml:space="preserve">risk </w:t>
      </w:r>
      <w:r w:rsidR="0002617C">
        <w:rPr>
          <w:rFonts w:ascii="Times New Roman" w:eastAsia="Times New Roman" w:hAnsi="Times New Roman" w:cs="Times New Roman"/>
          <w:bCs/>
          <w:sz w:val="24"/>
          <w:szCs w:val="24"/>
        </w:rPr>
        <w:t>are “</w:t>
      </w:r>
      <w:r w:rsidR="00455A9F" w:rsidRPr="0002617C">
        <w:rPr>
          <w:rFonts w:ascii="Times New Roman" w:eastAsia="Times New Roman" w:hAnsi="Times New Roman" w:cs="Times New Roman"/>
          <w:bCs/>
          <w:sz w:val="24"/>
          <w:szCs w:val="24"/>
        </w:rPr>
        <w:t xml:space="preserve">pre-CNG </w:t>
      </w:r>
      <w:r w:rsidR="00650A4A" w:rsidRPr="0002617C">
        <w:rPr>
          <w:rFonts w:ascii="Times New Roman" w:eastAsia="Times New Roman" w:hAnsi="Times New Roman" w:cs="Times New Roman"/>
          <w:bCs/>
          <w:sz w:val="24"/>
          <w:szCs w:val="24"/>
        </w:rPr>
        <w:t xml:space="preserve">steel </w:t>
      </w:r>
      <w:r w:rsidR="00455A9F" w:rsidRPr="0002617C">
        <w:rPr>
          <w:rFonts w:ascii="Times New Roman" w:eastAsia="Times New Roman" w:hAnsi="Times New Roman" w:cs="Times New Roman"/>
          <w:bCs/>
          <w:sz w:val="24"/>
          <w:szCs w:val="24"/>
        </w:rPr>
        <w:t>pipe</w:t>
      </w:r>
      <w:r w:rsidR="0002617C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  <w:r w:rsidR="0002617C" w:rsidRPr="000261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 xml:space="preserve">“Pre-CNG” means pipe that became part of the Company’s system when it acquired other systems. </w:t>
      </w:r>
    </w:p>
    <w:p w14:paraId="2DECE6D2" w14:textId="77777777" w:rsidR="00EF1F6E" w:rsidRDefault="00EF1F6E" w:rsidP="0002617C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D3" w14:textId="11294863" w:rsidR="00EF1F6E" w:rsidRDefault="007C7EF7" w:rsidP="0002617C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r w:rsidR="0002617C" w:rsidRPr="00650A4A">
        <w:rPr>
          <w:rFonts w:ascii="Times New Roman" w:eastAsia="Times New Roman" w:hAnsi="Times New Roman" w:cs="Times New Roman"/>
          <w:bCs/>
          <w:sz w:val="24"/>
          <w:szCs w:val="24"/>
        </w:rPr>
        <w:t xml:space="preserve"> pre-CNG pipe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either bare</w:t>
      </w:r>
      <w:r w:rsidR="0002617C" w:rsidRPr="00650A4A">
        <w:rPr>
          <w:rFonts w:ascii="Times New Roman" w:eastAsia="Times New Roman" w:hAnsi="Times New Roman" w:cs="Times New Roman"/>
          <w:bCs/>
          <w:sz w:val="24"/>
          <w:szCs w:val="24"/>
        </w:rPr>
        <w:t xml:space="preserve"> or coal tar wrapped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 xml:space="preserve"> steel</w:t>
      </w:r>
      <w:r w:rsidR="0002617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2617C" w:rsidRPr="00650A4A">
        <w:rPr>
          <w:rFonts w:ascii="Times New Roman" w:eastAsia="Times New Roman" w:hAnsi="Times New Roman" w:cs="Times New Roman"/>
          <w:bCs/>
          <w:sz w:val="24"/>
          <w:szCs w:val="24"/>
        </w:rPr>
        <w:t>These pipelines were originally installed to transport manufactured gas in distribution systems prior to natural gas being introduced to the Pacific Northwest. These systems were installed prior to 1955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prior to CNG ownership</w:t>
      </w:r>
      <w:r w:rsidR="0002617C" w:rsidRPr="00650A4A">
        <w:rPr>
          <w:rFonts w:ascii="Times New Roman" w:eastAsia="Times New Roman" w:hAnsi="Times New Roman" w:cs="Times New Roman"/>
          <w:bCs/>
          <w:sz w:val="24"/>
          <w:szCs w:val="24"/>
        </w:rPr>
        <w:t>. CNG acquir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="0002617C" w:rsidRPr="00650A4A">
        <w:rPr>
          <w:rFonts w:ascii="Times New Roman" w:eastAsia="Times New Roman" w:hAnsi="Times New Roman" w:cs="Times New Roman"/>
          <w:bCs/>
          <w:sz w:val="24"/>
          <w:szCs w:val="24"/>
        </w:rPr>
        <w:t xml:space="preserve"> these systems 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</w:t>
      </w:r>
      <w:r w:rsidR="0002617C" w:rsidRPr="00650A4A">
        <w:rPr>
          <w:rFonts w:ascii="Times New Roman" w:eastAsia="Times New Roman" w:hAnsi="Times New Roman" w:cs="Times New Roman"/>
          <w:bCs/>
          <w:sz w:val="24"/>
          <w:szCs w:val="24"/>
        </w:rPr>
        <w:t>the late 1950s through the 1960s. Th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="0002617C" w:rsidRPr="00650A4A">
        <w:rPr>
          <w:rFonts w:ascii="Times New Roman" w:eastAsia="Times New Roman" w:hAnsi="Times New Roman" w:cs="Times New Roman"/>
          <w:bCs/>
          <w:sz w:val="24"/>
          <w:szCs w:val="24"/>
        </w:rPr>
        <w:t xml:space="preserve"> pipe 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 xml:space="preserve">has </w:t>
      </w:r>
      <w:r w:rsidR="0002617C" w:rsidRPr="00650A4A">
        <w:rPr>
          <w:rFonts w:ascii="Times New Roman" w:eastAsia="Times New Roman" w:hAnsi="Times New Roman" w:cs="Times New Roman"/>
          <w:bCs/>
          <w:sz w:val="24"/>
          <w:szCs w:val="24"/>
        </w:rPr>
        <w:t xml:space="preserve">an elevated risk 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 xml:space="preserve">of failure </w:t>
      </w:r>
      <w:r w:rsidR="0002617C" w:rsidRPr="00650A4A">
        <w:rPr>
          <w:rFonts w:ascii="Times New Roman" w:eastAsia="Times New Roman" w:hAnsi="Times New Roman" w:cs="Times New Roman"/>
          <w:bCs/>
          <w:sz w:val="24"/>
          <w:szCs w:val="24"/>
        </w:rPr>
        <w:t>because of its age (60 years or greater) and because it lacked cathodic protection until the early 1970s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2617C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8"/>
      </w:r>
    </w:p>
    <w:p w14:paraId="2DECE6D4" w14:textId="77777777" w:rsidR="00EF1F6E" w:rsidRDefault="00EF1F6E" w:rsidP="0002617C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D5" w14:textId="77CAC751" w:rsidR="00650A4A" w:rsidRPr="0002617C" w:rsidRDefault="0002617C" w:rsidP="0002617C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A4A">
        <w:rPr>
          <w:rFonts w:ascii="Times New Roman" w:eastAsia="Times New Roman" w:hAnsi="Times New Roman" w:cs="Times New Roman"/>
          <w:bCs/>
          <w:sz w:val="24"/>
          <w:szCs w:val="24"/>
        </w:rPr>
        <w:t>Based on its DIMP, CNG already has a program in place to replace pre-CNG pipe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majority of which </w:t>
      </w:r>
      <w:r w:rsidRPr="00650A4A">
        <w:rPr>
          <w:rFonts w:ascii="Times New Roman" w:eastAsia="Times New Roman" w:hAnsi="Times New Roman" w:cs="Times New Roman"/>
          <w:bCs/>
          <w:sz w:val="24"/>
          <w:szCs w:val="24"/>
        </w:rPr>
        <w:t xml:space="preserve">is in western Washington in the cities of Longview, Shelton and Anacortes. This program is now part of the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DECE6D6" w14:textId="77777777" w:rsidR="00650A4A" w:rsidRDefault="00650A4A" w:rsidP="00650A4A">
      <w:pPr>
        <w:pStyle w:val="ListParagraph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D7" w14:textId="2E2A5962" w:rsidR="00650A4A" w:rsidRDefault="007C7EF7" w:rsidP="00650A4A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Staff </w:t>
      </w:r>
      <w:r w:rsidR="00B70F8A">
        <w:rPr>
          <w:rFonts w:ascii="Times New Roman" w:eastAsia="Times New Roman" w:hAnsi="Times New Roman" w:cs="Times New Roman"/>
          <w:bCs/>
          <w:sz w:val="24"/>
          <w:szCs w:val="24"/>
        </w:rPr>
        <w:t>reviewed CNG’s DIMP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B6578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9"/>
      </w:r>
      <w:r w:rsidR="00EB6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 xml:space="preserve">CNG revised </w:t>
      </w:r>
      <w:r w:rsidR="00EB6578">
        <w:rPr>
          <w:rFonts w:ascii="Times New Roman" w:eastAsia="Times New Roman" w:hAnsi="Times New Roman" w:cs="Times New Roman"/>
          <w:bCs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and validated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 xml:space="preserve"> it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10"/>
      </w:r>
      <w:r w:rsidR="00EB6578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650A4A">
        <w:rPr>
          <w:rFonts w:ascii="Times New Roman" w:eastAsia="Times New Roman" w:hAnsi="Times New Roman" w:cs="Times New Roman"/>
          <w:bCs/>
          <w:sz w:val="24"/>
          <w:szCs w:val="24"/>
        </w:rPr>
        <w:t xml:space="preserve">he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B70F8A">
        <w:rPr>
          <w:rFonts w:ascii="Times New Roman" w:eastAsia="Times New Roman" w:hAnsi="Times New Roman" w:cs="Times New Roman"/>
          <w:bCs/>
          <w:sz w:val="24"/>
          <w:szCs w:val="24"/>
        </w:rPr>
        <w:t>use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650A4A">
        <w:rPr>
          <w:rFonts w:ascii="Times New Roman" w:eastAsia="Times New Roman" w:hAnsi="Times New Roman" w:cs="Times New Roman"/>
          <w:bCs/>
          <w:sz w:val="24"/>
          <w:szCs w:val="24"/>
        </w:rPr>
        <w:t xml:space="preserve"> CNG DIM</w:t>
      </w:r>
      <w:r w:rsidR="00124CFE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B70F8A">
        <w:rPr>
          <w:rFonts w:ascii="Times New Roman" w:eastAsia="Times New Roman" w:hAnsi="Times New Roman" w:cs="Times New Roman"/>
          <w:bCs/>
          <w:sz w:val="24"/>
          <w:szCs w:val="24"/>
        </w:rPr>
        <w:t xml:space="preserve"> modeling </w:t>
      </w:r>
      <w:r w:rsidR="00124CFE">
        <w:rPr>
          <w:rFonts w:ascii="Times New Roman" w:eastAsia="Times New Roman" w:hAnsi="Times New Roman" w:cs="Times New Roman"/>
          <w:bCs/>
          <w:sz w:val="24"/>
          <w:szCs w:val="24"/>
        </w:rPr>
        <w:t>to identify higher risk pipeline facilities based on the following threats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24CFE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11"/>
      </w:r>
    </w:p>
    <w:p w14:paraId="2DECE6D8" w14:textId="77777777" w:rsidR="00EF1F6E" w:rsidRDefault="00EF1F6E" w:rsidP="00650A4A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D9" w14:textId="77777777" w:rsidR="00650A4A" w:rsidRDefault="00650A4A" w:rsidP="00650A4A">
      <w:pPr>
        <w:pStyle w:val="ListParagraph"/>
        <w:numPr>
          <w:ilvl w:val="0"/>
          <w:numId w:val="8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Corrosion</w:t>
      </w:r>
    </w:p>
    <w:p w14:paraId="2DECE6DA" w14:textId="77777777" w:rsidR="0002617C" w:rsidRDefault="0002617C" w:rsidP="00650A4A">
      <w:pPr>
        <w:pStyle w:val="ListParagraph"/>
        <w:numPr>
          <w:ilvl w:val="0"/>
          <w:numId w:val="8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Natural Forces</w:t>
      </w:r>
    </w:p>
    <w:p w14:paraId="2DECE6DB" w14:textId="77777777" w:rsidR="0002617C" w:rsidRDefault="0002617C" w:rsidP="00650A4A">
      <w:pPr>
        <w:pStyle w:val="ListParagraph"/>
        <w:numPr>
          <w:ilvl w:val="0"/>
          <w:numId w:val="8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Excavation Damage</w:t>
      </w:r>
    </w:p>
    <w:p w14:paraId="2DECE6DC" w14:textId="77777777" w:rsidR="0002617C" w:rsidRDefault="0002617C" w:rsidP="00650A4A">
      <w:pPr>
        <w:pStyle w:val="ListParagraph"/>
        <w:numPr>
          <w:ilvl w:val="0"/>
          <w:numId w:val="8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Other Outside Forces</w:t>
      </w:r>
    </w:p>
    <w:p w14:paraId="2DECE6DD" w14:textId="77777777" w:rsidR="00650A4A" w:rsidRDefault="00650A4A" w:rsidP="00650A4A">
      <w:pPr>
        <w:pStyle w:val="ListParagraph"/>
        <w:numPr>
          <w:ilvl w:val="0"/>
          <w:numId w:val="8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Material Failure</w:t>
      </w:r>
    </w:p>
    <w:p w14:paraId="2DECE6DE" w14:textId="77777777" w:rsidR="00650A4A" w:rsidRDefault="00650A4A" w:rsidP="00650A4A">
      <w:pPr>
        <w:pStyle w:val="ListParagraph"/>
        <w:numPr>
          <w:ilvl w:val="0"/>
          <w:numId w:val="8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Weld or join Failure</w:t>
      </w:r>
    </w:p>
    <w:p w14:paraId="2DECE6DF" w14:textId="77777777" w:rsidR="00650A4A" w:rsidRDefault="00650A4A" w:rsidP="00650A4A">
      <w:pPr>
        <w:pStyle w:val="ListParagraph"/>
        <w:numPr>
          <w:ilvl w:val="0"/>
          <w:numId w:val="8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Equipment</w:t>
      </w:r>
      <w:r w:rsidR="0002617C">
        <w:rPr>
          <w:rFonts w:ascii="Times New Roman" w:eastAsia="Times New Roman" w:hAnsi="Times New Roman" w:cs="Times New Roman"/>
          <w:bCs/>
          <w:sz w:val="24"/>
          <w:szCs w:val="24"/>
        </w:rPr>
        <w:t xml:space="preserve"> Failure</w:t>
      </w:r>
    </w:p>
    <w:p w14:paraId="2DECE6E0" w14:textId="77777777" w:rsidR="0002617C" w:rsidRDefault="0002617C" w:rsidP="00650A4A">
      <w:pPr>
        <w:pStyle w:val="ListParagraph"/>
        <w:numPr>
          <w:ilvl w:val="0"/>
          <w:numId w:val="8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Incorrect Operation</w:t>
      </w:r>
    </w:p>
    <w:p w14:paraId="2DECE6E1" w14:textId="77777777" w:rsidR="00650A4A" w:rsidRDefault="00650A4A" w:rsidP="00650A4A">
      <w:pPr>
        <w:pStyle w:val="ListParagraph"/>
        <w:numPr>
          <w:ilvl w:val="0"/>
          <w:numId w:val="8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Missing Values</w:t>
      </w:r>
    </w:p>
    <w:p w14:paraId="2DECE6E2" w14:textId="77777777" w:rsidR="0002617C" w:rsidRDefault="0002617C" w:rsidP="0002617C">
      <w:pPr>
        <w:pStyle w:val="ListParagraph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E3" w14:textId="7846C405" w:rsidR="00354F8A" w:rsidRPr="00650A4A" w:rsidRDefault="00B70F8A" w:rsidP="00650A4A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 the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EB6578">
        <w:rPr>
          <w:rFonts w:ascii="Times New Roman" w:eastAsia="Times New Roman" w:hAnsi="Times New Roman" w:cs="Times New Roman"/>
          <w:bCs/>
          <w:sz w:val="24"/>
          <w:szCs w:val="24"/>
        </w:rPr>
        <w:t>modeling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2617C">
        <w:rPr>
          <w:rFonts w:ascii="Times New Roman" w:eastAsia="Times New Roman" w:hAnsi="Times New Roman" w:cs="Times New Roman"/>
          <w:bCs/>
          <w:sz w:val="24"/>
          <w:szCs w:val="24"/>
        </w:rPr>
        <w:t>CNG modified the DIMP model to eliminate threats which are outside the control of CNG (</w:t>
      </w:r>
      <w:r w:rsidR="001365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617C">
        <w:rPr>
          <w:rFonts w:ascii="Times New Roman" w:eastAsia="Times New Roman" w:hAnsi="Times New Roman" w:cs="Times New Roman"/>
          <w:bCs/>
          <w:sz w:val="24"/>
          <w:szCs w:val="24"/>
        </w:rPr>
        <w:t>Natural Forces</w:t>
      </w:r>
      <w:r w:rsidR="0047212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C16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617C">
        <w:rPr>
          <w:rFonts w:ascii="Times New Roman" w:eastAsia="Times New Roman" w:hAnsi="Times New Roman" w:cs="Times New Roman"/>
          <w:bCs/>
          <w:sz w:val="24"/>
          <w:szCs w:val="24"/>
        </w:rPr>
        <w:t>Excavation Damage)</w:t>
      </w:r>
      <w:r w:rsidR="00983C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2617C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12"/>
      </w:r>
      <w:r w:rsidR="00CC16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617C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allows the model to assign risk relative to material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failure only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>per the above list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DECE6E4" w14:textId="77777777" w:rsidR="00A2534A" w:rsidRDefault="00A2534A" w:rsidP="00241303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E5" w14:textId="167B54D2" w:rsidR="00A14C99" w:rsidRDefault="00EF1F6E" w:rsidP="00241303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following </w:t>
      </w:r>
      <w:r w:rsidR="00136573">
        <w:rPr>
          <w:rFonts w:ascii="Times New Roman" w:eastAsia="Times New Roman" w:hAnsi="Times New Roman" w:cs="Times New Roman"/>
          <w:bCs/>
          <w:sz w:val="24"/>
          <w:szCs w:val="24"/>
        </w:rPr>
        <w:t xml:space="preserve">is a </w:t>
      </w:r>
      <w:r w:rsidR="00B70F8A">
        <w:rPr>
          <w:rFonts w:ascii="Times New Roman" w:eastAsia="Times New Roman" w:hAnsi="Times New Roman" w:cs="Times New Roman"/>
          <w:bCs/>
          <w:sz w:val="24"/>
          <w:szCs w:val="24"/>
        </w:rPr>
        <w:t xml:space="preserve">classification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="00955258">
        <w:rPr>
          <w:rFonts w:ascii="Times New Roman" w:eastAsia="Times New Roman" w:hAnsi="Times New Roman" w:cs="Times New Roman"/>
          <w:bCs/>
          <w:sz w:val="24"/>
          <w:szCs w:val="24"/>
        </w:rPr>
        <w:t>facilities that pose an elevated risk of failure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based on </w:t>
      </w:r>
      <w:r w:rsidR="00136573">
        <w:rPr>
          <w:rFonts w:ascii="Times New Roman" w:eastAsia="Times New Roman" w:hAnsi="Times New Roman" w:cs="Times New Roman"/>
          <w:bCs/>
          <w:sz w:val="24"/>
          <w:szCs w:val="24"/>
        </w:rPr>
        <w:t>CNG’s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refined </w:t>
      </w:r>
      <w:r w:rsidR="006806B1">
        <w:rPr>
          <w:rFonts w:ascii="Times New Roman" w:eastAsia="Times New Roman" w:hAnsi="Times New Roman" w:cs="Times New Roman"/>
          <w:bCs/>
          <w:sz w:val="24"/>
          <w:szCs w:val="24"/>
        </w:rPr>
        <w:t xml:space="preserve">DIMP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analysis</w:t>
      </w:r>
      <w:r w:rsidR="006806B1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13"/>
      </w:r>
      <w:r w:rsidR="006806B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A253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DECE6E6" w14:textId="77777777" w:rsidR="00367EF6" w:rsidRDefault="00367EF6" w:rsidP="00241303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E7" w14:textId="6AC6A8F9" w:rsidR="00367EF6" w:rsidRPr="00367EF6" w:rsidRDefault="00367EF6" w:rsidP="00367EF6">
      <w:pPr>
        <w:numPr>
          <w:ilvl w:val="0"/>
          <w:numId w:val="3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>Bare Steel</w:t>
      </w:r>
      <w:r w:rsidR="00B94FB3">
        <w:rPr>
          <w:rFonts w:ascii="Times New Roman" w:eastAsia="Times New Roman" w:hAnsi="Times New Roman" w:cs="Times New Roman"/>
          <w:bCs/>
          <w:sz w:val="24"/>
          <w:szCs w:val="24"/>
        </w:rPr>
        <w:t xml:space="preserve"> or poorly coated steel</w:t>
      </w:r>
      <w:r w:rsidR="00B348E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806B1">
        <w:rPr>
          <w:rFonts w:ascii="Times New Roman" w:eastAsia="Times New Roman" w:hAnsi="Times New Roman" w:cs="Times New Roman"/>
          <w:bCs/>
          <w:sz w:val="24"/>
          <w:szCs w:val="24"/>
        </w:rPr>
        <w:t xml:space="preserve">-age and corrosion. </w:t>
      </w:r>
      <w:r w:rsidR="00C565E0">
        <w:rPr>
          <w:rFonts w:ascii="Times New Roman" w:eastAsia="Times New Roman" w:hAnsi="Times New Roman" w:cs="Times New Roman"/>
          <w:bCs/>
          <w:sz w:val="24"/>
          <w:szCs w:val="24"/>
        </w:rPr>
        <w:t>CNG has s</w:t>
      </w: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>cheduled</w:t>
      </w:r>
      <w:r w:rsidR="007D0A8F">
        <w:rPr>
          <w:rFonts w:ascii="Times New Roman" w:eastAsia="Times New Roman" w:hAnsi="Times New Roman" w:cs="Times New Roman"/>
          <w:bCs/>
          <w:sz w:val="24"/>
          <w:szCs w:val="24"/>
        </w:rPr>
        <w:t xml:space="preserve"> most of its highest risk </w:t>
      </w: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 xml:space="preserve">steel </w:t>
      </w:r>
      <w:r w:rsidR="00C565E0">
        <w:rPr>
          <w:rFonts w:ascii="Times New Roman" w:eastAsia="Times New Roman" w:hAnsi="Times New Roman" w:cs="Times New Roman"/>
          <w:bCs/>
          <w:sz w:val="24"/>
          <w:szCs w:val="24"/>
        </w:rPr>
        <w:t xml:space="preserve">(pre-CNG pipe) </w:t>
      </w: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>in Washington t</w:t>
      </w:r>
      <w:r w:rsidR="00C565E0">
        <w:rPr>
          <w:rFonts w:ascii="Times New Roman" w:eastAsia="Times New Roman" w:hAnsi="Times New Roman" w:cs="Times New Roman"/>
          <w:bCs/>
          <w:sz w:val="24"/>
          <w:szCs w:val="24"/>
        </w:rPr>
        <w:t>o be replaced by the end of 2015</w:t>
      </w:r>
      <w:r w:rsidR="0013657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EB6578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14"/>
      </w:r>
      <w:r w:rsidRPr="00367EF6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Company has </w:t>
      </w:r>
      <w:r w:rsidR="00B94FB3">
        <w:rPr>
          <w:rFonts w:ascii="Times New Roman" w:eastAsia="Times New Roman" w:hAnsi="Times New Roman" w:cs="Times New Roman"/>
          <w:bCs/>
          <w:sz w:val="24"/>
          <w:szCs w:val="24"/>
        </w:rPr>
        <w:t>a combined total of 62</w:t>
      </w:r>
      <w:r w:rsidR="00C56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4FB3">
        <w:rPr>
          <w:rFonts w:ascii="Times New Roman" w:eastAsia="Times New Roman" w:hAnsi="Times New Roman" w:cs="Times New Roman"/>
          <w:bCs/>
          <w:sz w:val="24"/>
          <w:szCs w:val="24"/>
        </w:rPr>
        <w:t xml:space="preserve">miles of </w:t>
      </w:r>
      <w:r w:rsidR="005B22C2">
        <w:rPr>
          <w:rFonts w:ascii="Times New Roman" w:eastAsia="Times New Roman" w:hAnsi="Times New Roman" w:cs="Times New Roman"/>
          <w:bCs/>
          <w:sz w:val="24"/>
          <w:szCs w:val="24"/>
        </w:rPr>
        <w:t xml:space="preserve">cathodically </w:t>
      </w:r>
      <w:r w:rsidR="00B94FB3">
        <w:rPr>
          <w:rFonts w:ascii="Times New Roman" w:eastAsia="Times New Roman" w:hAnsi="Times New Roman" w:cs="Times New Roman"/>
          <w:bCs/>
          <w:sz w:val="24"/>
          <w:szCs w:val="24"/>
        </w:rPr>
        <w:t>protected</w:t>
      </w:r>
      <w:r w:rsidR="005B22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48EE">
        <w:rPr>
          <w:rFonts w:ascii="Times New Roman" w:eastAsia="Times New Roman" w:hAnsi="Times New Roman" w:cs="Times New Roman"/>
          <w:bCs/>
          <w:sz w:val="24"/>
          <w:szCs w:val="24"/>
        </w:rPr>
        <w:t>bare steel</w:t>
      </w:r>
      <w:r w:rsidR="007D0A8F">
        <w:rPr>
          <w:rFonts w:ascii="Times New Roman" w:eastAsia="Times New Roman" w:hAnsi="Times New Roman" w:cs="Times New Roman"/>
          <w:bCs/>
          <w:sz w:val="24"/>
          <w:szCs w:val="24"/>
        </w:rPr>
        <w:t xml:space="preserve"> or poorly</w:t>
      </w:r>
      <w:r w:rsidR="00B348EE">
        <w:rPr>
          <w:rFonts w:ascii="Times New Roman" w:eastAsia="Times New Roman" w:hAnsi="Times New Roman" w:cs="Times New Roman"/>
          <w:bCs/>
          <w:sz w:val="24"/>
          <w:szCs w:val="24"/>
        </w:rPr>
        <w:t xml:space="preserve"> coated steel pipe in 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>its</w:t>
      </w:r>
      <w:r w:rsidR="00B348EE">
        <w:rPr>
          <w:rFonts w:ascii="Times New Roman" w:eastAsia="Times New Roman" w:hAnsi="Times New Roman" w:cs="Times New Roman"/>
          <w:bCs/>
          <w:sz w:val="24"/>
          <w:szCs w:val="24"/>
        </w:rPr>
        <w:t xml:space="preserve"> system</w:t>
      </w:r>
      <w:r w:rsidR="0013657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B348EE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15"/>
      </w:r>
    </w:p>
    <w:p w14:paraId="2DECE6E8" w14:textId="77777777" w:rsidR="007D0A8F" w:rsidRDefault="007D0A8F" w:rsidP="00367EF6">
      <w:pPr>
        <w:numPr>
          <w:ilvl w:val="0"/>
          <w:numId w:val="3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Pre-198</w:t>
      </w:r>
      <w:r w:rsidR="00B70F8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steel pipe wi</w:t>
      </w:r>
      <w:r w:rsidR="00EE0CAF">
        <w:rPr>
          <w:rFonts w:ascii="Times New Roman" w:eastAsia="Times New Roman" w:hAnsi="Times New Roman" w:cs="Times New Roman"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welds which do not meet current, more stringent standards</w:t>
      </w:r>
      <w:r w:rsidR="006806B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which have a leak history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DECE6E9" w14:textId="77777777" w:rsidR="007D0A8F" w:rsidRDefault="007D0A8F" w:rsidP="00367EF6">
      <w:pPr>
        <w:numPr>
          <w:ilvl w:val="0"/>
          <w:numId w:val="3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Certain valves used on steel pipelines </w:t>
      </w:r>
      <w:r w:rsidR="006806B1">
        <w:rPr>
          <w:rFonts w:ascii="Times New Roman" w:eastAsia="Times New Roman" w:hAnsi="Times New Roman" w:cs="Times New Roman"/>
          <w:bCs/>
          <w:sz w:val="24"/>
          <w:szCs w:val="24"/>
        </w:rPr>
        <w:t>and high pressure services with limited maintenance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DECE6EA" w14:textId="77777777" w:rsidR="009A72FE" w:rsidRDefault="009A72FE" w:rsidP="009A72FE">
      <w:pPr>
        <w:numPr>
          <w:ilvl w:val="0"/>
          <w:numId w:val="3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High pressure steel pipelines with missing pipeline data necessary to confirm the maximum allowable operating pressure.</w:t>
      </w:r>
      <w:r w:rsidR="006806B1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16"/>
      </w:r>
    </w:p>
    <w:p w14:paraId="2DECE6EB" w14:textId="77777777" w:rsidR="009A72FE" w:rsidRDefault="009A72FE" w:rsidP="009A72FE">
      <w:pPr>
        <w:spacing w:line="264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EC" w14:textId="4A43F4AE" w:rsidR="009A72FE" w:rsidRDefault="00EF1F6E" w:rsidP="009A72FE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Note: </w:t>
      </w:r>
      <w:r w:rsidR="009A72FE">
        <w:rPr>
          <w:rFonts w:ascii="Times New Roman" w:eastAsia="Times New Roman" w:hAnsi="Times New Roman" w:cs="Times New Roman"/>
          <w:bCs/>
          <w:sz w:val="24"/>
          <w:szCs w:val="24"/>
        </w:rPr>
        <w:t>CNG does not have any of the following pipeline materials in Washington</w:t>
      </w:r>
      <w:r w:rsidR="0013657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AB6D4D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17"/>
      </w:r>
    </w:p>
    <w:p w14:paraId="2DECE6ED" w14:textId="77777777" w:rsidR="00EF1F6E" w:rsidRPr="009A72FE" w:rsidRDefault="00EF1F6E" w:rsidP="009A72FE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EE" w14:textId="77777777" w:rsidR="00367EF6" w:rsidRDefault="009A72FE" w:rsidP="00367EF6">
      <w:pPr>
        <w:numPr>
          <w:ilvl w:val="0"/>
          <w:numId w:val="3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Cast Iron;</w:t>
      </w:r>
    </w:p>
    <w:p w14:paraId="2DECE6EF" w14:textId="77777777" w:rsidR="00367EF6" w:rsidRPr="00367EF6" w:rsidRDefault="009A72FE" w:rsidP="00367EF6">
      <w:pPr>
        <w:numPr>
          <w:ilvl w:val="0"/>
          <w:numId w:val="3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PVC;</w:t>
      </w:r>
    </w:p>
    <w:p w14:paraId="17D8AA2E" w14:textId="0E06B0C0" w:rsidR="001A1E87" w:rsidRPr="00CC163A" w:rsidRDefault="009A72FE" w:rsidP="00CC163A">
      <w:pPr>
        <w:numPr>
          <w:ilvl w:val="0"/>
          <w:numId w:val="3"/>
        </w:num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Aldyl-A PE.</w:t>
      </w:r>
    </w:p>
    <w:p w14:paraId="2DECE6F2" w14:textId="13329DB3" w:rsidR="00B31D82" w:rsidRDefault="00B31D82" w:rsidP="00BF1517">
      <w:pPr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Pipe Location Plan</w:t>
      </w:r>
    </w:p>
    <w:p w14:paraId="2DECE6F3" w14:textId="77777777" w:rsidR="00B31D82" w:rsidRDefault="00B31D82" w:rsidP="00BF1517">
      <w:pPr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ECE6F4" w14:textId="444463E3" w:rsidR="00EF1F6E" w:rsidRDefault="00B94FB3" w:rsidP="00BF1517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CNG’s</w:t>
      </w:r>
      <w:r w:rsidR="00A253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E60DE3">
        <w:rPr>
          <w:rFonts w:ascii="Times New Roman" w:eastAsia="Times New Roman" w:hAnsi="Times New Roman" w:cs="Times New Roman"/>
          <w:bCs/>
          <w:sz w:val="24"/>
          <w:szCs w:val="24"/>
        </w:rPr>
        <w:t>contain</w:t>
      </w:r>
      <w:r w:rsidR="00AB6D4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534A">
        <w:rPr>
          <w:rFonts w:ascii="Times New Roman" w:eastAsia="Times New Roman" w:hAnsi="Times New Roman" w:cs="Times New Roman"/>
          <w:bCs/>
          <w:sz w:val="24"/>
          <w:szCs w:val="24"/>
        </w:rPr>
        <w:t>Pipe Location Plan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s. These plans are specific to</w:t>
      </w:r>
      <w:r w:rsidR="00AB6D4D">
        <w:rPr>
          <w:rFonts w:ascii="Times New Roman" w:eastAsia="Times New Roman" w:hAnsi="Times New Roman" w:cs="Times New Roman"/>
          <w:bCs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individual </w:t>
      </w:r>
      <w:r w:rsidR="00AB6D4D">
        <w:rPr>
          <w:rFonts w:ascii="Times New Roman" w:eastAsia="Times New Roman" w:hAnsi="Times New Roman" w:cs="Times New Roman"/>
          <w:bCs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 town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based on the locat</w:t>
      </w:r>
      <w:r w:rsidR="00AF3B08">
        <w:rPr>
          <w:rFonts w:ascii="Times New Roman" w:eastAsia="Times New Roman" w:hAnsi="Times New Roman" w:cs="Times New Roman"/>
          <w:bCs/>
          <w:sz w:val="24"/>
          <w:szCs w:val="24"/>
        </w:rPr>
        <w:t xml:space="preserve">ion of the highest risk weighting factors. The DIMP model assigns higher risk to 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 xml:space="preserve">steel pipe that 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bare or poorly coated. </w:t>
      </w:r>
      <w:r w:rsidR="00AF3B08">
        <w:rPr>
          <w:rFonts w:ascii="Times New Roman" w:eastAsia="Times New Roman" w:hAnsi="Times New Roman" w:cs="Times New Roman"/>
          <w:bCs/>
          <w:sz w:val="24"/>
          <w:szCs w:val="24"/>
        </w:rPr>
        <w:t xml:space="preserve">It then adds additional weighting factors </w:t>
      </w:r>
      <w:r w:rsidR="00EE0CA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F3B08">
        <w:rPr>
          <w:rFonts w:ascii="Times New Roman" w:eastAsia="Times New Roman" w:hAnsi="Times New Roman" w:cs="Times New Roman"/>
          <w:bCs/>
          <w:sz w:val="24"/>
          <w:szCs w:val="24"/>
        </w:rPr>
        <w:t>or more risk</w:t>
      </w:r>
      <w:r w:rsidR="00EE0CA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AF3B08">
        <w:rPr>
          <w:rFonts w:ascii="Times New Roman" w:eastAsia="Times New Roman" w:hAnsi="Times New Roman" w:cs="Times New Roman"/>
          <w:bCs/>
          <w:sz w:val="24"/>
          <w:szCs w:val="24"/>
        </w:rPr>
        <w:t xml:space="preserve"> based on other factors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0CA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F1F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3B08">
        <w:rPr>
          <w:rFonts w:ascii="Times New Roman" w:eastAsia="Times New Roman" w:hAnsi="Times New Roman" w:cs="Times New Roman"/>
          <w:bCs/>
          <w:sz w:val="24"/>
          <w:szCs w:val="24"/>
        </w:rPr>
        <w:t xml:space="preserve">age, </w:t>
      </w:r>
      <w:r w:rsidR="00210848">
        <w:rPr>
          <w:rFonts w:ascii="Times New Roman" w:eastAsia="Times New Roman" w:hAnsi="Times New Roman" w:cs="Times New Roman"/>
          <w:bCs/>
          <w:sz w:val="24"/>
          <w:szCs w:val="24"/>
        </w:rPr>
        <w:t xml:space="preserve">leak history, </w:t>
      </w:r>
      <w:r w:rsidR="00AF3B08">
        <w:rPr>
          <w:rFonts w:ascii="Times New Roman" w:eastAsia="Times New Roman" w:hAnsi="Times New Roman" w:cs="Times New Roman"/>
          <w:bCs/>
          <w:sz w:val="24"/>
          <w:szCs w:val="24"/>
        </w:rPr>
        <w:t>material</w:t>
      </w:r>
      <w:r w:rsidR="0021084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F3B08">
        <w:rPr>
          <w:rFonts w:ascii="Times New Roman" w:eastAsia="Times New Roman" w:hAnsi="Times New Roman" w:cs="Times New Roman"/>
          <w:bCs/>
          <w:sz w:val="24"/>
          <w:szCs w:val="24"/>
        </w:rPr>
        <w:t xml:space="preserve">, high consequence areas, etc. </w:t>
      </w:r>
    </w:p>
    <w:p w14:paraId="2DECE6F5" w14:textId="77777777" w:rsidR="00EF1F6E" w:rsidRDefault="00EF1F6E" w:rsidP="00BF1517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F6" w14:textId="632D34AC" w:rsidR="006478F0" w:rsidRDefault="00AF3B08" w:rsidP="00BF1517">
      <w:pPr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outputs are lo</w:t>
      </w:r>
      <w:r w:rsidR="00B94FB3">
        <w:rPr>
          <w:rFonts w:ascii="Times New Roman" w:eastAsia="Times New Roman" w:hAnsi="Times New Roman" w:cs="Times New Roman"/>
          <w:bCs/>
          <w:sz w:val="24"/>
          <w:szCs w:val="24"/>
        </w:rPr>
        <w:t xml:space="preserve">cation maps </w:t>
      </w:r>
      <w:r w:rsidR="00210848">
        <w:rPr>
          <w:rFonts w:ascii="Times New Roman" w:eastAsia="Times New Roman" w:hAnsi="Times New Roman" w:cs="Times New Roman"/>
          <w:bCs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CNG service areas which are most at risk and in </w:t>
      </w:r>
      <w:r w:rsidR="0021084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rank order:</w:t>
      </w:r>
      <w:r w:rsidR="00B94FB3">
        <w:rPr>
          <w:rFonts w:ascii="Times New Roman" w:eastAsia="Times New Roman" w:hAnsi="Times New Roman" w:cs="Times New Roman"/>
          <w:bCs/>
          <w:sz w:val="24"/>
          <w:szCs w:val="24"/>
        </w:rPr>
        <w:t xml:space="preserve"> Longview/Kelso, Anacortes, Shelton, Wenatchee, Zillah, Moses Lake, Mt. Vernon, Yakima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94FB3">
        <w:rPr>
          <w:rFonts w:ascii="Times New Roman" w:eastAsia="Times New Roman" w:hAnsi="Times New Roman" w:cs="Times New Roman"/>
          <w:bCs/>
          <w:sz w:val="24"/>
          <w:szCs w:val="24"/>
        </w:rPr>
        <w:t>The revised DIMP model color codes t</w:t>
      </w:r>
      <w:r w:rsidR="00FE67BF">
        <w:rPr>
          <w:rFonts w:ascii="Times New Roman" w:eastAsia="Times New Roman" w:hAnsi="Times New Roman" w:cs="Times New Roman"/>
          <w:bCs/>
          <w:sz w:val="24"/>
          <w:szCs w:val="24"/>
        </w:rPr>
        <w:t>he highest risk pipe</w:t>
      </w:r>
      <w:r w:rsidR="00C24B9F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FE67BF">
        <w:rPr>
          <w:rFonts w:ascii="Times New Roman" w:eastAsia="Times New Roman" w:hAnsi="Times New Roman" w:cs="Times New Roman"/>
          <w:bCs/>
          <w:sz w:val="24"/>
          <w:szCs w:val="24"/>
        </w:rPr>
        <w:t xml:space="preserve">red is </w:t>
      </w:r>
      <w:r w:rsidR="00B94FB3">
        <w:rPr>
          <w:rFonts w:ascii="Times New Roman" w:eastAsia="Times New Roman" w:hAnsi="Times New Roman" w:cs="Times New Roman"/>
          <w:bCs/>
          <w:sz w:val="24"/>
          <w:szCs w:val="24"/>
        </w:rPr>
        <w:t>highest risk, followed by orange, yellow and green</w:t>
      </w:r>
      <w:r w:rsidR="00CC163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36573">
        <w:rPr>
          <w:rFonts w:ascii="Times New Roman" w:eastAsia="Times New Roman" w:hAnsi="Times New Roman" w:cs="Times New Roman"/>
          <w:bCs/>
          <w:sz w:val="24"/>
          <w:szCs w:val="24"/>
        </w:rPr>
        <w:t xml:space="preserve"> which represents </w:t>
      </w:r>
      <w:r w:rsidR="00B94FB3">
        <w:rPr>
          <w:rFonts w:ascii="Times New Roman" w:eastAsia="Times New Roman" w:hAnsi="Times New Roman" w:cs="Times New Roman"/>
          <w:bCs/>
          <w:sz w:val="24"/>
          <w:szCs w:val="24"/>
        </w:rPr>
        <w:t>low risk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Within </w:t>
      </w:r>
      <w:r w:rsidR="00FE67BF">
        <w:rPr>
          <w:rFonts w:ascii="Times New Roman" w:eastAsia="Times New Roman" w:hAnsi="Times New Roman" w:cs="Times New Roman"/>
          <w:bCs/>
          <w:sz w:val="24"/>
          <w:szCs w:val="24"/>
        </w:rPr>
        <w:t xml:space="preserve">each service area, CNG </w:t>
      </w:r>
      <w:r w:rsidR="00C24B9F">
        <w:rPr>
          <w:rFonts w:ascii="Times New Roman" w:eastAsia="Times New Roman" w:hAnsi="Times New Roman" w:cs="Times New Roman"/>
          <w:bCs/>
          <w:sz w:val="24"/>
          <w:szCs w:val="24"/>
        </w:rPr>
        <w:t>uses</w:t>
      </w:r>
      <w:r w:rsidR="00FE67BF">
        <w:rPr>
          <w:rFonts w:ascii="Times New Roman" w:eastAsia="Times New Roman" w:hAnsi="Times New Roman" w:cs="Times New Roman"/>
          <w:bCs/>
          <w:sz w:val="24"/>
          <w:szCs w:val="24"/>
        </w:rPr>
        <w:t xml:space="preserve"> local district personnel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experience, </w:t>
      </w:r>
      <w:r w:rsidR="00FE67BF">
        <w:rPr>
          <w:rFonts w:ascii="Times New Roman" w:eastAsia="Times New Roman" w:hAnsi="Times New Roman" w:cs="Times New Roman"/>
          <w:bCs/>
          <w:sz w:val="24"/>
          <w:szCs w:val="24"/>
        </w:rPr>
        <w:t>other company</w:t>
      </w:r>
      <w:r w:rsidR="00210848">
        <w:rPr>
          <w:rFonts w:ascii="Times New Roman" w:eastAsia="Times New Roman" w:hAnsi="Times New Roman" w:cs="Times New Roman"/>
          <w:bCs/>
          <w:sz w:val="24"/>
          <w:szCs w:val="24"/>
        </w:rPr>
        <w:t xml:space="preserve"> personnel and other factors such as permitting issues,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 further subdivide distribution areas into the actual projects listed in the Two Year Plan.</w:t>
      </w:r>
    </w:p>
    <w:p w14:paraId="2DECE6F7" w14:textId="77777777" w:rsidR="00B31D82" w:rsidRDefault="00B31D82" w:rsidP="00BF1517">
      <w:pPr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ECE6F8" w14:textId="20DCA78C" w:rsidR="00B31D82" w:rsidRDefault="00B31D82" w:rsidP="00305177">
      <w:pPr>
        <w:spacing w:line="264" w:lineRule="auto"/>
        <w:ind w:left="144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Whether the Company’s P</w:t>
      </w:r>
      <w:r w:rsidR="00265684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a Measured and Reasonable Response in Relation to the Elevated Risk</w:t>
      </w:r>
    </w:p>
    <w:p w14:paraId="2DECE6F9" w14:textId="77777777" w:rsidR="00B31D82" w:rsidRDefault="00B31D82" w:rsidP="00BF1517">
      <w:pPr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ECE6FA" w14:textId="23A37E78" w:rsidR="0038584C" w:rsidRDefault="006478F0" w:rsidP="005E26E2">
      <w:pPr>
        <w:pStyle w:val="CommentTex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Based on Staff’s review, </w:t>
      </w:r>
      <w:r w:rsidR="00A42294">
        <w:rPr>
          <w:rFonts w:ascii="Times New Roman" w:eastAsia="Times New Roman" w:hAnsi="Times New Roman" w:cs="Times New Roman"/>
          <w:bCs/>
          <w:sz w:val="24"/>
          <w:szCs w:val="24"/>
        </w:rPr>
        <w:t xml:space="preserve">CNG’s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F25A2F">
        <w:rPr>
          <w:rFonts w:ascii="Times New Roman" w:eastAsia="Times New Roman" w:hAnsi="Times New Roman" w:cs="Times New Roman"/>
          <w:bCs/>
          <w:sz w:val="24"/>
          <w:szCs w:val="24"/>
        </w:rPr>
        <w:t>is a measured and reasonable response in relation to the elevated risk.</w:t>
      </w:r>
      <w:r w:rsidR="007D0A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6C2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adequately addresses </w:t>
      </w:r>
      <w:r w:rsidR="007D0A8F">
        <w:rPr>
          <w:rFonts w:ascii="Times New Roman" w:eastAsia="Times New Roman" w:hAnsi="Times New Roman" w:cs="Times New Roman"/>
          <w:bCs/>
          <w:sz w:val="24"/>
          <w:szCs w:val="24"/>
        </w:rPr>
        <w:t xml:space="preserve">which 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>facilities w</w:t>
      </w:r>
      <w:r w:rsidR="007D0A8F">
        <w:rPr>
          <w:rFonts w:ascii="Times New Roman" w:eastAsia="Times New Roman" w:hAnsi="Times New Roman" w:cs="Times New Roman"/>
          <w:bCs/>
          <w:sz w:val="24"/>
          <w:szCs w:val="24"/>
        </w:rPr>
        <w:t>ith an elevated risk of failure will be replaced.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Staff </w:t>
      </w:r>
      <w:r w:rsidR="0038584C">
        <w:rPr>
          <w:rFonts w:ascii="Times New Roman" w:eastAsia="Times New Roman" w:hAnsi="Times New Roman" w:cs="Times New Roman"/>
          <w:bCs/>
          <w:sz w:val="24"/>
          <w:szCs w:val="24"/>
        </w:rPr>
        <w:t xml:space="preserve">has </w:t>
      </w:r>
      <w:r w:rsidR="007D0A8F">
        <w:rPr>
          <w:rFonts w:ascii="Times New Roman" w:eastAsia="Times New Roman" w:hAnsi="Times New Roman" w:cs="Times New Roman"/>
          <w:bCs/>
          <w:sz w:val="24"/>
          <w:szCs w:val="24"/>
        </w:rPr>
        <w:t>reviewed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2294">
        <w:rPr>
          <w:rFonts w:ascii="Times New Roman" w:eastAsia="Times New Roman" w:hAnsi="Times New Roman" w:cs="Times New Roman"/>
          <w:bCs/>
          <w:sz w:val="24"/>
          <w:szCs w:val="24"/>
        </w:rPr>
        <w:t>CNGs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DIMP and found that it addresse</w:t>
      </w:r>
      <w:r w:rsidR="00A56C2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known threats</w:t>
      </w:r>
      <w:r w:rsidR="0021084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assigns appropriate risk. The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210848">
        <w:rPr>
          <w:rFonts w:ascii="Times New Roman" w:eastAsia="Times New Roman" w:hAnsi="Times New Roman" w:cs="Times New Roman"/>
          <w:bCs/>
          <w:sz w:val="24"/>
          <w:szCs w:val="24"/>
        </w:rPr>
        <w:t xml:space="preserve">uses the DIMP output to address pipeline replacements 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210848">
        <w:rPr>
          <w:rFonts w:ascii="Times New Roman" w:eastAsia="Times New Roman" w:hAnsi="Times New Roman" w:cs="Times New Roman"/>
          <w:bCs/>
          <w:sz w:val="24"/>
          <w:szCs w:val="24"/>
        </w:rPr>
        <w:t xml:space="preserve">also 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>implement</w:t>
      </w:r>
      <w:r w:rsidR="00A56C2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1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accelerated actions </w:t>
      </w:r>
      <w:r w:rsidR="00210848">
        <w:rPr>
          <w:rFonts w:ascii="Times New Roman" w:eastAsia="Times New Roman" w:hAnsi="Times New Roman" w:cs="Times New Roman"/>
          <w:bCs/>
          <w:sz w:val="24"/>
          <w:szCs w:val="24"/>
        </w:rPr>
        <w:t>to obtain</w:t>
      </w:r>
      <w:r w:rsidR="007D0A8F">
        <w:rPr>
          <w:rFonts w:ascii="Times New Roman" w:eastAsia="Times New Roman" w:hAnsi="Times New Roman" w:cs="Times New Roman"/>
          <w:bCs/>
          <w:sz w:val="24"/>
          <w:szCs w:val="24"/>
        </w:rPr>
        <w:t xml:space="preserve"> missing da</w:t>
      </w:r>
      <w:r w:rsidR="00210848">
        <w:rPr>
          <w:rFonts w:ascii="Times New Roman" w:eastAsia="Times New Roman" w:hAnsi="Times New Roman" w:cs="Times New Roman"/>
          <w:bCs/>
          <w:sz w:val="24"/>
          <w:szCs w:val="24"/>
        </w:rPr>
        <w:t>ta for these higher risk pipelines</w:t>
      </w:r>
      <w:r w:rsidR="00A56C25" w:rsidRPr="00AD36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DECE6FB" w14:textId="77777777" w:rsidR="004138A6" w:rsidRDefault="004138A6" w:rsidP="005E26E2">
      <w:pPr>
        <w:pStyle w:val="CommentTex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CE6FC" w14:textId="77777777" w:rsidR="004138A6" w:rsidRDefault="004138A6" w:rsidP="004138A6">
      <w:pPr>
        <w:spacing w:line="264" w:lineRule="auto"/>
        <w:ind w:left="144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Special Pipe Replacement Program Cost Recovery Mechanism</w:t>
      </w:r>
    </w:p>
    <w:p w14:paraId="2DECE6FD" w14:textId="77777777" w:rsidR="004138A6" w:rsidRDefault="004138A6" w:rsidP="004138A6">
      <w:pPr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ECE6FE" w14:textId="77777777" w:rsidR="004138A6" w:rsidRPr="004138A6" w:rsidRDefault="004138A6" w:rsidP="00413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8A6">
        <w:rPr>
          <w:rFonts w:ascii="Times New Roman" w:hAnsi="Times New Roman" w:cs="Times New Roman"/>
          <w:b/>
          <w:sz w:val="24"/>
          <w:szCs w:val="24"/>
          <w:u w:val="single"/>
        </w:rPr>
        <w:t>Impact on Rates</w:t>
      </w:r>
    </w:p>
    <w:p w14:paraId="2DECE6FF" w14:textId="77777777" w:rsidR="00C24B9F" w:rsidRDefault="00C24B9F" w:rsidP="004138A6">
      <w:pPr>
        <w:rPr>
          <w:rFonts w:ascii="Times New Roman" w:hAnsi="Times New Roman" w:cs="Times New Roman"/>
          <w:sz w:val="24"/>
          <w:szCs w:val="24"/>
        </w:rPr>
      </w:pPr>
    </w:p>
    <w:p w14:paraId="2DECE700" w14:textId="52379883" w:rsidR="000679DF" w:rsidRPr="000679DF" w:rsidRDefault="000679DF" w:rsidP="000679DF">
      <w:pPr>
        <w:rPr>
          <w:rFonts w:ascii="Times New Roman" w:hAnsi="Times New Roman" w:cs="Times New Roman"/>
          <w:sz w:val="24"/>
          <w:szCs w:val="24"/>
        </w:rPr>
      </w:pPr>
      <w:r w:rsidRPr="000679DF">
        <w:rPr>
          <w:rFonts w:ascii="Times New Roman" w:hAnsi="Times New Roman" w:cs="Times New Roman"/>
          <w:sz w:val="24"/>
          <w:szCs w:val="24"/>
        </w:rPr>
        <w:t xml:space="preserve">In accordance with Paragraph 64 of the commission’s policy statement, Cascade submitted information for a Cost Recovery Mechanism (CRM) with its </w:t>
      </w:r>
      <w:r w:rsidR="00265684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0679DF">
        <w:rPr>
          <w:rFonts w:ascii="Times New Roman" w:hAnsi="Times New Roman" w:cs="Times New Roman"/>
          <w:sz w:val="24"/>
          <w:szCs w:val="24"/>
        </w:rPr>
        <w:t>. Regulatory services staff will present the CRM in a separate filing in Docket No. UG-131959.</w:t>
      </w:r>
    </w:p>
    <w:p w14:paraId="2DECE701" w14:textId="77777777" w:rsidR="000679DF" w:rsidRPr="000679DF" w:rsidRDefault="000679DF" w:rsidP="000679DF">
      <w:pPr>
        <w:rPr>
          <w:rFonts w:ascii="Times New Roman" w:hAnsi="Times New Roman" w:cs="Times New Roman"/>
          <w:sz w:val="24"/>
          <w:szCs w:val="24"/>
        </w:rPr>
      </w:pPr>
    </w:p>
    <w:p w14:paraId="2DECE702" w14:textId="77777777" w:rsidR="000679DF" w:rsidRPr="000679DF" w:rsidRDefault="000679DF" w:rsidP="000679DF">
      <w:pPr>
        <w:rPr>
          <w:rFonts w:ascii="Times New Roman" w:hAnsi="Times New Roman" w:cs="Times New Roman"/>
          <w:sz w:val="24"/>
          <w:szCs w:val="24"/>
        </w:rPr>
      </w:pPr>
      <w:r w:rsidRPr="000679DF">
        <w:rPr>
          <w:rFonts w:ascii="Times New Roman" w:hAnsi="Times New Roman" w:cs="Times New Roman"/>
          <w:sz w:val="24"/>
          <w:szCs w:val="24"/>
        </w:rPr>
        <w:t>The effect of the CRM is an increase in annual revenues of $1,042,730 (0.50 percent). The monthly impact of the CRM filing on the average residential customer using 54 therms per month is an increase of $0.21, resulting in a change to the average bill from $45.41 per month to $45.62.</w:t>
      </w:r>
    </w:p>
    <w:p w14:paraId="2DECE703" w14:textId="77777777" w:rsidR="000679DF" w:rsidRPr="000679DF" w:rsidRDefault="000679DF" w:rsidP="000679DF">
      <w:pPr>
        <w:rPr>
          <w:rFonts w:ascii="Times New Roman" w:hAnsi="Times New Roman" w:cs="Times New Roman"/>
          <w:sz w:val="24"/>
          <w:szCs w:val="24"/>
        </w:rPr>
      </w:pPr>
    </w:p>
    <w:p w14:paraId="2DECE704" w14:textId="77777777" w:rsidR="000679DF" w:rsidRPr="000679DF" w:rsidRDefault="000679DF" w:rsidP="000679DF">
      <w:pPr>
        <w:rPr>
          <w:rFonts w:ascii="Times New Roman" w:hAnsi="Times New Roman" w:cs="Times New Roman"/>
          <w:sz w:val="24"/>
          <w:szCs w:val="24"/>
        </w:rPr>
      </w:pPr>
      <w:r w:rsidRPr="000679DF">
        <w:rPr>
          <w:rFonts w:ascii="Times New Roman" w:hAnsi="Times New Roman" w:cs="Times New Roman"/>
          <w:sz w:val="24"/>
          <w:szCs w:val="24"/>
        </w:rPr>
        <w:t>Rate impacts in future years are unknown at this time.</w:t>
      </w:r>
    </w:p>
    <w:p w14:paraId="2DECE705" w14:textId="77777777" w:rsidR="000679DF" w:rsidRPr="004138A6" w:rsidRDefault="000679DF" w:rsidP="004138A6">
      <w:pPr>
        <w:rPr>
          <w:rFonts w:ascii="Times New Roman" w:hAnsi="Times New Roman" w:cs="Times New Roman"/>
          <w:sz w:val="24"/>
          <w:szCs w:val="24"/>
        </w:rPr>
      </w:pPr>
    </w:p>
    <w:p w14:paraId="2DECE706" w14:textId="77777777" w:rsidR="00C24B9F" w:rsidRDefault="00C24B9F" w:rsidP="004138A6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2DECE707" w14:textId="77777777" w:rsidR="004138A6" w:rsidRPr="004138A6" w:rsidRDefault="004138A6" w:rsidP="00723FFB">
      <w:pPr>
        <w:pStyle w:val="CommentTex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138A6" w:rsidRPr="004138A6" w:rsidSect="00CC16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CE70A" w14:textId="77777777" w:rsidR="00265684" w:rsidRDefault="00265684" w:rsidP="00507B83">
      <w:r>
        <w:separator/>
      </w:r>
    </w:p>
  </w:endnote>
  <w:endnote w:type="continuationSeparator" w:id="0">
    <w:p w14:paraId="2DECE70B" w14:textId="77777777" w:rsidR="00265684" w:rsidRDefault="00265684" w:rsidP="0050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2C44E" w14:textId="77777777" w:rsidR="00723BC9" w:rsidRDefault="00723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BBD86" w14:textId="77777777" w:rsidR="00723BC9" w:rsidRDefault="00723B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17022" w14:textId="77777777" w:rsidR="00723BC9" w:rsidRDefault="00723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CE708" w14:textId="77777777" w:rsidR="00265684" w:rsidRDefault="00265684" w:rsidP="00507B83">
      <w:r>
        <w:separator/>
      </w:r>
    </w:p>
  </w:footnote>
  <w:footnote w:type="continuationSeparator" w:id="0">
    <w:p w14:paraId="2DECE709" w14:textId="77777777" w:rsidR="00265684" w:rsidRDefault="00265684" w:rsidP="00507B83">
      <w:r>
        <w:continuationSeparator/>
      </w:r>
    </w:p>
  </w:footnote>
  <w:footnote w:id="1">
    <w:p w14:paraId="2DECE70C" w14:textId="77777777" w:rsidR="00265684" w:rsidRPr="00E63401" w:rsidRDefault="00265684" w:rsidP="00E607F9">
      <w:pPr>
        <w:pStyle w:val="FootnoteText"/>
        <w:rPr>
          <w:rFonts w:ascii="Times New Roman" w:hAnsi="Times New Roman" w:cs="Times New Roman"/>
        </w:rPr>
      </w:pPr>
      <w:r w:rsidRPr="00E63401">
        <w:rPr>
          <w:rStyle w:val="FootnoteReference"/>
          <w:rFonts w:ascii="Times New Roman" w:hAnsi="Times New Roman" w:cs="Times New Roman"/>
        </w:rPr>
        <w:footnoteRef/>
      </w:r>
      <w:r w:rsidRPr="00E63401">
        <w:rPr>
          <w:rFonts w:ascii="Times New Roman" w:hAnsi="Times New Roman" w:cs="Times New Roman"/>
        </w:rPr>
        <w:t xml:space="preserve"> “Commission Policy on Accelerated Replacement of Pipeline Facilities With Elevated Risk (December 31, 2012) (Policy Statement) (Docket 120715)</w:t>
      </w:r>
      <w:r>
        <w:rPr>
          <w:rFonts w:ascii="Times New Roman" w:hAnsi="Times New Roman" w:cs="Times New Roman"/>
        </w:rPr>
        <w:t>.</w:t>
      </w:r>
    </w:p>
  </w:footnote>
  <w:footnote w:id="2">
    <w:p w14:paraId="2DECE70D" w14:textId="77777777" w:rsidR="00265684" w:rsidRPr="00E63401" w:rsidRDefault="00265684" w:rsidP="00E607F9">
      <w:pPr>
        <w:pStyle w:val="FootnoteText"/>
        <w:rPr>
          <w:rFonts w:ascii="Times New Roman" w:hAnsi="Times New Roman" w:cs="Times New Roman"/>
        </w:rPr>
      </w:pPr>
      <w:r w:rsidRPr="00E63401">
        <w:rPr>
          <w:rStyle w:val="FootnoteReference"/>
          <w:rFonts w:ascii="Times New Roman" w:hAnsi="Times New Roman" w:cs="Times New Roman"/>
        </w:rPr>
        <w:footnoteRef/>
      </w:r>
      <w:r w:rsidRPr="00E63401">
        <w:rPr>
          <w:rFonts w:ascii="Times New Roman" w:hAnsi="Times New Roman" w:cs="Times New Roman"/>
        </w:rPr>
        <w:t xml:space="preserve"> Title 49 CFR, Part 192, Subpart O</w:t>
      </w:r>
      <w:r>
        <w:rPr>
          <w:rFonts w:ascii="Times New Roman" w:hAnsi="Times New Roman" w:cs="Times New Roman"/>
        </w:rPr>
        <w:t>.</w:t>
      </w:r>
    </w:p>
  </w:footnote>
  <w:footnote w:id="3">
    <w:p w14:paraId="2DECE70E" w14:textId="77777777" w:rsidR="00265684" w:rsidRPr="00E63401" w:rsidRDefault="00265684">
      <w:pPr>
        <w:pStyle w:val="FootnoteText"/>
        <w:rPr>
          <w:rFonts w:ascii="Times New Roman" w:hAnsi="Times New Roman" w:cs="Times New Roman"/>
        </w:rPr>
      </w:pPr>
      <w:r w:rsidRPr="00E63401">
        <w:rPr>
          <w:rStyle w:val="FootnoteReference"/>
          <w:rFonts w:ascii="Times New Roman" w:hAnsi="Times New Roman" w:cs="Times New Roman"/>
        </w:rPr>
        <w:footnoteRef/>
      </w:r>
      <w:r w:rsidRPr="00E63401">
        <w:rPr>
          <w:rFonts w:ascii="Times New Roman" w:hAnsi="Times New Roman" w:cs="Times New Roman"/>
        </w:rPr>
        <w:t xml:space="preserve"> Title 49 CFR, Part 192, Subpart P</w:t>
      </w:r>
      <w:r>
        <w:rPr>
          <w:rFonts w:ascii="Times New Roman" w:hAnsi="Times New Roman" w:cs="Times New Roman"/>
        </w:rPr>
        <w:t>.</w:t>
      </w:r>
    </w:p>
  </w:footnote>
  <w:footnote w:id="4">
    <w:p w14:paraId="2DECE70F" w14:textId="77777777" w:rsidR="00265684" w:rsidRPr="00E63401" w:rsidRDefault="00265684">
      <w:pPr>
        <w:pStyle w:val="FootnoteText"/>
        <w:rPr>
          <w:rFonts w:ascii="Times New Roman" w:hAnsi="Times New Roman" w:cs="Times New Roman"/>
        </w:rPr>
      </w:pPr>
      <w:r w:rsidRPr="00E63401">
        <w:rPr>
          <w:rStyle w:val="FootnoteReference"/>
          <w:rFonts w:ascii="Times New Roman" w:hAnsi="Times New Roman" w:cs="Times New Roman"/>
        </w:rPr>
        <w:footnoteRef/>
      </w:r>
      <w:r w:rsidRPr="00E63401">
        <w:rPr>
          <w:rFonts w:ascii="Times New Roman" w:hAnsi="Times New Roman" w:cs="Times New Roman"/>
        </w:rPr>
        <w:t xml:space="preserve"> WAC 480-93</w:t>
      </w:r>
      <w:r>
        <w:rPr>
          <w:rFonts w:ascii="Times New Roman" w:hAnsi="Times New Roman" w:cs="Times New Roman"/>
        </w:rPr>
        <w:t>.</w:t>
      </w:r>
    </w:p>
  </w:footnote>
  <w:footnote w:id="5">
    <w:p w14:paraId="2DECE710" w14:textId="39E2A80A" w:rsidR="00265684" w:rsidRPr="00E63401" w:rsidRDefault="00265684" w:rsidP="004A3000">
      <w:pPr>
        <w:pStyle w:val="FootnoteText"/>
        <w:rPr>
          <w:rFonts w:ascii="Times New Roman" w:hAnsi="Times New Roman" w:cs="Times New Roman"/>
        </w:rPr>
      </w:pPr>
      <w:r w:rsidRPr="00177AEF">
        <w:rPr>
          <w:rStyle w:val="FootnoteReference"/>
          <w:rFonts w:ascii="Times New Roman" w:hAnsi="Times New Roman" w:cs="Times New Roman"/>
        </w:rPr>
        <w:footnoteRef/>
      </w:r>
      <w:r w:rsidRPr="00177AEF">
        <w:rPr>
          <w:rFonts w:ascii="Times New Roman" w:hAnsi="Times New Roman" w:cs="Times New Roman"/>
        </w:rPr>
        <w:t xml:space="preserve"> </w:t>
      </w:r>
      <w:r w:rsidRPr="00E63401">
        <w:rPr>
          <w:rFonts w:ascii="Times New Roman" w:eastAsia="Times New Roman" w:hAnsi="Times New Roman" w:cs="Times New Roman"/>
        </w:rPr>
        <w:t xml:space="preserve">Subsequent </w:t>
      </w:r>
      <w:r w:rsidRPr="00CC163A"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401">
        <w:rPr>
          <w:rFonts w:ascii="Times New Roman" w:eastAsia="Times New Roman" w:hAnsi="Times New Roman" w:cs="Times New Roman"/>
        </w:rPr>
        <w:t xml:space="preserve">filings </w:t>
      </w:r>
      <w:r>
        <w:rPr>
          <w:rFonts w:ascii="Times New Roman" w:eastAsia="Times New Roman" w:hAnsi="Times New Roman" w:cs="Times New Roman"/>
        </w:rPr>
        <w:t>are to</w:t>
      </w:r>
      <w:r w:rsidRPr="00E63401">
        <w:rPr>
          <w:rFonts w:ascii="Times New Roman" w:eastAsia="Times New Roman" w:hAnsi="Times New Roman" w:cs="Times New Roman"/>
        </w:rPr>
        <w:t xml:space="preserve"> be filed by June 1 every two years thereafter (</w:t>
      </w:r>
      <w:r w:rsidRPr="00E63401">
        <w:rPr>
          <w:rFonts w:ascii="Times New Roman" w:eastAsia="Times New Roman" w:hAnsi="Times New Roman" w:cs="Times New Roman"/>
          <w:i/>
          <w:iCs/>
        </w:rPr>
        <w:t xml:space="preserve">i.e., </w:t>
      </w:r>
      <w:r w:rsidRPr="00E63401">
        <w:rPr>
          <w:rFonts w:ascii="Times New Roman" w:eastAsia="Times New Roman" w:hAnsi="Times New Roman" w:cs="Times New Roman"/>
        </w:rPr>
        <w:t>June 1, 2015, 2017, 2019, etc.). “If the gas company makes no changes to its Master Plan, it need file only the Two-Year plan in each filing after June 1, 2013. If the company makes a material change either to its Master Plan, its Two-Year plan or its Pipe Location Plan, it should file plan changes with the commission within 30 days.”  Policy Statement at 11, ¶ 43.</w:t>
      </w:r>
    </w:p>
  </w:footnote>
  <w:footnote w:id="6">
    <w:p w14:paraId="2DECE711" w14:textId="77777777" w:rsidR="00265684" w:rsidRPr="00177AEF" w:rsidRDefault="00265684">
      <w:pPr>
        <w:pStyle w:val="FootnoteText"/>
        <w:rPr>
          <w:rFonts w:ascii="Times New Roman" w:hAnsi="Times New Roman" w:cs="Times New Roman"/>
        </w:rPr>
      </w:pPr>
      <w:r w:rsidRPr="00177AEF">
        <w:rPr>
          <w:rStyle w:val="FootnoteReference"/>
          <w:rFonts w:ascii="Times New Roman" w:hAnsi="Times New Roman" w:cs="Times New Roman"/>
        </w:rPr>
        <w:footnoteRef/>
      </w:r>
      <w:r w:rsidRPr="00177AEF">
        <w:rPr>
          <w:rFonts w:ascii="Times New Roman" w:hAnsi="Times New Roman" w:cs="Times New Roman"/>
        </w:rPr>
        <w:t xml:space="preserve"> Policy Statement at 11, ¶ 42</w:t>
      </w:r>
    </w:p>
  </w:footnote>
  <w:footnote w:id="7">
    <w:p w14:paraId="2DECE712" w14:textId="77777777" w:rsidR="00265684" w:rsidRPr="00E63401" w:rsidRDefault="00265684">
      <w:pPr>
        <w:pStyle w:val="FootnoteText"/>
        <w:rPr>
          <w:rFonts w:ascii="Times New Roman" w:hAnsi="Times New Roman" w:cs="Times New Roman"/>
        </w:rPr>
      </w:pPr>
      <w:r w:rsidRPr="00E63401">
        <w:rPr>
          <w:rStyle w:val="FootnoteReference"/>
          <w:rFonts w:ascii="Times New Roman" w:hAnsi="Times New Roman" w:cs="Times New Roman"/>
        </w:rPr>
        <w:footnoteRef/>
      </w:r>
      <w:r w:rsidRPr="00E63401">
        <w:rPr>
          <w:rFonts w:ascii="Times New Roman" w:hAnsi="Times New Roman" w:cs="Times New Roman"/>
        </w:rPr>
        <w:t xml:space="preserve"> Policy Statement at 12-14, ¶¶ 45-56.</w:t>
      </w:r>
    </w:p>
  </w:footnote>
  <w:footnote w:id="8">
    <w:p w14:paraId="2DECE713" w14:textId="4755684A" w:rsidR="00265684" w:rsidRPr="0002617C" w:rsidRDefault="00265684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CNG’s </w:t>
      </w:r>
      <w:r w:rsidRPr="00265684"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</w:rPr>
        <w:t>, page 2.</w:t>
      </w:r>
    </w:p>
  </w:footnote>
  <w:footnote w:id="9">
    <w:p w14:paraId="2DECE714" w14:textId="77777777" w:rsidR="00265684" w:rsidRDefault="002656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6578">
        <w:rPr>
          <w:rFonts w:ascii="Times New Roman" w:eastAsia="PMingLiU" w:hAnsi="Times New Roman" w:cs="Times New Roman"/>
          <w:bCs/>
        </w:rPr>
        <w:t xml:space="preserve">2012 </w:t>
      </w:r>
      <w:r>
        <w:rPr>
          <w:rFonts w:ascii="Times New Roman" w:eastAsia="PMingLiU" w:hAnsi="Times New Roman" w:cs="Times New Roman"/>
          <w:bCs/>
        </w:rPr>
        <w:t xml:space="preserve">CNG </w:t>
      </w:r>
      <w:r w:rsidRPr="00EB6578">
        <w:rPr>
          <w:rFonts w:ascii="Times New Roman" w:eastAsia="PMingLiU" w:hAnsi="Times New Roman" w:cs="Times New Roman"/>
          <w:bCs/>
        </w:rPr>
        <w:t>Natural Gas Distribution Integrity Management Program Inspection</w:t>
      </w:r>
      <w:r>
        <w:rPr>
          <w:rFonts w:ascii="Times New Roman" w:eastAsia="PMingLiU" w:hAnsi="Times New Roman" w:cs="Times New Roman"/>
          <w:bCs/>
        </w:rPr>
        <w:t>.</w:t>
      </w:r>
    </w:p>
  </w:footnote>
  <w:footnote w:id="10">
    <w:p w14:paraId="2DECE715" w14:textId="77777777" w:rsidR="00265684" w:rsidRPr="00EB6578" w:rsidRDefault="00265684">
      <w:pPr>
        <w:pStyle w:val="FootnoteText"/>
        <w:rPr>
          <w:rFonts w:ascii="Times New Roman" w:hAnsi="Times New Roman" w:cs="Times New Roman"/>
        </w:rPr>
      </w:pPr>
      <w:r w:rsidRPr="00EB6578">
        <w:rPr>
          <w:rStyle w:val="FootnoteReference"/>
          <w:rFonts w:ascii="Times New Roman" w:hAnsi="Times New Roman" w:cs="Times New Roman"/>
        </w:rPr>
        <w:footnoteRef/>
      </w:r>
      <w:r w:rsidRPr="00EB6578">
        <w:rPr>
          <w:rFonts w:ascii="Times New Roman" w:hAnsi="Times New Roman" w:cs="Times New Roman"/>
        </w:rPr>
        <w:t xml:space="preserve"> CNG </w:t>
      </w:r>
      <w:r w:rsidRPr="00EB6578">
        <w:rPr>
          <w:rFonts w:ascii="Times New Roman" w:hAnsi="Times New Roman" w:cs="Times New Roman"/>
          <w:color w:val="313131"/>
        </w:rPr>
        <w:t>Response to 2012 Natural Gas Distribution Integrity Management Program Inspection Letter, November 19, 2012</w:t>
      </w:r>
      <w:r>
        <w:rPr>
          <w:rFonts w:ascii="Times New Roman" w:hAnsi="Times New Roman" w:cs="Times New Roman"/>
          <w:color w:val="313131"/>
        </w:rPr>
        <w:t>.</w:t>
      </w:r>
      <w:r w:rsidRPr="00EB6578">
        <w:rPr>
          <w:rFonts w:ascii="Times New Roman" w:hAnsi="Times New Roman" w:cs="Times New Roman"/>
        </w:rPr>
        <w:ptab w:relativeTo="margin" w:alignment="right" w:leader="none"/>
      </w:r>
      <w:r w:rsidRPr="00EB6578">
        <w:rPr>
          <w:rFonts w:ascii="Times New Roman" w:hAnsi="Times New Roman" w:cs="Times New Roman"/>
        </w:rPr>
        <w:t>Page</w:t>
      </w:r>
    </w:p>
  </w:footnote>
  <w:footnote w:id="11">
    <w:p w14:paraId="2DECE716" w14:textId="77777777" w:rsidR="00265684" w:rsidRDefault="002656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4CFE">
        <w:rPr>
          <w:rFonts w:ascii="Times New Roman" w:hAnsi="Times New Roman" w:cs="Times New Roman"/>
        </w:rPr>
        <w:t xml:space="preserve">DIMP </w:t>
      </w:r>
      <w:r w:rsidRPr="00124CFE">
        <w:rPr>
          <w:rFonts w:ascii="Times New Roman" w:hAnsi="Times New Roman" w:cs="Times New Roman"/>
          <w:bCs/>
        </w:rPr>
        <w:t>Table D3.1: Current Weight Factors</w:t>
      </w:r>
      <w:r>
        <w:rPr>
          <w:rFonts w:ascii="Times New Roman" w:hAnsi="Times New Roman" w:cs="Times New Roman"/>
          <w:bCs/>
        </w:rPr>
        <w:t>.</w:t>
      </w:r>
    </w:p>
  </w:footnote>
  <w:footnote w:id="12">
    <w:p w14:paraId="2DECE717" w14:textId="328EC4DD" w:rsidR="00265684" w:rsidRDefault="002656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617C">
        <w:rPr>
          <w:rFonts w:ascii="Times New Roman" w:hAnsi="Times New Roman" w:cs="Times New Roman"/>
        </w:rPr>
        <w:t>CNG</w:t>
      </w:r>
      <w:r>
        <w:rPr>
          <w:rFonts w:ascii="Times New Roman" w:hAnsi="Times New Roman" w:cs="Times New Roman"/>
        </w:rPr>
        <w:t xml:space="preserve">’s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</w:rPr>
        <w:t>, pp 3</w:t>
      </w:r>
    </w:p>
  </w:footnote>
  <w:footnote w:id="13">
    <w:p w14:paraId="2DECE718" w14:textId="77777777" w:rsidR="00265684" w:rsidRDefault="002656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4CFE">
        <w:rPr>
          <w:rFonts w:ascii="Times New Roman" w:hAnsi="Times New Roman" w:cs="Times New Roman"/>
        </w:rPr>
        <w:t xml:space="preserve">DIMP </w:t>
      </w:r>
      <w:r w:rsidRPr="00124CFE">
        <w:rPr>
          <w:rFonts w:ascii="Times New Roman" w:hAnsi="Times New Roman" w:cs="Times New Roman"/>
          <w:bCs/>
        </w:rPr>
        <w:t>Table D3.1: Current Weight Factors</w:t>
      </w:r>
    </w:p>
  </w:footnote>
  <w:footnote w:id="14">
    <w:p w14:paraId="2DECE719" w14:textId="2A230DEE" w:rsidR="00265684" w:rsidRDefault="002656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6578">
        <w:rPr>
          <w:rFonts w:ascii="Times New Roman" w:hAnsi="Times New Roman" w:cs="Times New Roman"/>
        </w:rPr>
        <w:t xml:space="preserve">CNG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EB6578">
        <w:rPr>
          <w:rFonts w:ascii="Times New Roman" w:hAnsi="Times New Roman" w:cs="Times New Roman"/>
        </w:rPr>
        <w:t>, Section 2 Two-Year Plan, pp 4-5</w:t>
      </w:r>
    </w:p>
  </w:footnote>
  <w:footnote w:id="15">
    <w:p w14:paraId="2DECE71A" w14:textId="77777777" w:rsidR="00265684" w:rsidRDefault="002656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48EE">
        <w:rPr>
          <w:rFonts w:ascii="Times New Roman" w:hAnsi="Times New Roman" w:cs="Times New Roman"/>
        </w:rPr>
        <w:t>Tina Beach,</w:t>
      </w:r>
      <w:r>
        <w:rPr>
          <w:rFonts w:ascii="Times New Roman" w:hAnsi="Times New Roman" w:cs="Times New Roman"/>
        </w:rPr>
        <w:t xml:space="preserve"> CNG Manager Standards and Compliance,</w:t>
      </w:r>
      <w:r w:rsidRPr="00B348EE">
        <w:rPr>
          <w:rFonts w:ascii="Times New Roman" w:hAnsi="Times New Roman" w:cs="Times New Roman"/>
        </w:rPr>
        <w:t xml:space="preserve"> October 14, 2013, Kennewick WA</w:t>
      </w:r>
    </w:p>
  </w:footnote>
  <w:footnote w:id="16">
    <w:p w14:paraId="2DECE71B" w14:textId="77777777" w:rsidR="00265684" w:rsidRPr="00AB6D4D" w:rsidRDefault="00265684">
      <w:pPr>
        <w:pStyle w:val="FootnoteText"/>
        <w:rPr>
          <w:rFonts w:ascii="Times New Roman" w:hAnsi="Times New Roman" w:cs="Times New Roman"/>
        </w:rPr>
      </w:pPr>
      <w:r w:rsidRPr="00AB6D4D">
        <w:rPr>
          <w:rStyle w:val="FootnoteReference"/>
          <w:rFonts w:ascii="Times New Roman" w:hAnsi="Times New Roman" w:cs="Times New Roman"/>
        </w:rPr>
        <w:footnoteRef/>
      </w:r>
      <w:r w:rsidRPr="00AB6D4D">
        <w:rPr>
          <w:rFonts w:ascii="Times New Roman" w:hAnsi="Times New Roman" w:cs="Times New Roman"/>
        </w:rPr>
        <w:t xml:space="preserve"> </w:t>
      </w:r>
      <w:r w:rsidRPr="00AB6D4D">
        <w:rPr>
          <w:rFonts w:ascii="Times New Roman" w:eastAsia="Times New Roman" w:hAnsi="Times New Roman" w:cs="Times New Roman"/>
          <w:bCs/>
        </w:rPr>
        <w:t>Note: Staff f</w:t>
      </w:r>
      <w:r>
        <w:rPr>
          <w:rFonts w:ascii="Times New Roman" w:eastAsia="Times New Roman" w:hAnsi="Times New Roman" w:cs="Times New Roman"/>
          <w:bCs/>
        </w:rPr>
        <w:t>ound missing data during standard</w:t>
      </w:r>
      <w:r w:rsidRPr="00AB6D4D">
        <w:rPr>
          <w:rFonts w:ascii="Times New Roman" w:eastAsia="Times New Roman" w:hAnsi="Times New Roman" w:cs="Times New Roman"/>
          <w:bCs/>
        </w:rPr>
        <w:t xml:space="preserve"> inspections of CNG facilities in 2013. As a result, Pipeline Safety required CNG to analyze all of their high pressure pipelines (high pressure lines are exclusively stee</w:t>
      </w:r>
      <w:r>
        <w:rPr>
          <w:rFonts w:ascii="Times New Roman" w:eastAsia="Times New Roman" w:hAnsi="Times New Roman" w:cs="Times New Roman"/>
          <w:bCs/>
        </w:rPr>
        <w:t>l) and determine exactly what information is</w:t>
      </w:r>
      <w:r w:rsidRPr="00AB6D4D">
        <w:rPr>
          <w:rFonts w:ascii="Times New Roman" w:eastAsia="Times New Roman" w:hAnsi="Times New Roman" w:cs="Times New Roman"/>
          <w:bCs/>
        </w:rPr>
        <w:t xml:space="preserve"> missing for each pipeline segment. CNG completed this review in Septe</w:t>
      </w:r>
      <w:r>
        <w:rPr>
          <w:rFonts w:ascii="Times New Roman" w:eastAsia="Times New Roman" w:hAnsi="Times New Roman" w:cs="Times New Roman"/>
          <w:bCs/>
        </w:rPr>
        <w:t>mber, 2013 and formulated a program to obtain the missing</w:t>
      </w:r>
      <w:r w:rsidRPr="00AB6D4D">
        <w:rPr>
          <w:rFonts w:ascii="Times New Roman" w:eastAsia="Times New Roman" w:hAnsi="Times New Roman" w:cs="Times New Roman"/>
          <w:bCs/>
        </w:rPr>
        <w:t xml:space="preserve"> information for MAOP confirmation. This</w:t>
      </w:r>
      <w:r>
        <w:rPr>
          <w:rFonts w:ascii="Times New Roman" w:eastAsia="Times New Roman" w:hAnsi="Times New Roman" w:cs="Times New Roman"/>
          <w:bCs/>
        </w:rPr>
        <w:t xml:space="preserve"> program</w:t>
      </w:r>
      <w:r w:rsidRPr="00AB6D4D">
        <w:rPr>
          <w:rFonts w:ascii="Times New Roman" w:eastAsia="Times New Roman" w:hAnsi="Times New Roman" w:cs="Times New Roman"/>
          <w:bCs/>
        </w:rPr>
        <w:t xml:space="preserve"> is incorporated into the DIMP model as missing data. The model treats missing data as a threat (like corrosion, poor welds, bad valves etc.) and assigns more risk to those pipelines.</w:t>
      </w:r>
    </w:p>
  </w:footnote>
  <w:footnote w:id="17">
    <w:p w14:paraId="2DECE71C" w14:textId="77777777" w:rsidR="00265684" w:rsidRDefault="002656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DIMP </w:t>
      </w:r>
      <w:r w:rsidRPr="00AB6D4D">
        <w:rPr>
          <w:rFonts w:ascii="Times New Roman" w:hAnsi="Times New Roman" w:cs="Times New Roman"/>
          <w:bCs/>
        </w:rPr>
        <w:t>Table C5.1: Non-Applicable Threats/Unused Records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8F9F9" w14:textId="77777777" w:rsidR="00723BC9" w:rsidRDefault="00723B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91969" w14:textId="1A930C9F" w:rsidR="00723BC9" w:rsidRPr="00646588" w:rsidRDefault="00B92A4F" w:rsidP="00723BC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Docket PG 131838</w:t>
    </w:r>
  </w:p>
  <w:p w14:paraId="5A20B6E5" w14:textId="77777777" w:rsidR="00723BC9" w:rsidRPr="00646588" w:rsidRDefault="00723BC9" w:rsidP="00723BC9">
    <w:pPr>
      <w:pStyle w:val="Header"/>
      <w:rPr>
        <w:rFonts w:ascii="Times New Roman" w:hAnsi="Times New Roman" w:cs="Times New Roman"/>
      </w:rPr>
    </w:pPr>
    <w:r w:rsidRPr="00646588">
      <w:rPr>
        <w:rFonts w:ascii="Times New Roman" w:hAnsi="Times New Roman" w:cs="Times New Roman"/>
      </w:rPr>
      <w:t>October 30, 2013</w:t>
    </w:r>
  </w:p>
  <w:p w14:paraId="341562A8" w14:textId="77777777" w:rsidR="00723BC9" w:rsidRPr="00646588" w:rsidRDefault="00723BC9" w:rsidP="00723BC9">
    <w:pPr>
      <w:pStyle w:val="Header"/>
      <w:rPr>
        <w:rFonts w:ascii="Times New Roman" w:hAnsi="Times New Roman" w:cs="Times New Roman"/>
        <w:noProof/>
      </w:rPr>
    </w:pPr>
    <w:r w:rsidRPr="00646588">
      <w:rPr>
        <w:rFonts w:ascii="Times New Roman" w:hAnsi="Times New Roman" w:cs="Times New Roman"/>
      </w:rPr>
      <w:t xml:space="preserve">Page </w:t>
    </w:r>
    <w:r w:rsidRPr="00646588">
      <w:rPr>
        <w:rFonts w:ascii="Times New Roman" w:hAnsi="Times New Roman" w:cs="Times New Roman"/>
      </w:rPr>
      <w:fldChar w:fldCharType="begin"/>
    </w:r>
    <w:r w:rsidRPr="00646588">
      <w:rPr>
        <w:rFonts w:ascii="Times New Roman" w:hAnsi="Times New Roman" w:cs="Times New Roman"/>
      </w:rPr>
      <w:instrText xml:space="preserve"> PAGE   \* MERGEFORMAT </w:instrText>
    </w:r>
    <w:r w:rsidRPr="00646588">
      <w:rPr>
        <w:rFonts w:ascii="Times New Roman" w:hAnsi="Times New Roman" w:cs="Times New Roman"/>
      </w:rPr>
      <w:fldChar w:fldCharType="separate"/>
    </w:r>
    <w:r w:rsidR="000C2E1B">
      <w:rPr>
        <w:rFonts w:ascii="Times New Roman" w:hAnsi="Times New Roman" w:cs="Times New Roman"/>
        <w:noProof/>
      </w:rPr>
      <w:t>5</w:t>
    </w:r>
    <w:r w:rsidRPr="00646588">
      <w:rPr>
        <w:rFonts w:ascii="Times New Roman" w:hAnsi="Times New Roman" w:cs="Times New Roman"/>
        <w:noProof/>
      </w:rPr>
      <w:fldChar w:fldCharType="end"/>
    </w:r>
  </w:p>
  <w:p w14:paraId="64B176FD" w14:textId="3272F087" w:rsidR="00723BC9" w:rsidRDefault="00723BC9">
    <w:pPr>
      <w:pStyle w:val="Header"/>
    </w:pPr>
  </w:p>
  <w:p w14:paraId="7A03B1DE" w14:textId="77777777" w:rsidR="00723BC9" w:rsidRDefault="00723B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0AE6" w14:textId="77777777" w:rsidR="00723BC9" w:rsidRDefault="00723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CC7"/>
    <w:multiLevelType w:val="hybridMultilevel"/>
    <w:tmpl w:val="483C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7F90"/>
    <w:multiLevelType w:val="hybridMultilevel"/>
    <w:tmpl w:val="18C6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67F3"/>
    <w:multiLevelType w:val="hybridMultilevel"/>
    <w:tmpl w:val="5A02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86364"/>
    <w:multiLevelType w:val="hybridMultilevel"/>
    <w:tmpl w:val="5978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4CDC"/>
    <w:multiLevelType w:val="hybridMultilevel"/>
    <w:tmpl w:val="873C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E6041"/>
    <w:multiLevelType w:val="hybridMultilevel"/>
    <w:tmpl w:val="D46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73BCC"/>
    <w:multiLevelType w:val="hybridMultilevel"/>
    <w:tmpl w:val="8A4C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91515"/>
    <w:multiLevelType w:val="hybridMultilevel"/>
    <w:tmpl w:val="8F5A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88"/>
    <w:rsid w:val="00001B8C"/>
    <w:rsid w:val="0001755C"/>
    <w:rsid w:val="00017F22"/>
    <w:rsid w:val="000260CD"/>
    <w:rsid w:val="0002617C"/>
    <w:rsid w:val="0003235A"/>
    <w:rsid w:val="00032862"/>
    <w:rsid w:val="00033162"/>
    <w:rsid w:val="00041B5A"/>
    <w:rsid w:val="000427D5"/>
    <w:rsid w:val="000456FB"/>
    <w:rsid w:val="00051372"/>
    <w:rsid w:val="00056CCC"/>
    <w:rsid w:val="000679DF"/>
    <w:rsid w:val="00085ACE"/>
    <w:rsid w:val="000A16E7"/>
    <w:rsid w:val="000C0931"/>
    <w:rsid w:val="000C2E1B"/>
    <w:rsid w:val="000C64B6"/>
    <w:rsid w:val="000D26BC"/>
    <w:rsid w:val="000D7E12"/>
    <w:rsid w:val="000E33EE"/>
    <w:rsid w:val="000E640C"/>
    <w:rsid w:val="000F2057"/>
    <w:rsid w:val="00100FA7"/>
    <w:rsid w:val="001108EE"/>
    <w:rsid w:val="00115B5F"/>
    <w:rsid w:val="00116731"/>
    <w:rsid w:val="00124CFE"/>
    <w:rsid w:val="00136573"/>
    <w:rsid w:val="00140F3B"/>
    <w:rsid w:val="00174C20"/>
    <w:rsid w:val="00177AEF"/>
    <w:rsid w:val="0018564D"/>
    <w:rsid w:val="001859A0"/>
    <w:rsid w:val="001A1E87"/>
    <w:rsid w:val="001B2F7D"/>
    <w:rsid w:val="001C5AB1"/>
    <w:rsid w:val="001E1D7A"/>
    <w:rsid w:val="001F65B0"/>
    <w:rsid w:val="00200311"/>
    <w:rsid w:val="00210848"/>
    <w:rsid w:val="002302AC"/>
    <w:rsid w:val="002358D3"/>
    <w:rsid w:val="00241303"/>
    <w:rsid w:val="00245577"/>
    <w:rsid w:val="00245AC9"/>
    <w:rsid w:val="002629AC"/>
    <w:rsid w:val="00265684"/>
    <w:rsid w:val="00270BC1"/>
    <w:rsid w:val="002A4F32"/>
    <w:rsid w:val="002C039A"/>
    <w:rsid w:val="002C36D9"/>
    <w:rsid w:val="003001E8"/>
    <w:rsid w:val="00305177"/>
    <w:rsid w:val="003344DE"/>
    <w:rsid w:val="003412C0"/>
    <w:rsid w:val="00345AC1"/>
    <w:rsid w:val="00352195"/>
    <w:rsid w:val="00354F8A"/>
    <w:rsid w:val="00367EF6"/>
    <w:rsid w:val="003744FD"/>
    <w:rsid w:val="00382928"/>
    <w:rsid w:val="00383FED"/>
    <w:rsid w:val="0038584C"/>
    <w:rsid w:val="003911ED"/>
    <w:rsid w:val="003A5B39"/>
    <w:rsid w:val="003B36A3"/>
    <w:rsid w:val="003B6446"/>
    <w:rsid w:val="003D1781"/>
    <w:rsid w:val="003E2EFE"/>
    <w:rsid w:val="004022C5"/>
    <w:rsid w:val="00403028"/>
    <w:rsid w:val="004138A6"/>
    <w:rsid w:val="0042130A"/>
    <w:rsid w:val="00432BB8"/>
    <w:rsid w:val="004368A3"/>
    <w:rsid w:val="004416D3"/>
    <w:rsid w:val="00455A9F"/>
    <w:rsid w:val="004708DC"/>
    <w:rsid w:val="00471B59"/>
    <w:rsid w:val="00471E01"/>
    <w:rsid w:val="00472128"/>
    <w:rsid w:val="00472CB7"/>
    <w:rsid w:val="00480B4F"/>
    <w:rsid w:val="00482E4D"/>
    <w:rsid w:val="004A3000"/>
    <w:rsid w:val="004B2CA2"/>
    <w:rsid w:val="004B3671"/>
    <w:rsid w:val="004E57B6"/>
    <w:rsid w:val="00507B83"/>
    <w:rsid w:val="00521AE4"/>
    <w:rsid w:val="00534B0E"/>
    <w:rsid w:val="00546BA7"/>
    <w:rsid w:val="00552600"/>
    <w:rsid w:val="00562066"/>
    <w:rsid w:val="00580B77"/>
    <w:rsid w:val="00581AD8"/>
    <w:rsid w:val="00590646"/>
    <w:rsid w:val="00594D8C"/>
    <w:rsid w:val="005A6C74"/>
    <w:rsid w:val="005B22C2"/>
    <w:rsid w:val="005B5170"/>
    <w:rsid w:val="005D204F"/>
    <w:rsid w:val="005E26E2"/>
    <w:rsid w:val="005F4C65"/>
    <w:rsid w:val="005F6149"/>
    <w:rsid w:val="0060461C"/>
    <w:rsid w:val="0060507C"/>
    <w:rsid w:val="006478F0"/>
    <w:rsid w:val="0065025E"/>
    <w:rsid w:val="00650A4A"/>
    <w:rsid w:val="006552FB"/>
    <w:rsid w:val="00672F7B"/>
    <w:rsid w:val="006757C3"/>
    <w:rsid w:val="00675E26"/>
    <w:rsid w:val="006806B1"/>
    <w:rsid w:val="00686389"/>
    <w:rsid w:val="0069775F"/>
    <w:rsid w:val="006A40C1"/>
    <w:rsid w:val="006A41EE"/>
    <w:rsid w:val="006A4A93"/>
    <w:rsid w:val="006B46CF"/>
    <w:rsid w:val="006C0766"/>
    <w:rsid w:val="006C1B62"/>
    <w:rsid w:val="006C269D"/>
    <w:rsid w:val="006D0587"/>
    <w:rsid w:val="006E0A59"/>
    <w:rsid w:val="006E620C"/>
    <w:rsid w:val="00710DC4"/>
    <w:rsid w:val="00721CF7"/>
    <w:rsid w:val="00723BC9"/>
    <w:rsid w:val="00723FFB"/>
    <w:rsid w:val="007473CD"/>
    <w:rsid w:val="00762702"/>
    <w:rsid w:val="00773E74"/>
    <w:rsid w:val="00784CAF"/>
    <w:rsid w:val="0078651D"/>
    <w:rsid w:val="007B2953"/>
    <w:rsid w:val="007C7EF7"/>
    <w:rsid w:val="007D0A8F"/>
    <w:rsid w:val="00833051"/>
    <w:rsid w:val="00837606"/>
    <w:rsid w:val="0085440C"/>
    <w:rsid w:val="00880C4D"/>
    <w:rsid w:val="00885389"/>
    <w:rsid w:val="00887E43"/>
    <w:rsid w:val="008A2693"/>
    <w:rsid w:val="008C2CBA"/>
    <w:rsid w:val="008E44C3"/>
    <w:rsid w:val="008F5642"/>
    <w:rsid w:val="00914DB8"/>
    <w:rsid w:val="0091790A"/>
    <w:rsid w:val="00925C91"/>
    <w:rsid w:val="0093137B"/>
    <w:rsid w:val="00952F37"/>
    <w:rsid w:val="00953182"/>
    <w:rsid w:val="00955258"/>
    <w:rsid w:val="0097363E"/>
    <w:rsid w:val="00974653"/>
    <w:rsid w:val="0098278C"/>
    <w:rsid w:val="00983CE6"/>
    <w:rsid w:val="00992AAA"/>
    <w:rsid w:val="00992F94"/>
    <w:rsid w:val="00995894"/>
    <w:rsid w:val="009A57DD"/>
    <w:rsid w:val="009A72FE"/>
    <w:rsid w:val="009A76B8"/>
    <w:rsid w:val="009B3016"/>
    <w:rsid w:val="009B397F"/>
    <w:rsid w:val="009B56D8"/>
    <w:rsid w:val="009D0DFB"/>
    <w:rsid w:val="009E2F68"/>
    <w:rsid w:val="00A07E26"/>
    <w:rsid w:val="00A14C99"/>
    <w:rsid w:val="00A153BD"/>
    <w:rsid w:val="00A16489"/>
    <w:rsid w:val="00A2534A"/>
    <w:rsid w:val="00A254C3"/>
    <w:rsid w:val="00A42294"/>
    <w:rsid w:val="00A552F3"/>
    <w:rsid w:val="00A56C25"/>
    <w:rsid w:val="00A64E9C"/>
    <w:rsid w:val="00A70931"/>
    <w:rsid w:val="00A75699"/>
    <w:rsid w:val="00A84C2A"/>
    <w:rsid w:val="00A940DA"/>
    <w:rsid w:val="00A971E6"/>
    <w:rsid w:val="00AA256E"/>
    <w:rsid w:val="00AB6D4D"/>
    <w:rsid w:val="00AC6D73"/>
    <w:rsid w:val="00AD3312"/>
    <w:rsid w:val="00AD369B"/>
    <w:rsid w:val="00AD4870"/>
    <w:rsid w:val="00AE273E"/>
    <w:rsid w:val="00AE5CDD"/>
    <w:rsid w:val="00AE5D72"/>
    <w:rsid w:val="00AF3B08"/>
    <w:rsid w:val="00AF6D56"/>
    <w:rsid w:val="00B03025"/>
    <w:rsid w:val="00B13041"/>
    <w:rsid w:val="00B25887"/>
    <w:rsid w:val="00B31D82"/>
    <w:rsid w:val="00B348EE"/>
    <w:rsid w:val="00B368C4"/>
    <w:rsid w:val="00B46270"/>
    <w:rsid w:val="00B535E0"/>
    <w:rsid w:val="00B54C43"/>
    <w:rsid w:val="00B61B21"/>
    <w:rsid w:val="00B70F8A"/>
    <w:rsid w:val="00B86D95"/>
    <w:rsid w:val="00B92A4F"/>
    <w:rsid w:val="00B94FB3"/>
    <w:rsid w:val="00B96491"/>
    <w:rsid w:val="00BB213E"/>
    <w:rsid w:val="00BD2F6B"/>
    <w:rsid w:val="00BF1517"/>
    <w:rsid w:val="00BF5A76"/>
    <w:rsid w:val="00BF63EF"/>
    <w:rsid w:val="00C201AA"/>
    <w:rsid w:val="00C24B9F"/>
    <w:rsid w:val="00C253CA"/>
    <w:rsid w:val="00C409B6"/>
    <w:rsid w:val="00C565E0"/>
    <w:rsid w:val="00C613AF"/>
    <w:rsid w:val="00C62D15"/>
    <w:rsid w:val="00C67C73"/>
    <w:rsid w:val="00C720CD"/>
    <w:rsid w:val="00C72635"/>
    <w:rsid w:val="00C8533F"/>
    <w:rsid w:val="00C93EF1"/>
    <w:rsid w:val="00CA7BD4"/>
    <w:rsid w:val="00CC163A"/>
    <w:rsid w:val="00CC5B6F"/>
    <w:rsid w:val="00CC73C2"/>
    <w:rsid w:val="00CE3F4F"/>
    <w:rsid w:val="00D253CE"/>
    <w:rsid w:val="00D27DA9"/>
    <w:rsid w:val="00D31872"/>
    <w:rsid w:val="00D40D7F"/>
    <w:rsid w:val="00D55760"/>
    <w:rsid w:val="00D66C8F"/>
    <w:rsid w:val="00D83FFB"/>
    <w:rsid w:val="00DA1B86"/>
    <w:rsid w:val="00DC2D47"/>
    <w:rsid w:val="00DD2A47"/>
    <w:rsid w:val="00E066C8"/>
    <w:rsid w:val="00E10D7C"/>
    <w:rsid w:val="00E13CE2"/>
    <w:rsid w:val="00E35A67"/>
    <w:rsid w:val="00E45B77"/>
    <w:rsid w:val="00E607F9"/>
    <w:rsid w:val="00E60DE3"/>
    <w:rsid w:val="00E63401"/>
    <w:rsid w:val="00E67A24"/>
    <w:rsid w:val="00E73BB5"/>
    <w:rsid w:val="00E8278E"/>
    <w:rsid w:val="00E85F7D"/>
    <w:rsid w:val="00E95422"/>
    <w:rsid w:val="00E9564C"/>
    <w:rsid w:val="00EA2523"/>
    <w:rsid w:val="00EB6578"/>
    <w:rsid w:val="00EC15AC"/>
    <w:rsid w:val="00EE0A32"/>
    <w:rsid w:val="00EE0CAF"/>
    <w:rsid w:val="00EE3BB5"/>
    <w:rsid w:val="00EE7AD9"/>
    <w:rsid w:val="00EF1F6E"/>
    <w:rsid w:val="00F00194"/>
    <w:rsid w:val="00F15B45"/>
    <w:rsid w:val="00F21B68"/>
    <w:rsid w:val="00F25A2F"/>
    <w:rsid w:val="00F327F6"/>
    <w:rsid w:val="00F3499A"/>
    <w:rsid w:val="00F47439"/>
    <w:rsid w:val="00F54A08"/>
    <w:rsid w:val="00F624E6"/>
    <w:rsid w:val="00F747A8"/>
    <w:rsid w:val="00F753A4"/>
    <w:rsid w:val="00F81531"/>
    <w:rsid w:val="00F838CB"/>
    <w:rsid w:val="00F92927"/>
    <w:rsid w:val="00F944CA"/>
    <w:rsid w:val="00FA6F4A"/>
    <w:rsid w:val="00FB46C6"/>
    <w:rsid w:val="00FD4F0B"/>
    <w:rsid w:val="00FE67BF"/>
    <w:rsid w:val="00FE6D88"/>
    <w:rsid w:val="00FE7A50"/>
    <w:rsid w:val="00FF396F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03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B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B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B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5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4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4C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4C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4C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C9"/>
  </w:style>
  <w:style w:type="paragraph" w:styleId="Footer">
    <w:name w:val="footer"/>
    <w:basedOn w:val="Normal"/>
    <w:link w:val="FooterChar"/>
    <w:uiPriority w:val="99"/>
    <w:unhideWhenUsed/>
    <w:rsid w:val="0072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03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B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B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B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5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4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4C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4C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4C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C9"/>
  </w:style>
  <w:style w:type="paragraph" w:styleId="Footer">
    <w:name w:val="footer"/>
    <w:basedOn w:val="Normal"/>
    <w:link w:val="FooterChar"/>
    <w:uiPriority w:val="99"/>
    <w:unhideWhenUsed/>
    <w:rsid w:val="0072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0131BB03973049992C979820991416" ma:contentTypeVersion="127" ma:contentTypeDescription="" ma:contentTypeScope="" ma:versionID="88c36c28dd002b36b8a8537a0ee3e6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PG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015</IndustryCode>
    <CaseStatus xmlns="dc463f71-b30c-4ab2-9473-d307f9d35888">Closed</CaseStatus>
    <OpenedDate xmlns="dc463f71-b30c-4ab2-9473-d307f9d35888">2013-05-31T07:00:00+00:00</OpenedDate>
    <Date1 xmlns="dc463f71-b30c-4ab2-9473-d307f9d35888">2013-10-30T07:00:00+00:00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131838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6A5A-E533-4774-898E-E75745E48C73}"/>
</file>

<file path=customXml/itemProps2.xml><?xml version="1.0" encoding="utf-8"?>
<ds:datastoreItem xmlns:ds="http://schemas.openxmlformats.org/officeDocument/2006/customXml" ds:itemID="{9D37DD36-300A-48A8-B78C-D254DE86F9EB}"/>
</file>

<file path=customXml/itemProps3.xml><?xml version="1.0" encoding="utf-8"?>
<ds:datastoreItem xmlns:ds="http://schemas.openxmlformats.org/officeDocument/2006/customXml" ds:itemID="{595B858E-574A-4062-A97F-6BF9CC0FC4BF}"/>
</file>

<file path=customXml/itemProps4.xml><?xml version="1.0" encoding="utf-8"?>
<ds:datastoreItem xmlns:ds="http://schemas.openxmlformats.org/officeDocument/2006/customXml" ds:itemID="{B1D802A5-DB17-4BBF-B0D9-F1BE0A70508C}"/>
</file>

<file path=customXml/itemProps5.xml><?xml version="1.0" encoding="utf-8"?>
<ds:datastoreItem xmlns:ds="http://schemas.openxmlformats.org/officeDocument/2006/customXml" ds:itemID="{BA6F6381-0DFC-4990-AA93-73F31F614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PG-131838 Memo</vt:lpstr>
    </vt:vector>
  </TitlesOfParts>
  <Company>Hewlett-Packard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PG-131838 Memo</dc:title>
  <dc:creator>Scott Rukke</dc:creator>
  <cp:lastModifiedBy>Wyse, Lisa (UTC)</cp:lastModifiedBy>
  <cp:revision>2</cp:revision>
  <cp:lastPrinted>2013-08-27T17:47:00Z</cp:lastPrinted>
  <dcterms:created xsi:type="dcterms:W3CDTF">2013-10-28T20:10:00Z</dcterms:created>
  <dcterms:modified xsi:type="dcterms:W3CDTF">2013-10-28T20:10:00Z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0x0101006E56B4D1795A2E4DB2F0B01679ED314A00040131BB03973049992C979820991416</vt:lpwstr>
  </property>
  <property fmtid="{D5CDD505-2E9C-101B-9397-08002B2CF9AE}" pid="3" name="_docset_NoMedatataSyncRequired">
    <vt:lpwstr>False</vt:lpwstr>
  </property>
</Properties>
</file>