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CB168" w14:textId="541DC829" w:rsidR="00295601" w:rsidRPr="006406DE" w:rsidRDefault="00295601">
      <w:pPr>
        <w:pStyle w:val="BodyText"/>
        <w:jc w:val="center"/>
        <w:rPr>
          <w:b/>
          <w:bCs/>
        </w:rPr>
      </w:pPr>
      <w:bookmarkStart w:id="0" w:name="_GoBack"/>
      <w:bookmarkEnd w:id="0"/>
      <w:r w:rsidRPr="006406DE">
        <w:rPr>
          <w:b/>
          <w:bCs/>
        </w:rPr>
        <w:t xml:space="preserve">BEFORE THE WASHINGTON </w:t>
      </w:r>
    </w:p>
    <w:p w14:paraId="2A4CB169" w14:textId="77777777" w:rsidR="00295601" w:rsidRPr="006406DE" w:rsidRDefault="00295601">
      <w:pPr>
        <w:pStyle w:val="BodyText"/>
        <w:jc w:val="center"/>
        <w:rPr>
          <w:b/>
          <w:bCs/>
        </w:rPr>
      </w:pPr>
      <w:r w:rsidRPr="006406DE">
        <w:rPr>
          <w:b/>
          <w:bCs/>
        </w:rPr>
        <w:t>UTILITIES AND TRANSPORTATION COMMISSION</w:t>
      </w:r>
    </w:p>
    <w:p w14:paraId="2A4CB16A" w14:textId="77777777" w:rsidR="00295601" w:rsidRPr="006406DE" w:rsidRDefault="00295601">
      <w:pPr>
        <w:pStyle w:val="BodyText"/>
        <w:jc w:val="center"/>
      </w:pPr>
    </w:p>
    <w:tbl>
      <w:tblPr>
        <w:tblW w:w="0" w:type="auto"/>
        <w:tblInd w:w="528" w:type="dxa"/>
        <w:tblLook w:val="0000" w:firstRow="0" w:lastRow="0" w:firstColumn="0" w:lastColumn="0" w:noHBand="0" w:noVBand="0"/>
      </w:tblPr>
      <w:tblGrid>
        <w:gridCol w:w="4308"/>
        <w:gridCol w:w="500"/>
        <w:gridCol w:w="4048"/>
      </w:tblGrid>
      <w:tr w:rsidR="00295601" w:rsidRPr="006406DE" w14:paraId="2A4CB17D" w14:textId="77777777" w:rsidTr="000C44D2">
        <w:tc>
          <w:tcPr>
            <w:tcW w:w="4308" w:type="dxa"/>
          </w:tcPr>
          <w:p w14:paraId="2A4CB16B" w14:textId="77777777" w:rsidR="00295601" w:rsidRPr="006406DE" w:rsidRDefault="00A0742C">
            <w:pPr>
              <w:rPr>
                <w:bCs/>
              </w:rPr>
            </w:pPr>
            <w:r w:rsidRPr="006406DE">
              <w:rPr>
                <w:bCs/>
              </w:rPr>
              <w:t>In the Matter of the Petition of</w:t>
            </w:r>
            <w:r w:rsidR="00295601" w:rsidRPr="006406DE">
              <w:rPr>
                <w:bCs/>
              </w:rPr>
              <w:t xml:space="preserve"> </w:t>
            </w:r>
          </w:p>
          <w:p w14:paraId="2A4CB16C" w14:textId="77777777" w:rsidR="00295601" w:rsidRPr="006406DE" w:rsidRDefault="00295601">
            <w:pPr>
              <w:rPr>
                <w:bCs/>
              </w:rPr>
            </w:pPr>
          </w:p>
          <w:p w14:paraId="2A4CB16D" w14:textId="4F3A26EE" w:rsidR="00F0693C" w:rsidRPr="006406DE" w:rsidRDefault="006C3167" w:rsidP="00A0742C">
            <w:pPr>
              <w:rPr>
                <w:bCs/>
              </w:rPr>
            </w:pPr>
            <w:r>
              <w:rPr>
                <w:bCs/>
              </w:rPr>
              <w:t>UNITED STATES CELLULAR CORPORATION</w:t>
            </w:r>
          </w:p>
          <w:p w14:paraId="2A4CB16E" w14:textId="77777777" w:rsidR="00295601" w:rsidRPr="006406DE" w:rsidRDefault="00295601">
            <w:pPr>
              <w:rPr>
                <w:bCs/>
              </w:rPr>
            </w:pPr>
            <w:r w:rsidRPr="006406DE">
              <w:rPr>
                <w:bCs/>
              </w:rPr>
              <w:t xml:space="preserve">             </w:t>
            </w:r>
            <w:r w:rsidR="00E40F2D" w:rsidRPr="006406DE">
              <w:fldChar w:fldCharType="begin"/>
            </w:r>
            <w:r w:rsidR="002C405B" w:rsidRPr="006406DE">
              <w:instrText xml:space="preserve"> ASK company1_name "Enter Full Company 1 Name</w:instrText>
            </w:r>
            <w:r w:rsidR="00E40F2D" w:rsidRPr="006406DE">
              <w:fldChar w:fldCharType="separate"/>
            </w:r>
            <w:bookmarkStart w:id="1" w:name="company1_name"/>
            <w:r w:rsidR="007F5215" w:rsidRPr="006406DE">
              <w:t>RCC Minnesota, Inc.</w:t>
            </w:r>
            <w:bookmarkEnd w:id="1"/>
            <w:r w:rsidR="00E40F2D" w:rsidRPr="006406DE">
              <w:fldChar w:fldCharType="end"/>
            </w:r>
            <w:r w:rsidRPr="006406DE">
              <w:rPr>
                <w:bCs/>
              </w:rPr>
              <w:t xml:space="preserve"> </w:t>
            </w:r>
          </w:p>
          <w:p w14:paraId="2A4CB170" w14:textId="2343C74A" w:rsidR="00295601" w:rsidRPr="00214171" w:rsidRDefault="000C3FF8">
            <w:pPr>
              <w:pStyle w:val="Header"/>
              <w:tabs>
                <w:tab w:val="clear" w:pos="8300"/>
              </w:tabs>
              <w:rPr>
                <w:bCs/>
              </w:rPr>
            </w:pPr>
            <w:r w:rsidRPr="005472F8">
              <w:rPr>
                <w:bCs/>
              </w:rPr>
              <w:t>F</w:t>
            </w:r>
            <w:r w:rsidR="008A7C1D" w:rsidRPr="005472F8">
              <w:rPr>
                <w:bCs/>
              </w:rPr>
              <w:t xml:space="preserve">or </w:t>
            </w:r>
            <w:r w:rsidR="005472F8" w:rsidRPr="005472F8">
              <w:rPr>
                <w:bCs/>
              </w:rPr>
              <w:t xml:space="preserve">Conditional </w:t>
            </w:r>
            <w:r w:rsidR="00C955DB" w:rsidRPr="005472F8">
              <w:rPr>
                <w:bCs/>
              </w:rPr>
              <w:t xml:space="preserve">Designation as an Eligible </w:t>
            </w:r>
            <w:r w:rsidR="00C955DB" w:rsidRPr="00214171">
              <w:rPr>
                <w:bCs/>
              </w:rPr>
              <w:t>Telecommunications Carrier</w:t>
            </w:r>
            <w:r w:rsidR="005472F8" w:rsidRPr="00214171">
              <w:rPr>
                <w:bCs/>
              </w:rPr>
              <w:t xml:space="preserve"> for Purpose</w:t>
            </w:r>
            <w:r w:rsidR="00134FF5" w:rsidRPr="00214171">
              <w:rPr>
                <w:bCs/>
              </w:rPr>
              <w:t>s</w:t>
            </w:r>
            <w:r w:rsidR="005472F8" w:rsidRPr="00214171">
              <w:rPr>
                <w:bCs/>
              </w:rPr>
              <w:t xml:space="preserve"> of Participating in the </w:t>
            </w:r>
            <w:r w:rsidR="006C3167" w:rsidRPr="00214171">
              <w:rPr>
                <w:bCs/>
              </w:rPr>
              <w:t xml:space="preserve">Tribal </w:t>
            </w:r>
            <w:r w:rsidR="005472F8" w:rsidRPr="00214171">
              <w:rPr>
                <w:bCs/>
              </w:rPr>
              <w:t>Mobi</w:t>
            </w:r>
            <w:r w:rsidR="00F847EB" w:rsidRPr="00214171">
              <w:rPr>
                <w:bCs/>
              </w:rPr>
              <w:t>l</w:t>
            </w:r>
            <w:r w:rsidR="00214171" w:rsidRPr="00214171">
              <w:rPr>
                <w:bCs/>
              </w:rPr>
              <w:t>ity Fund Phase I and Future FCC Mobility Fund Auctions</w:t>
            </w:r>
            <w:r w:rsidR="00C955DB" w:rsidRPr="00214171">
              <w:rPr>
                <w:bCs/>
              </w:rPr>
              <w:t xml:space="preserve"> </w:t>
            </w:r>
          </w:p>
          <w:p w14:paraId="2A4CB172" w14:textId="5CBBAC3F" w:rsidR="00295601" w:rsidRPr="006406DE" w:rsidRDefault="00295601" w:rsidP="00E365AC">
            <w:pPr>
              <w:pStyle w:val="Header"/>
              <w:tabs>
                <w:tab w:val="clear" w:pos="8300"/>
              </w:tabs>
              <w:rPr>
                <w:bCs/>
              </w:rPr>
            </w:pPr>
            <w:r w:rsidRPr="006406DE">
              <w:rPr>
                <w:bCs/>
              </w:rPr>
              <w:t xml:space="preserve"> . . . . . . . . . . . . . . . . . . . . . . . . . . . . . . .</w:t>
            </w:r>
          </w:p>
        </w:tc>
        <w:tc>
          <w:tcPr>
            <w:tcW w:w="500" w:type="dxa"/>
          </w:tcPr>
          <w:p w14:paraId="2A4CB173" w14:textId="77777777" w:rsidR="00B0441A" w:rsidRPr="006406DE" w:rsidRDefault="00A0742C" w:rsidP="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14:paraId="2A4CB174" w14:textId="77777777" w:rsidR="00B0441A" w:rsidRPr="006406DE" w:rsidRDefault="00B0441A" w:rsidP="00A0742C">
            <w:pPr>
              <w:pStyle w:val="Header"/>
              <w:tabs>
                <w:tab w:val="clear" w:pos="8300"/>
              </w:tabs>
              <w:jc w:val="center"/>
              <w:rPr>
                <w:bCs/>
              </w:rPr>
            </w:pPr>
            <w:r w:rsidRPr="006406DE">
              <w:rPr>
                <w:bCs/>
              </w:rPr>
              <w:t>)</w:t>
            </w:r>
          </w:p>
          <w:p w14:paraId="2A4CB175" w14:textId="77777777" w:rsidR="00724613" w:rsidRPr="006406DE" w:rsidRDefault="00724613" w:rsidP="00A0742C">
            <w:pPr>
              <w:pStyle w:val="Header"/>
              <w:tabs>
                <w:tab w:val="clear" w:pos="8300"/>
              </w:tabs>
              <w:jc w:val="center"/>
              <w:rPr>
                <w:bCs/>
              </w:rPr>
            </w:pPr>
            <w:r w:rsidRPr="006406DE">
              <w:rPr>
                <w:bCs/>
              </w:rPr>
              <w:t>)</w:t>
            </w:r>
          </w:p>
          <w:p w14:paraId="2A4CB176" w14:textId="77777777" w:rsidR="00295601" w:rsidRPr="006406DE" w:rsidRDefault="00295601" w:rsidP="00A0742C">
            <w:pPr>
              <w:pStyle w:val="Header"/>
              <w:tabs>
                <w:tab w:val="clear" w:pos="8300"/>
              </w:tabs>
              <w:jc w:val="center"/>
              <w:rPr>
                <w:bCs/>
              </w:rPr>
            </w:pPr>
          </w:p>
        </w:tc>
        <w:tc>
          <w:tcPr>
            <w:tcW w:w="4048" w:type="dxa"/>
          </w:tcPr>
          <w:p w14:paraId="2A4CB177" w14:textId="60D55FE9" w:rsidR="00295601" w:rsidRPr="006406DE" w:rsidRDefault="001B0766">
            <w:pPr>
              <w:pStyle w:val="Header"/>
              <w:tabs>
                <w:tab w:val="clear" w:pos="8300"/>
              </w:tabs>
              <w:rPr>
                <w:bCs/>
              </w:rPr>
            </w:pPr>
            <w:r w:rsidRPr="006406DE">
              <w:rPr>
                <w:bCs/>
              </w:rPr>
              <w:t>DOCKET</w:t>
            </w:r>
            <w:r w:rsidR="00D34631" w:rsidRPr="006406DE">
              <w:rPr>
                <w:bCs/>
              </w:rPr>
              <w:t xml:space="preserve"> UT-</w:t>
            </w:r>
            <w:r w:rsidR="00A118ED" w:rsidRPr="00A118ED">
              <w:rPr>
                <w:bCs/>
              </w:rPr>
              <w:t>131808</w:t>
            </w:r>
          </w:p>
          <w:p w14:paraId="2A4CB178" w14:textId="77777777" w:rsidR="00295601" w:rsidRPr="006406DE" w:rsidRDefault="00295601">
            <w:pPr>
              <w:pStyle w:val="Header"/>
              <w:tabs>
                <w:tab w:val="clear" w:pos="8300"/>
              </w:tabs>
              <w:rPr>
                <w:bCs/>
              </w:rPr>
            </w:pPr>
          </w:p>
          <w:p w14:paraId="2A4CB179" w14:textId="77777777" w:rsidR="00295601" w:rsidRPr="006406DE" w:rsidRDefault="001B0766">
            <w:pPr>
              <w:pStyle w:val="Header"/>
              <w:tabs>
                <w:tab w:val="clear" w:pos="8300"/>
              </w:tabs>
              <w:rPr>
                <w:bCs/>
              </w:rPr>
            </w:pPr>
            <w:r w:rsidRPr="006406DE">
              <w:rPr>
                <w:bCs/>
              </w:rPr>
              <w:t>ORDER</w:t>
            </w:r>
            <w:r w:rsidR="00D34631" w:rsidRPr="006406DE">
              <w:rPr>
                <w:bCs/>
              </w:rPr>
              <w:t xml:space="preserve"> </w:t>
            </w:r>
            <w:r w:rsidR="00846D38">
              <w:rPr>
                <w:bCs/>
              </w:rPr>
              <w:t>01</w:t>
            </w:r>
          </w:p>
          <w:p w14:paraId="2A4CB17A" w14:textId="77777777" w:rsidR="00295601" w:rsidRDefault="00295601">
            <w:pPr>
              <w:pStyle w:val="Header"/>
              <w:tabs>
                <w:tab w:val="clear" w:pos="8300"/>
              </w:tabs>
              <w:rPr>
                <w:bCs/>
              </w:rPr>
            </w:pPr>
          </w:p>
          <w:p w14:paraId="2A4CB17B" w14:textId="77777777" w:rsidR="005472F8" w:rsidRPr="006406DE" w:rsidRDefault="005472F8">
            <w:pPr>
              <w:pStyle w:val="Header"/>
              <w:tabs>
                <w:tab w:val="clear" w:pos="8300"/>
              </w:tabs>
              <w:rPr>
                <w:bCs/>
              </w:rPr>
            </w:pPr>
          </w:p>
          <w:p w14:paraId="2A4CB17C" w14:textId="686CFB0C" w:rsidR="00295601" w:rsidRPr="006406DE" w:rsidRDefault="00295601" w:rsidP="00062C0B">
            <w:pPr>
              <w:pStyle w:val="Header"/>
              <w:tabs>
                <w:tab w:val="clear" w:pos="8300"/>
              </w:tabs>
              <w:rPr>
                <w:bCs/>
              </w:rPr>
            </w:pPr>
            <w:r w:rsidRPr="005472F8">
              <w:rPr>
                <w:bCs/>
              </w:rPr>
              <w:t xml:space="preserve">ORDER </w:t>
            </w:r>
            <w:r w:rsidR="00C57E02" w:rsidRPr="005472F8">
              <w:rPr>
                <w:bCs/>
              </w:rPr>
              <w:t xml:space="preserve">GRANTING </w:t>
            </w:r>
            <w:r w:rsidR="00763C09">
              <w:rPr>
                <w:bCs/>
              </w:rPr>
              <w:t xml:space="preserve">CONDITIONAL </w:t>
            </w:r>
            <w:r w:rsidR="00C955DB" w:rsidRPr="005472F8">
              <w:rPr>
                <w:bCs/>
              </w:rPr>
              <w:t xml:space="preserve">DESIGNATION AS AN ELIGIBLE TELECOMMUNICATIONS CARRIER </w:t>
            </w:r>
          </w:p>
        </w:tc>
      </w:tr>
    </w:tbl>
    <w:p w14:paraId="2A4CB17E" w14:textId="77777777" w:rsidR="00295601" w:rsidRPr="006406DE" w:rsidRDefault="00D74D0A">
      <w:pPr>
        <w:pStyle w:val="SectionHeading"/>
        <w:rPr>
          <w:bCs w:val="0"/>
          <w:szCs w:val="24"/>
        </w:rPr>
      </w:pPr>
      <w:r w:rsidRPr="006406DE">
        <w:rPr>
          <w:bCs w:val="0"/>
          <w:szCs w:val="24"/>
        </w:rPr>
        <w:t xml:space="preserve">INTRODUCTION AND </w:t>
      </w:r>
      <w:r w:rsidR="00295601" w:rsidRPr="006406DE">
        <w:rPr>
          <w:bCs w:val="0"/>
          <w:szCs w:val="24"/>
        </w:rPr>
        <w:t>BACKGROUND</w:t>
      </w:r>
    </w:p>
    <w:p w14:paraId="2A4CB17F" w14:textId="77777777" w:rsidR="0032392C" w:rsidRPr="006406DE" w:rsidRDefault="0032392C" w:rsidP="0032392C">
      <w:pPr>
        <w:pStyle w:val="ListParagraph"/>
        <w:rPr>
          <w:bCs/>
        </w:rPr>
      </w:pPr>
    </w:p>
    <w:p w14:paraId="175F721B" w14:textId="1071E852" w:rsidR="00FF6929" w:rsidRPr="006E6929" w:rsidRDefault="006C3167" w:rsidP="00AB322C">
      <w:pPr>
        <w:numPr>
          <w:ilvl w:val="0"/>
          <w:numId w:val="15"/>
        </w:numPr>
        <w:tabs>
          <w:tab w:val="clear" w:pos="720"/>
          <w:tab w:val="num" w:pos="0"/>
        </w:tabs>
        <w:spacing w:after="240"/>
      </w:pPr>
      <w:r>
        <w:t xml:space="preserve">On September 23, 2013, United States Cellular Corporation on behalf of itself and its subsidiaries and affiliates operating in Washington state </w:t>
      </w:r>
      <w:r w:rsidR="00086773">
        <w:t>(</w:t>
      </w:r>
      <w:r>
        <w:t>collectively U.S. Cellular</w:t>
      </w:r>
      <w:r w:rsidR="00086773">
        <w:t xml:space="preserve"> or Company</w:t>
      </w:r>
      <w:r>
        <w:t xml:space="preserve">) </w:t>
      </w:r>
      <w:r w:rsidRPr="006E6929">
        <w:t>filed a petition</w:t>
      </w:r>
      <w:r w:rsidR="00D77053">
        <w:t>,</w:t>
      </w:r>
      <w:r w:rsidRPr="006E6929">
        <w:t xml:space="preserve"> </w:t>
      </w:r>
      <w:r w:rsidR="00CE49E9">
        <w:t xml:space="preserve">and an amendment </w:t>
      </w:r>
      <w:r w:rsidRPr="006E6929">
        <w:t>with the Washington Utilities and Transportation Commission (UTC or Commission)</w:t>
      </w:r>
      <w:r w:rsidR="00FF2C7F" w:rsidRPr="006E6929">
        <w:t xml:space="preserve"> requesting </w:t>
      </w:r>
      <w:r w:rsidR="00A458F5">
        <w:t xml:space="preserve">to expand its current </w:t>
      </w:r>
      <w:r w:rsidR="00FF2C7F" w:rsidRPr="006E6929">
        <w:t xml:space="preserve">designation as an Eligible Telecommunications Carrier (ETC) </w:t>
      </w:r>
      <w:r w:rsidR="00A458F5">
        <w:t xml:space="preserve">in Washington.  </w:t>
      </w:r>
      <w:r w:rsidR="00D77053">
        <w:t xml:space="preserve">The Company amended the petition on September 25, 2013.  </w:t>
      </w:r>
      <w:r w:rsidR="00A458F5">
        <w:t xml:space="preserve">The Company seeks conditional ETC </w:t>
      </w:r>
      <w:r w:rsidR="00947A19">
        <w:t>designation</w:t>
      </w:r>
      <w:r w:rsidR="00A458F5">
        <w:t xml:space="preserve"> </w:t>
      </w:r>
      <w:r w:rsidR="00FF2C7F" w:rsidRPr="006E6929">
        <w:t xml:space="preserve">pursuant to 47 U.S.C. § 214(e)(2), 47 C.F.R. § 54.1003, and Washington Administrative Code (WAC) §§ 480-123-020 through 040 for the purpose of participating in the </w:t>
      </w:r>
      <w:r w:rsidR="00B73D63">
        <w:t>Mobility Fund auctions conducted by the Federal Communications Commission (FCC)</w:t>
      </w:r>
      <w:r w:rsidR="00A458F5">
        <w:t xml:space="preserve"> for any census blocks located within U.S. Cellular’s licensed service areas in this state.  M</w:t>
      </w:r>
      <w:r w:rsidR="00B73D63">
        <w:t>ost immediately</w:t>
      </w:r>
      <w:r w:rsidR="00A458F5">
        <w:t>, the Company intends to participate in the FCC’s upcoming</w:t>
      </w:r>
      <w:r w:rsidR="00B73D63">
        <w:t xml:space="preserve"> </w:t>
      </w:r>
      <w:r w:rsidR="00FF2C7F" w:rsidRPr="006E6929">
        <w:t>Tribal</w:t>
      </w:r>
      <w:r w:rsidR="00A118ED">
        <w:t xml:space="preserve"> Mobility Fund Phase I auction</w:t>
      </w:r>
      <w:r w:rsidR="00FF2C7F" w:rsidRPr="006E6929">
        <w:t xml:space="preserve">. </w:t>
      </w:r>
    </w:p>
    <w:p w14:paraId="2A4CB187" w14:textId="77777777" w:rsidR="00B6701A" w:rsidRDefault="00B6701A" w:rsidP="00B6701A">
      <w:pPr>
        <w:rPr>
          <w:bCs/>
        </w:rPr>
      </w:pPr>
    </w:p>
    <w:p w14:paraId="1D875F1F" w14:textId="2F5BF0D5" w:rsidR="009D7376" w:rsidRPr="00FD2C9F" w:rsidRDefault="009D3232" w:rsidP="009D7376">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FD2C9F">
        <w:t xml:space="preserve">As part of the reform and modernization of the high-cost component of the federal </w:t>
      </w:r>
      <w:r w:rsidR="00947A19">
        <w:t>Universal Service Fund (</w:t>
      </w:r>
      <w:r w:rsidR="00FE1A79">
        <w:t>USF</w:t>
      </w:r>
      <w:r w:rsidR="00947A19">
        <w:t>)</w:t>
      </w:r>
      <w:r w:rsidRPr="00FD2C9F">
        <w:t xml:space="preserve"> </w:t>
      </w:r>
      <w:r w:rsidR="00AA3435" w:rsidRPr="00FD2C9F">
        <w:t>in 2011</w:t>
      </w:r>
      <w:r w:rsidRPr="00FD2C9F">
        <w:t xml:space="preserve">, the FCC established a </w:t>
      </w:r>
      <w:r w:rsidR="00AA3435" w:rsidRPr="00FD2C9F">
        <w:t xml:space="preserve">Tribal </w:t>
      </w:r>
      <w:r w:rsidRPr="00FD2C9F">
        <w:t xml:space="preserve">Mobility Fund dedicated to the deployment of </w:t>
      </w:r>
      <w:r w:rsidR="00A118ED" w:rsidRPr="00FD2C9F">
        <w:t>3G or better mobile</w:t>
      </w:r>
      <w:r w:rsidRPr="00FD2C9F">
        <w:t xml:space="preserve"> voice and broadband serv</w:t>
      </w:r>
      <w:r w:rsidR="00AA3435" w:rsidRPr="00FD2C9F">
        <w:t>ices on Tribal lands that lack such services</w:t>
      </w:r>
      <w:r w:rsidRPr="00FD2C9F">
        <w:t>.</w:t>
      </w:r>
      <w:r w:rsidRPr="00FD2C9F">
        <w:rPr>
          <w:rStyle w:val="FootnoteReference"/>
        </w:rPr>
        <w:footnoteReference w:id="2"/>
      </w:r>
      <w:r w:rsidRPr="00FD2C9F">
        <w:t xml:space="preserve">  </w:t>
      </w:r>
      <w:r w:rsidR="0079118B" w:rsidRPr="00FD2C9F">
        <w:t>Tribal</w:t>
      </w:r>
      <w:r w:rsidR="00AA3435" w:rsidRPr="00FD2C9F">
        <w:t xml:space="preserve"> Mobility Fund </w:t>
      </w:r>
      <w:r w:rsidR="00A118ED" w:rsidRPr="00FD2C9F">
        <w:t xml:space="preserve">Phase I fund will provide up to $50 million in one-time support via reverse auction (Auction 902).  </w:t>
      </w:r>
      <w:r w:rsidR="009D7376" w:rsidRPr="00FD2C9F">
        <w:t>A w</w:t>
      </w:r>
      <w:r w:rsidR="00A118ED" w:rsidRPr="00FD2C9F">
        <w:t xml:space="preserve">inning bidder will be obligated to deploy 3G service within two years or 4G service within </w:t>
      </w:r>
      <w:r w:rsidR="00FE1A79">
        <w:t>three</w:t>
      </w:r>
      <w:r w:rsidR="00A118ED" w:rsidRPr="00FD2C9F">
        <w:t xml:space="preserve"> years after the award of support to cover </w:t>
      </w:r>
      <w:r w:rsidR="00FE1A79">
        <w:t xml:space="preserve">at least </w:t>
      </w:r>
      <w:r w:rsidR="00A118ED" w:rsidRPr="00FD2C9F">
        <w:t xml:space="preserve">75 percent of the population </w:t>
      </w:r>
      <w:r w:rsidR="009D7376" w:rsidRPr="00FD2C9F">
        <w:t>associated with the eligible census blocks in each bidding area for which it receives support.</w:t>
      </w:r>
      <w:r w:rsidR="00633417">
        <w:t xml:space="preserve">  In the near </w:t>
      </w:r>
      <w:r w:rsidR="00633417">
        <w:lastRenderedPageBreak/>
        <w:t>future, the FCC will also hold auctions for Mobility Fund Phase II, which will provide ongoing support for mobile services in areas where such support is needed.</w:t>
      </w:r>
      <w:r w:rsidR="00633417">
        <w:rPr>
          <w:rStyle w:val="FootnoteReference"/>
        </w:rPr>
        <w:footnoteReference w:id="3"/>
      </w:r>
      <w:r w:rsidR="00633417">
        <w:t xml:space="preserve"> </w:t>
      </w:r>
    </w:p>
    <w:p w14:paraId="09090443" w14:textId="77777777" w:rsidR="009D7376" w:rsidRPr="00FD2C9F" w:rsidRDefault="009D7376" w:rsidP="009D737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1523EC80" w14:textId="69F83E06" w:rsidR="009D3232" w:rsidRDefault="009D3232" w:rsidP="009D3232">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90653E">
        <w:t xml:space="preserve">The </w:t>
      </w:r>
      <w:r w:rsidR="009D7376" w:rsidRPr="0090653E">
        <w:t>FCC</w:t>
      </w:r>
      <w:r w:rsidRPr="0090653E">
        <w:t xml:space="preserve"> </w:t>
      </w:r>
      <w:r w:rsidRPr="00FD2C9F">
        <w:t xml:space="preserve">requires </w:t>
      </w:r>
      <w:r w:rsidR="00947A19">
        <w:t xml:space="preserve">companies that are interested in participating in </w:t>
      </w:r>
      <w:r w:rsidR="00D77053">
        <w:t xml:space="preserve">Mobility Fund </w:t>
      </w:r>
      <w:r w:rsidR="00947A19">
        <w:t>auction</w:t>
      </w:r>
      <w:r w:rsidR="00D77053">
        <w:t>s</w:t>
      </w:r>
      <w:r w:rsidRPr="00FD2C9F">
        <w:t xml:space="preserve"> to submit a </w:t>
      </w:r>
      <w:r w:rsidR="009D7376" w:rsidRPr="00FD2C9F">
        <w:t xml:space="preserve">stream-lined </w:t>
      </w:r>
      <w:r w:rsidRPr="00FD2C9F">
        <w:t>short-form application for initial eligibility screening and requires winning bidders to provide a</w:t>
      </w:r>
      <w:r w:rsidR="009D7376" w:rsidRPr="00FD2C9F">
        <w:t xml:space="preserve"> comprehensive</w:t>
      </w:r>
      <w:r w:rsidRPr="00FD2C9F">
        <w:t xml:space="preserve"> long-form application after the auction is closed.  </w:t>
      </w:r>
      <w:r w:rsidR="00FE1A79" w:rsidRPr="0090653E">
        <w:t xml:space="preserve">Auction 902 is scheduled for December 19, 2013.  </w:t>
      </w:r>
      <w:r w:rsidR="00FD2C9F" w:rsidRPr="00FD2C9F">
        <w:t>The deadline for filing t</w:t>
      </w:r>
      <w:r w:rsidRPr="00FD2C9F">
        <w:t xml:space="preserve">he short-form application </w:t>
      </w:r>
      <w:r w:rsidR="00FD2C9F" w:rsidRPr="00FD2C9F">
        <w:t xml:space="preserve">is October 9, 2013. </w:t>
      </w:r>
      <w:r w:rsidR="0090653E">
        <w:t xml:space="preserve"> </w:t>
      </w:r>
      <w:r w:rsidRPr="00FD2C9F">
        <w:t>With the exceptio</w:t>
      </w:r>
      <w:r w:rsidR="00EF791F">
        <w:t xml:space="preserve">n of tribal wireless carriers, </w:t>
      </w:r>
      <w:r w:rsidRPr="00FD2C9F">
        <w:t xml:space="preserve">a carrier must be designated as an ETC for all census blocks for which it intends to submit a bid at </w:t>
      </w:r>
      <w:r w:rsidRPr="0090653E">
        <w:t>the time it submits the short-form application.</w:t>
      </w:r>
      <w:r w:rsidRPr="0090653E">
        <w:rPr>
          <w:rStyle w:val="FootnoteReference"/>
        </w:rPr>
        <w:footnoteReference w:id="4"/>
      </w:r>
      <w:r w:rsidRPr="0090653E">
        <w:t xml:space="preserve">  </w:t>
      </w:r>
      <w:r w:rsidR="0090653E" w:rsidRPr="0090653E">
        <w:t xml:space="preserve">The FCC </w:t>
      </w:r>
      <w:r w:rsidR="00FE1A79">
        <w:t>imposed this requirement</w:t>
      </w:r>
      <w:r w:rsidR="0090653E" w:rsidRPr="0090653E">
        <w:t xml:space="preserve"> to “help ensure that the pool of bidders is serious about seeking support and meeting the obligations that receipt of support would entail.”</w:t>
      </w:r>
      <w:r w:rsidR="0090653E" w:rsidRPr="0090653E">
        <w:rPr>
          <w:rStyle w:val="FootnoteReference"/>
        </w:rPr>
        <w:footnoteReference w:id="5"/>
      </w:r>
      <w:r w:rsidR="0090653E" w:rsidRPr="0090653E">
        <w:t xml:space="preserve">  </w:t>
      </w:r>
      <w:r w:rsidRPr="0090653E">
        <w:t>Such an ETC designation may be conditioned upon the party winning support from the Mobility Fund.</w:t>
      </w:r>
      <w:r w:rsidRPr="0090653E">
        <w:rPr>
          <w:rStyle w:val="FootnoteReference"/>
        </w:rPr>
        <w:footnoteReference w:id="6"/>
      </w:r>
      <w:r w:rsidRPr="0090653E">
        <w:t xml:space="preserve">  </w:t>
      </w:r>
    </w:p>
    <w:p w14:paraId="0D01D601" w14:textId="77777777" w:rsidR="00DB4003" w:rsidRDefault="00DB4003" w:rsidP="00DB4003">
      <w:pPr>
        <w:pStyle w:val="ListParagraph"/>
      </w:pPr>
    </w:p>
    <w:p w14:paraId="5D6BD61C" w14:textId="7B38B405" w:rsidR="00DB4003" w:rsidRPr="0090653E" w:rsidRDefault="00947A19" w:rsidP="00DB400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6E6929">
        <w:t xml:space="preserve">The Commission </w:t>
      </w:r>
      <w:r>
        <w:t xml:space="preserve">previously </w:t>
      </w:r>
      <w:r w:rsidRPr="006E6929">
        <w:t xml:space="preserve">designated U.S. Cellular as an ETC eligible for both High Cost Support and Low Income Support of the federal </w:t>
      </w:r>
      <w:r>
        <w:t xml:space="preserve">USF </w:t>
      </w:r>
      <w:r w:rsidRPr="006E6929">
        <w:t>in 1997</w:t>
      </w:r>
      <w:r>
        <w:t>, but that designation includes only a portion of the geographic area the Company is licensed to serve</w:t>
      </w:r>
      <w:r w:rsidRPr="006E6929">
        <w:t>.</w:t>
      </w:r>
      <w:r w:rsidR="00EF791F">
        <w:t xml:space="preserve">  </w:t>
      </w:r>
      <w:r>
        <w:t xml:space="preserve">Accordingly, </w:t>
      </w:r>
      <w:r w:rsidR="00B73D63">
        <w:t>U.S. Cellular</w:t>
      </w:r>
      <w:r w:rsidR="00B73D63" w:rsidRPr="006E6929">
        <w:t xml:space="preserve"> seeks </w:t>
      </w:r>
      <w:r>
        <w:t xml:space="preserve">additional </w:t>
      </w:r>
      <w:r w:rsidR="00B73D63" w:rsidRPr="006E6929">
        <w:t>ETC designation in all Mobility Fund -eligible census blocks within its licensed service areas</w:t>
      </w:r>
      <w:r w:rsidR="00B73D63">
        <w:t xml:space="preserve"> in Washington</w:t>
      </w:r>
      <w:r w:rsidR="005E12F2">
        <w:t xml:space="preserve"> </w:t>
      </w:r>
      <w:r w:rsidR="00B73D63" w:rsidRPr="006E6929">
        <w:t>but outside its existing ETC area conditioned on U.S. Cellular winning support from the FCC  Mobility Fund  for any such census blocks.</w:t>
      </w:r>
      <w:r w:rsidR="00B73D63">
        <w:t xml:space="preserve">  </w:t>
      </w:r>
      <w:r w:rsidR="00B73D63" w:rsidRPr="00945607">
        <w:t xml:space="preserve">If it wins bids in some of those areas, </w:t>
      </w:r>
      <w:r w:rsidR="00B73D63">
        <w:t>the Company</w:t>
      </w:r>
      <w:r w:rsidR="00B73D63" w:rsidRPr="00945607">
        <w:t xml:space="preserve"> will be able to use federal USF to extend the footprint of its mobile voice and b</w:t>
      </w:r>
      <w:r w:rsidR="00B73D63">
        <w:t>roadband data network in this state</w:t>
      </w:r>
      <w:r w:rsidR="00B73D63" w:rsidRPr="00945607">
        <w:t xml:space="preserve">.  </w:t>
      </w:r>
      <w:r w:rsidR="00B73D63">
        <w:t>U.S. Cellular requests expedited consideration of its petition to enable the Company to meet the FCC’s October 9, 2013, auction application deadline.</w:t>
      </w:r>
      <w:r w:rsidR="00DB4003">
        <w:t xml:space="preserve"> </w:t>
      </w:r>
    </w:p>
    <w:p w14:paraId="2334310B" w14:textId="77777777" w:rsidR="00945607" w:rsidRPr="008B1D22" w:rsidRDefault="00945607" w:rsidP="00945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048BE47D" w14:textId="5BD5E704" w:rsidR="009D3232" w:rsidRDefault="009D3232" w:rsidP="009D3232">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6520A9">
        <w:t>This Commission has the authority to designate ETCs under 47 U.S.C. § 214(e), 47 C.F.R. § 54.1003, and Washington Administrative Code (WAC) § 480-123.  The FCC did not establish additional rules to govern the ETC designation process solely for the purpose of designating entities to receive Mobility Fund.</w:t>
      </w:r>
      <w:r w:rsidRPr="006520A9">
        <w:rPr>
          <w:rStyle w:val="FootnoteReference"/>
        </w:rPr>
        <w:footnoteReference w:id="7"/>
      </w:r>
      <w:r w:rsidRPr="006520A9">
        <w:t xml:space="preserve">  Commission Staff </w:t>
      </w:r>
      <w:r w:rsidR="00947A19">
        <w:t xml:space="preserve">has reviewed the petition and amendment and </w:t>
      </w:r>
      <w:r w:rsidRPr="006520A9">
        <w:t xml:space="preserve">finds the Company meets the requirements for ETC designation under 47 U.S. C. § 214(e)(1), 47 C.F.R. § 54.201(d) and WAC 480-123-030.  The Company commits to provide all of the supported services with its own facilities throughout its designated service area.  It also commits to advertise the availability of and charges for its </w:t>
      </w:r>
      <w:r w:rsidR="00FE1A79">
        <w:t>USF-supported services</w:t>
      </w:r>
      <w:r w:rsidRPr="006520A9">
        <w:t xml:space="preserve"> using media of general dis</w:t>
      </w:r>
      <w:r w:rsidR="00FE1A79">
        <w:t>tribution</w:t>
      </w:r>
      <w:r w:rsidRPr="006520A9">
        <w:t>.</w:t>
      </w:r>
      <w:r w:rsidR="00CE49E9" w:rsidRPr="00CE49E9">
        <w:t xml:space="preserve"> </w:t>
      </w:r>
      <w:r w:rsidR="00CE49E9">
        <w:t xml:space="preserve"> </w:t>
      </w:r>
      <w:r w:rsidR="00CE49E9" w:rsidRPr="009B7108">
        <w:t xml:space="preserve">Staff </w:t>
      </w:r>
      <w:r w:rsidR="00CE49E9">
        <w:t xml:space="preserve">believes the Company is </w:t>
      </w:r>
      <w:r w:rsidR="00CE49E9" w:rsidRPr="001C0037">
        <w:t xml:space="preserve">financially and technically capable of providing service to unserved and underserved areas in Washington if it wins bids in </w:t>
      </w:r>
      <w:r w:rsidR="00CE49E9">
        <w:t>Mobility Fund auctions</w:t>
      </w:r>
      <w:r w:rsidR="00CE49E9" w:rsidRPr="001C0037">
        <w:t xml:space="preserve">.  Staff also believes that the Company is capable of funding ongoing operation and maintenance in the areas where it receives </w:t>
      </w:r>
      <w:r w:rsidR="00CE49E9">
        <w:t>Tribal Mobility</w:t>
      </w:r>
      <w:r w:rsidR="00CE49E9" w:rsidRPr="001C0037">
        <w:t xml:space="preserve"> Fund support.</w:t>
      </w:r>
    </w:p>
    <w:p w14:paraId="4FE6F673" w14:textId="77777777" w:rsidR="006520A9" w:rsidRDefault="006520A9" w:rsidP="006520A9">
      <w:pPr>
        <w:pStyle w:val="ListParagraph"/>
      </w:pPr>
    </w:p>
    <w:p w14:paraId="37B79084" w14:textId="01535652" w:rsidR="00CE49E9" w:rsidRPr="00FE10BD" w:rsidRDefault="00CE49E9" w:rsidP="00AB322C">
      <w:pPr>
        <w:pStyle w:val="ListParagraph"/>
        <w:jc w:val="center"/>
        <w:rPr>
          <w:b/>
        </w:rPr>
      </w:pPr>
      <w:r w:rsidRPr="00FE10BD">
        <w:rPr>
          <w:b/>
        </w:rPr>
        <w:t>DISCUSSION</w:t>
      </w:r>
    </w:p>
    <w:p w14:paraId="182FEAE7" w14:textId="77777777" w:rsidR="00CE49E9" w:rsidRDefault="00CE49E9" w:rsidP="006520A9">
      <w:pPr>
        <w:pStyle w:val="ListParagraph"/>
      </w:pPr>
    </w:p>
    <w:p w14:paraId="5565FCF5" w14:textId="53E94087" w:rsidR="00DB4003" w:rsidRDefault="00DB4003" w:rsidP="00DB400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U.S. Cellular has demonstrated that it meets the requirements to be </w:t>
      </w:r>
      <w:r w:rsidR="00947A19">
        <w:t xml:space="preserve">conditionally </w:t>
      </w:r>
      <w:r>
        <w:t xml:space="preserve">designated as an ETC in additional </w:t>
      </w:r>
      <w:r w:rsidR="00D11CE2">
        <w:t xml:space="preserve">licensed </w:t>
      </w:r>
      <w:r>
        <w:t xml:space="preserve">areas to be eligible to bid in Auction 902 and future Mobility Fund auctions. </w:t>
      </w:r>
      <w:r w:rsidR="00EF791F">
        <w:t>The Company is a facilities</w:t>
      </w:r>
      <w:r w:rsidRPr="009B7108">
        <w:t>-based wireless telecommunications carrier</w:t>
      </w:r>
      <w:r w:rsidR="00947A19">
        <w:t xml:space="preserve"> that</w:t>
      </w:r>
      <w:r w:rsidR="006520A9">
        <w:t xml:space="preserve"> has been serving as an ETC in Washington since 1997.  It has satisfactorily met all its ETC obligations specified by the FCC and Washington rules.</w:t>
      </w:r>
      <w:r w:rsidR="006520A9">
        <w:rPr>
          <w:rStyle w:val="FootnoteReference"/>
        </w:rPr>
        <w:footnoteReference w:id="8"/>
      </w:r>
      <w:r w:rsidR="006520A9">
        <w:t xml:space="preserve">  The Company commits to comply with ETC requirements set forth in 47 C.F.R. § 54.202(a), including compliance with emergency </w:t>
      </w:r>
      <w:r w:rsidR="00C66554">
        <w:t>functionality</w:t>
      </w:r>
      <w:r w:rsidR="006520A9">
        <w:t xml:space="preserve"> requirement, relevant consumer protection and service quality standards.  Furthermore, it certifies that it meets the requirements of 47 C.F.R. § 54.1003 (b) and (c) </w:t>
      </w:r>
      <w:r w:rsidR="00D11CE2">
        <w:t xml:space="preserve">with regards to spectrum access, </w:t>
      </w:r>
      <w:r w:rsidR="006520A9">
        <w:t>financial and technical qualification</w:t>
      </w:r>
      <w:r w:rsidR="00D11CE2">
        <w:t>s</w:t>
      </w:r>
      <w:r w:rsidR="006520A9">
        <w:t xml:space="preserve"> to provide the supported services. </w:t>
      </w:r>
      <w:r w:rsidR="009A3AFC">
        <w:t xml:space="preserve"> </w:t>
      </w:r>
    </w:p>
    <w:p w14:paraId="44A632DF" w14:textId="77777777" w:rsidR="00DB4003" w:rsidRPr="008B1D22" w:rsidRDefault="00DB4003" w:rsidP="00DB4003">
      <w:pPr>
        <w:pStyle w:val="ListParagraph"/>
      </w:pPr>
    </w:p>
    <w:p w14:paraId="10C6CB60" w14:textId="6C524AB4" w:rsidR="002733D6" w:rsidRDefault="009A3AFC" w:rsidP="00DC356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Designating U.S. Cellular as a conditional </w:t>
      </w:r>
      <w:r w:rsidR="00DC3563">
        <w:t xml:space="preserve">ETC for the purpose of Mobility Fund </w:t>
      </w:r>
      <w:r>
        <w:t xml:space="preserve">auctions </w:t>
      </w:r>
      <w:r w:rsidR="00DC3563">
        <w:t>will serve the p</w:t>
      </w:r>
      <w:r w:rsidR="005E12F2">
        <w:t>ublic interest.  Historically, T</w:t>
      </w:r>
      <w:r w:rsidR="00DC3563">
        <w:t xml:space="preserve">ribal lands in Washington are underserved in wireless communications services compared to more economically developed </w:t>
      </w:r>
      <w:r w:rsidR="00DC3563" w:rsidRPr="002733D6">
        <w:t xml:space="preserve">areas.  </w:t>
      </w:r>
      <w:r w:rsidR="00B44B1F">
        <w:t xml:space="preserve">They often do not attract infrastructure investments.  </w:t>
      </w:r>
      <w:r w:rsidR="00A407FB" w:rsidRPr="002733D6">
        <w:t xml:space="preserve">Designating U.S. Cellular as a conditional ETC will enhance competitive participation of the Tribal Mobility Fund auction and increase the chance those areas will </w:t>
      </w:r>
      <w:r w:rsidR="00A407FB">
        <w:t>receive</w:t>
      </w:r>
      <w:r w:rsidR="00A407FB" w:rsidRPr="002733D6">
        <w:t xml:space="preserve"> advanced mobile services.</w:t>
      </w:r>
      <w:r w:rsidR="00A407FB">
        <w:t xml:space="preserve">  If the Company wins bids in those areas, it will expand its wireless network as well as making available wireless Lifeline services </w:t>
      </w:r>
      <w:r w:rsidR="00D11CE2">
        <w:t>to</w:t>
      </w:r>
      <w:r w:rsidR="00A407FB">
        <w:t xml:space="preserve"> low-income tribal households.  </w:t>
      </w:r>
      <w:r w:rsidR="00DB4003" w:rsidRPr="001C0037">
        <w:t xml:space="preserve">Due to </w:t>
      </w:r>
      <w:r w:rsidR="00AB322C">
        <w:t xml:space="preserve">the </w:t>
      </w:r>
      <w:r w:rsidR="00DB4003" w:rsidRPr="001C0037">
        <w:t xml:space="preserve">imminent deadline for </w:t>
      </w:r>
      <w:r>
        <w:t xml:space="preserve">Auction 902 </w:t>
      </w:r>
      <w:r w:rsidR="00DB4003" w:rsidRPr="001C0037">
        <w:t xml:space="preserve">short-form application, </w:t>
      </w:r>
      <w:r w:rsidR="00D11CE2">
        <w:t xml:space="preserve">an </w:t>
      </w:r>
      <w:r w:rsidR="00DB4003" w:rsidRPr="001C0037">
        <w:t xml:space="preserve">expedited </w:t>
      </w:r>
      <w:r w:rsidR="00D11CE2">
        <w:t xml:space="preserve">conditional ETC designation </w:t>
      </w:r>
      <w:r w:rsidR="00DB4003">
        <w:t>is warranted.</w:t>
      </w:r>
    </w:p>
    <w:p w14:paraId="61A4C746" w14:textId="77777777" w:rsidR="002733D6" w:rsidRDefault="002733D6" w:rsidP="002733D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3A72693D" w14:textId="04C3AB0C" w:rsidR="009B7108" w:rsidRPr="00B44B1F" w:rsidRDefault="009B7108" w:rsidP="00EF6560">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B44B1F">
        <w:t>The Commission has</w:t>
      </w:r>
      <w:r w:rsidR="00CE49E9">
        <w:t xml:space="preserve"> previously</w:t>
      </w:r>
      <w:r w:rsidRPr="00B44B1F">
        <w:t xml:space="preserve"> grant</w:t>
      </w:r>
      <w:r w:rsidR="00CE49E9">
        <w:t>ed</w:t>
      </w:r>
      <w:r w:rsidRPr="00B44B1F">
        <w:t xml:space="preserve"> conditional ETC designation for the purpose of Mobility Fund auction</w:t>
      </w:r>
      <w:r w:rsidR="009A3AFC">
        <w:t>s</w:t>
      </w:r>
      <w:r w:rsidRPr="00B44B1F">
        <w:t xml:space="preserve">.  On June 14, 2012, the Commission designated T-Mobile West LLC (T-Mobile) as an ETC in all Mobility Fund </w:t>
      </w:r>
      <w:r w:rsidR="00C66554">
        <w:t>Phase I</w:t>
      </w:r>
      <w:r w:rsidRPr="00B44B1F">
        <w:t>-eligible census blocks outside its existing ETC-</w:t>
      </w:r>
      <w:r w:rsidR="00C66554" w:rsidRPr="00B44B1F">
        <w:t>designated</w:t>
      </w:r>
      <w:r w:rsidRPr="00B44B1F">
        <w:t xml:space="preserve"> area in Washington, conditioned upon the Company winning support from the Mobility Phase I auction for any such census blocks.</w:t>
      </w:r>
      <w:r w:rsidRPr="00B44B1F">
        <w:rPr>
          <w:rStyle w:val="FootnoteReference"/>
        </w:rPr>
        <w:footnoteReference w:id="9"/>
      </w:r>
      <w:r w:rsidRPr="00B44B1F">
        <w:t xml:space="preserve">  After the auction, the Commission </w:t>
      </w:r>
      <w:r w:rsidR="00A407FB">
        <w:t xml:space="preserve">affirmatively </w:t>
      </w:r>
      <w:r w:rsidRPr="00B44B1F">
        <w:t>designated T-Mobile as an ETC in census tracts outside its existing ETC designated area in Washington where T-Mobile won support in the Mobility Fund Phase I auction.</w:t>
      </w:r>
      <w:r w:rsidRPr="00B44B1F">
        <w:rPr>
          <w:rStyle w:val="FootnoteReference"/>
        </w:rPr>
        <w:footnoteReference w:id="10"/>
      </w:r>
      <w:r w:rsidRPr="00B44B1F">
        <w:t xml:space="preserve">  The Commission imposed reporting requirements on the T-Mobile’s conditional and </w:t>
      </w:r>
      <w:r w:rsidR="00A407FB">
        <w:t>official</w:t>
      </w:r>
      <w:r w:rsidRPr="00B44B1F">
        <w:t xml:space="preserve"> designation.  </w:t>
      </w:r>
      <w:r w:rsidR="00B44B1F" w:rsidRPr="00B44B1F">
        <w:t xml:space="preserve">In particular, the project construction schedule/specifications contained in the long-form application and the copy of the annual reports to the FCC will keep the Commission informed on the Company’s use of Tribal Mobility Fund Phase I support in Washington.  </w:t>
      </w:r>
      <w:r w:rsidR="00CE49E9">
        <w:t>T</w:t>
      </w:r>
      <w:r w:rsidRPr="00B44B1F">
        <w:t xml:space="preserve">he Commission </w:t>
      </w:r>
      <w:r w:rsidR="00CE49E9">
        <w:t xml:space="preserve">will </w:t>
      </w:r>
      <w:r w:rsidRPr="00B44B1F">
        <w:t xml:space="preserve">apply similar requirements on U.S. Cellular’s </w:t>
      </w:r>
      <w:r w:rsidR="00D11CE2">
        <w:t xml:space="preserve">conditional </w:t>
      </w:r>
      <w:r w:rsidRPr="00B44B1F">
        <w:t xml:space="preserve">ETC designation in this docket. </w:t>
      </w:r>
    </w:p>
    <w:p w14:paraId="72AEC82C" w14:textId="77777777" w:rsidR="00B44B1F" w:rsidRDefault="00B44B1F" w:rsidP="009B7108">
      <w:pPr>
        <w:pStyle w:val="ListParagraph"/>
      </w:pPr>
    </w:p>
    <w:p w14:paraId="2A4CB196" w14:textId="77777777" w:rsidR="00295601" w:rsidRPr="006406DE" w:rsidRDefault="00295601">
      <w:pPr>
        <w:pStyle w:val="SectionHeading"/>
        <w:spacing w:line="288" w:lineRule="auto"/>
        <w:rPr>
          <w:bCs w:val="0"/>
          <w:szCs w:val="24"/>
        </w:rPr>
      </w:pPr>
      <w:r w:rsidRPr="006406DE">
        <w:rPr>
          <w:bCs w:val="0"/>
          <w:szCs w:val="24"/>
        </w:rPr>
        <w:t>FINDINGS AND CONCLUSIONS</w:t>
      </w:r>
    </w:p>
    <w:p w14:paraId="2A4CB197" w14:textId="77777777" w:rsidR="00295601" w:rsidRPr="006406DE" w:rsidRDefault="00295601">
      <w:pPr>
        <w:pStyle w:val="Header"/>
        <w:spacing w:line="288" w:lineRule="auto"/>
        <w:rPr>
          <w:bCs/>
        </w:rPr>
      </w:pPr>
    </w:p>
    <w:p w14:paraId="2A4CB198" w14:textId="09C75CC5" w:rsidR="000C44D2" w:rsidRPr="009D3232" w:rsidRDefault="00295601" w:rsidP="000C44D2">
      <w:pPr>
        <w:numPr>
          <w:ilvl w:val="0"/>
          <w:numId w:val="15"/>
        </w:numPr>
        <w:ind w:left="1440" w:hanging="1440"/>
      </w:pPr>
      <w:r w:rsidRPr="009D3232">
        <w:lastRenderedPageBreak/>
        <w:t>(1)</w:t>
      </w:r>
      <w:r w:rsidRPr="009D3232">
        <w:tab/>
      </w:r>
      <w:r w:rsidR="00614E0D" w:rsidRPr="009D3232">
        <w:t xml:space="preserve">The Commission has jurisdiction over </w:t>
      </w:r>
      <w:r w:rsidR="009158DA" w:rsidRPr="009D3232">
        <w:t>ETC</w:t>
      </w:r>
      <w:r w:rsidR="0079372C">
        <w:t>s</w:t>
      </w:r>
      <w:r w:rsidR="00772B60" w:rsidRPr="009D3232">
        <w:t xml:space="preserve"> in Washington and </w:t>
      </w:r>
      <w:r w:rsidR="00614E0D" w:rsidRPr="009D3232">
        <w:t>the subject matter</w:t>
      </w:r>
      <w:r w:rsidR="003C74AA" w:rsidRPr="009D3232">
        <w:t xml:space="preserve"> </w:t>
      </w:r>
      <w:r w:rsidR="00EA5FBC" w:rsidRPr="009D3232">
        <w:t xml:space="preserve">of this Order </w:t>
      </w:r>
      <w:r w:rsidR="003C74AA" w:rsidRPr="009D3232">
        <w:t xml:space="preserve">pursuant to </w:t>
      </w:r>
      <w:r w:rsidR="0045303A" w:rsidRPr="009D3232">
        <w:t>47 U.S. C. § 214(e)(2), 47 C.F.R. §</w:t>
      </w:r>
      <w:r w:rsidR="00380ECD" w:rsidRPr="009D3232">
        <w:t>§</w:t>
      </w:r>
      <w:r w:rsidR="0045303A" w:rsidRPr="009D3232">
        <w:t xml:space="preserve"> 54.201</w:t>
      </w:r>
      <w:r w:rsidR="00380ECD" w:rsidRPr="009D3232">
        <w:t>(b)-</w:t>
      </w:r>
      <w:r w:rsidR="0045303A" w:rsidRPr="009D3232">
        <w:t>(c)</w:t>
      </w:r>
      <w:r w:rsidR="00380ECD" w:rsidRPr="009D3232">
        <w:t xml:space="preserve"> </w:t>
      </w:r>
      <w:r w:rsidR="0045303A" w:rsidRPr="009D3232">
        <w:t xml:space="preserve">and </w:t>
      </w:r>
      <w:r w:rsidR="00F75620" w:rsidRPr="009D3232">
        <w:t>WAC 480-123</w:t>
      </w:r>
      <w:r w:rsidR="0045303A" w:rsidRPr="009D3232">
        <w:t>-040</w:t>
      </w:r>
      <w:r w:rsidR="001B0766" w:rsidRPr="009D3232">
        <w:t>.</w:t>
      </w:r>
    </w:p>
    <w:p w14:paraId="2A4CB199" w14:textId="77777777" w:rsidR="000C44D2" w:rsidRPr="008B1D22" w:rsidRDefault="000C44D2" w:rsidP="001903FF">
      <w:pPr>
        <w:pStyle w:val="ListParagraph"/>
        <w:rPr>
          <w:bCs/>
        </w:rPr>
      </w:pPr>
    </w:p>
    <w:p w14:paraId="2A4CB19A" w14:textId="359EE5D7" w:rsidR="00F706AB" w:rsidRPr="009D3232" w:rsidRDefault="00295601" w:rsidP="001903FF">
      <w:pPr>
        <w:numPr>
          <w:ilvl w:val="0"/>
          <w:numId w:val="15"/>
        </w:numPr>
        <w:ind w:left="1440" w:hanging="1440"/>
      </w:pPr>
      <w:r w:rsidRPr="009D3232">
        <w:t>(2)</w:t>
      </w:r>
      <w:r w:rsidRPr="009D3232">
        <w:tab/>
      </w:r>
      <w:r w:rsidR="00FA0091" w:rsidRPr="009D3232">
        <w:t xml:space="preserve">The Commission designated </w:t>
      </w:r>
      <w:r w:rsidR="009D3232">
        <w:rPr>
          <w:bCs/>
        </w:rPr>
        <w:t>U.S. Cellular</w:t>
      </w:r>
      <w:r w:rsidR="00FA0091" w:rsidRPr="009D3232">
        <w:rPr>
          <w:bCs/>
        </w:rPr>
        <w:t xml:space="preserve"> as an ETC on </w:t>
      </w:r>
      <w:r w:rsidR="009D3232">
        <w:rPr>
          <w:bCs/>
        </w:rPr>
        <w:t>December 23, 1997</w:t>
      </w:r>
      <w:r w:rsidR="00FA0091" w:rsidRPr="009D3232">
        <w:rPr>
          <w:bCs/>
        </w:rPr>
        <w:t>.</w:t>
      </w:r>
      <w:r w:rsidR="009D3232">
        <w:rPr>
          <w:bCs/>
        </w:rPr>
        <w:t xml:space="preserve">  The Company has</w:t>
      </w:r>
      <w:r w:rsidR="00FA0091" w:rsidRPr="009D3232">
        <w:t xml:space="preserve"> complie</w:t>
      </w:r>
      <w:r w:rsidR="009D3232">
        <w:t>d</w:t>
      </w:r>
      <w:r w:rsidR="00FA0091" w:rsidRPr="009D3232">
        <w:t xml:space="preserve"> with all the applicable ETC obligations under federal and state statutes and rules.</w:t>
      </w:r>
    </w:p>
    <w:p w14:paraId="2A4CB19B" w14:textId="77777777" w:rsidR="001903FF" w:rsidRPr="009D3232" w:rsidRDefault="001903FF" w:rsidP="001903FF">
      <w:pPr>
        <w:pStyle w:val="ListParagraph"/>
        <w:rPr>
          <w:bCs/>
        </w:rPr>
      </w:pPr>
    </w:p>
    <w:p w14:paraId="2A4CB19C" w14:textId="5442AC55" w:rsidR="000C44D2" w:rsidRPr="009D3232" w:rsidRDefault="00F706AB" w:rsidP="000C44D2">
      <w:pPr>
        <w:numPr>
          <w:ilvl w:val="0"/>
          <w:numId w:val="15"/>
        </w:numPr>
        <w:ind w:left="1440" w:hanging="1440"/>
      </w:pPr>
      <w:r w:rsidRPr="009D3232">
        <w:rPr>
          <w:bCs/>
        </w:rPr>
        <w:t>(3)</w:t>
      </w:r>
      <w:r w:rsidRPr="009D3232">
        <w:rPr>
          <w:bCs/>
        </w:rPr>
        <w:tab/>
      </w:r>
      <w:r w:rsidR="009D3232" w:rsidRPr="009D3232">
        <w:rPr>
          <w:bCs/>
        </w:rPr>
        <w:t>U.S. Cellular</w:t>
      </w:r>
      <w:r w:rsidR="0045303A" w:rsidRPr="009D3232">
        <w:rPr>
          <w:bCs/>
        </w:rPr>
        <w:t xml:space="preserve"> meets the requirements for ETC designation under </w:t>
      </w:r>
      <w:r w:rsidR="0045303A" w:rsidRPr="009D3232">
        <w:t>47 U.S. C. § 2</w:t>
      </w:r>
      <w:r w:rsidR="009D3232">
        <w:t xml:space="preserve">14(e)(1), 47 C.F.R. § 54.201(d), 47 C.F.R. § 54.1003 </w:t>
      </w:r>
      <w:r w:rsidR="0045303A" w:rsidRPr="009D3232">
        <w:t>and WAC 480-123-030</w:t>
      </w:r>
      <w:r w:rsidR="005507E2" w:rsidRPr="009D3232">
        <w:rPr>
          <w:bCs/>
        </w:rPr>
        <w:t>.</w:t>
      </w:r>
    </w:p>
    <w:p w14:paraId="2A4CB19D" w14:textId="77777777" w:rsidR="000C44D2" w:rsidRPr="009D3232" w:rsidRDefault="000C44D2" w:rsidP="000C44D2">
      <w:pPr>
        <w:pStyle w:val="ListParagraph"/>
        <w:rPr>
          <w:bCs/>
        </w:rPr>
      </w:pPr>
    </w:p>
    <w:p w14:paraId="2A4CB19E" w14:textId="607E4EA4" w:rsidR="00C955DB" w:rsidRPr="009D3232" w:rsidRDefault="00E10AD8" w:rsidP="00062C0B">
      <w:pPr>
        <w:numPr>
          <w:ilvl w:val="0"/>
          <w:numId w:val="15"/>
        </w:numPr>
        <w:ind w:left="1440" w:hanging="1440"/>
      </w:pPr>
      <w:r w:rsidRPr="009D3232">
        <w:rPr>
          <w:bCs/>
        </w:rPr>
        <w:t>(</w:t>
      </w:r>
      <w:r w:rsidR="000C44D2" w:rsidRPr="009D3232">
        <w:rPr>
          <w:bCs/>
        </w:rPr>
        <w:t>4</w:t>
      </w:r>
      <w:r w:rsidRPr="009D3232">
        <w:rPr>
          <w:bCs/>
        </w:rPr>
        <w:t>)</w:t>
      </w:r>
      <w:r w:rsidRPr="009D3232">
        <w:rPr>
          <w:bCs/>
        </w:rPr>
        <w:tab/>
      </w:r>
      <w:r w:rsidR="0045303A" w:rsidRPr="009D3232">
        <w:t xml:space="preserve">The Commission finds that granting the </w:t>
      </w:r>
      <w:r w:rsidR="00EF6560" w:rsidRPr="009D3232">
        <w:t>Company</w:t>
      </w:r>
      <w:r w:rsidR="0045303A" w:rsidRPr="009D3232">
        <w:t xml:space="preserve">’s </w:t>
      </w:r>
      <w:r w:rsidR="00D80787" w:rsidRPr="009D3232">
        <w:t>petition</w:t>
      </w:r>
      <w:r w:rsidR="0045303A" w:rsidRPr="009D3232">
        <w:t xml:space="preserve"> for </w:t>
      </w:r>
      <w:r w:rsidR="00D62152" w:rsidRPr="009D3232">
        <w:t xml:space="preserve">conditional </w:t>
      </w:r>
      <w:r w:rsidR="00C955DB" w:rsidRPr="009D3232">
        <w:t xml:space="preserve">designation as an </w:t>
      </w:r>
      <w:r w:rsidR="00F706AB" w:rsidRPr="009D3232">
        <w:t xml:space="preserve">ETC in </w:t>
      </w:r>
      <w:r w:rsidR="00D62152" w:rsidRPr="009D3232">
        <w:t xml:space="preserve">all Mobility Fund-eligible census blocks </w:t>
      </w:r>
      <w:r w:rsidR="00410774">
        <w:t xml:space="preserve">within its licensed service area but </w:t>
      </w:r>
      <w:r w:rsidR="00F706AB" w:rsidRPr="009D3232">
        <w:t>outside its existing ETC area for the purpose of establishing el</w:t>
      </w:r>
      <w:r w:rsidR="009A3AFC">
        <w:t xml:space="preserve">igibility to participate in </w:t>
      </w:r>
      <w:r w:rsidR="00F706AB" w:rsidRPr="009D3232">
        <w:t>Mobility Fund auction</w:t>
      </w:r>
      <w:r w:rsidR="009A3AFC">
        <w:t>s</w:t>
      </w:r>
      <w:r w:rsidR="00F706AB" w:rsidRPr="009D3232">
        <w:t xml:space="preserve"> will</w:t>
      </w:r>
      <w:r w:rsidR="0045303A" w:rsidRPr="009D3232">
        <w:t xml:space="preserve"> advance the purpose of universal service </w:t>
      </w:r>
      <w:r w:rsidR="0079372C">
        <w:t>set forth</w:t>
      </w:r>
      <w:r w:rsidR="00AB322C">
        <w:t xml:space="preserve"> </w:t>
      </w:r>
      <w:r w:rsidR="0045303A" w:rsidRPr="009D3232">
        <w:t>in 47 U.S.C. § 254.  Th</w:t>
      </w:r>
      <w:r w:rsidR="00D11CE2">
        <w:t>is</w:t>
      </w:r>
      <w:r w:rsidR="0045303A" w:rsidRPr="009D3232">
        <w:t xml:space="preserve"> </w:t>
      </w:r>
      <w:r w:rsidR="00C955DB" w:rsidRPr="009D3232">
        <w:t>designation</w:t>
      </w:r>
      <w:r w:rsidR="0045303A" w:rsidRPr="009D3232">
        <w:t xml:space="preserve"> is in the public interest and should be granted</w:t>
      </w:r>
      <w:r w:rsidR="00FE1EC6" w:rsidRPr="009D3232">
        <w:rPr>
          <w:bCs/>
        </w:rPr>
        <w:t xml:space="preserve">. </w:t>
      </w:r>
    </w:p>
    <w:p w14:paraId="2A4CB19F" w14:textId="77777777" w:rsidR="00C955DB" w:rsidRPr="009D3232" w:rsidRDefault="00C955DB" w:rsidP="00E8638D">
      <w:pPr>
        <w:rPr>
          <w:bCs/>
        </w:rPr>
      </w:pPr>
    </w:p>
    <w:p w14:paraId="2A4CB1A0" w14:textId="77777777" w:rsidR="00295601" w:rsidRPr="006406DE" w:rsidRDefault="00295601">
      <w:pPr>
        <w:pStyle w:val="Heading3"/>
        <w:spacing w:line="288" w:lineRule="auto"/>
        <w:rPr>
          <w:bCs w:val="0"/>
        </w:rPr>
      </w:pPr>
      <w:r w:rsidRPr="006406DE">
        <w:rPr>
          <w:bCs w:val="0"/>
        </w:rPr>
        <w:t>O R D E R</w:t>
      </w:r>
    </w:p>
    <w:p w14:paraId="2A4CB1A1" w14:textId="77777777" w:rsidR="00295601" w:rsidRPr="006406DE" w:rsidRDefault="00295601">
      <w:pPr>
        <w:spacing w:line="288" w:lineRule="auto"/>
        <w:jc w:val="center"/>
        <w:rPr>
          <w:bCs/>
        </w:rPr>
      </w:pPr>
    </w:p>
    <w:p w14:paraId="2A4CB1A2" w14:textId="77777777" w:rsidR="00D52D0C" w:rsidRPr="006406DE" w:rsidRDefault="00295601" w:rsidP="000C44D2">
      <w:pPr>
        <w:spacing w:line="288" w:lineRule="auto"/>
        <w:ind w:left="-20" w:firstLine="720"/>
        <w:rPr>
          <w:b/>
          <w:bCs/>
        </w:rPr>
      </w:pPr>
      <w:r w:rsidRPr="006406DE">
        <w:rPr>
          <w:b/>
          <w:bCs/>
        </w:rPr>
        <w:t>THE COMMISSION ORDERS</w:t>
      </w:r>
      <w:r w:rsidR="00D52D0C" w:rsidRPr="006406DE">
        <w:rPr>
          <w:b/>
          <w:bCs/>
        </w:rPr>
        <w:t>:</w:t>
      </w:r>
    </w:p>
    <w:p w14:paraId="2A4CB1A3" w14:textId="77777777" w:rsidR="00295601" w:rsidRPr="006406DE" w:rsidRDefault="00295601" w:rsidP="004132BF">
      <w:pPr>
        <w:spacing w:line="288" w:lineRule="auto"/>
        <w:rPr>
          <w:bCs/>
        </w:rPr>
      </w:pPr>
    </w:p>
    <w:p w14:paraId="2A4CB1A4" w14:textId="3E936591" w:rsidR="006F1E5A" w:rsidRPr="009D3232" w:rsidRDefault="00295601" w:rsidP="000C44D2">
      <w:pPr>
        <w:numPr>
          <w:ilvl w:val="0"/>
          <w:numId w:val="15"/>
        </w:numPr>
        <w:ind w:left="1440" w:hanging="1440"/>
      </w:pPr>
      <w:r w:rsidRPr="00410774">
        <w:t>(1)</w:t>
      </w:r>
      <w:r w:rsidRPr="00410774">
        <w:tab/>
      </w:r>
      <w:r w:rsidR="004565FB" w:rsidRPr="00410774">
        <w:t xml:space="preserve">The Commission grants the petition of </w:t>
      </w:r>
      <w:r w:rsidR="00410774" w:rsidRPr="00410774">
        <w:t xml:space="preserve">United States Cellular </w:t>
      </w:r>
      <w:r w:rsidR="006F1E5A" w:rsidRPr="00410774">
        <w:t>Corporation</w:t>
      </w:r>
      <w:r w:rsidR="004565FB" w:rsidRPr="00410774">
        <w:t xml:space="preserve"> </w:t>
      </w:r>
      <w:r w:rsidR="006F1E5A" w:rsidRPr="00410774">
        <w:t xml:space="preserve">for </w:t>
      </w:r>
      <w:r w:rsidR="009A3AFC">
        <w:t xml:space="preserve">designation as an </w:t>
      </w:r>
      <w:r w:rsidR="006F1E5A" w:rsidRPr="009D3232">
        <w:t xml:space="preserve">Eligible Telecommunications Carrier </w:t>
      </w:r>
      <w:r w:rsidR="009158DA" w:rsidRPr="009D3232">
        <w:t xml:space="preserve">(ETC) </w:t>
      </w:r>
      <w:r w:rsidR="00FA0091" w:rsidRPr="009D3232">
        <w:t xml:space="preserve">in all </w:t>
      </w:r>
      <w:r w:rsidR="00C654E6">
        <w:t>Mobility Fund</w:t>
      </w:r>
      <w:r w:rsidR="00D62152" w:rsidRPr="009D3232">
        <w:t xml:space="preserve">-eligible census blocks </w:t>
      </w:r>
      <w:r w:rsidR="00410774">
        <w:t xml:space="preserve">within its licensed service area but </w:t>
      </w:r>
      <w:r w:rsidR="00FA0091" w:rsidRPr="009D3232">
        <w:t xml:space="preserve">outside its existing ETC-designated area in Washington, conditioned upon the </w:t>
      </w:r>
      <w:r w:rsidR="00EF6560" w:rsidRPr="009D3232">
        <w:t>Company</w:t>
      </w:r>
      <w:r w:rsidR="00C654E6">
        <w:t xml:space="preserve"> winning </w:t>
      </w:r>
      <w:r w:rsidR="0079372C">
        <w:t>any of its bids in</w:t>
      </w:r>
      <w:r w:rsidR="00C654E6">
        <w:t xml:space="preserve"> any </w:t>
      </w:r>
      <w:r w:rsidR="00FA0091" w:rsidRPr="009D3232">
        <w:t>Mobility Fund auction</w:t>
      </w:r>
      <w:r w:rsidR="00D62152" w:rsidRPr="009D3232">
        <w:t xml:space="preserve"> for any such census blocks</w:t>
      </w:r>
      <w:r w:rsidR="00FA0091" w:rsidRPr="009D3232">
        <w:t xml:space="preserve">.  </w:t>
      </w:r>
      <w:r w:rsidR="006F1E5A" w:rsidRPr="009D3232">
        <w:t xml:space="preserve">The designation is subject to the following </w:t>
      </w:r>
      <w:r w:rsidR="00FA0091" w:rsidRPr="009D3232">
        <w:t>reporting requirements</w:t>
      </w:r>
      <w:r w:rsidR="006F1E5A" w:rsidRPr="009D3232">
        <w:t>:</w:t>
      </w:r>
    </w:p>
    <w:p w14:paraId="2A4CB1A5" w14:textId="77777777" w:rsidR="006F1E5A" w:rsidRPr="008B1D22" w:rsidRDefault="006F1E5A" w:rsidP="006F1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3"/>
          <w:szCs w:val="23"/>
        </w:rPr>
      </w:pPr>
    </w:p>
    <w:p w14:paraId="2A4CB1A6" w14:textId="792D5C22" w:rsidR="00FA0091" w:rsidRPr="008B1D22" w:rsidRDefault="0079372C" w:rsidP="000C44D2">
      <w:pPr>
        <w:numPr>
          <w:ilvl w:val="0"/>
          <w:numId w:val="22"/>
        </w:numPr>
        <w:ind w:left="2160" w:hanging="720"/>
      </w:pPr>
      <w:r>
        <w:t>United States Cellular Corporation</w:t>
      </w:r>
      <w:r w:rsidR="00FA0091" w:rsidRPr="008B1D22">
        <w:t xml:space="preserve"> must notify the </w:t>
      </w:r>
      <w:r w:rsidR="00EF6560" w:rsidRPr="008B1D22">
        <w:t>Commission</w:t>
      </w:r>
      <w:r w:rsidR="00195375">
        <w:t>, after each auction,</w:t>
      </w:r>
      <w:r w:rsidR="00FA0091" w:rsidRPr="008B1D22">
        <w:t xml:space="preserve"> </w:t>
      </w:r>
      <w:r>
        <w:t xml:space="preserve">of </w:t>
      </w:r>
      <w:r w:rsidR="00FA0091" w:rsidRPr="008B1D22">
        <w:t xml:space="preserve">its bidding results from the auction relevant to </w:t>
      </w:r>
      <w:r w:rsidR="00F847EB" w:rsidRPr="008B1D22">
        <w:t>Washington</w:t>
      </w:r>
      <w:r w:rsidR="00FA0091" w:rsidRPr="008B1D22">
        <w:t xml:space="preserve"> within 30 days after the FCC releases the results of the winning bids;</w:t>
      </w:r>
    </w:p>
    <w:p w14:paraId="2A4CB1A7" w14:textId="77777777" w:rsidR="00FA0091" w:rsidRPr="008B1D22" w:rsidRDefault="00FA0091" w:rsidP="00FA0091">
      <w:pPr>
        <w:ind w:left="2160"/>
      </w:pPr>
    </w:p>
    <w:p w14:paraId="2A4CB1A8" w14:textId="1F0689D8" w:rsidR="00FA0091" w:rsidRPr="008B1D22" w:rsidRDefault="00FA0091" w:rsidP="000C44D2">
      <w:pPr>
        <w:numPr>
          <w:ilvl w:val="0"/>
          <w:numId w:val="22"/>
        </w:numPr>
        <w:ind w:left="2160" w:hanging="720"/>
      </w:pPr>
      <w:r w:rsidRPr="008B1D22">
        <w:t xml:space="preserve">If </w:t>
      </w:r>
      <w:r w:rsidR="0079372C">
        <w:t>United States Cellular Corporation</w:t>
      </w:r>
      <w:r w:rsidR="00AB322C">
        <w:t xml:space="preserve"> </w:t>
      </w:r>
      <w:r w:rsidRPr="008B1D22">
        <w:t>wins any bid, its notification should specify the names o</w:t>
      </w:r>
      <w:r w:rsidR="00AA6D6A" w:rsidRPr="008B1D22">
        <w:t>f census blocks and census tract</w:t>
      </w:r>
      <w:r w:rsidRPr="008B1D22">
        <w:t>s where it will be eligible to receive Mobility Fund support as well as the names of associated incumbent local exchange carriers’ wire centers corresponding to th</w:t>
      </w:r>
      <w:r w:rsidR="00AA6D6A" w:rsidRPr="008B1D22">
        <w:t>e census blocks and census tract</w:t>
      </w:r>
      <w:r w:rsidRPr="008B1D22">
        <w:t>s;</w:t>
      </w:r>
    </w:p>
    <w:p w14:paraId="2A4CB1A9" w14:textId="77777777" w:rsidR="00FA0091" w:rsidRPr="008B1D22" w:rsidRDefault="00FA0091" w:rsidP="00FA0091">
      <w:pPr>
        <w:pStyle w:val="ListParagraph"/>
      </w:pPr>
    </w:p>
    <w:p w14:paraId="2A4CB1AA" w14:textId="5E4C8FB9" w:rsidR="00FA0091" w:rsidRPr="00B44B1F" w:rsidRDefault="0079372C" w:rsidP="000C44D2">
      <w:pPr>
        <w:numPr>
          <w:ilvl w:val="0"/>
          <w:numId w:val="22"/>
        </w:numPr>
        <w:ind w:left="2160" w:hanging="720"/>
      </w:pPr>
      <w:r>
        <w:t>United States Cellular Corporation</w:t>
      </w:r>
      <w:r w:rsidR="00FA0091" w:rsidRPr="008B1D22">
        <w:t xml:space="preserve"> </w:t>
      </w:r>
      <w:r w:rsidR="00FA0091" w:rsidRPr="00B44B1F">
        <w:t xml:space="preserve">must also provide </w:t>
      </w:r>
      <w:r w:rsidR="00D77053">
        <w:t xml:space="preserve">to the Commission </w:t>
      </w:r>
      <w:r w:rsidR="00FA0091" w:rsidRPr="00B44B1F">
        <w:t xml:space="preserve">a copy of the project construction schedule/specifications contained in the </w:t>
      </w:r>
      <w:r w:rsidR="00FA0091" w:rsidRPr="00B44B1F">
        <w:lastRenderedPageBreak/>
        <w:t>long-</w:t>
      </w:r>
      <w:r w:rsidR="00F80D0A" w:rsidRPr="00B44B1F">
        <w:t xml:space="preserve">form </w:t>
      </w:r>
      <w:r w:rsidR="00A407FB">
        <w:t xml:space="preserve">application </w:t>
      </w:r>
      <w:r w:rsidR="00FA0091" w:rsidRPr="00B44B1F">
        <w:t xml:space="preserve">within 10 days after the </w:t>
      </w:r>
      <w:r w:rsidR="00EF6560" w:rsidRPr="00B44B1F">
        <w:t>Company</w:t>
      </w:r>
      <w:r w:rsidR="00FA0091" w:rsidRPr="00B44B1F">
        <w:t xml:space="preserve"> submits it to the FCC;</w:t>
      </w:r>
    </w:p>
    <w:p w14:paraId="2A4CB1AB" w14:textId="77777777" w:rsidR="00FA0091" w:rsidRPr="00B44B1F" w:rsidRDefault="00FA0091" w:rsidP="00FA0091">
      <w:pPr>
        <w:pStyle w:val="ListParagraph"/>
      </w:pPr>
    </w:p>
    <w:p w14:paraId="2A4CB1AC" w14:textId="2F3A637E" w:rsidR="00FA0091" w:rsidRPr="009D3232" w:rsidRDefault="0079372C" w:rsidP="000C44D2">
      <w:pPr>
        <w:numPr>
          <w:ilvl w:val="0"/>
          <w:numId w:val="22"/>
        </w:numPr>
        <w:ind w:left="2160" w:hanging="720"/>
      </w:pPr>
      <w:r>
        <w:t>United States Cellular Corporation</w:t>
      </w:r>
      <w:r w:rsidR="00FA0091" w:rsidRPr="009D3232">
        <w:t xml:space="preserve"> must </w:t>
      </w:r>
      <w:r w:rsidR="00C654E6">
        <w:t>comply with 47 C.F.R. § 54.1009 that requires Mobility Fund winning bidders to</w:t>
      </w:r>
      <w:r w:rsidR="00FA0091" w:rsidRPr="009D3232">
        <w:t xml:space="preserve"> </w:t>
      </w:r>
      <w:r w:rsidR="00C654E6">
        <w:t>file</w:t>
      </w:r>
      <w:r w:rsidR="00FA0091" w:rsidRPr="009D3232">
        <w:t xml:space="preserve"> annual reports </w:t>
      </w:r>
      <w:r w:rsidR="00C654E6">
        <w:t xml:space="preserve">with the </w:t>
      </w:r>
      <w:r w:rsidR="00FA0091" w:rsidRPr="009D3232">
        <w:t>FCC</w:t>
      </w:r>
      <w:r w:rsidR="00C654E6">
        <w:t xml:space="preserve"> for five years after it is authorized to receive </w:t>
      </w:r>
      <w:r w:rsidR="009A3AFC">
        <w:t>support</w:t>
      </w:r>
      <w:r w:rsidR="00C654E6">
        <w:t xml:space="preserve"> and provide a copy to relevant state commissions and Tribal governments. </w:t>
      </w:r>
      <w:r>
        <w:t>United States Cellular Corporation</w:t>
      </w:r>
      <w:r w:rsidR="00C654E6">
        <w:t xml:space="preserve"> must provide the annual reports to the Commission </w:t>
      </w:r>
      <w:r w:rsidR="00FA0091" w:rsidRPr="009D3232">
        <w:t xml:space="preserve">within 10 days after it submits such reports to the FCC; and </w:t>
      </w:r>
    </w:p>
    <w:p w14:paraId="2A4CB1AD" w14:textId="77777777" w:rsidR="00FA0091" w:rsidRPr="009D3232" w:rsidRDefault="00FA0091" w:rsidP="00FA0091">
      <w:pPr>
        <w:pStyle w:val="ListParagraph"/>
      </w:pPr>
    </w:p>
    <w:p w14:paraId="2A4CB1AE" w14:textId="7D8E5795" w:rsidR="006F1E5A" w:rsidRPr="009D3232" w:rsidRDefault="00FA0091" w:rsidP="00FA0091">
      <w:pPr>
        <w:numPr>
          <w:ilvl w:val="0"/>
          <w:numId w:val="22"/>
        </w:numPr>
        <w:ind w:left="2160" w:hanging="720"/>
      </w:pPr>
      <w:r w:rsidRPr="009D3232">
        <w:t xml:space="preserve">If </w:t>
      </w:r>
      <w:r w:rsidR="0079372C">
        <w:t>United States Cellular Corporation</w:t>
      </w:r>
      <w:r w:rsidRPr="009D3232">
        <w:t xml:space="preserve"> fails to win any bid for Washington, it </w:t>
      </w:r>
      <w:r w:rsidR="009B3EF6">
        <w:t>is not required t</w:t>
      </w:r>
      <w:r w:rsidRPr="009D3232">
        <w:t>o comply with th</w:t>
      </w:r>
      <w:r w:rsidR="009B3EF6">
        <w:t xml:space="preserve">e reporting obligations in (b) through </w:t>
      </w:r>
      <w:r w:rsidRPr="009D3232">
        <w:t>(d).</w:t>
      </w:r>
    </w:p>
    <w:p w14:paraId="2A4CB1AF" w14:textId="77777777" w:rsidR="004565FB" w:rsidRPr="008B1D22" w:rsidRDefault="004565FB" w:rsidP="004565FB">
      <w:pPr>
        <w:pStyle w:val="ListParagraph"/>
      </w:pPr>
    </w:p>
    <w:p w14:paraId="4DACE562" w14:textId="03E1288D" w:rsidR="00984F4F" w:rsidRPr="00410774" w:rsidRDefault="004565FB" w:rsidP="000C44D2">
      <w:pPr>
        <w:numPr>
          <w:ilvl w:val="0"/>
          <w:numId w:val="15"/>
        </w:numPr>
        <w:ind w:left="1440" w:hanging="1440"/>
      </w:pPr>
      <w:r w:rsidRPr="00410774">
        <w:t>(2)</w:t>
      </w:r>
      <w:r w:rsidRPr="00410774">
        <w:tab/>
      </w:r>
      <w:r w:rsidR="00984F4F" w:rsidRPr="00410774">
        <w:t xml:space="preserve">After </w:t>
      </w:r>
      <w:r w:rsidR="0079372C">
        <w:t>United States Cellular Corporation</w:t>
      </w:r>
      <w:r w:rsidR="00984F4F" w:rsidRPr="00410774">
        <w:t xml:space="preserve"> notifies the Commission</w:t>
      </w:r>
      <w:r w:rsidR="006F5BB9">
        <w:t xml:space="preserve">, after each auction, </w:t>
      </w:r>
      <w:r w:rsidR="00FE10BD">
        <w:t>of</w:t>
      </w:r>
      <w:r w:rsidR="00984F4F" w:rsidRPr="00410774">
        <w:t xml:space="preserve"> the census blocks </w:t>
      </w:r>
      <w:r w:rsidR="00FE10BD">
        <w:t>for which it</w:t>
      </w:r>
      <w:r w:rsidR="00984F4F" w:rsidRPr="00410774">
        <w:t xml:space="preserve"> is awarded Mobility Fund </w:t>
      </w:r>
      <w:r w:rsidR="00C654E6">
        <w:t>s</w:t>
      </w:r>
      <w:r w:rsidR="00134FF5" w:rsidRPr="00410774">
        <w:t>upport</w:t>
      </w:r>
      <w:r w:rsidR="00984F4F" w:rsidRPr="00410774">
        <w:t xml:space="preserve">, the Commission will issue an Order affirmatively designating the Company as an </w:t>
      </w:r>
      <w:r w:rsidR="0079372C">
        <w:t>ETC</w:t>
      </w:r>
      <w:r w:rsidR="00984F4F" w:rsidRPr="00410774">
        <w:t xml:space="preserve"> in those census blocks.    </w:t>
      </w:r>
    </w:p>
    <w:p w14:paraId="0831081F" w14:textId="77777777" w:rsidR="00984F4F" w:rsidRPr="00410774" w:rsidRDefault="00984F4F" w:rsidP="00C278B3">
      <w:pPr>
        <w:ind w:left="1440"/>
      </w:pPr>
    </w:p>
    <w:p w14:paraId="2A4CB1B2" w14:textId="306C5957" w:rsidR="00245723" w:rsidRPr="00410774" w:rsidRDefault="00984F4F" w:rsidP="000C44D2">
      <w:pPr>
        <w:numPr>
          <w:ilvl w:val="0"/>
          <w:numId w:val="15"/>
        </w:numPr>
        <w:ind w:left="1440" w:hanging="1440"/>
      </w:pPr>
      <w:r w:rsidRPr="00410774">
        <w:t>(3)</w:t>
      </w:r>
      <w:r w:rsidRPr="00410774">
        <w:tab/>
      </w:r>
      <w:r w:rsidR="00410774" w:rsidRPr="00410774">
        <w:t>United States Cellular</w:t>
      </w:r>
      <w:r w:rsidR="00245723" w:rsidRPr="00410774">
        <w:t xml:space="preserve"> Corporation must comply with applicable federal laws and regulations on ETC obligations and requirements. </w:t>
      </w:r>
    </w:p>
    <w:p w14:paraId="2A4CB1B3" w14:textId="77777777" w:rsidR="00245723" w:rsidRPr="00410774" w:rsidRDefault="00245723" w:rsidP="00245723">
      <w:pPr>
        <w:pStyle w:val="ListParagraph"/>
        <w:rPr>
          <w:bCs/>
        </w:rPr>
      </w:pPr>
    </w:p>
    <w:p w14:paraId="2A4CB1B4" w14:textId="12E594D5" w:rsidR="00245723" w:rsidRPr="00410774" w:rsidRDefault="00245723" w:rsidP="000C44D2">
      <w:pPr>
        <w:numPr>
          <w:ilvl w:val="0"/>
          <w:numId w:val="15"/>
        </w:numPr>
        <w:ind w:left="1440" w:hanging="1440"/>
      </w:pPr>
      <w:r w:rsidRPr="00410774">
        <w:t>(</w:t>
      </w:r>
      <w:r w:rsidR="00410774">
        <w:t>4</w:t>
      </w:r>
      <w:r w:rsidRPr="00410774">
        <w:t>)</w:t>
      </w:r>
      <w:r w:rsidRPr="00410774">
        <w:tab/>
        <w:t xml:space="preserve">The Commission has authority to modify, suspend, or revoke </w:t>
      </w:r>
      <w:r w:rsidR="00410774" w:rsidRPr="00410774">
        <w:t xml:space="preserve">United States Cellular </w:t>
      </w:r>
      <w:r w:rsidRPr="00410774">
        <w:t xml:space="preserve">Corporation’s ETC designation granted in this Order at a future date.  </w:t>
      </w:r>
    </w:p>
    <w:p w14:paraId="2A4CB1B5" w14:textId="77777777" w:rsidR="00245723" w:rsidRPr="00410774" w:rsidRDefault="00245723">
      <w:pPr>
        <w:spacing w:line="288" w:lineRule="auto"/>
        <w:rPr>
          <w:bCs/>
        </w:rPr>
      </w:pPr>
    </w:p>
    <w:p w14:paraId="244291EC" w14:textId="0B8748E0" w:rsidR="00171008" w:rsidRPr="002718F0" w:rsidRDefault="002718F0" w:rsidP="00AB322C">
      <w:pPr>
        <w:tabs>
          <w:tab w:val="left" w:pos="720"/>
        </w:tabs>
        <w:spacing w:line="320" w:lineRule="exact"/>
      </w:pPr>
      <w:r w:rsidRPr="002718F0">
        <w:t>The Commissioners, having determined this Order to be consistent with the public interest, directed the Secretary to enter this Order.</w:t>
      </w:r>
    </w:p>
    <w:p w14:paraId="28E4DE48" w14:textId="77777777" w:rsidR="00171008" w:rsidRDefault="00171008">
      <w:pPr>
        <w:spacing w:line="288" w:lineRule="auto"/>
        <w:rPr>
          <w:bCs/>
        </w:rPr>
      </w:pPr>
    </w:p>
    <w:p w14:paraId="2A4CB1B6" w14:textId="0379B328" w:rsidR="00295601" w:rsidRPr="006406DE" w:rsidRDefault="00295601">
      <w:pPr>
        <w:spacing w:line="288" w:lineRule="auto"/>
        <w:rPr>
          <w:bCs/>
        </w:rPr>
      </w:pPr>
      <w:r w:rsidRPr="006406DE">
        <w:rPr>
          <w:bCs/>
        </w:rPr>
        <w:t>DATED at Olympia, Washington</w:t>
      </w:r>
      <w:r w:rsidR="001B0766" w:rsidRPr="006406DE">
        <w:rPr>
          <w:bCs/>
        </w:rPr>
        <w:t>, and effective</w:t>
      </w:r>
      <w:r w:rsidR="00B107F3" w:rsidRPr="006406DE">
        <w:rPr>
          <w:bCs/>
          <w:color w:val="FF0000"/>
        </w:rPr>
        <w:t xml:space="preserve"> </w:t>
      </w:r>
      <w:r w:rsidR="006C3167">
        <w:rPr>
          <w:bCs/>
        </w:rPr>
        <w:t>September 26</w:t>
      </w:r>
      <w:r w:rsidR="00B107F3" w:rsidRPr="006406DE">
        <w:rPr>
          <w:bCs/>
        </w:rPr>
        <w:t>, 20</w:t>
      </w:r>
      <w:r w:rsidR="00C955DB">
        <w:rPr>
          <w:bCs/>
        </w:rPr>
        <w:t>1</w:t>
      </w:r>
      <w:r w:rsidR="006C3167">
        <w:rPr>
          <w:bCs/>
        </w:rPr>
        <w:t>3</w:t>
      </w:r>
      <w:r w:rsidR="00E40F2D" w:rsidRPr="006406DE">
        <w:rPr>
          <w:bCs/>
        </w:rPr>
        <w:fldChar w:fldCharType="begin"/>
      </w:r>
      <w:r w:rsidR="00813AB1" w:rsidRPr="006406DE">
        <w:rPr>
          <w:bCs/>
        </w:rPr>
        <w:instrText xml:space="preserve"> ASK effect_date "Enter Effective Date"</w:instrText>
      </w:r>
      <w:r w:rsidR="00E40F2D" w:rsidRPr="006406DE">
        <w:rPr>
          <w:bCs/>
        </w:rPr>
        <w:fldChar w:fldCharType="separate"/>
      </w:r>
      <w:bookmarkStart w:id="2" w:name="effect_date"/>
      <w:r w:rsidR="00A0742C" w:rsidRPr="006406DE">
        <w:rPr>
          <w:bCs/>
        </w:rPr>
        <w:t>February 26, 2009</w:t>
      </w:r>
      <w:bookmarkEnd w:id="2"/>
      <w:r w:rsidR="00E40F2D" w:rsidRPr="006406DE">
        <w:rPr>
          <w:bCs/>
        </w:rPr>
        <w:fldChar w:fldCharType="end"/>
      </w:r>
      <w:r w:rsidR="00B107F3" w:rsidRPr="006406DE">
        <w:rPr>
          <w:bCs/>
        </w:rPr>
        <w:t>.</w:t>
      </w:r>
    </w:p>
    <w:p w14:paraId="2A4CB1B7" w14:textId="77777777" w:rsidR="00F0693C" w:rsidRPr="006406DE" w:rsidRDefault="00F0693C">
      <w:pPr>
        <w:spacing w:line="288" w:lineRule="auto"/>
        <w:rPr>
          <w:bCs/>
        </w:rPr>
      </w:pPr>
    </w:p>
    <w:p w14:paraId="2A4CB1B8" w14:textId="77777777" w:rsidR="00295601" w:rsidRPr="006406DE" w:rsidRDefault="00295601" w:rsidP="0061408C">
      <w:pPr>
        <w:spacing w:line="288" w:lineRule="auto"/>
        <w:rPr>
          <w:bCs/>
        </w:rPr>
      </w:pPr>
      <w:r w:rsidRPr="006406DE">
        <w:rPr>
          <w:bCs/>
        </w:rPr>
        <w:t>WASHINGTON UTILITIES AND TRANSPORTATION COMMISSION</w:t>
      </w:r>
    </w:p>
    <w:p w14:paraId="2A4CB1BA" w14:textId="77777777" w:rsidR="000C3FF8" w:rsidRPr="006406DE" w:rsidRDefault="000C3FF8" w:rsidP="0061408C">
      <w:pPr>
        <w:spacing w:line="288" w:lineRule="auto"/>
        <w:rPr>
          <w:bCs/>
        </w:rPr>
      </w:pPr>
    </w:p>
    <w:p w14:paraId="5C2967CD" w14:textId="77777777" w:rsidR="00DC3563" w:rsidRDefault="00DC3563" w:rsidP="00DC3563">
      <w:pPr>
        <w:pStyle w:val="Header"/>
        <w:spacing w:line="288" w:lineRule="auto"/>
      </w:pPr>
    </w:p>
    <w:p w14:paraId="26CBC2FB" w14:textId="77777777" w:rsidR="00CA1691" w:rsidRPr="00954E0D" w:rsidRDefault="00CA1691" w:rsidP="00DC3563">
      <w:pPr>
        <w:pStyle w:val="Header"/>
        <w:spacing w:line="288" w:lineRule="auto"/>
      </w:pPr>
    </w:p>
    <w:p w14:paraId="3B7FFD63" w14:textId="77777777" w:rsidR="00DC3563" w:rsidRPr="003D3367" w:rsidRDefault="00DC3563" w:rsidP="00DC3563">
      <w:pPr>
        <w:spacing w:line="288" w:lineRule="auto"/>
        <w:ind w:left="3600" w:hanging="720"/>
      </w:pPr>
      <w:r>
        <w:t xml:space="preserve">STEVEN V. KING, </w:t>
      </w:r>
      <w:r w:rsidRPr="002E1984">
        <w:t>Executive Director and Secretary</w:t>
      </w:r>
    </w:p>
    <w:p w14:paraId="2A4CB1BB" w14:textId="77777777" w:rsidR="0061408C" w:rsidRPr="006406DE" w:rsidRDefault="0061408C" w:rsidP="0021498C">
      <w:pPr>
        <w:spacing w:line="288" w:lineRule="auto"/>
      </w:pPr>
    </w:p>
    <w:sectPr w:rsidR="0061408C" w:rsidRPr="006406DE" w:rsidSect="000C44D2">
      <w:headerReference w:type="default" r:id="rId13"/>
      <w:type w:val="continuous"/>
      <w:pgSz w:w="12240" w:h="15840" w:code="1"/>
      <w:pgMar w:top="1440" w:right="1440" w:bottom="1440" w:left="144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DC35D" w14:textId="77777777" w:rsidR="00D77053" w:rsidRDefault="00D77053">
      <w:r>
        <w:separator/>
      </w:r>
    </w:p>
  </w:endnote>
  <w:endnote w:type="continuationSeparator" w:id="0">
    <w:p w14:paraId="25155791" w14:textId="77777777" w:rsidR="00D77053" w:rsidRDefault="00D77053">
      <w:r>
        <w:continuationSeparator/>
      </w:r>
    </w:p>
  </w:endnote>
  <w:endnote w:type="continuationNotice" w:id="1">
    <w:p w14:paraId="5F48DC46" w14:textId="77777777" w:rsidR="00D77053" w:rsidRDefault="00D77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A7254" w14:textId="77777777" w:rsidR="00D77053" w:rsidRDefault="00D77053">
      <w:r>
        <w:separator/>
      </w:r>
    </w:p>
  </w:footnote>
  <w:footnote w:type="continuationSeparator" w:id="0">
    <w:p w14:paraId="1836BA72" w14:textId="77777777" w:rsidR="00D77053" w:rsidRDefault="00D77053">
      <w:r>
        <w:continuationSeparator/>
      </w:r>
    </w:p>
  </w:footnote>
  <w:footnote w:type="continuationNotice" w:id="1">
    <w:p w14:paraId="157B5AA5" w14:textId="77777777" w:rsidR="00D77053" w:rsidRDefault="00D77053"/>
  </w:footnote>
  <w:footnote w:id="2">
    <w:p w14:paraId="6BD063D0" w14:textId="77777777" w:rsidR="00D77053" w:rsidRPr="00F847EB" w:rsidRDefault="00D77053" w:rsidP="009D3232">
      <w:pPr>
        <w:rPr>
          <w:i/>
          <w:iCs/>
          <w:color w:val="010101"/>
          <w:sz w:val="20"/>
          <w:szCs w:val="20"/>
        </w:rPr>
      </w:pPr>
      <w:r>
        <w:rPr>
          <w:rStyle w:val="FootnoteReference"/>
        </w:rPr>
        <w:footnoteRef/>
      </w:r>
      <w:r>
        <w:t xml:space="preserve"> </w:t>
      </w:r>
      <w:r w:rsidRPr="00F847EB">
        <w:rPr>
          <w:color w:val="010101"/>
          <w:sz w:val="20"/>
          <w:szCs w:val="20"/>
        </w:rPr>
        <w:t>Connect America Fund, WC Docket No. 10-90, A National Broadband Plan for Our Future, GN Docket No. 09-51, Establishing Just and Reasonable Rates for Local Exchange Carriers, WC Docket No. 07-135, High-Cost Universal Service Support, WC Docket No. 05-337, Developing an Unified Intercarrier Compensation Regime, CC Docket No. 01-92, Federal-State Joint Board on Universal Service, CC Docket No. 96-45, Lifeline and Link-Up,</w:t>
      </w:r>
      <w:r w:rsidRPr="00C7559D">
        <w:rPr>
          <w:color w:val="010101"/>
          <w:szCs w:val="20"/>
        </w:rPr>
        <w:t xml:space="preserve"> </w:t>
      </w:r>
      <w:r w:rsidRPr="00F847EB">
        <w:rPr>
          <w:color w:val="010101"/>
          <w:sz w:val="20"/>
          <w:szCs w:val="20"/>
        </w:rPr>
        <w:t xml:space="preserve">WC Docket No. 03-109, Universal Service Reform – Mobility Fund, WT Docket No. 10-208, </w:t>
      </w:r>
      <w:r w:rsidRPr="00F847EB">
        <w:rPr>
          <w:i/>
          <w:iCs/>
          <w:color w:val="010101"/>
          <w:sz w:val="20"/>
          <w:szCs w:val="20"/>
        </w:rPr>
        <w:t>Report and Order and</w:t>
      </w:r>
    </w:p>
    <w:p w14:paraId="349214FB" w14:textId="77777777" w:rsidR="00D77053" w:rsidRPr="00F847EB" w:rsidRDefault="00D77053" w:rsidP="009D3232">
      <w:pPr>
        <w:pStyle w:val="FootnoteText"/>
      </w:pPr>
      <w:r w:rsidRPr="00F847EB">
        <w:rPr>
          <w:i/>
          <w:iCs/>
          <w:color w:val="010101"/>
        </w:rPr>
        <w:t>Further Notice of Proposed Rulemaking</w:t>
      </w:r>
      <w:r w:rsidRPr="00F847EB">
        <w:rPr>
          <w:color w:val="010101"/>
        </w:rPr>
        <w:t>, FCC 11-161, 26 FCC Rcd 17663 (2011). (“</w:t>
      </w:r>
      <w:r w:rsidRPr="00F847EB">
        <w:rPr>
          <w:i/>
          <w:color w:val="010101"/>
        </w:rPr>
        <w:t>USF/ICC Transformation Order</w:t>
      </w:r>
      <w:r w:rsidRPr="00F847EB">
        <w:rPr>
          <w:color w:val="010101"/>
        </w:rPr>
        <w:t>”).</w:t>
      </w:r>
    </w:p>
  </w:footnote>
  <w:footnote w:id="3">
    <w:p w14:paraId="17C3B79E" w14:textId="5C1FE247" w:rsidR="00D77053" w:rsidRDefault="00D77053">
      <w:pPr>
        <w:pStyle w:val="FootnoteText"/>
      </w:pPr>
      <w:r>
        <w:rPr>
          <w:rStyle w:val="FootnoteReference"/>
        </w:rPr>
        <w:footnoteRef/>
      </w:r>
      <w:r>
        <w:t xml:space="preserve"> The FCC has set $500 million annual for Mobility Fund Phase II, with up to $100 million for Tribal lands.</w:t>
      </w:r>
    </w:p>
  </w:footnote>
  <w:footnote w:id="4">
    <w:p w14:paraId="1E34B49B" w14:textId="380C50F9" w:rsidR="00D77053" w:rsidRPr="00E04B61" w:rsidRDefault="00D77053" w:rsidP="009D3232">
      <w:pPr>
        <w:pStyle w:val="FootnoteText"/>
      </w:pPr>
      <w:r w:rsidRPr="00E04B61">
        <w:rPr>
          <w:rStyle w:val="FootnoteReference"/>
        </w:rPr>
        <w:footnoteRef/>
      </w:r>
      <w:r w:rsidRPr="00E04B61">
        <w:t xml:space="preserve"> </w:t>
      </w:r>
      <w:r w:rsidRPr="00E04B61">
        <w:rPr>
          <w:i/>
        </w:rPr>
        <w:t>USF/ICC Transformation Order</w:t>
      </w:r>
      <w:r w:rsidRPr="00E04B61">
        <w:t>, 26 FCC Rcd at 17798, para. 388-392.</w:t>
      </w:r>
      <w:r>
        <w:t xml:space="preserve">  Also see 47 C.F.R. § 54.1003(a). </w:t>
      </w:r>
    </w:p>
  </w:footnote>
  <w:footnote w:id="5">
    <w:p w14:paraId="7BD89A30" w14:textId="3A328D51" w:rsidR="00D77053" w:rsidRPr="00E04B61" w:rsidRDefault="00D77053" w:rsidP="0090653E">
      <w:pPr>
        <w:pStyle w:val="FootnoteText"/>
      </w:pPr>
      <w:r w:rsidRPr="00E04B61">
        <w:rPr>
          <w:rStyle w:val="FootnoteReference"/>
        </w:rPr>
        <w:footnoteRef/>
      </w:r>
      <w:r w:rsidRPr="00E04B61">
        <w:t xml:space="preserve"> </w:t>
      </w:r>
      <w:r>
        <w:rPr>
          <w:i/>
        </w:rPr>
        <w:t>Id</w:t>
      </w:r>
      <w:r w:rsidR="00215D0D">
        <w:t>.</w:t>
      </w:r>
      <w:r w:rsidRPr="00E04B61">
        <w:t xml:space="preserve"> 26 FCC Rcd at 17799, para. 392.</w:t>
      </w:r>
    </w:p>
  </w:footnote>
  <w:footnote w:id="6">
    <w:p w14:paraId="67016A6F" w14:textId="40641F7D" w:rsidR="00D77053" w:rsidRPr="0090653E" w:rsidRDefault="00D77053" w:rsidP="009D3232">
      <w:pPr>
        <w:pStyle w:val="FootnoteText"/>
      </w:pPr>
      <w:r w:rsidRPr="00E04B61">
        <w:rPr>
          <w:rStyle w:val="FootnoteReference"/>
        </w:rPr>
        <w:footnoteRef/>
      </w:r>
      <w:r w:rsidRPr="00E04B61">
        <w:t xml:space="preserve"> </w:t>
      </w:r>
      <w:r>
        <w:rPr>
          <w:i/>
        </w:rPr>
        <w:t>Id</w:t>
      </w:r>
      <w:r w:rsidR="00215D0D">
        <w:rPr>
          <w:i/>
        </w:rPr>
        <w:t>.</w:t>
      </w:r>
      <w:r>
        <w:rPr>
          <w:i/>
        </w:rPr>
        <w:t xml:space="preserve"> </w:t>
      </w:r>
      <w:r>
        <w:t>26 FCC Rcd at 17809, para. 439.  Also see 47 C.F.R. § 54.1003(a).</w:t>
      </w:r>
    </w:p>
  </w:footnote>
  <w:footnote w:id="7">
    <w:p w14:paraId="05C93D7F" w14:textId="5C18C7B0" w:rsidR="00D77053" w:rsidRPr="00E04B61" w:rsidRDefault="00D77053" w:rsidP="009D3232">
      <w:pPr>
        <w:pStyle w:val="FootnoteText"/>
      </w:pPr>
      <w:r w:rsidRPr="00E04B61">
        <w:rPr>
          <w:rStyle w:val="FootnoteReference"/>
        </w:rPr>
        <w:footnoteRef/>
      </w:r>
      <w:r w:rsidRPr="00E04B61">
        <w:t xml:space="preserve"> </w:t>
      </w:r>
      <w:r>
        <w:rPr>
          <w:i/>
        </w:rPr>
        <w:t>Id</w:t>
      </w:r>
      <w:r w:rsidR="00215D0D">
        <w:t>.</w:t>
      </w:r>
      <w:r w:rsidRPr="00E04B61">
        <w:t xml:space="preserve"> 26 FCC Rcd at 17798, para. 390.</w:t>
      </w:r>
    </w:p>
  </w:footnote>
  <w:footnote w:id="8">
    <w:p w14:paraId="0A5794B2" w14:textId="23E89385" w:rsidR="00D77053" w:rsidRDefault="00D77053" w:rsidP="006520A9">
      <w:pPr>
        <w:pStyle w:val="FootnoteText"/>
      </w:pPr>
      <w:r>
        <w:rPr>
          <w:rStyle w:val="FootnoteReference"/>
        </w:rPr>
        <w:footnoteRef/>
      </w:r>
      <w:r>
        <w:t xml:space="preserve"> Specifically, 47 U.S.C. § 54.301-422 (former 47 U.S.C. § 54.301–417).  WAC 480-123. </w:t>
      </w:r>
    </w:p>
  </w:footnote>
  <w:footnote w:id="9">
    <w:p w14:paraId="6D4C7C29" w14:textId="4537A7DA" w:rsidR="00D77053" w:rsidRDefault="00D77053">
      <w:pPr>
        <w:pStyle w:val="FootnoteText"/>
      </w:pPr>
      <w:r>
        <w:rPr>
          <w:rStyle w:val="FootnoteReference"/>
        </w:rPr>
        <w:footnoteRef/>
      </w:r>
      <w:r>
        <w:t xml:space="preserve">  UT-120512, Order 01.</w:t>
      </w:r>
    </w:p>
  </w:footnote>
  <w:footnote w:id="10">
    <w:p w14:paraId="029CD3FB" w14:textId="61F42D49" w:rsidR="00D77053" w:rsidRDefault="00D77053">
      <w:pPr>
        <w:pStyle w:val="FootnoteText"/>
      </w:pPr>
      <w:r>
        <w:rPr>
          <w:rStyle w:val="FootnoteReference"/>
        </w:rPr>
        <w:footnoteRef/>
      </w:r>
      <w:r>
        <w:t xml:space="preserve"> </w:t>
      </w:r>
      <w:r w:rsidR="00215D0D">
        <w:t xml:space="preserve"> UT-120512,</w:t>
      </w:r>
      <w:r>
        <w:t xml:space="preserve"> Order 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B1C9" w14:textId="640E6CA7" w:rsidR="00D77053" w:rsidRPr="002375CA" w:rsidRDefault="00D77053"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w:t>
    </w:r>
    <w:r w:rsidRPr="00A118ED">
      <w:rPr>
        <w:b/>
        <w:sz w:val="20"/>
      </w:rPr>
      <w:t>-131808</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5C04E9">
      <w:rPr>
        <w:rStyle w:val="PageNumber"/>
        <w:b/>
        <w:noProof/>
        <w:sz w:val="20"/>
      </w:rPr>
      <w:t>2</w:t>
    </w:r>
    <w:r w:rsidRPr="002375CA">
      <w:rPr>
        <w:rStyle w:val="PageNumber"/>
        <w:b/>
        <w:sz w:val="20"/>
      </w:rPr>
      <w:fldChar w:fldCharType="end"/>
    </w:r>
  </w:p>
  <w:p w14:paraId="2A4CB1CA" w14:textId="77777777" w:rsidR="00D77053" w:rsidRPr="002375CA" w:rsidRDefault="00D77053"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01</w:t>
    </w:r>
  </w:p>
  <w:p w14:paraId="2A4CB1CB" w14:textId="77777777" w:rsidR="00D77053" w:rsidRDefault="00D77053">
    <w:pPr>
      <w:pStyle w:val="Header"/>
      <w:rPr>
        <w:sz w:val="20"/>
      </w:rPr>
    </w:pPr>
  </w:p>
  <w:p w14:paraId="2A4CB1CC" w14:textId="77777777" w:rsidR="00D77053" w:rsidRPr="007350DB" w:rsidRDefault="00D77053">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224"/>
    <w:multiLevelType w:val="hybridMultilevel"/>
    <w:tmpl w:val="6FF2F2C6"/>
    <w:lvl w:ilvl="0" w:tplc="4BB02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D00A1"/>
    <w:multiLevelType w:val="hybridMultilevel"/>
    <w:tmpl w:val="08B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806EDA"/>
    <w:multiLevelType w:val="hybridMultilevel"/>
    <w:tmpl w:val="6D1070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82D68"/>
    <w:multiLevelType w:val="hybridMultilevel"/>
    <w:tmpl w:val="3B626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13A90"/>
    <w:multiLevelType w:val="hybridMultilevel"/>
    <w:tmpl w:val="E474F9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400877"/>
    <w:multiLevelType w:val="hybridMultilevel"/>
    <w:tmpl w:val="A480485C"/>
    <w:lvl w:ilvl="0" w:tplc="C4AA5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9534D6"/>
    <w:multiLevelType w:val="hybridMultilevel"/>
    <w:tmpl w:val="56546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CF6D5D"/>
    <w:multiLevelType w:val="hybridMultilevel"/>
    <w:tmpl w:val="CE6C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4D1586"/>
    <w:multiLevelType w:val="hybridMultilevel"/>
    <w:tmpl w:val="C5168CC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4">
    <w:nsid w:val="20312BB2"/>
    <w:multiLevelType w:val="hybridMultilevel"/>
    <w:tmpl w:val="33B4E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A7B43"/>
    <w:multiLevelType w:val="hybridMultilevel"/>
    <w:tmpl w:val="1BD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A335A8"/>
    <w:multiLevelType w:val="hybridMultilevel"/>
    <w:tmpl w:val="1BD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01822"/>
    <w:multiLevelType w:val="hybridMultilevel"/>
    <w:tmpl w:val="2632B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75E07AB"/>
    <w:multiLevelType w:val="hybridMultilevel"/>
    <w:tmpl w:val="E6DA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77074A"/>
    <w:multiLevelType w:val="hybridMultilevel"/>
    <w:tmpl w:val="86DC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292C80"/>
    <w:multiLevelType w:val="hybridMultilevel"/>
    <w:tmpl w:val="9FEC934C"/>
    <w:lvl w:ilvl="0" w:tplc="DFBA9D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205299"/>
    <w:multiLevelType w:val="hybridMultilevel"/>
    <w:tmpl w:val="2250E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C621685"/>
    <w:multiLevelType w:val="hybridMultilevel"/>
    <w:tmpl w:val="295E3E12"/>
    <w:lvl w:ilvl="0" w:tplc="CD44669E">
      <w:start w:val="1"/>
      <w:numFmt w:val="decimal"/>
      <w:lvlText w:val="%1"/>
      <w:lvlJc w:val="left"/>
      <w:pPr>
        <w:tabs>
          <w:tab w:val="num" w:pos="720"/>
        </w:tabs>
        <w:ind w:left="720" w:hanging="720"/>
      </w:pPr>
      <w:rPr>
        <w:rFonts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06737E4"/>
    <w:multiLevelType w:val="hybridMultilevel"/>
    <w:tmpl w:val="08B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687254"/>
    <w:multiLevelType w:val="hybridMultilevel"/>
    <w:tmpl w:val="CD689D38"/>
    <w:lvl w:ilvl="0" w:tplc="28AA6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EE5829"/>
    <w:multiLevelType w:val="hybridMultilevel"/>
    <w:tmpl w:val="E9F4EE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5AD02BD0"/>
    <w:multiLevelType w:val="hybridMultilevel"/>
    <w:tmpl w:val="F838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F24983"/>
    <w:multiLevelType w:val="hybridMultilevel"/>
    <w:tmpl w:val="CBEE25AC"/>
    <w:lvl w:ilvl="0" w:tplc="D9FC59B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CE4720"/>
    <w:multiLevelType w:val="hybridMultilevel"/>
    <w:tmpl w:val="B324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064830"/>
    <w:multiLevelType w:val="multilevel"/>
    <w:tmpl w:val="164E3154"/>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7E0F5B86"/>
    <w:multiLevelType w:val="hybridMultilevel"/>
    <w:tmpl w:val="525862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0"/>
  </w:num>
  <w:num w:numId="2">
    <w:abstractNumId w:val="27"/>
  </w:num>
  <w:num w:numId="3">
    <w:abstractNumId w:val="6"/>
  </w:num>
  <w:num w:numId="4">
    <w:abstractNumId w:val="40"/>
  </w:num>
  <w:num w:numId="5">
    <w:abstractNumId w:val="11"/>
  </w:num>
  <w:num w:numId="6">
    <w:abstractNumId w:val="33"/>
  </w:num>
  <w:num w:numId="7">
    <w:abstractNumId w:val="19"/>
  </w:num>
  <w:num w:numId="8">
    <w:abstractNumId w:val="39"/>
  </w:num>
  <w:num w:numId="9">
    <w:abstractNumId w:val="25"/>
  </w:num>
  <w:num w:numId="10">
    <w:abstractNumId w:val="13"/>
  </w:num>
  <w:num w:numId="11">
    <w:abstractNumId w:val="30"/>
  </w:num>
  <w:num w:numId="12">
    <w:abstractNumId w:val="13"/>
  </w:num>
  <w:num w:numId="13">
    <w:abstractNumId w:val="36"/>
  </w:num>
  <w:num w:numId="14">
    <w:abstractNumId w:val="42"/>
  </w:num>
  <w:num w:numId="15">
    <w:abstractNumId w:val="10"/>
  </w:num>
  <w:num w:numId="16">
    <w:abstractNumId w:val="38"/>
  </w:num>
  <w:num w:numId="17">
    <w:abstractNumId w:val="41"/>
  </w:num>
  <w:num w:numId="18">
    <w:abstractNumId w:val="4"/>
  </w:num>
  <w:num w:numId="19">
    <w:abstractNumId w:val="24"/>
  </w:num>
  <w:num w:numId="20">
    <w:abstractNumId w:val="32"/>
  </w:num>
  <w:num w:numId="21">
    <w:abstractNumId w:val="21"/>
  </w:num>
  <w:num w:numId="22">
    <w:abstractNumId w:val="12"/>
  </w:num>
  <w:num w:numId="23">
    <w:abstractNumId w:val="35"/>
  </w:num>
  <w:num w:numId="24">
    <w:abstractNumId w:val="7"/>
  </w:num>
  <w:num w:numId="25">
    <w:abstractNumId w:val="29"/>
  </w:num>
  <w:num w:numId="26">
    <w:abstractNumId w:val="2"/>
  </w:num>
  <w:num w:numId="27">
    <w:abstractNumId w:val="26"/>
  </w:num>
  <w:num w:numId="28">
    <w:abstractNumId w:val="22"/>
  </w:num>
  <w:num w:numId="29">
    <w:abstractNumId w:val="37"/>
  </w:num>
  <w:num w:numId="30">
    <w:abstractNumId w:val="14"/>
  </w:num>
  <w:num w:numId="31">
    <w:abstractNumId w:val="31"/>
  </w:num>
  <w:num w:numId="32">
    <w:abstractNumId w:val="0"/>
  </w:num>
  <w:num w:numId="33">
    <w:abstractNumId w:val="18"/>
  </w:num>
  <w:num w:numId="34">
    <w:abstractNumId w:val="5"/>
  </w:num>
  <w:num w:numId="35">
    <w:abstractNumId w:val="9"/>
  </w:num>
  <w:num w:numId="36">
    <w:abstractNumId w:val="15"/>
  </w:num>
  <w:num w:numId="37">
    <w:abstractNumId w:val="3"/>
  </w:num>
  <w:num w:numId="38">
    <w:abstractNumId w:val="34"/>
  </w:num>
  <w:num w:numId="39">
    <w:abstractNumId w:val="17"/>
  </w:num>
  <w:num w:numId="40">
    <w:abstractNumId w:val="8"/>
  </w:num>
  <w:num w:numId="41">
    <w:abstractNumId w:val="16"/>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15"/>
    <w:rsid w:val="00003994"/>
    <w:rsid w:val="00015FAC"/>
    <w:rsid w:val="00031824"/>
    <w:rsid w:val="00036ADE"/>
    <w:rsid w:val="00037F2C"/>
    <w:rsid w:val="00040EF5"/>
    <w:rsid w:val="000439F5"/>
    <w:rsid w:val="00050EBF"/>
    <w:rsid w:val="00052E65"/>
    <w:rsid w:val="00062C0B"/>
    <w:rsid w:val="00063664"/>
    <w:rsid w:val="00065B4C"/>
    <w:rsid w:val="000739F0"/>
    <w:rsid w:val="00074152"/>
    <w:rsid w:val="00075755"/>
    <w:rsid w:val="00080F36"/>
    <w:rsid w:val="00086495"/>
    <w:rsid w:val="00086773"/>
    <w:rsid w:val="00087518"/>
    <w:rsid w:val="00087A74"/>
    <w:rsid w:val="00090340"/>
    <w:rsid w:val="00093DAB"/>
    <w:rsid w:val="00093E5B"/>
    <w:rsid w:val="00095162"/>
    <w:rsid w:val="000A020C"/>
    <w:rsid w:val="000A0F4C"/>
    <w:rsid w:val="000A5BCE"/>
    <w:rsid w:val="000B0239"/>
    <w:rsid w:val="000B081D"/>
    <w:rsid w:val="000B3447"/>
    <w:rsid w:val="000C3698"/>
    <w:rsid w:val="000C3FF8"/>
    <w:rsid w:val="000C44D2"/>
    <w:rsid w:val="000D079B"/>
    <w:rsid w:val="000D0BDC"/>
    <w:rsid w:val="000D1628"/>
    <w:rsid w:val="000D6B39"/>
    <w:rsid w:val="000D7024"/>
    <w:rsid w:val="000E0BFF"/>
    <w:rsid w:val="000F75DD"/>
    <w:rsid w:val="00101463"/>
    <w:rsid w:val="00102794"/>
    <w:rsid w:val="00104CD3"/>
    <w:rsid w:val="00107B14"/>
    <w:rsid w:val="00111F55"/>
    <w:rsid w:val="00116117"/>
    <w:rsid w:val="00117CFC"/>
    <w:rsid w:val="001228B7"/>
    <w:rsid w:val="00123FAE"/>
    <w:rsid w:val="00125150"/>
    <w:rsid w:val="001347CC"/>
    <w:rsid w:val="00134FF5"/>
    <w:rsid w:val="00135D77"/>
    <w:rsid w:val="00140987"/>
    <w:rsid w:val="00141FF0"/>
    <w:rsid w:val="00144FA5"/>
    <w:rsid w:val="00147548"/>
    <w:rsid w:val="00150F57"/>
    <w:rsid w:val="0015220F"/>
    <w:rsid w:val="00156DA4"/>
    <w:rsid w:val="001600C6"/>
    <w:rsid w:val="0016085B"/>
    <w:rsid w:val="001608D0"/>
    <w:rsid w:val="00165CC4"/>
    <w:rsid w:val="00166F9A"/>
    <w:rsid w:val="00171008"/>
    <w:rsid w:val="00173957"/>
    <w:rsid w:val="00182545"/>
    <w:rsid w:val="001839E9"/>
    <w:rsid w:val="00185955"/>
    <w:rsid w:val="001863E8"/>
    <w:rsid w:val="001903FF"/>
    <w:rsid w:val="00192CAF"/>
    <w:rsid w:val="00195375"/>
    <w:rsid w:val="001A31A3"/>
    <w:rsid w:val="001A33C4"/>
    <w:rsid w:val="001B0766"/>
    <w:rsid w:val="001B40CE"/>
    <w:rsid w:val="001B5D4D"/>
    <w:rsid w:val="001B6A62"/>
    <w:rsid w:val="001B7D65"/>
    <w:rsid w:val="001C0037"/>
    <w:rsid w:val="001C513D"/>
    <w:rsid w:val="001D28A3"/>
    <w:rsid w:val="001D481A"/>
    <w:rsid w:val="001D58EE"/>
    <w:rsid w:val="001E228C"/>
    <w:rsid w:val="001E36FF"/>
    <w:rsid w:val="001E693E"/>
    <w:rsid w:val="001F02C2"/>
    <w:rsid w:val="001F6B58"/>
    <w:rsid w:val="0020254E"/>
    <w:rsid w:val="0020440C"/>
    <w:rsid w:val="0020572A"/>
    <w:rsid w:val="00213D2B"/>
    <w:rsid w:val="00214171"/>
    <w:rsid w:val="0021498C"/>
    <w:rsid w:val="00214BDA"/>
    <w:rsid w:val="00215D0D"/>
    <w:rsid w:val="00217902"/>
    <w:rsid w:val="00221226"/>
    <w:rsid w:val="002212EB"/>
    <w:rsid w:val="0023275D"/>
    <w:rsid w:val="002357F7"/>
    <w:rsid w:val="002375CA"/>
    <w:rsid w:val="00244155"/>
    <w:rsid w:val="00245723"/>
    <w:rsid w:val="00250C28"/>
    <w:rsid w:val="00253132"/>
    <w:rsid w:val="00256BAD"/>
    <w:rsid w:val="00266EA0"/>
    <w:rsid w:val="002718F0"/>
    <w:rsid w:val="002733D6"/>
    <w:rsid w:val="00287FA6"/>
    <w:rsid w:val="00290EE0"/>
    <w:rsid w:val="00295601"/>
    <w:rsid w:val="00296D8C"/>
    <w:rsid w:val="00297923"/>
    <w:rsid w:val="002A0F51"/>
    <w:rsid w:val="002A225D"/>
    <w:rsid w:val="002A2C29"/>
    <w:rsid w:val="002A60DE"/>
    <w:rsid w:val="002A7F8B"/>
    <w:rsid w:val="002B534D"/>
    <w:rsid w:val="002C13B7"/>
    <w:rsid w:val="002C405B"/>
    <w:rsid w:val="002C4737"/>
    <w:rsid w:val="002C67EF"/>
    <w:rsid w:val="002C75CE"/>
    <w:rsid w:val="002D2994"/>
    <w:rsid w:val="002D4399"/>
    <w:rsid w:val="002D758C"/>
    <w:rsid w:val="002E16AD"/>
    <w:rsid w:val="002E42B0"/>
    <w:rsid w:val="002F01F5"/>
    <w:rsid w:val="003040DE"/>
    <w:rsid w:val="003070FE"/>
    <w:rsid w:val="00311C68"/>
    <w:rsid w:val="00313FD6"/>
    <w:rsid w:val="00316B0E"/>
    <w:rsid w:val="0032391B"/>
    <w:rsid w:val="0032392C"/>
    <w:rsid w:val="003256EF"/>
    <w:rsid w:val="00341774"/>
    <w:rsid w:val="00342CEB"/>
    <w:rsid w:val="0035714B"/>
    <w:rsid w:val="00363C20"/>
    <w:rsid w:val="00365B91"/>
    <w:rsid w:val="00377184"/>
    <w:rsid w:val="003801F1"/>
    <w:rsid w:val="00380579"/>
    <w:rsid w:val="00380ECD"/>
    <w:rsid w:val="0038218D"/>
    <w:rsid w:val="00383AAE"/>
    <w:rsid w:val="003861EF"/>
    <w:rsid w:val="003921F4"/>
    <w:rsid w:val="00392FA1"/>
    <w:rsid w:val="00396A40"/>
    <w:rsid w:val="003A78C3"/>
    <w:rsid w:val="003B5F7F"/>
    <w:rsid w:val="003C4A50"/>
    <w:rsid w:val="003C74AA"/>
    <w:rsid w:val="003C7968"/>
    <w:rsid w:val="003D1EF7"/>
    <w:rsid w:val="003D3C05"/>
    <w:rsid w:val="003D5924"/>
    <w:rsid w:val="003E297A"/>
    <w:rsid w:val="003E5E64"/>
    <w:rsid w:val="003E6A56"/>
    <w:rsid w:val="003F0654"/>
    <w:rsid w:val="003F559C"/>
    <w:rsid w:val="003F6297"/>
    <w:rsid w:val="004028D1"/>
    <w:rsid w:val="00406EB3"/>
    <w:rsid w:val="00410774"/>
    <w:rsid w:val="00410C86"/>
    <w:rsid w:val="00412640"/>
    <w:rsid w:val="004132BF"/>
    <w:rsid w:val="00417A56"/>
    <w:rsid w:val="00417F8F"/>
    <w:rsid w:val="004213FC"/>
    <w:rsid w:val="00445F73"/>
    <w:rsid w:val="00446FEB"/>
    <w:rsid w:val="0045303A"/>
    <w:rsid w:val="00453D36"/>
    <w:rsid w:val="004565FB"/>
    <w:rsid w:val="00467C61"/>
    <w:rsid w:val="00471F9D"/>
    <w:rsid w:val="00472A52"/>
    <w:rsid w:val="00475AC6"/>
    <w:rsid w:val="00480F57"/>
    <w:rsid w:val="00481D14"/>
    <w:rsid w:val="00484429"/>
    <w:rsid w:val="00484992"/>
    <w:rsid w:val="00491DED"/>
    <w:rsid w:val="00495715"/>
    <w:rsid w:val="004977ED"/>
    <w:rsid w:val="004B198B"/>
    <w:rsid w:val="004B2698"/>
    <w:rsid w:val="004B2AB0"/>
    <w:rsid w:val="004C3123"/>
    <w:rsid w:val="004C34A8"/>
    <w:rsid w:val="004C3A48"/>
    <w:rsid w:val="004C5121"/>
    <w:rsid w:val="004D1E4B"/>
    <w:rsid w:val="004D3435"/>
    <w:rsid w:val="004E4115"/>
    <w:rsid w:val="004E610C"/>
    <w:rsid w:val="0051257A"/>
    <w:rsid w:val="00517B55"/>
    <w:rsid w:val="00522702"/>
    <w:rsid w:val="00522A1D"/>
    <w:rsid w:val="00522D11"/>
    <w:rsid w:val="00527642"/>
    <w:rsid w:val="005322DD"/>
    <w:rsid w:val="0053547A"/>
    <w:rsid w:val="0054427E"/>
    <w:rsid w:val="005472F8"/>
    <w:rsid w:val="005507E2"/>
    <w:rsid w:val="0056261E"/>
    <w:rsid w:val="005659E5"/>
    <w:rsid w:val="00566B2C"/>
    <w:rsid w:val="00570DD9"/>
    <w:rsid w:val="00571BAF"/>
    <w:rsid w:val="00571ECA"/>
    <w:rsid w:val="00573694"/>
    <w:rsid w:val="00576602"/>
    <w:rsid w:val="00580BE3"/>
    <w:rsid w:val="0058267A"/>
    <w:rsid w:val="00585B36"/>
    <w:rsid w:val="005936B7"/>
    <w:rsid w:val="00595779"/>
    <w:rsid w:val="005A3DE4"/>
    <w:rsid w:val="005A7D2D"/>
    <w:rsid w:val="005B425D"/>
    <w:rsid w:val="005B664F"/>
    <w:rsid w:val="005C04E9"/>
    <w:rsid w:val="005C2BDA"/>
    <w:rsid w:val="005C33EE"/>
    <w:rsid w:val="005C3D03"/>
    <w:rsid w:val="005C45EB"/>
    <w:rsid w:val="005D3C25"/>
    <w:rsid w:val="005D410B"/>
    <w:rsid w:val="005D41D5"/>
    <w:rsid w:val="005D63D7"/>
    <w:rsid w:val="005E12F2"/>
    <w:rsid w:val="005E2ACC"/>
    <w:rsid w:val="005E7E0E"/>
    <w:rsid w:val="005F6D40"/>
    <w:rsid w:val="005F7D9C"/>
    <w:rsid w:val="00603090"/>
    <w:rsid w:val="0060368E"/>
    <w:rsid w:val="006068EE"/>
    <w:rsid w:val="00607D97"/>
    <w:rsid w:val="006118C6"/>
    <w:rsid w:val="00612B4C"/>
    <w:rsid w:val="0061408C"/>
    <w:rsid w:val="00614C87"/>
    <w:rsid w:val="00614E0D"/>
    <w:rsid w:val="0062458E"/>
    <w:rsid w:val="00627E8E"/>
    <w:rsid w:val="00631844"/>
    <w:rsid w:val="00633417"/>
    <w:rsid w:val="006369B2"/>
    <w:rsid w:val="00640348"/>
    <w:rsid w:val="006406DE"/>
    <w:rsid w:val="006426F9"/>
    <w:rsid w:val="006520A9"/>
    <w:rsid w:val="00653DCA"/>
    <w:rsid w:val="00653E27"/>
    <w:rsid w:val="0065456A"/>
    <w:rsid w:val="00655976"/>
    <w:rsid w:val="006625A7"/>
    <w:rsid w:val="00664F28"/>
    <w:rsid w:val="00680933"/>
    <w:rsid w:val="00680DE9"/>
    <w:rsid w:val="00680DFD"/>
    <w:rsid w:val="00680E39"/>
    <w:rsid w:val="00680EB7"/>
    <w:rsid w:val="00680EEB"/>
    <w:rsid w:val="0068688A"/>
    <w:rsid w:val="00692881"/>
    <w:rsid w:val="00693120"/>
    <w:rsid w:val="00695626"/>
    <w:rsid w:val="00695FCF"/>
    <w:rsid w:val="006A172A"/>
    <w:rsid w:val="006A173B"/>
    <w:rsid w:val="006A289C"/>
    <w:rsid w:val="006A3595"/>
    <w:rsid w:val="006B08EC"/>
    <w:rsid w:val="006B255F"/>
    <w:rsid w:val="006B27D9"/>
    <w:rsid w:val="006B66DA"/>
    <w:rsid w:val="006C034C"/>
    <w:rsid w:val="006C1732"/>
    <w:rsid w:val="006C2553"/>
    <w:rsid w:val="006C3167"/>
    <w:rsid w:val="006D42EE"/>
    <w:rsid w:val="006E2C49"/>
    <w:rsid w:val="006E2CED"/>
    <w:rsid w:val="006E6929"/>
    <w:rsid w:val="006F0A0A"/>
    <w:rsid w:val="006F1E5A"/>
    <w:rsid w:val="006F2DB9"/>
    <w:rsid w:val="006F5BB9"/>
    <w:rsid w:val="007030B5"/>
    <w:rsid w:val="00712888"/>
    <w:rsid w:val="0071349E"/>
    <w:rsid w:val="00716377"/>
    <w:rsid w:val="0071718C"/>
    <w:rsid w:val="0072113C"/>
    <w:rsid w:val="007234DA"/>
    <w:rsid w:val="00724613"/>
    <w:rsid w:val="00725F74"/>
    <w:rsid w:val="00727C89"/>
    <w:rsid w:val="00733DE5"/>
    <w:rsid w:val="007345AD"/>
    <w:rsid w:val="00734604"/>
    <w:rsid w:val="007350DB"/>
    <w:rsid w:val="00737B74"/>
    <w:rsid w:val="0074058D"/>
    <w:rsid w:val="0074349B"/>
    <w:rsid w:val="00744D98"/>
    <w:rsid w:val="007479D7"/>
    <w:rsid w:val="00750AD2"/>
    <w:rsid w:val="00755281"/>
    <w:rsid w:val="00763C09"/>
    <w:rsid w:val="00765944"/>
    <w:rsid w:val="00772B60"/>
    <w:rsid w:val="00773025"/>
    <w:rsid w:val="007800D2"/>
    <w:rsid w:val="007818F9"/>
    <w:rsid w:val="00782D8A"/>
    <w:rsid w:val="007855BD"/>
    <w:rsid w:val="0078733D"/>
    <w:rsid w:val="0079118B"/>
    <w:rsid w:val="007922DE"/>
    <w:rsid w:val="00793111"/>
    <w:rsid w:val="0079372C"/>
    <w:rsid w:val="00794BCD"/>
    <w:rsid w:val="00796AED"/>
    <w:rsid w:val="007A1382"/>
    <w:rsid w:val="007A27CA"/>
    <w:rsid w:val="007A3A30"/>
    <w:rsid w:val="007A5639"/>
    <w:rsid w:val="007A640E"/>
    <w:rsid w:val="007B0700"/>
    <w:rsid w:val="007B1D95"/>
    <w:rsid w:val="007B53C7"/>
    <w:rsid w:val="007C0717"/>
    <w:rsid w:val="007C5299"/>
    <w:rsid w:val="007C6BE0"/>
    <w:rsid w:val="007D0C8E"/>
    <w:rsid w:val="007D0E58"/>
    <w:rsid w:val="007E4B14"/>
    <w:rsid w:val="007E52C0"/>
    <w:rsid w:val="007E7522"/>
    <w:rsid w:val="007F5215"/>
    <w:rsid w:val="00800901"/>
    <w:rsid w:val="00802E68"/>
    <w:rsid w:val="0081007E"/>
    <w:rsid w:val="00813AB1"/>
    <w:rsid w:val="00813D5B"/>
    <w:rsid w:val="0082174B"/>
    <w:rsid w:val="00821CEF"/>
    <w:rsid w:val="00824722"/>
    <w:rsid w:val="00826AC7"/>
    <w:rsid w:val="008272D1"/>
    <w:rsid w:val="008278B6"/>
    <w:rsid w:val="0084083D"/>
    <w:rsid w:val="00843411"/>
    <w:rsid w:val="0084355D"/>
    <w:rsid w:val="00846103"/>
    <w:rsid w:val="00846D38"/>
    <w:rsid w:val="00851ACE"/>
    <w:rsid w:val="00851EB4"/>
    <w:rsid w:val="00861B4A"/>
    <w:rsid w:val="00871572"/>
    <w:rsid w:val="00882622"/>
    <w:rsid w:val="00895802"/>
    <w:rsid w:val="008A2570"/>
    <w:rsid w:val="008A2CDF"/>
    <w:rsid w:val="008A36CF"/>
    <w:rsid w:val="008A4172"/>
    <w:rsid w:val="008A43D3"/>
    <w:rsid w:val="008A7C1D"/>
    <w:rsid w:val="008B19DF"/>
    <w:rsid w:val="008B1D22"/>
    <w:rsid w:val="008B24B5"/>
    <w:rsid w:val="008B3028"/>
    <w:rsid w:val="008B41B3"/>
    <w:rsid w:val="008C1B21"/>
    <w:rsid w:val="008C2A3D"/>
    <w:rsid w:val="008C5CEA"/>
    <w:rsid w:val="008D2466"/>
    <w:rsid w:val="008D4B56"/>
    <w:rsid w:val="008E01E8"/>
    <w:rsid w:val="008E0504"/>
    <w:rsid w:val="008E4311"/>
    <w:rsid w:val="008E746E"/>
    <w:rsid w:val="008F23D3"/>
    <w:rsid w:val="008F3F5F"/>
    <w:rsid w:val="008F5E69"/>
    <w:rsid w:val="008F680F"/>
    <w:rsid w:val="008F6C7A"/>
    <w:rsid w:val="00901A6D"/>
    <w:rsid w:val="00901D56"/>
    <w:rsid w:val="0090653E"/>
    <w:rsid w:val="009158DA"/>
    <w:rsid w:val="0092280D"/>
    <w:rsid w:val="00922DE7"/>
    <w:rsid w:val="00933D34"/>
    <w:rsid w:val="0093454C"/>
    <w:rsid w:val="00934E52"/>
    <w:rsid w:val="009379FD"/>
    <w:rsid w:val="00943353"/>
    <w:rsid w:val="00943768"/>
    <w:rsid w:val="00944D2E"/>
    <w:rsid w:val="00944F62"/>
    <w:rsid w:val="00945607"/>
    <w:rsid w:val="00945CB9"/>
    <w:rsid w:val="009460FE"/>
    <w:rsid w:val="00947A19"/>
    <w:rsid w:val="00952F8F"/>
    <w:rsid w:val="00956B71"/>
    <w:rsid w:val="00960307"/>
    <w:rsid w:val="009626FE"/>
    <w:rsid w:val="00965760"/>
    <w:rsid w:val="0096686C"/>
    <w:rsid w:val="00971E37"/>
    <w:rsid w:val="009720E2"/>
    <w:rsid w:val="009728DC"/>
    <w:rsid w:val="00974AE9"/>
    <w:rsid w:val="00974BA6"/>
    <w:rsid w:val="00981997"/>
    <w:rsid w:val="00984F4F"/>
    <w:rsid w:val="00993575"/>
    <w:rsid w:val="0099377C"/>
    <w:rsid w:val="00996255"/>
    <w:rsid w:val="009A2F79"/>
    <w:rsid w:val="009A3032"/>
    <w:rsid w:val="009A3AFC"/>
    <w:rsid w:val="009B04EC"/>
    <w:rsid w:val="009B3EF6"/>
    <w:rsid w:val="009B408F"/>
    <w:rsid w:val="009B7108"/>
    <w:rsid w:val="009C00A9"/>
    <w:rsid w:val="009C060C"/>
    <w:rsid w:val="009C319E"/>
    <w:rsid w:val="009C496E"/>
    <w:rsid w:val="009C734D"/>
    <w:rsid w:val="009D087D"/>
    <w:rsid w:val="009D3232"/>
    <w:rsid w:val="009D5D58"/>
    <w:rsid w:val="009D7376"/>
    <w:rsid w:val="009E1456"/>
    <w:rsid w:val="009E61DE"/>
    <w:rsid w:val="009F6B2D"/>
    <w:rsid w:val="00A03B43"/>
    <w:rsid w:val="00A06389"/>
    <w:rsid w:val="00A0742C"/>
    <w:rsid w:val="00A10C40"/>
    <w:rsid w:val="00A118ED"/>
    <w:rsid w:val="00A150AD"/>
    <w:rsid w:val="00A206FB"/>
    <w:rsid w:val="00A241F9"/>
    <w:rsid w:val="00A25F1A"/>
    <w:rsid w:val="00A3292E"/>
    <w:rsid w:val="00A3312B"/>
    <w:rsid w:val="00A407FB"/>
    <w:rsid w:val="00A458F5"/>
    <w:rsid w:val="00A46130"/>
    <w:rsid w:val="00A47335"/>
    <w:rsid w:val="00A5113E"/>
    <w:rsid w:val="00A55671"/>
    <w:rsid w:val="00A61AAE"/>
    <w:rsid w:val="00A62463"/>
    <w:rsid w:val="00A642FF"/>
    <w:rsid w:val="00A64415"/>
    <w:rsid w:val="00A70E01"/>
    <w:rsid w:val="00A7107C"/>
    <w:rsid w:val="00A75B54"/>
    <w:rsid w:val="00A7617C"/>
    <w:rsid w:val="00A80072"/>
    <w:rsid w:val="00A84131"/>
    <w:rsid w:val="00A8533F"/>
    <w:rsid w:val="00A94096"/>
    <w:rsid w:val="00A975E7"/>
    <w:rsid w:val="00A977C2"/>
    <w:rsid w:val="00AA2DB5"/>
    <w:rsid w:val="00AA3435"/>
    <w:rsid w:val="00AA6D6A"/>
    <w:rsid w:val="00AB2233"/>
    <w:rsid w:val="00AB322C"/>
    <w:rsid w:val="00AB54AB"/>
    <w:rsid w:val="00AC4324"/>
    <w:rsid w:val="00AC53ED"/>
    <w:rsid w:val="00AE10CC"/>
    <w:rsid w:val="00AE31E5"/>
    <w:rsid w:val="00AF2840"/>
    <w:rsid w:val="00AF479B"/>
    <w:rsid w:val="00AF5508"/>
    <w:rsid w:val="00AF63B7"/>
    <w:rsid w:val="00B00191"/>
    <w:rsid w:val="00B0441A"/>
    <w:rsid w:val="00B056AA"/>
    <w:rsid w:val="00B107F3"/>
    <w:rsid w:val="00B10E6C"/>
    <w:rsid w:val="00B14680"/>
    <w:rsid w:val="00B20394"/>
    <w:rsid w:val="00B36BA6"/>
    <w:rsid w:val="00B37956"/>
    <w:rsid w:val="00B4024A"/>
    <w:rsid w:val="00B40B21"/>
    <w:rsid w:val="00B44B1F"/>
    <w:rsid w:val="00B44C6C"/>
    <w:rsid w:val="00B5650C"/>
    <w:rsid w:val="00B61D6D"/>
    <w:rsid w:val="00B6259B"/>
    <w:rsid w:val="00B66810"/>
    <w:rsid w:val="00B6701A"/>
    <w:rsid w:val="00B70D8A"/>
    <w:rsid w:val="00B73D63"/>
    <w:rsid w:val="00B73FCE"/>
    <w:rsid w:val="00B7638A"/>
    <w:rsid w:val="00B81D82"/>
    <w:rsid w:val="00B91709"/>
    <w:rsid w:val="00B919D4"/>
    <w:rsid w:val="00B95F25"/>
    <w:rsid w:val="00BB00E3"/>
    <w:rsid w:val="00BB4282"/>
    <w:rsid w:val="00BB63BA"/>
    <w:rsid w:val="00BC3AD3"/>
    <w:rsid w:val="00BC4F58"/>
    <w:rsid w:val="00BC690C"/>
    <w:rsid w:val="00BD041E"/>
    <w:rsid w:val="00BD28C3"/>
    <w:rsid w:val="00BD3673"/>
    <w:rsid w:val="00BD66DE"/>
    <w:rsid w:val="00BE08AB"/>
    <w:rsid w:val="00BE24E7"/>
    <w:rsid w:val="00BE4DF8"/>
    <w:rsid w:val="00BF1407"/>
    <w:rsid w:val="00BF34AA"/>
    <w:rsid w:val="00BF57ED"/>
    <w:rsid w:val="00BF79EF"/>
    <w:rsid w:val="00C01230"/>
    <w:rsid w:val="00C01B09"/>
    <w:rsid w:val="00C04728"/>
    <w:rsid w:val="00C054AD"/>
    <w:rsid w:val="00C06CDC"/>
    <w:rsid w:val="00C11C6F"/>
    <w:rsid w:val="00C12843"/>
    <w:rsid w:val="00C17A3A"/>
    <w:rsid w:val="00C207AC"/>
    <w:rsid w:val="00C25988"/>
    <w:rsid w:val="00C278B3"/>
    <w:rsid w:val="00C3036C"/>
    <w:rsid w:val="00C31FA7"/>
    <w:rsid w:val="00C36C59"/>
    <w:rsid w:val="00C41338"/>
    <w:rsid w:val="00C519EE"/>
    <w:rsid w:val="00C5536D"/>
    <w:rsid w:val="00C57197"/>
    <w:rsid w:val="00C57418"/>
    <w:rsid w:val="00C57E02"/>
    <w:rsid w:val="00C654E6"/>
    <w:rsid w:val="00C66554"/>
    <w:rsid w:val="00C74730"/>
    <w:rsid w:val="00C838F3"/>
    <w:rsid w:val="00C8435C"/>
    <w:rsid w:val="00C93DE2"/>
    <w:rsid w:val="00C955DB"/>
    <w:rsid w:val="00C95992"/>
    <w:rsid w:val="00CA1691"/>
    <w:rsid w:val="00CA1907"/>
    <w:rsid w:val="00CA587F"/>
    <w:rsid w:val="00CC10A1"/>
    <w:rsid w:val="00CC55A7"/>
    <w:rsid w:val="00CD0C01"/>
    <w:rsid w:val="00CE0495"/>
    <w:rsid w:val="00CE1121"/>
    <w:rsid w:val="00CE1E5A"/>
    <w:rsid w:val="00CE1E76"/>
    <w:rsid w:val="00CE34AD"/>
    <w:rsid w:val="00CE49E9"/>
    <w:rsid w:val="00CE580A"/>
    <w:rsid w:val="00CF2CB5"/>
    <w:rsid w:val="00CF5C2F"/>
    <w:rsid w:val="00D11A14"/>
    <w:rsid w:val="00D11CE2"/>
    <w:rsid w:val="00D214B2"/>
    <w:rsid w:val="00D22C3D"/>
    <w:rsid w:val="00D34631"/>
    <w:rsid w:val="00D34F73"/>
    <w:rsid w:val="00D45BB2"/>
    <w:rsid w:val="00D52682"/>
    <w:rsid w:val="00D52889"/>
    <w:rsid w:val="00D52D0C"/>
    <w:rsid w:val="00D53FB4"/>
    <w:rsid w:val="00D55DD3"/>
    <w:rsid w:val="00D61C87"/>
    <w:rsid w:val="00D62152"/>
    <w:rsid w:val="00D72D99"/>
    <w:rsid w:val="00D74801"/>
    <w:rsid w:val="00D74D0A"/>
    <w:rsid w:val="00D77053"/>
    <w:rsid w:val="00D80787"/>
    <w:rsid w:val="00D82E77"/>
    <w:rsid w:val="00D83544"/>
    <w:rsid w:val="00D871A5"/>
    <w:rsid w:val="00D87474"/>
    <w:rsid w:val="00D9159F"/>
    <w:rsid w:val="00D91BAA"/>
    <w:rsid w:val="00D95B1C"/>
    <w:rsid w:val="00D95C3C"/>
    <w:rsid w:val="00DA0598"/>
    <w:rsid w:val="00DA360D"/>
    <w:rsid w:val="00DA42A5"/>
    <w:rsid w:val="00DA54B6"/>
    <w:rsid w:val="00DB4003"/>
    <w:rsid w:val="00DC3563"/>
    <w:rsid w:val="00DD2E08"/>
    <w:rsid w:val="00DD4400"/>
    <w:rsid w:val="00DD6F61"/>
    <w:rsid w:val="00DE5B9E"/>
    <w:rsid w:val="00DE67E5"/>
    <w:rsid w:val="00DF358C"/>
    <w:rsid w:val="00DF5469"/>
    <w:rsid w:val="00E03383"/>
    <w:rsid w:val="00E070B1"/>
    <w:rsid w:val="00E0788D"/>
    <w:rsid w:val="00E10AD8"/>
    <w:rsid w:val="00E11C43"/>
    <w:rsid w:val="00E13D81"/>
    <w:rsid w:val="00E23996"/>
    <w:rsid w:val="00E24F55"/>
    <w:rsid w:val="00E24F9D"/>
    <w:rsid w:val="00E2627D"/>
    <w:rsid w:val="00E26F0D"/>
    <w:rsid w:val="00E3053D"/>
    <w:rsid w:val="00E33775"/>
    <w:rsid w:val="00E365AC"/>
    <w:rsid w:val="00E37BCD"/>
    <w:rsid w:val="00E40F2D"/>
    <w:rsid w:val="00E47A56"/>
    <w:rsid w:val="00E50C26"/>
    <w:rsid w:val="00E53766"/>
    <w:rsid w:val="00E6110C"/>
    <w:rsid w:val="00E62556"/>
    <w:rsid w:val="00E646FD"/>
    <w:rsid w:val="00E75879"/>
    <w:rsid w:val="00E77F9A"/>
    <w:rsid w:val="00E8638D"/>
    <w:rsid w:val="00E86E79"/>
    <w:rsid w:val="00E86F09"/>
    <w:rsid w:val="00EA3CD5"/>
    <w:rsid w:val="00EA5FBC"/>
    <w:rsid w:val="00EA7808"/>
    <w:rsid w:val="00EB1612"/>
    <w:rsid w:val="00EB1A70"/>
    <w:rsid w:val="00EB788B"/>
    <w:rsid w:val="00EC04E1"/>
    <w:rsid w:val="00EC486F"/>
    <w:rsid w:val="00ED1771"/>
    <w:rsid w:val="00ED5A69"/>
    <w:rsid w:val="00EE5C18"/>
    <w:rsid w:val="00EE6EA9"/>
    <w:rsid w:val="00EE7829"/>
    <w:rsid w:val="00EF6560"/>
    <w:rsid w:val="00EF791F"/>
    <w:rsid w:val="00F0255F"/>
    <w:rsid w:val="00F02D68"/>
    <w:rsid w:val="00F031D5"/>
    <w:rsid w:val="00F05D5B"/>
    <w:rsid w:val="00F05F19"/>
    <w:rsid w:val="00F0693C"/>
    <w:rsid w:val="00F1309B"/>
    <w:rsid w:val="00F134C6"/>
    <w:rsid w:val="00F16690"/>
    <w:rsid w:val="00F324AB"/>
    <w:rsid w:val="00F360A5"/>
    <w:rsid w:val="00F43C47"/>
    <w:rsid w:val="00F53820"/>
    <w:rsid w:val="00F54850"/>
    <w:rsid w:val="00F56CE6"/>
    <w:rsid w:val="00F6237A"/>
    <w:rsid w:val="00F66608"/>
    <w:rsid w:val="00F706AB"/>
    <w:rsid w:val="00F75620"/>
    <w:rsid w:val="00F80439"/>
    <w:rsid w:val="00F80D0A"/>
    <w:rsid w:val="00F82CE4"/>
    <w:rsid w:val="00F847EB"/>
    <w:rsid w:val="00F84DD8"/>
    <w:rsid w:val="00F85928"/>
    <w:rsid w:val="00F85B87"/>
    <w:rsid w:val="00FA0091"/>
    <w:rsid w:val="00FA289A"/>
    <w:rsid w:val="00FA28B5"/>
    <w:rsid w:val="00FA3E8D"/>
    <w:rsid w:val="00FB37AB"/>
    <w:rsid w:val="00FC2CCF"/>
    <w:rsid w:val="00FC5C62"/>
    <w:rsid w:val="00FD2C9F"/>
    <w:rsid w:val="00FD456E"/>
    <w:rsid w:val="00FE10BD"/>
    <w:rsid w:val="00FE1A79"/>
    <w:rsid w:val="00FE1EC6"/>
    <w:rsid w:val="00FE2CF6"/>
    <w:rsid w:val="00FE3803"/>
    <w:rsid w:val="00FF2C7F"/>
    <w:rsid w:val="00FF2CAA"/>
    <w:rsid w:val="00FF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A4C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0"/>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uiPriority w:val="1"/>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25"/>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0"/>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uiPriority w:val="1"/>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25"/>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CE4D8055A5E6469D5B293D6331115F" ma:contentTypeVersion="135" ma:contentTypeDescription="" ma:contentTypeScope="" ma:versionID="cfa20331f714e00ca95113e119ad08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2013-09-23T07:00:00+00:00</OpenedDate>
    <Date1 xmlns="dc463f71-b30c-4ab2-9473-d307f9d35888">2013-09-26T07:00:00+00:00</Date1>
    <IsDocumentOrder xmlns="dc463f71-b30c-4ab2-9473-d307f9d35888">true</IsDocumentOrder>
    <IsHighlyConfidential xmlns="dc463f71-b30c-4ab2-9473-d307f9d35888">false</IsHighlyConfidential>
    <CaseCompanyNames xmlns="dc463f71-b30c-4ab2-9473-d307f9d35888">U.S. Cellular Corporation (ETC)</CaseCompanyNames>
    <DocketNumber xmlns="dc463f71-b30c-4ab2-9473-d307f9d35888">131808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F8E8DA-4ADD-4E11-BE25-EE6BB58721F7}"/>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93023752-B200-4F7A-935F-1BD5C6643554}"/>
</file>

<file path=customXml/itemProps4.xml><?xml version="1.0" encoding="utf-8"?>
<ds:datastoreItem xmlns:ds="http://schemas.openxmlformats.org/officeDocument/2006/customXml" ds:itemID="{BEAE45F6-6B50-428C-856B-84685EA6E5B1}"/>
</file>

<file path=customXml/itemProps5.xml><?xml version="1.0" encoding="utf-8"?>
<ds:datastoreItem xmlns:ds="http://schemas.openxmlformats.org/officeDocument/2006/customXml" ds:itemID="{8E5DD137-547B-4B79-8647-193F145233DA}"/>
</file>

<file path=customXml/itemProps6.xml><?xml version="1.0" encoding="utf-8"?>
<ds:datastoreItem xmlns:ds="http://schemas.openxmlformats.org/officeDocument/2006/customXml" ds:itemID="{C595B4B3-BF40-4CCA-8681-28145AC8A293}"/>
</file>

<file path=docProps/app.xml><?xml version="1.0" encoding="utf-8"?>
<Properties xmlns="http://schemas.openxmlformats.org/officeDocument/2006/extended-properties" xmlns:vt="http://schemas.openxmlformats.org/officeDocument/2006/docPropsVTypes">
  <Template>Produce Records - Telecommunications</Template>
  <TotalTime>0</TotalTime>
  <Pages>5</Pages>
  <Words>1818</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UT-131808 US Cellular Mobility Fund ETC Order</vt:lpstr>
    </vt:vector>
  </TitlesOfParts>
  <Company>WUTC</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UT-131808 US Cellular Mobility Fund ETC Order</dc:title>
  <dc:creator>Jing Liu</dc:creator>
  <dc:description>MDT</dc:description>
  <cp:lastModifiedBy>Kern, Cathy (UTC)</cp:lastModifiedBy>
  <cp:revision>2</cp:revision>
  <cp:lastPrinted>2013-09-25T16:40:00Z</cp:lastPrinted>
  <dcterms:created xsi:type="dcterms:W3CDTF">2013-09-26T20:58:00Z</dcterms:created>
  <dcterms:modified xsi:type="dcterms:W3CDTF">2013-09-26T20:58:00Z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0x0101006E56B4D1795A2E4DB2F0B01679ED314A00B4CE4D8055A5E6469D5B293D6331115F</vt:lpwstr>
  </property>
  <property fmtid="{D5CDD505-2E9C-101B-9397-08002B2CF9AE}" pid="4" name="_docset_NoMedatataSyncRequired">
    <vt:lpwstr>False</vt:lpwstr>
  </property>
</Properties>
</file>