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AB47D" w14:textId="77777777" w:rsidR="00657DEE" w:rsidRPr="008A2CAB" w:rsidRDefault="00657DEE">
      <w:pPr>
        <w:rPr>
          <w:rFonts w:ascii="Times New Roman" w:hAnsi="Times New Roman"/>
        </w:rPr>
      </w:pPr>
      <w:bookmarkStart w:id="0" w:name="_GoBack"/>
      <w:bookmarkEnd w:id="0"/>
      <w:r w:rsidRPr="008A2CAB">
        <w:rPr>
          <w:rFonts w:ascii="Times New Roman" w:hAnsi="Times New Roman"/>
        </w:rPr>
        <w:t>Agenda Date:</w:t>
      </w:r>
      <w:r w:rsidRPr="008A2CAB">
        <w:rPr>
          <w:rFonts w:ascii="Times New Roman" w:hAnsi="Times New Roman"/>
        </w:rPr>
        <w:tab/>
      </w:r>
      <w:r w:rsidR="00744C90" w:rsidRPr="008A2CAB">
        <w:rPr>
          <w:rFonts w:ascii="Times New Roman" w:hAnsi="Times New Roman"/>
        </w:rPr>
        <w:tab/>
      </w:r>
      <w:r w:rsidR="00260578">
        <w:rPr>
          <w:rFonts w:ascii="Times New Roman" w:hAnsi="Times New Roman"/>
        </w:rPr>
        <w:t>September</w:t>
      </w:r>
      <w:r w:rsidR="00BC5F72">
        <w:rPr>
          <w:rFonts w:ascii="Times New Roman" w:hAnsi="Times New Roman"/>
        </w:rPr>
        <w:t xml:space="preserve"> </w:t>
      </w:r>
      <w:r w:rsidR="00260578">
        <w:rPr>
          <w:rFonts w:ascii="Times New Roman" w:hAnsi="Times New Roman"/>
        </w:rPr>
        <w:t>15</w:t>
      </w:r>
      <w:r w:rsidR="00BC5F72">
        <w:rPr>
          <w:rFonts w:ascii="Times New Roman" w:hAnsi="Times New Roman"/>
        </w:rPr>
        <w:t>, 20</w:t>
      </w:r>
      <w:r w:rsidR="00033463">
        <w:rPr>
          <w:rFonts w:ascii="Times New Roman" w:hAnsi="Times New Roman"/>
        </w:rPr>
        <w:t>1</w:t>
      </w:r>
      <w:r w:rsidR="00147DD3">
        <w:rPr>
          <w:rFonts w:ascii="Times New Roman" w:hAnsi="Times New Roman"/>
        </w:rPr>
        <w:t>1</w:t>
      </w:r>
    </w:p>
    <w:p w14:paraId="394AB47E" w14:textId="1D8E87A6" w:rsidR="00657DEE" w:rsidRPr="008A2CAB" w:rsidRDefault="00657DEE">
      <w:pPr>
        <w:ind w:left="2160" w:hanging="2160"/>
        <w:rPr>
          <w:rFonts w:ascii="Times New Roman" w:hAnsi="Times New Roman"/>
        </w:rPr>
      </w:pPr>
      <w:r w:rsidRPr="008A2CAB">
        <w:rPr>
          <w:rFonts w:ascii="Times New Roman" w:hAnsi="Times New Roman"/>
        </w:rPr>
        <w:t>Item Number:</w:t>
      </w:r>
      <w:r w:rsidRPr="008A2CAB">
        <w:rPr>
          <w:rFonts w:ascii="Times New Roman" w:hAnsi="Times New Roman"/>
        </w:rPr>
        <w:tab/>
      </w:r>
      <w:r w:rsidR="00A11BEE">
        <w:rPr>
          <w:rFonts w:ascii="Times New Roman" w:hAnsi="Times New Roman"/>
        </w:rPr>
        <w:t>A</w:t>
      </w:r>
      <w:r w:rsidR="006728E0">
        <w:rPr>
          <w:rFonts w:ascii="Times New Roman" w:hAnsi="Times New Roman"/>
        </w:rPr>
        <w:t>2</w:t>
      </w:r>
      <w:r w:rsidR="00477C48">
        <w:rPr>
          <w:rFonts w:ascii="Times New Roman" w:hAnsi="Times New Roman"/>
        </w:rPr>
        <w:t xml:space="preserve"> </w:t>
      </w:r>
    </w:p>
    <w:p w14:paraId="394AB47F" w14:textId="77777777" w:rsidR="00657DEE" w:rsidRPr="008A2CAB" w:rsidRDefault="00657DEE">
      <w:pPr>
        <w:rPr>
          <w:rFonts w:ascii="Times New Roman" w:hAnsi="Times New Roman"/>
        </w:rPr>
      </w:pPr>
    </w:p>
    <w:p w14:paraId="394AB480" w14:textId="77777777" w:rsidR="00657DEE" w:rsidRPr="00033463" w:rsidRDefault="00657DEE">
      <w:pPr>
        <w:rPr>
          <w:rFonts w:ascii="Times New Roman" w:hAnsi="Times New Roman"/>
          <w:b/>
          <w:bCs/>
        </w:rPr>
      </w:pPr>
      <w:r w:rsidRPr="008A2CAB">
        <w:rPr>
          <w:rFonts w:ascii="Times New Roman" w:hAnsi="Times New Roman"/>
          <w:b/>
          <w:bCs/>
        </w:rPr>
        <w:t>Docket:</w:t>
      </w:r>
      <w:r w:rsidRPr="008A2CAB">
        <w:rPr>
          <w:rFonts w:ascii="Times New Roman" w:hAnsi="Times New Roman"/>
          <w:b/>
          <w:bCs/>
        </w:rPr>
        <w:tab/>
      </w:r>
      <w:r w:rsidRPr="008A2CAB">
        <w:rPr>
          <w:rFonts w:ascii="Times New Roman" w:hAnsi="Times New Roman"/>
          <w:b/>
          <w:bCs/>
        </w:rPr>
        <w:tab/>
      </w:r>
      <w:r w:rsidR="008B5111" w:rsidRPr="008A2CAB">
        <w:rPr>
          <w:rFonts w:ascii="Times New Roman" w:hAnsi="Times New Roman"/>
          <w:b/>
          <w:bCs/>
        </w:rPr>
        <w:t>UE-</w:t>
      </w:r>
      <w:r w:rsidR="00033463">
        <w:rPr>
          <w:rFonts w:ascii="Times New Roman" w:hAnsi="Times New Roman"/>
          <w:b/>
          <w:bCs/>
        </w:rPr>
        <w:t>1</w:t>
      </w:r>
      <w:r w:rsidR="00147DD3">
        <w:rPr>
          <w:rFonts w:ascii="Times New Roman" w:hAnsi="Times New Roman"/>
          <w:b/>
          <w:bCs/>
        </w:rPr>
        <w:t>1</w:t>
      </w:r>
      <w:r w:rsidR="00260578">
        <w:rPr>
          <w:rFonts w:ascii="Times New Roman" w:hAnsi="Times New Roman"/>
          <w:b/>
          <w:bCs/>
        </w:rPr>
        <w:t>1497</w:t>
      </w:r>
    </w:p>
    <w:p w14:paraId="394AB481" w14:textId="77777777" w:rsidR="00657DEE" w:rsidRPr="008A2CAB" w:rsidRDefault="00657DEE">
      <w:pPr>
        <w:rPr>
          <w:rFonts w:ascii="Times New Roman" w:hAnsi="Times New Roman"/>
        </w:rPr>
      </w:pPr>
      <w:r w:rsidRPr="008A2CAB">
        <w:rPr>
          <w:rFonts w:ascii="Times New Roman" w:hAnsi="Times New Roman"/>
        </w:rPr>
        <w:t>Company:</w:t>
      </w:r>
      <w:r w:rsidRPr="008A2CAB">
        <w:rPr>
          <w:rFonts w:ascii="Times New Roman" w:hAnsi="Times New Roman"/>
        </w:rPr>
        <w:tab/>
      </w:r>
      <w:r w:rsidRPr="008A2CAB">
        <w:rPr>
          <w:rFonts w:ascii="Times New Roman" w:hAnsi="Times New Roman"/>
        </w:rPr>
        <w:tab/>
      </w:r>
      <w:r w:rsidR="008B5111" w:rsidRPr="008A2CAB">
        <w:rPr>
          <w:rFonts w:ascii="Times New Roman" w:hAnsi="Times New Roman"/>
        </w:rPr>
        <w:t>Puget Sound Energy</w:t>
      </w:r>
    </w:p>
    <w:p w14:paraId="394AB482" w14:textId="77777777" w:rsidR="00657DEE" w:rsidRPr="008A2CAB" w:rsidRDefault="00657DEE">
      <w:pPr>
        <w:rPr>
          <w:rFonts w:ascii="Times New Roman" w:hAnsi="Times New Roman"/>
        </w:rPr>
      </w:pPr>
    </w:p>
    <w:p w14:paraId="394AB483" w14:textId="77777777" w:rsidR="00603565" w:rsidRDefault="00657DEE" w:rsidP="00147DD3">
      <w:pPr>
        <w:rPr>
          <w:rFonts w:ascii="Times New Roman" w:hAnsi="Times New Roman"/>
        </w:rPr>
      </w:pPr>
      <w:r w:rsidRPr="008A2CAB">
        <w:rPr>
          <w:rFonts w:ascii="Times New Roman" w:hAnsi="Times New Roman"/>
        </w:rPr>
        <w:t>Staff:</w:t>
      </w:r>
      <w:r w:rsidRPr="008A2CAB">
        <w:rPr>
          <w:rFonts w:ascii="Times New Roman" w:hAnsi="Times New Roman"/>
        </w:rPr>
        <w:tab/>
      </w:r>
      <w:r w:rsidRPr="008A2CAB">
        <w:rPr>
          <w:rFonts w:ascii="Times New Roman" w:hAnsi="Times New Roman"/>
        </w:rPr>
        <w:tab/>
      </w:r>
      <w:r w:rsidRPr="008A2CAB">
        <w:rPr>
          <w:rFonts w:ascii="Times New Roman" w:hAnsi="Times New Roman"/>
        </w:rPr>
        <w:tab/>
      </w:r>
      <w:r w:rsidR="00AC47C1">
        <w:rPr>
          <w:rFonts w:ascii="Times New Roman" w:hAnsi="Times New Roman"/>
        </w:rPr>
        <w:t>David Nighti</w:t>
      </w:r>
      <w:r w:rsidR="00603565">
        <w:rPr>
          <w:rFonts w:ascii="Times New Roman" w:hAnsi="Times New Roman"/>
        </w:rPr>
        <w:t>ngale, Senior Regulatory Engineer</w:t>
      </w:r>
      <w:r w:rsidR="00260578">
        <w:rPr>
          <w:rFonts w:ascii="Times New Roman" w:hAnsi="Times New Roman"/>
        </w:rPr>
        <w:t>ing</w:t>
      </w:r>
      <w:r w:rsidR="00603565">
        <w:rPr>
          <w:rFonts w:ascii="Times New Roman" w:hAnsi="Times New Roman"/>
        </w:rPr>
        <w:t xml:space="preserve"> Specialist</w:t>
      </w:r>
    </w:p>
    <w:p w14:paraId="768C686E" w14:textId="0A04B531" w:rsidR="006E51C8" w:rsidRDefault="006E51C8" w:rsidP="00147DD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Deborah Reynolds, Regulatory Analyst</w:t>
      </w:r>
    </w:p>
    <w:p w14:paraId="394AB484" w14:textId="77777777" w:rsidR="00147DD3" w:rsidRPr="008A2CAB" w:rsidRDefault="000B3766" w:rsidP="0026057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94AB485" w14:textId="77777777" w:rsidR="001923BA" w:rsidRPr="008A2CAB" w:rsidRDefault="001923BA">
      <w:pPr>
        <w:rPr>
          <w:rFonts w:ascii="Times New Roman" w:hAnsi="Times New Roman"/>
          <w:b/>
          <w:u w:val="single"/>
        </w:rPr>
      </w:pPr>
    </w:p>
    <w:p w14:paraId="394AB486" w14:textId="77777777" w:rsidR="00657DEE" w:rsidRPr="008A2CAB" w:rsidRDefault="00BF3D13">
      <w:pPr>
        <w:rPr>
          <w:rFonts w:ascii="Times New Roman" w:hAnsi="Times New Roman"/>
          <w:b/>
          <w:u w:val="single"/>
        </w:rPr>
      </w:pPr>
      <w:r w:rsidRPr="008A2CAB">
        <w:rPr>
          <w:rFonts w:ascii="Times New Roman" w:hAnsi="Times New Roman"/>
          <w:b/>
          <w:u w:val="single"/>
        </w:rPr>
        <w:t>Recommendation</w:t>
      </w:r>
    </w:p>
    <w:p w14:paraId="394AB487" w14:textId="77777777" w:rsidR="00BF3D13" w:rsidRPr="008A2CAB" w:rsidRDefault="00BF3D13">
      <w:pPr>
        <w:rPr>
          <w:rFonts w:ascii="Times New Roman" w:hAnsi="Times New Roman"/>
          <w:b/>
          <w:u w:val="single"/>
        </w:rPr>
      </w:pPr>
    </w:p>
    <w:p w14:paraId="394AB488" w14:textId="77777777" w:rsidR="000F5DCF" w:rsidRDefault="000F5DCF" w:rsidP="000F5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</w:rPr>
      </w:pPr>
      <w:r>
        <w:rPr>
          <w:rFonts w:ascii="Times New Roman" w:hAnsi="Times New Roman"/>
        </w:rPr>
        <w:t>Take no action, thereby a</w:t>
      </w:r>
      <w:r w:rsidRPr="00FD0770">
        <w:rPr>
          <w:rFonts w:ascii="Times New Roman" w:hAnsi="Times New Roman"/>
        </w:rPr>
        <w:t>llow</w:t>
      </w:r>
      <w:r>
        <w:rPr>
          <w:rFonts w:ascii="Times New Roman" w:hAnsi="Times New Roman"/>
        </w:rPr>
        <w:t>ing</w:t>
      </w:r>
      <w:r w:rsidRPr="00FD0770">
        <w:rPr>
          <w:rFonts w:ascii="Times New Roman" w:hAnsi="Times New Roman"/>
        </w:rPr>
        <w:t xml:space="preserve"> the tariff filings made by Puget Sound Energy</w:t>
      </w:r>
      <w:r>
        <w:rPr>
          <w:rFonts w:ascii="Times New Roman" w:hAnsi="Times New Roman"/>
        </w:rPr>
        <w:t>, Inc.,</w:t>
      </w:r>
      <w:r w:rsidR="00477C48">
        <w:rPr>
          <w:rFonts w:ascii="Times New Roman" w:hAnsi="Times New Roman"/>
        </w:rPr>
        <w:t xml:space="preserve"> in Docket</w:t>
      </w:r>
    </w:p>
    <w:p w14:paraId="394AB489" w14:textId="77777777" w:rsidR="000F5DCF" w:rsidRPr="00FD0770" w:rsidRDefault="00477C48" w:rsidP="000F5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</w:rPr>
      </w:pPr>
      <w:r>
        <w:rPr>
          <w:rFonts w:ascii="Times New Roman" w:hAnsi="Times New Roman"/>
        </w:rPr>
        <w:t>UE-111497</w:t>
      </w:r>
      <w:r w:rsidR="000F5DCF" w:rsidRPr="00FD0770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become effective on September</w:t>
      </w:r>
      <w:r w:rsidR="000F5DCF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6</w:t>
      </w:r>
      <w:r w:rsidR="000F5DCF">
        <w:rPr>
          <w:rFonts w:ascii="Times New Roman" w:hAnsi="Times New Roman"/>
        </w:rPr>
        <w:t>, 2011, by operation of law.</w:t>
      </w:r>
    </w:p>
    <w:p w14:paraId="394AB48A" w14:textId="77777777" w:rsidR="00E149B8" w:rsidRPr="008A2CAB" w:rsidRDefault="00E149B8">
      <w:pPr>
        <w:rPr>
          <w:rFonts w:ascii="Times New Roman" w:hAnsi="Times New Roman"/>
        </w:rPr>
      </w:pPr>
    </w:p>
    <w:p w14:paraId="394AB48B" w14:textId="77777777" w:rsidR="00657DEE" w:rsidRPr="008A2CAB" w:rsidRDefault="00092E6A">
      <w:pPr>
        <w:rPr>
          <w:rFonts w:ascii="Times New Roman" w:hAnsi="Times New Roman"/>
          <w:b/>
          <w:bCs/>
          <w:u w:val="single"/>
        </w:rPr>
      </w:pPr>
      <w:r w:rsidRPr="008A2CAB">
        <w:rPr>
          <w:rFonts w:ascii="Times New Roman" w:hAnsi="Times New Roman"/>
          <w:b/>
          <w:bCs/>
          <w:u w:val="single"/>
        </w:rPr>
        <w:t>Background</w:t>
      </w:r>
    </w:p>
    <w:p w14:paraId="394AB48C" w14:textId="77777777" w:rsidR="00170726" w:rsidRPr="008A2CAB" w:rsidRDefault="00170726">
      <w:pPr>
        <w:rPr>
          <w:rFonts w:ascii="Times New Roman" w:hAnsi="Times New Roman"/>
        </w:rPr>
      </w:pPr>
    </w:p>
    <w:p w14:paraId="7FF6B7F4" w14:textId="77777777" w:rsidR="006728E0" w:rsidRDefault="00596C1D" w:rsidP="0076241C">
      <w:p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A2438D"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August 16</w:t>
      </w:r>
      <w:r w:rsidR="00A2438D">
        <w:rPr>
          <w:rFonts w:ascii="Times New Roman" w:hAnsi="Times New Roman"/>
        </w:rPr>
        <w:t>, 2011 t</w:t>
      </w:r>
      <w:r w:rsidR="00AC1302">
        <w:rPr>
          <w:rFonts w:ascii="Times New Roman" w:hAnsi="Times New Roman"/>
        </w:rPr>
        <w:t xml:space="preserve">he company </w:t>
      </w:r>
      <w:r w:rsidR="00A2438D">
        <w:rPr>
          <w:rFonts w:ascii="Times New Roman" w:hAnsi="Times New Roman"/>
        </w:rPr>
        <w:t>f</w:t>
      </w:r>
      <w:r w:rsidR="00AC1302">
        <w:rPr>
          <w:rFonts w:ascii="Times New Roman" w:hAnsi="Times New Roman"/>
        </w:rPr>
        <w:t>iled Docket UE-11</w:t>
      </w:r>
      <w:r>
        <w:rPr>
          <w:rFonts w:ascii="Times New Roman" w:hAnsi="Times New Roman"/>
        </w:rPr>
        <w:t>1497</w:t>
      </w:r>
      <w:r w:rsidR="00AC1302">
        <w:rPr>
          <w:rFonts w:ascii="Times New Roman" w:hAnsi="Times New Roman"/>
        </w:rPr>
        <w:t>, to revise</w:t>
      </w:r>
      <w:r w:rsidR="00AC1302" w:rsidRPr="00722863">
        <w:rPr>
          <w:rFonts w:ascii="Times New Roman" w:hAnsi="Times New Roman"/>
        </w:rPr>
        <w:t xml:space="preserve"> the </w:t>
      </w:r>
      <w:r w:rsidR="00B46B0B">
        <w:rPr>
          <w:rFonts w:ascii="Times New Roman" w:hAnsi="Times New Roman"/>
        </w:rPr>
        <w:t>terms</w:t>
      </w:r>
      <w:r w:rsidR="00AC1302" w:rsidRPr="00722863">
        <w:rPr>
          <w:rFonts w:ascii="Times New Roman" w:hAnsi="Times New Roman"/>
        </w:rPr>
        <w:t xml:space="preserve"> and conditions </w:t>
      </w:r>
      <w:r w:rsidR="00AC1302">
        <w:rPr>
          <w:rFonts w:ascii="Times New Roman" w:hAnsi="Times New Roman"/>
        </w:rPr>
        <w:t xml:space="preserve">for </w:t>
      </w:r>
      <w:r w:rsidR="00AC1302" w:rsidRPr="00722863">
        <w:rPr>
          <w:rFonts w:ascii="Times New Roman" w:hAnsi="Times New Roman"/>
        </w:rPr>
        <w:t>the electric large</w:t>
      </w:r>
      <w:r w:rsidR="00A2438D">
        <w:rPr>
          <w:rFonts w:ascii="Times New Roman" w:hAnsi="Times New Roman"/>
        </w:rPr>
        <w:t xml:space="preserve"> </w:t>
      </w:r>
      <w:r w:rsidR="00AC1302" w:rsidRPr="00722863">
        <w:rPr>
          <w:rFonts w:ascii="Times New Roman" w:hAnsi="Times New Roman"/>
        </w:rPr>
        <w:t xml:space="preserve">power users </w:t>
      </w:r>
      <w:r w:rsidR="005F2D26">
        <w:rPr>
          <w:rFonts w:ascii="Times New Roman" w:hAnsi="Times New Roman"/>
        </w:rPr>
        <w:t xml:space="preserve">to access the funds available </w:t>
      </w:r>
      <w:r w:rsidR="00AC1302" w:rsidRPr="00722863">
        <w:rPr>
          <w:rFonts w:ascii="Times New Roman" w:hAnsi="Times New Roman"/>
        </w:rPr>
        <w:t xml:space="preserve">under the self-directed conservation program, </w:t>
      </w:r>
      <w:r w:rsidR="00A2438D">
        <w:rPr>
          <w:rFonts w:ascii="Times New Roman" w:hAnsi="Times New Roman"/>
        </w:rPr>
        <w:t>Schedule</w:t>
      </w:r>
      <w:r w:rsidR="00AC1302" w:rsidRPr="00722863">
        <w:rPr>
          <w:rFonts w:ascii="Times New Roman" w:hAnsi="Times New Roman"/>
        </w:rPr>
        <w:t xml:space="preserve"> 258.</w:t>
      </w:r>
      <w:r w:rsidR="00041DAF">
        <w:rPr>
          <w:rFonts w:ascii="Times New Roman" w:hAnsi="Times New Roman"/>
        </w:rPr>
        <w:t xml:space="preserve"> </w:t>
      </w:r>
      <w:r w:rsidR="00477C48">
        <w:rPr>
          <w:rFonts w:ascii="Times New Roman" w:hAnsi="Times New Roman"/>
        </w:rPr>
        <w:t>Th</w:t>
      </w:r>
      <w:r w:rsidR="0060066E">
        <w:rPr>
          <w:rFonts w:ascii="Times New Roman" w:hAnsi="Times New Roman"/>
        </w:rPr>
        <w:t>is</w:t>
      </w:r>
      <w:r w:rsidR="00477C48">
        <w:rPr>
          <w:rFonts w:ascii="Times New Roman" w:hAnsi="Times New Roman"/>
        </w:rPr>
        <w:t xml:space="preserve"> filing </w:t>
      </w:r>
      <w:r w:rsidR="00D42758">
        <w:rPr>
          <w:rFonts w:ascii="Times New Roman" w:hAnsi="Times New Roman"/>
        </w:rPr>
        <w:t xml:space="preserve">was </w:t>
      </w:r>
      <w:r w:rsidR="00477C48">
        <w:rPr>
          <w:rFonts w:ascii="Times New Roman" w:hAnsi="Times New Roman"/>
        </w:rPr>
        <w:t>made</w:t>
      </w:r>
      <w:r w:rsidR="00AC1302">
        <w:rPr>
          <w:rFonts w:ascii="Times New Roman" w:hAnsi="Times New Roman"/>
        </w:rPr>
        <w:t xml:space="preserve"> in compliance with Docket </w:t>
      </w:r>
    </w:p>
    <w:p w14:paraId="394AB490" w14:textId="36FC04E0" w:rsidR="0076241C" w:rsidRPr="00AC1302" w:rsidRDefault="00AC1302" w:rsidP="0076241C">
      <w:pPr>
        <w:rPr>
          <w:rFonts w:ascii="Times New Roman" w:hAnsi="Times New Roman"/>
        </w:rPr>
      </w:pPr>
      <w:r>
        <w:rPr>
          <w:rFonts w:ascii="Times New Roman" w:hAnsi="Times New Roman"/>
        </w:rPr>
        <w:t>UE-100177 regarding settlement conditions related to the requirements of Washington’s E</w:t>
      </w:r>
      <w:r w:rsidR="00E73479">
        <w:rPr>
          <w:rFonts w:ascii="Times New Roman" w:hAnsi="Times New Roman"/>
        </w:rPr>
        <w:t>nergy Independence Act (I-937).</w:t>
      </w:r>
      <w:r w:rsidR="00D42758">
        <w:rPr>
          <w:rStyle w:val="FootnoteReference"/>
          <w:rFonts w:ascii="Times New Roman" w:hAnsi="Times New Roman"/>
        </w:rPr>
        <w:footnoteReference w:id="2"/>
      </w:r>
      <w:r w:rsidR="00596C1D" w:rsidRPr="00596C1D">
        <w:rPr>
          <w:rStyle w:val="FootnoteReference"/>
          <w:rFonts w:ascii="Times New Roman" w:hAnsi="Times New Roman"/>
        </w:rPr>
        <w:t xml:space="preserve"> </w:t>
      </w:r>
      <w:r w:rsidR="0076241C">
        <w:rPr>
          <w:rFonts w:ascii="Times New Roman" w:hAnsi="Times New Roman"/>
        </w:rPr>
        <w:t xml:space="preserve">In general the </w:t>
      </w:r>
      <w:r w:rsidR="0076241C" w:rsidRPr="00AC1302">
        <w:rPr>
          <w:rFonts w:ascii="Times New Roman" w:hAnsi="Times New Roman"/>
        </w:rPr>
        <w:t>self-directed conservation</w:t>
      </w:r>
      <w:r w:rsidR="0076241C">
        <w:rPr>
          <w:rFonts w:ascii="Times New Roman" w:hAnsi="Times New Roman"/>
        </w:rPr>
        <w:t xml:space="preserve"> program is</w:t>
      </w:r>
      <w:r w:rsidR="0076241C" w:rsidRPr="00AC1302">
        <w:rPr>
          <w:rFonts w:ascii="Times New Roman" w:hAnsi="Times New Roman"/>
        </w:rPr>
        <w:t xml:space="preserve"> designed to encourage large industrial and commercial customers to pay into a</w:t>
      </w:r>
      <w:r w:rsidR="006950D6">
        <w:rPr>
          <w:rFonts w:ascii="Times New Roman" w:hAnsi="Times New Roman"/>
        </w:rPr>
        <w:t xml:space="preserve"> multi-year</w:t>
      </w:r>
      <w:r w:rsidR="0076241C" w:rsidRPr="00AC1302">
        <w:rPr>
          <w:rFonts w:ascii="Times New Roman" w:hAnsi="Times New Roman"/>
        </w:rPr>
        <w:t xml:space="preserve"> </w:t>
      </w:r>
      <w:r w:rsidR="00B82FE9">
        <w:rPr>
          <w:rFonts w:ascii="Times New Roman" w:hAnsi="Times New Roman"/>
        </w:rPr>
        <w:t xml:space="preserve">fund dedicated to their conservation projects </w:t>
      </w:r>
      <w:r w:rsidR="0076241C" w:rsidRPr="00AC1302">
        <w:rPr>
          <w:rFonts w:ascii="Times New Roman" w:hAnsi="Times New Roman"/>
        </w:rPr>
        <w:t xml:space="preserve">and </w:t>
      </w:r>
      <w:r w:rsidR="00B82FE9">
        <w:rPr>
          <w:rFonts w:ascii="Times New Roman" w:hAnsi="Times New Roman"/>
        </w:rPr>
        <w:t xml:space="preserve">to </w:t>
      </w:r>
      <w:r w:rsidR="0076241C" w:rsidRPr="00AC1302">
        <w:rPr>
          <w:rFonts w:ascii="Times New Roman" w:hAnsi="Times New Roman"/>
        </w:rPr>
        <w:t xml:space="preserve">draw on the funds to implement and achieve larger, </w:t>
      </w:r>
      <w:r w:rsidR="00AB771A" w:rsidRPr="00AC1302">
        <w:rPr>
          <w:rFonts w:ascii="Times New Roman" w:hAnsi="Times New Roman"/>
        </w:rPr>
        <w:t>longer</w:t>
      </w:r>
      <w:r w:rsidR="00AB771A">
        <w:rPr>
          <w:rFonts w:ascii="Times New Roman" w:hAnsi="Times New Roman"/>
        </w:rPr>
        <w:t>-</w:t>
      </w:r>
      <w:r w:rsidR="00AB771A" w:rsidRPr="00AC1302">
        <w:rPr>
          <w:rFonts w:ascii="Times New Roman" w:hAnsi="Times New Roman"/>
        </w:rPr>
        <w:t>lead</w:t>
      </w:r>
      <w:r w:rsidR="00AB771A">
        <w:rPr>
          <w:rFonts w:ascii="Times New Roman" w:hAnsi="Times New Roman"/>
        </w:rPr>
        <w:t>-</w:t>
      </w:r>
      <w:r w:rsidR="0076241C" w:rsidRPr="00AC1302">
        <w:rPr>
          <w:rFonts w:ascii="Times New Roman" w:hAnsi="Times New Roman"/>
        </w:rPr>
        <w:t>time conservation projects.</w:t>
      </w:r>
      <w:r w:rsidR="0076241C">
        <w:rPr>
          <w:rFonts w:ascii="Times New Roman" w:hAnsi="Times New Roman"/>
        </w:rPr>
        <w:t xml:space="preserve"> </w:t>
      </w:r>
      <w:r w:rsidR="0060066E">
        <w:rPr>
          <w:rFonts w:ascii="Times New Roman" w:hAnsi="Times New Roman"/>
        </w:rPr>
        <w:t>Due to the recent increase in rates,</w:t>
      </w:r>
      <w:r w:rsidR="0060066E" w:rsidRPr="0060066E">
        <w:rPr>
          <w:rStyle w:val="FootnoteReference"/>
          <w:rFonts w:ascii="Times New Roman" w:hAnsi="Times New Roman"/>
        </w:rPr>
        <w:t xml:space="preserve"> </w:t>
      </w:r>
      <w:r w:rsidR="0060066E">
        <w:rPr>
          <w:rStyle w:val="FootnoteReference"/>
          <w:rFonts w:ascii="Times New Roman" w:hAnsi="Times New Roman"/>
        </w:rPr>
        <w:footnoteReference w:id="3"/>
      </w:r>
      <w:r w:rsidR="0060066E">
        <w:rPr>
          <w:rFonts w:ascii="Times New Roman" w:hAnsi="Times New Roman"/>
        </w:rPr>
        <w:t xml:space="preserve"> the </w:t>
      </w:r>
      <w:r w:rsidR="001F2AE2">
        <w:rPr>
          <w:rFonts w:ascii="Times New Roman" w:hAnsi="Times New Roman"/>
        </w:rPr>
        <w:t xml:space="preserve">available </w:t>
      </w:r>
      <w:r w:rsidR="0060066E">
        <w:rPr>
          <w:rFonts w:ascii="Times New Roman" w:hAnsi="Times New Roman"/>
        </w:rPr>
        <w:t>fund</w:t>
      </w:r>
      <w:r w:rsidR="001F2AE2">
        <w:rPr>
          <w:rFonts w:ascii="Times New Roman" w:hAnsi="Times New Roman"/>
        </w:rPr>
        <w:t>s</w:t>
      </w:r>
      <w:r w:rsidR="0060066E">
        <w:rPr>
          <w:rFonts w:ascii="Times New Roman" w:hAnsi="Times New Roman"/>
        </w:rPr>
        <w:t xml:space="preserve"> </w:t>
      </w:r>
      <w:r w:rsidR="001F2AE2">
        <w:rPr>
          <w:rFonts w:ascii="Times New Roman" w:hAnsi="Times New Roman"/>
        </w:rPr>
        <w:t>are</w:t>
      </w:r>
      <w:r w:rsidR="0060066E">
        <w:rPr>
          <w:rFonts w:ascii="Times New Roman" w:hAnsi="Times New Roman"/>
        </w:rPr>
        <w:t xml:space="preserve"> increasing more rap</w:t>
      </w:r>
      <w:r w:rsidR="001F2AE2">
        <w:rPr>
          <w:rFonts w:ascii="Times New Roman" w:hAnsi="Times New Roman"/>
        </w:rPr>
        <w:t>idly than customers are using them</w:t>
      </w:r>
      <w:r w:rsidR="0060066E">
        <w:rPr>
          <w:rFonts w:ascii="Times New Roman" w:hAnsi="Times New Roman"/>
        </w:rPr>
        <w:t>.</w:t>
      </w:r>
      <w:r w:rsidR="006950D6">
        <w:rPr>
          <w:rFonts w:ascii="Times New Roman" w:hAnsi="Times New Roman"/>
        </w:rPr>
        <w:t xml:space="preserve"> The company proposes increasing the</w:t>
      </w:r>
      <w:r w:rsidR="001F2AE2">
        <w:rPr>
          <w:rFonts w:ascii="Times New Roman" w:hAnsi="Times New Roman"/>
        </w:rPr>
        <w:t xml:space="preserve"> draw-down</w:t>
      </w:r>
      <w:r w:rsidR="006950D6">
        <w:rPr>
          <w:rFonts w:ascii="Times New Roman" w:hAnsi="Times New Roman"/>
        </w:rPr>
        <w:t xml:space="preserve"> period of the fund from four to five years, and implementing new protocols for dealing with end-of-period balances.</w:t>
      </w:r>
    </w:p>
    <w:p w14:paraId="394AB491" w14:textId="77777777" w:rsidR="00AC1302" w:rsidRDefault="00AC1302" w:rsidP="00AC1302">
      <w:pPr>
        <w:rPr>
          <w:rFonts w:ascii="Times New Roman" w:hAnsi="Times New Roman"/>
        </w:rPr>
      </w:pPr>
    </w:p>
    <w:p w14:paraId="394AB492" w14:textId="2A4909A0" w:rsidR="007C77BC" w:rsidRDefault="007C77BC" w:rsidP="007C77BC">
      <w:pPr>
        <w:rPr>
          <w:rFonts w:ascii="Times New Roman" w:hAnsi="Times New Roman"/>
        </w:rPr>
      </w:pPr>
      <w:r w:rsidRPr="00AC1302">
        <w:rPr>
          <w:rFonts w:ascii="Times New Roman" w:hAnsi="Times New Roman"/>
        </w:rPr>
        <w:t>The large self-directed</w:t>
      </w:r>
      <w:r>
        <w:rPr>
          <w:rFonts w:ascii="Times New Roman" w:hAnsi="Times New Roman"/>
        </w:rPr>
        <w:t xml:space="preserve"> customers are of two classes</w:t>
      </w:r>
      <w:r w:rsidR="00B24B18">
        <w:rPr>
          <w:rFonts w:ascii="Times New Roman" w:hAnsi="Times New Roman"/>
        </w:rPr>
        <w:t>, wheeling</w:t>
      </w:r>
      <w:r w:rsidR="00B24B18">
        <w:rPr>
          <w:rStyle w:val="FootnoteReference"/>
          <w:rFonts w:ascii="Times New Roman" w:hAnsi="Times New Roman"/>
        </w:rPr>
        <w:footnoteReference w:id="4"/>
      </w:r>
      <w:r w:rsidR="00B24B18">
        <w:rPr>
          <w:rFonts w:ascii="Times New Roman" w:hAnsi="Times New Roman"/>
        </w:rPr>
        <w:t xml:space="preserve"> and non-wheeling</w:t>
      </w:r>
      <w:r>
        <w:rPr>
          <w:rFonts w:ascii="Times New Roman" w:hAnsi="Times New Roman"/>
        </w:rPr>
        <w:t>.</w:t>
      </w:r>
      <w:r w:rsidR="00B24B18" w:rsidRPr="00B24B18">
        <w:rPr>
          <w:rStyle w:val="FootnoteReference"/>
          <w:rFonts w:ascii="Times New Roman" w:hAnsi="Times New Roman"/>
        </w:rPr>
        <w:t xml:space="preserve"> </w:t>
      </w:r>
      <w:r w:rsidR="00B24B18">
        <w:rPr>
          <w:rStyle w:val="FootnoteReference"/>
          <w:rFonts w:ascii="Times New Roman" w:hAnsi="Times New Roman"/>
        </w:rPr>
        <w:footnoteReference w:id="5"/>
      </w:r>
      <w:r>
        <w:rPr>
          <w:rFonts w:ascii="Times New Roman" w:hAnsi="Times New Roman"/>
        </w:rPr>
        <w:t xml:space="preserve"> </w:t>
      </w:r>
      <w:r w:rsidRPr="00AC1302">
        <w:rPr>
          <w:rFonts w:ascii="Times New Roman" w:hAnsi="Times New Roman"/>
        </w:rPr>
        <w:t>Both classes of customers can access self-directed conservation services through PSE’s Schedule 258. Self-directed conservation customers propose large energy conservation projects for their facilities and enter into multi-year agreements with PSE for feasibility, cost-effectiveness, and, if approved by PSE, their implementation.</w:t>
      </w:r>
    </w:p>
    <w:p w14:paraId="394AB493" w14:textId="77777777" w:rsidR="0076241C" w:rsidRDefault="0076241C" w:rsidP="007C77BC">
      <w:pPr>
        <w:rPr>
          <w:rFonts w:ascii="Times New Roman" w:hAnsi="Times New Roman"/>
        </w:rPr>
      </w:pPr>
    </w:p>
    <w:p w14:paraId="7D53DB50" w14:textId="77777777" w:rsidR="006728E0" w:rsidRDefault="007C77BC" w:rsidP="00AC1302">
      <w:pPr>
        <w:rPr>
          <w:rFonts w:ascii="Times New Roman" w:hAnsi="Times New Roman"/>
        </w:rPr>
      </w:pPr>
      <w:r>
        <w:rPr>
          <w:rFonts w:ascii="Times New Roman" w:hAnsi="Times New Roman"/>
        </w:rPr>
        <w:t>The tariff changes</w:t>
      </w:r>
      <w:r w:rsidR="002A1363">
        <w:rPr>
          <w:rStyle w:val="FootnoteReference"/>
          <w:rFonts w:ascii="Times New Roman" w:hAnsi="Times New Roman"/>
        </w:rPr>
        <w:footnoteReference w:id="6"/>
      </w:r>
      <w:r>
        <w:rPr>
          <w:rFonts w:ascii="Times New Roman" w:hAnsi="Times New Roman"/>
        </w:rPr>
        <w:t xml:space="preserve"> that went into effect on May 1, 2011 </w:t>
      </w:r>
      <w:r w:rsidR="002A1363">
        <w:rPr>
          <w:rFonts w:ascii="Times New Roman" w:hAnsi="Times New Roman"/>
        </w:rPr>
        <w:t xml:space="preserve">particularly </w:t>
      </w:r>
      <w:r>
        <w:rPr>
          <w:rFonts w:ascii="Times New Roman" w:hAnsi="Times New Roman"/>
        </w:rPr>
        <w:t xml:space="preserve">affected the </w:t>
      </w:r>
      <w:r w:rsidR="009F54D9">
        <w:rPr>
          <w:rFonts w:ascii="Times New Roman" w:hAnsi="Times New Roman"/>
        </w:rPr>
        <w:t>non-wheeling</w:t>
      </w:r>
      <w:r>
        <w:rPr>
          <w:rFonts w:ascii="Times New Roman" w:hAnsi="Times New Roman"/>
        </w:rPr>
        <w:t xml:space="preserve"> customers, moving them from a </w:t>
      </w:r>
      <w:r w:rsidR="002C3ACE">
        <w:rPr>
          <w:rFonts w:ascii="Times New Roman" w:hAnsi="Times New Roman"/>
        </w:rPr>
        <w:t xml:space="preserve">budget-based </w:t>
      </w:r>
      <w:r>
        <w:rPr>
          <w:rFonts w:ascii="Times New Roman" w:hAnsi="Times New Roman"/>
        </w:rPr>
        <w:t xml:space="preserve">rate </w:t>
      </w:r>
      <w:r w:rsidR="00095DC4">
        <w:rPr>
          <w:rFonts w:ascii="Times New Roman" w:hAnsi="Times New Roman"/>
        </w:rPr>
        <w:t>cost recovery to a peak-</w:t>
      </w:r>
      <w:r>
        <w:rPr>
          <w:rFonts w:ascii="Times New Roman" w:hAnsi="Times New Roman"/>
        </w:rPr>
        <w:t>credit method f</w:t>
      </w:r>
      <w:r w:rsidR="00E73479">
        <w:rPr>
          <w:rFonts w:ascii="Times New Roman" w:hAnsi="Times New Roman"/>
        </w:rPr>
        <w:t xml:space="preserve">or </w:t>
      </w:r>
    </w:p>
    <w:p w14:paraId="394AB498" w14:textId="15119961" w:rsidR="007C77BC" w:rsidRDefault="00E73479" w:rsidP="00AC130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conservation cost recovery. </w:t>
      </w:r>
      <w:r w:rsidR="007C77BC">
        <w:rPr>
          <w:rFonts w:ascii="Times New Roman" w:hAnsi="Times New Roman"/>
        </w:rPr>
        <w:t xml:space="preserve">The overall effect of this change was to dramatically increase the amount of funds available for </w:t>
      </w:r>
      <w:r w:rsidR="009F54D9">
        <w:rPr>
          <w:rFonts w:ascii="Times New Roman" w:hAnsi="Times New Roman"/>
        </w:rPr>
        <w:t>non-wheeling</w:t>
      </w:r>
      <w:r w:rsidR="007C77BC">
        <w:rPr>
          <w:rFonts w:ascii="Times New Roman" w:hAnsi="Times New Roman"/>
        </w:rPr>
        <w:t xml:space="preserve"> customers using the </w:t>
      </w:r>
      <w:r w:rsidR="0042096C">
        <w:rPr>
          <w:rFonts w:ascii="Times New Roman" w:hAnsi="Times New Roman"/>
        </w:rPr>
        <w:t>Schedule</w:t>
      </w:r>
      <w:r w:rsidR="00095DC4">
        <w:rPr>
          <w:rFonts w:ascii="Times New Roman" w:hAnsi="Times New Roman"/>
        </w:rPr>
        <w:t xml:space="preserve"> 258 self-directed program, consistent with final Order in Docket UE-100177.</w:t>
      </w:r>
      <w:r w:rsidR="002A1363">
        <w:rPr>
          <w:rStyle w:val="FootnoteReference"/>
          <w:rFonts w:ascii="Times New Roman" w:hAnsi="Times New Roman"/>
        </w:rPr>
        <w:footnoteReference w:id="7"/>
      </w:r>
    </w:p>
    <w:p w14:paraId="394AB499" w14:textId="77777777" w:rsidR="00095DC4" w:rsidRDefault="00095DC4" w:rsidP="00AC1302">
      <w:pPr>
        <w:rPr>
          <w:rFonts w:ascii="Times New Roman" w:hAnsi="Times New Roman"/>
        </w:rPr>
      </w:pPr>
    </w:p>
    <w:p w14:paraId="394AB49A" w14:textId="16F2D2CA" w:rsidR="007C77BC" w:rsidRDefault="007C77BC" w:rsidP="00AC13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While it is good to provide additional funds for cost effective conservation programs, the additional amount of funds made available to </w:t>
      </w:r>
      <w:r w:rsidR="009F54D9">
        <w:rPr>
          <w:rFonts w:ascii="Times New Roman" w:hAnsi="Times New Roman"/>
        </w:rPr>
        <w:t>non-wheeling</w:t>
      </w:r>
      <w:r>
        <w:rPr>
          <w:rFonts w:ascii="Times New Roman" w:hAnsi="Times New Roman"/>
        </w:rPr>
        <w:t xml:space="preserve"> Schedule 258 customers came mid</w:t>
      </w:r>
      <w:r w:rsidR="00095DC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cycle in the normal 4-year project </w:t>
      </w:r>
      <w:r w:rsidR="00E73479">
        <w:rPr>
          <w:rFonts w:ascii="Times New Roman" w:hAnsi="Times New Roman"/>
        </w:rPr>
        <w:t xml:space="preserve">cycle that PSE has been using. </w:t>
      </w:r>
      <w:r>
        <w:rPr>
          <w:rFonts w:ascii="Times New Roman" w:hAnsi="Times New Roman"/>
        </w:rPr>
        <w:t>This unanticipated level of funding meant that there was inadequate lead time to plan for and accomplish many potential projects that customers might</w:t>
      </w:r>
      <w:r w:rsidR="0076241C">
        <w:rPr>
          <w:rFonts w:ascii="Times New Roman" w:hAnsi="Times New Roman"/>
        </w:rPr>
        <w:t xml:space="preserve"> have otherwise been able to propose</w:t>
      </w:r>
      <w:r w:rsidR="00C23D7F">
        <w:rPr>
          <w:rFonts w:ascii="Times New Roman" w:hAnsi="Times New Roman"/>
        </w:rPr>
        <w:t xml:space="preserve"> and complete</w:t>
      </w:r>
      <w:r w:rsidR="00E73479">
        <w:rPr>
          <w:rFonts w:ascii="Times New Roman" w:hAnsi="Times New Roman"/>
        </w:rPr>
        <w:t xml:space="preserve">. </w:t>
      </w:r>
      <w:r w:rsidR="00095DC4">
        <w:rPr>
          <w:rFonts w:ascii="Times New Roman" w:hAnsi="Times New Roman"/>
        </w:rPr>
        <w:t>The company project</w:t>
      </w:r>
      <w:r w:rsidR="00C23D7F">
        <w:rPr>
          <w:rFonts w:ascii="Times New Roman" w:hAnsi="Times New Roman"/>
        </w:rPr>
        <w:t>ed</w:t>
      </w:r>
      <w:r w:rsidR="00095DC4">
        <w:rPr>
          <w:rFonts w:ascii="Times New Roman" w:hAnsi="Times New Roman"/>
        </w:rPr>
        <w:t xml:space="preserve"> that there would be too much funding available with no practical way to efficiently and effectively accelerate projects with the remaining time in the current cycle.  </w:t>
      </w:r>
      <w:r w:rsidR="0076241C">
        <w:rPr>
          <w:rFonts w:ascii="Times New Roman" w:hAnsi="Times New Roman"/>
        </w:rPr>
        <w:t xml:space="preserve">To alleviate this problem PSE proposed to the Conservation Resources Advisory Group (CRAG) that the current </w:t>
      </w:r>
      <w:r w:rsidR="002A1363">
        <w:rPr>
          <w:rFonts w:ascii="Times New Roman" w:hAnsi="Times New Roman"/>
        </w:rPr>
        <w:t xml:space="preserve">program </w:t>
      </w:r>
      <w:r w:rsidR="0076241C">
        <w:rPr>
          <w:rFonts w:ascii="Times New Roman" w:hAnsi="Times New Roman"/>
        </w:rPr>
        <w:t>cycle be extended one year, making the current cycle</w:t>
      </w:r>
      <w:r w:rsidR="006E51C8">
        <w:rPr>
          <w:rFonts w:ascii="Times New Roman" w:hAnsi="Times New Roman"/>
        </w:rPr>
        <w:t xml:space="preserve"> </w:t>
      </w:r>
      <w:r w:rsidR="006950D6">
        <w:rPr>
          <w:rFonts w:ascii="Times New Roman" w:hAnsi="Times New Roman"/>
        </w:rPr>
        <w:t>five</w:t>
      </w:r>
      <w:r w:rsidR="0024105C">
        <w:rPr>
          <w:rFonts w:ascii="Times New Roman" w:hAnsi="Times New Roman"/>
        </w:rPr>
        <w:t xml:space="preserve"> </w:t>
      </w:r>
      <w:r w:rsidR="0076241C">
        <w:rPr>
          <w:rFonts w:ascii="Times New Roman" w:hAnsi="Times New Roman"/>
        </w:rPr>
        <w:t>years for th</w:t>
      </w:r>
      <w:r w:rsidR="006E51C8">
        <w:rPr>
          <w:rFonts w:ascii="Times New Roman" w:hAnsi="Times New Roman"/>
        </w:rPr>
        <w:t>is</w:t>
      </w:r>
      <w:r w:rsidR="0076241C">
        <w:rPr>
          <w:rFonts w:ascii="Times New Roman" w:hAnsi="Times New Roman"/>
        </w:rPr>
        <w:t xml:space="preserve"> cycle only.  The CRAG met </w:t>
      </w:r>
      <w:r w:rsidR="00631284">
        <w:rPr>
          <w:rFonts w:ascii="Times New Roman" w:hAnsi="Times New Roman"/>
        </w:rPr>
        <w:t xml:space="preserve">many </w:t>
      </w:r>
      <w:r w:rsidR="0076241C">
        <w:rPr>
          <w:rFonts w:ascii="Times New Roman" w:hAnsi="Times New Roman"/>
        </w:rPr>
        <w:t>times to consider the need and practicality of this proposal.</w:t>
      </w:r>
    </w:p>
    <w:p w14:paraId="394AB49B" w14:textId="77777777" w:rsidR="007C77BC" w:rsidRDefault="007C77BC" w:rsidP="00AC1302">
      <w:pPr>
        <w:rPr>
          <w:rFonts w:ascii="Times New Roman" w:hAnsi="Times New Roman"/>
        </w:rPr>
      </w:pPr>
    </w:p>
    <w:p w14:paraId="394AB49C" w14:textId="69B0BE2E" w:rsidR="00AC1302" w:rsidRPr="00AC1302" w:rsidRDefault="00095DC4" w:rsidP="00AC1302">
      <w:pPr>
        <w:rPr>
          <w:rFonts w:ascii="Times New Roman" w:hAnsi="Times New Roman"/>
        </w:rPr>
      </w:pPr>
      <w:r>
        <w:rPr>
          <w:rFonts w:ascii="Times New Roman" w:hAnsi="Times New Roman"/>
        </w:rPr>
        <w:t>Docket UE-100177’s final order</w:t>
      </w:r>
      <w:r w:rsidR="002A1363">
        <w:rPr>
          <w:rStyle w:val="FootnoteReference"/>
          <w:rFonts w:ascii="Times New Roman" w:hAnsi="Times New Roman"/>
        </w:rPr>
        <w:footnoteReference w:id="8"/>
      </w:r>
      <w:r>
        <w:rPr>
          <w:rFonts w:ascii="Times New Roman" w:hAnsi="Times New Roman"/>
        </w:rPr>
        <w:t xml:space="preserve"> directed</w:t>
      </w:r>
      <w:r w:rsidR="00AC1302" w:rsidRPr="00AC1302">
        <w:rPr>
          <w:rFonts w:ascii="Times New Roman" w:hAnsi="Times New Roman"/>
        </w:rPr>
        <w:t xml:space="preserve"> the parties</w:t>
      </w:r>
      <w:r>
        <w:rPr>
          <w:rFonts w:ascii="Times New Roman" w:hAnsi="Times New Roman"/>
        </w:rPr>
        <w:t xml:space="preserve"> to</w:t>
      </w:r>
      <w:r w:rsidR="00AC1302" w:rsidRPr="00AC1302">
        <w:rPr>
          <w:rFonts w:ascii="Times New Roman" w:hAnsi="Times New Roman"/>
        </w:rPr>
        <w:t xml:space="preserve"> h</w:t>
      </w:r>
      <w:r>
        <w:rPr>
          <w:rFonts w:ascii="Times New Roman" w:hAnsi="Times New Roman"/>
        </w:rPr>
        <w:t>o</w:t>
      </w:r>
      <w:r w:rsidR="003C389A">
        <w:rPr>
          <w:rFonts w:ascii="Times New Roman" w:hAnsi="Times New Roman"/>
        </w:rPr>
        <w:t xml:space="preserve">ld </w:t>
      </w:r>
      <w:r w:rsidR="00AC1302" w:rsidRPr="00AC1302">
        <w:rPr>
          <w:rFonts w:ascii="Times New Roman" w:hAnsi="Times New Roman"/>
        </w:rPr>
        <w:t xml:space="preserve">meetings to more fully discuss unresolved issues surrounding the rate structure for the large commercial and industrial customers. </w:t>
      </w:r>
      <w:r w:rsidR="0076241C">
        <w:rPr>
          <w:rFonts w:ascii="Times New Roman" w:hAnsi="Times New Roman"/>
        </w:rPr>
        <w:t>The project cycle was the last unre</w:t>
      </w:r>
      <w:r w:rsidR="00E73479">
        <w:rPr>
          <w:rFonts w:ascii="Times New Roman" w:hAnsi="Times New Roman"/>
        </w:rPr>
        <w:t xml:space="preserve">solved issue from that effort. </w:t>
      </w:r>
      <w:r w:rsidR="00C23D7F" w:rsidRPr="00AC1302">
        <w:rPr>
          <w:rFonts w:ascii="Times New Roman" w:hAnsi="Times New Roman"/>
        </w:rPr>
        <w:t xml:space="preserve">Staff </w:t>
      </w:r>
      <w:r w:rsidR="00C23D7F">
        <w:rPr>
          <w:rFonts w:ascii="Times New Roman" w:hAnsi="Times New Roman"/>
        </w:rPr>
        <w:t xml:space="preserve">and other interested parties including the ICNU, Public Counsel, </w:t>
      </w:r>
      <w:r w:rsidR="0042096C">
        <w:rPr>
          <w:rFonts w:ascii="Times New Roman" w:hAnsi="Times New Roman"/>
        </w:rPr>
        <w:t>and Northwest</w:t>
      </w:r>
      <w:r w:rsidR="00C23D7F">
        <w:rPr>
          <w:rFonts w:ascii="Times New Roman" w:hAnsi="Times New Roman"/>
        </w:rPr>
        <w:t xml:space="preserve"> Energy Efficiency Coalition </w:t>
      </w:r>
      <w:r w:rsidR="00C23D7F" w:rsidRPr="00AC1302">
        <w:rPr>
          <w:rFonts w:ascii="Times New Roman" w:hAnsi="Times New Roman"/>
        </w:rPr>
        <w:t xml:space="preserve">attended CRAG meetings </w:t>
      </w:r>
      <w:r w:rsidR="003C389A">
        <w:rPr>
          <w:rFonts w:ascii="Times New Roman" w:hAnsi="Times New Roman"/>
        </w:rPr>
        <w:t xml:space="preserve">in March, May and July </w:t>
      </w:r>
      <w:r w:rsidR="00C23D7F" w:rsidRPr="00AC1302">
        <w:rPr>
          <w:rFonts w:ascii="Times New Roman" w:hAnsi="Times New Roman"/>
        </w:rPr>
        <w:t xml:space="preserve">to discuss </w:t>
      </w:r>
      <w:r w:rsidR="00C23D7F">
        <w:rPr>
          <w:rFonts w:ascii="Times New Roman" w:hAnsi="Times New Roman"/>
        </w:rPr>
        <w:t xml:space="preserve">the </w:t>
      </w:r>
      <w:r w:rsidR="00C23D7F" w:rsidRPr="00AC1302">
        <w:rPr>
          <w:rFonts w:ascii="Times New Roman" w:hAnsi="Times New Roman"/>
        </w:rPr>
        <w:t>proposed</w:t>
      </w:r>
      <w:r w:rsidR="00C23D7F">
        <w:rPr>
          <w:rFonts w:ascii="Times New Roman" w:hAnsi="Times New Roman"/>
        </w:rPr>
        <w:t xml:space="preserve"> changes to the project-cycle</w:t>
      </w:r>
      <w:r w:rsidR="003C389A">
        <w:rPr>
          <w:rFonts w:ascii="Times New Roman" w:hAnsi="Times New Roman"/>
        </w:rPr>
        <w:t xml:space="preserve"> that are the subject of this tariff filing</w:t>
      </w:r>
      <w:r w:rsidR="00C23D7F">
        <w:rPr>
          <w:rFonts w:ascii="Times New Roman" w:hAnsi="Times New Roman"/>
        </w:rPr>
        <w:t>.</w:t>
      </w:r>
      <w:r w:rsidR="00E73479">
        <w:rPr>
          <w:rFonts w:ascii="Times New Roman" w:hAnsi="Times New Roman"/>
        </w:rPr>
        <w:t xml:space="preserve"> </w:t>
      </w:r>
      <w:r w:rsidR="003C389A">
        <w:rPr>
          <w:rFonts w:ascii="Times New Roman" w:hAnsi="Times New Roman"/>
        </w:rPr>
        <w:t>PSE distributed a draft tariff to the CRAG on August 1, 2011 for review and comment.</w:t>
      </w:r>
    </w:p>
    <w:p w14:paraId="394AB49D" w14:textId="77777777" w:rsidR="00AC1302" w:rsidRPr="00AC1302" w:rsidRDefault="00AC1302" w:rsidP="00AC1302">
      <w:pPr>
        <w:rPr>
          <w:rFonts w:ascii="Times New Roman" w:hAnsi="Times New Roman"/>
        </w:rPr>
      </w:pPr>
    </w:p>
    <w:p w14:paraId="394AB49E" w14:textId="77777777" w:rsidR="00AC1302" w:rsidRDefault="00AC1302" w:rsidP="00AC1302">
      <w:pPr>
        <w:rPr>
          <w:rFonts w:ascii="Times New Roman" w:hAnsi="Times New Roman"/>
          <w:b/>
          <w:u w:val="single"/>
        </w:rPr>
      </w:pPr>
    </w:p>
    <w:p w14:paraId="394AB49F" w14:textId="77777777" w:rsidR="00AC1302" w:rsidRPr="000055D3" w:rsidRDefault="00AC1302" w:rsidP="00AC1302">
      <w:pPr>
        <w:rPr>
          <w:rFonts w:ascii="Times New Roman" w:hAnsi="Times New Roman"/>
          <w:b/>
          <w:u w:val="single"/>
        </w:rPr>
      </w:pPr>
      <w:r w:rsidRPr="000055D3">
        <w:rPr>
          <w:rFonts w:ascii="Times New Roman" w:hAnsi="Times New Roman"/>
          <w:b/>
          <w:u w:val="single"/>
        </w:rPr>
        <w:t>Discussion</w:t>
      </w:r>
    </w:p>
    <w:p w14:paraId="394AB4A0" w14:textId="77777777" w:rsidR="00AC1302" w:rsidRPr="000055D3" w:rsidRDefault="00AC1302" w:rsidP="00AC1302">
      <w:pPr>
        <w:rPr>
          <w:rFonts w:ascii="Times New Roman" w:hAnsi="Times New Roman"/>
        </w:rPr>
      </w:pPr>
    </w:p>
    <w:p w14:paraId="394AB4A1" w14:textId="7C8D4434" w:rsidR="00B90245" w:rsidRDefault="00C23D7F" w:rsidP="00AC13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Company sponsored a series of CRAG meetings to discuss both the practical problem presented as well as invited some </w:t>
      </w:r>
      <w:r w:rsidR="009F54D9">
        <w:rPr>
          <w:rFonts w:ascii="Times New Roman" w:hAnsi="Times New Roman"/>
        </w:rPr>
        <w:t>large</w:t>
      </w:r>
      <w:r w:rsidR="001920FE">
        <w:rPr>
          <w:rFonts w:ascii="Times New Roman" w:hAnsi="Times New Roman"/>
        </w:rPr>
        <w:t xml:space="preserve"> power</w:t>
      </w:r>
      <w:r w:rsidR="009F54D9">
        <w:rPr>
          <w:rFonts w:ascii="Times New Roman" w:hAnsi="Times New Roman"/>
        </w:rPr>
        <w:t xml:space="preserve"> use-</w:t>
      </w:r>
      <w:r>
        <w:rPr>
          <w:rFonts w:ascii="Times New Roman" w:hAnsi="Times New Roman"/>
        </w:rPr>
        <w:t xml:space="preserve">customers to the meetings to describe their experience with the Schedule 258 </w:t>
      </w:r>
      <w:r w:rsidR="0042096C">
        <w:rPr>
          <w:rFonts w:ascii="Times New Roman" w:hAnsi="Times New Roman"/>
        </w:rPr>
        <w:t>conservation</w:t>
      </w:r>
      <w:r>
        <w:rPr>
          <w:rFonts w:ascii="Times New Roman" w:hAnsi="Times New Roman"/>
        </w:rPr>
        <w:t xml:space="preserve"> program and what timelines are practical f</w:t>
      </w:r>
      <w:r w:rsidR="00E73479">
        <w:rPr>
          <w:rFonts w:ascii="Times New Roman" w:hAnsi="Times New Roman"/>
        </w:rPr>
        <w:t xml:space="preserve">or within their organizations. </w:t>
      </w:r>
      <w:r>
        <w:rPr>
          <w:rFonts w:ascii="Times New Roman" w:hAnsi="Times New Roman"/>
        </w:rPr>
        <w:t>After robust discussions and exploration of options, the CRAG came to understand and agree with the company’s proposal to manage the unanticipated funding level in the Schedule 258 program.</w:t>
      </w:r>
      <w:r w:rsidR="003C389A">
        <w:rPr>
          <w:rFonts w:ascii="Times New Roman" w:hAnsi="Times New Roman"/>
        </w:rPr>
        <w:t xml:space="preserve">  </w:t>
      </w:r>
    </w:p>
    <w:p w14:paraId="0BB08A03" w14:textId="77777777" w:rsidR="001920FE" w:rsidRDefault="001920FE" w:rsidP="001920FE">
      <w:pPr>
        <w:rPr>
          <w:rFonts w:ascii="Times New Roman" w:hAnsi="Times New Roman"/>
        </w:rPr>
      </w:pPr>
    </w:p>
    <w:p w14:paraId="320E04DF" w14:textId="77777777" w:rsidR="006728E0" w:rsidRDefault="002A1363" w:rsidP="001920FE">
      <w:pPr>
        <w:rPr>
          <w:rFonts w:ascii="Times New Roman" w:hAnsi="Times New Roman"/>
        </w:rPr>
      </w:pPr>
      <w:r>
        <w:rPr>
          <w:rFonts w:ascii="Times New Roman" w:hAnsi="Times New Roman"/>
        </w:rPr>
        <w:t>The tariff revisions explain that</w:t>
      </w:r>
      <w:r w:rsidR="001920FE">
        <w:rPr>
          <w:rFonts w:ascii="Times New Roman" w:hAnsi="Times New Roman"/>
        </w:rPr>
        <w:t xml:space="preserve"> each Schedule 258 customer may access the funds it contributes during an initial three-year non-competitive period. This practice encourages customers to use their self-funded monies to achieve significant cost-effective conservation that might otherwise be postponed or cancelled by the customer, and greatly benefits the system. During the last 19 months of the program, all remaining funds are combined</w:t>
      </w:r>
      <w:r>
        <w:rPr>
          <w:rFonts w:ascii="Times New Roman" w:hAnsi="Times New Roman"/>
        </w:rPr>
        <w:t xml:space="preserve"> in a competitive phase</w:t>
      </w:r>
      <w:r w:rsidR="001920FE">
        <w:rPr>
          <w:rFonts w:ascii="Times New Roman" w:hAnsi="Times New Roman"/>
        </w:rPr>
        <w:t xml:space="preserve"> and offered to </w:t>
      </w:r>
    </w:p>
    <w:p w14:paraId="7C230831" w14:textId="77777777" w:rsidR="006728E0" w:rsidRDefault="006728E0" w:rsidP="001920FE">
      <w:pPr>
        <w:rPr>
          <w:rFonts w:ascii="Times New Roman" w:hAnsi="Times New Roman"/>
        </w:rPr>
      </w:pPr>
    </w:p>
    <w:p w14:paraId="72B8C130" w14:textId="5EDDC031" w:rsidR="001920FE" w:rsidRDefault="001920FE" w:rsidP="001920FE">
      <w:pPr>
        <w:rPr>
          <w:rFonts w:ascii="Times New Roman" w:hAnsi="Times New Roman"/>
        </w:rPr>
      </w:pPr>
      <w:r>
        <w:rPr>
          <w:rFonts w:ascii="Times New Roman" w:hAnsi="Times New Roman"/>
        </w:rPr>
        <w:t>all Schedule 258 customers.</w:t>
      </w:r>
      <w:r w:rsidR="00C05636">
        <w:rPr>
          <w:rFonts w:ascii="Times New Roman" w:hAnsi="Times New Roman"/>
        </w:rPr>
        <w:t xml:space="preserve"> This practice ensures that customers have additional opportunities for achieving conservation savings.</w:t>
      </w:r>
      <w:r>
        <w:rPr>
          <w:rFonts w:ascii="Times New Roman" w:hAnsi="Times New Roman"/>
        </w:rPr>
        <w:t xml:space="preserve"> In addition, non-wheeling</w:t>
      </w:r>
      <w:r w:rsidRPr="002C3ACE">
        <w:rPr>
          <w:rFonts w:ascii="Times New Roman" w:hAnsi="Times New Roman"/>
        </w:rPr>
        <w:t xml:space="preserve"> customers remain eligible for incentive amounts </w:t>
      </w:r>
      <w:r>
        <w:rPr>
          <w:rFonts w:ascii="Times New Roman" w:hAnsi="Times New Roman"/>
        </w:rPr>
        <w:t>defined in other programs</w:t>
      </w:r>
      <w:r w:rsidRPr="002C3ACE">
        <w:rPr>
          <w:rFonts w:ascii="Times New Roman" w:hAnsi="Times New Roman"/>
        </w:rPr>
        <w:t xml:space="preserve">, but </w:t>
      </w:r>
      <w:r>
        <w:rPr>
          <w:rFonts w:ascii="Times New Roman" w:hAnsi="Times New Roman"/>
        </w:rPr>
        <w:t>must</w:t>
      </w:r>
      <w:r w:rsidRPr="002C3ACE">
        <w:rPr>
          <w:rFonts w:ascii="Times New Roman" w:hAnsi="Times New Roman"/>
        </w:rPr>
        <w:t xml:space="preserve"> first use their designated allocation for the</w:t>
      </w:r>
      <w:r>
        <w:rPr>
          <w:rFonts w:ascii="Times New Roman" w:hAnsi="Times New Roman"/>
        </w:rPr>
        <w:t xml:space="preserve"> Schedule 258</w:t>
      </w:r>
      <w:r w:rsidRPr="002C3ACE">
        <w:rPr>
          <w:rFonts w:ascii="Times New Roman" w:hAnsi="Times New Roman"/>
        </w:rPr>
        <w:t xml:space="preserve"> incentives prior to receiving funding from other programs</w:t>
      </w:r>
      <w:r w:rsidR="00771C8C">
        <w:rPr>
          <w:rFonts w:ascii="Times New Roman" w:hAnsi="Times New Roman"/>
        </w:rPr>
        <w:t>, thus ensuring that all cost-effective conservation will be pursued</w:t>
      </w:r>
      <w:r w:rsidRPr="002C3ACE">
        <w:rPr>
          <w:rFonts w:ascii="Times New Roman" w:hAnsi="Times New Roman"/>
        </w:rPr>
        <w:t>.</w:t>
      </w:r>
    </w:p>
    <w:p w14:paraId="394AB4A2" w14:textId="77777777" w:rsidR="00B90245" w:rsidRDefault="00B90245" w:rsidP="00AC1302">
      <w:pPr>
        <w:rPr>
          <w:rFonts w:ascii="Times New Roman" w:hAnsi="Times New Roman"/>
        </w:rPr>
      </w:pPr>
    </w:p>
    <w:p w14:paraId="394AB4A3" w14:textId="4DF51EFE" w:rsidR="00AC1302" w:rsidRDefault="001920FE" w:rsidP="00AC13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Additional </w:t>
      </w:r>
      <w:r w:rsidR="0042096C">
        <w:rPr>
          <w:rFonts w:ascii="Times New Roman" w:hAnsi="Times New Roman"/>
        </w:rPr>
        <w:t>mechanics</w:t>
      </w:r>
      <w:r w:rsidR="003C389A">
        <w:rPr>
          <w:rFonts w:ascii="Times New Roman" w:hAnsi="Times New Roman"/>
        </w:rPr>
        <w:t xml:space="preserve"> of this program and final dispensation of any remaining balances is described in the revised tariff language in the revised tariff pages for Schedules 83 and 258.  </w:t>
      </w:r>
      <w:r w:rsidR="001A5A4A">
        <w:rPr>
          <w:rFonts w:ascii="Times New Roman" w:hAnsi="Times New Roman"/>
        </w:rPr>
        <w:t>Schedule 258 revised tariff, section 5 “Program Mechanics”</w:t>
      </w:r>
      <w:r w:rsidR="00FD7F7D">
        <w:rPr>
          <w:rFonts w:ascii="Times New Roman" w:hAnsi="Times New Roman"/>
        </w:rPr>
        <w:t>,</w:t>
      </w:r>
      <w:r w:rsidR="001A5A4A">
        <w:rPr>
          <w:rFonts w:ascii="Times New Roman" w:hAnsi="Times New Roman"/>
        </w:rPr>
        <w:t xml:space="preserve"> describes what happens to funds that are over or under collected as well as unsp</w:t>
      </w:r>
      <w:r w:rsidR="00E73479">
        <w:rPr>
          <w:rFonts w:ascii="Times New Roman" w:hAnsi="Times New Roman"/>
        </w:rPr>
        <w:t>ent funds that were contracted.</w:t>
      </w:r>
      <w:r w:rsidR="001A5A4A">
        <w:rPr>
          <w:rFonts w:ascii="Times New Roman" w:hAnsi="Times New Roman"/>
        </w:rPr>
        <w:t xml:space="preserve"> For contract projects where the customer did not fully </w:t>
      </w:r>
      <w:r w:rsidR="00B90245">
        <w:rPr>
          <w:rFonts w:ascii="Times New Roman" w:hAnsi="Times New Roman"/>
        </w:rPr>
        <w:t xml:space="preserve">spend </w:t>
      </w:r>
      <w:r w:rsidR="001A5A4A">
        <w:rPr>
          <w:rFonts w:ascii="Times New Roman" w:hAnsi="Times New Roman"/>
        </w:rPr>
        <w:t xml:space="preserve">all the </w:t>
      </w:r>
      <w:r w:rsidR="00E80730">
        <w:rPr>
          <w:rFonts w:ascii="Times New Roman" w:hAnsi="Times New Roman"/>
        </w:rPr>
        <w:t xml:space="preserve">allocated </w:t>
      </w:r>
      <w:r w:rsidR="001A5A4A">
        <w:rPr>
          <w:rFonts w:ascii="Times New Roman" w:hAnsi="Times New Roman"/>
        </w:rPr>
        <w:t xml:space="preserve">money, </w:t>
      </w:r>
      <w:r w:rsidR="00E80730">
        <w:rPr>
          <w:rFonts w:ascii="Times New Roman" w:hAnsi="Times New Roman"/>
        </w:rPr>
        <w:t xml:space="preserve">the </w:t>
      </w:r>
      <w:r w:rsidR="001A5A4A">
        <w:rPr>
          <w:rFonts w:ascii="Times New Roman" w:hAnsi="Times New Roman"/>
        </w:rPr>
        <w:t xml:space="preserve">funds will be returned to the general conservation program pool under Schedule 120 </w:t>
      </w:r>
      <w:r w:rsidR="00E80730">
        <w:rPr>
          <w:rFonts w:ascii="Times New Roman" w:hAnsi="Times New Roman"/>
        </w:rPr>
        <w:t>(</w:t>
      </w:r>
      <w:r w:rsidR="001A5A4A">
        <w:rPr>
          <w:rFonts w:ascii="Times New Roman" w:hAnsi="Times New Roman"/>
        </w:rPr>
        <w:t>see tariff subsections 5(a) and (b)</w:t>
      </w:r>
      <w:r w:rsidR="00E80730">
        <w:rPr>
          <w:rFonts w:ascii="Times New Roman" w:hAnsi="Times New Roman"/>
        </w:rPr>
        <w:t>)</w:t>
      </w:r>
      <w:r w:rsidR="00E73479">
        <w:rPr>
          <w:rFonts w:ascii="Times New Roman" w:hAnsi="Times New Roman"/>
        </w:rPr>
        <w:t xml:space="preserve">. </w:t>
      </w:r>
      <w:r w:rsidR="001A5A4A">
        <w:rPr>
          <w:rFonts w:ascii="Times New Roman" w:hAnsi="Times New Roman"/>
        </w:rPr>
        <w:t xml:space="preserve">For over or under </w:t>
      </w:r>
      <w:r w:rsidR="00220EBB">
        <w:rPr>
          <w:rFonts w:ascii="Times New Roman" w:hAnsi="Times New Roman"/>
        </w:rPr>
        <w:t xml:space="preserve">spent </w:t>
      </w:r>
      <w:r w:rsidR="001A5A4A">
        <w:rPr>
          <w:rFonts w:ascii="Times New Roman" w:hAnsi="Times New Roman"/>
        </w:rPr>
        <w:t xml:space="preserve">funds that were not under contract at the end of the project cycle, the balances </w:t>
      </w:r>
      <w:r w:rsidR="00E80730">
        <w:rPr>
          <w:rFonts w:ascii="Times New Roman" w:hAnsi="Times New Roman"/>
        </w:rPr>
        <w:t xml:space="preserve">will </w:t>
      </w:r>
      <w:r w:rsidR="0042096C">
        <w:rPr>
          <w:rFonts w:ascii="Times New Roman" w:hAnsi="Times New Roman"/>
        </w:rPr>
        <w:t>be</w:t>
      </w:r>
      <w:r w:rsidR="001A5A4A">
        <w:rPr>
          <w:rFonts w:ascii="Times New Roman" w:hAnsi="Times New Roman"/>
        </w:rPr>
        <w:t xml:space="preserve"> transferred to the following cycle for the Schedule 258 conservation program </w:t>
      </w:r>
      <w:r w:rsidR="00FD7F7D">
        <w:rPr>
          <w:rFonts w:ascii="Times New Roman" w:hAnsi="Times New Roman"/>
        </w:rPr>
        <w:t>(</w:t>
      </w:r>
      <w:r w:rsidR="001A5A4A">
        <w:rPr>
          <w:rFonts w:ascii="Times New Roman" w:hAnsi="Times New Roman"/>
        </w:rPr>
        <w:t xml:space="preserve">see subsection 5(c) in the proposed tariff, </w:t>
      </w:r>
      <w:r w:rsidR="001A5A4A" w:rsidRPr="002630BB">
        <w:rPr>
          <w:rFonts w:ascii="Times New Roman" w:hAnsi="Times New Roman"/>
        </w:rPr>
        <w:t>“True up”</w:t>
      </w:r>
      <w:r w:rsidR="00FD7F7D">
        <w:rPr>
          <w:rFonts w:ascii="Times New Roman" w:hAnsi="Times New Roman"/>
        </w:rPr>
        <w:t>)</w:t>
      </w:r>
      <w:r w:rsidR="001A5A4A" w:rsidRPr="002630BB">
        <w:rPr>
          <w:rFonts w:ascii="Times New Roman" w:hAnsi="Times New Roman"/>
        </w:rPr>
        <w:t>.</w:t>
      </w:r>
      <w:r w:rsidR="00E73479">
        <w:rPr>
          <w:rFonts w:ascii="Times New Roman" w:hAnsi="Times New Roman"/>
        </w:rPr>
        <w:t xml:space="preserve"> </w:t>
      </w:r>
      <w:r w:rsidR="00C05636">
        <w:rPr>
          <w:rFonts w:ascii="Times New Roman" w:hAnsi="Times New Roman"/>
        </w:rPr>
        <w:t>This is acceptable because t</w:t>
      </w:r>
      <w:r w:rsidR="002630BB" w:rsidRPr="002630BB">
        <w:rPr>
          <w:rFonts w:ascii="Times New Roman" w:hAnsi="Times New Roman"/>
        </w:rPr>
        <w:t>he true up balances have traditionally not been large</w:t>
      </w:r>
      <w:r w:rsidR="009D0F28">
        <w:rPr>
          <w:rFonts w:ascii="Times New Roman" w:hAnsi="Times New Roman"/>
        </w:rPr>
        <w:t xml:space="preserve"> in compar</w:t>
      </w:r>
      <w:r w:rsidR="0024105C">
        <w:rPr>
          <w:rFonts w:ascii="Times New Roman" w:hAnsi="Times New Roman"/>
        </w:rPr>
        <w:t>i</w:t>
      </w:r>
      <w:r w:rsidR="009D0F28">
        <w:rPr>
          <w:rFonts w:ascii="Times New Roman" w:hAnsi="Times New Roman"/>
        </w:rPr>
        <w:t>son to total funding for the four year per</w:t>
      </w:r>
      <w:r w:rsidR="0024105C">
        <w:rPr>
          <w:rFonts w:ascii="Times New Roman" w:hAnsi="Times New Roman"/>
        </w:rPr>
        <w:t>io</w:t>
      </w:r>
      <w:r w:rsidR="009D0F28">
        <w:rPr>
          <w:rFonts w:ascii="Times New Roman" w:hAnsi="Times New Roman"/>
        </w:rPr>
        <w:t>d</w:t>
      </w:r>
      <w:r w:rsidR="002630BB" w:rsidRPr="002630BB">
        <w:rPr>
          <w:rFonts w:ascii="Times New Roman" w:hAnsi="Times New Roman"/>
        </w:rPr>
        <w:t xml:space="preserve">.  </w:t>
      </w:r>
      <w:r w:rsidR="00C05636">
        <w:rPr>
          <w:rFonts w:ascii="Times New Roman" w:hAnsi="Times New Roman"/>
        </w:rPr>
        <w:t>The</w:t>
      </w:r>
      <w:r w:rsidR="002630BB">
        <w:rPr>
          <w:rFonts w:ascii="Times New Roman" w:hAnsi="Times New Roman"/>
        </w:rPr>
        <w:t xml:space="preserve"> </w:t>
      </w:r>
      <w:r w:rsidR="00C05636">
        <w:rPr>
          <w:rFonts w:ascii="Times New Roman" w:hAnsi="Times New Roman"/>
        </w:rPr>
        <w:t xml:space="preserve">true up in the </w:t>
      </w:r>
      <w:r w:rsidR="002630BB">
        <w:rPr>
          <w:rFonts w:ascii="Times New Roman" w:hAnsi="Times New Roman"/>
        </w:rPr>
        <w:t>last project cycle ending in 2009</w:t>
      </w:r>
      <w:r w:rsidR="00C05636">
        <w:rPr>
          <w:rFonts w:ascii="Times New Roman" w:hAnsi="Times New Roman"/>
        </w:rPr>
        <w:t xml:space="preserve"> was less than 0.5 percent.</w:t>
      </w:r>
    </w:p>
    <w:p w14:paraId="394AB4A4" w14:textId="77777777" w:rsidR="002630BB" w:rsidRPr="002630BB" w:rsidRDefault="002630BB" w:rsidP="00AC1302">
      <w:pPr>
        <w:rPr>
          <w:rFonts w:ascii="Times New Roman" w:hAnsi="Times New Roman"/>
        </w:rPr>
      </w:pPr>
    </w:p>
    <w:p w14:paraId="394AB4A5" w14:textId="77777777" w:rsidR="002630BB" w:rsidRPr="002630BB" w:rsidRDefault="002630BB" w:rsidP="002630BB">
      <w:pPr>
        <w:rPr>
          <w:rFonts w:ascii="Times New Roman" w:hAnsi="Times New Roman"/>
        </w:rPr>
      </w:pPr>
      <w:r w:rsidRPr="002630BB">
        <w:rPr>
          <w:rFonts w:ascii="Times New Roman" w:hAnsi="Times New Roman"/>
          <w:u w:val="single"/>
        </w:rPr>
        <w:t>2006-2009 PROGRAM</w:t>
      </w:r>
      <w:r w:rsidRPr="002630BB">
        <w:rPr>
          <w:rFonts w:ascii="Times New Roman" w:hAnsi="Times New Roman"/>
        </w:rPr>
        <w:t> </w:t>
      </w:r>
    </w:p>
    <w:p w14:paraId="394AB4A6" w14:textId="77777777" w:rsidR="002630BB" w:rsidRPr="002630BB" w:rsidRDefault="002630BB" w:rsidP="002630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Total </w:t>
      </w:r>
      <w:r w:rsidRPr="002630BB">
        <w:rPr>
          <w:rFonts w:ascii="Times New Roman" w:hAnsi="Times New Roman"/>
        </w:rPr>
        <w:t>Collections</w:t>
      </w:r>
      <w:r>
        <w:rPr>
          <w:rFonts w:ascii="Times New Roman" w:hAnsi="Times New Roman"/>
        </w:rPr>
        <w:t xml:space="preserve"> for the period 2006-2009 </w:t>
      </w:r>
      <w:r w:rsidRPr="002630BB">
        <w:rPr>
          <w:rFonts w:ascii="Times New Roman" w:hAnsi="Times New Roman"/>
        </w:rPr>
        <w:t xml:space="preserve">: </w:t>
      </w:r>
      <w:r w:rsidRPr="002630BB">
        <w:rPr>
          <w:rFonts w:ascii="Times New Roman" w:hAnsi="Times New Roman"/>
          <w:b/>
        </w:rPr>
        <w:t>$9,435,831</w:t>
      </w:r>
      <w:r w:rsidRPr="002630BB">
        <w:rPr>
          <w:rFonts w:ascii="Times New Roman" w:hAnsi="Times New Roman"/>
        </w:rPr>
        <w:t> </w:t>
      </w:r>
    </w:p>
    <w:p w14:paraId="394AB4A7" w14:textId="77777777" w:rsidR="002630BB" w:rsidRPr="002630BB" w:rsidRDefault="002630BB" w:rsidP="002630BB">
      <w:pPr>
        <w:rPr>
          <w:rFonts w:ascii="Times New Roman" w:hAnsi="Times New Roman"/>
        </w:rPr>
      </w:pPr>
      <w:r w:rsidRPr="002630BB">
        <w:rPr>
          <w:rFonts w:ascii="Times New Roman" w:hAnsi="Times New Roman"/>
        </w:rPr>
        <w:t>True-Up Over/Under</w:t>
      </w:r>
      <w:r>
        <w:rPr>
          <w:rFonts w:ascii="Times New Roman" w:hAnsi="Times New Roman"/>
        </w:rPr>
        <w:t xml:space="preserve"> </w:t>
      </w:r>
      <w:r w:rsidRPr="002630B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630BB">
        <w:rPr>
          <w:rFonts w:ascii="Times New Roman" w:hAnsi="Times New Roman"/>
          <w:b/>
        </w:rPr>
        <w:t>($45,188) -- under collection</w:t>
      </w:r>
    </w:p>
    <w:p w14:paraId="394AB4A8" w14:textId="77777777" w:rsidR="003C389A" w:rsidRPr="002630BB" w:rsidRDefault="003C389A" w:rsidP="00AC1302">
      <w:pPr>
        <w:rPr>
          <w:rFonts w:ascii="Times New Roman" w:hAnsi="Times New Roman"/>
        </w:rPr>
      </w:pPr>
    </w:p>
    <w:p w14:paraId="394AB4AC" w14:textId="77777777" w:rsidR="00CA4A0B" w:rsidRPr="008A2CAB" w:rsidRDefault="00CA4A0B" w:rsidP="00CA4A0B">
      <w:pPr>
        <w:rPr>
          <w:rFonts w:ascii="Times New Roman" w:hAnsi="Times New Roman"/>
          <w:b/>
          <w:u w:val="single"/>
        </w:rPr>
      </w:pPr>
      <w:r w:rsidRPr="008A2CAB">
        <w:rPr>
          <w:rFonts w:ascii="Times New Roman" w:hAnsi="Times New Roman"/>
          <w:b/>
          <w:u w:val="single"/>
        </w:rPr>
        <w:t>Conclusion</w:t>
      </w:r>
    </w:p>
    <w:p w14:paraId="394AB4AD" w14:textId="77777777" w:rsidR="00CA4A0B" w:rsidRPr="008A2CAB" w:rsidRDefault="00CA4A0B" w:rsidP="00CA4A0B">
      <w:pPr>
        <w:rPr>
          <w:rFonts w:ascii="Times New Roman" w:hAnsi="Times New Roman"/>
        </w:rPr>
      </w:pPr>
    </w:p>
    <w:p w14:paraId="394AB4AE" w14:textId="77777777" w:rsidR="00CA4A0B" w:rsidRPr="00FD0770" w:rsidRDefault="00C23D7F" w:rsidP="00CA4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</w:rPr>
      </w:pPr>
      <w:r>
        <w:rPr>
          <w:rFonts w:ascii="Times New Roman" w:hAnsi="Times New Roman"/>
        </w:rPr>
        <w:t>Staff recommends that the commission t</w:t>
      </w:r>
      <w:r w:rsidR="00CA4A0B">
        <w:rPr>
          <w:rFonts w:ascii="Times New Roman" w:hAnsi="Times New Roman"/>
        </w:rPr>
        <w:t>ake no action, thereby a</w:t>
      </w:r>
      <w:r w:rsidR="00CA4A0B" w:rsidRPr="00FD0770">
        <w:rPr>
          <w:rFonts w:ascii="Times New Roman" w:hAnsi="Times New Roman"/>
        </w:rPr>
        <w:t>llow</w:t>
      </w:r>
      <w:r w:rsidR="00CA4A0B">
        <w:rPr>
          <w:rFonts w:ascii="Times New Roman" w:hAnsi="Times New Roman"/>
        </w:rPr>
        <w:t>ing</w:t>
      </w:r>
      <w:r w:rsidR="00CA4A0B" w:rsidRPr="00FD0770">
        <w:rPr>
          <w:rFonts w:ascii="Times New Roman" w:hAnsi="Times New Roman"/>
        </w:rPr>
        <w:t xml:space="preserve"> the tariff filings made by Puget Sound Energy</w:t>
      </w:r>
      <w:r w:rsidR="00CA4A0B">
        <w:rPr>
          <w:rFonts w:ascii="Times New Roman" w:hAnsi="Times New Roman"/>
        </w:rPr>
        <w:t>, Inc.,</w:t>
      </w:r>
      <w:r>
        <w:rPr>
          <w:rFonts w:ascii="Times New Roman" w:hAnsi="Times New Roman"/>
        </w:rPr>
        <w:t xml:space="preserve"> in Docket</w:t>
      </w:r>
      <w:r w:rsidR="00CA4A0B" w:rsidRPr="00FD0770">
        <w:rPr>
          <w:rFonts w:ascii="Times New Roman" w:hAnsi="Times New Roman"/>
        </w:rPr>
        <w:t xml:space="preserve"> </w:t>
      </w:r>
      <w:r w:rsidR="00CA4A0B">
        <w:rPr>
          <w:rFonts w:ascii="Times New Roman" w:hAnsi="Times New Roman"/>
        </w:rPr>
        <w:t>UE-</w:t>
      </w:r>
      <w:r>
        <w:rPr>
          <w:rFonts w:ascii="Times New Roman" w:hAnsi="Times New Roman"/>
        </w:rPr>
        <w:t xml:space="preserve">111497 </w:t>
      </w:r>
      <w:r w:rsidR="00CA4A0B" w:rsidRPr="00FD0770">
        <w:rPr>
          <w:rFonts w:ascii="Times New Roman" w:hAnsi="Times New Roman"/>
        </w:rPr>
        <w:t xml:space="preserve">to </w:t>
      </w:r>
      <w:r w:rsidR="00CA4A0B">
        <w:rPr>
          <w:rFonts w:ascii="Times New Roman" w:hAnsi="Times New Roman"/>
        </w:rPr>
        <w:t xml:space="preserve">become effective on </w:t>
      </w:r>
      <w:r>
        <w:rPr>
          <w:rFonts w:ascii="Times New Roman" w:hAnsi="Times New Roman"/>
        </w:rPr>
        <w:t>September</w:t>
      </w:r>
      <w:r w:rsidR="00CA4A0B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6</w:t>
      </w:r>
      <w:r w:rsidR="00CA4A0B">
        <w:rPr>
          <w:rFonts w:ascii="Times New Roman" w:hAnsi="Times New Roman"/>
        </w:rPr>
        <w:t>, 2011, by operation of law.</w:t>
      </w:r>
    </w:p>
    <w:p w14:paraId="394AB4AF" w14:textId="77777777" w:rsidR="00CA4A0B" w:rsidRPr="008A2CAB" w:rsidRDefault="00CA4A0B" w:rsidP="00CA4A0B">
      <w:pPr>
        <w:rPr>
          <w:rFonts w:ascii="Times New Roman" w:hAnsi="Times New Roman"/>
        </w:rPr>
      </w:pPr>
      <w:r w:rsidRPr="008A2CAB">
        <w:rPr>
          <w:rFonts w:ascii="Times New Roman" w:hAnsi="Times New Roman"/>
        </w:rPr>
        <w:t xml:space="preserve"> </w:t>
      </w:r>
    </w:p>
    <w:p w14:paraId="394AB4B5" w14:textId="77777777" w:rsidR="00155ED2" w:rsidRPr="008A2CAB" w:rsidRDefault="00155ED2" w:rsidP="00C23D7F">
      <w:pPr>
        <w:rPr>
          <w:rFonts w:ascii="Times New Roman" w:hAnsi="Times New Roman"/>
        </w:rPr>
      </w:pPr>
    </w:p>
    <w:sectPr w:rsidR="00155ED2" w:rsidRPr="008A2CAB" w:rsidSect="009C47B6">
      <w:headerReference w:type="default" r:id="rId14"/>
      <w:type w:val="continuous"/>
      <w:pgSz w:w="12240" w:h="15840"/>
      <w:pgMar w:top="1440" w:right="1440" w:bottom="1440" w:left="144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7C51D" w14:textId="77777777" w:rsidR="00777B28" w:rsidRDefault="00777B28">
      <w:r>
        <w:separator/>
      </w:r>
    </w:p>
  </w:endnote>
  <w:endnote w:type="continuationSeparator" w:id="0">
    <w:p w14:paraId="21450376" w14:textId="77777777" w:rsidR="00777B28" w:rsidRDefault="00777B28">
      <w:r>
        <w:continuationSeparator/>
      </w:r>
    </w:p>
  </w:endnote>
  <w:endnote w:type="continuationNotice" w:id="1">
    <w:p w14:paraId="48664782" w14:textId="77777777" w:rsidR="00777B28" w:rsidRDefault="00777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C4AE9" w14:textId="77777777" w:rsidR="00777B28" w:rsidRDefault="00777B28">
      <w:r>
        <w:separator/>
      </w:r>
    </w:p>
  </w:footnote>
  <w:footnote w:type="continuationSeparator" w:id="0">
    <w:p w14:paraId="51A28C25" w14:textId="77777777" w:rsidR="00777B28" w:rsidRDefault="00777B28">
      <w:r>
        <w:continuationSeparator/>
      </w:r>
    </w:p>
  </w:footnote>
  <w:footnote w:type="continuationNotice" w:id="1">
    <w:p w14:paraId="3934CF23" w14:textId="77777777" w:rsidR="00777B28" w:rsidRDefault="00777B28"/>
  </w:footnote>
  <w:footnote w:id="2">
    <w:p w14:paraId="4BA00478" w14:textId="45C8E6D8" w:rsidR="00777B28" w:rsidRDefault="00777B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2AAB">
        <w:rPr>
          <w:rFonts w:ascii="Times New Roman" w:hAnsi="Times New Roman"/>
        </w:rPr>
        <w:t>Order 05, Docket UE-100177, Agreed Conditions for Approval, Section H (16).</w:t>
      </w:r>
    </w:p>
  </w:footnote>
  <w:footnote w:id="3">
    <w:p w14:paraId="23D344E3" w14:textId="598F6034" w:rsidR="00777B28" w:rsidRPr="00596C1D" w:rsidRDefault="00777B28" w:rsidP="0060066E">
      <w:pPr>
        <w:pStyle w:val="FootnoteText"/>
        <w:rPr>
          <w:rFonts w:ascii="Times New Roman" w:hAnsi="Times New Roman"/>
        </w:rPr>
      </w:pPr>
      <w:r w:rsidRPr="00596C1D">
        <w:rPr>
          <w:rStyle w:val="FootnoteReference"/>
          <w:rFonts w:ascii="Times New Roman" w:hAnsi="Times New Roman"/>
        </w:rPr>
        <w:footnoteRef/>
      </w:r>
      <w:r w:rsidRPr="00596C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Staff Open Meeting Memo, D</w:t>
      </w:r>
      <w:r w:rsidRPr="00596C1D">
        <w:rPr>
          <w:rFonts w:ascii="Times New Roman" w:hAnsi="Times New Roman"/>
        </w:rPr>
        <w:t>oc</w:t>
      </w:r>
      <w:r>
        <w:rPr>
          <w:rFonts w:ascii="Times New Roman" w:hAnsi="Times New Roman"/>
        </w:rPr>
        <w:t>kets UE-110399 and UE-110400, April 28, 2011.</w:t>
      </w:r>
    </w:p>
  </w:footnote>
  <w:footnote w:id="4">
    <w:p w14:paraId="23DD6EA1" w14:textId="76F7377E" w:rsidR="00777B28" w:rsidRPr="009F54D9" w:rsidRDefault="00777B28">
      <w:pPr>
        <w:pStyle w:val="FootnoteText"/>
        <w:rPr>
          <w:rFonts w:ascii="Times New Roman" w:hAnsi="Times New Roman"/>
        </w:rPr>
      </w:pPr>
      <w:r w:rsidRPr="009F54D9">
        <w:rPr>
          <w:rStyle w:val="FootnoteReference"/>
          <w:rFonts w:ascii="Times New Roman" w:hAnsi="Times New Roman"/>
        </w:rPr>
        <w:footnoteRef/>
      </w:r>
      <w:r w:rsidRPr="009F54D9">
        <w:rPr>
          <w:rFonts w:ascii="Times New Roman" w:hAnsi="Times New Roman"/>
        </w:rPr>
        <w:t xml:space="preserve"> Wheeling customers purchase only electric transmission and distribution services from PSE but not energy from PSE. They receive</w:t>
      </w:r>
      <w:r>
        <w:rPr>
          <w:rFonts w:ascii="Times New Roman" w:hAnsi="Times New Roman"/>
        </w:rPr>
        <w:t xml:space="preserve"> electric</w:t>
      </w:r>
      <w:r w:rsidRPr="009F54D9">
        <w:rPr>
          <w:rFonts w:ascii="Times New Roman" w:hAnsi="Times New Roman"/>
        </w:rPr>
        <w:t xml:space="preserve"> service under </w:t>
      </w:r>
      <w:r w:rsidRPr="001F2AE2">
        <w:rPr>
          <w:rFonts w:ascii="Times New Roman" w:hAnsi="Times New Roman"/>
        </w:rPr>
        <w:t>Schedules 448, 449, 458 and 459, and are referred to by the company as “Schedule 449” or “449 customers.”</w:t>
      </w:r>
      <w:r>
        <w:rPr>
          <w:rFonts w:ascii="Times New Roman" w:hAnsi="Times New Roman"/>
        </w:rPr>
        <w:t xml:space="preserve"> </w:t>
      </w:r>
    </w:p>
  </w:footnote>
  <w:footnote w:id="5">
    <w:p w14:paraId="193C3815" w14:textId="1CBCA94E" w:rsidR="00777B28" w:rsidRPr="009F54D9" w:rsidRDefault="00777B28" w:rsidP="00B24B18">
      <w:pPr>
        <w:pStyle w:val="FootnoteText"/>
        <w:rPr>
          <w:rFonts w:ascii="Times New Roman" w:hAnsi="Times New Roman"/>
        </w:rPr>
      </w:pPr>
      <w:r w:rsidRPr="009F54D9">
        <w:rPr>
          <w:rStyle w:val="FootnoteReference"/>
          <w:rFonts w:ascii="Times New Roman" w:hAnsi="Times New Roman"/>
        </w:rPr>
        <w:footnoteRef/>
      </w:r>
      <w:r w:rsidRPr="009F54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Non-wheeling </w:t>
      </w:r>
      <w:r w:rsidRPr="009F54D9">
        <w:rPr>
          <w:rFonts w:ascii="Times New Roman" w:hAnsi="Times New Roman"/>
        </w:rPr>
        <w:t>customers</w:t>
      </w:r>
      <w:r>
        <w:rPr>
          <w:rFonts w:ascii="Times New Roman" w:hAnsi="Times New Roman"/>
        </w:rPr>
        <w:t xml:space="preserve"> eligible for the self-directed program</w:t>
      </w:r>
      <w:r w:rsidRPr="009F54D9">
        <w:rPr>
          <w:rFonts w:ascii="Times New Roman" w:hAnsi="Times New Roman"/>
        </w:rPr>
        <w:t xml:space="preserve"> purchase their energy, as well as transmission services from PSE</w:t>
      </w:r>
      <w:r>
        <w:rPr>
          <w:rFonts w:ascii="Times New Roman" w:hAnsi="Times New Roman"/>
        </w:rPr>
        <w:t>. They</w:t>
      </w:r>
      <w:r w:rsidRPr="009F54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receive electric service under </w:t>
      </w:r>
      <w:r w:rsidRPr="009F54D9">
        <w:rPr>
          <w:rFonts w:ascii="Times New Roman" w:hAnsi="Times New Roman"/>
        </w:rPr>
        <w:t xml:space="preserve">Schedules 40, 46, and 49 </w:t>
      </w:r>
      <w:r>
        <w:rPr>
          <w:rFonts w:ascii="Times New Roman" w:hAnsi="Times New Roman"/>
        </w:rPr>
        <w:t>and are referred to by the company in this filing as “non-449 customers.”</w:t>
      </w:r>
    </w:p>
  </w:footnote>
  <w:footnote w:id="6">
    <w:p w14:paraId="4D54C2C7" w14:textId="77777777" w:rsidR="00777B28" w:rsidRPr="00596C1D" w:rsidRDefault="00777B28" w:rsidP="002A1363">
      <w:pPr>
        <w:pStyle w:val="FootnoteText"/>
        <w:rPr>
          <w:rFonts w:ascii="Times New Roman" w:hAnsi="Times New Roman"/>
        </w:rPr>
      </w:pPr>
      <w:r w:rsidRPr="00596C1D">
        <w:rPr>
          <w:rStyle w:val="FootnoteReference"/>
          <w:rFonts w:ascii="Times New Roman" w:hAnsi="Times New Roman"/>
        </w:rPr>
        <w:footnoteRef/>
      </w:r>
      <w:r w:rsidRPr="00596C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Staff Open Meeting Memo, D</w:t>
      </w:r>
      <w:r w:rsidRPr="00596C1D">
        <w:rPr>
          <w:rFonts w:ascii="Times New Roman" w:hAnsi="Times New Roman"/>
        </w:rPr>
        <w:t>oc</w:t>
      </w:r>
      <w:r>
        <w:rPr>
          <w:rFonts w:ascii="Times New Roman" w:hAnsi="Times New Roman"/>
        </w:rPr>
        <w:t>kets UE-110399 and UE-110400, April 28, 2011.</w:t>
      </w:r>
    </w:p>
  </w:footnote>
  <w:footnote w:id="7">
    <w:p w14:paraId="253CC4FC" w14:textId="0F4559D5" w:rsidR="00777B28" w:rsidRDefault="00777B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2AAB">
        <w:rPr>
          <w:rFonts w:ascii="Times New Roman" w:hAnsi="Times New Roman"/>
        </w:rPr>
        <w:t>Order 05, Docket UE-100177, Agreed Conditions for Approval, Section H (16).</w:t>
      </w:r>
    </w:p>
  </w:footnote>
  <w:footnote w:id="8">
    <w:p w14:paraId="3C7CD2F0" w14:textId="139E614A" w:rsidR="00777B28" w:rsidRDefault="00777B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2AAB">
        <w:rPr>
          <w:rFonts w:ascii="Times New Roman" w:hAnsi="Times New Roman"/>
        </w:rPr>
        <w:t>Order 05, Docket UE-100177, Agreed Conditions for Approval, Section H (16).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AB4C7" w14:textId="1C823015" w:rsidR="00777B28" w:rsidRPr="009411D2" w:rsidRDefault="00777B28" w:rsidP="00A77E8D">
    <w:pPr>
      <w:pStyle w:val="Header"/>
      <w:rPr>
        <w:rFonts w:ascii="Times New Roman" w:hAnsi="Times New Roman"/>
        <w:sz w:val="20"/>
        <w:szCs w:val="20"/>
      </w:rPr>
    </w:pPr>
    <w:r w:rsidRPr="009411D2">
      <w:rPr>
        <w:rFonts w:ascii="Times New Roman" w:hAnsi="Times New Roman"/>
        <w:sz w:val="20"/>
        <w:szCs w:val="20"/>
      </w:rPr>
      <w:t>Docket UE-111497</w:t>
    </w:r>
  </w:p>
  <w:p w14:paraId="394AB4C8" w14:textId="497B5731" w:rsidR="00777B28" w:rsidRPr="009411D2" w:rsidRDefault="00777B28" w:rsidP="00A77E8D">
    <w:pPr>
      <w:pStyle w:val="Header"/>
      <w:rPr>
        <w:rFonts w:ascii="Times New Roman" w:hAnsi="Times New Roman"/>
        <w:sz w:val="20"/>
        <w:szCs w:val="20"/>
      </w:rPr>
    </w:pPr>
    <w:r w:rsidRPr="009411D2">
      <w:rPr>
        <w:rFonts w:ascii="Times New Roman" w:hAnsi="Times New Roman"/>
        <w:sz w:val="20"/>
        <w:szCs w:val="20"/>
      </w:rPr>
      <w:t>September 15, 2011</w:t>
    </w:r>
  </w:p>
  <w:p w14:paraId="394AB4C9" w14:textId="77777777" w:rsidR="00777B28" w:rsidRPr="009411D2" w:rsidRDefault="00777B28" w:rsidP="00A77E8D">
    <w:pPr>
      <w:pStyle w:val="Header"/>
      <w:rPr>
        <w:rFonts w:ascii="Times New Roman" w:hAnsi="Times New Roman"/>
        <w:noProof/>
        <w:sz w:val="20"/>
        <w:szCs w:val="20"/>
      </w:rPr>
    </w:pPr>
    <w:r w:rsidRPr="009411D2">
      <w:rPr>
        <w:rFonts w:ascii="Times New Roman" w:hAnsi="Times New Roman"/>
        <w:sz w:val="20"/>
        <w:szCs w:val="20"/>
      </w:rPr>
      <w:t xml:space="preserve">Page </w:t>
    </w:r>
    <w:r w:rsidRPr="009411D2">
      <w:rPr>
        <w:rFonts w:ascii="Times New Roman" w:hAnsi="Times New Roman"/>
        <w:sz w:val="20"/>
        <w:szCs w:val="20"/>
      </w:rPr>
      <w:fldChar w:fldCharType="begin"/>
    </w:r>
    <w:r w:rsidRPr="009411D2">
      <w:rPr>
        <w:rFonts w:ascii="Times New Roman" w:hAnsi="Times New Roman"/>
        <w:sz w:val="20"/>
        <w:szCs w:val="20"/>
      </w:rPr>
      <w:instrText xml:space="preserve"> PAGE   \* MERGEFORMAT </w:instrText>
    </w:r>
    <w:r w:rsidRPr="009411D2">
      <w:rPr>
        <w:rFonts w:ascii="Times New Roman" w:hAnsi="Times New Roman"/>
        <w:sz w:val="20"/>
        <w:szCs w:val="20"/>
      </w:rPr>
      <w:fldChar w:fldCharType="separate"/>
    </w:r>
    <w:r w:rsidR="00E92A75">
      <w:rPr>
        <w:rFonts w:ascii="Times New Roman" w:hAnsi="Times New Roman"/>
        <w:noProof/>
        <w:sz w:val="20"/>
        <w:szCs w:val="20"/>
      </w:rPr>
      <w:t>3</w:t>
    </w:r>
    <w:r w:rsidRPr="009411D2">
      <w:rPr>
        <w:rFonts w:ascii="Times New Roman" w:hAnsi="Times New Roman"/>
        <w:noProof/>
        <w:sz w:val="20"/>
        <w:szCs w:val="20"/>
      </w:rPr>
      <w:fldChar w:fldCharType="end"/>
    </w:r>
  </w:p>
  <w:p w14:paraId="394AB4CA" w14:textId="77777777" w:rsidR="00777B28" w:rsidRDefault="00777B28" w:rsidP="00A77E8D">
    <w:pPr>
      <w:pStyle w:val="Header"/>
      <w:rPr>
        <w:sz w:val="20"/>
        <w:szCs w:val="20"/>
      </w:rPr>
    </w:pPr>
  </w:p>
  <w:p w14:paraId="6CF4E00C" w14:textId="77777777" w:rsidR="006728E0" w:rsidRPr="00041DAF" w:rsidRDefault="006728E0" w:rsidP="00A77E8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6C12"/>
    <w:multiLevelType w:val="hybridMultilevel"/>
    <w:tmpl w:val="89DA0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3792C"/>
    <w:multiLevelType w:val="hybridMultilevel"/>
    <w:tmpl w:val="A0649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37A6F"/>
    <w:multiLevelType w:val="hybridMultilevel"/>
    <w:tmpl w:val="7350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F5"/>
    <w:rsid w:val="0000006B"/>
    <w:rsid w:val="00003E1E"/>
    <w:rsid w:val="000055D3"/>
    <w:rsid w:val="0002068C"/>
    <w:rsid w:val="00025F58"/>
    <w:rsid w:val="00033463"/>
    <w:rsid w:val="0003499B"/>
    <w:rsid w:val="00041921"/>
    <w:rsid w:val="00041DAF"/>
    <w:rsid w:val="00042271"/>
    <w:rsid w:val="00054659"/>
    <w:rsid w:val="00071CBE"/>
    <w:rsid w:val="000834D1"/>
    <w:rsid w:val="00092E6A"/>
    <w:rsid w:val="00095DC4"/>
    <w:rsid w:val="000A2617"/>
    <w:rsid w:val="000A2C07"/>
    <w:rsid w:val="000A4EDF"/>
    <w:rsid w:val="000B359B"/>
    <w:rsid w:val="000B3766"/>
    <w:rsid w:val="000D09F2"/>
    <w:rsid w:val="000D335F"/>
    <w:rsid w:val="000D3927"/>
    <w:rsid w:val="000F5DCF"/>
    <w:rsid w:val="000F5E9D"/>
    <w:rsid w:val="001057A1"/>
    <w:rsid w:val="00137C50"/>
    <w:rsid w:val="00142F83"/>
    <w:rsid w:val="00147639"/>
    <w:rsid w:val="00147DD3"/>
    <w:rsid w:val="00155ED2"/>
    <w:rsid w:val="00164CD7"/>
    <w:rsid w:val="00170495"/>
    <w:rsid w:val="00170726"/>
    <w:rsid w:val="0017204A"/>
    <w:rsid w:val="00172298"/>
    <w:rsid w:val="00173172"/>
    <w:rsid w:val="00177433"/>
    <w:rsid w:val="00190D03"/>
    <w:rsid w:val="00190D80"/>
    <w:rsid w:val="00191D5C"/>
    <w:rsid w:val="001920FE"/>
    <w:rsid w:val="001923BA"/>
    <w:rsid w:val="00194217"/>
    <w:rsid w:val="0019582A"/>
    <w:rsid w:val="001A48E4"/>
    <w:rsid w:val="001A5A4A"/>
    <w:rsid w:val="001A5CCB"/>
    <w:rsid w:val="001B1928"/>
    <w:rsid w:val="001B6861"/>
    <w:rsid w:val="001D0D50"/>
    <w:rsid w:val="001E07E5"/>
    <w:rsid w:val="001E46E7"/>
    <w:rsid w:val="001F2AE2"/>
    <w:rsid w:val="001F460D"/>
    <w:rsid w:val="001F5226"/>
    <w:rsid w:val="00201638"/>
    <w:rsid w:val="00204319"/>
    <w:rsid w:val="0020635F"/>
    <w:rsid w:val="00212A1F"/>
    <w:rsid w:val="00217A5B"/>
    <w:rsid w:val="00220EBB"/>
    <w:rsid w:val="002252D6"/>
    <w:rsid w:val="0022715D"/>
    <w:rsid w:val="00230883"/>
    <w:rsid w:val="0024105C"/>
    <w:rsid w:val="00242044"/>
    <w:rsid w:val="0025719E"/>
    <w:rsid w:val="00260578"/>
    <w:rsid w:val="00262906"/>
    <w:rsid w:val="002630BB"/>
    <w:rsid w:val="00271B2C"/>
    <w:rsid w:val="00282D83"/>
    <w:rsid w:val="00283251"/>
    <w:rsid w:val="002A10ED"/>
    <w:rsid w:val="002A1363"/>
    <w:rsid w:val="002A36C0"/>
    <w:rsid w:val="002A6A6F"/>
    <w:rsid w:val="002B3744"/>
    <w:rsid w:val="002B3B85"/>
    <w:rsid w:val="002B3C0B"/>
    <w:rsid w:val="002B3CAF"/>
    <w:rsid w:val="002B5A48"/>
    <w:rsid w:val="002C0730"/>
    <w:rsid w:val="002C0EED"/>
    <w:rsid w:val="002C3ACE"/>
    <w:rsid w:val="002C74B0"/>
    <w:rsid w:val="002E483A"/>
    <w:rsid w:val="002F0B49"/>
    <w:rsid w:val="002F303C"/>
    <w:rsid w:val="00310D6B"/>
    <w:rsid w:val="0031121B"/>
    <w:rsid w:val="00315D16"/>
    <w:rsid w:val="003216F3"/>
    <w:rsid w:val="00323BF5"/>
    <w:rsid w:val="003326BC"/>
    <w:rsid w:val="003329DB"/>
    <w:rsid w:val="00336DF5"/>
    <w:rsid w:val="00342F84"/>
    <w:rsid w:val="00347CDE"/>
    <w:rsid w:val="00351A27"/>
    <w:rsid w:val="00354C5B"/>
    <w:rsid w:val="00361173"/>
    <w:rsid w:val="003732E0"/>
    <w:rsid w:val="00376EF3"/>
    <w:rsid w:val="0038660C"/>
    <w:rsid w:val="00395B09"/>
    <w:rsid w:val="003A683D"/>
    <w:rsid w:val="003B580F"/>
    <w:rsid w:val="003B741B"/>
    <w:rsid w:val="003C389A"/>
    <w:rsid w:val="003F1BDE"/>
    <w:rsid w:val="00402D1C"/>
    <w:rsid w:val="00407C66"/>
    <w:rsid w:val="00411936"/>
    <w:rsid w:val="0042096C"/>
    <w:rsid w:val="0045544D"/>
    <w:rsid w:val="00465904"/>
    <w:rsid w:val="004714D2"/>
    <w:rsid w:val="00473B64"/>
    <w:rsid w:val="00477C48"/>
    <w:rsid w:val="004820C2"/>
    <w:rsid w:val="0048540E"/>
    <w:rsid w:val="00485EB0"/>
    <w:rsid w:val="00493DC1"/>
    <w:rsid w:val="004A1E5E"/>
    <w:rsid w:val="004B6D13"/>
    <w:rsid w:val="004C1FF0"/>
    <w:rsid w:val="004C3E8A"/>
    <w:rsid w:val="004D0CB9"/>
    <w:rsid w:val="004E73DC"/>
    <w:rsid w:val="004E7F8F"/>
    <w:rsid w:val="004F1F0A"/>
    <w:rsid w:val="005000BD"/>
    <w:rsid w:val="00514DF5"/>
    <w:rsid w:val="00516825"/>
    <w:rsid w:val="00520AAD"/>
    <w:rsid w:val="00521DDB"/>
    <w:rsid w:val="00524B4F"/>
    <w:rsid w:val="00537E1C"/>
    <w:rsid w:val="005426DF"/>
    <w:rsid w:val="00582C07"/>
    <w:rsid w:val="00583AAC"/>
    <w:rsid w:val="00585ECE"/>
    <w:rsid w:val="005917B5"/>
    <w:rsid w:val="0059285C"/>
    <w:rsid w:val="00596C1D"/>
    <w:rsid w:val="005A496B"/>
    <w:rsid w:val="005C088B"/>
    <w:rsid w:val="005C762C"/>
    <w:rsid w:val="005D7D1F"/>
    <w:rsid w:val="005E25D0"/>
    <w:rsid w:val="005F0821"/>
    <w:rsid w:val="005F2D26"/>
    <w:rsid w:val="0060066E"/>
    <w:rsid w:val="006025B9"/>
    <w:rsid w:val="00603565"/>
    <w:rsid w:val="006135B4"/>
    <w:rsid w:val="006169F1"/>
    <w:rsid w:val="00631284"/>
    <w:rsid w:val="00640F6A"/>
    <w:rsid w:val="00657DEE"/>
    <w:rsid w:val="006728E0"/>
    <w:rsid w:val="006733D9"/>
    <w:rsid w:val="00676962"/>
    <w:rsid w:val="006822E6"/>
    <w:rsid w:val="006942D3"/>
    <w:rsid w:val="006950D6"/>
    <w:rsid w:val="006B0528"/>
    <w:rsid w:val="006C13FC"/>
    <w:rsid w:val="006C19C3"/>
    <w:rsid w:val="006C3DF5"/>
    <w:rsid w:val="006D0D55"/>
    <w:rsid w:val="006D6949"/>
    <w:rsid w:val="006D713C"/>
    <w:rsid w:val="006E25A9"/>
    <w:rsid w:val="006E51C8"/>
    <w:rsid w:val="006E7396"/>
    <w:rsid w:val="00702675"/>
    <w:rsid w:val="00720F74"/>
    <w:rsid w:val="00722863"/>
    <w:rsid w:val="007230D4"/>
    <w:rsid w:val="007271B5"/>
    <w:rsid w:val="00732589"/>
    <w:rsid w:val="00737087"/>
    <w:rsid w:val="0074247D"/>
    <w:rsid w:val="00744C90"/>
    <w:rsid w:val="00750F03"/>
    <w:rsid w:val="007514E2"/>
    <w:rsid w:val="0076241C"/>
    <w:rsid w:val="00767FFB"/>
    <w:rsid w:val="00771A1E"/>
    <w:rsid w:val="00771C8C"/>
    <w:rsid w:val="00772271"/>
    <w:rsid w:val="00777B28"/>
    <w:rsid w:val="00777EFE"/>
    <w:rsid w:val="0078007E"/>
    <w:rsid w:val="00784920"/>
    <w:rsid w:val="0078698F"/>
    <w:rsid w:val="00790F7E"/>
    <w:rsid w:val="00796A6A"/>
    <w:rsid w:val="007A2A68"/>
    <w:rsid w:val="007B423B"/>
    <w:rsid w:val="007C3487"/>
    <w:rsid w:val="007C759C"/>
    <w:rsid w:val="007C77BC"/>
    <w:rsid w:val="007C7D00"/>
    <w:rsid w:val="007D264A"/>
    <w:rsid w:val="007F5043"/>
    <w:rsid w:val="00800621"/>
    <w:rsid w:val="00811E8A"/>
    <w:rsid w:val="00840110"/>
    <w:rsid w:val="00840D7A"/>
    <w:rsid w:val="00842446"/>
    <w:rsid w:val="00842F1A"/>
    <w:rsid w:val="008557F3"/>
    <w:rsid w:val="00862FFC"/>
    <w:rsid w:val="00876F19"/>
    <w:rsid w:val="00890374"/>
    <w:rsid w:val="008A2CAB"/>
    <w:rsid w:val="008B1DF4"/>
    <w:rsid w:val="008B3194"/>
    <w:rsid w:val="008B5111"/>
    <w:rsid w:val="008B5AB5"/>
    <w:rsid w:val="008C5EF6"/>
    <w:rsid w:val="008D2C86"/>
    <w:rsid w:val="008D5F71"/>
    <w:rsid w:val="008E211B"/>
    <w:rsid w:val="008F6D57"/>
    <w:rsid w:val="00907B2D"/>
    <w:rsid w:val="00912F94"/>
    <w:rsid w:val="0091454F"/>
    <w:rsid w:val="009411D2"/>
    <w:rsid w:val="00947AAF"/>
    <w:rsid w:val="00952BCA"/>
    <w:rsid w:val="00963D1F"/>
    <w:rsid w:val="009664E1"/>
    <w:rsid w:val="00967B9E"/>
    <w:rsid w:val="00987AFC"/>
    <w:rsid w:val="009A1BF0"/>
    <w:rsid w:val="009B219D"/>
    <w:rsid w:val="009B4F96"/>
    <w:rsid w:val="009C47B6"/>
    <w:rsid w:val="009D0923"/>
    <w:rsid w:val="009D0F28"/>
    <w:rsid w:val="009D6358"/>
    <w:rsid w:val="009D7285"/>
    <w:rsid w:val="009E33E4"/>
    <w:rsid w:val="009F2BE8"/>
    <w:rsid w:val="009F54D9"/>
    <w:rsid w:val="00A07D95"/>
    <w:rsid w:val="00A10433"/>
    <w:rsid w:val="00A11BEE"/>
    <w:rsid w:val="00A20A29"/>
    <w:rsid w:val="00A23125"/>
    <w:rsid w:val="00A2438D"/>
    <w:rsid w:val="00A2470B"/>
    <w:rsid w:val="00A32572"/>
    <w:rsid w:val="00A35DBC"/>
    <w:rsid w:val="00A36850"/>
    <w:rsid w:val="00A37DED"/>
    <w:rsid w:val="00A413E1"/>
    <w:rsid w:val="00A50F3F"/>
    <w:rsid w:val="00A6180A"/>
    <w:rsid w:val="00A61E75"/>
    <w:rsid w:val="00A65F3B"/>
    <w:rsid w:val="00A67E6A"/>
    <w:rsid w:val="00A72A8F"/>
    <w:rsid w:val="00A77E8D"/>
    <w:rsid w:val="00A84ED1"/>
    <w:rsid w:val="00A92BA7"/>
    <w:rsid w:val="00A97A07"/>
    <w:rsid w:val="00AA148D"/>
    <w:rsid w:val="00AA238C"/>
    <w:rsid w:val="00AB0136"/>
    <w:rsid w:val="00AB7193"/>
    <w:rsid w:val="00AB771A"/>
    <w:rsid w:val="00AC1302"/>
    <w:rsid w:val="00AC47C1"/>
    <w:rsid w:val="00AC6B2D"/>
    <w:rsid w:val="00AD4D61"/>
    <w:rsid w:val="00AE7FEE"/>
    <w:rsid w:val="00AF2C2F"/>
    <w:rsid w:val="00AF628C"/>
    <w:rsid w:val="00B03F4B"/>
    <w:rsid w:val="00B139F1"/>
    <w:rsid w:val="00B15E8B"/>
    <w:rsid w:val="00B17E96"/>
    <w:rsid w:val="00B2421E"/>
    <w:rsid w:val="00B24B18"/>
    <w:rsid w:val="00B306DE"/>
    <w:rsid w:val="00B3359A"/>
    <w:rsid w:val="00B33E84"/>
    <w:rsid w:val="00B36DB9"/>
    <w:rsid w:val="00B46B0B"/>
    <w:rsid w:val="00B51387"/>
    <w:rsid w:val="00B53036"/>
    <w:rsid w:val="00B73452"/>
    <w:rsid w:val="00B73939"/>
    <w:rsid w:val="00B75C3A"/>
    <w:rsid w:val="00B82FE9"/>
    <w:rsid w:val="00B84601"/>
    <w:rsid w:val="00B85C3E"/>
    <w:rsid w:val="00B86AA8"/>
    <w:rsid w:val="00B90245"/>
    <w:rsid w:val="00B91429"/>
    <w:rsid w:val="00BA26E8"/>
    <w:rsid w:val="00BA5F8A"/>
    <w:rsid w:val="00BB3C33"/>
    <w:rsid w:val="00BB3E2F"/>
    <w:rsid w:val="00BC16A3"/>
    <w:rsid w:val="00BC4EBE"/>
    <w:rsid w:val="00BC5F72"/>
    <w:rsid w:val="00BC7C16"/>
    <w:rsid w:val="00BD3E16"/>
    <w:rsid w:val="00BD6CA0"/>
    <w:rsid w:val="00BF3D13"/>
    <w:rsid w:val="00BF5E4A"/>
    <w:rsid w:val="00C05636"/>
    <w:rsid w:val="00C23D7F"/>
    <w:rsid w:val="00C35587"/>
    <w:rsid w:val="00C3790C"/>
    <w:rsid w:val="00C37AFE"/>
    <w:rsid w:val="00C40E80"/>
    <w:rsid w:val="00C508B6"/>
    <w:rsid w:val="00C50AFF"/>
    <w:rsid w:val="00C513DC"/>
    <w:rsid w:val="00C75B6E"/>
    <w:rsid w:val="00C8493B"/>
    <w:rsid w:val="00C87532"/>
    <w:rsid w:val="00CA4A0B"/>
    <w:rsid w:val="00CA65F5"/>
    <w:rsid w:val="00CB081D"/>
    <w:rsid w:val="00CB655F"/>
    <w:rsid w:val="00CC3877"/>
    <w:rsid w:val="00CC5682"/>
    <w:rsid w:val="00CC651E"/>
    <w:rsid w:val="00CD3F54"/>
    <w:rsid w:val="00CD65A4"/>
    <w:rsid w:val="00CE5A36"/>
    <w:rsid w:val="00CE6D3F"/>
    <w:rsid w:val="00D04BFD"/>
    <w:rsid w:val="00D23AE1"/>
    <w:rsid w:val="00D24828"/>
    <w:rsid w:val="00D37BF5"/>
    <w:rsid w:val="00D42758"/>
    <w:rsid w:val="00D457E0"/>
    <w:rsid w:val="00D5111E"/>
    <w:rsid w:val="00D547D7"/>
    <w:rsid w:val="00D60E7F"/>
    <w:rsid w:val="00D61F01"/>
    <w:rsid w:val="00D66B54"/>
    <w:rsid w:val="00D779E0"/>
    <w:rsid w:val="00D808BB"/>
    <w:rsid w:val="00D83AEA"/>
    <w:rsid w:val="00D85E09"/>
    <w:rsid w:val="00D90F0D"/>
    <w:rsid w:val="00D957B9"/>
    <w:rsid w:val="00DA3E03"/>
    <w:rsid w:val="00DB02D3"/>
    <w:rsid w:val="00DB74B6"/>
    <w:rsid w:val="00DC6913"/>
    <w:rsid w:val="00DF4596"/>
    <w:rsid w:val="00E02D85"/>
    <w:rsid w:val="00E0442E"/>
    <w:rsid w:val="00E0543B"/>
    <w:rsid w:val="00E10560"/>
    <w:rsid w:val="00E149B8"/>
    <w:rsid w:val="00E155E6"/>
    <w:rsid w:val="00E17F7A"/>
    <w:rsid w:val="00E24F64"/>
    <w:rsid w:val="00E25902"/>
    <w:rsid w:val="00E26F58"/>
    <w:rsid w:val="00E2737F"/>
    <w:rsid w:val="00E43972"/>
    <w:rsid w:val="00E5619F"/>
    <w:rsid w:val="00E64CF5"/>
    <w:rsid w:val="00E65665"/>
    <w:rsid w:val="00E657D9"/>
    <w:rsid w:val="00E73479"/>
    <w:rsid w:val="00E751DB"/>
    <w:rsid w:val="00E80730"/>
    <w:rsid w:val="00E83E00"/>
    <w:rsid w:val="00E85664"/>
    <w:rsid w:val="00E871D8"/>
    <w:rsid w:val="00E921BF"/>
    <w:rsid w:val="00E92A75"/>
    <w:rsid w:val="00EA52DE"/>
    <w:rsid w:val="00EA678A"/>
    <w:rsid w:val="00EB4B12"/>
    <w:rsid w:val="00EB5319"/>
    <w:rsid w:val="00EB61DB"/>
    <w:rsid w:val="00EC683A"/>
    <w:rsid w:val="00ED2452"/>
    <w:rsid w:val="00EE2304"/>
    <w:rsid w:val="00EE6D8B"/>
    <w:rsid w:val="00EF4B2D"/>
    <w:rsid w:val="00F115DF"/>
    <w:rsid w:val="00F13A37"/>
    <w:rsid w:val="00F20C1B"/>
    <w:rsid w:val="00F2196C"/>
    <w:rsid w:val="00F26B69"/>
    <w:rsid w:val="00F450C2"/>
    <w:rsid w:val="00F74A2D"/>
    <w:rsid w:val="00F77263"/>
    <w:rsid w:val="00F80C3D"/>
    <w:rsid w:val="00F965A5"/>
    <w:rsid w:val="00FA5F2A"/>
    <w:rsid w:val="00FA7B38"/>
    <w:rsid w:val="00FB1300"/>
    <w:rsid w:val="00FB2F88"/>
    <w:rsid w:val="00FB62CA"/>
    <w:rsid w:val="00FC0D9A"/>
    <w:rsid w:val="00FC5ECC"/>
    <w:rsid w:val="00FD7F7D"/>
    <w:rsid w:val="00FE05CF"/>
    <w:rsid w:val="00FF2C83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94AB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BCA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5ED2"/>
    <w:pPr>
      <w:spacing w:before="240" w:after="240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2B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B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2BCA"/>
  </w:style>
  <w:style w:type="paragraph" w:styleId="FootnoteText">
    <w:name w:val="footnote text"/>
    <w:basedOn w:val="Normal"/>
    <w:link w:val="FootnoteTextChar"/>
    <w:rsid w:val="00A50F3F"/>
    <w:rPr>
      <w:sz w:val="20"/>
      <w:szCs w:val="20"/>
    </w:rPr>
  </w:style>
  <w:style w:type="character" w:customStyle="1" w:styleId="FootnoteTextChar">
    <w:name w:val="Footnote Text Char"/>
    <w:link w:val="FootnoteText"/>
    <w:rsid w:val="00A50F3F"/>
    <w:rPr>
      <w:rFonts w:ascii="Palatino Linotype" w:hAnsi="Palatino Linotype"/>
    </w:rPr>
  </w:style>
  <w:style w:type="character" w:styleId="FootnoteReference">
    <w:name w:val="footnote reference"/>
    <w:rsid w:val="00A50F3F"/>
    <w:rPr>
      <w:vertAlign w:val="superscript"/>
    </w:rPr>
  </w:style>
  <w:style w:type="character" w:styleId="CommentReference">
    <w:name w:val="annotation reference"/>
    <w:rsid w:val="00BF3D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D13"/>
    <w:rPr>
      <w:sz w:val="20"/>
      <w:szCs w:val="20"/>
    </w:rPr>
  </w:style>
  <w:style w:type="character" w:customStyle="1" w:styleId="CommentTextChar">
    <w:name w:val="Comment Text Char"/>
    <w:link w:val="CommentText"/>
    <w:rsid w:val="00BF3D1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BF3D13"/>
    <w:rPr>
      <w:b/>
      <w:bCs/>
    </w:rPr>
  </w:style>
  <w:style w:type="character" w:customStyle="1" w:styleId="CommentSubjectChar">
    <w:name w:val="Comment Subject Char"/>
    <w:link w:val="CommentSubject"/>
    <w:rsid w:val="00BF3D1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F3D1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BF3D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F3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rsid w:val="002C073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583AAC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83AA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55ED2"/>
    <w:rPr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77E8D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BCA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5ED2"/>
    <w:pPr>
      <w:spacing w:before="240" w:after="240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2B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B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2BCA"/>
  </w:style>
  <w:style w:type="paragraph" w:styleId="FootnoteText">
    <w:name w:val="footnote text"/>
    <w:basedOn w:val="Normal"/>
    <w:link w:val="FootnoteTextChar"/>
    <w:rsid w:val="00A50F3F"/>
    <w:rPr>
      <w:sz w:val="20"/>
      <w:szCs w:val="20"/>
    </w:rPr>
  </w:style>
  <w:style w:type="character" w:customStyle="1" w:styleId="FootnoteTextChar">
    <w:name w:val="Footnote Text Char"/>
    <w:link w:val="FootnoteText"/>
    <w:rsid w:val="00A50F3F"/>
    <w:rPr>
      <w:rFonts w:ascii="Palatino Linotype" w:hAnsi="Palatino Linotype"/>
    </w:rPr>
  </w:style>
  <w:style w:type="character" w:styleId="FootnoteReference">
    <w:name w:val="footnote reference"/>
    <w:rsid w:val="00A50F3F"/>
    <w:rPr>
      <w:vertAlign w:val="superscript"/>
    </w:rPr>
  </w:style>
  <w:style w:type="character" w:styleId="CommentReference">
    <w:name w:val="annotation reference"/>
    <w:rsid w:val="00BF3D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D13"/>
    <w:rPr>
      <w:sz w:val="20"/>
      <w:szCs w:val="20"/>
    </w:rPr>
  </w:style>
  <w:style w:type="character" w:customStyle="1" w:styleId="CommentTextChar">
    <w:name w:val="Comment Text Char"/>
    <w:link w:val="CommentText"/>
    <w:rsid w:val="00BF3D1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BF3D13"/>
    <w:rPr>
      <w:b/>
      <w:bCs/>
    </w:rPr>
  </w:style>
  <w:style w:type="character" w:customStyle="1" w:styleId="CommentSubjectChar">
    <w:name w:val="Comment Subject Char"/>
    <w:link w:val="CommentSubject"/>
    <w:rsid w:val="00BF3D1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F3D1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BF3D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F3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rsid w:val="002C073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583AAC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83AA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55ED2"/>
    <w:rPr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77E8D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2011-08-16T07:00:00+00:00</OpenedDate>
    <Date1 xmlns="dc463f71-b30c-4ab2-9473-d307f9d35888">2011-09-15T07:00:00+00:00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111497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8A6E98D04E1942BCBC6E288470EE97" ma:contentTypeVersion="143" ma:contentTypeDescription="" ma:contentTypeScope="" ma:versionID="86d2ba5c9b5e7bb371f7f49ca125c4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538E32-17CD-4C8B-BB4C-415F14A68C7C}"/>
</file>

<file path=customXml/itemProps2.xml><?xml version="1.0" encoding="utf-8"?>
<ds:datastoreItem xmlns:ds="http://schemas.openxmlformats.org/officeDocument/2006/customXml" ds:itemID="{EB7B5C29-F409-4900-B753-28BF027D0719}"/>
</file>

<file path=customXml/itemProps3.xml><?xml version="1.0" encoding="utf-8"?>
<ds:datastoreItem xmlns:ds="http://schemas.openxmlformats.org/officeDocument/2006/customXml" ds:itemID="{741EE186-1986-4DFA-B009-3E515B40E169}"/>
</file>

<file path=customXml/itemProps4.xml><?xml version="1.0" encoding="utf-8"?>
<ds:datastoreItem xmlns:ds="http://schemas.openxmlformats.org/officeDocument/2006/customXml" ds:itemID="{B1278E78-CE2A-493A-8F3C-585994310587}"/>
</file>

<file path=customXml/itemProps5.xml><?xml version="1.0" encoding="utf-8"?>
<ds:datastoreItem xmlns:ds="http://schemas.openxmlformats.org/officeDocument/2006/customXml" ds:itemID="{F28556B8-5BE6-4987-AF04-6EFA11567DEF}"/>
</file>

<file path=customXml/itemProps6.xml><?xml version="1.0" encoding="utf-8"?>
<ds:datastoreItem xmlns:ds="http://schemas.openxmlformats.org/officeDocument/2006/customXml" ds:itemID="{D0EC76EE-2C42-49C9-A2E8-9B180B9C2A23}"/>
</file>

<file path=customXml/itemProps7.xml><?xml version="1.0" encoding="utf-8"?>
<ds:datastoreItem xmlns:ds="http://schemas.openxmlformats.org/officeDocument/2006/customXml" ds:itemID="{636B234D-A94B-4552-B1A3-64090B4A1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A03 Memo</vt:lpstr>
    </vt:vector>
  </TitlesOfParts>
  <Company>WUTC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A03 Memo</dc:title>
  <dc:creator>VDeferia</dc:creator>
  <cp:lastModifiedBy>Lisa Wyse, Records Manager</cp:lastModifiedBy>
  <cp:revision>2</cp:revision>
  <cp:lastPrinted>2011-09-08T22:04:00Z</cp:lastPrinted>
  <dcterms:created xsi:type="dcterms:W3CDTF">2011-09-12T22:43:00Z</dcterms:created>
  <dcterms:modified xsi:type="dcterms:W3CDTF">2011-09-12T22:43:00Z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0x0101006E56B4D1795A2E4DB2F0B01679ED314A00378A6E98D04E1942BCBC6E288470EE97</vt:lpwstr>
  </property>
  <property fmtid="{D5CDD505-2E9C-101B-9397-08002B2CF9AE}" pid="4" name="_docset_NoMedatataSyncRequired">
    <vt:lpwstr>False</vt:lpwstr>
  </property>
</Properties>
</file>