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pPr>
        <w:rPr>
          <w:rFonts w:ascii="Arial" w:hAnsi="Arial"/>
          <w:b/>
          <w:u w:val="single"/>
        </w:rPr>
      </w:pPr>
    </w:p>
    <w:p w:rsidR="00FC2BBC" w:rsidRDefault="00FC2BBC" w:rsidP="00FC2BBC">
      <w:pPr>
        <w:jc w:val="center"/>
        <w:rPr>
          <w:rFonts w:ascii="Arial" w:hAnsi="Arial" w:cs="Arial"/>
          <w:sz w:val="72"/>
          <w:szCs w:val="72"/>
        </w:rPr>
      </w:pPr>
      <w:r w:rsidRPr="00FC2BBC">
        <w:rPr>
          <w:rFonts w:ascii="Arial" w:hAnsi="Arial" w:cs="Arial"/>
          <w:sz w:val="72"/>
          <w:szCs w:val="72"/>
        </w:rPr>
        <w:t xml:space="preserve">Avista </w:t>
      </w:r>
    </w:p>
    <w:p w:rsidR="00927834" w:rsidRPr="00FC2BBC" w:rsidRDefault="00927834" w:rsidP="00FC2BBC">
      <w:pPr>
        <w:jc w:val="center"/>
        <w:rPr>
          <w:rFonts w:ascii="Arial" w:hAnsi="Arial" w:cs="Arial"/>
          <w:sz w:val="72"/>
          <w:szCs w:val="72"/>
        </w:rPr>
      </w:pPr>
    </w:p>
    <w:p w:rsidR="00FC2BBC" w:rsidRPr="00FC2BBC" w:rsidRDefault="00FC2BBC" w:rsidP="00FC2BBC">
      <w:pPr>
        <w:jc w:val="center"/>
        <w:rPr>
          <w:rFonts w:ascii="Arial" w:hAnsi="Arial" w:cs="Arial"/>
          <w:sz w:val="72"/>
          <w:szCs w:val="72"/>
        </w:rPr>
      </w:pPr>
      <w:r w:rsidRPr="00FC2BBC">
        <w:rPr>
          <w:rFonts w:ascii="Arial" w:hAnsi="Arial" w:cs="Arial"/>
          <w:sz w:val="72"/>
          <w:szCs w:val="72"/>
        </w:rPr>
        <w:t xml:space="preserve">Electric </w:t>
      </w:r>
    </w:p>
    <w:p w:rsidR="00FC2BBC" w:rsidRPr="00FC2BBC" w:rsidRDefault="00FC2BBC" w:rsidP="00FC2BBC">
      <w:pPr>
        <w:jc w:val="center"/>
        <w:rPr>
          <w:rFonts w:ascii="Arial" w:hAnsi="Arial" w:cs="Arial"/>
          <w:sz w:val="72"/>
          <w:szCs w:val="72"/>
        </w:rPr>
      </w:pPr>
      <w:r w:rsidRPr="00FC2BBC">
        <w:rPr>
          <w:rFonts w:ascii="Arial" w:hAnsi="Arial" w:cs="Arial"/>
          <w:sz w:val="72"/>
          <w:szCs w:val="72"/>
        </w:rPr>
        <w:t xml:space="preserve">Service </w:t>
      </w:r>
    </w:p>
    <w:p w:rsidR="002E7A86" w:rsidRDefault="00FC2BBC" w:rsidP="00FC2BBC">
      <w:pPr>
        <w:jc w:val="center"/>
        <w:rPr>
          <w:rFonts w:ascii="Arial" w:hAnsi="Arial" w:cs="Arial"/>
          <w:sz w:val="72"/>
          <w:szCs w:val="72"/>
        </w:rPr>
      </w:pPr>
      <w:r w:rsidRPr="00FC2BBC">
        <w:rPr>
          <w:rFonts w:ascii="Arial" w:hAnsi="Arial" w:cs="Arial"/>
          <w:sz w:val="72"/>
          <w:szCs w:val="72"/>
        </w:rPr>
        <w:t xml:space="preserve">Reliability </w:t>
      </w:r>
    </w:p>
    <w:p w:rsidR="002E7A86" w:rsidRDefault="002E7A86" w:rsidP="00FC2BBC">
      <w:pPr>
        <w:jc w:val="center"/>
        <w:rPr>
          <w:rFonts w:ascii="Arial" w:hAnsi="Arial" w:cs="Arial"/>
          <w:sz w:val="72"/>
          <w:szCs w:val="72"/>
        </w:rPr>
      </w:pPr>
      <w:r>
        <w:rPr>
          <w:rFonts w:ascii="Arial" w:hAnsi="Arial" w:cs="Arial"/>
          <w:sz w:val="72"/>
          <w:szCs w:val="72"/>
        </w:rPr>
        <w:t xml:space="preserve">Monitoring </w:t>
      </w:r>
    </w:p>
    <w:p w:rsidR="00FC2BBC" w:rsidRPr="00FC2BBC" w:rsidRDefault="002E7A86" w:rsidP="00FC2BBC">
      <w:pPr>
        <w:jc w:val="center"/>
        <w:rPr>
          <w:rFonts w:ascii="Arial" w:hAnsi="Arial" w:cs="Arial"/>
          <w:sz w:val="72"/>
          <w:szCs w:val="72"/>
        </w:rPr>
      </w:pPr>
      <w:r>
        <w:rPr>
          <w:rFonts w:ascii="Arial" w:hAnsi="Arial" w:cs="Arial"/>
          <w:sz w:val="72"/>
          <w:szCs w:val="72"/>
        </w:rPr>
        <w:t>and Reporting</w:t>
      </w:r>
    </w:p>
    <w:p w:rsidR="00FC2BBC" w:rsidRDefault="00FC2BBC" w:rsidP="00FC2BBC">
      <w:pPr>
        <w:jc w:val="center"/>
        <w:rPr>
          <w:rFonts w:ascii="Arial" w:hAnsi="Arial"/>
          <w:b/>
          <w:u w:val="single"/>
        </w:rPr>
      </w:pPr>
      <w:r w:rsidRPr="00FC2BBC">
        <w:rPr>
          <w:rFonts w:ascii="Arial" w:hAnsi="Arial" w:cs="Arial"/>
          <w:sz w:val="72"/>
          <w:szCs w:val="72"/>
        </w:rPr>
        <w:t>Plan</w:t>
      </w:r>
      <w:r>
        <w:rPr>
          <w:rFonts w:ascii="Arial" w:hAnsi="Arial"/>
          <w:b/>
          <w:u w:val="single"/>
        </w:rPr>
        <w:br w:type="page"/>
      </w:r>
    </w:p>
    <w:sdt>
      <w:sdtPr>
        <w:rPr>
          <w:rFonts w:ascii="Arial" w:eastAsia="Times New Roman" w:hAnsi="Arial" w:cs="Arial"/>
          <w:b w:val="0"/>
          <w:bCs w:val="0"/>
          <w:color w:val="auto"/>
          <w:sz w:val="24"/>
          <w:szCs w:val="20"/>
          <w:u w:val="none"/>
        </w:rPr>
        <w:id w:val="66738008"/>
        <w:docPartObj>
          <w:docPartGallery w:val="Table of Contents"/>
          <w:docPartUnique/>
        </w:docPartObj>
      </w:sdtPr>
      <w:sdtContent>
        <w:p w:rsidR="00084CF1" w:rsidRDefault="00C21E08">
          <w:pPr>
            <w:pStyle w:val="TOCHeading"/>
            <w:rPr>
              <w:rFonts w:ascii="Arial" w:hAnsi="Arial" w:cs="Arial"/>
              <w:b w:val="0"/>
              <w:color w:val="auto"/>
              <w:u w:val="none"/>
            </w:rPr>
          </w:pPr>
          <w:r w:rsidRPr="00C21E08">
            <w:rPr>
              <w:rFonts w:ascii="Arial" w:hAnsi="Arial" w:cs="Arial"/>
              <w:color w:val="auto"/>
              <w:u w:val="none"/>
            </w:rPr>
            <w:t>CONTENTS</w:t>
          </w:r>
        </w:p>
        <w:p w:rsidR="00C21E08" w:rsidRPr="00C21E08" w:rsidRDefault="00C21E08" w:rsidP="00C21E08"/>
        <w:p w:rsidR="00E9268E" w:rsidRPr="00E9268E" w:rsidRDefault="00FB45DE" w:rsidP="00E9268E">
          <w:pPr>
            <w:pStyle w:val="TOC1"/>
            <w:rPr>
              <w:rFonts w:ascii="Arial" w:eastAsiaTheme="minorEastAsia" w:hAnsi="Arial" w:cs="Arial"/>
              <w:b/>
              <w:noProof/>
              <w:sz w:val="22"/>
              <w:szCs w:val="22"/>
            </w:rPr>
          </w:pPr>
          <w:r w:rsidRPr="00C21E08">
            <w:rPr>
              <w:rFonts w:ascii="Arial" w:hAnsi="Arial" w:cs="Arial"/>
            </w:rPr>
            <w:fldChar w:fldCharType="begin"/>
          </w:r>
          <w:r w:rsidR="00084CF1" w:rsidRPr="00C21E08">
            <w:rPr>
              <w:rFonts w:ascii="Arial" w:hAnsi="Arial" w:cs="Arial"/>
            </w:rPr>
            <w:instrText xml:space="preserve"> TOC \o "1-3" \h \z \u </w:instrText>
          </w:r>
          <w:r w:rsidRPr="00C21E08">
            <w:rPr>
              <w:rFonts w:ascii="Arial" w:hAnsi="Arial" w:cs="Arial"/>
            </w:rPr>
            <w:fldChar w:fldCharType="separate"/>
          </w:r>
          <w:hyperlink w:anchor="_Toc289867601" w:history="1">
            <w:r w:rsidR="00E9268E" w:rsidRPr="00E9268E">
              <w:rPr>
                <w:rStyle w:val="Hyperlink"/>
                <w:rFonts w:ascii="Arial" w:hAnsi="Arial" w:cs="Arial"/>
                <w:b/>
                <w:noProof/>
              </w:rPr>
              <w:t>INTRODUCTION</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_Toc289867601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3</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02" w:history="1">
            <w:r w:rsidR="00E9268E" w:rsidRPr="00E9268E">
              <w:rPr>
                <w:rStyle w:val="Hyperlink"/>
                <w:rFonts w:ascii="Arial" w:hAnsi="Arial" w:cs="Arial"/>
                <w:b/>
                <w:noProof/>
              </w:rPr>
              <w:t>DEFINITIONS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_Toc289867602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4</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03" w:history="1">
            <w:r w:rsidR="00E9268E" w:rsidRPr="00E9268E">
              <w:rPr>
                <w:rStyle w:val="Hyperlink"/>
                <w:rFonts w:ascii="Arial" w:hAnsi="Arial" w:cs="Arial"/>
                <w:b/>
                <w:noProof/>
              </w:rPr>
              <w:t>DATA COLLECTION AND CALCULATION CHANGES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_Toc289867603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5</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04" w:history="1">
            <w:r w:rsidR="00E9268E" w:rsidRPr="00E9268E">
              <w:rPr>
                <w:rStyle w:val="Hyperlink"/>
                <w:rFonts w:ascii="Arial" w:hAnsi="Arial" w:cs="Arial"/>
                <w:b/>
                <w:noProof/>
              </w:rPr>
              <w:t>SYSTEM INDICES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_Toc289867604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6</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05" w:history="1">
            <w:r w:rsidR="00E9268E" w:rsidRPr="00E9268E">
              <w:rPr>
                <w:rStyle w:val="Hyperlink"/>
                <w:rFonts w:ascii="Arial" w:hAnsi="Arial" w:cs="Arial"/>
                <w:b/>
                <w:noProof/>
              </w:rPr>
              <w:t>OFFICE INDICES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_Toc289867605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11</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06" w:history="1">
            <w:r w:rsidR="00E9268E" w:rsidRPr="00E9268E">
              <w:rPr>
                <w:rStyle w:val="Hyperlink"/>
                <w:rFonts w:ascii="Arial" w:hAnsi="Arial" w:cs="Arial"/>
                <w:b/>
                <w:noProof/>
              </w:rPr>
              <w:t>AREAS OF CONCERN</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_Toc289867606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13</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07" w:history="1">
            <w:r w:rsidR="00E9268E" w:rsidRPr="00E9268E">
              <w:rPr>
                <w:rStyle w:val="Hyperlink"/>
                <w:rFonts w:ascii="Arial" w:hAnsi="Arial" w:cs="Arial"/>
                <w:b/>
                <w:noProof/>
              </w:rPr>
              <w:t>CUSTOMERS EXPERIENCING MULTIPLE INTERRUPTIONS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_Toc289867607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13</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08" w:history="1">
            <w:r w:rsidR="00E9268E" w:rsidRPr="00E9268E">
              <w:rPr>
                <w:rStyle w:val="Hyperlink"/>
                <w:rFonts w:ascii="Arial" w:hAnsi="Arial" w:cs="Arial"/>
                <w:b/>
                <w:noProof/>
              </w:rPr>
              <w:t>MONTHLY INDICES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_Toc289867608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15</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09" w:history="1">
            <w:r w:rsidR="00E9268E" w:rsidRPr="00E9268E">
              <w:rPr>
                <w:rStyle w:val="Hyperlink"/>
                <w:rFonts w:ascii="Arial" w:hAnsi="Arial" w:cs="Arial"/>
                <w:b/>
                <w:noProof/>
              </w:rPr>
              <w:t>CUSTOMER COMPLAINTS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_Toc289867609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17</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10" w:history="1">
            <w:r w:rsidR="00E9268E" w:rsidRPr="00E9268E">
              <w:rPr>
                <w:rStyle w:val="Hyperlink"/>
                <w:rFonts w:ascii="Arial" w:hAnsi="Arial" w:cs="Arial"/>
                <w:b/>
                <w:noProof/>
              </w:rPr>
              <w:t>SUSTAINED INTERRUPTION CAUSES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_Toc289867610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18</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11" w:history="1">
            <w:r w:rsidR="00E9268E" w:rsidRPr="00E9268E">
              <w:rPr>
                <w:rStyle w:val="Hyperlink"/>
                <w:rFonts w:ascii="Arial" w:hAnsi="Arial" w:cs="Arial"/>
                <w:b/>
                <w:noProof/>
              </w:rPr>
              <w:t>MOMENTARY INTERRUPTION CAUSES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_Toc289867611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22</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12" w:history="1">
            <w:r w:rsidR="00E9268E" w:rsidRPr="00E9268E">
              <w:rPr>
                <w:rStyle w:val="Hyperlink"/>
                <w:rFonts w:ascii="Arial" w:hAnsi="Arial" w:cs="Arial"/>
                <w:b/>
                <w:noProof/>
              </w:rPr>
              <w:t>MAJOR EVENT DAY CAUSES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_Toc289867612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27</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13" w:history="1">
            <w:r w:rsidR="00E9268E" w:rsidRPr="00E9268E">
              <w:rPr>
                <w:rStyle w:val="Hyperlink"/>
                <w:rFonts w:ascii="Arial" w:hAnsi="Arial" w:cs="Arial"/>
                <w:b/>
                <w:noProof/>
              </w:rPr>
              <w:t>INTERRUPTION CAUSE CODES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_Toc289867613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28</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14" w:history="1">
            <w:r w:rsidR="00E9268E" w:rsidRPr="00E9268E">
              <w:rPr>
                <w:rStyle w:val="Hyperlink"/>
                <w:rFonts w:ascii="Arial" w:hAnsi="Arial" w:cs="Arial"/>
                <w:b/>
                <w:noProof/>
              </w:rPr>
              <w:t>OFFICE AREAS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_Toc289867614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30</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15" w:history="1">
            <w:r w:rsidR="00E9268E" w:rsidRPr="00E9268E">
              <w:rPr>
                <w:rStyle w:val="Hyperlink"/>
                <w:rFonts w:ascii="Arial" w:hAnsi="Arial" w:cs="Arial"/>
                <w:b/>
                <w:noProof/>
              </w:rPr>
              <w:t>INDICES CALCULATIONS</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_Toc289867615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31</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16" w:history="1">
            <w:r w:rsidR="00E9268E" w:rsidRPr="00E9268E">
              <w:rPr>
                <w:rStyle w:val="Hyperlink"/>
                <w:rFonts w:ascii="Arial" w:hAnsi="Arial" w:cs="Arial"/>
                <w:b/>
                <w:noProof/>
              </w:rPr>
              <w:t>NUMBERS OF CUSTOMERS SERVED</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_Toc289867616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33</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17" w:history="1">
            <w:r w:rsidR="00E9268E" w:rsidRPr="00E9268E">
              <w:rPr>
                <w:rStyle w:val="Hyperlink"/>
                <w:rFonts w:ascii="Arial" w:hAnsi="Arial" w:cs="Arial"/>
                <w:b/>
                <w:noProof/>
              </w:rPr>
              <w:t>ATTACHMENT 1 – SAIDI and SAIFI HISTORICAL SUMMARY</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_Toc289867617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33</w:t>
            </w:r>
            <w:r w:rsidRPr="00E9268E">
              <w:rPr>
                <w:rFonts w:ascii="Arial" w:hAnsi="Arial" w:cs="Arial"/>
                <w:b/>
                <w:noProof/>
                <w:webHidden/>
              </w:rPr>
              <w:fldChar w:fldCharType="end"/>
            </w:r>
          </w:hyperlink>
        </w:p>
        <w:p w:rsidR="00E9268E" w:rsidRPr="00E9268E" w:rsidRDefault="00FB45DE" w:rsidP="00E9268E">
          <w:pPr>
            <w:pStyle w:val="TOC1"/>
            <w:rPr>
              <w:rFonts w:ascii="Arial" w:eastAsiaTheme="minorEastAsia" w:hAnsi="Arial" w:cs="Arial"/>
              <w:b/>
              <w:noProof/>
              <w:sz w:val="22"/>
              <w:szCs w:val="22"/>
            </w:rPr>
          </w:pPr>
          <w:hyperlink w:anchor="_Toc289867618" w:history="1">
            <w:r w:rsidR="00E9268E" w:rsidRPr="00E9268E">
              <w:rPr>
                <w:rStyle w:val="Hyperlink"/>
                <w:rFonts w:ascii="Arial" w:hAnsi="Arial" w:cs="Arial"/>
                <w:b/>
                <w:noProof/>
              </w:rPr>
              <w:t>COMPANY CONTACT</w:t>
            </w:r>
            <w:r w:rsidR="00E9268E" w:rsidRPr="00E9268E">
              <w:rPr>
                <w:rFonts w:ascii="Arial" w:hAnsi="Arial" w:cs="Arial"/>
                <w:b/>
                <w:noProof/>
                <w:webHidden/>
              </w:rPr>
              <w:tab/>
            </w:r>
            <w:r w:rsidRPr="00E9268E">
              <w:rPr>
                <w:rFonts w:ascii="Arial" w:hAnsi="Arial" w:cs="Arial"/>
                <w:b/>
                <w:noProof/>
                <w:webHidden/>
              </w:rPr>
              <w:fldChar w:fldCharType="begin"/>
            </w:r>
            <w:r w:rsidR="00E9268E" w:rsidRPr="00E9268E">
              <w:rPr>
                <w:rFonts w:ascii="Arial" w:hAnsi="Arial" w:cs="Arial"/>
                <w:b/>
                <w:noProof/>
                <w:webHidden/>
              </w:rPr>
              <w:instrText xml:space="preserve"> PAGEREF _Toc289867618 \h </w:instrText>
            </w:r>
            <w:r w:rsidRPr="00E9268E">
              <w:rPr>
                <w:rFonts w:ascii="Arial" w:hAnsi="Arial" w:cs="Arial"/>
                <w:b/>
                <w:noProof/>
                <w:webHidden/>
              </w:rPr>
            </w:r>
            <w:r w:rsidRPr="00E9268E">
              <w:rPr>
                <w:rFonts w:ascii="Arial" w:hAnsi="Arial" w:cs="Arial"/>
                <w:b/>
                <w:noProof/>
                <w:webHidden/>
              </w:rPr>
              <w:fldChar w:fldCharType="separate"/>
            </w:r>
            <w:r w:rsidR="00CF0BFE">
              <w:rPr>
                <w:rFonts w:ascii="Arial" w:hAnsi="Arial" w:cs="Arial"/>
                <w:b/>
                <w:noProof/>
                <w:webHidden/>
              </w:rPr>
              <w:t>33</w:t>
            </w:r>
            <w:r w:rsidRPr="00E9268E">
              <w:rPr>
                <w:rFonts w:ascii="Arial" w:hAnsi="Arial" w:cs="Arial"/>
                <w:b/>
                <w:noProof/>
                <w:webHidden/>
              </w:rPr>
              <w:fldChar w:fldCharType="end"/>
            </w:r>
          </w:hyperlink>
        </w:p>
        <w:p w:rsidR="00084CF1" w:rsidRDefault="00FB45DE">
          <w:r w:rsidRPr="00C21E08">
            <w:rPr>
              <w:rFonts w:ascii="Arial" w:hAnsi="Arial" w:cs="Arial"/>
            </w:rPr>
            <w:fldChar w:fldCharType="end"/>
          </w:r>
        </w:p>
      </w:sdtContent>
    </w:sdt>
    <w:p w:rsidR="00D843BB" w:rsidRDefault="00D843BB">
      <w:pPr>
        <w:rPr>
          <w:rFonts w:ascii="Arial" w:hAnsi="Arial"/>
          <w:b/>
          <w:u w:val="single"/>
        </w:rPr>
      </w:pPr>
      <w:r>
        <w:rPr>
          <w:rFonts w:ascii="Arial" w:hAnsi="Arial"/>
          <w:b/>
          <w:u w:val="single"/>
        </w:rPr>
        <w:br w:type="page"/>
      </w:r>
    </w:p>
    <w:p w:rsidR="000B3384" w:rsidRDefault="00084CF1" w:rsidP="00084CF1">
      <w:pPr>
        <w:pStyle w:val="Heading1"/>
      </w:pPr>
      <w:bookmarkStart w:id="0" w:name="_Toc289867601"/>
      <w:r>
        <w:lastRenderedPageBreak/>
        <w:t>INTRODUCTION</w:t>
      </w:r>
      <w:bookmarkEnd w:id="0"/>
    </w:p>
    <w:p w:rsidR="000B3384" w:rsidRDefault="000B3384"/>
    <w:p w:rsidR="000B3384" w:rsidRDefault="000B3384">
      <w:r>
        <w:t xml:space="preserve">Washington investor-owned electric companies are to provide statements describing their reliability monitoring and reporting plans and annual report submittal dates pursuant to WAC 480-100-393 and WAC 480-100-398, Electric </w:t>
      </w:r>
      <w:r w:rsidR="00F62BD7">
        <w:t>S</w:t>
      </w:r>
      <w:r>
        <w:t xml:space="preserve">ystem </w:t>
      </w:r>
      <w:r w:rsidR="00F62BD7">
        <w:t>R</w:t>
      </w:r>
      <w:r>
        <w:t xml:space="preserve">eliability.  These rules were adopted in the Commission’s rulemaking in Docket No. UE-991168.  </w:t>
      </w:r>
    </w:p>
    <w:p w:rsidR="00F62BD7" w:rsidRDefault="00F62BD7"/>
    <w:p w:rsidR="000B3384" w:rsidRDefault="00F62BD7">
      <w:r>
        <w:t xml:space="preserve">Avista Utility’s </w:t>
      </w:r>
      <w:r w:rsidR="000B3384">
        <w:t xml:space="preserve">system includes ten geographical </w:t>
      </w:r>
      <w:r w:rsidR="0077124D">
        <w:t>areas that are in a three states</w:t>
      </w:r>
      <w:r w:rsidR="000B3384">
        <w:t xml:space="preserve">. </w:t>
      </w:r>
      <w:r w:rsidR="0077124D">
        <w:t xml:space="preserve">The Annual Reports include both the State of Washington and the State of Idaho. </w:t>
      </w:r>
      <w:r w:rsidR="000B3384">
        <w:t>Two of these divisions straddle the Washington and Idaho border and commingle jurisdictional customers.</w:t>
      </w:r>
    </w:p>
    <w:p w:rsidR="008A2B08" w:rsidRDefault="008A2B08"/>
    <w:p w:rsidR="008A2B08" w:rsidRDefault="00091B6B" w:rsidP="008A2B08">
      <w:r>
        <w:t>The Company</w:t>
      </w:r>
      <w:r w:rsidR="008A2B08">
        <w:t xml:space="preserve"> will file the annual report with the Commission, encompassing the previous calendar year of events, by April 30th of each year, consistent with the reliability monitoring and reporting plan filed herein.  Using the baseline statistic</w:t>
      </w:r>
      <w:r w:rsidR="00F62BD7">
        <w:t>s</w:t>
      </w:r>
      <w:r w:rsidR="008A2B08">
        <w:t>, Avista Utilities will compare each year’s results to the baseline results and to those results from previous years as well.  Avista will maintain historical reliability information for seven years.</w:t>
      </w:r>
    </w:p>
    <w:p w:rsidR="008A2B08" w:rsidRDefault="008A2B08" w:rsidP="008A2B08"/>
    <w:p w:rsidR="008A2B08" w:rsidRDefault="008A2B08" w:rsidP="008A2B08">
      <w:r>
        <w:t>Any changes made to the Company’s plan regarding data collection methods or calculations of the reliability indices will be described in that year’s report.  In addition, Avista Utilities will explain how these changes affect comparisons to previous, future and baseline information.</w:t>
      </w:r>
    </w:p>
    <w:p w:rsidR="008A2B08" w:rsidRDefault="008A2B08" w:rsidP="008A2B08"/>
    <w:p w:rsidR="008A2B08" w:rsidRDefault="00091B6B" w:rsidP="008A2B08">
      <w:r>
        <w:t>The Company</w:t>
      </w:r>
      <w:r w:rsidR="008A2B08">
        <w:t xml:space="preserve"> will identify the utility’s geographical divisions of greatest reliability concern, explain their causes, and explain how the Company plans to address them</w:t>
      </w:r>
      <w:r>
        <w:t>.</w:t>
      </w:r>
    </w:p>
    <w:p w:rsidR="00091B6B" w:rsidRDefault="00091B6B" w:rsidP="008A2B08"/>
    <w:p w:rsidR="00091B6B" w:rsidRDefault="00091B6B" w:rsidP="00091B6B">
      <w:r>
        <w:t>As AMR/AMI metering is implemented in the future and the customer meter provides outage information to the OMT system through an interface, the SAIDI and CAIDI numbers are expected to increase. This is similar to the previous annual report discussion on the implementation of the OMT system increasing the SAIFI and SAIDI numbers just due to the better reporting of the customer affected.</w:t>
      </w:r>
    </w:p>
    <w:p w:rsidR="00091B6B" w:rsidRDefault="00091B6B" w:rsidP="00091B6B"/>
    <w:p w:rsidR="00091B6B" w:rsidRDefault="00091B6B" w:rsidP="00091B6B">
      <w:r>
        <w:t>Use of the OMT system and GIS data has improved the tracking of the numbers of customers without power, allowed for better prioritization of the restoration of service and the improved dispatching of crews.</w:t>
      </w:r>
    </w:p>
    <w:p w:rsidR="00091B6B" w:rsidRDefault="00091B6B" w:rsidP="00091B6B"/>
    <w:p w:rsidR="00091B6B" w:rsidRDefault="00091B6B" w:rsidP="00091B6B">
      <w:r>
        <w:t>For the year end 2010 to 2014 reports there is an expectation of varying numbers and also improving numbers for some specific Office areas as the implementation of Smart Grid is completed. Various stages of transition are also expected.</w:t>
      </w:r>
    </w:p>
    <w:p w:rsidR="00091B6B" w:rsidRDefault="00091B6B" w:rsidP="008A2B08"/>
    <w:p w:rsidR="000B3384" w:rsidRDefault="000B3384"/>
    <w:p w:rsidR="000B3384" w:rsidRDefault="000B3384"/>
    <w:p w:rsidR="00091B6B" w:rsidRDefault="00091B6B">
      <w:pPr>
        <w:rPr>
          <w:rFonts w:ascii="Arial" w:hAnsi="Arial"/>
          <w:b/>
          <w:u w:val="single"/>
        </w:rPr>
      </w:pPr>
      <w:bookmarkStart w:id="1" w:name="_Toc289867602"/>
      <w:r>
        <w:br w:type="page"/>
      </w:r>
    </w:p>
    <w:p w:rsidR="000B3384" w:rsidRDefault="00084CF1" w:rsidP="00084CF1">
      <w:pPr>
        <w:pStyle w:val="Heading1"/>
      </w:pPr>
      <w:r>
        <w:lastRenderedPageBreak/>
        <w:t>DEFINITIONS</w:t>
      </w:r>
      <w:bookmarkEnd w:id="1"/>
    </w:p>
    <w:p w:rsidR="000B3384" w:rsidRDefault="000B3384">
      <w:pPr>
        <w:pStyle w:val="Heading1"/>
      </w:pPr>
    </w:p>
    <w:p w:rsidR="000B3384" w:rsidRDefault="000B3384" w:rsidP="00084CF1">
      <w:r>
        <w:t>Pursuant to WAC 480-100-388, Avista Utilities provides its definitions of the following items.</w:t>
      </w:r>
    </w:p>
    <w:p w:rsidR="00814230" w:rsidRPr="00814230" w:rsidRDefault="00814230" w:rsidP="00814230"/>
    <w:p w:rsidR="000B3384" w:rsidRPr="004B7F16" w:rsidRDefault="004B7F16">
      <w:pPr>
        <w:pStyle w:val="Header"/>
        <w:tabs>
          <w:tab w:val="clear" w:pos="4320"/>
          <w:tab w:val="clear" w:pos="8640"/>
        </w:tabs>
        <w:rPr>
          <w:color w:val="000000"/>
        </w:rPr>
      </w:pPr>
      <w:r>
        <w:t>“</w:t>
      </w:r>
      <w:r>
        <w:rPr>
          <w:i/>
          <w:color w:val="000000"/>
        </w:rPr>
        <w:t>Reliability Statistic”</w:t>
      </w:r>
      <w:r>
        <w:rPr>
          <w:color w:val="000000"/>
        </w:rPr>
        <w:t xml:space="preserve"> – Standard Statistics measures and calculation methods are per the IEEE Standard 1366-2003 (or latest version) Titled “IEEE Guide for Electric Power Distribution Reliability Indices”. Same as Reliability Indices.</w:t>
      </w:r>
    </w:p>
    <w:p w:rsidR="004B7F16" w:rsidRDefault="004B7F16">
      <w:pPr>
        <w:pStyle w:val="Header"/>
        <w:tabs>
          <w:tab w:val="clear" w:pos="4320"/>
          <w:tab w:val="clear" w:pos="8640"/>
        </w:tabs>
      </w:pPr>
    </w:p>
    <w:p w:rsidR="000B3384" w:rsidRDefault="000B3384">
      <w:pPr>
        <w:pStyle w:val="BodyText"/>
      </w:pPr>
      <w:r>
        <w:rPr>
          <w:i/>
        </w:rPr>
        <w:t>"Major event"</w:t>
      </w:r>
      <w:r>
        <w:t xml:space="preserve"> – </w:t>
      </w:r>
      <w:r w:rsidR="00D53CDA">
        <w:t>Modified this definition to the IEEE Standard 1366-2003 (or latest version) of Major Event Day (MED), which uses a process “Beta Method” to identify a Major Event Day. The previous definition was “</w:t>
      </w:r>
      <w:r>
        <w:t>An event that impacts more than 5% of the Company’s customers and causes outages of more than 24 hours in duration in any given division within its territory</w:t>
      </w:r>
      <w:r w:rsidR="00D53CDA">
        <w:t>”</w:t>
      </w:r>
      <w:r>
        <w:t>.</w:t>
      </w:r>
    </w:p>
    <w:p w:rsidR="000B3384" w:rsidRDefault="000B3384">
      <w:pPr>
        <w:pStyle w:val="BodyText"/>
      </w:pPr>
    </w:p>
    <w:p w:rsidR="000B3384" w:rsidRDefault="000B3384">
      <w:r>
        <w:rPr>
          <w:i/>
        </w:rPr>
        <w:t>“Sustained Interruption”</w:t>
      </w:r>
      <w:r>
        <w:t xml:space="preserve"> - An interruption lasting longer than 5 minutes. </w:t>
      </w:r>
    </w:p>
    <w:p w:rsidR="000B3384" w:rsidRDefault="000B3384"/>
    <w:p w:rsidR="000B3384" w:rsidRDefault="000B3384">
      <w:r>
        <w:rPr>
          <w:i/>
        </w:rPr>
        <w:t xml:space="preserve">“Momentary Event Interruption” – </w:t>
      </w:r>
      <w:r>
        <w:t>An interruption</w:t>
      </w:r>
      <w:r w:rsidR="004D08EA">
        <w:t>(s)</w:t>
      </w:r>
      <w:r>
        <w:t xml:space="preserve"> of duration 5 minutes or less.  </w:t>
      </w:r>
      <w:r w:rsidR="004D08EA">
        <w:t>Each</w:t>
      </w:r>
      <w:r>
        <w:t xml:space="preserve"> event </w:t>
      </w:r>
      <w:r w:rsidR="004D08EA">
        <w:t>consists of one trip and one</w:t>
      </w:r>
      <w:r>
        <w:t xml:space="preserve"> reclos</w:t>
      </w:r>
      <w:r w:rsidR="004D08EA">
        <w:t>e</w:t>
      </w:r>
      <w:r>
        <w:t xml:space="preserve"> operation that occur within 5 minutes</w:t>
      </w:r>
      <w:r w:rsidR="004D08EA">
        <w:t>.</w:t>
      </w:r>
      <w:r>
        <w:t xml:space="preserve">  For example, if an interrupting device operates three times and then holds, th</w:t>
      </w:r>
      <w:r w:rsidR="004D08EA">
        <w:t>is would be counted as three</w:t>
      </w:r>
      <w:r>
        <w:t xml:space="preserve"> event</w:t>
      </w:r>
      <w:r w:rsidR="004D08EA">
        <w:t>s with the number of customers affected as three times the Ni</w:t>
      </w:r>
      <w:r>
        <w:t>.</w:t>
      </w:r>
    </w:p>
    <w:p w:rsidR="000B3384" w:rsidRDefault="000B3384"/>
    <w:p w:rsidR="0017137D" w:rsidRDefault="000B3384">
      <w:pPr>
        <w:rPr>
          <w:color w:val="000000"/>
        </w:rPr>
      </w:pPr>
      <w:r>
        <w:rPr>
          <w:i/>
          <w:color w:val="000000"/>
        </w:rPr>
        <w:t>"Baseline reliability statistic"</w:t>
      </w:r>
      <w:r>
        <w:rPr>
          <w:color w:val="000000"/>
        </w:rPr>
        <w:t xml:space="preserve"> –</w:t>
      </w:r>
      <w:r w:rsidR="0017137D">
        <w:rPr>
          <w:color w:val="000000"/>
        </w:rPr>
        <w:t xml:space="preserve"> </w:t>
      </w:r>
      <w:r w:rsidR="00223D7D">
        <w:rPr>
          <w:color w:val="000000"/>
        </w:rPr>
        <w:t xml:space="preserve">Avista will compare its reliability </w:t>
      </w:r>
      <w:r w:rsidR="002E61C0">
        <w:rPr>
          <w:color w:val="000000"/>
        </w:rPr>
        <w:t>statistics</w:t>
      </w:r>
      <w:r w:rsidR="00223D7D">
        <w:rPr>
          <w:color w:val="000000"/>
        </w:rPr>
        <w:t xml:space="preserve"> to the year 2005</w:t>
      </w:r>
      <w:r w:rsidR="002E61C0">
        <w:rPr>
          <w:color w:val="000000"/>
        </w:rPr>
        <w:t>.</w:t>
      </w:r>
    </w:p>
    <w:p w:rsidR="0017137D" w:rsidRDefault="0017137D">
      <w:pPr>
        <w:rPr>
          <w:color w:val="000000"/>
        </w:rPr>
      </w:pPr>
    </w:p>
    <w:p w:rsidR="000B3384" w:rsidRDefault="006E5748">
      <w:pPr>
        <w:rPr>
          <w:color w:val="000000"/>
        </w:rPr>
      </w:pPr>
      <w:r w:rsidRPr="006E5748">
        <w:rPr>
          <w:i/>
          <w:color w:val="000000"/>
        </w:rPr>
        <w:t>“Reliability Target”</w:t>
      </w:r>
      <w:r w:rsidR="0017137D">
        <w:rPr>
          <w:color w:val="000000"/>
        </w:rPr>
        <w:t xml:space="preserve"> -</w:t>
      </w:r>
      <w:r w:rsidR="000B3384">
        <w:rPr>
          <w:color w:val="000000"/>
        </w:rPr>
        <w:t xml:space="preserve"> </w:t>
      </w:r>
      <w:r w:rsidR="004B7F16">
        <w:rPr>
          <w:color w:val="000000"/>
        </w:rPr>
        <w:t>A statistical method was developed in 2004 for baseline statistics. The method is defined as the average over a specific timeframe and 2 times the standard deviation</w:t>
      </w:r>
      <w:r w:rsidR="000B3384">
        <w:rPr>
          <w:color w:val="000000"/>
        </w:rPr>
        <w:t>.</w:t>
      </w:r>
      <w:r w:rsidR="004B7F16">
        <w:rPr>
          <w:color w:val="000000"/>
        </w:rPr>
        <w:t xml:space="preserve"> For 9</w:t>
      </w:r>
      <w:r w:rsidR="00ED44DB">
        <w:rPr>
          <w:color w:val="000000"/>
        </w:rPr>
        <w:t>5</w:t>
      </w:r>
      <w:r w:rsidR="004B7F16">
        <w:rPr>
          <w:color w:val="000000"/>
        </w:rPr>
        <w:t xml:space="preserve">% of the time, the Reliability Statistic should be below the </w:t>
      </w:r>
      <w:r w:rsidR="006619FE" w:rsidRPr="00F33FA0">
        <w:rPr>
          <w:color w:val="000000"/>
        </w:rPr>
        <w:t>target</w:t>
      </w:r>
      <w:r w:rsidR="004B7F16">
        <w:rPr>
          <w:color w:val="000000"/>
        </w:rPr>
        <w:t>.</w:t>
      </w:r>
    </w:p>
    <w:p w:rsidR="000B3384" w:rsidRDefault="000B3384">
      <w:pPr>
        <w:rPr>
          <w:color w:val="000000"/>
        </w:rPr>
      </w:pPr>
    </w:p>
    <w:p w:rsidR="00A10E07" w:rsidRPr="00A10E07" w:rsidRDefault="00A10E07" w:rsidP="00A10E07">
      <w:pPr>
        <w:rPr>
          <w:color w:val="000000"/>
        </w:rPr>
      </w:pPr>
      <w:r w:rsidRPr="00E050A5">
        <w:rPr>
          <w:color w:val="000000"/>
        </w:rPr>
        <w:t>“</w:t>
      </w:r>
      <w:r w:rsidRPr="00E050A5">
        <w:rPr>
          <w:i/>
          <w:color w:val="000000"/>
        </w:rPr>
        <w:t xml:space="preserve">Customer Complaint” - </w:t>
      </w:r>
      <w:r w:rsidRPr="00E050A5">
        <w:rPr>
          <w:color w:val="000000"/>
        </w:rPr>
        <w:t>When a customer is not satisfied with the Company</w:t>
      </w:r>
      <w:r w:rsidR="002B6304" w:rsidRPr="00E050A5">
        <w:rPr>
          <w:color w:val="000000"/>
        </w:rPr>
        <w:t xml:space="preserve"> as it relates to Electric Reliability</w:t>
      </w:r>
      <w:r w:rsidRPr="00E050A5">
        <w:rPr>
          <w:color w:val="000000"/>
        </w:rPr>
        <w:t xml:space="preserve"> and makes a complaint directly to a Company </w:t>
      </w:r>
      <w:r w:rsidR="00B82588" w:rsidRPr="00E050A5">
        <w:rPr>
          <w:color w:val="000000"/>
        </w:rPr>
        <w:t>representative</w:t>
      </w:r>
      <w:r w:rsidRPr="00E050A5">
        <w:rPr>
          <w:color w:val="000000"/>
        </w:rPr>
        <w:t>.</w:t>
      </w:r>
    </w:p>
    <w:p w:rsidR="00546410" w:rsidRDefault="00546410" w:rsidP="00546410">
      <w:pPr>
        <w:rPr>
          <w:color w:val="000000"/>
        </w:rPr>
      </w:pPr>
    </w:p>
    <w:p w:rsidR="00A10E07" w:rsidRPr="00374703" w:rsidRDefault="00A10E07" w:rsidP="00A10E07">
      <w:pPr>
        <w:rPr>
          <w:color w:val="000000"/>
        </w:rPr>
      </w:pPr>
      <w:r w:rsidRPr="00E050A5">
        <w:rPr>
          <w:i/>
          <w:color w:val="000000"/>
        </w:rPr>
        <w:t>“Commission Complaint”</w:t>
      </w:r>
      <w:r w:rsidRPr="00E050A5">
        <w:rPr>
          <w:color w:val="000000"/>
        </w:rPr>
        <w:t xml:space="preserve"> – When a customer is not satisfied with the Company</w:t>
      </w:r>
      <w:r w:rsidR="002B6304" w:rsidRPr="00E050A5">
        <w:rPr>
          <w:color w:val="000000"/>
        </w:rPr>
        <w:t xml:space="preserve"> as it relates to Electric Reliability</w:t>
      </w:r>
      <w:r w:rsidRPr="00E050A5">
        <w:rPr>
          <w:color w:val="000000"/>
        </w:rPr>
        <w:t xml:space="preserve"> and files a complaint </w:t>
      </w:r>
      <w:r w:rsidR="00B82588" w:rsidRPr="00E050A5">
        <w:rPr>
          <w:color w:val="000000"/>
        </w:rPr>
        <w:t xml:space="preserve">directly </w:t>
      </w:r>
      <w:r w:rsidRPr="00E050A5">
        <w:rPr>
          <w:color w:val="000000"/>
        </w:rPr>
        <w:t>with the Commission.</w:t>
      </w:r>
    </w:p>
    <w:p w:rsidR="00327A2E" w:rsidRDefault="00327A2E">
      <w:r>
        <w:br w:type="page"/>
      </w:r>
    </w:p>
    <w:p w:rsidR="00D843BB" w:rsidRDefault="00D843BB" w:rsidP="00084CF1">
      <w:pPr>
        <w:pStyle w:val="Heading1"/>
      </w:pPr>
      <w:bookmarkStart w:id="2" w:name="_Toc289867603"/>
      <w:r>
        <w:lastRenderedPageBreak/>
        <w:t>DATA COLLECTION AND CALCULATION CHANGES</w:t>
      </w:r>
      <w:bookmarkEnd w:id="2"/>
    </w:p>
    <w:p w:rsidR="00D843BB" w:rsidRDefault="00D843BB" w:rsidP="00D843BB">
      <w:pPr>
        <w:rPr>
          <w:rFonts w:ascii="Arial" w:hAnsi="Arial"/>
          <w:b/>
          <w:u w:val="single"/>
        </w:rPr>
      </w:pPr>
    </w:p>
    <w:p w:rsidR="00D843BB" w:rsidRPr="00C21E08" w:rsidRDefault="00D843BB" w:rsidP="00C21E08">
      <w:pPr>
        <w:rPr>
          <w:b/>
        </w:rPr>
      </w:pPr>
      <w:r w:rsidRPr="00C21E08">
        <w:rPr>
          <w:b/>
        </w:rPr>
        <w:t>Data Collection</w:t>
      </w:r>
    </w:p>
    <w:p w:rsidR="00D843BB" w:rsidRDefault="00D843BB" w:rsidP="00D843BB">
      <w:pPr>
        <w:ind w:left="360"/>
      </w:pPr>
      <w:r>
        <w:t xml:space="preserve">Since Avista’s Electric Service Reliability Monitoring and Reporting Plan were filed in 2001, there have been several improvements in the methods used to collect outage data. In late 2001, centralizing the distribution trouble dispatch and data collection function for Avista’s entire service territory began.  The distribution dispatch office is located in the Spokane main complex.  At the end of September 2005, 100% of the Company’s feeders, accounting for 100% of the customers, are served from offices that employ central dispatching. </w:t>
      </w:r>
    </w:p>
    <w:p w:rsidR="00D843BB" w:rsidRDefault="00D843BB" w:rsidP="00D843BB">
      <w:pPr>
        <w:pStyle w:val="CommentText"/>
      </w:pPr>
    </w:p>
    <w:p w:rsidR="00D843BB" w:rsidRDefault="00D843BB" w:rsidP="00D843BB">
      <w:r>
        <w:t xml:space="preserve">The data collected for 2010 represents the fifth full year of outage data collected through the Outage Management Tool (OMT). For 2010, all data was collected using the “Outage Management Tool” (OMT) based on the Company’s Geographic Information System (GIS).  The OMT system automates the logging of restoration times and customer counts.  </w:t>
      </w:r>
    </w:p>
    <w:p w:rsidR="00D843BB" w:rsidRDefault="00D843BB" w:rsidP="00D843BB"/>
    <w:p w:rsidR="00D843BB" w:rsidRDefault="00D843BB" w:rsidP="00D843BB">
      <w:r>
        <w:t>Even as good as the OMT system is at quantifying the number of customers and duration of the outage duration, there still are areas where the data collection is not precise. Determining the exact starting time of an outage is dependent on when a customer calls in, how well the Avista Distribution Dispatcher determines where the outage is and defines the device that has opened to remove the faulted section.</w:t>
      </w:r>
    </w:p>
    <w:p w:rsidR="00D843BB" w:rsidRDefault="00D843BB" w:rsidP="00D843BB">
      <w:pPr>
        <w:rPr>
          <w:color w:val="000000"/>
        </w:rPr>
      </w:pPr>
    </w:p>
    <w:p w:rsidR="00D843BB" w:rsidRDefault="00D843BB" w:rsidP="00D843BB">
      <w:pPr>
        <w:pStyle w:val="BodyTextIndent"/>
        <w:ind w:left="0" w:firstLine="0"/>
      </w:pPr>
      <w:r>
        <w:rPr>
          <w:i w:val="0"/>
          <w:color w:val="000000"/>
        </w:rPr>
        <w:t>The OMT system relies heavily on the Customer Interactive Voice Recorder (IVR) system to automatically generate incidents in OMT. As more customers call in, the Electric Dispatcher can bundle customers assuming a device has opened creating the sustained interruption record. Then the interruption is confirmed by field personnel and a partial restoration or final restoration is completed and closed. An outage cause is assigned at the time the record is closed out and the field personnel determine it.</w:t>
      </w:r>
    </w:p>
    <w:p w:rsidR="00D843BB" w:rsidRDefault="00D843BB" w:rsidP="00D843BB">
      <w:pPr>
        <w:rPr>
          <w:rFonts w:ascii="Arial" w:hAnsi="Arial"/>
          <w:b/>
          <w:u w:val="single"/>
        </w:rPr>
      </w:pPr>
    </w:p>
    <w:p w:rsidR="00D843BB" w:rsidRPr="00D843BB" w:rsidRDefault="00D843BB" w:rsidP="00C21E08">
      <w:pPr>
        <w:rPr>
          <w:b/>
        </w:rPr>
      </w:pPr>
      <w:bookmarkStart w:id="3" w:name="_Toc98906748"/>
      <w:bookmarkStart w:id="4" w:name="_Toc165342419"/>
      <w:bookmarkStart w:id="5" w:name="_Toc193710978"/>
      <w:bookmarkStart w:id="6" w:name="_Toc227571570"/>
      <w:bookmarkStart w:id="7" w:name="_Toc289861274"/>
      <w:r w:rsidRPr="00D843BB">
        <w:rPr>
          <w:b/>
        </w:rPr>
        <w:t>Interruption Cause Codes</w:t>
      </w:r>
      <w:bookmarkEnd w:id="3"/>
      <w:bookmarkEnd w:id="4"/>
      <w:bookmarkEnd w:id="5"/>
      <w:bookmarkEnd w:id="6"/>
      <w:bookmarkEnd w:id="7"/>
    </w:p>
    <w:p w:rsidR="00D843BB" w:rsidRDefault="00174011" w:rsidP="00D843BB">
      <w:pPr>
        <w:autoSpaceDE w:val="0"/>
        <w:autoSpaceDN w:val="0"/>
        <w:adjustRightInd w:val="0"/>
        <w:spacing w:before="120"/>
        <w:rPr>
          <w:szCs w:val="24"/>
        </w:rPr>
      </w:pPr>
      <w:r>
        <w:rPr>
          <w:szCs w:val="24"/>
        </w:rPr>
        <w:t>The Company uses cause information to analyze past outages and, if possible, reduce the frequency and duration of future outages. Further c</w:t>
      </w:r>
      <w:r w:rsidR="00D843BB">
        <w:rPr>
          <w:szCs w:val="24"/>
        </w:rPr>
        <w:t>ause code information is provided in a later section.</w:t>
      </w:r>
    </w:p>
    <w:p w:rsidR="00D843BB" w:rsidRDefault="00D843BB" w:rsidP="00D843BB">
      <w:pPr>
        <w:autoSpaceDE w:val="0"/>
        <w:autoSpaceDN w:val="0"/>
        <w:adjustRightInd w:val="0"/>
        <w:spacing w:before="120"/>
        <w:rPr>
          <w:szCs w:val="24"/>
        </w:rPr>
      </w:pPr>
    </w:p>
    <w:p w:rsidR="00D843BB" w:rsidRPr="00D843BB" w:rsidRDefault="00D843BB" w:rsidP="00C21E08">
      <w:pPr>
        <w:rPr>
          <w:b/>
        </w:rPr>
      </w:pPr>
      <w:bookmarkStart w:id="8" w:name="_Toc193710979"/>
      <w:bookmarkStart w:id="9" w:name="_Toc227571571"/>
      <w:bookmarkStart w:id="10" w:name="_Toc289861275"/>
      <w:r w:rsidRPr="00D843BB">
        <w:rPr>
          <w:b/>
        </w:rPr>
        <w:t>Customers Experiencing Multiple Interruptions</w:t>
      </w:r>
      <w:bookmarkEnd w:id="8"/>
      <w:bookmarkEnd w:id="9"/>
      <w:bookmarkEnd w:id="10"/>
    </w:p>
    <w:p w:rsidR="00D843BB" w:rsidRDefault="00D843BB" w:rsidP="00D843BB"/>
    <w:p w:rsidR="00D843BB" w:rsidRDefault="00D843BB" w:rsidP="00D843BB">
      <w:r w:rsidRPr="001677DA">
        <w:rPr>
          <w:szCs w:val="24"/>
        </w:rPr>
        <w:t>The IEEE</w:t>
      </w:r>
      <w:r>
        <w:t xml:space="preserve"> Standard 1366P-2003 provides for two methods to analyze data associated with customers experiencing multiple momentary interruptions and/or sustained interruptions. Avista’s Outage Management Tool (OMT) and Geographical Information System (GIS) provide the ability to geospatially associate an outage to individual customer service points. This association allows for graphically showing Customers Experiencing Multiple sustained Interruptions (CEMI</w:t>
      </w:r>
      <w:r w:rsidRPr="00E42B41">
        <w:rPr>
          <w:i/>
          <w:sz w:val="28"/>
          <w:vertAlign w:val="subscript"/>
        </w:rPr>
        <w:t>n</w:t>
      </w:r>
      <w:r>
        <w:t xml:space="preserve">) with Major Event Day data included onto GIS produced areas. 2010 information is provided in </w:t>
      </w:r>
      <w:proofErr w:type="gramStart"/>
      <w:r>
        <w:t>the  new</w:t>
      </w:r>
      <w:proofErr w:type="gramEnd"/>
      <w:r>
        <w:t xml:space="preserve"> section added to the 2007 report after the Areas of Concern Section to summarize the analysis Avista performed on the 2010 outage data. The calculation for</w:t>
      </w:r>
      <w:r w:rsidRPr="00FE796E">
        <w:rPr>
          <w:color w:val="FF0000"/>
        </w:rPr>
        <w:t xml:space="preserve"> </w:t>
      </w:r>
      <w:r w:rsidRPr="002254DB">
        <w:t>CEMI</w:t>
      </w:r>
      <w:r w:rsidRPr="002254DB">
        <w:rPr>
          <w:sz w:val="28"/>
          <w:vertAlign w:val="subscript"/>
        </w:rPr>
        <w:t>n</w:t>
      </w:r>
      <w:r w:rsidRPr="002254DB">
        <w:t xml:space="preserve"> and C</w:t>
      </w:r>
      <w:r>
        <w:t>ustomers Experiencing Multiple S</w:t>
      </w:r>
      <w:r w:rsidRPr="002254DB">
        <w:t>ustained and Momentary Interruptions CEMSMI</w:t>
      </w:r>
      <w:r w:rsidRPr="002254DB">
        <w:rPr>
          <w:sz w:val="28"/>
          <w:vertAlign w:val="subscript"/>
        </w:rPr>
        <w:t>n</w:t>
      </w:r>
      <w:r w:rsidRPr="002254DB">
        <w:t xml:space="preserve"> </w:t>
      </w:r>
      <w:r>
        <w:t xml:space="preserve">is provided in the </w:t>
      </w:r>
      <w:r w:rsidRPr="00397401">
        <w:t xml:space="preserve">Indices </w:t>
      </w:r>
      <w:r w:rsidR="00C5221E" w:rsidRPr="00397401">
        <w:t>Calculations section</w:t>
      </w:r>
      <w:r w:rsidRPr="00397401">
        <w:t>.</w:t>
      </w:r>
    </w:p>
    <w:p w:rsidR="00D843BB" w:rsidRDefault="00D843BB" w:rsidP="00D843BB">
      <w:pPr>
        <w:rPr>
          <w:rFonts w:ascii="Arial" w:hAnsi="Arial"/>
          <w:b/>
          <w:u w:val="single"/>
        </w:rPr>
      </w:pPr>
    </w:p>
    <w:p w:rsidR="00D843BB" w:rsidRPr="00D843BB" w:rsidRDefault="00D843BB" w:rsidP="00C21E08">
      <w:pPr>
        <w:rPr>
          <w:b/>
        </w:rPr>
      </w:pPr>
      <w:bookmarkStart w:id="11" w:name="_Toc289861276"/>
      <w:r w:rsidRPr="00D843BB">
        <w:rPr>
          <w:b/>
        </w:rPr>
        <w:t>Major Events</w:t>
      </w:r>
      <w:bookmarkEnd w:id="11"/>
    </w:p>
    <w:p w:rsidR="00D843BB" w:rsidRPr="006F2B11" w:rsidRDefault="00D843BB" w:rsidP="00D843BB"/>
    <w:p w:rsidR="00D843BB" w:rsidRDefault="00D843BB" w:rsidP="00D843BB">
      <w:r>
        <w:t xml:space="preserve">Major Events and Major Event Days as used in this report are defined per the IEEE Guide for Electric Power Distribution Reliability Indices, IEEE P1366-2003. The following definitions are taken from this IEEE Guide.  </w:t>
      </w:r>
    </w:p>
    <w:p w:rsidR="00D843BB" w:rsidRDefault="00D843BB" w:rsidP="00D843BB"/>
    <w:p w:rsidR="00D843BB" w:rsidRDefault="00D843BB" w:rsidP="00D843BB">
      <w:pPr>
        <w:ind w:left="720" w:right="1314"/>
        <w:rPr>
          <w:sz w:val="20"/>
        </w:rPr>
      </w:pPr>
      <w:r>
        <w:rPr>
          <w:b/>
          <w:bCs/>
          <w:sz w:val="20"/>
        </w:rPr>
        <w:t>Major Event</w:t>
      </w:r>
      <w:r>
        <w:rPr>
          <w:sz w:val="20"/>
        </w:rPr>
        <w:t xml:space="preserve"> – Designates an event that exceeds reasonable design and or operation limits of the electric power system. A Major Event includes at least one Major Event Day (MED).</w:t>
      </w:r>
    </w:p>
    <w:p w:rsidR="00D843BB" w:rsidRDefault="00D843BB" w:rsidP="00D843BB">
      <w:pPr>
        <w:ind w:left="720" w:right="1314"/>
        <w:rPr>
          <w:sz w:val="20"/>
        </w:rPr>
      </w:pPr>
    </w:p>
    <w:p w:rsidR="00D843BB" w:rsidRDefault="00D843BB" w:rsidP="00D843BB">
      <w:pPr>
        <w:ind w:left="720" w:right="1314"/>
        <w:rPr>
          <w:sz w:val="20"/>
        </w:rPr>
      </w:pPr>
      <w:r>
        <w:rPr>
          <w:b/>
          <w:bCs/>
          <w:sz w:val="20"/>
        </w:rPr>
        <w:t>Major Event Day</w:t>
      </w:r>
      <w:r>
        <w:rPr>
          <w:sz w:val="20"/>
        </w:rPr>
        <w:t xml:space="preserve"> – A day in which the daily system SAIDI exceeds a threshold value, T</w:t>
      </w:r>
      <w:r>
        <w:rPr>
          <w:sz w:val="20"/>
          <w:vertAlign w:val="subscript"/>
        </w:rPr>
        <w:t>MED</w:t>
      </w:r>
      <w:r>
        <w:rPr>
          <w:sz w:val="20"/>
        </w:rPr>
        <w:t>. For the purposes of calculating daily system SAIDI, any interruption that spans multiple calendar days is accrued to the day on which the interruption began. Statistically, days having a daily system SAIDI greater than T</w:t>
      </w:r>
      <w:r>
        <w:rPr>
          <w:sz w:val="20"/>
          <w:vertAlign w:val="subscript"/>
        </w:rPr>
        <w:t>MED</w:t>
      </w:r>
      <w:r>
        <w:rPr>
          <w:sz w:val="20"/>
        </w:rPr>
        <w:t xml:space="preserve"> are days on which the energy delivery system experienced stresses beyond that normally expected (such as severe weather).  Activities that occur on major event days should be separately analyzed and reported.  </w:t>
      </w:r>
    </w:p>
    <w:p w:rsidR="00D843BB" w:rsidRDefault="00D843BB" w:rsidP="00D843BB">
      <w:pPr>
        <w:ind w:left="720" w:right="1314"/>
        <w:rPr>
          <w:sz w:val="20"/>
        </w:rPr>
      </w:pPr>
    </w:p>
    <w:p w:rsidR="00D843BB" w:rsidRDefault="00D843BB" w:rsidP="00D843BB">
      <w:r>
        <w:t>The Company will use the process defined in IEEE P1366 to calculate the threshold value of T</w:t>
      </w:r>
      <w:r>
        <w:rPr>
          <w:vertAlign w:val="subscript"/>
        </w:rPr>
        <w:t>MED</w:t>
      </w:r>
      <w:r>
        <w:t xml:space="preserve"> and to determine MED’s.  All indices will be reported both including and excluding MED’s. The comparisons of service reliability to the baseline statistics in subsequent years will be made using the indices calculated without MED’s.  </w:t>
      </w:r>
    </w:p>
    <w:p w:rsidR="00F759E4" w:rsidRDefault="00F759E4" w:rsidP="00D843BB"/>
    <w:p w:rsidR="00F759E4" w:rsidRPr="00C21E08" w:rsidRDefault="00F759E4" w:rsidP="00C21E08">
      <w:pPr>
        <w:rPr>
          <w:b/>
        </w:rPr>
      </w:pPr>
      <w:r w:rsidRPr="00C21E08">
        <w:rPr>
          <w:b/>
        </w:rPr>
        <w:t>Customer Complaints</w:t>
      </w:r>
    </w:p>
    <w:p w:rsidR="00F759E4" w:rsidRPr="00F759E4" w:rsidRDefault="00F759E4" w:rsidP="00F759E4">
      <w:pPr>
        <w:rPr>
          <w:b/>
        </w:rPr>
      </w:pPr>
    </w:p>
    <w:p w:rsidR="00F759E4" w:rsidRDefault="00F759E4" w:rsidP="00F759E4">
      <w:pPr>
        <w:pStyle w:val="BodyText"/>
      </w:pPr>
      <w:r w:rsidRPr="006415FD">
        <w:t>Cust</w:t>
      </w:r>
      <w:r w:rsidR="00922577">
        <w:t>omer Complaints, as previously defined</w:t>
      </w:r>
      <w:r w:rsidRPr="006415FD">
        <w:t xml:space="preserve">, will be logged by a Customer Service Representative in the Customer Service System (CSS).  </w:t>
      </w:r>
      <w:r>
        <w:t>The Company will use its best effort to track and document the cause of each complaint</w:t>
      </w:r>
      <w:r w:rsidR="008B519B">
        <w:t xml:space="preserve"> </w:t>
      </w:r>
      <w:r w:rsidR="008B519B" w:rsidRPr="003341C4">
        <w:t>as it relates to Electric Reliability</w:t>
      </w:r>
      <w:r w:rsidRPr="003341C4">
        <w:t>.</w:t>
      </w:r>
    </w:p>
    <w:p w:rsidR="00D843BB" w:rsidRDefault="00D843BB" w:rsidP="00D843BB">
      <w:pPr>
        <w:rPr>
          <w:rFonts w:ascii="Arial" w:hAnsi="Arial"/>
          <w:b/>
          <w:u w:val="single"/>
        </w:rPr>
      </w:pPr>
    </w:p>
    <w:p w:rsidR="00D843BB" w:rsidRDefault="00D843BB" w:rsidP="00D843BB">
      <w:pPr>
        <w:rPr>
          <w:rFonts w:ascii="Arial" w:hAnsi="Arial"/>
          <w:b/>
          <w:u w:val="single"/>
        </w:rPr>
      </w:pPr>
    </w:p>
    <w:p w:rsidR="000B3384" w:rsidRDefault="00084CF1" w:rsidP="00084CF1">
      <w:pPr>
        <w:pStyle w:val="Heading1"/>
      </w:pPr>
      <w:bookmarkStart w:id="12" w:name="_Toc289867604"/>
      <w:r>
        <w:t>SYSTEM INDICES</w:t>
      </w:r>
      <w:bookmarkEnd w:id="12"/>
    </w:p>
    <w:p w:rsidR="000B3384" w:rsidRDefault="000B3384"/>
    <w:p w:rsidR="000B3384" w:rsidRPr="00922577" w:rsidRDefault="000B3384">
      <w:r w:rsidRPr="00922577">
        <w:t xml:space="preserve">Avista </w:t>
      </w:r>
      <w:r w:rsidR="00E94965" w:rsidRPr="00922577">
        <w:t xml:space="preserve">is and will continue to </w:t>
      </w:r>
      <w:r w:rsidRPr="00922577">
        <w:t xml:space="preserve">report to the Commission the following </w:t>
      </w:r>
      <w:r w:rsidRPr="00F40A08">
        <w:t>four</w:t>
      </w:r>
      <w:r w:rsidRPr="00922577">
        <w:t xml:space="preserve"> reliability indices</w:t>
      </w:r>
      <w:r w:rsidR="003E5D52" w:rsidRPr="00922577">
        <w:t xml:space="preserve"> with major events both included and excluded</w:t>
      </w:r>
      <w:r w:rsidRPr="00922577">
        <w:t>.</w:t>
      </w:r>
      <w:r w:rsidR="004F2933" w:rsidRPr="00922577">
        <w:t xml:space="preserve"> Additionally</w:t>
      </w:r>
      <w:r w:rsidR="004147E7" w:rsidRPr="00922577">
        <w:t xml:space="preserve"> a new indice is being reported that looks at the number of sustained interruptions (including MED sustained interruptions) an individual customer experiences. This indice is </w:t>
      </w:r>
      <w:r w:rsidR="00814230" w:rsidRPr="00922577">
        <w:t>CEMI. These</w:t>
      </w:r>
      <w:r w:rsidRPr="00922577">
        <w:t xml:space="preserve"> Reliability Index Calculations were extracted from “</w:t>
      </w:r>
      <w:r w:rsidRPr="00922577">
        <w:rPr>
          <w:u w:val="single"/>
        </w:rPr>
        <w:t>IEEE Guide for Power Distribution Reliability Indices</w:t>
      </w:r>
      <w:r w:rsidRPr="00922577">
        <w:t>” (IEEE Std 1366--</w:t>
      </w:r>
      <w:r w:rsidR="00814230" w:rsidRPr="00922577">
        <w:t>2003</w:t>
      </w:r>
      <w:r w:rsidRPr="00922577">
        <w:t>):</w:t>
      </w:r>
    </w:p>
    <w:p w:rsidR="000B3384" w:rsidRPr="00922577" w:rsidRDefault="000B3384"/>
    <w:p w:rsidR="000B3384" w:rsidRPr="00922577" w:rsidRDefault="00ED44DB">
      <w:pPr>
        <w:rPr>
          <w:color w:val="000000"/>
        </w:rPr>
      </w:pPr>
      <w:r w:rsidRPr="00922577">
        <w:rPr>
          <w:color w:val="000000"/>
        </w:rPr>
        <w:t xml:space="preserve">With the definition of Major Event Days using the IEEE 1366 standard an analysis of </w:t>
      </w:r>
      <w:r w:rsidR="000B3384" w:rsidRPr="00922577">
        <w:rPr>
          <w:color w:val="000000"/>
        </w:rPr>
        <w:t>major events will be included in the Company’s index calculations.  All events are included because the Company’s goal is to reduce outages whether caused by major ev</w:t>
      </w:r>
      <w:r w:rsidRPr="00922577">
        <w:rPr>
          <w:color w:val="000000"/>
        </w:rPr>
        <w:t>ents or day-to-day operations.</w:t>
      </w:r>
    </w:p>
    <w:p w:rsidR="000B3384" w:rsidRPr="00922577" w:rsidRDefault="000B3384">
      <w:pPr>
        <w:rPr>
          <w:color w:val="000000"/>
        </w:rPr>
      </w:pPr>
    </w:p>
    <w:p w:rsidR="000B3384" w:rsidRDefault="000B3384">
      <w:r w:rsidRPr="00922577">
        <w:t xml:space="preserve">The Company notes that the rules establish reliability monitoring and reporting requirements only and do not set performance or program standards.  Avista Utilities </w:t>
      </w:r>
      <w:r w:rsidR="00ED44DB" w:rsidRPr="00922577">
        <w:t xml:space="preserve">did </w:t>
      </w:r>
      <w:r w:rsidR="002E61C0" w:rsidRPr="00922577">
        <w:t xml:space="preserve">begin reporting against performance targets to address the need for </w:t>
      </w:r>
      <w:r w:rsidRPr="00922577">
        <w:t xml:space="preserve">baseline statistics within three years of the effective date of </w:t>
      </w:r>
      <w:r w:rsidR="002E61C0" w:rsidRPr="00922577">
        <w:t xml:space="preserve">the </w:t>
      </w:r>
      <w:r w:rsidRPr="00922577">
        <w:t xml:space="preserve">rule or April 21, 2004. </w:t>
      </w:r>
      <w:r w:rsidR="00ED44DB" w:rsidRPr="00922577">
        <w:t xml:space="preserve">The </w:t>
      </w:r>
      <w:r w:rsidR="002E61C0" w:rsidRPr="00922577">
        <w:t>performance target</w:t>
      </w:r>
      <w:r w:rsidR="00ED44DB" w:rsidRPr="00922577">
        <w:t xml:space="preserve"> is based upon a statistical </w:t>
      </w:r>
      <w:r w:rsidR="00ED44DB" w:rsidRPr="00922577">
        <w:lastRenderedPageBreak/>
        <w:t>“bell curve” relationship between outages, weather, and other influenc</w:t>
      </w:r>
      <w:r w:rsidR="0057162E" w:rsidRPr="00922577">
        <w:t xml:space="preserve">es. The baseline was modified as more reliability data was collected and also with better data reporting through the technology improvements made to the OMT system. </w:t>
      </w:r>
      <w:r w:rsidR="002E61C0" w:rsidRPr="00922577">
        <w:t>This plan establishes 200</w:t>
      </w:r>
      <w:r w:rsidR="00223D7D" w:rsidRPr="00922577">
        <w:t>5</w:t>
      </w:r>
      <w:r w:rsidR="002E61C0" w:rsidRPr="00922577">
        <w:t xml:space="preserve"> as the baseline year for reliability statistics.</w:t>
      </w:r>
    </w:p>
    <w:p w:rsidR="00327A2E" w:rsidRDefault="00327A2E"/>
    <w:p w:rsidR="000B3384" w:rsidRDefault="000B3384">
      <w:r>
        <w:t xml:space="preserve">The following </w:t>
      </w:r>
      <w:r w:rsidR="00327A2E">
        <w:t xml:space="preserve">charts provide a </w:t>
      </w:r>
      <w:r>
        <w:t>sample show</w:t>
      </w:r>
      <w:r w:rsidR="00327A2E">
        <w:t>ing</w:t>
      </w:r>
      <w:r>
        <w:t xml:space="preserve"> the Company’s method of charting the </w:t>
      </w:r>
      <w:r w:rsidRPr="00F40A08">
        <w:t>four</w:t>
      </w:r>
      <w:r>
        <w:t xml:space="preserve"> indices on a </w:t>
      </w:r>
      <w:r w:rsidR="00327A2E">
        <w:t>yearly</w:t>
      </w:r>
      <w:r>
        <w:t xml:space="preserve"> basis.  </w:t>
      </w:r>
      <w:r w:rsidR="006D3662" w:rsidRPr="00397401">
        <w:t>Also, t</w:t>
      </w:r>
      <w:r w:rsidRPr="00397401">
        <w:t xml:space="preserve">he Company </w:t>
      </w:r>
      <w:r w:rsidR="00327A2E" w:rsidRPr="00397401">
        <w:t xml:space="preserve">comparison to the </w:t>
      </w:r>
      <w:r w:rsidR="006619FE" w:rsidRPr="00397401">
        <w:t xml:space="preserve">reliability </w:t>
      </w:r>
      <w:r w:rsidR="006619FE" w:rsidRPr="00397401">
        <w:rPr>
          <w:color w:val="000000"/>
        </w:rPr>
        <w:t>target</w:t>
      </w:r>
      <w:r w:rsidRPr="00397401">
        <w:rPr>
          <w:color w:val="000000"/>
        </w:rPr>
        <w:t xml:space="preserve"> for each index</w:t>
      </w:r>
      <w:r w:rsidR="00327A2E" w:rsidRPr="00397401">
        <w:rPr>
          <w:color w:val="000000"/>
        </w:rPr>
        <w:t xml:space="preserve"> is shown</w:t>
      </w:r>
      <w:r w:rsidRPr="00397401">
        <w:t>.</w:t>
      </w:r>
      <w:r w:rsidR="006619FE" w:rsidRPr="006F1292">
        <w:t xml:space="preserve"> </w:t>
      </w:r>
      <w:r w:rsidR="00327A2E">
        <w:t>The second chart provides a current year to the previous time period average indice to show variance from year to year.</w:t>
      </w:r>
    </w:p>
    <w:p w:rsidR="007207F4" w:rsidRDefault="00FB45DE">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8" type="#_x0000_t106" style="position:absolute;margin-left:11.25pt;margin-top:67.2pt;width:168.75pt;height:39pt;z-index:251660800" adj="17043,82412" fillcolor="#396">
            <v:textbox style="mso-next-textbox:#_x0000_s1048">
              <w:txbxContent>
                <w:p w:rsidR="007207F4" w:rsidRDefault="007207F4" w:rsidP="007207F4">
                  <w:r>
                    <w:t>Baseline Year 2005</w:t>
                  </w:r>
                </w:p>
              </w:txbxContent>
            </v:textbox>
          </v:shape>
        </w:pict>
      </w:r>
      <w:r w:rsidR="007207F4" w:rsidRPr="007207F4">
        <w:rPr>
          <w:noProof/>
        </w:rPr>
        <w:drawing>
          <wp:inline distT="0" distB="0" distL="0" distR="0">
            <wp:extent cx="5648325" cy="3781425"/>
            <wp:effectExtent l="19050" t="0" r="9525"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648325" cy="3781425"/>
                    </a:xfrm>
                    <a:prstGeom prst="rect">
                      <a:avLst/>
                    </a:prstGeom>
                    <a:noFill/>
                    <a:ln w="9525">
                      <a:noFill/>
                      <a:miter lim="800000"/>
                      <a:headEnd/>
                      <a:tailEnd/>
                    </a:ln>
                  </pic:spPr>
                </pic:pic>
              </a:graphicData>
            </a:graphic>
          </wp:inline>
        </w:drawing>
      </w:r>
    </w:p>
    <w:p w:rsidR="007207F4" w:rsidRDefault="007207F4"/>
    <w:p w:rsidR="000B3384" w:rsidRDefault="000B3384"/>
    <w:p w:rsidR="000B3384" w:rsidRDefault="003A09F3">
      <w:r w:rsidRPr="003A09F3">
        <w:rPr>
          <w:noProof/>
        </w:rPr>
        <w:lastRenderedPageBreak/>
        <w:drawing>
          <wp:inline distT="0" distB="0" distL="0" distR="0">
            <wp:extent cx="5524500" cy="3552825"/>
            <wp:effectExtent l="19050" t="0" r="0" b="0"/>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5524500" cy="3552825"/>
                    </a:xfrm>
                    <a:prstGeom prst="rect">
                      <a:avLst/>
                    </a:prstGeom>
                    <a:noFill/>
                    <a:ln w="9525">
                      <a:noFill/>
                      <a:miter lim="800000"/>
                      <a:headEnd/>
                      <a:tailEnd/>
                    </a:ln>
                  </pic:spPr>
                </pic:pic>
              </a:graphicData>
            </a:graphic>
          </wp:inline>
        </w:drawing>
      </w:r>
    </w:p>
    <w:p w:rsidR="007207F4" w:rsidRDefault="007207F4"/>
    <w:p w:rsidR="007207F4" w:rsidRDefault="007207F4"/>
    <w:p w:rsidR="000B3384" w:rsidRDefault="000B3384"/>
    <w:p w:rsidR="000B3384" w:rsidRDefault="00FB45DE">
      <w:pPr>
        <w:rPr>
          <w:rFonts w:ascii="Arial" w:hAnsi="Arial"/>
        </w:rPr>
      </w:pPr>
      <w:r w:rsidRPr="00FB45DE">
        <w:rPr>
          <w:noProof/>
        </w:rPr>
        <w:pict>
          <v:shape id="_x0000_s1049" type="#_x0000_t106" style="position:absolute;margin-left:43.5pt;margin-top:40.3pt;width:164.15pt;height:28.95pt;z-index:251661824" adj="16712,103523" fillcolor="#396">
            <v:textbox style="mso-next-textbox:#_x0000_s1049">
              <w:txbxContent>
                <w:p w:rsidR="007207F4" w:rsidRDefault="007207F4" w:rsidP="007207F4">
                  <w:r>
                    <w:t>Baseline Year 2005</w:t>
                  </w:r>
                </w:p>
              </w:txbxContent>
            </v:textbox>
          </v:shape>
        </w:pict>
      </w:r>
      <w:r w:rsidR="007207F4" w:rsidRPr="007207F4">
        <w:rPr>
          <w:noProof/>
        </w:rPr>
        <w:drawing>
          <wp:inline distT="0" distB="0" distL="0" distR="0">
            <wp:extent cx="5772150" cy="3500993"/>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5772150" cy="3500993"/>
                    </a:xfrm>
                    <a:prstGeom prst="rect">
                      <a:avLst/>
                    </a:prstGeom>
                    <a:noFill/>
                    <a:ln w="9525">
                      <a:noFill/>
                      <a:miter lim="800000"/>
                      <a:headEnd/>
                      <a:tailEnd/>
                    </a:ln>
                  </pic:spPr>
                </pic:pic>
              </a:graphicData>
            </a:graphic>
          </wp:inline>
        </w:drawing>
      </w:r>
    </w:p>
    <w:p w:rsidR="000B3384" w:rsidRDefault="000B3384"/>
    <w:p w:rsidR="000B3384" w:rsidRDefault="000B3384"/>
    <w:p w:rsidR="000B3384" w:rsidRDefault="000B3384"/>
    <w:p w:rsidR="000B3384" w:rsidRDefault="000B3384">
      <w:pPr>
        <w:rPr>
          <w:rFonts w:ascii="Arial" w:hAnsi="Arial"/>
        </w:rPr>
      </w:pPr>
    </w:p>
    <w:p w:rsidR="000B3384" w:rsidRDefault="00FB45DE">
      <w:pPr>
        <w:rPr>
          <w:rFonts w:ascii="Arial" w:hAnsi="Arial"/>
        </w:rPr>
      </w:pPr>
      <w:r>
        <w:rPr>
          <w:rFonts w:ascii="Arial" w:hAnsi="Arial"/>
          <w:noProof/>
        </w:rPr>
        <w:lastRenderedPageBreak/>
        <w:pict>
          <v:shape id="_x0000_s1050" type="#_x0000_t106" style="position:absolute;margin-left:5.2pt;margin-top:41.25pt;width:164.15pt;height:28.95pt;z-index:251662848" adj="16712,103523" fillcolor="#396">
            <v:textbox style="mso-next-textbox:#_x0000_s1050">
              <w:txbxContent>
                <w:p w:rsidR="00CB3030" w:rsidRDefault="00CB3030" w:rsidP="00CB3030">
                  <w:r>
                    <w:t>Baseline Year 2005</w:t>
                  </w:r>
                </w:p>
              </w:txbxContent>
            </v:textbox>
          </v:shape>
        </w:pict>
      </w:r>
      <w:r w:rsidR="00CB3030" w:rsidRPr="00CB3030">
        <w:rPr>
          <w:rFonts w:ascii="Arial" w:hAnsi="Arial"/>
          <w:noProof/>
        </w:rPr>
        <w:drawing>
          <wp:inline distT="0" distB="0" distL="0" distR="0">
            <wp:extent cx="5188569" cy="3700376"/>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5191912" cy="3702760"/>
                    </a:xfrm>
                    <a:prstGeom prst="rect">
                      <a:avLst/>
                    </a:prstGeom>
                    <a:noFill/>
                    <a:ln w="9525">
                      <a:noFill/>
                      <a:miter lim="800000"/>
                      <a:headEnd/>
                      <a:tailEnd/>
                    </a:ln>
                  </pic:spPr>
                </pic:pic>
              </a:graphicData>
            </a:graphic>
          </wp:inline>
        </w:drawing>
      </w:r>
    </w:p>
    <w:p w:rsidR="003A09F3" w:rsidRDefault="003A09F3">
      <w:pPr>
        <w:rPr>
          <w:rFonts w:ascii="Arial" w:hAnsi="Arial"/>
        </w:rPr>
      </w:pPr>
    </w:p>
    <w:p w:rsidR="003A09F3" w:rsidRDefault="003A09F3">
      <w:pPr>
        <w:rPr>
          <w:rFonts w:ascii="Arial" w:hAnsi="Arial"/>
        </w:rPr>
      </w:pPr>
    </w:p>
    <w:p w:rsidR="00CB3030" w:rsidRDefault="00FB45DE">
      <w:pPr>
        <w:rPr>
          <w:rFonts w:ascii="Arial" w:hAnsi="Arial"/>
        </w:rPr>
      </w:pPr>
      <w:r>
        <w:rPr>
          <w:rFonts w:ascii="Arial" w:hAnsi="Arial"/>
          <w:noProof/>
        </w:rPr>
        <w:pict>
          <v:shape id="_x0000_s1051" type="#_x0000_t106" style="position:absolute;margin-left:5.2pt;margin-top:53.35pt;width:164.15pt;height:28.95pt;z-index:251663872" adj="16712,103523" fillcolor="#396">
            <v:textbox style="mso-next-textbox:#_x0000_s1051">
              <w:txbxContent>
                <w:p w:rsidR="003A09F3" w:rsidRDefault="003A09F3" w:rsidP="003A09F3">
                  <w:r>
                    <w:t>Baseline Year 2005</w:t>
                  </w:r>
                </w:p>
              </w:txbxContent>
            </v:textbox>
          </v:shape>
        </w:pict>
      </w:r>
      <w:r w:rsidR="003A09F3" w:rsidRPr="003A09F3">
        <w:rPr>
          <w:rFonts w:ascii="Arial" w:hAnsi="Arial"/>
          <w:noProof/>
        </w:rPr>
        <w:drawing>
          <wp:inline distT="0" distB="0" distL="0" distR="0">
            <wp:extent cx="5355837" cy="4113643"/>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360700" cy="4117378"/>
                    </a:xfrm>
                    <a:prstGeom prst="rect">
                      <a:avLst/>
                    </a:prstGeom>
                    <a:noFill/>
                    <a:ln w="9525">
                      <a:noFill/>
                      <a:miter lim="800000"/>
                      <a:headEnd/>
                      <a:tailEnd/>
                    </a:ln>
                  </pic:spPr>
                </pic:pic>
              </a:graphicData>
            </a:graphic>
          </wp:inline>
        </w:drawing>
      </w:r>
    </w:p>
    <w:p w:rsidR="000B3384" w:rsidRDefault="00806081" w:rsidP="00546A27">
      <w:pPr>
        <w:pStyle w:val="Header"/>
        <w:tabs>
          <w:tab w:val="clear" w:pos="4320"/>
          <w:tab w:val="clear" w:pos="8640"/>
        </w:tabs>
      </w:pPr>
      <w:r w:rsidRPr="00806081">
        <w:rPr>
          <w:noProof/>
        </w:rPr>
        <w:lastRenderedPageBreak/>
        <w:drawing>
          <wp:inline distT="0" distB="0" distL="0" distR="0">
            <wp:extent cx="5543550" cy="3390900"/>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543550" cy="3390900"/>
                    </a:xfrm>
                    <a:prstGeom prst="rect">
                      <a:avLst/>
                    </a:prstGeom>
                    <a:noFill/>
                    <a:ln w="9525">
                      <a:noFill/>
                      <a:miter lim="800000"/>
                      <a:headEnd/>
                      <a:tailEnd/>
                    </a:ln>
                  </pic:spPr>
                </pic:pic>
              </a:graphicData>
            </a:graphic>
          </wp:inline>
        </w:drawing>
      </w:r>
    </w:p>
    <w:p w:rsidR="000B3384" w:rsidRDefault="000B3384"/>
    <w:p w:rsidR="009E4B26" w:rsidRDefault="000B3384">
      <w:r>
        <w:t xml:space="preserve">All charts and tables in this section are provided for illustrative purposes; the Company may change the future presentation of this information without changing the underlying data. </w:t>
      </w:r>
    </w:p>
    <w:p w:rsidR="009E4B26" w:rsidRDefault="009E4B26">
      <w:r>
        <w:br w:type="page"/>
      </w:r>
    </w:p>
    <w:p w:rsidR="00F759E4" w:rsidRPr="00F759E4" w:rsidRDefault="00C21E08" w:rsidP="00084CF1">
      <w:pPr>
        <w:pStyle w:val="Heading1"/>
      </w:pPr>
      <w:bookmarkStart w:id="13" w:name="_Toc289867605"/>
      <w:r>
        <w:lastRenderedPageBreak/>
        <w:t>OFFICE INDICES</w:t>
      </w:r>
      <w:bookmarkEnd w:id="13"/>
    </w:p>
    <w:p w:rsidR="00F759E4" w:rsidRDefault="00F759E4" w:rsidP="007D75F6">
      <w:pPr>
        <w:pStyle w:val="BodyText2"/>
        <w:rPr>
          <w:color w:val="000000"/>
        </w:rPr>
      </w:pPr>
    </w:p>
    <w:p w:rsidR="007D75F6" w:rsidRDefault="007D75F6" w:rsidP="007D75F6">
      <w:pPr>
        <w:pStyle w:val="BodyText2"/>
        <w:rPr>
          <w:color w:val="000000"/>
        </w:rPr>
      </w:pPr>
      <w:r>
        <w:rPr>
          <w:color w:val="000000"/>
        </w:rPr>
        <w:t>Office Indice</w:t>
      </w:r>
      <w:r w:rsidR="00F759E4">
        <w:rPr>
          <w:color w:val="000000"/>
        </w:rPr>
        <w:t>s</w:t>
      </w:r>
      <w:r>
        <w:rPr>
          <w:color w:val="000000"/>
        </w:rPr>
        <w:t xml:space="preserve"> sample charts are shown below.  </w:t>
      </w:r>
    </w:p>
    <w:p w:rsidR="007D75F6" w:rsidRDefault="007D75F6" w:rsidP="007D75F6">
      <w:pPr>
        <w:rPr>
          <w:rFonts w:ascii="Arial" w:hAnsi="Arial"/>
        </w:rPr>
      </w:pPr>
    </w:p>
    <w:p w:rsidR="007D75F6" w:rsidRDefault="007D75F6" w:rsidP="007D75F6">
      <w:pPr>
        <w:rPr>
          <w:rFonts w:ascii="Arial" w:hAnsi="Arial"/>
        </w:rPr>
      </w:pPr>
      <w:r>
        <w:rPr>
          <w:rFonts w:ascii="Arial" w:hAnsi="Arial"/>
        </w:rPr>
        <w:t>SAIFI</w:t>
      </w:r>
    </w:p>
    <w:p w:rsidR="000B3384" w:rsidRDefault="000B3384"/>
    <w:p w:rsidR="000B3384" w:rsidRDefault="007D75F6">
      <w:r w:rsidRPr="007D75F6">
        <w:rPr>
          <w:noProof/>
        </w:rPr>
        <w:drawing>
          <wp:inline distT="0" distB="0" distL="0" distR="0">
            <wp:extent cx="4749645" cy="3171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752058" cy="3173436"/>
                    </a:xfrm>
                    <a:prstGeom prst="rect">
                      <a:avLst/>
                    </a:prstGeom>
                    <a:noFill/>
                    <a:ln w="9525">
                      <a:noFill/>
                      <a:miter lim="800000"/>
                      <a:headEnd/>
                      <a:tailEnd/>
                    </a:ln>
                  </pic:spPr>
                </pic:pic>
              </a:graphicData>
            </a:graphic>
          </wp:inline>
        </w:drawing>
      </w:r>
    </w:p>
    <w:p w:rsidR="000B3384" w:rsidRDefault="007D75F6">
      <w:pPr>
        <w:rPr>
          <w:rFonts w:ascii="Arial" w:hAnsi="Arial"/>
        </w:rPr>
      </w:pPr>
      <w:r>
        <w:rPr>
          <w:rFonts w:ascii="Arial" w:hAnsi="Arial"/>
        </w:rPr>
        <w:t>M</w:t>
      </w:r>
      <w:r w:rsidR="000B3384">
        <w:rPr>
          <w:rFonts w:ascii="Arial" w:hAnsi="Arial"/>
        </w:rPr>
        <w:t>AIFI</w:t>
      </w:r>
    </w:p>
    <w:p w:rsidR="000B3384" w:rsidRDefault="000B3384">
      <w:pPr>
        <w:pStyle w:val="Header"/>
        <w:tabs>
          <w:tab w:val="clear" w:pos="4320"/>
          <w:tab w:val="clear" w:pos="8640"/>
        </w:tabs>
        <w:rPr>
          <w:rFonts w:ascii="Arial" w:hAnsi="Arial"/>
        </w:rPr>
      </w:pPr>
    </w:p>
    <w:p w:rsidR="000B3384" w:rsidRDefault="000B3384">
      <w:pPr>
        <w:pStyle w:val="Header"/>
        <w:tabs>
          <w:tab w:val="clear" w:pos="4320"/>
          <w:tab w:val="clear" w:pos="8640"/>
        </w:tabs>
        <w:rPr>
          <w:rFonts w:ascii="Arial" w:hAnsi="Arial"/>
        </w:rPr>
      </w:pPr>
      <w:r>
        <w:rPr>
          <w:rFonts w:ascii="Arial" w:hAnsi="Arial"/>
        </w:rPr>
        <w:t xml:space="preserve"> </w:t>
      </w:r>
      <w:r w:rsidR="007D75F6" w:rsidRPr="007D75F6">
        <w:rPr>
          <w:noProof/>
        </w:rPr>
        <w:drawing>
          <wp:inline distT="0" distB="0" distL="0" distR="0">
            <wp:extent cx="4876800" cy="3024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4876800" cy="3024635"/>
                    </a:xfrm>
                    <a:prstGeom prst="rect">
                      <a:avLst/>
                    </a:prstGeom>
                    <a:noFill/>
                    <a:ln w="9525">
                      <a:noFill/>
                      <a:miter lim="800000"/>
                      <a:headEnd/>
                      <a:tailEnd/>
                    </a:ln>
                  </pic:spPr>
                </pic:pic>
              </a:graphicData>
            </a:graphic>
          </wp:inline>
        </w:drawing>
      </w:r>
    </w:p>
    <w:p w:rsidR="000B3384" w:rsidRDefault="000B3384">
      <w:pPr>
        <w:pStyle w:val="Header"/>
        <w:tabs>
          <w:tab w:val="clear" w:pos="4320"/>
          <w:tab w:val="clear" w:pos="8640"/>
        </w:tabs>
        <w:rPr>
          <w:rFonts w:ascii="Arial" w:hAnsi="Arial"/>
        </w:rPr>
      </w:pPr>
    </w:p>
    <w:p w:rsidR="007D75F6" w:rsidRDefault="007D75F6">
      <w:pPr>
        <w:pStyle w:val="Header"/>
        <w:tabs>
          <w:tab w:val="clear" w:pos="4320"/>
          <w:tab w:val="clear" w:pos="8640"/>
        </w:tabs>
        <w:outlineLvl w:val="0"/>
        <w:rPr>
          <w:rFonts w:ascii="Arial" w:hAnsi="Arial"/>
        </w:rPr>
      </w:pPr>
    </w:p>
    <w:p w:rsidR="007D75F6" w:rsidRDefault="007D75F6">
      <w:pPr>
        <w:pStyle w:val="Header"/>
        <w:tabs>
          <w:tab w:val="clear" w:pos="4320"/>
          <w:tab w:val="clear" w:pos="8640"/>
        </w:tabs>
        <w:outlineLvl w:val="0"/>
        <w:rPr>
          <w:rFonts w:ascii="Arial" w:hAnsi="Arial"/>
        </w:rPr>
      </w:pPr>
    </w:p>
    <w:p w:rsidR="000B3384" w:rsidRDefault="000B3384" w:rsidP="00C21E08">
      <w:r>
        <w:lastRenderedPageBreak/>
        <w:t>SAIDI</w:t>
      </w:r>
    </w:p>
    <w:p w:rsidR="000B3384" w:rsidRDefault="000B3384"/>
    <w:p w:rsidR="000B3384" w:rsidRDefault="007D75F6">
      <w:r w:rsidRPr="007D75F6">
        <w:rPr>
          <w:noProof/>
        </w:rPr>
        <w:drawing>
          <wp:inline distT="0" distB="0" distL="0" distR="0">
            <wp:extent cx="4819650" cy="33472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4819650" cy="3347203"/>
                    </a:xfrm>
                    <a:prstGeom prst="rect">
                      <a:avLst/>
                    </a:prstGeom>
                    <a:noFill/>
                    <a:ln w="9525">
                      <a:noFill/>
                      <a:miter lim="800000"/>
                      <a:headEnd/>
                      <a:tailEnd/>
                    </a:ln>
                  </pic:spPr>
                </pic:pic>
              </a:graphicData>
            </a:graphic>
          </wp:inline>
        </w:drawing>
      </w:r>
    </w:p>
    <w:p w:rsidR="000B3384" w:rsidRDefault="000B3384"/>
    <w:p w:rsidR="000B3384" w:rsidRDefault="000B3384">
      <w:pPr>
        <w:pStyle w:val="Header"/>
        <w:tabs>
          <w:tab w:val="clear" w:pos="4320"/>
          <w:tab w:val="clear" w:pos="8640"/>
        </w:tabs>
        <w:rPr>
          <w:rFonts w:ascii="Arial" w:hAnsi="Arial"/>
        </w:rPr>
      </w:pPr>
      <w:r>
        <w:rPr>
          <w:rFonts w:ascii="Arial" w:hAnsi="Arial"/>
        </w:rPr>
        <w:t>CAIDI</w:t>
      </w:r>
    </w:p>
    <w:p w:rsidR="000B3384" w:rsidRDefault="000B3384"/>
    <w:p w:rsidR="000B3384" w:rsidRDefault="007D75F6">
      <w:r w:rsidRPr="007D75F6">
        <w:rPr>
          <w:noProof/>
        </w:rPr>
        <w:drawing>
          <wp:inline distT="0" distB="0" distL="0" distR="0">
            <wp:extent cx="4793324" cy="3238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793324" cy="3238500"/>
                    </a:xfrm>
                    <a:prstGeom prst="rect">
                      <a:avLst/>
                    </a:prstGeom>
                    <a:noFill/>
                    <a:ln w="9525">
                      <a:noFill/>
                      <a:miter lim="800000"/>
                      <a:headEnd/>
                      <a:tailEnd/>
                    </a:ln>
                  </pic:spPr>
                </pic:pic>
              </a:graphicData>
            </a:graphic>
          </wp:inline>
        </w:drawing>
      </w:r>
    </w:p>
    <w:p w:rsidR="000B3384" w:rsidRDefault="000B3384"/>
    <w:p w:rsidR="000B3384" w:rsidRDefault="000B3384">
      <w:r>
        <w:t xml:space="preserve">All charts and tables in this section are provided for illustrative purposes; the Company may change the future presentation of this information without changing the underlying data. </w:t>
      </w:r>
    </w:p>
    <w:p w:rsidR="00F759E4" w:rsidRDefault="00F759E4"/>
    <w:p w:rsidR="00F759E4" w:rsidRDefault="00C21E08" w:rsidP="00084CF1">
      <w:pPr>
        <w:pStyle w:val="Heading1"/>
      </w:pPr>
      <w:bookmarkStart w:id="14" w:name="_Toc289867606"/>
      <w:r>
        <w:lastRenderedPageBreak/>
        <w:t>AREAS OF CONCERN</w:t>
      </w:r>
      <w:bookmarkEnd w:id="14"/>
    </w:p>
    <w:p w:rsidR="00F759E4" w:rsidRDefault="00F759E4">
      <w:pPr>
        <w:rPr>
          <w:rFonts w:ascii="Arial" w:hAnsi="Arial"/>
          <w:b/>
          <w:u w:val="single"/>
        </w:rPr>
      </w:pPr>
    </w:p>
    <w:p w:rsidR="00F759E4" w:rsidRPr="00F759E4" w:rsidRDefault="00F759E4">
      <w:r w:rsidRPr="00922577">
        <w:t>The report will identify and discuss areas of concern</w:t>
      </w:r>
      <w:r w:rsidR="00546A27" w:rsidRPr="00922577">
        <w:t xml:space="preserve"> to the Company</w:t>
      </w:r>
      <w:r w:rsidRPr="00922577">
        <w:t>.</w:t>
      </w:r>
      <w:r w:rsidRPr="00F759E4">
        <w:t xml:space="preserve"> </w:t>
      </w:r>
      <w:r w:rsidR="00922577">
        <w:t>The areas of concern are identified by using a combination</w:t>
      </w:r>
      <w:r w:rsidR="00922577" w:rsidRPr="00B92441">
        <w:t xml:space="preserve"> </w:t>
      </w:r>
      <w:r w:rsidR="00922577">
        <w:t>of data (</w:t>
      </w:r>
      <w:r w:rsidR="00922577" w:rsidRPr="00CB3030">
        <w:t>Ri, RixNi, and Momentary Ni</w:t>
      </w:r>
      <w:r w:rsidR="00922577">
        <w:t xml:space="preserve">), the CEMI area graphs, </w:t>
      </w:r>
      <w:r w:rsidR="00CB3030" w:rsidRPr="00397401">
        <w:t>customer complaints, and</w:t>
      </w:r>
      <w:r w:rsidR="00CB3030">
        <w:t xml:space="preserve"> </w:t>
      </w:r>
      <w:r w:rsidR="00922577">
        <w:t>the judgment of Engineering and the Local Area Operating Personnel.</w:t>
      </w:r>
    </w:p>
    <w:p w:rsidR="00F759E4" w:rsidRDefault="00F759E4"/>
    <w:p w:rsidR="00F33516" w:rsidRDefault="00C21E08" w:rsidP="00084CF1">
      <w:pPr>
        <w:pStyle w:val="Heading1"/>
      </w:pPr>
      <w:bookmarkStart w:id="15" w:name="_Toc289867607"/>
      <w:r>
        <w:t>CUSTOMERS EXPERIENCING MULTIPLE INTERRUPTIONS</w:t>
      </w:r>
      <w:bookmarkEnd w:id="15"/>
    </w:p>
    <w:p w:rsidR="0017435A" w:rsidRDefault="0017435A" w:rsidP="00F33516"/>
    <w:p w:rsidR="00F33516" w:rsidRDefault="0017435A" w:rsidP="00F33516">
      <w:pPr>
        <w:rPr>
          <w:rFonts w:ascii="Arial" w:hAnsi="Arial"/>
        </w:rPr>
      </w:pPr>
      <w:r>
        <w:t>The first chart below provides a view of the percentage of customers served from the Avista system that have sustained interruptions. 68 % of Avista customers had 1 or fewer sustained interruptions and 5.5% of Avista customers had 6 or more sustained interruptions</w:t>
      </w:r>
      <w:r w:rsidRPr="007406E8">
        <w:t xml:space="preserve"> </w:t>
      </w:r>
      <w:r>
        <w:t>during 2008</w:t>
      </w:r>
      <w:r w:rsidR="003C358C">
        <w:t>.</w:t>
      </w:r>
    </w:p>
    <w:p w:rsidR="0017435A" w:rsidRDefault="0017435A" w:rsidP="00F33516">
      <w:pPr>
        <w:pStyle w:val="Header"/>
        <w:tabs>
          <w:tab w:val="clear" w:pos="4320"/>
          <w:tab w:val="clear" w:pos="8640"/>
        </w:tabs>
        <w:outlineLvl w:val="0"/>
        <w:rPr>
          <w:rFonts w:ascii="Arial" w:hAnsi="Arial"/>
        </w:rPr>
      </w:pPr>
    </w:p>
    <w:p w:rsidR="00F33516" w:rsidRDefault="00F33516" w:rsidP="00C21E08">
      <w:r>
        <w:t>6.1</w:t>
      </w:r>
      <w:r>
        <w:tab/>
        <w:t>CEMIn Service Territory</w:t>
      </w:r>
    </w:p>
    <w:p w:rsidR="009C5E46" w:rsidRDefault="009C5E46" w:rsidP="00F33516">
      <w:pPr>
        <w:pStyle w:val="Header"/>
        <w:tabs>
          <w:tab w:val="clear" w:pos="4320"/>
          <w:tab w:val="clear" w:pos="8640"/>
        </w:tabs>
        <w:outlineLvl w:val="0"/>
        <w:rPr>
          <w:rFonts w:ascii="Arial" w:hAnsi="Arial"/>
        </w:rPr>
      </w:pPr>
    </w:p>
    <w:p w:rsidR="0017435A" w:rsidRDefault="009C5E46" w:rsidP="00F33516">
      <w:pPr>
        <w:pStyle w:val="Header"/>
        <w:tabs>
          <w:tab w:val="clear" w:pos="4320"/>
          <w:tab w:val="clear" w:pos="8640"/>
        </w:tabs>
        <w:outlineLvl w:val="0"/>
        <w:rPr>
          <w:rFonts w:ascii="Arial" w:hAnsi="Arial"/>
        </w:rPr>
      </w:pPr>
      <w:r>
        <w:rPr>
          <w:noProof/>
        </w:rPr>
        <w:drawing>
          <wp:inline distT="0" distB="0" distL="0" distR="0">
            <wp:extent cx="5772150" cy="374409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print"/>
                    <a:srcRect/>
                    <a:stretch>
                      <a:fillRect/>
                    </a:stretch>
                  </pic:blipFill>
                  <pic:spPr bwMode="auto">
                    <a:xfrm>
                      <a:off x="0" y="0"/>
                      <a:ext cx="5772150" cy="3744097"/>
                    </a:xfrm>
                    <a:prstGeom prst="rect">
                      <a:avLst/>
                    </a:prstGeom>
                    <a:noFill/>
                    <a:ln w="9525">
                      <a:noFill/>
                      <a:miter lim="800000"/>
                      <a:headEnd/>
                      <a:tailEnd/>
                    </a:ln>
                  </pic:spPr>
                </pic:pic>
              </a:graphicData>
            </a:graphic>
          </wp:inline>
        </w:drawing>
      </w:r>
    </w:p>
    <w:p w:rsidR="0017435A" w:rsidRDefault="0017435A" w:rsidP="00F33516">
      <w:pPr>
        <w:pStyle w:val="Header"/>
        <w:tabs>
          <w:tab w:val="clear" w:pos="4320"/>
          <w:tab w:val="clear" w:pos="8640"/>
        </w:tabs>
        <w:outlineLvl w:val="0"/>
        <w:rPr>
          <w:rFonts w:ascii="Arial" w:hAnsi="Arial"/>
        </w:rPr>
      </w:pPr>
    </w:p>
    <w:p w:rsidR="00B92EAB" w:rsidRDefault="00B92EAB">
      <w:pPr>
        <w:rPr>
          <w:rFonts w:ascii="Arial" w:hAnsi="Arial"/>
        </w:rPr>
      </w:pPr>
      <w:r>
        <w:rPr>
          <w:rFonts w:ascii="Arial" w:hAnsi="Arial"/>
        </w:rPr>
        <w:br w:type="page"/>
      </w:r>
    </w:p>
    <w:p w:rsidR="00F33516" w:rsidRDefault="00F33516" w:rsidP="00C21E08">
      <w:r>
        <w:lastRenderedPageBreak/>
        <w:t>6.2</w:t>
      </w:r>
      <w:r>
        <w:tab/>
        <w:t>CEMIn Office Charts</w:t>
      </w:r>
    </w:p>
    <w:p w:rsidR="0017435A" w:rsidRDefault="0017435A" w:rsidP="00F33516">
      <w:pPr>
        <w:pStyle w:val="Header"/>
        <w:tabs>
          <w:tab w:val="clear" w:pos="4320"/>
          <w:tab w:val="clear" w:pos="8640"/>
        </w:tabs>
        <w:outlineLvl w:val="0"/>
        <w:rPr>
          <w:rFonts w:ascii="Arial" w:hAnsi="Arial"/>
        </w:rPr>
      </w:pPr>
    </w:p>
    <w:p w:rsidR="00F33516" w:rsidRDefault="0017435A" w:rsidP="00F33516">
      <w:pPr>
        <w:pStyle w:val="Header"/>
        <w:tabs>
          <w:tab w:val="clear" w:pos="4320"/>
          <w:tab w:val="clear" w:pos="8640"/>
        </w:tabs>
      </w:pPr>
      <w:r>
        <w:t>The remaining geographic plots show the sustained interruptions by color designation according to the legend on each plot for each office area. Note the office area is designated as the area in white for each plot and that there is overlap between adjacent office area plots. The adjacent office areas are shown in light yellow.</w:t>
      </w:r>
    </w:p>
    <w:p w:rsidR="0017435A" w:rsidRDefault="00B92EAB">
      <w:r w:rsidRPr="00B92EAB">
        <w:rPr>
          <w:noProof/>
        </w:rPr>
        <w:drawing>
          <wp:inline distT="0" distB="0" distL="0" distR="0">
            <wp:extent cx="5457825" cy="7058675"/>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458438" cy="7059467"/>
                    </a:xfrm>
                    <a:prstGeom prst="rect">
                      <a:avLst/>
                    </a:prstGeom>
                    <a:noFill/>
                    <a:ln w="9525">
                      <a:noFill/>
                      <a:miter lim="800000"/>
                      <a:headEnd/>
                      <a:tailEnd/>
                    </a:ln>
                  </pic:spPr>
                </pic:pic>
              </a:graphicData>
            </a:graphic>
          </wp:inline>
        </w:drawing>
      </w:r>
      <w:r w:rsidR="0017435A">
        <w:br w:type="page"/>
      </w:r>
    </w:p>
    <w:p w:rsidR="000B3384" w:rsidRDefault="00C21E08" w:rsidP="00084CF1">
      <w:pPr>
        <w:pStyle w:val="Heading1"/>
      </w:pPr>
      <w:bookmarkStart w:id="16" w:name="_Toc289867608"/>
      <w:r>
        <w:lastRenderedPageBreak/>
        <w:t>MONTHLY INDICES</w:t>
      </w:r>
      <w:bookmarkEnd w:id="16"/>
    </w:p>
    <w:p w:rsidR="000B3384" w:rsidRDefault="000B3384"/>
    <w:p w:rsidR="000B3384" w:rsidRDefault="00142318">
      <w:r>
        <w:t>Each of the following indices, reported by month, shows the variations from month to month. These variations are partially due to inclement weather and, in some cases, reflect incidents of winter snowstorms, seasonal windstorms, and in mid- and late summer lightning storms. They also reflect varying degrees of animal activity causing disruptions in different months of the year.</w:t>
      </w:r>
    </w:p>
    <w:p w:rsidR="00142318" w:rsidRDefault="00142318"/>
    <w:p w:rsidR="00142318" w:rsidRDefault="00142318">
      <w:r>
        <w:t>SAIFI</w:t>
      </w:r>
    </w:p>
    <w:p w:rsidR="00142318" w:rsidRDefault="00142318">
      <w:pPr>
        <w:rPr>
          <w:color w:val="000000"/>
        </w:rPr>
      </w:pPr>
      <w:r w:rsidRPr="00142318">
        <w:rPr>
          <w:noProof/>
        </w:rPr>
        <w:drawing>
          <wp:inline distT="0" distB="0" distL="0" distR="0">
            <wp:extent cx="4526850" cy="2200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4526850" cy="2200275"/>
                    </a:xfrm>
                    <a:prstGeom prst="rect">
                      <a:avLst/>
                    </a:prstGeom>
                    <a:noFill/>
                    <a:ln w="9525">
                      <a:noFill/>
                      <a:miter lim="800000"/>
                      <a:headEnd/>
                      <a:tailEnd/>
                    </a:ln>
                  </pic:spPr>
                </pic:pic>
              </a:graphicData>
            </a:graphic>
          </wp:inline>
        </w:drawing>
      </w:r>
    </w:p>
    <w:p w:rsidR="000B3384" w:rsidRDefault="000B3384">
      <w:pPr>
        <w:rPr>
          <w:color w:val="000000"/>
        </w:rPr>
      </w:pPr>
    </w:p>
    <w:p w:rsidR="000B3384" w:rsidRDefault="00142318">
      <w:pPr>
        <w:rPr>
          <w:color w:val="000000"/>
        </w:rPr>
      </w:pPr>
      <w:r>
        <w:t>MAIFI</w:t>
      </w:r>
    </w:p>
    <w:p w:rsidR="000B3384" w:rsidRDefault="000B3384">
      <w:pPr>
        <w:rPr>
          <w:color w:val="000000"/>
        </w:rPr>
      </w:pPr>
    </w:p>
    <w:p w:rsidR="00142318" w:rsidRDefault="00142318">
      <w:pPr>
        <w:rPr>
          <w:color w:val="000000"/>
        </w:rPr>
      </w:pPr>
      <w:r w:rsidRPr="00142318">
        <w:rPr>
          <w:noProof/>
        </w:rPr>
        <w:drawing>
          <wp:inline distT="0" distB="0" distL="0" distR="0">
            <wp:extent cx="5039274" cy="2733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039274" cy="2733675"/>
                    </a:xfrm>
                    <a:prstGeom prst="rect">
                      <a:avLst/>
                    </a:prstGeom>
                    <a:noFill/>
                    <a:ln w="9525">
                      <a:noFill/>
                      <a:miter lim="800000"/>
                      <a:headEnd/>
                      <a:tailEnd/>
                    </a:ln>
                  </pic:spPr>
                </pic:pic>
              </a:graphicData>
            </a:graphic>
          </wp:inline>
        </w:drawing>
      </w:r>
    </w:p>
    <w:p w:rsidR="00142318" w:rsidRDefault="00142318">
      <w:pPr>
        <w:rPr>
          <w:color w:val="000000"/>
        </w:rPr>
      </w:pPr>
    </w:p>
    <w:p w:rsidR="00142318" w:rsidRDefault="00142318">
      <w:pPr>
        <w:rPr>
          <w:color w:val="000000"/>
        </w:rPr>
      </w:pPr>
    </w:p>
    <w:p w:rsidR="00142318" w:rsidRDefault="00142318">
      <w:pPr>
        <w:rPr>
          <w:color w:val="000000"/>
        </w:rPr>
      </w:pPr>
    </w:p>
    <w:p w:rsidR="00142318" w:rsidRDefault="00142318">
      <w:pPr>
        <w:rPr>
          <w:color w:val="000000"/>
        </w:rPr>
      </w:pPr>
    </w:p>
    <w:p w:rsidR="00142318" w:rsidRDefault="00142318">
      <w:pPr>
        <w:rPr>
          <w:color w:val="000000"/>
        </w:rPr>
      </w:pPr>
    </w:p>
    <w:p w:rsidR="00142318" w:rsidRDefault="00142318">
      <w:pPr>
        <w:rPr>
          <w:color w:val="000000"/>
        </w:rPr>
      </w:pPr>
    </w:p>
    <w:p w:rsidR="00142318" w:rsidRDefault="00142318">
      <w:pPr>
        <w:rPr>
          <w:color w:val="000000"/>
        </w:rPr>
      </w:pPr>
    </w:p>
    <w:p w:rsidR="00142318" w:rsidRDefault="00142318">
      <w:pPr>
        <w:rPr>
          <w:color w:val="000000"/>
        </w:rPr>
      </w:pPr>
      <w:r>
        <w:rPr>
          <w:color w:val="000000"/>
        </w:rPr>
        <w:lastRenderedPageBreak/>
        <w:t>SAIDI</w:t>
      </w:r>
    </w:p>
    <w:p w:rsidR="00142318" w:rsidRDefault="00142318">
      <w:pPr>
        <w:rPr>
          <w:color w:val="000000"/>
        </w:rPr>
      </w:pPr>
      <w:r w:rsidRPr="00142318">
        <w:rPr>
          <w:noProof/>
        </w:rPr>
        <w:drawing>
          <wp:inline distT="0" distB="0" distL="0" distR="0">
            <wp:extent cx="5327599" cy="2933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329895" cy="2934965"/>
                    </a:xfrm>
                    <a:prstGeom prst="rect">
                      <a:avLst/>
                    </a:prstGeom>
                    <a:noFill/>
                    <a:ln w="9525">
                      <a:noFill/>
                      <a:miter lim="800000"/>
                      <a:headEnd/>
                      <a:tailEnd/>
                    </a:ln>
                  </pic:spPr>
                </pic:pic>
              </a:graphicData>
            </a:graphic>
          </wp:inline>
        </w:drawing>
      </w:r>
    </w:p>
    <w:p w:rsidR="00142318" w:rsidRDefault="00142318">
      <w:pPr>
        <w:rPr>
          <w:color w:val="000000"/>
        </w:rPr>
      </w:pPr>
    </w:p>
    <w:p w:rsidR="00142318" w:rsidRDefault="00142318">
      <w:pPr>
        <w:rPr>
          <w:color w:val="000000"/>
        </w:rPr>
      </w:pPr>
    </w:p>
    <w:p w:rsidR="00142318" w:rsidRDefault="00142318">
      <w:pPr>
        <w:rPr>
          <w:color w:val="000000"/>
        </w:rPr>
      </w:pPr>
      <w:r>
        <w:rPr>
          <w:color w:val="000000"/>
        </w:rPr>
        <w:t>CAIDI</w:t>
      </w:r>
    </w:p>
    <w:p w:rsidR="00142318" w:rsidRDefault="00142318">
      <w:pPr>
        <w:rPr>
          <w:color w:val="000000"/>
        </w:rPr>
      </w:pPr>
      <w:r w:rsidRPr="00142318">
        <w:rPr>
          <w:noProof/>
        </w:rPr>
        <w:drawing>
          <wp:inline distT="0" distB="0" distL="0" distR="0">
            <wp:extent cx="5356534" cy="3057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356534" cy="3057525"/>
                    </a:xfrm>
                    <a:prstGeom prst="rect">
                      <a:avLst/>
                    </a:prstGeom>
                    <a:noFill/>
                    <a:ln w="9525">
                      <a:noFill/>
                      <a:miter lim="800000"/>
                      <a:headEnd/>
                      <a:tailEnd/>
                    </a:ln>
                  </pic:spPr>
                </pic:pic>
              </a:graphicData>
            </a:graphic>
          </wp:inline>
        </w:drawing>
      </w:r>
    </w:p>
    <w:p w:rsidR="00142318" w:rsidRDefault="00142318">
      <w:pPr>
        <w:rPr>
          <w:color w:val="000000"/>
        </w:rPr>
      </w:pPr>
    </w:p>
    <w:p w:rsidR="007A1AFC" w:rsidRDefault="007A1AFC">
      <w:pPr>
        <w:rPr>
          <w:rFonts w:ascii="Arial" w:hAnsi="Arial"/>
          <w:b/>
          <w:u w:val="single"/>
        </w:rPr>
      </w:pPr>
      <w:r>
        <w:rPr>
          <w:rFonts w:ascii="Arial" w:hAnsi="Arial"/>
          <w:b/>
          <w:u w:val="single"/>
        </w:rPr>
        <w:br w:type="page"/>
      </w:r>
    </w:p>
    <w:p w:rsidR="00F71C11" w:rsidRDefault="00F71C11" w:rsidP="007A1AFC">
      <w:pPr>
        <w:rPr>
          <w:rFonts w:ascii="Arial" w:hAnsi="Arial"/>
          <w:b/>
          <w:u w:val="single"/>
        </w:rPr>
        <w:sectPr w:rsidR="00F71C11" w:rsidSect="00F71C11">
          <w:footerReference w:type="default" r:id="rId24"/>
          <w:pgSz w:w="12240" w:h="15840"/>
          <w:pgMar w:top="1440" w:right="1350" w:bottom="1350" w:left="1800" w:header="720" w:footer="720" w:gutter="0"/>
          <w:cols w:space="720"/>
          <w:docGrid w:linePitch="360"/>
        </w:sectPr>
      </w:pPr>
    </w:p>
    <w:p w:rsidR="007A1AFC" w:rsidRDefault="00C21E08" w:rsidP="00084CF1">
      <w:pPr>
        <w:pStyle w:val="Heading1"/>
      </w:pPr>
      <w:bookmarkStart w:id="17" w:name="_Toc289867609"/>
      <w:r>
        <w:lastRenderedPageBreak/>
        <w:t>CUSTOMER COMPLAINTS</w:t>
      </w:r>
      <w:bookmarkEnd w:id="17"/>
    </w:p>
    <w:p w:rsidR="00142318" w:rsidRDefault="00142318">
      <w:pPr>
        <w:rPr>
          <w:color w:val="000000"/>
        </w:rPr>
      </w:pPr>
    </w:p>
    <w:p w:rsidR="007A1AFC" w:rsidRDefault="007A1AFC" w:rsidP="007A1AFC">
      <w:r>
        <w:t xml:space="preserve">The following is a list of Complaints made to the Commission during this year. </w:t>
      </w:r>
    </w:p>
    <w:p w:rsidR="00142318" w:rsidRDefault="00142318">
      <w:pPr>
        <w:rPr>
          <w:color w:val="000000"/>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8"/>
        <w:gridCol w:w="4858"/>
        <w:gridCol w:w="1886"/>
        <w:gridCol w:w="5487"/>
      </w:tblGrid>
      <w:tr w:rsidR="00A12F0E" w:rsidTr="00017B35">
        <w:trPr>
          <w:trHeight w:val="625"/>
        </w:trPr>
        <w:tc>
          <w:tcPr>
            <w:tcW w:w="634" w:type="pct"/>
            <w:tcBorders>
              <w:top w:val="single" w:sz="18" w:space="0" w:color="auto"/>
              <w:left w:val="single" w:sz="18" w:space="0" w:color="auto"/>
              <w:bottom w:val="single" w:sz="18" w:space="0" w:color="auto"/>
              <w:right w:val="single" w:sz="8" w:space="0" w:color="auto"/>
            </w:tcBorders>
          </w:tcPr>
          <w:p w:rsidR="00A12F0E" w:rsidRDefault="00A12F0E" w:rsidP="007207F4">
            <w:pPr>
              <w:rPr>
                <w:b/>
                <w:bCs/>
                <w:sz w:val="28"/>
              </w:rPr>
            </w:pPr>
            <w:r>
              <w:rPr>
                <w:b/>
                <w:bCs/>
                <w:sz w:val="28"/>
              </w:rPr>
              <w:t>Customer Address</w:t>
            </w:r>
            <w:r w:rsidR="00017B35">
              <w:rPr>
                <w:b/>
                <w:bCs/>
                <w:sz w:val="28"/>
              </w:rPr>
              <w:t>/Feeder</w:t>
            </w:r>
          </w:p>
        </w:tc>
        <w:tc>
          <w:tcPr>
            <w:tcW w:w="1728" w:type="pct"/>
            <w:tcBorders>
              <w:top w:val="single" w:sz="18" w:space="0" w:color="auto"/>
              <w:left w:val="single" w:sz="8" w:space="0" w:color="auto"/>
              <w:bottom w:val="single" w:sz="18" w:space="0" w:color="auto"/>
              <w:right w:val="single" w:sz="8" w:space="0" w:color="auto"/>
            </w:tcBorders>
          </w:tcPr>
          <w:p w:rsidR="00A12F0E" w:rsidRDefault="00A12F0E" w:rsidP="007207F4">
            <w:pPr>
              <w:rPr>
                <w:b/>
                <w:bCs/>
                <w:sz w:val="28"/>
              </w:rPr>
            </w:pPr>
            <w:r>
              <w:rPr>
                <w:b/>
                <w:bCs/>
                <w:sz w:val="28"/>
              </w:rPr>
              <w:t>Complaint</w:t>
            </w:r>
          </w:p>
        </w:tc>
        <w:tc>
          <w:tcPr>
            <w:tcW w:w="691" w:type="pct"/>
            <w:tcBorders>
              <w:top w:val="single" w:sz="18" w:space="0" w:color="auto"/>
              <w:left w:val="single" w:sz="8" w:space="0" w:color="auto"/>
              <w:bottom w:val="single" w:sz="18" w:space="0" w:color="auto"/>
              <w:right w:val="single" w:sz="8" w:space="0" w:color="auto"/>
            </w:tcBorders>
          </w:tcPr>
          <w:p w:rsidR="00A12F0E" w:rsidRDefault="00A12F0E" w:rsidP="007207F4">
            <w:pPr>
              <w:rPr>
                <w:b/>
                <w:bCs/>
                <w:sz w:val="28"/>
              </w:rPr>
            </w:pPr>
            <w:r>
              <w:rPr>
                <w:b/>
                <w:bCs/>
                <w:sz w:val="28"/>
              </w:rPr>
              <w:t>Complaint Category</w:t>
            </w:r>
          </w:p>
        </w:tc>
        <w:tc>
          <w:tcPr>
            <w:tcW w:w="1947" w:type="pct"/>
            <w:tcBorders>
              <w:top w:val="single" w:sz="18" w:space="0" w:color="auto"/>
              <w:left w:val="single" w:sz="8" w:space="0" w:color="auto"/>
              <w:bottom w:val="single" w:sz="18" w:space="0" w:color="auto"/>
              <w:right w:val="single" w:sz="12" w:space="0" w:color="auto"/>
            </w:tcBorders>
          </w:tcPr>
          <w:p w:rsidR="00A12F0E" w:rsidRDefault="00A12F0E" w:rsidP="007207F4">
            <w:pPr>
              <w:rPr>
                <w:b/>
                <w:bCs/>
                <w:sz w:val="28"/>
              </w:rPr>
            </w:pPr>
            <w:r>
              <w:rPr>
                <w:b/>
                <w:bCs/>
                <w:sz w:val="28"/>
              </w:rPr>
              <w:t>Resolution</w:t>
            </w:r>
          </w:p>
        </w:tc>
      </w:tr>
      <w:tr w:rsidR="00A12F0E" w:rsidTr="00017B35">
        <w:trPr>
          <w:trHeight w:val="1567"/>
        </w:trPr>
        <w:tc>
          <w:tcPr>
            <w:tcW w:w="634" w:type="pct"/>
          </w:tcPr>
          <w:p w:rsidR="00A12F0E" w:rsidRDefault="00A12F0E" w:rsidP="007207F4">
            <w:pPr>
              <w:spacing w:before="120" w:after="120"/>
              <w:rPr>
                <w:sz w:val="20"/>
              </w:rPr>
            </w:pPr>
            <w:r>
              <w:rPr>
                <w:sz w:val="20"/>
              </w:rPr>
              <w:t>Grangeville ID</w:t>
            </w:r>
          </w:p>
          <w:p w:rsidR="00A12F0E" w:rsidRPr="00577BE8" w:rsidRDefault="00A12F0E" w:rsidP="007207F4">
            <w:pPr>
              <w:spacing w:before="120" w:after="120"/>
              <w:rPr>
                <w:sz w:val="20"/>
              </w:rPr>
            </w:pPr>
            <w:r>
              <w:rPr>
                <w:sz w:val="20"/>
              </w:rPr>
              <w:t>Grangeville 1274</w:t>
            </w:r>
          </w:p>
        </w:tc>
        <w:tc>
          <w:tcPr>
            <w:tcW w:w="1728" w:type="pct"/>
          </w:tcPr>
          <w:p w:rsidR="00A12F0E" w:rsidRPr="00954795" w:rsidRDefault="00A12F0E" w:rsidP="007207F4">
            <w:pPr>
              <w:rPr>
                <w:rFonts w:cs="Arial"/>
                <w:sz w:val="20"/>
              </w:rPr>
            </w:pPr>
            <w:r w:rsidRPr="00954795">
              <w:rPr>
                <w:rFonts w:cs="Arial"/>
                <w:sz w:val="20"/>
              </w:rPr>
              <w:t>Customer concerned about lack of timely</w:t>
            </w:r>
            <w:r>
              <w:rPr>
                <w:rFonts w:cs="Arial"/>
                <w:sz w:val="20"/>
              </w:rPr>
              <w:t xml:space="preserve"> </w:t>
            </w:r>
            <w:r w:rsidRPr="00954795">
              <w:rPr>
                <w:rFonts w:cs="Arial"/>
                <w:sz w:val="20"/>
              </w:rPr>
              <w:t>notification for planned outages.  He</w:t>
            </w:r>
            <w:r>
              <w:rPr>
                <w:rFonts w:cs="Arial"/>
                <w:sz w:val="20"/>
              </w:rPr>
              <w:t xml:space="preserve"> </w:t>
            </w:r>
            <w:r w:rsidRPr="00954795">
              <w:rPr>
                <w:rFonts w:cs="Arial"/>
                <w:sz w:val="20"/>
              </w:rPr>
              <w:t>use</w:t>
            </w:r>
            <w:r>
              <w:rPr>
                <w:rFonts w:cs="Arial"/>
                <w:sz w:val="20"/>
              </w:rPr>
              <w:t>s</w:t>
            </w:r>
            <w:r w:rsidRPr="00954795">
              <w:rPr>
                <w:rFonts w:cs="Arial"/>
                <w:sz w:val="20"/>
              </w:rPr>
              <w:t xml:space="preserve"> oxygen &amp; needs power or a decent notice so he has backup power for his batteries.  </w:t>
            </w:r>
            <w:r>
              <w:rPr>
                <w:rFonts w:cs="Arial"/>
                <w:sz w:val="20"/>
              </w:rPr>
              <w:t xml:space="preserve">Customer stated that </w:t>
            </w:r>
            <w:r w:rsidRPr="00954795">
              <w:rPr>
                <w:rFonts w:cs="Arial"/>
                <w:sz w:val="20"/>
              </w:rPr>
              <w:t>Avista told him</w:t>
            </w:r>
            <w:r>
              <w:rPr>
                <w:rFonts w:cs="Arial"/>
                <w:sz w:val="20"/>
              </w:rPr>
              <w:t xml:space="preserve"> </w:t>
            </w:r>
            <w:r w:rsidRPr="00954795">
              <w:rPr>
                <w:rFonts w:cs="Arial"/>
                <w:sz w:val="20"/>
              </w:rPr>
              <w:t>after the last incident that notification would be printed in the local paper to</w:t>
            </w:r>
            <w:r>
              <w:rPr>
                <w:rFonts w:cs="Arial"/>
                <w:sz w:val="20"/>
              </w:rPr>
              <w:t xml:space="preserve"> </w:t>
            </w:r>
            <w:r w:rsidRPr="00954795">
              <w:rPr>
                <w:rFonts w:cs="Arial"/>
                <w:sz w:val="20"/>
              </w:rPr>
              <w:t>le</w:t>
            </w:r>
            <w:r>
              <w:rPr>
                <w:rFonts w:cs="Arial"/>
                <w:sz w:val="20"/>
              </w:rPr>
              <w:t>t</w:t>
            </w:r>
            <w:r w:rsidRPr="00954795">
              <w:rPr>
                <w:rFonts w:cs="Arial"/>
                <w:sz w:val="20"/>
              </w:rPr>
              <w:t xml:space="preserve"> everyone in Grangeville know about</w:t>
            </w:r>
            <w:r>
              <w:rPr>
                <w:rFonts w:cs="Arial"/>
                <w:sz w:val="20"/>
              </w:rPr>
              <w:t xml:space="preserve"> </w:t>
            </w:r>
            <w:r w:rsidRPr="00954795">
              <w:rPr>
                <w:rFonts w:cs="Arial"/>
                <w:sz w:val="20"/>
              </w:rPr>
              <w:t>the planned power outage a week before outage.</w:t>
            </w:r>
          </w:p>
        </w:tc>
        <w:tc>
          <w:tcPr>
            <w:tcW w:w="691" w:type="pct"/>
          </w:tcPr>
          <w:p w:rsidR="00A12F0E" w:rsidRDefault="00A12F0E" w:rsidP="007207F4">
            <w:pPr>
              <w:rPr>
                <w:rFonts w:ascii="Arial" w:hAnsi="Arial" w:cs="Arial"/>
                <w:sz w:val="20"/>
              </w:rPr>
            </w:pPr>
            <w:r>
              <w:rPr>
                <w:rFonts w:ascii="Arial" w:hAnsi="Arial" w:cs="Arial"/>
                <w:sz w:val="20"/>
              </w:rPr>
              <w:t>Outages</w:t>
            </w:r>
          </w:p>
          <w:p w:rsidR="00A12F0E" w:rsidRDefault="00A12F0E" w:rsidP="007207F4">
            <w:pPr>
              <w:rPr>
                <w:rFonts w:ascii="Arial" w:hAnsi="Arial" w:cs="Arial"/>
                <w:sz w:val="20"/>
              </w:rPr>
            </w:pPr>
            <w:r>
              <w:rPr>
                <w:rFonts w:ascii="Arial" w:hAnsi="Arial" w:cs="Arial"/>
                <w:sz w:val="20"/>
              </w:rPr>
              <w:t>or</w:t>
            </w:r>
          </w:p>
          <w:p w:rsidR="00A12F0E" w:rsidRDefault="00A12F0E" w:rsidP="007207F4">
            <w:pPr>
              <w:rPr>
                <w:rFonts w:ascii="Arial" w:hAnsi="Arial" w:cs="Arial"/>
                <w:sz w:val="20"/>
              </w:rPr>
            </w:pPr>
            <w:r>
              <w:rPr>
                <w:rFonts w:ascii="Arial" w:hAnsi="Arial" w:cs="Arial"/>
                <w:sz w:val="20"/>
              </w:rPr>
              <w:t>Major Event</w:t>
            </w:r>
          </w:p>
          <w:p w:rsidR="00A12F0E" w:rsidRDefault="00A12F0E" w:rsidP="007207F4">
            <w:pPr>
              <w:rPr>
                <w:rFonts w:ascii="Arial" w:hAnsi="Arial" w:cs="Arial"/>
                <w:sz w:val="20"/>
              </w:rPr>
            </w:pPr>
            <w:r>
              <w:rPr>
                <w:rFonts w:ascii="Arial" w:hAnsi="Arial" w:cs="Arial"/>
                <w:sz w:val="20"/>
              </w:rPr>
              <w:t>or</w:t>
            </w:r>
          </w:p>
          <w:p w:rsidR="00A12F0E" w:rsidRPr="00EA4770" w:rsidRDefault="00A12F0E" w:rsidP="007207F4">
            <w:pPr>
              <w:rPr>
                <w:rFonts w:ascii="Arial" w:hAnsi="Arial" w:cs="Arial"/>
                <w:sz w:val="20"/>
              </w:rPr>
            </w:pPr>
            <w:r>
              <w:rPr>
                <w:rFonts w:ascii="Arial" w:hAnsi="Arial" w:cs="Arial"/>
                <w:sz w:val="20"/>
              </w:rPr>
              <w:t>Power Quality</w:t>
            </w:r>
          </w:p>
        </w:tc>
        <w:tc>
          <w:tcPr>
            <w:tcW w:w="1947" w:type="pct"/>
            <w:tcBorders>
              <w:top w:val="single" w:sz="18" w:space="0" w:color="auto"/>
              <w:right w:val="single" w:sz="12" w:space="0" w:color="auto"/>
            </w:tcBorders>
          </w:tcPr>
          <w:p w:rsidR="00A12F0E" w:rsidRPr="00EA4770" w:rsidRDefault="00A12F0E" w:rsidP="007207F4">
            <w:pPr>
              <w:rPr>
                <w:rFonts w:ascii="Arial" w:hAnsi="Arial" w:cs="Arial"/>
                <w:sz w:val="20"/>
              </w:rPr>
            </w:pPr>
            <w:r w:rsidRPr="00EA4770">
              <w:rPr>
                <w:rFonts w:ascii="Arial" w:hAnsi="Arial" w:cs="Arial"/>
                <w:sz w:val="20"/>
              </w:rPr>
              <w:t>No resolution documented</w:t>
            </w:r>
            <w:r>
              <w:rPr>
                <w:rFonts w:ascii="Arial" w:hAnsi="Arial" w:cs="Arial"/>
                <w:sz w:val="20"/>
              </w:rPr>
              <w:t>.</w:t>
            </w:r>
          </w:p>
          <w:p w:rsidR="00A12F0E" w:rsidRPr="00577BE8" w:rsidRDefault="00A12F0E" w:rsidP="007207F4">
            <w:pPr>
              <w:rPr>
                <w:rFonts w:cs="Arial"/>
                <w:sz w:val="20"/>
              </w:rPr>
            </w:pPr>
          </w:p>
        </w:tc>
      </w:tr>
    </w:tbl>
    <w:p w:rsidR="00A12F0E" w:rsidRDefault="00A12F0E">
      <w:pPr>
        <w:rPr>
          <w:color w:val="000000"/>
        </w:rPr>
      </w:pPr>
    </w:p>
    <w:p w:rsidR="00142318" w:rsidRDefault="00142318">
      <w:pPr>
        <w:rPr>
          <w:color w:val="000000"/>
        </w:rPr>
      </w:pPr>
    </w:p>
    <w:p w:rsidR="00142318" w:rsidRDefault="00142318">
      <w:pPr>
        <w:rPr>
          <w:color w:val="000000"/>
        </w:rPr>
      </w:pPr>
    </w:p>
    <w:p w:rsidR="00147796" w:rsidRDefault="00147796" w:rsidP="00147796">
      <w:r>
        <w:t xml:space="preserve">The following is a list of complaints made to our Customer Service Representatives.  </w:t>
      </w:r>
    </w:p>
    <w:p w:rsidR="00147796" w:rsidRDefault="00147796" w:rsidP="00147796">
      <w:pPr>
        <w:pStyle w:val="CommentText"/>
      </w:pPr>
    </w:p>
    <w:p w:rsidR="00F71C11" w:rsidRDefault="00F71C11">
      <w:pPr>
        <w:rPr>
          <w:rFonts w:ascii="Arial" w:hAnsi="Arial"/>
          <w:b/>
          <w:u w:val="single"/>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8"/>
        <w:gridCol w:w="4668"/>
        <w:gridCol w:w="1986"/>
        <w:gridCol w:w="5577"/>
      </w:tblGrid>
      <w:tr w:rsidR="00A12F0E" w:rsidTr="00017B35">
        <w:tc>
          <w:tcPr>
            <w:tcW w:w="729" w:type="pct"/>
            <w:tcBorders>
              <w:top w:val="single" w:sz="18" w:space="0" w:color="auto"/>
              <w:left w:val="single" w:sz="18" w:space="0" w:color="auto"/>
              <w:bottom w:val="single" w:sz="18" w:space="0" w:color="auto"/>
              <w:right w:val="single" w:sz="8" w:space="0" w:color="auto"/>
            </w:tcBorders>
          </w:tcPr>
          <w:p w:rsidR="00A12F0E" w:rsidRDefault="00A12F0E" w:rsidP="007207F4">
            <w:pPr>
              <w:rPr>
                <w:b/>
                <w:bCs/>
                <w:sz w:val="28"/>
              </w:rPr>
            </w:pPr>
            <w:r>
              <w:rPr>
                <w:b/>
                <w:bCs/>
                <w:sz w:val="28"/>
              </w:rPr>
              <w:t xml:space="preserve">Customer </w:t>
            </w:r>
            <w:r w:rsidR="00017B35">
              <w:rPr>
                <w:b/>
                <w:bCs/>
                <w:sz w:val="28"/>
              </w:rPr>
              <w:t>Address/</w:t>
            </w:r>
            <w:r>
              <w:rPr>
                <w:b/>
                <w:bCs/>
                <w:sz w:val="28"/>
              </w:rPr>
              <w:t>Feeder</w:t>
            </w:r>
          </w:p>
        </w:tc>
        <w:tc>
          <w:tcPr>
            <w:tcW w:w="1630" w:type="pct"/>
            <w:tcBorders>
              <w:top w:val="single" w:sz="18" w:space="0" w:color="auto"/>
              <w:left w:val="single" w:sz="8" w:space="0" w:color="auto"/>
              <w:bottom w:val="single" w:sz="18" w:space="0" w:color="auto"/>
              <w:right w:val="single" w:sz="8" w:space="0" w:color="auto"/>
            </w:tcBorders>
          </w:tcPr>
          <w:p w:rsidR="00A12F0E" w:rsidRDefault="00A12F0E" w:rsidP="007207F4">
            <w:pPr>
              <w:rPr>
                <w:b/>
                <w:bCs/>
                <w:sz w:val="28"/>
              </w:rPr>
            </w:pPr>
            <w:r>
              <w:rPr>
                <w:b/>
                <w:bCs/>
                <w:sz w:val="28"/>
              </w:rPr>
              <w:t>Complaint</w:t>
            </w:r>
          </w:p>
        </w:tc>
        <w:tc>
          <w:tcPr>
            <w:tcW w:w="694" w:type="pct"/>
            <w:tcBorders>
              <w:top w:val="single" w:sz="18" w:space="0" w:color="auto"/>
              <w:left w:val="single" w:sz="8" w:space="0" w:color="auto"/>
              <w:bottom w:val="single" w:sz="18" w:space="0" w:color="auto"/>
              <w:right w:val="single" w:sz="8" w:space="0" w:color="auto"/>
            </w:tcBorders>
          </w:tcPr>
          <w:p w:rsidR="00A12F0E" w:rsidRDefault="00A12F0E" w:rsidP="007207F4">
            <w:pPr>
              <w:rPr>
                <w:b/>
                <w:bCs/>
                <w:sz w:val="28"/>
              </w:rPr>
            </w:pPr>
            <w:r>
              <w:rPr>
                <w:b/>
                <w:bCs/>
                <w:sz w:val="28"/>
              </w:rPr>
              <w:t>Complaint Category</w:t>
            </w:r>
          </w:p>
        </w:tc>
        <w:tc>
          <w:tcPr>
            <w:tcW w:w="1947" w:type="pct"/>
            <w:tcBorders>
              <w:top w:val="single" w:sz="18" w:space="0" w:color="auto"/>
              <w:left w:val="single" w:sz="8" w:space="0" w:color="auto"/>
              <w:bottom w:val="single" w:sz="18" w:space="0" w:color="auto"/>
              <w:right w:val="single" w:sz="18" w:space="0" w:color="auto"/>
            </w:tcBorders>
          </w:tcPr>
          <w:p w:rsidR="00A12F0E" w:rsidRDefault="00A12F0E" w:rsidP="007207F4">
            <w:pPr>
              <w:rPr>
                <w:b/>
                <w:bCs/>
                <w:sz w:val="28"/>
              </w:rPr>
            </w:pPr>
            <w:r>
              <w:rPr>
                <w:b/>
                <w:bCs/>
                <w:sz w:val="28"/>
              </w:rPr>
              <w:t>Resolution</w:t>
            </w:r>
          </w:p>
        </w:tc>
      </w:tr>
      <w:tr w:rsidR="00A12F0E" w:rsidTr="00017B35">
        <w:trPr>
          <w:trHeight w:val="602"/>
        </w:trPr>
        <w:tc>
          <w:tcPr>
            <w:tcW w:w="729" w:type="pct"/>
            <w:tcBorders>
              <w:left w:val="single" w:sz="18" w:space="0" w:color="auto"/>
            </w:tcBorders>
          </w:tcPr>
          <w:p w:rsidR="00A12F0E" w:rsidRDefault="00A12F0E" w:rsidP="007207F4">
            <w:pPr>
              <w:spacing w:before="120" w:after="120"/>
              <w:rPr>
                <w:sz w:val="20"/>
              </w:rPr>
            </w:pPr>
            <w:r>
              <w:rPr>
                <w:sz w:val="20"/>
              </w:rPr>
              <w:t>Post Falls ID</w:t>
            </w:r>
          </w:p>
          <w:p w:rsidR="00A12F0E" w:rsidRDefault="00A12F0E" w:rsidP="007207F4">
            <w:pPr>
              <w:spacing w:before="120" w:after="120"/>
              <w:rPr>
                <w:sz w:val="20"/>
              </w:rPr>
            </w:pPr>
            <w:r>
              <w:rPr>
                <w:sz w:val="20"/>
              </w:rPr>
              <w:t>Pleasant View 243</w:t>
            </w:r>
          </w:p>
        </w:tc>
        <w:tc>
          <w:tcPr>
            <w:tcW w:w="1630" w:type="pct"/>
          </w:tcPr>
          <w:p w:rsidR="00A12F0E" w:rsidRDefault="00A12F0E" w:rsidP="007207F4">
            <w:pPr>
              <w:pStyle w:val="Footer"/>
              <w:rPr>
                <w:sz w:val="20"/>
              </w:rPr>
            </w:pPr>
            <w:r>
              <w:rPr>
                <w:sz w:val="20"/>
              </w:rPr>
              <w:t xml:space="preserve"> F</w:t>
            </w:r>
            <w:r w:rsidRPr="003E329B">
              <w:rPr>
                <w:sz w:val="20"/>
              </w:rPr>
              <w:t>eeder trip 09/08/10 at 7:20 p</w:t>
            </w:r>
            <w:r>
              <w:rPr>
                <w:sz w:val="20"/>
              </w:rPr>
              <w:t xml:space="preserve"> </w:t>
            </w:r>
            <w:r w:rsidRPr="003E329B">
              <w:rPr>
                <w:sz w:val="20"/>
              </w:rPr>
              <w:t>m cust</w:t>
            </w:r>
            <w:r>
              <w:rPr>
                <w:sz w:val="20"/>
              </w:rPr>
              <w:t>omer</w:t>
            </w:r>
            <w:r w:rsidRPr="003E329B">
              <w:rPr>
                <w:sz w:val="20"/>
              </w:rPr>
              <w:t xml:space="preserve"> upset that it has caused co</w:t>
            </w:r>
            <w:r>
              <w:rPr>
                <w:sz w:val="20"/>
              </w:rPr>
              <w:t xml:space="preserve">. </w:t>
            </w:r>
            <w:r w:rsidRPr="003E329B">
              <w:rPr>
                <w:sz w:val="20"/>
              </w:rPr>
              <w:t>money exp the trip is to protect our equip from damaging lines and longer outages wants an incident report emailed to him for their records</w:t>
            </w:r>
            <w:r>
              <w:rPr>
                <w:sz w:val="20"/>
              </w:rPr>
              <w:t>.</w:t>
            </w:r>
            <w:r w:rsidRPr="003E329B">
              <w:rPr>
                <w:sz w:val="20"/>
              </w:rPr>
              <w:t xml:space="preserve"> </w:t>
            </w:r>
          </w:p>
          <w:p w:rsidR="00A12F0E" w:rsidRPr="00954795" w:rsidRDefault="00A12F0E" w:rsidP="007207F4">
            <w:pPr>
              <w:pStyle w:val="Footer"/>
              <w:rPr>
                <w:sz w:val="20"/>
              </w:rPr>
            </w:pPr>
          </w:p>
        </w:tc>
        <w:tc>
          <w:tcPr>
            <w:tcW w:w="694" w:type="pct"/>
          </w:tcPr>
          <w:p w:rsidR="00A12F0E" w:rsidRDefault="00A12F0E" w:rsidP="007207F4">
            <w:pPr>
              <w:rPr>
                <w:rFonts w:ascii="Arial" w:hAnsi="Arial" w:cs="Arial"/>
                <w:sz w:val="20"/>
              </w:rPr>
            </w:pPr>
            <w:r>
              <w:rPr>
                <w:rFonts w:ascii="Arial" w:hAnsi="Arial" w:cs="Arial"/>
                <w:sz w:val="20"/>
              </w:rPr>
              <w:t>Outages</w:t>
            </w:r>
          </w:p>
          <w:p w:rsidR="00A12F0E" w:rsidRDefault="00A12F0E" w:rsidP="007207F4">
            <w:pPr>
              <w:rPr>
                <w:rFonts w:ascii="Arial" w:hAnsi="Arial" w:cs="Arial"/>
                <w:sz w:val="20"/>
              </w:rPr>
            </w:pPr>
            <w:r>
              <w:rPr>
                <w:rFonts w:ascii="Arial" w:hAnsi="Arial" w:cs="Arial"/>
                <w:sz w:val="20"/>
              </w:rPr>
              <w:t>or</w:t>
            </w:r>
          </w:p>
          <w:p w:rsidR="00A12F0E" w:rsidRDefault="00A12F0E" w:rsidP="007207F4">
            <w:pPr>
              <w:rPr>
                <w:rFonts w:ascii="Arial" w:hAnsi="Arial" w:cs="Arial"/>
                <w:sz w:val="20"/>
              </w:rPr>
            </w:pPr>
            <w:r>
              <w:rPr>
                <w:rFonts w:ascii="Arial" w:hAnsi="Arial" w:cs="Arial"/>
                <w:sz w:val="20"/>
              </w:rPr>
              <w:t>Major Event</w:t>
            </w:r>
          </w:p>
          <w:p w:rsidR="00A12F0E" w:rsidRDefault="00A12F0E" w:rsidP="007207F4">
            <w:pPr>
              <w:rPr>
                <w:rFonts w:ascii="Arial" w:hAnsi="Arial" w:cs="Arial"/>
                <w:sz w:val="20"/>
              </w:rPr>
            </w:pPr>
            <w:r>
              <w:rPr>
                <w:rFonts w:ascii="Arial" w:hAnsi="Arial" w:cs="Arial"/>
                <w:sz w:val="20"/>
              </w:rPr>
              <w:t xml:space="preserve">or </w:t>
            </w:r>
          </w:p>
          <w:p w:rsidR="00A12F0E" w:rsidRDefault="00A12F0E" w:rsidP="007207F4">
            <w:pPr>
              <w:rPr>
                <w:sz w:val="20"/>
              </w:rPr>
            </w:pPr>
            <w:r>
              <w:rPr>
                <w:rFonts w:ascii="Arial" w:hAnsi="Arial" w:cs="Arial"/>
                <w:sz w:val="20"/>
              </w:rPr>
              <w:t>Power Quality</w:t>
            </w:r>
          </w:p>
        </w:tc>
        <w:tc>
          <w:tcPr>
            <w:tcW w:w="1947" w:type="pct"/>
            <w:tcBorders>
              <w:right w:val="single" w:sz="18" w:space="0" w:color="auto"/>
            </w:tcBorders>
          </w:tcPr>
          <w:p w:rsidR="00A12F0E" w:rsidRDefault="00A12F0E" w:rsidP="007207F4">
            <w:pPr>
              <w:spacing w:before="120" w:after="120"/>
              <w:rPr>
                <w:sz w:val="20"/>
              </w:rPr>
            </w:pPr>
            <w:r>
              <w:rPr>
                <w:sz w:val="20"/>
              </w:rPr>
              <w:t>No Resolution Documented.</w:t>
            </w:r>
          </w:p>
        </w:tc>
      </w:tr>
    </w:tbl>
    <w:p w:rsidR="00147796" w:rsidRDefault="00147796">
      <w:pPr>
        <w:rPr>
          <w:rFonts w:ascii="Arial" w:hAnsi="Arial"/>
          <w:b/>
          <w:u w:val="single"/>
        </w:rPr>
      </w:pPr>
      <w:r>
        <w:br w:type="page"/>
      </w:r>
    </w:p>
    <w:p w:rsidR="007A1AFC" w:rsidRDefault="00C21E08" w:rsidP="00084CF1">
      <w:pPr>
        <w:pStyle w:val="Heading1"/>
      </w:pPr>
      <w:bookmarkStart w:id="18" w:name="_Toc289867610"/>
      <w:r>
        <w:lastRenderedPageBreak/>
        <w:t>SUSTAINED INTERRUPTION CAUSES</w:t>
      </w:r>
      <w:bookmarkEnd w:id="18"/>
    </w:p>
    <w:p w:rsidR="00F71C11" w:rsidRPr="00197603" w:rsidRDefault="00F71C11" w:rsidP="00F71C11">
      <w:pPr>
        <w:rPr>
          <w:snapToGrid w:val="0"/>
        </w:rPr>
      </w:pPr>
      <w:bookmarkStart w:id="19" w:name="_Toc98906779"/>
      <w:bookmarkStart w:id="20" w:name="_Toc165342454"/>
      <w:bookmarkStart w:id="21" w:name="_Toc193711022"/>
      <w:bookmarkStart w:id="22" w:name="_Toc227571617"/>
      <w:bookmarkStart w:id="23" w:name="_Toc227727524"/>
      <w:r w:rsidRPr="00197603">
        <w:rPr>
          <w:snapToGrid w:val="0"/>
        </w:rPr>
        <w:t>Table .1 - % SAIFI per Cause by Office</w:t>
      </w:r>
      <w:bookmarkEnd w:id="19"/>
      <w:bookmarkEnd w:id="20"/>
      <w:bookmarkEnd w:id="21"/>
      <w:bookmarkEnd w:id="22"/>
      <w:bookmarkEnd w:id="23"/>
    </w:p>
    <w:p w:rsidR="00F71C11" w:rsidRDefault="00F71C11" w:rsidP="00F71C11">
      <w:r>
        <w:t xml:space="preserve">The following table lists the percentage SAIFI contribution by causes for outages excluding major event days. </w:t>
      </w:r>
    </w:p>
    <w:p w:rsidR="00F71C11" w:rsidRDefault="00F71C11" w:rsidP="00F71C11">
      <w:pPr>
        <w:rPr>
          <w:color w:val="000000"/>
        </w:rPr>
      </w:pPr>
    </w:p>
    <w:tbl>
      <w:tblPr>
        <w:tblW w:w="13760" w:type="dxa"/>
        <w:tblInd w:w="-90" w:type="dxa"/>
        <w:tblBorders>
          <w:top w:val="single" w:sz="24" w:space="0" w:color="auto"/>
          <w:left w:val="single" w:sz="24" w:space="0" w:color="auto"/>
          <w:bottom w:val="single" w:sz="24" w:space="0" w:color="auto"/>
          <w:right w:val="single" w:sz="24" w:space="0" w:color="auto"/>
          <w:insideV w:val="single" w:sz="12" w:space="0" w:color="auto"/>
        </w:tblBorders>
        <w:tblLayout w:type="fixed"/>
        <w:tblCellMar>
          <w:left w:w="0" w:type="dxa"/>
          <w:right w:w="0" w:type="dxa"/>
        </w:tblCellMar>
        <w:tblLook w:val="0000"/>
      </w:tblPr>
      <w:tblGrid>
        <w:gridCol w:w="1940"/>
        <w:gridCol w:w="1000"/>
        <w:gridCol w:w="910"/>
        <w:gridCol w:w="1000"/>
        <w:gridCol w:w="1000"/>
        <w:gridCol w:w="910"/>
        <w:gridCol w:w="1000"/>
        <w:gridCol w:w="1000"/>
        <w:gridCol w:w="910"/>
        <w:gridCol w:w="1000"/>
        <w:gridCol w:w="1000"/>
        <w:gridCol w:w="910"/>
        <w:gridCol w:w="1180"/>
      </w:tblGrid>
      <w:tr w:rsidR="000373E8" w:rsidTr="000373E8">
        <w:trPr>
          <w:trHeight w:val="420"/>
        </w:trPr>
        <w:tc>
          <w:tcPr>
            <w:tcW w:w="1940" w:type="dxa"/>
            <w:tcBorders>
              <w:top w:val="single" w:sz="24" w:space="0" w:color="auto"/>
              <w:bottom w:val="single" w:sz="24" w:space="0" w:color="auto"/>
            </w:tcBorders>
            <w:noWrap/>
            <w:vAlign w:val="bottom"/>
          </w:tcPr>
          <w:p w:rsidR="000373E8" w:rsidRDefault="000373E8" w:rsidP="000373E8">
            <w:pPr>
              <w:rPr>
                <w:rFonts w:ascii="Arial" w:eastAsia="Arial Unicode MS" w:hAnsi="Arial" w:cs="Arial"/>
                <w:b/>
                <w:bCs/>
                <w:szCs w:val="24"/>
              </w:rPr>
            </w:pPr>
            <w:r>
              <w:rPr>
                <w:rFonts w:ascii="Arial" w:hAnsi="Arial" w:cs="Arial"/>
                <w:b/>
                <w:bCs/>
              </w:rPr>
              <w:t>Reason</w:t>
            </w:r>
          </w:p>
        </w:tc>
        <w:tc>
          <w:tcPr>
            <w:tcW w:w="100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CDC</w:t>
            </w:r>
          </w:p>
        </w:tc>
        <w:tc>
          <w:tcPr>
            <w:tcW w:w="91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COC</w:t>
            </w:r>
          </w:p>
        </w:tc>
        <w:tc>
          <w:tcPr>
            <w:tcW w:w="100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DAC</w:t>
            </w:r>
          </w:p>
        </w:tc>
        <w:tc>
          <w:tcPr>
            <w:tcW w:w="100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GRC</w:t>
            </w:r>
          </w:p>
        </w:tc>
        <w:tc>
          <w:tcPr>
            <w:tcW w:w="91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KEC</w:t>
            </w:r>
          </w:p>
        </w:tc>
        <w:tc>
          <w:tcPr>
            <w:tcW w:w="100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LCC</w:t>
            </w:r>
          </w:p>
        </w:tc>
        <w:tc>
          <w:tcPr>
            <w:tcW w:w="100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OTC</w:t>
            </w:r>
          </w:p>
        </w:tc>
        <w:tc>
          <w:tcPr>
            <w:tcW w:w="91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PAC</w:t>
            </w:r>
          </w:p>
        </w:tc>
        <w:tc>
          <w:tcPr>
            <w:tcW w:w="100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SAC</w:t>
            </w:r>
          </w:p>
        </w:tc>
        <w:tc>
          <w:tcPr>
            <w:tcW w:w="100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SPC</w:t>
            </w:r>
          </w:p>
        </w:tc>
        <w:tc>
          <w:tcPr>
            <w:tcW w:w="91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DPC</w:t>
            </w:r>
          </w:p>
        </w:tc>
        <w:tc>
          <w:tcPr>
            <w:tcW w:w="1180" w:type="dxa"/>
            <w:tcBorders>
              <w:top w:val="single" w:sz="24" w:space="0" w:color="auto"/>
              <w:bottom w:val="single" w:sz="2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All Offices</w:t>
            </w:r>
          </w:p>
        </w:tc>
      </w:tr>
      <w:tr w:rsidR="000373E8" w:rsidTr="000373E8">
        <w:trPr>
          <w:trHeight w:val="355"/>
        </w:trPr>
        <w:tc>
          <w:tcPr>
            <w:tcW w:w="1940" w:type="dxa"/>
            <w:tcBorders>
              <w:top w:val="single" w:sz="24" w:space="0" w:color="auto"/>
            </w:tcBorders>
            <w:noWrap/>
            <w:vAlign w:val="bottom"/>
          </w:tcPr>
          <w:p w:rsidR="000373E8" w:rsidRDefault="000373E8" w:rsidP="000373E8">
            <w:pPr>
              <w:rPr>
                <w:rFonts w:ascii="Arial" w:hAnsi="Arial" w:cs="Arial"/>
                <w:sz w:val="20"/>
              </w:rPr>
            </w:pPr>
            <w:r>
              <w:rPr>
                <w:rFonts w:ascii="Arial" w:hAnsi="Arial" w:cs="Arial"/>
                <w:sz w:val="20"/>
              </w:rPr>
              <w:t>ANIMAL</w:t>
            </w:r>
          </w:p>
        </w:tc>
        <w:tc>
          <w:tcPr>
            <w:tcW w:w="1000" w:type="dxa"/>
            <w:tcBorders>
              <w:top w:val="single" w:sz="24" w:space="0" w:color="auto"/>
            </w:tcBorders>
            <w:noWrap/>
            <w:vAlign w:val="center"/>
          </w:tcPr>
          <w:p w:rsidR="000373E8" w:rsidRPr="009A3970" w:rsidRDefault="000373E8" w:rsidP="000373E8">
            <w:pPr>
              <w:jc w:val="center"/>
            </w:pPr>
            <w:r w:rsidRPr="009A3970">
              <w:t>1.4%</w:t>
            </w:r>
          </w:p>
        </w:tc>
        <w:tc>
          <w:tcPr>
            <w:tcW w:w="910" w:type="dxa"/>
            <w:tcBorders>
              <w:top w:val="single" w:sz="24" w:space="0" w:color="auto"/>
            </w:tcBorders>
            <w:noWrap/>
            <w:vAlign w:val="center"/>
          </w:tcPr>
          <w:p w:rsidR="000373E8" w:rsidRPr="009A3970" w:rsidRDefault="000373E8" w:rsidP="000373E8">
            <w:pPr>
              <w:jc w:val="center"/>
            </w:pPr>
            <w:r w:rsidRPr="009A3970">
              <w:t>0.9%</w:t>
            </w:r>
          </w:p>
        </w:tc>
        <w:tc>
          <w:tcPr>
            <w:tcW w:w="1000" w:type="dxa"/>
            <w:tcBorders>
              <w:top w:val="single" w:sz="24" w:space="0" w:color="auto"/>
            </w:tcBorders>
            <w:noWrap/>
            <w:vAlign w:val="center"/>
          </w:tcPr>
          <w:p w:rsidR="000373E8" w:rsidRPr="009A3970" w:rsidRDefault="000373E8" w:rsidP="000373E8">
            <w:pPr>
              <w:jc w:val="center"/>
            </w:pPr>
            <w:r w:rsidRPr="009A3970">
              <w:t>4.1%</w:t>
            </w:r>
          </w:p>
        </w:tc>
        <w:tc>
          <w:tcPr>
            <w:tcW w:w="1000" w:type="dxa"/>
            <w:tcBorders>
              <w:top w:val="single" w:sz="24" w:space="0" w:color="auto"/>
            </w:tcBorders>
            <w:noWrap/>
            <w:vAlign w:val="center"/>
          </w:tcPr>
          <w:p w:rsidR="000373E8" w:rsidRPr="009A3970" w:rsidRDefault="000373E8" w:rsidP="000373E8">
            <w:pPr>
              <w:jc w:val="center"/>
            </w:pPr>
            <w:r w:rsidRPr="009A3970">
              <w:t>2.3%</w:t>
            </w:r>
          </w:p>
        </w:tc>
        <w:tc>
          <w:tcPr>
            <w:tcW w:w="910" w:type="dxa"/>
            <w:tcBorders>
              <w:top w:val="single" w:sz="24" w:space="0" w:color="auto"/>
            </w:tcBorders>
            <w:noWrap/>
            <w:vAlign w:val="center"/>
          </w:tcPr>
          <w:p w:rsidR="000373E8" w:rsidRPr="009A3970" w:rsidRDefault="000373E8" w:rsidP="000373E8">
            <w:pPr>
              <w:jc w:val="center"/>
            </w:pPr>
            <w:r w:rsidRPr="009A3970">
              <w:t>0.3%</w:t>
            </w:r>
          </w:p>
        </w:tc>
        <w:tc>
          <w:tcPr>
            <w:tcW w:w="1000" w:type="dxa"/>
            <w:tcBorders>
              <w:top w:val="single" w:sz="24" w:space="0" w:color="auto"/>
            </w:tcBorders>
            <w:noWrap/>
            <w:vAlign w:val="center"/>
          </w:tcPr>
          <w:p w:rsidR="000373E8" w:rsidRPr="009A3970" w:rsidRDefault="000373E8" w:rsidP="000373E8">
            <w:pPr>
              <w:jc w:val="center"/>
            </w:pPr>
            <w:r w:rsidRPr="009A3970">
              <w:t>2.0%</w:t>
            </w:r>
          </w:p>
        </w:tc>
        <w:tc>
          <w:tcPr>
            <w:tcW w:w="1000" w:type="dxa"/>
            <w:tcBorders>
              <w:top w:val="single" w:sz="24" w:space="0" w:color="auto"/>
            </w:tcBorders>
            <w:noWrap/>
            <w:vAlign w:val="center"/>
          </w:tcPr>
          <w:p w:rsidR="000373E8" w:rsidRPr="009A3970" w:rsidRDefault="000373E8" w:rsidP="000373E8">
            <w:pPr>
              <w:jc w:val="center"/>
            </w:pPr>
            <w:r w:rsidRPr="009A3970">
              <w:t>2.0%</w:t>
            </w:r>
          </w:p>
        </w:tc>
        <w:tc>
          <w:tcPr>
            <w:tcW w:w="910" w:type="dxa"/>
            <w:tcBorders>
              <w:top w:val="single" w:sz="24" w:space="0" w:color="auto"/>
            </w:tcBorders>
            <w:noWrap/>
            <w:vAlign w:val="center"/>
          </w:tcPr>
          <w:p w:rsidR="000373E8" w:rsidRPr="009A3970" w:rsidRDefault="000373E8" w:rsidP="000373E8">
            <w:pPr>
              <w:jc w:val="center"/>
            </w:pPr>
            <w:r w:rsidRPr="009A3970">
              <w:t>1.3%</w:t>
            </w:r>
          </w:p>
        </w:tc>
        <w:tc>
          <w:tcPr>
            <w:tcW w:w="1000" w:type="dxa"/>
            <w:tcBorders>
              <w:top w:val="single" w:sz="24" w:space="0" w:color="auto"/>
            </w:tcBorders>
            <w:noWrap/>
            <w:vAlign w:val="center"/>
          </w:tcPr>
          <w:p w:rsidR="000373E8" w:rsidRPr="009A3970" w:rsidRDefault="000373E8" w:rsidP="000373E8">
            <w:pPr>
              <w:jc w:val="center"/>
            </w:pPr>
            <w:r w:rsidRPr="009A3970">
              <w:t>9.8%</w:t>
            </w:r>
          </w:p>
        </w:tc>
        <w:tc>
          <w:tcPr>
            <w:tcW w:w="1000" w:type="dxa"/>
            <w:tcBorders>
              <w:top w:val="single" w:sz="24" w:space="0" w:color="auto"/>
            </w:tcBorders>
            <w:noWrap/>
            <w:vAlign w:val="center"/>
          </w:tcPr>
          <w:p w:rsidR="000373E8" w:rsidRPr="009A3970" w:rsidRDefault="000373E8" w:rsidP="000373E8">
            <w:pPr>
              <w:jc w:val="center"/>
            </w:pPr>
            <w:r w:rsidRPr="009A3970">
              <w:t>19.7%</w:t>
            </w:r>
          </w:p>
        </w:tc>
        <w:tc>
          <w:tcPr>
            <w:tcW w:w="910" w:type="dxa"/>
            <w:tcBorders>
              <w:top w:val="single" w:sz="24" w:space="0" w:color="auto"/>
            </w:tcBorders>
            <w:noWrap/>
            <w:vAlign w:val="center"/>
          </w:tcPr>
          <w:p w:rsidR="000373E8" w:rsidRPr="009A3970" w:rsidRDefault="000373E8" w:rsidP="000373E8">
            <w:pPr>
              <w:jc w:val="center"/>
            </w:pPr>
            <w:r w:rsidRPr="009A3970">
              <w:t>1.0%</w:t>
            </w:r>
          </w:p>
        </w:tc>
        <w:tc>
          <w:tcPr>
            <w:tcW w:w="1180" w:type="dxa"/>
            <w:tcBorders>
              <w:top w:val="single" w:sz="24" w:space="0" w:color="auto"/>
            </w:tcBorders>
            <w:noWrap/>
            <w:vAlign w:val="center"/>
          </w:tcPr>
          <w:p w:rsidR="000373E8" w:rsidRPr="009A3970" w:rsidRDefault="000373E8" w:rsidP="000373E8">
            <w:pPr>
              <w:jc w:val="center"/>
            </w:pPr>
            <w:r w:rsidRPr="009A3970">
              <w:t>7.0%</w:t>
            </w:r>
          </w:p>
        </w:tc>
      </w:tr>
      <w:tr w:rsidR="000373E8" w:rsidTr="000373E8">
        <w:trPr>
          <w:trHeight w:val="356"/>
        </w:trPr>
        <w:tc>
          <w:tcPr>
            <w:tcW w:w="1940" w:type="dxa"/>
            <w:tcBorders>
              <w:bottom w:val="nil"/>
            </w:tcBorders>
            <w:noWrap/>
            <w:vAlign w:val="bottom"/>
          </w:tcPr>
          <w:p w:rsidR="000373E8" w:rsidRDefault="000373E8" w:rsidP="000373E8">
            <w:pPr>
              <w:rPr>
                <w:rFonts w:ascii="Arial" w:hAnsi="Arial" w:cs="Arial"/>
                <w:sz w:val="20"/>
              </w:rPr>
            </w:pPr>
            <w:r>
              <w:rPr>
                <w:rFonts w:ascii="Arial" w:hAnsi="Arial" w:cs="Arial"/>
                <w:sz w:val="20"/>
              </w:rPr>
              <w:t>MISCELLANEOUS</w:t>
            </w:r>
          </w:p>
        </w:tc>
        <w:tc>
          <w:tcPr>
            <w:tcW w:w="1000" w:type="dxa"/>
            <w:tcBorders>
              <w:bottom w:val="nil"/>
            </w:tcBorders>
            <w:noWrap/>
            <w:vAlign w:val="center"/>
          </w:tcPr>
          <w:p w:rsidR="000373E8" w:rsidRPr="009A3970" w:rsidRDefault="000373E8" w:rsidP="000373E8">
            <w:pPr>
              <w:jc w:val="center"/>
            </w:pPr>
            <w:r w:rsidRPr="009A3970">
              <w:t>0.1%</w:t>
            </w:r>
          </w:p>
        </w:tc>
        <w:tc>
          <w:tcPr>
            <w:tcW w:w="910" w:type="dxa"/>
            <w:tcBorders>
              <w:bottom w:val="nil"/>
            </w:tcBorders>
            <w:noWrap/>
            <w:vAlign w:val="center"/>
          </w:tcPr>
          <w:p w:rsidR="000373E8" w:rsidRPr="009A3970" w:rsidRDefault="000373E8" w:rsidP="000373E8">
            <w:pPr>
              <w:jc w:val="center"/>
            </w:pPr>
            <w:r w:rsidRPr="009A3970">
              <w:t>1.8%</w:t>
            </w:r>
          </w:p>
        </w:tc>
        <w:tc>
          <w:tcPr>
            <w:tcW w:w="1000" w:type="dxa"/>
            <w:tcBorders>
              <w:bottom w:val="nil"/>
            </w:tcBorders>
            <w:noWrap/>
            <w:vAlign w:val="center"/>
          </w:tcPr>
          <w:p w:rsidR="000373E8" w:rsidRPr="009A3970" w:rsidRDefault="000373E8" w:rsidP="000373E8">
            <w:pPr>
              <w:jc w:val="center"/>
            </w:pPr>
            <w:r w:rsidRPr="009A3970">
              <w:t>1.1%</w:t>
            </w:r>
          </w:p>
        </w:tc>
        <w:tc>
          <w:tcPr>
            <w:tcW w:w="1000" w:type="dxa"/>
            <w:tcBorders>
              <w:bottom w:val="nil"/>
            </w:tcBorders>
            <w:noWrap/>
            <w:vAlign w:val="center"/>
          </w:tcPr>
          <w:p w:rsidR="000373E8" w:rsidRPr="009A3970" w:rsidRDefault="000373E8" w:rsidP="000373E8">
            <w:pPr>
              <w:jc w:val="center"/>
            </w:pPr>
            <w:r w:rsidRPr="009A3970">
              <w:t>0.0%</w:t>
            </w:r>
          </w:p>
        </w:tc>
        <w:tc>
          <w:tcPr>
            <w:tcW w:w="910" w:type="dxa"/>
            <w:tcBorders>
              <w:bottom w:val="nil"/>
            </w:tcBorders>
            <w:noWrap/>
            <w:vAlign w:val="center"/>
          </w:tcPr>
          <w:p w:rsidR="000373E8" w:rsidRPr="009A3970" w:rsidRDefault="000373E8" w:rsidP="000373E8">
            <w:pPr>
              <w:jc w:val="center"/>
            </w:pPr>
            <w:r w:rsidRPr="009A3970">
              <w:t>0.0%</w:t>
            </w:r>
          </w:p>
        </w:tc>
        <w:tc>
          <w:tcPr>
            <w:tcW w:w="1000" w:type="dxa"/>
            <w:tcBorders>
              <w:bottom w:val="nil"/>
            </w:tcBorders>
            <w:noWrap/>
            <w:vAlign w:val="center"/>
          </w:tcPr>
          <w:p w:rsidR="000373E8" w:rsidRPr="009A3970" w:rsidRDefault="000373E8" w:rsidP="000373E8">
            <w:pPr>
              <w:jc w:val="center"/>
            </w:pPr>
            <w:r w:rsidRPr="009A3970">
              <w:t>5.3%</w:t>
            </w:r>
          </w:p>
        </w:tc>
        <w:tc>
          <w:tcPr>
            <w:tcW w:w="1000" w:type="dxa"/>
            <w:tcBorders>
              <w:bottom w:val="nil"/>
            </w:tcBorders>
            <w:noWrap/>
            <w:vAlign w:val="center"/>
          </w:tcPr>
          <w:p w:rsidR="000373E8" w:rsidRPr="009A3970" w:rsidRDefault="000373E8" w:rsidP="000373E8">
            <w:pPr>
              <w:jc w:val="center"/>
            </w:pPr>
            <w:r w:rsidRPr="009A3970">
              <w:t>0.0%</w:t>
            </w:r>
          </w:p>
        </w:tc>
        <w:tc>
          <w:tcPr>
            <w:tcW w:w="910" w:type="dxa"/>
            <w:tcBorders>
              <w:bottom w:val="nil"/>
            </w:tcBorders>
            <w:noWrap/>
            <w:vAlign w:val="center"/>
          </w:tcPr>
          <w:p w:rsidR="000373E8" w:rsidRPr="009A3970" w:rsidRDefault="000373E8" w:rsidP="000373E8">
            <w:pPr>
              <w:jc w:val="center"/>
            </w:pPr>
            <w:r w:rsidRPr="009A3970">
              <w:t>2.3%</w:t>
            </w:r>
          </w:p>
        </w:tc>
        <w:tc>
          <w:tcPr>
            <w:tcW w:w="1000" w:type="dxa"/>
            <w:tcBorders>
              <w:bottom w:val="nil"/>
            </w:tcBorders>
            <w:noWrap/>
            <w:vAlign w:val="center"/>
          </w:tcPr>
          <w:p w:rsidR="000373E8" w:rsidRPr="009A3970" w:rsidRDefault="000373E8" w:rsidP="000373E8">
            <w:pPr>
              <w:jc w:val="center"/>
            </w:pPr>
            <w:r w:rsidRPr="009A3970">
              <w:t>0.6%</w:t>
            </w:r>
          </w:p>
        </w:tc>
        <w:tc>
          <w:tcPr>
            <w:tcW w:w="1000" w:type="dxa"/>
            <w:tcBorders>
              <w:bottom w:val="nil"/>
            </w:tcBorders>
            <w:noWrap/>
            <w:vAlign w:val="center"/>
          </w:tcPr>
          <w:p w:rsidR="000373E8" w:rsidRPr="009A3970" w:rsidRDefault="000373E8" w:rsidP="000373E8">
            <w:pPr>
              <w:jc w:val="center"/>
            </w:pPr>
            <w:r w:rsidRPr="009A3970">
              <w:t>0.3%</w:t>
            </w:r>
          </w:p>
        </w:tc>
        <w:tc>
          <w:tcPr>
            <w:tcW w:w="910" w:type="dxa"/>
            <w:tcBorders>
              <w:bottom w:val="nil"/>
            </w:tcBorders>
            <w:noWrap/>
            <w:vAlign w:val="center"/>
          </w:tcPr>
          <w:p w:rsidR="000373E8" w:rsidRPr="009A3970" w:rsidRDefault="000373E8" w:rsidP="000373E8">
            <w:pPr>
              <w:jc w:val="center"/>
            </w:pPr>
            <w:r w:rsidRPr="009A3970">
              <w:t>0.0%</w:t>
            </w:r>
          </w:p>
        </w:tc>
        <w:tc>
          <w:tcPr>
            <w:tcW w:w="1180" w:type="dxa"/>
            <w:tcBorders>
              <w:bottom w:val="nil"/>
            </w:tcBorders>
            <w:noWrap/>
            <w:vAlign w:val="center"/>
          </w:tcPr>
          <w:p w:rsidR="000373E8" w:rsidRPr="009A3970" w:rsidRDefault="000373E8" w:rsidP="000373E8">
            <w:pPr>
              <w:jc w:val="center"/>
            </w:pPr>
            <w:r w:rsidRPr="009A3970">
              <w:t>1.0%</w:t>
            </w:r>
          </w:p>
        </w:tc>
      </w:tr>
      <w:tr w:rsidR="000373E8" w:rsidTr="000373E8">
        <w:trPr>
          <w:trHeight w:val="356"/>
        </w:trPr>
        <w:tc>
          <w:tcPr>
            <w:tcW w:w="1940" w:type="dxa"/>
            <w:tcBorders>
              <w:top w:val="nil"/>
              <w:bottom w:val="nil"/>
            </w:tcBorders>
            <w:noWrap/>
            <w:vAlign w:val="bottom"/>
          </w:tcPr>
          <w:p w:rsidR="000373E8" w:rsidRDefault="000373E8" w:rsidP="000373E8">
            <w:pPr>
              <w:rPr>
                <w:rFonts w:ascii="Arial" w:hAnsi="Arial" w:cs="Arial"/>
                <w:sz w:val="20"/>
              </w:rPr>
            </w:pPr>
            <w:r>
              <w:rPr>
                <w:rFonts w:ascii="Arial" w:hAnsi="Arial" w:cs="Arial"/>
                <w:sz w:val="20"/>
              </w:rPr>
              <w:t>POLE FIRE</w:t>
            </w:r>
          </w:p>
        </w:tc>
        <w:tc>
          <w:tcPr>
            <w:tcW w:w="1000" w:type="dxa"/>
            <w:tcBorders>
              <w:top w:val="nil"/>
              <w:bottom w:val="nil"/>
            </w:tcBorders>
            <w:noWrap/>
            <w:vAlign w:val="center"/>
          </w:tcPr>
          <w:p w:rsidR="000373E8" w:rsidRPr="009A3970" w:rsidRDefault="000373E8" w:rsidP="000373E8">
            <w:pPr>
              <w:jc w:val="center"/>
            </w:pPr>
            <w:r w:rsidRPr="009A3970">
              <w:t>0.5%</w:t>
            </w:r>
          </w:p>
        </w:tc>
        <w:tc>
          <w:tcPr>
            <w:tcW w:w="910" w:type="dxa"/>
            <w:tcBorders>
              <w:top w:val="nil"/>
              <w:bottom w:val="nil"/>
            </w:tcBorders>
            <w:noWrap/>
            <w:vAlign w:val="center"/>
          </w:tcPr>
          <w:p w:rsidR="000373E8" w:rsidRPr="009A3970" w:rsidRDefault="000373E8" w:rsidP="000373E8">
            <w:pPr>
              <w:jc w:val="center"/>
            </w:pPr>
            <w:r w:rsidRPr="009A3970">
              <w:t>8.9%</w:t>
            </w:r>
          </w:p>
        </w:tc>
        <w:tc>
          <w:tcPr>
            <w:tcW w:w="1000" w:type="dxa"/>
            <w:tcBorders>
              <w:top w:val="nil"/>
              <w:bottom w:val="nil"/>
            </w:tcBorders>
            <w:noWrap/>
            <w:vAlign w:val="center"/>
          </w:tcPr>
          <w:p w:rsidR="000373E8" w:rsidRPr="009A3970" w:rsidRDefault="000373E8" w:rsidP="000373E8">
            <w:pPr>
              <w:jc w:val="center"/>
            </w:pPr>
            <w:r w:rsidRPr="009A3970">
              <w:t>6.3%</w:t>
            </w:r>
          </w:p>
        </w:tc>
        <w:tc>
          <w:tcPr>
            <w:tcW w:w="1000" w:type="dxa"/>
            <w:tcBorders>
              <w:top w:val="nil"/>
              <w:bottom w:val="nil"/>
            </w:tcBorders>
            <w:noWrap/>
            <w:vAlign w:val="center"/>
          </w:tcPr>
          <w:p w:rsidR="000373E8" w:rsidRPr="009A3970" w:rsidRDefault="000373E8" w:rsidP="000373E8">
            <w:pPr>
              <w:jc w:val="center"/>
            </w:pPr>
            <w:r w:rsidRPr="009A3970">
              <w:t>5.0%</w:t>
            </w:r>
          </w:p>
        </w:tc>
        <w:tc>
          <w:tcPr>
            <w:tcW w:w="910" w:type="dxa"/>
            <w:tcBorders>
              <w:top w:val="nil"/>
              <w:bottom w:val="nil"/>
            </w:tcBorders>
            <w:noWrap/>
            <w:vAlign w:val="center"/>
          </w:tcPr>
          <w:p w:rsidR="000373E8" w:rsidRPr="009A3970" w:rsidRDefault="000373E8" w:rsidP="000373E8">
            <w:pPr>
              <w:jc w:val="center"/>
            </w:pPr>
            <w:r w:rsidRPr="009A3970">
              <w:t>0.2%</w:t>
            </w:r>
          </w:p>
        </w:tc>
        <w:tc>
          <w:tcPr>
            <w:tcW w:w="1000" w:type="dxa"/>
            <w:tcBorders>
              <w:top w:val="nil"/>
              <w:bottom w:val="nil"/>
            </w:tcBorders>
            <w:noWrap/>
            <w:vAlign w:val="center"/>
          </w:tcPr>
          <w:p w:rsidR="000373E8" w:rsidRPr="009A3970" w:rsidRDefault="000373E8" w:rsidP="000373E8">
            <w:pPr>
              <w:jc w:val="center"/>
            </w:pPr>
            <w:r w:rsidRPr="009A3970">
              <w:t>16.1%</w:t>
            </w:r>
          </w:p>
        </w:tc>
        <w:tc>
          <w:tcPr>
            <w:tcW w:w="1000" w:type="dxa"/>
            <w:tcBorders>
              <w:top w:val="nil"/>
              <w:bottom w:val="nil"/>
            </w:tcBorders>
            <w:noWrap/>
            <w:vAlign w:val="center"/>
          </w:tcPr>
          <w:p w:rsidR="000373E8" w:rsidRPr="009A3970" w:rsidRDefault="000373E8" w:rsidP="000373E8">
            <w:pPr>
              <w:jc w:val="center"/>
            </w:pPr>
            <w:r w:rsidRPr="009A3970">
              <w:t>5.3%</w:t>
            </w:r>
          </w:p>
        </w:tc>
        <w:tc>
          <w:tcPr>
            <w:tcW w:w="910" w:type="dxa"/>
            <w:tcBorders>
              <w:top w:val="nil"/>
              <w:bottom w:val="nil"/>
            </w:tcBorders>
            <w:noWrap/>
            <w:vAlign w:val="center"/>
          </w:tcPr>
          <w:p w:rsidR="000373E8" w:rsidRPr="009A3970" w:rsidRDefault="000373E8" w:rsidP="000373E8">
            <w:pPr>
              <w:jc w:val="center"/>
            </w:pPr>
            <w:r w:rsidRPr="009A3970">
              <w:t>3.8%</w:t>
            </w:r>
          </w:p>
        </w:tc>
        <w:tc>
          <w:tcPr>
            <w:tcW w:w="1000" w:type="dxa"/>
            <w:tcBorders>
              <w:top w:val="nil"/>
              <w:bottom w:val="nil"/>
            </w:tcBorders>
            <w:noWrap/>
            <w:vAlign w:val="center"/>
          </w:tcPr>
          <w:p w:rsidR="000373E8" w:rsidRPr="009A3970" w:rsidRDefault="000373E8" w:rsidP="000373E8">
            <w:pPr>
              <w:jc w:val="center"/>
            </w:pPr>
            <w:r w:rsidRPr="009A3970">
              <w:t>3.9%</w:t>
            </w:r>
          </w:p>
        </w:tc>
        <w:tc>
          <w:tcPr>
            <w:tcW w:w="1000" w:type="dxa"/>
            <w:tcBorders>
              <w:top w:val="nil"/>
              <w:bottom w:val="nil"/>
            </w:tcBorders>
            <w:noWrap/>
            <w:vAlign w:val="center"/>
          </w:tcPr>
          <w:p w:rsidR="000373E8" w:rsidRPr="009A3970" w:rsidRDefault="000373E8" w:rsidP="000373E8">
            <w:pPr>
              <w:jc w:val="center"/>
            </w:pPr>
            <w:r w:rsidRPr="009A3970">
              <w:t>7.2%</w:t>
            </w:r>
          </w:p>
        </w:tc>
        <w:tc>
          <w:tcPr>
            <w:tcW w:w="910" w:type="dxa"/>
            <w:tcBorders>
              <w:top w:val="nil"/>
              <w:bottom w:val="nil"/>
            </w:tcBorders>
            <w:noWrap/>
            <w:vAlign w:val="center"/>
          </w:tcPr>
          <w:p w:rsidR="000373E8" w:rsidRPr="009A3970" w:rsidRDefault="000373E8" w:rsidP="000373E8">
            <w:pPr>
              <w:jc w:val="center"/>
            </w:pPr>
            <w:r w:rsidRPr="009A3970">
              <w:t>15.4%</w:t>
            </w:r>
          </w:p>
        </w:tc>
        <w:tc>
          <w:tcPr>
            <w:tcW w:w="1180" w:type="dxa"/>
            <w:tcBorders>
              <w:top w:val="nil"/>
              <w:bottom w:val="nil"/>
            </w:tcBorders>
            <w:noWrap/>
            <w:vAlign w:val="center"/>
          </w:tcPr>
          <w:p w:rsidR="000373E8" w:rsidRPr="009A3970" w:rsidRDefault="000373E8" w:rsidP="000373E8">
            <w:pPr>
              <w:jc w:val="center"/>
            </w:pPr>
            <w:r w:rsidRPr="009A3970">
              <w:t>5.8%</w:t>
            </w:r>
          </w:p>
        </w:tc>
      </w:tr>
      <w:tr w:rsidR="000373E8" w:rsidTr="000373E8">
        <w:trPr>
          <w:trHeight w:val="355"/>
        </w:trPr>
        <w:tc>
          <w:tcPr>
            <w:tcW w:w="1940" w:type="dxa"/>
            <w:tcBorders>
              <w:top w:val="nil"/>
              <w:bottom w:val="single" w:sz="6" w:space="0" w:color="auto"/>
            </w:tcBorders>
            <w:noWrap/>
            <w:vAlign w:val="bottom"/>
          </w:tcPr>
          <w:p w:rsidR="000373E8" w:rsidRDefault="000373E8" w:rsidP="000373E8">
            <w:pPr>
              <w:rPr>
                <w:rFonts w:ascii="Arial" w:hAnsi="Arial" w:cs="Arial"/>
                <w:sz w:val="20"/>
              </w:rPr>
            </w:pPr>
            <w:r>
              <w:rPr>
                <w:rFonts w:ascii="Arial" w:hAnsi="Arial" w:cs="Arial"/>
                <w:sz w:val="20"/>
              </w:rPr>
              <w:t>WEATHER</w:t>
            </w:r>
          </w:p>
        </w:tc>
        <w:tc>
          <w:tcPr>
            <w:tcW w:w="1000" w:type="dxa"/>
            <w:tcBorders>
              <w:top w:val="nil"/>
              <w:bottom w:val="single" w:sz="6" w:space="0" w:color="auto"/>
            </w:tcBorders>
            <w:noWrap/>
            <w:vAlign w:val="center"/>
          </w:tcPr>
          <w:p w:rsidR="000373E8" w:rsidRPr="009A3970" w:rsidRDefault="000373E8" w:rsidP="000373E8">
            <w:pPr>
              <w:jc w:val="center"/>
            </w:pPr>
            <w:r w:rsidRPr="009A3970">
              <w:t>39.0%</w:t>
            </w:r>
          </w:p>
        </w:tc>
        <w:tc>
          <w:tcPr>
            <w:tcW w:w="910" w:type="dxa"/>
            <w:tcBorders>
              <w:top w:val="nil"/>
              <w:bottom w:val="single" w:sz="6" w:space="0" w:color="auto"/>
            </w:tcBorders>
            <w:noWrap/>
            <w:vAlign w:val="center"/>
          </w:tcPr>
          <w:p w:rsidR="000373E8" w:rsidRPr="009A3970" w:rsidRDefault="000373E8" w:rsidP="000373E8">
            <w:pPr>
              <w:jc w:val="center"/>
            </w:pPr>
            <w:r w:rsidRPr="009A3970">
              <w:t>20.5%</w:t>
            </w:r>
          </w:p>
        </w:tc>
        <w:tc>
          <w:tcPr>
            <w:tcW w:w="1000" w:type="dxa"/>
            <w:tcBorders>
              <w:top w:val="nil"/>
              <w:bottom w:val="single" w:sz="6" w:space="0" w:color="auto"/>
            </w:tcBorders>
            <w:noWrap/>
            <w:vAlign w:val="center"/>
          </w:tcPr>
          <w:p w:rsidR="000373E8" w:rsidRPr="009A3970" w:rsidRDefault="000373E8" w:rsidP="000373E8">
            <w:pPr>
              <w:jc w:val="center"/>
            </w:pPr>
            <w:r w:rsidRPr="009A3970">
              <w:t>23.8%</w:t>
            </w:r>
          </w:p>
        </w:tc>
        <w:tc>
          <w:tcPr>
            <w:tcW w:w="1000" w:type="dxa"/>
            <w:tcBorders>
              <w:top w:val="nil"/>
              <w:bottom w:val="single" w:sz="6" w:space="0" w:color="auto"/>
            </w:tcBorders>
            <w:noWrap/>
            <w:vAlign w:val="center"/>
          </w:tcPr>
          <w:p w:rsidR="000373E8" w:rsidRPr="009A3970" w:rsidRDefault="000373E8" w:rsidP="000373E8">
            <w:pPr>
              <w:jc w:val="center"/>
            </w:pPr>
            <w:r w:rsidRPr="009A3970">
              <w:t>11.6%</w:t>
            </w:r>
          </w:p>
        </w:tc>
        <w:tc>
          <w:tcPr>
            <w:tcW w:w="910" w:type="dxa"/>
            <w:tcBorders>
              <w:top w:val="nil"/>
              <w:bottom w:val="single" w:sz="6" w:space="0" w:color="auto"/>
            </w:tcBorders>
            <w:noWrap/>
            <w:vAlign w:val="center"/>
          </w:tcPr>
          <w:p w:rsidR="000373E8" w:rsidRPr="009A3970" w:rsidRDefault="000373E8" w:rsidP="000373E8">
            <w:pPr>
              <w:jc w:val="center"/>
            </w:pPr>
            <w:r w:rsidRPr="009A3970">
              <w:t>34.9%</w:t>
            </w:r>
          </w:p>
        </w:tc>
        <w:tc>
          <w:tcPr>
            <w:tcW w:w="1000" w:type="dxa"/>
            <w:tcBorders>
              <w:top w:val="nil"/>
              <w:bottom w:val="single" w:sz="6" w:space="0" w:color="auto"/>
            </w:tcBorders>
            <w:noWrap/>
            <w:vAlign w:val="center"/>
          </w:tcPr>
          <w:p w:rsidR="000373E8" w:rsidRPr="009A3970" w:rsidRDefault="000373E8" w:rsidP="000373E8">
            <w:pPr>
              <w:jc w:val="center"/>
            </w:pPr>
            <w:r w:rsidRPr="009A3970">
              <w:t>22.0%</w:t>
            </w:r>
          </w:p>
        </w:tc>
        <w:tc>
          <w:tcPr>
            <w:tcW w:w="1000" w:type="dxa"/>
            <w:tcBorders>
              <w:top w:val="nil"/>
              <w:bottom w:val="single" w:sz="6" w:space="0" w:color="auto"/>
            </w:tcBorders>
            <w:noWrap/>
            <w:vAlign w:val="center"/>
          </w:tcPr>
          <w:p w:rsidR="000373E8" w:rsidRPr="009A3970" w:rsidRDefault="000373E8" w:rsidP="000373E8">
            <w:pPr>
              <w:jc w:val="center"/>
            </w:pPr>
            <w:r w:rsidRPr="009A3970">
              <w:t>22.6%</w:t>
            </w:r>
          </w:p>
        </w:tc>
        <w:tc>
          <w:tcPr>
            <w:tcW w:w="910" w:type="dxa"/>
            <w:tcBorders>
              <w:top w:val="nil"/>
              <w:bottom w:val="single" w:sz="6" w:space="0" w:color="auto"/>
            </w:tcBorders>
            <w:noWrap/>
            <w:vAlign w:val="center"/>
          </w:tcPr>
          <w:p w:rsidR="000373E8" w:rsidRPr="009A3970" w:rsidRDefault="000373E8" w:rsidP="000373E8">
            <w:pPr>
              <w:jc w:val="center"/>
            </w:pPr>
            <w:r w:rsidRPr="009A3970">
              <w:t>42.5%</w:t>
            </w:r>
          </w:p>
        </w:tc>
        <w:tc>
          <w:tcPr>
            <w:tcW w:w="1000" w:type="dxa"/>
            <w:tcBorders>
              <w:top w:val="nil"/>
              <w:bottom w:val="single" w:sz="6" w:space="0" w:color="auto"/>
            </w:tcBorders>
            <w:noWrap/>
            <w:vAlign w:val="center"/>
          </w:tcPr>
          <w:p w:rsidR="000373E8" w:rsidRPr="009A3970" w:rsidRDefault="000373E8" w:rsidP="000373E8">
            <w:pPr>
              <w:jc w:val="center"/>
            </w:pPr>
            <w:r w:rsidRPr="009A3970">
              <w:t>37.7%</w:t>
            </w:r>
          </w:p>
        </w:tc>
        <w:tc>
          <w:tcPr>
            <w:tcW w:w="1000" w:type="dxa"/>
            <w:tcBorders>
              <w:top w:val="nil"/>
              <w:bottom w:val="single" w:sz="6" w:space="0" w:color="auto"/>
            </w:tcBorders>
            <w:noWrap/>
            <w:vAlign w:val="center"/>
          </w:tcPr>
          <w:p w:rsidR="000373E8" w:rsidRPr="009A3970" w:rsidRDefault="000373E8" w:rsidP="000373E8">
            <w:pPr>
              <w:jc w:val="center"/>
            </w:pPr>
            <w:r w:rsidRPr="009A3970">
              <w:t>12.5%</w:t>
            </w:r>
          </w:p>
        </w:tc>
        <w:tc>
          <w:tcPr>
            <w:tcW w:w="910" w:type="dxa"/>
            <w:tcBorders>
              <w:top w:val="nil"/>
              <w:bottom w:val="single" w:sz="6" w:space="0" w:color="auto"/>
            </w:tcBorders>
            <w:noWrap/>
            <w:vAlign w:val="center"/>
          </w:tcPr>
          <w:p w:rsidR="000373E8" w:rsidRPr="009A3970" w:rsidRDefault="000373E8" w:rsidP="000373E8">
            <w:pPr>
              <w:jc w:val="center"/>
            </w:pPr>
            <w:r w:rsidRPr="009A3970">
              <w:t>31.4%</w:t>
            </w:r>
          </w:p>
        </w:tc>
        <w:tc>
          <w:tcPr>
            <w:tcW w:w="1180" w:type="dxa"/>
            <w:tcBorders>
              <w:top w:val="nil"/>
              <w:bottom w:val="single" w:sz="6" w:space="0" w:color="auto"/>
            </w:tcBorders>
            <w:noWrap/>
            <w:vAlign w:val="center"/>
          </w:tcPr>
          <w:p w:rsidR="000373E8" w:rsidRPr="009A3970" w:rsidRDefault="000373E8" w:rsidP="000373E8">
            <w:pPr>
              <w:jc w:val="center"/>
            </w:pPr>
            <w:r w:rsidRPr="009A3970">
              <w:t>24.9%</w:t>
            </w:r>
          </w:p>
        </w:tc>
      </w:tr>
      <w:tr w:rsidR="000373E8" w:rsidTr="000373E8">
        <w:trPr>
          <w:trHeight w:val="356"/>
        </w:trPr>
        <w:tc>
          <w:tcPr>
            <w:tcW w:w="1940" w:type="dxa"/>
            <w:tcBorders>
              <w:top w:val="single" w:sz="6" w:space="0" w:color="auto"/>
            </w:tcBorders>
            <w:noWrap/>
            <w:vAlign w:val="bottom"/>
          </w:tcPr>
          <w:p w:rsidR="000373E8" w:rsidRDefault="000373E8" w:rsidP="000373E8">
            <w:pPr>
              <w:rPr>
                <w:rFonts w:ascii="Arial" w:hAnsi="Arial" w:cs="Arial"/>
                <w:sz w:val="20"/>
              </w:rPr>
            </w:pPr>
            <w:r>
              <w:rPr>
                <w:rFonts w:ascii="Arial" w:hAnsi="Arial" w:cs="Arial"/>
                <w:sz w:val="20"/>
              </w:rPr>
              <w:t>UNDETERMINED</w:t>
            </w:r>
          </w:p>
        </w:tc>
        <w:tc>
          <w:tcPr>
            <w:tcW w:w="1000" w:type="dxa"/>
            <w:tcBorders>
              <w:top w:val="single" w:sz="6" w:space="0" w:color="auto"/>
            </w:tcBorders>
            <w:noWrap/>
            <w:vAlign w:val="center"/>
          </w:tcPr>
          <w:p w:rsidR="000373E8" w:rsidRPr="009A3970" w:rsidRDefault="000373E8" w:rsidP="000373E8">
            <w:pPr>
              <w:jc w:val="center"/>
            </w:pPr>
            <w:r w:rsidRPr="009A3970">
              <w:t>9.2%</w:t>
            </w:r>
          </w:p>
        </w:tc>
        <w:tc>
          <w:tcPr>
            <w:tcW w:w="910" w:type="dxa"/>
            <w:tcBorders>
              <w:top w:val="single" w:sz="6" w:space="0" w:color="auto"/>
            </w:tcBorders>
            <w:noWrap/>
            <w:vAlign w:val="center"/>
          </w:tcPr>
          <w:p w:rsidR="000373E8" w:rsidRPr="009A3970" w:rsidRDefault="000373E8" w:rsidP="000373E8">
            <w:pPr>
              <w:jc w:val="center"/>
            </w:pPr>
            <w:r w:rsidRPr="009A3970">
              <w:t>18.4%</w:t>
            </w:r>
          </w:p>
        </w:tc>
        <w:tc>
          <w:tcPr>
            <w:tcW w:w="1000" w:type="dxa"/>
            <w:tcBorders>
              <w:top w:val="single" w:sz="6" w:space="0" w:color="auto"/>
            </w:tcBorders>
            <w:noWrap/>
            <w:vAlign w:val="center"/>
          </w:tcPr>
          <w:p w:rsidR="000373E8" w:rsidRPr="009A3970" w:rsidRDefault="000373E8" w:rsidP="000373E8">
            <w:pPr>
              <w:jc w:val="center"/>
            </w:pPr>
            <w:r w:rsidRPr="009A3970">
              <w:t>28.2%</w:t>
            </w:r>
          </w:p>
        </w:tc>
        <w:tc>
          <w:tcPr>
            <w:tcW w:w="1000" w:type="dxa"/>
            <w:tcBorders>
              <w:top w:val="single" w:sz="6" w:space="0" w:color="auto"/>
            </w:tcBorders>
            <w:noWrap/>
            <w:vAlign w:val="center"/>
          </w:tcPr>
          <w:p w:rsidR="000373E8" w:rsidRPr="009A3970" w:rsidRDefault="000373E8" w:rsidP="000373E8">
            <w:pPr>
              <w:jc w:val="center"/>
            </w:pPr>
            <w:r w:rsidRPr="009A3970">
              <w:t>12.9%</w:t>
            </w:r>
          </w:p>
        </w:tc>
        <w:tc>
          <w:tcPr>
            <w:tcW w:w="910" w:type="dxa"/>
            <w:tcBorders>
              <w:top w:val="single" w:sz="6" w:space="0" w:color="auto"/>
            </w:tcBorders>
            <w:noWrap/>
            <w:vAlign w:val="center"/>
          </w:tcPr>
          <w:p w:rsidR="000373E8" w:rsidRPr="009A3970" w:rsidRDefault="000373E8" w:rsidP="000373E8">
            <w:pPr>
              <w:jc w:val="center"/>
            </w:pPr>
            <w:r w:rsidRPr="009A3970">
              <w:t>18.0%</w:t>
            </w:r>
          </w:p>
        </w:tc>
        <w:tc>
          <w:tcPr>
            <w:tcW w:w="1000" w:type="dxa"/>
            <w:tcBorders>
              <w:top w:val="single" w:sz="6" w:space="0" w:color="auto"/>
            </w:tcBorders>
            <w:noWrap/>
            <w:vAlign w:val="center"/>
          </w:tcPr>
          <w:p w:rsidR="000373E8" w:rsidRPr="009A3970" w:rsidRDefault="000373E8" w:rsidP="000373E8">
            <w:pPr>
              <w:jc w:val="center"/>
            </w:pPr>
            <w:r w:rsidRPr="009A3970">
              <w:t>13.1%</w:t>
            </w:r>
          </w:p>
        </w:tc>
        <w:tc>
          <w:tcPr>
            <w:tcW w:w="1000" w:type="dxa"/>
            <w:tcBorders>
              <w:top w:val="single" w:sz="6" w:space="0" w:color="auto"/>
            </w:tcBorders>
            <w:noWrap/>
            <w:vAlign w:val="center"/>
          </w:tcPr>
          <w:p w:rsidR="000373E8" w:rsidRPr="009A3970" w:rsidRDefault="000373E8" w:rsidP="000373E8">
            <w:pPr>
              <w:jc w:val="center"/>
            </w:pPr>
            <w:r w:rsidRPr="009A3970">
              <w:t>39.9%</w:t>
            </w:r>
          </w:p>
        </w:tc>
        <w:tc>
          <w:tcPr>
            <w:tcW w:w="910" w:type="dxa"/>
            <w:tcBorders>
              <w:top w:val="single" w:sz="6" w:space="0" w:color="auto"/>
            </w:tcBorders>
            <w:noWrap/>
            <w:vAlign w:val="center"/>
          </w:tcPr>
          <w:p w:rsidR="000373E8" w:rsidRPr="009A3970" w:rsidRDefault="000373E8" w:rsidP="000373E8">
            <w:pPr>
              <w:jc w:val="center"/>
            </w:pPr>
            <w:r w:rsidRPr="009A3970">
              <w:t>16.6%</w:t>
            </w:r>
          </w:p>
        </w:tc>
        <w:tc>
          <w:tcPr>
            <w:tcW w:w="1000" w:type="dxa"/>
            <w:tcBorders>
              <w:top w:val="single" w:sz="6" w:space="0" w:color="auto"/>
            </w:tcBorders>
            <w:noWrap/>
            <w:vAlign w:val="center"/>
          </w:tcPr>
          <w:p w:rsidR="000373E8" w:rsidRPr="009A3970" w:rsidRDefault="000373E8" w:rsidP="000373E8">
            <w:pPr>
              <w:jc w:val="center"/>
            </w:pPr>
            <w:r w:rsidRPr="009A3970">
              <w:t>3.0%</w:t>
            </w:r>
          </w:p>
        </w:tc>
        <w:tc>
          <w:tcPr>
            <w:tcW w:w="1000" w:type="dxa"/>
            <w:tcBorders>
              <w:top w:val="single" w:sz="6" w:space="0" w:color="auto"/>
            </w:tcBorders>
            <w:noWrap/>
            <w:vAlign w:val="center"/>
          </w:tcPr>
          <w:p w:rsidR="000373E8" w:rsidRPr="009A3970" w:rsidRDefault="000373E8" w:rsidP="000373E8">
            <w:pPr>
              <w:jc w:val="center"/>
            </w:pPr>
            <w:r w:rsidRPr="009A3970">
              <w:t>18.7%</w:t>
            </w:r>
          </w:p>
        </w:tc>
        <w:tc>
          <w:tcPr>
            <w:tcW w:w="910" w:type="dxa"/>
            <w:tcBorders>
              <w:top w:val="single" w:sz="6" w:space="0" w:color="auto"/>
            </w:tcBorders>
            <w:noWrap/>
            <w:vAlign w:val="center"/>
          </w:tcPr>
          <w:p w:rsidR="000373E8" w:rsidRPr="009A3970" w:rsidRDefault="000373E8" w:rsidP="000373E8">
            <w:pPr>
              <w:jc w:val="center"/>
            </w:pPr>
            <w:r w:rsidRPr="009A3970">
              <w:t>3.3%</w:t>
            </w:r>
          </w:p>
        </w:tc>
        <w:tc>
          <w:tcPr>
            <w:tcW w:w="1180" w:type="dxa"/>
            <w:tcBorders>
              <w:top w:val="single" w:sz="6" w:space="0" w:color="auto"/>
            </w:tcBorders>
            <w:noWrap/>
            <w:vAlign w:val="center"/>
          </w:tcPr>
          <w:p w:rsidR="000373E8" w:rsidRPr="009A3970" w:rsidRDefault="000373E8" w:rsidP="000373E8">
            <w:pPr>
              <w:jc w:val="center"/>
            </w:pPr>
            <w:r w:rsidRPr="009A3970">
              <w:t>16.1%</w:t>
            </w:r>
          </w:p>
        </w:tc>
      </w:tr>
      <w:tr w:rsidR="000373E8" w:rsidTr="000373E8">
        <w:trPr>
          <w:trHeight w:val="356"/>
        </w:trPr>
        <w:tc>
          <w:tcPr>
            <w:tcW w:w="1940" w:type="dxa"/>
            <w:tcBorders>
              <w:bottom w:val="nil"/>
            </w:tcBorders>
            <w:noWrap/>
            <w:vAlign w:val="bottom"/>
          </w:tcPr>
          <w:p w:rsidR="000373E8" w:rsidRDefault="000373E8" w:rsidP="000373E8">
            <w:pPr>
              <w:rPr>
                <w:rFonts w:ascii="Arial" w:hAnsi="Arial" w:cs="Arial"/>
                <w:sz w:val="20"/>
              </w:rPr>
            </w:pPr>
            <w:r>
              <w:rPr>
                <w:rFonts w:ascii="Arial" w:hAnsi="Arial" w:cs="Arial"/>
                <w:sz w:val="20"/>
              </w:rPr>
              <w:t>TREE</w:t>
            </w:r>
          </w:p>
        </w:tc>
        <w:tc>
          <w:tcPr>
            <w:tcW w:w="1000" w:type="dxa"/>
            <w:tcBorders>
              <w:bottom w:val="nil"/>
            </w:tcBorders>
            <w:noWrap/>
            <w:vAlign w:val="center"/>
          </w:tcPr>
          <w:p w:rsidR="000373E8" w:rsidRPr="009A3970" w:rsidRDefault="000373E8" w:rsidP="000373E8">
            <w:pPr>
              <w:jc w:val="center"/>
            </w:pPr>
            <w:r w:rsidRPr="009A3970">
              <w:t>13.9%</w:t>
            </w:r>
          </w:p>
        </w:tc>
        <w:tc>
          <w:tcPr>
            <w:tcW w:w="910" w:type="dxa"/>
            <w:tcBorders>
              <w:bottom w:val="nil"/>
            </w:tcBorders>
            <w:noWrap/>
            <w:vAlign w:val="center"/>
          </w:tcPr>
          <w:p w:rsidR="000373E8" w:rsidRPr="009A3970" w:rsidRDefault="000373E8" w:rsidP="000373E8">
            <w:pPr>
              <w:jc w:val="center"/>
            </w:pPr>
            <w:r w:rsidRPr="009A3970">
              <w:t>15.9%</w:t>
            </w:r>
          </w:p>
        </w:tc>
        <w:tc>
          <w:tcPr>
            <w:tcW w:w="1000" w:type="dxa"/>
            <w:tcBorders>
              <w:bottom w:val="nil"/>
            </w:tcBorders>
            <w:noWrap/>
            <w:vAlign w:val="center"/>
          </w:tcPr>
          <w:p w:rsidR="000373E8" w:rsidRPr="009A3970" w:rsidRDefault="000373E8" w:rsidP="000373E8">
            <w:pPr>
              <w:jc w:val="center"/>
            </w:pPr>
            <w:r w:rsidRPr="009A3970">
              <w:t>11.9%</w:t>
            </w:r>
          </w:p>
        </w:tc>
        <w:tc>
          <w:tcPr>
            <w:tcW w:w="1000" w:type="dxa"/>
            <w:tcBorders>
              <w:bottom w:val="nil"/>
            </w:tcBorders>
            <w:noWrap/>
            <w:vAlign w:val="center"/>
          </w:tcPr>
          <w:p w:rsidR="000373E8" w:rsidRPr="009A3970" w:rsidRDefault="000373E8" w:rsidP="000373E8">
            <w:pPr>
              <w:jc w:val="center"/>
            </w:pPr>
            <w:r w:rsidRPr="009A3970">
              <w:t>5.6%</w:t>
            </w:r>
          </w:p>
        </w:tc>
        <w:tc>
          <w:tcPr>
            <w:tcW w:w="910" w:type="dxa"/>
            <w:tcBorders>
              <w:bottom w:val="nil"/>
            </w:tcBorders>
            <w:noWrap/>
            <w:vAlign w:val="center"/>
          </w:tcPr>
          <w:p w:rsidR="000373E8" w:rsidRPr="009A3970" w:rsidRDefault="000373E8" w:rsidP="000373E8">
            <w:pPr>
              <w:jc w:val="center"/>
            </w:pPr>
            <w:r w:rsidRPr="009A3970">
              <w:t>16.3%</w:t>
            </w:r>
          </w:p>
        </w:tc>
        <w:tc>
          <w:tcPr>
            <w:tcW w:w="1000" w:type="dxa"/>
            <w:tcBorders>
              <w:bottom w:val="nil"/>
            </w:tcBorders>
            <w:noWrap/>
            <w:vAlign w:val="center"/>
          </w:tcPr>
          <w:p w:rsidR="000373E8" w:rsidRPr="009A3970" w:rsidRDefault="000373E8" w:rsidP="000373E8">
            <w:pPr>
              <w:jc w:val="center"/>
            </w:pPr>
            <w:r w:rsidRPr="009A3970">
              <w:t>14.5%</w:t>
            </w:r>
          </w:p>
        </w:tc>
        <w:tc>
          <w:tcPr>
            <w:tcW w:w="1000" w:type="dxa"/>
            <w:tcBorders>
              <w:bottom w:val="nil"/>
            </w:tcBorders>
            <w:noWrap/>
            <w:vAlign w:val="center"/>
          </w:tcPr>
          <w:p w:rsidR="000373E8" w:rsidRPr="009A3970" w:rsidRDefault="000373E8" w:rsidP="000373E8">
            <w:pPr>
              <w:jc w:val="center"/>
            </w:pPr>
            <w:r w:rsidRPr="009A3970">
              <w:t>1.5%</w:t>
            </w:r>
          </w:p>
        </w:tc>
        <w:tc>
          <w:tcPr>
            <w:tcW w:w="910" w:type="dxa"/>
            <w:tcBorders>
              <w:bottom w:val="nil"/>
            </w:tcBorders>
            <w:noWrap/>
            <w:vAlign w:val="center"/>
          </w:tcPr>
          <w:p w:rsidR="000373E8" w:rsidRPr="009A3970" w:rsidRDefault="000373E8" w:rsidP="000373E8">
            <w:pPr>
              <w:jc w:val="center"/>
            </w:pPr>
            <w:r w:rsidRPr="009A3970">
              <w:t>8.1%</w:t>
            </w:r>
          </w:p>
        </w:tc>
        <w:tc>
          <w:tcPr>
            <w:tcW w:w="1000" w:type="dxa"/>
            <w:tcBorders>
              <w:bottom w:val="nil"/>
            </w:tcBorders>
            <w:noWrap/>
            <w:vAlign w:val="center"/>
          </w:tcPr>
          <w:p w:rsidR="000373E8" w:rsidRPr="009A3970" w:rsidRDefault="000373E8" w:rsidP="000373E8">
            <w:pPr>
              <w:jc w:val="center"/>
            </w:pPr>
            <w:r w:rsidRPr="009A3970">
              <w:t>21.2%</w:t>
            </w:r>
          </w:p>
        </w:tc>
        <w:tc>
          <w:tcPr>
            <w:tcW w:w="1000" w:type="dxa"/>
            <w:tcBorders>
              <w:bottom w:val="nil"/>
            </w:tcBorders>
            <w:noWrap/>
            <w:vAlign w:val="center"/>
          </w:tcPr>
          <w:p w:rsidR="000373E8" w:rsidRPr="009A3970" w:rsidRDefault="000373E8" w:rsidP="000373E8">
            <w:pPr>
              <w:jc w:val="center"/>
            </w:pPr>
            <w:r w:rsidRPr="009A3970">
              <w:t>8.2%</w:t>
            </w:r>
          </w:p>
        </w:tc>
        <w:tc>
          <w:tcPr>
            <w:tcW w:w="910" w:type="dxa"/>
            <w:tcBorders>
              <w:bottom w:val="nil"/>
            </w:tcBorders>
            <w:noWrap/>
            <w:vAlign w:val="center"/>
          </w:tcPr>
          <w:p w:rsidR="000373E8" w:rsidRPr="009A3970" w:rsidRDefault="000373E8" w:rsidP="000373E8">
            <w:pPr>
              <w:jc w:val="center"/>
            </w:pPr>
            <w:r w:rsidRPr="009A3970">
              <w:t>26.5%</w:t>
            </w:r>
          </w:p>
        </w:tc>
        <w:tc>
          <w:tcPr>
            <w:tcW w:w="1180" w:type="dxa"/>
            <w:tcBorders>
              <w:bottom w:val="nil"/>
            </w:tcBorders>
            <w:noWrap/>
            <w:vAlign w:val="center"/>
          </w:tcPr>
          <w:p w:rsidR="000373E8" w:rsidRPr="009A3970" w:rsidRDefault="000373E8" w:rsidP="000373E8">
            <w:pPr>
              <w:jc w:val="center"/>
            </w:pPr>
            <w:r w:rsidRPr="009A3970">
              <w:t>11.8%</w:t>
            </w:r>
          </w:p>
        </w:tc>
      </w:tr>
      <w:tr w:rsidR="000373E8" w:rsidTr="000373E8">
        <w:trPr>
          <w:trHeight w:val="356"/>
        </w:trPr>
        <w:tc>
          <w:tcPr>
            <w:tcW w:w="1940" w:type="dxa"/>
            <w:tcBorders>
              <w:top w:val="nil"/>
              <w:bottom w:val="nil"/>
            </w:tcBorders>
            <w:noWrap/>
            <w:vAlign w:val="bottom"/>
          </w:tcPr>
          <w:p w:rsidR="000373E8" w:rsidRDefault="000373E8" w:rsidP="000373E8">
            <w:pPr>
              <w:rPr>
                <w:rFonts w:ascii="Arial" w:hAnsi="Arial" w:cs="Arial"/>
                <w:sz w:val="20"/>
              </w:rPr>
            </w:pPr>
            <w:r>
              <w:rPr>
                <w:rFonts w:ascii="Arial" w:hAnsi="Arial" w:cs="Arial"/>
                <w:sz w:val="20"/>
              </w:rPr>
              <w:t>PUBLIC</w:t>
            </w:r>
          </w:p>
        </w:tc>
        <w:tc>
          <w:tcPr>
            <w:tcW w:w="1000" w:type="dxa"/>
            <w:tcBorders>
              <w:top w:val="nil"/>
              <w:bottom w:val="nil"/>
            </w:tcBorders>
            <w:noWrap/>
            <w:vAlign w:val="center"/>
          </w:tcPr>
          <w:p w:rsidR="000373E8" w:rsidRPr="009A3970" w:rsidRDefault="000373E8" w:rsidP="000373E8">
            <w:pPr>
              <w:jc w:val="center"/>
            </w:pPr>
            <w:r w:rsidRPr="009A3970">
              <w:t>14.5%</w:t>
            </w:r>
          </w:p>
        </w:tc>
        <w:tc>
          <w:tcPr>
            <w:tcW w:w="910" w:type="dxa"/>
            <w:tcBorders>
              <w:top w:val="nil"/>
              <w:bottom w:val="nil"/>
            </w:tcBorders>
            <w:noWrap/>
            <w:vAlign w:val="center"/>
          </w:tcPr>
          <w:p w:rsidR="000373E8" w:rsidRPr="009A3970" w:rsidRDefault="000373E8" w:rsidP="000373E8">
            <w:pPr>
              <w:jc w:val="center"/>
            </w:pPr>
            <w:r w:rsidRPr="009A3970">
              <w:t>3.9%</w:t>
            </w:r>
          </w:p>
        </w:tc>
        <w:tc>
          <w:tcPr>
            <w:tcW w:w="1000" w:type="dxa"/>
            <w:tcBorders>
              <w:top w:val="nil"/>
              <w:bottom w:val="nil"/>
            </w:tcBorders>
            <w:noWrap/>
            <w:vAlign w:val="center"/>
          </w:tcPr>
          <w:p w:rsidR="000373E8" w:rsidRPr="009A3970" w:rsidRDefault="000373E8" w:rsidP="000373E8">
            <w:pPr>
              <w:jc w:val="center"/>
            </w:pPr>
            <w:r w:rsidRPr="009A3970">
              <w:t>2.9%</w:t>
            </w:r>
          </w:p>
        </w:tc>
        <w:tc>
          <w:tcPr>
            <w:tcW w:w="1000" w:type="dxa"/>
            <w:tcBorders>
              <w:top w:val="nil"/>
              <w:bottom w:val="nil"/>
            </w:tcBorders>
            <w:noWrap/>
            <w:vAlign w:val="center"/>
          </w:tcPr>
          <w:p w:rsidR="000373E8" w:rsidRPr="009A3970" w:rsidRDefault="000373E8" w:rsidP="000373E8">
            <w:pPr>
              <w:jc w:val="center"/>
            </w:pPr>
            <w:r w:rsidRPr="009A3970">
              <w:t>5.6%</w:t>
            </w:r>
          </w:p>
        </w:tc>
        <w:tc>
          <w:tcPr>
            <w:tcW w:w="910" w:type="dxa"/>
            <w:tcBorders>
              <w:top w:val="nil"/>
              <w:bottom w:val="nil"/>
            </w:tcBorders>
            <w:noWrap/>
            <w:vAlign w:val="center"/>
          </w:tcPr>
          <w:p w:rsidR="000373E8" w:rsidRPr="009A3970" w:rsidRDefault="000373E8" w:rsidP="000373E8">
            <w:pPr>
              <w:jc w:val="center"/>
            </w:pPr>
            <w:r w:rsidRPr="009A3970">
              <w:t>1.3%</w:t>
            </w:r>
          </w:p>
        </w:tc>
        <w:tc>
          <w:tcPr>
            <w:tcW w:w="1000" w:type="dxa"/>
            <w:tcBorders>
              <w:top w:val="nil"/>
              <w:bottom w:val="nil"/>
            </w:tcBorders>
            <w:noWrap/>
            <w:vAlign w:val="center"/>
          </w:tcPr>
          <w:p w:rsidR="000373E8" w:rsidRPr="009A3970" w:rsidRDefault="000373E8" w:rsidP="000373E8">
            <w:pPr>
              <w:jc w:val="center"/>
            </w:pPr>
            <w:r w:rsidRPr="009A3970">
              <w:t>5.4%</w:t>
            </w:r>
          </w:p>
        </w:tc>
        <w:tc>
          <w:tcPr>
            <w:tcW w:w="1000" w:type="dxa"/>
            <w:tcBorders>
              <w:top w:val="nil"/>
              <w:bottom w:val="nil"/>
            </w:tcBorders>
            <w:noWrap/>
            <w:vAlign w:val="center"/>
          </w:tcPr>
          <w:p w:rsidR="000373E8" w:rsidRPr="009A3970" w:rsidRDefault="000373E8" w:rsidP="000373E8">
            <w:pPr>
              <w:jc w:val="center"/>
            </w:pPr>
            <w:r w:rsidRPr="009A3970">
              <w:t>10.6%</w:t>
            </w:r>
          </w:p>
        </w:tc>
        <w:tc>
          <w:tcPr>
            <w:tcW w:w="910" w:type="dxa"/>
            <w:tcBorders>
              <w:top w:val="nil"/>
              <w:bottom w:val="nil"/>
            </w:tcBorders>
            <w:noWrap/>
            <w:vAlign w:val="center"/>
          </w:tcPr>
          <w:p w:rsidR="000373E8" w:rsidRPr="009A3970" w:rsidRDefault="000373E8" w:rsidP="000373E8">
            <w:pPr>
              <w:jc w:val="center"/>
            </w:pPr>
            <w:r w:rsidRPr="009A3970">
              <w:t>2.3%</w:t>
            </w:r>
          </w:p>
        </w:tc>
        <w:tc>
          <w:tcPr>
            <w:tcW w:w="1000" w:type="dxa"/>
            <w:tcBorders>
              <w:top w:val="nil"/>
              <w:bottom w:val="nil"/>
            </w:tcBorders>
            <w:noWrap/>
            <w:vAlign w:val="center"/>
          </w:tcPr>
          <w:p w:rsidR="000373E8" w:rsidRPr="009A3970" w:rsidRDefault="000373E8" w:rsidP="000373E8">
            <w:pPr>
              <w:jc w:val="center"/>
            </w:pPr>
            <w:r w:rsidRPr="009A3970">
              <w:t>4.5%</w:t>
            </w:r>
          </w:p>
        </w:tc>
        <w:tc>
          <w:tcPr>
            <w:tcW w:w="1000" w:type="dxa"/>
            <w:tcBorders>
              <w:top w:val="nil"/>
              <w:bottom w:val="nil"/>
            </w:tcBorders>
            <w:noWrap/>
            <w:vAlign w:val="center"/>
          </w:tcPr>
          <w:p w:rsidR="000373E8" w:rsidRPr="009A3970" w:rsidRDefault="000373E8" w:rsidP="000373E8">
            <w:pPr>
              <w:jc w:val="center"/>
            </w:pPr>
            <w:r w:rsidRPr="009A3970">
              <w:t>8.2%</w:t>
            </w:r>
          </w:p>
        </w:tc>
        <w:tc>
          <w:tcPr>
            <w:tcW w:w="910" w:type="dxa"/>
            <w:tcBorders>
              <w:top w:val="nil"/>
              <w:bottom w:val="nil"/>
            </w:tcBorders>
            <w:noWrap/>
            <w:vAlign w:val="center"/>
          </w:tcPr>
          <w:p w:rsidR="000373E8" w:rsidRPr="009A3970" w:rsidRDefault="000373E8" w:rsidP="000373E8">
            <w:pPr>
              <w:jc w:val="center"/>
            </w:pPr>
            <w:r w:rsidRPr="009A3970">
              <w:t>5.4%</w:t>
            </w:r>
          </w:p>
        </w:tc>
        <w:tc>
          <w:tcPr>
            <w:tcW w:w="1180" w:type="dxa"/>
            <w:tcBorders>
              <w:top w:val="nil"/>
              <w:bottom w:val="nil"/>
            </w:tcBorders>
            <w:noWrap/>
            <w:vAlign w:val="center"/>
          </w:tcPr>
          <w:p w:rsidR="000373E8" w:rsidRPr="009A3970" w:rsidRDefault="000373E8" w:rsidP="000373E8">
            <w:pPr>
              <w:jc w:val="center"/>
            </w:pPr>
            <w:r w:rsidRPr="009A3970">
              <w:t>6.0%</w:t>
            </w:r>
          </w:p>
        </w:tc>
      </w:tr>
      <w:tr w:rsidR="000373E8" w:rsidTr="000373E8">
        <w:trPr>
          <w:trHeight w:val="355"/>
        </w:trPr>
        <w:tc>
          <w:tcPr>
            <w:tcW w:w="1940" w:type="dxa"/>
            <w:tcBorders>
              <w:top w:val="nil"/>
              <w:bottom w:val="single" w:sz="6" w:space="0" w:color="auto"/>
            </w:tcBorders>
            <w:noWrap/>
            <w:vAlign w:val="bottom"/>
          </w:tcPr>
          <w:p w:rsidR="000373E8" w:rsidRDefault="000373E8" w:rsidP="000373E8">
            <w:pPr>
              <w:rPr>
                <w:rFonts w:ascii="Arial" w:hAnsi="Arial" w:cs="Arial"/>
                <w:sz w:val="20"/>
              </w:rPr>
            </w:pPr>
            <w:r>
              <w:rPr>
                <w:rFonts w:ascii="Arial" w:hAnsi="Arial" w:cs="Arial"/>
                <w:sz w:val="20"/>
              </w:rPr>
              <w:t>COMPANY</w:t>
            </w:r>
          </w:p>
        </w:tc>
        <w:tc>
          <w:tcPr>
            <w:tcW w:w="1000" w:type="dxa"/>
            <w:tcBorders>
              <w:top w:val="nil"/>
              <w:bottom w:val="single" w:sz="6" w:space="0" w:color="auto"/>
            </w:tcBorders>
            <w:noWrap/>
            <w:vAlign w:val="center"/>
          </w:tcPr>
          <w:p w:rsidR="000373E8" w:rsidRPr="009A3970" w:rsidRDefault="000373E8" w:rsidP="000373E8">
            <w:pPr>
              <w:jc w:val="center"/>
            </w:pPr>
            <w:r w:rsidRPr="009A3970">
              <w:t>5.8%</w:t>
            </w:r>
          </w:p>
        </w:tc>
        <w:tc>
          <w:tcPr>
            <w:tcW w:w="910" w:type="dxa"/>
            <w:tcBorders>
              <w:top w:val="nil"/>
              <w:bottom w:val="single" w:sz="6" w:space="0" w:color="auto"/>
            </w:tcBorders>
            <w:noWrap/>
            <w:vAlign w:val="center"/>
          </w:tcPr>
          <w:p w:rsidR="000373E8" w:rsidRPr="009A3970" w:rsidRDefault="000373E8" w:rsidP="000373E8">
            <w:pPr>
              <w:jc w:val="center"/>
            </w:pPr>
            <w:r w:rsidRPr="009A3970">
              <w:t>7.3%</w:t>
            </w:r>
          </w:p>
        </w:tc>
        <w:tc>
          <w:tcPr>
            <w:tcW w:w="1000" w:type="dxa"/>
            <w:tcBorders>
              <w:top w:val="nil"/>
              <w:bottom w:val="single" w:sz="6" w:space="0" w:color="auto"/>
            </w:tcBorders>
            <w:noWrap/>
            <w:vAlign w:val="center"/>
          </w:tcPr>
          <w:p w:rsidR="000373E8" w:rsidRPr="009A3970" w:rsidRDefault="000373E8" w:rsidP="000373E8">
            <w:pPr>
              <w:jc w:val="center"/>
            </w:pPr>
            <w:r w:rsidRPr="009A3970">
              <w:t>0.0%</w:t>
            </w:r>
          </w:p>
        </w:tc>
        <w:tc>
          <w:tcPr>
            <w:tcW w:w="1000" w:type="dxa"/>
            <w:tcBorders>
              <w:top w:val="nil"/>
              <w:bottom w:val="single" w:sz="6" w:space="0" w:color="auto"/>
            </w:tcBorders>
            <w:noWrap/>
            <w:vAlign w:val="center"/>
          </w:tcPr>
          <w:p w:rsidR="000373E8" w:rsidRPr="009A3970" w:rsidRDefault="000373E8" w:rsidP="000373E8">
            <w:pPr>
              <w:jc w:val="center"/>
            </w:pPr>
            <w:r w:rsidRPr="009A3970">
              <w:t>1.5%</w:t>
            </w:r>
          </w:p>
        </w:tc>
        <w:tc>
          <w:tcPr>
            <w:tcW w:w="910" w:type="dxa"/>
            <w:tcBorders>
              <w:top w:val="nil"/>
              <w:bottom w:val="single" w:sz="6" w:space="0" w:color="auto"/>
            </w:tcBorders>
            <w:noWrap/>
            <w:vAlign w:val="center"/>
          </w:tcPr>
          <w:p w:rsidR="000373E8" w:rsidRPr="009A3970" w:rsidRDefault="000373E8" w:rsidP="000373E8">
            <w:pPr>
              <w:jc w:val="center"/>
            </w:pPr>
            <w:r w:rsidRPr="009A3970">
              <w:t>7.8%</w:t>
            </w:r>
          </w:p>
        </w:tc>
        <w:tc>
          <w:tcPr>
            <w:tcW w:w="1000" w:type="dxa"/>
            <w:tcBorders>
              <w:top w:val="nil"/>
              <w:bottom w:val="single" w:sz="6" w:space="0" w:color="auto"/>
            </w:tcBorders>
            <w:noWrap/>
            <w:vAlign w:val="center"/>
          </w:tcPr>
          <w:p w:rsidR="000373E8" w:rsidRPr="009A3970" w:rsidRDefault="000373E8" w:rsidP="000373E8">
            <w:pPr>
              <w:jc w:val="center"/>
            </w:pPr>
            <w:r w:rsidRPr="009A3970">
              <w:t>2.1%</w:t>
            </w:r>
          </w:p>
        </w:tc>
        <w:tc>
          <w:tcPr>
            <w:tcW w:w="1000" w:type="dxa"/>
            <w:tcBorders>
              <w:top w:val="nil"/>
              <w:bottom w:val="single" w:sz="6" w:space="0" w:color="auto"/>
            </w:tcBorders>
            <w:noWrap/>
            <w:vAlign w:val="center"/>
          </w:tcPr>
          <w:p w:rsidR="000373E8" w:rsidRPr="009A3970" w:rsidRDefault="000373E8" w:rsidP="000373E8">
            <w:pPr>
              <w:jc w:val="center"/>
            </w:pPr>
            <w:r w:rsidRPr="009A3970">
              <w:t>0.3%</w:t>
            </w:r>
          </w:p>
        </w:tc>
        <w:tc>
          <w:tcPr>
            <w:tcW w:w="910" w:type="dxa"/>
            <w:tcBorders>
              <w:top w:val="nil"/>
              <w:bottom w:val="single" w:sz="6" w:space="0" w:color="auto"/>
            </w:tcBorders>
            <w:noWrap/>
            <w:vAlign w:val="center"/>
          </w:tcPr>
          <w:p w:rsidR="000373E8" w:rsidRPr="009A3970" w:rsidRDefault="000373E8" w:rsidP="000373E8">
            <w:pPr>
              <w:jc w:val="center"/>
            </w:pPr>
            <w:r w:rsidRPr="009A3970">
              <w:t>3.7%</w:t>
            </w:r>
          </w:p>
        </w:tc>
        <w:tc>
          <w:tcPr>
            <w:tcW w:w="1000" w:type="dxa"/>
            <w:tcBorders>
              <w:top w:val="nil"/>
              <w:bottom w:val="single" w:sz="6" w:space="0" w:color="auto"/>
            </w:tcBorders>
            <w:noWrap/>
            <w:vAlign w:val="center"/>
          </w:tcPr>
          <w:p w:rsidR="000373E8" w:rsidRPr="009A3970" w:rsidRDefault="000373E8" w:rsidP="000373E8">
            <w:pPr>
              <w:jc w:val="center"/>
            </w:pPr>
            <w:r w:rsidRPr="009A3970">
              <w:t>0.7%</w:t>
            </w:r>
          </w:p>
        </w:tc>
        <w:tc>
          <w:tcPr>
            <w:tcW w:w="1000" w:type="dxa"/>
            <w:tcBorders>
              <w:top w:val="nil"/>
              <w:bottom w:val="single" w:sz="6" w:space="0" w:color="auto"/>
            </w:tcBorders>
            <w:noWrap/>
            <w:vAlign w:val="center"/>
          </w:tcPr>
          <w:p w:rsidR="000373E8" w:rsidRPr="009A3970" w:rsidRDefault="000373E8" w:rsidP="000373E8">
            <w:pPr>
              <w:jc w:val="center"/>
            </w:pPr>
            <w:r w:rsidRPr="009A3970">
              <w:t>0.3%</w:t>
            </w:r>
          </w:p>
        </w:tc>
        <w:tc>
          <w:tcPr>
            <w:tcW w:w="910" w:type="dxa"/>
            <w:tcBorders>
              <w:top w:val="nil"/>
              <w:bottom w:val="single" w:sz="6" w:space="0" w:color="auto"/>
            </w:tcBorders>
            <w:noWrap/>
            <w:vAlign w:val="center"/>
          </w:tcPr>
          <w:p w:rsidR="000373E8" w:rsidRPr="009A3970" w:rsidRDefault="000373E8" w:rsidP="000373E8">
            <w:pPr>
              <w:jc w:val="center"/>
            </w:pPr>
            <w:r w:rsidRPr="009A3970">
              <w:t>0.0%</w:t>
            </w:r>
          </w:p>
        </w:tc>
        <w:tc>
          <w:tcPr>
            <w:tcW w:w="1180" w:type="dxa"/>
            <w:tcBorders>
              <w:top w:val="nil"/>
              <w:bottom w:val="single" w:sz="6" w:space="0" w:color="auto"/>
            </w:tcBorders>
            <w:noWrap/>
            <w:vAlign w:val="center"/>
          </w:tcPr>
          <w:p w:rsidR="000373E8" w:rsidRPr="009A3970" w:rsidRDefault="000373E8" w:rsidP="000373E8">
            <w:pPr>
              <w:jc w:val="center"/>
            </w:pPr>
            <w:r w:rsidRPr="009A3970">
              <w:t>3.2%</w:t>
            </w:r>
          </w:p>
        </w:tc>
      </w:tr>
      <w:tr w:rsidR="000373E8" w:rsidTr="000373E8">
        <w:trPr>
          <w:trHeight w:val="356"/>
        </w:trPr>
        <w:tc>
          <w:tcPr>
            <w:tcW w:w="1940" w:type="dxa"/>
            <w:tcBorders>
              <w:top w:val="single" w:sz="6" w:space="0" w:color="auto"/>
            </w:tcBorders>
            <w:noWrap/>
            <w:vAlign w:val="bottom"/>
          </w:tcPr>
          <w:p w:rsidR="000373E8" w:rsidRDefault="000373E8" w:rsidP="000373E8">
            <w:pPr>
              <w:rPr>
                <w:rFonts w:ascii="Arial" w:hAnsi="Arial" w:cs="Arial"/>
                <w:sz w:val="20"/>
              </w:rPr>
            </w:pPr>
            <w:r>
              <w:rPr>
                <w:rFonts w:ascii="Arial" w:hAnsi="Arial" w:cs="Arial"/>
                <w:sz w:val="20"/>
              </w:rPr>
              <w:t>EQUIPMENT OH</w:t>
            </w:r>
          </w:p>
        </w:tc>
        <w:tc>
          <w:tcPr>
            <w:tcW w:w="1000" w:type="dxa"/>
            <w:tcBorders>
              <w:top w:val="single" w:sz="6" w:space="0" w:color="auto"/>
            </w:tcBorders>
            <w:noWrap/>
            <w:vAlign w:val="center"/>
          </w:tcPr>
          <w:p w:rsidR="000373E8" w:rsidRPr="009A3970" w:rsidRDefault="000373E8" w:rsidP="000373E8">
            <w:pPr>
              <w:jc w:val="center"/>
            </w:pPr>
            <w:r w:rsidRPr="009A3970">
              <w:t>4.8%</w:t>
            </w:r>
          </w:p>
        </w:tc>
        <w:tc>
          <w:tcPr>
            <w:tcW w:w="910" w:type="dxa"/>
            <w:tcBorders>
              <w:top w:val="single" w:sz="6" w:space="0" w:color="auto"/>
            </w:tcBorders>
            <w:noWrap/>
            <w:vAlign w:val="center"/>
          </w:tcPr>
          <w:p w:rsidR="000373E8" w:rsidRPr="009A3970" w:rsidRDefault="000373E8" w:rsidP="000373E8">
            <w:pPr>
              <w:jc w:val="center"/>
            </w:pPr>
            <w:r w:rsidRPr="009A3970">
              <w:t>9.2%</w:t>
            </w:r>
          </w:p>
        </w:tc>
        <w:tc>
          <w:tcPr>
            <w:tcW w:w="1000" w:type="dxa"/>
            <w:tcBorders>
              <w:top w:val="single" w:sz="6" w:space="0" w:color="auto"/>
            </w:tcBorders>
            <w:noWrap/>
            <w:vAlign w:val="center"/>
          </w:tcPr>
          <w:p w:rsidR="000373E8" w:rsidRPr="009A3970" w:rsidRDefault="000373E8" w:rsidP="000373E8">
            <w:pPr>
              <w:jc w:val="center"/>
            </w:pPr>
            <w:r w:rsidRPr="009A3970">
              <w:t>12.0%</w:t>
            </w:r>
          </w:p>
        </w:tc>
        <w:tc>
          <w:tcPr>
            <w:tcW w:w="1000" w:type="dxa"/>
            <w:tcBorders>
              <w:top w:val="single" w:sz="6" w:space="0" w:color="auto"/>
            </w:tcBorders>
            <w:noWrap/>
            <w:vAlign w:val="center"/>
          </w:tcPr>
          <w:p w:rsidR="000373E8" w:rsidRPr="009A3970" w:rsidRDefault="000373E8" w:rsidP="000373E8">
            <w:pPr>
              <w:jc w:val="center"/>
            </w:pPr>
            <w:r w:rsidRPr="009A3970">
              <w:t>23.5%</w:t>
            </w:r>
          </w:p>
        </w:tc>
        <w:tc>
          <w:tcPr>
            <w:tcW w:w="910" w:type="dxa"/>
            <w:tcBorders>
              <w:top w:val="single" w:sz="6" w:space="0" w:color="auto"/>
            </w:tcBorders>
            <w:noWrap/>
            <w:vAlign w:val="center"/>
          </w:tcPr>
          <w:p w:rsidR="000373E8" w:rsidRPr="009A3970" w:rsidRDefault="000373E8" w:rsidP="000373E8">
            <w:pPr>
              <w:jc w:val="center"/>
            </w:pPr>
            <w:r w:rsidRPr="009A3970">
              <w:t>5.0%</w:t>
            </w:r>
          </w:p>
        </w:tc>
        <w:tc>
          <w:tcPr>
            <w:tcW w:w="1000" w:type="dxa"/>
            <w:tcBorders>
              <w:top w:val="single" w:sz="6" w:space="0" w:color="auto"/>
            </w:tcBorders>
            <w:noWrap/>
            <w:vAlign w:val="center"/>
          </w:tcPr>
          <w:p w:rsidR="000373E8" w:rsidRPr="009A3970" w:rsidRDefault="000373E8" w:rsidP="000373E8">
            <w:pPr>
              <w:jc w:val="center"/>
            </w:pPr>
            <w:r w:rsidRPr="009A3970">
              <w:t>14.7%</w:t>
            </w:r>
          </w:p>
        </w:tc>
        <w:tc>
          <w:tcPr>
            <w:tcW w:w="1000" w:type="dxa"/>
            <w:tcBorders>
              <w:top w:val="single" w:sz="6" w:space="0" w:color="auto"/>
            </w:tcBorders>
            <w:noWrap/>
            <w:vAlign w:val="center"/>
          </w:tcPr>
          <w:p w:rsidR="000373E8" w:rsidRPr="009A3970" w:rsidRDefault="000373E8" w:rsidP="000373E8">
            <w:pPr>
              <w:jc w:val="center"/>
            </w:pPr>
            <w:r w:rsidRPr="009A3970">
              <w:t>6.2%</w:t>
            </w:r>
          </w:p>
        </w:tc>
        <w:tc>
          <w:tcPr>
            <w:tcW w:w="910" w:type="dxa"/>
            <w:tcBorders>
              <w:top w:val="single" w:sz="6" w:space="0" w:color="auto"/>
            </w:tcBorders>
            <w:noWrap/>
            <w:vAlign w:val="center"/>
          </w:tcPr>
          <w:p w:rsidR="000373E8" w:rsidRPr="009A3970" w:rsidRDefault="000373E8" w:rsidP="000373E8">
            <w:pPr>
              <w:jc w:val="center"/>
            </w:pPr>
            <w:r w:rsidRPr="009A3970">
              <w:t>9.9%</w:t>
            </w:r>
          </w:p>
        </w:tc>
        <w:tc>
          <w:tcPr>
            <w:tcW w:w="1000" w:type="dxa"/>
            <w:tcBorders>
              <w:top w:val="single" w:sz="6" w:space="0" w:color="auto"/>
            </w:tcBorders>
            <w:noWrap/>
            <w:vAlign w:val="center"/>
          </w:tcPr>
          <w:p w:rsidR="000373E8" w:rsidRPr="009A3970" w:rsidRDefault="000373E8" w:rsidP="000373E8">
            <w:pPr>
              <w:jc w:val="center"/>
            </w:pPr>
            <w:r w:rsidRPr="009A3970">
              <w:t>8.8%</w:t>
            </w:r>
          </w:p>
        </w:tc>
        <w:tc>
          <w:tcPr>
            <w:tcW w:w="1000" w:type="dxa"/>
            <w:tcBorders>
              <w:top w:val="single" w:sz="6" w:space="0" w:color="auto"/>
            </w:tcBorders>
            <w:noWrap/>
            <w:vAlign w:val="center"/>
          </w:tcPr>
          <w:p w:rsidR="000373E8" w:rsidRPr="009A3970" w:rsidRDefault="000373E8" w:rsidP="000373E8">
            <w:pPr>
              <w:jc w:val="center"/>
            </w:pPr>
            <w:r w:rsidRPr="009A3970">
              <w:t>9.5%</w:t>
            </w:r>
          </w:p>
        </w:tc>
        <w:tc>
          <w:tcPr>
            <w:tcW w:w="910" w:type="dxa"/>
            <w:tcBorders>
              <w:top w:val="single" w:sz="6" w:space="0" w:color="auto"/>
            </w:tcBorders>
            <w:noWrap/>
            <w:vAlign w:val="center"/>
          </w:tcPr>
          <w:p w:rsidR="000373E8" w:rsidRPr="009A3970" w:rsidRDefault="000373E8" w:rsidP="000373E8">
            <w:pPr>
              <w:jc w:val="center"/>
            </w:pPr>
            <w:r w:rsidRPr="009A3970">
              <w:t>0.9%</w:t>
            </w:r>
          </w:p>
        </w:tc>
        <w:tc>
          <w:tcPr>
            <w:tcW w:w="1180" w:type="dxa"/>
            <w:tcBorders>
              <w:top w:val="single" w:sz="6" w:space="0" w:color="auto"/>
            </w:tcBorders>
            <w:noWrap/>
            <w:vAlign w:val="center"/>
          </w:tcPr>
          <w:p w:rsidR="000373E8" w:rsidRPr="009A3970" w:rsidRDefault="000373E8" w:rsidP="000373E8">
            <w:pPr>
              <w:jc w:val="center"/>
            </w:pPr>
            <w:r w:rsidRPr="009A3970">
              <w:t>9.8%</w:t>
            </w:r>
          </w:p>
        </w:tc>
      </w:tr>
      <w:tr w:rsidR="000373E8" w:rsidTr="000373E8">
        <w:trPr>
          <w:trHeight w:val="356"/>
        </w:trPr>
        <w:tc>
          <w:tcPr>
            <w:tcW w:w="1940" w:type="dxa"/>
            <w:noWrap/>
            <w:vAlign w:val="bottom"/>
          </w:tcPr>
          <w:p w:rsidR="000373E8" w:rsidRDefault="000373E8" w:rsidP="000373E8">
            <w:pPr>
              <w:rPr>
                <w:rFonts w:ascii="Arial" w:hAnsi="Arial" w:cs="Arial"/>
                <w:sz w:val="20"/>
              </w:rPr>
            </w:pPr>
            <w:r>
              <w:rPr>
                <w:rFonts w:ascii="Arial" w:hAnsi="Arial" w:cs="Arial"/>
                <w:sz w:val="20"/>
              </w:rPr>
              <w:t>EQUIPMENT UG</w:t>
            </w:r>
          </w:p>
        </w:tc>
        <w:tc>
          <w:tcPr>
            <w:tcW w:w="1000" w:type="dxa"/>
            <w:noWrap/>
            <w:vAlign w:val="center"/>
          </w:tcPr>
          <w:p w:rsidR="000373E8" w:rsidRPr="009A3970" w:rsidRDefault="000373E8" w:rsidP="000373E8">
            <w:pPr>
              <w:jc w:val="center"/>
            </w:pPr>
            <w:r w:rsidRPr="009A3970">
              <w:t>0.6%</w:t>
            </w:r>
          </w:p>
        </w:tc>
        <w:tc>
          <w:tcPr>
            <w:tcW w:w="910" w:type="dxa"/>
            <w:noWrap/>
            <w:vAlign w:val="center"/>
          </w:tcPr>
          <w:p w:rsidR="000373E8" w:rsidRPr="009A3970" w:rsidRDefault="000373E8" w:rsidP="000373E8">
            <w:pPr>
              <w:jc w:val="center"/>
            </w:pPr>
            <w:r w:rsidRPr="009A3970">
              <w:t>1.0%</w:t>
            </w:r>
          </w:p>
        </w:tc>
        <w:tc>
          <w:tcPr>
            <w:tcW w:w="1000" w:type="dxa"/>
            <w:noWrap/>
            <w:vAlign w:val="center"/>
          </w:tcPr>
          <w:p w:rsidR="000373E8" w:rsidRPr="009A3970" w:rsidRDefault="000373E8" w:rsidP="000373E8">
            <w:pPr>
              <w:jc w:val="center"/>
            </w:pPr>
            <w:r w:rsidRPr="009A3970">
              <w:t>0.6%</w:t>
            </w:r>
          </w:p>
        </w:tc>
        <w:tc>
          <w:tcPr>
            <w:tcW w:w="1000" w:type="dxa"/>
            <w:noWrap/>
            <w:vAlign w:val="center"/>
          </w:tcPr>
          <w:p w:rsidR="000373E8" w:rsidRPr="009A3970" w:rsidRDefault="000373E8" w:rsidP="000373E8">
            <w:pPr>
              <w:jc w:val="center"/>
            </w:pPr>
            <w:r w:rsidRPr="009A3970">
              <w:t>0.8%</w:t>
            </w:r>
          </w:p>
        </w:tc>
        <w:tc>
          <w:tcPr>
            <w:tcW w:w="910" w:type="dxa"/>
            <w:noWrap/>
            <w:vAlign w:val="center"/>
          </w:tcPr>
          <w:p w:rsidR="000373E8" w:rsidRPr="009A3970" w:rsidRDefault="000373E8" w:rsidP="000373E8">
            <w:pPr>
              <w:jc w:val="center"/>
            </w:pPr>
            <w:r w:rsidRPr="009A3970">
              <w:t>0.2%</w:t>
            </w:r>
          </w:p>
        </w:tc>
        <w:tc>
          <w:tcPr>
            <w:tcW w:w="1000" w:type="dxa"/>
            <w:noWrap/>
            <w:vAlign w:val="center"/>
          </w:tcPr>
          <w:p w:rsidR="000373E8" w:rsidRPr="009A3970" w:rsidRDefault="000373E8" w:rsidP="000373E8">
            <w:pPr>
              <w:jc w:val="center"/>
            </w:pPr>
            <w:r w:rsidRPr="009A3970">
              <w:t>0.6%</w:t>
            </w:r>
          </w:p>
        </w:tc>
        <w:tc>
          <w:tcPr>
            <w:tcW w:w="1000" w:type="dxa"/>
            <w:noWrap/>
            <w:vAlign w:val="center"/>
          </w:tcPr>
          <w:p w:rsidR="000373E8" w:rsidRPr="009A3970" w:rsidRDefault="000373E8" w:rsidP="000373E8">
            <w:pPr>
              <w:jc w:val="center"/>
            </w:pPr>
            <w:r w:rsidRPr="009A3970">
              <w:t>0.5%</w:t>
            </w:r>
          </w:p>
        </w:tc>
        <w:tc>
          <w:tcPr>
            <w:tcW w:w="910" w:type="dxa"/>
            <w:noWrap/>
            <w:vAlign w:val="center"/>
          </w:tcPr>
          <w:p w:rsidR="000373E8" w:rsidRPr="009A3970" w:rsidRDefault="000373E8" w:rsidP="000373E8">
            <w:pPr>
              <w:jc w:val="center"/>
            </w:pPr>
            <w:r w:rsidRPr="009A3970">
              <w:t>2.5%</w:t>
            </w:r>
          </w:p>
        </w:tc>
        <w:tc>
          <w:tcPr>
            <w:tcW w:w="1000" w:type="dxa"/>
            <w:noWrap/>
            <w:vAlign w:val="center"/>
          </w:tcPr>
          <w:p w:rsidR="000373E8" w:rsidRPr="009A3970" w:rsidRDefault="000373E8" w:rsidP="000373E8">
            <w:pPr>
              <w:jc w:val="center"/>
            </w:pPr>
            <w:r w:rsidRPr="009A3970">
              <w:t>8.5%</w:t>
            </w:r>
          </w:p>
        </w:tc>
        <w:tc>
          <w:tcPr>
            <w:tcW w:w="1000" w:type="dxa"/>
            <w:noWrap/>
            <w:vAlign w:val="center"/>
          </w:tcPr>
          <w:p w:rsidR="000373E8" w:rsidRPr="009A3970" w:rsidRDefault="000373E8" w:rsidP="000373E8">
            <w:pPr>
              <w:jc w:val="center"/>
            </w:pPr>
            <w:r w:rsidRPr="009A3970">
              <w:t>1.7%</w:t>
            </w:r>
          </w:p>
        </w:tc>
        <w:tc>
          <w:tcPr>
            <w:tcW w:w="910" w:type="dxa"/>
            <w:noWrap/>
            <w:vAlign w:val="center"/>
          </w:tcPr>
          <w:p w:rsidR="000373E8" w:rsidRPr="009A3970" w:rsidRDefault="000373E8" w:rsidP="000373E8">
            <w:pPr>
              <w:jc w:val="center"/>
            </w:pPr>
            <w:r w:rsidRPr="009A3970">
              <w:t>11.4%</w:t>
            </w:r>
          </w:p>
        </w:tc>
        <w:tc>
          <w:tcPr>
            <w:tcW w:w="1180" w:type="dxa"/>
            <w:noWrap/>
            <w:vAlign w:val="center"/>
          </w:tcPr>
          <w:p w:rsidR="000373E8" w:rsidRPr="009A3970" w:rsidRDefault="000373E8" w:rsidP="000373E8">
            <w:pPr>
              <w:jc w:val="center"/>
            </w:pPr>
            <w:r w:rsidRPr="009A3970">
              <w:t>1.8%</w:t>
            </w:r>
          </w:p>
        </w:tc>
      </w:tr>
      <w:tr w:rsidR="000373E8" w:rsidTr="000373E8">
        <w:trPr>
          <w:trHeight w:val="356"/>
        </w:trPr>
        <w:tc>
          <w:tcPr>
            <w:tcW w:w="1940" w:type="dxa"/>
            <w:noWrap/>
            <w:vAlign w:val="bottom"/>
          </w:tcPr>
          <w:p w:rsidR="000373E8" w:rsidRDefault="000373E8" w:rsidP="000373E8">
            <w:pPr>
              <w:rPr>
                <w:rFonts w:ascii="Arial" w:hAnsi="Arial" w:cs="Arial"/>
                <w:sz w:val="20"/>
              </w:rPr>
            </w:pPr>
            <w:r>
              <w:rPr>
                <w:rFonts w:ascii="Arial" w:hAnsi="Arial" w:cs="Arial"/>
                <w:sz w:val="20"/>
              </w:rPr>
              <w:t>EQUIPMENT SUB</w:t>
            </w:r>
          </w:p>
        </w:tc>
        <w:tc>
          <w:tcPr>
            <w:tcW w:w="1000" w:type="dxa"/>
            <w:noWrap/>
            <w:vAlign w:val="center"/>
          </w:tcPr>
          <w:p w:rsidR="000373E8" w:rsidRPr="009A3970" w:rsidRDefault="000373E8" w:rsidP="000373E8">
            <w:pPr>
              <w:jc w:val="center"/>
            </w:pPr>
            <w:r w:rsidRPr="009A3970">
              <w:t>4.4%</w:t>
            </w:r>
          </w:p>
        </w:tc>
        <w:tc>
          <w:tcPr>
            <w:tcW w:w="910" w:type="dxa"/>
            <w:noWrap/>
            <w:vAlign w:val="center"/>
          </w:tcPr>
          <w:p w:rsidR="000373E8" w:rsidRPr="009A3970" w:rsidRDefault="000373E8" w:rsidP="000373E8">
            <w:pPr>
              <w:jc w:val="center"/>
            </w:pPr>
            <w:r w:rsidRPr="009A3970">
              <w:t>2.7%</w:t>
            </w:r>
          </w:p>
        </w:tc>
        <w:tc>
          <w:tcPr>
            <w:tcW w:w="1000" w:type="dxa"/>
            <w:noWrap/>
            <w:vAlign w:val="center"/>
          </w:tcPr>
          <w:p w:rsidR="000373E8" w:rsidRPr="009A3970" w:rsidRDefault="000373E8" w:rsidP="000373E8">
            <w:pPr>
              <w:jc w:val="center"/>
            </w:pPr>
            <w:r w:rsidRPr="009A3970">
              <w:t>2.5%</w:t>
            </w:r>
          </w:p>
        </w:tc>
        <w:tc>
          <w:tcPr>
            <w:tcW w:w="1000" w:type="dxa"/>
            <w:noWrap/>
            <w:vAlign w:val="center"/>
          </w:tcPr>
          <w:p w:rsidR="000373E8" w:rsidRPr="009A3970" w:rsidRDefault="000373E8" w:rsidP="000373E8">
            <w:pPr>
              <w:jc w:val="center"/>
            </w:pPr>
            <w:r w:rsidRPr="009A3970">
              <w:t>2.0%</w:t>
            </w:r>
          </w:p>
        </w:tc>
        <w:tc>
          <w:tcPr>
            <w:tcW w:w="910" w:type="dxa"/>
            <w:noWrap/>
            <w:vAlign w:val="center"/>
          </w:tcPr>
          <w:p w:rsidR="000373E8" w:rsidRPr="009A3970" w:rsidRDefault="000373E8" w:rsidP="000373E8">
            <w:pPr>
              <w:jc w:val="center"/>
            </w:pPr>
            <w:r w:rsidRPr="009A3970">
              <w:t>13.2%</w:t>
            </w:r>
          </w:p>
        </w:tc>
        <w:tc>
          <w:tcPr>
            <w:tcW w:w="1000" w:type="dxa"/>
            <w:noWrap/>
            <w:vAlign w:val="center"/>
          </w:tcPr>
          <w:p w:rsidR="000373E8" w:rsidRPr="009A3970" w:rsidRDefault="000373E8" w:rsidP="000373E8">
            <w:pPr>
              <w:jc w:val="center"/>
            </w:pPr>
            <w:r w:rsidRPr="009A3970">
              <w:t>0.0%</w:t>
            </w:r>
          </w:p>
        </w:tc>
        <w:tc>
          <w:tcPr>
            <w:tcW w:w="1000" w:type="dxa"/>
            <w:noWrap/>
            <w:vAlign w:val="center"/>
          </w:tcPr>
          <w:p w:rsidR="000373E8" w:rsidRPr="009A3970" w:rsidRDefault="000373E8" w:rsidP="000373E8">
            <w:pPr>
              <w:jc w:val="center"/>
            </w:pPr>
            <w:r w:rsidRPr="009A3970">
              <w:t>0.0%</w:t>
            </w:r>
          </w:p>
        </w:tc>
        <w:tc>
          <w:tcPr>
            <w:tcW w:w="910" w:type="dxa"/>
            <w:noWrap/>
            <w:vAlign w:val="center"/>
          </w:tcPr>
          <w:p w:rsidR="000373E8" w:rsidRPr="009A3970" w:rsidRDefault="000373E8" w:rsidP="000373E8">
            <w:pPr>
              <w:jc w:val="center"/>
            </w:pPr>
            <w:r w:rsidRPr="009A3970">
              <w:t>1.6%</w:t>
            </w:r>
          </w:p>
        </w:tc>
        <w:tc>
          <w:tcPr>
            <w:tcW w:w="1000" w:type="dxa"/>
            <w:noWrap/>
            <w:vAlign w:val="center"/>
          </w:tcPr>
          <w:p w:rsidR="000373E8" w:rsidRPr="009A3970" w:rsidRDefault="000373E8" w:rsidP="000373E8">
            <w:pPr>
              <w:jc w:val="center"/>
            </w:pPr>
            <w:r w:rsidRPr="009A3970">
              <w:t>0.0%</w:t>
            </w:r>
          </w:p>
        </w:tc>
        <w:tc>
          <w:tcPr>
            <w:tcW w:w="1000" w:type="dxa"/>
            <w:noWrap/>
            <w:vAlign w:val="center"/>
          </w:tcPr>
          <w:p w:rsidR="000373E8" w:rsidRPr="009A3970" w:rsidRDefault="000373E8" w:rsidP="000373E8">
            <w:pPr>
              <w:jc w:val="center"/>
            </w:pPr>
            <w:r w:rsidRPr="009A3970">
              <w:t>8.2%</w:t>
            </w:r>
          </w:p>
        </w:tc>
        <w:tc>
          <w:tcPr>
            <w:tcW w:w="910" w:type="dxa"/>
            <w:noWrap/>
            <w:vAlign w:val="center"/>
          </w:tcPr>
          <w:p w:rsidR="000373E8" w:rsidRPr="009A3970" w:rsidRDefault="000373E8" w:rsidP="000373E8">
            <w:pPr>
              <w:jc w:val="center"/>
            </w:pPr>
            <w:r w:rsidRPr="009A3970">
              <w:t>0.0%</w:t>
            </w:r>
          </w:p>
        </w:tc>
        <w:tc>
          <w:tcPr>
            <w:tcW w:w="1180" w:type="dxa"/>
            <w:noWrap/>
            <w:vAlign w:val="center"/>
          </w:tcPr>
          <w:p w:rsidR="000373E8" w:rsidRPr="009A3970" w:rsidRDefault="000373E8" w:rsidP="000373E8">
            <w:pPr>
              <w:jc w:val="center"/>
            </w:pPr>
            <w:r w:rsidRPr="009A3970">
              <w:t>5.1%</w:t>
            </w:r>
          </w:p>
        </w:tc>
      </w:tr>
      <w:tr w:rsidR="000373E8" w:rsidTr="000373E8">
        <w:trPr>
          <w:trHeight w:val="356"/>
        </w:trPr>
        <w:tc>
          <w:tcPr>
            <w:tcW w:w="1940" w:type="dxa"/>
            <w:noWrap/>
            <w:vAlign w:val="bottom"/>
          </w:tcPr>
          <w:p w:rsidR="000373E8" w:rsidRDefault="000373E8" w:rsidP="000373E8">
            <w:pPr>
              <w:rPr>
                <w:rFonts w:ascii="Arial" w:hAnsi="Arial" w:cs="Arial"/>
                <w:sz w:val="20"/>
              </w:rPr>
            </w:pPr>
            <w:r>
              <w:rPr>
                <w:rFonts w:ascii="Arial" w:hAnsi="Arial" w:cs="Arial"/>
                <w:sz w:val="20"/>
              </w:rPr>
              <w:t>PLANNED</w:t>
            </w:r>
          </w:p>
        </w:tc>
        <w:tc>
          <w:tcPr>
            <w:tcW w:w="1000" w:type="dxa"/>
            <w:noWrap/>
            <w:vAlign w:val="center"/>
          </w:tcPr>
          <w:p w:rsidR="000373E8" w:rsidRPr="009A3970" w:rsidRDefault="000373E8" w:rsidP="000373E8">
            <w:pPr>
              <w:jc w:val="center"/>
            </w:pPr>
            <w:r w:rsidRPr="009A3970">
              <w:t>5.9%</w:t>
            </w:r>
          </w:p>
        </w:tc>
        <w:tc>
          <w:tcPr>
            <w:tcW w:w="910" w:type="dxa"/>
            <w:noWrap/>
            <w:vAlign w:val="center"/>
          </w:tcPr>
          <w:p w:rsidR="000373E8" w:rsidRPr="009A3970" w:rsidRDefault="000373E8" w:rsidP="000373E8">
            <w:pPr>
              <w:jc w:val="center"/>
            </w:pPr>
            <w:r w:rsidRPr="009A3970">
              <w:t>9.4%</w:t>
            </w:r>
          </w:p>
        </w:tc>
        <w:tc>
          <w:tcPr>
            <w:tcW w:w="1000" w:type="dxa"/>
            <w:noWrap/>
            <w:vAlign w:val="center"/>
          </w:tcPr>
          <w:p w:rsidR="000373E8" w:rsidRPr="009A3970" w:rsidRDefault="000373E8" w:rsidP="000373E8">
            <w:pPr>
              <w:jc w:val="center"/>
            </w:pPr>
            <w:r w:rsidRPr="009A3970">
              <w:t>6.4%</w:t>
            </w:r>
          </w:p>
        </w:tc>
        <w:tc>
          <w:tcPr>
            <w:tcW w:w="1000" w:type="dxa"/>
            <w:noWrap/>
            <w:vAlign w:val="center"/>
          </w:tcPr>
          <w:p w:rsidR="000373E8" w:rsidRPr="009A3970" w:rsidRDefault="000373E8" w:rsidP="000373E8">
            <w:pPr>
              <w:jc w:val="center"/>
            </w:pPr>
            <w:r w:rsidRPr="009A3970">
              <w:t>29.3%</w:t>
            </w:r>
          </w:p>
        </w:tc>
        <w:tc>
          <w:tcPr>
            <w:tcW w:w="910" w:type="dxa"/>
            <w:noWrap/>
            <w:vAlign w:val="center"/>
          </w:tcPr>
          <w:p w:rsidR="000373E8" w:rsidRPr="009A3970" w:rsidRDefault="000373E8" w:rsidP="000373E8">
            <w:pPr>
              <w:jc w:val="center"/>
            </w:pPr>
            <w:r w:rsidRPr="009A3970">
              <w:t>2.6%</w:t>
            </w:r>
          </w:p>
        </w:tc>
        <w:tc>
          <w:tcPr>
            <w:tcW w:w="1000" w:type="dxa"/>
            <w:noWrap/>
            <w:vAlign w:val="center"/>
          </w:tcPr>
          <w:p w:rsidR="000373E8" w:rsidRPr="009A3970" w:rsidRDefault="000373E8" w:rsidP="000373E8">
            <w:pPr>
              <w:jc w:val="center"/>
            </w:pPr>
            <w:r w:rsidRPr="009A3970">
              <w:t>4.1%</w:t>
            </w:r>
          </w:p>
        </w:tc>
        <w:tc>
          <w:tcPr>
            <w:tcW w:w="1000" w:type="dxa"/>
            <w:noWrap/>
            <w:vAlign w:val="center"/>
          </w:tcPr>
          <w:p w:rsidR="000373E8" w:rsidRPr="009A3970" w:rsidRDefault="000373E8" w:rsidP="000373E8">
            <w:pPr>
              <w:jc w:val="center"/>
            </w:pPr>
            <w:r w:rsidRPr="009A3970">
              <w:t>11.1%</w:t>
            </w:r>
          </w:p>
        </w:tc>
        <w:tc>
          <w:tcPr>
            <w:tcW w:w="910" w:type="dxa"/>
            <w:noWrap/>
            <w:vAlign w:val="center"/>
          </w:tcPr>
          <w:p w:rsidR="000373E8" w:rsidRPr="009A3970" w:rsidRDefault="000373E8" w:rsidP="000373E8">
            <w:pPr>
              <w:jc w:val="center"/>
            </w:pPr>
            <w:r w:rsidRPr="009A3970">
              <w:t>5.3%</w:t>
            </w:r>
          </w:p>
        </w:tc>
        <w:tc>
          <w:tcPr>
            <w:tcW w:w="1000" w:type="dxa"/>
            <w:noWrap/>
            <w:vAlign w:val="center"/>
          </w:tcPr>
          <w:p w:rsidR="000373E8" w:rsidRPr="009A3970" w:rsidRDefault="000373E8" w:rsidP="000373E8">
            <w:pPr>
              <w:jc w:val="center"/>
            </w:pPr>
            <w:r w:rsidRPr="009A3970">
              <w:t>1.3%</w:t>
            </w:r>
          </w:p>
        </w:tc>
        <w:tc>
          <w:tcPr>
            <w:tcW w:w="1000" w:type="dxa"/>
            <w:noWrap/>
            <w:vAlign w:val="center"/>
          </w:tcPr>
          <w:p w:rsidR="000373E8" w:rsidRPr="009A3970" w:rsidRDefault="000373E8" w:rsidP="000373E8">
            <w:pPr>
              <w:jc w:val="center"/>
            </w:pPr>
            <w:r w:rsidRPr="009A3970">
              <w:t>5.4%</w:t>
            </w:r>
          </w:p>
        </w:tc>
        <w:tc>
          <w:tcPr>
            <w:tcW w:w="910" w:type="dxa"/>
            <w:noWrap/>
            <w:vAlign w:val="center"/>
          </w:tcPr>
          <w:p w:rsidR="000373E8" w:rsidRPr="009A3970" w:rsidRDefault="000373E8" w:rsidP="000373E8">
            <w:pPr>
              <w:jc w:val="center"/>
            </w:pPr>
            <w:r w:rsidRPr="009A3970">
              <w:t>4.8%</w:t>
            </w:r>
          </w:p>
        </w:tc>
        <w:tc>
          <w:tcPr>
            <w:tcW w:w="1180" w:type="dxa"/>
            <w:noWrap/>
            <w:vAlign w:val="center"/>
          </w:tcPr>
          <w:p w:rsidR="000373E8" w:rsidRDefault="000373E8" w:rsidP="000373E8">
            <w:pPr>
              <w:jc w:val="center"/>
            </w:pPr>
            <w:r w:rsidRPr="009A3970">
              <w:t>7.5%</w:t>
            </w:r>
          </w:p>
        </w:tc>
      </w:tr>
    </w:tbl>
    <w:p w:rsidR="00142318" w:rsidRDefault="00142318">
      <w:pPr>
        <w:rPr>
          <w:color w:val="000000"/>
        </w:rPr>
      </w:pPr>
    </w:p>
    <w:p w:rsidR="000373E8" w:rsidRDefault="000373E8" w:rsidP="000373E8">
      <w:pPr>
        <w:rPr>
          <w:snapToGrid w:val="0"/>
        </w:rPr>
      </w:pPr>
    </w:p>
    <w:p w:rsidR="000373E8" w:rsidRDefault="000373E8" w:rsidP="000373E8">
      <w:pPr>
        <w:rPr>
          <w:snapToGrid w:val="0"/>
        </w:rPr>
      </w:pPr>
    </w:p>
    <w:p w:rsidR="000373E8" w:rsidRDefault="000373E8" w:rsidP="000373E8">
      <w:pPr>
        <w:rPr>
          <w:snapToGrid w:val="0"/>
        </w:rPr>
      </w:pPr>
    </w:p>
    <w:p w:rsidR="000373E8" w:rsidRDefault="000373E8" w:rsidP="000373E8">
      <w:pPr>
        <w:rPr>
          <w:snapToGrid w:val="0"/>
        </w:rPr>
      </w:pPr>
    </w:p>
    <w:p w:rsidR="000373E8" w:rsidRDefault="000373E8" w:rsidP="000373E8">
      <w:pPr>
        <w:rPr>
          <w:snapToGrid w:val="0"/>
        </w:rPr>
      </w:pPr>
    </w:p>
    <w:p w:rsidR="000373E8" w:rsidRDefault="000373E8" w:rsidP="000373E8">
      <w:pPr>
        <w:rPr>
          <w:snapToGrid w:val="0"/>
        </w:rPr>
      </w:pPr>
    </w:p>
    <w:p w:rsidR="000373E8" w:rsidRDefault="000373E8" w:rsidP="000373E8">
      <w:pPr>
        <w:rPr>
          <w:snapToGrid w:val="0"/>
        </w:rPr>
      </w:pPr>
    </w:p>
    <w:p w:rsidR="000373E8" w:rsidRDefault="000373E8" w:rsidP="000373E8">
      <w:pPr>
        <w:rPr>
          <w:snapToGrid w:val="0"/>
        </w:rPr>
      </w:pPr>
    </w:p>
    <w:p w:rsidR="000373E8" w:rsidRDefault="000373E8" w:rsidP="000373E8">
      <w:pPr>
        <w:rPr>
          <w:snapToGrid w:val="0"/>
        </w:rPr>
      </w:pPr>
    </w:p>
    <w:p w:rsidR="000373E8" w:rsidRPr="00F71C11" w:rsidRDefault="000373E8" w:rsidP="000373E8">
      <w:r w:rsidRPr="00F71C11">
        <w:rPr>
          <w:snapToGrid w:val="0"/>
        </w:rPr>
        <w:lastRenderedPageBreak/>
        <w:t>% SAIFI per Cause by Office</w:t>
      </w:r>
      <w:r w:rsidRPr="00F71C11">
        <w:t xml:space="preserve">  </w:t>
      </w:r>
    </w:p>
    <w:p w:rsidR="000373E8" w:rsidRDefault="000373E8" w:rsidP="000373E8">
      <w:r>
        <w:t xml:space="preserve">The following chart shows the percentage SAIFI contribution by causes for outages excluding major event days. </w:t>
      </w:r>
    </w:p>
    <w:p w:rsidR="000373E8" w:rsidRDefault="000373E8" w:rsidP="000373E8">
      <w:pPr>
        <w:rPr>
          <w:color w:val="000000"/>
        </w:rPr>
      </w:pPr>
    </w:p>
    <w:p w:rsidR="000373E8" w:rsidRDefault="000373E8">
      <w:pPr>
        <w:rPr>
          <w:color w:val="000000"/>
        </w:rPr>
      </w:pPr>
      <w:r w:rsidRPr="000373E8">
        <w:rPr>
          <w:noProof/>
        </w:rPr>
        <w:drawing>
          <wp:inline distT="0" distB="0" distL="0" distR="0">
            <wp:extent cx="6823247" cy="48863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srcRect/>
                    <a:stretch>
                      <a:fillRect/>
                    </a:stretch>
                  </pic:blipFill>
                  <pic:spPr bwMode="auto">
                    <a:xfrm>
                      <a:off x="0" y="0"/>
                      <a:ext cx="6823247" cy="4886325"/>
                    </a:xfrm>
                    <a:prstGeom prst="rect">
                      <a:avLst/>
                    </a:prstGeom>
                    <a:noFill/>
                    <a:ln w="9525">
                      <a:noFill/>
                      <a:miter lim="800000"/>
                      <a:headEnd/>
                      <a:tailEnd/>
                    </a:ln>
                  </pic:spPr>
                </pic:pic>
              </a:graphicData>
            </a:graphic>
          </wp:inline>
        </w:drawing>
      </w:r>
    </w:p>
    <w:p w:rsidR="000373E8" w:rsidRDefault="000373E8">
      <w:pPr>
        <w:rPr>
          <w:color w:val="000000"/>
        </w:rPr>
      </w:pPr>
    </w:p>
    <w:p w:rsidR="000373E8" w:rsidRDefault="000373E8">
      <w:pPr>
        <w:rPr>
          <w:color w:val="000000"/>
        </w:rPr>
      </w:pPr>
    </w:p>
    <w:p w:rsidR="000373E8" w:rsidRDefault="000373E8" w:rsidP="000373E8">
      <w:r>
        <w:lastRenderedPageBreak/>
        <w:t>% SAIFI per Cause by Month</w:t>
      </w:r>
    </w:p>
    <w:p w:rsidR="000373E8" w:rsidRDefault="000373E8" w:rsidP="000373E8">
      <w:r>
        <w:t xml:space="preserve">The following table lists the percentage SAIFI contribution by causes for all outages, excluding major event days. </w:t>
      </w:r>
    </w:p>
    <w:p w:rsidR="000373E8" w:rsidRDefault="000373E8">
      <w:pPr>
        <w:rPr>
          <w:color w:val="000000"/>
        </w:rPr>
      </w:pPr>
    </w:p>
    <w:tbl>
      <w:tblPr>
        <w:tblW w:w="13160" w:type="dxa"/>
        <w:tblInd w:w="-207" w:type="dxa"/>
        <w:tblCellMar>
          <w:left w:w="0" w:type="dxa"/>
          <w:right w:w="0" w:type="dxa"/>
        </w:tblCellMar>
        <w:tblLook w:val="0000"/>
      </w:tblPr>
      <w:tblGrid>
        <w:gridCol w:w="1960"/>
        <w:gridCol w:w="840"/>
        <w:gridCol w:w="840"/>
        <w:gridCol w:w="840"/>
        <w:gridCol w:w="840"/>
        <w:gridCol w:w="840"/>
        <w:gridCol w:w="840"/>
        <w:gridCol w:w="840"/>
        <w:gridCol w:w="840"/>
        <w:gridCol w:w="840"/>
        <w:gridCol w:w="840"/>
        <w:gridCol w:w="840"/>
        <w:gridCol w:w="840"/>
        <w:gridCol w:w="1120"/>
      </w:tblGrid>
      <w:tr w:rsidR="000373E8" w:rsidTr="000373E8">
        <w:trPr>
          <w:trHeight w:val="360"/>
        </w:trPr>
        <w:tc>
          <w:tcPr>
            <w:tcW w:w="1960" w:type="dxa"/>
            <w:tcBorders>
              <w:top w:val="single" w:sz="18" w:space="0" w:color="auto"/>
              <w:left w:val="single" w:sz="18" w:space="0" w:color="auto"/>
              <w:bottom w:val="single" w:sz="18" w:space="0" w:color="auto"/>
              <w:right w:val="single" w:sz="4" w:space="0" w:color="auto"/>
            </w:tcBorders>
            <w:noWrap/>
            <w:vAlign w:val="bottom"/>
          </w:tcPr>
          <w:p w:rsidR="000373E8" w:rsidRDefault="000373E8" w:rsidP="000373E8">
            <w:pPr>
              <w:rPr>
                <w:rFonts w:ascii="Arial" w:eastAsia="Arial Unicode MS" w:hAnsi="Arial" w:cs="Arial"/>
                <w:b/>
                <w:bCs/>
                <w:szCs w:val="24"/>
              </w:rPr>
            </w:pPr>
            <w:r>
              <w:rPr>
                <w:rFonts w:ascii="Arial" w:hAnsi="Arial" w:cs="Arial"/>
                <w:b/>
                <w:bCs/>
              </w:rPr>
              <w:t>Reason</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Jan</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Feb</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Mar</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Apr</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May</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June</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July</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Aug</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Sept</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Oct</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Nov</w:t>
            </w:r>
          </w:p>
        </w:tc>
        <w:tc>
          <w:tcPr>
            <w:tcW w:w="840" w:type="dxa"/>
            <w:tcBorders>
              <w:top w:val="single" w:sz="18" w:space="0" w:color="auto"/>
              <w:left w:val="nil"/>
              <w:bottom w:val="single" w:sz="18" w:space="0" w:color="auto"/>
              <w:right w:val="single" w:sz="4"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Dec</w:t>
            </w:r>
          </w:p>
        </w:tc>
        <w:tc>
          <w:tcPr>
            <w:tcW w:w="1120" w:type="dxa"/>
            <w:tcBorders>
              <w:top w:val="single" w:sz="18" w:space="0" w:color="auto"/>
              <w:left w:val="nil"/>
              <w:bottom w:val="single" w:sz="18" w:space="0" w:color="auto"/>
              <w:right w:val="single" w:sz="18" w:space="0" w:color="auto"/>
            </w:tcBorders>
            <w:noWrap/>
            <w:vAlign w:val="bottom"/>
          </w:tcPr>
          <w:p w:rsidR="000373E8" w:rsidRDefault="000373E8" w:rsidP="000373E8">
            <w:pPr>
              <w:jc w:val="center"/>
              <w:rPr>
                <w:rFonts w:ascii="Arial" w:eastAsia="Arial Unicode MS" w:hAnsi="Arial" w:cs="Arial"/>
                <w:b/>
                <w:bCs/>
                <w:szCs w:val="24"/>
              </w:rPr>
            </w:pPr>
            <w:r>
              <w:rPr>
                <w:rFonts w:ascii="Arial" w:hAnsi="Arial" w:cs="Arial"/>
                <w:b/>
                <w:bCs/>
              </w:rPr>
              <w:t>Yearly</w:t>
            </w:r>
          </w:p>
        </w:tc>
      </w:tr>
      <w:tr w:rsidR="000373E8" w:rsidTr="000373E8">
        <w:trPr>
          <w:trHeight w:val="315"/>
        </w:trPr>
        <w:tc>
          <w:tcPr>
            <w:tcW w:w="0" w:type="auto"/>
            <w:tcBorders>
              <w:top w:val="single" w:sz="18" w:space="0" w:color="auto"/>
              <w:left w:val="single" w:sz="18" w:space="0" w:color="auto"/>
              <w:bottom w:val="nil"/>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ANIMAL</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0.4%</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1.0%</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4.7%</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7.7%</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34.2%</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2.9%</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7.2%</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1.6%</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2.2%</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13.2%</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4.5%</w:t>
            </w:r>
          </w:p>
        </w:tc>
        <w:tc>
          <w:tcPr>
            <w:tcW w:w="0" w:type="auto"/>
            <w:tcBorders>
              <w:top w:val="single" w:sz="18" w:space="0" w:color="auto"/>
              <w:left w:val="nil"/>
              <w:bottom w:val="nil"/>
              <w:right w:val="single" w:sz="4" w:space="0" w:color="auto"/>
            </w:tcBorders>
            <w:noWrap/>
            <w:vAlign w:val="center"/>
          </w:tcPr>
          <w:p w:rsidR="000373E8" w:rsidRPr="00A92F46" w:rsidRDefault="000373E8" w:rsidP="000373E8">
            <w:pPr>
              <w:jc w:val="center"/>
            </w:pPr>
            <w:r w:rsidRPr="00A92F46">
              <w:t>3.8%</w:t>
            </w:r>
          </w:p>
        </w:tc>
        <w:tc>
          <w:tcPr>
            <w:tcW w:w="0" w:type="auto"/>
            <w:tcBorders>
              <w:top w:val="single" w:sz="18" w:space="0" w:color="auto"/>
              <w:left w:val="nil"/>
              <w:bottom w:val="nil"/>
              <w:right w:val="single" w:sz="18" w:space="0" w:color="auto"/>
            </w:tcBorders>
            <w:noWrap/>
            <w:vAlign w:val="center"/>
          </w:tcPr>
          <w:p w:rsidR="000373E8" w:rsidRPr="00A92F46" w:rsidRDefault="000373E8" w:rsidP="000373E8">
            <w:pPr>
              <w:jc w:val="center"/>
            </w:pPr>
            <w:r w:rsidRPr="00A92F46">
              <w:t>7.0%</w:t>
            </w:r>
          </w:p>
        </w:tc>
      </w:tr>
      <w:tr w:rsidR="000373E8" w:rsidTr="000373E8">
        <w:trPr>
          <w:trHeight w:val="315"/>
        </w:trPr>
        <w:tc>
          <w:tcPr>
            <w:tcW w:w="0" w:type="auto"/>
            <w:tcBorders>
              <w:top w:val="nil"/>
              <w:left w:val="single" w:sz="18" w:space="0" w:color="auto"/>
              <w:bottom w:val="nil"/>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MISCELLANEOUS</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1.1%</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0.4%</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1.3%</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3.4%</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0.7%</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2.5%</w:t>
            </w:r>
          </w:p>
        </w:tc>
        <w:tc>
          <w:tcPr>
            <w:tcW w:w="0" w:type="auto"/>
            <w:tcBorders>
              <w:top w:val="nil"/>
              <w:left w:val="nil"/>
              <w:bottom w:val="nil"/>
              <w:right w:val="single" w:sz="18" w:space="0" w:color="auto"/>
            </w:tcBorders>
            <w:noWrap/>
            <w:vAlign w:val="center"/>
          </w:tcPr>
          <w:p w:rsidR="000373E8" w:rsidRPr="00A92F46" w:rsidRDefault="000373E8" w:rsidP="000373E8">
            <w:pPr>
              <w:jc w:val="center"/>
            </w:pPr>
            <w:r w:rsidRPr="00A92F46">
              <w:t>1.0%</w:t>
            </w:r>
          </w:p>
        </w:tc>
      </w:tr>
      <w:tr w:rsidR="000373E8" w:rsidTr="000373E8">
        <w:trPr>
          <w:trHeight w:val="315"/>
        </w:trPr>
        <w:tc>
          <w:tcPr>
            <w:tcW w:w="0" w:type="auto"/>
            <w:tcBorders>
              <w:top w:val="nil"/>
              <w:left w:val="single" w:sz="18" w:space="0" w:color="auto"/>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POLE FIRE</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3.6%</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0.3%</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0.9%</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4.0%</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3.2%</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11.9%</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6.4%</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29.2%</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1.9%</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1.1%</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3.9%</w:t>
            </w:r>
          </w:p>
        </w:tc>
        <w:tc>
          <w:tcPr>
            <w:tcW w:w="0" w:type="auto"/>
            <w:tcBorders>
              <w:top w:val="nil"/>
              <w:left w:val="nil"/>
              <w:right w:val="single" w:sz="18" w:space="0" w:color="auto"/>
            </w:tcBorders>
            <w:noWrap/>
            <w:vAlign w:val="center"/>
          </w:tcPr>
          <w:p w:rsidR="000373E8" w:rsidRPr="00A92F46" w:rsidRDefault="000373E8" w:rsidP="000373E8">
            <w:pPr>
              <w:jc w:val="center"/>
            </w:pPr>
            <w:r w:rsidRPr="00A92F46">
              <w:t>5.8%</w:t>
            </w:r>
          </w:p>
        </w:tc>
      </w:tr>
      <w:tr w:rsidR="000373E8" w:rsidTr="000373E8">
        <w:trPr>
          <w:trHeight w:val="315"/>
        </w:trPr>
        <w:tc>
          <w:tcPr>
            <w:tcW w:w="0" w:type="auto"/>
            <w:tcBorders>
              <w:top w:val="nil"/>
              <w:left w:val="single" w:sz="18" w:space="0" w:color="auto"/>
              <w:bottom w:val="single" w:sz="4" w:space="0" w:color="auto"/>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WEATHER</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69.0%</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55.4%</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33.9%</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3.1%</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14.5%</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10.2%</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15.3%</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22.0%</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2.9%</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5.0%</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7.3%</w:t>
            </w:r>
          </w:p>
        </w:tc>
        <w:tc>
          <w:tcPr>
            <w:tcW w:w="0" w:type="auto"/>
            <w:tcBorders>
              <w:top w:val="nil"/>
              <w:left w:val="nil"/>
              <w:bottom w:val="single" w:sz="4" w:space="0" w:color="auto"/>
              <w:right w:val="single" w:sz="4" w:space="0" w:color="auto"/>
            </w:tcBorders>
            <w:noWrap/>
            <w:vAlign w:val="center"/>
          </w:tcPr>
          <w:p w:rsidR="000373E8" w:rsidRPr="00A92F46" w:rsidRDefault="000373E8" w:rsidP="000373E8">
            <w:pPr>
              <w:jc w:val="center"/>
            </w:pPr>
            <w:r w:rsidRPr="00A92F46">
              <w:t>32.5%</w:t>
            </w:r>
          </w:p>
        </w:tc>
        <w:tc>
          <w:tcPr>
            <w:tcW w:w="0" w:type="auto"/>
            <w:tcBorders>
              <w:top w:val="nil"/>
              <w:left w:val="nil"/>
              <w:bottom w:val="single" w:sz="4" w:space="0" w:color="auto"/>
              <w:right w:val="single" w:sz="18" w:space="0" w:color="auto"/>
            </w:tcBorders>
            <w:noWrap/>
            <w:vAlign w:val="center"/>
          </w:tcPr>
          <w:p w:rsidR="000373E8" w:rsidRPr="00A92F46" w:rsidRDefault="000373E8" w:rsidP="000373E8">
            <w:pPr>
              <w:jc w:val="center"/>
            </w:pPr>
            <w:r w:rsidRPr="00A92F46">
              <w:t>24.9%</w:t>
            </w:r>
          </w:p>
        </w:tc>
      </w:tr>
      <w:tr w:rsidR="000373E8" w:rsidTr="000373E8">
        <w:trPr>
          <w:trHeight w:val="315"/>
        </w:trPr>
        <w:tc>
          <w:tcPr>
            <w:tcW w:w="0" w:type="auto"/>
            <w:tcBorders>
              <w:top w:val="single" w:sz="4" w:space="0" w:color="auto"/>
              <w:left w:val="single" w:sz="18" w:space="0" w:color="auto"/>
              <w:bottom w:val="nil"/>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UNDETERMINED</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4.0%</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5.7%</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12.8%</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22.2%</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14.5%</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12.9%</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21.2%</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25.0%</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38.5%</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14.3%</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37.5%</w:t>
            </w:r>
          </w:p>
        </w:tc>
        <w:tc>
          <w:tcPr>
            <w:tcW w:w="0" w:type="auto"/>
            <w:tcBorders>
              <w:top w:val="single" w:sz="4" w:space="0" w:color="auto"/>
              <w:left w:val="nil"/>
              <w:bottom w:val="nil"/>
              <w:right w:val="single" w:sz="4" w:space="0" w:color="auto"/>
            </w:tcBorders>
            <w:noWrap/>
            <w:vAlign w:val="center"/>
          </w:tcPr>
          <w:p w:rsidR="000373E8" w:rsidRPr="00A92F46" w:rsidRDefault="000373E8" w:rsidP="000373E8">
            <w:pPr>
              <w:jc w:val="center"/>
            </w:pPr>
            <w:r w:rsidRPr="00A92F46">
              <w:t>6.6%</w:t>
            </w:r>
          </w:p>
        </w:tc>
        <w:tc>
          <w:tcPr>
            <w:tcW w:w="0" w:type="auto"/>
            <w:tcBorders>
              <w:top w:val="single" w:sz="4" w:space="0" w:color="auto"/>
              <w:left w:val="nil"/>
              <w:bottom w:val="nil"/>
              <w:right w:val="single" w:sz="18" w:space="0" w:color="auto"/>
            </w:tcBorders>
            <w:noWrap/>
            <w:vAlign w:val="center"/>
          </w:tcPr>
          <w:p w:rsidR="000373E8" w:rsidRPr="00A92F46" w:rsidRDefault="000373E8" w:rsidP="000373E8">
            <w:pPr>
              <w:jc w:val="center"/>
            </w:pPr>
            <w:r w:rsidRPr="00A92F46">
              <w:t>16.1%</w:t>
            </w:r>
          </w:p>
        </w:tc>
      </w:tr>
      <w:tr w:rsidR="000373E8" w:rsidTr="000373E8">
        <w:trPr>
          <w:trHeight w:val="315"/>
        </w:trPr>
        <w:tc>
          <w:tcPr>
            <w:tcW w:w="0" w:type="auto"/>
            <w:tcBorders>
              <w:top w:val="nil"/>
              <w:left w:val="single" w:sz="18" w:space="0" w:color="auto"/>
              <w:bottom w:val="nil"/>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TREE</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12.5%</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16.0%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10.3%</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6.1%</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10.9%</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7.2%</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17.8%</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2.4%</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8.3%</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10.6%</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21.2%</w:t>
            </w:r>
          </w:p>
        </w:tc>
        <w:tc>
          <w:tcPr>
            <w:tcW w:w="0" w:type="auto"/>
            <w:tcBorders>
              <w:top w:val="nil"/>
              <w:left w:val="nil"/>
              <w:bottom w:val="nil"/>
              <w:right w:val="single" w:sz="18" w:space="0" w:color="auto"/>
            </w:tcBorders>
            <w:noWrap/>
            <w:vAlign w:val="center"/>
          </w:tcPr>
          <w:p w:rsidR="000373E8" w:rsidRPr="00A92F46" w:rsidRDefault="000373E8" w:rsidP="000373E8">
            <w:pPr>
              <w:jc w:val="center"/>
            </w:pPr>
            <w:r w:rsidRPr="00A92F46">
              <w:t>11.8%</w:t>
            </w:r>
          </w:p>
        </w:tc>
      </w:tr>
      <w:tr w:rsidR="000373E8" w:rsidTr="000373E8">
        <w:trPr>
          <w:trHeight w:val="315"/>
        </w:trPr>
        <w:tc>
          <w:tcPr>
            <w:tcW w:w="0" w:type="auto"/>
            <w:tcBorders>
              <w:top w:val="nil"/>
              <w:left w:val="single" w:sz="18" w:space="0" w:color="auto"/>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PUBLIC</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0.9%</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9.1%</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11.9%</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8.9%</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4.3%</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5.6%</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14.3%</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4.6%</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4.9%</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7.7%</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10.8%</w:t>
            </w:r>
          </w:p>
        </w:tc>
        <w:tc>
          <w:tcPr>
            <w:tcW w:w="0" w:type="auto"/>
            <w:tcBorders>
              <w:top w:val="nil"/>
              <w:left w:val="nil"/>
              <w:right w:val="single" w:sz="4" w:space="0" w:color="auto"/>
            </w:tcBorders>
            <w:noWrap/>
            <w:vAlign w:val="center"/>
          </w:tcPr>
          <w:p w:rsidR="000373E8" w:rsidRPr="00A92F46" w:rsidRDefault="000373E8" w:rsidP="000373E8">
            <w:pPr>
              <w:jc w:val="center"/>
            </w:pPr>
            <w:r w:rsidRPr="00A92F46">
              <w:t>1.3%</w:t>
            </w:r>
          </w:p>
        </w:tc>
        <w:tc>
          <w:tcPr>
            <w:tcW w:w="0" w:type="auto"/>
            <w:tcBorders>
              <w:top w:val="nil"/>
              <w:left w:val="nil"/>
              <w:right w:val="single" w:sz="18" w:space="0" w:color="auto"/>
            </w:tcBorders>
            <w:noWrap/>
            <w:vAlign w:val="center"/>
          </w:tcPr>
          <w:p w:rsidR="000373E8" w:rsidRPr="00A92F46" w:rsidRDefault="000373E8" w:rsidP="000373E8">
            <w:pPr>
              <w:jc w:val="center"/>
            </w:pPr>
            <w:r w:rsidRPr="00A92F46">
              <w:t>6.0%</w:t>
            </w:r>
          </w:p>
        </w:tc>
      </w:tr>
      <w:tr w:rsidR="000373E8" w:rsidTr="000373E8">
        <w:trPr>
          <w:trHeight w:val="315"/>
        </w:trPr>
        <w:tc>
          <w:tcPr>
            <w:tcW w:w="0" w:type="auto"/>
            <w:tcBorders>
              <w:top w:val="nil"/>
              <w:left w:val="single" w:sz="18" w:space="0" w:color="auto"/>
              <w:bottom w:val="single" w:sz="6" w:space="0" w:color="auto"/>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COMPANY</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0.8%</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20.2%</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0.1%</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0.2%</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0.1%</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4.3%</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0.1%</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13.8%</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2.4%</w:t>
            </w:r>
          </w:p>
        </w:tc>
        <w:tc>
          <w:tcPr>
            <w:tcW w:w="0" w:type="auto"/>
            <w:tcBorders>
              <w:top w:val="nil"/>
              <w:left w:val="nil"/>
              <w:bottom w:val="single" w:sz="6" w:space="0" w:color="auto"/>
              <w:right w:val="single" w:sz="4" w:space="0" w:color="auto"/>
            </w:tcBorders>
            <w:noWrap/>
            <w:vAlign w:val="center"/>
          </w:tcPr>
          <w:p w:rsidR="000373E8" w:rsidRPr="00A92F46" w:rsidRDefault="000373E8" w:rsidP="000373E8">
            <w:pPr>
              <w:jc w:val="center"/>
            </w:pPr>
            <w:r w:rsidRPr="00A92F46">
              <w:t>1.2%</w:t>
            </w:r>
          </w:p>
        </w:tc>
        <w:tc>
          <w:tcPr>
            <w:tcW w:w="0" w:type="auto"/>
            <w:tcBorders>
              <w:top w:val="nil"/>
              <w:left w:val="nil"/>
              <w:bottom w:val="single" w:sz="6" w:space="0" w:color="auto"/>
              <w:right w:val="single" w:sz="18" w:space="0" w:color="auto"/>
            </w:tcBorders>
            <w:noWrap/>
            <w:vAlign w:val="center"/>
          </w:tcPr>
          <w:p w:rsidR="000373E8" w:rsidRPr="00A92F46" w:rsidRDefault="000373E8" w:rsidP="000373E8">
            <w:pPr>
              <w:jc w:val="center"/>
            </w:pPr>
            <w:r w:rsidRPr="00A92F46">
              <w:t>3.2%</w:t>
            </w:r>
          </w:p>
        </w:tc>
      </w:tr>
      <w:tr w:rsidR="000373E8" w:rsidTr="000373E8">
        <w:trPr>
          <w:trHeight w:val="315"/>
        </w:trPr>
        <w:tc>
          <w:tcPr>
            <w:tcW w:w="0" w:type="auto"/>
            <w:tcBorders>
              <w:top w:val="single" w:sz="6" w:space="0" w:color="auto"/>
              <w:left w:val="single" w:sz="18" w:space="0" w:color="auto"/>
              <w:bottom w:val="nil"/>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EQUIPMENT OH</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5.1%</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5.7%</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11.0%</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18.5%</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13.8%</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25.7%</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6.8%</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6.0%</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2.4%</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8.0%</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6.4%</w:t>
            </w:r>
          </w:p>
        </w:tc>
        <w:tc>
          <w:tcPr>
            <w:tcW w:w="0" w:type="auto"/>
            <w:tcBorders>
              <w:top w:val="single" w:sz="6" w:space="0" w:color="auto"/>
              <w:left w:val="nil"/>
              <w:bottom w:val="nil"/>
              <w:right w:val="single" w:sz="4" w:space="0" w:color="auto"/>
            </w:tcBorders>
            <w:noWrap/>
            <w:vAlign w:val="center"/>
          </w:tcPr>
          <w:p w:rsidR="000373E8" w:rsidRPr="00A92F46" w:rsidRDefault="000373E8" w:rsidP="000373E8">
            <w:pPr>
              <w:jc w:val="center"/>
            </w:pPr>
            <w:r w:rsidRPr="00A92F46">
              <w:t>10.1%</w:t>
            </w:r>
          </w:p>
        </w:tc>
        <w:tc>
          <w:tcPr>
            <w:tcW w:w="0" w:type="auto"/>
            <w:tcBorders>
              <w:top w:val="single" w:sz="6" w:space="0" w:color="auto"/>
              <w:left w:val="nil"/>
              <w:bottom w:val="nil"/>
              <w:right w:val="single" w:sz="18" w:space="0" w:color="auto"/>
            </w:tcBorders>
            <w:noWrap/>
            <w:vAlign w:val="center"/>
          </w:tcPr>
          <w:p w:rsidR="000373E8" w:rsidRPr="00A92F46" w:rsidRDefault="000373E8" w:rsidP="000373E8">
            <w:pPr>
              <w:jc w:val="center"/>
            </w:pPr>
            <w:r w:rsidRPr="00A92F46">
              <w:t>9.8%</w:t>
            </w:r>
          </w:p>
        </w:tc>
      </w:tr>
      <w:tr w:rsidR="000373E8" w:rsidTr="000373E8">
        <w:trPr>
          <w:trHeight w:val="315"/>
        </w:trPr>
        <w:tc>
          <w:tcPr>
            <w:tcW w:w="0" w:type="auto"/>
            <w:tcBorders>
              <w:top w:val="nil"/>
              <w:left w:val="single" w:sz="18" w:space="0" w:color="auto"/>
              <w:bottom w:val="nil"/>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EQUIPMENT UG</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0.3%</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1.6%</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2.2%</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1.1%</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6.3%</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4.8%</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2.3%</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0.5%</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1.9%</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0.4%</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0.4%</w:t>
            </w:r>
          </w:p>
        </w:tc>
        <w:tc>
          <w:tcPr>
            <w:tcW w:w="0" w:type="auto"/>
            <w:tcBorders>
              <w:top w:val="nil"/>
              <w:left w:val="nil"/>
              <w:bottom w:val="nil"/>
              <w:right w:val="single" w:sz="18" w:space="0" w:color="auto"/>
            </w:tcBorders>
            <w:noWrap/>
            <w:vAlign w:val="center"/>
          </w:tcPr>
          <w:p w:rsidR="000373E8" w:rsidRPr="00A92F46" w:rsidRDefault="000373E8" w:rsidP="000373E8">
            <w:pPr>
              <w:jc w:val="center"/>
            </w:pPr>
            <w:r w:rsidRPr="00A92F46">
              <w:t>1.8%</w:t>
            </w:r>
          </w:p>
        </w:tc>
      </w:tr>
      <w:tr w:rsidR="000373E8" w:rsidTr="000373E8">
        <w:trPr>
          <w:trHeight w:val="345"/>
        </w:trPr>
        <w:tc>
          <w:tcPr>
            <w:tcW w:w="0" w:type="auto"/>
            <w:tcBorders>
              <w:top w:val="nil"/>
              <w:left w:val="single" w:sz="18" w:space="0" w:color="auto"/>
              <w:bottom w:val="nil"/>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EQUIPMENT SUB</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4.1%</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10.9%</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4.7%</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0.0%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5.1%</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14.0%</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13.9%</w:t>
            </w:r>
          </w:p>
        </w:tc>
        <w:tc>
          <w:tcPr>
            <w:tcW w:w="0" w:type="auto"/>
            <w:tcBorders>
              <w:top w:val="nil"/>
              <w:left w:val="nil"/>
              <w:bottom w:val="nil"/>
              <w:right w:val="single" w:sz="4" w:space="0" w:color="auto"/>
            </w:tcBorders>
            <w:noWrap/>
            <w:vAlign w:val="center"/>
          </w:tcPr>
          <w:p w:rsidR="000373E8" w:rsidRPr="00A92F46" w:rsidRDefault="000373E8" w:rsidP="000373E8">
            <w:pPr>
              <w:jc w:val="center"/>
            </w:pPr>
            <w:r w:rsidRPr="00A92F46">
              <w:t>8.3%</w:t>
            </w:r>
          </w:p>
        </w:tc>
        <w:tc>
          <w:tcPr>
            <w:tcW w:w="0" w:type="auto"/>
            <w:tcBorders>
              <w:top w:val="nil"/>
              <w:left w:val="nil"/>
              <w:bottom w:val="nil"/>
              <w:right w:val="single" w:sz="18" w:space="0" w:color="auto"/>
            </w:tcBorders>
            <w:noWrap/>
            <w:vAlign w:val="center"/>
          </w:tcPr>
          <w:p w:rsidR="000373E8" w:rsidRPr="00A92F46" w:rsidRDefault="000373E8" w:rsidP="000373E8">
            <w:pPr>
              <w:jc w:val="center"/>
            </w:pPr>
            <w:r w:rsidRPr="00A92F46">
              <w:t>5.1%</w:t>
            </w:r>
          </w:p>
        </w:tc>
      </w:tr>
      <w:tr w:rsidR="000373E8" w:rsidTr="000373E8">
        <w:trPr>
          <w:trHeight w:val="345"/>
        </w:trPr>
        <w:tc>
          <w:tcPr>
            <w:tcW w:w="0" w:type="auto"/>
            <w:tcBorders>
              <w:top w:val="nil"/>
              <w:left w:val="single" w:sz="18" w:space="0" w:color="auto"/>
              <w:bottom w:val="single" w:sz="18" w:space="0" w:color="auto"/>
              <w:right w:val="single" w:sz="4" w:space="0" w:color="auto"/>
            </w:tcBorders>
            <w:noWrap/>
            <w:vAlign w:val="bottom"/>
          </w:tcPr>
          <w:p w:rsidR="000373E8" w:rsidRDefault="000373E8" w:rsidP="000373E8">
            <w:pPr>
              <w:rPr>
                <w:rFonts w:ascii="Arial" w:hAnsi="Arial" w:cs="Arial"/>
                <w:sz w:val="20"/>
              </w:rPr>
            </w:pPr>
            <w:r>
              <w:rPr>
                <w:rFonts w:ascii="Arial" w:hAnsi="Arial" w:cs="Arial"/>
                <w:sz w:val="20"/>
              </w:rPr>
              <w:t>PLANNED</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3.0%</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5.3%</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12.1%</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6.8%</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3.8%</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9.9%</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6.4%</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6.7%</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12.0%</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11.9%</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4.4%</w:t>
            </w:r>
          </w:p>
        </w:tc>
        <w:tc>
          <w:tcPr>
            <w:tcW w:w="0" w:type="auto"/>
            <w:tcBorders>
              <w:top w:val="nil"/>
              <w:left w:val="nil"/>
              <w:bottom w:val="single" w:sz="18" w:space="0" w:color="auto"/>
              <w:right w:val="single" w:sz="4" w:space="0" w:color="auto"/>
            </w:tcBorders>
            <w:noWrap/>
            <w:vAlign w:val="center"/>
          </w:tcPr>
          <w:p w:rsidR="000373E8" w:rsidRPr="00A92F46" w:rsidRDefault="000373E8" w:rsidP="000373E8">
            <w:pPr>
              <w:jc w:val="center"/>
            </w:pPr>
            <w:r w:rsidRPr="00A92F46">
              <w:t>8.3%</w:t>
            </w:r>
          </w:p>
        </w:tc>
        <w:tc>
          <w:tcPr>
            <w:tcW w:w="0" w:type="auto"/>
            <w:tcBorders>
              <w:top w:val="nil"/>
              <w:left w:val="nil"/>
              <w:bottom w:val="single" w:sz="18" w:space="0" w:color="auto"/>
              <w:right w:val="single" w:sz="18" w:space="0" w:color="auto"/>
            </w:tcBorders>
            <w:noWrap/>
            <w:vAlign w:val="center"/>
          </w:tcPr>
          <w:p w:rsidR="000373E8" w:rsidRDefault="000373E8" w:rsidP="000373E8">
            <w:pPr>
              <w:jc w:val="center"/>
            </w:pPr>
            <w:r w:rsidRPr="00A92F46">
              <w:t>7.5%</w:t>
            </w:r>
          </w:p>
        </w:tc>
      </w:tr>
    </w:tbl>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pPr>
        <w:rPr>
          <w:color w:val="000000"/>
        </w:rPr>
      </w:pPr>
    </w:p>
    <w:p w:rsidR="000373E8" w:rsidRDefault="000373E8" w:rsidP="000373E8">
      <w:r>
        <w:t xml:space="preserve">The following chart shows the percentage SAIFI contribution by causes for all outages, excluding major event days. </w:t>
      </w:r>
    </w:p>
    <w:p w:rsidR="000373E8" w:rsidRDefault="000373E8">
      <w:pPr>
        <w:rPr>
          <w:color w:val="000000"/>
        </w:rPr>
      </w:pPr>
    </w:p>
    <w:p w:rsidR="000373E8" w:rsidRDefault="000373E8">
      <w:pPr>
        <w:rPr>
          <w:color w:val="000000"/>
        </w:rPr>
      </w:pPr>
      <w:r w:rsidRPr="000373E8">
        <w:rPr>
          <w:noProof/>
        </w:rPr>
        <w:drawing>
          <wp:inline distT="0" distB="0" distL="0" distR="0">
            <wp:extent cx="6675599" cy="46958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cstate="print"/>
                    <a:srcRect/>
                    <a:stretch>
                      <a:fillRect/>
                    </a:stretch>
                  </pic:blipFill>
                  <pic:spPr bwMode="auto">
                    <a:xfrm>
                      <a:off x="0" y="0"/>
                      <a:ext cx="6675966" cy="4696083"/>
                    </a:xfrm>
                    <a:prstGeom prst="rect">
                      <a:avLst/>
                    </a:prstGeom>
                    <a:noFill/>
                    <a:ln w="9525">
                      <a:noFill/>
                      <a:miter lim="800000"/>
                      <a:headEnd/>
                      <a:tailEnd/>
                    </a:ln>
                  </pic:spPr>
                </pic:pic>
              </a:graphicData>
            </a:graphic>
          </wp:inline>
        </w:drawing>
      </w:r>
    </w:p>
    <w:p w:rsidR="000373E8" w:rsidRDefault="000373E8">
      <w:pPr>
        <w:rPr>
          <w:color w:val="000000"/>
        </w:rPr>
      </w:pPr>
    </w:p>
    <w:p w:rsidR="000373E8" w:rsidRDefault="000373E8">
      <w:pPr>
        <w:rPr>
          <w:color w:val="000000"/>
        </w:rPr>
      </w:pPr>
    </w:p>
    <w:p w:rsidR="00C02BF4" w:rsidRDefault="00C02BF4">
      <w:pPr>
        <w:rPr>
          <w:color w:val="000000"/>
        </w:rPr>
      </w:pPr>
      <w:r>
        <w:rPr>
          <w:color w:val="000000"/>
        </w:rPr>
        <w:br w:type="page"/>
      </w:r>
    </w:p>
    <w:p w:rsidR="00C02BF4" w:rsidRDefault="00C02BF4">
      <w:pPr>
        <w:rPr>
          <w:color w:val="000000"/>
        </w:rPr>
        <w:sectPr w:rsidR="00C02BF4" w:rsidSect="00F71C11">
          <w:pgSz w:w="15840" w:h="12240" w:orient="landscape"/>
          <w:pgMar w:top="1800" w:right="576" w:bottom="1354" w:left="576" w:header="720" w:footer="720" w:gutter="0"/>
          <w:cols w:space="720"/>
          <w:docGrid w:linePitch="360"/>
        </w:sectPr>
      </w:pPr>
    </w:p>
    <w:p w:rsidR="00F759E4" w:rsidRDefault="00C21E08" w:rsidP="00084CF1">
      <w:pPr>
        <w:pStyle w:val="Heading1"/>
      </w:pPr>
      <w:bookmarkStart w:id="24" w:name="_Toc289867611"/>
      <w:r>
        <w:lastRenderedPageBreak/>
        <w:t>MOMENTARY INTERRUPTION CAUSES</w:t>
      </w:r>
      <w:bookmarkEnd w:id="24"/>
    </w:p>
    <w:p w:rsidR="00F759E4" w:rsidRDefault="00F759E4" w:rsidP="000373E8">
      <w:pPr>
        <w:rPr>
          <w:rFonts w:ascii="Arial" w:hAnsi="Arial"/>
          <w:b/>
          <w:u w:val="single"/>
        </w:rPr>
      </w:pPr>
    </w:p>
    <w:p w:rsidR="00C6009C" w:rsidRDefault="00C6009C" w:rsidP="00C6009C">
      <w:r>
        <w:t xml:space="preserve">The cause for many momentary interruptions is unknown. Because faults are temporary, the cause goes unnoticed even after the line is patrolled.   Momentary outages are recorded using our SCADA system (System Control and Data Acquisition). On average, about 88% of Avista’s customers are served from SCADA controlled stations.  </w:t>
      </w:r>
    </w:p>
    <w:p w:rsidR="00C6009C" w:rsidRPr="00FE7DFB" w:rsidRDefault="00C6009C" w:rsidP="00C6009C"/>
    <w:p w:rsidR="00C6009C" w:rsidRPr="00FE7DFB" w:rsidRDefault="00C6009C" w:rsidP="00C6009C">
      <w:bookmarkStart w:id="25" w:name="_Toc98906788"/>
      <w:bookmarkStart w:id="26" w:name="_Toc165342463"/>
      <w:bookmarkStart w:id="27" w:name="_Toc193711032"/>
      <w:bookmarkStart w:id="28" w:name="_Toc227571627"/>
      <w:bookmarkStart w:id="29" w:name="_Toc258919538"/>
      <w:r w:rsidRPr="00FE7DFB">
        <w:t>Table 5.1 - % MAIFI per Cause by Office</w:t>
      </w:r>
      <w:bookmarkEnd w:id="25"/>
      <w:bookmarkEnd w:id="26"/>
      <w:bookmarkEnd w:id="27"/>
      <w:bookmarkEnd w:id="28"/>
      <w:bookmarkEnd w:id="29"/>
    </w:p>
    <w:p w:rsidR="00C6009C" w:rsidRDefault="00C6009C" w:rsidP="00C6009C">
      <w:r>
        <w:t xml:space="preserve">The following table lists the percentage MAIFI contribution by causes for outages excluding major event days. </w:t>
      </w:r>
    </w:p>
    <w:p w:rsidR="00C6009C" w:rsidRDefault="00C6009C" w:rsidP="00C6009C">
      <w:pPr>
        <w:rPr>
          <w:rFonts w:ascii="Arial" w:hAnsi="Arial"/>
          <w:b/>
          <w:u w:val="single"/>
        </w:rPr>
      </w:pPr>
    </w:p>
    <w:tbl>
      <w:tblPr>
        <w:tblW w:w="13925" w:type="dxa"/>
        <w:tblInd w:w="-175" w:type="dxa"/>
        <w:tblLayout w:type="fixed"/>
        <w:tblCellMar>
          <w:left w:w="0" w:type="dxa"/>
          <w:right w:w="0" w:type="dxa"/>
        </w:tblCellMar>
        <w:tblLook w:val="0000"/>
      </w:tblPr>
      <w:tblGrid>
        <w:gridCol w:w="1909"/>
        <w:gridCol w:w="1001"/>
        <w:gridCol w:w="1001"/>
        <w:gridCol w:w="1001"/>
        <w:gridCol w:w="1001"/>
        <w:gridCol w:w="1001"/>
        <w:gridCol w:w="1002"/>
        <w:gridCol w:w="1001"/>
        <w:gridCol w:w="1001"/>
        <w:gridCol w:w="1001"/>
        <w:gridCol w:w="1001"/>
        <w:gridCol w:w="893"/>
        <w:gridCol w:w="1112"/>
      </w:tblGrid>
      <w:tr w:rsidR="00C6009C" w:rsidTr="00B82588">
        <w:trPr>
          <w:trHeight w:val="270"/>
        </w:trPr>
        <w:tc>
          <w:tcPr>
            <w:tcW w:w="1909" w:type="dxa"/>
            <w:tcBorders>
              <w:top w:val="single" w:sz="18" w:space="0" w:color="000000"/>
              <w:left w:val="single" w:sz="18" w:space="0" w:color="000000"/>
              <w:bottom w:val="single" w:sz="18" w:space="0" w:color="000000"/>
              <w:right w:val="single" w:sz="6" w:space="0" w:color="000000"/>
            </w:tcBorders>
            <w:noWrap/>
            <w:vAlign w:val="bottom"/>
          </w:tcPr>
          <w:p w:rsidR="00C6009C" w:rsidRDefault="00C6009C" w:rsidP="00B82588">
            <w:pPr>
              <w:rPr>
                <w:rFonts w:ascii="Arial" w:eastAsia="Arial Unicode MS" w:hAnsi="Arial" w:cs="Arial"/>
                <w:b/>
                <w:bCs/>
                <w:szCs w:val="24"/>
              </w:rPr>
            </w:pPr>
            <w:r>
              <w:rPr>
                <w:rFonts w:ascii="Arial" w:hAnsi="Arial" w:cs="Arial"/>
                <w:b/>
                <w:bCs/>
              </w:rPr>
              <w:t>REASON</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CDC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COC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DAC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GRC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KEC</w:t>
            </w:r>
          </w:p>
        </w:tc>
        <w:tc>
          <w:tcPr>
            <w:tcW w:w="1002"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LCC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OTC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PAC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SAC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SPC</w:t>
            </w:r>
          </w:p>
        </w:tc>
        <w:tc>
          <w:tcPr>
            <w:tcW w:w="893" w:type="dxa"/>
            <w:tcBorders>
              <w:top w:val="single" w:sz="18" w:space="0" w:color="000000"/>
              <w:left w:val="single" w:sz="6" w:space="0" w:color="000000"/>
              <w:bottom w:val="single" w:sz="18" w:space="0" w:color="000000"/>
              <w:right w:val="single" w:sz="6" w:space="0" w:color="000000"/>
            </w:tcBorders>
            <w:vAlign w:val="bottom"/>
          </w:tcPr>
          <w:p w:rsidR="00C6009C" w:rsidRDefault="00C6009C" w:rsidP="00B82588">
            <w:pPr>
              <w:jc w:val="center"/>
              <w:rPr>
                <w:rFonts w:ascii="Arial" w:hAnsi="Arial" w:cs="Arial"/>
                <w:b/>
                <w:bCs/>
              </w:rPr>
            </w:pPr>
            <w:r>
              <w:rPr>
                <w:rFonts w:ascii="Arial" w:hAnsi="Arial" w:cs="Arial"/>
                <w:b/>
                <w:bCs/>
              </w:rPr>
              <w:t>DPC</w:t>
            </w:r>
          </w:p>
        </w:tc>
        <w:tc>
          <w:tcPr>
            <w:tcW w:w="1112" w:type="dxa"/>
            <w:tcBorders>
              <w:top w:val="single" w:sz="18" w:space="0" w:color="000000"/>
              <w:left w:val="single" w:sz="6" w:space="0" w:color="000000"/>
              <w:bottom w:val="single" w:sz="18" w:space="0" w:color="000000"/>
              <w:right w:val="single" w:sz="18"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All Offices</w:t>
            </w:r>
          </w:p>
        </w:tc>
      </w:tr>
      <w:tr w:rsidR="00C6009C" w:rsidTr="00B82588">
        <w:trPr>
          <w:trHeight w:val="255"/>
        </w:trPr>
        <w:tc>
          <w:tcPr>
            <w:tcW w:w="1909" w:type="dxa"/>
            <w:tcBorders>
              <w:top w:val="single" w:sz="18" w:space="0" w:color="000000"/>
              <w:left w:val="single" w:sz="18" w:space="0" w:color="000000"/>
              <w:bottom w:val="nil"/>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ANIMAL</w:t>
            </w:r>
          </w:p>
        </w:tc>
        <w:tc>
          <w:tcPr>
            <w:tcW w:w="1001" w:type="dxa"/>
            <w:tcBorders>
              <w:top w:val="single" w:sz="18"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18"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18"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18"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18"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top w:val="single" w:sz="18"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2.5%</w:t>
            </w:r>
          </w:p>
        </w:tc>
        <w:tc>
          <w:tcPr>
            <w:tcW w:w="1001" w:type="dxa"/>
            <w:tcBorders>
              <w:top w:val="single" w:sz="18"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18"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0.1%</w:t>
            </w:r>
          </w:p>
        </w:tc>
        <w:tc>
          <w:tcPr>
            <w:tcW w:w="1001" w:type="dxa"/>
            <w:tcBorders>
              <w:top w:val="single" w:sz="18"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1.8%</w:t>
            </w:r>
          </w:p>
        </w:tc>
        <w:tc>
          <w:tcPr>
            <w:tcW w:w="1001" w:type="dxa"/>
            <w:tcBorders>
              <w:top w:val="single" w:sz="18"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3.1%</w:t>
            </w:r>
          </w:p>
        </w:tc>
        <w:tc>
          <w:tcPr>
            <w:tcW w:w="893" w:type="dxa"/>
            <w:tcBorders>
              <w:top w:val="single" w:sz="18" w:space="0" w:color="000000"/>
              <w:left w:val="single" w:sz="6" w:space="0" w:color="000000"/>
              <w:bottom w:val="nil"/>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18" w:space="0" w:color="000000"/>
              <w:left w:val="single" w:sz="6" w:space="0" w:color="000000"/>
              <w:bottom w:val="nil"/>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1.2%</w:t>
            </w:r>
          </w:p>
        </w:tc>
      </w:tr>
      <w:tr w:rsidR="00C6009C" w:rsidTr="00B82588">
        <w:trPr>
          <w:trHeight w:val="180"/>
        </w:trPr>
        <w:tc>
          <w:tcPr>
            <w:tcW w:w="1909" w:type="dxa"/>
            <w:tcBorders>
              <w:left w:val="single" w:sz="18" w:space="0" w:color="000000"/>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POLE FIRE</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6.1%</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0.9%</w:t>
            </w:r>
          </w:p>
        </w:tc>
        <w:tc>
          <w:tcPr>
            <w:tcW w:w="893" w:type="dxa"/>
            <w:tcBorders>
              <w:left w:val="single" w:sz="6" w:space="0" w:color="000000"/>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left w:val="single" w:sz="6" w:space="0" w:color="000000"/>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0.3%</w:t>
            </w:r>
          </w:p>
        </w:tc>
      </w:tr>
      <w:tr w:rsidR="00C6009C" w:rsidTr="00B82588">
        <w:trPr>
          <w:trHeight w:val="297"/>
        </w:trPr>
        <w:tc>
          <w:tcPr>
            <w:tcW w:w="1909" w:type="dxa"/>
            <w:tcBorders>
              <w:left w:val="single" w:sz="18" w:space="0" w:color="000000"/>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WEATHER</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13.5%</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3.4%</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7.8%</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35.1%</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21.4%</w:t>
            </w:r>
          </w:p>
        </w:tc>
        <w:tc>
          <w:tcPr>
            <w:tcW w:w="1002"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9.6%</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5.9%</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11.7%</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16.9%</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19.9%</w:t>
            </w:r>
          </w:p>
        </w:tc>
        <w:tc>
          <w:tcPr>
            <w:tcW w:w="893" w:type="dxa"/>
            <w:tcBorders>
              <w:left w:val="single" w:sz="6" w:space="0" w:color="000000"/>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left w:val="single" w:sz="6" w:space="0" w:color="000000"/>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15.9%</w:t>
            </w:r>
          </w:p>
        </w:tc>
      </w:tr>
      <w:tr w:rsidR="00C6009C" w:rsidTr="00B82588">
        <w:trPr>
          <w:trHeight w:val="255"/>
        </w:trPr>
        <w:tc>
          <w:tcPr>
            <w:tcW w:w="1909" w:type="dxa"/>
            <w:tcBorders>
              <w:left w:val="single" w:sz="18" w:space="0" w:color="000000"/>
              <w:bottom w:val="single" w:sz="6" w:space="0" w:color="000000"/>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TREE</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1.3%</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0.5%</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6.9%</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1.1%</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93" w:type="dxa"/>
            <w:tcBorders>
              <w:left w:val="single" w:sz="6" w:space="0" w:color="000000"/>
              <w:bottom w:val="single" w:sz="6" w:space="0" w:color="000000"/>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left w:val="single" w:sz="6" w:space="0" w:color="000000"/>
              <w:bottom w:val="single" w:sz="6" w:space="0" w:color="000000"/>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0.3%</w:t>
            </w:r>
          </w:p>
        </w:tc>
      </w:tr>
      <w:tr w:rsidR="00C6009C" w:rsidTr="00B82588">
        <w:trPr>
          <w:trHeight w:val="255"/>
        </w:trPr>
        <w:tc>
          <w:tcPr>
            <w:tcW w:w="1909" w:type="dxa"/>
            <w:tcBorders>
              <w:top w:val="single" w:sz="6" w:space="0" w:color="000000"/>
              <w:left w:val="single" w:sz="18" w:space="0" w:color="000000"/>
              <w:bottom w:val="nil"/>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PUBLIC</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1.7%</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2.6%</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1.4%</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0.6%</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1.2%</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0.6%</w:t>
            </w:r>
          </w:p>
        </w:tc>
        <w:tc>
          <w:tcPr>
            <w:tcW w:w="893" w:type="dxa"/>
            <w:tcBorders>
              <w:top w:val="single" w:sz="6" w:space="0" w:color="000000"/>
              <w:left w:val="single" w:sz="6" w:space="0" w:color="000000"/>
              <w:bottom w:val="nil"/>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nil"/>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0.9%</w:t>
            </w:r>
          </w:p>
        </w:tc>
      </w:tr>
      <w:tr w:rsidR="00C6009C" w:rsidTr="00B82588">
        <w:trPr>
          <w:trHeight w:val="255"/>
        </w:trPr>
        <w:tc>
          <w:tcPr>
            <w:tcW w:w="1909" w:type="dxa"/>
            <w:tcBorders>
              <w:left w:val="single" w:sz="18" w:space="0" w:color="000000"/>
              <w:bottom w:val="nil"/>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COMPANY</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1.5%</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1.1%</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0.7%</w:t>
            </w:r>
          </w:p>
        </w:tc>
        <w:tc>
          <w:tcPr>
            <w:tcW w:w="893" w:type="dxa"/>
            <w:tcBorders>
              <w:left w:val="single" w:sz="6" w:space="0" w:color="000000"/>
              <w:bottom w:val="nil"/>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left w:val="single" w:sz="6" w:space="0" w:color="000000"/>
              <w:bottom w:val="nil"/>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0.5%</w:t>
            </w:r>
          </w:p>
        </w:tc>
      </w:tr>
      <w:tr w:rsidR="00C6009C" w:rsidTr="00B82588">
        <w:trPr>
          <w:trHeight w:val="255"/>
        </w:trPr>
        <w:tc>
          <w:tcPr>
            <w:tcW w:w="1909" w:type="dxa"/>
            <w:tcBorders>
              <w:left w:val="single" w:sz="18" w:space="0" w:color="000000"/>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WEATHER</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1.2%</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1.8%</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4.5%</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3.0%</w:t>
            </w:r>
          </w:p>
        </w:tc>
        <w:tc>
          <w:tcPr>
            <w:tcW w:w="1002"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1.1%</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1.2%</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1.1%</w:t>
            </w:r>
          </w:p>
        </w:tc>
        <w:tc>
          <w:tcPr>
            <w:tcW w:w="893" w:type="dxa"/>
            <w:tcBorders>
              <w:left w:val="single" w:sz="6" w:space="0" w:color="000000"/>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left w:val="single" w:sz="6" w:space="0" w:color="000000"/>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1.3%</w:t>
            </w:r>
          </w:p>
        </w:tc>
      </w:tr>
      <w:tr w:rsidR="00C6009C" w:rsidTr="00B82588">
        <w:trPr>
          <w:trHeight w:val="225"/>
        </w:trPr>
        <w:tc>
          <w:tcPr>
            <w:tcW w:w="1909" w:type="dxa"/>
            <w:tcBorders>
              <w:left w:val="single" w:sz="18" w:space="0" w:color="000000"/>
              <w:bottom w:val="single" w:sz="6" w:space="0" w:color="000000"/>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UNDETERMINED</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79.8%</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81.0%</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90.8%</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56.6%</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75.6%</w:t>
            </w:r>
          </w:p>
        </w:tc>
        <w:tc>
          <w:tcPr>
            <w:tcW w:w="1002"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82.9%</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74.2%</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84.7%</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75.3%</w:t>
            </w:r>
          </w:p>
        </w:tc>
        <w:tc>
          <w:tcPr>
            <w:tcW w:w="1001" w:type="dxa"/>
            <w:tcBorders>
              <w:left w:val="single" w:sz="6" w:space="0" w:color="000000"/>
              <w:bottom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64.6%</w:t>
            </w:r>
          </w:p>
        </w:tc>
        <w:tc>
          <w:tcPr>
            <w:tcW w:w="893" w:type="dxa"/>
            <w:tcBorders>
              <w:left w:val="single" w:sz="6" w:space="0" w:color="000000"/>
              <w:bottom w:val="single" w:sz="6" w:space="0" w:color="000000"/>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left w:val="single" w:sz="6" w:space="0" w:color="000000"/>
              <w:bottom w:val="single" w:sz="6" w:space="0" w:color="000000"/>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75.0%</w:t>
            </w:r>
          </w:p>
        </w:tc>
      </w:tr>
      <w:tr w:rsidR="00C6009C" w:rsidTr="00B82588">
        <w:trPr>
          <w:trHeight w:val="255"/>
        </w:trPr>
        <w:tc>
          <w:tcPr>
            <w:tcW w:w="1909" w:type="dxa"/>
            <w:tcBorders>
              <w:top w:val="single" w:sz="6" w:space="0" w:color="000000"/>
              <w:left w:val="single" w:sz="18" w:space="0" w:color="000000"/>
              <w:bottom w:val="nil"/>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EQUIPMENT UG</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1.3%</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0.3%</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0.9%</w:t>
            </w:r>
          </w:p>
        </w:tc>
        <w:tc>
          <w:tcPr>
            <w:tcW w:w="1001" w:type="dxa"/>
            <w:tcBorders>
              <w:top w:val="single" w:sz="6" w:space="0" w:color="000000"/>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93" w:type="dxa"/>
            <w:tcBorders>
              <w:top w:val="single" w:sz="6" w:space="0" w:color="000000"/>
              <w:left w:val="single" w:sz="6" w:space="0" w:color="000000"/>
              <w:bottom w:val="nil"/>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nil"/>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0.3%</w:t>
            </w:r>
          </w:p>
        </w:tc>
      </w:tr>
      <w:tr w:rsidR="00C6009C" w:rsidTr="00B82588">
        <w:trPr>
          <w:trHeight w:val="255"/>
        </w:trPr>
        <w:tc>
          <w:tcPr>
            <w:tcW w:w="1909" w:type="dxa"/>
            <w:tcBorders>
              <w:left w:val="single" w:sz="18" w:space="0" w:color="000000"/>
              <w:bottom w:val="nil"/>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EQUIPMENT OH</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1.0%</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3.4%</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1.1%</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6.9%</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2.5%</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0.9%</w:t>
            </w:r>
          </w:p>
        </w:tc>
        <w:tc>
          <w:tcPr>
            <w:tcW w:w="1001" w:type="dxa"/>
            <w:tcBorders>
              <w:left w:val="single" w:sz="6" w:space="0" w:color="000000"/>
              <w:bottom w:val="nil"/>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5.5%</w:t>
            </w:r>
          </w:p>
        </w:tc>
        <w:tc>
          <w:tcPr>
            <w:tcW w:w="893" w:type="dxa"/>
            <w:tcBorders>
              <w:left w:val="single" w:sz="6" w:space="0" w:color="000000"/>
              <w:bottom w:val="nil"/>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left w:val="single" w:sz="6" w:space="0" w:color="000000"/>
              <w:bottom w:val="nil"/>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2.5%</w:t>
            </w:r>
          </w:p>
        </w:tc>
      </w:tr>
      <w:tr w:rsidR="00C6009C" w:rsidTr="00B82588">
        <w:trPr>
          <w:trHeight w:val="270"/>
        </w:trPr>
        <w:tc>
          <w:tcPr>
            <w:tcW w:w="1909" w:type="dxa"/>
            <w:tcBorders>
              <w:left w:val="single" w:sz="18" w:space="0" w:color="000000"/>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PLANNED</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7.8%</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2.1%</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0.4%</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0.9%</w:t>
            </w:r>
          </w:p>
        </w:tc>
        <w:tc>
          <w:tcPr>
            <w:tcW w:w="1001" w:type="dxa"/>
            <w:tcBorders>
              <w:left w:val="single" w:sz="6"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2.0%</w:t>
            </w:r>
          </w:p>
        </w:tc>
        <w:tc>
          <w:tcPr>
            <w:tcW w:w="893" w:type="dxa"/>
            <w:tcBorders>
              <w:left w:val="single" w:sz="6" w:space="0" w:color="000000"/>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left w:val="single" w:sz="6" w:space="0" w:color="000000"/>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1.3%</w:t>
            </w:r>
          </w:p>
        </w:tc>
      </w:tr>
      <w:tr w:rsidR="00C6009C" w:rsidTr="00B82588">
        <w:trPr>
          <w:trHeight w:val="270"/>
        </w:trPr>
        <w:tc>
          <w:tcPr>
            <w:tcW w:w="1909" w:type="dxa"/>
            <w:tcBorders>
              <w:left w:val="single" w:sz="18" w:space="0" w:color="000000"/>
              <w:bottom w:val="single" w:sz="18" w:space="0" w:color="000000"/>
              <w:right w:val="single" w:sz="6" w:space="0" w:color="000000"/>
            </w:tcBorders>
            <w:noWrap/>
            <w:vAlign w:val="center"/>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EQUIPMENT SUB</w:t>
            </w:r>
          </w:p>
        </w:tc>
        <w:tc>
          <w:tcPr>
            <w:tcW w:w="1001" w:type="dxa"/>
            <w:tcBorders>
              <w:left w:val="single" w:sz="6" w:space="0" w:color="000000"/>
              <w:bottom w:val="single" w:sz="18"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single" w:sz="18"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single" w:sz="18"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single" w:sz="18"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1.1%</w:t>
            </w:r>
          </w:p>
        </w:tc>
        <w:tc>
          <w:tcPr>
            <w:tcW w:w="1001" w:type="dxa"/>
            <w:tcBorders>
              <w:left w:val="single" w:sz="6" w:space="0" w:color="000000"/>
              <w:bottom w:val="single" w:sz="18"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left w:val="single" w:sz="6" w:space="0" w:color="000000"/>
              <w:bottom w:val="single" w:sz="18"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single" w:sz="18"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single" w:sz="18"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single" w:sz="18"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left w:val="single" w:sz="6" w:space="0" w:color="000000"/>
              <w:bottom w:val="single" w:sz="18" w:space="0" w:color="000000"/>
              <w:right w:val="single" w:sz="6"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1.4%</w:t>
            </w:r>
          </w:p>
        </w:tc>
        <w:tc>
          <w:tcPr>
            <w:tcW w:w="893" w:type="dxa"/>
            <w:tcBorders>
              <w:left w:val="single" w:sz="6" w:space="0" w:color="000000"/>
              <w:bottom w:val="single" w:sz="18" w:space="0" w:color="000000"/>
              <w:right w:val="single" w:sz="6" w:space="0" w:color="000000"/>
            </w:tcBorders>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left w:val="single" w:sz="6" w:space="0" w:color="000000"/>
              <w:bottom w:val="single" w:sz="18" w:space="0" w:color="000000"/>
              <w:right w:val="single" w:sz="18" w:space="0" w:color="000000"/>
            </w:tcBorders>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0.4%</w:t>
            </w:r>
          </w:p>
        </w:tc>
      </w:tr>
    </w:tbl>
    <w:p w:rsidR="00C6009C" w:rsidRDefault="00C6009C" w:rsidP="00C6009C">
      <w:pPr>
        <w:rPr>
          <w:rFonts w:ascii="Arial" w:hAnsi="Arial"/>
          <w:b/>
          <w:u w:val="single"/>
        </w:rPr>
      </w:pPr>
    </w:p>
    <w:p w:rsidR="00C02BF4" w:rsidRDefault="00C02BF4">
      <w:r>
        <w:br w:type="page"/>
      </w:r>
    </w:p>
    <w:p w:rsidR="00C6009C" w:rsidRDefault="00C6009C" w:rsidP="00C6009C">
      <w:r>
        <w:lastRenderedPageBreak/>
        <w:t>Table 5.1.1</w:t>
      </w:r>
      <w:r w:rsidRPr="0000720D">
        <w:t xml:space="preserve"> </w:t>
      </w:r>
      <w:r>
        <w:t>- % MAIFI per Cause by Office (Washington only)</w:t>
      </w:r>
    </w:p>
    <w:p w:rsidR="00C6009C" w:rsidRDefault="00C6009C" w:rsidP="00C6009C">
      <w:pPr>
        <w:rPr>
          <w:rFonts w:ascii="Arial" w:hAnsi="Arial"/>
          <w:b/>
          <w:u w:val="single"/>
        </w:rPr>
      </w:pPr>
      <w:r>
        <w:t>The following table lists the percentage MAIFI contribution by causes for outages excluding major event days.</w:t>
      </w:r>
    </w:p>
    <w:tbl>
      <w:tblPr>
        <w:tblW w:w="14080" w:type="dxa"/>
        <w:tblInd w:w="98" w:type="dxa"/>
        <w:tblLook w:val="0000"/>
      </w:tblPr>
      <w:tblGrid>
        <w:gridCol w:w="3640"/>
        <w:gridCol w:w="1300"/>
        <w:gridCol w:w="1300"/>
        <w:gridCol w:w="1300"/>
        <w:gridCol w:w="1300"/>
        <w:gridCol w:w="1300"/>
        <w:gridCol w:w="1300"/>
        <w:gridCol w:w="1300"/>
        <w:gridCol w:w="1340"/>
      </w:tblGrid>
      <w:tr w:rsidR="00C6009C" w:rsidTr="00B82588">
        <w:trPr>
          <w:trHeight w:val="675"/>
        </w:trPr>
        <w:tc>
          <w:tcPr>
            <w:tcW w:w="3640" w:type="dxa"/>
            <w:tcBorders>
              <w:top w:val="single" w:sz="12" w:space="0" w:color="auto"/>
              <w:left w:val="single" w:sz="8" w:space="0" w:color="auto"/>
              <w:bottom w:val="single" w:sz="12" w:space="0" w:color="auto"/>
              <w:right w:val="single" w:sz="4" w:space="0" w:color="auto"/>
            </w:tcBorders>
            <w:shd w:val="clear" w:color="auto" w:fill="auto"/>
            <w:noWrap/>
            <w:vAlign w:val="bottom"/>
          </w:tcPr>
          <w:p w:rsidR="00C6009C" w:rsidRDefault="00C6009C" w:rsidP="00B82588">
            <w:pPr>
              <w:rPr>
                <w:rFonts w:ascii="Arial" w:hAnsi="Arial" w:cs="Arial"/>
                <w:b/>
                <w:bCs/>
                <w:sz w:val="22"/>
                <w:szCs w:val="22"/>
              </w:rPr>
            </w:pPr>
            <w:r>
              <w:rPr>
                <w:rFonts w:ascii="Arial" w:hAnsi="Arial" w:cs="Arial"/>
                <w:b/>
                <w:bCs/>
                <w:sz w:val="22"/>
                <w:szCs w:val="22"/>
              </w:rPr>
              <w:t>REASON</w:t>
            </w:r>
          </w:p>
        </w:tc>
        <w:tc>
          <w:tcPr>
            <w:tcW w:w="1300" w:type="dxa"/>
            <w:tcBorders>
              <w:top w:val="single" w:sz="12" w:space="0" w:color="auto"/>
              <w:left w:val="nil"/>
              <w:bottom w:val="single" w:sz="12" w:space="0" w:color="auto"/>
              <w:right w:val="single" w:sz="4" w:space="0" w:color="auto"/>
            </w:tcBorders>
            <w:shd w:val="clear" w:color="auto" w:fill="auto"/>
            <w:noWrap/>
            <w:vAlign w:val="bottom"/>
          </w:tcPr>
          <w:p w:rsidR="00C6009C" w:rsidRDefault="00C6009C" w:rsidP="00B82588">
            <w:pPr>
              <w:jc w:val="center"/>
              <w:rPr>
                <w:rFonts w:ascii="Arial" w:hAnsi="Arial" w:cs="Arial"/>
                <w:b/>
                <w:bCs/>
                <w:sz w:val="22"/>
                <w:szCs w:val="22"/>
              </w:rPr>
            </w:pPr>
            <w:r>
              <w:rPr>
                <w:rFonts w:ascii="Arial" w:hAnsi="Arial" w:cs="Arial"/>
                <w:b/>
                <w:bCs/>
                <w:sz w:val="22"/>
                <w:szCs w:val="22"/>
              </w:rPr>
              <w:t>COC</w:t>
            </w:r>
          </w:p>
        </w:tc>
        <w:tc>
          <w:tcPr>
            <w:tcW w:w="1300" w:type="dxa"/>
            <w:tcBorders>
              <w:top w:val="single" w:sz="12" w:space="0" w:color="auto"/>
              <w:left w:val="nil"/>
              <w:bottom w:val="single" w:sz="12" w:space="0" w:color="auto"/>
              <w:right w:val="single" w:sz="4" w:space="0" w:color="auto"/>
            </w:tcBorders>
            <w:shd w:val="clear" w:color="auto" w:fill="auto"/>
            <w:noWrap/>
            <w:vAlign w:val="bottom"/>
          </w:tcPr>
          <w:p w:rsidR="00C6009C" w:rsidRDefault="00C6009C" w:rsidP="00B82588">
            <w:pPr>
              <w:jc w:val="center"/>
              <w:rPr>
                <w:rFonts w:ascii="Arial" w:hAnsi="Arial" w:cs="Arial"/>
                <w:b/>
                <w:bCs/>
                <w:sz w:val="22"/>
                <w:szCs w:val="22"/>
              </w:rPr>
            </w:pPr>
            <w:r>
              <w:rPr>
                <w:rFonts w:ascii="Arial" w:hAnsi="Arial" w:cs="Arial"/>
                <w:b/>
                <w:bCs/>
                <w:sz w:val="22"/>
                <w:szCs w:val="22"/>
              </w:rPr>
              <w:t>DAC</w:t>
            </w:r>
          </w:p>
        </w:tc>
        <w:tc>
          <w:tcPr>
            <w:tcW w:w="1300" w:type="dxa"/>
            <w:tcBorders>
              <w:top w:val="single" w:sz="12" w:space="0" w:color="auto"/>
              <w:left w:val="nil"/>
              <w:bottom w:val="single" w:sz="12" w:space="0" w:color="auto"/>
              <w:right w:val="single" w:sz="4" w:space="0" w:color="auto"/>
            </w:tcBorders>
            <w:shd w:val="clear" w:color="auto" w:fill="auto"/>
            <w:noWrap/>
            <w:vAlign w:val="bottom"/>
          </w:tcPr>
          <w:p w:rsidR="00C6009C" w:rsidRDefault="00C6009C" w:rsidP="00B82588">
            <w:pPr>
              <w:jc w:val="center"/>
              <w:rPr>
                <w:rFonts w:ascii="Arial" w:hAnsi="Arial" w:cs="Arial"/>
                <w:b/>
                <w:bCs/>
                <w:sz w:val="22"/>
                <w:szCs w:val="22"/>
              </w:rPr>
            </w:pPr>
            <w:r>
              <w:rPr>
                <w:rFonts w:ascii="Arial" w:hAnsi="Arial" w:cs="Arial"/>
                <w:b/>
                <w:bCs/>
                <w:sz w:val="22"/>
                <w:szCs w:val="22"/>
              </w:rPr>
              <w:t>OTC</w:t>
            </w:r>
          </w:p>
        </w:tc>
        <w:tc>
          <w:tcPr>
            <w:tcW w:w="1300" w:type="dxa"/>
            <w:tcBorders>
              <w:top w:val="single" w:sz="12" w:space="0" w:color="auto"/>
              <w:left w:val="nil"/>
              <w:bottom w:val="single" w:sz="12" w:space="0" w:color="auto"/>
              <w:right w:val="single" w:sz="4" w:space="0" w:color="auto"/>
            </w:tcBorders>
            <w:shd w:val="clear" w:color="auto" w:fill="auto"/>
            <w:noWrap/>
            <w:vAlign w:val="bottom"/>
          </w:tcPr>
          <w:p w:rsidR="00C6009C" w:rsidRDefault="00C6009C" w:rsidP="00B82588">
            <w:pPr>
              <w:jc w:val="center"/>
              <w:rPr>
                <w:rFonts w:ascii="Arial" w:hAnsi="Arial" w:cs="Arial"/>
                <w:b/>
                <w:bCs/>
                <w:sz w:val="22"/>
                <w:szCs w:val="22"/>
              </w:rPr>
            </w:pPr>
            <w:r>
              <w:rPr>
                <w:rFonts w:ascii="Arial" w:hAnsi="Arial" w:cs="Arial"/>
                <w:b/>
                <w:bCs/>
                <w:sz w:val="22"/>
                <w:szCs w:val="22"/>
              </w:rPr>
              <w:t>SPC</w:t>
            </w:r>
          </w:p>
        </w:tc>
        <w:tc>
          <w:tcPr>
            <w:tcW w:w="1300" w:type="dxa"/>
            <w:tcBorders>
              <w:top w:val="single" w:sz="12" w:space="0" w:color="auto"/>
              <w:left w:val="nil"/>
              <w:bottom w:val="single" w:sz="12" w:space="0" w:color="auto"/>
              <w:right w:val="single" w:sz="4" w:space="0" w:color="auto"/>
            </w:tcBorders>
            <w:shd w:val="clear" w:color="auto" w:fill="auto"/>
            <w:noWrap/>
            <w:vAlign w:val="bottom"/>
          </w:tcPr>
          <w:p w:rsidR="00C6009C" w:rsidRDefault="00C6009C" w:rsidP="00B82588">
            <w:pPr>
              <w:jc w:val="center"/>
              <w:rPr>
                <w:rFonts w:ascii="Arial" w:hAnsi="Arial" w:cs="Arial"/>
                <w:b/>
                <w:bCs/>
                <w:sz w:val="22"/>
                <w:szCs w:val="22"/>
              </w:rPr>
            </w:pPr>
            <w:r>
              <w:rPr>
                <w:rFonts w:ascii="Arial" w:hAnsi="Arial" w:cs="Arial"/>
                <w:b/>
                <w:bCs/>
                <w:sz w:val="22"/>
                <w:szCs w:val="22"/>
              </w:rPr>
              <w:t>DPC</w:t>
            </w:r>
          </w:p>
        </w:tc>
        <w:tc>
          <w:tcPr>
            <w:tcW w:w="1300" w:type="dxa"/>
            <w:tcBorders>
              <w:top w:val="single" w:sz="12" w:space="0" w:color="auto"/>
              <w:left w:val="nil"/>
              <w:bottom w:val="single" w:sz="12" w:space="0" w:color="auto"/>
              <w:right w:val="single" w:sz="4" w:space="0" w:color="auto"/>
            </w:tcBorders>
            <w:shd w:val="clear" w:color="auto" w:fill="auto"/>
            <w:noWrap/>
            <w:vAlign w:val="bottom"/>
          </w:tcPr>
          <w:p w:rsidR="00C6009C" w:rsidRDefault="00C6009C" w:rsidP="00B82588">
            <w:pPr>
              <w:jc w:val="center"/>
              <w:rPr>
                <w:rFonts w:ascii="Arial" w:hAnsi="Arial" w:cs="Arial"/>
                <w:b/>
                <w:bCs/>
                <w:sz w:val="22"/>
                <w:szCs w:val="22"/>
              </w:rPr>
            </w:pPr>
            <w:r>
              <w:rPr>
                <w:rFonts w:ascii="Arial" w:hAnsi="Arial" w:cs="Arial"/>
                <w:b/>
                <w:bCs/>
                <w:sz w:val="22"/>
                <w:szCs w:val="22"/>
              </w:rPr>
              <w:t>PAC-WA</w:t>
            </w:r>
          </w:p>
        </w:tc>
        <w:tc>
          <w:tcPr>
            <w:tcW w:w="1300" w:type="dxa"/>
            <w:tcBorders>
              <w:top w:val="single" w:sz="12" w:space="0" w:color="auto"/>
              <w:left w:val="nil"/>
              <w:bottom w:val="single" w:sz="12" w:space="0" w:color="auto"/>
              <w:right w:val="single" w:sz="4" w:space="0" w:color="auto"/>
            </w:tcBorders>
            <w:shd w:val="clear" w:color="auto" w:fill="auto"/>
            <w:noWrap/>
            <w:vAlign w:val="bottom"/>
          </w:tcPr>
          <w:p w:rsidR="00C6009C" w:rsidRDefault="00C6009C" w:rsidP="00B82588">
            <w:pPr>
              <w:jc w:val="center"/>
              <w:rPr>
                <w:rFonts w:ascii="Arial" w:hAnsi="Arial" w:cs="Arial"/>
                <w:b/>
                <w:bCs/>
                <w:sz w:val="22"/>
                <w:szCs w:val="22"/>
              </w:rPr>
            </w:pPr>
            <w:r>
              <w:rPr>
                <w:rFonts w:ascii="Arial" w:hAnsi="Arial" w:cs="Arial"/>
                <w:b/>
                <w:bCs/>
                <w:sz w:val="22"/>
                <w:szCs w:val="22"/>
              </w:rPr>
              <w:t>LCC-WA</w:t>
            </w:r>
          </w:p>
        </w:tc>
        <w:tc>
          <w:tcPr>
            <w:tcW w:w="1340" w:type="dxa"/>
            <w:tcBorders>
              <w:top w:val="single" w:sz="12" w:space="0" w:color="auto"/>
              <w:left w:val="nil"/>
              <w:bottom w:val="single" w:sz="12" w:space="0" w:color="auto"/>
              <w:right w:val="single" w:sz="4" w:space="0" w:color="auto"/>
            </w:tcBorders>
            <w:shd w:val="clear" w:color="auto" w:fill="auto"/>
            <w:noWrap/>
            <w:vAlign w:val="bottom"/>
          </w:tcPr>
          <w:p w:rsidR="00C6009C" w:rsidRDefault="00C6009C" w:rsidP="00B82588">
            <w:pPr>
              <w:jc w:val="center"/>
              <w:rPr>
                <w:rFonts w:ascii="Arial" w:hAnsi="Arial" w:cs="Arial"/>
                <w:b/>
                <w:bCs/>
                <w:sz w:val="22"/>
                <w:szCs w:val="22"/>
              </w:rPr>
            </w:pPr>
            <w:r>
              <w:rPr>
                <w:rFonts w:ascii="Arial" w:hAnsi="Arial" w:cs="Arial"/>
                <w:b/>
                <w:bCs/>
                <w:sz w:val="22"/>
                <w:szCs w:val="22"/>
              </w:rPr>
              <w:t>All WA Offices</w:t>
            </w:r>
          </w:p>
        </w:tc>
      </w:tr>
      <w:tr w:rsidR="00C6009C" w:rsidTr="00B82588">
        <w:trPr>
          <w:trHeight w:val="255"/>
        </w:trPr>
        <w:tc>
          <w:tcPr>
            <w:tcW w:w="3640" w:type="dxa"/>
            <w:tcBorders>
              <w:top w:val="nil"/>
              <w:left w:val="single" w:sz="8" w:space="0" w:color="auto"/>
              <w:bottom w:val="nil"/>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ANIMAL</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2.25%</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1.92%</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2.05%</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21.07%</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4.30%</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1.34%</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11.31%</w:t>
            </w:r>
          </w:p>
        </w:tc>
        <w:tc>
          <w:tcPr>
            <w:tcW w:w="134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11.85%</w:t>
            </w:r>
          </w:p>
        </w:tc>
      </w:tr>
      <w:tr w:rsidR="00C6009C" w:rsidTr="00B82588">
        <w:trPr>
          <w:trHeight w:val="255"/>
        </w:trPr>
        <w:tc>
          <w:tcPr>
            <w:tcW w:w="3640" w:type="dxa"/>
            <w:tcBorders>
              <w:top w:val="nil"/>
              <w:left w:val="single" w:sz="8" w:space="0" w:color="auto"/>
              <w:bottom w:val="nil"/>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COMPANY</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6.27%</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0.02%</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5.42%</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4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3.97%</w:t>
            </w:r>
          </w:p>
        </w:tc>
      </w:tr>
      <w:tr w:rsidR="00C6009C" w:rsidTr="00B82588">
        <w:trPr>
          <w:trHeight w:val="255"/>
        </w:trPr>
        <w:tc>
          <w:tcPr>
            <w:tcW w:w="3640" w:type="dxa"/>
            <w:tcBorders>
              <w:top w:val="nil"/>
              <w:left w:val="single" w:sz="8" w:space="0" w:color="auto"/>
              <w:bottom w:val="nil"/>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MISCELLANEOUS</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0.33%</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0.01%</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4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0.07%</w:t>
            </w:r>
          </w:p>
        </w:tc>
      </w:tr>
      <w:tr w:rsidR="00C6009C" w:rsidTr="00B82588">
        <w:trPr>
          <w:trHeight w:val="255"/>
        </w:trPr>
        <w:tc>
          <w:tcPr>
            <w:tcW w:w="3640" w:type="dxa"/>
            <w:tcBorders>
              <w:top w:val="nil"/>
              <w:left w:val="single" w:sz="8" w:space="0" w:color="auto"/>
              <w:bottom w:val="single" w:sz="4" w:space="0" w:color="auto"/>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POLE FIRE</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5.10%</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0.64%</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10.04%</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2.89%</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0.80%</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12.78%</w:t>
            </w:r>
          </w:p>
        </w:tc>
        <w:tc>
          <w:tcPr>
            <w:tcW w:w="134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2.97%</w:t>
            </w:r>
          </w:p>
        </w:tc>
      </w:tr>
      <w:tr w:rsidR="00C6009C" w:rsidTr="00B82588">
        <w:trPr>
          <w:trHeight w:val="255"/>
        </w:trPr>
        <w:tc>
          <w:tcPr>
            <w:tcW w:w="3640" w:type="dxa"/>
            <w:tcBorders>
              <w:top w:val="nil"/>
              <w:left w:val="single" w:sz="8" w:space="0" w:color="auto"/>
              <w:bottom w:val="nil"/>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PUBLIC</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1.60%</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0.43%</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1.69%</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10.46%</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14.10%</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2.21%</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0.13%</w:t>
            </w:r>
          </w:p>
        </w:tc>
        <w:tc>
          <w:tcPr>
            <w:tcW w:w="134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6.56%</w:t>
            </w:r>
          </w:p>
        </w:tc>
      </w:tr>
      <w:tr w:rsidR="00C6009C" w:rsidTr="00B82588">
        <w:trPr>
          <w:trHeight w:val="255"/>
        </w:trPr>
        <w:tc>
          <w:tcPr>
            <w:tcW w:w="3640" w:type="dxa"/>
            <w:tcBorders>
              <w:top w:val="nil"/>
              <w:left w:val="single" w:sz="8" w:space="0" w:color="auto"/>
              <w:bottom w:val="nil"/>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TREE</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11.42%</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2.32%</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1.04%</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7.09%</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14.55%</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5.68%</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34.65%</w:t>
            </w:r>
          </w:p>
        </w:tc>
        <w:tc>
          <w:tcPr>
            <w:tcW w:w="134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8.02%</w:t>
            </w:r>
          </w:p>
        </w:tc>
      </w:tr>
      <w:tr w:rsidR="00C6009C" w:rsidTr="00B82588">
        <w:trPr>
          <w:trHeight w:val="255"/>
        </w:trPr>
        <w:tc>
          <w:tcPr>
            <w:tcW w:w="3640" w:type="dxa"/>
            <w:tcBorders>
              <w:top w:val="nil"/>
              <w:left w:val="single" w:sz="8" w:space="0" w:color="auto"/>
              <w:bottom w:val="nil"/>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UNDETERMINED</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9.48%</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2.61%</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5.42%</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10.53%</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29.51%</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40.85%</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9.31%</w:t>
            </w:r>
          </w:p>
        </w:tc>
        <w:tc>
          <w:tcPr>
            <w:tcW w:w="134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13.80%</w:t>
            </w:r>
          </w:p>
        </w:tc>
      </w:tr>
      <w:tr w:rsidR="00C6009C" w:rsidTr="00B82588">
        <w:trPr>
          <w:trHeight w:val="255"/>
        </w:trPr>
        <w:tc>
          <w:tcPr>
            <w:tcW w:w="3640" w:type="dxa"/>
            <w:tcBorders>
              <w:top w:val="nil"/>
              <w:left w:val="single" w:sz="8" w:space="0" w:color="auto"/>
              <w:bottom w:val="single" w:sz="4" w:space="0" w:color="auto"/>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WEATHER</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20.92%</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80.59%</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31.37%</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21.47%</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22.03%</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36.90%</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3.90%</w:t>
            </w:r>
          </w:p>
        </w:tc>
        <w:tc>
          <w:tcPr>
            <w:tcW w:w="134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29.06%</w:t>
            </w:r>
          </w:p>
        </w:tc>
      </w:tr>
      <w:tr w:rsidR="00C6009C" w:rsidTr="00B82588">
        <w:trPr>
          <w:trHeight w:val="255"/>
        </w:trPr>
        <w:tc>
          <w:tcPr>
            <w:tcW w:w="3640" w:type="dxa"/>
            <w:tcBorders>
              <w:top w:val="nil"/>
              <w:left w:val="single" w:sz="8" w:space="0" w:color="auto"/>
              <w:bottom w:val="nil"/>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EQUIPMENT OH</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5.84%</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6.04%</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41.25%</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9.30%</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8.12%</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6.37%</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24.59%</w:t>
            </w:r>
          </w:p>
        </w:tc>
        <w:tc>
          <w:tcPr>
            <w:tcW w:w="134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8.71%</w:t>
            </w:r>
          </w:p>
        </w:tc>
      </w:tr>
      <w:tr w:rsidR="00C6009C" w:rsidTr="00B82588">
        <w:trPr>
          <w:trHeight w:val="255"/>
        </w:trPr>
        <w:tc>
          <w:tcPr>
            <w:tcW w:w="3640" w:type="dxa"/>
            <w:tcBorders>
              <w:top w:val="nil"/>
              <w:left w:val="single" w:sz="8" w:space="0" w:color="auto"/>
              <w:bottom w:val="nil"/>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EQUIPMENT UG</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0.77%</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0.18%</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0.14%</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0.86%</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1.81%</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1.04%</w:t>
            </w:r>
          </w:p>
        </w:tc>
        <w:tc>
          <w:tcPr>
            <w:tcW w:w="130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0.37%</w:t>
            </w:r>
          </w:p>
        </w:tc>
        <w:tc>
          <w:tcPr>
            <w:tcW w:w="1340" w:type="dxa"/>
            <w:tcBorders>
              <w:top w:val="nil"/>
              <w:left w:val="nil"/>
              <w:bottom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0.82%</w:t>
            </w:r>
          </w:p>
        </w:tc>
      </w:tr>
      <w:tr w:rsidR="00C6009C" w:rsidTr="00B82588">
        <w:trPr>
          <w:trHeight w:val="255"/>
        </w:trPr>
        <w:tc>
          <w:tcPr>
            <w:tcW w:w="3640" w:type="dxa"/>
            <w:tcBorders>
              <w:top w:val="nil"/>
              <w:left w:val="single" w:sz="8" w:space="0" w:color="auto"/>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EQUIPMENT SUB</w:t>
            </w:r>
          </w:p>
        </w:tc>
        <w:tc>
          <w:tcPr>
            <w:tcW w:w="1300" w:type="dxa"/>
            <w:tcBorders>
              <w:top w:val="nil"/>
              <w:left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8.76%</w:t>
            </w:r>
          </w:p>
        </w:tc>
        <w:tc>
          <w:tcPr>
            <w:tcW w:w="1300" w:type="dxa"/>
            <w:tcBorders>
              <w:top w:val="nil"/>
              <w:left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00" w:type="dxa"/>
            <w:tcBorders>
              <w:top w:val="nil"/>
              <w:left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0.01%</w:t>
            </w:r>
          </w:p>
        </w:tc>
        <w:tc>
          <w:tcPr>
            <w:tcW w:w="1300" w:type="dxa"/>
            <w:tcBorders>
              <w:top w:val="nil"/>
              <w:left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0.00%</w:t>
            </w:r>
          </w:p>
        </w:tc>
        <w:tc>
          <w:tcPr>
            <w:tcW w:w="1340" w:type="dxa"/>
            <w:tcBorders>
              <w:top w:val="nil"/>
              <w:left w:val="nil"/>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4.42%</w:t>
            </w:r>
          </w:p>
        </w:tc>
      </w:tr>
      <w:tr w:rsidR="00C6009C" w:rsidTr="00B82588">
        <w:trPr>
          <w:trHeight w:val="255"/>
        </w:trPr>
        <w:tc>
          <w:tcPr>
            <w:tcW w:w="3640" w:type="dxa"/>
            <w:tcBorders>
              <w:top w:val="nil"/>
              <w:left w:val="single" w:sz="8" w:space="0" w:color="auto"/>
              <w:bottom w:val="single" w:sz="4" w:space="0" w:color="auto"/>
              <w:right w:val="single" w:sz="4" w:space="0" w:color="auto"/>
            </w:tcBorders>
            <w:shd w:val="clear" w:color="auto" w:fill="auto"/>
            <w:noWrap/>
          </w:tcPr>
          <w:p w:rsidR="00C6009C" w:rsidRDefault="00C6009C" w:rsidP="00B82588">
            <w:pPr>
              <w:autoSpaceDE w:val="0"/>
              <w:autoSpaceDN w:val="0"/>
              <w:adjustRightInd w:val="0"/>
              <w:rPr>
                <w:rFonts w:ascii="Arial" w:hAnsi="Arial" w:cs="Arial"/>
                <w:color w:val="000000"/>
                <w:sz w:val="20"/>
              </w:rPr>
            </w:pPr>
            <w:r>
              <w:rPr>
                <w:rFonts w:ascii="Arial" w:hAnsi="Arial" w:cs="Arial"/>
                <w:color w:val="000000"/>
                <w:sz w:val="20"/>
              </w:rPr>
              <w:t>PLANNED</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36.03%</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5.27%</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6.98%</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2.13%</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4.79%</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5.59%</w:t>
            </w:r>
          </w:p>
        </w:tc>
        <w:tc>
          <w:tcPr>
            <w:tcW w:w="130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2.96%</w:t>
            </w:r>
          </w:p>
        </w:tc>
        <w:tc>
          <w:tcPr>
            <w:tcW w:w="1340" w:type="dxa"/>
            <w:tcBorders>
              <w:top w:val="nil"/>
              <w:left w:val="nil"/>
              <w:bottom w:val="single" w:sz="4" w:space="0" w:color="auto"/>
              <w:right w:val="single" w:sz="4" w:space="0" w:color="auto"/>
            </w:tcBorders>
            <w:shd w:val="clear" w:color="auto" w:fill="auto"/>
            <w:noWrap/>
            <w:vAlign w:val="center"/>
          </w:tcPr>
          <w:p w:rsidR="00C6009C" w:rsidRDefault="00C6009C" w:rsidP="00B82588">
            <w:pPr>
              <w:autoSpaceDE w:val="0"/>
              <w:autoSpaceDN w:val="0"/>
              <w:adjustRightInd w:val="0"/>
              <w:jc w:val="center"/>
              <w:rPr>
                <w:rFonts w:ascii="Arial" w:hAnsi="Arial" w:cs="Arial"/>
                <w:color w:val="000000"/>
                <w:sz w:val="20"/>
              </w:rPr>
            </w:pPr>
            <w:r>
              <w:rPr>
                <w:rFonts w:ascii="Arial" w:hAnsi="Arial" w:cs="Arial"/>
                <w:color w:val="000000"/>
                <w:sz w:val="20"/>
              </w:rPr>
              <w:t>9.76%</w:t>
            </w:r>
          </w:p>
        </w:tc>
      </w:tr>
    </w:tbl>
    <w:p w:rsidR="00F759E4" w:rsidRDefault="00F759E4" w:rsidP="000373E8">
      <w:pPr>
        <w:rPr>
          <w:rFonts w:ascii="Arial" w:hAnsi="Arial"/>
          <w:b/>
          <w:u w:val="single"/>
        </w:rPr>
      </w:pPr>
    </w:p>
    <w:p w:rsidR="00265A53" w:rsidRDefault="00265A53">
      <w:r>
        <w:br w:type="page"/>
      </w:r>
    </w:p>
    <w:p w:rsidR="00C6009C" w:rsidRDefault="00C6009C" w:rsidP="00C6009C">
      <w:r>
        <w:lastRenderedPageBreak/>
        <w:t>Chart 5.1 – % MAIFI per Cause by Office</w:t>
      </w:r>
    </w:p>
    <w:p w:rsidR="00C6009C" w:rsidRDefault="00C6009C" w:rsidP="00C6009C">
      <w:r>
        <w:t>The following chart shows the percentage MAIFI contribution by causes for outages excluding major event days.</w:t>
      </w:r>
    </w:p>
    <w:p w:rsidR="00265A53" w:rsidRDefault="00265A53" w:rsidP="00C6009C"/>
    <w:p w:rsidR="00C6009C" w:rsidRDefault="00C6009C" w:rsidP="00C6009C">
      <w:pPr>
        <w:rPr>
          <w:rFonts w:ascii="Arial" w:hAnsi="Arial"/>
          <w:b/>
          <w:u w:val="single"/>
        </w:rPr>
      </w:pPr>
      <w:r w:rsidRPr="00FE7DFB">
        <w:rPr>
          <w:noProof/>
        </w:rPr>
        <w:drawing>
          <wp:inline distT="0" distB="0" distL="0" distR="0">
            <wp:extent cx="4572000" cy="473276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4572599" cy="4733380"/>
                    </a:xfrm>
                    <a:prstGeom prst="rect">
                      <a:avLst/>
                    </a:prstGeom>
                    <a:noFill/>
                    <a:ln w="9525">
                      <a:noFill/>
                      <a:miter lim="800000"/>
                      <a:headEnd/>
                      <a:tailEnd/>
                    </a:ln>
                  </pic:spPr>
                </pic:pic>
              </a:graphicData>
            </a:graphic>
          </wp:inline>
        </w:drawing>
      </w:r>
    </w:p>
    <w:p w:rsidR="00C6009C" w:rsidRDefault="00C6009C" w:rsidP="00C6009C">
      <w:bookmarkStart w:id="30" w:name="_Toc193711035"/>
      <w:bookmarkStart w:id="31" w:name="_Toc227571630"/>
      <w:bookmarkStart w:id="32" w:name="_Toc258919541"/>
    </w:p>
    <w:p w:rsidR="00C6009C" w:rsidRDefault="00C6009C" w:rsidP="00C6009C"/>
    <w:p w:rsidR="00C6009C" w:rsidRDefault="00C6009C" w:rsidP="00C6009C"/>
    <w:p w:rsidR="00C6009C" w:rsidRDefault="00C6009C" w:rsidP="00C6009C"/>
    <w:p w:rsidR="00C6009C" w:rsidRDefault="00C6009C" w:rsidP="00C6009C">
      <w:r>
        <w:t>Table 5.2 - % MAIFI per Cause by Month</w:t>
      </w:r>
      <w:bookmarkEnd w:id="30"/>
      <w:bookmarkEnd w:id="31"/>
      <w:bookmarkEnd w:id="32"/>
    </w:p>
    <w:p w:rsidR="00C6009C" w:rsidRPr="00910029" w:rsidRDefault="00C6009C" w:rsidP="00C6009C"/>
    <w:p w:rsidR="00C6009C" w:rsidRDefault="00C6009C" w:rsidP="00C6009C">
      <w:r>
        <w:t xml:space="preserve">The following table lists the percentage MAIFI contribution by causes for outages excluding major event days. </w:t>
      </w:r>
    </w:p>
    <w:tbl>
      <w:tblPr>
        <w:tblW w:w="13683" w:type="dxa"/>
        <w:tblInd w:w="-10" w:type="dxa"/>
        <w:tblLayout w:type="fixed"/>
        <w:tblCellMar>
          <w:left w:w="0" w:type="dxa"/>
          <w:right w:w="0" w:type="dxa"/>
        </w:tblCellMar>
        <w:tblLook w:val="0000"/>
      </w:tblPr>
      <w:tblGrid>
        <w:gridCol w:w="2240"/>
        <w:gridCol w:w="868"/>
        <w:gridCol w:w="869"/>
        <w:gridCol w:w="868"/>
        <w:gridCol w:w="869"/>
        <w:gridCol w:w="869"/>
        <w:gridCol w:w="868"/>
        <w:gridCol w:w="869"/>
        <w:gridCol w:w="868"/>
        <w:gridCol w:w="869"/>
        <w:gridCol w:w="869"/>
        <w:gridCol w:w="868"/>
        <w:gridCol w:w="869"/>
        <w:gridCol w:w="1020"/>
      </w:tblGrid>
      <w:tr w:rsidR="00C6009C" w:rsidTr="00B82588">
        <w:trPr>
          <w:trHeight w:val="539"/>
        </w:trPr>
        <w:tc>
          <w:tcPr>
            <w:tcW w:w="2240" w:type="dxa"/>
            <w:tcBorders>
              <w:top w:val="single" w:sz="18" w:space="0" w:color="000000"/>
              <w:left w:val="single" w:sz="18" w:space="0" w:color="000000"/>
              <w:bottom w:val="single" w:sz="18" w:space="0" w:color="000000"/>
              <w:right w:val="single" w:sz="6" w:space="0" w:color="000000"/>
            </w:tcBorders>
            <w:noWrap/>
            <w:vAlign w:val="bottom"/>
          </w:tcPr>
          <w:p w:rsidR="00C6009C" w:rsidRDefault="00C6009C" w:rsidP="00B82588">
            <w:pPr>
              <w:rPr>
                <w:rFonts w:ascii="Arial" w:eastAsia="Arial Unicode MS" w:hAnsi="Arial" w:cs="Arial"/>
                <w:b/>
                <w:bCs/>
                <w:szCs w:val="24"/>
              </w:rPr>
            </w:pPr>
            <w:r>
              <w:rPr>
                <w:rFonts w:ascii="Arial" w:hAnsi="Arial" w:cs="Arial"/>
                <w:b/>
                <w:bCs/>
              </w:rPr>
              <w:t>REASON</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Jan</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Feb</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Mar</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Apr</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May</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June</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Jul</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Aug</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Sept</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Oct</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Nov</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Dec</w:t>
            </w:r>
          </w:p>
        </w:tc>
        <w:tc>
          <w:tcPr>
            <w:tcW w:w="1020" w:type="dxa"/>
            <w:tcBorders>
              <w:top w:val="single" w:sz="18" w:space="0" w:color="000000"/>
              <w:left w:val="single" w:sz="6" w:space="0" w:color="000000"/>
              <w:bottom w:val="single" w:sz="18" w:space="0" w:color="000000"/>
              <w:right w:val="single" w:sz="18" w:space="0" w:color="000000"/>
            </w:tcBorders>
            <w:noWrap/>
            <w:vAlign w:val="bottom"/>
          </w:tcPr>
          <w:p w:rsidR="00C6009C" w:rsidRDefault="00C6009C" w:rsidP="00B82588">
            <w:pPr>
              <w:jc w:val="center"/>
              <w:rPr>
                <w:rFonts w:ascii="Arial" w:eastAsia="Arial Unicode MS" w:hAnsi="Arial" w:cs="Arial"/>
                <w:b/>
                <w:bCs/>
                <w:szCs w:val="24"/>
              </w:rPr>
            </w:pPr>
            <w:r>
              <w:rPr>
                <w:rFonts w:ascii="Arial" w:hAnsi="Arial" w:cs="Arial"/>
                <w:b/>
                <w:bCs/>
              </w:rPr>
              <w:t>Yearly</w:t>
            </w:r>
          </w:p>
        </w:tc>
      </w:tr>
      <w:tr w:rsidR="00C6009C" w:rsidTr="00B82588">
        <w:trPr>
          <w:trHeight w:val="225"/>
        </w:trPr>
        <w:tc>
          <w:tcPr>
            <w:tcW w:w="2240" w:type="dxa"/>
            <w:tcBorders>
              <w:top w:val="single" w:sz="18" w:space="0" w:color="000000"/>
              <w:left w:val="single" w:sz="18" w:space="0" w:color="000000"/>
              <w:bottom w:val="nil"/>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ANIMAL</w:t>
            </w:r>
          </w:p>
        </w:tc>
        <w:tc>
          <w:tcPr>
            <w:tcW w:w="868"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1.6%</w:t>
            </w:r>
          </w:p>
        </w:tc>
        <w:tc>
          <w:tcPr>
            <w:tcW w:w="868"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1.2%</w:t>
            </w:r>
          </w:p>
        </w:tc>
        <w:tc>
          <w:tcPr>
            <w:tcW w:w="869"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2.6%</w:t>
            </w:r>
          </w:p>
        </w:tc>
        <w:tc>
          <w:tcPr>
            <w:tcW w:w="868"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2.5%</w:t>
            </w:r>
          </w:p>
        </w:tc>
        <w:tc>
          <w:tcPr>
            <w:tcW w:w="869"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2.6%</w:t>
            </w:r>
          </w:p>
        </w:tc>
        <w:tc>
          <w:tcPr>
            <w:tcW w:w="869"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0.6%</w:t>
            </w:r>
          </w:p>
        </w:tc>
        <w:tc>
          <w:tcPr>
            <w:tcW w:w="868"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2.5%</w:t>
            </w:r>
          </w:p>
        </w:tc>
        <w:tc>
          <w:tcPr>
            <w:tcW w:w="869" w:type="dxa"/>
            <w:tcBorders>
              <w:top w:val="single" w:sz="18"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1020" w:type="dxa"/>
            <w:tcBorders>
              <w:top w:val="single" w:sz="18" w:space="0" w:color="000000"/>
              <w:left w:val="single" w:sz="6" w:space="0" w:color="000000"/>
              <w:bottom w:val="nil"/>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1.2%</w:t>
            </w:r>
          </w:p>
        </w:tc>
      </w:tr>
      <w:tr w:rsidR="00C6009C" w:rsidTr="00B82588">
        <w:trPr>
          <w:trHeight w:val="315"/>
        </w:trPr>
        <w:tc>
          <w:tcPr>
            <w:tcW w:w="2240" w:type="dxa"/>
            <w:tcBorders>
              <w:left w:val="single" w:sz="18" w:space="0" w:color="000000"/>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POLE FIRE</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3.1%</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1.3%</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1020" w:type="dxa"/>
            <w:tcBorders>
              <w:left w:val="single" w:sz="6" w:space="0" w:color="000000"/>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0.3%</w:t>
            </w:r>
          </w:p>
        </w:tc>
      </w:tr>
      <w:tr w:rsidR="00C6009C" w:rsidTr="00B82588">
        <w:trPr>
          <w:trHeight w:val="315"/>
        </w:trPr>
        <w:tc>
          <w:tcPr>
            <w:tcW w:w="2240" w:type="dxa"/>
            <w:tcBorders>
              <w:left w:val="single" w:sz="18" w:space="0" w:color="000000"/>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WEATHER</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34.3%</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7.9%</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36.5%</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13.6%</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4.4%</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13.6%</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13.0%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15.5%</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14.1%</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1020" w:type="dxa"/>
            <w:tcBorders>
              <w:left w:val="single" w:sz="6" w:space="0" w:color="000000"/>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15.9%</w:t>
            </w:r>
          </w:p>
        </w:tc>
      </w:tr>
      <w:tr w:rsidR="00C6009C" w:rsidTr="00B82588">
        <w:trPr>
          <w:trHeight w:val="315"/>
        </w:trPr>
        <w:tc>
          <w:tcPr>
            <w:tcW w:w="2240" w:type="dxa"/>
            <w:tcBorders>
              <w:left w:val="single" w:sz="18" w:space="0" w:color="000000"/>
              <w:bottom w:val="single" w:sz="6" w:space="0" w:color="000000"/>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TREE</w:t>
            </w:r>
          </w:p>
        </w:tc>
        <w:tc>
          <w:tcPr>
            <w:tcW w:w="868"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0.6%</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1.1%</w:t>
            </w:r>
          </w:p>
        </w:tc>
        <w:tc>
          <w:tcPr>
            <w:tcW w:w="868"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0.7%</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0.8%</w:t>
            </w:r>
          </w:p>
        </w:tc>
        <w:tc>
          <w:tcPr>
            <w:tcW w:w="868"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1020" w:type="dxa"/>
            <w:tcBorders>
              <w:left w:val="single" w:sz="6" w:space="0" w:color="000000"/>
              <w:bottom w:val="single" w:sz="6" w:space="0" w:color="000000"/>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0.3%</w:t>
            </w:r>
          </w:p>
        </w:tc>
      </w:tr>
      <w:tr w:rsidR="00C6009C" w:rsidTr="00B82588">
        <w:trPr>
          <w:trHeight w:val="315"/>
        </w:trPr>
        <w:tc>
          <w:tcPr>
            <w:tcW w:w="2240" w:type="dxa"/>
            <w:tcBorders>
              <w:top w:val="single" w:sz="6" w:space="0" w:color="000000"/>
              <w:left w:val="single" w:sz="18" w:space="0" w:color="000000"/>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PUBLIC</w:t>
            </w:r>
          </w:p>
        </w:tc>
        <w:tc>
          <w:tcPr>
            <w:tcW w:w="868"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4.5%</w:t>
            </w:r>
          </w:p>
        </w:tc>
        <w:tc>
          <w:tcPr>
            <w:tcW w:w="869"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0.7%</w:t>
            </w:r>
          </w:p>
        </w:tc>
        <w:tc>
          <w:tcPr>
            <w:tcW w:w="869"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0.8%</w:t>
            </w:r>
          </w:p>
        </w:tc>
        <w:tc>
          <w:tcPr>
            <w:tcW w:w="868"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1.5%</w:t>
            </w:r>
          </w:p>
        </w:tc>
        <w:tc>
          <w:tcPr>
            <w:tcW w:w="869"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4.2%</w:t>
            </w:r>
          </w:p>
        </w:tc>
        <w:tc>
          <w:tcPr>
            <w:tcW w:w="869" w:type="dxa"/>
            <w:tcBorders>
              <w:top w:val="single" w:sz="6" w:space="0" w:color="000000"/>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7.1%</w:t>
            </w:r>
          </w:p>
        </w:tc>
        <w:tc>
          <w:tcPr>
            <w:tcW w:w="1020" w:type="dxa"/>
            <w:tcBorders>
              <w:top w:val="single" w:sz="6" w:space="0" w:color="000000"/>
              <w:left w:val="single" w:sz="6" w:space="0" w:color="000000"/>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0.9%</w:t>
            </w:r>
          </w:p>
        </w:tc>
      </w:tr>
      <w:tr w:rsidR="00C6009C" w:rsidTr="00B82588">
        <w:trPr>
          <w:trHeight w:val="315"/>
        </w:trPr>
        <w:tc>
          <w:tcPr>
            <w:tcW w:w="2240" w:type="dxa"/>
            <w:tcBorders>
              <w:left w:val="single" w:sz="18" w:space="0" w:color="000000"/>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COMPANY</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1.3%</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1.9%</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1.9%</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1020" w:type="dxa"/>
            <w:tcBorders>
              <w:left w:val="single" w:sz="6" w:space="0" w:color="000000"/>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0.5%</w:t>
            </w:r>
          </w:p>
        </w:tc>
      </w:tr>
      <w:tr w:rsidR="00C6009C" w:rsidTr="00B82588">
        <w:trPr>
          <w:trHeight w:val="315"/>
        </w:trPr>
        <w:tc>
          <w:tcPr>
            <w:tcW w:w="2240" w:type="dxa"/>
            <w:tcBorders>
              <w:left w:val="single" w:sz="18" w:space="0" w:color="000000"/>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 xml:space="preserve">WEATHER </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9.8%</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1020" w:type="dxa"/>
            <w:tcBorders>
              <w:left w:val="single" w:sz="6" w:space="0" w:color="000000"/>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1.3%</w:t>
            </w:r>
          </w:p>
        </w:tc>
      </w:tr>
      <w:tr w:rsidR="00C6009C" w:rsidTr="00B82588">
        <w:trPr>
          <w:trHeight w:val="315"/>
        </w:trPr>
        <w:tc>
          <w:tcPr>
            <w:tcW w:w="2240" w:type="dxa"/>
            <w:tcBorders>
              <w:left w:val="single" w:sz="18" w:space="0" w:color="000000"/>
              <w:bottom w:val="single" w:sz="6" w:space="0" w:color="000000"/>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UNDETERMINED</w:t>
            </w:r>
          </w:p>
        </w:tc>
        <w:tc>
          <w:tcPr>
            <w:tcW w:w="868"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51.6%</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92.1%</w:t>
            </w:r>
          </w:p>
        </w:tc>
        <w:tc>
          <w:tcPr>
            <w:tcW w:w="868"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61.0%</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77.0%</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84.2%</w:t>
            </w:r>
          </w:p>
        </w:tc>
        <w:tc>
          <w:tcPr>
            <w:tcW w:w="868"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79.4%</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76.4%</w:t>
            </w:r>
          </w:p>
        </w:tc>
        <w:tc>
          <w:tcPr>
            <w:tcW w:w="868"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78.6%</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87.4%</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83.2%</w:t>
            </w:r>
          </w:p>
        </w:tc>
        <w:tc>
          <w:tcPr>
            <w:tcW w:w="868"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93.3%</w:t>
            </w:r>
          </w:p>
        </w:tc>
        <w:tc>
          <w:tcPr>
            <w:tcW w:w="869" w:type="dxa"/>
            <w:tcBorders>
              <w:left w:val="single" w:sz="6" w:space="0" w:color="000000"/>
              <w:bottom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45.3%</w:t>
            </w:r>
          </w:p>
        </w:tc>
        <w:tc>
          <w:tcPr>
            <w:tcW w:w="1020" w:type="dxa"/>
            <w:tcBorders>
              <w:left w:val="single" w:sz="6" w:space="0" w:color="000000"/>
              <w:bottom w:val="single" w:sz="6" w:space="0" w:color="000000"/>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75.0%</w:t>
            </w:r>
          </w:p>
        </w:tc>
      </w:tr>
      <w:tr w:rsidR="00C6009C" w:rsidTr="00B82588">
        <w:trPr>
          <w:trHeight w:val="315"/>
        </w:trPr>
        <w:tc>
          <w:tcPr>
            <w:tcW w:w="2240" w:type="dxa"/>
            <w:tcBorders>
              <w:top w:val="single" w:sz="6" w:space="0" w:color="000000"/>
              <w:left w:val="single" w:sz="18" w:space="0" w:color="000000"/>
              <w:bottom w:val="nil"/>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EQUIPMENT UG</w:t>
            </w:r>
          </w:p>
        </w:tc>
        <w:tc>
          <w:tcPr>
            <w:tcW w:w="868"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1.6%</w:t>
            </w:r>
          </w:p>
        </w:tc>
        <w:tc>
          <w:tcPr>
            <w:tcW w:w="869"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1.6%</w:t>
            </w:r>
          </w:p>
        </w:tc>
        <w:tc>
          <w:tcPr>
            <w:tcW w:w="868"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top w:val="single" w:sz="6" w:space="0" w:color="000000"/>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1020" w:type="dxa"/>
            <w:tcBorders>
              <w:top w:val="single" w:sz="6" w:space="0" w:color="000000"/>
              <w:left w:val="single" w:sz="6" w:space="0" w:color="000000"/>
              <w:bottom w:val="nil"/>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0.3%</w:t>
            </w:r>
          </w:p>
        </w:tc>
      </w:tr>
      <w:tr w:rsidR="00C6009C" w:rsidTr="00B82588">
        <w:trPr>
          <w:trHeight w:val="315"/>
        </w:trPr>
        <w:tc>
          <w:tcPr>
            <w:tcW w:w="2240" w:type="dxa"/>
            <w:tcBorders>
              <w:left w:val="single" w:sz="18" w:space="0" w:color="000000"/>
              <w:bottom w:val="nil"/>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EQUIPMENT OH</w:t>
            </w:r>
          </w:p>
        </w:tc>
        <w:tc>
          <w:tcPr>
            <w:tcW w:w="868"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2.2%</w:t>
            </w:r>
          </w:p>
        </w:tc>
        <w:tc>
          <w:tcPr>
            <w:tcW w:w="869"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2.8%</w:t>
            </w:r>
          </w:p>
        </w:tc>
        <w:tc>
          <w:tcPr>
            <w:tcW w:w="869"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2.8%</w:t>
            </w:r>
          </w:p>
        </w:tc>
        <w:tc>
          <w:tcPr>
            <w:tcW w:w="868"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2.8%</w:t>
            </w:r>
          </w:p>
        </w:tc>
        <w:tc>
          <w:tcPr>
            <w:tcW w:w="869"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1.0%</w:t>
            </w:r>
          </w:p>
        </w:tc>
        <w:tc>
          <w:tcPr>
            <w:tcW w:w="868"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2.6%</w:t>
            </w:r>
          </w:p>
        </w:tc>
        <w:tc>
          <w:tcPr>
            <w:tcW w:w="869"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nil"/>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47.6%</w:t>
            </w:r>
          </w:p>
        </w:tc>
        <w:tc>
          <w:tcPr>
            <w:tcW w:w="1020" w:type="dxa"/>
            <w:tcBorders>
              <w:left w:val="single" w:sz="6" w:space="0" w:color="000000"/>
              <w:bottom w:val="nil"/>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2.5%</w:t>
            </w:r>
          </w:p>
        </w:tc>
      </w:tr>
      <w:tr w:rsidR="00C6009C" w:rsidTr="00B82588">
        <w:trPr>
          <w:trHeight w:val="345"/>
        </w:trPr>
        <w:tc>
          <w:tcPr>
            <w:tcW w:w="2240" w:type="dxa"/>
            <w:tcBorders>
              <w:left w:val="single" w:sz="18" w:space="0" w:color="000000"/>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PLANNED</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2.1%</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1.3%</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2.9%</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1.6%</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3.1%</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0.9%</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1020" w:type="dxa"/>
            <w:tcBorders>
              <w:left w:val="single" w:sz="6" w:space="0" w:color="000000"/>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1.3%</w:t>
            </w:r>
          </w:p>
        </w:tc>
      </w:tr>
      <w:tr w:rsidR="00C6009C" w:rsidTr="00B82588">
        <w:trPr>
          <w:trHeight w:val="345"/>
        </w:trPr>
        <w:tc>
          <w:tcPr>
            <w:tcW w:w="2240" w:type="dxa"/>
            <w:tcBorders>
              <w:left w:val="single" w:sz="18" w:space="0" w:color="000000"/>
              <w:bottom w:val="single" w:sz="18" w:space="0" w:color="000000"/>
              <w:right w:val="single" w:sz="6" w:space="0" w:color="000000"/>
            </w:tcBorders>
            <w:noWrap/>
          </w:tcPr>
          <w:p w:rsidR="00C6009C" w:rsidRPr="00090298" w:rsidRDefault="00C6009C" w:rsidP="00B82588">
            <w:pPr>
              <w:autoSpaceDE w:val="0"/>
              <w:autoSpaceDN w:val="0"/>
              <w:adjustRightInd w:val="0"/>
              <w:rPr>
                <w:rFonts w:ascii="Arial" w:hAnsi="Arial" w:cs="Arial"/>
                <w:color w:val="000000"/>
                <w:sz w:val="20"/>
              </w:rPr>
            </w:pPr>
            <w:r w:rsidRPr="00090298">
              <w:rPr>
                <w:rFonts w:ascii="Arial" w:hAnsi="Arial" w:cs="Arial"/>
                <w:color w:val="000000"/>
                <w:sz w:val="20"/>
              </w:rPr>
              <w:t>EQUIPMENT SUB</w:t>
            </w:r>
          </w:p>
        </w:tc>
        <w:tc>
          <w:tcPr>
            <w:tcW w:w="868"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1.3%</w:t>
            </w:r>
          </w:p>
        </w:tc>
        <w:tc>
          <w:tcPr>
            <w:tcW w:w="869"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3.0%</w:t>
            </w:r>
          </w:p>
        </w:tc>
        <w:tc>
          <w:tcPr>
            <w:tcW w:w="868"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1.5%</w:t>
            </w:r>
          </w:p>
        </w:tc>
        <w:tc>
          <w:tcPr>
            <w:tcW w:w="869"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8"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869" w:type="dxa"/>
            <w:tcBorders>
              <w:left w:val="single" w:sz="6" w:space="0" w:color="000000"/>
              <w:bottom w:val="single" w:sz="18" w:space="0" w:color="000000"/>
              <w:right w:val="single" w:sz="6"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0.0%</w:t>
            </w:r>
          </w:p>
        </w:tc>
        <w:tc>
          <w:tcPr>
            <w:tcW w:w="1020" w:type="dxa"/>
            <w:tcBorders>
              <w:left w:val="single" w:sz="6" w:space="0" w:color="000000"/>
              <w:bottom w:val="single" w:sz="18" w:space="0" w:color="000000"/>
              <w:right w:val="single" w:sz="18" w:space="0" w:color="000000"/>
            </w:tcBorders>
            <w:noWrap/>
          </w:tcPr>
          <w:p w:rsidR="00C6009C" w:rsidRPr="00090298" w:rsidRDefault="00C6009C" w:rsidP="00B82588">
            <w:pPr>
              <w:autoSpaceDE w:val="0"/>
              <w:autoSpaceDN w:val="0"/>
              <w:adjustRightInd w:val="0"/>
              <w:jc w:val="center"/>
              <w:rPr>
                <w:rFonts w:ascii="Arial" w:hAnsi="Arial" w:cs="Arial"/>
                <w:color w:val="000000"/>
                <w:sz w:val="20"/>
              </w:rPr>
            </w:pPr>
            <w:r w:rsidRPr="00090298">
              <w:rPr>
                <w:rFonts w:ascii="Arial" w:hAnsi="Arial" w:cs="Arial"/>
                <w:color w:val="000000"/>
                <w:sz w:val="20"/>
              </w:rPr>
              <w:t>0.4%</w:t>
            </w:r>
          </w:p>
        </w:tc>
      </w:tr>
    </w:tbl>
    <w:p w:rsidR="00C6009C" w:rsidRDefault="00C6009C" w:rsidP="00C6009C">
      <w:pPr>
        <w:rPr>
          <w:rFonts w:ascii="Arial" w:hAnsi="Arial"/>
          <w:b/>
          <w:u w:val="single"/>
        </w:rPr>
      </w:pPr>
    </w:p>
    <w:p w:rsidR="00C6009C" w:rsidRDefault="00C6009C" w:rsidP="00C6009C">
      <w:pPr>
        <w:rPr>
          <w:rFonts w:ascii="Arial" w:hAnsi="Arial"/>
          <w:b/>
          <w:u w:val="single"/>
        </w:rPr>
      </w:pPr>
    </w:p>
    <w:p w:rsidR="00C6009C" w:rsidRDefault="00C6009C" w:rsidP="00C6009C">
      <w:pPr>
        <w:rPr>
          <w:rFonts w:ascii="Arial" w:hAnsi="Arial"/>
          <w:b/>
          <w:u w:val="single"/>
        </w:rPr>
      </w:pPr>
    </w:p>
    <w:p w:rsidR="00C6009C" w:rsidRDefault="00C6009C" w:rsidP="00C6009C">
      <w:pPr>
        <w:rPr>
          <w:rFonts w:ascii="Arial" w:hAnsi="Arial"/>
          <w:b/>
          <w:u w:val="single"/>
        </w:rPr>
      </w:pPr>
    </w:p>
    <w:p w:rsidR="00C6009C" w:rsidRDefault="00C6009C" w:rsidP="00C6009C">
      <w:bookmarkStart w:id="33" w:name="_Toc98906791"/>
      <w:bookmarkStart w:id="34" w:name="_Toc165342466"/>
      <w:bookmarkStart w:id="35" w:name="_Toc193711036"/>
      <w:bookmarkStart w:id="36" w:name="_Toc227571631"/>
      <w:bookmarkStart w:id="37" w:name="_Toc258919542"/>
    </w:p>
    <w:p w:rsidR="00C6009C" w:rsidRDefault="00C6009C" w:rsidP="00C6009C"/>
    <w:p w:rsidR="00C6009C" w:rsidRDefault="00C6009C" w:rsidP="00C6009C"/>
    <w:p w:rsidR="00C6009C" w:rsidRDefault="00C6009C" w:rsidP="00C6009C"/>
    <w:p w:rsidR="00C6009C" w:rsidRDefault="00C6009C" w:rsidP="00C6009C"/>
    <w:p w:rsidR="00C6009C" w:rsidRDefault="00C6009C" w:rsidP="00C6009C"/>
    <w:p w:rsidR="00265A53" w:rsidRDefault="00265A53">
      <w:r>
        <w:br w:type="page"/>
      </w:r>
    </w:p>
    <w:p w:rsidR="00C6009C" w:rsidRDefault="00C6009C" w:rsidP="00C6009C">
      <w:r>
        <w:lastRenderedPageBreak/>
        <w:t>Chart 5.2 – % MAIFI per Cause by Month</w:t>
      </w:r>
      <w:bookmarkEnd w:id="33"/>
      <w:bookmarkEnd w:id="34"/>
      <w:bookmarkEnd w:id="35"/>
      <w:bookmarkEnd w:id="36"/>
      <w:bookmarkEnd w:id="37"/>
    </w:p>
    <w:p w:rsidR="00C6009C" w:rsidRDefault="00C6009C" w:rsidP="00C6009C">
      <w:r>
        <w:t>The following chart shows the percentage MAIFI contribution by causes for outages excluding major event days.</w:t>
      </w:r>
    </w:p>
    <w:p w:rsidR="00C6009C" w:rsidRDefault="00C6009C" w:rsidP="00C6009C"/>
    <w:p w:rsidR="00C6009C" w:rsidRDefault="00C6009C" w:rsidP="00C6009C">
      <w:r w:rsidRPr="006E5710">
        <w:rPr>
          <w:noProof/>
        </w:rPr>
        <w:drawing>
          <wp:inline distT="0" distB="0" distL="0" distR="0">
            <wp:extent cx="6438900" cy="4175772"/>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6442619" cy="4178184"/>
                    </a:xfrm>
                    <a:prstGeom prst="rect">
                      <a:avLst/>
                    </a:prstGeom>
                    <a:noFill/>
                    <a:ln w="9525">
                      <a:noFill/>
                      <a:miter lim="800000"/>
                      <a:headEnd/>
                      <a:tailEnd/>
                    </a:ln>
                  </pic:spPr>
                </pic:pic>
              </a:graphicData>
            </a:graphic>
          </wp:inline>
        </w:drawing>
      </w:r>
    </w:p>
    <w:p w:rsidR="00C02BF4" w:rsidRDefault="00C02BF4">
      <w:pPr>
        <w:rPr>
          <w:rFonts w:ascii="Arial" w:hAnsi="Arial"/>
          <w:b/>
          <w:u w:val="single"/>
        </w:rPr>
      </w:pPr>
      <w:bookmarkStart w:id="38" w:name="_Toc289867612"/>
      <w:r>
        <w:br w:type="page"/>
      </w:r>
    </w:p>
    <w:p w:rsidR="00C02BF4" w:rsidRDefault="00C02BF4" w:rsidP="00084CF1">
      <w:pPr>
        <w:pStyle w:val="Heading1"/>
        <w:sectPr w:rsidR="00C02BF4" w:rsidSect="00C02BF4">
          <w:pgSz w:w="15840" w:h="12240" w:orient="landscape"/>
          <w:pgMar w:top="1440" w:right="1440" w:bottom="1440" w:left="1440" w:header="720" w:footer="720" w:gutter="0"/>
          <w:cols w:space="720"/>
          <w:docGrid w:linePitch="360"/>
        </w:sectPr>
      </w:pPr>
    </w:p>
    <w:p w:rsidR="000373E8" w:rsidRPr="009124F8" w:rsidRDefault="00C21E08" w:rsidP="00084CF1">
      <w:pPr>
        <w:pStyle w:val="Heading1"/>
      </w:pPr>
      <w:r>
        <w:lastRenderedPageBreak/>
        <w:t>MAJOR EVENT DAY CAUSES</w:t>
      </w:r>
      <w:bookmarkEnd w:id="38"/>
    </w:p>
    <w:p w:rsidR="000B3384" w:rsidRPr="000373E8" w:rsidRDefault="000B3384"/>
    <w:p w:rsidR="000373E8" w:rsidRDefault="000373E8" w:rsidP="00C21E08">
      <w:r w:rsidRPr="00C21E08">
        <w:t>% SAIFI by Cause Code for the Major Event</w:t>
      </w:r>
      <w:r w:rsidRPr="000373E8">
        <w:rPr>
          <w:b/>
          <w:i/>
        </w:rPr>
        <w:t xml:space="preserve"> </w:t>
      </w:r>
      <w:r w:rsidRPr="00C21E08">
        <w:t>Days</w:t>
      </w:r>
      <w:r w:rsidRPr="000373E8">
        <w:rPr>
          <w:b/>
          <w:i/>
        </w:rPr>
        <w:t xml:space="preserve">  </w:t>
      </w:r>
    </w:p>
    <w:p w:rsidR="000373E8" w:rsidRPr="00FF4F82" w:rsidRDefault="000373E8" w:rsidP="000373E8">
      <w:pPr>
        <w:rPr>
          <w:szCs w:val="24"/>
        </w:rPr>
      </w:pPr>
      <w:r w:rsidRPr="00FF4F82">
        <w:t xml:space="preserve">The following chart shows the percentage SAIFI contribution by causes for outages </w:t>
      </w:r>
      <w:r>
        <w:t>during</w:t>
      </w:r>
      <w:r w:rsidRPr="00FF4F82">
        <w:t xml:space="preserve"> major event </w:t>
      </w:r>
      <w:r>
        <w:t>days</w:t>
      </w:r>
    </w:p>
    <w:p w:rsidR="000B3384" w:rsidRDefault="000B3384">
      <w:pPr>
        <w:rPr>
          <w:color w:val="000000"/>
        </w:rPr>
      </w:pPr>
    </w:p>
    <w:p w:rsidR="000B3384" w:rsidRDefault="000373E8">
      <w:pPr>
        <w:rPr>
          <w:color w:val="000000"/>
        </w:rPr>
      </w:pPr>
      <w:r w:rsidRPr="000373E8">
        <w:rPr>
          <w:noProof/>
        </w:rPr>
        <w:drawing>
          <wp:inline distT="0" distB="0" distL="0" distR="0">
            <wp:extent cx="5943600" cy="366461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a:stretch>
                      <a:fillRect/>
                    </a:stretch>
                  </pic:blipFill>
                  <pic:spPr bwMode="auto">
                    <a:xfrm>
                      <a:off x="0" y="0"/>
                      <a:ext cx="5943600" cy="3664612"/>
                    </a:xfrm>
                    <a:prstGeom prst="rect">
                      <a:avLst/>
                    </a:prstGeom>
                    <a:noFill/>
                    <a:ln w="9525">
                      <a:noFill/>
                      <a:miter lim="800000"/>
                      <a:headEnd/>
                      <a:tailEnd/>
                    </a:ln>
                  </pic:spPr>
                </pic:pic>
              </a:graphicData>
            </a:graphic>
          </wp:inline>
        </w:drawing>
      </w:r>
    </w:p>
    <w:p w:rsidR="000B3384" w:rsidRDefault="000B3384">
      <w:pPr>
        <w:rPr>
          <w:color w:val="000000"/>
        </w:rPr>
      </w:pPr>
    </w:p>
    <w:p w:rsidR="000B3384" w:rsidRDefault="000B3384"/>
    <w:p w:rsidR="000B3384" w:rsidRDefault="000B3384">
      <w:r>
        <w:t xml:space="preserve">All charts and tables in this section are provided for illustrative purposes; the Company may change the future presentation of this information without changing the underlying data. </w:t>
      </w:r>
    </w:p>
    <w:p w:rsidR="000B3384" w:rsidRDefault="000B3384"/>
    <w:p w:rsidR="00F759E4" w:rsidRDefault="00F759E4">
      <w:pPr>
        <w:rPr>
          <w:rFonts w:ascii="Arial" w:hAnsi="Arial"/>
          <w:b/>
          <w:u w:val="single"/>
        </w:rPr>
      </w:pPr>
      <w:r>
        <w:rPr>
          <w:rFonts w:ascii="Arial" w:hAnsi="Arial"/>
          <w:b/>
          <w:u w:val="single"/>
        </w:rPr>
        <w:br w:type="page"/>
      </w:r>
    </w:p>
    <w:p w:rsidR="009124F8" w:rsidRPr="009124F8" w:rsidRDefault="00C21E08" w:rsidP="00084CF1">
      <w:pPr>
        <w:pStyle w:val="Heading1"/>
      </w:pPr>
      <w:bookmarkStart w:id="39" w:name="_Toc289867613"/>
      <w:r>
        <w:lastRenderedPageBreak/>
        <w:t>INTERRUPTION CAUSE CODES</w:t>
      </w:r>
      <w:bookmarkEnd w:id="39"/>
    </w:p>
    <w:p w:rsidR="000B3384" w:rsidRPr="009124F8" w:rsidRDefault="000B3384">
      <w:pPr>
        <w:rPr>
          <w:rFonts w:ascii="Arial" w:hAnsi="Arial"/>
        </w:rPr>
      </w:pPr>
    </w:p>
    <w:p w:rsidR="00D843BB" w:rsidRDefault="00D843BB" w:rsidP="00D843BB">
      <w:pPr>
        <w:pStyle w:val="BodyText"/>
      </w:pPr>
      <w:r>
        <w:t>The Company’s current table of Cause Codes is as follows:</w:t>
      </w:r>
    </w:p>
    <w:p w:rsidR="00D843BB" w:rsidRDefault="00D843BB" w:rsidP="00D843BB">
      <w:pPr>
        <w:rPr>
          <w:color w:val="000000"/>
        </w:rPr>
      </w:pPr>
    </w:p>
    <w:tbl>
      <w:tblPr>
        <w:tblW w:w="9564" w:type="dxa"/>
        <w:tblLayout w:type="fixed"/>
        <w:tblCellMar>
          <w:left w:w="30" w:type="dxa"/>
          <w:right w:w="30" w:type="dxa"/>
        </w:tblCellMar>
        <w:tblLook w:val="0000"/>
      </w:tblPr>
      <w:tblGrid>
        <w:gridCol w:w="1515"/>
        <w:gridCol w:w="1515"/>
        <w:gridCol w:w="1515"/>
        <w:gridCol w:w="1515"/>
        <w:gridCol w:w="3504"/>
      </w:tblGrid>
      <w:tr w:rsidR="00D843BB" w:rsidTr="00345168">
        <w:trPr>
          <w:trHeight w:val="348"/>
        </w:trPr>
        <w:tc>
          <w:tcPr>
            <w:tcW w:w="1515" w:type="dxa"/>
            <w:tcBorders>
              <w:top w:val="single" w:sz="12" w:space="0" w:color="auto"/>
              <w:left w:val="single" w:sz="12" w:space="0" w:color="auto"/>
              <w:bottom w:val="single" w:sz="12" w:space="0" w:color="auto"/>
            </w:tcBorders>
            <w:vAlign w:val="bottom"/>
          </w:tcPr>
          <w:p w:rsidR="00D843BB" w:rsidRDefault="00D843BB" w:rsidP="00345168">
            <w:pPr>
              <w:rPr>
                <w:rFonts w:ascii="Arial" w:hAnsi="Arial"/>
                <w:b/>
                <w:snapToGrid w:val="0"/>
                <w:color w:val="000000"/>
              </w:rPr>
            </w:pPr>
            <w:r>
              <w:rPr>
                <w:rFonts w:ascii="Arial" w:hAnsi="Arial"/>
                <w:b/>
                <w:snapToGrid w:val="0"/>
                <w:color w:val="000000"/>
              </w:rPr>
              <w:t>MAIN CATEGORY</w:t>
            </w:r>
          </w:p>
        </w:tc>
        <w:tc>
          <w:tcPr>
            <w:tcW w:w="1515" w:type="dxa"/>
            <w:tcBorders>
              <w:top w:val="single" w:sz="12" w:space="0" w:color="auto"/>
              <w:bottom w:val="single" w:sz="12" w:space="0" w:color="auto"/>
              <w:right w:val="single" w:sz="12" w:space="0" w:color="auto"/>
            </w:tcBorders>
            <w:vAlign w:val="bottom"/>
          </w:tcPr>
          <w:p w:rsidR="00D843BB" w:rsidRDefault="00D843BB" w:rsidP="00345168">
            <w:pPr>
              <w:pStyle w:val="Heading7"/>
            </w:pPr>
            <w:r>
              <w:t xml:space="preserve">Proposed </w:t>
            </w:r>
            <w:r>
              <w:br/>
            </w:r>
            <w:r>
              <w:rPr>
                <w:b/>
                <w:sz w:val="16"/>
              </w:rPr>
              <w:t>(Changes Only)</w:t>
            </w:r>
          </w:p>
        </w:tc>
        <w:tc>
          <w:tcPr>
            <w:tcW w:w="1515" w:type="dxa"/>
            <w:tcBorders>
              <w:top w:val="single" w:sz="12" w:space="0" w:color="auto"/>
              <w:left w:val="single" w:sz="12" w:space="0" w:color="auto"/>
              <w:bottom w:val="single" w:sz="12" w:space="0" w:color="auto"/>
            </w:tcBorders>
            <w:vAlign w:val="bottom"/>
          </w:tcPr>
          <w:p w:rsidR="00D843BB" w:rsidRDefault="00D843BB" w:rsidP="00345168">
            <w:pPr>
              <w:rPr>
                <w:rFonts w:ascii="Arial" w:hAnsi="Arial"/>
                <w:b/>
                <w:snapToGrid w:val="0"/>
                <w:color w:val="000000"/>
              </w:rPr>
            </w:pPr>
            <w:r>
              <w:rPr>
                <w:rFonts w:ascii="Arial" w:hAnsi="Arial"/>
                <w:b/>
                <w:snapToGrid w:val="0"/>
                <w:color w:val="000000"/>
              </w:rPr>
              <w:t>SUB CATEGORY</w:t>
            </w:r>
          </w:p>
        </w:tc>
        <w:tc>
          <w:tcPr>
            <w:tcW w:w="1515" w:type="dxa"/>
            <w:tcBorders>
              <w:top w:val="single" w:sz="12" w:space="0" w:color="auto"/>
              <w:left w:val="nil"/>
              <w:bottom w:val="single" w:sz="12" w:space="0" w:color="auto"/>
              <w:right w:val="single" w:sz="12" w:space="0" w:color="auto"/>
            </w:tcBorders>
            <w:vAlign w:val="bottom"/>
          </w:tcPr>
          <w:p w:rsidR="00D843BB" w:rsidRDefault="00D843BB" w:rsidP="00345168">
            <w:pPr>
              <w:rPr>
                <w:rFonts w:ascii="Arial" w:hAnsi="Arial"/>
                <w:b/>
                <w:snapToGrid w:val="0"/>
                <w:color w:val="000000"/>
              </w:rPr>
            </w:pPr>
            <w:r>
              <w:rPr>
                <w:rFonts w:ascii="Arial" w:hAnsi="Arial"/>
                <w:b/>
                <w:snapToGrid w:val="0"/>
                <w:color w:val="000000"/>
                <w:sz w:val="20"/>
              </w:rPr>
              <w:t xml:space="preserve">Proposed </w:t>
            </w:r>
            <w:r>
              <w:rPr>
                <w:rFonts w:ascii="Arial" w:hAnsi="Arial"/>
                <w:b/>
                <w:snapToGrid w:val="0"/>
                <w:color w:val="000000"/>
                <w:sz w:val="20"/>
              </w:rPr>
              <w:br/>
            </w:r>
            <w:r>
              <w:rPr>
                <w:rFonts w:ascii="Arial" w:hAnsi="Arial"/>
                <w:bCs/>
                <w:snapToGrid w:val="0"/>
                <w:color w:val="000000"/>
                <w:sz w:val="16"/>
              </w:rPr>
              <w:t>(</w:t>
            </w:r>
            <w:r>
              <w:rPr>
                <w:bCs/>
                <w:sz w:val="16"/>
              </w:rPr>
              <w:t>C</w:t>
            </w:r>
            <w:r>
              <w:rPr>
                <w:rFonts w:ascii="Arial" w:hAnsi="Arial"/>
                <w:bCs/>
                <w:snapToGrid w:val="0"/>
                <w:color w:val="000000"/>
                <w:sz w:val="16"/>
              </w:rPr>
              <w:t xml:space="preserve">hanges </w:t>
            </w:r>
            <w:r>
              <w:rPr>
                <w:bCs/>
                <w:sz w:val="16"/>
              </w:rPr>
              <w:t>Only</w:t>
            </w:r>
            <w:r>
              <w:rPr>
                <w:rFonts w:ascii="Arial" w:hAnsi="Arial"/>
                <w:bCs/>
                <w:snapToGrid w:val="0"/>
                <w:color w:val="000000"/>
                <w:sz w:val="16"/>
              </w:rPr>
              <w:t>)</w:t>
            </w:r>
          </w:p>
        </w:tc>
        <w:tc>
          <w:tcPr>
            <w:tcW w:w="3504" w:type="dxa"/>
            <w:tcBorders>
              <w:top w:val="single" w:sz="12" w:space="0" w:color="auto"/>
              <w:left w:val="single" w:sz="12" w:space="0" w:color="auto"/>
              <w:bottom w:val="single" w:sz="12" w:space="0" w:color="auto"/>
              <w:right w:val="single" w:sz="12" w:space="0" w:color="auto"/>
            </w:tcBorders>
            <w:vAlign w:val="bottom"/>
          </w:tcPr>
          <w:p w:rsidR="00D843BB" w:rsidRDefault="00D843BB" w:rsidP="00345168">
            <w:pPr>
              <w:rPr>
                <w:rFonts w:ascii="Arial" w:hAnsi="Arial"/>
                <w:b/>
                <w:snapToGrid w:val="0"/>
                <w:color w:val="000000"/>
              </w:rPr>
            </w:pPr>
            <w:r>
              <w:rPr>
                <w:rFonts w:ascii="Arial" w:hAnsi="Arial"/>
                <w:b/>
                <w:snapToGrid w:val="0"/>
                <w:color w:val="000000"/>
              </w:rPr>
              <w:t>Definition</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ANIMAL</w:t>
            </w: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Bird</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 xml:space="preserve">Outages caused by animal contacts. Specific animal called out in sub category. </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Protected</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Squirrel</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Underground</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Other</w:t>
            </w:r>
          </w:p>
          <w:p w:rsidR="00D843BB" w:rsidRDefault="00D843BB" w:rsidP="00345168">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PUBLIC</w:t>
            </w: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Car Hit Pad</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Underground outage due to car, truck, construction equipment etc. contact with pad transformer, junction enclosure etc</w:t>
            </w:r>
            <w:r w:rsidR="00592719">
              <w:rPr>
                <w:rFonts w:ascii="Arial" w:hAnsi="Arial" w:cs="Arial"/>
                <w:snapToGrid w:val="0"/>
                <w:color w:val="000000"/>
                <w:sz w:val="16"/>
              </w:rPr>
              <w:t>...</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Car Hit Pole</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Overhead outage due to car, truck, construction equipment etc. contact with pole, guy, neutral etc.</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Dig In</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Dig in by a customer, a customer’s contractor, or another utility.</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Fire</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Outages caused by or required for a house/structure or field/forest fire.</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Tree</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Homeowner, tree service, logger etc. fells a tree into the line.</w:t>
            </w:r>
          </w:p>
        </w:tc>
      </w:tr>
      <w:tr w:rsidR="00D843BB" w:rsidTr="00345168">
        <w:trPr>
          <w:trHeight w:val="233"/>
        </w:trPr>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Other</w:t>
            </w:r>
          </w:p>
          <w:p w:rsidR="00D843BB" w:rsidRDefault="00D843BB" w:rsidP="00345168">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Other public caused outages</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COMPANY</w:t>
            </w: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Dig in</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Dig in by company or contract crew.</w:t>
            </w:r>
          </w:p>
        </w:tc>
      </w:tr>
      <w:tr w:rsidR="00D843BB" w:rsidTr="00345168">
        <w:trPr>
          <w:trHeight w:val="233"/>
        </w:trPr>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Other</w:t>
            </w:r>
          </w:p>
          <w:p w:rsidR="00D843BB" w:rsidRDefault="00D843BB" w:rsidP="00345168">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Other company caused outages</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EQUIPMENT OH</w:t>
            </w: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Arrestors</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Outages caused by equipment failure. Specific equipment called out in sub category.</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Capacitor</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Conductor - Pri</w:t>
            </w:r>
          </w:p>
        </w:tc>
        <w:tc>
          <w:tcPr>
            <w:tcW w:w="1515" w:type="dxa"/>
            <w:tcBorders>
              <w:left w:val="nil"/>
              <w:right w:val="single" w:sz="12" w:space="0" w:color="auto"/>
            </w:tcBorders>
            <w:vAlign w:val="center"/>
          </w:tcPr>
          <w:p w:rsidR="00D843BB" w:rsidRDefault="00D843BB" w:rsidP="00345168">
            <w:pPr>
              <w:rPr>
                <w:rFonts w:ascii="Arial" w:hAnsi="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Conductor - Sec</w:t>
            </w:r>
          </w:p>
        </w:tc>
        <w:tc>
          <w:tcPr>
            <w:tcW w:w="1515" w:type="dxa"/>
            <w:tcBorders>
              <w:left w:val="nil"/>
              <w:right w:val="single" w:sz="12" w:space="0" w:color="auto"/>
            </w:tcBorders>
            <w:vAlign w:val="center"/>
          </w:tcPr>
          <w:p w:rsidR="00D843BB" w:rsidRDefault="00D843BB" w:rsidP="00345168">
            <w:pPr>
              <w:rPr>
                <w:rFonts w:ascii="Arial" w:hAnsi="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Connector - Pri</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Connector - Sec</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Crossarm- rotten</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Cutout / Fuse</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Insulator</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Insulator Pin</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cs="Arial"/>
                <w:snapToGrid w:val="0"/>
                <w:color w:val="000000"/>
                <w:sz w:val="16"/>
              </w:rPr>
            </w:pPr>
            <w:r>
              <w:rPr>
                <w:rFonts w:ascii="Arial" w:hAnsi="Arial" w:cs="Arial"/>
                <w:snapToGrid w:val="0"/>
                <w:color w:val="000000"/>
                <w:sz w:val="16"/>
              </w:rPr>
              <w:t>Other</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Pole - Rotten</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Recloser</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Regulator</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Switch / Disconnect</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Transformer - OH</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r>
              <w:rPr>
                <w:rFonts w:ascii="Arial" w:hAnsi="Arial" w:cs="Arial"/>
                <w:snapToGrid w:val="0"/>
                <w:color w:val="000000"/>
                <w:sz w:val="16"/>
              </w:rPr>
              <w:t>Wildlife Guard</w:t>
            </w:r>
          </w:p>
        </w:tc>
        <w:tc>
          <w:tcPr>
            <w:tcW w:w="3504" w:type="dxa"/>
            <w:tcBorders>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Wildlife guard failed or caused an outage</w:t>
            </w:r>
          </w:p>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EQUIPMENT UG</w:t>
            </w: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URD Cable - Pri</w:t>
            </w:r>
          </w:p>
        </w:tc>
        <w:tc>
          <w:tcPr>
            <w:tcW w:w="1515" w:type="dxa"/>
            <w:tcBorders>
              <w:left w:val="nil"/>
              <w:right w:val="single" w:sz="12" w:space="0" w:color="auto"/>
            </w:tcBorders>
            <w:vAlign w:val="center"/>
          </w:tcPr>
          <w:p w:rsidR="00D843BB" w:rsidRDefault="00D843BB" w:rsidP="00345168">
            <w:pPr>
              <w:rPr>
                <w:rFonts w:ascii="Arial" w:hAnsi="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Outages caused by equipment failure. Specific equipment called out in sub category.</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URD Cable- Sec</w:t>
            </w:r>
          </w:p>
        </w:tc>
        <w:tc>
          <w:tcPr>
            <w:tcW w:w="1515" w:type="dxa"/>
            <w:tcBorders>
              <w:left w:val="nil"/>
              <w:right w:val="single" w:sz="12" w:space="0" w:color="auto"/>
            </w:tcBorders>
            <w:vAlign w:val="center"/>
          </w:tcPr>
          <w:p w:rsidR="00D843BB" w:rsidRDefault="00D843BB" w:rsidP="00345168">
            <w:pPr>
              <w:rPr>
                <w:rFonts w:ascii="Arial" w:hAnsi="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Connector - Sec</w:t>
            </w:r>
          </w:p>
        </w:tc>
        <w:tc>
          <w:tcPr>
            <w:tcW w:w="1515" w:type="dxa"/>
            <w:tcBorders>
              <w:left w:val="nil"/>
              <w:right w:val="single" w:sz="12" w:space="0" w:color="auto"/>
            </w:tcBorders>
            <w:vAlign w:val="center"/>
          </w:tcPr>
          <w:p w:rsidR="00D843BB" w:rsidRDefault="00D843BB" w:rsidP="00345168">
            <w:pPr>
              <w:rPr>
                <w:rFonts w:ascii="Arial" w:hAnsi="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Elbow</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Junctions</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Primary Splice</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Termination</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Transformer - UG</w:t>
            </w:r>
          </w:p>
        </w:tc>
        <w:tc>
          <w:tcPr>
            <w:tcW w:w="1515" w:type="dxa"/>
            <w:tcBorders>
              <w:left w:val="nil"/>
              <w:right w:val="single" w:sz="12" w:space="0" w:color="auto"/>
            </w:tcBorders>
            <w:vAlign w:val="center"/>
          </w:tcPr>
          <w:p w:rsidR="00D843BB" w:rsidRDefault="00D843BB" w:rsidP="00345168">
            <w:pPr>
              <w:rPr>
                <w:rFonts w:ascii="Arial" w:hAnsi="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bottom w:val="single" w:sz="12" w:space="0" w:color="auto"/>
            </w:tcBorders>
            <w:vAlign w:val="center"/>
          </w:tcPr>
          <w:p w:rsidR="00D843BB" w:rsidRDefault="00D843BB" w:rsidP="00345168">
            <w:pPr>
              <w:rPr>
                <w:rFonts w:ascii="Arial" w:hAnsi="Arial"/>
                <w:snapToGrid w:val="0"/>
                <w:color w:val="000000"/>
                <w:sz w:val="16"/>
              </w:rPr>
            </w:pPr>
          </w:p>
        </w:tc>
        <w:tc>
          <w:tcPr>
            <w:tcW w:w="1515" w:type="dxa"/>
            <w:tcBorders>
              <w:bottom w:val="single" w:sz="12"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12" w:space="0" w:color="auto"/>
            </w:tcBorders>
            <w:vAlign w:val="center"/>
          </w:tcPr>
          <w:p w:rsidR="00D843BB" w:rsidRDefault="00D843BB" w:rsidP="00345168">
            <w:pPr>
              <w:rPr>
                <w:rFonts w:ascii="Arial" w:hAnsi="Arial" w:cs="Arial"/>
                <w:snapToGrid w:val="0"/>
                <w:color w:val="000000"/>
                <w:sz w:val="16"/>
              </w:rPr>
            </w:pPr>
            <w:r>
              <w:rPr>
                <w:rFonts w:ascii="Arial" w:hAnsi="Arial" w:cs="Arial"/>
                <w:snapToGrid w:val="0"/>
                <w:color w:val="000000"/>
                <w:sz w:val="16"/>
              </w:rPr>
              <w:t>Other</w:t>
            </w:r>
          </w:p>
          <w:p w:rsidR="00D843BB" w:rsidRDefault="00D843BB" w:rsidP="00345168">
            <w:pPr>
              <w:rPr>
                <w:rFonts w:ascii="Arial" w:hAnsi="Arial"/>
                <w:snapToGrid w:val="0"/>
                <w:color w:val="000000"/>
                <w:sz w:val="16"/>
              </w:rPr>
            </w:pPr>
          </w:p>
        </w:tc>
        <w:tc>
          <w:tcPr>
            <w:tcW w:w="1515" w:type="dxa"/>
            <w:tcBorders>
              <w:left w:val="nil"/>
              <w:bottom w:val="single" w:sz="12" w:space="0" w:color="auto"/>
              <w:right w:val="single" w:sz="12" w:space="0" w:color="auto"/>
            </w:tcBorders>
            <w:vAlign w:val="center"/>
          </w:tcPr>
          <w:p w:rsidR="00D843BB" w:rsidRDefault="00D843BB" w:rsidP="00345168">
            <w:pPr>
              <w:rPr>
                <w:rFonts w:ascii="Arial" w:hAnsi="Arial"/>
                <w:snapToGrid w:val="0"/>
                <w:color w:val="000000"/>
                <w:sz w:val="16"/>
              </w:rPr>
            </w:pPr>
          </w:p>
        </w:tc>
        <w:tc>
          <w:tcPr>
            <w:tcW w:w="3504" w:type="dxa"/>
            <w:tcBorders>
              <w:left w:val="single" w:sz="12" w:space="0" w:color="auto"/>
              <w:bottom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top w:val="single" w:sz="12" w:space="0" w:color="auto"/>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EQUIPMENT SUB</w:t>
            </w:r>
          </w:p>
        </w:tc>
        <w:tc>
          <w:tcPr>
            <w:tcW w:w="1515" w:type="dxa"/>
            <w:tcBorders>
              <w:top w:val="single" w:sz="12"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top w:val="single" w:sz="12" w:space="0" w:color="auto"/>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High side fuse</w:t>
            </w:r>
          </w:p>
        </w:tc>
        <w:tc>
          <w:tcPr>
            <w:tcW w:w="1515" w:type="dxa"/>
            <w:tcBorders>
              <w:top w:val="single" w:sz="12" w:space="0" w:color="auto"/>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top w:val="single" w:sz="12" w:space="0" w:color="auto"/>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Bus Insulator</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High side PCB</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High side Swt / Disc</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Low side OCB/Recloser</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Low side Swt / Disc</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Relay Misoperation</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Regulator</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Transformer</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Other</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top w:val="single" w:sz="6" w:space="0" w:color="auto"/>
              <w:left w:val="single" w:sz="12" w:space="0" w:color="auto"/>
              <w:bottom w:val="single" w:sz="6"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MISCELLANEOUS</w:t>
            </w:r>
          </w:p>
        </w:tc>
        <w:tc>
          <w:tcPr>
            <w:tcW w:w="1515" w:type="dxa"/>
            <w:tcBorders>
              <w:top w:val="single" w:sz="6" w:space="0" w:color="auto"/>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top w:val="single" w:sz="6" w:space="0" w:color="auto"/>
              <w:left w:val="single" w:sz="12" w:space="0" w:color="auto"/>
              <w:bottom w:val="single" w:sz="6"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SEE REMARKS</w:t>
            </w:r>
          </w:p>
        </w:tc>
        <w:tc>
          <w:tcPr>
            <w:tcW w:w="1515" w:type="dxa"/>
            <w:tcBorders>
              <w:top w:val="single" w:sz="6" w:space="0" w:color="auto"/>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top w:val="single" w:sz="6" w:space="0" w:color="auto"/>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For causes not specifically listed elsewhere</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NOT OUR PROBLEM</w:t>
            </w:r>
          </w:p>
          <w:p w:rsidR="00D843BB" w:rsidRDefault="00D843BB" w:rsidP="00345168">
            <w:pPr>
              <w:rPr>
                <w:rFonts w:ascii="Arial" w:hAnsi="Arial"/>
                <w:snapToGrid w:val="0"/>
                <w:color w:val="000000"/>
                <w:sz w:val="16"/>
              </w:rPr>
            </w:pPr>
            <w:r>
              <w:rPr>
                <w:rFonts w:ascii="Arial" w:hAnsi="Arial"/>
                <w:snapToGrid w:val="0"/>
                <w:color w:val="000000"/>
                <w:sz w:val="16"/>
              </w:rPr>
              <w:t>(</w:t>
            </w:r>
            <w:r>
              <w:rPr>
                <w:rFonts w:ascii="Arial" w:hAnsi="Arial"/>
                <w:i/>
                <w:iCs/>
                <w:snapToGrid w:val="0"/>
                <w:color w:val="000000"/>
                <w:sz w:val="16"/>
              </w:rPr>
              <w:t>Outages in this category are not included in reported statistics</w:t>
            </w:r>
            <w:r>
              <w:rPr>
                <w:rFonts w:ascii="Arial" w:hAnsi="Arial"/>
                <w:snapToGrid w:val="0"/>
                <w:color w:val="000000"/>
                <w:sz w:val="16"/>
              </w:rPr>
              <w:t>)</w:t>
            </w: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Customer Equipment</w:t>
            </w:r>
          </w:p>
          <w:p w:rsidR="00D843BB" w:rsidRDefault="00D843BB" w:rsidP="00345168">
            <w:pPr>
              <w:rPr>
                <w:rFonts w:ascii="Arial" w:hAnsi="Arial"/>
                <w:snapToGrid w:val="0"/>
                <w:color w:val="000000"/>
                <w:sz w:val="16"/>
              </w:rPr>
            </w:pPr>
            <w:r>
              <w:rPr>
                <w:rFonts w:ascii="Arial" w:hAnsi="Arial"/>
                <w:snapToGrid w:val="0"/>
                <w:color w:val="000000"/>
                <w:sz w:val="16"/>
              </w:rPr>
              <w:t>SEE REMARKS</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Customer equipment causing an outage to their service. If a customer causes an outage to another customer this is covered under Public.</w:t>
            </w:r>
          </w:p>
        </w:tc>
      </w:tr>
      <w:tr w:rsidR="00D843BB" w:rsidTr="00345168">
        <w:trPr>
          <w:trHeight w:val="233"/>
        </w:trPr>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Other Utility</w:t>
            </w:r>
          </w:p>
        </w:tc>
        <w:tc>
          <w:tcPr>
            <w:tcW w:w="1515" w:type="dxa"/>
            <w:tcBorders>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Outages when another utility’s facilities cause an outage on our system.</w:t>
            </w:r>
          </w:p>
        </w:tc>
      </w:tr>
      <w:tr w:rsidR="00D843BB" w:rsidTr="00345168">
        <w:trPr>
          <w:trHeight w:val="233"/>
        </w:trPr>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POLE FIRE</w:t>
            </w:r>
          </w:p>
        </w:tc>
        <w:tc>
          <w:tcPr>
            <w:tcW w:w="1515" w:type="dxa"/>
            <w:tcBorders>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Used when water and contamination causes insulator leakage current and fire. If insulator is leaking due to material failure list under equipment failure. If cracked due to gunfire use customer caused other.</w:t>
            </w:r>
          </w:p>
        </w:tc>
      </w:tr>
      <w:tr w:rsidR="00D843BB" w:rsidTr="00345168">
        <w:trPr>
          <w:trHeight w:val="233"/>
        </w:trPr>
        <w:tc>
          <w:tcPr>
            <w:tcW w:w="1515" w:type="dxa"/>
            <w:tcBorders>
              <w:top w:val="single" w:sz="6" w:space="0" w:color="auto"/>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PLANNED</w:t>
            </w:r>
          </w:p>
        </w:tc>
        <w:tc>
          <w:tcPr>
            <w:tcW w:w="1515" w:type="dxa"/>
            <w:tcBorders>
              <w:top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top w:val="single" w:sz="6" w:space="0" w:color="auto"/>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Maintenance / Upgrade</w:t>
            </w:r>
          </w:p>
        </w:tc>
        <w:tc>
          <w:tcPr>
            <w:tcW w:w="1515" w:type="dxa"/>
            <w:tcBorders>
              <w:top w:val="single" w:sz="6" w:space="0" w:color="auto"/>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top w:val="single" w:sz="6" w:space="0" w:color="auto"/>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Outage, normally prearranged, needed for normal construction work</w:t>
            </w:r>
          </w:p>
        </w:tc>
      </w:tr>
      <w:tr w:rsidR="00D843BB" w:rsidTr="00345168">
        <w:trPr>
          <w:trHeight w:val="233"/>
        </w:trPr>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Forced</w:t>
            </w:r>
          </w:p>
        </w:tc>
        <w:tc>
          <w:tcPr>
            <w:tcW w:w="1515" w:type="dxa"/>
            <w:tcBorders>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Outage scheduled to repair outage damage</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 xml:space="preserve">TREE </w:t>
            </w: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Tree fell</w:t>
            </w:r>
          </w:p>
        </w:tc>
        <w:tc>
          <w:tcPr>
            <w:tcW w:w="1515" w:type="dxa"/>
            <w:tcBorders>
              <w:left w:val="nil"/>
              <w:right w:val="single" w:sz="12" w:space="0" w:color="auto"/>
            </w:tcBorders>
            <w:vAlign w:val="center"/>
          </w:tcPr>
          <w:p w:rsidR="00D843BB" w:rsidRDefault="00D843BB" w:rsidP="00345168">
            <w:pPr>
              <w:rPr>
                <w:rFonts w:ascii="Arial" w:hAnsi="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For outages when a tree falls into distribution primary/secondary or transmission during normal weather</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Tree growth</w:t>
            </w:r>
          </w:p>
        </w:tc>
        <w:tc>
          <w:tcPr>
            <w:tcW w:w="1515" w:type="dxa"/>
            <w:tcBorders>
              <w:left w:val="nil"/>
              <w:right w:val="single" w:sz="12" w:space="0" w:color="auto"/>
            </w:tcBorders>
            <w:vAlign w:val="center"/>
          </w:tcPr>
          <w:p w:rsidR="00D843BB" w:rsidRDefault="00D843BB" w:rsidP="00345168">
            <w:pPr>
              <w:rPr>
                <w:rFonts w:ascii="Arial" w:hAnsi="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Tree growth causes a tree to contact distribution primary/secondary or transmission during normal weather.</w:t>
            </w:r>
          </w:p>
        </w:tc>
      </w:tr>
      <w:tr w:rsidR="00D843BB" w:rsidTr="00345168">
        <w:trPr>
          <w:trHeight w:val="435"/>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Service</w:t>
            </w:r>
          </w:p>
        </w:tc>
        <w:tc>
          <w:tcPr>
            <w:tcW w:w="1515" w:type="dxa"/>
            <w:tcBorders>
              <w:left w:val="nil"/>
              <w:right w:val="single" w:sz="12" w:space="0" w:color="auto"/>
            </w:tcBorders>
            <w:vAlign w:val="center"/>
          </w:tcPr>
          <w:p w:rsidR="00D843BB" w:rsidRDefault="00D843BB" w:rsidP="00345168">
            <w:pPr>
              <w:rPr>
                <w:rFonts w:ascii="Arial" w:hAnsi="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 xml:space="preserve">For outages when a tree falls or grows into a service.  </w:t>
            </w:r>
          </w:p>
        </w:tc>
      </w:tr>
      <w:tr w:rsidR="00D843BB" w:rsidTr="00345168">
        <w:trPr>
          <w:trHeight w:val="233"/>
        </w:trPr>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r>
              <w:rPr>
                <w:rFonts w:ascii="Arial" w:hAnsi="Arial" w:cs="Arial"/>
                <w:snapToGrid w:val="0"/>
                <w:color w:val="000000"/>
                <w:sz w:val="16"/>
              </w:rPr>
              <w:t>Weather</w:t>
            </w:r>
          </w:p>
        </w:tc>
        <w:tc>
          <w:tcPr>
            <w:tcW w:w="1515" w:type="dxa"/>
            <w:tcBorders>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When snow and wind storms causes a tree or branch to fall into, or contact the line. Includes snow loading and unloading.</w:t>
            </w:r>
          </w:p>
        </w:tc>
      </w:tr>
      <w:tr w:rsidR="00D843BB" w:rsidTr="00345168">
        <w:trPr>
          <w:trHeight w:val="233"/>
        </w:trPr>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UNDETERMINED</w:t>
            </w:r>
          </w:p>
        </w:tc>
        <w:tc>
          <w:tcPr>
            <w:tcW w:w="1515" w:type="dxa"/>
            <w:tcBorders>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Use when the cause cannot be determined</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WEATHER</w:t>
            </w: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Snow / Ice</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 xml:space="preserve">Outages caused by snow or ice loading or unloading </w:t>
            </w:r>
            <w:r>
              <w:rPr>
                <w:rFonts w:ascii="Arial" w:hAnsi="Arial" w:cs="Arial"/>
                <w:snapToGrid w:val="0"/>
                <w:sz w:val="16"/>
              </w:rPr>
              <w:t>on a structure or conductor. Use weather tree for snow and ice loading on a tree.</w:t>
            </w: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p>
        </w:tc>
      </w:tr>
      <w:tr w:rsidR="00D843BB" w:rsidTr="00345168">
        <w:trPr>
          <w:trHeight w:val="233"/>
        </w:trPr>
        <w:tc>
          <w:tcPr>
            <w:tcW w:w="1515" w:type="dxa"/>
            <w:tcBorders>
              <w:left w:val="single" w:sz="12" w:space="0" w:color="auto"/>
            </w:tcBorders>
            <w:vAlign w:val="center"/>
          </w:tcPr>
          <w:p w:rsidR="00D843BB" w:rsidRDefault="00D843BB" w:rsidP="00345168">
            <w:pPr>
              <w:rPr>
                <w:rFonts w:ascii="Arial" w:hAnsi="Arial"/>
                <w:snapToGrid w:val="0"/>
                <w:color w:val="000000"/>
                <w:sz w:val="16"/>
              </w:rPr>
            </w:pPr>
          </w:p>
        </w:tc>
        <w:tc>
          <w:tcPr>
            <w:tcW w:w="1515" w:type="dxa"/>
            <w:tcBorders>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Lightning</w:t>
            </w:r>
          </w:p>
        </w:tc>
        <w:tc>
          <w:tcPr>
            <w:tcW w:w="1515" w:type="dxa"/>
            <w:tcBorders>
              <w:left w:val="nil"/>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 xml:space="preserve">Lightning flashovers without equipment damage. Equipment failures reported under the equipment type. </w:t>
            </w:r>
          </w:p>
        </w:tc>
      </w:tr>
      <w:tr w:rsidR="00D843BB" w:rsidTr="00345168">
        <w:trPr>
          <w:trHeight w:val="233"/>
        </w:trPr>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D843BB" w:rsidRDefault="00D843BB" w:rsidP="00345168">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D843BB" w:rsidRDefault="00D843BB" w:rsidP="00345168">
            <w:pPr>
              <w:rPr>
                <w:rFonts w:ascii="Arial" w:hAnsi="Arial"/>
                <w:snapToGrid w:val="0"/>
                <w:color w:val="000000"/>
                <w:sz w:val="16"/>
              </w:rPr>
            </w:pPr>
            <w:r>
              <w:rPr>
                <w:rFonts w:ascii="Arial" w:hAnsi="Arial"/>
                <w:snapToGrid w:val="0"/>
                <w:color w:val="000000"/>
                <w:sz w:val="16"/>
              </w:rPr>
              <w:t>Wind</w:t>
            </w:r>
          </w:p>
        </w:tc>
        <w:tc>
          <w:tcPr>
            <w:tcW w:w="1515" w:type="dxa"/>
            <w:tcBorders>
              <w:left w:val="nil"/>
              <w:bottom w:val="single" w:sz="6" w:space="0" w:color="auto"/>
              <w:right w:val="single" w:sz="12" w:space="0" w:color="auto"/>
            </w:tcBorders>
            <w:vAlign w:val="center"/>
          </w:tcPr>
          <w:p w:rsidR="00D843BB" w:rsidRDefault="00D843BB" w:rsidP="00345168">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D843BB" w:rsidRDefault="00D843BB" w:rsidP="00345168">
            <w:pPr>
              <w:rPr>
                <w:rFonts w:ascii="Arial" w:hAnsi="Arial" w:cs="Arial"/>
                <w:snapToGrid w:val="0"/>
                <w:color w:val="000000"/>
                <w:sz w:val="16"/>
              </w:rPr>
            </w:pPr>
            <w:r>
              <w:rPr>
                <w:rFonts w:ascii="Arial" w:hAnsi="Arial" w:cs="Arial"/>
                <w:snapToGrid w:val="0"/>
                <w:color w:val="000000"/>
                <w:sz w:val="16"/>
              </w:rPr>
              <w:t>Outages when wind causes conductors to blow into each other, another structure, building etc.</w:t>
            </w:r>
          </w:p>
        </w:tc>
      </w:tr>
    </w:tbl>
    <w:p w:rsidR="00D843BB" w:rsidRDefault="00D843BB"/>
    <w:p w:rsidR="000B3384" w:rsidRDefault="000B3384"/>
    <w:p w:rsidR="000B3384" w:rsidRDefault="000B3384"/>
    <w:p w:rsidR="000B3384" w:rsidRDefault="000B3384"/>
    <w:p w:rsidR="00F920CE" w:rsidRDefault="00F920CE"/>
    <w:p w:rsidR="000B3384" w:rsidRDefault="000B3384"/>
    <w:p w:rsidR="000B3384" w:rsidRDefault="000B3384"/>
    <w:p w:rsidR="000B3384" w:rsidRDefault="000B3384"/>
    <w:p w:rsidR="000B3384" w:rsidRDefault="000B3384"/>
    <w:p w:rsidR="000B3384" w:rsidRDefault="00C21E08" w:rsidP="00084CF1">
      <w:pPr>
        <w:pStyle w:val="Heading1"/>
      </w:pPr>
      <w:bookmarkStart w:id="40" w:name="_Toc289867614"/>
      <w:r>
        <w:lastRenderedPageBreak/>
        <w:t>OFFICE AREAS</w:t>
      </w:r>
      <w:bookmarkEnd w:id="40"/>
    </w:p>
    <w:p w:rsidR="00F759E4" w:rsidRDefault="00FB45DE">
      <w:pPr>
        <w:rPr>
          <w:rFonts w:ascii="Arial" w:hAnsi="Arial"/>
          <w:b/>
          <w:u w:val="single"/>
        </w:rPr>
      </w:pPr>
      <w:r>
        <w:rPr>
          <w:rFonts w:ascii="Arial" w:hAnsi="Arial"/>
          <w:b/>
          <w:noProof/>
          <w:u w:val="single"/>
        </w:rPr>
        <w:pict>
          <v:group id="_x0000_s1038" style="position:absolute;margin-left:-9.2pt;margin-top:10.95pt;width:492.35pt;height:630.75pt;z-index:251659776" coordorigin="1436,1860" coordsize="9847,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1436;top:1860;width:9847;height:12615;mso-wrap-edited:f" wrapcoords="-106 -51 -106 21626 21706 21626 21706 -51 -106 -51" o:regroupid="1" strokeweight="1.5pt">
              <v:imagedata r:id="rId30" o:title="commission_report"/>
            </v:shape>
            <v:shapetype id="_x0000_t202" coordsize="21600,21600" o:spt="202" path="m,l,21600r21600,l21600,xe">
              <v:stroke joinstyle="miter"/>
              <v:path gradientshapeok="t" o:connecttype="rect"/>
            </v:shapetype>
            <v:shape id="_x0000_s1036" type="#_x0000_t202" style="position:absolute;left:8990;top:3345;width:2092;height:2117" o:regroupid="1" fillcolor="#ddd" strokeweight="1.5pt">
              <v:textbox style="mso-next-textbox:#_x0000_s1036" inset=",0,,0">
                <w:txbxContent>
                  <w:p w:rsidR="007207F4" w:rsidRPr="00A35AC3" w:rsidRDefault="007207F4" w:rsidP="00F759E4">
                    <w:pPr>
                      <w:rPr>
                        <w:sz w:val="16"/>
                      </w:rPr>
                    </w:pPr>
                    <w:smartTag w:uri="urn:schemas-microsoft-com:office:smarttags" w:element="place">
                      <w:smartTag w:uri="urn:schemas-microsoft-com:office:smarttags" w:element="City">
                        <w:r w:rsidRPr="00A35AC3">
                          <w:rPr>
                            <w:sz w:val="16"/>
                          </w:rPr>
                          <w:t>Coeur d’Alene</w:t>
                        </w:r>
                      </w:smartTag>
                    </w:smartTag>
                    <w:r w:rsidRPr="00A35AC3">
                      <w:rPr>
                        <w:sz w:val="16"/>
                      </w:rPr>
                      <w:t xml:space="preserve"> –CDC Colville – COC</w:t>
                    </w:r>
                  </w:p>
                  <w:p w:rsidR="007207F4" w:rsidRPr="00A35AC3" w:rsidRDefault="007207F4" w:rsidP="00F759E4">
                    <w:pPr>
                      <w:rPr>
                        <w:sz w:val="16"/>
                      </w:rPr>
                    </w:pPr>
                    <w:smartTag w:uri="urn:schemas-microsoft-com:office:smarttags" w:element="City">
                      <w:smartTag w:uri="urn:schemas-microsoft-com:office:smarttags" w:element="place">
                        <w:r w:rsidRPr="00A35AC3">
                          <w:rPr>
                            <w:sz w:val="16"/>
                          </w:rPr>
                          <w:t>Davenport</w:t>
                        </w:r>
                      </w:smartTag>
                    </w:smartTag>
                    <w:r w:rsidRPr="00A35AC3">
                      <w:rPr>
                        <w:sz w:val="16"/>
                      </w:rPr>
                      <w:t xml:space="preserve"> – DAC</w:t>
                    </w:r>
                  </w:p>
                  <w:p w:rsidR="007207F4" w:rsidRPr="00A35AC3" w:rsidRDefault="007207F4" w:rsidP="00F759E4">
                    <w:pPr>
                      <w:rPr>
                        <w:sz w:val="16"/>
                      </w:rPr>
                    </w:pPr>
                    <w:smartTag w:uri="urn:schemas-microsoft-com:office:smarttags" w:element="City">
                      <w:smartTag w:uri="urn:schemas-microsoft-com:office:smarttags" w:element="place">
                        <w:r w:rsidRPr="00A35AC3">
                          <w:rPr>
                            <w:sz w:val="16"/>
                          </w:rPr>
                          <w:t>Deer Park</w:t>
                        </w:r>
                      </w:smartTag>
                    </w:smartTag>
                    <w:r w:rsidRPr="00A35AC3">
                      <w:rPr>
                        <w:sz w:val="16"/>
                      </w:rPr>
                      <w:t xml:space="preserve"> - DPC</w:t>
                    </w:r>
                  </w:p>
                  <w:p w:rsidR="007207F4" w:rsidRPr="00A35AC3" w:rsidRDefault="007207F4" w:rsidP="00F759E4">
                    <w:pPr>
                      <w:rPr>
                        <w:sz w:val="16"/>
                      </w:rPr>
                    </w:pPr>
                    <w:r w:rsidRPr="00A35AC3">
                      <w:rPr>
                        <w:sz w:val="16"/>
                      </w:rPr>
                      <w:t>Grangeville – GRC</w:t>
                    </w:r>
                  </w:p>
                  <w:p w:rsidR="007207F4" w:rsidRPr="00A35AC3" w:rsidRDefault="007207F4" w:rsidP="00F759E4">
                    <w:pPr>
                      <w:rPr>
                        <w:sz w:val="16"/>
                      </w:rPr>
                    </w:pPr>
                    <w:r w:rsidRPr="00A35AC3">
                      <w:rPr>
                        <w:sz w:val="16"/>
                      </w:rPr>
                      <w:t>Kellogg – KEC</w:t>
                    </w:r>
                  </w:p>
                  <w:p w:rsidR="007207F4" w:rsidRPr="00A35AC3" w:rsidRDefault="007207F4" w:rsidP="00F759E4">
                    <w:pPr>
                      <w:rPr>
                        <w:sz w:val="16"/>
                      </w:rPr>
                    </w:pPr>
                    <w:r w:rsidRPr="00A35AC3">
                      <w:rPr>
                        <w:sz w:val="16"/>
                      </w:rPr>
                      <w:t>Lewis-Clark – LCC</w:t>
                    </w:r>
                  </w:p>
                  <w:p w:rsidR="007207F4" w:rsidRPr="00A35AC3" w:rsidRDefault="007207F4" w:rsidP="00F759E4">
                    <w:pPr>
                      <w:rPr>
                        <w:sz w:val="16"/>
                      </w:rPr>
                    </w:pPr>
                    <w:r w:rsidRPr="00A35AC3">
                      <w:rPr>
                        <w:sz w:val="16"/>
                      </w:rPr>
                      <w:t>Othello – OTC</w:t>
                    </w:r>
                  </w:p>
                  <w:p w:rsidR="007207F4" w:rsidRDefault="007207F4" w:rsidP="00F759E4">
                    <w:pPr>
                      <w:rPr>
                        <w:sz w:val="16"/>
                      </w:rPr>
                    </w:pPr>
                    <w:r w:rsidRPr="00A35AC3">
                      <w:rPr>
                        <w:sz w:val="16"/>
                      </w:rPr>
                      <w:t>Palouse – PAC</w:t>
                    </w:r>
                  </w:p>
                  <w:p w:rsidR="007207F4" w:rsidRPr="00A35AC3" w:rsidRDefault="007207F4" w:rsidP="00F759E4">
                    <w:pPr>
                      <w:rPr>
                        <w:sz w:val="16"/>
                      </w:rPr>
                    </w:pPr>
                    <w:r w:rsidRPr="00A35AC3">
                      <w:rPr>
                        <w:sz w:val="16"/>
                      </w:rPr>
                      <w:t xml:space="preserve"> Sandpoint – SAC</w:t>
                    </w:r>
                  </w:p>
                  <w:p w:rsidR="007207F4" w:rsidRPr="00A35AC3" w:rsidRDefault="007207F4" w:rsidP="00F759E4">
                    <w:pPr>
                      <w:rPr>
                        <w:sz w:val="16"/>
                      </w:rPr>
                    </w:pPr>
                    <w:smartTag w:uri="urn:schemas-microsoft-com:office:smarttags" w:element="City">
                      <w:smartTag w:uri="urn:schemas-microsoft-com:office:smarttags" w:element="place">
                        <w:r w:rsidRPr="00A35AC3">
                          <w:rPr>
                            <w:sz w:val="16"/>
                          </w:rPr>
                          <w:t>Spokane</w:t>
                        </w:r>
                      </w:smartTag>
                    </w:smartTag>
                    <w:r w:rsidRPr="00A35AC3">
                      <w:rPr>
                        <w:sz w:val="16"/>
                      </w:rPr>
                      <w:t xml:space="preserve"> - SPC</w:t>
                    </w:r>
                  </w:p>
                </w:txbxContent>
              </v:textbox>
            </v:shape>
            <v:rect id="_x0000_s1037" style="position:absolute;left:1436;top:2205;width:9847;height:11880" o:regroupid="1" filled="f" strokeweight="2pt"/>
          </v:group>
        </w:pict>
      </w:r>
    </w:p>
    <w:p w:rsidR="00F759E4" w:rsidRDefault="00F759E4">
      <w:pPr>
        <w:rPr>
          <w:rFonts w:ascii="Arial" w:hAnsi="Arial"/>
          <w:b/>
          <w:u w:val="single"/>
        </w:rPr>
      </w:pPr>
    </w:p>
    <w:p w:rsidR="00D8335F" w:rsidRDefault="00D8335F">
      <w:pPr>
        <w:rPr>
          <w:rFonts w:ascii="Arial" w:hAnsi="Arial"/>
          <w:b/>
          <w:u w:val="single"/>
        </w:rPr>
      </w:pPr>
      <w:r>
        <w:rPr>
          <w:rFonts w:ascii="Arial" w:hAnsi="Arial"/>
          <w:b/>
          <w:u w:val="single"/>
        </w:rPr>
        <w:br w:type="page"/>
      </w:r>
    </w:p>
    <w:p w:rsidR="00F759E4" w:rsidRPr="00F759E4" w:rsidRDefault="00C21E08" w:rsidP="00084CF1">
      <w:pPr>
        <w:pStyle w:val="Heading1"/>
      </w:pPr>
      <w:bookmarkStart w:id="41" w:name="_Toc289867615"/>
      <w:r>
        <w:lastRenderedPageBreak/>
        <w:t>INDICES CALCULATIONS</w:t>
      </w:r>
      <w:bookmarkEnd w:id="41"/>
    </w:p>
    <w:p w:rsidR="00F759E4" w:rsidRDefault="00F759E4">
      <w:pPr>
        <w:rPr>
          <w:rFonts w:ascii="Arial" w:hAnsi="Arial"/>
          <w:b/>
          <w:u w:val="single"/>
        </w:rPr>
      </w:pPr>
    </w:p>
    <w:p w:rsidR="00D8335F" w:rsidRPr="00C21E08" w:rsidRDefault="00D8335F" w:rsidP="00C21E08">
      <w:pPr>
        <w:rPr>
          <w:b/>
        </w:rPr>
      </w:pPr>
      <w:bookmarkStart w:id="42" w:name="_Toc3183389"/>
      <w:bookmarkStart w:id="43" w:name="_Toc98906798"/>
      <w:bookmarkStart w:id="44" w:name="_Toc165342480"/>
      <w:bookmarkStart w:id="45" w:name="_Toc193711048"/>
      <w:bookmarkStart w:id="46" w:name="_Toc227571643"/>
      <w:bookmarkStart w:id="47" w:name="_Toc258919552"/>
      <w:r w:rsidRPr="00C21E08">
        <w:rPr>
          <w:b/>
        </w:rPr>
        <w:t>SAIFI – System Average Interruption Frequency Index</w:t>
      </w:r>
      <w:bookmarkEnd w:id="42"/>
      <w:bookmarkEnd w:id="43"/>
      <w:bookmarkEnd w:id="44"/>
      <w:bookmarkEnd w:id="45"/>
      <w:bookmarkEnd w:id="46"/>
      <w:bookmarkEnd w:id="47"/>
    </w:p>
    <w:p w:rsidR="00D8335F" w:rsidRDefault="00D8335F" w:rsidP="00D8335F">
      <w:pPr>
        <w:numPr>
          <w:ilvl w:val="0"/>
          <w:numId w:val="13"/>
        </w:numPr>
        <w:tabs>
          <w:tab w:val="clear" w:pos="360"/>
          <w:tab w:val="num" w:pos="720"/>
        </w:tabs>
        <w:ind w:left="720"/>
      </w:pPr>
      <w:r>
        <w:t xml:space="preserve">The average number of sustained interruptions per customer  </w:t>
      </w:r>
    </w:p>
    <w:p w:rsidR="00D8335F" w:rsidRDefault="00D8335F" w:rsidP="00D8335F">
      <w:pPr>
        <w:numPr>
          <w:ilvl w:val="0"/>
          <w:numId w:val="14"/>
        </w:numPr>
        <w:tabs>
          <w:tab w:val="clear" w:pos="360"/>
          <w:tab w:val="num" w:pos="720"/>
        </w:tabs>
        <w:ind w:left="720"/>
      </w:pPr>
      <w:r>
        <w:t>=</w:t>
      </w:r>
      <w:r>
        <w:tab/>
      </w:r>
      <w:r>
        <w:rPr>
          <w:u w:val="single"/>
        </w:rPr>
        <w:t xml:space="preserve">The number of customers which had </w:t>
      </w:r>
      <w:r>
        <w:rPr>
          <w:b/>
          <w:i/>
          <w:u w:val="single"/>
        </w:rPr>
        <w:t>sustained interruptions</w:t>
      </w:r>
      <w:r>
        <w:rPr>
          <w:u w:val="single"/>
        </w:rPr>
        <w:t xml:space="preserve"> </w:t>
      </w:r>
    </w:p>
    <w:p w:rsidR="00D8335F" w:rsidRDefault="00D8335F" w:rsidP="00D8335F">
      <w:pPr>
        <w:ind w:left="360" w:firstLine="360"/>
      </w:pPr>
      <w:r>
        <w:tab/>
        <w:t xml:space="preserve">                    Total number of customers served  </w:t>
      </w:r>
    </w:p>
    <w:p w:rsidR="00D8335F" w:rsidRDefault="00D8335F" w:rsidP="00D8335F">
      <w:pPr>
        <w:numPr>
          <w:ilvl w:val="0"/>
          <w:numId w:val="19"/>
        </w:numPr>
        <w:tabs>
          <w:tab w:val="clear" w:pos="360"/>
          <w:tab w:val="num" w:pos="720"/>
        </w:tabs>
        <w:ind w:left="720"/>
      </w:pPr>
      <w:r>
        <w:t xml:space="preserve">=    </w:t>
      </w:r>
      <w:r w:rsidRPr="00B8013D">
        <w:rPr>
          <w:position w:val="-14"/>
          <w:u w:val="single"/>
        </w:rPr>
        <w:object w:dxaOrig="620" w:dyaOrig="400">
          <v:shape id="_x0000_i1025" type="#_x0000_t75" style="width:30.85pt;height:20.55pt" o:ole="" fillcolor="window">
            <v:imagedata r:id="rId31" o:title=""/>
          </v:shape>
          <o:OLEObject Type="Embed" ProgID="Equation.3" ShapeID="_x0000_i1025" DrawAspect="Content" ObjectID="_1364284524" r:id="rId32"/>
        </w:object>
      </w:r>
    </w:p>
    <w:p w:rsidR="00D8335F" w:rsidRDefault="00D8335F" w:rsidP="00D8335F">
      <w:pPr>
        <w:ind w:left="360" w:firstLine="360"/>
        <w:rPr>
          <w:position w:val="-10"/>
        </w:rPr>
      </w:pPr>
      <w:r>
        <w:t xml:space="preserve">        </w:t>
      </w:r>
      <w:r w:rsidRPr="00B8013D">
        <w:rPr>
          <w:position w:val="-10"/>
        </w:rPr>
        <w:object w:dxaOrig="360" w:dyaOrig="340">
          <v:shape id="_x0000_i1026" type="#_x0000_t75" style="width:18.2pt;height:17.4pt" o:ole="" fillcolor="window">
            <v:imagedata r:id="rId33" o:title=""/>
          </v:shape>
          <o:OLEObject Type="Embed" ProgID="Equation.3" ShapeID="_x0000_i1026" DrawAspect="Content" ObjectID="_1364284525" r:id="rId34"/>
        </w:object>
      </w:r>
    </w:p>
    <w:p w:rsidR="00D8335F" w:rsidRDefault="00D8335F" w:rsidP="00D8335F">
      <w:pPr>
        <w:ind w:left="360" w:firstLine="360"/>
      </w:pPr>
    </w:p>
    <w:p w:rsidR="00D8335F" w:rsidRPr="00C21E08" w:rsidRDefault="00D8335F" w:rsidP="00C21E08">
      <w:pPr>
        <w:rPr>
          <w:b/>
        </w:rPr>
      </w:pPr>
      <w:bookmarkStart w:id="48" w:name="_Toc3183390"/>
      <w:bookmarkStart w:id="49" w:name="_Toc98906799"/>
      <w:bookmarkStart w:id="50" w:name="_Toc165342481"/>
      <w:bookmarkStart w:id="51" w:name="_Toc193711049"/>
      <w:bookmarkStart w:id="52" w:name="_Toc227571644"/>
      <w:bookmarkStart w:id="53" w:name="_Toc258919553"/>
      <w:r w:rsidRPr="00C21E08">
        <w:rPr>
          <w:b/>
        </w:rPr>
        <w:t>MAIFI – Momentary Average Interruption Frequency Index</w:t>
      </w:r>
      <w:bookmarkEnd w:id="48"/>
      <w:bookmarkEnd w:id="49"/>
      <w:bookmarkEnd w:id="50"/>
      <w:bookmarkEnd w:id="51"/>
      <w:bookmarkEnd w:id="52"/>
      <w:bookmarkEnd w:id="53"/>
      <w:r w:rsidRPr="00C21E08">
        <w:rPr>
          <w:b/>
        </w:rPr>
        <w:t xml:space="preserve"> </w:t>
      </w:r>
    </w:p>
    <w:p w:rsidR="00D8335F" w:rsidRDefault="00D8335F" w:rsidP="00D8335F">
      <w:pPr>
        <w:numPr>
          <w:ilvl w:val="0"/>
          <w:numId w:val="15"/>
        </w:numPr>
        <w:tabs>
          <w:tab w:val="clear" w:pos="360"/>
          <w:tab w:val="num" w:pos="720"/>
        </w:tabs>
        <w:ind w:left="720"/>
      </w:pPr>
      <w:r>
        <w:t xml:space="preserve">The average number of momentary interruption events per customer  </w:t>
      </w:r>
    </w:p>
    <w:p w:rsidR="00D8335F" w:rsidRDefault="00D8335F" w:rsidP="00D8335F">
      <w:pPr>
        <w:numPr>
          <w:ilvl w:val="0"/>
          <w:numId w:val="16"/>
        </w:numPr>
        <w:tabs>
          <w:tab w:val="clear" w:pos="360"/>
          <w:tab w:val="num" w:pos="720"/>
        </w:tabs>
        <w:ind w:left="720"/>
      </w:pPr>
      <w:r>
        <w:t>=</w:t>
      </w:r>
      <w:r>
        <w:tab/>
      </w:r>
      <w:r>
        <w:rPr>
          <w:u w:val="single"/>
        </w:rPr>
        <w:t xml:space="preserve">The number of customers which had </w:t>
      </w:r>
      <w:r>
        <w:rPr>
          <w:b/>
          <w:i/>
          <w:u w:val="single"/>
        </w:rPr>
        <w:t>momentary interruptions</w:t>
      </w:r>
      <w:r>
        <w:rPr>
          <w:u w:val="single"/>
        </w:rPr>
        <w:t xml:space="preserve"> </w:t>
      </w:r>
    </w:p>
    <w:p w:rsidR="00D8335F" w:rsidRDefault="00D8335F" w:rsidP="00D8335F">
      <w:pPr>
        <w:ind w:left="360" w:firstLine="360"/>
      </w:pPr>
      <w:r>
        <w:tab/>
      </w:r>
      <w:r>
        <w:tab/>
        <w:t xml:space="preserve">             Total number of customers served</w:t>
      </w:r>
      <w:r>
        <w:tab/>
      </w:r>
      <w:r>
        <w:tab/>
      </w:r>
      <w:r>
        <w:tab/>
      </w:r>
      <w:r>
        <w:tab/>
      </w:r>
    </w:p>
    <w:p w:rsidR="00D8335F" w:rsidRDefault="00D8335F" w:rsidP="00D8335F">
      <w:pPr>
        <w:numPr>
          <w:ilvl w:val="0"/>
          <w:numId w:val="20"/>
        </w:numPr>
        <w:tabs>
          <w:tab w:val="clear" w:pos="360"/>
          <w:tab w:val="num" w:pos="720"/>
        </w:tabs>
        <w:ind w:left="720"/>
      </w:pPr>
      <w:r>
        <w:t xml:space="preserve">= </w:t>
      </w:r>
      <w:r w:rsidRPr="00B8013D">
        <w:rPr>
          <w:position w:val="-14"/>
          <w:u w:val="single"/>
        </w:rPr>
        <w:object w:dxaOrig="1020" w:dyaOrig="400">
          <v:shape id="_x0000_i1027" type="#_x0000_t75" style="width:50.65pt;height:20.55pt" o:ole="" fillcolor="window">
            <v:imagedata r:id="rId35" o:title=""/>
          </v:shape>
          <o:OLEObject Type="Embed" ProgID="Equation.3" ShapeID="_x0000_i1027" DrawAspect="Content" ObjectID="_1364284526" r:id="rId36"/>
        </w:object>
      </w:r>
    </w:p>
    <w:p w:rsidR="00D8335F" w:rsidRDefault="00D8335F" w:rsidP="00D8335F">
      <w:pPr>
        <w:ind w:left="360" w:firstLine="360"/>
      </w:pPr>
      <w:r>
        <w:t xml:space="preserve">          </w:t>
      </w:r>
      <w:r w:rsidRPr="00B8013D">
        <w:rPr>
          <w:position w:val="-10"/>
        </w:rPr>
        <w:object w:dxaOrig="360" w:dyaOrig="340">
          <v:shape id="_x0000_i1028" type="#_x0000_t75" style="width:18.2pt;height:17.4pt" o:ole="" fillcolor="window">
            <v:imagedata r:id="rId33" o:title=""/>
          </v:shape>
          <o:OLEObject Type="Embed" ProgID="Equation.3" ShapeID="_x0000_i1028" DrawAspect="Content" ObjectID="_1364284527" r:id="rId37"/>
        </w:object>
      </w:r>
    </w:p>
    <w:p w:rsidR="00D8335F" w:rsidRDefault="00D8335F" w:rsidP="00D8335F">
      <w:pPr>
        <w:numPr>
          <w:ilvl w:val="0"/>
          <w:numId w:val="25"/>
        </w:numPr>
        <w:tabs>
          <w:tab w:val="clear" w:pos="360"/>
          <w:tab w:val="num" w:pos="720"/>
        </w:tabs>
        <w:ind w:left="720"/>
      </w:pPr>
      <w:r>
        <w:t>MAIFI can be calculated by one of two methods. Using the number of momentary interruptions or the number momentary events. This report calculates MAIFI using momentary interruptions.  The interruptions include all momentary interruptions occurring within 5 minutes.</w:t>
      </w:r>
    </w:p>
    <w:p w:rsidR="00D8335F" w:rsidRDefault="00D8335F" w:rsidP="00D8335F">
      <w:pPr>
        <w:ind w:left="720"/>
      </w:pPr>
    </w:p>
    <w:p w:rsidR="00D8335F" w:rsidRPr="00C21E08" w:rsidRDefault="00D8335F" w:rsidP="00C21E08">
      <w:pPr>
        <w:rPr>
          <w:b/>
        </w:rPr>
      </w:pPr>
      <w:bookmarkStart w:id="54" w:name="_Toc3183391"/>
      <w:bookmarkStart w:id="55" w:name="_Toc98906800"/>
      <w:bookmarkStart w:id="56" w:name="_Toc165342482"/>
      <w:bookmarkStart w:id="57" w:name="_Toc193711050"/>
      <w:bookmarkStart w:id="58" w:name="_Toc227571645"/>
      <w:bookmarkStart w:id="59" w:name="_Toc258919554"/>
      <w:r w:rsidRPr="00C21E08">
        <w:rPr>
          <w:b/>
        </w:rPr>
        <w:t>SAIDI – System Average Interruption Duration Index</w:t>
      </w:r>
      <w:bookmarkEnd w:id="54"/>
      <w:bookmarkEnd w:id="55"/>
      <w:bookmarkEnd w:id="56"/>
      <w:bookmarkEnd w:id="57"/>
      <w:bookmarkEnd w:id="58"/>
      <w:bookmarkEnd w:id="59"/>
      <w:r w:rsidRPr="00C21E08">
        <w:rPr>
          <w:b/>
        </w:rPr>
        <w:t xml:space="preserve"> </w:t>
      </w:r>
    </w:p>
    <w:p w:rsidR="00D8335F" w:rsidRDefault="00D8335F" w:rsidP="00D8335F">
      <w:pPr>
        <w:numPr>
          <w:ilvl w:val="0"/>
          <w:numId w:val="17"/>
        </w:numPr>
        <w:tabs>
          <w:tab w:val="clear" w:pos="360"/>
          <w:tab w:val="num" w:pos="720"/>
        </w:tabs>
        <w:ind w:left="720"/>
      </w:pPr>
      <w:r>
        <w:t>Average sustained outage time per customer</w:t>
      </w:r>
    </w:p>
    <w:p w:rsidR="00D8335F" w:rsidRDefault="00D8335F" w:rsidP="00D8335F">
      <w:pPr>
        <w:numPr>
          <w:ilvl w:val="0"/>
          <w:numId w:val="18"/>
        </w:numPr>
        <w:tabs>
          <w:tab w:val="clear" w:pos="360"/>
          <w:tab w:val="num" w:pos="720"/>
        </w:tabs>
        <w:ind w:left="720"/>
        <w:rPr>
          <w:sz w:val="22"/>
          <w:u w:val="single"/>
        </w:rPr>
      </w:pPr>
      <w:r>
        <w:t>=</w:t>
      </w:r>
      <w:r>
        <w:tab/>
      </w:r>
      <w:r>
        <w:rPr>
          <w:sz w:val="22"/>
          <w:u w:val="single"/>
        </w:rPr>
        <w:t xml:space="preserve">Outage duration multiplied by the customers effected for all </w:t>
      </w:r>
      <w:r>
        <w:rPr>
          <w:b/>
          <w:i/>
          <w:sz w:val="22"/>
          <w:u w:val="single"/>
        </w:rPr>
        <w:t>sustained interruptions</w:t>
      </w:r>
      <w:r>
        <w:rPr>
          <w:sz w:val="22"/>
          <w:u w:val="single"/>
        </w:rPr>
        <w:t xml:space="preserve"> </w:t>
      </w:r>
      <w:r>
        <w:rPr>
          <w:sz w:val="22"/>
        </w:rPr>
        <w:t xml:space="preserve"> </w:t>
      </w:r>
    </w:p>
    <w:p w:rsidR="00D8335F" w:rsidRDefault="00D8335F" w:rsidP="00D8335F">
      <w:pPr>
        <w:ind w:left="360" w:firstLine="360"/>
      </w:pPr>
      <w:r>
        <w:rPr>
          <w:sz w:val="22"/>
        </w:rPr>
        <w:tab/>
        <w:t xml:space="preserve">                                Total number of customers served</w:t>
      </w:r>
    </w:p>
    <w:p w:rsidR="00D8335F" w:rsidRDefault="00D8335F" w:rsidP="00D8335F">
      <w:pPr>
        <w:numPr>
          <w:ilvl w:val="0"/>
          <w:numId w:val="21"/>
        </w:numPr>
        <w:tabs>
          <w:tab w:val="clear" w:pos="360"/>
          <w:tab w:val="num" w:pos="720"/>
        </w:tabs>
        <w:ind w:left="720"/>
      </w:pPr>
      <w:r>
        <w:t xml:space="preserve">=     </w:t>
      </w:r>
      <w:r w:rsidRPr="00B8013D">
        <w:rPr>
          <w:position w:val="-14"/>
          <w:u w:val="single"/>
        </w:rPr>
        <w:object w:dxaOrig="760" w:dyaOrig="400">
          <v:shape id="_x0000_i1029" type="#_x0000_t75" style="width:38.75pt;height:20.55pt" o:ole="" fillcolor="window">
            <v:imagedata r:id="rId38" o:title=""/>
          </v:shape>
          <o:OLEObject Type="Embed" ProgID="Equation.3" ShapeID="_x0000_i1029" DrawAspect="Content" ObjectID="_1364284528" r:id="rId39"/>
        </w:object>
      </w:r>
    </w:p>
    <w:p w:rsidR="00D8335F" w:rsidRDefault="00D8335F" w:rsidP="00D8335F">
      <w:pPr>
        <w:ind w:left="360" w:firstLine="360"/>
      </w:pPr>
      <w:r>
        <w:t xml:space="preserve">          </w:t>
      </w:r>
      <w:r w:rsidRPr="00B8013D">
        <w:rPr>
          <w:position w:val="-10"/>
        </w:rPr>
        <w:object w:dxaOrig="360" w:dyaOrig="340">
          <v:shape id="_x0000_i1030" type="#_x0000_t75" style="width:18.2pt;height:17.4pt" o:ole="" fillcolor="window">
            <v:imagedata r:id="rId33" o:title=""/>
          </v:shape>
          <o:OLEObject Type="Embed" ProgID="Equation.3" ShapeID="_x0000_i1030" DrawAspect="Content" ObjectID="_1364284529" r:id="rId40"/>
        </w:object>
      </w:r>
    </w:p>
    <w:p w:rsidR="00D8335F" w:rsidRDefault="00D8335F" w:rsidP="00D8335F">
      <w:pPr>
        <w:pStyle w:val="Heading3"/>
      </w:pPr>
      <w:bookmarkStart w:id="60" w:name="_Toc3183392"/>
      <w:bookmarkStart w:id="61" w:name="_Toc98906801"/>
      <w:bookmarkStart w:id="62" w:name="_Toc165342483"/>
      <w:bookmarkStart w:id="63" w:name="_Toc193711051"/>
      <w:bookmarkStart w:id="64" w:name="_Toc227571646"/>
      <w:bookmarkStart w:id="65" w:name="_Toc258919555"/>
    </w:p>
    <w:p w:rsidR="00D8335F" w:rsidRPr="00C21E08" w:rsidRDefault="00D8335F" w:rsidP="00C21E08">
      <w:pPr>
        <w:rPr>
          <w:b/>
        </w:rPr>
      </w:pPr>
      <w:r w:rsidRPr="00C21E08">
        <w:rPr>
          <w:b/>
        </w:rPr>
        <w:t>CAIDI – Customer Average Interruption Duration Index</w:t>
      </w:r>
      <w:bookmarkEnd w:id="60"/>
      <w:bookmarkEnd w:id="61"/>
      <w:bookmarkEnd w:id="62"/>
      <w:bookmarkEnd w:id="63"/>
      <w:bookmarkEnd w:id="64"/>
      <w:bookmarkEnd w:id="65"/>
    </w:p>
    <w:p w:rsidR="00D8335F" w:rsidRDefault="00D8335F" w:rsidP="00D8335F">
      <w:pPr>
        <w:numPr>
          <w:ilvl w:val="0"/>
          <w:numId w:val="24"/>
        </w:numPr>
        <w:tabs>
          <w:tab w:val="clear" w:pos="360"/>
          <w:tab w:val="num" w:pos="720"/>
        </w:tabs>
        <w:ind w:left="720"/>
      </w:pPr>
      <w:r>
        <w:t>Average restoration time</w:t>
      </w:r>
    </w:p>
    <w:p w:rsidR="00D8335F" w:rsidRDefault="00D8335F" w:rsidP="00D8335F">
      <w:pPr>
        <w:numPr>
          <w:ilvl w:val="0"/>
          <w:numId w:val="23"/>
        </w:numPr>
        <w:tabs>
          <w:tab w:val="num" w:pos="720"/>
        </w:tabs>
        <w:ind w:left="720"/>
        <w:rPr>
          <w:sz w:val="22"/>
        </w:rPr>
      </w:pPr>
      <w:r>
        <w:t>=</w:t>
      </w:r>
      <w:r>
        <w:tab/>
      </w:r>
      <w:r>
        <w:rPr>
          <w:sz w:val="22"/>
          <w:u w:val="single"/>
        </w:rPr>
        <w:t xml:space="preserve">Outage duration multiplied by the customers effected for all </w:t>
      </w:r>
      <w:r>
        <w:rPr>
          <w:b/>
          <w:i/>
          <w:sz w:val="22"/>
          <w:u w:val="single"/>
        </w:rPr>
        <w:t>sustained interruptions</w:t>
      </w:r>
    </w:p>
    <w:p w:rsidR="00D8335F" w:rsidRDefault="00D8335F" w:rsidP="00D8335F">
      <w:pPr>
        <w:ind w:left="360" w:firstLine="360"/>
      </w:pPr>
      <w:r>
        <w:rPr>
          <w:sz w:val="22"/>
        </w:rPr>
        <w:tab/>
        <w:t xml:space="preserve">                       The number of customers which had </w:t>
      </w:r>
      <w:r>
        <w:rPr>
          <w:b/>
          <w:i/>
          <w:sz w:val="22"/>
        </w:rPr>
        <w:t>sustained interruptions</w:t>
      </w:r>
    </w:p>
    <w:p w:rsidR="00D8335F" w:rsidRDefault="00D8335F" w:rsidP="00D8335F">
      <w:pPr>
        <w:numPr>
          <w:ilvl w:val="0"/>
          <w:numId w:val="22"/>
        </w:numPr>
        <w:tabs>
          <w:tab w:val="clear" w:pos="360"/>
          <w:tab w:val="num" w:pos="720"/>
        </w:tabs>
        <w:ind w:left="720"/>
      </w:pPr>
      <w:r>
        <w:t xml:space="preserve">=   </w:t>
      </w:r>
      <w:r w:rsidRPr="00B8013D">
        <w:rPr>
          <w:position w:val="-14"/>
          <w:u w:val="single"/>
        </w:rPr>
        <w:object w:dxaOrig="760" w:dyaOrig="400">
          <v:shape id="_x0000_i1031" type="#_x0000_t75" style="width:38.75pt;height:20.55pt" o:ole="" fillcolor="window">
            <v:imagedata r:id="rId41" o:title=""/>
          </v:shape>
          <o:OLEObject Type="Embed" ProgID="Equation.3" ShapeID="_x0000_i1031" DrawAspect="Content" ObjectID="_1364284530" r:id="rId42"/>
        </w:object>
      </w:r>
    </w:p>
    <w:p w:rsidR="00D8335F" w:rsidRDefault="00D8335F" w:rsidP="00D8335F">
      <w:pPr>
        <w:ind w:left="360"/>
      </w:pPr>
      <w:r>
        <w:t xml:space="preserve">             </w:t>
      </w:r>
      <w:r w:rsidRPr="00B8013D">
        <w:rPr>
          <w:position w:val="-14"/>
        </w:rPr>
        <w:object w:dxaOrig="620" w:dyaOrig="400">
          <v:shape id="_x0000_i1032" type="#_x0000_t75" style="width:30.85pt;height:20.55pt" o:ole="" fillcolor="window">
            <v:imagedata r:id="rId43" o:title=""/>
          </v:shape>
          <o:OLEObject Type="Embed" ProgID="Equation.3" ShapeID="_x0000_i1032" DrawAspect="Content" ObjectID="_1364284531" r:id="rId44"/>
        </w:object>
      </w:r>
    </w:p>
    <w:p w:rsidR="00D8335F" w:rsidRDefault="00D8335F" w:rsidP="00D8335F"/>
    <w:p w:rsidR="00D8335F" w:rsidRDefault="00D8335F" w:rsidP="00D8335F">
      <w:bookmarkStart w:id="66" w:name="_Toc98906802"/>
      <w:bookmarkStart w:id="67" w:name="_Toc165342484"/>
      <w:r>
        <w:t>Quantities</w:t>
      </w:r>
      <w:bookmarkEnd w:id="66"/>
      <w:bookmarkEnd w:id="67"/>
    </w:p>
    <w:p w:rsidR="00D8335F" w:rsidRDefault="00D8335F" w:rsidP="00D8335F">
      <w:pPr>
        <w:rPr>
          <w:i/>
        </w:rPr>
      </w:pPr>
      <w:r>
        <w:rPr>
          <w:i/>
        </w:rPr>
        <w:t>i = An interruption event;</w:t>
      </w:r>
    </w:p>
    <w:p w:rsidR="00D8335F" w:rsidRDefault="00D8335F" w:rsidP="00D8335F">
      <w:pPr>
        <w:rPr>
          <w:i/>
        </w:rPr>
      </w:pPr>
      <w:r>
        <w:rPr>
          <w:i/>
        </w:rPr>
        <w:t>r</w:t>
      </w:r>
      <w:r>
        <w:rPr>
          <w:i/>
          <w:vertAlign w:val="subscript"/>
        </w:rPr>
        <w:t xml:space="preserve">i  </w:t>
      </w:r>
      <w:r>
        <w:rPr>
          <w:i/>
        </w:rPr>
        <w:t xml:space="preserve">= Restoration time for each interruption event; </w:t>
      </w:r>
    </w:p>
    <w:p w:rsidR="00D8335F" w:rsidRDefault="00D8335F" w:rsidP="00D8335F">
      <w:pPr>
        <w:rPr>
          <w:i/>
        </w:rPr>
      </w:pPr>
      <w:r>
        <w:rPr>
          <w:i/>
        </w:rPr>
        <w:t>T = Total;</w:t>
      </w:r>
    </w:p>
    <w:p w:rsidR="00D8335F" w:rsidRDefault="00D8335F" w:rsidP="00D8335F">
      <w:pPr>
        <w:rPr>
          <w:i/>
        </w:rPr>
      </w:pPr>
      <w:r>
        <w:rPr>
          <w:i/>
        </w:rPr>
        <w:t>ID</w:t>
      </w:r>
      <w:r>
        <w:rPr>
          <w:i/>
          <w:vertAlign w:val="subscript"/>
        </w:rPr>
        <w:t xml:space="preserve">E  </w:t>
      </w:r>
      <w:r>
        <w:rPr>
          <w:i/>
        </w:rPr>
        <w:t>= Number of interrupting device events;</w:t>
      </w:r>
    </w:p>
    <w:p w:rsidR="00D8335F" w:rsidRDefault="00D8335F" w:rsidP="00D8335F">
      <w:pPr>
        <w:rPr>
          <w:i/>
        </w:rPr>
      </w:pPr>
      <w:r>
        <w:rPr>
          <w:i/>
        </w:rPr>
        <w:t>N</w:t>
      </w:r>
      <w:r>
        <w:rPr>
          <w:i/>
          <w:vertAlign w:val="subscript"/>
        </w:rPr>
        <w:t xml:space="preserve">i </w:t>
      </w:r>
      <w:r>
        <w:rPr>
          <w:i/>
        </w:rPr>
        <w:t>= Number of interrupted customers for each interruption event during the reporting period;</w:t>
      </w:r>
    </w:p>
    <w:p w:rsidR="00D8335F" w:rsidRDefault="00D8335F" w:rsidP="00D8335F">
      <w:pPr>
        <w:rPr>
          <w:i/>
        </w:rPr>
      </w:pPr>
      <w:r>
        <w:rPr>
          <w:i/>
        </w:rPr>
        <w:t>N</w:t>
      </w:r>
      <w:r>
        <w:rPr>
          <w:i/>
          <w:vertAlign w:val="subscript"/>
        </w:rPr>
        <w:t xml:space="preserve">T </w:t>
      </w:r>
      <w:r>
        <w:rPr>
          <w:i/>
        </w:rPr>
        <w:t>= Total number of customers served for the area being indexed;</w:t>
      </w:r>
    </w:p>
    <w:p w:rsidR="00D8335F" w:rsidRDefault="00D8335F" w:rsidP="00D8335F">
      <w:pPr>
        <w:pStyle w:val="Heading3"/>
      </w:pPr>
      <w:bookmarkStart w:id="68" w:name="_Toc193711052"/>
      <w:bookmarkStart w:id="69" w:name="_Toc227571647"/>
      <w:bookmarkStart w:id="70" w:name="_Toc258919556"/>
    </w:p>
    <w:p w:rsidR="00D8335F" w:rsidRPr="00C21E08" w:rsidRDefault="00D8335F" w:rsidP="00C21E08">
      <w:pPr>
        <w:rPr>
          <w:b/>
        </w:rPr>
      </w:pPr>
      <w:r w:rsidRPr="00C21E08">
        <w:rPr>
          <w:b/>
        </w:rPr>
        <w:t>CEMI</w:t>
      </w:r>
      <w:r w:rsidRPr="00C21E08">
        <w:rPr>
          <w:b/>
          <w:vertAlign w:val="subscript"/>
        </w:rPr>
        <w:t>n</w:t>
      </w:r>
      <w:r w:rsidRPr="00C21E08">
        <w:rPr>
          <w:b/>
        </w:rPr>
        <w:t xml:space="preserve"> – Customers Experiencing Multiple Sustained Interruptions more than n.</w:t>
      </w:r>
      <w:bookmarkEnd w:id="68"/>
      <w:bookmarkEnd w:id="69"/>
      <w:bookmarkEnd w:id="70"/>
    </w:p>
    <w:p w:rsidR="00D8335F" w:rsidRDefault="00D8335F" w:rsidP="00D8335F">
      <w:pPr>
        <w:numPr>
          <w:ilvl w:val="0"/>
          <w:numId w:val="24"/>
        </w:numPr>
        <w:tabs>
          <w:tab w:val="clear" w:pos="360"/>
          <w:tab w:val="num" w:pos="720"/>
        </w:tabs>
        <w:ind w:left="720"/>
      </w:pPr>
      <w:r>
        <w:lastRenderedPageBreak/>
        <w:t>CEMI</w:t>
      </w:r>
      <w:r w:rsidRPr="00C44B45">
        <w:rPr>
          <w:i/>
          <w:sz w:val="28"/>
          <w:vertAlign w:val="subscript"/>
        </w:rPr>
        <w:t>n</w:t>
      </w:r>
    </w:p>
    <w:p w:rsidR="00D8335F" w:rsidRDefault="00D8335F" w:rsidP="00D8335F">
      <w:pPr>
        <w:numPr>
          <w:ilvl w:val="0"/>
          <w:numId w:val="23"/>
        </w:numPr>
        <w:tabs>
          <w:tab w:val="num" w:pos="720"/>
        </w:tabs>
        <w:ind w:left="720"/>
        <w:rPr>
          <w:sz w:val="22"/>
        </w:rPr>
      </w:pPr>
      <w:r>
        <w:t>=</w:t>
      </w:r>
      <w:r>
        <w:tab/>
      </w:r>
      <w:r>
        <w:rPr>
          <w:sz w:val="22"/>
          <w:u w:val="single"/>
        </w:rPr>
        <w:t xml:space="preserve">Total Number of Customers that experience more than </w:t>
      </w:r>
      <w:r w:rsidRPr="00C44B45">
        <w:rPr>
          <w:i/>
          <w:sz w:val="22"/>
          <w:u w:val="single"/>
        </w:rPr>
        <w:t>n</w:t>
      </w:r>
      <w:r>
        <w:rPr>
          <w:sz w:val="22"/>
          <w:u w:val="single"/>
        </w:rPr>
        <w:t xml:space="preserve"> </w:t>
      </w:r>
      <w:r w:rsidRPr="00E75899">
        <w:rPr>
          <w:b/>
          <w:sz w:val="22"/>
          <w:u w:val="single"/>
        </w:rPr>
        <w:t>sustained interruptions</w:t>
      </w:r>
    </w:p>
    <w:p w:rsidR="00D8335F" w:rsidRDefault="00D8335F" w:rsidP="00D8335F">
      <w:pPr>
        <w:ind w:left="360" w:firstLine="360"/>
      </w:pPr>
      <w:r>
        <w:rPr>
          <w:sz w:val="22"/>
        </w:rPr>
        <w:tab/>
        <w:t xml:space="preserve">                       Total Number of Customers Served</w:t>
      </w:r>
    </w:p>
    <w:p w:rsidR="00D8335F" w:rsidRDefault="00D8335F" w:rsidP="00D8335F">
      <w:pPr>
        <w:numPr>
          <w:ilvl w:val="0"/>
          <w:numId w:val="22"/>
        </w:numPr>
        <w:tabs>
          <w:tab w:val="clear" w:pos="360"/>
          <w:tab w:val="num" w:pos="720"/>
        </w:tabs>
        <w:ind w:left="720"/>
      </w:pPr>
      <w:r>
        <w:t xml:space="preserve">=   </w:t>
      </w:r>
      <w:r w:rsidRPr="00E75899">
        <w:rPr>
          <w:u w:val="single"/>
        </w:rPr>
        <w:t>CN</w:t>
      </w:r>
      <w:r w:rsidRPr="00E75899">
        <w:rPr>
          <w:sz w:val="28"/>
          <w:u w:val="single"/>
          <w:vertAlign w:val="subscript"/>
        </w:rPr>
        <w:t>(k&gt;n)</w:t>
      </w:r>
      <w:r>
        <w:t xml:space="preserve"> </w:t>
      </w:r>
    </w:p>
    <w:p w:rsidR="00D8335F" w:rsidRPr="00E75899" w:rsidRDefault="00D8335F" w:rsidP="00D8335F">
      <w:pPr>
        <w:ind w:left="360"/>
        <w:rPr>
          <w:sz w:val="28"/>
        </w:rPr>
      </w:pPr>
      <w:r>
        <w:t xml:space="preserve">             N</w:t>
      </w:r>
      <w:r w:rsidRPr="00E75899">
        <w:rPr>
          <w:i/>
          <w:sz w:val="28"/>
          <w:vertAlign w:val="subscript"/>
        </w:rPr>
        <w:t>T</w:t>
      </w:r>
    </w:p>
    <w:p w:rsidR="00D8335F" w:rsidRDefault="00D8335F" w:rsidP="00D8335F">
      <w:pPr>
        <w:pStyle w:val="Heading3"/>
        <w:rPr>
          <w:sz w:val="24"/>
          <w:szCs w:val="24"/>
        </w:rPr>
      </w:pPr>
      <w:bookmarkStart w:id="71" w:name="_Toc193711053"/>
      <w:bookmarkStart w:id="72" w:name="_Toc227571648"/>
      <w:bookmarkStart w:id="73" w:name="_Toc258919557"/>
    </w:p>
    <w:p w:rsidR="00D8335F" w:rsidRPr="00C21E08" w:rsidRDefault="00D8335F" w:rsidP="00C21E08">
      <w:pPr>
        <w:rPr>
          <w:b/>
        </w:rPr>
      </w:pPr>
      <w:r w:rsidRPr="00C21E08">
        <w:rPr>
          <w:b/>
        </w:rPr>
        <w:t>CEMSMI</w:t>
      </w:r>
      <w:bookmarkStart w:id="74" w:name="OLE_LINK8"/>
      <w:bookmarkStart w:id="75" w:name="OLE_LINK9"/>
      <w:r w:rsidRPr="00C21E08">
        <w:rPr>
          <w:b/>
          <w:vertAlign w:val="subscript"/>
        </w:rPr>
        <w:t>n</w:t>
      </w:r>
      <w:bookmarkEnd w:id="74"/>
      <w:bookmarkEnd w:id="75"/>
      <w:r w:rsidRPr="00C21E08">
        <w:rPr>
          <w:b/>
        </w:rPr>
        <w:t xml:space="preserve"> – Customers experiencing multiple sustained interruption and momentary interruption events.</w:t>
      </w:r>
      <w:bookmarkEnd w:id="71"/>
      <w:bookmarkEnd w:id="72"/>
      <w:bookmarkEnd w:id="73"/>
      <w:r w:rsidRPr="00C21E08">
        <w:rPr>
          <w:b/>
        </w:rPr>
        <w:t xml:space="preserve"> </w:t>
      </w:r>
    </w:p>
    <w:p w:rsidR="00D8335F" w:rsidRDefault="00D8335F" w:rsidP="00D8335F">
      <w:pPr>
        <w:numPr>
          <w:ilvl w:val="0"/>
          <w:numId w:val="24"/>
        </w:numPr>
        <w:tabs>
          <w:tab w:val="clear" w:pos="360"/>
          <w:tab w:val="num" w:pos="720"/>
        </w:tabs>
        <w:ind w:left="720"/>
      </w:pPr>
      <w:bookmarkStart w:id="76" w:name="OLE_LINK1"/>
      <w:bookmarkStart w:id="77" w:name="OLE_LINK2"/>
      <w:r>
        <w:t>CEMSMIn</w:t>
      </w:r>
      <w:bookmarkEnd w:id="76"/>
      <w:bookmarkEnd w:id="77"/>
    </w:p>
    <w:p w:rsidR="00D8335F" w:rsidRDefault="00D8335F" w:rsidP="00D8335F">
      <w:pPr>
        <w:numPr>
          <w:ilvl w:val="0"/>
          <w:numId w:val="23"/>
        </w:numPr>
        <w:tabs>
          <w:tab w:val="num" w:pos="720"/>
        </w:tabs>
        <w:ind w:left="720"/>
        <w:rPr>
          <w:sz w:val="22"/>
        </w:rPr>
      </w:pPr>
      <w:r>
        <w:t>=</w:t>
      </w:r>
      <w:r>
        <w:tab/>
      </w:r>
      <w:r>
        <w:rPr>
          <w:sz w:val="22"/>
          <w:u w:val="single"/>
        </w:rPr>
        <w:t xml:space="preserve">Total Number of Customers experiencing more than </w:t>
      </w:r>
      <w:r w:rsidRPr="00C44B45">
        <w:rPr>
          <w:i/>
          <w:sz w:val="22"/>
          <w:u w:val="single"/>
        </w:rPr>
        <w:t>n</w:t>
      </w:r>
      <w:r>
        <w:rPr>
          <w:sz w:val="22"/>
          <w:u w:val="single"/>
        </w:rPr>
        <w:t xml:space="preserve"> </w:t>
      </w:r>
      <w:r w:rsidRPr="00E75899">
        <w:rPr>
          <w:b/>
          <w:sz w:val="22"/>
          <w:u w:val="single"/>
        </w:rPr>
        <w:t>interruptions</w:t>
      </w:r>
    </w:p>
    <w:p w:rsidR="00D8335F" w:rsidRDefault="00D8335F" w:rsidP="00D8335F">
      <w:pPr>
        <w:ind w:left="360" w:firstLine="360"/>
      </w:pPr>
      <w:r>
        <w:rPr>
          <w:sz w:val="22"/>
        </w:rPr>
        <w:tab/>
        <w:t xml:space="preserve">                       Total Number of Customers Served</w:t>
      </w:r>
    </w:p>
    <w:p w:rsidR="00D8335F" w:rsidRDefault="00D8335F" w:rsidP="00D8335F">
      <w:pPr>
        <w:numPr>
          <w:ilvl w:val="0"/>
          <w:numId w:val="22"/>
        </w:numPr>
        <w:tabs>
          <w:tab w:val="clear" w:pos="360"/>
          <w:tab w:val="num" w:pos="720"/>
        </w:tabs>
        <w:ind w:left="720"/>
      </w:pPr>
      <w:r>
        <w:t xml:space="preserve">=   </w:t>
      </w:r>
      <w:r w:rsidRPr="00E75899">
        <w:rPr>
          <w:u w:val="single"/>
        </w:rPr>
        <w:t>CN</w:t>
      </w:r>
      <w:r>
        <w:rPr>
          <w:u w:val="single"/>
        </w:rPr>
        <w:t>T</w:t>
      </w:r>
      <w:r w:rsidRPr="00E75899">
        <w:rPr>
          <w:sz w:val="28"/>
          <w:u w:val="single"/>
          <w:vertAlign w:val="subscript"/>
        </w:rPr>
        <w:t>(k&gt;n)</w:t>
      </w:r>
      <w:r>
        <w:t xml:space="preserve"> </w:t>
      </w:r>
    </w:p>
    <w:p w:rsidR="00D8335F" w:rsidRDefault="00D8335F" w:rsidP="00D8335F">
      <w:pPr>
        <w:ind w:left="360"/>
        <w:rPr>
          <w:i/>
          <w:sz w:val="28"/>
          <w:vertAlign w:val="subscript"/>
        </w:rPr>
      </w:pPr>
      <w:r>
        <w:t xml:space="preserve">             N</w:t>
      </w:r>
      <w:r w:rsidRPr="00E75899">
        <w:rPr>
          <w:i/>
          <w:sz w:val="28"/>
          <w:vertAlign w:val="subscript"/>
        </w:rPr>
        <w:t>T</w:t>
      </w:r>
    </w:p>
    <w:p w:rsidR="00D8335F" w:rsidRDefault="00D8335F" w:rsidP="00D8335F">
      <w:pPr>
        <w:ind w:left="360"/>
        <w:rPr>
          <w:i/>
          <w:sz w:val="28"/>
          <w:vertAlign w:val="subscript"/>
        </w:rPr>
      </w:pPr>
    </w:p>
    <w:p w:rsidR="00D8335F" w:rsidRPr="00C21E08" w:rsidRDefault="00D8335F" w:rsidP="00C21E08">
      <w:pPr>
        <w:rPr>
          <w:b/>
        </w:rPr>
      </w:pPr>
      <w:bookmarkStart w:id="78" w:name="_Toc193711054"/>
      <w:bookmarkStart w:id="79" w:name="_Toc227571649"/>
      <w:bookmarkStart w:id="80" w:name="_Toc258919558"/>
      <w:r w:rsidRPr="00C21E08">
        <w:rPr>
          <w:b/>
        </w:rPr>
        <w:t>MED - Major Event Day</w:t>
      </w:r>
      <w:bookmarkEnd w:id="78"/>
      <w:bookmarkEnd w:id="79"/>
      <w:bookmarkEnd w:id="80"/>
      <w:r w:rsidRPr="00C21E08">
        <w:rPr>
          <w:b/>
        </w:rPr>
        <w:t xml:space="preserve"> </w:t>
      </w:r>
    </w:p>
    <w:p w:rsidR="00D8335F" w:rsidRDefault="00D8335F" w:rsidP="00D8335F">
      <w:r w:rsidRPr="00404E24">
        <w:t>A major event day is a day in which the daily system SAIDI exceeds a threshold value. Its purpose is to allow major events to be studied separately from daily operation, and in the process, to better reveal trends in daily operation that would be hidden by the large statistical effect of major events.</w:t>
      </w:r>
    </w:p>
    <w:p w:rsidR="00D8335F" w:rsidRPr="005B1688" w:rsidRDefault="00D8335F" w:rsidP="00D8335F"/>
    <w:p w:rsidR="00D8335F" w:rsidRDefault="00D8335F" w:rsidP="00D8335F">
      <w:pPr>
        <w:autoSpaceDE w:val="0"/>
        <w:autoSpaceDN w:val="0"/>
        <w:adjustRightInd w:val="0"/>
        <w:rPr>
          <w:rFonts w:ascii="Arial" w:hAnsi="Arial" w:cs="Arial"/>
          <w:sz w:val="20"/>
        </w:rPr>
      </w:pPr>
      <w:r>
        <w:rPr>
          <w:rFonts w:ascii="Arial" w:hAnsi="Arial" w:cs="Arial"/>
          <w:sz w:val="20"/>
        </w:rPr>
        <w:t>T</w:t>
      </w:r>
      <w:r>
        <w:rPr>
          <w:rFonts w:ascii="Arial" w:hAnsi="Arial" w:cs="Arial"/>
          <w:sz w:val="20"/>
          <w:vertAlign w:val="subscript"/>
        </w:rPr>
        <w:t>MED</w:t>
      </w:r>
      <w:r>
        <w:rPr>
          <w:rFonts w:ascii="Arial" w:hAnsi="Arial" w:cs="Arial"/>
          <w:sz w:val="20"/>
        </w:rPr>
        <w:t xml:space="preserve"> is calculated (taken from the IEEE 1366-2003 Standard) </w:t>
      </w:r>
    </w:p>
    <w:p w:rsidR="00D8335F" w:rsidRPr="00837519" w:rsidRDefault="00D8335F" w:rsidP="00D8335F">
      <w:pPr>
        <w:autoSpaceDE w:val="0"/>
        <w:autoSpaceDN w:val="0"/>
        <w:adjustRightInd w:val="0"/>
        <w:rPr>
          <w:rFonts w:ascii="Arial" w:hAnsi="Arial" w:cs="Arial"/>
          <w:sz w:val="20"/>
        </w:rPr>
      </w:pPr>
      <w:r w:rsidRPr="00837519">
        <w:rPr>
          <w:rFonts w:ascii="Arial" w:hAnsi="Arial" w:cs="Arial"/>
          <w:sz w:val="20"/>
        </w:rPr>
        <w:t>The major event day identification threshold value, T</w:t>
      </w:r>
      <w:r w:rsidRPr="006E3B1D">
        <w:rPr>
          <w:rFonts w:ascii="Arial" w:hAnsi="Arial" w:cs="Arial"/>
          <w:sz w:val="20"/>
          <w:vertAlign w:val="subscript"/>
        </w:rPr>
        <w:t>MED</w:t>
      </w:r>
      <w:r w:rsidRPr="00837519">
        <w:rPr>
          <w:rFonts w:ascii="Arial" w:hAnsi="Arial" w:cs="Arial"/>
          <w:sz w:val="20"/>
        </w:rPr>
        <w:t>, is calculated at the end of each reporting period</w:t>
      </w:r>
      <w:r>
        <w:rPr>
          <w:rFonts w:ascii="Arial" w:hAnsi="Arial" w:cs="Arial"/>
          <w:sz w:val="20"/>
        </w:rPr>
        <w:t xml:space="preserve"> </w:t>
      </w:r>
      <w:r w:rsidRPr="00837519">
        <w:rPr>
          <w:rFonts w:ascii="Arial" w:hAnsi="Arial" w:cs="Arial"/>
          <w:sz w:val="20"/>
        </w:rPr>
        <w:t>(typically one year) for use during the next reporting period as follows:</w:t>
      </w:r>
    </w:p>
    <w:p w:rsidR="00D8335F" w:rsidRPr="00837519" w:rsidRDefault="00D8335F" w:rsidP="00D8335F">
      <w:pPr>
        <w:autoSpaceDE w:val="0"/>
        <w:autoSpaceDN w:val="0"/>
        <w:adjustRightInd w:val="0"/>
        <w:ind w:left="720"/>
        <w:rPr>
          <w:rFonts w:ascii="Arial" w:hAnsi="Arial" w:cs="Arial"/>
          <w:sz w:val="20"/>
        </w:rPr>
      </w:pPr>
      <w:r w:rsidRPr="00837519">
        <w:rPr>
          <w:rFonts w:ascii="Arial" w:hAnsi="Arial" w:cs="Arial"/>
          <w:sz w:val="20"/>
        </w:rPr>
        <w:t>a) Collect values of daily SAIDI for five sequential years ending on the last day of the last complete</w:t>
      </w:r>
      <w:r>
        <w:rPr>
          <w:rFonts w:ascii="Arial" w:hAnsi="Arial" w:cs="Arial"/>
          <w:sz w:val="20"/>
        </w:rPr>
        <w:t xml:space="preserve"> </w:t>
      </w:r>
      <w:r w:rsidRPr="00837519">
        <w:rPr>
          <w:rFonts w:ascii="Arial" w:hAnsi="Arial" w:cs="Arial"/>
          <w:sz w:val="20"/>
        </w:rPr>
        <w:t>reporting period. If fewer than five years of historical data are available, use all available historical</w:t>
      </w:r>
      <w:r>
        <w:rPr>
          <w:rFonts w:ascii="Arial" w:hAnsi="Arial" w:cs="Arial"/>
          <w:sz w:val="20"/>
        </w:rPr>
        <w:t xml:space="preserve"> </w:t>
      </w:r>
      <w:r w:rsidRPr="00837519">
        <w:rPr>
          <w:rFonts w:ascii="Arial" w:hAnsi="Arial" w:cs="Arial"/>
          <w:sz w:val="20"/>
        </w:rPr>
        <w:t>data until five years of historical data are available.</w:t>
      </w:r>
    </w:p>
    <w:p w:rsidR="00D8335F" w:rsidRPr="00837519" w:rsidRDefault="00D8335F" w:rsidP="00D8335F">
      <w:pPr>
        <w:autoSpaceDE w:val="0"/>
        <w:autoSpaceDN w:val="0"/>
        <w:adjustRightInd w:val="0"/>
        <w:ind w:left="720"/>
        <w:rPr>
          <w:rFonts w:ascii="Arial" w:hAnsi="Arial" w:cs="Arial"/>
          <w:sz w:val="20"/>
        </w:rPr>
      </w:pPr>
      <w:r w:rsidRPr="00837519">
        <w:rPr>
          <w:rFonts w:ascii="Arial" w:hAnsi="Arial" w:cs="Arial"/>
          <w:sz w:val="20"/>
        </w:rPr>
        <w:t>b) Only those days that have a SAIDI/Day value will be used to calculate the T</w:t>
      </w:r>
      <w:r w:rsidRPr="006E3B1D">
        <w:rPr>
          <w:rFonts w:ascii="Arial" w:hAnsi="Arial" w:cs="Arial"/>
          <w:sz w:val="20"/>
          <w:vertAlign w:val="subscript"/>
        </w:rPr>
        <w:t>MED</w:t>
      </w:r>
      <w:r w:rsidRPr="00837519">
        <w:rPr>
          <w:rFonts w:ascii="Arial" w:hAnsi="Arial" w:cs="Arial"/>
          <w:sz w:val="20"/>
        </w:rPr>
        <w:t xml:space="preserve"> (do not include</w:t>
      </w:r>
      <w:r>
        <w:rPr>
          <w:rFonts w:ascii="Arial" w:hAnsi="Arial" w:cs="Arial"/>
          <w:sz w:val="20"/>
        </w:rPr>
        <w:t xml:space="preserve"> </w:t>
      </w:r>
      <w:r w:rsidRPr="00837519">
        <w:rPr>
          <w:rFonts w:ascii="Arial" w:hAnsi="Arial" w:cs="Arial"/>
          <w:sz w:val="20"/>
        </w:rPr>
        <w:t>days that did not have any interruptions).</w:t>
      </w:r>
    </w:p>
    <w:p w:rsidR="00D8335F" w:rsidRPr="00837519" w:rsidRDefault="00D8335F" w:rsidP="00D8335F">
      <w:pPr>
        <w:autoSpaceDE w:val="0"/>
        <w:autoSpaceDN w:val="0"/>
        <w:adjustRightInd w:val="0"/>
        <w:ind w:firstLine="720"/>
        <w:rPr>
          <w:rFonts w:ascii="Arial" w:hAnsi="Arial" w:cs="Arial"/>
          <w:sz w:val="20"/>
        </w:rPr>
      </w:pPr>
      <w:r w:rsidRPr="00837519">
        <w:rPr>
          <w:rFonts w:ascii="Arial" w:hAnsi="Arial" w:cs="Arial"/>
          <w:sz w:val="20"/>
        </w:rPr>
        <w:t>c) Take the natural logarithm (ln) of each daily SAIDI value in the data set.</w:t>
      </w:r>
    </w:p>
    <w:p w:rsidR="00D8335F" w:rsidRPr="00837519" w:rsidRDefault="00D8335F" w:rsidP="00D8335F">
      <w:pPr>
        <w:autoSpaceDE w:val="0"/>
        <w:autoSpaceDN w:val="0"/>
        <w:adjustRightInd w:val="0"/>
        <w:ind w:left="720"/>
        <w:rPr>
          <w:rFonts w:ascii="Arial" w:hAnsi="Arial" w:cs="Arial"/>
          <w:sz w:val="20"/>
        </w:rPr>
      </w:pPr>
      <w:r w:rsidRPr="00837519">
        <w:rPr>
          <w:rFonts w:ascii="Arial" w:hAnsi="Arial" w:cs="Arial"/>
          <w:sz w:val="20"/>
        </w:rPr>
        <w:t xml:space="preserve">d) Find </w:t>
      </w:r>
      <w:r>
        <w:rPr>
          <w:rFonts w:ascii="GreekC" w:hAnsi="GreekC" w:cs="GreekC"/>
          <w:sz w:val="20"/>
        </w:rPr>
        <w:t>a</w:t>
      </w:r>
      <w:r w:rsidRPr="00837519">
        <w:rPr>
          <w:rFonts w:ascii="Arial" w:hAnsi="Arial" w:cs="Arial"/>
          <w:sz w:val="20"/>
        </w:rPr>
        <w:t>(Alpha), the average of the logarithms (also known as the log-average) of the data set.</w:t>
      </w:r>
    </w:p>
    <w:p w:rsidR="00D8335F" w:rsidRPr="00837519" w:rsidRDefault="00D8335F" w:rsidP="00D8335F">
      <w:pPr>
        <w:autoSpaceDE w:val="0"/>
        <w:autoSpaceDN w:val="0"/>
        <w:adjustRightInd w:val="0"/>
        <w:ind w:left="720"/>
        <w:rPr>
          <w:rFonts w:ascii="Arial" w:hAnsi="Arial" w:cs="Arial"/>
          <w:sz w:val="20"/>
        </w:rPr>
      </w:pPr>
      <w:r w:rsidRPr="00837519">
        <w:rPr>
          <w:rFonts w:ascii="Arial" w:hAnsi="Arial" w:cs="Arial"/>
          <w:sz w:val="20"/>
        </w:rPr>
        <w:t xml:space="preserve">e) Find </w:t>
      </w:r>
      <w:r>
        <w:rPr>
          <w:rFonts w:ascii="GreekC" w:hAnsi="GreekC" w:cs="GreekC"/>
          <w:sz w:val="20"/>
        </w:rPr>
        <w:t>b</w:t>
      </w:r>
      <w:r w:rsidRPr="00837519">
        <w:rPr>
          <w:rFonts w:ascii="Arial" w:hAnsi="Arial" w:cs="Arial"/>
          <w:sz w:val="20"/>
        </w:rPr>
        <w:t>(Beta), the standard deviation of the logarithms (also known as the log-standard deviation) of</w:t>
      </w:r>
      <w:r>
        <w:rPr>
          <w:rFonts w:ascii="Arial" w:hAnsi="Arial" w:cs="Arial"/>
          <w:sz w:val="20"/>
        </w:rPr>
        <w:t xml:space="preserve"> </w:t>
      </w:r>
      <w:r w:rsidRPr="00837519">
        <w:rPr>
          <w:rFonts w:ascii="Arial" w:hAnsi="Arial" w:cs="Arial"/>
          <w:sz w:val="20"/>
        </w:rPr>
        <w:t>the data set.</w:t>
      </w:r>
    </w:p>
    <w:p w:rsidR="00D8335F" w:rsidRDefault="00D8335F" w:rsidP="00D8335F">
      <w:pPr>
        <w:autoSpaceDE w:val="0"/>
        <w:autoSpaceDN w:val="0"/>
        <w:adjustRightInd w:val="0"/>
        <w:ind w:firstLine="720"/>
        <w:rPr>
          <w:rFonts w:ascii="Arial" w:hAnsi="Arial" w:cs="Arial"/>
          <w:sz w:val="20"/>
        </w:rPr>
      </w:pPr>
      <w:r w:rsidRPr="00837519">
        <w:rPr>
          <w:rFonts w:ascii="Arial" w:hAnsi="Arial" w:cs="Arial"/>
          <w:sz w:val="20"/>
        </w:rPr>
        <w:t>f) Compute the major event day threshold, TMED, using equation (25).</w:t>
      </w:r>
    </w:p>
    <w:p w:rsidR="00D8335F" w:rsidRPr="00837519" w:rsidRDefault="00D8335F" w:rsidP="00D8335F">
      <w:pPr>
        <w:autoSpaceDE w:val="0"/>
        <w:autoSpaceDN w:val="0"/>
        <w:adjustRightInd w:val="0"/>
        <w:ind w:firstLine="720"/>
        <w:rPr>
          <w:rFonts w:ascii="Arial" w:hAnsi="Arial" w:cs="Arial"/>
          <w:sz w:val="20"/>
        </w:rPr>
      </w:pPr>
    </w:p>
    <w:p w:rsidR="00D8335F" w:rsidRDefault="00D8335F" w:rsidP="00D8335F">
      <w:pPr>
        <w:autoSpaceDE w:val="0"/>
        <w:autoSpaceDN w:val="0"/>
        <w:adjustRightInd w:val="0"/>
        <w:ind w:left="720" w:firstLine="720"/>
        <w:rPr>
          <w:sz w:val="20"/>
        </w:rPr>
      </w:pPr>
      <w:r w:rsidRPr="006E3B1D">
        <w:t>T</w:t>
      </w:r>
      <w:r w:rsidRPr="006E3B1D">
        <w:rPr>
          <w:i/>
          <w:iCs/>
          <w:vertAlign w:val="subscript"/>
        </w:rPr>
        <w:t>MED</w:t>
      </w:r>
      <w:r w:rsidRPr="006E3B1D">
        <w:rPr>
          <w:i/>
          <w:iCs/>
        </w:rPr>
        <w:t xml:space="preserve"> = e</w:t>
      </w:r>
      <w:r w:rsidRPr="006E3B1D">
        <w:rPr>
          <w:rFonts w:ascii="Symbol" w:hAnsi="Symbol" w:cs="Symbol"/>
          <w:vertAlign w:val="superscript"/>
        </w:rPr>
        <w:t></w:t>
      </w:r>
      <w:r w:rsidRPr="006E3B1D">
        <w:rPr>
          <w:rFonts w:ascii="GreekC" w:hAnsi="GreekC" w:cs="GreekC"/>
          <w:vertAlign w:val="superscript"/>
        </w:rPr>
        <w:t>a</w:t>
      </w:r>
      <w:r w:rsidRPr="006E3B1D">
        <w:rPr>
          <w:rFonts w:ascii="Symbol" w:hAnsi="Symbol" w:cs="Symbol"/>
          <w:vertAlign w:val="superscript"/>
        </w:rPr>
        <w:t></w:t>
      </w:r>
      <w:r w:rsidRPr="006E3B1D">
        <w:rPr>
          <w:rFonts w:ascii="Symbol" w:hAnsi="Symbol" w:cs="Symbol"/>
          <w:vertAlign w:val="superscript"/>
        </w:rPr>
        <w:t></w:t>
      </w:r>
      <w:r w:rsidRPr="006E3B1D">
        <w:rPr>
          <w:vertAlign w:val="superscript"/>
        </w:rPr>
        <w:t xml:space="preserve">2.5 </w:t>
      </w:r>
      <w:r w:rsidRPr="006E3B1D">
        <w:rPr>
          <w:rFonts w:ascii="GreekC" w:hAnsi="GreekC" w:cs="GreekC"/>
          <w:vertAlign w:val="superscript"/>
        </w:rPr>
        <w:t>b</w:t>
      </w:r>
      <w:r w:rsidRPr="006E3B1D">
        <w:rPr>
          <w:rFonts w:ascii="Symbol" w:hAnsi="Symbol" w:cs="Symbol"/>
          <w:vertAlign w:val="superscript"/>
        </w:rPr>
        <w:t></w:t>
      </w:r>
      <w:r w:rsidRPr="006E3B1D">
        <w:rPr>
          <w:rFonts w:ascii="Symbol" w:hAnsi="Symbol" w:cs="Symbol"/>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sidRPr="00837519">
        <w:rPr>
          <w:rFonts w:ascii="Arial" w:hAnsi="Arial" w:cs="Arial"/>
          <w:sz w:val="20"/>
        </w:rPr>
        <w:t>(25)</w:t>
      </w:r>
    </w:p>
    <w:p w:rsidR="00D8335F" w:rsidRPr="00837519" w:rsidRDefault="00D8335F" w:rsidP="00D8335F">
      <w:pPr>
        <w:autoSpaceDE w:val="0"/>
        <w:autoSpaceDN w:val="0"/>
        <w:adjustRightInd w:val="0"/>
        <w:rPr>
          <w:rFonts w:ascii="Arial" w:hAnsi="Arial" w:cs="Arial"/>
          <w:sz w:val="20"/>
        </w:rPr>
      </w:pPr>
    </w:p>
    <w:p w:rsidR="00D8335F" w:rsidRDefault="00D8335F" w:rsidP="00D8335F">
      <w:pPr>
        <w:ind w:firstLine="720"/>
      </w:pPr>
      <w:r w:rsidRPr="00837519">
        <w:t>g) Any day with daily SAIDI greater than the threshold value TMED that occurs during the subsequent</w:t>
      </w:r>
      <w:r>
        <w:t xml:space="preserve"> </w:t>
      </w:r>
      <w:r w:rsidRPr="00837519">
        <w:t>reporting period is classified as a major event day.</w:t>
      </w:r>
      <w:r>
        <w:t xml:space="preserve"> </w:t>
      </w:r>
      <w:r w:rsidRPr="005B1688">
        <w:t>Activities that occur on days classified as</w:t>
      </w:r>
      <w:r>
        <w:t xml:space="preserve"> major event days </w:t>
      </w:r>
      <w:r w:rsidRPr="005B1688">
        <w:t>shoul</w:t>
      </w:r>
      <w:r>
        <w:t xml:space="preserve">d be separately analyzed and </w:t>
      </w:r>
      <w:r w:rsidRPr="005B1688">
        <w:t>reported.</w:t>
      </w:r>
    </w:p>
    <w:p w:rsidR="00D8335F" w:rsidRDefault="00D8335F" w:rsidP="00D8335F">
      <w:pPr>
        <w:ind w:left="360"/>
        <w:rPr>
          <w:i/>
          <w:sz w:val="28"/>
          <w:vertAlign w:val="subscript"/>
        </w:rPr>
      </w:pPr>
    </w:p>
    <w:p w:rsidR="00D8335F" w:rsidRDefault="00D8335F">
      <w:pPr>
        <w:rPr>
          <w:rFonts w:ascii="Arial" w:hAnsi="Arial"/>
          <w:b/>
          <w:u w:val="single"/>
        </w:rPr>
      </w:pPr>
    </w:p>
    <w:p w:rsidR="00C21E08" w:rsidRDefault="00C21E08">
      <w:pPr>
        <w:rPr>
          <w:rFonts w:ascii="Arial" w:hAnsi="Arial"/>
          <w:b/>
          <w:u w:val="single"/>
        </w:rPr>
      </w:pPr>
      <w:r>
        <w:br w:type="page"/>
      </w:r>
    </w:p>
    <w:p w:rsidR="00D8335F" w:rsidRDefault="00C21E08" w:rsidP="00084CF1">
      <w:pPr>
        <w:pStyle w:val="Heading1"/>
      </w:pPr>
      <w:bookmarkStart w:id="81" w:name="_Toc289867616"/>
      <w:r>
        <w:lastRenderedPageBreak/>
        <w:t>NUMBERS OF CUSTOMERS SERVED</w:t>
      </w:r>
      <w:bookmarkEnd w:id="81"/>
    </w:p>
    <w:p w:rsidR="00D8335F" w:rsidRDefault="00D8335F">
      <w:pPr>
        <w:rPr>
          <w:rFonts w:ascii="Arial" w:hAnsi="Arial"/>
          <w:b/>
          <w:u w:val="single"/>
        </w:rPr>
      </w:pPr>
    </w:p>
    <w:p w:rsidR="00D8335F" w:rsidRDefault="00D8335F" w:rsidP="00D8335F">
      <w:r>
        <w:t>The following numbers of customers were based on the customers served at the beginning of the report year. The numbers are used to calculate indices for the report.</w:t>
      </w:r>
    </w:p>
    <w:p w:rsidR="00D8335F" w:rsidRDefault="00D8335F" w:rsidP="00D8335F"/>
    <w:tbl>
      <w:tblPr>
        <w:tblW w:w="7373" w:type="dxa"/>
        <w:tblInd w:w="-75" w:type="dxa"/>
        <w:tblCellMar>
          <w:left w:w="0" w:type="dxa"/>
          <w:right w:w="0" w:type="dxa"/>
        </w:tblCellMar>
        <w:tblLook w:val="0000"/>
      </w:tblPr>
      <w:tblGrid>
        <w:gridCol w:w="3076"/>
        <w:gridCol w:w="2197"/>
        <w:gridCol w:w="2100"/>
      </w:tblGrid>
      <w:tr w:rsidR="00D8335F" w:rsidTr="008A2B08">
        <w:trPr>
          <w:trHeight w:val="435"/>
        </w:trPr>
        <w:tc>
          <w:tcPr>
            <w:tcW w:w="3076" w:type="dxa"/>
            <w:tcBorders>
              <w:top w:val="single" w:sz="18" w:space="0" w:color="auto"/>
              <w:left w:val="single" w:sz="18" w:space="0" w:color="auto"/>
              <w:bottom w:val="single" w:sz="18" w:space="0" w:color="auto"/>
              <w:right w:val="single" w:sz="6" w:space="0" w:color="auto"/>
            </w:tcBorders>
            <w:noWrap/>
            <w:vAlign w:val="center"/>
          </w:tcPr>
          <w:p w:rsidR="00D8335F" w:rsidRDefault="00D8335F" w:rsidP="008A2B08">
            <w:pPr>
              <w:rPr>
                <w:rFonts w:ascii="Arial" w:eastAsia="Arial Unicode MS" w:hAnsi="Arial" w:cs="Arial"/>
                <w:b/>
                <w:bCs/>
                <w:sz w:val="32"/>
              </w:rPr>
            </w:pPr>
            <w:r>
              <w:rPr>
                <w:rFonts w:ascii="Arial" w:hAnsi="Arial" w:cs="Arial"/>
                <w:b/>
                <w:bCs/>
                <w:sz w:val="32"/>
              </w:rPr>
              <w:t>Office</w:t>
            </w:r>
          </w:p>
        </w:tc>
        <w:tc>
          <w:tcPr>
            <w:tcW w:w="2197" w:type="dxa"/>
            <w:tcBorders>
              <w:top w:val="single" w:sz="18" w:space="0" w:color="auto"/>
              <w:left w:val="single" w:sz="6" w:space="0" w:color="auto"/>
              <w:bottom w:val="single" w:sz="18" w:space="0" w:color="auto"/>
              <w:right w:val="single" w:sz="6" w:space="0" w:color="auto"/>
            </w:tcBorders>
            <w:noWrap/>
            <w:vAlign w:val="center"/>
          </w:tcPr>
          <w:p w:rsidR="00D8335F" w:rsidRDefault="00D8335F" w:rsidP="008A2B08">
            <w:pPr>
              <w:jc w:val="center"/>
              <w:rPr>
                <w:rFonts w:ascii="Arial" w:eastAsia="Arial Unicode MS" w:hAnsi="Arial" w:cs="Arial"/>
                <w:b/>
                <w:bCs/>
                <w:sz w:val="32"/>
              </w:rPr>
            </w:pPr>
            <w:r>
              <w:rPr>
                <w:rFonts w:ascii="Arial" w:hAnsi="Arial" w:cs="Arial"/>
                <w:b/>
                <w:bCs/>
                <w:sz w:val="32"/>
              </w:rPr>
              <w:t>Customers</w:t>
            </w:r>
          </w:p>
        </w:tc>
        <w:tc>
          <w:tcPr>
            <w:tcW w:w="2100" w:type="dxa"/>
            <w:tcBorders>
              <w:top w:val="single" w:sz="18" w:space="0" w:color="auto"/>
              <w:left w:val="single" w:sz="6" w:space="0" w:color="auto"/>
              <w:bottom w:val="single" w:sz="18" w:space="0" w:color="auto"/>
              <w:right w:val="single" w:sz="18" w:space="0" w:color="auto"/>
            </w:tcBorders>
            <w:noWrap/>
            <w:vAlign w:val="center"/>
          </w:tcPr>
          <w:p w:rsidR="00D8335F" w:rsidRDefault="00D8335F" w:rsidP="008A2B08">
            <w:pPr>
              <w:jc w:val="center"/>
              <w:rPr>
                <w:rFonts w:ascii="Arial" w:eastAsia="Arial Unicode MS" w:hAnsi="Arial" w:cs="Arial"/>
                <w:b/>
                <w:bCs/>
                <w:sz w:val="32"/>
              </w:rPr>
            </w:pPr>
            <w:r>
              <w:rPr>
                <w:rFonts w:ascii="Arial" w:hAnsi="Arial" w:cs="Arial"/>
                <w:b/>
                <w:bCs/>
                <w:sz w:val="32"/>
              </w:rPr>
              <w:t>% of Total</w:t>
            </w:r>
          </w:p>
        </w:tc>
      </w:tr>
      <w:tr w:rsidR="00D8335F" w:rsidTr="008A2B08">
        <w:trPr>
          <w:trHeight w:val="288"/>
        </w:trPr>
        <w:tc>
          <w:tcPr>
            <w:tcW w:w="0" w:type="auto"/>
            <w:tcBorders>
              <w:top w:val="single" w:sz="18" w:space="0" w:color="auto"/>
              <w:left w:val="single" w:sz="18" w:space="0" w:color="auto"/>
              <w:bottom w:val="nil"/>
              <w:right w:val="single" w:sz="6" w:space="0" w:color="auto"/>
            </w:tcBorders>
            <w:noWrap/>
            <w:vAlign w:val="bottom"/>
          </w:tcPr>
          <w:p w:rsidR="00D8335F" w:rsidRDefault="00D8335F" w:rsidP="008A2B08">
            <w:pPr>
              <w:rPr>
                <w:rFonts w:ascii="Arial" w:eastAsia="Arial Unicode MS" w:hAnsi="Arial" w:cs="Arial"/>
                <w:sz w:val="20"/>
              </w:rPr>
            </w:pPr>
            <w:smartTag w:uri="urn:schemas-microsoft-com:office:smarttags" w:element="City">
              <w:smartTag w:uri="urn:schemas-microsoft-com:office:smarttags" w:element="place">
                <w:r>
                  <w:rPr>
                    <w:rFonts w:ascii="Arial" w:hAnsi="Arial" w:cs="Arial"/>
                    <w:sz w:val="20"/>
                  </w:rPr>
                  <w:t>Coeur d'Alene</w:t>
                </w:r>
              </w:smartTag>
            </w:smartTag>
          </w:p>
        </w:tc>
        <w:tc>
          <w:tcPr>
            <w:tcW w:w="2197" w:type="dxa"/>
            <w:tcBorders>
              <w:top w:val="single" w:sz="18" w:space="0" w:color="auto"/>
              <w:left w:val="single" w:sz="6" w:space="0" w:color="auto"/>
              <w:bottom w:val="nil"/>
              <w:right w:val="single" w:sz="6" w:space="0" w:color="auto"/>
            </w:tcBorders>
            <w:noWrap/>
            <w:vAlign w:val="bottom"/>
          </w:tcPr>
          <w:p w:rsidR="00D8335F" w:rsidRDefault="00D8335F" w:rsidP="008A2B08">
            <w:pPr>
              <w:jc w:val="center"/>
              <w:rPr>
                <w:rFonts w:ascii="Arial" w:hAnsi="Arial" w:cs="Arial"/>
                <w:sz w:val="20"/>
              </w:rPr>
            </w:pPr>
            <w:r>
              <w:rPr>
                <w:rFonts w:ascii="Arial" w:hAnsi="Arial" w:cs="Arial"/>
                <w:sz w:val="20"/>
              </w:rPr>
              <w:t>50118</w:t>
            </w:r>
          </w:p>
        </w:tc>
        <w:tc>
          <w:tcPr>
            <w:tcW w:w="2100" w:type="dxa"/>
            <w:tcBorders>
              <w:top w:val="single" w:sz="18" w:space="0" w:color="auto"/>
              <w:left w:val="single" w:sz="6" w:space="0" w:color="auto"/>
              <w:bottom w:val="nil"/>
              <w:right w:val="single" w:sz="18" w:space="0" w:color="auto"/>
            </w:tcBorders>
            <w:noWrap/>
            <w:vAlign w:val="bottom"/>
          </w:tcPr>
          <w:p w:rsidR="00D8335F" w:rsidRDefault="00D8335F" w:rsidP="008A2B08">
            <w:pPr>
              <w:jc w:val="center"/>
              <w:rPr>
                <w:rFonts w:ascii="Arial" w:hAnsi="Arial" w:cs="Arial"/>
                <w:sz w:val="20"/>
              </w:rPr>
            </w:pPr>
            <w:r>
              <w:rPr>
                <w:rFonts w:ascii="Arial" w:hAnsi="Arial" w:cs="Arial"/>
                <w:sz w:val="20"/>
              </w:rPr>
              <w:t>13.9%</w:t>
            </w:r>
          </w:p>
        </w:tc>
      </w:tr>
      <w:tr w:rsidR="00D8335F" w:rsidTr="008A2B08">
        <w:trPr>
          <w:trHeight w:val="288"/>
        </w:trPr>
        <w:tc>
          <w:tcPr>
            <w:tcW w:w="0" w:type="auto"/>
            <w:tcBorders>
              <w:top w:val="nil"/>
              <w:left w:val="single" w:sz="18" w:space="0" w:color="auto"/>
              <w:right w:val="single" w:sz="6" w:space="0" w:color="auto"/>
            </w:tcBorders>
            <w:noWrap/>
            <w:vAlign w:val="bottom"/>
          </w:tcPr>
          <w:p w:rsidR="00D8335F" w:rsidRDefault="00D8335F" w:rsidP="008A2B08">
            <w:pPr>
              <w:rPr>
                <w:rFonts w:ascii="Arial" w:eastAsia="Arial Unicode MS" w:hAnsi="Arial" w:cs="Arial"/>
                <w:sz w:val="20"/>
              </w:rPr>
            </w:pPr>
            <w:smartTag w:uri="urn:schemas-microsoft-com:office:smarttags" w:element="place">
              <w:r>
                <w:rPr>
                  <w:rFonts w:ascii="Arial" w:hAnsi="Arial" w:cs="Arial"/>
                  <w:sz w:val="20"/>
                </w:rPr>
                <w:t>Colville</w:t>
              </w:r>
            </w:smartTag>
          </w:p>
        </w:tc>
        <w:tc>
          <w:tcPr>
            <w:tcW w:w="2197" w:type="dxa"/>
            <w:tcBorders>
              <w:top w:val="nil"/>
              <w:left w:val="single" w:sz="6" w:space="0" w:color="auto"/>
              <w:right w:val="single" w:sz="6" w:space="0" w:color="auto"/>
            </w:tcBorders>
            <w:noWrap/>
            <w:vAlign w:val="bottom"/>
          </w:tcPr>
          <w:p w:rsidR="00D8335F" w:rsidRDefault="00D8335F" w:rsidP="008A2B08">
            <w:pPr>
              <w:jc w:val="center"/>
              <w:rPr>
                <w:rFonts w:ascii="Arial" w:hAnsi="Arial" w:cs="Arial"/>
                <w:sz w:val="20"/>
              </w:rPr>
            </w:pPr>
            <w:r>
              <w:rPr>
                <w:rFonts w:ascii="Arial" w:hAnsi="Arial" w:cs="Arial"/>
                <w:sz w:val="20"/>
              </w:rPr>
              <w:t>18059</w:t>
            </w:r>
          </w:p>
        </w:tc>
        <w:tc>
          <w:tcPr>
            <w:tcW w:w="2100" w:type="dxa"/>
            <w:tcBorders>
              <w:top w:val="nil"/>
              <w:left w:val="single" w:sz="6" w:space="0" w:color="auto"/>
              <w:right w:val="single" w:sz="18" w:space="0" w:color="auto"/>
            </w:tcBorders>
            <w:noWrap/>
            <w:vAlign w:val="bottom"/>
          </w:tcPr>
          <w:p w:rsidR="00D8335F" w:rsidRDefault="00D8335F" w:rsidP="008A2B08">
            <w:pPr>
              <w:jc w:val="center"/>
              <w:rPr>
                <w:rFonts w:ascii="Arial" w:hAnsi="Arial" w:cs="Arial"/>
                <w:sz w:val="20"/>
              </w:rPr>
            </w:pPr>
            <w:r>
              <w:rPr>
                <w:rFonts w:ascii="Arial" w:hAnsi="Arial" w:cs="Arial"/>
                <w:sz w:val="20"/>
              </w:rPr>
              <w:t>5.0%</w:t>
            </w:r>
          </w:p>
        </w:tc>
      </w:tr>
      <w:tr w:rsidR="00D8335F" w:rsidTr="008A2B08">
        <w:trPr>
          <w:trHeight w:val="288"/>
        </w:trPr>
        <w:tc>
          <w:tcPr>
            <w:tcW w:w="0" w:type="auto"/>
            <w:tcBorders>
              <w:top w:val="nil"/>
              <w:left w:val="single" w:sz="18" w:space="0" w:color="auto"/>
              <w:bottom w:val="single" w:sz="6" w:space="0" w:color="auto"/>
              <w:right w:val="single" w:sz="6" w:space="0" w:color="auto"/>
            </w:tcBorders>
            <w:noWrap/>
            <w:vAlign w:val="bottom"/>
          </w:tcPr>
          <w:p w:rsidR="00D8335F" w:rsidRDefault="00D8335F" w:rsidP="008A2B08">
            <w:pPr>
              <w:rPr>
                <w:rFonts w:ascii="Arial" w:eastAsia="Arial Unicode MS" w:hAnsi="Arial" w:cs="Arial"/>
                <w:sz w:val="20"/>
              </w:rPr>
            </w:pPr>
            <w:smartTag w:uri="urn:schemas-microsoft-com:office:smarttags" w:element="City">
              <w:smartTag w:uri="urn:schemas-microsoft-com:office:smarttags" w:element="place">
                <w:r>
                  <w:rPr>
                    <w:rFonts w:ascii="Arial" w:hAnsi="Arial" w:cs="Arial"/>
                    <w:sz w:val="20"/>
                  </w:rPr>
                  <w:t>Davenport</w:t>
                </w:r>
              </w:smartTag>
            </w:smartTag>
          </w:p>
        </w:tc>
        <w:tc>
          <w:tcPr>
            <w:tcW w:w="2197" w:type="dxa"/>
            <w:tcBorders>
              <w:top w:val="nil"/>
              <w:left w:val="single" w:sz="6" w:space="0" w:color="auto"/>
              <w:bottom w:val="single" w:sz="6" w:space="0" w:color="auto"/>
              <w:right w:val="single" w:sz="6" w:space="0" w:color="auto"/>
            </w:tcBorders>
            <w:noWrap/>
            <w:vAlign w:val="bottom"/>
          </w:tcPr>
          <w:p w:rsidR="00D8335F" w:rsidRDefault="00D8335F" w:rsidP="008A2B08">
            <w:pPr>
              <w:jc w:val="center"/>
              <w:rPr>
                <w:rFonts w:ascii="Arial" w:hAnsi="Arial" w:cs="Arial"/>
                <w:sz w:val="20"/>
              </w:rPr>
            </w:pPr>
            <w:r>
              <w:rPr>
                <w:rFonts w:ascii="Arial" w:hAnsi="Arial" w:cs="Arial"/>
                <w:sz w:val="20"/>
              </w:rPr>
              <w:t>6911</w:t>
            </w:r>
          </w:p>
        </w:tc>
        <w:tc>
          <w:tcPr>
            <w:tcW w:w="2100" w:type="dxa"/>
            <w:tcBorders>
              <w:top w:val="nil"/>
              <w:left w:val="single" w:sz="6" w:space="0" w:color="auto"/>
              <w:bottom w:val="single" w:sz="6" w:space="0" w:color="auto"/>
              <w:right w:val="single" w:sz="18" w:space="0" w:color="auto"/>
            </w:tcBorders>
            <w:noWrap/>
            <w:vAlign w:val="bottom"/>
          </w:tcPr>
          <w:p w:rsidR="00D8335F" w:rsidRDefault="00D8335F" w:rsidP="008A2B08">
            <w:pPr>
              <w:jc w:val="center"/>
              <w:rPr>
                <w:rFonts w:ascii="Arial" w:hAnsi="Arial" w:cs="Arial"/>
                <w:sz w:val="20"/>
              </w:rPr>
            </w:pPr>
            <w:r>
              <w:rPr>
                <w:rFonts w:ascii="Arial" w:hAnsi="Arial" w:cs="Arial"/>
                <w:sz w:val="20"/>
              </w:rPr>
              <w:t>1.9%</w:t>
            </w:r>
          </w:p>
        </w:tc>
      </w:tr>
      <w:tr w:rsidR="00D8335F" w:rsidTr="008A2B08">
        <w:trPr>
          <w:trHeight w:val="288"/>
        </w:trPr>
        <w:tc>
          <w:tcPr>
            <w:tcW w:w="0" w:type="auto"/>
            <w:tcBorders>
              <w:top w:val="single" w:sz="6" w:space="0" w:color="auto"/>
              <w:left w:val="single" w:sz="18" w:space="0" w:color="auto"/>
              <w:bottom w:val="nil"/>
              <w:right w:val="single" w:sz="6" w:space="0" w:color="auto"/>
            </w:tcBorders>
            <w:noWrap/>
            <w:vAlign w:val="bottom"/>
          </w:tcPr>
          <w:p w:rsidR="00D8335F" w:rsidRDefault="00D8335F" w:rsidP="008A2B08">
            <w:pPr>
              <w:rPr>
                <w:rFonts w:ascii="Arial" w:eastAsia="Arial Unicode MS" w:hAnsi="Arial" w:cs="Arial"/>
                <w:sz w:val="20"/>
              </w:rPr>
            </w:pPr>
            <w:smartTag w:uri="urn:schemas-microsoft-com:office:smarttags" w:element="City">
              <w:smartTag w:uri="urn:schemas-microsoft-com:office:smarttags" w:element="place">
                <w:r>
                  <w:rPr>
                    <w:rFonts w:ascii="Arial" w:hAnsi="Arial" w:cs="Arial"/>
                    <w:sz w:val="20"/>
                  </w:rPr>
                  <w:t>Deer Park</w:t>
                </w:r>
              </w:smartTag>
            </w:smartTag>
          </w:p>
        </w:tc>
        <w:tc>
          <w:tcPr>
            <w:tcW w:w="2197" w:type="dxa"/>
            <w:tcBorders>
              <w:top w:val="single" w:sz="6" w:space="0" w:color="auto"/>
              <w:left w:val="single" w:sz="6" w:space="0" w:color="auto"/>
              <w:bottom w:val="nil"/>
              <w:right w:val="single" w:sz="6" w:space="0" w:color="auto"/>
            </w:tcBorders>
            <w:noWrap/>
            <w:vAlign w:val="bottom"/>
          </w:tcPr>
          <w:p w:rsidR="00D8335F" w:rsidRDefault="00D8335F" w:rsidP="008A2B08">
            <w:pPr>
              <w:jc w:val="center"/>
              <w:rPr>
                <w:rFonts w:ascii="Arial" w:hAnsi="Arial" w:cs="Arial"/>
                <w:sz w:val="20"/>
              </w:rPr>
            </w:pPr>
            <w:r>
              <w:rPr>
                <w:rFonts w:ascii="Arial" w:hAnsi="Arial" w:cs="Arial"/>
                <w:sz w:val="20"/>
              </w:rPr>
              <w:t>10451</w:t>
            </w:r>
          </w:p>
        </w:tc>
        <w:tc>
          <w:tcPr>
            <w:tcW w:w="2100" w:type="dxa"/>
            <w:tcBorders>
              <w:top w:val="single" w:sz="6" w:space="0" w:color="auto"/>
              <w:left w:val="single" w:sz="6" w:space="0" w:color="auto"/>
              <w:bottom w:val="nil"/>
              <w:right w:val="single" w:sz="18" w:space="0" w:color="auto"/>
            </w:tcBorders>
            <w:noWrap/>
            <w:vAlign w:val="bottom"/>
          </w:tcPr>
          <w:p w:rsidR="00D8335F" w:rsidRDefault="00D8335F" w:rsidP="008A2B08">
            <w:pPr>
              <w:jc w:val="center"/>
              <w:rPr>
                <w:rFonts w:ascii="Arial" w:hAnsi="Arial" w:cs="Arial"/>
                <w:sz w:val="20"/>
              </w:rPr>
            </w:pPr>
            <w:r>
              <w:rPr>
                <w:rFonts w:ascii="Arial" w:hAnsi="Arial" w:cs="Arial"/>
                <w:sz w:val="20"/>
              </w:rPr>
              <w:t>2.9%</w:t>
            </w:r>
          </w:p>
        </w:tc>
      </w:tr>
      <w:tr w:rsidR="00D8335F" w:rsidTr="008A2B08">
        <w:trPr>
          <w:trHeight w:val="288"/>
        </w:trPr>
        <w:tc>
          <w:tcPr>
            <w:tcW w:w="0" w:type="auto"/>
            <w:tcBorders>
              <w:top w:val="nil"/>
              <w:left w:val="single" w:sz="18" w:space="0" w:color="auto"/>
              <w:right w:val="single" w:sz="6" w:space="0" w:color="auto"/>
            </w:tcBorders>
            <w:noWrap/>
            <w:vAlign w:val="bottom"/>
          </w:tcPr>
          <w:p w:rsidR="00D8335F" w:rsidRDefault="00D8335F" w:rsidP="008A2B08">
            <w:pPr>
              <w:rPr>
                <w:rFonts w:ascii="Arial" w:eastAsia="Arial Unicode MS" w:hAnsi="Arial" w:cs="Arial"/>
                <w:sz w:val="20"/>
              </w:rPr>
            </w:pPr>
            <w:r>
              <w:rPr>
                <w:rFonts w:ascii="Arial" w:hAnsi="Arial" w:cs="Arial"/>
                <w:sz w:val="20"/>
              </w:rPr>
              <w:t>Grangeville</w:t>
            </w:r>
          </w:p>
        </w:tc>
        <w:tc>
          <w:tcPr>
            <w:tcW w:w="2197" w:type="dxa"/>
            <w:tcBorders>
              <w:top w:val="nil"/>
              <w:left w:val="single" w:sz="6" w:space="0" w:color="auto"/>
              <w:right w:val="single" w:sz="6" w:space="0" w:color="auto"/>
            </w:tcBorders>
            <w:noWrap/>
            <w:vAlign w:val="bottom"/>
          </w:tcPr>
          <w:p w:rsidR="00D8335F" w:rsidRDefault="00D8335F" w:rsidP="008A2B08">
            <w:pPr>
              <w:jc w:val="center"/>
              <w:rPr>
                <w:rFonts w:ascii="Arial" w:hAnsi="Arial" w:cs="Arial"/>
                <w:sz w:val="20"/>
              </w:rPr>
            </w:pPr>
            <w:r>
              <w:rPr>
                <w:rFonts w:ascii="Arial" w:hAnsi="Arial" w:cs="Arial"/>
                <w:sz w:val="20"/>
              </w:rPr>
              <w:t>10165</w:t>
            </w:r>
          </w:p>
        </w:tc>
        <w:tc>
          <w:tcPr>
            <w:tcW w:w="2100" w:type="dxa"/>
            <w:tcBorders>
              <w:top w:val="nil"/>
              <w:left w:val="single" w:sz="6" w:space="0" w:color="auto"/>
              <w:right w:val="single" w:sz="18" w:space="0" w:color="auto"/>
            </w:tcBorders>
            <w:noWrap/>
            <w:vAlign w:val="bottom"/>
          </w:tcPr>
          <w:p w:rsidR="00D8335F" w:rsidRDefault="00D8335F" w:rsidP="008A2B08">
            <w:pPr>
              <w:jc w:val="center"/>
              <w:rPr>
                <w:rFonts w:ascii="Arial" w:hAnsi="Arial" w:cs="Arial"/>
                <w:sz w:val="20"/>
              </w:rPr>
            </w:pPr>
            <w:r>
              <w:rPr>
                <w:rFonts w:ascii="Arial" w:hAnsi="Arial" w:cs="Arial"/>
                <w:sz w:val="20"/>
              </w:rPr>
              <w:t>2.8%</w:t>
            </w:r>
          </w:p>
        </w:tc>
      </w:tr>
      <w:tr w:rsidR="00D8335F" w:rsidTr="008A2B08">
        <w:trPr>
          <w:trHeight w:val="288"/>
        </w:trPr>
        <w:tc>
          <w:tcPr>
            <w:tcW w:w="0" w:type="auto"/>
            <w:tcBorders>
              <w:top w:val="nil"/>
              <w:left w:val="single" w:sz="18" w:space="0" w:color="auto"/>
              <w:bottom w:val="single" w:sz="6" w:space="0" w:color="auto"/>
              <w:right w:val="single" w:sz="6" w:space="0" w:color="auto"/>
            </w:tcBorders>
            <w:noWrap/>
            <w:vAlign w:val="bottom"/>
          </w:tcPr>
          <w:p w:rsidR="00D8335F" w:rsidRDefault="00D8335F" w:rsidP="008A2B08">
            <w:pPr>
              <w:rPr>
                <w:rFonts w:ascii="Arial" w:eastAsia="Arial Unicode MS" w:hAnsi="Arial" w:cs="Arial"/>
                <w:sz w:val="20"/>
              </w:rPr>
            </w:pPr>
            <w:r>
              <w:rPr>
                <w:rFonts w:ascii="Arial" w:hAnsi="Arial" w:cs="Arial"/>
                <w:sz w:val="20"/>
              </w:rPr>
              <w:t>Kellogg/St. Maries</w:t>
            </w:r>
          </w:p>
        </w:tc>
        <w:tc>
          <w:tcPr>
            <w:tcW w:w="2197" w:type="dxa"/>
            <w:tcBorders>
              <w:top w:val="nil"/>
              <w:left w:val="single" w:sz="6" w:space="0" w:color="auto"/>
              <w:bottom w:val="single" w:sz="6" w:space="0" w:color="auto"/>
              <w:right w:val="single" w:sz="6" w:space="0" w:color="auto"/>
            </w:tcBorders>
            <w:noWrap/>
            <w:vAlign w:val="bottom"/>
          </w:tcPr>
          <w:p w:rsidR="00D8335F" w:rsidRDefault="00D8335F" w:rsidP="008A2B08">
            <w:pPr>
              <w:jc w:val="center"/>
              <w:rPr>
                <w:rFonts w:ascii="Arial" w:hAnsi="Arial" w:cs="Arial"/>
                <w:sz w:val="20"/>
              </w:rPr>
            </w:pPr>
            <w:r>
              <w:rPr>
                <w:rFonts w:ascii="Arial" w:hAnsi="Arial" w:cs="Arial"/>
                <w:sz w:val="20"/>
              </w:rPr>
              <w:t>14283</w:t>
            </w:r>
          </w:p>
        </w:tc>
        <w:tc>
          <w:tcPr>
            <w:tcW w:w="2100" w:type="dxa"/>
            <w:tcBorders>
              <w:top w:val="nil"/>
              <w:left w:val="single" w:sz="6" w:space="0" w:color="auto"/>
              <w:bottom w:val="single" w:sz="6" w:space="0" w:color="auto"/>
              <w:right w:val="single" w:sz="18" w:space="0" w:color="auto"/>
            </w:tcBorders>
            <w:noWrap/>
            <w:vAlign w:val="bottom"/>
          </w:tcPr>
          <w:p w:rsidR="00D8335F" w:rsidRDefault="00D8335F" w:rsidP="008A2B08">
            <w:pPr>
              <w:jc w:val="center"/>
              <w:rPr>
                <w:rFonts w:ascii="Arial" w:hAnsi="Arial" w:cs="Arial"/>
                <w:sz w:val="20"/>
              </w:rPr>
            </w:pPr>
            <w:r>
              <w:rPr>
                <w:rFonts w:ascii="Arial" w:hAnsi="Arial" w:cs="Arial"/>
                <w:sz w:val="20"/>
              </w:rPr>
              <w:t>4.0%</w:t>
            </w:r>
          </w:p>
        </w:tc>
      </w:tr>
      <w:tr w:rsidR="00D8335F" w:rsidTr="008A2B08">
        <w:trPr>
          <w:trHeight w:val="288"/>
        </w:trPr>
        <w:tc>
          <w:tcPr>
            <w:tcW w:w="0" w:type="auto"/>
            <w:tcBorders>
              <w:top w:val="single" w:sz="6" w:space="0" w:color="auto"/>
              <w:left w:val="single" w:sz="18" w:space="0" w:color="auto"/>
              <w:bottom w:val="nil"/>
              <w:right w:val="single" w:sz="6" w:space="0" w:color="auto"/>
            </w:tcBorders>
            <w:noWrap/>
            <w:vAlign w:val="bottom"/>
          </w:tcPr>
          <w:p w:rsidR="00D8335F" w:rsidRDefault="00D8335F" w:rsidP="008A2B08">
            <w:pPr>
              <w:rPr>
                <w:rFonts w:ascii="Arial" w:eastAsia="Arial Unicode MS" w:hAnsi="Arial" w:cs="Arial"/>
                <w:sz w:val="20"/>
              </w:rPr>
            </w:pPr>
            <w:r>
              <w:rPr>
                <w:rFonts w:ascii="Arial" w:hAnsi="Arial" w:cs="Arial"/>
                <w:sz w:val="20"/>
              </w:rPr>
              <w:t>Lewis-Clark</w:t>
            </w:r>
          </w:p>
        </w:tc>
        <w:tc>
          <w:tcPr>
            <w:tcW w:w="2197" w:type="dxa"/>
            <w:tcBorders>
              <w:top w:val="single" w:sz="6" w:space="0" w:color="auto"/>
              <w:left w:val="single" w:sz="6" w:space="0" w:color="auto"/>
              <w:bottom w:val="nil"/>
              <w:right w:val="single" w:sz="6" w:space="0" w:color="auto"/>
            </w:tcBorders>
            <w:noWrap/>
            <w:vAlign w:val="bottom"/>
          </w:tcPr>
          <w:p w:rsidR="00D8335F" w:rsidRDefault="00D8335F" w:rsidP="008A2B08">
            <w:pPr>
              <w:jc w:val="center"/>
              <w:rPr>
                <w:rFonts w:ascii="Arial" w:hAnsi="Arial" w:cs="Arial"/>
                <w:sz w:val="20"/>
              </w:rPr>
            </w:pPr>
            <w:r>
              <w:rPr>
                <w:rFonts w:ascii="Arial" w:hAnsi="Arial" w:cs="Arial"/>
                <w:sz w:val="20"/>
              </w:rPr>
              <w:t>29231</w:t>
            </w:r>
          </w:p>
        </w:tc>
        <w:tc>
          <w:tcPr>
            <w:tcW w:w="2100" w:type="dxa"/>
            <w:tcBorders>
              <w:top w:val="single" w:sz="6" w:space="0" w:color="auto"/>
              <w:left w:val="single" w:sz="6" w:space="0" w:color="auto"/>
              <w:bottom w:val="nil"/>
              <w:right w:val="single" w:sz="18" w:space="0" w:color="auto"/>
            </w:tcBorders>
            <w:noWrap/>
            <w:vAlign w:val="bottom"/>
          </w:tcPr>
          <w:p w:rsidR="00D8335F" w:rsidRDefault="00D8335F" w:rsidP="008A2B08">
            <w:pPr>
              <w:jc w:val="center"/>
              <w:rPr>
                <w:rFonts w:ascii="Arial" w:hAnsi="Arial" w:cs="Arial"/>
                <w:sz w:val="20"/>
              </w:rPr>
            </w:pPr>
            <w:r>
              <w:rPr>
                <w:rFonts w:ascii="Arial" w:hAnsi="Arial" w:cs="Arial"/>
                <w:sz w:val="20"/>
              </w:rPr>
              <w:t>8.1%</w:t>
            </w:r>
          </w:p>
        </w:tc>
      </w:tr>
      <w:tr w:rsidR="00D8335F" w:rsidTr="008A2B08">
        <w:trPr>
          <w:trHeight w:val="288"/>
        </w:trPr>
        <w:tc>
          <w:tcPr>
            <w:tcW w:w="0" w:type="auto"/>
            <w:tcBorders>
              <w:top w:val="nil"/>
              <w:left w:val="single" w:sz="18" w:space="0" w:color="auto"/>
              <w:right w:val="single" w:sz="6" w:space="0" w:color="auto"/>
            </w:tcBorders>
            <w:noWrap/>
            <w:vAlign w:val="bottom"/>
          </w:tcPr>
          <w:p w:rsidR="00D8335F" w:rsidRDefault="00D8335F" w:rsidP="008A2B08">
            <w:pPr>
              <w:rPr>
                <w:rFonts w:ascii="Arial" w:eastAsia="Arial Unicode MS" w:hAnsi="Arial" w:cs="Arial"/>
                <w:sz w:val="20"/>
              </w:rPr>
            </w:pPr>
            <w:r>
              <w:rPr>
                <w:rFonts w:ascii="Arial" w:hAnsi="Arial" w:cs="Arial"/>
                <w:sz w:val="20"/>
              </w:rPr>
              <w:t>Othello</w:t>
            </w:r>
          </w:p>
        </w:tc>
        <w:tc>
          <w:tcPr>
            <w:tcW w:w="2197" w:type="dxa"/>
            <w:tcBorders>
              <w:top w:val="nil"/>
              <w:left w:val="single" w:sz="6" w:space="0" w:color="auto"/>
              <w:right w:val="single" w:sz="6" w:space="0" w:color="auto"/>
            </w:tcBorders>
            <w:noWrap/>
            <w:vAlign w:val="bottom"/>
          </w:tcPr>
          <w:p w:rsidR="00D8335F" w:rsidRDefault="00D8335F" w:rsidP="008A2B08">
            <w:pPr>
              <w:jc w:val="center"/>
              <w:rPr>
                <w:rFonts w:ascii="Arial" w:hAnsi="Arial" w:cs="Arial"/>
                <w:sz w:val="20"/>
              </w:rPr>
            </w:pPr>
            <w:r>
              <w:rPr>
                <w:rFonts w:ascii="Arial" w:hAnsi="Arial" w:cs="Arial"/>
                <w:sz w:val="20"/>
              </w:rPr>
              <w:t>6686</w:t>
            </w:r>
          </w:p>
        </w:tc>
        <w:tc>
          <w:tcPr>
            <w:tcW w:w="2100" w:type="dxa"/>
            <w:tcBorders>
              <w:top w:val="nil"/>
              <w:left w:val="single" w:sz="6" w:space="0" w:color="auto"/>
              <w:right w:val="single" w:sz="18" w:space="0" w:color="auto"/>
            </w:tcBorders>
            <w:noWrap/>
            <w:vAlign w:val="bottom"/>
          </w:tcPr>
          <w:p w:rsidR="00D8335F" w:rsidRDefault="00D8335F" w:rsidP="008A2B08">
            <w:pPr>
              <w:jc w:val="center"/>
              <w:rPr>
                <w:rFonts w:ascii="Arial" w:hAnsi="Arial" w:cs="Arial"/>
                <w:sz w:val="20"/>
              </w:rPr>
            </w:pPr>
            <w:r>
              <w:rPr>
                <w:rFonts w:ascii="Arial" w:hAnsi="Arial" w:cs="Arial"/>
                <w:sz w:val="20"/>
              </w:rPr>
              <w:t>1.9%</w:t>
            </w:r>
          </w:p>
        </w:tc>
      </w:tr>
      <w:tr w:rsidR="00D8335F" w:rsidTr="008A2B08">
        <w:trPr>
          <w:trHeight w:val="288"/>
        </w:trPr>
        <w:tc>
          <w:tcPr>
            <w:tcW w:w="0" w:type="auto"/>
            <w:tcBorders>
              <w:top w:val="nil"/>
              <w:left w:val="single" w:sz="18" w:space="0" w:color="auto"/>
              <w:bottom w:val="single" w:sz="6" w:space="0" w:color="auto"/>
              <w:right w:val="single" w:sz="6" w:space="0" w:color="auto"/>
            </w:tcBorders>
            <w:noWrap/>
            <w:vAlign w:val="bottom"/>
          </w:tcPr>
          <w:p w:rsidR="00D8335F" w:rsidRDefault="00D8335F" w:rsidP="008A2B08">
            <w:pPr>
              <w:rPr>
                <w:rFonts w:ascii="Arial" w:eastAsia="Arial Unicode MS" w:hAnsi="Arial" w:cs="Arial"/>
                <w:sz w:val="20"/>
              </w:rPr>
            </w:pPr>
            <w:r>
              <w:rPr>
                <w:rFonts w:ascii="Arial" w:hAnsi="Arial" w:cs="Arial"/>
                <w:sz w:val="20"/>
              </w:rPr>
              <w:t>Palouse</w:t>
            </w:r>
          </w:p>
        </w:tc>
        <w:tc>
          <w:tcPr>
            <w:tcW w:w="2197" w:type="dxa"/>
            <w:tcBorders>
              <w:top w:val="nil"/>
              <w:left w:val="single" w:sz="6" w:space="0" w:color="auto"/>
              <w:bottom w:val="single" w:sz="6" w:space="0" w:color="auto"/>
              <w:right w:val="single" w:sz="6" w:space="0" w:color="auto"/>
            </w:tcBorders>
            <w:noWrap/>
            <w:vAlign w:val="bottom"/>
          </w:tcPr>
          <w:p w:rsidR="00D8335F" w:rsidRDefault="00D8335F" w:rsidP="008A2B08">
            <w:pPr>
              <w:jc w:val="center"/>
              <w:rPr>
                <w:rFonts w:ascii="Arial" w:hAnsi="Arial" w:cs="Arial"/>
                <w:sz w:val="20"/>
              </w:rPr>
            </w:pPr>
            <w:r>
              <w:rPr>
                <w:rFonts w:ascii="Arial" w:hAnsi="Arial" w:cs="Arial"/>
                <w:sz w:val="20"/>
              </w:rPr>
              <w:t>38067</w:t>
            </w:r>
          </w:p>
        </w:tc>
        <w:tc>
          <w:tcPr>
            <w:tcW w:w="2100" w:type="dxa"/>
            <w:tcBorders>
              <w:top w:val="nil"/>
              <w:left w:val="single" w:sz="6" w:space="0" w:color="auto"/>
              <w:bottom w:val="single" w:sz="6" w:space="0" w:color="auto"/>
              <w:right w:val="single" w:sz="18" w:space="0" w:color="auto"/>
            </w:tcBorders>
            <w:noWrap/>
            <w:vAlign w:val="bottom"/>
          </w:tcPr>
          <w:p w:rsidR="00D8335F" w:rsidRDefault="00D8335F" w:rsidP="008A2B08">
            <w:pPr>
              <w:jc w:val="center"/>
              <w:rPr>
                <w:rFonts w:ascii="Arial" w:hAnsi="Arial" w:cs="Arial"/>
                <w:sz w:val="20"/>
              </w:rPr>
            </w:pPr>
            <w:r>
              <w:rPr>
                <w:rFonts w:ascii="Arial" w:hAnsi="Arial" w:cs="Arial"/>
                <w:sz w:val="20"/>
              </w:rPr>
              <w:t>10.5%</w:t>
            </w:r>
          </w:p>
        </w:tc>
      </w:tr>
      <w:tr w:rsidR="00D8335F" w:rsidTr="008A2B08">
        <w:trPr>
          <w:trHeight w:val="288"/>
        </w:trPr>
        <w:tc>
          <w:tcPr>
            <w:tcW w:w="0" w:type="auto"/>
            <w:tcBorders>
              <w:top w:val="single" w:sz="6" w:space="0" w:color="auto"/>
              <w:left w:val="single" w:sz="18" w:space="0" w:color="auto"/>
              <w:bottom w:val="nil"/>
              <w:right w:val="single" w:sz="6" w:space="0" w:color="auto"/>
            </w:tcBorders>
            <w:noWrap/>
            <w:vAlign w:val="bottom"/>
          </w:tcPr>
          <w:p w:rsidR="00D8335F" w:rsidRDefault="00D8335F" w:rsidP="008A2B08">
            <w:pPr>
              <w:rPr>
                <w:rFonts w:ascii="Arial" w:eastAsia="Arial Unicode MS" w:hAnsi="Arial" w:cs="Arial"/>
                <w:sz w:val="20"/>
              </w:rPr>
            </w:pPr>
            <w:r>
              <w:rPr>
                <w:rFonts w:ascii="Arial" w:hAnsi="Arial" w:cs="Arial"/>
                <w:sz w:val="20"/>
              </w:rPr>
              <w:t>Sandpoint</w:t>
            </w:r>
          </w:p>
        </w:tc>
        <w:tc>
          <w:tcPr>
            <w:tcW w:w="2197" w:type="dxa"/>
            <w:tcBorders>
              <w:top w:val="single" w:sz="6" w:space="0" w:color="auto"/>
              <w:left w:val="single" w:sz="6" w:space="0" w:color="auto"/>
              <w:bottom w:val="nil"/>
              <w:right w:val="single" w:sz="6" w:space="0" w:color="auto"/>
            </w:tcBorders>
            <w:noWrap/>
            <w:vAlign w:val="bottom"/>
          </w:tcPr>
          <w:p w:rsidR="00D8335F" w:rsidRDefault="00D8335F" w:rsidP="008A2B08">
            <w:pPr>
              <w:jc w:val="center"/>
              <w:rPr>
                <w:rFonts w:ascii="Arial" w:hAnsi="Arial" w:cs="Arial"/>
                <w:sz w:val="20"/>
              </w:rPr>
            </w:pPr>
            <w:r>
              <w:rPr>
                <w:rFonts w:ascii="Arial" w:hAnsi="Arial" w:cs="Arial"/>
                <w:sz w:val="20"/>
              </w:rPr>
              <w:t>14583</w:t>
            </w:r>
          </w:p>
        </w:tc>
        <w:tc>
          <w:tcPr>
            <w:tcW w:w="2100" w:type="dxa"/>
            <w:tcBorders>
              <w:top w:val="single" w:sz="6" w:space="0" w:color="auto"/>
              <w:left w:val="single" w:sz="6" w:space="0" w:color="auto"/>
              <w:bottom w:val="nil"/>
              <w:right w:val="single" w:sz="18" w:space="0" w:color="auto"/>
            </w:tcBorders>
            <w:noWrap/>
            <w:vAlign w:val="bottom"/>
          </w:tcPr>
          <w:p w:rsidR="00D8335F" w:rsidRDefault="00D8335F" w:rsidP="008A2B08">
            <w:pPr>
              <w:jc w:val="center"/>
              <w:rPr>
                <w:rFonts w:ascii="Arial" w:hAnsi="Arial" w:cs="Arial"/>
                <w:sz w:val="20"/>
              </w:rPr>
            </w:pPr>
            <w:r>
              <w:rPr>
                <w:rFonts w:ascii="Arial" w:hAnsi="Arial" w:cs="Arial"/>
                <w:sz w:val="20"/>
              </w:rPr>
              <w:t>4.0%</w:t>
            </w:r>
          </w:p>
        </w:tc>
      </w:tr>
      <w:tr w:rsidR="00D8335F" w:rsidTr="008A2B08">
        <w:trPr>
          <w:trHeight w:val="288"/>
        </w:trPr>
        <w:tc>
          <w:tcPr>
            <w:tcW w:w="0" w:type="auto"/>
            <w:tcBorders>
              <w:top w:val="nil"/>
              <w:left w:val="single" w:sz="18" w:space="0" w:color="auto"/>
              <w:bottom w:val="single" w:sz="18" w:space="0" w:color="auto"/>
              <w:right w:val="single" w:sz="6" w:space="0" w:color="auto"/>
            </w:tcBorders>
            <w:noWrap/>
            <w:vAlign w:val="bottom"/>
          </w:tcPr>
          <w:p w:rsidR="00D8335F" w:rsidRDefault="00D8335F" w:rsidP="008A2B08">
            <w:pPr>
              <w:rPr>
                <w:rFonts w:ascii="Arial" w:eastAsia="Arial Unicode MS" w:hAnsi="Arial" w:cs="Arial"/>
                <w:sz w:val="20"/>
              </w:rPr>
            </w:pPr>
            <w:smartTag w:uri="urn:schemas-microsoft-com:office:smarttags" w:element="City">
              <w:smartTag w:uri="urn:schemas-microsoft-com:office:smarttags" w:element="place">
                <w:r>
                  <w:rPr>
                    <w:rFonts w:ascii="Arial" w:hAnsi="Arial" w:cs="Arial"/>
                    <w:sz w:val="20"/>
                  </w:rPr>
                  <w:t>Spokane</w:t>
                </w:r>
              </w:smartTag>
            </w:smartTag>
          </w:p>
        </w:tc>
        <w:tc>
          <w:tcPr>
            <w:tcW w:w="2197" w:type="dxa"/>
            <w:tcBorders>
              <w:top w:val="nil"/>
              <w:left w:val="single" w:sz="6" w:space="0" w:color="auto"/>
              <w:bottom w:val="single" w:sz="18" w:space="0" w:color="auto"/>
              <w:right w:val="single" w:sz="6" w:space="0" w:color="auto"/>
            </w:tcBorders>
            <w:noWrap/>
            <w:vAlign w:val="bottom"/>
          </w:tcPr>
          <w:p w:rsidR="00D8335F" w:rsidRDefault="00D8335F" w:rsidP="008A2B08">
            <w:pPr>
              <w:jc w:val="center"/>
              <w:rPr>
                <w:rFonts w:ascii="Arial" w:hAnsi="Arial" w:cs="Arial"/>
                <w:sz w:val="20"/>
              </w:rPr>
            </w:pPr>
            <w:r>
              <w:rPr>
                <w:rFonts w:ascii="Arial" w:hAnsi="Arial" w:cs="Arial"/>
                <w:sz w:val="20"/>
              </w:rPr>
              <w:t>162389</w:t>
            </w:r>
          </w:p>
        </w:tc>
        <w:tc>
          <w:tcPr>
            <w:tcW w:w="2100" w:type="dxa"/>
            <w:tcBorders>
              <w:top w:val="nil"/>
              <w:left w:val="single" w:sz="6" w:space="0" w:color="auto"/>
              <w:bottom w:val="single" w:sz="18" w:space="0" w:color="auto"/>
              <w:right w:val="single" w:sz="18" w:space="0" w:color="auto"/>
            </w:tcBorders>
            <w:noWrap/>
            <w:vAlign w:val="bottom"/>
          </w:tcPr>
          <w:p w:rsidR="00D8335F" w:rsidRDefault="00D8335F" w:rsidP="008A2B08">
            <w:pPr>
              <w:jc w:val="center"/>
              <w:rPr>
                <w:rFonts w:ascii="Arial" w:hAnsi="Arial" w:cs="Arial"/>
                <w:sz w:val="20"/>
              </w:rPr>
            </w:pPr>
            <w:r>
              <w:rPr>
                <w:rFonts w:ascii="Arial" w:hAnsi="Arial" w:cs="Arial"/>
                <w:sz w:val="20"/>
              </w:rPr>
              <w:t>45.0%</w:t>
            </w:r>
          </w:p>
        </w:tc>
      </w:tr>
      <w:tr w:rsidR="00D8335F" w:rsidTr="008A2B08">
        <w:trPr>
          <w:trHeight w:val="288"/>
        </w:trPr>
        <w:tc>
          <w:tcPr>
            <w:tcW w:w="0" w:type="auto"/>
            <w:tcBorders>
              <w:top w:val="single" w:sz="18" w:space="0" w:color="auto"/>
              <w:left w:val="single" w:sz="18" w:space="0" w:color="auto"/>
              <w:bottom w:val="single" w:sz="18" w:space="0" w:color="auto"/>
              <w:right w:val="single" w:sz="6" w:space="0" w:color="auto"/>
            </w:tcBorders>
            <w:noWrap/>
            <w:vAlign w:val="bottom"/>
          </w:tcPr>
          <w:p w:rsidR="00D8335F" w:rsidRDefault="00D8335F" w:rsidP="008A2B08">
            <w:pPr>
              <w:rPr>
                <w:rFonts w:ascii="Arial" w:eastAsia="Arial Unicode MS" w:hAnsi="Arial" w:cs="Arial"/>
                <w:b/>
                <w:bCs/>
                <w:sz w:val="20"/>
              </w:rPr>
            </w:pPr>
            <w:r>
              <w:rPr>
                <w:rFonts w:ascii="Arial" w:hAnsi="Arial" w:cs="Arial"/>
                <w:b/>
                <w:bCs/>
                <w:sz w:val="20"/>
              </w:rPr>
              <w:t>System Total</w:t>
            </w:r>
          </w:p>
        </w:tc>
        <w:tc>
          <w:tcPr>
            <w:tcW w:w="2197" w:type="dxa"/>
            <w:tcBorders>
              <w:top w:val="single" w:sz="18" w:space="0" w:color="auto"/>
              <w:left w:val="single" w:sz="6" w:space="0" w:color="auto"/>
              <w:bottom w:val="single" w:sz="18" w:space="0" w:color="auto"/>
              <w:right w:val="single" w:sz="6" w:space="0" w:color="auto"/>
            </w:tcBorders>
            <w:noWrap/>
            <w:vAlign w:val="bottom"/>
          </w:tcPr>
          <w:p w:rsidR="00D8335F" w:rsidRDefault="00D8335F" w:rsidP="008A2B08">
            <w:pPr>
              <w:jc w:val="center"/>
              <w:rPr>
                <w:rFonts w:ascii="Arial" w:hAnsi="Arial" w:cs="Arial"/>
                <w:b/>
                <w:bCs/>
                <w:sz w:val="20"/>
              </w:rPr>
            </w:pPr>
            <w:r>
              <w:rPr>
                <w:rFonts w:ascii="Arial" w:hAnsi="Arial" w:cs="Arial"/>
                <w:b/>
                <w:bCs/>
                <w:sz w:val="20"/>
              </w:rPr>
              <w:t>360943</w:t>
            </w:r>
          </w:p>
        </w:tc>
        <w:tc>
          <w:tcPr>
            <w:tcW w:w="2100" w:type="dxa"/>
            <w:tcBorders>
              <w:top w:val="single" w:sz="18" w:space="0" w:color="auto"/>
              <w:left w:val="single" w:sz="6" w:space="0" w:color="auto"/>
              <w:bottom w:val="single" w:sz="18" w:space="0" w:color="auto"/>
              <w:right w:val="single" w:sz="18" w:space="0" w:color="auto"/>
            </w:tcBorders>
            <w:noWrap/>
            <w:vAlign w:val="bottom"/>
          </w:tcPr>
          <w:p w:rsidR="00D8335F" w:rsidRDefault="00D8335F" w:rsidP="008A2B08">
            <w:pPr>
              <w:jc w:val="center"/>
              <w:rPr>
                <w:rFonts w:ascii="Arial" w:eastAsia="Arial Unicode MS" w:hAnsi="Arial" w:cs="Arial"/>
                <w:sz w:val="20"/>
              </w:rPr>
            </w:pPr>
          </w:p>
        </w:tc>
      </w:tr>
    </w:tbl>
    <w:p w:rsidR="00D8335F" w:rsidRDefault="00D8335F">
      <w:pPr>
        <w:rPr>
          <w:rFonts w:ascii="Arial" w:hAnsi="Arial"/>
          <w:b/>
          <w:u w:val="single"/>
        </w:rPr>
      </w:pPr>
    </w:p>
    <w:p w:rsidR="00D8335F" w:rsidRDefault="00D8335F">
      <w:pPr>
        <w:rPr>
          <w:rFonts w:ascii="Arial" w:hAnsi="Arial"/>
          <w:b/>
          <w:u w:val="single"/>
        </w:rPr>
      </w:pPr>
    </w:p>
    <w:p w:rsidR="000B3384" w:rsidRDefault="000B3384"/>
    <w:p w:rsidR="00910F57" w:rsidRDefault="00C21E08" w:rsidP="00084CF1">
      <w:pPr>
        <w:pStyle w:val="Heading1"/>
      </w:pPr>
      <w:bookmarkStart w:id="82" w:name="_Toc289867617"/>
      <w:r>
        <w:t xml:space="preserve">ATTACHMENT </w:t>
      </w:r>
      <w:r w:rsidR="00910F57">
        <w:t xml:space="preserve">1 – SAIDI and SAIFI </w:t>
      </w:r>
      <w:r>
        <w:t>HISTORICAL SUMMARY</w:t>
      </w:r>
      <w:bookmarkEnd w:id="82"/>
    </w:p>
    <w:p w:rsidR="00910F57" w:rsidRPr="008F6B2A" w:rsidRDefault="00910F57" w:rsidP="00910F57"/>
    <w:p w:rsidR="00910F57" w:rsidRPr="008F6B2A" w:rsidRDefault="00910F57" w:rsidP="00910F57">
      <w:r w:rsidRPr="008F6B2A">
        <w:t>See attachment.</w:t>
      </w:r>
    </w:p>
    <w:p w:rsidR="00910F57" w:rsidRDefault="00910F57"/>
    <w:p w:rsidR="00910F57" w:rsidRDefault="00910F57"/>
    <w:p w:rsidR="000B3384" w:rsidRDefault="00C21E08" w:rsidP="00084CF1">
      <w:pPr>
        <w:pStyle w:val="Heading1"/>
      </w:pPr>
      <w:bookmarkStart w:id="83" w:name="_Toc289867618"/>
      <w:r>
        <w:t>COMPANY CONTACT</w:t>
      </w:r>
      <w:bookmarkEnd w:id="83"/>
    </w:p>
    <w:p w:rsidR="000B3384" w:rsidRDefault="000B3384"/>
    <w:p w:rsidR="000B3384" w:rsidRDefault="000B3384">
      <w:r>
        <w:t>For further information regarding this document, please contact:</w:t>
      </w:r>
    </w:p>
    <w:p w:rsidR="000B3384" w:rsidRDefault="000B3384"/>
    <w:p w:rsidR="000B3384" w:rsidRPr="009D44E2" w:rsidRDefault="005C3E03" w:rsidP="009D44E2">
      <w:pPr>
        <w:rPr>
          <w:rFonts w:ascii="Arial" w:hAnsi="Arial"/>
          <w:b/>
          <w:snapToGrid w:val="0"/>
        </w:rPr>
      </w:pPr>
      <w:r w:rsidRPr="009D44E2">
        <w:rPr>
          <w:rFonts w:ascii="Arial" w:hAnsi="Arial"/>
          <w:b/>
          <w:snapToGrid w:val="0"/>
        </w:rPr>
        <w:t>WUTC Electric Service Reliability Report</w:t>
      </w:r>
    </w:p>
    <w:p w:rsidR="000B3384" w:rsidRDefault="000B3384">
      <w:pPr>
        <w:rPr>
          <w:rFonts w:ascii="Arial" w:hAnsi="Arial"/>
          <w:b/>
          <w:snapToGrid w:val="0"/>
        </w:rPr>
      </w:pPr>
      <w:r>
        <w:rPr>
          <w:rFonts w:ascii="Arial" w:hAnsi="Arial"/>
          <w:b/>
        </w:rPr>
        <w:t>A</w:t>
      </w:r>
      <w:r>
        <w:rPr>
          <w:rFonts w:ascii="Arial" w:hAnsi="Arial"/>
          <w:b/>
          <w:snapToGrid w:val="0"/>
        </w:rPr>
        <w:t>vista Utilities</w:t>
      </w:r>
    </w:p>
    <w:p w:rsidR="000B3384" w:rsidRDefault="000B3384">
      <w:pPr>
        <w:rPr>
          <w:rFonts w:ascii="Arial" w:hAnsi="Arial"/>
          <w:snapToGrid w:val="0"/>
        </w:rPr>
      </w:pPr>
      <w:r>
        <w:rPr>
          <w:rFonts w:ascii="Arial" w:hAnsi="Arial"/>
          <w:snapToGrid w:val="0"/>
        </w:rPr>
        <w:t>E. 1411 Mission Avenue</w:t>
      </w:r>
    </w:p>
    <w:p w:rsidR="000B3384" w:rsidRDefault="000B3384">
      <w:pPr>
        <w:rPr>
          <w:rFonts w:ascii="Arial" w:hAnsi="Arial"/>
          <w:snapToGrid w:val="0"/>
        </w:rPr>
      </w:pPr>
      <w:r>
        <w:rPr>
          <w:rFonts w:ascii="Arial" w:hAnsi="Arial"/>
          <w:snapToGrid w:val="0"/>
        </w:rPr>
        <w:t>Spokane, WA  99220</w:t>
      </w:r>
    </w:p>
    <w:p w:rsidR="000B3384" w:rsidRDefault="000B3384">
      <w:pPr>
        <w:rPr>
          <w:rFonts w:ascii="Arial" w:hAnsi="Arial"/>
          <w:snapToGrid w:val="0"/>
        </w:rPr>
      </w:pPr>
      <w:r>
        <w:rPr>
          <w:rFonts w:ascii="Arial" w:hAnsi="Arial"/>
          <w:snapToGrid w:val="0"/>
        </w:rPr>
        <w:t xml:space="preserve">(509) 495 - </w:t>
      </w:r>
      <w:r w:rsidR="005C3E03">
        <w:rPr>
          <w:rFonts w:ascii="Arial" w:hAnsi="Arial"/>
          <w:snapToGrid w:val="0"/>
        </w:rPr>
        <w:t>2034</w:t>
      </w:r>
      <w:r>
        <w:rPr>
          <w:rFonts w:ascii="Arial" w:hAnsi="Arial"/>
          <w:snapToGrid w:val="0"/>
        </w:rPr>
        <w:t xml:space="preserve"> (phone)</w:t>
      </w:r>
    </w:p>
    <w:p w:rsidR="005C3E03" w:rsidRDefault="005C3E03">
      <w:pPr>
        <w:rPr>
          <w:rFonts w:ascii="Arial" w:hAnsi="Arial"/>
          <w:snapToGrid w:val="0"/>
        </w:rPr>
      </w:pPr>
      <w:r>
        <w:rPr>
          <w:rFonts w:ascii="Arial" w:hAnsi="Arial"/>
          <w:snapToGrid w:val="0"/>
        </w:rPr>
        <w:t>(509) 495 - 4975 (phone)</w:t>
      </w:r>
    </w:p>
    <w:p w:rsidR="000B3384" w:rsidRDefault="000B3384">
      <w:pPr>
        <w:rPr>
          <w:rFonts w:ascii="Arial" w:hAnsi="Arial"/>
          <w:snapToGrid w:val="0"/>
        </w:rPr>
      </w:pPr>
      <w:r>
        <w:rPr>
          <w:rFonts w:ascii="Arial" w:hAnsi="Arial"/>
          <w:snapToGrid w:val="0"/>
        </w:rPr>
        <w:t>(509) 495 - 4060 (fax)</w:t>
      </w:r>
    </w:p>
    <w:p w:rsidR="008F6B2A" w:rsidRDefault="008F6B2A" w:rsidP="008F6B2A">
      <w:pPr>
        <w:jc w:val="center"/>
      </w:pPr>
    </w:p>
    <w:sectPr w:rsidR="008F6B2A" w:rsidSect="00F71C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7F4" w:rsidRDefault="007207F4">
      <w:r>
        <w:separator/>
      </w:r>
    </w:p>
  </w:endnote>
  <w:endnote w:type="continuationSeparator" w:id="0">
    <w:p w:rsidR="007207F4" w:rsidRDefault="007207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reekC">
    <w:altName w:val="Courier New"/>
    <w:charset w:val="00"/>
    <w:family w:val="auto"/>
    <w:pitch w:val="variable"/>
    <w:sig w:usb0="20002A85"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7F4" w:rsidRDefault="007207F4">
    <w:pPr>
      <w:pStyle w:val="Header"/>
      <w:tabs>
        <w:tab w:val="clear" w:pos="8640"/>
        <w:tab w:val="right" w:pos="9090"/>
      </w:tabs>
      <w:rPr>
        <w:rStyle w:val="PageNumber"/>
        <w:rFonts w:ascii="Arial" w:hAnsi="Arial"/>
        <w:b/>
        <w:sz w:val="20"/>
      </w:rPr>
    </w:pPr>
    <w:r>
      <w:rPr>
        <w:rFonts w:ascii="Arial" w:hAnsi="Arial"/>
        <w:b/>
        <w:sz w:val="20"/>
      </w:rPr>
      <w:t>Electric Service Reliability Monitoring and Reporting Plan</w:t>
    </w:r>
    <w:r>
      <w:rPr>
        <w:rFonts w:ascii="Arial" w:hAnsi="Arial"/>
        <w:b/>
        <w:sz w:val="20"/>
      </w:rPr>
      <w:tab/>
      <w:t xml:space="preserve">Page </w:t>
    </w:r>
    <w:r w:rsidR="00FB45DE">
      <w:rPr>
        <w:rStyle w:val="PageNumber"/>
        <w:rFonts w:ascii="Arial" w:hAnsi="Arial"/>
        <w:b/>
        <w:sz w:val="20"/>
      </w:rPr>
      <w:fldChar w:fldCharType="begin"/>
    </w:r>
    <w:r>
      <w:rPr>
        <w:rStyle w:val="PageNumber"/>
        <w:rFonts w:ascii="Arial" w:hAnsi="Arial"/>
        <w:b/>
        <w:sz w:val="20"/>
      </w:rPr>
      <w:instrText xml:space="preserve"> PAGE </w:instrText>
    </w:r>
    <w:r w:rsidR="00FB45DE">
      <w:rPr>
        <w:rStyle w:val="PageNumber"/>
        <w:rFonts w:ascii="Arial" w:hAnsi="Arial"/>
        <w:b/>
        <w:sz w:val="20"/>
      </w:rPr>
      <w:fldChar w:fldCharType="separate"/>
    </w:r>
    <w:r w:rsidR="00CF0BFE">
      <w:rPr>
        <w:rStyle w:val="PageNumber"/>
        <w:rFonts w:ascii="Arial" w:hAnsi="Arial"/>
        <w:b/>
        <w:noProof/>
        <w:sz w:val="20"/>
      </w:rPr>
      <w:t>1</w:t>
    </w:r>
    <w:r w:rsidR="00FB45DE">
      <w:rPr>
        <w:rStyle w:val="PageNumber"/>
        <w:rFonts w:ascii="Arial" w:hAnsi="Arial"/>
        <w:b/>
        <w:sz w:val="20"/>
      </w:rPr>
      <w:fldChar w:fldCharType="end"/>
    </w:r>
  </w:p>
  <w:p w:rsidR="007207F4" w:rsidRDefault="007207F4">
    <w:pPr>
      <w:pStyle w:val="Header"/>
      <w:tabs>
        <w:tab w:val="clear" w:pos="8640"/>
        <w:tab w:val="right" w:pos="9090"/>
      </w:tabs>
    </w:pPr>
    <w:r>
      <w:rPr>
        <w:rStyle w:val="PageNumber"/>
        <w:rFonts w:ascii="Arial" w:hAnsi="Arial"/>
        <w:b/>
        <w:sz w:val="20"/>
      </w:rPr>
      <w:t xml:space="preserve">April </w:t>
    </w:r>
    <w:r w:rsidR="0055060E">
      <w:rPr>
        <w:rStyle w:val="PageNumber"/>
        <w:rFonts w:ascii="Arial" w:hAnsi="Arial"/>
        <w:b/>
        <w:sz w:val="20"/>
      </w:rPr>
      <w:t>1</w:t>
    </w:r>
    <w:r w:rsidR="000E1A31">
      <w:rPr>
        <w:rStyle w:val="PageNumber"/>
        <w:rFonts w:ascii="Arial" w:hAnsi="Arial"/>
        <w:b/>
        <w:sz w:val="20"/>
      </w:rPr>
      <w:t>4</w:t>
    </w:r>
    <w:r>
      <w:rPr>
        <w:rStyle w:val="PageNumber"/>
        <w:rFonts w:ascii="Arial" w:hAnsi="Arial"/>
        <w:b/>
        <w:sz w:val="20"/>
      </w:rPr>
      <w:t>, 2011 (revision 1)</w:t>
    </w:r>
    <w:r>
      <w:rPr>
        <w:rStyle w:val="PageNumber"/>
        <w:rFonts w:ascii="Arial" w:hAnsi="Arial"/>
        <w:b/>
        <w:sz w:val="20"/>
      </w:rPr>
      <w:tab/>
    </w:r>
    <w:r>
      <w:rPr>
        <w:rStyle w:val="PageNumber"/>
        <w:rFonts w:ascii="Arial" w:hAnsi="Arial"/>
        <w:b/>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7F4" w:rsidRDefault="007207F4">
      <w:r>
        <w:separator/>
      </w:r>
    </w:p>
  </w:footnote>
  <w:footnote w:type="continuationSeparator" w:id="0">
    <w:p w:rsidR="007207F4" w:rsidRDefault="007207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2BEE"/>
    <w:multiLevelType w:val="singleLevel"/>
    <w:tmpl w:val="B030A8F2"/>
    <w:lvl w:ilvl="0">
      <w:start w:val="1"/>
      <w:numFmt w:val="bullet"/>
      <w:lvlText w:val=""/>
      <w:lvlJc w:val="left"/>
      <w:pPr>
        <w:tabs>
          <w:tab w:val="num" w:pos="810"/>
        </w:tabs>
        <w:ind w:left="810" w:hanging="360"/>
      </w:pPr>
      <w:rPr>
        <w:rFonts w:ascii="Symbol" w:hAnsi="Symbol" w:hint="default"/>
        <w:sz w:val="24"/>
      </w:rPr>
    </w:lvl>
  </w:abstractNum>
  <w:abstractNum w:abstractNumId="1">
    <w:nsid w:val="05A24D3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nsid w:val="0EDA64E6"/>
    <w:multiLevelType w:val="singleLevel"/>
    <w:tmpl w:val="2D907900"/>
    <w:lvl w:ilvl="0">
      <w:start w:val="2"/>
      <w:numFmt w:val="decimal"/>
      <w:lvlText w:val="(%1)"/>
      <w:lvlJc w:val="left"/>
      <w:pPr>
        <w:tabs>
          <w:tab w:val="num" w:pos="390"/>
        </w:tabs>
        <w:ind w:left="390" w:hanging="390"/>
      </w:pPr>
      <w:rPr>
        <w:rFonts w:hint="default"/>
      </w:rPr>
    </w:lvl>
  </w:abstractNum>
  <w:abstractNum w:abstractNumId="3">
    <w:nsid w:val="11B44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7EF4F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F971DA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nsid w:val="202014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08B3F10"/>
    <w:multiLevelType w:val="singleLevel"/>
    <w:tmpl w:val="096E3A66"/>
    <w:lvl w:ilvl="0">
      <w:start w:val="3"/>
      <w:numFmt w:val="decimal"/>
      <w:lvlText w:val="(%1)"/>
      <w:lvlJc w:val="left"/>
      <w:pPr>
        <w:tabs>
          <w:tab w:val="num" w:pos="390"/>
        </w:tabs>
        <w:ind w:left="390" w:hanging="390"/>
      </w:pPr>
      <w:rPr>
        <w:rFonts w:hint="default"/>
      </w:rPr>
    </w:lvl>
  </w:abstractNum>
  <w:abstractNum w:abstractNumId="8">
    <w:nsid w:val="208C44FD"/>
    <w:multiLevelType w:val="multilevel"/>
    <w:tmpl w:val="BD4E0846"/>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32010B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EA167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432112EC"/>
    <w:multiLevelType w:val="multilevel"/>
    <w:tmpl w:val="493611A8"/>
    <w:lvl w:ilvl="0">
      <w:start w:val="1"/>
      <w:numFmt w:val="decimal"/>
      <w:lvlText w:val="%1.0"/>
      <w:lvlJc w:val="left"/>
      <w:pPr>
        <w:tabs>
          <w:tab w:val="num" w:pos="360"/>
        </w:tabs>
        <w:ind w:left="360" w:hanging="360"/>
      </w:pPr>
      <w:rPr>
        <w:rFonts w:ascii="Times New Roman" w:hAnsi="Times New Roman" w:hint="default"/>
        <w:b w:val="0"/>
        <w:u w:val="none"/>
      </w:rPr>
    </w:lvl>
    <w:lvl w:ilvl="1">
      <w:start w:val="1"/>
      <w:numFmt w:val="decimal"/>
      <w:lvlText w:val="%1.%2"/>
      <w:lvlJc w:val="left"/>
      <w:pPr>
        <w:tabs>
          <w:tab w:val="num" w:pos="1080"/>
        </w:tabs>
        <w:ind w:left="1080" w:hanging="360"/>
      </w:pPr>
      <w:rPr>
        <w:rFonts w:ascii="Times New Roman" w:hAnsi="Times New Roman" w:hint="default"/>
        <w:b w:val="0"/>
        <w:u w:val="none"/>
      </w:rPr>
    </w:lvl>
    <w:lvl w:ilvl="2">
      <w:start w:val="1"/>
      <w:numFmt w:val="decimal"/>
      <w:lvlText w:val="%1.%2.%3"/>
      <w:lvlJc w:val="left"/>
      <w:pPr>
        <w:tabs>
          <w:tab w:val="num" w:pos="2160"/>
        </w:tabs>
        <w:ind w:left="2160" w:hanging="720"/>
      </w:pPr>
      <w:rPr>
        <w:rFonts w:ascii="Times New Roman" w:hAnsi="Times New Roman" w:hint="default"/>
        <w:b w:val="0"/>
        <w:u w:val="none"/>
      </w:rPr>
    </w:lvl>
    <w:lvl w:ilvl="3">
      <w:start w:val="1"/>
      <w:numFmt w:val="decimal"/>
      <w:lvlText w:val="%1.%2.%3.%4"/>
      <w:lvlJc w:val="left"/>
      <w:pPr>
        <w:tabs>
          <w:tab w:val="num" w:pos="3240"/>
        </w:tabs>
        <w:ind w:left="3240" w:hanging="1080"/>
      </w:pPr>
      <w:rPr>
        <w:rFonts w:ascii="Times New Roman" w:hAnsi="Times New Roman" w:hint="default"/>
        <w:b w:val="0"/>
        <w:u w:val="none"/>
      </w:rPr>
    </w:lvl>
    <w:lvl w:ilvl="4">
      <w:start w:val="1"/>
      <w:numFmt w:val="decimal"/>
      <w:lvlText w:val="%1.%2.%3.%4.%5"/>
      <w:lvlJc w:val="left"/>
      <w:pPr>
        <w:tabs>
          <w:tab w:val="num" w:pos="3960"/>
        </w:tabs>
        <w:ind w:left="3960" w:hanging="1080"/>
      </w:pPr>
      <w:rPr>
        <w:rFonts w:ascii="Times New Roman" w:hAnsi="Times New Roman" w:hint="default"/>
        <w:b w:val="0"/>
        <w:u w:val="none"/>
      </w:rPr>
    </w:lvl>
    <w:lvl w:ilvl="5">
      <w:start w:val="1"/>
      <w:numFmt w:val="decimal"/>
      <w:lvlText w:val="%1.%2.%3.%4.%5.%6"/>
      <w:lvlJc w:val="left"/>
      <w:pPr>
        <w:tabs>
          <w:tab w:val="num" w:pos="5040"/>
        </w:tabs>
        <w:ind w:left="5040" w:hanging="1440"/>
      </w:pPr>
      <w:rPr>
        <w:rFonts w:ascii="Times New Roman" w:hAnsi="Times New Roman" w:hint="default"/>
        <w:b w:val="0"/>
        <w:u w:val="none"/>
      </w:rPr>
    </w:lvl>
    <w:lvl w:ilvl="6">
      <w:start w:val="1"/>
      <w:numFmt w:val="decimal"/>
      <w:lvlText w:val="%1.%2.%3.%4.%5.%6.%7"/>
      <w:lvlJc w:val="left"/>
      <w:pPr>
        <w:tabs>
          <w:tab w:val="num" w:pos="5760"/>
        </w:tabs>
        <w:ind w:left="5760" w:hanging="1440"/>
      </w:pPr>
      <w:rPr>
        <w:rFonts w:ascii="Times New Roman" w:hAnsi="Times New Roman" w:hint="default"/>
        <w:b w:val="0"/>
        <w:u w:val="none"/>
      </w:rPr>
    </w:lvl>
    <w:lvl w:ilvl="7">
      <w:start w:val="1"/>
      <w:numFmt w:val="decimal"/>
      <w:lvlText w:val="%1.%2.%3.%4.%5.%6.%7.%8"/>
      <w:lvlJc w:val="left"/>
      <w:pPr>
        <w:tabs>
          <w:tab w:val="num" w:pos="6840"/>
        </w:tabs>
        <w:ind w:left="6840" w:hanging="1800"/>
      </w:pPr>
      <w:rPr>
        <w:rFonts w:ascii="Times New Roman" w:hAnsi="Times New Roman" w:hint="default"/>
        <w:b w:val="0"/>
        <w:u w:val="none"/>
      </w:rPr>
    </w:lvl>
    <w:lvl w:ilvl="8">
      <w:start w:val="1"/>
      <w:numFmt w:val="decimal"/>
      <w:lvlText w:val="%1.%2.%3.%4.%5.%6.%7.%8.%9"/>
      <w:lvlJc w:val="left"/>
      <w:pPr>
        <w:tabs>
          <w:tab w:val="num" w:pos="7560"/>
        </w:tabs>
        <w:ind w:left="7560" w:hanging="1800"/>
      </w:pPr>
      <w:rPr>
        <w:rFonts w:ascii="Times New Roman" w:hAnsi="Times New Roman" w:hint="default"/>
        <w:b w:val="0"/>
        <w:u w:val="none"/>
      </w:rPr>
    </w:lvl>
  </w:abstractNum>
  <w:abstractNum w:abstractNumId="12">
    <w:nsid w:val="44FE18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73B67B9"/>
    <w:multiLevelType w:val="multilevel"/>
    <w:tmpl w:val="E1D083A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49CD116C"/>
    <w:multiLevelType w:val="singleLevel"/>
    <w:tmpl w:val="02DE5F98"/>
    <w:lvl w:ilvl="0">
      <w:start w:val="1"/>
      <w:numFmt w:val="decimal"/>
      <w:lvlText w:val="(%1)"/>
      <w:lvlJc w:val="left"/>
      <w:pPr>
        <w:tabs>
          <w:tab w:val="num" w:pos="390"/>
        </w:tabs>
        <w:ind w:left="390" w:hanging="390"/>
      </w:pPr>
      <w:rPr>
        <w:rFonts w:hint="default"/>
      </w:rPr>
    </w:lvl>
  </w:abstractNum>
  <w:abstractNum w:abstractNumId="15">
    <w:nsid w:val="4BE734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3C744D7"/>
    <w:multiLevelType w:val="singleLevel"/>
    <w:tmpl w:val="04090017"/>
    <w:lvl w:ilvl="0">
      <w:start w:val="1"/>
      <w:numFmt w:val="lowerLetter"/>
      <w:lvlText w:val="%1)"/>
      <w:lvlJc w:val="left"/>
      <w:pPr>
        <w:tabs>
          <w:tab w:val="num" w:pos="360"/>
        </w:tabs>
        <w:ind w:left="360" w:hanging="360"/>
      </w:pPr>
      <w:rPr>
        <w:rFonts w:hint="default"/>
      </w:rPr>
    </w:lvl>
  </w:abstractNum>
  <w:abstractNum w:abstractNumId="17">
    <w:nsid w:val="55CA6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B756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C376FB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0">
    <w:nsid w:val="6581528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1">
    <w:nsid w:val="65F70A41"/>
    <w:multiLevelType w:val="multilevel"/>
    <w:tmpl w:val="05BEA23C"/>
    <w:lvl w:ilvl="0">
      <w:start w:val="1"/>
      <w:numFmt w:val="decimal"/>
      <w:lvlText w:val="%1.0"/>
      <w:lvlJc w:val="left"/>
      <w:pPr>
        <w:tabs>
          <w:tab w:val="num" w:pos="360"/>
        </w:tabs>
        <w:ind w:left="360" w:hanging="360"/>
      </w:pPr>
      <w:rPr>
        <w:rFonts w:ascii="Times New Roman" w:hAnsi="Times New Roman" w:hint="default"/>
        <w:b w:val="0"/>
        <w:u w:val="none"/>
      </w:rPr>
    </w:lvl>
    <w:lvl w:ilvl="1">
      <w:start w:val="1"/>
      <w:numFmt w:val="decimal"/>
      <w:lvlText w:val="%1.%2"/>
      <w:lvlJc w:val="left"/>
      <w:pPr>
        <w:tabs>
          <w:tab w:val="num" w:pos="1080"/>
        </w:tabs>
        <w:ind w:left="1080" w:hanging="360"/>
      </w:pPr>
      <w:rPr>
        <w:rFonts w:ascii="Times New Roman" w:hAnsi="Times New Roman" w:hint="default"/>
        <w:b w:val="0"/>
        <w:u w:val="none"/>
      </w:rPr>
    </w:lvl>
    <w:lvl w:ilvl="2">
      <w:start w:val="1"/>
      <w:numFmt w:val="decimal"/>
      <w:lvlText w:val="%1.%2.%3"/>
      <w:lvlJc w:val="left"/>
      <w:pPr>
        <w:tabs>
          <w:tab w:val="num" w:pos="2160"/>
        </w:tabs>
        <w:ind w:left="2160" w:hanging="720"/>
      </w:pPr>
      <w:rPr>
        <w:rFonts w:ascii="Times New Roman" w:hAnsi="Times New Roman" w:hint="default"/>
        <w:b w:val="0"/>
        <w:u w:val="none"/>
      </w:rPr>
    </w:lvl>
    <w:lvl w:ilvl="3">
      <w:start w:val="1"/>
      <w:numFmt w:val="decimal"/>
      <w:lvlText w:val="%1.%2.%3.%4"/>
      <w:lvlJc w:val="left"/>
      <w:pPr>
        <w:tabs>
          <w:tab w:val="num" w:pos="3240"/>
        </w:tabs>
        <w:ind w:left="3240" w:hanging="1080"/>
      </w:pPr>
      <w:rPr>
        <w:rFonts w:ascii="Times New Roman" w:hAnsi="Times New Roman" w:hint="default"/>
        <w:b w:val="0"/>
        <w:u w:val="none"/>
      </w:rPr>
    </w:lvl>
    <w:lvl w:ilvl="4">
      <w:start w:val="1"/>
      <w:numFmt w:val="decimal"/>
      <w:lvlText w:val="%1.%2.%3.%4.%5"/>
      <w:lvlJc w:val="left"/>
      <w:pPr>
        <w:tabs>
          <w:tab w:val="num" w:pos="3960"/>
        </w:tabs>
        <w:ind w:left="3960" w:hanging="1080"/>
      </w:pPr>
      <w:rPr>
        <w:rFonts w:ascii="Times New Roman" w:hAnsi="Times New Roman" w:hint="default"/>
        <w:b w:val="0"/>
        <w:u w:val="none"/>
      </w:rPr>
    </w:lvl>
    <w:lvl w:ilvl="5">
      <w:start w:val="1"/>
      <w:numFmt w:val="decimal"/>
      <w:lvlText w:val="%1.%2.%3.%4.%5.%6"/>
      <w:lvlJc w:val="left"/>
      <w:pPr>
        <w:tabs>
          <w:tab w:val="num" w:pos="5040"/>
        </w:tabs>
        <w:ind w:left="5040" w:hanging="1440"/>
      </w:pPr>
      <w:rPr>
        <w:rFonts w:ascii="Times New Roman" w:hAnsi="Times New Roman" w:hint="default"/>
        <w:b w:val="0"/>
        <w:u w:val="none"/>
      </w:rPr>
    </w:lvl>
    <w:lvl w:ilvl="6">
      <w:start w:val="1"/>
      <w:numFmt w:val="decimal"/>
      <w:lvlText w:val="%1.%2.%3.%4.%5.%6.%7"/>
      <w:lvlJc w:val="left"/>
      <w:pPr>
        <w:tabs>
          <w:tab w:val="num" w:pos="5760"/>
        </w:tabs>
        <w:ind w:left="5760" w:hanging="1440"/>
      </w:pPr>
      <w:rPr>
        <w:rFonts w:ascii="Times New Roman" w:hAnsi="Times New Roman" w:hint="default"/>
        <w:b w:val="0"/>
        <w:u w:val="none"/>
      </w:rPr>
    </w:lvl>
    <w:lvl w:ilvl="7">
      <w:start w:val="1"/>
      <w:numFmt w:val="decimal"/>
      <w:lvlText w:val="%1.%2.%3.%4.%5.%6.%7.%8"/>
      <w:lvlJc w:val="left"/>
      <w:pPr>
        <w:tabs>
          <w:tab w:val="num" w:pos="6840"/>
        </w:tabs>
        <w:ind w:left="6840" w:hanging="1800"/>
      </w:pPr>
      <w:rPr>
        <w:rFonts w:ascii="Times New Roman" w:hAnsi="Times New Roman" w:hint="default"/>
        <w:b w:val="0"/>
        <w:u w:val="none"/>
      </w:rPr>
    </w:lvl>
    <w:lvl w:ilvl="8">
      <w:start w:val="1"/>
      <w:numFmt w:val="decimal"/>
      <w:lvlText w:val="%1.%2.%3.%4.%5.%6.%7.%8.%9"/>
      <w:lvlJc w:val="left"/>
      <w:pPr>
        <w:tabs>
          <w:tab w:val="num" w:pos="7560"/>
        </w:tabs>
        <w:ind w:left="7560" w:hanging="1800"/>
      </w:pPr>
      <w:rPr>
        <w:rFonts w:ascii="Times New Roman" w:hAnsi="Times New Roman" w:hint="default"/>
        <w:b w:val="0"/>
        <w:u w:val="none"/>
      </w:rPr>
    </w:lvl>
  </w:abstractNum>
  <w:abstractNum w:abstractNumId="22">
    <w:nsid w:val="688923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773F7F33"/>
    <w:multiLevelType w:val="hybridMultilevel"/>
    <w:tmpl w:val="1FF2CB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93B2A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7A777F76"/>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7"/>
  </w:num>
  <w:num w:numId="3">
    <w:abstractNumId w:val="2"/>
  </w:num>
  <w:num w:numId="4">
    <w:abstractNumId w:val="14"/>
  </w:num>
  <w:num w:numId="5">
    <w:abstractNumId w:val="13"/>
  </w:num>
  <w:num w:numId="6">
    <w:abstractNumId w:val="11"/>
  </w:num>
  <w:num w:numId="7">
    <w:abstractNumId w:val="21"/>
  </w:num>
  <w:num w:numId="8">
    <w:abstractNumId w:val="19"/>
  </w:num>
  <w:num w:numId="9">
    <w:abstractNumId w:val="20"/>
  </w:num>
  <w:num w:numId="10">
    <w:abstractNumId w:val="1"/>
  </w:num>
  <w:num w:numId="11">
    <w:abstractNumId w:val="5"/>
  </w:num>
  <w:num w:numId="12">
    <w:abstractNumId w:val="8"/>
  </w:num>
  <w:num w:numId="13">
    <w:abstractNumId w:val="12"/>
  </w:num>
  <w:num w:numId="14">
    <w:abstractNumId w:val="24"/>
  </w:num>
  <w:num w:numId="15">
    <w:abstractNumId w:val="3"/>
  </w:num>
  <w:num w:numId="16">
    <w:abstractNumId w:val="15"/>
  </w:num>
  <w:num w:numId="17">
    <w:abstractNumId w:val="25"/>
  </w:num>
  <w:num w:numId="18">
    <w:abstractNumId w:val="9"/>
  </w:num>
  <w:num w:numId="19">
    <w:abstractNumId w:val="22"/>
  </w:num>
  <w:num w:numId="20">
    <w:abstractNumId w:val="10"/>
  </w:num>
  <w:num w:numId="21">
    <w:abstractNumId w:val="18"/>
  </w:num>
  <w:num w:numId="22">
    <w:abstractNumId w:val="6"/>
  </w:num>
  <w:num w:numId="23">
    <w:abstractNumId w:val="0"/>
  </w:num>
  <w:num w:numId="24">
    <w:abstractNumId w:val="4"/>
  </w:num>
  <w:num w:numId="25">
    <w:abstractNumId w:val="17"/>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B7404"/>
    <w:rsid w:val="00017B35"/>
    <w:rsid w:val="000373E8"/>
    <w:rsid w:val="00055859"/>
    <w:rsid w:val="00056569"/>
    <w:rsid w:val="00081B15"/>
    <w:rsid w:val="00084CF1"/>
    <w:rsid w:val="00091B6B"/>
    <w:rsid w:val="000A67FA"/>
    <w:rsid w:val="000B3384"/>
    <w:rsid w:val="000B7404"/>
    <w:rsid w:val="000E1A31"/>
    <w:rsid w:val="00131DCC"/>
    <w:rsid w:val="00142318"/>
    <w:rsid w:val="00147796"/>
    <w:rsid w:val="0017137D"/>
    <w:rsid w:val="00174011"/>
    <w:rsid w:val="0017435A"/>
    <w:rsid w:val="001761A4"/>
    <w:rsid w:val="0018479C"/>
    <w:rsid w:val="001868B6"/>
    <w:rsid w:val="00197603"/>
    <w:rsid w:val="001C5680"/>
    <w:rsid w:val="001E2EF1"/>
    <w:rsid w:val="0020248B"/>
    <w:rsid w:val="00223D7D"/>
    <w:rsid w:val="00232ED2"/>
    <w:rsid w:val="00255ECB"/>
    <w:rsid w:val="00265A53"/>
    <w:rsid w:val="00274793"/>
    <w:rsid w:val="002B6304"/>
    <w:rsid w:val="002D750F"/>
    <w:rsid w:val="002E61C0"/>
    <w:rsid w:val="002E7A86"/>
    <w:rsid w:val="00300D99"/>
    <w:rsid w:val="00327A2E"/>
    <w:rsid w:val="00330EB6"/>
    <w:rsid w:val="003341C4"/>
    <w:rsid w:val="00345168"/>
    <w:rsid w:val="00362BB8"/>
    <w:rsid w:val="00374703"/>
    <w:rsid w:val="00381D3E"/>
    <w:rsid w:val="00382AC7"/>
    <w:rsid w:val="00384EC9"/>
    <w:rsid w:val="00393188"/>
    <w:rsid w:val="00397401"/>
    <w:rsid w:val="00397D61"/>
    <w:rsid w:val="003A09F3"/>
    <w:rsid w:val="003B53F1"/>
    <w:rsid w:val="003C358C"/>
    <w:rsid w:val="003D337E"/>
    <w:rsid w:val="003E37F1"/>
    <w:rsid w:val="003E5D52"/>
    <w:rsid w:val="003E7B87"/>
    <w:rsid w:val="003F0175"/>
    <w:rsid w:val="004147E7"/>
    <w:rsid w:val="004333AF"/>
    <w:rsid w:val="0045449A"/>
    <w:rsid w:val="0046731E"/>
    <w:rsid w:val="0047291A"/>
    <w:rsid w:val="004A11C9"/>
    <w:rsid w:val="004B7F16"/>
    <w:rsid w:val="004D08EA"/>
    <w:rsid w:val="004D5A80"/>
    <w:rsid w:val="004F1DFB"/>
    <w:rsid w:val="004F2933"/>
    <w:rsid w:val="004F48CE"/>
    <w:rsid w:val="005278EF"/>
    <w:rsid w:val="00546410"/>
    <w:rsid w:val="00546A27"/>
    <w:rsid w:val="0055060E"/>
    <w:rsid w:val="00552EAD"/>
    <w:rsid w:val="00557FD6"/>
    <w:rsid w:val="0057162E"/>
    <w:rsid w:val="0057520C"/>
    <w:rsid w:val="00582760"/>
    <w:rsid w:val="00592719"/>
    <w:rsid w:val="005A3BBA"/>
    <w:rsid w:val="005A4A61"/>
    <w:rsid w:val="005C2329"/>
    <w:rsid w:val="005C3E03"/>
    <w:rsid w:val="00600A99"/>
    <w:rsid w:val="00601BFB"/>
    <w:rsid w:val="00602C97"/>
    <w:rsid w:val="00606F4B"/>
    <w:rsid w:val="00626175"/>
    <w:rsid w:val="006369A2"/>
    <w:rsid w:val="006415FD"/>
    <w:rsid w:val="00653C48"/>
    <w:rsid w:val="006619FE"/>
    <w:rsid w:val="0068325E"/>
    <w:rsid w:val="006D3662"/>
    <w:rsid w:val="006E5748"/>
    <w:rsid w:val="006F1292"/>
    <w:rsid w:val="007207F4"/>
    <w:rsid w:val="007407E0"/>
    <w:rsid w:val="0076089E"/>
    <w:rsid w:val="007652E3"/>
    <w:rsid w:val="0077124D"/>
    <w:rsid w:val="00772926"/>
    <w:rsid w:val="00774191"/>
    <w:rsid w:val="007A0031"/>
    <w:rsid w:val="007A1AFC"/>
    <w:rsid w:val="007C4BA9"/>
    <w:rsid w:val="007D75F6"/>
    <w:rsid w:val="00806081"/>
    <w:rsid w:val="00814230"/>
    <w:rsid w:val="00851175"/>
    <w:rsid w:val="0086089C"/>
    <w:rsid w:val="008A2B08"/>
    <w:rsid w:val="008B170D"/>
    <w:rsid w:val="008B519B"/>
    <w:rsid w:val="008D00FB"/>
    <w:rsid w:val="008D4248"/>
    <w:rsid w:val="008E6D74"/>
    <w:rsid w:val="008F1F44"/>
    <w:rsid w:val="008F6B2A"/>
    <w:rsid w:val="00910F57"/>
    <w:rsid w:val="009124F8"/>
    <w:rsid w:val="00916F00"/>
    <w:rsid w:val="00922577"/>
    <w:rsid w:val="00927834"/>
    <w:rsid w:val="0093508D"/>
    <w:rsid w:val="00954D27"/>
    <w:rsid w:val="00960C71"/>
    <w:rsid w:val="009C5E46"/>
    <w:rsid w:val="009D44E2"/>
    <w:rsid w:val="009E4B26"/>
    <w:rsid w:val="00A10E07"/>
    <w:rsid w:val="00A12F0E"/>
    <w:rsid w:val="00A64D0C"/>
    <w:rsid w:val="00A81207"/>
    <w:rsid w:val="00AA20C3"/>
    <w:rsid w:val="00AA4025"/>
    <w:rsid w:val="00AA4B23"/>
    <w:rsid w:val="00B261A2"/>
    <w:rsid w:val="00B52266"/>
    <w:rsid w:val="00B82588"/>
    <w:rsid w:val="00B92EAB"/>
    <w:rsid w:val="00BA64BE"/>
    <w:rsid w:val="00BB4D0C"/>
    <w:rsid w:val="00BD0E06"/>
    <w:rsid w:val="00BD3FE4"/>
    <w:rsid w:val="00C02BF4"/>
    <w:rsid w:val="00C21E08"/>
    <w:rsid w:val="00C5221E"/>
    <w:rsid w:val="00C6009C"/>
    <w:rsid w:val="00C614B9"/>
    <w:rsid w:val="00CB3030"/>
    <w:rsid w:val="00CC4FAB"/>
    <w:rsid w:val="00CD142C"/>
    <w:rsid w:val="00CF0BFE"/>
    <w:rsid w:val="00CF7AE1"/>
    <w:rsid w:val="00D53CDA"/>
    <w:rsid w:val="00D8335F"/>
    <w:rsid w:val="00D843BB"/>
    <w:rsid w:val="00DA39FF"/>
    <w:rsid w:val="00DC5EFA"/>
    <w:rsid w:val="00E050A5"/>
    <w:rsid w:val="00E7083F"/>
    <w:rsid w:val="00E853E4"/>
    <w:rsid w:val="00E9268E"/>
    <w:rsid w:val="00E94965"/>
    <w:rsid w:val="00E94EDA"/>
    <w:rsid w:val="00ED44DB"/>
    <w:rsid w:val="00EE369B"/>
    <w:rsid w:val="00EE4441"/>
    <w:rsid w:val="00EF5C4D"/>
    <w:rsid w:val="00F33516"/>
    <w:rsid w:val="00F33FA0"/>
    <w:rsid w:val="00F40A08"/>
    <w:rsid w:val="00F62BD7"/>
    <w:rsid w:val="00F71C11"/>
    <w:rsid w:val="00F74032"/>
    <w:rsid w:val="00F759E4"/>
    <w:rsid w:val="00F82768"/>
    <w:rsid w:val="00F84673"/>
    <w:rsid w:val="00F8766B"/>
    <w:rsid w:val="00F920CE"/>
    <w:rsid w:val="00FB2F34"/>
    <w:rsid w:val="00FB45DE"/>
    <w:rsid w:val="00FB6169"/>
    <w:rsid w:val="00FC2BBC"/>
    <w:rsid w:val="00FC4F34"/>
    <w:rsid w:val="00FC5EF0"/>
    <w:rsid w:val="00FD264D"/>
    <w:rsid w:val="00FD3249"/>
    <w:rsid w:val="00FF45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61"/>
    <o:shapelayout v:ext="edit">
      <o:idmap v:ext="edit" data="1"/>
      <o:rules v:ext="edit">
        <o:r id="V:Rule1" type="callout" idref="#_x0000_s1048"/>
        <o:r id="V:Rule2" type="callout" idref="#_x0000_s1049"/>
        <o:r id="V:Rule3" type="callout" idref="#_x0000_s1050"/>
        <o:r id="V:Rule4" type="callout" idref="#_x0000_s105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89E"/>
    <w:rPr>
      <w:sz w:val="24"/>
    </w:rPr>
  </w:style>
  <w:style w:type="paragraph" w:styleId="Heading1">
    <w:name w:val="heading 1"/>
    <w:basedOn w:val="Normal"/>
    <w:next w:val="Normal"/>
    <w:qFormat/>
    <w:rsid w:val="00084CF1"/>
    <w:pPr>
      <w:keepNext/>
      <w:outlineLvl w:val="0"/>
    </w:pPr>
    <w:rPr>
      <w:rFonts w:ascii="Arial" w:hAnsi="Arial"/>
      <w:b/>
      <w:u w:val="single"/>
    </w:rPr>
  </w:style>
  <w:style w:type="paragraph" w:styleId="Heading2">
    <w:name w:val="heading 2"/>
    <w:basedOn w:val="Normal"/>
    <w:next w:val="Normal"/>
    <w:qFormat/>
    <w:rsid w:val="00084CF1"/>
    <w:pPr>
      <w:keepNext/>
      <w:outlineLvl w:val="1"/>
    </w:pPr>
    <w:rPr>
      <w:b/>
    </w:rPr>
  </w:style>
  <w:style w:type="paragraph" w:styleId="Heading3">
    <w:name w:val="heading 3"/>
    <w:basedOn w:val="Normal"/>
    <w:next w:val="Normal"/>
    <w:link w:val="Heading3Char"/>
    <w:qFormat/>
    <w:rsid w:val="0076089E"/>
    <w:pPr>
      <w:keepNext/>
      <w:jc w:val="center"/>
      <w:outlineLvl w:val="2"/>
    </w:pPr>
    <w:rPr>
      <w:rFonts w:ascii="Arial" w:hAnsi="Arial"/>
      <w:b/>
      <w:i/>
      <w:snapToGrid w:val="0"/>
      <w:color w:val="000000"/>
      <w:sz w:val="16"/>
    </w:rPr>
  </w:style>
  <w:style w:type="paragraph" w:styleId="Heading4">
    <w:name w:val="heading 4"/>
    <w:basedOn w:val="Normal"/>
    <w:next w:val="Normal"/>
    <w:qFormat/>
    <w:rsid w:val="0076089E"/>
    <w:pPr>
      <w:keepNext/>
      <w:jc w:val="center"/>
      <w:outlineLvl w:val="3"/>
    </w:pPr>
    <w:rPr>
      <w:rFonts w:ascii="Arial" w:hAnsi="Arial"/>
      <w:b/>
      <w:snapToGrid w:val="0"/>
      <w:color w:val="000000"/>
      <w:sz w:val="16"/>
    </w:rPr>
  </w:style>
  <w:style w:type="paragraph" w:styleId="Heading5">
    <w:name w:val="heading 5"/>
    <w:basedOn w:val="Normal"/>
    <w:next w:val="Normal"/>
    <w:qFormat/>
    <w:rsid w:val="0076089E"/>
    <w:pPr>
      <w:keepNext/>
      <w:outlineLvl w:val="4"/>
    </w:pPr>
    <w:rPr>
      <w:rFonts w:ascii="Arial" w:hAnsi="Arial"/>
      <w:b/>
      <w:snapToGrid w:val="0"/>
      <w:color w:val="000000"/>
      <w:sz w:val="18"/>
    </w:rPr>
  </w:style>
  <w:style w:type="paragraph" w:styleId="Heading7">
    <w:name w:val="heading 7"/>
    <w:basedOn w:val="Normal"/>
    <w:next w:val="Normal"/>
    <w:link w:val="Heading7Char"/>
    <w:uiPriority w:val="9"/>
    <w:semiHidden/>
    <w:unhideWhenUsed/>
    <w:qFormat/>
    <w:rsid w:val="009124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76089E"/>
    <w:pPr>
      <w:ind w:left="360" w:firstLine="360"/>
    </w:pPr>
    <w:rPr>
      <w:i/>
      <w:color w:val="008080"/>
    </w:rPr>
  </w:style>
  <w:style w:type="paragraph" w:styleId="Header">
    <w:name w:val="header"/>
    <w:basedOn w:val="Normal"/>
    <w:semiHidden/>
    <w:rsid w:val="0076089E"/>
    <w:pPr>
      <w:tabs>
        <w:tab w:val="center" w:pos="4320"/>
        <w:tab w:val="right" w:pos="8640"/>
      </w:tabs>
    </w:pPr>
  </w:style>
  <w:style w:type="paragraph" w:styleId="Footer">
    <w:name w:val="footer"/>
    <w:basedOn w:val="Normal"/>
    <w:link w:val="FooterChar"/>
    <w:rsid w:val="0076089E"/>
    <w:pPr>
      <w:tabs>
        <w:tab w:val="center" w:pos="4320"/>
        <w:tab w:val="right" w:pos="8640"/>
      </w:tabs>
    </w:pPr>
  </w:style>
  <w:style w:type="character" w:styleId="PageNumber">
    <w:name w:val="page number"/>
    <w:basedOn w:val="DefaultParagraphFont"/>
    <w:semiHidden/>
    <w:rsid w:val="0076089E"/>
  </w:style>
  <w:style w:type="paragraph" w:styleId="BodyText">
    <w:name w:val="Body Text"/>
    <w:basedOn w:val="Normal"/>
    <w:semiHidden/>
    <w:rsid w:val="0076089E"/>
    <w:rPr>
      <w:color w:val="000000"/>
    </w:rPr>
  </w:style>
  <w:style w:type="paragraph" w:styleId="BodyText2">
    <w:name w:val="Body Text 2"/>
    <w:basedOn w:val="Normal"/>
    <w:semiHidden/>
    <w:rsid w:val="0076089E"/>
    <w:rPr>
      <w:color w:val="FF0000"/>
    </w:rPr>
  </w:style>
  <w:style w:type="character" w:styleId="CommentReference">
    <w:name w:val="annotation reference"/>
    <w:basedOn w:val="DefaultParagraphFont"/>
    <w:semiHidden/>
    <w:rsid w:val="0076089E"/>
    <w:rPr>
      <w:sz w:val="16"/>
    </w:rPr>
  </w:style>
  <w:style w:type="paragraph" w:styleId="CommentText">
    <w:name w:val="annotation text"/>
    <w:basedOn w:val="Normal"/>
    <w:link w:val="CommentTextChar"/>
    <w:semiHidden/>
    <w:rsid w:val="0076089E"/>
    <w:rPr>
      <w:sz w:val="20"/>
    </w:rPr>
  </w:style>
  <w:style w:type="paragraph" w:styleId="BalloonText">
    <w:name w:val="Balloon Text"/>
    <w:basedOn w:val="Normal"/>
    <w:link w:val="BalloonTextChar"/>
    <w:uiPriority w:val="99"/>
    <w:semiHidden/>
    <w:unhideWhenUsed/>
    <w:rsid w:val="000B7404"/>
    <w:rPr>
      <w:rFonts w:ascii="Tahoma" w:hAnsi="Tahoma" w:cs="Tahoma"/>
      <w:sz w:val="16"/>
      <w:szCs w:val="16"/>
    </w:rPr>
  </w:style>
  <w:style w:type="character" w:customStyle="1" w:styleId="BalloonTextChar">
    <w:name w:val="Balloon Text Char"/>
    <w:basedOn w:val="DefaultParagraphFont"/>
    <w:link w:val="BalloonText"/>
    <w:uiPriority w:val="99"/>
    <w:semiHidden/>
    <w:rsid w:val="000B7404"/>
    <w:rPr>
      <w:rFonts w:ascii="Tahoma" w:hAnsi="Tahoma" w:cs="Tahoma"/>
      <w:sz w:val="16"/>
      <w:szCs w:val="16"/>
    </w:rPr>
  </w:style>
  <w:style w:type="character" w:styleId="Hyperlink">
    <w:name w:val="Hyperlink"/>
    <w:basedOn w:val="DefaultParagraphFont"/>
    <w:uiPriority w:val="99"/>
    <w:unhideWhenUsed/>
    <w:rsid w:val="00546410"/>
    <w:rPr>
      <w:color w:val="2B674D"/>
      <w:u w:val="single"/>
    </w:rPr>
  </w:style>
  <w:style w:type="character" w:customStyle="1" w:styleId="Heading7Char">
    <w:name w:val="Heading 7 Char"/>
    <w:basedOn w:val="DefaultParagraphFont"/>
    <w:link w:val="Heading7"/>
    <w:uiPriority w:val="9"/>
    <w:semiHidden/>
    <w:rsid w:val="009124F8"/>
    <w:rPr>
      <w:rFonts w:asciiTheme="majorHAnsi" w:eastAsiaTheme="majorEastAsia" w:hAnsiTheme="majorHAnsi" w:cstheme="majorBidi"/>
      <w:i/>
      <w:iCs/>
      <w:color w:val="404040" w:themeColor="text1" w:themeTint="BF"/>
      <w:sz w:val="24"/>
    </w:rPr>
  </w:style>
  <w:style w:type="character" w:customStyle="1" w:styleId="Heading3Char">
    <w:name w:val="Heading 3 Char"/>
    <w:basedOn w:val="DefaultParagraphFont"/>
    <w:link w:val="Heading3"/>
    <w:rsid w:val="00F71C11"/>
    <w:rPr>
      <w:rFonts w:ascii="Arial" w:hAnsi="Arial"/>
      <w:b/>
      <w:i/>
      <w:snapToGrid w:val="0"/>
      <w:color w:val="000000"/>
      <w:sz w:val="16"/>
    </w:rPr>
  </w:style>
  <w:style w:type="paragraph" w:styleId="CommentSubject">
    <w:name w:val="annotation subject"/>
    <w:basedOn w:val="CommentText"/>
    <w:next w:val="CommentText"/>
    <w:link w:val="CommentSubjectChar"/>
    <w:uiPriority w:val="99"/>
    <w:semiHidden/>
    <w:unhideWhenUsed/>
    <w:rsid w:val="003E5D52"/>
    <w:rPr>
      <w:b/>
      <w:bCs/>
    </w:rPr>
  </w:style>
  <w:style w:type="character" w:customStyle="1" w:styleId="CommentTextChar">
    <w:name w:val="Comment Text Char"/>
    <w:basedOn w:val="DefaultParagraphFont"/>
    <w:link w:val="CommentText"/>
    <w:semiHidden/>
    <w:rsid w:val="003E5D52"/>
  </w:style>
  <w:style w:type="character" w:customStyle="1" w:styleId="CommentSubjectChar">
    <w:name w:val="Comment Subject Char"/>
    <w:basedOn w:val="CommentTextChar"/>
    <w:link w:val="CommentSubject"/>
    <w:rsid w:val="003E5D52"/>
  </w:style>
  <w:style w:type="paragraph" w:styleId="NoSpacing">
    <w:name w:val="No Spacing"/>
    <w:uiPriority w:val="1"/>
    <w:qFormat/>
    <w:rsid w:val="00D843BB"/>
    <w:rPr>
      <w:sz w:val="24"/>
    </w:rPr>
  </w:style>
  <w:style w:type="paragraph" w:styleId="TOCHeading">
    <w:name w:val="TOC Heading"/>
    <w:basedOn w:val="Heading1"/>
    <w:next w:val="Normal"/>
    <w:uiPriority w:val="39"/>
    <w:semiHidden/>
    <w:unhideWhenUsed/>
    <w:qFormat/>
    <w:rsid w:val="00084CF1"/>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E9268E"/>
    <w:pPr>
      <w:tabs>
        <w:tab w:val="right" w:leader="dot" w:pos="9080"/>
      </w:tabs>
      <w:spacing w:line="480" w:lineRule="auto"/>
    </w:pPr>
  </w:style>
  <w:style w:type="paragraph" w:styleId="TOC3">
    <w:name w:val="toc 3"/>
    <w:basedOn w:val="Normal"/>
    <w:next w:val="Normal"/>
    <w:autoRedefine/>
    <w:uiPriority w:val="39"/>
    <w:unhideWhenUsed/>
    <w:rsid w:val="00084CF1"/>
    <w:pPr>
      <w:spacing w:after="100"/>
      <w:ind w:left="480"/>
    </w:pPr>
  </w:style>
  <w:style w:type="paragraph" w:styleId="TOC2">
    <w:name w:val="toc 2"/>
    <w:basedOn w:val="Normal"/>
    <w:next w:val="Normal"/>
    <w:autoRedefine/>
    <w:uiPriority w:val="39"/>
    <w:unhideWhenUsed/>
    <w:rsid w:val="00084CF1"/>
    <w:pPr>
      <w:spacing w:after="100"/>
      <w:ind w:left="240"/>
    </w:pPr>
  </w:style>
  <w:style w:type="character" w:customStyle="1" w:styleId="FooterChar">
    <w:name w:val="Footer Char"/>
    <w:basedOn w:val="DefaultParagraphFont"/>
    <w:link w:val="Footer"/>
    <w:rsid w:val="00147796"/>
    <w:rPr>
      <w:sz w:val="24"/>
    </w:rPr>
  </w:style>
  <w:style w:type="paragraph" w:styleId="DocumentMap">
    <w:name w:val="Document Map"/>
    <w:basedOn w:val="Normal"/>
    <w:link w:val="DocumentMapChar"/>
    <w:uiPriority w:val="99"/>
    <w:semiHidden/>
    <w:unhideWhenUsed/>
    <w:rsid w:val="00C02BF4"/>
    <w:rPr>
      <w:rFonts w:ascii="Tahoma" w:hAnsi="Tahoma" w:cs="Tahoma"/>
      <w:sz w:val="16"/>
      <w:szCs w:val="16"/>
    </w:rPr>
  </w:style>
  <w:style w:type="character" w:customStyle="1" w:styleId="DocumentMapChar">
    <w:name w:val="Document Map Char"/>
    <w:basedOn w:val="DefaultParagraphFont"/>
    <w:link w:val="DocumentMap"/>
    <w:uiPriority w:val="99"/>
    <w:semiHidden/>
    <w:rsid w:val="00C02B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oleObject" Target="embeddings/oleObject5.bin"/><Relationship Id="rId21" Type="http://schemas.openxmlformats.org/officeDocument/2006/relationships/image" Target="media/image14.emf"/><Relationship Id="rId34" Type="http://schemas.openxmlformats.org/officeDocument/2006/relationships/oleObject" Target="embeddings/oleObject2.bin"/><Relationship Id="rId42" Type="http://schemas.openxmlformats.org/officeDocument/2006/relationships/oleObject" Target="embeddings/oleObject7.bin"/><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emf"/><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oleObject" Target="embeddings/oleObject1.bin"/><Relationship Id="rId37" Type="http://schemas.openxmlformats.org/officeDocument/2006/relationships/oleObject" Target="embeddings/oleObject4.bin"/><Relationship Id="rId40" Type="http://schemas.openxmlformats.org/officeDocument/2006/relationships/oleObject" Target="embeddings/oleObject6.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oleObject" Target="embeddings/oleObject3.bin"/><Relationship Id="rId49"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wmf"/><Relationship Id="rId44"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5.wmf"/><Relationship Id="rId43" Type="http://schemas.openxmlformats.org/officeDocument/2006/relationships/image" Target="media/image28.wmf"/><Relationship Id="rId48" Type="http://schemas.openxmlformats.org/officeDocument/2006/relationships/customXml" Target="../customXml/item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4.wmf"/><Relationship Id="rId38" Type="http://schemas.openxmlformats.org/officeDocument/2006/relationships/image" Target="media/image26.wmf"/><Relationship Id="rId4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D90A8C2AF76C7459CBE8E9A4E5FF1C8" ma:contentTypeVersion="143" ma:contentTypeDescription="" ma:contentTypeScope="" ma:versionID="156bee43ed9ab678829fa4429420202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Replacement Page</DocumentSetType>
    <IsConfidential xmlns="dc463f71-b30c-4ab2-9473-d307f9d35888">false</IsConfidential>
    <AgendaOrder xmlns="dc463f71-b30c-4ab2-9473-d307f9d35888">false</AgendaOrder>
    <CaseType xmlns="dc463f71-b30c-4ab2-9473-d307f9d35888">Plan</CaseType>
    <IndustryCode xmlns="dc463f71-b30c-4ab2-9473-d307f9d35888">140</IndustryCode>
    <CaseStatus xmlns="dc463f71-b30c-4ab2-9473-d307f9d35888">Closed</CaseStatus>
    <OpenedDate xmlns="dc463f71-b30c-4ab2-9473-d307f9d35888">2011-03-30T07:00:00+00:00</OpenedDate>
    <Date1 xmlns="dc463f71-b30c-4ab2-9473-d307f9d35888">2011-04-14T07:00:00+00:00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110595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D150DE5F-1593-4B65-B91F-88B5055AD746}"/>
</file>

<file path=customXml/itemProps2.xml><?xml version="1.0" encoding="utf-8"?>
<ds:datastoreItem xmlns:ds="http://schemas.openxmlformats.org/officeDocument/2006/customXml" ds:itemID="{AE9913BB-695C-455A-BF1E-46C361734F8A}"/>
</file>

<file path=customXml/itemProps3.xml><?xml version="1.0" encoding="utf-8"?>
<ds:datastoreItem xmlns:ds="http://schemas.openxmlformats.org/officeDocument/2006/customXml" ds:itemID="{CBE6FE78-0EE6-444D-803C-F04954413DE3}"/>
</file>

<file path=customXml/itemProps4.xml><?xml version="1.0" encoding="utf-8"?>
<ds:datastoreItem xmlns:ds="http://schemas.openxmlformats.org/officeDocument/2006/customXml" ds:itemID="{A82DED16-8795-4F42-9B80-BB979A55C258}"/>
</file>

<file path=customXml/itemProps5.xml><?xml version="1.0" encoding="utf-8"?>
<ds:datastoreItem xmlns:ds="http://schemas.openxmlformats.org/officeDocument/2006/customXml" ds:itemID="{DA942C3E-9FB8-4B65-BAD7-0287B105FDB1}"/>
</file>

<file path=docProps/app.xml><?xml version="1.0" encoding="utf-8"?>
<Properties xmlns="http://schemas.openxmlformats.org/officeDocument/2006/extended-properties" xmlns:vt="http://schemas.openxmlformats.org/officeDocument/2006/docPropsVTypes">
  <Template>Normal.dotm</Template>
  <TotalTime>156</TotalTime>
  <Pages>33</Pages>
  <Words>4498</Words>
  <Characters>26041</Characters>
  <Application>Microsoft Office Word</Application>
  <DocSecurity>0</DocSecurity>
  <Lines>217</Lines>
  <Paragraphs>60</Paragraphs>
  <ScaleCrop>false</ScaleCrop>
  <HeadingPairs>
    <vt:vector size="2" baseType="variant">
      <vt:variant>
        <vt:lpstr>Title</vt:lpstr>
      </vt:variant>
      <vt:variant>
        <vt:i4>1</vt:i4>
      </vt:variant>
    </vt:vector>
  </HeadingPairs>
  <TitlesOfParts>
    <vt:vector size="1" baseType="lpstr">
      <vt:lpstr>WAC 480-100-388 - Definition of terms </vt:lpstr>
    </vt:vector>
  </TitlesOfParts>
  <Company>Avista Corp</Company>
  <LinksUpToDate>false</LinksUpToDate>
  <CharactersWithSpaces>30479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WAC 480-100-388 - Definition of terms </dc:title>
  <dc:subject/>
  <dc:creator>Avista Corp Employee</dc:creator>
  <cp:keywords/>
  <dc:description/>
  <cp:lastModifiedBy>Shawn Bonfield</cp:lastModifiedBy>
  <cp:revision>20</cp:revision>
  <cp:lastPrinted>2011-04-14T18:08:00Z</cp:lastPrinted>
  <dcterms:created xsi:type="dcterms:W3CDTF">2011-04-12T15:29:00Z</dcterms:created>
  <dcterms:modified xsi:type="dcterms:W3CDTF">2011-04-14T18:08:00Z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0x0101006E56B4D1795A2E4DB2F0B01679ED314A001D90A8C2AF76C7459CBE8E9A4E5FF1C8</vt:lpwstr>
  </property>
  <property fmtid="{D5CDD505-2E9C-101B-9397-08002B2CF9AE}" pid="3" name="_docset_NoMedatataSyncRequired">
    <vt:lpwstr>False</vt:lpwstr>
  </property>
</Properties>
</file>