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2B" w:rsidRDefault="000C342B">
      <w:pPr>
        <w:pStyle w:val="Header"/>
        <w:tabs>
          <w:tab w:val="clear" w:pos="8640"/>
          <w:tab w:val="right" w:pos="10440"/>
        </w:tabs>
      </w:pPr>
      <w:r>
        <w:t>Tariff No. 8</w:t>
      </w:r>
      <w:r>
        <w:tab/>
      </w:r>
      <w:r>
        <w:tab/>
        <w:t>0 Revised Page No. 21</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pStyle w:val="Heading1"/>
      </w:pPr>
    </w:p>
    <w:p w:rsidR="000C342B" w:rsidRDefault="000C342B">
      <w:pPr>
        <w:pStyle w:val="Heading1"/>
      </w:pPr>
      <w:r>
        <w:t xml:space="preserve">Item 100 – Residential Service </w:t>
      </w:r>
      <w:proofErr w:type="gramStart"/>
      <w:r>
        <w:t>--  Monthly</w:t>
      </w:r>
      <w:proofErr w:type="gramEnd"/>
      <w:r>
        <w:t xml:space="preserve"> Rates (continued on next page)</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0C342B" w:rsidRDefault="000C342B">
      <w:pPr>
        <w:pStyle w:val="BodyTextIndent"/>
        <w:tabs>
          <w:tab w:val="clear" w:pos="720"/>
          <w:tab w:val="left" w:pos="360"/>
        </w:tabs>
        <w:ind w:left="360" w:hanging="360"/>
      </w:pPr>
      <w:r>
        <w:t xml:space="preserve">(1) </w:t>
      </w:r>
      <w:r>
        <w:tab/>
        <w:t>To solid waste collection, curbside recycling (where noted) and yard</w:t>
      </w:r>
      <w:r w:rsidR="00AC076D">
        <w:t xml:space="preserve"> </w:t>
      </w:r>
      <w:r>
        <w:t>waste collection services (where noted) for residential property.  This includes single family dwellings, duplexes, apartments, mobile homes, condominiums, etc., where service is billed directly to the occupant of each residential unit; and/or</w:t>
      </w:r>
    </w:p>
    <w:p w:rsidR="000C342B" w:rsidRDefault="000C342B">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t>
      </w:r>
      <w:r w:rsidR="00AC076D">
        <w:rPr>
          <w:szCs w:val="20"/>
        </w:rPr>
        <w:t xml:space="preserve"> </w:t>
      </w:r>
      <w:r>
        <w:rPr>
          <w:szCs w:val="20"/>
        </w:rPr>
        <w:t>waste service must be provided for single-family dwellings, duplexes, mobile homes, condominiums and apartment buildings of less than five residential units, where service is billed to the property owner or manager.</w:t>
      </w:r>
    </w:p>
    <w:p w:rsidR="000C342B" w:rsidRDefault="000C342B">
      <w:pPr>
        <w:pStyle w:val="BodyTextIndent"/>
        <w:tabs>
          <w:tab w:val="clear" w:pos="720"/>
          <w:tab w:val="left" w:pos="360"/>
        </w:tabs>
        <w:ind w:left="360" w:hanging="360"/>
        <w:jc w:val="left"/>
        <w:rPr>
          <w:szCs w:val="20"/>
        </w:rPr>
      </w:pPr>
    </w:p>
    <w:p w:rsidR="000C342B" w:rsidRDefault="000C342B">
      <w:pPr>
        <w:pStyle w:val="BodyTextIndent"/>
        <w:tabs>
          <w:tab w:val="clear" w:pos="720"/>
          <w:tab w:val="left" w:pos="360"/>
        </w:tabs>
        <w:ind w:left="360" w:hanging="360"/>
        <w:jc w:val="left"/>
        <w:rPr>
          <w:szCs w:val="20"/>
        </w:rPr>
      </w:pPr>
      <w:r>
        <w:rPr>
          <w:szCs w:val="20"/>
        </w:rPr>
        <w:tab/>
        <w:t>Rates below apply in the following service area:  See Appendix A</w:t>
      </w:r>
    </w:p>
    <w:p w:rsidR="000C342B" w:rsidRDefault="000C342B">
      <w:pPr>
        <w:pStyle w:val="BodyTextIndent"/>
        <w:tabs>
          <w:tab w:val="clear" w:pos="720"/>
          <w:tab w:val="left" w:pos="360"/>
        </w:tabs>
        <w:ind w:left="360" w:hanging="360"/>
        <w:jc w:val="left"/>
        <w:rPr>
          <w:szCs w:val="20"/>
        </w:rPr>
      </w:pPr>
    </w:p>
    <w:p w:rsidR="000C342B" w:rsidRDefault="000C342B">
      <w:pPr>
        <w:pStyle w:val="BodyTextIndent"/>
        <w:tabs>
          <w:tab w:val="clear" w:pos="720"/>
          <w:tab w:val="left" w:pos="360"/>
        </w:tabs>
        <w:ind w:left="360" w:hanging="360"/>
        <w:jc w:val="left"/>
        <w:rPr>
          <w:szCs w:val="20"/>
        </w:rPr>
      </w:pPr>
      <w:r>
        <w:rPr>
          <w:szCs w:val="20"/>
        </w:rPr>
        <w:object w:dxaOrig="7687" w:dyaOrig="2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6pt;height:122.4pt" o:ole="">
            <v:imagedata r:id="rId7" o:title=""/>
          </v:shape>
          <o:OLEObject Type="Embed" ProgID="Excel.Sheet.8" ShapeID="_x0000_i1025" DrawAspect="Content" ObjectID="_1290940133" r:id="rId8"/>
        </w:object>
      </w: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2:</w:t>
      </w:r>
      <w:r>
        <w:tab/>
      </w:r>
      <w:r>
        <w:rPr>
          <w:szCs w:val="20"/>
        </w:rPr>
        <w:t>Recycling program charge (in addition to residential garbage rates) is $ 6.22.</w:t>
      </w:r>
      <w:r>
        <w:t xml:space="preserve">   Additionally, these customers will receive a commodity price adjustment (</w:t>
      </w:r>
      <w:proofErr w:type="gramStart"/>
      <w:r>
        <w:t>cpa</w:t>
      </w:r>
      <w:proofErr w:type="gramEnd"/>
      <w:r>
        <w:t>) of ($</w:t>
      </w:r>
      <w:r w:rsidR="001B5E51">
        <w:t>2.09</w:t>
      </w:r>
      <w:r>
        <w:t xml:space="preserve">) (A) (credit) per month.  Recycle only service is </w:t>
      </w:r>
      <w:r>
        <w:rPr>
          <w:u w:val="single"/>
        </w:rPr>
        <w:t>$ 7.22</w:t>
      </w:r>
      <w:r>
        <w:t xml:space="preserve"> adjusted for the </w:t>
      </w:r>
      <w:proofErr w:type="gramStart"/>
      <w:r>
        <w:t>cpa</w:t>
      </w:r>
      <w:proofErr w:type="gramEnd"/>
      <w:r>
        <w:t>.</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3:</w:t>
      </w:r>
      <w:r>
        <w:tab/>
        <w:t>***</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pP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recycling program are shown on page 22.</w:t>
      </w:r>
    </w:p>
    <w:p w:rsidR="000C342B" w:rsidRDefault="000C342B">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yard waste program are shown on page 23.</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10620"/>
          <w:tab w:val="right" w:pos="10800"/>
        </w:tabs>
        <w:autoSpaceDE w:val="0"/>
        <w:autoSpaceDN w:val="0"/>
        <w:adjustRightInd w:val="0"/>
        <w:ind w:left="777" w:hanging="777"/>
        <w:rPr>
          <w:szCs w:val="20"/>
        </w:rPr>
      </w:pPr>
    </w:p>
    <w:p w:rsidR="000C342B" w:rsidRDefault="000C342B">
      <w:pPr>
        <w:pStyle w:val="Heading6"/>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10800"/>
          <w:tab w:val="right" w:pos="10620"/>
        </w:tabs>
        <w:ind w:left="900" w:hanging="900"/>
        <w:jc w:val="left"/>
        <w:rPr>
          <w:szCs w:val="24"/>
        </w:rPr>
      </w:pPr>
      <w:r>
        <w:rPr>
          <w:b w:val="0"/>
          <w:bCs w:val="0"/>
        </w:rPr>
        <w:t>Notes for this item are continued on next page</w:t>
      </w:r>
      <w:r>
        <w:t>.</w:t>
      </w:r>
      <w:r>
        <w:tab/>
      </w:r>
      <w:r>
        <w:rPr>
          <w:szCs w:val="24"/>
        </w:rPr>
        <w:t xml:space="preserve">Recycling service rates on this page expire: </w:t>
      </w:r>
      <w:smartTag w:uri="urn:schemas-microsoft-com:office:smarttags" w:element="date">
        <w:smartTagPr>
          <w:attr w:name="Month" w:val="7"/>
          <w:attr w:name="Day" w:val="1"/>
          <w:attr w:name="Year" w:val="2009"/>
        </w:smartTagPr>
        <w:r>
          <w:rPr>
            <w:szCs w:val="24"/>
          </w:rPr>
          <w:t>J</w:t>
        </w:r>
        <w:r w:rsidR="001B5E51">
          <w:rPr>
            <w:szCs w:val="24"/>
          </w:rPr>
          <w:t>ul</w:t>
        </w:r>
        <w:r>
          <w:rPr>
            <w:szCs w:val="24"/>
          </w:rPr>
          <w:t>y 1, 200</w:t>
        </w:r>
        <w:r w:rsidR="001B5E51">
          <w:rPr>
            <w:szCs w:val="24"/>
          </w:rPr>
          <w:t>9</w:t>
        </w:r>
      </w:smartTag>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left" w:pos="8100"/>
          <w:tab w:val="right" w:pos="9360"/>
        </w:tabs>
      </w:pPr>
      <w:r>
        <w:br w:type="page"/>
      </w:r>
      <w:r w:rsidR="00DA74E6">
        <w:lastRenderedPageBreak/>
        <w:t xml:space="preserve"> </w:t>
      </w:r>
      <w:r>
        <w:t>Tariff No. 8</w:t>
      </w:r>
      <w:r>
        <w:tab/>
      </w:r>
      <w:r>
        <w:tab/>
        <w:t>0 Revised Page No. 24</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20" w:after="120"/>
        <w:rPr>
          <w:b/>
          <w:bCs/>
          <w:szCs w:val="20"/>
        </w:rPr>
      </w:pPr>
      <w:r>
        <w:t>Item 105 – Multi-family service</w:t>
      </w:r>
    </w:p>
    <w:p w:rsidR="000C342B" w:rsidRDefault="000C342B">
      <w:pPr>
        <w:spacing w:after="80"/>
      </w:pPr>
      <w:r>
        <w:t>Rates in this item will apply to duplexes, apartment complexes containing 2 or more units, mobile homes and courts, condominiums, etc., where service is billed to and paid by the residential property owner or manager.</w:t>
      </w:r>
    </w:p>
    <w:p w:rsidR="000C342B" w:rsidRDefault="000C342B">
      <w:pPr>
        <w:spacing w:after="80"/>
      </w:pPr>
      <w:r>
        <w:rPr>
          <w:u w:val="single"/>
        </w:rPr>
        <w:t>Units and frequency of service</w:t>
      </w:r>
      <w:r>
        <w:t>:</w:t>
      </w:r>
    </w:p>
    <w:p w:rsidR="000C342B" w:rsidRDefault="000C342B">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0C342B" w:rsidRDefault="000C342B">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0C342B" w:rsidRDefault="000C342B">
      <w:pPr>
        <w:pStyle w:val="Footer"/>
        <w:tabs>
          <w:tab w:val="clear" w:pos="8640"/>
          <w:tab w:val="right" w:pos="9360"/>
        </w:tabs>
        <w:spacing w:after="80"/>
      </w:pPr>
      <w:r>
        <w:rPr>
          <w:u w:val="single"/>
        </w:rPr>
        <w:t>Materials to be collected are as follows</w:t>
      </w:r>
      <w:r>
        <w:t>:</w:t>
      </w:r>
    </w:p>
    <w:p w:rsidR="000C342B" w:rsidRDefault="000C342B">
      <w:pPr>
        <w:spacing w:after="80"/>
      </w:pPr>
      <w:r>
        <w:t xml:space="preserve">Cardboard: corrugated cardboard and Kraft paper, including unbleached, unwaxed paper with a ruffled (“corrugated”) inner liner.   </w:t>
      </w:r>
    </w:p>
    <w:p w:rsidR="000C342B" w:rsidRDefault="000C342B">
      <w:pPr>
        <w:spacing w:after="80"/>
      </w:pPr>
      <w:r>
        <w:t xml:space="preserve">Metal cans: tin-coated steel cans and aluminum cans, excluding aerosol spray cans. </w:t>
      </w:r>
      <w:r>
        <w:tab/>
      </w:r>
    </w:p>
    <w:p w:rsidR="000C342B" w:rsidRDefault="000C342B">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0C342B" w:rsidRDefault="000C342B">
      <w:pPr>
        <w:spacing w:after="80"/>
      </w:pPr>
      <w:r>
        <w:t>Newspaper: printed ground</w:t>
      </w:r>
      <w:r w:rsidR="00AC076D">
        <w:t xml:space="preserve"> </w:t>
      </w:r>
      <w:r>
        <w:t>wood newsprint, including glossy advertisements and supplemental magazines that are delivered with the newspaper.</w:t>
      </w:r>
    </w:p>
    <w:p w:rsidR="000C342B" w:rsidRDefault="000C342B">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0C342B" w:rsidRDefault="000C342B">
      <w:pPr>
        <w:spacing w:after="80"/>
      </w:pPr>
      <w:r>
        <w:t>Glass: bottles and jars of all colors.</w:t>
      </w:r>
    </w:p>
    <w:p w:rsidR="000C342B" w:rsidRDefault="000C342B">
      <w:pPr>
        <w:spacing w:after="80"/>
      </w:pPr>
      <w:r>
        <w:rPr>
          <w:u w:val="single"/>
        </w:rPr>
        <w:t>Rates:</w:t>
      </w:r>
      <w:r>
        <w:t xml:space="preserve"> </w:t>
      </w:r>
    </w:p>
    <w:p w:rsidR="000C342B" w:rsidRDefault="000C342B">
      <w:pPr>
        <w:spacing w:after="80"/>
      </w:pPr>
      <w:r>
        <w:t xml:space="preserve">Rate per available residential unit:  </w:t>
      </w:r>
      <w:r>
        <w:rPr>
          <w:u w:val="single"/>
        </w:rPr>
        <w:t>$3.84</w:t>
      </w:r>
      <w:r>
        <w:t xml:space="preserve"> per month.</w:t>
      </w:r>
      <w:r>
        <w:rPr>
          <w:b/>
          <w:bCs/>
          <w:sz w:val="20"/>
          <w:szCs w:val="20"/>
        </w:rPr>
        <w:t xml:space="preserve">  </w:t>
      </w:r>
      <w:r>
        <w:t>Additionally, these customers will receive a commodity price adjustment (</w:t>
      </w:r>
      <w:proofErr w:type="gramStart"/>
      <w:r>
        <w:t>cpa</w:t>
      </w:r>
      <w:proofErr w:type="gramEnd"/>
      <w:r>
        <w:t>) of ($</w:t>
      </w:r>
      <w:r w:rsidR="001B5E51">
        <w:t>1</w:t>
      </w:r>
      <w:r>
        <w:t>.</w:t>
      </w:r>
      <w:r w:rsidR="001B5E51">
        <w:t>30</w:t>
      </w:r>
      <w:r>
        <w:t xml:space="preserve">) (credit) per month. </w:t>
      </w:r>
    </w:p>
    <w:p w:rsidR="000C342B" w:rsidRDefault="000C342B">
      <w:pPr>
        <w:spacing w:after="80"/>
      </w:pPr>
      <w:r>
        <w:t>Redelivery charges in Item 52 will apply if container(s) are removed due to contamination or if customer requests a different sized container(s) more than one time after program implementation.</w:t>
      </w:r>
    </w:p>
    <w:p w:rsidR="000C342B" w:rsidRDefault="000C342B">
      <w:pPr>
        <w:spacing w:after="80"/>
      </w:pPr>
      <w:r>
        <w:rPr>
          <w:u w:val="single"/>
        </w:rPr>
        <w:t>Implementation period</w:t>
      </w:r>
      <w:r>
        <w:t>:  Rates will be charged within 15 days of customer either receiving containers or being offered service.  All customers will be offered service by April 1, 2008.</w:t>
      </w:r>
    </w:p>
    <w:p w:rsidR="000C342B" w:rsidRDefault="000C342B">
      <w:pPr>
        <w:spacing w:after="80"/>
        <w:rPr>
          <w:b/>
          <w:bCs/>
          <w:sz w:val="20"/>
          <w:szCs w:val="20"/>
        </w:rPr>
      </w:pPr>
    </w:p>
    <w:p w:rsidR="000C342B" w:rsidRDefault="000C342B">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Recycling service rates on this page expire: J</w:t>
      </w:r>
      <w:r w:rsidR="001B5E51">
        <w:rPr>
          <w:rFonts w:ascii="Times New Roman" w:hAnsi="Times New Roman" w:cs="Times New Roman"/>
          <w:sz w:val="24"/>
        </w:rPr>
        <w:t>ul</w:t>
      </w:r>
      <w:r>
        <w:rPr>
          <w:rFonts w:ascii="Times New Roman" w:hAnsi="Times New Roman" w:cs="Times New Roman"/>
          <w:sz w:val="24"/>
        </w:rPr>
        <w:t>y 1, 200</w:t>
      </w:r>
      <w:r w:rsidR="001B5E51">
        <w:rPr>
          <w:rFonts w:ascii="Times New Roman" w:hAnsi="Times New Roman" w:cs="Times New Roman"/>
          <w:sz w:val="24"/>
        </w:rPr>
        <w:t>9</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rsidP="00DA74E6">
      <w:pPr>
        <w:pStyle w:val="Footer"/>
        <w:tabs>
          <w:tab w:val="clear" w:pos="8640"/>
          <w:tab w:val="left" w:pos="8100"/>
          <w:tab w:val="right" w:pos="9360"/>
        </w:tabs>
        <w:spacing w:after="120"/>
        <w:jc w:val="center"/>
      </w:pPr>
      <w:r>
        <w:t>Docket No. TG- ___________________   Date: ___________________________    By</w:t>
      </w:r>
      <w:proofErr w:type="gramStart"/>
      <w:r>
        <w:t>:_</w:t>
      </w:r>
      <w:proofErr w:type="gramEnd"/>
      <w:r>
        <w:t>__________________</w:t>
      </w:r>
    </w:p>
    <w:sectPr w:rsidR="000C342B">
      <w:headerReference w:type="default" r:id="rId9"/>
      <w:footerReference w:type="default" r:id="rId10"/>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6AE" w:rsidRDefault="00A446AE">
      <w:r>
        <w:separator/>
      </w:r>
    </w:p>
  </w:endnote>
  <w:endnote w:type="continuationSeparator" w:id="1">
    <w:p w:rsidR="00A446AE" w:rsidRDefault="00A44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6AE" w:rsidRDefault="00A446AE">
      <w:r>
        <w:separator/>
      </w:r>
    </w:p>
  </w:footnote>
  <w:footnote w:type="continuationSeparator" w:id="1">
    <w:p w:rsidR="00A446AE" w:rsidRDefault="00A4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910"/>
    <w:multiLevelType w:val="singleLevel"/>
    <w:tmpl w:val="595C978C"/>
    <w:lvl w:ilvl="0">
      <w:start w:val="3"/>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A059F8"/>
    <w:multiLevelType w:val="hybridMultilevel"/>
    <w:tmpl w:val="3374420C"/>
    <w:lvl w:ilvl="0" w:tplc="CE96FFA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5E5098"/>
    <w:multiLevelType w:val="singleLevel"/>
    <w:tmpl w:val="6088DD3E"/>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3">
    <w:nsid w:val="70A543F6"/>
    <w:multiLevelType w:val="singleLevel"/>
    <w:tmpl w:val="E13666D6"/>
    <w:lvl w:ilvl="0">
      <w:start w:val="5"/>
      <w:numFmt w:val="decimal"/>
      <w:lvlText w:val="1.%1 "/>
      <w:legacy w:legacy="1" w:legacySpace="0" w:legacyIndent="360"/>
      <w:lvlJc w:val="left"/>
      <w:pPr>
        <w:ind w:left="360" w:hanging="360"/>
      </w:pPr>
      <w:rPr>
        <w:rFonts w:ascii="Arial" w:hAnsi="Arial" w:hint="default"/>
        <w:b w:val="0"/>
        <w:i w:val="0"/>
        <w:sz w:val="20"/>
        <w:u w:val="none"/>
      </w:rPr>
    </w:lvl>
  </w:abstractNum>
  <w:abstractNum w:abstractNumId="14">
    <w:nsid w:val="7E8F140C"/>
    <w:multiLevelType w:val="singleLevel"/>
    <w:tmpl w:val="838627EC"/>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2"/>
  </w:num>
  <w:num w:numId="2">
    <w:abstractNumId w:val="11"/>
  </w:num>
  <w:num w:numId="3">
    <w:abstractNumId w:val="8"/>
  </w:num>
  <w:num w:numId="4">
    <w:abstractNumId w:val="1"/>
  </w:num>
  <w:num w:numId="5">
    <w:abstractNumId w:val="3"/>
  </w:num>
  <w:num w:numId="6">
    <w:abstractNumId w:val="9"/>
  </w:num>
  <w:num w:numId="7">
    <w:abstractNumId w:val="4"/>
  </w:num>
  <w:num w:numId="8">
    <w:abstractNumId w:val="5"/>
  </w:num>
  <w:num w:numId="9">
    <w:abstractNumId w:val="10"/>
  </w:num>
  <w:num w:numId="10">
    <w:abstractNumId w:val="7"/>
  </w:num>
  <w:num w:numId="11">
    <w:abstractNumId w:val="13"/>
  </w:num>
  <w:num w:numId="12">
    <w:abstractNumId w:val="14"/>
  </w:num>
  <w:num w:numId="13">
    <w:abstractNumId w:val="12"/>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22825"/>
    <w:rsid w:val="000C342B"/>
    <w:rsid w:val="001B5E51"/>
    <w:rsid w:val="002E6DB6"/>
    <w:rsid w:val="00903F25"/>
    <w:rsid w:val="00A22825"/>
    <w:rsid w:val="00A24A40"/>
    <w:rsid w:val="00A446AE"/>
    <w:rsid w:val="00AC076D"/>
    <w:rsid w:val="00DA4EE1"/>
    <w:rsid w:val="00DA74E6"/>
    <w:rsid w:val="00E0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8">
    <w:name w:val="heading 8"/>
    <w:basedOn w:val="Normal"/>
    <w:next w:val="Normal"/>
    <w:qFormat/>
    <w:pPr>
      <w:keepNext/>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2008-12-16T08:00:00+00:00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C3727AC095BD4D9F095E43527F47E8" ma:contentTypeVersion="135" ma:contentTypeDescription="" ma:contentTypeScope="" ma:versionID="9769d922c8b3e95edde53776c65092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75965-FBDA-498A-B99C-449ABFFFD267}"/>
</file>

<file path=customXml/itemProps2.xml><?xml version="1.0" encoding="utf-8"?>
<ds:datastoreItem xmlns:ds="http://schemas.openxmlformats.org/officeDocument/2006/customXml" ds:itemID="{CA1B2D2D-4BCF-4FD0-9B85-94B3CA782B5E}"/>
</file>

<file path=customXml/itemProps3.xml><?xml version="1.0" encoding="utf-8"?>
<ds:datastoreItem xmlns:ds="http://schemas.openxmlformats.org/officeDocument/2006/customXml" ds:itemID="{332FD976-091E-4E79-B2E3-839EF55CF98C}"/>
</file>

<file path=customXml/itemProps4.xml><?xml version="1.0" encoding="utf-8"?>
<ds:datastoreItem xmlns:ds="http://schemas.openxmlformats.org/officeDocument/2006/customXml" ds:itemID="{BC7D3E83-2EBC-409D-A992-30B3204AE2B1}"/>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2008-12-13T14:10:00Z</cp:lastPrinted>
  <dcterms:created xsi:type="dcterms:W3CDTF">2008-12-16T21:42:00Z</dcterms:created>
  <dcterms:modified xsi:type="dcterms:W3CDTF">2008-12-16T21:42:00Z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0x0101006E56B4D1795A2E4DB2F0B01679ED314A00DDC3727AC095BD4D9F095E43527F47E8</vt:lpwstr>
  </property>
  <property fmtid="{D5CDD505-2E9C-101B-9397-08002B2CF9AE}" pid="3" name="_docset_NoMedatataSyncRequired">
    <vt:lpwstr>False</vt:lpwstr>
  </property>
</Properties>
</file>