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36" w:rsidRPr="00FE6336" w:rsidRDefault="00FE6336" w:rsidP="00B43A80">
      <w:pPr>
        <w:pStyle w:val="BodyTextIndent"/>
        <w:ind w:left="0"/>
        <w:jc w:val="left"/>
        <w:rPr>
          <w:b/>
          <w:szCs w:val="24"/>
        </w:rPr>
      </w:pPr>
      <w:r w:rsidRPr="00FE6336">
        <w:rPr>
          <w:b/>
          <w:szCs w:val="24"/>
        </w:rPr>
        <w:tab/>
        <w:t>Q.</w:t>
      </w:r>
      <w:r w:rsidRPr="00FE6336">
        <w:rPr>
          <w:b/>
          <w:szCs w:val="24"/>
        </w:rPr>
        <w:tab/>
        <w:t xml:space="preserve">Please state your name, business address and position with PacifiCorp or </w:t>
      </w:r>
      <w:r w:rsidR="00B43A80">
        <w:rPr>
          <w:b/>
          <w:szCs w:val="24"/>
        </w:rPr>
        <w:tab/>
      </w:r>
      <w:r w:rsidRPr="00FE6336">
        <w:rPr>
          <w:b/>
          <w:szCs w:val="24"/>
        </w:rPr>
        <w:t>“the Company”.</w:t>
      </w:r>
    </w:p>
    <w:p w:rsidR="00FE6336" w:rsidRPr="00FE6336" w:rsidRDefault="00FE6336" w:rsidP="00024750">
      <w:pPr>
        <w:pStyle w:val="BodyTextIndent"/>
        <w:jc w:val="left"/>
        <w:rPr>
          <w:szCs w:val="24"/>
        </w:rPr>
      </w:pPr>
      <w:r w:rsidRPr="00024750">
        <w:rPr>
          <w:szCs w:val="24"/>
        </w:rPr>
        <w:t>A.</w:t>
      </w:r>
      <w:r w:rsidRPr="00FE6336">
        <w:rPr>
          <w:szCs w:val="24"/>
        </w:rPr>
        <w:tab/>
        <w:t>My name is Andrea L. Kelly. My business address is 825 NE Multnomah Street, Suite 2000, Portland, Oregon 97232.  I am employed by PacifiCorp as Vice President of Regulation.</w:t>
      </w:r>
    </w:p>
    <w:p w:rsidR="00FE6336" w:rsidRPr="00FE6336" w:rsidRDefault="00FE6336" w:rsidP="00024750">
      <w:pPr>
        <w:spacing w:line="480" w:lineRule="auto"/>
        <w:ind w:left="720" w:hanging="720"/>
        <w:rPr>
          <w:b/>
          <w:sz w:val="24"/>
          <w:szCs w:val="24"/>
        </w:rPr>
      </w:pPr>
      <w:r w:rsidRPr="00FE6336">
        <w:rPr>
          <w:b/>
          <w:sz w:val="24"/>
          <w:szCs w:val="24"/>
        </w:rPr>
        <w:t>Q.</w:t>
      </w:r>
      <w:r w:rsidRPr="00FE6336">
        <w:rPr>
          <w:b/>
          <w:sz w:val="24"/>
          <w:szCs w:val="24"/>
        </w:rPr>
        <w:tab/>
        <w:t>Please summarize your education and business experience.</w:t>
      </w:r>
    </w:p>
    <w:p w:rsidR="00FE6336" w:rsidRPr="00FE6336" w:rsidRDefault="00FE6336" w:rsidP="00024750">
      <w:pPr>
        <w:spacing w:line="480" w:lineRule="auto"/>
        <w:ind w:left="720" w:hanging="720"/>
        <w:rPr>
          <w:sz w:val="24"/>
          <w:szCs w:val="24"/>
        </w:rPr>
      </w:pPr>
      <w:r w:rsidRPr="00024750">
        <w:rPr>
          <w:sz w:val="24"/>
          <w:szCs w:val="24"/>
        </w:rPr>
        <w:t>A.</w:t>
      </w:r>
      <w:r w:rsidRPr="00FE6336">
        <w:rPr>
          <w:sz w:val="24"/>
          <w:szCs w:val="24"/>
        </w:rPr>
        <w:tab/>
        <w:t>I hold a Bachelor’s degree in Economics from the University of Vermont and an MBA in Environmental and Natural Resource Management from the University of Washington.  After graduate school, I joined the Staff of the Washington Utilities and Transportation Commission.  In 1995, I became employed by PacifiCorp as a Senior Pricing Analyst in the Regulation Department and advanced through positions of increasing responsibility.  From 1999 through 2005, I led major strategic projects at PacifiCorp including the Multi-State Process (MSP) and the regulatory approvals for the Mid-American-PacifiCorp transaction.  In March 2006, I was appointed Vice President of Regulation.</w:t>
      </w:r>
    </w:p>
    <w:p w:rsidR="00BA01E1" w:rsidRPr="00FE6336" w:rsidRDefault="00FE6336" w:rsidP="00024750">
      <w:pPr>
        <w:tabs>
          <w:tab w:val="left" w:pos="720"/>
        </w:tabs>
        <w:spacing w:line="480" w:lineRule="auto"/>
        <w:ind w:left="720" w:hanging="720"/>
        <w:rPr>
          <w:b/>
          <w:sz w:val="24"/>
          <w:szCs w:val="24"/>
        </w:rPr>
      </w:pPr>
      <w:r>
        <w:rPr>
          <w:b/>
          <w:sz w:val="24"/>
          <w:szCs w:val="24"/>
        </w:rPr>
        <w:t>Purpose</w:t>
      </w:r>
      <w:r w:rsidR="00BA01E1" w:rsidRPr="00FE6336">
        <w:rPr>
          <w:b/>
          <w:sz w:val="24"/>
          <w:szCs w:val="24"/>
        </w:rPr>
        <w:t xml:space="preserve"> of Testimony</w:t>
      </w:r>
    </w:p>
    <w:p w:rsidR="00BA01E1" w:rsidRPr="00FE6336" w:rsidRDefault="00BA01E1" w:rsidP="00024750">
      <w:pPr>
        <w:tabs>
          <w:tab w:val="left" w:pos="720"/>
        </w:tabs>
        <w:spacing w:line="480" w:lineRule="auto"/>
        <w:rPr>
          <w:b/>
          <w:sz w:val="24"/>
          <w:szCs w:val="24"/>
        </w:rPr>
      </w:pPr>
      <w:r w:rsidRPr="00FE6336">
        <w:rPr>
          <w:b/>
          <w:sz w:val="24"/>
          <w:szCs w:val="24"/>
        </w:rPr>
        <w:t>Q.</w:t>
      </w:r>
      <w:r w:rsidRPr="00FE6336">
        <w:rPr>
          <w:b/>
          <w:sz w:val="24"/>
          <w:szCs w:val="24"/>
        </w:rPr>
        <w:tab/>
        <w:t>What is the purpose of your testimony?</w:t>
      </w:r>
    </w:p>
    <w:p w:rsidR="00D047E6" w:rsidRDefault="00E06726" w:rsidP="00024750">
      <w:pPr>
        <w:pStyle w:val="BodyTextIndent"/>
        <w:jc w:val="left"/>
        <w:rPr>
          <w:szCs w:val="24"/>
        </w:rPr>
      </w:pPr>
      <w:r>
        <w:rPr>
          <w:szCs w:val="24"/>
        </w:rPr>
        <w:t>A.</w:t>
      </w:r>
      <w:r>
        <w:rPr>
          <w:szCs w:val="24"/>
        </w:rPr>
        <w:tab/>
        <w:t xml:space="preserve">My testimony </w:t>
      </w:r>
      <w:r w:rsidR="00D61FB2">
        <w:rPr>
          <w:szCs w:val="24"/>
        </w:rPr>
        <w:t xml:space="preserve">provides a discussion of the background and history leading up to </w:t>
      </w:r>
      <w:proofErr w:type="gramStart"/>
      <w:r w:rsidR="00D61FB2">
        <w:rPr>
          <w:szCs w:val="24"/>
        </w:rPr>
        <w:t>th</w:t>
      </w:r>
      <w:r w:rsidR="0004002C">
        <w:rPr>
          <w:szCs w:val="24"/>
        </w:rPr>
        <w:t>e</w:t>
      </w:r>
      <w:proofErr w:type="gramEnd"/>
      <w:r w:rsidR="0004002C">
        <w:rPr>
          <w:szCs w:val="24"/>
        </w:rPr>
        <w:t xml:space="preserve"> Company’s May 24, 2011 compliance</w:t>
      </w:r>
      <w:r w:rsidR="00D61FB2">
        <w:rPr>
          <w:szCs w:val="24"/>
        </w:rPr>
        <w:t xml:space="preserve"> filing</w:t>
      </w:r>
      <w:r w:rsidR="0004002C">
        <w:rPr>
          <w:szCs w:val="24"/>
        </w:rPr>
        <w:t>.  My testimony supports the Company’s compliance filing and specifically</w:t>
      </w:r>
      <w:r w:rsidR="00D61FB2">
        <w:rPr>
          <w:szCs w:val="24"/>
        </w:rPr>
        <w:t xml:space="preserve"> </w:t>
      </w:r>
      <w:r>
        <w:rPr>
          <w:szCs w:val="24"/>
        </w:rPr>
        <w:t xml:space="preserve">presents the Company’s policy-based arguments against a </w:t>
      </w:r>
      <w:r w:rsidR="0004002C">
        <w:rPr>
          <w:szCs w:val="24"/>
        </w:rPr>
        <w:t>Commission decision</w:t>
      </w:r>
      <w:r>
        <w:rPr>
          <w:szCs w:val="24"/>
        </w:rPr>
        <w:t xml:space="preserve"> to retroactively credit to customers revenues related to the sales of renewable energy credits</w:t>
      </w:r>
      <w:r w:rsidR="00D61FB2">
        <w:rPr>
          <w:szCs w:val="24"/>
        </w:rPr>
        <w:t xml:space="preserve"> (RECs)</w:t>
      </w:r>
      <w:r w:rsidR="00065068">
        <w:rPr>
          <w:szCs w:val="24"/>
        </w:rPr>
        <w:t>.  I also introduce the Company’s other witnesses in this phase of the proceeding.</w:t>
      </w:r>
    </w:p>
    <w:p w:rsidR="00D61FB2" w:rsidRPr="00D61FB2" w:rsidRDefault="00D61FB2" w:rsidP="00024750">
      <w:pPr>
        <w:pStyle w:val="BodyTextIndent"/>
        <w:jc w:val="left"/>
        <w:rPr>
          <w:b/>
          <w:szCs w:val="24"/>
        </w:rPr>
      </w:pPr>
      <w:r w:rsidRPr="00D61FB2">
        <w:rPr>
          <w:b/>
          <w:szCs w:val="24"/>
        </w:rPr>
        <w:lastRenderedPageBreak/>
        <w:t>Background and History</w:t>
      </w:r>
    </w:p>
    <w:p w:rsidR="00065068" w:rsidRDefault="00065068" w:rsidP="00024750">
      <w:pPr>
        <w:pStyle w:val="BodyTextIndent"/>
        <w:jc w:val="left"/>
        <w:rPr>
          <w:b/>
          <w:szCs w:val="24"/>
        </w:rPr>
      </w:pPr>
      <w:proofErr w:type="gramStart"/>
      <w:r w:rsidRPr="00D61FB2">
        <w:rPr>
          <w:b/>
          <w:szCs w:val="24"/>
        </w:rPr>
        <w:t>Q.</w:t>
      </w:r>
      <w:r w:rsidRPr="00D61FB2">
        <w:rPr>
          <w:b/>
          <w:szCs w:val="24"/>
        </w:rPr>
        <w:tab/>
      </w:r>
      <w:r w:rsidR="00D61FB2">
        <w:rPr>
          <w:b/>
          <w:szCs w:val="24"/>
        </w:rPr>
        <w:t xml:space="preserve">Please provide a brief summary of the background and history related to </w:t>
      </w:r>
      <w:r w:rsidR="0004002C">
        <w:rPr>
          <w:b/>
          <w:szCs w:val="24"/>
        </w:rPr>
        <w:t xml:space="preserve">the Company’s May 24, </w:t>
      </w:r>
      <w:r w:rsidR="006B26A5">
        <w:rPr>
          <w:b/>
          <w:szCs w:val="24"/>
        </w:rPr>
        <w:t>2</w:t>
      </w:r>
      <w:r w:rsidR="0004002C">
        <w:rPr>
          <w:b/>
          <w:szCs w:val="24"/>
        </w:rPr>
        <w:t>011 compliance filing</w:t>
      </w:r>
      <w:r w:rsidR="00D61FB2">
        <w:rPr>
          <w:b/>
          <w:szCs w:val="24"/>
        </w:rPr>
        <w:t>.</w:t>
      </w:r>
      <w:proofErr w:type="gramEnd"/>
    </w:p>
    <w:p w:rsidR="00D567F7" w:rsidRDefault="00D61FB2" w:rsidP="00024750">
      <w:pPr>
        <w:pStyle w:val="AutoNumBodyCharCharCharChar"/>
        <w:ind w:hanging="720"/>
      </w:pPr>
      <w:r>
        <w:t>A.</w:t>
      </w:r>
      <w:r>
        <w:tab/>
      </w:r>
      <w:r w:rsidR="00D567F7">
        <w:t>The Company</w:t>
      </w:r>
      <w:r w:rsidR="00D567F7" w:rsidRPr="00D567F7">
        <w:t xml:space="preserve"> submit</w:t>
      </w:r>
      <w:r w:rsidR="00D567F7">
        <w:t>ted</w:t>
      </w:r>
      <w:r w:rsidR="00D567F7" w:rsidRPr="00D567F7">
        <w:t xml:space="preserve"> this filing to comply with the Washington Utilities and Transportation Comm</w:t>
      </w:r>
      <w:r w:rsidR="00D567F7">
        <w:t xml:space="preserve">ission’s (Commission) Order 06 </w:t>
      </w:r>
      <w:r w:rsidR="00D567F7" w:rsidRPr="00D567F7">
        <w:t xml:space="preserve">in </w:t>
      </w:r>
      <w:r w:rsidR="00D567F7">
        <w:t xml:space="preserve">this docket </w:t>
      </w:r>
      <w:r w:rsidR="00D567F7" w:rsidRPr="00D567F7">
        <w:t>(Order).   The</w:t>
      </w:r>
      <w:r w:rsidR="00D567F7">
        <w:t xml:space="preserve"> Order </w:t>
      </w:r>
      <w:r w:rsidR="00D567F7" w:rsidRPr="00D567F7">
        <w:t>direct</w:t>
      </w:r>
      <w:r w:rsidR="00D567F7">
        <w:t>ed</w:t>
      </w:r>
      <w:r w:rsidR="00D567F7" w:rsidRPr="00D567F7">
        <w:t xml:space="preserve"> the Company to make certain filings within 60 days of the Order related to proceeds from sales of REC</w:t>
      </w:r>
      <w:r w:rsidR="0004002C">
        <w:t>s</w:t>
      </w:r>
      <w:r w:rsidR="00D567F7" w:rsidRPr="00D567F7">
        <w:t>.</w:t>
      </w:r>
      <w:r w:rsidR="00D567F7">
        <w:t xml:space="preserve">   The relevant paragraphs from the Order are as follows:</w:t>
      </w:r>
    </w:p>
    <w:p w:rsidR="00D567F7" w:rsidRPr="00D567F7" w:rsidRDefault="00D567F7" w:rsidP="00024750">
      <w:pPr>
        <w:pStyle w:val="AutoNumBodyCharCharCharChar"/>
      </w:pPr>
      <w:r w:rsidRPr="00D567F7">
        <w:t>Paragraph 206 of the Order requires:</w:t>
      </w:r>
    </w:p>
    <w:p w:rsidR="00D567F7" w:rsidRPr="00D567F7" w:rsidRDefault="00D567F7" w:rsidP="001C1863">
      <w:pPr>
        <w:pStyle w:val="AutoNumBodyCharCharCharChar"/>
        <w:spacing w:line="240" w:lineRule="auto"/>
        <w:ind w:left="1440"/>
      </w:pPr>
      <w:r w:rsidRPr="00D567F7">
        <w:t>“</w:t>
      </w:r>
      <w:proofErr w:type="gramStart"/>
      <w:r w:rsidRPr="00D567F7">
        <w:t>that</w:t>
      </w:r>
      <w:proofErr w:type="gramEnd"/>
      <w:r w:rsidRPr="00D567F7">
        <w:t xml:space="preserve"> the Company prepare and file within 60 days following the date of this Order a detailed accounting of all REC proceeds received during the period January 1, 2009, to the most recent date for which data are available.  The report must include any updated forecast of PacifiCorp’s REC sales for the rate year.  We direct the company to work cooperatively with Commission Staff as to the form and content of this filing so that it will prove most beneficial to the Commission.”  </w:t>
      </w:r>
    </w:p>
    <w:p w:rsidR="00D567F7" w:rsidRDefault="00D567F7" w:rsidP="001C1863">
      <w:pPr>
        <w:pStyle w:val="AutoNumBodyCharCharCharChar"/>
        <w:suppressLineNumbers/>
        <w:spacing w:line="240" w:lineRule="auto"/>
      </w:pPr>
    </w:p>
    <w:p w:rsidR="00D567F7" w:rsidRDefault="00D567F7" w:rsidP="001C1863">
      <w:pPr>
        <w:pStyle w:val="AutoNumBodyCharCharCharChar"/>
        <w:spacing w:line="240" w:lineRule="auto"/>
      </w:pPr>
      <w:r w:rsidRPr="00D567F7">
        <w:t>Paragraph 208 of the Order requires:</w:t>
      </w:r>
    </w:p>
    <w:p w:rsidR="001C1863" w:rsidRPr="00D567F7" w:rsidRDefault="001C1863" w:rsidP="001C1863">
      <w:pPr>
        <w:pStyle w:val="AutoNumBodyCharCharCharChar"/>
        <w:suppressLineNumbers/>
        <w:spacing w:line="240" w:lineRule="auto"/>
      </w:pPr>
    </w:p>
    <w:p w:rsidR="00D567F7" w:rsidRDefault="00D567F7" w:rsidP="00024750">
      <w:pPr>
        <w:pStyle w:val="AutoNumBodyCharCharCharChar"/>
        <w:spacing w:line="240" w:lineRule="auto"/>
        <w:ind w:left="1440"/>
      </w:pPr>
      <w:r w:rsidRPr="00D567F7">
        <w:t xml:space="preserve"> “</w:t>
      </w:r>
      <w:proofErr w:type="gramStart"/>
      <w:r w:rsidRPr="00D567F7">
        <w:t>the</w:t>
      </w:r>
      <w:proofErr w:type="gramEnd"/>
      <w:r w:rsidRPr="00D567F7">
        <w:t xml:space="preserve"> Company to file within 60 days after the date of this Order a detailed proposal for operation of the tracking mechanism going forward.  This proposal should be developed in consultation with Staff and any other parties who wish to participate.  The proposal must include a detailed discussion of the allocation method(s) the Company uses, or proposes to use, when allocating and reporting REC proceeds to Washington.  If other parties disagree with PacifiCorp as to the details of the tracking mechanism or the allocation and reporting method(s) PacifiCorp uses or proposes to use, they may file alternative proposals.”</w:t>
      </w:r>
    </w:p>
    <w:p w:rsidR="001C1863" w:rsidRPr="00D567F7" w:rsidRDefault="001C1863" w:rsidP="001C1863">
      <w:pPr>
        <w:pStyle w:val="AutoNumBodyCharCharCharChar"/>
        <w:suppressLineNumbers/>
        <w:spacing w:line="240" w:lineRule="auto"/>
        <w:ind w:left="1440"/>
      </w:pPr>
    </w:p>
    <w:p w:rsidR="00D567F7" w:rsidRPr="00D567F7" w:rsidRDefault="00D567F7" w:rsidP="00024750">
      <w:pPr>
        <w:pStyle w:val="AutoNumBodyCharCharCharChar"/>
      </w:pPr>
      <w:r w:rsidRPr="00D567F7">
        <w:t xml:space="preserve">Paragraph 384 of the Order states: </w:t>
      </w:r>
    </w:p>
    <w:p w:rsidR="00D567F7" w:rsidRDefault="00D567F7" w:rsidP="00024750">
      <w:pPr>
        <w:pStyle w:val="AutoNumBodyCharCharCharChar"/>
        <w:spacing w:line="240" w:lineRule="auto"/>
        <w:ind w:left="1440"/>
      </w:pPr>
      <w:r w:rsidRPr="00D567F7">
        <w:t xml:space="preserve">“PacifiCorp must file within sixty days of this Order a detailed accounting of Renewable Energy Credit (REC) revenues received since January 1, 2009, and a detailed proposal for the REC tracking mechanism as required in Section II.C.2 of this Order.  These filings, as well as additional filings required to be made in connection with the REC tracker, as discussed in the body of this Order, must be made in this docket as compliance filings </w:t>
      </w:r>
      <w:r w:rsidRPr="00D567F7">
        <w:lastRenderedPageBreak/>
        <w:t>or reports, as required under WAC 480-07-880(1) and (3).”</w:t>
      </w:r>
    </w:p>
    <w:p w:rsidR="001C1863" w:rsidRPr="00D567F7" w:rsidRDefault="001C1863" w:rsidP="001C1863">
      <w:pPr>
        <w:pStyle w:val="AutoNumBodyCharCharCharChar"/>
        <w:suppressLineNumbers/>
        <w:spacing w:line="240" w:lineRule="auto"/>
        <w:ind w:left="1440"/>
      </w:pPr>
    </w:p>
    <w:p w:rsidR="00D567F7" w:rsidRPr="00D567F7" w:rsidRDefault="00D567F7" w:rsidP="00024750">
      <w:pPr>
        <w:pStyle w:val="AutoNumBodyCharCharCharChar"/>
      </w:pPr>
      <w:r w:rsidRPr="00D567F7">
        <w:t xml:space="preserve">Paragraph 207 of the Order states:  </w:t>
      </w:r>
    </w:p>
    <w:p w:rsidR="00D567F7" w:rsidRDefault="00D567F7" w:rsidP="00024750">
      <w:pPr>
        <w:pStyle w:val="AutoNumBodyCharCharCharChar"/>
        <w:spacing w:line="240" w:lineRule="auto"/>
        <w:ind w:left="1440"/>
      </w:pPr>
      <w:r w:rsidRPr="00D567F7">
        <w:t>“We require this detailed accounting, in part, considering the disputed question of whether PacifiCorp should be required to include, in what we here describe as a tracker account, REC proceeds received during the periods after the test year, including those received during the pendency of this proceeding.  Staff proposed that REC proceeds received after January 1, 2010, be accounted for and established as a regulatory liability on the Company’s books, the rate treatment of which could be determined in a future proceeding.  Another possible starting date for such an account might be the date on which PacifiCorp made its initial filing in this proceeding, which put the rate and accounting treatment of REC revenues in issue.  Other possible dates are conceivable, including the start of the rate year.  We do not finally resolve these questions in this Order.  We require additional briefing on the subject, and may require additional evidence.  We will establish process and schedule for this by subsequent notice.”</w:t>
      </w:r>
    </w:p>
    <w:p w:rsidR="001C1863" w:rsidRPr="00D567F7" w:rsidRDefault="001C1863" w:rsidP="001C1863">
      <w:pPr>
        <w:pStyle w:val="AutoNumBodyCharCharCharChar"/>
        <w:suppressLineNumbers/>
        <w:spacing w:line="240" w:lineRule="auto"/>
        <w:ind w:left="1440"/>
      </w:pPr>
    </w:p>
    <w:p w:rsidR="00390786" w:rsidRDefault="00390786" w:rsidP="00024750">
      <w:pPr>
        <w:pStyle w:val="BodyTextIndent2"/>
        <w:rPr>
          <w:b/>
          <w:szCs w:val="24"/>
        </w:rPr>
      </w:pPr>
      <w:r>
        <w:rPr>
          <w:b/>
          <w:szCs w:val="24"/>
        </w:rPr>
        <w:t>2010 REC Revenues</w:t>
      </w:r>
    </w:p>
    <w:p w:rsidR="005E4187" w:rsidRDefault="005E4187" w:rsidP="00024750">
      <w:pPr>
        <w:pStyle w:val="BodyTextIndent2"/>
        <w:rPr>
          <w:b/>
          <w:szCs w:val="24"/>
        </w:rPr>
      </w:pPr>
      <w:r>
        <w:rPr>
          <w:b/>
          <w:szCs w:val="24"/>
        </w:rPr>
        <w:t>Q.</w:t>
      </w:r>
      <w:r>
        <w:rPr>
          <w:b/>
          <w:szCs w:val="24"/>
        </w:rPr>
        <w:tab/>
        <w:t xml:space="preserve">What starting date does the Company </w:t>
      </w:r>
      <w:proofErr w:type="gramStart"/>
      <w:r>
        <w:rPr>
          <w:b/>
          <w:szCs w:val="24"/>
        </w:rPr>
        <w:t>prop</w:t>
      </w:r>
      <w:r w:rsidR="006F73FA">
        <w:rPr>
          <w:b/>
          <w:szCs w:val="24"/>
        </w:rPr>
        <w:t>o</w:t>
      </w:r>
      <w:r>
        <w:rPr>
          <w:b/>
          <w:szCs w:val="24"/>
        </w:rPr>
        <w:t>se</w:t>
      </w:r>
      <w:proofErr w:type="gramEnd"/>
      <w:r>
        <w:rPr>
          <w:b/>
          <w:szCs w:val="24"/>
        </w:rPr>
        <w:t xml:space="preserve"> for its REC tracking mechanism?</w:t>
      </w:r>
    </w:p>
    <w:p w:rsidR="001C1863" w:rsidRPr="005F3B2D" w:rsidRDefault="00AE2709" w:rsidP="00024750">
      <w:pPr>
        <w:pStyle w:val="BodyTextIndent2"/>
        <w:rPr>
          <w:szCs w:val="24"/>
        </w:rPr>
      </w:pPr>
      <w:r w:rsidRPr="00AE2709">
        <w:rPr>
          <w:szCs w:val="24"/>
        </w:rPr>
        <w:t>A.</w:t>
      </w:r>
      <w:r w:rsidRPr="00AE2709">
        <w:rPr>
          <w:szCs w:val="24"/>
        </w:rPr>
        <w:tab/>
        <w:t>As indicated in the Company’s compliance filing, the Company recommends that t</w:t>
      </w:r>
      <w:r w:rsidR="005F3B2D">
        <w:rPr>
          <w:szCs w:val="24"/>
        </w:rPr>
        <w:t xml:space="preserve">he REC tracking mechanism </w:t>
      </w:r>
      <w:r w:rsidR="00303949">
        <w:rPr>
          <w:szCs w:val="24"/>
        </w:rPr>
        <w:t>operate on a forward-looking basis only</w:t>
      </w:r>
      <w:r w:rsidR="005F3B2D">
        <w:rPr>
          <w:szCs w:val="24"/>
        </w:rPr>
        <w:t>,</w:t>
      </w:r>
      <w:r w:rsidR="00303949">
        <w:rPr>
          <w:szCs w:val="24"/>
        </w:rPr>
        <w:t xml:space="preserve"> </w:t>
      </w:r>
      <w:r w:rsidR="00F1650F">
        <w:rPr>
          <w:szCs w:val="24"/>
        </w:rPr>
        <w:t xml:space="preserve">consistent </w:t>
      </w:r>
      <w:r w:rsidR="00303949">
        <w:rPr>
          <w:szCs w:val="24"/>
        </w:rPr>
        <w:t xml:space="preserve">with the </w:t>
      </w:r>
      <w:r w:rsidR="00D66357">
        <w:rPr>
          <w:szCs w:val="24"/>
        </w:rPr>
        <w:t>April 2011 effective date for</w:t>
      </w:r>
      <w:r w:rsidR="00303949">
        <w:rPr>
          <w:szCs w:val="24"/>
        </w:rPr>
        <w:t xml:space="preserve"> new rates in this</w:t>
      </w:r>
      <w:r w:rsidRPr="00AE2709">
        <w:rPr>
          <w:szCs w:val="24"/>
        </w:rPr>
        <w:t xml:space="preserve"> </w:t>
      </w:r>
      <w:r w:rsidR="00303949">
        <w:rPr>
          <w:szCs w:val="24"/>
        </w:rPr>
        <w:t xml:space="preserve">case.  Including prior REC revenues in the REC tracking mechanism is </w:t>
      </w:r>
      <w:r w:rsidR="00F1650F">
        <w:rPr>
          <w:szCs w:val="24"/>
        </w:rPr>
        <w:t xml:space="preserve">inequitable to the Company </w:t>
      </w:r>
      <w:r w:rsidR="00303949">
        <w:rPr>
          <w:szCs w:val="24"/>
        </w:rPr>
        <w:t xml:space="preserve">for the reasons I discuss below. </w:t>
      </w:r>
    </w:p>
    <w:p w:rsidR="001C1863" w:rsidRDefault="00390786" w:rsidP="001C1863">
      <w:pPr>
        <w:pStyle w:val="BodyTextIndent2"/>
        <w:widowControl w:val="0"/>
        <w:rPr>
          <w:b/>
          <w:szCs w:val="24"/>
        </w:rPr>
      </w:pPr>
      <w:r w:rsidRPr="00121E5C">
        <w:rPr>
          <w:b/>
          <w:szCs w:val="24"/>
        </w:rPr>
        <w:t>Q.</w:t>
      </w:r>
      <w:r w:rsidRPr="00121E5C">
        <w:rPr>
          <w:b/>
          <w:szCs w:val="24"/>
        </w:rPr>
        <w:tab/>
      </w:r>
      <w:r>
        <w:rPr>
          <w:b/>
          <w:szCs w:val="24"/>
        </w:rPr>
        <w:t>Have REC revenues for 2010 already been reflected in rates?</w:t>
      </w:r>
      <w:r w:rsidRPr="00121E5C">
        <w:rPr>
          <w:b/>
          <w:szCs w:val="24"/>
        </w:rPr>
        <w:t xml:space="preserve"> </w:t>
      </w:r>
    </w:p>
    <w:p w:rsidR="00390786" w:rsidRDefault="00390786" w:rsidP="001C1863">
      <w:pPr>
        <w:pStyle w:val="BodyTextIndent2"/>
        <w:widowControl w:val="0"/>
        <w:rPr>
          <w:szCs w:val="24"/>
        </w:rPr>
      </w:pPr>
      <w:r w:rsidRPr="002352BD">
        <w:rPr>
          <w:szCs w:val="24"/>
        </w:rPr>
        <w:t>A.</w:t>
      </w:r>
      <w:r w:rsidRPr="002352BD">
        <w:rPr>
          <w:szCs w:val="24"/>
        </w:rPr>
        <w:tab/>
      </w:r>
      <w:r>
        <w:rPr>
          <w:szCs w:val="24"/>
        </w:rPr>
        <w:t xml:space="preserve">Yes.  </w:t>
      </w:r>
      <w:r w:rsidRPr="002352BD">
        <w:rPr>
          <w:szCs w:val="24"/>
        </w:rPr>
        <w:t>As noted in Order 09 in Docket UE-090205, the stipul</w:t>
      </w:r>
      <w:r>
        <w:rPr>
          <w:szCs w:val="24"/>
        </w:rPr>
        <w:t>a</w:t>
      </w:r>
      <w:r w:rsidRPr="002352BD">
        <w:rPr>
          <w:szCs w:val="24"/>
        </w:rPr>
        <w:t xml:space="preserve">ted revenue requirement approved by the Commission included </w:t>
      </w:r>
      <w:r>
        <w:rPr>
          <w:szCs w:val="24"/>
        </w:rPr>
        <w:t xml:space="preserve">in base rates an adjustment for projected REC sales in the 2010 rate period of </w:t>
      </w:r>
      <w:r w:rsidRPr="00F1650F">
        <w:rPr>
          <w:szCs w:val="24"/>
        </w:rPr>
        <w:t>$</w:t>
      </w:r>
      <w:r w:rsidR="00721C08" w:rsidRPr="00F1650F">
        <w:rPr>
          <w:szCs w:val="24"/>
        </w:rPr>
        <w:t>657,755</w:t>
      </w:r>
      <w:r w:rsidRPr="00F1650F">
        <w:rPr>
          <w:szCs w:val="24"/>
        </w:rPr>
        <w:t>.</w:t>
      </w:r>
      <w:r>
        <w:rPr>
          <w:szCs w:val="24"/>
        </w:rPr>
        <w:t xml:space="preserve">  </w:t>
      </w:r>
    </w:p>
    <w:p w:rsidR="00390786" w:rsidRPr="00875F5F" w:rsidRDefault="00390786" w:rsidP="00024750">
      <w:pPr>
        <w:pStyle w:val="BodyTextIndent2"/>
        <w:rPr>
          <w:b/>
          <w:szCs w:val="24"/>
        </w:rPr>
      </w:pPr>
      <w:r w:rsidRPr="00875F5F">
        <w:rPr>
          <w:b/>
          <w:szCs w:val="24"/>
        </w:rPr>
        <w:t>Q.</w:t>
      </w:r>
      <w:r w:rsidRPr="00875F5F">
        <w:rPr>
          <w:b/>
          <w:szCs w:val="24"/>
        </w:rPr>
        <w:tab/>
        <w:t xml:space="preserve">Did the Stipulation approved in Docket UE-090205 contain other provisions relevant to the issue of REC revenues? </w:t>
      </w:r>
    </w:p>
    <w:p w:rsidR="00390786" w:rsidRDefault="00390786" w:rsidP="00024750">
      <w:pPr>
        <w:pStyle w:val="BodyTextIndent2"/>
        <w:rPr>
          <w:szCs w:val="24"/>
        </w:rPr>
      </w:pPr>
      <w:r>
        <w:rPr>
          <w:szCs w:val="24"/>
        </w:rPr>
        <w:t>A.</w:t>
      </w:r>
      <w:r>
        <w:rPr>
          <w:szCs w:val="24"/>
        </w:rPr>
        <w:tab/>
        <w:t>Yes.  The approved Stipulation required the Company to provide periodic REC reports to the parties</w:t>
      </w:r>
      <w:r w:rsidRPr="002352BD">
        <w:rPr>
          <w:szCs w:val="24"/>
        </w:rPr>
        <w:t xml:space="preserve"> </w:t>
      </w:r>
      <w:r>
        <w:rPr>
          <w:szCs w:val="24"/>
        </w:rPr>
        <w:t xml:space="preserve">to promote “transparency in the Company’s management of these credits.”  </w:t>
      </w:r>
      <w:proofErr w:type="gramStart"/>
      <w:r>
        <w:rPr>
          <w:szCs w:val="24"/>
        </w:rPr>
        <w:t>Order 09 at 22.</w:t>
      </w:r>
      <w:proofErr w:type="gramEnd"/>
      <w:r>
        <w:rPr>
          <w:szCs w:val="24"/>
        </w:rPr>
        <w:t xml:space="preserve">  In support of this provision, ICNU noted that REC reporting provides “the Parties the practical ability to file for deferred accounting or request that the Commission take another action regarding PacifiCorp’s Washington-allocated RECs.”  </w:t>
      </w:r>
      <w:proofErr w:type="gramStart"/>
      <w:r>
        <w:rPr>
          <w:szCs w:val="24"/>
        </w:rPr>
        <w:t>Order 09 at 15.</w:t>
      </w:r>
      <w:proofErr w:type="gramEnd"/>
      <w:r>
        <w:rPr>
          <w:szCs w:val="24"/>
        </w:rPr>
        <w:t xml:space="preserve">  The Company has been providing these REC reports since December 2009.</w:t>
      </w:r>
    </w:p>
    <w:p w:rsidR="00F03BCC" w:rsidRPr="002368B8" w:rsidRDefault="00F03BCC" w:rsidP="00024750">
      <w:pPr>
        <w:pStyle w:val="BodyTextIndent2"/>
        <w:rPr>
          <w:b/>
          <w:szCs w:val="24"/>
        </w:rPr>
      </w:pPr>
      <w:proofErr w:type="gramStart"/>
      <w:r w:rsidRPr="002368B8">
        <w:rPr>
          <w:b/>
          <w:szCs w:val="24"/>
        </w:rPr>
        <w:t>Q.</w:t>
      </w:r>
      <w:r>
        <w:rPr>
          <w:b/>
          <w:szCs w:val="24"/>
        </w:rPr>
        <w:tab/>
      </w:r>
      <w:r w:rsidRPr="002368B8">
        <w:rPr>
          <w:b/>
          <w:szCs w:val="24"/>
        </w:rPr>
        <w:t xml:space="preserve">What are the Company’s </w:t>
      </w:r>
      <w:r>
        <w:rPr>
          <w:b/>
          <w:szCs w:val="24"/>
        </w:rPr>
        <w:t xml:space="preserve">concerns about </w:t>
      </w:r>
      <w:r w:rsidR="00390786">
        <w:rPr>
          <w:b/>
          <w:szCs w:val="24"/>
        </w:rPr>
        <w:t>retroactively crediting to customers additional REC revenues for 2010</w:t>
      </w:r>
      <w:r w:rsidRPr="002368B8">
        <w:rPr>
          <w:b/>
          <w:szCs w:val="24"/>
        </w:rPr>
        <w:t>?</w:t>
      </w:r>
      <w:proofErr w:type="gramEnd"/>
    </w:p>
    <w:p w:rsidR="00ED2694" w:rsidRDefault="00F03BCC" w:rsidP="00024750">
      <w:pPr>
        <w:pStyle w:val="BodyTextIndent2"/>
        <w:rPr>
          <w:szCs w:val="24"/>
        </w:rPr>
      </w:pPr>
      <w:r>
        <w:rPr>
          <w:szCs w:val="24"/>
        </w:rPr>
        <w:t>A.</w:t>
      </w:r>
      <w:r>
        <w:rPr>
          <w:szCs w:val="24"/>
        </w:rPr>
        <w:tab/>
      </w:r>
      <w:r w:rsidR="00ED2694">
        <w:rPr>
          <w:szCs w:val="24"/>
        </w:rPr>
        <w:t>I have been advised by counsel that a</w:t>
      </w:r>
      <w:r>
        <w:rPr>
          <w:szCs w:val="24"/>
        </w:rPr>
        <w:t xml:space="preserve">n adjustment to refund REC revenues from </w:t>
      </w:r>
      <w:r w:rsidR="00390786">
        <w:rPr>
          <w:szCs w:val="24"/>
        </w:rPr>
        <w:t>an</w:t>
      </w:r>
      <w:r>
        <w:rPr>
          <w:szCs w:val="24"/>
        </w:rPr>
        <w:t xml:space="preserve"> historic base period constitutes retroactive ratemaking, which is illegal under Washington law.  </w:t>
      </w:r>
      <w:r w:rsidR="00ED2694">
        <w:rPr>
          <w:szCs w:val="24"/>
        </w:rPr>
        <w:t xml:space="preserve">From a policy perspective, the prospect of retroactively crediting additional 2010 REC revenues </w:t>
      </w:r>
      <w:r w:rsidR="00F1650F">
        <w:rPr>
          <w:szCs w:val="24"/>
        </w:rPr>
        <w:t>introduces significant risks</w:t>
      </w:r>
      <w:r w:rsidR="00855CFE">
        <w:rPr>
          <w:szCs w:val="24"/>
        </w:rPr>
        <w:t>,</w:t>
      </w:r>
      <w:r w:rsidR="00F1650F">
        <w:rPr>
          <w:szCs w:val="24"/>
        </w:rPr>
        <w:t xml:space="preserve"> </w:t>
      </w:r>
      <w:r w:rsidR="00ED2694">
        <w:rPr>
          <w:szCs w:val="24"/>
        </w:rPr>
        <w:t xml:space="preserve">creates an unpredictable regulatory environment for the Company, </w:t>
      </w:r>
      <w:r w:rsidR="00F1650F">
        <w:rPr>
          <w:szCs w:val="24"/>
        </w:rPr>
        <w:t xml:space="preserve">and </w:t>
      </w:r>
      <w:r w:rsidR="00ED2694">
        <w:rPr>
          <w:szCs w:val="24"/>
        </w:rPr>
        <w:t>discourages future actions by the Company to take the initiative to improve its earnings</w:t>
      </w:r>
      <w:r w:rsidR="00F1650F">
        <w:rPr>
          <w:szCs w:val="24"/>
        </w:rPr>
        <w:t>.  In addition, as discussed below</w:t>
      </w:r>
      <w:r w:rsidR="00B43A80">
        <w:rPr>
          <w:szCs w:val="24"/>
        </w:rPr>
        <w:t>,</w:t>
      </w:r>
      <w:r w:rsidR="00F1650F">
        <w:rPr>
          <w:szCs w:val="24"/>
        </w:rPr>
        <w:t xml:space="preserve"> this action would be particularly punitive in light of the</w:t>
      </w:r>
      <w:r w:rsidR="00ED2694">
        <w:rPr>
          <w:szCs w:val="24"/>
        </w:rPr>
        <w:t xml:space="preserve"> fact that the Company</w:t>
      </w:r>
      <w:r w:rsidR="00DD2439">
        <w:rPr>
          <w:szCs w:val="24"/>
        </w:rPr>
        <w:t>’s</w:t>
      </w:r>
      <w:r w:rsidR="00ED2694">
        <w:rPr>
          <w:szCs w:val="24"/>
        </w:rPr>
        <w:t xml:space="preserve"> </w:t>
      </w:r>
      <w:r w:rsidR="00DD2439">
        <w:rPr>
          <w:szCs w:val="24"/>
        </w:rPr>
        <w:t xml:space="preserve">actual </w:t>
      </w:r>
      <w:r w:rsidR="00F1650F">
        <w:rPr>
          <w:szCs w:val="24"/>
        </w:rPr>
        <w:t xml:space="preserve">earnings did not approach </w:t>
      </w:r>
      <w:r w:rsidR="00ED2694">
        <w:rPr>
          <w:szCs w:val="24"/>
        </w:rPr>
        <w:t xml:space="preserve">its authorized rate of return even </w:t>
      </w:r>
      <w:r w:rsidR="00E47447">
        <w:rPr>
          <w:szCs w:val="24"/>
        </w:rPr>
        <w:t>accounting for</w:t>
      </w:r>
      <w:r w:rsidR="00ED2694">
        <w:rPr>
          <w:szCs w:val="24"/>
        </w:rPr>
        <w:t xml:space="preserve"> the incremental REC revenues.   </w:t>
      </w:r>
    </w:p>
    <w:p w:rsidR="001C1863" w:rsidRDefault="00ED2694" w:rsidP="001C1863">
      <w:pPr>
        <w:pStyle w:val="BodyTextIndent2"/>
        <w:widowControl w:val="0"/>
        <w:rPr>
          <w:b/>
          <w:szCs w:val="24"/>
        </w:rPr>
      </w:pPr>
      <w:r w:rsidRPr="00ED2694">
        <w:rPr>
          <w:b/>
          <w:szCs w:val="24"/>
        </w:rPr>
        <w:t>Q.</w:t>
      </w:r>
      <w:r w:rsidRPr="00ED2694">
        <w:rPr>
          <w:b/>
          <w:szCs w:val="24"/>
        </w:rPr>
        <w:tab/>
        <w:t>Please explain.</w:t>
      </w:r>
    </w:p>
    <w:p w:rsidR="00E47447" w:rsidRDefault="00ED2694" w:rsidP="001C1863">
      <w:pPr>
        <w:pStyle w:val="BodyTextIndent2"/>
        <w:widowControl w:val="0"/>
        <w:rPr>
          <w:szCs w:val="24"/>
        </w:rPr>
      </w:pPr>
      <w:r>
        <w:rPr>
          <w:szCs w:val="24"/>
        </w:rPr>
        <w:t>A.</w:t>
      </w:r>
      <w:r>
        <w:rPr>
          <w:szCs w:val="24"/>
        </w:rPr>
        <w:tab/>
      </w:r>
      <w:r w:rsidR="00E47447">
        <w:rPr>
          <w:szCs w:val="24"/>
        </w:rPr>
        <w:t>The Company operates its regulated utility business based on the policies and practices that have long been established and upheld in each of its regulatory jurisdictions.  In Washington, these policies include:</w:t>
      </w:r>
    </w:p>
    <w:p w:rsidR="00ED2694" w:rsidRDefault="00E47447" w:rsidP="00024750">
      <w:pPr>
        <w:pStyle w:val="BodyTextIndent2"/>
        <w:ind w:left="1440"/>
        <w:rPr>
          <w:szCs w:val="24"/>
        </w:rPr>
      </w:pPr>
      <w:r>
        <w:rPr>
          <w:szCs w:val="24"/>
        </w:rPr>
        <w:tab/>
        <w:t>(1) setting rates that are designed to allow the Company an opportunity to recover i</w:t>
      </w:r>
      <w:r w:rsidR="00B43A80">
        <w:rPr>
          <w:szCs w:val="24"/>
        </w:rPr>
        <w:t xml:space="preserve">ts prudently incurred costs of </w:t>
      </w:r>
      <w:r>
        <w:rPr>
          <w:szCs w:val="24"/>
        </w:rPr>
        <w:t>providi</w:t>
      </w:r>
      <w:r w:rsidR="00B43A80">
        <w:rPr>
          <w:szCs w:val="24"/>
        </w:rPr>
        <w:t>ng safe and reliable electric service</w:t>
      </w:r>
      <w:r>
        <w:rPr>
          <w:szCs w:val="24"/>
        </w:rPr>
        <w:t>, including an opportunity to earn its allowed return on investment</w:t>
      </w:r>
      <w:r w:rsidR="00D778DF">
        <w:rPr>
          <w:szCs w:val="24"/>
        </w:rPr>
        <w:t>;</w:t>
      </w:r>
    </w:p>
    <w:p w:rsidR="00E47447" w:rsidRDefault="00E47447" w:rsidP="00024750">
      <w:pPr>
        <w:pStyle w:val="BodyTextIndent2"/>
        <w:ind w:left="1440"/>
        <w:rPr>
          <w:szCs w:val="24"/>
        </w:rPr>
      </w:pPr>
      <w:r>
        <w:rPr>
          <w:szCs w:val="24"/>
        </w:rPr>
        <w:tab/>
        <w:t xml:space="preserve">(2) </w:t>
      </w:r>
      <w:proofErr w:type="gramStart"/>
      <w:r>
        <w:rPr>
          <w:szCs w:val="24"/>
        </w:rPr>
        <w:t>adhering</w:t>
      </w:r>
      <w:proofErr w:type="gramEnd"/>
      <w:r>
        <w:rPr>
          <w:szCs w:val="24"/>
        </w:rPr>
        <w:t xml:space="preserve"> to an approach to ratemaking that is grounded in the matching principle; and</w:t>
      </w:r>
    </w:p>
    <w:p w:rsidR="00E47447" w:rsidRDefault="00E47447" w:rsidP="00024750">
      <w:pPr>
        <w:pStyle w:val="BodyTextIndent2"/>
        <w:ind w:left="1440"/>
        <w:rPr>
          <w:szCs w:val="24"/>
        </w:rPr>
      </w:pPr>
      <w:r>
        <w:rPr>
          <w:szCs w:val="24"/>
        </w:rPr>
        <w:tab/>
        <w:t xml:space="preserve">(3) </w:t>
      </w:r>
      <w:proofErr w:type="gramStart"/>
      <w:r>
        <w:rPr>
          <w:szCs w:val="24"/>
        </w:rPr>
        <w:t>relying</w:t>
      </w:r>
      <w:proofErr w:type="gramEnd"/>
      <w:r>
        <w:rPr>
          <w:szCs w:val="24"/>
        </w:rPr>
        <w:t xml:space="preserve"> on both legal and policy-driven precedent that provides utilities with predictability and removes uncertainty.</w:t>
      </w:r>
    </w:p>
    <w:p w:rsidR="00E47447" w:rsidRDefault="00E47447" w:rsidP="00024750">
      <w:pPr>
        <w:pStyle w:val="BodyTextIndent2"/>
        <w:ind w:firstLine="0"/>
        <w:rPr>
          <w:szCs w:val="24"/>
        </w:rPr>
      </w:pPr>
      <w:r>
        <w:rPr>
          <w:szCs w:val="24"/>
        </w:rPr>
        <w:t xml:space="preserve">From the Company’s perspective, </w:t>
      </w:r>
      <w:r w:rsidR="006F73FA">
        <w:rPr>
          <w:szCs w:val="24"/>
        </w:rPr>
        <w:t xml:space="preserve">a retroactive “tracking” of historic REC revenues </w:t>
      </w:r>
      <w:r w:rsidR="00D778DF">
        <w:rPr>
          <w:szCs w:val="24"/>
        </w:rPr>
        <w:t>places each of these policies into question.</w:t>
      </w:r>
      <w:r>
        <w:rPr>
          <w:szCs w:val="24"/>
        </w:rPr>
        <w:t xml:space="preserve">  </w:t>
      </w:r>
    </w:p>
    <w:p w:rsidR="00D778DF" w:rsidRPr="00D778DF" w:rsidRDefault="00D778DF" w:rsidP="00024750">
      <w:pPr>
        <w:pStyle w:val="BodyTextIndent2"/>
        <w:tabs>
          <w:tab w:val="clear" w:pos="720"/>
          <w:tab w:val="left" w:pos="90"/>
        </w:tabs>
        <w:ind w:left="0" w:firstLine="0"/>
        <w:rPr>
          <w:b/>
          <w:szCs w:val="24"/>
        </w:rPr>
      </w:pPr>
      <w:proofErr w:type="gramStart"/>
      <w:r w:rsidRPr="00D778DF">
        <w:rPr>
          <w:b/>
          <w:szCs w:val="24"/>
        </w:rPr>
        <w:t>Q.</w:t>
      </w:r>
      <w:r w:rsidRPr="00D778DF">
        <w:rPr>
          <w:b/>
          <w:szCs w:val="24"/>
        </w:rPr>
        <w:tab/>
        <w:t>What was the Company’s earned return on equity for calendar year 2010?</w:t>
      </w:r>
      <w:proofErr w:type="gramEnd"/>
    </w:p>
    <w:p w:rsidR="00037D3E" w:rsidRDefault="00D778DF" w:rsidP="00024750">
      <w:pPr>
        <w:pStyle w:val="BodyTextIndent2"/>
        <w:tabs>
          <w:tab w:val="clear" w:pos="720"/>
          <w:tab w:val="left" w:pos="90"/>
        </w:tabs>
        <w:rPr>
          <w:szCs w:val="24"/>
        </w:rPr>
      </w:pPr>
      <w:r>
        <w:rPr>
          <w:szCs w:val="24"/>
        </w:rPr>
        <w:t>A.</w:t>
      </w:r>
      <w:r>
        <w:rPr>
          <w:szCs w:val="24"/>
        </w:rPr>
        <w:tab/>
        <w:t xml:space="preserve">As discussed in the </w:t>
      </w:r>
      <w:r w:rsidR="00AE780F">
        <w:rPr>
          <w:szCs w:val="24"/>
        </w:rPr>
        <w:t xml:space="preserve">phase II </w:t>
      </w:r>
      <w:r>
        <w:rPr>
          <w:szCs w:val="24"/>
        </w:rPr>
        <w:t>direct testimony o</w:t>
      </w:r>
      <w:r w:rsidR="00176893">
        <w:rPr>
          <w:szCs w:val="24"/>
        </w:rPr>
        <w:t xml:space="preserve">f Company witness </w:t>
      </w:r>
      <w:r w:rsidR="004743CF">
        <w:rPr>
          <w:szCs w:val="24"/>
        </w:rPr>
        <w:t xml:space="preserve">R. Bryce </w:t>
      </w:r>
      <w:r>
        <w:rPr>
          <w:szCs w:val="24"/>
        </w:rPr>
        <w:t>Dalley, the Company earned a return on equity of 6.69</w:t>
      </w:r>
      <w:r w:rsidR="00721C08">
        <w:rPr>
          <w:szCs w:val="24"/>
        </w:rPr>
        <w:t xml:space="preserve"> percent</w:t>
      </w:r>
      <w:r>
        <w:rPr>
          <w:szCs w:val="24"/>
        </w:rPr>
        <w:t xml:space="preserve">, including the impact of the REC revenues.  Without the impact of the REC revenues, the Company’s earned return on equity would fall by </w:t>
      </w:r>
      <w:r w:rsidR="00721C08">
        <w:rPr>
          <w:szCs w:val="24"/>
        </w:rPr>
        <w:t xml:space="preserve">approximately 128 </w:t>
      </w:r>
      <w:r>
        <w:rPr>
          <w:szCs w:val="24"/>
        </w:rPr>
        <w:t xml:space="preserve">basis points to </w:t>
      </w:r>
      <w:r w:rsidR="00721C08">
        <w:rPr>
          <w:szCs w:val="24"/>
        </w:rPr>
        <w:t>5.41 percent</w:t>
      </w:r>
      <w:r w:rsidR="00864699">
        <w:rPr>
          <w:szCs w:val="24"/>
        </w:rPr>
        <w:t>, as compared to the then-current authorized return on equity of 10.2 percent</w:t>
      </w:r>
      <w:r>
        <w:rPr>
          <w:szCs w:val="24"/>
        </w:rPr>
        <w:t>.  At this point, there is nothing that the Company can do to improve its earnings in 2010 since r</w:t>
      </w:r>
      <w:r w:rsidR="00F03BCC">
        <w:rPr>
          <w:szCs w:val="24"/>
        </w:rPr>
        <w:t xml:space="preserve">etroactive ratemaking prevents the Company from seeking to recover additional costs </w:t>
      </w:r>
      <w:r>
        <w:rPr>
          <w:szCs w:val="24"/>
        </w:rPr>
        <w:t>that it incurred in 2010 as compared to those included in the UE</w:t>
      </w:r>
      <w:r w:rsidR="00D66357">
        <w:rPr>
          <w:szCs w:val="24"/>
        </w:rPr>
        <w:t>-</w:t>
      </w:r>
      <w:r>
        <w:rPr>
          <w:szCs w:val="24"/>
        </w:rPr>
        <w:t>090205 test period</w:t>
      </w:r>
      <w:r w:rsidR="00390786">
        <w:rPr>
          <w:szCs w:val="24"/>
        </w:rPr>
        <w:t>.</w:t>
      </w:r>
      <w:r w:rsidR="00AC0691">
        <w:rPr>
          <w:szCs w:val="24"/>
        </w:rPr>
        <w:t xml:space="preserve">  </w:t>
      </w:r>
      <w:r w:rsidR="000855DB">
        <w:rPr>
          <w:szCs w:val="24"/>
        </w:rPr>
        <w:t>Furthermore</w:t>
      </w:r>
      <w:r w:rsidR="00AC0691">
        <w:rPr>
          <w:szCs w:val="24"/>
        </w:rPr>
        <w:t xml:space="preserve">, if the Commission orders any additional revenue credit to customers related to 2010, the Company will need to take an additional one-time </w:t>
      </w:r>
      <w:r w:rsidR="00864699">
        <w:rPr>
          <w:szCs w:val="24"/>
        </w:rPr>
        <w:t>adjustment against</w:t>
      </w:r>
      <w:r w:rsidR="00AC0691">
        <w:rPr>
          <w:szCs w:val="24"/>
        </w:rPr>
        <w:t xml:space="preserve"> earnings in the year in which the order is received</w:t>
      </w:r>
      <w:r w:rsidR="000855DB">
        <w:rPr>
          <w:szCs w:val="24"/>
        </w:rPr>
        <w:t>.</w:t>
      </w:r>
      <w:r w:rsidR="00037D3E">
        <w:rPr>
          <w:szCs w:val="24"/>
        </w:rPr>
        <w:t xml:space="preserve">  The risk of a large one-time </w:t>
      </w:r>
      <w:r w:rsidR="00864699">
        <w:rPr>
          <w:szCs w:val="24"/>
        </w:rPr>
        <w:t xml:space="preserve">adjustment </w:t>
      </w:r>
      <w:r w:rsidR="00037D3E">
        <w:rPr>
          <w:szCs w:val="24"/>
        </w:rPr>
        <w:t>to earnings related to prior periods creates a significant disincentive for taking initiatives to manage costs and revenues as a</w:t>
      </w:r>
      <w:r w:rsidR="00D66357">
        <w:rPr>
          <w:szCs w:val="24"/>
        </w:rPr>
        <w:t>n</w:t>
      </w:r>
      <w:r w:rsidR="00037D3E">
        <w:rPr>
          <w:szCs w:val="24"/>
        </w:rPr>
        <w:t xml:space="preserve"> integrated business</w:t>
      </w:r>
      <w:r w:rsidR="00DD2439">
        <w:rPr>
          <w:szCs w:val="24"/>
        </w:rPr>
        <w:t xml:space="preserve"> – especially when the adjustment could exceed the full amount of the rate increase authorized for 2010 in UE-090205</w:t>
      </w:r>
      <w:r w:rsidR="00037D3E">
        <w:rPr>
          <w:szCs w:val="24"/>
        </w:rPr>
        <w:t>.</w:t>
      </w:r>
    </w:p>
    <w:p w:rsidR="00706990" w:rsidRPr="00317450" w:rsidRDefault="00706990" w:rsidP="00024750">
      <w:pPr>
        <w:pStyle w:val="BodyTextIndent2"/>
        <w:rPr>
          <w:b/>
          <w:szCs w:val="24"/>
        </w:rPr>
      </w:pPr>
      <w:r w:rsidRPr="00317450">
        <w:rPr>
          <w:b/>
          <w:szCs w:val="24"/>
        </w:rPr>
        <w:t>Q.</w:t>
      </w:r>
      <w:r w:rsidRPr="00317450">
        <w:rPr>
          <w:b/>
          <w:szCs w:val="24"/>
        </w:rPr>
        <w:tab/>
      </w:r>
      <w:r w:rsidR="000855DB">
        <w:rPr>
          <w:b/>
          <w:szCs w:val="24"/>
        </w:rPr>
        <w:t>W</w:t>
      </w:r>
      <w:r w:rsidR="003072EB">
        <w:rPr>
          <w:b/>
          <w:szCs w:val="24"/>
        </w:rPr>
        <w:t>as there an alternative available to parties during 2010 with respect to REC revenues</w:t>
      </w:r>
      <w:r w:rsidR="00317450" w:rsidRPr="00317450">
        <w:rPr>
          <w:b/>
          <w:szCs w:val="24"/>
        </w:rPr>
        <w:t>?</w:t>
      </w:r>
    </w:p>
    <w:p w:rsidR="00864699" w:rsidRDefault="00317450" w:rsidP="00024750">
      <w:pPr>
        <w:pStyle w:val="BodyTextIndent2"/>
        <w:rPr>
          <w:szCs w:val="24"/>
        </w:rPr>
      </w:pPr>
      <w:r>
        <w:rPr>
          <w:szCs w:val="24"/>
        </w:rPr>
        <w:t>A.</w:t>
      </w:r>
      <w:r w:rsidR="00DC2936">
        <w:rPr>
          <w:szCs w:val="24"/>
        </w:rPr>
        <w:tab/>
      </w:r>
      <w:r w:rsidR="003072EB">
        <w:rPr>
          <w:szCs w:val="24"/>
        </w:rPr>
        <w:t>Yes.  The traditional approach of filing for deferred accounting was available to parties.  However, n</w:t>
      </w:r>
      <w:r w:rsidR="00F03BCC">
        <w:rPr>
          <w:szCs w:val="24"/>
        </w:rPr>
        <w:t xml:space="preserve">o party filed a request for deferred accounting related to REC revenues, even though the parties expressly reserved their right to do so in the Stipulation approved in </w:t>
      </w:r>
      <w:r w:rsidR="003072EB">
        <w:rPr>
          <w:szCs w:val="24"/>
        </w:rPr>
        <w:t>UE-090205</w:t>
      </w:r>
      <w:r w:rsidR="00F03BCC">
        <w:rPr>
          <w:szCs w:val="24"/>
        </w:rPr>
        <w:t xml:space="preserve">.  </w:t>
      </w:r>
      <w:r w:rsidR="003072EB">
        <w:rPr>
          <w:szCs w:val="24"/>
        </w:rPr>
        <w:t xml:space="preserve">Had this traditional approach been followed, the Company then would have had a similar opportunity to file for deferred accounting related to increases in costs.  This approach is consistent </w:t>
      </w:r>
      <w:r w:rsidR="008664D7">
        <w:rPr>
          <w:szCs w:val="24"/>
        </w:rPr>
        <w:t>with the matching principle which does not look at a single ratemaking item in isolation and considers both costs and revenues in a consistent manner.</w:t>
      </w:r>
      <w:r w:rsidR="00F03BCC">
        <w:rPr>
          <w:szCs w:val="24"/>
        </w:rPr>
        <w:t xml:space="preserve"> </w:t>
      </w:r>
    </w:p>
    <w:p w:rsidR="00864699" w:rsidRPr="00864699" w:rsidRDefault="003A654D" w:rsidP="00024750">
      <w:pPr>
        <w:pStyle w:val="BodyTextIndent2"/>
        <w:rPr>
          <w:b/>
          <w:szCs w:val="24"/>
        </w:rPr>
      </w:pPr>
      <w:r w:rsidRPr="003A654D">
        <w:rPr>
          <w:b/>
          <w:szCs w:val="24"/>
        </w:rPr>
        <w:t>Q.</w:t>
      </w:r>
      <w:r w:rsidRPr="003A654D">
        <w:rPr>
          <w:b/>
          <w:szCs w:val="24"/>
        </w:rPr>
        <w:tab/>
      </w:r>
      <w:r w:rsidR="00864699">
        <w:rPr>
          <w:b/>
          <w:szCs w:val="24"/>
        </w:rPr>
        <w:t xml:space="preserve">Why is the 2010 REC revenue baseline from the UE-090205 Stipulation significant for this proceeding? </w:t>
      </w:r>
    </w:p>
    <w:p w:rsidR="00855CFE" w:rsidRDefault="00864699" w:rsidP="00024750">
      <w:pPr>
        <w:pStyle w:val="BodyTextIndent2"/>
        <w:rPr>
          <w:szCs w:val="24"/>
        </w:rPr>
      </w:pPr>
      <w:r>
        <w:rPr>
          <w:szCs w:val="24"/>
        </w:rPr>
        <w:t>A.</w:t>
      </w:r>
      <w:r>
        <w:rPr>
          <w:szCs w:val="24"/>
        </w:rPr>
        <w:tab/>
        <w:t xml:space="preserve">It is clear from the </w:t>
      </w:r>
      <w:r w:rsidR="0041400C">
        <w:rPr>
          <w:szCs w:val="24"/>
        </w:rPr>
        <w:t xml:space="preserve">UE-090205 </w:t>
      </w:r>
      <w:r>
        <w:rPr>
          <w:szCs w:val="24"/>
        </w:rPr>
        <w:t>Stipulation that all parties were agreeing to a specific baseline for REC revenue</w:t>
      </w:r>
      <w:r w:rsidR="0041400C">
        <w:rPr>
          <w:szCs w:val="24"/>
        </w:rPr>
        <w:t>s</w:t>
      </w:r>
      <w:r>
        <w:rPr>
          <w:szCs w:val="24"/>
        </w:rPr>
        <w:t xml:space="preserve"> in calendar year 2010.  However, </w:t>
      </w:r>
      <w:r w:rsidR="0041400C">
        <w:rPr>
          <w:szCs w:val="24"/>
        </w:rPr>
        <w:t xml:space="preserve">certain </w:t>
      </w:r>
      <w:r>
        <w:rPr>
          <w:szCs w:val="24"/>
        </w:rPr>
        <w:t xml:space="preserve">parties now argue that </w:t>
      </w:r>
      <w:r w:rsidR="0041400C">
        <w:rPr>
          <w:szCs w:val="24"/>
        </w:rPr>
        <w:t xml:space="preserve">this next rate case, </w:t>
      </w:r>
      <w:r>
        <w:rPr>
          <w:szCs w:val="24"/>
        </w:rPr>
        <w:t xml:space="preserve">UE-100749 should be used to set a baseline for REC revenues in calendar year 2009, as a defense against retroactive ratemaking.  </w:t>
      </w:r>
      <w:r w:rsidR="0041400C">
        <w:rPr>
          <w:szCs w:val="24"/>
        </w:rPr>
        <w:t>This after-the-fact change in position is particularly concerning.</w:t>
      </w:r>
      <w:r w:rsidR="00855CFE">
        <w:rPr>
          <w:szCs w:val="24"/>
        </w:rPr>
        <w:t xml:space="preserve">  </w:t>
      </w:r>
    </w:p>
    <w:p w:rsidR="00F03BCC" w:rsidRDefault="00855CFE" w:rsidP="00024750">
      <w:pPr>
        <w:pStyle w:val="BodyTextIndent2"/>
        <w:rPr>
          <w:szCs w:val="24"/>
        </w:rPr>
      </w:pPr>
      <w:r>
        <w:rPr>
          <w:szCs w:val="24"/>
        </w:rPr>
        <w:tab/>
      </w:r>
      <w:r>
        <w:rPr>
          <w:szCs w:val="24"/>
        </w:rPr>
        <w:tab/>
        <w:t xml:space="preserve">In Order 06, the Commission authorized a base rate increase designed to provide the Company the opportunity to earn its authorized return on equity based on the 2009 </w:t>
      </w:r>
      <w:r w:rsidR="00176893">
        <w:rPr>
          <w:szCs w:val="24"/>
        </w:rPr>
        <w:t xml:space="preserve">historic </w:t>
      </w:r>
      <w:r>
        <w:rPr>
          <w:szCs w:val="24"/>
        </w:rPr>
        <w:t>test period with known and measurable changes.  If additional REC revenues</w:t>
      </w:r>
      <w:r w:rsidR="006C1B41">
        <w:rPr>
          <w:szCs w:val="24"/>
        </w:rPr>
        <w:t xml:space="preserve"> are justified and returned to </w:t>
      </w:r>
      <w:r w:rsidR="00823163">
        <w:rPr>
          <w:szCs w:val="24"/>
        </w:rPr>
        <w:t>customers</w:t>
      </w:r>
      <w:r w:rsidR="00A61F34">
        <w:rPr>
          <w:szCs w:val="24"/>
        </w:rPr>
        <w:t xml:space="preserve"> through the REC tracker</w:t>
      </w:r>
      <w:r w:rsidR="006C1B41">
        <w:rPr>
          <w:szCs w:val="24"/>
        </w:rPr>
        <w:t xml:space="preserve"> based</w:t>
      </w:r>
      <w:r>
        <w:rPr>
          <w:szCs w:val="24"/>
        </w:rPr>
        <w:t xml:space="preserve"> on the use of the 2009</w:t>
      </w:r>
      <w:r w:rsidR="00A61F34">
        <w:rPr>
          <w:szCs w:val="24"/>
        </w:rPr>
        <w:t xml:space="preserve"> </w:t>
      </w:r>
      <w:r>
        <w:rPr>
          <w:szCs w:val="24"/>
        </w:rPr>
        <w:t xml:space="preserve">historic test year, the end result would be to deny the Company the opportunity to earn what has recently been found to be fair, just and reasonable by this Commission.  </w:t>
      </w:r>
    </w:p>
    <w:p w:rsidR="00F03BCC" w:rsidRPr="00855F74" w:rsidRDefault="00F03BCC" w:rsidP="00024750">
      <w:pPr>
        <w:pStyle w:val="BodyTextIndent2"/>
        <w:rPr>
          <w:b/>
          <w:szCs w:val="24"/>
        </w:rPr>
      </w:pPr>
      <w:proofErr w:type="gramStart"/>
      <w:r w:rsidRPr="00855F74">
        <w:rPr>
          <w:b/>
          <w:szCs w:val="24"/>
        </w:rPr>
        <w:t>Q.</w:t>
      </w:r>
      <w:r w:rsidRPr="00855F74">
        <w:rPr>
          <w:b/>
          <w:szCs w:val="24"/>
        </w:rPr>
        <w:tab/>
      </w:r>
      <w:r w:rsidR="003072EB">
        <w:rPr>
          <w:b/>
          <w:szCs w:val="24"/>
        </w:rPr>
        <w:t>Would it have been reasonable for the Company to interpret the</w:t>
      </w:r>
      <w:r w:rsidRPr="00855F74">
        <w:rPr>
          <w:b/>
          <w:szCs w:val="24"/>
        </w:rPr>
        <w:t xml:space="preserve"> Puget Sound Energy </w:t>
      </w:r>
      <w:r w:rsidR="003072EB">
        <w:rPr>
          <w:b/>
          <w:szCs w:val="24"/>
        </w:rPr>
        <w:t xml:space="preserve">order in </w:t>
      </w:r>
      <w:r w:rsidRPr="00855F74">
        <w:rPr>
          <w:b/>
          <w:szCs w:val="24"/>
        </w:rPr>
        <w:t xml:space="preserve">Docket UE-070725 </w:t>
      </w:r>
      <w:r w:rsidR="003072EB">
        <w:rPr>
          <w:b/>
          <w:szCs w:val="24"/>
        </w:rPr>
        <w:t>to now allow f</w:t>
      </w:r>
      <w:r w:rsidR="003224AD">
        <w:rPr>
          <w:b/>
          <w:szCs w:val="24"/>
        </w:rPr>
        <w:t>or retro</w:t>
      </w:r>
      <w:r w:rsidR="003072EB">
        <w:rPr>
          <w:b/>
          <w:szCs w:val="24"/>
        </w:rPr>
        <w:t>active ratemaking?</w:t>
      </w:r>
      <w:proofErr w:type="gramEnd"/>
      <w:r w:rsidRPr="00855F74">
        <w:rPr>
          <w:b/>
          <w:szCs w:val="24"/>
        </w:rPr>
        <w:t xml:space="preserve">  </w:t>
      </w:r>
    </w:p>
    <w:p w:rsidR="00F03BCC" w:rsidRDefault="00F03BCC" w:rsidP="00024750">
      <w:pPr>
        <w:pStyle w:val="BodyTextIndent2"/>
        <w:rPr>
          <w:szCs w:val="24"/>
        </w:rPr>
      </w:pPr>
      <w:r>
        <w:rPr>
          <w:szCs w:val="24"/>
        </w:rPr>
        <w:t>A.</w:t>
      </w:r>
      <w:r>
        <w:rPr>
          <w:szCs w:val="24"/>
        </w:rPr>
        <w:tab/>
      </w:r>
      <w:r w:rsidR="003072EB">
        <w:rPr>
          <w:szCs w:val="24"/>
        </w:rPr>
        <w:t>No.  As noted by the Commission, t</w:t>
      </w:r>
      <w:r>
        <w:rPr>
          <w:szCs w:val="24"/>
        </w:rPr>
        <w:t xml:space="preserve">he Puget </w:t>
      </w:r>
      <w:r w:rsidR="006F78E3">
        <w:rPr>
          <w:szCs w:val="24"/>
        </w:rPr>
        <w:t xml:space="preserve">Sound Energy </w:t>
      </w:r>
      <w:r w:rsidR="000C167F">
        <w:rPr>
          <w:szCs w:val="24"/>
        </w:rPr>
        <w:t xml:space="preserve">(PSE) </w:t>
      </w:r>
      <w:r>
        <w:rPr>
          <w:szCs w:val="24"/>
        </w:rPr>
        <w:t xml:space="preserve">order stands for the proposition that customers are generally entitled to a revenue credit for REC </w:t>
      </w:r>
      <w:r w:rsidR="003072EB">
        <w:rPr>
          <w:szCs w:val="24"/>
        </w:rPr>
        <w:t>revenues</w:t>
      </w:r>
      <w:r>
        <w:rPr>
          <w:szCs w:val="24"/>
        </w:rPr>
        <w:t xml:space="preserve">. </w:t>
      </w:r>
      <w:r w:rsidR="006F78E3">
        <w:rPr>
          <w:szCs w:val="24"/>
        </w:rPr>
        <w:t xml:space="preserve"> The Company</w:t>
      </w:r>
      <w:r w:rsidR="00E950ED">
        <w:rPr>
          <w:szCs w:val="24"/>
        </w:rPr>
        <w:t xml:space="preserve"> </w:t>
      </w:r>
      <w:r>
        <w:rPr>
          <w:szCs w:val="24"/>
        </w:rPr>
        <w:t xml:space="preserve">does not contest this premise, as illustrated by the REC revenue adjustment already in its rates. </w:t>
      </w:r>
      <w:r w:rsidR="00EC0B72">
        <w:rPr>
          <w:szCs w:val="24"/>
        </w:rPr>
        <w:t xml:space="preserve"> </w:t>
      </w:r>
      <w:r>
        <w:rPr>
          <w:szCs w:val="24"/>
        </w:rPr>
        <w:t xml:space="preserve">There is nothing in the </w:t>
      </w:r>
      <w:r w:rsidR="000C167F">
        <w:rPr>
          <w:szCs w:val="24"/>
        </w:rPr>
        <w:t>PSE</w:t>
      </w:r>
      <w:r w:rsidR="006F78E3">
        <w:rPr>
          <w:szCs w:val="24"/>
        </w:rPr>
        <w:t xml:space="preserve"> </w:t>
      </w:r>
      <w:r>
        <w:rPr>
          <w:szCs w:val="24"/>
        </w:rPr>
        <w:t xml:space="preserve">order, however, that supports the proposition that normal ratemaking principles should be disregarded when calculating a REC revenue adjustment.  The </w:t>
      </w:r>
      <w:r w:rsidR="000C167F">
        <w:rPr>
          <w:szCs w:val="24"/>
        </w:rPr>
        <w:t>PSE</w:t>
      </w:r>
      <w:r w:rsidR="006F78E3">
        <w:rPr>
          <w:szCs w:val="24"/>
        </w:rPr>
        <w:t xml:space="preserve"> </w:t>
      </w:r>
      <w:r>
        <w:rPr>
          <w:szCs w:val="24"/>
        </w:rPr>
        <w:t>order did not result in a regulatory accounting order that operates incrementally to an adjustment to base rates, nor did parties in that case make any argument to track REC revenues that pre-dated P</w:t>
      </w:r>
      <w:r w:rsidR="006F78E3">
        <w:rPr>
          <w:szCs w:val="24"/>
        </w:rPr>
        <w:t>SE</w:t>
      </w:r>
      <w:r>
        <w:rPr>
          <w:szCs w:val="24"/>
        </w:rPr>
        <w:t xml:space="preserve">’s filing for a regulatory accounting order.  </w:t>
      </w:r>
    </w:p>
    <w:p w:rsidR="00CD10A4" w:rsidRDefault="001150C3" w:rsidP="00CD10A4">
      <w:pPr>
        <w:pStyle w:val="BodyTextIndent2"/>
        <w:widowControl w:val="0"/>
        <w:rPr>
          <w:b/>
          <w:szCs w:val="24"/>
        </w:rPr>
      </w:pPr>
      <w:r w:rsidRPr="003224AD">
        <w:rPr>
          <w:b/>
          <w:szCs w:val="24"/>
        </w:rPr>
        <w:t>Q.</w:t>
      </w:r>
      <w:r w:rsidRPr="003224AD">
        <w:rPr>
          <w:b/>
          <w:szCs w:val="24"/>
        </w:rPr>
        <w:tab/>
        <w:t xml:space="preserve">If the Commission had approved the Stipulation in Docket UE-090205 subject to a balancing account </w:t>
      </w:r>
      <w:r w:rsidR="003224AD" w:rsidRPr="003224AD">
        <w:rPr>
          <w:b/>
          <w:szCs w:val="24"/>
        </w:rPr>
        <w:t>for incremental REC revenues, would the Company have agreed to be bound by the Stipulation’s terms?</w:t>
      </w:r>
    </w:p>
    <w:p w:rsidR="008664D7" w:rsidRDefault="003224AD" w:rsidP="00CD10A4">
      <w:pPr>
        <w:pStyle w:val="BodyTextIndent2"/>
        <w:widowControl w:val="0"/>
        <w:rPr>
          <w:szCs w:val="24"/>
        </w:rPr>
      </w:pPr>
      <w:r>
        <w:rPr>
          <w:szCs w:val="24"/>
        </w:rPr>
        <w:t>A.</w:t>
      </w:r>
      <w:r>
        <w:rPr>
          <w:szCs w:val="24"/>
        </w:rPr>
        <w:tab/>
        <w:t>No.  A balancing account for REC revenues was explicitly not included in the Stipulation and the Company would have seen this additional condition as a material departure from the terms of the Stipulation.  Once again, however, the Company cannot now take any actions that would change the terms of the Stipulation.</w:t>
      </w:r>
    </w:p>
    <w:p w:rsidR="003224AD" w:rsidRPr="003224AD" w:rsidRDefault="003224AD" w:rsidP="00024750">
      <w:pPr>
        <w:pStyle w:val="BodyTextIndent2"/>
        <w:rPr>
          <w:b/>
          <w:szCs w:val="24"/>
        </w:rPr>
      </w:pPr>
      <w:r>
        <w:rPr>
          <w:b/>
          <w:szCs w:val="24"/>
        </w:rPr>
        <w:t>Q.</w:t>
      </w:r>
      <w:r>
        <w:rPr>
          <w:b/>
          <w:szCs w:val="24"/>
        </w:rPr>
        <w:tab/>
      </w:r>
      <w:r w:rsidR="002F3622">
        <w:rPr>
          <w:b/>
          <w:szCs w:val="24"/>
        </w:rPr>
        <w:t>Will other</w:t>
      </w:r>
      <w:r w:rsidR="00445E83">
        <w:rPr>
          <w:b/>
          <w:szCs w:val="24"/>
        </w:rPr>
        <w:t xml:space="preserve"> parties argue that the REC tracking mechanism should reach back to 2009</w:t>
      </w:r>
      <w:r w:rsidRPr="003224AD">
        <w:rPr>
          <w:b/>
          <w:szCs w:val="24"/>
        </w:rPr>
        <w:t>?</w:t>
      </w:r>
    </w:p>
    <w:p w:rsidR="00086CE1" w:rsidRDefault="003224AD" w:rsidP="00024750">
      <w:pPr>
        <w:pStyle w:val="BodyTextIndent2"/>
      </w:pPr>
      <w:r>
        <w:rPr>
          <w:szCs w:val="24"/>
        </w:rPr>
        <w:t>A.</w:t>
      </w:r>
      <w:r>
        <w:rPr>
          <w:szCs w:val="24"/>
        </w:rPr>
        <w:tab/>
        <w:t>Yes.</w:t>
      </w:r>
      <w:r w:rsidR="002564C3">
        <w:rPr>
          <w:szCs w:val="24"/>
        </w:rPr>
        <w:t xml:space="preserve">  </w:t>
      </w:r>
      <w:r w:rsidR="00445E83">
        <w:rPr>
          <w:szCs w:val="24"/>
        </w:rPr>
        <w:t>B</w:t>
      </w:r>
      <w:r>
        <w:rPr>
          <w:szCs w:val="24"/>
        </w:rPr>
        <w:t>ase</w:t>
      </w:r>
      <w:r w:rsidR="002564C3">
        <w:rPr>
          <w:szCs w:val="24"/>
        </w:rPr>
        <w:t>d</w:t>
      </w:r>
      <w:r>
        <w:rPr>
          <w:szCs w:val="24"/>
        </w:rPr>
        <w:t xml:space="preserve"> on discussions leading up to the </w:t>
      </w:r>
      <w:r w:rsidR="002F3622">
        <w:rPr>
          <w:szCs w:val="24"/>
        </w:rPr>
        <w:t xml:space="preserve">Company’s </w:t>
      </w:r>
      <w:r>
        <w:rPr>
          <w:szCs w:val="24"/>
        </w:rPr>
        <w:t xml:space="preserve">May 24, 2011 compliance filing, </w:t>
      </w:r>
      <w:r w:rsidR="002F3622">
        <w:rPr>
          <w:szCs w:val="24"/>
        </w:rPr>
        <w:t xml:space="preserve">as well as </w:t>
      </w:r>
      <w:r w:rsidR="002F3622">
        <w:t>Commission Staff’s Approach for Allocating REC</w:t>
      </w:r>
      <w:r w:rsidR="002F3622" w:rsidRPr="00071F42">
        <w:t>s</w:t>
      </w:r>
      <w:r w:rsidR="002F3622">
        <w:t>, filed on May 24, 2011,</w:t>
      </w:r>
      <w:r w:rsidR="002F3622">
        <w:rPr>
          <w:szCs w:val="24"/>
        </w:rPr>
        <w:t xml:space="preserve"> </w:t>
      </w:r>
      <w:r>
        <w:rPr>
          <w:szCs w:val="24"/>
        </w:rPr>
        <w:t xml:space="preserve">it </w:t>
      </w:r>
      <w:r w:rsidR="002F3622">
        <w:rPr>
          <w:szCs w:val="24"/>
        </w:rPr>
        <w:t>is</w:t>
      </w:r>
      <w:r>
        <w:rPr>
          <w:szCs w:val="24"/>
        </w:rPr>
        <w:t xml:space="preserve"> apparent that Commission Staff </w:t>
      </w:r>
      <w:r w:rsidR="002F3622">
        <w:rPr>
          <w:szCs w:val="24"/>
        </w:rPr>
        <w:t>(</w:t>
      </w:r>
      <w:r w:rsidR="00D66357">
        <w:rPr>
          <w:szCs w:val="24"/>
        </w:rPr>
        <w:t xml:space="preserve">and </w:t>
      </w:r>
      <w:r w:rsidR="002F3622">
        <w:rPr>
          <w:szCs w:val="24"/>
        </w:rPr>
        <w:t xml:space="preserve">potentially </w:t>
      </w:r>
      <w:r w:rsidR="00D66357">
        <w:rPr>
          <w:szCs w:val="24"/>
        </w:rPr>
        <w:t>other parties</w:t>
      </w:r>
      <w:r w:rsidR="002F3622">
        <w:rPr>
          <w:szCs w:val="24"/>
        </w:rPr>
        <w:t>) will</w:t>
      </w:r>
      <w:r>
        <w:rPr>
          <w:szCs w:val="24"/>
        </w:rPr>
        <w:t xml:space="preserve"> seek a retroactive credit for REC revenues related to 2009.  In the Company’s opinion, this is inconsistent with the plain reading of paragraph 207 which </w:t>
      </w:r>
      <w:r w:rsidR="002564C3">
        <w:rPr>
          <w:szCs w:val="24"/>
        </w:rPr>
        <w:t xml:space="preserve">specifically </w:t>
      </w:r>
      <w:r>
        <w:rPr>
          <w:szCs w:val="24"/>
        </w:rPr>
        <w:t>relates to “</w:t>
      </w:r>
      <w:r w:rsidRPr="00D567F7">
        <w:t>REC proceeds received during the periods after the test year, including those received during the pendency of this proceeding</w:t>
      </w:r>
      <w:r w:rsidR="002564C3">
        <w:t xml:space="preserve">”.  </w:t>
      </w:r>
    </w:p>
    <w:p w:rsidR="00445E83" w:rsidRPr="00445E83" w:rsidRDefault="00445E83" w:rsidP="00024750">
      <w:pPr>
        <w:pStyle w:val="BodyTextIndent2"/>
        <w:rPr>
          <w:b/>
        </w:rPr>
      </w:pPr>
      <w:r w:rsidRPr="00445E83">
        <w:rPr>
          <w:b/>
        </w:rPr>
        <w:t>Q.</w:t>
      </w:r>
      <w:r w:rsidRPr="00445E83">
        <w:rPr>
          <w:b/>
        </w:rPr>
        <w:tab/>
        <w:t>How was the REC revenue credit in the balancing account calculated?</w:t>
      </w:r>
    </w:p>
    <w:p w:rsidR="00445E83" w:rsidRDefault="00445E83" w:rsidP="00024750">
      <w:pPr>
        <w:pStyle w:val="BodyTextIndent2"/>
      </w:pPr>
      <w:r w:rsidRPr="00445E83">
        <w:t>A.</w:t>
      </w:r>
      <w:r w:rsidRPr="00445E83">
        <w:tab/>
        <w:t xml:space="preserve">As it has been </w:t>
      </w:r>
      <w:r w:rsidR="00176893">
        <w:t xml:space="preserve">in </w:t>
      </w:r>
      <w:r w:rsidRPr="00445E83">
        <w:t>the Company</w:t>
      </w:r>
      <w:r w:rsidR="00176893">
        <w:t>’s</w:t>
      </w:r>
      <w:r w:rsidRPr="00445E83">
        <w:t xml:space="preserve"> past general rate cases, the REC revenues are tied to the forecast of net power costs for the rate effective period – April 3, 2011 through April 2, 2012.  This is also noted in the Order stating: “At the end of the rate year, PacifiCorp will be required to submit a full accounting of REC proceeds actually received during the preceding 12 months.” </w:t>
      </w:r>
      <w:r w:rsidR="00176893">
        <w:t xml:space="preserve">The Commission further noted that it “will authorize a true-up of the initial credits.” </w:t>
      </w:r>
      <w:r w:rsidRPr="00445E83">
        <w:t>(</w:t>
      </w:r>
      <w:proofErr w:type="gramStart"/>
      <w:r w:rsidRPr="00445E83">
        <w:t>paragraph</w:t>
      </w:r>
      <w:proofErr w:type="gramEnd"/>
      <w:r w:rsidRPr="00445E83">
        <w:t xml:space="preserve"> 205)  </w:t>
      </w:r>
    </w:p>
    <w:p w:rsidR="00086CE1" w:rsidRPr="00086CE1" w:rsidRDefault="00AE2709" w:rsidP="00024750">
      <w:pPr>
        <w:pStyle w:val="BodyTextIndent2"/>
        <w:rPr>
          <w:b/>
        </w:rPr>
      </w:pPr>
      <w:proofErr w:type="gramStart"/>
      <w:r w:rsidRPr="00AE2709">
        <w:rPr>
          <w:b/>
        </w:rPr>
        <w:t>Q.</w:t>
      </w:r>
      <w:r w:rsidRPr="00AE2709">
        <w:rPr>
          <w:b/>
        </w:rPr>
        <w:tab/>
        <w:t>What is the Company’s response to the argument that the REC tracking mechanism should include 2009 REC revenues?</w:t>
      </w:r>
      <w:proofErr w:type="gramEnd"/>
      <w:r w:rsidRPr="00AE2709">
        <w:rPr>
          <w:b/>
        </w:rPr>
        <w:t xml:space="preserve"> </w:t>
      </w:r>
    </w:p>
    <w:p w:rsidR="00D66357" w:rsidRDefault="00086CE1" w:rsidP="00024750">
      <w:pPr>
        <w:pStyle w:val="BodyTextIndent2"/>
      </w:pPr>
      <w:r>
        <w:t>A.</w:t>
      </w:r>
      <w:r>
        <w:tab/>
        <w:t>First, the</w:t>
      </w:r>
      <w:r w:rsidR="0054739A">
        <w:t xml:space="preserve"> time period is more remote—beginning</w:t>
      </w:r>
      <w:r>
        <w:t xml:space="preserve"> 32 months from the date of this filing. </w:t>
      </w:r>
      <w:r w:rsidR="00DD2439">
        <w:t xml:space="preserve"> </w:t>
      </w:r>
      <w:r>
        <w:t>Secon</w:t>
      </w:r>
      <w:r w:rsidR="00445E83">
        <w:t>d</w:t>
      </w:r>
      <w:r w:rsidR="00721C08">
        <w:t xml:space="preserve">, the Company’s </w:t>
      </w:r>
      <w:r w:rsidR="00C92C26">
        <w:t xml:space="preserve">return on equity </w:t>
      </w:r>
      <w:r w:rsidR="00445E83">
        <w:t xml:space="preserve">in 2009 </w:t>
      </w:r>
      <w:r w:rsidR="00C92C26">
        <w:t>was lower</w:t>
      </w:r>
      <w:r w:rsidR="00721C08">
        <w:t xml:space="preserve"> </w:t>
      </w:r>
      <w:r w:rsidR="00445E83">
        <w:t xml:space="preserve">than in 2010 </w:t>
      </w:r>
      <w:r w:rsidR="00721C08">
        <w:t>(</w:t>
      </w:r>
      <w:r w:rsidR="00C92C26">
        <w:t>5.28 percent including incremental REC revenues, or 4.52 percent if these revenues were retroactively credited)</w:t>
      </w:r>
      <w:r w:rsidR="00445E83">
        <w:t>.  Third, t</w:t>
      </w:r>
      <w:r w:rsidR="00C92C26">
        <w:t xml:space="preserve">he </w:t>
      </w:r>
      <w:r w:rsidR="001B4AF3">
        <w:t xml:space="preserve">adjustment </w:t>
      </w:r>
      <w:r w:rsidR="00C92C26">
        <w:t xml:space="preserve">to earnings would impact </w:t>
      </w:r>
      <w:r w:rsidR="00445E83">
        <w:t>a</w:t>
      </w:r>
      <w:r w:rsidR="00C92C26">
        <w:t xml:space="preserve"> time period</w:t>
      </w:r>
      <w:r w:rsidR="00445E83">
        <w:t xml:space="preserve"> </w:t>
      </w:r>
      <w:r w:rsidR="002F3622">
        <w:t>for which the Company’s books have now been closed for several years—underlining the unfairness of such an approach</w:t>
      </w:r>
      <w:r w:rsidR="00C92C26">
        <w:t xml:space="preserve">.  </w:t>
      </w:r>
    </w:p>
    <w:p w:rsidR="00086CE1" w:rsidRPr="00C92C26" w:rsidRDefault="00086CE1" w:rsidP="00024750">
      <w:pPr>
        <w:pStyle w:val="BodyTextIndent2"/>
        <w:rPr>
          <w:b/>
        </w:rPr>
      </w:pPr>
      <w:r w:rsidRPr="00C92C26">
        <w:rPr>
          <w:b/>
        </w:rPr>
        <w:t>Q.</w:t>
      </w:r>
      <w:r w:rsidRPr="00C92C26">
        <w:rPr>
          <w:b/>
        </w:rPr>
        <w:tab/>
      </w:r>
      <w:r w:rsidR="002F3622">
        <w:rPr>
          <w:b/>
        </w:rPr>
        <w:t>Is</w:t>
      </w:r>
      <w:r w:rsidR="00445E83" w:rsidRPr="003224AD">
        <w:rPr>
          <w:b/>
          <w:szCs w:val="24"/>
        </w:rPr>
        <w:t xml:space="preserve"> there </w:t>
      </w:r>
      <w:r w:rsidR="002F3622">
        <w:rPr>
          <w:b/>
          <w:szCs w:val="24"/>
        </w:rPr>
        <w:t>an</w:t>
      </w:r>
      <w:r w:rsidR="00445E83" w:rsidRPr="003224AD">
        <w:rPr>
          <w:b/>
          <w:szCs w:val="24"/>
        </w:rPr>
        <w:t>other important exampl</w:t>
      </w:r>
      <w:r w:rsidR="002F3622">
        <w:rPr>
          <w:b/>
          <w:szCs w:val="24"/>
        </w:rPr>
        <w:t>e</w:t>
      </w:r>
      <w:r w:rsidR="00445E83" w:rsidRPr="003224AD">
        <w:rPr>
          <w:b/>
          <w:szCs w:val="24"/>
        </w:rPr>
        <w:t xml:space="preserve"> of how this docket has created uncertainty for the Company</w:t>
      </w:r>
      <w:r w:rsidRPr="00C92C26">
        <w:rPr>
          <w:b/>
        </w:rPr>
        <w:t xml:space="preserve">? </w:t>
      </w:r>
    </w:p>
    <w:p w:rsidR="00086CE1" w:rsidRDefault="00086CE1" w:rsidP="00024750">
      <w:pPr>
        <w:pStyle w:val="BodyTextIndent2"/>
      </w:pPr>
      <w:r>
        <w:t>A.</w:t>
      </w:r>
      <w:r>
        <w:tab/>
      </w:r>
      <w:r w:rsidR="002F3622">
        <w:t>Yes.</w:t>
      </w:r>
      <w:r>
        <w:t xml:space="preserve"> </w:t>
      </w:r>
      <w:r w:rsidR="00DD2439">
        <w:t xml:space="preserve"> </w:t>
      </w:r>
      <w:r w:rsidR="002F3622">
        <w:t>Commission Staff’s Approach for Allocating REC</w:t>
      </w:r>
      <w:r w:rsidR="002F3622" w:rsidRPr="00071F42">
        <w:t>s</w:t>
      </w:r>
      <w:r w:rsidR="002F3622">
        <w:t xml:space="preserve">, </w:t>
      </w:r>
      <w:r w:rsidR="00BF3EE1">
        <w:t xml:space="preserve">filed on May 24, 2011, </w:t>
      </w:r>
      <w:r>
        <w:t xml:space="preserve">proposed an entirely new </w:t>
      </w:r>
      <w:r w:rsidRPr="00E37DF0">
        <w:rPr>
          <w:u w:val="single"/>
        </w:rPr>
        <w:t>methodology</w:t>
      </w:r>
      <w:r>
        <w:t xml:space="preserve"> for allocating REC revenues to Washington, and </w:t>
      </w:r>
      <w:r w:rsidR="00294FE6">
        <w:t xml:space="preserve">further proposed </w:t>
      </w:r>
      <w:r>
        <w:t>that this new methodology be used to determine the retroactive REC revenue</w:t>
      </w:r>
      <w:r w:rsidR="002F3622">
        <w:t xml:space="preserve"> credit</w:t>
      </w:r>
      <w:r>
        <w:t xml:space="preserve">.  This new methodology was </w:t>
      </w:r>
      <w:r w:rsidR="00BF3EE1">
        <w:t xml:space="preserve">first introduced </w:t>
      </w:r>
      <w:r>
        <w:t xml:space="preserve">by Staff in its May 24, 2011 filing.  This </w:t>
      </w:r>
      <w:r w:rsidR="00294FE6">
        <w:t xml:space="preserve">issue </w:t>
      </w:r>
      <w:r>
        <w:t>is discussed in more detail by Mr. Dalley.</w:t>
      </w:r>
    </w:p>
    <w:p w:rsidR="008664D7" w:rsidRPr="008664D7" w:rsidRDefault="008664D7" w:rsidP="00024750">
      <w:pPr>
        <w:pStyle w:val="BodyTextIndent2"/>
        <w:rPr>
          <w:b/>
        </w:rPr>
      </w:pPr>
      <w:r w:rsidRPr="008664D7">
        <w:rPr>
          <w:b/>
        </w:rPr>
        <w:t>Q.</w:t>
      </w:r>
      <w:r w:rsidRPr="008664D7">
        <w:rPr>
          <w:b/>
        </w:rPr>
        <w:tab/>
        <w:t>Please summarize your testimony.</w:t>
      </w:r>
    </w:p>
    <w:p w:rsidR="008664D7" w:rsidRDefault="008664D7" w:rsidP="00024750">
      <w:pPr>
        <w:pStyle w:val="BodyTextIndent2"/>
      </w:pPr>
      <w:r>
        <w:t>A.</w:t>
      </w:r>
      <w:r>
        <w:tab/>
        <w:t>As presented above</w:t>
      </w:r>
      <w:r w:rsidR="00BF3EE1">
        <w:t>,</w:t>
      </w:r>
      <w:r>
        <w:t xml:space="preserve"> the Company believes that the retroactive crediting to customers of REC revenues prior to April 3, 2011 is illegal, inadvisable and unfair.  Such a dramatic departure from long-standing Commission legal precedent and policies is unwarranted, especially in light of the Company’s persistent under-earnings in the state of Washington.</w:t>
      </w:r>
    </w:p>
    <w:p w:rsidR="008664D7" w:rsidRPr="008664D7" w:rsidRDefault="008664D7" w:rsidP="00024750">
      <w:pPr>
        <w:pStyle w:val="BodyTextIndent2"/>
        <w:rPr>
          <w:b/>
        </w:rPr>
      </w:pPr>
      <w:r w:rsidRPr="008664D7">
        <w:rPr>
          <w:b/>
        </w:rPr>
        <w:t>Q.</w:t>
      </w:r>
      <w:r w:rsidRPr="008664D7">
        <w:rPr>
          <w:b/>
        </w:rPr>
        <w:tab/>
        <w:t xml:space="preserve">Who are the </w:t>
      </w:r>
      <w:proofErr w:type="gramStart"/>
      <w:r w:rsidRPr="008664D7">
        <w:rPr>
          <w:b/>
        </w:rPr>
        <w:t>other</w:t>
      </w:r>
      <w:proofErr w:type="gramEnd"/>
      <w:r w:rsidRPr="008664D7">
        <w:rPr>
          <w:b/>
        </w:rPr>
        <w:t xml:space="preserve"> Company witnesses in this phase of the proceeding?</w:t>
      </w:r>
    </w:p>
    <w:p w:rsidR="008664D7" w:rsidRDefault="008664D7" w:rsidP="00024750">
      <w:pPr>
        <w:pStyle w:val="BodyTextIndent2"/>
      </w:pPr>
      <w:r>
        <w:t>A.</w:t>
      </w:r>
      <w:r>
        <w:tab/>
        <w:t>The other Company witnesses are:</w:t>
      </w:r>
    </w:p>
    <w:p w:rsidR="008664D7" w:rsidRDefault="008664D7" w:rsidP="00024750">
      <w:pPr>
        <w:pStyle w:val="BodyTextIndent2"/>
      </w:pPr>
      <w:r>
        <w:tab/>
      </w:r>
      <w:r w:rsidR="00AE2709" w:rsidRPr="00AE2709">
        <w:rPr>
          <w:b/>
        </w:rPr>
        <w:t>Stacey J. Kusters</w:t>
      </w:r>
      <w:r w:rsidR="00BF3EE1">
        <w:t xml:space="preserve">, Director of Origination in Commercial and Trading, provides background on the Company’s policy toward REC sales and the uncertain and volatile REC market.  Ms. Kusters also explains the </w:t>
      </w:r>
      <w:r w:rsidR="00DD2439">
        <w:t xml:space="preserve">detailed accounting of REC revenues for 2009 and 2010, the </w:t>
      </w:r>
      <w:r w:rsidR="00BF3EE1">
        <w:t xml:space="preserve">REC sales forecast and </w:t>
      </w:r>
      <w:r w:rsidR="00DD2439">
        <w:t xml:space="preserve">the </w:t>
      </w:r>
      <w:r w:rsidR="00BF3EE1">
        <w:t>approach for allocation of resources to specific REC sales contracts.</w:t>
      </w:r>
    </w:p>
    <w:p w:rsidR="00BF3EE1" w:rsidRPr="00BF3EE1" w:rsidRDefault="008664D7" w:rsidP="00024750">
      <w:pPr>
        <w:pStyle w:val="BodyTextIndent2"/>
      </w:pPr>
      <w:r>
        <w:tab/>
      </w:r>
      <w:r w:rsidR="00AE2709" w:rsidRPr="00AE2709">
        <w:rPr>
          <w:b/>
        </w:rPr>
        <w:t>R. Bryce Dalley</w:t>
      </w:r>
      <w:r w:rsidR="00BF3EE1">
        <w:t xml:space="preserve">, Manager of Revenue Requirement, testifies on the Company’s </w:t>
      </w:r>
      <w:r w:rsidR="00294FE6">
        <w:t>earned returns in 2009 and 2010 and</w:t>
      </w:r>
      <w:r w:rsidR="00BF3EE1">
        <w:t xml:space="preserve"> </w:t>
      </w:r>
      <w:r w:rsidR="00294FE6">
        <w:t>its inter</w:t>
      </w:r>
      <w:r w:rsidR="001B4AF3">
        <w:t>-jurisdictional</w:t>
      </w:r>
      <w:r w:rsidR="00294FE6">
        <w:t xml:space="preserve"> allocation methodology for </w:t>
      </w:r>
      <w:r w:rsidR="00DD2439">
        <w:t xml:space="preserve">RECs and </w:t>
      </w:r>
      <w:r w:rsidR="00294FE6">
        <w:t xml:space="preserve">REC revenues.  Mr. Dalley also sponsors the Company’s REC tracking mechanism proposal included in the Company’s May 24, 2011, compliance filing. </w:t>
      </w:r>
    </w:p>
    <w:p w:rsidR="008664D7" w:rsidRPr="008664D7" w:rsidRDefault="008664D7" w:rsidP="00024750">
      <w:pPr>
        <w:pStyle w:val="BodyTextIndent2"/>
        <w:rPr>
          <w:b/>
        </w:rPr>
      </w:pPr>
      <w:r w:rsidRPr="008664D7">
        <w:rPr>
          <w:b/>
        </w:rPr>
        <w:t>Q.</w:t>
      </w:r>
      <w:r w:rsidRPr="008664D7">
        <w:rPr>
          <w:b/>
        </w:rPr>
        <w:tab/>
        <w:t>Does this conclude your testimony?</w:t>
      </w:r>
    </w:p>
    <w:p w:rsidR="008664D7" w:rsidRPr="00E84C9E" w:rsidRDefault="008664D7" w:rsidP="00024750">
      <w:pPr>
        <w:pStyle w:val="BodyTextIndent2"/>
      </w:pPr>
      <w:r>
        <w:t>A.</w:t>
      </w:r>
      <w:r>
        <w:tab/>
        <w:t>Yes.</w:t>
      </w:r>
    </w:p>
    <w:sectPr w:rsidR="008664D7" w:rsidRPr="00E84C9E" w:rsidSect="007D6E59">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63" w:rsidRDefault="00967263">
      <w:r>
        <w:separator/>
      </w:r>
    </w:p>
  </w:endnote>
  <w:endnote w:type="continuationSeparator" w:id="0">
    <w:p w:rsidR="00967263" w:rsidRDefault="00967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F" w:rsidRDefault="008D4E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86" w:rsidRDefault="00CE63E0" w:rsidP="004F1FD8">
    <w:pPr>
      <w:pStyle w:val="Footer"/>
      <w:tabs>
        <w:tab w:val="right" w:pos="4320"/>
      </w:tabs>
      <w:rPr>
        <w:sz w:val="24"/>
        <w:szCs w:val="24"/>
      </w:rPr>
    </w:pPr>
    <w:r>
      <w:rPr>
        <w:sz w:val="24"/>
        <w:szCs w:val="24"/>
      </w:rPr>
      <w:t xml:space="preserve">Phase II Direct </w:t>
    </w:r>
    <w:r w:rsidR="009D4686" w:rsidRPr="004F1FD8">
      <w:rPr>
        <w:sz w:val="24"/>
        <w:szCs w:val="24"/>
      </w:rPr>
      <w:t xml:space="preserve">Testimony of </w:t>
    </w:r>
    <w:r w:rsidR="00FE6336">
      <w:rPr>
        <w:sz w:val="24"/>
        <w:szCs w:val="24"/>
      </w:rPr>
      <w:t>Andrea L. Kelly</w:t>
    </w:r>
    <w:r w:rsidR="00024750">
      <w:rPr>
        <w:sz w:val="24"/>
        <w:szCs w:val="24"/>
      </w:rPr>
      <w:tab/>
      <w:t>Exhibit No.__</w:t>
    </w:r>
    <w:proofErr w:type="gramStart"/>
    <w:r w:rsidR="00024750">
      <w:rPr>
        <w:sz w:val="24"/>
        <w:szCs w:val="24"/>
      </w:rPr>
      <w:t>_</w:t>
    </w:r>
    <w:r w:rsidR="009D4686">
      <w:rPr>
        <w:sz w:val="24"/>
        <w:szCs w:val="24"/>
      </w:rPr>
      <w:t>(</w:t>
    </w:r>
    <w:proofErr w:type="gramEnd"/>
    <w:r w:rsidR="00FE6336">
      <w:rPr>
        <w:sz w:val="24"/>
        <w:szCs w:val="24"/>
      </w:rPr>
      <w:t>ALK</w:t>
    </w:r>
    <w:r w:rsidR="009D4686">
      <w:rPr>
        <w:sz w:val="24"/>
        <w:szCs w:val="24"/>
      </w:rPr>
      <w:t>-</w:t>
    </w:r>
    <w:r w:rsidR="00FE6336">
      <w:rPr>
        <w:sz w:val="24"/>
        <w:szCs w:val="24"/>
      </w:rPr>
      <w:t>1</w:t>
    </w:r>
    <w:r w:rsidR="009D4686">
      <w:rPr>
        <w:sz w:val="24"/>
        <w:szCs w:val="24"/>
      </w:rPr>
      <w:t>T)</w:t>
    </w:r>
  </w:p>
  <w:p w:rsidR="009D4686" w:rsidRPr="004F1FD8" w:rsidRDefault="009D4686" w:rsidP="004F1FD8">
    <w:pPr>
      <w:pStyle w:val="Footer"/>
      <w:tabs>
        <w:tab w:val="right" w:pos="4320"/>
      </w:tabs>
      <w:jc w:val="right"/>
      <w:rPr>
        <w:sz w:val="24"/>
        <w:szCs w:val="24"/>
      </w:rPr>
    </w:pPr>
    <w:r>
      <w:rPr>
        <w:sz w:val="24"/>
        <w:szCs w:val="24"/>
      </w:rPr>
      <w:t xml:space="preserve">Page </w:t>
    </w:r>
    <w:r w:rsidR="004A5D5F">
      <w:rPr>
        <w:sz w:val="24"/>
        <w:szCs w:val="24"/>
      </w:rPr>
      <w:fldChar w:fldCharType="begin"/>
    </w:r>
    <w:r>
      <w:rPr>
        <w:sz w:val="24"/>
        <w:szCs w:val="24"/>
      </w:rPr>
      <w:instrText xml:space="preserve"> PAGE  \* Arabic  \* MERGEFORMAT </w:instrText>
    </w:r>
    <w:r w:rsidR="004A5D5F">
      <w:rPr>
        <w:sz w:val="24"/>
        <w:szCs w:val="24"/>
      </w:rPr>
      <w:fldChar w:fldCharType="separate"/>
    </w:r>
    <w:r w:rsidR="008D4E9F">
      <w:rPr>
        <w:noProof/>
        <w:sz w:val="24"/>
        <w:szCs w:val="24"/>
      </w:rPr>
      <w:t>1</w:t>
    </w:r>
    <w:r w:rsidR="004A5D5F">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F" w:rsidRDefault="008D4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63" w:rsidRDefault="00967263">
      <w:r>
        <w:separator/>
      </w:r>
    </w:p>
  </w:footnote>
  <w:footnote w:type="continuationSeparator" w:id="0">
    <w:p w:rsidR="00967263" w:rsidRDefault="00967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F" w:rsidRDefault="008D4E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F" w:rsidRDefault="008D4E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F" w:rsidRDefault="008D4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6">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17">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D81CFF"/>
    <w:multiLevelType w:val="multilevel"/>
    <w:tmpl w:val="7C1EF050"/>
    <w:lvl w:ilvl="0">
      <w:start w:val="1"/>
      <w:numFmt w:val="decimal"/>
      <w:lvlText w:val="%1"/>
      <w:lvlJc w:val="left"/>
      <w:pPr>
        <w:tabs>
          <w:tab w:val="num" w:pos="1440"/>
        </w:tabs>
        <w:ind w:left="0" w:hanging="720"/>
      </w:pPr>
      <w:rPr>
        <w:rFonts w:ascii="Times New Roman" w:hAnsi="Times New Roman" w:hint="default"/>
        <w:b w:val="0"/>
        <w:i/>
        <w:color w:val="auto"/>
        <w:sz w:val="22"/>
        <w:szCs w:val="22"/>
        <w:u w:val="none"/>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2">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18"/>
  </w:num>
  <w:num w:numId="4">
    <w:abstractNumId w:val="7"/>
  </w:num>
  <w:num w:numId="5">
    <w:abstractNumId w:val="5"/>
  </w:num>
  <w:num w:numId="6">
    <w:abstractNumId w:val="13"/>
  </w:num>
  <w:num w:numId="7">
    <w:abstractNumId w:val="1"/>
  </w:num>
  <w:num w:numId="8">
    <w:abstractNumId w:val="23"/>
  </w:num>
  <w:num w:numId="9">
    <w:abstractNumId w:val="8"/>
  </w:num>
  <w:num w:numId="10">
    <w:abstractNumId w:val="12"/>
  </w:num>
  <w:num w:numId="11">
    <w:abstractNumId w:val="9"/>
  </w:num>
  <w:num w:numId="12">
    <w:abstractNumId w:val="20"/>
  </w:num>
  <w:num w:numId="13">
    <w:abstractNumId w:val="11"/>
  </w:num>
  <w:num w:numId="14">
    <w:abstractNumId w:val="17"/>
  </w:num>
  <w:num w:numId="15">
    <w:abstractNumId w:val="4"/>
  </w:num>
  <w:num w:numId="16">
    <w:abstractNumId w:val="22"/>
  </w:num>
  <w:num w:numId="17">
    <w:abstractNumId w:val="0"/>
  </w:num>
  <w:num w:numId="18">
    <w:abstractNumId w:val="15"/>
  </w:num>
  <w:num w:numId="19">
    <w:abstractNumId w:val="21"/>
  </w:num>
  <w:num w:numId="20">
    <w:abstractNumId w:val="14"/>
  </w:num>
  <w:num w:numId="21">
    <w:abstractNumId w:val="6"/>
  </w:num>
  <w:num w:numId="22">
    <w:abstractNumId w:val="3"/>
  </w:num>
  <w:num w:numId="23">
    <w:abstractNumId w:val="1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rsids>
    <w:rsidRoot w:val="00DA0EAA"/>
    <w:rsid w:val="000008FC"/>
    <w:rsid w:val="000040F7"/>
    <w:rsid w:val="000053FB"/>
    <w:rsid w:val="00005945"/>
    <w:rsid w:val="00006E3E"/>
    <w:rsid w:val="00007A46"/>
    <w:rsid w:val="00007B25"/>
    <w:rsid w:val="00011305"/>
    <w:rsid w:val="000115C1"/>
    <w:rsid w:val="000116D8"/>
    <w:rsid w:val="000127DC"/>
    <w:rsid w:val="00012B0A"/>
    <w:rsid w:val="000130E5"/>
    <w:rsid w:val="0001391E"/>
    <w:rsid w:val="00013E22"/>
    <w:rsid w:val="0001550A"/>
    <w:rsid w:val="00015BA0"/>
    <w:rsid w:val="0001737E"/>
    <w:rsid w:val="00020146"/>
    <w:rsid w:val="00020AF7"/>
    <w:rsid w:val="00020F27"/>
    <w:rsid w:val="00021D40"/>
    <w:rsid w:val="00023395"/>
    <w:rsid w:val="00023730"/>
    <w:rsid w:val="00024750"/>
    <w:rsid w:val="00025F11"/>
    <w:rsid w:val="000274E5"/>
    <w:rsid w:val="00027AB7"/>
    <w:rsid w:val="00030240"/>
    <w:rsid w:val="0003724A"/>
    <w:rsid w:val="00037C4F"/>
    <w:rsid w:val="00037D3E"/>
    <w:rsid w:val="0004002C"/>
    <w:rsid w:val="00040451"/>
    <w:rsid w:val="00041178"/>
    <w:rsid w:val="00042E85"/>
    <w:rsid w:val="00044774"/>
    <w:rsid w:val="00045A7C"/>
    <w:rsid w:val="0004640E"/>
    <w:rsid w:val="00046510"/>
    <w:rsid w:val="00046560"/>
    <w:rsid w:val="00046A54"/>
    <w:rsid w:val="00047FB8"/>
    <w:rsid w:val="0005091E"/>
    <w:rsid w:val="0005103B"/>
    <w:rsid w:val="000524E7"/>
    <w:rsid w:val="0005253D"/>
    <w:rsid w:val="0005339B"/>
    <w:rsid w:val="000535A6"/>
    <w:rsid w:val="000535BF"/>
    <w:rsid w:val="00054A0B"/>
    <w:rsid w:val="0005730F"/>
    <w:rsid w:val="00061175"/>
    <w:rsid w:val="000620B0"/>
    <w:rsid w:val="000644B7"/>
    <w:rsid w:val="00064B64"/>
    <w:rsid w:val="00065068"/>
    <w:rsid w:val="00067311"/>
    <w:rsid w:val="00067D1E"/>
    <w:rsid w:val="00071680"/>
    <w:rsid w:val="00071E06"/>
    <w:rsid w:val="00072D57"/>
    <w:rsid w:val="00073117"/>
    <w:rsid w:val="00074240"/>
    <w:rsid w:val="000753A1"/>
    <w:rsid w:val="00076D2F"/>
    <w:rsid w:val="000774F8"/>
    <w:rsid w:val="000775F2"/>
    <w:rsid w:val="000816E9"/>
    <w:rsid w:val="00081E44"/>
    <w:rsid w:val="00082A4F"/>
    <w:rsid w:val="00084110"/>
    <w:rsid w:val="000855DB"/>
    <w:rsid w:val="00086084"/>
    <w:rsid w:val="00086CE1"/>
    <w:rsid w:val="00087220"/>
    <w:rsid w:val="00087CB2"/>
    <w:rsid w:val="000903F8"/>
    <w:rsid w:val="00090D69"/>
    <w:rsid w:val="000917C1"/>
    <w:rsid w:val="00092026"/>
    <w:rsid w:val="00092028"/>
    <w:rsid w:val="0009213F"/>
    <w:rsid w:val="00093228"/>
    <w:rsid w:val="000953AC"/>
    <w:rsid w:val="000959FA"/>
    <w:rsid w:val="000A15FD"/>
    <w:rsid w:val="000A2B03"/>
    <w:rsid w:val="000A2BAD"/>
    <w:rsid w:val="000A770A"/>
    <w:rsid w:val="000B04E9"/>
    <w:rsid w:val="000B3757"/>
    <w:rsid w:val="000B43E7"/>
    <w:rsid w:val="000B4AC0"/>
    <w:rsid w:val="000C167F"/>
    <w:rsid w:val="000C25E5"/>
    <w:rsid w:val="000C38DF"/>
    <w:rsid w:val="000C5B68"/>
    <w:rsid w:val="000C5FCC"/>
    <w:rsid w:val="000C675E"/>
    <w:rsid w:val="000D1358"/>
    <w:rsid w:val="000D14E6"/>
    <w:rsid w:val="000D347C"/>
    <w:rsid w:val="000D35F0"/>
    <w:rsid w:val="000D5325"/>
    <w:rsid w:val="000D7E3D"/>
    <w:rsid w:val="000E112C"/>
    <w:rsid w:val="000E1581"/>
    <w:rsid w:val="000E3569"/>
    <w:rsid w:val="000E4398"/>
    <w:rsid w:val="000E4D7C"/>
    <w:rsid w:val="000E532B"/>
    <w:rsid w:val="000E790F"/>
    <w:rsid w:val="000E7CEB"/>
    <w:rsid w:val="000E7CFB"/>
    <w:rsid w:val="000F0CA1"/>
    <w:rsid w:val="000F0F24"/>
    <w:rsid w:val="000F0FE2"/>
    <w:rsid w:val="000F113C"/>
    <w:rsid w:val="000F2E0B"/>
    <w:rsid w:val="000F389A"/>
    <w:rsid w:val="000F4013"/>
    <w:rsid w:val="000F43CD"/>
    <w:rsid w:val="000F71E6"/>
    <w:rsid w:val="001012AE"/>
    <w:rsid w:val="00101E3B"/>
    <w:rsid w:val="00101F9A"/>
    <w:rsid w:val="001031C8"/>
    <w:rsid w:val="00104375"/>
    <w:rsid w:val="001054E6"/>
    <w:rsid w:val="00107C69"/>
    <w:rsid w:val="001111DE"/>
    <w:rsid w:val="00113201"/>
    <w:rsid w:val="001150C3"/>
    <w:rsid w:val="001179FC"/>
    <w:rsid w:val="00117A59"/>
    <w:rsid w:val="0012130D"/>
    <w:rsid w:val="00121E5C"/>
    <w:rsid w:val="001238AA"/>
    <w:rsid w:val="00124F73"/>
    <w:rsid w:val="001259B7"/>
    <w:rsid w:val="00125F0A"/>
    <w:rsid w:val="00126381"/>
    <w:rsid w:val="001265AF"/>
    <w:rsid w:val="00126E60"/>
    <w:rsid w:val="00127AAA"/>
    <w:rsid w:val="00127BA4"/>
    <w:rsid w:val="0013053A"/>
    <w:rsid w:val="001327C7"/>
    <w:rsid w:val="00133288"/>
    <w:rsid w:val="001342F6"/>
    <w:rsid w:val="001363B3"/>
    <w:rsid w:val="00136B59"/>
    <w:rsid w:val="00137763"/>
    <w:rsid w:val="00140C28"/>
    <w:rsid w:val="00143930"/>
    <w:rsid w:val="001461BE"/>
    <w:rsid w:val="001466A8"/>
    <w:rsid w:val="00146E95"/>
    <w:rsid w:val="00147931"/>
    <w:rsid w:val="00147F13"/>
    <w:rsid w:val="0015026D"/>
    <w:rsid w:val="00152C6B"/>
    <w:rsid w:val="00154D16"/>
    <w:rsid w:val="001550AC"/>
    <w:rsid w:val="00155936"/>
    <w:rsid w:val="00155AEB"/>
    <w:rsid w:val="00155D11"/>
    <w:rsid w:val="00157D5D"/>
    <w:rsid w:val="001609B3"/>
    <w:rsid w:val="001618B7"/>
    <w:rsid w:val="001618C2"/>
    <w:rsid w:val="00163029"/>
    <w:rsid w:val="00166957"/>
    <w:rsid w:val="001670E3"/>
    <w:rsid w:val="00167121"/>
    <w:rsid w:val="0017082E"/>
    <w:rsid w:val="00170E41"/>
    <w:rsid w:val="0017188F"/>
    <w:rsid w:val="001764DF"/>
    <w:rsid w:val="00176893"/>
    <w:rsid w:val="00177994"/>
    <w:rsid w:val="00180755"/>
    <w:rsid w:val="001829EF"/>
    <w:rsid w:val="00183A8D"/>
    <w:rsid w:val="00191E49"/>
    <w:rsid w:val="00191E67"/>
    <w:rsid w:val="001939E3"/>
    <w:rsid w:val="00193BA7"/>
    <w:rsid w:val="00193F46"/>
    <w:rsid w:val="001944AA"/>
    <w:rsid w:val="00195625"/>
    <w:rsid w:val="001958A8"/>
    <w:rsid w:val="00197924"/>
    <w:rsid w:val="001A16A1"/>
    <w:rsid w:val="001A2E3C"/>
    <w:rsid w:val="001A2E3F"/>
    <w:rsid w:val="001A2F8D"/>
    <w:rsid w:val="001A33D1"/>
    <w:rsid w:val="001A3957"/>
    <w:rsid w:val="001A482A"/>
    <w:rsid w:val="001A704C"/>
    <w:rsid w:val="001B1415"/>
    <w:rsid w:val="001B2860"/>
    <w:rsid w:val="001B2CD5"/>
    <w:rsid w:val="001B2E34"/>
    <w:rsid w:val="001B37B4"/>
    <w:rsid w:val="001B469C"/>
    <w:rsid w:val="001B4799"/>
    <w:rsid w:val="001B4AF3"/>
    <w:rsid w:val="001B5948"/>
    <w:rsid w:val="001B706E"/>
    <w:rsid w:val="001B7886"/>
    <w:rsid w:val="001C1863"/>
    <w:rsid w:val="001C1EC2"/>
    <w:rsid w:val="001C2B5D"/>
    <w:rsid w:val="001C2C60"/>
    <w:rsid w:val="001C39D0"/>
    <w:rsid w:val="001C39DE"/>
    <w:rsid w:val="001C3CB9"/>
    <w:rsid w:val="001C4CDA"/>
    <w:rsid w:val="001C537E"/>
    <w:rsid w:val="001C7B6B"/>
    <w:rsid w:val="001C7C2C"/>
    <w:rsid w:val="001D0E2F"/>
    <w:rsid w:val="001D1186"/>
    <w:rsid w:val="001D1DB6"/>
    <w:rsid w:val="001D201F"/>
    <w:rsid w:val="001D38F5"/>
    <w:rsid w:val="001D3B33"/>
    <w:rsid w:val="001D3B8A"/>
    <w:rsid w:val="001D5C12"/>
    <w:rsid w:val="001D6823"/>
    <w:rsid w:val="001D73CF"/>
    <w:rsid w:val="001D7D59"/>
    <w:rsid w:val="001E075C"/>
    <w:rsid w:val="001E12CE"/>
    <w:rsid w:val="001E2297"/>
    <w:rsid w:val="001E28CD"/>
    <w:rsid w:val="001E3216"/>
    <w:rsid w:val="001E5208"/>
    <w:rsid w:val="001E5CE0"/>
    <w:rsid w:val="001E5D03"/>
    <w:rsid w:val="001E60ED"/>
    <w:rsid w:val="001E6AD2"/>
    <w:rsid w:val="001E6B78"/>
    <w:rsid w:val="001E761A"/>
    <w:rsid w:val="001E7F24"/>
    <w:rsid w:val="001F1B37"/>
    <w:rsid w:val="001F1F85"/>
    <w:rsid w:val="001F5989"/>
    <w:rsid w:val="00200761"/>
    <w:rsid w:val="00200AE3"/>
    <w:rsid w:val="00200C0B"/>
    <w:rsid w:val="00202715"/>
    <w:rsid w:val="0020292A"/>
    <w:rsid w:val="00203788"/>
    <w:rsid w:val="00203B4C"/>
    <w:rsid w:val="002045FF"/>
    <w:rsid w:val="00205E42"/>
    <w:rsid w:val="00210988"/>
    <w:rsid w:val="00210C3A"/>
    <w:rsid w:val="00211CB4"/>
    <w:rsid w:val="0021325A"/>
    <w:rsid w:val="00214CFA"/>
    <w:rsid w:val="00214F99"/>
    <w:rsid w:val="00217830"/>
    <w:rsid w:val="00217CB9"/>
    <w:rsid w:val="00220C61"/>
    <w:rsid w:val="00222BC6"/>
    <w:rsid w:val="0022427F"/>
    <w:rsid w:val="00230113"/>
    <w:rsid w:val="00230369"/>
    <w:rsid w:val="00233595"/>
    <w:rsid w:val="002352BD"/>
    <w:rsid w:val="002368B8"/>
    <w:rsid w:val="00237D8D"/>
    <w:rsid w:val="002400FF"/>
    <w:rsid w:val="00240634"/>
    <w:rsid w:val="0024105B"/>
    <w:rsid w:val="00241987"/>
    <w:rsid w:val="00241C77"/>
    <w:rsid w:val="00241E43"/>
    <w:rsid w:val="00242E9E"/>
    <w:rsid w:val="00243C8B"/>
    <w:rsid w:val="00243F60"/>
    <w:rsid w:val="00244054"/>
    <w:rsid w:val="0024446F"/>
    <w:rsid w:val="00250A9B"/>
    <w:rsid w:val="00251D3F"/>
    <w:rsid w:val="0025409E"/>
    <w:rsid w:val="002555C6"/>
    <w:rsid w:val="002564C3"/>
    <w:rsid w:val="00257AC8"/>
    <w:rsid w:val="00260649"/>
    <w:rsid w:val="00260AD2"/>
    <w:rsid w:val="00260D08"/>
    <w:rsid w:val="00260E47"/>
    <w:rsid w:val="00262357"/>
    <w:rsid w:val="00262787"/>
    <w:rsid w:val="00262BF9"/>
    <w:rsid w:val="00262FA8"/>
    <w:rsid w:val="0026375E"/>
    <w:rsid w:val="00264582"/>
    <w:rsid w:val="00266863"/>
    <w:rsid w:val="00266DE0"/>
    <w:rsid w:val="00270710"/>
    <w:rsid w:val="00270B6A"/>
    <w:rsid w:val="00271B57"/>
    <w:rsid w:val="0027367F"/>
    <w:rsid w:val="00275360"/>
    <w:rsid w:val="0027587D"/>
    <w:rsid w:val="00276E3A"/>
    <w:rsid w:val="00277BDA"/>
    <w:rsid w:val="00277D6F"/>
    <w:rsid w:val="0028027B"/>
    <w:rsid w:val="0028373A"/>
    <w:rsid w:val="00283EDB"/>
    <w:rsid w:val="00284471"/>
    <w:rsid w:val="00285023"/>
    <w:rsid w:val="00286518"/>
    <w:rsid w:val="00286BB9"/>
    <w:rsid w:val="0029146F"/>
    <w:rsid w:val="00291796"/>
    <w:rsid w:val="00292580"/>
    <w:rsid w:val="00292FD7"/>
    <w:rsid w:val="00293C69"/>
    <w:rsid w:val="00293D0D"/>
    <w:rsid w:val="00294CC0"/>
    <w:rsid w:val="00294FE6"/>
    <w:rsid w:val="00295BFD"/>
    <w:rsid w:val="00297383"/>
    <w:rsid w:val="002A02AD"/>
    <w:rsid w:val="002A02D0"/>
    <w:rsid w:val="002A1335"/>
    <w:rsid w:val="002A16D0"/>
    <w:rsid w:val="002A2576"/>
    <w:rsid w:val="002A43FE"/>
    <w:rsid w:val="002A5623"/>
    <w:rsid w:val="002A6A99"/>
    <w:rsid w:val="002A713C"/>
    <w:rsid w:val="002B276D"/>
    <w:rsid w:val="002B65A2"/>
    <w:rsid w:val="002B7EA7"/>
    <w:rsid w:val="002C051F"/>
    <w:rsid w:val="002C0B4A"/>
    <w:rsid w:val="002C1C56"/>
    <w:rsid w:val="002C1D21"/>
    <w:rsid w:val="002C1DFC"/>
    <w:rsid w:val="002C2CE3"/>
    <w:rsid w:val="002C3DDD"/>
    <w:rsid w:val="002C4AD7"/>
    <w:rsid w:val="002C53E5"/>
    <w:rsid w:val="002C552D"/>
    <w:rsid w:val="002C5733"/>
    <w:rsid w:val="002C689A"/>
    <w:rsid w:val="002C789B"/>
    <w:rsid w:val="002D27A9"/>
    <w:rsid w:val="002D2C0C"/>
    <w:rsid w:val="002D2FE1"/>
    <w:rsid w:val="002D311E"/>
    <w:rsid w:val="002D342E"/>
    <w:rsid w:val="002D34EC"/>
    <w:rsid w:val="002D3AB0"/>
    <w:rsid w:val="002D46C8"/>
    <w:rsid w:val="002D65EA"/>
    <w:rsid w:val="002D6B21"/>
    <w:rsid w:val="002D7A57"/>
    <w:rsid w:val="002E241E"/>
    <w:rsid w:val="002E26EB"/>
    <w:rsid w:val="002E2845"/>
    <w:rsid w:val="002E30A8"/>
    <w:rsid w:val="002E6367"/>
    <w:rsid w:val="002E77DB"/>
    <w:rsid w:val="002F0F26"/>
    <w:rsid w:val="002F1570"/>
    <w:rsid w:val="002F1FA5"/>
    <w:rsid w:val="002F27FA"/>
    <w:rsid w:val="002F2D35"/>
    <w:rsid w:val="002F3622"/>
    <w:rsid w:val="002F509B"/>
    <w:rsid w:val="002F5E10"/>
    <w:rsid w:val="002F703D"/>
    <w:rsid w:val="00301E5F"/>
    <w:rsid w:val="00302341"/>
    <w:rsid w:val="0030276E"/>
    <w:rsid w:val="0030279D"/>
    <w:rsid w:val="00303949"/>
    <w:rsid w:val="003039DF"/>
    <w:rsid w:val="00305EA8"/>
    <w:rsid w:val="00306DE1"/>
    <w:rsid w:val="003072EB"/>
    <w:rsid w:val="00307502"/>
    <w:rsid w:val="00310742"/>
    <w:rsid w:val="00311005"/>
    <w:rsid w:val="00311EF7"/>
    <w:rsid w:val="003121AF"/>
    <w:rsid w:val="0031232D"/>
    <w:rsid w:val="003147BF"/>
    <w:rsid w:val="00315FB8"/>
    <w:rsid w:val="00316E36"/>
    <w:rsid w:val="00316EB7"/>
    <w:rsid w:val="00317450"/>
    <w:rsid w:val="00317FAB"/>
    <w:rsid w:val="00320024"/>
    <w:rsid w:val="003219F9"/>
    <w:rsid w:val="00321EDA"/>
    <w:rsid w:val="003224AD"/>
    <w:rsid w:val="003244D2"/>
    <w:rsid w:val="00324B66"/>
    <w:rsid w:val="0032673C"/>
    <w:rsid w:val="003308DB"/>
    <w:rsid w:val="00332E3E"/>
    <w:rsid w:val="00334F7A"/>
    <w:rsid w:val="00336EF8"/>
    <w:rsid w:val="00337F01"/>
    <w:rsid w:val="00340DC6"/>
    <w:rsid w:val="0034434B"/>
    <w:rsid w:val="00346550"/>
    <w:rsid w:val="00346553"/>
    <w:rsid w:val="003528B8"/>
    <w:rsid w:val="00352A41"/>
    <w:rsid w:val="00353CEE"/>
    <w:rsid w:val="003547C4"/>
    <w:rsid w:val="00354A63"/>
    <w:rsid w:val="0035513B"/>
    <w:rsid w:val="003556B1"/>
    <w:rsid w:val="003564F2"/>
    <w:rsid w:val="003566F6"/>
    <w:rsid w:val="00356769"/>
    <w:rsid w:val="00356D13"/>
    <w:rsid w:val="00360BBB"/>
    <w:rsid w:val="00361EAF"/>
    <w:rsid w:val="00361F36"/>
    <w:rsid w:val="00363346"/>
    <w:rsid w:val="003668F5"/>
    <w:rsid w:val="00366EEA"/>
    <w:rsid w:val="0036700B"/>
    <w:rsid w:val="00367AB9"/>
    <w:rsid w:val="00371A92"/>
    <w:rsid w:val="0037298F"/>
    <w:rsid w:val="00372DA2"/>
    <w:rsid w:val="0037339F"/>
    <w:rsid w:val="003756DB"/>
    <w:rsid w:val="00375BB7"/>
    <w:rsid w:val="003762A3"/>
    <w:rsid w:val="003766AB"/>
    <w:rsid w:val="00376896"/>
    <w:rsid w:val="00376BDA"/>
    <w:rsid w:val="00377AE5"/>
    <w:rsid w:val="00377B6F"/>
    <w:rsid w:val="00377C65"/>
    <w:rsid w:val="0038024E"/>
    <w:rsid w:val="00381244"/>
    <w:rsid w:val="003823B8"/>
    <w:rsid w:val="0038620F"/>
    <w:rsid w:val="003871E9"/>
    <w:rsid w:val="0038752E"/>
    <w:rsid w:val="00390786"/>
    <w:rsid w:val="0039082D"/>
    <w:rsid w:val="00390AB2"/>
    <w:rsid w:val="00391EE5"/>
    <w:rsid w:val="00391FFB"/>
    <w:rsid w:val="00393192"/>
    <w:rsid w:val="0039383B"/>
    <w:rsid w:val="00393C66"/>
    <w:rsid w:val="00397284"/>
    <w:rsid w:val="003A05CE"/>
    <w:rsid w:val="003A0679"/>
    <w:rsid w:val="003A2231"/>
    <w:rsid w:val="003A422C"/>
    <w:rsid w:val="003A435E"/>
    <w:rsid w:val="003A43E2"/>
    <w:rsid w:val="003A4D22"/>
    <w:rsid w:val="003A5603"/>
    <w:rsid w:val="003A654D"/>
    <w:rsid w:val="003A7A39"/>
    <w:rsid w:val="003B3BE7"/>
    <w:rsid w:val="003C034C"/>
    <w:rsid w:val="003C0A22"/>
    <w:rsid w:val="003C0B6C"/>
    <w:rsid w:val="003C11A4"/>
    <w:rsid w:val="003C3B5D"/>
    <w:rsid w:val="003C74B8"/>
    <w:rsid w:val="003C7B53"/>
    <w:rsid w:val="003D0A65"/>
    <w:rsid w:val="003D108B"/>
    <w:rsid w:val="003D161C"/>
    <w:rsid w:val="003D1A85"/>
    <w:rsid w:val="003D20B4"/>
    <w:rsid w:val="003D259F"/>
    <w:rsid w:val="003D312F"/>
    <w:rsid w:val="003D46F5"/>
    <w:rsid w:val="003D4D8E"/>
    <w:rsid w:val="003D56F6"/>
    <w:rsid w:val="003D5809"/>
    <w:rsid w:val="003D6D39"/>
    <w:rsid w:val="003E1027"/>
    <w:rsid w:val="003E162F"/>
    <w:rsid w:val="003E1B35"/>
    <w:rsid w:val="003E26AF"/>
    <w:rsid w:val="003E2F98"/>
    <w:rsid w:val="003E42A4"/>
    <w:rsid w:val="003E45E8"/>
    <w:rsid w:val="003E58BA"/>
    <w:rsid w:val="003E5F65"/>
    <w:rsid w:val="003E708A"/>
    <w:rsid w:val="003E7457"/>
    <w:rsid w:val="003E7FBB"/>
    <w:rsid w:val="003F1800"/>
    <w:rsid w:val="003F1FB1"/>
    <w:rsid w:val="003F2A2A"/>
    <w:rsid w:val="003F2D3C"/>
    <w:rsid w:val="003F316E"/>
    <w:rsid w:val="003F496D"/>
    <w:rsid w:val="003F6703"/>
    <w:rsid w:val="003F678B"/>
    <w:rsid w:val="003F6995"/>
    <w:rsid w:val="00400153"/>
    <w:rsid w:val="00401230"/>
    <w:rsid w:val="00402499"/>
    <w:rsid w:val="00402889"/>
    <w:rsid w:val="00403679"/>
    <w:rsid w:val="00403D2D"/>
    <w:rsid w:val="00404509"/>
    <w:rsid w:val="00404E58"/>
    <w:rsid w:val="004064EE"/>
    <w:rsid w:val="004066F9"/>
    <w:rsid w:val="00407577"/>
    <w:rsid w:val="00412556"/>
    <w:rsid w:val="00413EBF"/>
    <w:rsid w:val="0041400C"/>
    <w:rsid w:val="0041459D"/>
    <w:rsid w:val="00414E68"/>
    <w:rsid w:val="00417243"/>
    <w:rsid w:val="00420602"/>
    <w:rsid w:val="0042319D"/>
    <w:rsid w:val="00426B04"/>
    <w:rsid w:val="00426BFF"/>
    <w:rsid w:val="00427524"/>
    <w:rsid w:val="0043072A"/>
    <w:rsid w:val="00430FCD"/>
    <w:rsid w:val="00431C92"/>
    <w:rsid w:val="00432138"/>
    <w:rsid w:val="00432CFF"/>
    <w:rsid w:val="00433FF7"/>
    <w:rsid w:val="004348B9"/>
    <w:rsid w:val="00434FE3"/>
    <w:rsid w:val="00435915"/>
    <w:rsid w:val="00436430"/>
    <w:rsid w:val="00436A0B"/>
    <w:rsid w:val="00436E0D"/>
    <w:rsid w:val="004378B5"/>
    <w:rsid w:val="00437B40"/>
    <w:rsid w:val="00437B47"/>
    <w:rsid w:val="00441A6E"/>
    <w:rsid w:val="00441FEC"/>
    <w:rsid w:val="00443480"/>
    <w:rsid w:val="00444672"/>
    <w:rsid w:val="00445E83"/>
    <w:rsid w:val="00450696"/>
    <w:rsid w:val="004523EC"/>
    <w:rsid w:val="004548A3"/>
    <w:rsid w:val="00455068"/>
    <w:rsid w:val="0045592A"/>
    <w:rsid w:val="00455BEE"/>
    <w:rsid w:val="004579E2"/>
    <w:rsid w:val="004610CD"/>
    <w:rsid w:val="00461D47"/>
    <w:rsid w:val="004637E8"/>
    <w:rsid w:val="00463D43"/>
    <w:rsid w:val="00463E5A"/>
    <w:rsid w:val="0046433C"/>
    <w:rsid w:val="00465584"/>
    <w:rsid w:val="004662B3"/>
    <w:rsid w:val="004666A0"/>
    <w:rsid w:val="004723C9"/>
    <w:rsid w:val="00472813"/>
    <w:rsid w:val="004743CF"/>
    <w:rsid w:val="00475D2F"/>
    <w:rsid w:val="00476EBF"/>
    <w:rsid w:val="0048072E"/>
    <w:rsid w:val="004817FD"/>
    <w:rsid w:val="00482446"/>
    <w:rsid w:val="00482885"/>
    <w:rsid w:val="00483586"/>
    <w:rsid w:val="00484CEA"/>
    <w:rsid w:val="004869CB"/>
    <w:rsid w:val="0048756D"/>
    <w:rsid w:val="00490AE6"/>
    <w:rsid w:val="0049405D"/>
    <w:rsid w:val="00494566"/>
    <w:rsid w:val="00494CF7"/>
    <w:rsid w:val="0049655C"/>
    <w:rsid w:val="00496812"/>
    <w:rsid w:val="004976E4"/>
    <w:rsid w:val="00497CBE"/>
    <w:rsid w:val="004A0462"/>
    <w:rsid w:val="004A13EA"/>
    <w:rsid w:val="004A5BB3"/>
    <w:rsid w:val="004A5D5F"/>
    <w:rsid w:val="004A5E0D"/>
    <w:rsid w:val="004A70F4"/>
    <w:rsid w:val="004A73A0"/>
    <w:rsid w:val="004A770B"/>
    <w:rsid w:val="004A773F"/>
    <w:rsid w:val="004B0092"/>
    <w:rsid w:val="004B07D5"/>
    <w:rsid w:val="004B0B0D"/>
    <w:rsid w:val="004B196B"/>
    <w:rsid w:val="004B35A5"/>
    <w:rsid w:val="004B49EB"/>
    <w:rsid w:val="004B61B6"/>
    <w:rsid w:val="004B7982"/>
    <w:rsid w:val="004B7D1F"/>
    <w:rsid w:val="004B7D4D"/>
    <w:rsid w:val="004C0256"/>
    <w:rsid w:val="004C09C8"/>
    <w:rsid w:val="004C1048"/>
    <w:rsid w:val="004C1271"/>
    <w:rsid w:val="004C1735"/>
    <w:rsid w:val="004C3999"/>
    <w:rsid w:val="004C4D10"/>
    <w:rsid w:val="004C5013"/>
    <w:rsid w:val="004C5236"/>
    <w:rsid w:val="004C6803"/>
    <w:rsid w:val="004D17EB"/>
    <w:rsid w:val="004D2CBE"/>
    <w:rsid w:val="004D4302"/>
    <w:rsid w:val="004D4908"/>
    <w:rsid w:val="004D4D4E"/>
    <w:rsid w:val="004D61E2"/>
    <w:rsid w:val="004D7358"/>
    <w:rsid w:val="004E0FF6"/>
    <w:rsid w:val="004E303B"/>
    <w:rsid w:val="004E5F32"/>
    <w:rsid w:val="004E7638"/>
    <w:rsid w:val="004F1169"/>
    <w:rsid w:val="004F1FD8"/>
    <w:rsid w:val="004F2441"/>
    <w:rsid w:val="004F3287"/>
    <w:rsid w:val="004F3B5F"/>
    <w:rsid w:val="004F6425"/>
    <w:rsid w:val="00500AC8"/>
    <w:rsid w:val="0050315C"/>
    <w:rsid w:val="005037C4"/>
    <w:rsid w:val="00504989"/>
    <w:rsid w:val="005146A8"/>
    <w:rsid w:val="0051481E"/>
    <w:rsid w:val="00515519"/>
    <w:rsid w:val="0052273B"/>
    <w:rsid w:val="00525670"/>
    <w:rsid w:val="0052629E"/>
    <w:rsid w:val="00527FFA"/>
    <w:rsid w:val="005308CE"/>
    <w:rsid w:val="00530C66"/>
    <w:rsid w:val="00530D87"/>
    <w:rsid w:val="005319E0"/>
    <w:rsid w:val="005335BC"/>
    <w:rsid w:val="0053412E"/>
    <w:rsid w:val="00534653"/>
    <w:rsid w:val="00534978"/>
    <w:rsid w:val="00536D09"/>
    <w:rsid w:val="005373FC"/>
    <w:rsid w:val="00541055"/>
    <w:rsid w:val="00541383"/>
    <w:rsid w:val="00542BFC"/>
    <w:rsid w:val="00544452"/>
    <w:rsid w:val="00544F54"/>
    <w:rsid w:val="005456B3"/>
    <w:rsid w:val="0054739A"/>
    <w:rsid w:val="0055011D"/>
    <w:rsid w:val="00550201"/>
    <w:rsid w:val="005517BB"/>
    <w:rsid w:val="00553833"/>
    <w:rsid w:val="00555481"/>
    <w:rsid w:val="00555BC8"/>
    <w:rsid w:val="005574B2"/>
    <w:rsid w:val="00560F09"/>
    <w:rsid w:val="005612CC"/>
    <w:rsid w:val="00561714"/>
    <w:rsid w:val="00561E7F"/>
    <w:rsid w:val="0056235F"/>
    <w:rsid w:val="00562BAD"/>
    <w:rsid w:val="00563F24"/>
    <w:rsid w:val="00566C5A"/>
    <w:rsid w:val="00566D3C"/>
    <w:rsid w:val="00566FDF"/>
    <w:rsid w:val="005673E5"/>
    <w:rsid w:val="00572E1B"/>
    <w:rsid w:val="005737C7"/>
    <w:rsid w:val="00573C6E"/>
    <w:rsid w:val="00574DEB"/>
    <w:rsid w:val="005750D9"/>
    <w:rsid w:val="005753D5"/>
    <w:rsid w:val="005764A0"/>
    <w:rsid w:val="005776C6"/>
    <w:rsid w:val="00577825"/>
    <w:rsid w:val="00577ECE"/>
    <w:rsid w:val="00581481"/>
    <w:rsid w:val="00581F5E"/>
    <w:rsid w:val="00582319"/>
    <w:rsid w:val="005827EE"/>
    <w:rsid w:val="00582E0B"/>
    <w:rsid w:val="005842F6"/>
    <w:rsid w:val="00584F60"/>
    <w:rsid w:val="005864FC"/>
    <w:rsid w:val="0059127B"/>
    <w:rsid w:val="00591709"/>
    <w:rsid w:val="005925F4"/>
    <w:rsid w:val="0059357E"/>
    <w:rsid w:val="00594410"/>
    <w:rsid w:val="005959B9"/>
    <w:rsid w:val="00597102"/>
    <w:rsid w:val="00597E2D"/>
    <w:rsid w:val="005A21D2"/>
    <w:rsid w:val="005A272C"/>
    <w:rsid w:val="005A3506"/>
    <w:rsid w:val="005A5017"/>
    <w:rsid w:val="005A6385"/>
    <w:rsid w:val="005A69C9"/>
    <w:rsid w:val="005A7284"/>
    <w:rsid w:val="005A789C"/>
    <w:rsid w:val="005B22F0"/>
    <w:rsid w:val="005B2C57"/>
    <w:rsid w:val="005B3B39"/>
    <w:rsid w:val="005B3FCE"/>
    <w:rsid w:val="005B4596"/>
    <w:rsid w:val="005B467E"/>
    <w:rsid w:val="005B68AD"/>
    <w:rsid w:val="005B762C"/>
    <w:rsid w:val="005C0FD8"/>
    <w:rsid w:val="005C26A1"/>
    <w:rsid w:val="005C2D1B"/>
    <w:rsid w:val="005C3492"/>
    <w:rsid w:val="005C3542"/>
    <w:rsid w:val="005C3D29"/>
    <w:rsid w:val="005C4613"/>
    <w:rsid w:val="005C68C9"/>
    <w:rsid w:val="005C6A96"/>
    <w:rsid w:val="005C7D7A"/>
    <w:rsid w:val="005C7D80"/>
    <w:rsid w:val="005D6A2C"/>
    <w:rsid w:val="005D6A31"/>
    <w:rsid w:val="005E055B"/>
    <w:rsid w:val="005E0E8B"/>
    <w:rsid w:val="005E1098"/>
    <w:rsid w:val="005E1D2B"/>
    <w:rsid w:val="005E23A0"/>
    <w:rsid w:val="005E4022"/>
    <w:rsid w:val="005E4187"/>
    <w:rsid w:val="005E5337"/>
    <w:rsid w:val="005E5488"/>
    <w:rsid w:val="005E5C40"/>
    <w:rsid w:val="005F15BB"/>
    <w:rsid w:val="005F1915"/>
    <w:rsid w:val="005F3B2D"/>
    <w:rsid w:val="005F448C"/>
    <w:rsid w:val="005F5718"/>
    <w:rsid w:val="005F7484"/>
    <w:rsid w:val="0060079D"/>
    <w:rsid w:val="006040B9"/>
    <w:rsid w:val="00604291"/>
    <w:rsid w:val="00605E8A"/>
    <w:rsid w:val="00606AA3"/>
    <w:rsid w:val="0060773A"/>
    <w:rsid w:val="00607E23"/>
    <w:rsid w:val="00610442"/>
    <w:rsid w:val="00611B54"/>
    <w:rsid w:val="00611FFE"/>
    <w:rsid w:val="00612E7E"/>
    <w:rsid w:val="00613C42"/>
    <w:rsid w:val="00614153"/>
    <w:rsid w:val="006167E2"/>
    <w:rsid w:val="00621253"/>
    <w:rsid w:val="00621EE7"/>
    <w:rsid w:val="00623280"/>
    <w:rsid w:val="00623F9E"/>
    <w:rsid w:val="00624C1A"/>
    <w:rsid w:val="00625E81"/>
    <w:rsid w:val="00626571"/>
    <w:rsid w:val="0062684C"/>
    <w:rsid w:val="006278E5"/>
    <w:rsid w:val="0063009B"/>
    <w:rsid w:val="006303CD"/>
    <w:rsid w:val="00630F6A"/>
    <w:rsid w:val="00631653"/>
    <w:rsid w:val="00631717"/>
    <w:rsid w:val="006326C0"/>
    <w:rsid w:val="00632935"/>
    <w:rsid w:val="0063467E"/>
    <w:rsid w:val="0063513D"/>
    <w:rsid w:val="006373CC"/>
    <w:rsid w:val="00640D29"/>
    <w:rsid w:val="00641194"/>
    <w:rsid w:val="00643367"/>
    <w:rsid w:val="00643528"/>
    <w:rsid w:val="006437BC"/>
    <w:rsid w:val="0064420E"/>
    <w:rsid w:val="00644BB9"/>
    <w:rsid w:val="00644D41"/>
    <w:rsid w:val="006455F4"/>
    <w:rsid w:val="006466D3"/>
    <w:rsid w:val="0064773A"/>
    <w:rsid w:val="006505EF"/>
    <w:rsid w:val="006510B6"/>
    <w:rsid w:val="00652E4E"/>
    <w:rsid w:val="006535DE"/>
    <w:rsid w:val="00653678"/>
    <w:rsid w:val="006539DB"/>
    <w:rsid w:val="006548F3"/>
    <w:rsid w:val="00656477"/>
    <w:rsid w:val="0065715B"/>
    <w:rsid w:val="00661E62"/>
    <w:rsid w:val="00663235"/>
    <w:rsid w:val="00663AE5"/>
    <w:rsid w:val="00665EA9"/>
    <w:rsid w:val="00667CD5"/>
    <w:rsid w:val="0067107C"/>
    <w:rsid w:val="00671CEC"/>
    <w:rsid w:val="00673C4E"/>
    <w:rsid w:val="006766D1"/>
    <w:rsid w:val="00676824"/>
    <w:rsid w:val="00681115"/>
    <w:rsid w:val="00681C68"/>
    <w:rsid w:val="00681E48"/>
    <w:rsid w:val="00682323"/>
    <w:rsid w:val="00682707"/>
    <w:rsid w:val="006827ED"/>
    <w:rsid w:val="00682D76"/>
    <w:rsid w:val="00682F71"/>
    <w:rsid w:val="0068398E"/>
    <w:rsid w:val="00683E4D"/>
    <w:rsid w:val="006840B8"/>
    <w:rsid w:val="006843AD"/>
    <w:rsid w:val="00684CE5"/>
    <w:rsid w:val="00685C10"/>
    <w:rsid w:val="00686375"/>
    <w:rsid w:val="00686501"/>
    <w:rsid w:val="006867BF"/>
    <w:rsid w:val="0068684C"/>
    <w:rsid w:val="00687FC5"/>
    <w:rsid w:val="006912CE"/>
    <w:rsid w:val="00691459"/>
    <w:rsid w:val="00691FFD"/>
    <w:rsid w:val="00695599"/>
    <w:rsid w:val="00695836"/>
    <w:rsid w:val="00696CAB"/>
    <w:rsid w:val="006A027C"/>
    <w:rsid w:val="006A22EF"/>
    <w:rsid w:val="006A27A3"/>
    <w:rsid w:val="006A41E8"/>
    <w:rsid w:val="006A54AE"/>
    <w:rsid w:val="006A5966"/>
    <w:rsid w:val="006A633A"/>
    <w:rsid w:val="006A69BB"/>
    <w:rsid w:val="006A7E0D"/>
    <w:rsid w:val="006B09B1"/>
    <w:rsid w:val="006B0EA2"/>
    <w:rsid w:val="006B2291"/>
    <w:rsid w:val="006B24AD"/>
    <w:rsid w:val="006B26A5"/>
    <w:rsid w:val="006B46B6"/>
    <w:rsid w:val="006B5172"/>
    <w:rsid w:val="006B5B5A"/>
    <w:rsid w:val="006B6C93"/>
    <w:rsid w:val="006B76B6"/>
    <w:rsid w:val="006C1B41"/>
    <w:rsid w:val="006C2DE3"/>
    <w:rsid w:val="006C3071"/>
    <w:rsid w:val="006C39B1"/>
    <w:rsid w:val="006C48BE"/>
    <w:rsid w:val="006C530B"/>
    <w:rsid w:val="006C53A4"/>
    <w:rsid w:val="006C6AB3"/>
    <w:rsid w:val="006C6B12"/>
    <w:rsid w:val="006D1C85"/>
    <w:rsid w:val="006D1CDD"/>
    <w:rsid w:val="006D1F21"/>
    <w:rsid w:val="006D2204"/>
    <w:rsid w:val="006D293B"/>
    <w:rsid w:val="006D328D"/>
    <w:rsid w:val="006D6F87"/>
    <w:rsid w:val="006E07AE"/>
    <w:rsid w:val="006E2560"/>
    <w:rsid w:val="006E3860"/>
    <w:rsid w:val="006E4802"/>
    <w:rsid w:val="006E624C"/>
    <w:rsid w:val="006E674E"/>
    <w:rsid w:val="006E77B6"/>
    <w:rsid w:val="006F0448"/>
    <w:rsid w:val="006F25BA"/>
    <w:rsid w:val="006F29FB"/>
    <w:rsid w:val="006F2E16"/>
    <w:rsid w:val="006F3336"/>
    <w:rsid w:val="006F4940"/>
    <w:rsid w:val="006F5FFC"/>
    <w:rsid w:val="006F6717"/>
    <w:rsid w:val="006F67B2"/>
    <w:rsid w:val="006F6DC0"/>
    <w:rsid w:val="006F73FA"/>
    <w:rsid w:val="006F74B9"/>
    <w:rsid w:val="006F786E"/>
    <w:rsid w:val="006F78E3"/>
    <w:rsid w:val="006F7A35"/>
    <w:rsid w:val="00701260"/>
    <w:rsid w:val="007013C2"/>
    <w:rsid w:val="00702199"/>
    <w:rsid w:val="0070530A"/>
    <w:rsid w:val="00706881"/>
    <w:rsid w:val="00706990"/>
    <w:rsid w:val="00711149"/>
    <w:rsid w:val="0071161A"/>
    <w:rsid w:val="007116D8"/>
    <w:rsid w:val="00715A90"/>
    <w:rsid w:val="00716639"/>
    <w:rsid w:val="00716BCD"/>
    <w:rsid w:val="00720A1E"/>
    <w:rsid w:val="00720C29"/>
    <w:rsid w:val="00721B72"/>
    <w:rsid w:val="00721BC0"/>
    <w:rsid w:val="00721C08"/>
    <w:rsid w:val="00721F80"/>
    <w:rsid w:val="00722233"/>
    <w:rsid w:val="00724293"/>
    <w:rsid w:val="00725118"/>
    <w:rsid w:val="00726E0C"/>
    <w:rsid w:val="00726F5C"/>
    <w:rsid w:val="00727B01"/>
    <w:rsid w:val="007318CD"/>
    <w:rsid w:val="00732406"/>
    <w:rsid w:val="0073340F"/>
    <w:rsid w:val="007349E0"/>
    <w:rsid w:val="00734E2E"/>
    <w:rsid w:val="007355F0"/>
    <w:rsid w:val="00743DB9"/>
    <w:rsid w:val="00743F1E"/>
    <w:rsid w:val="0074447A"/>
    <w:rsid w:val="00744EBF"/>
    <w:rsid w:val="0074543B"/>
    <w:rsid w:val="0074611F"/>
    <w:rsid w:val="00746888"/>
    <w:rsid w:val="00746A69"/>
    <w:rsid w:val="007505D6"/>
    <w:rsid w:val="00750D78"/>
    <w:rsid w:val="00753B5A"/>
    <w:rsid w:val="00754412"/>
    <w:rsid w:val="00757315"/>
    <w:rsid w:val="00757EC9"/>
    <w:rsid w:val="00757FFC"/>
    <w:rsid w:val="007603B8"/>
    <w:rsid w:val="00760B68"/>
    <w:rsid w:val="00761014"/>
    <w:rsid w:val="00762648"/>
    <w:rsid w:val="007638D9"/>
    <w:rsid w:val="007667A8"/>
    <w:rsid w:val="00767F14"/>
    <w:rsid w:val="00771003"/>
    <w:rsid w:val="00771760"/>
    <w:rsid w:val="00772D97"/>
    <w:rsid w:val="00772DE4"/>
    <w:rsid w:val="00773754"/>
    <w:rsid w:val="00773E6F"/>
    <w:rsid w:val="00774E58"/>
    <w:rsid w:val="0077520E"/>
    <w:rsid w:val="00776355"/>
    <w:rsid w:val="007765B7"/>
    <w:rsid w:val="007807A5"/>
    <w:rsid w:val="00780E9D"/>
    <w:rsid w:val="00781389"/>
    <w:rsid w:val="00782C6F"/>
    <w:rsid w:val="0078423F"/>
    <w:rsid w:val="007861A2"/>
    <w:rsid w:val="00786C1F"/>
    <w:rsid w:val="00787AB5"/>
    <w:rsid w:val="007904E9"/>
    <w:rsid w:val="00791D8A"/>
    <w:rsid w:val="0079339F"/>
    <w:rsid w:val="00793587"/>
    <w:rsid w:val="007949C7"/>
    <w:rsid w:val="007974D4"/>
    <w:rsid w:val="007A08A1"/>
    <w:rsid w:val="007A0DC9"/>
    <w:rsid w:val="007A1734"/>
    <w:rsid w:val="007A229D"/>
    <w:rsid w:val="007A2F2B"/>
    <w:rsid w:val="007A3A99"/>
    <w:rsid w:val="007A44D9"/>
    <w:rsid w:val="007A45CA"/>
    <w:rsid w:val="007A791C"/>
    <w:rsid w:val="007B1DEB"/>
    <w:rsid w:val="007B241C"/>
    <w:rsid w:val="007B38DE"/>
    <w:rsid w:val="007B3943"/>
    <w:rsid w:val="007B3EC5"/>
    <w:rsid w:val="007C045F"/>
    <w:rsid w:val="007C0D79"/>
    <w:rsid w:val="007C202E"/>
    <w:rsid w:val="007C2087"/>
    <w:rsid w:val="007C2258"/>
    <w:rsid w:val="007C55DC"/>
    <w:rsid w:val="007C6BBA"/>
    <w:rsid w:val="007C784B"/>
    <w:rsid w:val="007D021E"/>
    <w:rsid w:val="007D03C1"/>
    <w:rsid w:val="007D12AB"/>
    <w:rsid w:val="007D2BD7"/>
    <w:rsid w:val="007D4951"/>
    <w:rsid w:val="007D502D"/>
    <w:rsid w:val="007D52C0"/>
    <w:rsid w:val="007D6398"/>
    <w:rsid w:val="007D6E59"/>
    <w:rsid w:val="007D7539"/>
    <w:rsid w:val="007D7E08"/>
    <w:rsid w:val="007E0625"/>
    <w:rsid w:val="007E0C48"/>
    <w:rsid w:val="007E1CF5"/>
    <w:rsid w:val="007E20A8"/>
    <w:rsid w:val="007E2226"/>
    <w:rsid w:val="007E2730"/>
    <w:rsid w:val="007E4E08"/>
    <w:rsid w:val="007E59EA"/>
    <w:rsid w:val="007E5F4D"/>
    <w:rsid w:val="007E70C6"/>
    <w:rsid w:val="007E7EF0"/>
    <w:rsid w:val="007F1176"/>
    <w:rsid w:val="007F1A84"/>
    <w:rsid w:val="007F3A4D"/>
    <w:rsid w:val="007F6684"/>
    <w:rsid w:val="007F68B4"/>
    <w:rsid w:val="007F6974"/>
    <w:rsid w:val="007F71F5"/>
    <w:rsid w:val="008000EC"/>
    <w:rsid w:val="00800588"/>
    <w:rsid w:val="00801146"/>
    <w:rsid w:val="0080405F"/>
    <w:rsid w:val="00804B48"/>
    <w:rsid w:val="008061EC"/>
    <w:rsid w:val="008071CE"/>
    <w:rsid w:val="00807269"/>
    <w:rsid w:val="00807800"/>
    <w:rsid w:val="0081018A"/>
    <w:rsid w:val="008107B5"/>
    <w:rsid w:val="008110B1"/>
    <w:rsid w:val="00813C91"/>
    <w:rsid w:val="0081451B"/>
    <w:rsid w:val="00814CCE"/>
    <w:rsid w:val="00814E09"/>
    <w:rsid w:val="00815729"/>
    <w:rsid w:val="00815EB8"/>
    <w:rsid w:val="00817479"/>
    <w:rsid w:val="00821814"/>
    <w:rsid w:val="00822DC8"/>
    <w:rsid w:val="00823163"/>
    <w:rsid w:val="00824D72"/>
    <w:rsid w:val="008253B7"/>
    <w:rsid w:val="00826AE8"/>
    <w:rsid w:val="00826F21"/>
    <w:rsid w:val="00827055"/>
    <w:rsid w:val="00827361"/>
    <w:rsid w:val="00827614"/>
    <w:rsid w:val="00831966"/>
    <w:rsid w:val="0083221B"/>
    <w:rsid w:val="00832D48"/>
    <w:rsid w:val="00833163"/>
    <w:rsid w:val="008333C9"/>
    <w:rsid w:val="0083409F"/>
    <w:rsid w:val="008342F4"/>
    <w:rsid w:val="008349D8"/>
    <w:rsid w:val="008368D7"/>
    <w:rsid w:val="00837CC0"/>
    <w:rsid w:val="00840875"/>
    <w:rsid w:val="00841B31"/>
    <w:rsid w:val="0084401C"/>
    <w:rsid w:val="0084430C"/>
    <w:rsid w:val="00844508"/>
    <w:rsid w:val="008469A1"/>
    <w:rsid w:val="00846EFB"/>
    <w:rsid w:val="00847E74"/>
    <w:rsid w:val="00850705"/>
    <w:rsid w:val="008515F0"/>
    <w:rsid w:val="00852246"/>
    <w:rsid w:val="0085262D"/>
    <w:rsid w:val="00852BB1"/>
    <w:rsid w:val="008531F4"/>
    <w:rsid w:val="00853219"/>
    <w:rsid w:val="00853464"/>
    <w:rsid w:val="00853BFF"/>
    <w:rsid w:val="00854AE5"/>
    <w:rsid w:val="00854D46"/>
    <w:rsid w:val="00854DEB"/>
    <w:rsid w:val="00855CFE"/>
    <w:rsid w:val="00855F74"/>
    <w:rsid w:val="0085601F"/>
    <w:rsid w:val="00856284"/>
    <w:rsid w:val="00857008"/>
    <w:rsid w:val="00857908"/>
    <w:rsid w:val="00860824"/>
    <w:rsid w:val="00861862"/>
    <w:rsid w:val="008618AC"/>
    <w:rsid w:val="0086295C"/>
    <w:rsid w:val="00863D2F"/>
    <w:rsid w:val="00863E83"/>
    <w:rsid w:val="008645D2"/>
    <w:rsid w:val="00864699"/>
    <w:rsid w:val="00865FE0"/>
    <w:rsid w:val="008664D7"/>
    <w:rsid w:val="008669C4"/>
    <w:rsid w:val="00867D4F"/>
    <w:rsid w:val="00870EAC"/>
    <w:rsid w:val="00870FF1"/>
    <w:rsid w:val="00871D82"/>
    <w:rsid w:val="00872102"/>
    <w:rsid w:val="008723B7"/>
    <w:rsid w:val="008729F8"/>
    <w:rsid w:val="00872CF8"/>
    <w:rsid w:val="00873CA5"/>
    <w:rsid w:val="00875A57"/>
    <w:rsid w:val="00875F5F"/>
    <w:rsid w:val="0087637A"/>
    <w:rsid w:val="00876417"/>
    <w:rsid w:val="0088233A"/>
    <w:rsid w:val="00882455"/>
    <w:rsid w:val="0088276B"/>
    <w:rsid w:val="00883415"/>
    <w:rsid w:val="00883883"/>
    <w:rsid w:val="0088434F"/>
    <w:rsid w:val="0088520B"/>
    <w:rsid w:val="00885B1D"/>
    <w:rsid w:val="0088693D"/>
    <w:rsid w:val="00886E94"/>
    <w:rsid w:val="00890106"/>
    <w:rsid w:val="00891B26"/>
    <w:rsid w:val="00891DB0"/>
    <w:rsid w:val="00892501"/>
    <w:rsid w:val="00892A11"/>
    <w:rsid w:val="00892D9F"/>
    <w:rsid w:val="00893E5E"/>
    <w:rsid w:val="00894700"/>
    <w:rsid w:val="00894A0A"/>
    <w:rsid w:val="0089749C"/>
    <w:rsid w:val="00897C21"/>
    <w:rsid w:val="008A0198"/>
    <w:rsid w:val="008A20E9"/>
    <w:rsid w:val="008A20FA"/>
    <w:rsid w:val="008A588D"/>
    <w:rsid w:val="008A6211"/>
    <w:rsid w:val="008A70F1"/>
    <w:rsid w:val="008B2CA9"/>
    <w:rsid w:val="008B3267"/>
    <w:rsid w:val="008B3478"/>
    <w:rsid w:val="008B3610"/>
    <w:rsid w:val="008B380A"/>
    <w:rsid w:val="008B718A"/>
    <w:rsid w:val="008C21B8"/>
    <w:rsid w:val="008C2908"/>
    <w:rsid w:val="008C4A30"/>
    <w:rsid w:val="008C4EFF"/>
    <w:rsid w:val="008C4F30"/>
    <w:rsid w:val="008C5E55"/>
    <w:rsid w:val="008C6689"/>
    <w:rsid w:val="008C69C0"/>
    <w:rsid w:val="008C7799"/>
    <w:rsid w:val="008D00C3"/>
    <w:rsid w:val="008D0A09"/>
    <w:rsid w:val="008D19CB"/>
    <w:rsid w:val="008D1A52"/>
    <w:rsid w:val="008D29E3"/>
    <w:rsid w:val="008D3410"/>
    <w:rsid w:val="008D356C"/>
    <w:rsid w:val="008D404C"/>
    <w:rsid w:val="008D43C4"/>
    <w:rsid w:val="008D4C07"/>
    <w:rsid w:val="008D4E9F"/>
    <w:rsid w:val="008D51F9"/>
    <w:rsid w:val="008D5CF1"/>
    <w:rsid w:val="008D5D11"/>
    <w:rsid w:val="008D68DB"/>
    <w:rsid w:val="008D7335"/>
    <w:rsid w:val="008D7D4E"/>
    <w:rsid w:val="008E0A27"/>
    <w:rsid w:val="008E0C49"/>
    <w:rsid w:val="008E1084"/>
    <w:rsid w:val="008E2605"/>
    <w:rsid w:val="008E4322"/>
    <w:rsid w:val="008F08CB"/>
    <w:rsid w:val="008F0C3F"/>
    <w:rsid w:val="008F1A2A"/>
    <w:rsid w:val="008F2922"/>
    <w:rsid w:val="008F2DCB"/>
    <w:rsid w:val="008F3AAD"/>
    <w:rsid w:val="008F5B77"/>
    <w:rsid w:val="008F7294"/>
    <w:rsid w:val="008F760E"/>
    <w:rsid w:val="009004DD"/>
    <w:rsid w:val="00900DD2"/>
    <w:rsid w:val="00901107"/>
    <w:rsid w:val="00901415"/>
    <w:rsid w:val="00902C9B"/>
    <w:rsid w:val="009042DD"/>
    <w:rsid w:val="00904BEA"/>
    <w:rsid w:val="00904C11"/>
    <w:rsid w:val="00905948"/>
    <w:rsid w:val="00905C78"/>
    <w:rsid w:val="00906466"/>
    <w:rsid w:val="00915639"/>
    <w:rsid w:val="009160A5"/>
    <w:rsid w:val="00916E0B"/>
    <w:rsid w:val="00916F6E"/>
    <w:rsid w:val="0091773B"/>
    <w:rsid w:val="00920427"/>
    <w:rsid w:val="009220A1"/>
    <w:rsid w:val="00922625"/>
    <w:rsid w:val="0092267B"/>
    <w:rsid w:val="00922DF7"/>
    <w:rsid w:val="009232A7"/>
    <w:rsid w:val="0092498F"/>
    <w:rsid w:val="00925873"/>
    <w:rsid w:val="0092652A"/>
    <w:rsid w:val="00927F4F"/>
    <w:rsid w:val="00931123"/>
    <w:rsid w:val="00936FC6"/>
    <w:rsid w:val="009378FE"/>
    <w:rsid w:val="00941AC6"/>
    <w:rsid w:val="00942051"/>
    <w:rsid w:val="009453F6"/>
    <w:rsid w:val="00946711"/>
    <w:rsid w:val="00946806"/>
    <w:rsid w:val="00946B20"/>
    <w:rsid w:val="00947F95"/>
    <w:rsid w:val="0095114E"/>
    <w:rsid w:val="00952EDE"/>
    <w:rsid w:val="009542B8"/>
    <w:rsid w:val="00955E24"/>
    <w:rsid w:val="009569A0"/>
    <w:rsid w:val="009569DE"/>
    <w:rsid w:val="00956FE9"/>
    <w:rsid w:val="0095720B"/>
    <w:rsid w:val="00957DF4"/>
    <w:rsid w:val="009609C0"/>
    <w:rsid w:val="00961EB1"/>
    <w:rsid w:val="00962CE3"/>
    <w:rsid w:val="009654CF"/>
    <w:rsid w:val="00967263"/>
    <w:rsid w:val="00970292"/>
    <w:rsid w:val="00971083"/>
    <w:rsid w:val="009717D8"/>
    <w:rsid w:val="00971837"/>
    <w:rsid w:val="00971C3A"/>
    <w:rsid w:val="00972747"/>
    <w:rsid w:val="00973164"/>
    <w:rsid w:val="0097468A"/>
    <w:rsid w:val="00980592"/>
    <w:rsid w:val="009809DE"/>
    <w:rsid w:val="00982723"/>
    <w:rsid w:val="009837D9"/>
    <w:rsid w:val="00985A2F"/>
    <w:rsid w:val="009904C7"/>
    <w:rsid w:val="009920C3"/>
    <w:rsid w:val="00992FE3"/>
    <w:rsid w:val="009970AF"/>
    <w:rsid w:val="009A0E0B"/>
    <w:rsid w:val="009A10DE"/>
    <w:rsid w:val="009A1552"/>
    <w:rsid w:val="009A33CA"/>
    <w:rsid w:val="009A4902"/>
    <w:rsid w:val="009A4A58"/>
    <w:rsid w:val="009A6007"/>
    <w:rsid w:val="009A6F74"/>
    <w:rsid w:val="009A7434"/>
    <w:rsid w:val="009A79C1"/>
    <w:rsid w:val="009B225E"/>
    <w:rsid w:val="009B311A"/>
    <w:rsid w:val="009B4CDC"/>
    <w:rsid w:val="009B4DB9"/>
    <w:rsid w:val="009B4F71"/>
    <w:rsid w:val="009B55A2"/>
    <w:rsid w:val="009B5D2E"/>
    <w:rsid w:val="009B6FFF"/>
    <w:rsid w:val="009C1A11"/>
    <w:rsid w:val="009C2217"/>
    <w:rsid w:val="009C3C59"/>
    <w:rsid w:val="009C5114"/>
    <w:rsid w:val="009C58D4"/>
    <w:rsid w:val="009C77F8"/>
    <w:rsid w:val="009D040E"/>
    <w:rsid w:val="009D0B3E"/>
    <w:rsid w:val="009D0EAF"/>
    <w:rsid w:val="009D0FEF"/>
    <w:rsid w:val="009D1892"/>
    <w:rsid w:val="009D2059"/>
    <w:rsid w:val="009D4686"/>
    <w:rsid w:val="009D51C3"/>
    <w:rsid w:val="009D58B5"/>
    <w:rsid w:val="009D6262"/>
    <w:rsid w:val="009D7204"/>
    <w:rsid w:val="009E0361"/>
    <w:rsid w:val="009E04B2"/>
    <w:rsid w:val="009E0DF4"/>
    <w:rsid w:val="009E0F02"/>
    <w:rsid w:val="009E2116"/>
    <w:rsid w:val="009E3191"/>
    <w:rsid w:val="009E50DC"/>
    <w:rsid w:val="009E5126"/>
    <w:rsid w:val="009E5D12"/>
    <w:rsid w:val="009E6267"/>
    <w:rsid w:val="009E6D94"/>
    <w:rsid w:val="009E7027"/>
    <w:rsid w:val="009E79CF"/>
    <w:rsid w:val="009E7BC2"/>
    <w:rsid w:val="009F00FF"/>
    <w:rsid w:val="009F074A"/>
    <w:rsid w:val="009F0E2B"/>
    <w:rsid w:val="009F148C"/>
    <w:rsid w:val="009F25B3"/>
    <w:rsid w:val="009F2F25"/>
    <w:rsid w:val="009F3272"/>
    <w:rsid w:val="009F5CC7"/>
    <w:rsid w:val="009F60DB"/>
    <w:rsid w:val="00A0076C"/>
    <w:rsid w:val="00A00E82"/>
    <w:rsid w:val="00A046E0"/>
    <w:rsid w:val="00A05637"/>
    <w:rsid w:val="00A07F26"/>
    <w:rsid w:val="00A1045C"/>
    <w:rsid w:val="00A11146"/>
    <w:rsid w:val="00A1316C"/>
    <w:rsid w:val="00A14756"/>
    <w:rsid w:val="00A150C4"/>
    <w:rsid w:val="00A154A2"/>
    <w:rsid w:val="00A16BBA"/>
    <w:rsid w:val="00A16C54"/>
    <w:rsid w:val="00A23583"/>
    <w:rsid w:val="00A24759"/>
    <w:rsid w:val="00A24C27"/>
    <w:rsid w:val="00A24FE9"/>
    <w:rsid w:val="00A252F4"/>
    <w:rsid w:val="00A255D3"/>
    <w:rsid w:val="00A26833"/>
    <w:rsid w:val="00A27D15"/>
    <w:rsid w:val="00A27E4F"/>
    <w:rsid w:val="00A30663"/>
    <w:rsid w:val="00A31361"/>
    <w:rsid w:val="00A32AE2"/>
    <w:rsid w:val="00A32B5C"/>
    <w:rsid w:val="00A330DC"/>
    <w:rsid w:val="00A355A2"/>
    <w:rsid w:val="00A35E19"/>
    <w:rsid w:val="00A369D4"/>
    <w:rsid w:val="00A374EA"/>
    <w:rsid w:val="00A37A76"/>
    <w:rsid w:val="00A406CA"/>
    <w:rsid w:val="00A42B9E"/>
    <w:rsid w:val="00A433E5"/>
    <w:rsid w:val="00A43547"/>
    <w:rsid w:val="00A4371E"/>
    <w:rsid w:val="00A44D0E"/>
    <w:rsid w:val="00A46352"/>
    <w:rsid w:val="00A47005"/>
    <w:rsid w:val="00A47215"/>
    <w:rsid w:val="00A47EB2"/>
    <w:rsid w:val="00A501B5"/>
    <w:rsid w:val="00A50DDF"/>
    <w:rsid w:val="00A50DED"/>
    <w:rsid w:val="00A5409A"/>
    <w:rsid w:val="00A54382"/>
    <w:rsid w:val="00A54854"/>
    <w:rsid w:val="00A55578"/>
    <w:rsid w:val="00A56A73"/>
    <w:rsid w:val="00A56C44"/>
    <w:rsid w:val="00A57C83"/>
    <w:rsid w:val="00A60E00"/>
    <w:rsid w:val="00A61641"/>
    <w:rsid w:val="00A61F34"/>
    <w:rsid w:val="00A63F5D"/>
    <w:rsid w:val="00A64F84"/>
    <w:rsid w:val="00A65B47"/>
    <w:rsid w:val="00A66446"/>
    <w:rsid w:val="00A66DC1"/>
    <w:rsid w:val="00A716A3"/>
    <w:rsid w:val="00A71FF0"/>
    <w:rsid w:val="00A73D6C"/>
    <w:rsid w:val="00A73F1E"/>
    <w:rsid w:val="00A77989"/>
    <w:rsid w:val="00A77F77"/>
    <w:rsid w:val="00A8027F"/>
    <w:rsid w:val="00A80C82"/>
    <w:rsid w:val="00A83C7F"/>
    <w:rsid w:val="00A86892"/>
    <w:rsid w:val="00A86FC5"/>
    <w:rsid w:val="00A8705A"/>
    <w:rsid w:val="00A92CA5"/>
    <w:rsid w:val="00A9465D"/>
    <w:rsid w:val="00A94777"/>
    <w:rsid w:val="00A949FB"/>
    <w:rsid w:val="00A979A5"/>
    <w:rsid w:val="00AA222D"/>
    <w:rsid w:val="00AA25F1"/>
    <w:rsid w:val="00AA2B8A"/>
    <w:rsid w:val="00AA31BE"/>
    <w:rsid w:val="00AA365A"/>
    <w:rsid w:val="00AA5705"/>
    <w:rsid w:val="00AA6FF0"/>
    <w:rsid w:val="00AA727F"/>
    <w:rsid w:val="00AA7980"/>
    <w:rsid w:val="00AB0122"/>
    <w:rsid w:val="00AB06F9"/>
    <w:rsid w:val="00AB0845"/>
    <w:rsid w:val="00AB2A84"/>
    <w:rsid w:val="00AB3214"/>
    <w:rsid w:val="00AB3AD1"/>
    <w:rsid w:val="00AB3C36"/>
    <w:rsid w:val="00AB3E8F"/>
    <w:rsid w:val="00AB6CF0"/>
    <w:rsid w:val="00AB6F89"/>
    <w:rsid w:val="00AB76B7"/>
    <w:rsid w:val="00AC0691"/>
    <w:rsid w:val="00AC16CA"/>
    <w:rsid w:val="00AC17F0"/>
    <w:rsid w:val="00AC2ADF"/>
    <w:rsid w:val="00AC5990"/>
    <w:rsid w:val="00AC6068"/>
    <w:rsid w:val="00AC70B2"/>
    <w:rsid w:val="00AD1095"/>
    <w:rsid w:val="00AD1F9D"/>
    <w:rsid w:val="00AD2139"/>
    <w:rsid w:val="00AD2669"/>
    <w:rsid w:val="00AD2CE6"/>
    <w:rsid w:val="00AD3011"/>
    <w:rsid w:val="00AD3EEB"/>
    <w:rsid w:val="00AD4172"/>
    <w:rsid w:val="00AD4A32"/>
    <w:rsid w:val="00AD4E09"/>
    <w:rsid w:val="00AD5D0B"/>
    <w:rsid w:val="00AE0CCF"/>
    <w:rsid w:val="00AE20F1"/>
    <w:rsid w:val="00AE2320"/>
    <w:rsid w:val="00AE2709"/>
    <w:rsid w:val="00AE389A"/>
    <w:rsid w:val="00AE3E7F"/>
    <w:rsid w:val="00AE530C"/>
    <w:rsid w:val="00AE5515"/>
    <w:rsid w:val="00AE7322"/>
    <w:rsid w:val="00AE734D"/>
    <w:rsid w:val="00AE780F"/>
    <w:rsid w:val="00AE7CA8"/>
    <w:rsid w:val="00AE7DD3"/>
    <w:rsid w:val="00AF0B28"/>
    <w:rsid w:val="00AF2C24"/>
    <w:rsid w:val="00AF36B7"/>
    <w:rsid w:val="00AF3F07"/>
    <w:rsid w:val="00AF4C77"/>
    <w:rsid w:val="00AF4CB0"/>
    <w:rsid w:val="00AF4E32"/>
    <w:rsid w:val="00B00465"/>
    <w:rsid w:val="00B00D92"/>
    <w:rsid w:val="00B01987"/>
    <w:rsid w:val="00B01CBF"/>
    <w:rsid w:val="00B02197"/>
    <w:rsid w:val="00B027CE"/>
    <w:rsid w:val="00B02820"/>
    <w:rsid w:val="00B03D87"/>
    <w:rsid w:val="00B04DF4"/>
    <w:rsid w:val="00B05D95"/>
    <w:rsid w:val="00B06BAA"/>
    <w:rsid w:val="00B06D53"/>
    <w:rsid w:val="00B06E02"/>
    <w:rsid w:val="00B07711"/>
    <w:rsid w:val="00B07D7C"/>
    <w:rsid w:val="00B07E5C"/>
    <w:rsid w:val="00B07F3B"/>
    <w:rsid w:val="00B10009"/>
    <w:rsid w:val="00B11177"/>
    <w:rsid w:val="00B13507"/>
    <w:rsid w:val="00B15B0D"/>
    <w:rsid w:val="00B1622E"/>
    <w:rsid w:val="00B16468"/>
    <w:rsid w:val="00B16EA5"/>
    <w:rsid w:val="00B17048"/>
    <w:rsid w:val="00B2048F"/>
    <w:rsid w:val="00B207B8"/>
    <w:rsid w:val="00B21C93"/>
    <w:rsid w:val="00B230C6"/>
    <w:rsid w:val="00B2463A"/>
    <w:rsid w:val="00B24FE4"/>
    <w:rsid w:val="00B269DF"/>
    <w:rsid w:val="00B26E9D"/>
    <w:rsid w:val="00B27550"/>
    <w:rsid w:val="00B30AF9"/>
    <w:rsid w:val="00B30D62"/>
    <w:rsid w:val="00B3153E"/>
    <w:rsid w:val="00B33B6B"/>
    <w:rsid w:val="00B33EFE"/>
    <w:rsid w:val="00B341C1"/>
    <w:rsid w:val="00B34E51"/>
    <w:rsid w:val="00B3504A"/>
    <w:rsid w:val="00B35AD5"/>
    <w:rsid w:val="00B36E8B"/>
    <w:rsid w:val="00B372F0"/>
    <w:rsid w:val="00B40A02"/>
    <w:rsid w:val="00B41732"/>
    <w:rsid w:val="00B424C1"/>
    <w:rsid w:val="00B43A80"/>
    <w:rsid w:val="00B444ED"/>
    <w:rsid w:val="00B44CA9"/>
    <w:rsid w:val="00B44FEC"/>
    <w:rsid w:val="00B4504F"/>
    <w:rsid w:val="00B47387"/>
    <w:rsid w:val="00B47B00"/>
    <w:rsid w:val="00B524C7"/>
    <w:rsid w:val="00B53DC0"/>
    <w:rsid w:val="00B55334"/>
    <w:rsid w:val="00B61739"/>
    <w:rsid w:val="00B6371A"/>
    <w:rsid w:val="00B64F4F"/>
    <w:rsid w:val="00B64F6A"/>
    <w:rsid w:val="00B655A3"/>
    <w:rsid w:val="00B6583B"/>
    <w:rsid w:val="00B66F3A"/>
    <w:rsid w:val="00B70A7C"/>
    <w:rsid w:val="00B70C12"/>
    <w:rsid w:val="00B71BEA"/>
    <w:rsid w:val="00B72A5A"/>
    <w:rsid w:val="00B73152"/>
    <w:rsid w:val="00B73986"/>
    <w:rsid w:val="00B74DE5"/>
    <w:rsid w:val="00B76819"/>
    <w:rsid w:val="00B7788D"/>
    <w:rsid w:val="00B77D61"/>
    <w:rsid w:val="00B77E6A"/>
    <w:rsid w:val="00B80196"/>
    <w:rsid w:val="00B812DE"/>
    <w:rsid w:val="00B8152B"/>
    <w:rsid w:val="00B82258"/>
    <w:rsid w:val="00B82461"/>
    <w:rsid w:val="00B82523"/>
    <w:rsid w:val="00B82DAF"/>
    <w:rsid w:val="00B84411"/>
    <w:rsid w:val="00B860B2"/>
    <w:rsid w:val="00B87464"/>
    <w:rsid w:val="00B90EE1"/>
    <w:rsid w:val="00B912E6"/>
    <w:rsid w:val="00B95D18"/>
    <w:rsid w:val="00B96895"/>
    <w:rsid w:val="00B971C2"/>
    <w:rsid w:val="00BA01E1"/>
    <w:rsid w:val="00BA1473"/>
    <w:rsid w:val="00BA3C52"/>
    <w:rsid w:val="00BA4588"/>
    <w:rsid w:val="00BA548E"/>
    <w:rsid w:val="00BA5B1E"/>
    <w:rsid w:val="00BA5BC4"/>
    <w:rsid w:val="00BB04C7"/>
    <w:rsid w:val="00BB075D"/>
    <w:rsid w:val="00BB0871"/>
    <w:rsid w:val="00BB1B84"/>
    <w:rsid w:val="00BB3793"/>
    <w:rsid w:val="00BB38B1"/>
    <w:rsid w:val="00BB3E54"/>
    <w:rsid w:val="00BB5AED"/>
    <w:rsid w:val="00BB5CC4"/>
    <w:rsid w:val="00BB75AB"/>
    <w:rsid w:val="00BC1430"/>
    <w:rsid w:val="00BC3810"/>
    <w:rsid w:val="00BC79EE"/>
    <w:rsid w:val="00BD003F"/>
    <w:rsid w:val="00BD02C6"/>
    <w:rsid w:val="00BD1DE6"/>
    <w:rsid w:val="00BD37DA"/>
    <w:rsid w:val="00BD3858"/>
    <w:rsid w:val="00BD4911"/>
    <w:rsid w:val="00BD6CC2"/>
    <w:rsid w:val="00BD7FBB"/>
    <w:rsid w:val="00BE06C7"/>
    <w:rsid w:val="00BE08F9"/>
    <w:rsid w:val="00BE1B0E"/>
    <w:rsid w:val="00BE2741"/>
    <w:rsid w:val="00BE398A"/>
    <w:rsid w:val="00BE632A"/>
    <w:rsid w:val="00BE68CA"/>
    <w:rsid w:val="00BE78BC"/>
    <w:rsid w:val="00BE7B45"/>
    <w:rsid w:val="00BE7E74"/>
    <w:rsid w:val="00BF08EC"/>
    <w:rsid w:val="00BF3EE1"/>
    <w:rsid w:val="00BF4D17"/>
    <w:rsid w:val="00BF4EBA"/>
    <w:rsid w:val="00BF5F98"/>
    <w:rsid w:val="00BF6089"/>
    <w:rsid w:val="00BF60B6"/>
    <w:rsid w:val="00BF7936"/>
    <w:rsid w:val="00C00303"/>
    <w:rsid w:val="00C00BD8"/>
    <w:rsid w:val="00C02031"/>
    <w:rsid w:val="00C02343"/>
    <w:rsid w:val="00C02901"/>
    <w:rsid w:val="00C02E2A"/>
    <w:rsid w:val="00C02E2F"/>
    <w:rsid w:val="00C02E5B"/>
    <w:rsid w:val="00C02E76"/>
    <w:rsid w:val="00C049A7"/>
    <w:rsid w:val="00C054D2"/>
    <w:rsid w:val="00C06213"/>
    <w:rsid w:val="00C07D5C"/>
    <w:rsid w:val="00C10539"/>
    <w:rsid w:val="00C1156E"/>
    <w:rsid w:val="00C124EA"/>
    <w:rsid w:val="00C13BCD"/>
    <w:rsid w:val="00C146F3"/>
    <w:rsid w:val="00C17675"/>
    <w:rsid w:val="00C17E0D"/>
    <w:rsid w:val="00C20F7D"/>
    <w:rsid w:val="00C211D4"/>
    <w:rsid w:val="00C21FC4"/>
    <w:rsid w:val="00C23A58"/>
    <w:rsid w:val="00C2474B"/>
    <w:rsid w:val="00C2517F"/>
    <w:rsid w:val="00C3034B"/>
    <w:rsid w:val="00C31497"/>
    <w:rsid w:val="00C31745"/>
    <w:rsid w:val="00C3202A"/>
    <w:rsid w:val="00C32EFD"/>
    <w:rsid w:val="00C33852"/>
    <w:rsid w:val="00C34202"/>
    <w:rsid w:val="00C35749"/>
    <w:rsid w:val="00C35C32"/>
    <w:rsid w:val="00C35C45"/>
    <w:rsid w:val="00C35D16"/>
    <w:rsid w:val="00C37019"/>
    <w:rsid w:val="00C3774D"/>
    <w:rsid w:val="00C379F6"/>
    <w:rsid w:val="00C44D38"/>
    <w:rsid w:val="00C4654D"/>
    <w:rsid w:val="00C46D6B"/>
    <w:rsid w:val="00C50212"/>
    <w:rsid w:val="00C510AD"/>
    <w:rsid w:val="00C52ED6"/>
    <w:rsid w:val="00C54073"/>
    <w:rsid w:val="00C54532"/>
    <w:rsid w:val="00C548F1"/>
    <w:rsid w:val="00C54C35"/>
    <w:rsid w:val="00C54D49"/>
    <w:rsid w:val="00C55F1B"/>
    <w:rsid w:val="00C56E3C"/>
    <w:rsid w:val="00C60FC9"/>
    <w:rsid w:val="00C622B4"/>
    <w:rsid w:val="00C6395C"/>
    <w:rsid w:val="00C63B52"/>
    <w:rsid w:val="00C63C34"/>
    <w:rsid w:val="00C643E4"/>
    <w:rsid w:val="00C64782"/>
    <w:rsid w:val="00C655D0"/>
    <w:rsid w:val="00C65E15"/>
    <w:rsid w:val="00C662A7"/>
    <w:rsid w:val="00C6681F"/>
    <w:rsid w:val="00C66B52"/>
    <w:rsid w:val="00C66D01"/>
    <w:rsid w:val="00C679C0"/>
    <w:rsid w:val="00C679D0"/>
    <w:rsid w:val="00C710F5"/>
    <w:rsid w:val="00C744C0"/>
    <w:rsid w:val="00C75AE5"/>
    <w:rsid w:val="00C7660B"/>
    <w:rsid w:val="00C7699C"/>
    <w:rsid w:val="00C76FBC"/>
    <w:rsid w:val="00C775A0"/>
    <w:rsid w:val="00C77B5C"/>
    <w:rsid w:val="00C77C5A"/>
    <w:rsid w:val="00C8085E"/>
    <w:rsid w:val="00C808B3"/>
    <w:rsid w:val="00C8143D"/>
    <w:rsid w:val="00C829AE"/>
    <w:rsid w:val="00C84498"/>
    <w:rsid w:val="00C848CE"/>
    <w:rsid w:val="00C86C25"/>
    <w:rsid w:val="00C87496"/>
    <w:rsid w:val="00C90047"/>
    <w:rsid w:val="00C9285C"/>
    <w:rsid w:val="00C92943"/>
    <w:rsid w:val="00C92A85"/>
    <w:rsid w:val="00C92C24"/>
    <w:rsid w:val="00C92C26"/>
    <w:rsid w:val="00C938B6"/>
    <w:rsid w:val="00C94BEF"/>
    <w:rsid w:val="00C94E39"/>
    <w:rsid w:val="00C960EB"/>
    <w:rsid w:val="00C96301"/>
    <w:rsid w:val="00C966BB"/>
    <w:rsid w:val="00C97926"/>
    <w:rsid w:val="00CA0247"/>
    <w:rsid w:val="00CA0A24"/>
    <w:rsid w:val="00CA0EAE"/>
    <w:rsid w:val="00CA18E3"/>
    <w:rsid w:val="00CA34BA"/>
    <w:rsid w:val="00CA4971"/>
    <w:rsid w:val="00CA6B40"/>
    <w:rsid w:val="00CA795C"/>
    <w:rsid w:val="00CB1195"/>
    <w:rsid w:val="00CB4084"/>
    <w:rsid w:val="00CB467D"/>
    <w:rsid w:val="00CB49E3"/>
    <w:rsid w:val="00CB4FA7"/>
    <w:rsid w:val="00CB50F1"/>
    <w:rsid w:val="00CB549A"/>
    <w:rsid w:val="00CB7379"/>
    <w:rsid w:val="00CB7E10"/>
    <w:rsid w:val="00CC06BE"/>
    <w:rsid w:val="00CC06C0"/>
    <w:rsid w:val="00CC0F5A"/>
    <w:rsid w:val="00CC1CB9"/>
    <w:rsid w:val="00CC31A7"/>
    <w:rsid w:val="00CC3848"/>
    <w:rsid w:val="00CC4436"/>
    <w:rsid w:val="00CC4651"/>
    <w:rsid w:val="00CC4B49"/>
    <w:rsid w:val="00CC4F5B"/>
    <w:rsid w:val="00CC5185"/>
    <w:rsid w:val="00CC57B2"/>
    <w:rsid w:val="00CC6598"/>
    <w:rsid w:val="00CD0411"/>
    <w:rsid w:val="00CD077B"/>
    <w:rsid w:val="00CD10A4"/>
    <w:rsid w:val="00CD10FE"/>
    <w:rsid w:val="00CD1C1E"/>
    <w:rsid w:val="00CD276F"/>
    <w:rsid w:val="00CD2F55"/>
    <w:rsid w:val="00CD345B"/>
    <w:rsid w:val="00CD47C5"/>
    <w:rsid w:val="00CD4CA6"/>
    <w:rsid w:val="00CD6E40"/>
    <w:rsid w:val="00CD7396"/>
    <w:rsid w:val="00CD74BB"/>
    <w:rsid w:val="00CD765D"/>
    <w:rsid w:val="00CD788E"/>
    <w:rsid w:val="00CE03D4"/>
    <w:rsid w:val="00CE0738"/>
    <w:rsid w:val="00CE11AF"/>
    <w:rsid w:val="00CE13B6"/>
    <w:rsid w:val="00CE22C0"/>
    <w:rsid w:val="00CE3400"/>
    <w:rsid w:val="00CE38CF"/>
    <w:rsid w:val="00CE38D3"/>
    <w:rsid w:val="00CE53D1"/>
    <w:rsid w:val="00CE53DB"/>
    <w:rsid w:val="00CE63E0"/>
    <w:rsid w:val="00CE6BDB"/>
    <w:rsid w:val="00CF169E"/>
    <w:rsid w:val="00CF20AF"/>
    <w:rsid w:val="00CF2ED1"/>
    <w:rsid w:val="00CF457B"/>
    <w:rsid w:val="00CF56C4"/>
    <w:rsid w:val="00CF5909"/>
    <w:rsid w:val="00CF6AC6"/>
    <w:rsid w:val="00D006F9"/>
    <w:rsid w:val="00D0071B"/>
    <w:rsid w:val="00D01D5C"/>
    <w:rsid w:val="00D033F2"/>
    <w:rsid w:val="00D0417C"/>
    <w:rsid w:val="00D04376"/>
    <w:rsid w:val="00D045FB"/>
    <w:rsid w:val="00D047E6"/>
    <w:rsid w:val="00D06477"/>
    <w:rsid w:val="00D0668F"/>
    <w:rsid w:val="00D06ED7"/>
    <w:rsid w:val="00D12CBB"/>
    <w:rsid w:val="00D13027"/>
    <w:rsid w:val="00D14075"/>
    <w:rsid w:val="00D14790"/>
    <w:rsid w:val="00D16A8E"/>
    <w:rsid w:val="00D16FFB"/>
    <w:rsid w:val="00D21BC9"/>
    <w:rsid w:val="00D22F74"/>
    <w:rsid w:val="00D236CD"/>
    <w:rsid w:val="00D24367"/>
    <w:rsid w:val="00D247B1"/>
    <w:rsid w:val="00D2531A"/>
    <w:rsid w:val="00D25B7F"/>
    <w:rsid w:val="00D26917"/>
    <w:rsid w:val="00D31180"/>
    <w:rsid w:val="00D3133D"/>
    <w:rsid w:val="00D3142D"/>
    <w:rsid w:val="00D33F85"/>
    <w:rsid w:val="00D352B1"/>
    <w:rsid w:val="00D3545D"/>
    <w:rsid w:val="00D35DFF"/>
    <w:rsid w:val="00D36B84"/>
    <w:rsid w:val="00D40989"/>
    <w:rsid w:val="00D4160D"/>
    <w:rsid w:val="00D41870"/>
    <w:rsid w:val="00D418CC"/>
    <w:rsid w:val="00D41E63"/>
    <w:rsid w:val="00D42D32"/>
    <w:rsid w:val="00D44831"/>
    <w:rsid w:val="00D44CAD"/>
    <w:rsid w:val="00D450B0"/>
    <w:rsid w:val="00D46C06"/>
    <w:rsid w:val="00D46FDC"/>
    <w:rsid w:val="00D47324"/>
    <w:rsid w:val="00D50544"/>
    <w:rsid w:val="00D51983"/>
    <w:rsid w:val="00D51AEF"/>
    <w:rsid w:val="00D539D3"/>
    <w:rsid w:val="00D567F7"/>
    <w:rsid w:val="00D5745F"/>
    <w:rsid w:val="00D577A6"/>
    <w:rsid w:val="00D57F70"/>
    <w:rsid w:val="00D601FE"/>
    <w:rsid w:val="00D60C78"/>
    <w:rsid w:val="00D61FAB"/>
    <w:rsid w:val="00D61FB2"/>
    <w:rsid w:val="00D636A8"/>
    <w:rsid w:val="00D63782"/>
    <w:rsid w:val="00D63C5D"/>
    <w:rsid w:val="00D64A43"/>
    <w:rsid w:val="00D66357"/>
    <w:rsid w:val="00D7052A"/>
    <w:rsid w:val="00D70964"/>
    <w:rsid w:val="00D7123D"/>
    <w:rsid w:val="00D745C0"/>
    <w:rsid w:val="00D766AF"/>
    <w:rsid w:val="00D778DF"/>
    <w:rsid w:val="00D81602"/>
    <w:rsid w:val="00D830D8"/>
    <w:rsid w:val="00D8394E"/>
    <w:rsid w:val="00D84483"/>
    <w:rsid w:val="00D84B47"/>
    <w:rsid w:val="00D8506E"/>
    <w:rsid w:val="00D850AA"/>
    <w:rsid w:val="00D86238"/>
    <w:rsid w:val="00D90E04"/>
    <w:rsid w:val="00D91F30"/>
    <w:rsid w:val="00D927BB"/>
    <w:rsid w:val="00D94163"/>
    <w:rsid w:val="00D95350"/>
    <w:rsid w:val="00D95BA0"/>
    <w:rsid w:val="00D95EFB"/>
    <w:rsid w:val="00D97F36"/>
    <w:rsid w:val="00DA0EAA"/>
    <w:rsid w:val="00DA1BD6"/>
    <w:rsid w:val="00DA3649"/>
    <w:rsid w:val="00DA3655"/>
    <w:rsid w:val="00DA470B"/>
    <w:rsid w:val="00DA60D0"/>
    <w:rsid w:val="00DA76F0"/>
    <w:rsid w:val="00DB014B"/>
    <w:rsid w:val="00DB0644"/>
    <w:rsid w:val="00DB1008"/>
    <w:rsid w:val="00DB371C"/>
    <w:rsid w:val="00DB525D"/>
    <w:rsid w:val="00DB5956"/>
    <w:rsid w:val="00DB60A8"/>
    <w:rsid w:val="00DB6402"/>
    <w:rsid w:val="00DB7D11"/>
    <w:rsid w:val="00DC0529"/>
    <w:rsid w:val="00DC1290"/>
    <w:rsid w:val="00DC1BFA"/>
    <w:rsid w:val="00DC2893"/>
    <w:rsid w:val="00DC2936"/>
    <w:rsid w:val="00DC3FD8"/>
    <w:rsid w:val="00DC4DC8"/>
    <w:rsid w:val="00DC745B"/>
    <w:rsid w:val="00DC7C52"/>
    <w:rsid w:val="00DC7E6D"/>
    <w:rsid w:val="00DD1B21"/>
    <w:rsid w:val="00DD2439"/>
    <w:rsid w:val="00DD26E1"/>
    <w:rsid w:val="00DD3241"/>
    <w:rsid w:val="00DD3D3E"/>
    <w:rsid w:val="00DD3D56"/>
    <w:rsid w:val="00DD4237"/>
    <w:rsid w:val="00DD4DA6"/>
    <w:rsid w:val="00DD57E8"/>
    <w:rsid w:val="00DD6C85"/>
    <w:rsid w:val="00DD7F1F"/>
    <w:rsid w:val="00DE0CFB"/>
    <w:rsid w:val="00DE1292"/>
    <w:rsid w:val="00DE17EA"/>
    <w:rsid w:val="00DE2D44"/>
    <w:rsid w:val="00DE37F7"/>
    <w:rsid w:val="00DE41B9"/>
    <w:rsid w:val="00DE4F23"/>
    <w:rsid w:val="00DE5203"/>
    <w:rsid w:val="00DE5916"/>
    <w:rsid w:val="00DE620B"/>
    <w:rsid w:val="00DF0DA4"/>
    <w:rsid w:val="00DF1121"/>
    <w:rsid w:val="00DF1873"/>
    <w:rsid w:val="00DF1930"/>
    <w:rsid w:val="00DF3C0A"/>
    <w:rsid w:val="00DF48DC"/>
    <w:rsid w:val="00DF4D93"/>
    <w:rsid w:val="00DF57A2"/>
    <w:rsid w:val="00DF7E88"/>
    <w:rsid w:val="00E01649"/>
    <w:rsid w:val="00E036ED"/>
    <w:rsid w:val="00E05DF9"/>
    <w:rsid w:val="00E06726"/>
    <w:rsid w:val="00E078F3"/>
    <w:rsid w:val="00E07C71"/>
    <w:rsid w:val="00E10A4E"/>
    <w:rsid w:val="00E10E28"/>
    <w:rsid w:val="00E10ED4"/>
    <w:rsid w:val="00E1109B"/>
    <w:rsid w:val="00E134EF"/>
    <w:rsid w:val="00E13E76"/>
    <w:rsid w:val="00E13F4C"/>
    <w:rsid w:val="00E14447"/>
    <w:rsid w:val="00E14DAD"/>
    <w:rsid w:val="00E15AF5"/>
    <w:rsid w:val="00E16C0D"/>
    <w:rsid w:val="00E17247"/>
    <w:rsid w:val="00E21DB1"/>
    <w:rsid w:val="00E21E5F"/>
    <w:rsid w:val="00E22625"/>
    <w:rsid w:val="00E24540"/>
    <w:rsid w:val="00E25146"/>
    <w:rsid w:val="00E269DD"/>
    <w:rsid w:val="00E3046F"/>
    <w:rsid w:val="00E322B2"/>
    <w:rsid w:val="00E32F69"/>
    <w:rsid w:val="00E375CF"/>
    <w:rsid w:val="00E37DF0"/>
    <w:rsid w:val="00E37F0D"/>
    <w:rsid w:val="00E37F81"/>
    <w:rsid w:val="00E403AF"/>
    <w:rsid w:val="00E4165F"/>
    <w:rsid w:val="00E42B56"/>
    <w:rsid w:val="00E4317C"/>
    <w:rsid w:val="00E44C09"/>
    <w:rsid w:val="00E453C8"/>
    <w:rsid w:val="00E46ECF"/>
    <w:rsid w:val="00E4727B"/>
    <w:rsid w:val="00E47447"/>
    <w:rsid w:val="00E50FB5"/>
    <w:rsid w:val="00E5237E"/>
    <w:rsid w:val="00E524A7"/>
    <w:rsid w:val="00E53FCA"/>
    <w:rsid w:val="00E5478D"/>
    <w:rsid w:val="00E55907"/>
    <w:rsid w:val="00E55E00"/>
    <w:rsid w:val="00E56663"/>
    <w:rsid w:val="00E56726"/>
    <w:rsid w:val="00E57D63"/>
    <w:rsid w:val="00E61392"/>
    <w:rsid w:val="00E621E6"/>
    <w:rsid w:val="00E63476"/>
    <w:rsid w:val="00E6460C"/>
    <w:rsid w:val="00E66415"/>
    <w:rsid w:val="00E66743"/>
    <w:rsid w:val="00E67624"/>
    <w:rsid w:val="00E67941"/>
    <w:rsid w:val="00E6799E"/>
    <w:rsid w:val="00E704E7"/>
    <w:rsid w:val="00E7086A"/>
    <w:rsid w:val="00E711EB"/>
    <w:rsid w:val="00E7134A"/>
    <w:rsid w:val="00E71880"/>
    <w:rsid w:val="00E73289"/>
    <w:rsid w:val="00E7432E"/>
    <w:rsid w:val="00E75879"/>
    <w:rsid w:val="00E7675E"/>
    <w:rsid w:val="00E76B47"/>
    <w:rsid w:val="00E76D3B"/>
    <w:rsid w:val="00E77918"/>
    <w:rsid w:val="00E8145B"/>
    <w:rsid w:val="00E82EDC"/>
    <w:rsid w:val="00E83106"/>
    <w:rsid w:val="00E84C9E"/>
    <w:rsid w:val="00E8573D"/>
    <w:rsid w:val="00E86186"/>
    <w:rsid w:val="00E869CB"/>
    <w:rsid w:val="00E86F02"/>
    <w:rsid w:val="00E879BF"/>
    <w:rsid w:val="00E87BE6"/>
    <w:rsid w:val="00E90204"/>
    <w:rsid w:val="00E91E9C"/>
    <w:rsid w:val="00E92CAE"/>
    <w:rsid w:val="00E950ED"/>
    <w:rsid w:val="00E96084"/>
    <w:rsid w:val="00E96748"/>
    <w:rsid w:val="00E967AB"/>
    <w:rsid w:val="00E97323"/>
    <w:rsid w:val="00E9743D"/>
    <w:rsid w:val="00EA0723"/>
    <w:rsid w:val="00EA151C"/>
    <w:rsid w:val="00EA15B5"/>
    <w:rsid w:val="00EA3177"/>
    <w:rsid w:val="00EA444D"/>
    <w:rsid w:val="00EA46DD"/>
    <w:rsid w:val="00EA4E3C"/>
    <w:rsid w:val="00EA5A30"/>
    <w:rsid w:val="00EA6958"/>
    <w:rsid w:val="00EB106B"/>
    <w:rsid w:val="00EB2C16"/>
    <w:rsid w:val="00EB3098"/>
    <w:rsid w:val="00EB34D7"/>
    <w:rsid w:val="00EB4105"/>
    <w:rsid w:val="00EB5D24"/>
    <w:rsid w:val="00EB61E6"/>
    <w:rsid w:val="00EB68B3"/>
    <w:rsid w:val="00EC0968"/>
    <w:rsid w:val="00EC0B72"/>
    <w:rsid w:val="00EC0D4E"/>
    <w:rsid w:val="00EC2B42"/>
    <w:rsid w:val="00EC30AD"/>
    <w:rsid w:val="00EC3C96"/>
    <w:rsid w:val="00EC5A5E"/>
    <w:rsid w:val="00ED0E35"/>
    <w:rsid w:val="00ED255D"/>
    <w:rsid w:val="00ED2694"/>
    <w:rsid w:val="00ED2CCA"/>
    <w:rsid w:val="00ED78C4"/>
    <w:rsid w:val="00EE0B76"/>
    <w:rsid w:val="00EE1640"/>
    <w:rsid w:val="00EE1DC7"/>
    <w:rsid w:val="00EE1E73"/>
    <w:rsid w:val="00EE1FE4"/>
    <w:rsid w:val="00EE3BA4"/>
    <w:rsid w:val="00EE5177"/>
    <w:rsid w:val="00EE562F"/>
    <w:rsid w:val="00EE5FA8"/>
    <w:rsid w:val="00EE6C1F"/>
    <w:rsid w:val="00EE7174"/>
    <w:rsid w:val="00EF0FA9"/>
    <w:rsid w:val="00EF332D"/>
    <w:rsid w:val="00EF4290"/>
    <w:rsid w:val="00EF4642"/>
    <w:rsid w:val="00EF6D78"/>
    <w:rsid w:val="00EF7F78"/>
    <w:rsid w:val="00F01AFF"/>
    <w:rsid w:val="00F0261D"/>
    <w:rsid w:val="00F0341D"/>
    <w:rsid w:val="00F03BCC"/>
    <w:rsid w:val="00F04D7C"/>
    <w:rsid w:val="00F051CE"/>
    <w:rsid w:val="00F06FA2"/>
    <w:rsid w:val="00F11671"/>
    <w:rsid w:val="00F13CA1"/>
    <w:rsid w:val="00F1458F"/>
    <w:rsid w:val="00F14FCA"/>
    <w:rsid w:val="00F152EF"/>
    <w:rsid w:val="00F1593A"/>
    <w:rsid w:val="00F1650F"/>
    <w:rsid w:val="00F166EA"/>
    <w:rsid w:val="00F16DD9"/>
    <w:rsid w:val="00F17A7C"/>
    <w:rsid w:val="00F2213A"/>
    <w:rsid w:val="00F22671"/>
    <w:rsid w:val="00F25B40"/>
    <w:rsid w:val="00F25BD1"/>
    <w:rsid w:val="00F260AE"/>
    <w:rsid w:val="00F2688B"/>
    <w:rsid w:val="00F271C9"/>
    <w:rsid w:val="00F2720E"/>
    <w:rsid w:val="00F2798F"/>
    <w:rsid w:val="00F323BC"/>
    <w:rsid w:val="00F329EC"/>
    <w:rsid w:val="00F33EE1"/>
    <w:rsid w:val="00F3428F"/>
    <w:rsid w:val="00F34484"/>
    <w:rsid w:val="00F34C99"/>
    <w:rsid w:val="00F3595B"/>
    <w:rsid w:val="00F4003E"/>
    <w:rsid w:val="00F42044"/>
    <w:rsid w:val="00F42A16"/>
    <w:rsid w:val="00F442CD"/>
    <w:rsid w:val="00F46C32"/>
    <w:rsid w:val="00F4771E"/>
    <w:rsid w:val="00F47BD3"/>
    <w:rsid w:val="00F524D5"/>
    <w:rsid w:val="00F52695"/>
    <w:rsid w:val="00F527D6"/>
    <w:rsid w:val="00F5315C"/>
    <w:rsid w:val="00F537FD"/>
    <w:rsid w:val="00F53BE5"/>
    <w:rsid w:val="00F54D4F"/>
    <w:rsid w:val="00F6050A"/>
    <w:rsid w:val="00F64622"/>
    <w:rsid w:val="00F64829"/>
    <w:rsid w:val="00F648A4"/>
    <w:rsid w:val="00F64F60"/>
    <w:rsid w:val="00F661E7"/>
    <w:rsid w:val="00F6688E"/>
    <w:rsid w:val="00F66BF4"/>
    <w:rsid w:val="00F67E61"/>
    <w:rsid w:val="00F709F7"/>
    <w:rsid w:val="00F70F2D"/>
    <w:rsid w:val="00F7136B"/>
    <w:rsid w:val="00F71915"/>
    <w:rsid w:val="00F71CAD"/>
    <w:rsid w:val="00F73169"/>
    <w:rsid w:val="00F73277"/>
    <w:rsid w:val="00F73508"/>
    <w:rsid w:val="00F7523B"/>
    <w:rsid w:val="00F7535F"/>
    <w:rsid w:val="00F75473"/>
    <w:rsid w:val="00F75971"/>
    <w:rsid w:val="00F76651"/>
    <w:rsid w:val="00F77275"/>
    <w:rsid w:val="00F77B26"/>
    <w:rsid w:val="00F83199"/>
    <w:rsid w:val="00F83225"/>
    <w:rsid w:val="00F84D32"/>
    <w:rsid w:val="00F85173"/>
    <w:rsid w:val="00F877CC"/>
    <w:rsid w:val="00F87825"/>
    <w:rsid w:val="00F87F40"/>
    <w:rsid w:val="00F90804"/>
    <w:rsid w:val="00F90CC9"/>
    <w:rsid w:val="00F91116"/>
    <w:rsid w:val="00F931E0"/>
    <w:rsid w:val="00F93A7D"/>
    <w:rsid w:val="00FA0AF2"/>
    <w:rsid w:val="00FA0FB3"/>
    <w:rsid w:val="00FA2706"/>
    <w:rsid w:val="00FA32D9"/>
    <w:rsid w:val="00FA3861"/>
    <w:rsid w:val="00FA465C"/>
    <w:rsid w:val="00FA59AD"/>
    <w:rsid w:val="00FA5E49"/>
    <w:rsid w:val="00FA67BC"/>
    <w:rsid w:val="00FA6F28"/>
    <w:rsid w:val="00FA7A0C"/>
    <w:rsid w:val="00FB0E38"/>
    <w:rsid w:val="00FB1083"/>
    <w:rsid w:val="00FB1FFC"/>
    <w:rsid w:val="00FB2C8F"/>
    <w:rsid w:val="00FB32FE"/>
    <w:rsid w:val="00FB3B49"/>
    <w:rsid w:val="00FB748E"/>
    <w:rsid w:val="00FC4B25"/>
    <w:rsid w:val="00FC501B"/>
    <w:rsid w:val="00FC6327"/>
    <w:rsid w:val="00FC7D7F"/>
    <w:rsid w:val="00FD011C"/>
    <w:rsid w:val="00FD0B45"/>
    <w:rsid w:val="00FD3D51"/>
    <w:rsid w:val="00FD5851"/>
    <w:rsid w:val="00FE08E9"/>
    <w:rsid w:val="00FE2AC4"/>
    <w:rsid w:val="00FE30C1"/>
    <w:rsid w:val="00FE3184"/>
    <w:rsid w:val="00FE319A"/>
    <w:rsid w:val="00FE400F"/>
    <w:rsid w:val="00FE6336"/>
    <w:rsid w:val="00FE79C1"/>
    <w:rsid w:val="00FF100A"/>
    <w:rsid w:val="00FF11D2"/>
    <w:rsid w:val="00FF347E"/>
    <w:rsid w:val="00FF639C"/>
    <w:rsid w:val="00FF6502"/>
    <w:rsid w:val="00FF6AD8"/>
    <w:rsid w:val="00FF7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uiPriority w:val="99"/>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uiPriority w:val="99"/>
    <w:semiHidden/>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b/>
      <w:bCs/>
      <w:sz w:val="20"/>
      <w:szCs w:val="20"/>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semiHidden/>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ALTS FOOTNOTE Char,ALTS FOOTNOTE,fn,Footnote Text 2,Footnote text,FOOTNOTE,fn Char Char,Footnote Text Char Char1,ft Char Char,Footnote Text Char3 Char Char,Footnote Text Char2 Char Char Char"/>
    <w:basedOn w:val="Normal"/>
    <w:link w:val="FootnoteTextChar"/>
    <w:uiPriority w:val="99"/>
    <w:rsid w:val="0024446F"/>
  </w:style>
  <w:style w:type="character" w:customStyle="1" w:styleId="FootnoteTextChar">
    <w:name w:val="Footnote Text Char"/>
    <w:aliases w:val="Footnote Text Char1 Char1,ALTS FOOTNOTE Char Char1,ALTS FOOTNOTE Char2,fn Char1,Footnote Text 2 Char1,Footnote text Char1,FOOTNOTE Char1,fn Char Char Char1,Footnote Text Char Char1 Char1,ft Char Char Char1"/>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99"/>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AutoNumBodyCharCharCharChar">
    <w:name w:val="AutoNum Body Char Char Char Char"/>
    <w:basedOn w:val="Normal"/>
    <w:link w:val="AutoNumBodyCharCharCharCharChar"/>
    <w:autoRedefine/>
    <w:qFormat/>
    <w:rsid w:val="00D567F7"/>
    <w:pPr>
      <w:widowControl w:val="0"/>
      <w:spacing w:line="480" w:lineRule="auto"/>
      <w:ind w:left="720"/>
    </w:pPr>
    <w:rPr>
      <w:color w:val="000000"/>
      <w:sz w:val="24"/>
      <w:szCs w:val="24"/>
    </w:rPr>
  </w:style>
  <w:style w:type="character" w:customStyle="1" w:styleId="AutoNumBodyCharCharCharCharChar">
    <w:name w:val="AutoNum Body Char Char Char Char Char"/>
    <w:basedOn w:val="DefaultParagraphFont"/>
    <w:link w:val="AutoNumBodyCharCharCharChar"/>
    <w:rsid w:val="00D567F7"/>
    <w:rPr>
      <w:color w:val="000000"/>
      <w:sz w:val="24"/>
      <w:szCs w:val="24"/>
    </w:rPr>
  </w:style>
  <w:style w:type="character" w:customStyle="1" w:styleId="FootnoteTextChar2">
    <w:name w:val="Footnote Text Char2"/>
    <w:aliases w:val="Footnote Text Char1 Char,ALTS FOOTNOTE Char Char,ALTS FOOTNOTE Char1,fn Char,Footnote Text 2 Char,Footnote text Char,FOOTNOTE Char,fn Char Char Char,Footnote Text Char Char1 Char,ft Char Char Char,Footnote Text Char3 Char Char Char"/>
    <w:basedOn w:val="DefaultParagraphFont"/>
    <w:uiPriority w:val="99"/>
    <w:rsid w:val="004579E2"/>
    <w:rPr>
      <w:lang w:val="en-US" w:eastAsia="en-US" w:bidi="ar-SA"/>
    </w:rPr>
  </w:style>
</w:styles>
</file>

<file path=word/webSettings.xml><?xml version="1.0" encoding="utf-8"?>
<w:webSettings xmlns:r="http://schemas.openxmlformats.org/officeDocument/2006/relationships" xmlns:w="http://schemas.openxmlformats.org/wordprocessingml/2006/main">
  <w:divs>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2011-08-08T07:00:00+00:00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10620F-58FF-4324-859F-83BA41DA42E1}"/>
</file>

<file path=customXml/itemProps2.xml><?xml version="1.0" encoding="utf-8"?>
<ds:datastoreItem xmlns:ds="http://schemas.openxmlformats.org/officeDocument/2006/customXml" ds:itemID="{8BFE58F7-BDDD-4F7D-BD99-0BCB20119120}"/>
</file>

<file path=customXml/itemProps3.xml><?xml version="1.0" encoding="utf-8"?>
<ds:datastoreItem xmlns:ds="http://schemas.openxmlformats.org/officeDocument/2006/customXml" ds:itemID="{A41E209E-2417-4C76-9167-AAA3C7F92C0C}"/>
</file>

<file path=customXml/itemProps4.xml><?xml version="1.0" encoding="utf-8"?>
<ds:datastoreItem xmlns:ds="http://schemas.openxmlformats.org/officeDocument/2006/customXml" ds:itemID="{2AD9F8E8-A362-46A7-8C2F-BA0347E4ABD9}"/>
</file>

<file path=docProps/app.xml><?xml version="1.0" encoding="utf-8"?>
<Properties xmlns="http://schemas.openxmlformats.org/officeDocument/2006/extended-properties" xmlns:vt="http://schemas.openxmlformats.org/officeDocument/2006/docPropsVTypes">
  <Template>Normal.dotm</Template>
  <TotalTime>0</TotalTime>
  <Pages>10</Pages>
  <Words>2471</Words>
  <Characters>13206</Characters>
  <Application>Microsoft Office Word</Application>
  <DocSecurity>0</DocSecurity>
  <Lines>110</Lines>
  <Paragraphs>31</Paragraphs>
  <ScaleCrop>false</ScaleCrop>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2011-08-08T18:19:00Z</dcterms:created>
  <dcterms:modified xsi:type="dcterms:W3CDTF">2011-08-08T18:19:00Z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