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9F" w:rsidRDefault="00495C9F" w:rsidP="00495C9F">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Harlow, Brooks [mailto:Brooks.Harlow@MillerNash.com]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January 28, 2010 2:36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Clark, Patricia (UTC)</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Shifley, Sarah (ATG); Harper, Mary (ATG); UTC DL Records Center; Johnson, Stefanie (ATG); Williams, Carol (ATG); Andrew Fisher; Charles Best; Rice, David L.; DeMarco, Betsy (UTC); </w:t>
      </w:r>
      <w:proofErr w:type="spellStart"/>
      <w:r>
        <w:rPr>
          <w:rFonts w:ascii="Tahoma" w:eastAsia="Times New Roman" w:hAnsi="Tahoma" w:cs="Tahoma"/>
          <w:sz w:val="20"/>
          <w:szCs w:val="20"/>
        </w:rPr>
        <w:t>Kopta</w:t>
      </w:r>
      <w:proofErr w:type="spellEnd"/>
      <w:r>
        <w:rPr>
          <w:rFonts w:ascii="Tahoma" w:eastAsia="Times New Roman" w:hAnsi="Tahoma" w:cs="Tahoma"/>
          <w:sz w:val="20"/>
          <w:szCs w:val="20"/>
        </w:rPr>
        <w:t xml:space="preserve">, Greg; Dennis </w:t>
      </w:r>
      <w:proofErr w:type="spellStart"/>
      <w:r>
        <w:rPr>
          <w:rFonts w:ascii="Tahoma" w:eastAsia="Times New Roman" w:hAnsi="Tahoma" w:cs="Tahoma"/>
          <w:sz w:val="20"/>
          <w:szCs w:val="20"/>
        </w:rPr>
        <w:t>Ahlers</w:t>
      </w:r>
      <w:proofErr w:type="spellEnd"/>
      <w:r>
        <w:rPr>
          <w:rFonts w:ascii="Tahoma" w:eastAsia="Times New Roman" w:hAnsi="Tahoma" w:cs="Tahoma"/>
          <w:sz w:val="20"/>
          <w:szCs w:val="20"/>
        </w:rPr>
        <w:t xml:space="preserve">; Gregory Rogers; Gregory Romano; Harry </w:t>
      </w:r>
      <w:proofErr w:type="spellStart"/>
      <w:r>
        <w:rPr>
          <w:rFonts w:ascii="Tahoma" w:eastAsia="Times New Roman" w:hAnsi="Tahoma" w:cs="Tahoma"/>
          <w:sz w:val="20"/>
          <w:szCs w:val="20"/>
        </w:rPr>
        <w:t>Gildea</w:t>
      </w:r>
      <w:proofErr w:type="spellEnd"/>
      <w:r>
        <w:rPr>
          <w:rFonts w:ascii="Tahoma" w:eastAsia="Times New Roman" w:hAnsi="Tahoma" w:cs="Tahoma"/>
          <w:sz w:val="20"/>
          <w:szCs w:val="20"/>
        </w:rPr>
        <w:t xml:space="preserve">; Katherine K </w:t>
      </w:r>
      <w:proofErr w:type="spellStart"/>
      <w:r>
        <w:rPr>
          <w:rFonts w:ascii="Tahoma" w:eastAsia="Times New Roman" w:hAnsi="Tahoma" w:cs="Tahoma"/>
          <w:sz w:val="20"/>
          <w:szCs w:val="20"/>
        </w:rPr>
        <w:t>Mudge</w:t>
      </w:r>
      <w:proofErr w:type="spellEnd"/>
      <w:r>
        <w:rPr>
          <w:rFonts w:ascii="Tahoma" w:eastAsia="Times New Roman" w:hAnsi="Tahoma" w:cs="Tahoma"/>
          <w:sz w:val="20"/>
          <w:szCs w:val="20"/>
        </w:rPr>
        <w:t xml:space="preserve">; Ken Mason; Kevin </w:t>
      </w:r>
      <w:proofErr w:type="spellStart"/>
      <w:r>
        <w:rPr>
          <w:rFonts w:ascii="Tahoma" w:eastAsia="Times New Roman" w:hAnsi="Tahoma" w:cs="Tahoma"/>
          <w:sz w:val="20"/>
          <w:szCs w:val="20"/>
        </w:rPr>
        <w:t>Saville</w:t>
      </w:r>
      <w:proofErr w:type="spellEnd"/>
      <w:r>
        <w:rPr>
          <w:rFonts w:ascii="Tahoma" w:eastAsia="Times New Roman" w:hAnsi="Tahoma" w:cs="Tahoma"/>
          <w:sz w:val="20"/>
          <w:szCs w:val="20"/>
        </w:rPr>
        <w:t xml:space="preserve">; Lisa </w:t>
      </w:r>
      <w:proofErr w:type="spellStart"/>
      <w:r>
        <w:rPr>
          <w:rFonts w:ascii="Tahoma" w:eastAsia="Times New Roman" w:hAnsi="Tahoma" w:cs="Tahoma"/>
          <w:sz w:val="20"/>
          <w:szCs w:val="20"/>
        </w:rPr>
        <w:t>Rackner</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Lyndall</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Nipps</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Trinchero</w:t>
      </w:r>
      <w:proofErr w:type="spellEnd"/>
      <w:r>
        <w:rPr>
          <w:rFonts w:ascii="Tahoma" w:eastAsia="Times New Roman" w:hAnsi="Tahoma" w:cs="Tahoma"/>
          <w:sz w:val="20"/>
          <w:szCs w:val="20"/>
        </w:rPr>
        <w:t xml:space="preserve">, Mark; Michel L. Singer Nelson; Milt </w:t>
      </w:r>
      <w:proofErr w:type="spellStart"/>
      <w:r>
        <w:rPr>
          <w:rFonts w:ascii="Tahoma" w:eastAsia="Times New Roman" w:hAnsi="Tahoma" w:cs="Tahoma"/>
          <w:sz w:val="20"/>
          <w:szCs w:val="20"/>
        </w:rPr>
        <w:t>Doumit</w:t>
      </w:r>
      <w:proofErr w:type="spellEnd"/>
      <w:r>
        <w:rPr>
          <w:rFonts w:ascii="Tahoma" w:eastAsia="Times New Roman" w:hAnsi="Tahoma" w:cs="Tahoma"/>
          <w:sz w:val="20"/>
          <w:szCs w:val="20"/>
        </w:rPr>
        <w:t>; Rex Knowles; Robert Spangler; Ron Main; Scott Rubin; Stephen S. Melnikoff; Terrance A. Spann; Thompson, Jonathan (UTC); William A. Haas</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WA UT-090842 PC Jan 26 10 Cover Letter, COS, and Exhibit List of Exhibits of Public Counsel </w:t>
      </w:r>
    </w:p>
    <w:p w:rsidR="00495C9F" w:rsidRDefault="00495C9F" w:rsidP="00495C9F"/>
    <w:p w:rsidR="00495C9F" w:rsidRDefault="00495C9F" w:rsidP="00495C9F">
      <w:pPr>
        <w:rPr>
          <w:rFonts w:eastAsia="Times New Roman"/>
        </w:rPr>
      </w:pPr>
      <w:r>
        <w:rPr>
          <w:rFonts w:ascii="Arial" w:eastAsia="Times New Roman" w:hAnsi="Arial" w:cs="Arial"/>
          <w:sz w:val="20"/>
          <w:szCs w:val="20"/>
        </w:rPr>
        <w:t>Per your request, BCAW provides the following procedural information:</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ascii="Arial" w:eastAsia="Times New Roman" w:hAnsi="Arial" w:cs="Arial"/>
          <w:sz w:val="20"/>
          <w:szCs w:val="20"/>
          <w:u w:val="single"/>
        </w:rPr>
        <w:t>Witnesses</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ascii="Arial" w:eastAsia="Times New Roman" w:hAnsi="Arial" w:cs="Arial"/>
          <w:sz w:val="20"/>
          <w:szCs w:val="20"/>
        </w:rPr>
        <w:t xml:space="preserve">Mr. Ron Main expects to attend in person to sponsor his </w:t>
      </w:r>
      <w:proofErr w:type="spellStart"/>
      <w:r>
        <w:rPr>
          <w:rFonts w:ascii="Arial" w:eastAsia="Times New Roman" w:hAnsi="Arial" w:cs="Arial"/>
          <w:sz w:val="20"/>
          <w:szCs w:val="20"/>
        </w:rPr>
        <w:t>prefiled</w:t>
      </w:r>
      <w:proofErr w:type="spellEnd"/>
      <w:r>
        <w:rPr>
          <w:rFonts w:ascii="Arial" w:eastAsia="Times New Roman" w:hAnsi="Arial" w:cs="Arial"/>
          <w:sz w:val="20"/>
          <w:szCs w:val="20"/>
        </w:rPr>
        <w:t xml:space="preserve"> direct and brief oral settlement rebuttal testimony.  He will be available for cross examination or Commissioner </w:t>
      </w:r>
      <w:proofErr w:type="gramStart"/>
      <w:r>
        <w:rPr>
          <w:rFonts w:ascii="Arial" w:eastAsia="Times New Roman" w:hAnsi="Arial" w:cs="Arial"/>
          <w:sz w:val="20"/>
          <w:szCs w:val="20"/>
        </w:rPr>
        <w:t>questions</w:t>
      </w:r>
      <w:proofErr w:type="gramEnd"/>
      <w:r>
        <w:rPr>
          <w:rFonts w:ascii="Arial" w:eastAsia="Times New Roman" w:hAnsi="Arial" w:cs="Arial"/>
          <w:sz w:val="20"/>
          <w:szCs w:val="20"/>
        </w:rPr>
        <w:t>, if any.</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ascii="Arial" w:eastAsia="Times New Roman" w:hAnsi="Arial" w:cs="Arial"/>
          <w:sz w:val="20"/>
          <w:szCs w:val="20"/>
          <w:u w:val="single"/>
        </w:rPr>
        <w:t>Time Estimates</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ascii="Arial" w:eastAsia="Times New Roman" w:hAnsi="Arial" w:cs="Arial"/>
          <w:sz w:val="20"/>
          <w:szCs w:val="20"/>
        </w:rPr>
        <w:t>BCAW estimates oral settlement rebuttal testimony by Mr. Main will take one or two minutes.</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ascii="Arial" w:eastAsia="Times New Roman" w:hAnsi="Arial" w:cs="Arial"/>
          <w:sz w:val="20"/>
          <w:szCs w:val="20"/>
        </w:rPr>
        <w:t>BCAW does not anticipate any cross examination questions based on pre-filed testimony, but reserves the right to conduct cross based on any oral testimony at the hearing.</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ascii="Arial" w:eastAsia="Times New Roman" w:hAnsi="Arial" w:cs="Arial"/>
          <w:sz w:val="20"/>
          <w:szCs w:val="20"/>
          <w:u w:val="single"/>
        </w:rPr>
        <w:t>Exhibits</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ascii="Arial" w:eastAsia="Times New Roman" w:hAnsi="Arial" w:cs="Arial"/>
          <w:sz w:val="20"/>
          <w:szCs w:val="20"/>
        </w:rPr>
        <w:t>BCAW has no cross exhibits.</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ascii="Arial" w:eastAsia="Times New Roman" w:hAnsi="Arial" w:cs="Arial"/>
          <w:sz w:val="20"/>
          <w:szCs w:val="20"/>
          <w:u w:val="single"/>
        </w:rPr>
        <w:t>Objections</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ascii="Arial" w:eastAsia="Times New Roman" w:hAnsi="Arial" w:cs="Arial"/>
          <w:sz w:val="20"/>
          <w:szCs w:val="20"/>
        </w:rPr>
        <w:t>BCAW has no objections to testimony or exhibits previously filed or circulated.</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eastAsia="Times New Roman"/>
        </w:rPr>
        <w:t> </w:t>
      </w:r>
    </w:p>
    <w:p w:rsidR="00495C9F" w:rsidRDefault="00495C9F" w:rsidP="00495C9F">
      <w:pPr>
        <w:rPr>
          <w:rFonts w:eastAsia="Times New Roman"/>
          <w:b/>
          <w:bCs/>
          <w:color w:val="66211D"/>
        </w:rPr>
      </w:pPr>
      <w:r>
        <w:rPr>
          <w:rFonts w:eastAsia="Times New Roman"/>
          <w:b/>
          <w:bCs/>
          <w:color w:val="66211D"/>
        </w:rPr>
        <w:t>Brooks Harlow, P.C.</w:t>
      </w:r>
    </w:p>
    <w:p w:rsidR="00495C9F" w:rsidRDefault="00495C9F" w:rsidP="00495C9F">
      <w:pPr>
        <w:rPr>
          <w:rFonts w:ascii="Georgia" w:eastAsia="Times New Roman" w:hAnsi="Georgia"/>
          <w:b/>
          <w:bCs/>
          <w:smallCaps/>
          <w:color w:val="66211D"/>
          <w:sz w:val="22"/>
          <w:szCs w:val="22"/>
        </w:rPr>
      </w:pPr>
      <w:r>
        <w:rPr>
          <w:rFonts w:ascii="Georgia" w:eastAsia="Times New Roman" w:hAnsi="Georgia"/>
          <w:b/>
          <w:bCs/>
          <w:smallCaps/>
          <w:color w:val="66211D"/>
          <w:sz w:val="22"/>
          <w:szCs w:val="22"/>
        </w:rPr>
        <w:t xml:space="preserve">Miller Nash </w:t>
      </w:r>
      <w:proofErr w:type="spellStart"/>
      <w:r>
        <w:rPr>
          <w:rFonts w:ascii="Georgia" w:eastAsia="Times New Roman" w:hAnsi="Georgia"/>
          <w:b/>
          <w:bCs/>
          <w:smallCaps/>
          <w:color w:val="66211D"/>
          <w:sz w:val="22"/>
          <w:szCs w:val="22"/>
        </w:rPr>
        <w:t>llp</w:t>
      </w:r>
      <w:proofErr w:type="spellEnd"/>
      <w:r>
        <w:rPr>
          <w:rFonts w:ascii="Georgia" w:eastAsia="Times New Roman" w:hAnsi="Georgia"/>
          <w:b/>
          <w:bCs/>
          <w:smallCaps/>
          <w:color w:val="66211D"/>
          <w:sz w:val="22"/>
          <w:szCs w:val="22"/>
        </w:rPr>
        <w:t xml:space="preserve"> </w:t>
      </w:r>
    </w:p>
    <w:p w:rsidR="00495C9F" w:rsidRDefault="00495C9F" w:rsidP="00495C9F">
      <w:pPr>
        <w:rPr>
          <w:rFonts w:eastAsia="Times New Roman"/>
        </w:rPr>
      </w:pPr>
    </w:p>
    <w:p w:rsidR="00495C9F" w:rsidRDefault="00495C9F" w:rsidP="00495C9F">
      <w:pPr>
        <w:rPr>
          <w:rFonts w:eastAsia="Times New Roman"/>
          <w:color w:val="5F5F5F"/>
          <w:sz w:val="20"/>
          <w:szCs w:val="20"/>
        </w:rPr>
      </w:pPr>
      <w:r>
        <w:rPr>
          <w:rFonts w:eastAsia="Times New Roman"/>
          <w:color w:val="5F5F5F"/>
          <w:sz w:val="20"/>
          <w:szCs w:val="20"/>
        </w:rPr>
        <w:t>4400 Two Union Square</w:t>
      </w:r>
      <w:proofErr w:type="gramStart"/>
      <w:r>
        <w:rPr>
          <w:rFonts w:eastAsia="Times New Roman"/>
          <w:color w:val="5F5F5F"/>
          <w:sz w:val="20"/>
          <w:szCs w:val="20"/>
        </w:rPr>
        <w:t>  |</w:t>
      </w:r>
      <w:proofErr w:type="gramEnd"/>
      <w:r>
        <w:rPr>
          <w:rFonts w:eastAsia="Times New Roman"/>
          <w:color w:val="5F5F5F"/>
          <w:sz w:val="20"/>
          <w:szCs w:val="20"/>
        </w:rPr>
        <w:t>  601 Union Street  |  Seattle, Washington 98101-2352</w:t>
      </w:r>
    </w:p>
    <w:p w:rsidR="00495C9F" w:rsidRDefault="00495C9F" w:rsidP="00495C9F">
      <w:pPr>
        <w:rPr>
          <w:rFonts w:eastAsia="Times New Roman"/>
          <w:color w:val="5F5F5F"/>
          <w:sz w:val="20"/>
          <w:szCs w:val="20"/>
        </w:rPr>
      </w:pPr>
      <w:r>
        <w:rPr>
          <w:rFonts w:eastAsia="Times New Roman"/>
          <w:i/>
          <w:iCs/>
          <w:color w:val="5F5F5F"/>
          <w:sz w:val="20"/>
          <w:szCs w:val="20"/>
        </w:rPr>
        <w:t>Direct</w:t>
      </w:r>
      <w:r>
        <w:rPr>
          <w:rFonts w:eastAsia="Times New Roman"/>
          <w:color w:val="5F5F5F"/>
          <w:sz w:val="20"/>
          <w:szCs w:val="20"/>
        </w:rPr>
        <w:t>: 206-777-7406</w:t>
      </w:r>
      <w:proofErr w:type="gramStart"/>
      <w:r>
        <w:rPr>
          <w:rFonts w:eastAsia="Times New Roman"/>
          <w:color w:val="5F5F5F"/>
          <w:sz w:val="20"/>
          <w:szCs w:val="20"/>
        </w:rPr>
        <w:t>  |</w:t>
      </w:r>
      <w:proofErr w:type="gramEnd"/>
      <w:r>
        <w:rPr>
          <w:rFonts w:eastAsia="Times New Roman"/>
          <w:color w:val="5F5F5F"/>
          <w:sz w:val="20"/>
          <w:szCs w:val="20"/>
        </w:rPr>
        <w:t>  </w:t>
      </w:r>
      <w:r>
        <w:rPr>
          <w:rFonts w:eastAsia="Times New Roman"/>
          <w:i/>
          <w:iCs/>
          <w:color w:val="5F5F5F"/>
          <w:sz w:val="20"/>
          <w:szCs w:val="20"/>
        </w:rPr>
        <w:t>Mobile</w:t>
      </w:r>
      <w:r>
        <w:rPr>
          <w:rFonts w:eastAsia="Times New Roman"/>
          <w:color w:val="5F5F5F"/>
          <w:sz w:val="20"/>
          <w:szCs w:val="20"/>
        </w:rPr>
        <w:t>: 206-650-8206  |  </w:t>
      </w:r>
      <w:r>
        <w:rPr>
          <w:rFonts w:eastAsia="Times New Roman"/>
          <w:i/>
          <w:iCs/>
          <w:color w:val="5F5F5F"/>
          <w:sz w:val="20"/>
          <w:szCs w:val="20"/>
        </w:rPr>
        <w:t>Office</w:t>
      </w:r>
      <w:r>
        <w:rPr>
          <w:rFonts w:eastAsia="Times New Roman"/>
          <w:color w:val="5F5F5F"/>
          <w:sz w:val="20"/>
          <w:szCs w:val="20"/>
        </w:rPr>
        <w:t>: 206-622-8484  |  </w:t>
      </w:r>
      <w:r>
        <w:rPr>
          <w:rFonts w:eastAsia="Times New Roman"/>
          <w:i/>
          <w:iCs/>
          <w:color w:val="5F5F5F"/>
          <w:sz w:val="20"/>
          <w:szCs w:val="20"/>
        </w:rPr>
        <w:t>Fax</w:t>
      </w:r>
      <w:r>
        <w:rPr>
          <w:rFonts w:eastAsia="Times New Roman"/>
          <w:color w:val="5F5F5F"/>
          <w:sz w:val="20"/>
          <w:szCs w:val="20"/>
        </w:rPr>
        <w:t>: 206-622-7485</w:t>
      </w:r>
    </w:p>
    <w:p w:rsidR="00495C9F" w:rsidRDefault="00495C9F" w:rsidP="00495C9F">
      <w:pPr>
        <w:rPr>
          <w:rFonts w:eastAsia="Times New Roman"/>
          <w:color w:val="5F5F5F"/>
          <w:sz w:val="20"/>
          <w:szCs w:val="20"/>
        </w:rPr>
      </w:pPr>
      <w:hyperlink r:id="rId4" w:history="1">
        <w:r>
          <w:rPr>
            <w:rStyle w:val="Hyperlink"/>
            <w:rFonts w:eastAsia="Times New Roman"/>
            <w:sz w:val="20"/>
            <w:szCs w:val="20"/>
          </w:rPr>
          <w:t>Brooks.Harlow@MillerNash.com</w:t>
        </w:r>
      </w:hyperlink>
      <w:r>
        <w:rPr>
          <w:rFonts w:eastAsia="Times New Roman"/>
          <w:color w:val="5F5F5F"/>
          <w:sz w:val="20"/>
          <w:szCs w:val="20"/>
        </w:rPr>
        <w:t>  |</w:t>
      </w:r>
      <w:proofErr w:type="gramStart"/>
      <w:r>
        <w:rPr>
          <w:rFonts w:eastAsia="Times New Roman"/>
          <w:color w:val="5F5F5F"/>
          <w:sz w:val="20"/>
          <w:szCs w:val="20"/>
        </w:rPr>
        <w:t>  </w:t>
      </w:r>
      <w:proofErr w:type="gramEnd"/>
      <w:r>
        <w:rPr>
          <w:rFonts w:eastAsia="Times New Roman"/>
          <w:color w:val="5F5F5F"/>
          <w:sz w:val="20"/>
          <w:szCs w:val="20"/>
        </w:rPr>
        <w:fldChar w:fldCharType="begin"/>
      </w:r>
      <w:r>
        <w:rPr>
          <w:rFonts w:eastAsia="Times New Roman"/>
          <w:color w:val="5F5F5F"/>
          <w:sz w:val="20"/>
          <w:szCs w:val="20"/>
        </w:rPr>
        <w:instrText xml:space="preserve"> HYPERLINK "http://www.millernash.com/" </w:instrText>
      </w:r>
      <w:r>
        <w:rPr>
          <w:rFonts w:eastAsia="Times New Roman"/>
          <w:color w:val="5F5F5F"/>
          <w:sz w:val="20"/>
          <w:szCs w:val="20"/>
        </w:rPr>
        <w:fldChar w:fldCharType="separate"/>
      </w:r>
      <w:r>
        <w:rPr>
          <w:rStyle w:val="Hyperlink"/>
          <w:rFonts w:eastAsia="Times New Roman"/>
          <w:sz w:val="20"/>
          <w:szCs w:val="20"/>
        </w:rPr>
        <w:t>www.millernash.com</w:t>
      </w:r>
      <w:r>
        <w:rPr>
          <w:rFonts w:eastAsia="Times New Roman"/>
          <w:color w:val="5F5F5F"/>
          <w:sz w:val="20"/>
          <w:szCs w:val="20"/>
        </w:rPr>
        <w:fldChar w:fldCharType="end"/>
      </w:r>
    </w:p>
    <w:p w:rsidR="00495C9F" w:rsidRDefault="00495C9F" w:rsidP="00495C9F">
      <w:pPr>
        <w:rPr>
          <w:rFonts w:eastAsia="Times New Roman"/>
          <w:color w:val="5F5F5F"/>
          <w:sz w:val="20"/>
          <w:szCs w:val="20"/>
        </w:rPr>
      </w:pPr>
      <w:r>
        <w:rPr>
          <w:rStyle w:val="Emphasis"/>
          <w:rFonts w:eastAsia="Times New Roman"/>
          <w:color w:val="008000"/>
          <w:sz w:val="20"/>
          <w:szCs w:val="20"/>
        </w:rPr>
        <w:t>Please consider the environment before printing this e-mail.</w:t>
      </w:r>
      <w:r>
        <w:rPr>
          <w:rStyle w:val="Emphasis"/>
          <w:rFonts w:eastAsia="Times New Roman"/>
          <w:color w:val="008000"/>
        </w:rPr>
        <w:t xml:space="preserve"> </w:t>
      </w:r>
    </w:p>
    <w:p w:rsidR="00495C9F" w:rsidRDefault="00495C9F" w:rsidP="00495C9F">
      <w:pPr>
        <w:rPr>
          <w:rFonts w:eastAsia="Times New Roman"/>
          <w:color w:val="66211D"/>
          <w:sz w:val="14"/>
          <w:szCs w:val="14"/>
        </w:rPr>
      </w:pPr>
      <w:r>
        <w:rPr>
          <w:rFonts w:eastAsia="Times New Roman"/>
          <w:color w:val="66211D"/>
          <w:sz w:val="14"/>
          <w:szCs w:val="14"/>
        </w:rPr>
        <w:t>--------------------------------------</w:t>
      </w:r>
    </w:p>
    <w:p w:rsidR="00495C9F" w:rsidRDefault="00495C9F" w:rsidP="00495C9F">
      <w:pPr>
        <w:rPr>
          <w:rFonts w:eastAsia="Times New Roman"/>
          <w:color w:val="66211D"/>
        </w:rPr>
      </w:pPr>
      <w:r>
        <w:rPr>
          <w:rStyle w:val="Strong"/>
          <w:rFonts w:eastAsia="Times New Roman"/>
          <w:color w:val="66211D"/>
        </w:rPr>
        <w:t>CONFIDENTIALITY NOTICE:</w:t>
      </w:r>
      <w:r>
        <w:rPr>
          <w:rFonts w:eastAsia="Times New Roman"/>
          <w:color w:val="66211D"/>
        </w:rPr>
        <w:t xml:space="preserve"> This e-mail message may contain confidential or privileged information. If you have received this message by mistake, please do not review, disclose, copy, or distribute the e-mail. Instead, please notify us immediately by replying to this message or telephoning us. Thank you.</w:t>
      </w:r>
    </w:p>
    <w:p w:rsidR="00495C9F" w:rsidRDefault="00495C9F" w:rsidP="00495C9F">
      <w:pPr>
        <w:rPr>
          <w:rFonts w:eastAsia="Times New Roman"/>
          <w:color w:val="66211D"/>
        </w:rPr>
      </w:pPr>
      <w:r>
        <w:rPr>
          <w:rStyle w:val="Strong"/>
          <w:rFonts w:eastAsia="Times New Roman"/>
          <w:color w:val="66211D"/>
        </w:rPr>
        <w:t>IRS CIRCULAR 230 NOTICE:</w:t>
      </w:r>
      <w:r>
        <w:rPr>
          <w:rFonts w:eastAsia="Times New Roman"/>
          <w:color w:val="66211D"/>
        </w:rPr>
        <w:t xml:space="preserve"> Unless specifically designated therein, any advice that may be expressed above (including in any attachments) as to tax matters was neither written nor intended </w:t>
      </w:r>
      <w:r>
        <w:rPr>
          <w:rFonts w:eastAsia="Times New Roman"/>
          <w:color w:val="66211D"/>
        </w:rPr>
        <w:lastRenderedPageBreak/>
        <w:t>by the sender or Miller Nash LLP to be used and cannot be used by you or anyone else for (</w:t>
      </w:r>
      <w:proofErr w:type="spellStart"/>
      <w:r>
        <w:rPr>
          <w:rFonts w:eastAsia="Times New Roman"/>
          <w:color w:val="66211D"/>
        </w:rPr>
        <w:t>i</w:t>
      </w:r>
      <w:proofErr w:type="spellEnd"/>
      <w:r>
        <w:rPr>
          <w:rFonts w:eastAsia="Times New Roman"/>
          <w:color w:val="66211D"/>
        </w:rPr>
        <w:t>) the purpose of avoiding tax penalties that may be imposed under the United States Internal Revenue Code or (ii) promoting, marketing or recommending to another party any transaction, plan or arrangement. Each taxpayer should seek advice from their own independent tax adviser, based on the taxpayer's particular circumstances.</w:t>
      </w:r>
    </w:p>
    <w:p w:rsidR="00495C9F" w:rsidRDefault="00495C9F" w:rsidP="00495C9F">
      <w:pPr>
        <w:rPr>
          <w:rFonts w:eastAsia="Times New Roman"/>
          <w:color w:val="66211D"/>
          <w:sz w:val="14"/>
          <w:szCs w:val="14"/>
        </w:rPr>
      </w:pPr>
      <w:r>
        <w:rPr>
          <w:rFonts w:eastAsia="Times New Roman"/>
          <w:color w:val="66211D"/>
          <w:sz w:val="14"/>
          <w:szCs w:val="14"/>
        </w:rPr>
        <w:t>--------------------------------------</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r>
        <w:rPr>
          <w:rFonts w:eastAsia="Times New Roman"/>
        </w:rPr>
        <w:t> </w:t>
      </w:r>
    </w:p>
    <w:p w:rsidR="00495C9F" w:rsidRDefault="00495C9F" w:rsidP="00495C9F">
      <w:pPr>
        <w:rPr>
          <w:rFonts w:eastAsia="Times New Roman"/>
        </w:rPr>
      </w:pPr>
    </w:p>
    <w:p w:rsidR="00495C9F" w:rsidRDefault="00495C9F" w:rsidP="00495C9F">
      <w:pPr>
        <w:jc w:val="center"/>
        <w:rPr>
          <w:rFonts w:eastAsia="Times New Roman"/>
        </w:rPr>
      </w:pPr>
      <w:r>
        <w:rPr>
          <w:rFonts w:eastAsia="Times New Roman"/>
        </w:rPr>
        <w:pict>
          <v:rect id="_x0000_i1025" style="width:468pt;height:1.5pt" o:hralign="center" o:hrstd="t" o:hr="t" fillcolor="gray" stroked="f"/>
        </w:pict>
      </w:r>
    </w:p>
    <w:p w:rsidR="00495C9F" w:rsidRDefault="00495C9F" w:rsidP="00495C9F">
      <w:pPr>
        <w:rPr>
          <w:rFonts w:eastAsia="Times New Roman"/>
        </w:rPr>
      </w:pPr>
    </w:p>
    <w:p w:rsidR="00495C9F" w:rsidRDefault="00495C9F" w:rsidP="00495C9F">
      <w:pPr>
        <w:rPr>
          <w:rFonts w:eastAsia="Times New Roman"/>
        </w:rPr>
      </w:pPr>
    </w:p>
    <w:p w:rsidR="00495C9F" w:rsidRDefault="00495C9F" w:rsidP="00495C9F">
      <w:pPr>
        <w:spacing w:after="240"/>
        <w:rPr>
          <w:rFonts w:eastAsia="Times New Roman"/>
        </w:rPr>
      </w:pPr>
      <w:r>
        <w:rPr>
          <w:rFonts w:ascii="Tahoma" w:eastAsia="Times New Roman" w:hAnsi="Tahoma" w:cs="Tahoma"/>
          <w:b/>
          <w:bCs/>
          <w:sz w:val="20"/>
          <w:szCs w:val="20"/>
        </w:rPr>
        <w:t>From:</w:t>
      </w:r>
      <w:r>
        <w:rPr>
          <w:rFonts w:ascii="Tahoma" w:eastAsia="Times New Roman" w:hAnsi="Tahoma" w:cs="Tahoma"/>
          <w:sz w:val="20"/>
          <w:szCs w:val="20"/>
        </w:rPr>
        <w:t xml:space="preserve"> Clark, Patricia (UTC) [mailto:Pclark@utc.wa.gov]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January 27, 2010 10:50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w:t>
      </w:r>
      <w:proofErr w:type="spellStart"/>
      <w:r>
        <w:rPr>
          <w:rFonts w:ascii="Tahoma" w:eastAsia="Times New Roman" w:hAnsi="Tahoma" w:cs="Tahoma"/>
          <w:sz w:val="20"/>
          <w:szCs w:val="20"/>
        </w:rPr>
        <w:t>Kopta</w:t>
      </w:r>
      <w:proofErr w:type="spellEnd"/>
      <w:r>
        <w:rPr>
          <w:rFonts w:ascii="Tahoma" w:eastAsia="Times New Roman" w:hAnsi="Tahoma" w:cs="Tahoma"/>
          <w:sz w:val="20"/>
          <w:szCs w:val="20"/>
        </w:rPr>
        <w:t>, Greg; Shifley, Sarah (ATG)</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Harper, Mary (ATG); UTC DL Records Center; Johnson, Stefanie (ATG); Williams, Carol (ATG); Andrew Fisher; Harlow, Brooks; Charles Best; Rice, David L.; DeMarco, Betsy (UTC); Dennis </w:t>
      </w:r>
      <w:proofErr w:type="spellStart"/>
      <w:r>
        <w:rPr>
          <w:rFonts w:ascii="Tahoma" w:eastAsia="Times New Roman" w:hAnsi="Tahoma" w:cs="Tahoma"/>
          <w:sz w:val="20"/>
          <w:szCs w:val="20"/>
        </w:rPr>
        <w:t>Ahlers</w:t>
      </w:r>
      <w:proofErr w:type="spellEnd"/>
      <w:r>
        <w:rPr>
          <w:rFonts w:ascii="Tahoma" w:eastAsia="Times New Roman" w:hAnsi="Tahoma" w:cs="Tahoma"/>
          <w:sz w:val="20"/>
          <w:szCs w:val="20"/>
        </w:rPr>
        <w:t xml:space="preserve">; Gregory Rogers; Gregory Romano; Harry </w:t>
      </w:r>
      <w:proofErr w:type="spellStart"/>
      <w:r>
        <w:rPr>
          <w:rFonts w:ascii="Tahoma" w:eastAsia="Times New Roman" w:hAnsi="Tahoma" w:cs="Tahoma"/>
          <w:sz w:val="20"/>
          <w:szCs w:val="20"/>
        </w:rPr>
        <w:t>Gildea</w:t>
      </w:r>
      <w:proofErr w:type="spellEnd"/>
      <w:r>
        <w:rPr>
          <w:rFonts w:ascii="Tahoma" w:eastAsia="Times New Roman" w:hAnsi="Tahoma" w:cs="Tahoma"/>
          <w:sz w:val="20"/>
          <w:szCs w:val="20"/>
        </w:rPr>
        <w:t xml:space="preserve">; Katherine K </w:t>
      </w:r>
      <w:proofErr w:type="spellStart"/>
      <w:r>
        <w:rPr>
          <w:rFonts w:ascii="Tahoma" w:eastAsia="Times New Roman" w:hAnsi="Tahoma" w:cs="Tahoma"/>
          <w:sz w:val="20"/>
          <w:szCs w:val="20"/>
        </w:rPr>
        <w:t>Mudge</w:t>
      </w:r>
      <w:proofErr w:type="spellEnd"/>
      <w:r>
        <w:rPr>
          <w:rFonts w:ascii="Tahoma" w:eastAsia="Times New Roman" w:hAnsi="Tahoma" w:cs="Tahoma"/>
          <w:sz w:val="20"/>
          <w:szCs w:val="20"/>
        </w:rPr>
        <w:t xml:space="preserve">; Ken Mason; Kevin </w:t>
      </w:r>
      <w:proofErr w:type="spellStart"/>
      <w:r>
        <w:rPr>
          <w:rFonts w:ascii="Tahoma" w:eastAsia="Times New Roman" w:hAnsi="Tahoma" w:cs="Tahoma"/>
          <w:sz w:val="20"/>
          <w:szCs w:val="20"/>
        </w:rPr>
        <w:t>Saville</w:t>
      </w:r>
      <w:proofErr w:type="spellEnd"/>
      <w:r>
        <w:rPr>
          <w:rFonts w:ascii="Tahoma" w:eastAsia="Times New Roman" w:hAnsi="Tahoma" w:cs="Tahoma"/>
          <w:sz w:val="20"/>
          <w:szCs w:val="20"/>
        </w:rPr>
        <w:t xml:space="preserve">; Lisa </w:t>
      </w:r>
      <w:proofErr w:type="spellStart"/>
      <w:r>
        <w:rPr>
          <w:rFonts w:ascii="Tahoma" w:eastAsia="Times New Roman" w:hAnsi="Tahoma" w:cs="Tahoma"/>
          <w:sz w:val="20"/>
          <w:szCs w:val="20"/>
        </w:rPr>
        <w:t>Rackner</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Lyndall</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Nipps</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Trinchero</w:t>
      </w:r>
      <w:proofErr w:type="spellEnd"/>
      <w:r>
        <w:rPr>
          <w:rFonts w:ascii="Tahoma" w:eastAsia="Times New Roman" w:hAnsi="Tahoma" w:cs="Tahoma"/>
          <w:sz w:val="20"/>
          <w:szCs w:val="20"/>
        </w:rPr>
        <w:t xml:space="preserve">, Mark; Michel L. Singer Nelson; Milt </w:t>
      </w:r>
      <w:proofErr w:type="spellStart"/>
      <w:r>
        <w:rPr>
          <w:rFonts w:ascii="Tahoma" w:eastAsia="Times New Roman" w:hAnsi="Tahoma" w:cs="Tahoma"/>
          <w:sz w:val="20"/>
          <w:szCs w:val="20"/>
        </w:rPr>
        <w:t>Doumit</w:t>
      </w:r>
      <w:proofErr w:type="spellEnd"/>
      <w:r>
        <w:rPr>
          <w:rFonts w:ascii="Tahoma" w:eastAsia="Times New Roman" w:hAnsi="Tahoma" w:cs="Tahoma"/>
          <w:sz w:val="20"/>
          <w:szCs w:val="20"/>
        </w:rPr>
        <w:t>; Rex Knowles; Robert Spangler; Ron Main; Scott Rubin; Stephen S. Melnikoff; Terrance A. Spann; Thompson, Jonathan (UTC); William A. Haas</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WA UT-090842 PC Jan 26 10 Cover Letter, COS, and Exhibit List of Exhibits of Public Counsel </w:t>
      </w:r>
    </w:p>
    <w:p w:rsidR="00495C9F" w:rsidRDefault="00495C9F" w:rsidP="00495C9F">
      <w:r>
        <w:rPr>
          <w:rFonts w:ascii="Arial" w:hAnsi="Arial" w:cs="Arial"/>
        </w:rPr>
        <w:t xml:space="preserve">Good morning Mr. </w:t>
      </w:r>
      <w:proofErr w:type="spellStart"/>
      <w:r>
        <w:rPr>
          <w:rFonts w:ascii="Arial" w:hAnsi="Arial" w:cs="Arial"/>
        </w:rPr>
        <w:t>Kopta</w:t>
      </w:r>
      <w:proofErr w:type="spellEnd"/>
      <w:r>
        <w:rPr>
          <w:rFonts w:ascii="Arial" w:hAnsi="Arial" w:cs="Arial"/>
        </w:rPr>
        <w:t>,</w:t>
      </w:r>
    </w:p>
    <w:p w:rsidR="00495C9F" w:rsidRDefault="00495C9F" w:rsidP="00495C9F">
      <w:r>
        <w:rPr>
          <w:rFonts w:ascii="Arial" w:hAnsi="Arial" w:cs="Arial"/>
        </w:rPr>
        <w:t> </w:t>
      </w:r>
    </w:p>
    <w:p w:rsidR="00495C9F" w:rsidRDefault="00495C9F" w:rsidP="00495C9F">
      <w:r>
        <w:rPr>
          <w:rFonts w:ascii="Arial" w:hAnsi="Arial" w:cs="Arial"/>
        </w:rPr>
        <w:t xml:space="preserve">As I indicated in my email January 12, 2010, if counsel and witnesses for the CLECs would like to be given the opportunity to request to be excused after presentation of their settlements, then oral rebuttal and </w:t>
      </w:r>
      <w:proofErr w:type="spellStart"/>
      <w:r>
        <w:rPr>
          <w:rFonts w:ascii="Arial" w:hAnsi="Arial" w:cs="Arial"/>
        </w:rPr>
        <w:t>surrebuttal</w:t>
      </w:r>
      <w:proofErr w:type="spellEnd"/>
      <w:r>
        <w:rPr>
          <w:rFonts w:ascii="Arial" w:hAnsi="Arial" w:cs="Arial"/>
        </w:rPr>
        <w:t xml:space="preserve"> on those settlements will be presented immediately after the settlements.  You responded, on behalf of Comcast, and Mr. </w:t>
      </w:r>
      <w:proofErr w:type="spellStart"/>
      <w:r>
        <w:rPr>
          <w:rFonts w:ascii="Arial" w:hAnsi="Arial" w:cs="Arial"/>
        </w:rPr>
        <w:t>Trinchero</w:t>
      </w:r>
      <w:proofErr w:type="spellEnd"/>
      <w:r>
        <w:rPr>
          <w:rFonts w:ascii="Arial" w:hAnsi="Arial" w:cs="Arial"/>
        </w:rPr>
        <w:t xml:space="preserve"> responded, on behalf of the Joint CLECs, that you would like that opportunity.  </w:t>
      </w:r>
    </w:p>
    <w:p w:rsidR="00495C9F" w:rsidRDefault="00495C9F" w:rsidP="00495C9F">
      <w:r>
        <w:rPr>
          <w:rFonts w:ascii="Arial" w:hAnsi="Arial" w:cs="Arial"/>
        </w:rPr>
        <w:t> </w:t>
      </w:r>
    </w:p>
    <w:p w:rsidR="00495C9F" w:rsidRDefault="00495C9F" w:rsidP="00495C9F">
      <w:r>
        <w:rPr>
          <w:rFonts w:ascii="Arial" w:hAnsi="Arial" w:cs="Arial"/>
        </w:rPr>
        <w:t xml:space="preserve">Therefore, at the hearing commencing Tuesday, the settlements involving the CLECS will be presented first.  At the conclusion of that presentation (including oral rebuttal and oral </w:t>
      </w:r>
      <w:proofErr w:type="spellStart"/>
      <w:r>
        <w:rPr>
          <w:rFonts w:ascii="Arial" w:hAnsi="Arial" w:cs="Arial"/>
        </w:rPr>
        <w:t>surrebuttal</w:t>
      </w:r>
      <w:proofErr w:type="spellEnd"/>
      <w:r>
        <w:rPr>
          <w:rFonts w:ascii="Arial" w:hAnsi="Arial" w:cs="Arial"/>
        </w:rPr>
        <w:t xml:space="preserve"> and associated cross-examination and Commissioner inquiry), I will afford the CLECs, including Level 3</w:t>
      </w:r>
      <w:proofErr w:type="gramStart"/>
      <w:r>
        <w:rPr>
          <w:rFonts w:ascii="Arial" w:hAnsi="Arial" w:cs="Arial"/>
        </w:rPr>
        <w:t>,  the</w:t>
      </w:r>
      <w:proofErr w:type="gramEnd"/>
      <w:r>
        <w:rPr>
          <w:rFonts w:ascii="Arial" w:hAnsi="Arial" w:cs="Arial"/>
        </w:rPr>
        <w:t xml:space="preserve"> opportunity to request to be excused.  There was no objection to this process in earlier emails, so I anticipate </w:t>
      </w:r>
      <w:proofErr w:type="gramStart"/>
      <w:r>
        <w:rPr>
          <w:rFonts w:ascii="Arial" w:hAnsi="Arial" w:cs="Arial"/>
        </w:rPr>
        <w:t>excusing  all</w:t>
      </w:r>
      <w:proofErr w:type="gramEnd"/>
      <w:r>
        <w:rPr>
          <w:rFonts w:ascii="Arial" w:hAnsi="Arial" w:cs="Arial"/>
        </w:rPr>
        <w:t xml:space="preserve"> requesting CLECs’ witnesses and counsel at that time.</w:t>
      </w:r>
    </w:p>
    <w:p w:rsidR="00495C9F" w:rsidRDefault="00495C9F" w:rsidP="00495C9F">
      <w:r>
        <w:rPr>
          <w:rFonts w:ascii="Arial" w:hAnsi="Arial" w:cs="Arial"/>
        </w:rPr>
        <w:t> </w:t>
      </w:r>
    </w:p>
    <w:p w:rsidR="00495C9F" w:rsidRDefault="00495C9F" w:rsidP="00495C9F">
      <w:r>
        <w:rPr>
          <w:rFonts w:ascii="Arial" w:hAnsi="Arial" w:cs="Arial"/>
          <w:b/>
          <w:bCs/>
        </w:rPr>
        <w:t xml:space="preserve">This email is a good opportunity to remind all parties that time estimates and witness </w:t>
      </w:r>
      <w:proofErr w:type="gramStart"/>
      <w:r>
        <w:rPr>
          <w:rFonts w:ascii="Arial" w:hAnsi="Arial" w:cs="Arial"/>
          <w:b/>
          <w:bCs/>
        </w:rPr>
        <w:t>lists  (</w:t>
      </w:r>
      <w:proofErr w:type="gramEnd"/>
      <w:r>
        <w:rPr>
          <w:rFonts w:ascii="Arial" w:hAnsi="Arial" w:cs="Arial"/>
          <w:b/>
          <w:bCs/>
        </w:rPr>
        <w:t xml:space="preserve">for direct and cross-examination), notice of telephonic appearance, and objections to the admission of any exhibits need to be emailed to me by Friday, January 28, 2010.  </w:t>
      </w:r>
      <w:r>
        <w:rPr>
          <w:rFonts w:ascii="Arial" w:hAnsi="Arial" w:cs="Arial"/>
        </w:rPr>
        <w:t>I would appreciate this information as soon as possible on Friday, but it must be submitted no later than 2 p.m.</w:t>
      </w:r>
    </w:p>
    <w:p w:rsidR="00495C9F" w:rsidRDefault="00495C9F" w:rsidP="00495C9F">
      <w:r>
        <w:rPr>
          <w:rFonts w:ascii="Arial" w:hAnsi="Arial" w:cs="Arial"/>
        </w:rPr>
        <w:t> </w:t>
      </w:r>
    </w:p>
    <w:p w:rsidR="00495C9F" w:rsidRDefault="00495C9F" w:rsidP="00495C9F">
      <w:r>
        <w:rPr>
          <w:rFonts w:ascii="Arial" w:hAnsi="Arial" w:cs="Arial"/>
        </w:rPr>
        <w:t xml:space="preserve">Please let me know if you have any questions.  Thank you.  </w:t>
      </w:r>
    </w:p>
    <w:p w:rsidR="00495C9F" w:rsidRDefault="00495C9F" w:rsidP="00495C9F">
      <w:r>
        <w:rPr>
          <w:rFonts w:ascii="Arial" w:hAnsi="Arial" w:cs="Arial"/>
        </w:rPr>
        <w:t> </w:t>
      </w:r>
    </w:p>
    <w:p w:rsidR="00495C9F" w:rsidRDefault="00495C9F" w:rsidP="00495C9F">
      <w:r>
        <w:rPr>
          <w:rFonts w:ascii="Arial" w:hAnsi="Arial" w:cs="Arial"/>
        </w:rPr>
        <w:lastRenderedPageBreak/>
        <w:t>Patricia Clark</w:t>
      </w:r>
    </w:p>
    <w:p w:rsidR="00495C9F" w:rsidRDefault="00495C9F" w:rsidP="00495C9F">
      <w:r>
        <w:rPr>
          <w:rFonts w:ascii="Arial" w:hAnsi="Arial" w:cs="Arial"/>
        </w:rPr>
        <w:t>Administrative Law Judge</w:t>
      </w:r>
    </w:p>
    <w:p w:rsidR="00495C9F" w:rsidRDefault="00495C9F" w:rsidP="00495C9F">
      <w:r>
        <w:rPr>
          <w:rFonts w:ascii="Arial" w:hAnsi="Arial" w:cs="Arial"/>
        </w:rPr>
        <w:t>Phone: (360) 664-1136</w:t>
      </w:r>
    </w:p>
    <w:p w:rsidR="00495C9F" w:rsidRDefault="00495C9F" w:rsidP="00495C9F">
      <w:r>
        <w:rPr>
          <w:rFonts w:ascii="Arial" w:hAnsi="Arial" w:cs="Arial"/>
        </w:rPr>
        <w:t> </w:t>
      </w:r>
    </w:p>
    <w:p w:rsidR="00495C9F" w:rsidRDefault="00495C9F" w:rsidP="00495C9F">
      <w:r>
        <w:rPr>
          <w:rFonts w:ascii="Arial" w:hAnsi="Arial" w:cs="Arial"/>
        </w:rPr>
        <w:t> </w:t>
      </w:r>
    </w:p>
    <w:p w:rsidR="00F6503B" w:rsidRDefault="00F6503B"/>
    <w:sectPr w:rsidR="00F6503B" w:rsidSect="00F650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5C9F"/>
    <w:rsid w:val="00215F6E"/>
    <w:rsid w:val="00301910"/>
    <w:rsid w:val="004315FC"/>
    <w:rsid w:val="00495C9F"/>
    <w:rsid w:val="006B78AF"/>
    <w:rsid w:val="006D5A59"/>
    <w:rsid w:val="006F42F4"/>
    <w:rsid w:val="00757AA1"/>
    <w:rsid w:val="007A759A"/>
    <w:rsid w:val="00833A1A"/>
    <w:rsid w:val="00921EBB"/>
    <w:rsid w:val="00A360D0"/>
    <w:rsid w:val="00B40402"/>
    <w:rsid w:val="00B572F3"/>
    <w:rsid w:val="00B87604"/>
    <w:rsid w:val="00BD4D0A"/>
    <w:rsid w:val="00C02F26"/>
    <w:rsid w:val="00C42022"/>
    <w:rsid w:val="00CD739B"/>
    <w:rsid w:val="00D73845"/>
    <w:rsid w:val="00DA03FE"/>
    <w:rsid w:val="00DA3631"/>
    <w:rsid w:val="00DF2A20"/>
    <w:rsid w:val="00E07F8A"/>
    <w:rsid w:val="00F330EF"/>
    <w:rsid w:val="00F6474B"/>
    <w:rsid w:val="00F6503B"/>
    <w:rsid w:val="00F83B7E"/>
    <w:rsid w:val="00FC2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C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C9F"/>
    <w:rPr>
      <w:color w:val="0000FF"/>
      <w:u w:val="single"/>
    </w:rPr>
  </w:style>
  <w:style w:type="character" w:styleId="Emphasis">
    <w:name w:val="Emphasis"/>
    <w:basedOn w:val="DefaultParagraphFont"/>
    <w:uiPriority w:val="20"/>
    <w:qFormat/>
    <w:rsid w:val="00495C9F"/>
    <w:rPr>
      <w:i/>
      <w:iCs/>
    </w:rPr>
  </w:style>
  <w:style w:type="character" w:styleId="Strong">
    <w:name w:val="Strong"/>
    <w:basedOn w:val="DefaultParagraphFont"/>
    <w:uiPriority w:val="22"/>
    <w:qFormat/>
    <w:rsid w:val="00495C9F"/>
    <w:rPr>
      <w:b/>
      <w:bCs/>
    </w:rPr>
  </w:style>
</w:styles>
</file>

<file path=word/webSettings.xml><?xml version="1.0" encoding="utf-8"?>
<w:webSettings xmlns:r="http://schemas.openxmlformats.org/officeDocument/2006/relationships" xmlns:w="http://schemas.openxmlformats.org/wordprocessingml/2006/main">
  <w:divs>
    <w:div w:id="17734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mailto:Brooks.Harlow@MillerNash.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Email</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2010-01-28T08:00:00+00:00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1CB3D-1768-4A63-BDAE-1701DD1C6FC5}"/>
</file>

<file path=customXml/itemProps2.xml><?xml version="1.0" encoding="utf-8"?>
<ds:datastoreItem xmlns:ds="http://schemas.openxmlformats.org/officeDocument/2006/customXml" ds:itemID="{09FA3834-0EE5-437D-92A4-6F575A91D51A}"/>
</file>

<file path=customXml/itemProps3.xml><?xml version="1.0" encoding="utf-8"?>
<ds:datastoreItem xmlns:ds="http://schemas.openxmlformats.org/officeDocument/2006/customXml" ds:itemID="{222B7979-9574-46F9-BD7A-16E8874CFBD5}"/>
</file>

<file path=customXml/itemProps4.xml><?xml version="1.0" encoding="utf-8"?>
<ds:datastoreItem xmlns:ds="http://schemas.openxmlformats.org/officeDocument/2006/customXml" ds:itemID="{9E14EAB9-D99E-4FC4-8C55-0FBC2FAE6E97}"/>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Elliott, Customer Service Specialist 1</dc:creator>
  <cp:keywords/>
  <dc:description/>
  <cp:lastModifiedBy>Steven Elliott, Customer Service Specialist 1</cp:lastModifiedBy>
  <cp:revision>1</cp:revision>
  <dcterms:created xsi:type="dcterms:W3CDTF">2010-01-29T22:14:00Z</dcterms:created>
  <dcterms:modified xsi:type="dcterms:W3CDTF">2010-01-29T22:15:00Z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