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rPr>
          <w:sz w:val="28"/>
          <w:szCs w:val="28"/>
        </w:rP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pPr>
    </w:p>
    <w:p w:rsidR="00342364" w:rsidRPr="00F540CD" w:rsidRDefault="00342364">
      <w:pPr>
        <w:tabs>
          <w:tab w:val="left" w:pos="1260"/>
        </w:tabs>
        <w:spacing w:line="480" w:lineRule="auto"/>
        <w:ind w:firstLine="720"/>
        <w:jc w:val="center"/>
      </w:pPr>
    </w:p>
    <w:p w:rsidR="00342364" w:rsidRPr="00F540CD" w:rsidRDefault="00342364">
      <w:pPr>
        <w:spacing w:line="480" w:lineRule="auto"/>
        <w:jc w:val="center"/>
      </w:pPr>
      <w:r w:rsidRPr="00F540CD">
        <w:t>BEFORE THE WASHINGTON UTILITIES AND TRANSPORTATION COMMISSION</w:t>
      </w:r>
    </w:p>
    <w:p w:rsidR="00342364" w:rsidRPr="00F540CD" w:rsidRDefault="00342364">
      <w:pPr>
        <w:tabs>
          <w:tab w:val="left" w:pos="1260"/>
        </w:tabs>
        <w:spacing w:line="480" w:lineRule="auto"/>
      </w:pPr>
    </w:p>
    <w:p w:rsidR="00342364" w:rsidRPr="00F540CD" w:rsidRDefault="00D174A9">
      <w:pPr>
        <w:tabs>
          <w:tab w:val="left" w:pos="1260"/>
        </w:tabs>
        <w:spacing w:line="480" w:lineRule="auto"/>
        <w:jc w:val="center"/>
      </w:pPr>
      <w:r>
        <w:t>DOCKET NO. UE-150204</w:t>
      </w:r>
    </w:p>
    <w:p w:rsidR="00342364" w:rsidRPr="00F540CD" w:rsidRDefault="00D174A9">
      <w:pPr>
        <w:tabs>
          <w:tab w:val="left" w:pos="1260"/>
        </w:tabs>
        <w:spacing w:line="480" w:lineRule="auto"/>
        <w:jc w:val="center"/>
      </w:pPr>
      <w:r>
        <w:t>DOCKET NO. UG-150205</w:t>
      </w:r>
    </w:p>
    <w:p w:rsidR="007F71E2" w:rsidRPr="00F540CD" w:rsidRDefault="007F71E2" w:rsidP="007F71E2">
      <w:pPr>
        <w:tabs>
          <w:tab w:val="left" w:pos="1260"/>
        </w:tabs>
        <w:spacing w:line="480" w:lineRule="auto"/>
        <w:jc w:val="center"/>
      </w:pPr>
    </w:p>
    <w:p w:rsidR="00342364" w:rsidRPr="00F540CD" w:rsidRDefault="00342364">
      <w:pPr>
        <w:tabs>
          <w:tab w:val="left" w:pos="1260"/>
        </w:tabs>
        <w:spacing w:line="480" w:lineRule="auto"/>
        <w:jc w:val="center"/>
      </w:pPr>
      <w:r w:rsidRPr="00F540CD">
        <w:t xml:space="preserve">REBUTTAL TESTIMONY OF </w:t>
      </w:r>
    </w:p>
    <w:p w:rsidR="00342364" w:rsidRPr="00F540CD" w:rsidRDefault="00024F4C">
      <w:pPr>
        <w:tabs>
          <w:tab w:val="left" w:pos="1260"/>
        </w:tabs>
        <w:spacing w:line="480" w:lineRule="auto"/>
        <w:jc w:val="center"/>
      </w:pPr>
      <w:r>
        <w:t>L</w:t>
      </w:r>
      <w:r w:rsidR="001A0F6D">
        <w:t>ARRY</w:t>
      </w:r>
      <w:r>
        <w:t xml:space="preserve"> </w:t>
      </w:r>
      <w:r w:rsidR="007F0604">
        <w:t xml:space="preserve">D. </w:t>
      </w:r>
      <w:r w:rsidR="001A0F6D">
        <w:t>LA</w:t>
      </w:r>
      <w:r w:rsidR="00195967">
        <w:t xml:space="preserve"> B</w:t>
      </w:r>
      <w:r w:rsidR="001A0F6D">
        <w:t>OLLE</w:t>
      </w:r>
    </w:p>
    <w:p w:rsidR="00342364" w:rsidRPr="00F540CD" w:rsidRDefault="00342364">
      <w:pPr>
        <w:tabs>
          <w:tab w:val="left" w:pos="1260"/>
        </w:tabs>
        <w:spacing w:line="480" w:lineRule="auto"/>
        <w:jc w:val="center"/>
      </w:pPr>
      <w:r w:rsidRPr="00F540CD">
        <w:t>REPRESENTING AVISTA CORPORATION</w:t>
      </w: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center"/>
      </w:pPr>
    </w:p>
    <w:p w:rsidR="00342364" w:rsidRPr="00F540CD" w:rsidRDefault="00342364">
      <w:pPr>
        <w:tabs>
          <w:tab w:val="left" w:pos="1260"/>
        </w:tabs>
        <w:spacing w:line="480" w:lineRule="auto"/>
        <w:ind w:firstLine="720"/>
        <w:jc w:val="both"/>
      </w:pPr>
    </w:p>
    <w:p w:rsidR="00342364" w:rsidRPr="00F540CD" w:rsidRDefault="00342364">
      <w:pPr>
        <w:sectPr w:rsidR="00342364" w:rsidRPr="00F540CD" w:rsidSect="00EF7375">
          <w:headerReference w:type="default" r:id="rId8"/>
          <w:pgSz w:w="12240" w:h="15840"/>
          <w:pgMar w:top="1440" w:right="1440" w:bottom="1440" w:left="1440" w:header="720" w:footer="1440" w:gutter="0"/>
          <w:pgBorders w:offsetFrom="page">
            <w:top w:val="single" w:sz="4" w:space="24" w:color="000000"/>
            <w:left w:val="single" w:sz="4" w:space="24" w:color="000000"/>
            <w:bottom w:val="single" w:sz="4" w:space="24" w:color="000000"/>
            <w:right w:val="single" w:sz="4" w:space="24" w:color="000000"/>
          </w:pgBorders>
          <w:cols w:space="720"/>
          <w:docGrid w:linePitch="360"/>
        </w:sectPr>
      </w:pPr>
    </w:p>
    <w:p w:rsidR="00342364" w:rsidRPr="00F540CD" w:rsidRDefault="00342364" w:rsidP="00867849">
      <w:pPr>
        <w:pStyle w:val="Heading5"/>
        <w:numPr>
          <w:ilvl w:val="0"/>
          <w:numId w:val="0"/>
        </w:numPr>
        <w:ind w:right="-54"/>
        <w:rPr>
          <w:rStyle w:val="PageNumber"/>
          <w:u w:val="single"/>
        </w:rPr>
      </w:pPr>
      <w:r w:rsidRPr="00F540CD">
        <w:rPr>
          <w:rStyle w:val="PageNumber"/>
          <w:u w:val="single"/>
        </w:rPr>
        <w:lastRenderedPageBreak/>
        <w:t>I.  INTRODUCTION</w:t>
      </w:r>
    </w:p>
    <w:p w:rsidR="00342364" w:rsidRPr="00F540CD" w:rsidRDefault="00342364" w:rsidP="00902135">
      <w:pPr>
        <w:pStyle w:val="BodyTextIndent3"/>
        <w:tabs>
          <w:tab w:val="clear" w:pos="1260"/>
          <w:tab w:val="left" w:pos="720"/>
        </w:tabs>
        <w:ind w:right="-54"/>
      </w:pPr>
      <w:r w:rsidRPr="00F540CD">
        <w:t>Q.</w:t>
      </w:r>
      <w:r w:rsidRPr="00F540CD">
        <w:tab/>
        <w:t>Please state your name, employer and business address.</w:t>
      </w:r>
    </w:p>
    <w:p w:rsidR="00CB3BE0" w:rsidRPr="00195967" w:rsidRDefault="00342364" w:rsidP="00902135">
      <w:pPr>
        <w:pStyle w:val="BodyTextIndent"/>
        <w:tabs>
          <w:tab w:val="left" w:pos="720"/>
        </w:tabs>
        <w:spacing w:after="0" w:line="480" w:lineRule="auto"/>
        <w:ind w:left="0" w:right="-54" w:firstLine="720"/>
        <w:jc w:val="both"/>
        <w:rPr>
          <w:b/>
        </w:rPr>
      </w:pPr>
      <w:r w:rsidRPr="00F540CD">
        <w:t>A.</w:t>
      </w:r>
      <w:r w:rsidRPr="00F540CD">
        <w:tab/>
      </w:r>
      <w:r w:rsidR="0063495E" w:rsidRPr="00BF7EEC">
        <w:t xml:space="preserve">My name is Larry </w:t>
      </w:r>
      <w:r w:rsidR="00EA012D">
        <w:t xml:space="preserve">D. </w:t>
      </w:r>
      <w:r w:rsidR="0063495E" w:rsidRPr="00BF7EEC">
        <w:t>La Bolle and I am employed as the Director of Federal and Regional Affairs for Avista Utilities, at 1411 East Mission Avenue, Spokane, Washington</w:t>
      </w:r>
      <w:r w:rsidR="0063495E">
        <w:t>.</w:t>
      </w:r>
    </w:p>
    <w:p w:rsidR="004667C4" w:rsidRDefault="004667C4" w:rsidP="00902135">
      <w:pPr>
        <w:pStyle w:val="BodyTextIndent"/>
        <w:tabs>
          <w:tab w:val="left" w:pos="720"/>
        </w:tabs>
        <w:spacing w:after="0" w:line="480" w:lineRule="auto"/>
        <w:ind w:left="0" w:right="-54" w:firstLine="720"/>
        <w:jc w:val="both"/>
        <w:rPr>
          <w:b/>
        </w:rPr>
      </w:pPr>
      <w:r w:rsidRPr="00902135">
        <w:rPr>
          <w:b/>
        </w:rPr>
        <w:t>Q.</w:t>
      </w:r>
      <w:r w:rsidRPr="00902135">
        <w:rPr>
          <w:b/>
        </w:rPr>
        <w:tab/>
        <w:t>Would you briefly describe your educational background and professional experience?</w:t>
      </w:r>
    </w:p>
    <w:p w:rsidR="0063495E" w:rsidRPr="00BF7EEC" w:rsidRDefault="0063495E" w:rsidP="0063495E">
      <w:pPr>
        <w:numPr>
          <w:ilvl w:val="0"/>
          <w:numId w:val="36"/>
        </w:numPr>
        <w:tabs>
          <w:tab w:val="num" w:pos="0"/>
        </w:tabs>
        <w:suppressAutoHyphens w:val="0"/>
        <w:autoSpaceDN w:val="0"/>
        <w:spacing w:line="480" w:lineRule="auto"/>
        <w:ind w:left="0" w:firstLine="720"/>
        <w:jc w:val="both"/>
      </w:pPr>
      <w:r w:rsidRPr="00BF7EEC">
        <w:t xml:space="preserve">Yes.  Prior to joining the Company in 1990, I earned a Bachelor of Science Degree in Fisheries Science from the University of Idaho.  I have also earned a Master’s Degree in Fisheries Science from Oregon State University. Prior to joining the Company, I was employed by the Idaho Department of Fish and Game as a fishery research biologist, and later as regional fishery manager. I spent approximately nine years in </w:t>
      </w:r>
      <w:r>
        <w:t xml:space="preserve">the </w:t>
      </w:r>
      <w:r w:rsidRPr="00BF7EEC">
        <w:t>Environmental Affairs Department and managed the Company’s federal relicensing of its Clark Fork Hydro</w:t>
      </w:r>
      <w:r>
        <w:t>electric</w:t>
      </w:r>
      <w:r w:rsidRPr="00BF7EEC">
        <w:t xml:space="preserve"> projects. Since 1999, I </w:t>
      </w:r>
      <w:r>
        <w:t xml:space="preserve">have </w:t>
      </w:r>
      <w:r w:rsidRPr="00BF7EEC">
        <w:t xml:space="preserve">managed economic and community development, led a pilot joint-venture subsidiary operation with Chelan County PUD, and managed </w:t>
      </w:r>
      <w:r w:rsidR="00EA012D">
        <w:t xml:space="preserve">natural </w:t>
      </w:r>
      <w:r w:rsidRPr="00BF7EEC">
        <w:t>gas and electric operations for Idaho and Southeast Washington. I have worked in my present capacity since 2005. I serve on several boards, including Northwest River Partners, Pacific Northwest Utilities Conference Committee, Governor Otter’s Idaho Strategic Energy Alliance, and the College of Natural Resources Alumni Board of Trustees for the University of Idaho.</w:t>
      </w:r>
    </w:p>
    <w:p w:rsidR="00342364" w:rsidRPr="00F540CD" w:rsidRDefault="00342364" w:rsidP="00902135">
      <w:pPr>
        <w:tabs>
          <w:tab w:val="left" w:pos="720"/>
        </w:tabs>
        <w:spacing w:line="480" w:lineRule="auto"/>
        <w:ind w:right="-54" w:firstLine="720"/>
        <w:jc w:val="both"/>
        <w:rPr>
          <w:b/>
          <w:bCs/>
        </w:rPr>
      </w:pPr>
      <w:r w:rsidRPr="00F540CD">
        <w:rPr>
          <w:b/>
          <w:bCs/>
        </w:rPr>
        <w:t>Q.</w:t>
      </w:r>
      <w:r w:rsidRPr="00F540CD">
        <w:rPr>
          <w:b/>
          <w:bCs/>
        </w:rPr>
        <w:tab/>
        <w:t>What is the scope of your rebuttal testimony in this proceeding?</w:t>
      </w:r>
    </w:p>
    <w:p w:rsidR="007E08CE" w:rsidRDefault="00342364" w:rsidP="00902135">
      <w:pPr>
        <w:pStyle w:val="BodyText"/>
        <w:tabs>
          <w:tab w:val="left" w:pos="720"/>
        </w:tabs>
        <w:spacing w:line="480" w:lineRule="auto"/>
        <w:ind w:right="-54" w:firstLine="720"/>
        <w:jc w:val="both"/>
        <w:rPr>
          <w:b w:val="0"/>
          <w:bCs w:val="0"/>
        </w:rPr>
      </w:pPr>
      <w:r w:rsidRPr="00F540CD">
        <w:rPr>
          <w:b w:val="0"/>
          <w:bCs w:val="0"/>
        </w:rPr>
        <w:t>A.</w:t>
      </w:r>
      <w:r w:rsidRPr="00F540CD">
        <w:rPr>
          <w:b w:val="0"/>
          <w:bCs w:val="0"/>
        </w:rPr>
        <w:tab/>
      </w:r>
      <w:r w:rsidR="00024F4C">
        <w:rPr>
          <w:b w:val="0"/>
          <w:bCs w:val="0"/>
        </w:rPr>
        <w:t>My</w:t>
      </w:r>
      <w:r w:rsidR="00F938B1">
        <w:rPr>
          <w:b w:val="0"/>
          <w:bCs w:val="0"/>
        </w:rPr>
        <w:t xml:space="preserve"> rebuttal testimony will address </w:t>
      </w:r>
      <w:r w:rsidR="00F14DDE">
        <w:rPr>
          <w:b w:val="0"/>
          <w:bCs w:val="0"/>
        </w:rPr>
        <w:t>the Company’s</w:t>
      </w:r>
      <w:r w:rsidR="00E2656F">
        <w:rPr>
          <w:b w:val="0"/>
          <w:bCs w:val="0"/>
        </w:rPr>
        <w:t xml:space="preserve"> </w:t>
      </w:r>
      <w:r w:rsidR="00EB26D8">
        <w:rPr>
          <w:b w:val="0"/>
          <w:bCs w:val="0"/>
        </w:rPr>
        <w:t>Advanced</w:t>
      </w:r>
      <w:r w:rsidR="00B51BD7">
        <w:rPr>
          <w:b w:val="0"/>
          <w:bCs w:val="0"/>
        </w:rPr>
        <w:t xml:space="preserve"> Metering Infrastructure (AMI) P</w:t>
      </w:r>
      <w:r w:rsidR="00EB26D8">
        <w:rPr>
          <w:b w:val="0"/>
          <w:bCs w:val="0"/>
        </w:rPr>
        <w:t xml:space="preserve">roject, </w:t>
      </w:r>
      <w:r w:rsidR="00E2656F">
        <w:rPr>
          <w:b w:val="0"/>
          <w:bCs w:val="0"/>
        </w:rPr>
        <w:t xml:space="preserve">distribution plant investment, and electric reliability </w:t>
      </w:r>
      <w:r w:rsidR="00F14DDE">
        <w:rPr>
          <w:b w:val="0"/>
          <w:bCs w:val="0"/>
        </w:rPr>
        <w:t>reporting</w:t>
      </w:r>
      <w:r w:rsidR="00E2656F">
        <w:rPr>
          <w:b w:val="0"/>
          <w:bCs w:val="0"/>
        </w:rPr>
        <w:t xml:space="preserve"> </w:t>
      </w:r>
      <w:r w:rsidR="00F938B1">
        <w:rPr>
          <w:b w:val="0"/>
          <w:bCs w:val="0"/>
        </w:rPr>
        <w:lastRenderedPageBreak/>
        <w:t>in respon</w:t>
      </w:r>
      <w:r w:rsidR="00F14DDE">
        <w:rPr>
          <w:b w:val="0"/>
          <w:bCs w:val="0"/>
        </w:rPr>
        <w:t>se to the testimony filed by</w:t>
      </w:r>
      <w:r w:rsidR="00F938B1">
        <w:rPr>
          <w:b w:val="0"/>
          <w:bCs w:val="0"/>
        </w:rPr>
        <w:t xml:space="preserve"> </w:t>
      </w:r>
      <w:r w:rsidR="00EB26D8">
        <w:rPr>
          <w:b w:val="0"/>
          <w:bCs w:val="0"/>
        </w:rPr>
        <w:t xml:space="preserve">Public </w:t>
      </w:r>
      <w:r w:rsidR="00D1697C">
        <w:rPr>
          <w:b w:val="0"/>
          <w:bCs w:val="0"/>
        </w:rPr>
        <w:t>Counsel and the Energy Project w</w:t>
      </w:r>
      <w:r w:rsidR="00EB26D8">
        <w:rPr>
          <w:b w:val="0"/>
          <w:bCs w:val="0"/>
        </w:rPr>
        <w:t xml:space="preserve">itness Ms. Alexander, </w:t>
      </w:r>
      <w:r w:rsidR="00F938B1">
        <w:rPr>
          <w:b w:val="0"/>
          <w:bCs w:val="0"/>
        </w:rPr>
        <w:t xml:space="preserve">Staff </w:t>
      </w:r>
      <w:r w:rsidR="00F14DDE">
        <w:rPr>
          <w:b w:val="0"/>
          <w:bCs w:val="0"/>
        </w:rPr>
        <w:t>witness Mr. McGuire</w:t>
      </w:r>
      <w:r w:rsidR="00EB26D8">
        <w:rPr>
          <w:b w:val="0"/>
          <w:bCs w:val="0"/>
        </w:rPr>
        <w:t>,</w:t>
      </w:r>
      <w:r w:rsidR="00DF3868">
        <w:rPr>
          <w:b w:val="0"/>
          <w:bCs w:val="0"/>
        </w:rPr>
        <w:t xml:space="preserve"> and</w:t>
      </w:r>
      <w:r w:rsidR="00EB26D8">
        <w:rPr>
          <w:b w:val="0"/>
          <w:bCs w:val="0"/>
        </w:rPr>
        <w:t xml:space="preserve"> Staff witness</w:t>
      </w:r>
      <w:r w:rsidR="00DF3868">
        <w:rPr>
          <w:b w:val="0"/>
          <w:bCs w:val="0"/>
        </w:rPr>
        <w:t xml:space="preserve"> Mr. Cebulko</w:t>
      </w:r>
      <w:r w:rsidR="00F14DDE">
        <w:rPr>
          <w:b w:val="0"/>
          <w:bCs w:val="0"/>
        </w:rPr>
        <w:t xml:space="preserve">. </w:t>
      </w:r>
    </w:p>
    <w:p w:rsidR="00E25752" w:rsidRDefault="00E25752" w:rsidP="00902135">
      <w:pPr>
        <w:pStyle w:val="BodyText"/>
        <w:tabs>
          <w:tab w:val="left" w:pos="720"/>
        </w:tabs>
        <w:spacing w:line="480" w:lineRule="auto"/>
        <w:ind w:right="-54" w:firstLine="720"/>
        <w:jc w:val="both"/>
        <w:rPr>
          <w:bCs w:val="0"/>
        </w:rPr>
      </w:pPr>
      <w:r>
        <w:rPr>
          <w:bCs w:val="0"/>
        </w:rPr>
        <w:t>Q.</w:t>
      </w:r>
      <w:r>
        <w:rPr>
          <w:bCs w:val="0"/>
        </w:rPr>
        <w:tab/>
        <w:t>Are you sponsoring any exhibits in this proceeding?</w:t>
      </w:r>
    </w:p>
    <w:p w:rsidR="00E25752" w:rsidRDefault="00E25752" w:rsidP="00902135">
      <w:pPr>
        <w:pStyle w:val="BodyText"/>
        <w:tabs>
          <w:tab w:val="left" w:pos="720"/>
        </w:tabs>
        <w:spacing w:line="480" w:lineRule="auto"/>
        <w:ind w:right="-54" w:firstLine="720"/>
        <w:jc w:val="both"/>
        <w:rPr>
          <w:b w:val="0"/>
          <w:bCs w:val="0"/>
        </w:rPr>
      </w:pPr>
      <w:r>
        <w:rPr>
          <w:b w:val="0"/>
          <w:bCs w:val="0"/>
        </w:rPr>
        <w:t>A.</w:t>
      </w:r>
      <w:r>
        <w:rPr>
          <w:b w:val="0"/>
          <w:bCs w:val="0"/>
        </w:rPr>
        <w:tab/>
        <w:t>Yes. I am sponsoring Ex</w:t>
      </w:r>
      <w:r w:rsidR="000F069D">
        <w:rPr>
          <w:b w:val="0"/>
          <w:bCs w:val="0"/>
        </w:rPr>
        <w:t>hibit No.__</w:t>
      </w:r>
      <w:proofErr w:type="gramStart"/>
      <w:r w:rsidR="000F069D">
        <w:rPr>
          <w:b w:val="0"/>
          <w:bCs w:val="0"/>
        </w:rPr>
        <w:t>_(</w:t>
      </w:r>
      <w:proofErr w:type="gramEnd"/>
      <w:r w:rsidR="000F069D">
        <w:rPr>
          <w:b w:val="0"/>
          <w:bCs w:val="0"/>
        </w:rPr>
        <w:t>LDL</w:t>
      </w:r>
      <w:r>
        <w:rPr>
          <w:b w:val="0"/>
          <w:bCs w:val="0"/>
        </w:rPr>
        <w:t>-2) which is the Company’s 2013 Asset Management Distribution Program Update.</w:t>
      </w:r>
    </w:p>
    <w:p w:rsidR="000557C3" w:rsidRDefault="000557C3" w:rsidP="00902135">
      <w:pPr>
        <w:pStyle w:val="BodyText"/>
        <w:tabs>
          <w:tab w:val="left" w:pos="720"/>
        </w:tabs>
        <w:spacing w:line="480" w:lineRule="auto"/>
        <w:ind w:right="-54" w:firstLine="720"/>
        <w:jc w:val="both"/>
        <w:rPr>
          <w:b w:val="0"/>
          <w:bCs w:val="0"/>
        </w:rPr>
      </w:pPr>
    </w:p>
    <w:p w:rsidR="007D5F5E" w:rsidRPr="00F540CD" w:rsidRDefault="007D5F5E" w:rsidP="007D5F5E">
      <w:pPr>
        <w:pStyle w:val="Heading5"/>
        <w:numPr>
          <w:ilvl w:val="0"/>
          <w:numId w:val="0"/>
        </w:numPr>
        <w:ind w:right="-54"/>
        <w:rPr>
          <w:rStyle w:val="PageNumber"/>
          <w:u w:val="single"/>
        </w:rPr>
      </w:pPr>
      <w:r w:rsidRPr="00F540CD">
        <w:rPr>
          <w:rStyle w:val="PageNumber"/>
          <w:u w:val="single"/>
        </w:rPr>
        <w:t>I</w:t>
      </w:r>
      <w:r>
        <w:rPr>
          <w:rStyle w:val="PageNumber"/>
          <w:u w:val="single"/>
        </w:rPr>
        <w:t>I</w:t>
      </w:r>
      <w:proofErr w:type="gramStart"/>
      <w:r>
        <w:rPr>
          <w:rStyle w:val="PageNumber"/>
          <w:u w:val="single"/>
        </w:rPr>
        <w:t>.  ADVANCED</w:t>
      </w:r>
      <w:proofErr w:type="gramEnd"/>
      <w:r>
        <w:rPr>
          <w:rStyle w:val="PageNumber"/>
          <w:u w:val="single"/>
        </w:rPr>
        <w:t xml:space="preserve"> METERING INFRASTRUCTURE (AMI)</w:t>
      </w:r>
    </w:p>
    <w:p w:rsidR="000557C3" w:rsidRPr="001C7C3B" w:rsidRDefault="000557C3" w:rsidP="000557C3">
      <w:pPr>
        <w:spacing w:line="480" w:lineRule="auto"/>
        <w:ind w:firstLine="720"/>
        <w:jc w:val="both"/>
        <w:rPr>
          <w:b/>
        </w:rPr>
      </w:pPr>
      <w:proofErr w:type="gramStart"/>
      <w:r w:rsidRPr="001C7C3B">
        <w:rPr>
          <w:b/>
        </w:rPr>
        <w:t>Q.</w:t>
      </w:r>
      <w:r w:rsidRPr="001C7C3B">
        <w:rPr>
          <w:b/>
        </w:rPr>
        <w:tab/>
        <w:t>Would you please summarize the Company’s position on rebuttal?</w:t>
      </w:r>
      <w:proofErr w:type="gramEnd"/>
    </w:p>
    <w:p w:rsidR="000557C3" w:rsidRDefault="000557C3" w:rsidP="000557C3">
      <w:pPr>
        <w:spacing w:line="480" w:lineRule="auto"/>
        <w:ind w:firstLine="720"/>
        <w:jc w:val="both"/>
      </w:pPr>
      <w:r>
        <w:t>A.</w:t>
      </w:r>
      <w:r>
        <w:tab/>
        <w:t>Yes. Witnesses for Public Counsel/The Energy Project (“PC/EP”) (Ms. Alexander</w:t>
      </w:r>
      <w:r w:rsidR="00EA012D">
        <w:t>,</w:t>
      </w:r>
      <w:r>
        <w:t xml:space="preserve"> Exhibit No._</w:t>
      </w:r>
      <w:proofErr w:type="gramStart"/>
      <w:r>
        <w:t>_(</w:t>
      </w:r>
      <w:proofErr w:type="gramEnd"/>
      <w:r>
        <w:t>BRA-1T))</w:t>
      </w:r>
      <w:r w:rsidR="00EA012D">
        <w:t>,</w:t>
      </w:r>
      <w:r>
        <w:t xml:space="preserve"> and Staff</w:t>
      </w:r>
      <w:r w:rsidR="00EA012D">
        <w:t>,</w:t>
      </w:r>
      <w:r>
        <w:t xml:space="preserve"> (Mr. Nightingale </w:t>
      </w:r>
      <w:r w:rsidR="00364338">
        <w:t>Exhibit No. _</w:t>
      </w:r>
      <w:proofErr w:type="gramStart"/>
      <w:r w:rsidR="00364338">
        <w:t>_</w:t>
      </w:r>
      <w:r>
        <w:t>(</w:t>
      </w:r>
      <w:proofErr w:type="gramEnd"/>
      <w:r>
        <w:t xml:space="preserve">DN-1T)) have raised questions and concerns relating to the implementation of advanced metering infrastructure (“AMI”). My testimony will address these concerns and set forth the Company’s position on the deployment of advanced metering on rebuttal. Avista remains committed to achieving high customer satisfaction, which includes, among other things, offering its customers information and choices that help them manage their energy costs. The Company views the advanced metering infrastructure as an enabling technology and a “key platform” supporting this mission. </w:t>
      </w:r>
      <w:r w:rsidRPr="00B70CDB">
        <w:t xml:space="preserve">Advanced metering has emerged as a powerful </w:t>
      </w:r>
      <w:r>
        <w:t>solution among a range of smart grid technologies</w:t>
      </w:r>
      <w:r w:rsidRPr="00B70CDB">
        <w:t xml:space="preserve"> </w:t>
      </w:r>
      <w:r>
        <w:t>that enables</w:t>
      </w:r>
      <w:r w:rsidRPr="00B70CDB">
        <w:t xml:space="preserve"> utilities to </w:t>
      </w:r>
      <w:r>
        <w:t>improve responsiveness to customer needs, improve information sharing with customers, and ultimately improve overall customer service.</w:t>
      </w:r>
    </w:p>
    <w:p w:rsidR="000557C3" w:rsidRDefault="000557C3" w:rsidP="000557C3">
      <w:pPr>
        <w:spacing w:line="480" w:lineRule="auto"/>
        <w:ind w:firstLine="720"/>
        <w:jc w:val="both"/>
      </w:pPr>
      <w:r>
        <w:t>The deployment of advanced metering is clearly the direction of the utility industry, as reflected by rates of penetration today that exceed 43%, and forecast</w:t>
      </w:r>
      <w:r w:rsidR="00B51BD7">
        <w:t>ed</w:t>
      </w:r>
      <w:r>
        <w:t xml:space="preserve"> rates in the range of 50-70% by the year 2020. Ind</w:t>
      </w:r>
      <w:r w:rsidR="00EE1243">
        <w:t>eed, the electromagnetic meter</w:t>
      </w:r>
      <w:r>
        <w:t xml:space="preserve"> is fast becoming a ‘relic’ in the industry. State and federal regulatory policies, as well as those of regulatory associations, such as NARUC, have also played a role in accelerating the deployment of advanced metering systems. Avista is not an “early-adopter” of advanced metering.</w:t>
      </w:r>
    </w:p>
    <w:p w:rsidR="00636B18" w:rsidRDefault="000557C3" w:rsidP="000557C3">
      <w:pPr>
        <w:spacing w:line="480" w:lineRule="auto"/>
        <w:ind w:firstLine="720"/>
        <w:jc w:val="both"/>
      </w:pPr>
      <w:r>
        <w:t>Advanced metering systems today are more robust and reliable than previous iterations,</w:t>
      </w:r>
      <w:r w:rsidRPr="007C2508">
        <w:t xml:space="preserve"> </w:t>
      </w:r>
      <w:r>
        <w:t>and technologies are coalescing around proven approaches and standards. And, as the technology continues to mature, the cost of the meters continues to decline. Avista is proceeding cautiously and deliberately through the early stages of this effort, and it has been conservative in arriving at its projections of net benefits, which do not include any financial value associated with the range of intangible benefits associated with this technology. The Company’s estimate of implementation costs is</w:t>
      </w:r>
      <w:r w:rsidR="00B51BD7">
        <w:t>, by definition, “preliminary</w:t>
      </w:r>
      <w:r w:rsidR="00CA3CAF">
        <w:t>,</w:t>
      </w:r>
      <w:r>
        <w:t xml:space="preserve">” </w:t>
      </w:r>
      <w:r w:rsidR="00636B18">
        <w:t>but Avista believes the information provided in its testimony, and as supplemented through discovery, provides a reasonable basis to support the Company’s decision, in principle, to move forward. As explained by Mr. Norwood, the Company’s proposal on rebuttal is to remove new plant investment and new operating expenses related to AMI in the determination of the electric and natural gas revenue requirements for the 2016 rate period.</w:t>
      </w:r>
    </w:p>
    <w:p w:rsidR="000557C3" w:rsidRDefault="000557C3" w:rsidP="000557C3">
      <w:pPr>
        <w:spacing w:line="480" w:lineRule="auto"/>
        <w:ind w:firstLine="720"/>
        <w:jc w:val="both"/>
      </w:pPr>
      <w:r>
        <w:t>The Company is, however, intending to proceed with the deployment of advanced metering, and to that end, it will be enter</w:t>
      </w:r>
      <w:r w:rsidR="00B51BD7">
        <w:t>ing into contracts with vendors</w:t>
      </w:r>
      <w:r>
        <w:t xml:space="preserve"> to supply the new meters, communications systems, and back office computer applications and systems, once the selections are made. As explained by Mr. Norwood, once that contracts for new meters are executed, accounting rules would require that the cost of the existing</w:t>
      </w:r>
      <w:r w:rsidR="00EE1243">
        <w:t xml:space="preserve"> electric</w:t>
      </w:r>
      <w:r>
        <w:t xml:space="preserve"> meters b</w:t>
      </w:r>
      <w:r w:rsidR="00A7690B">
        <w:t>e written off (approximately $21</w:t>
      </w:r>
      <w:r>
        <w:t xml:space="preserve"> million)</w:t>
      </w:r>
      <w:r w:rsidR="00EE1243">
        <w:t>,</w:t>
      </w:r>
      <w:r>
        <w:t xml:space="preserve"> </w:t>
      </w:r>
      <w:r w:rsidRPr="00EB3749">
        <w:rPr>
          <w:u w:val="single"/>
        </w:rPr>
        <w:t>unless</w:t>
      </w:r>
      <w:r>
        <w:t xml:space="preserve"> the Commission allows the Company to defer these costs for later recovery. Mr. Norwood also notes that without such a deferral, the </w:t>
      </w:r>
      <w:r w:rsidR="00EE1243">
        <w:t>deployment of</w:t>
      </w:r>
      <w:r>
        <w:t xml:space="preserve"> advanced metering in Washington</w:t>
      </w:r>
      <w:r w:rsidR="00EE1243">
        <w:t xml:space="preserve"> would be delayed or terminated. </w:t>
      </w:r>
      <w:r>
        <w:t>Avista is not asking the Commission in this proceeding for a determination of prudence</w:t>
      </w:r>
      <w:r w:rsidR="00EE1243">
        <w:t xml:space="preserve"> on the </w:t>
      </w:r>
      <w:r w:rsidR="00EE1243" w:rsidRPr="00636B18">
        <w:rPr>
          <w:u w:val="single"/>
        </w:rPr>
        <w:t>dollars</w:t>
      </w:r>
      <w:r w:rsidR="00EE1243">
        <w:t xml:space="preserve"> the Company will spend on advanced metering</w:t>
      </w:r>
      <w:r>
        <w:t xml:space="preserve">. That would be the subject of a subsequent proceeding in which the Company would demonstrate that the costs were prudently incurred. It is important, however, for the Commission to provide guidance to the Company in this docket as to whether or not advanced metering should be implemented on Avista’s system, </w:t>
      </w:r>
      <w:r w:rsidR="00EE1243">
        <w:t xml:space="preserve">with the understanding that a demonstration that </w:t>
      </w:r>
      <w:r>
        <w:t>the costs were prudently incurred</w:t>
      </w:r>
      <w:r w:rsidR="00EE1243">
        <w:t xml:space="preserve">, </w:t>
      </w:r>
      <w:r w:rsidR="00BC0839">
        <w:t>to</w:t>
      </w:r>
      <w:r w:rsidR="00EE1243">
        <w:t xml:space="preserve"> come later</w:t>
      </w:r>
      <w:r>
        <w:t>.</w:t>
      </w:r>
    </w:p>
    <w:p w:rsidR="000557C3" w:rsidRDefault="000557C3" w:rsidP="000557C3">
      <w:pPr>
        <w:spacing w:line="480" w:lineRule="auto"/>
        <w:ind w:firstLine="720"/>
        <w:jc w:val="both"/>
      </w:pPr>
      <w:r>
        <w:t>The balance of my rebuttal testimony will speak to the specifics in the testimony</w:t>
      </w:r>
      <w:r w:rsidR="00B51BD7">
        <w:t xml:space="preserve"> of</w:t>
      </w:r>
      <w:r>
        <w:t xml:space="preserve"> PC/EP witness </w:t>
      </w:r>
      <w:r w:rsidR="00D1697C">
        <w:t xml:space="preserve">Ms. </w:t>
      </w:r>
      <w:r>
        <w:t>Alexander.</w:t>
      </w:r>
    </w:p>
    <w:p w:rsidR="000557C3" w:rsidRPr="00EE29E3" w:rsidRDefault="000557C3" w:rsidP="000557C3">
      <w:pPr>
        <w:spacing w:line="480" w:lineRule="auto"/>
        <w:ind w:firstLine="720"/>
        <w:jc w:val="both"/>
        <w:rPr>
          <w:b/>
        </w:rPr>
      </w:pPr>
      <w:r w:rsidRPr="00EE29E3">
        <w:rPr>
          <w:b/>
        </w:rPr>
        <w:t>Q.</w:t>
      </w:r>
      <w:r w:rsidRPr="00EE29E3">
        <w:rPr>
          <w:b/>
        </w:rPr>
        <w:tab/>
        <w:t xml:space="preserve">What is your understanding of the position of </w:t>
      </w:r>
      <w:r>
        <w:rPr>
          <w:b/>
        </w:rPr>
        <w:t xml:space="preserve">PC/EP </w:t>
      </w:r>
      <w:r w:rsidRPr="00EE29E3">
        <w:rPr>
          <w:b/>
        </w:rPr>
        <w:t xml:space="preserve">witness </w:t>
      </w:r>
      <w:r w:rsidR="00D1697C">
        <w:rPr>
          <w:b/>
        </w:rPr>
        <w:t xml:space="preserve">Ms. </w:t>
      </w:r>
      <w:r w:rsidRPr="00EE29E3">
        <w:rPr>
          <w:b/>
        </w:rPr>
        <w:t>Alexander</w:t>
      </w:r>
      <w:r>
        <w:rPr>
          <w:b/>
        </w:rPr>
        <w:t xml:space="preserve"> on the implementation of advanced metering by Avista</w:t>
      </w:r>
      <w:r w:rsidRPr="00EE29E3">
        <w:rPr>
          <w:b/>
        </w:rPr>
        <w:t>?</w:t>
      </w:r>
    </w:p>
    <w:p w:rsidR="000557C3" w:rsidRDefault="000557C3" w:rsidP="000557C3">
      <w:pPr>
        <w:spacing w:line="480" w:lineRule="auto"/>
        <w:ind w:firstLine="720"/>
        <w:jc w:val="both"/>
      </w:pPr>
      <w:r>
        <w:t>A.</w:t>
      </w:r>
      <w:r>
        <w:tab/>
        <w:t>I’ve listed below what I believe to be the key points of her testimony:</w:t>
      </w:r>
    </w:p>
    <w:p w:rsidR="000557C3" w:rsidRDefault="00D1697C" w:rsidP="000557C3">
      <w:pPr>
        <w:pStyle w:val="ListParagraph"/>
        <w:numPr>
          <w:ilvl w:val="0"/>
          <w:numId w:val="37"/>
        </w:numPr>
        <w:spacing w:line="276" w:lineRule="auto"/>
        <w:jc w:val="both"/>
      </w:pPr>
      <w:r>
        <w:t>Ms.</w:t>
      </w:r>
      <w:r w:rsidR="000557C3">
        <w:t xml:space="preserve"> Alexander has no inherent disagreement with advanced metering technology, or smart grid investments;</w:t>
      </w:r>
      <w:r w:rsidR="000557C3">
        <w:rPr>
          <w:rStyle w:val="FootnoteReference"/>
        </w:rPr>
        <w:footnoteReference w:id="1"/>
      </w:r>
    </w:p>
    <w:p w:rsidR="000557C3" w:rsidRDefault="000557C3" w:rsidP="000557C3">
      <w:pPr>
        <w:pStyle w:val="ListParagraph"/>
        <w:numPr>
          <w:ilvl w:val="0"/>
          <w:numId w:val="37"/>
        </w:numPr>
        <w:spacing w:line="276" w:lineRule="auto"/>
        <w:jc w:val="both"/>
      </w:pPr>
      <w:r>
        <w:t>She concludes, however, that Avista’s advanced metering project should not be approved at this time;</w:t>
      </w:r>
      <w:r>
        <w:rPr>
          <w:rStyle w:val="FootnoteReference"/>
        </w:rPr>
        <w:footnoteReference w:id="2"/>
      </w:r>
    </w:p>
    <w:p w:rsidR="000557C3" w:rsidRDefault="000557C3" w:rsidP="000557C3">
      <w:pPr>
        <w:pStyle w:val="ListParagraph"/>
        <w:numPr>
          <w:ilvl w:val="0"/>
          <w:numId w:val="37"/>
        </w:numPr>
        <w:spacing w:line="276" w:lineRule="auto"/>
        <w:jc w:val="both"/>
      </w:pPr>
      <w:r>
        <w:t>Ms. Alexander believes that it is likely that the implementation costs will exceed the benefits;</w:t>
      </w:r>
      <w:r>
        <w:rPr>
          <w:rStyle w:val="FootnoteReference"/>
        </w:rPr>
        <w:footnoteReference w:id="3"/>
      </w:r>
    </w:p>
    <w:p w:rsidR="000557C3" w:rsidRDefault="000557C3" w:rsidP="000557C3">
      <w:pPr>
        <w:pStyle w:val="ListParagraph"/>
        <w:numPr>
          <w:ilvl w:val="0"/>
          <w:numId w:val="37"/>
        </w:numPr>
        <w:spacing w:line="276" w:lineRule="auto"/>
        <w:jc w:val="both"/>
      </w:pPr>
      <w:r>
        <w:t xml:space="preserve">Based on the foregoing, </w:t>
      </w:r>
      <w:r w:rsidR="00D1697C">
        <w:t>Ms. Alexander</w:t>
      </w:r>
      <w:r>
        <w:t xml:space="preserve"> recommends that Avista’ proposed inclusion of AMI investment</w:t>
      </w:r>
      <w:r>
        <w:rPr>
          <w:rStyle w:val="FootnoteReference"/>
        </w:rPr>
        <w:footnoteReference w:id="4"/>
      </w:r>
      <w:r>
        <w:t>in its revenue requirement in this case should be rejected.</w:t>
      </w:r>
    </w:p>
    <w:p w:rsidR="004D64C1" w:rsidRPr="00364338" w:rsidRDefault="000557C3" w:rsidP="00364338">
      <w:pPr>
        <w:pStyle w:val="ListParagraph"/>
        <w:numPr>
          <w:ilvl w:val="0"/>
          <w:numId w:val="37"/>
        </w:numPr>
        <w:spacing w:line="276" w:lineRule="auto"/>
        <w:jc w:val="both"/>
      </w:pPr>
      <w:r>
        <w:t>She also encourages the Commission to provide clear guidance to the parties that its review of information in the current docket should not be interpreted as providing any sort of pre-approval for future costs.</w:t>
      </w:r>
      <w:r>
        <w:rPr>
          <w:rStyle w:val="FootnoteReference"/>
        </w:rPr>
        <w:footnoteReference w:id="5"/>
      </w:r>
      <w:r w:rsidR="004D64C1">
        <w:br w:type="page"/>
      </w:r>
    </w:p>
    <w:p w:rsidR="000557C3" w:rsidRPr="00A86094" w:rsidRDefault="00D317FF" w:rsidP="00D317FF">
      <w:pPr>
        <w:spacing w:line="276" w:lineRule="auto"/>
        <w:rPr>
          <w:b/>
          <w:u w:val="single"/>
        </w:rPr>
      </w:pPr>
      <w:r w:rsidRPr="00D317FF">
        <w:rPr>
          <w:b/>
        </w:rPr>
        <w:t xml:space="preserve">A.  </w:t>
      </w:r>
      <w:r>
        <w:rPr>
          <w:b/>
          <w:u w:val="single"/>
        </w:rPr>
        <w:t>E</w:t>
      </w:r>
      <w:r w:rsidR="00364338">
        <w:rPr>
          <w:b/>
          <w:u w:val="single"/>
        </w:rPr>
        <w:t>VALUATION OF THE BENEFITS OF THE WASHINGTON ADVANCED METERING PROJECT</w:t>
      </w:r>
    </w:p>
    <w:p w:rsidR="000557C3" w:rsidRDefault="000557C3" w:rsidP="000557C3">
      <w:pPr>
        <w:spacing w:line="276" w:lineRule="auto"/>
        <w:jc w:val="both"/>
      </w:pPr>
    </w:p>
    <w:p w:rsidR="000557C3" w:rsidRPr="00647D44" w:rsidRDefault="000557C3" w:rsidP="000557C3">
      <w:pPr>
        <w:spacing w:line="480" w:lineRule="auto"/>
        <w:ind w:firstLine="720"/>
        <w:jc w:val="both"/>
        <w:rPr>
          <w:b/>
        </w:rPr>
      </w:pPr>
      <w:r w:rsidRPr="002559B0">
        <w:rPr>
          <w:b/>
        </w:rPr>
        <w:t>Q.</w:t>
      </w:r>
      <w:r w:rsidRPr="002559B0">
        <w:rPr>
          <w:b/>
        </w:rPr>
        <w:tab/>
      </w:r>
      <w:r>
        <w:rPr>
          <w:b/>
        </w:rPr>
        <w:t xml:space="preserve">Please summarize the benefits </w:t>
      </w:r>
      <w:r w:rsidR="00D317FF">
        <w:rPr>
          <w:b/>
        </w:rPr>
        <w:t xml:space="preserve">identified </w:t>
      </w:r>
      <w:r>
        <w:rPr>
          <w:b/>
        </w:rPr>
        <w:t xml:space="preserve">by Avista </w:t>
      </w:r>
      <w:r w:rsidR="00D317FF">
        <w:rPr>
          <w:b/>
        </w:rPr>
        <w:t>in it</w:t>
      </w:r>
      <w:r>
        <w:rPr>
          <w:b/>
        </w:rPr>
        <w:t>s business case</w:t>
      </w:r>
      <w:r w:rsidR="00D317FF">
        <w:rPr>
          <w:b/>
        </w:rPr>
        <w:t>,</w:t>
      </w:r>
      <w:r>
        <w:rPr>
          <w:b/>
        </w:rPr>
        <w:t xml:space="preserve"> and which benefits were challenged by </w:t>
      </w:r>
      <w:r w:rsidR="00D1697C">
        <w:rPr>
          <w:b/>
        </w:rPr>
        <w:t>Ms. Alexander</w:t>
      </w:r>
      <w:r>
        <w:rPr>
          <w:b/>
        </w:rPr>
        <w:t>?</w:t>
      </w:r>
    </w:p>
    <w:p w:rsidR="004D64C1" w:rsidRDefault="000557C3" w:rsidP="004D64C1">
      <w:pPr>
        <w:spacing w:line="480" w:lineRule="auto"/>
        <w:ind w:firstLine="720"/>
        <w:jc w:val="both"/>
      </w:pPr>
      <w:r>
        <w:t>A.</w:t>
      </w:r>
      <w:r>
        <w:tab/>
        <w:t xml:space="preserve">Avista’s business case describes a preliminary range of expected customer benefits (both financial and intangible) that the Company plans to achieve through the planned deployment of advanced metering in Washington. The Company quantified the expected financial value associated with 24 areas of benefit, which had a cumulative annual value of approximately $15.2 million. Of these quantified benefits, 22 were associated with operational savings that would </w:t>
      </w:r>
      <w:r w:rsidR="00D317FF">
        <w:t>either offset the cost of AMI deployment, or</w:t>
      </w:r>
      <w:r>
        <w:t xml:space="preserve"> benefit the customer by reducing Avista’s revenue requirement, and two were classified as benefits that would flow directly to the customer. These benefits are summarized in Table No. 1, below. The top portion of the table, Section 1, contains the benefits derived from “operational efficiencies,” the second section includes the benefits assigned as “direct customer benefits,” and the third section lists those benefits that were not quantified by the Company, which we refer to</w:t>
      </w:r>
      <w:r w:rsidR="00422AD1">
        <w:t xml:space="preserve"> as “intangible benefits.”</w:t>
      </w:r>
      <w:r w:rsidR="004D64C1">
        <w:br w:type="page"/>
      </w:r>
    </w:p>
    <w:p w:rsidR="00D317FF" w:rsidRPr="00EC2DAF" w:rsidRDefault="004D64C1" w:rsidP="004D64C1">
      <w:pPr>
        <w:spacing w:line="480" w:lineRule="auto"/>
        <w:jc w:val="both"/>
        <w:rPr>
          <w:b/>
        </w:rPr>
      </w:pPr>
      <w:r>
        <w:rPr>
          <w:b/>
          <w:noProof/>
          <w:lang w:eastAsia="en-US"/>
        </w:rPr>
        <w:drawing>
          <wp:anchor distT="0" distB="0" distL="114300" distR="114300" simplePos="0" relativeHeight="251658240" behindDoc="1" locked="0" layoutInCell="1" allowOverlap="1">
            <wp:simplePos x="0" y="0"/>
            <wp:positionH relativeFrom="column">
              <wp:posOffset>-32918</wp:posOffset>
            </wp:positionH>
            <wp:positionV relativeFrom="paragraph">
              <wp:posOffset>146304</wp:posOffset>
            </wp:positionV>
            <wp:extent cx="5588812" cy="7432244"/>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88812" cy="7432244"/>
                    </a:xfrm>
                    <a:prstGeom prst="rect">
                      <a:avLst/>
                    </a:prstGeom>
                    <a:noFill/>
                    <a:ln w="9525">
                      <a:noFill/>
                      <a:miter lim="800000"/>
                      <a:headEnd/>
                      <a:tailEnd/>
                    </a:ln>
                  </pic:spPr>
                </pic:pic>
              </a:graphicData>
            </a:graphic>
          </wp:anchor>
        </w:drawing>
      </w:r>
      <w:r w:rsidR="00EC2DAF">
        <w:rPr>
          <w:b/>
        </w:rPr>
        <w:t>TABLE No. 1: BENEFITS OF AMI</w:t>
      </w:r>
    </w:p>
    <w:p w:rsidR="000557C3" w:rsidRDefault="000557C3" w:rsidP="004D64C1">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4D64C1" w:rsidRDefault="004D64C1" w:rsidP="000557C3">
      <w:pPr>
        <w:spacing w:line="480" w:lineRule="auto"/>
        <w:jc w:val="both"/>
      </w:pPr>
    </w:p>
    <w:p w:rsidR="000557C3" w:rsidRDefault="002D47A9" w:rsidP="004D64C1">
      <w:pPr>
        <w:spacing w:line="480" w:lineRule="auto"/>
        <w:jc w:val="both"/>
      </w:pPr>
      <w:r>
        <w:t xml:space="preserve">While </w:t>
      </w:r>
      <w:r w:rsidR="00D1697C">
        <w:t>Ms. Alexander</w:t>
      </w:r>
      <w:r>
        <w:t xml:space="preserve"> expresses areas of concern with respect to many of the b</w:t>
      </w:r>
      <w:r w:rsidR="00EC2DAF">
        <w:t>enefits included by Avista, she</w:t>
      </w:r>
      <w:r>
        <w:t xml:space="preserve"> specifically critique</w:t>
      </w:r>
      <w:r w:rsidR="00EC2DAF">
        <w:t>d</w:t>
      </w:r>
      <w:r>
        <w:t xml:space="preserve"> or challenge</w:t>
      </w:r>
      <w:r w:rsidR="00EC2DAF">
        <w:t>d</w:t>
      </w:r>
      <w:r>
        <w:t xml:space="preserve"> the methods of calculation used by the Company to estimate</w:t>
      </w:r>
      <w:r w:rsidR="000557C3">
        <w:t xml:space="preserve"> the financial value </w:t>
      </w:r>
      <w:r w:rsidR="00EC2DAF">
        <w:t>of</w:t>
      </w:r>
      <w:r w:rsidR="000557C3">
        <w:t xml:space="preserve"> </w:t>
      </w:r>
      <w:r w:rsidR="00EC2DAF">
        <w:t>four</w:t>
      </w:r>
      <w:r w:rsidR="000557C3">
        <w:t xml:space="preserve"> areas of be</w:t>
      </w:r>
      <w:r w:rsidR="00610466">
        <w:t xml:space="preserve">nefit, as </w:t>
      </w:r>
      <w:r w:rsidR="00EC2DAF">
        <w:t xml:space="preserve">shown in the four </w:t>
      </w:r>
      <w:r w:rsidR="000557C3">
        <w:t xml:space="preserve">shaded </w:t>
      </w:r>
      <w:r w:rsidR="00EC2DAF">
        <w:t xml:space="preserve">lines </w:t>
      </w:r>
      <w:r w:rsidR="000557C3">
        <w:t xml:space="preserve">of the table above. </w:t>
      </w:r>
      <w:r>
        <w:t>In addition to these four, Ms. Alexander does</w:t>
      </w:r>
      <w:r w:rsidR="000557C3">
        <w:t xml:space="preserve"> express a policy concern related to the use of remote service switching for credit / collections disconnects,</w:t>
      </w:r>
      <w:r w:rsidR="000557C3">
        <w:rPr>
          <w:rStyle w:val="FootnoteReference"/>
        </w:rPr>
        <w:footnoteReference w:id="6"/>
      </w:r>
      <w:r w:rsidR="000557C3">
        <w:t xml:space="preserve"> which I have noted with an asterisk in the table.</w:t>
      </w:r>
      <w:r w:rsidR="00422AD1">
        <w:t xml:space="preserve"> In the testimony, below, </w:t>
      </w:r>
      <w:r w:rsidR="004D64C1">
        <w:t>I</w:t>
      </w:r>
      <w:r w:rsidR="00422AD1">
        <w:t xml:space="preserve"> discuss these four areas of benefit (shaded) specifically disputed by </w:t>
      </w:r>
      <w:r w:rsidR="00D1697C">
        <w:t>Ms. Alexander</w:t>
      </w:r>
      <w:r w:rsidR="00422AD1">
        <w:t>.</w:t>
      </w:r>
    </w:p>
    <w:p w:rsidR="000557C3" w:rsidRPr="0001018F" w:rsidRDefault="000557C3" w:rsidP="00767826">
      <w:pPr>
        <w:spacing w:line="480" w:lineRule="auto"/>
        <w:jc w:val="both"/>
        <w:rPr>
          <w:b/>
          <w:u w:val="single"/>
        </w:rPr>
      </w:pPr>
      <w:r w:rsidRPr="0001018F">
        <w:rPr>
          <w:b/>
          <w:u w:val="single"/>
        </w:rPr>
        <w:t>Energy Theft / Diversion of Service ($1,053,322)</w:t>
      </w:r>
    </w:p>
    <w:p w:rsidR="000557C3" w:rsidRPr="00647D44" w:rsidRDefault="000557C3" w:rsidP="00767826">
      <w:pPr>
        <w:spacing w:line="480" w:lineRule="auto"/>
        <w:ind w:firstLine="720"/>
        <w:jc w:val="both"/>
        <w:rPr>
          <w:b/>
        </w:rPr>
      </w:pPr>
      <w:r>
        <w:rPr>
          <w:b/>
        </w:rPr>
        <w:t>Q.</w:t>
      </w:r>
      <w:r>
        <w:rPr>
          <w:b/>
        </w:rPr>
        <w:tab/>
        <w:t>Turning first to the disputed area of Energy Theft / Diversion of Service, please d</w:t>
      </w:r>
      <w:r w:rsidRPr="00145130">
        <w:rPr>
          <w:b/>
        </w:rPr>
        <w:t xml:space="preserve">escribe the </w:t>
      </w:r>
      <w:r>
        <w:rPr>
          <w:b/>
        </w:rPr>
        <w:t>issues raised in her testimony associated with this benefit</w:t>
      </w:r>
      <w:r w:rsidRPr="00145130">
        <w:rPr>
          <w:b/>
        </w:rPr>
        <w:t>?</w:t>
      </w:r>
      <w:r>
        <w:rPr>
          <w:rStyle w:val="FootnoteReference"/>
          <w:b/>
        </w:rPr>
        <w:footnoteReference w:id="7"/>
      </w:r>
    </w:p>
    <w:p w:rsidR="000557C3" w:rsidRDefault="000557C3" w:rsidP="000557C3">
      <w:pPr>
        <w:spacing w:line="480" w:lineRule="auto"/>
        <w:ind w:firstLine="720"/>
        <w:jc w:val="both"/>
      </w:pPr>
      <w:r>
        <w:t>A.</w:t>
      </w:r>
      <w:r>
        <w:tab/>
        <w:t xml:space="preserve">This benefit derives from the expected reduction in electricity theft associated with advanced metering. The determination of this benefit required Avista to make an assumption about its likely current revenue losses due to theft. </w:t>
      </w:r>
      <w:r w:rsidRPr="00265C93">
        <w:t xml:space="preserve">Essentially, this percent of revenue represents the magnitude of the potential for improvement. Avista chose a value of 0.4%, which is substantially below the commonly-reported industry range of 1 – 3%, and is consistent with estimates made by utilities who we believe are similarly situated to Avista. </w:t>
      </w:r>
    </w:p>
    <w:p w:rsidR="000557C3" w:rsidRDefault="00D1697C" w:rsidP="000557C3">
      <w:pPr>
        <w:spacing w:line="480" w:lineRule="auto"/>
        <w:ind w:firstLine="720"/>
        <w:jc w:val="both"/>
      </w:pPr>
      <w:r>
        <w:t>Ms. Alexander</w:t>
      </w:r>
      <w:r w:rsidR="000557C3">
        <w:t xml:space="preserve"> argues, however, that the industry values cited by the Company do not represent the experience of Avista and are reported by utilities that are different from Avista in many respects.</w:t>
      </w:r>
      <w:r w:rsidR="000557C3">
        <w:rPr>
          <w:rStyle w:val="FootnoteReference"/>
        </w:rPr>
        <w:footnoteReference w:id="8"/>
      </w:r>
      <w:r w:rsidR="000557C3">
        <w:t xml:space="preserve"> Because of this, she argues that our estimate is overstated. The Company agrees that many of the utilities represented in the industry range of 1 – 3% are substantially different from Avista. It is for this reason that the Company chose to use the muc</w:t>
      </w:r>
      <w:r w:rsidR="0045645A">
        <w:t>h smaller value of 0.4%</w:t>
      </w:r>
      <w:r w:rsidR="000C6445">
        <w:t xml:space="preserve">. </w:t>
      </w:r>
    </w:p>
    <w:p w:rsidR="000557C3" w:rsidRPr="002B0259" w:rsidRDefault="000557C3" w:rsidP="000557C3">
      <w:pPr>
        <w:spacing w:line="480" w:lineRule="auto"/>
        <w:ind w:firstLine="720"/>
        <w:jc w:val="both"/>
        <w:rPr>
          <w:b/>
        </w:rPr>
      </w:pPr>
      <w:r w:rsidRPr="002B0259">
        <w:rPr>
          <w:b/>
        </w:rPr>
        <w:t>Q.</w:t>
      </w:r>
      <w:r w:rsidRPr="002B0259">
        <w:rPr>
          <w:b/>
        </w:rPr>
        <w:tab/>
        <w:t xml:space="preserve">The testimony </w:t>
      </w:r>
      <w:r>
        <w:rPr>
          <w:b/>
        </w:rPr>
        <w:t xml:space="preserve">of </w:t>
      </w:r>
      <w:r w:rsidR="00D1697C">
        <w:rPr>
          <w:b/>
        </w:rPr>
        <w:t>Ms. Alexander</w:t>
      </w:r>
      <w:r>
        <w:rPr>
          <w:b/>
        </w:rPr>
        <w:t xml:space="preserve"> </w:t>
      </w:r>
      <w:r w:rsidRPr="002B0259">
        <w:rPr>
          <w:b/>
        </w:rPr>
        <w:t xml:space="preserve">states </w:t>
      </w:r>
      <w:r>
        <w:rPr>
          <w:b/>
        </w:rPr>
        <w:t>incorrectly,</w:t>
      </w:r>
      <w:r w:rsidRPr="002B0259">
        <w:rPr>
          <w:b/>
        </w:rPr>
        <w:t xml:space="preserve"> that Avista is claiming an annual savings </w:t>
      </w:r>
      <w:r>
        <w:rPr>
          <w:b/>
        </w:rPr>
        <w:t>amount equal to</w:t>
      </w:r>
      <w:r w:rsidRPr="002B0259">
        <w:rPr>
          <w:b/>
        </w:rPr>
        <w:t xml:space="preserve"> $2.24 million</w:t>
      </w:r>
      <w:r>
        <w:rPr>
          <w:b/>
        </w:rPr>
        <w:t xml:space="preserve"> (instead of $1,053,322)</w:t>
      </w:r>
      <w:r w:rsidRPr="002B0259">
        <w:rPr>
          <w:b/>
        </w:rPr>
        <w:t>.</w:t>
      </w:r>
      <w:r>
        <w:rPr>
          <w:rStyle w:val="FootnoteReference"/>
          <w:b/>
        </w:rPr>
        <w:footnoteReference w:id="9"/>
      </w:r>
      <w:r w:rsidRPr="002B0259">
        <w:rPr>
          <w:b/>
        </w:rPr>
        <w:t xml:space="preserve"> </w:t>
      </w:r>
      <w:r>
        <w:rPr>
          <w:b/>
        </w:rPr>
        <w:t>Can you explain this</w:t>
      </w:r>
      <w:r w:rsidRPr="002B0259">
        <w:rPr>
          <w:b/>
        </w:rPr>
        <w:t>?</w:t>
      </w:r>
    </w:p>
    <w:p w:rsidR="00767826" w:rsidRDefault="000557C3" w:rsidP="00767826">
      <w:pPr>
        <w:spacing w:line="480" w:lineRule="auto"/>
        <w:ind w:firstLine="720"/>
        <w:jc w:val="both"/>
      </w:pPr>
      <w:r>
        <w:t>A.</w:t>
      </w:r>
      <w:r>
        <w:tab/>
        <w:t xml:space="preserve">It is unclear why </w:t>
      </w:r>
      <w:r w:rsidR="00D1697C">
        <w:t>Ms. Alexander</w:t>
      </w:r>
      <w:r>
        <w:t xml:space="preserve"> stated a different (and larger) benefit amount than was reported by the Company in its business case. We can explain, however, how our benefit amount of $1,053,322 was derived.</w:t>
      </w:r>
      <w:r w:rsidR="00837E26">
        <w:rPr>
          <w:rStyle w:val="FootnoteReference"/>
        </w:rPr>
        <w:footnoteReference w:id="10"/>
      </w:r>
      <w:r>
        <w:t xml:space="preserve"> </w:t>
      </w:r>
      <w:r w:rsidR="0045645A">
        <w:t xml:space="preserve">To begin, the Company multiplied the 0.4%, from above, </w:t>
      </w:r>
      <w:r w:rsidR="0045645A" w:rsidRPr="00265C93">
        <w:t xml:space="preserve">by </w:t>
      </w:r>
      <w:r w:rsidR="0045645A">
        <w:t>the Company’s</w:t>
      </w:r>
      <w:r w:rsidR="0045645A" w:rsidRPr="00265C93">
        <w:t xml:space="preserve"> electric-only, residential-only,</w:t>
      </w:r>
      <w:r w:rsidR="0045645A">
        <w:t xml:space="preserve"> annual revenues (not the total electric and natural gas revenues, as stated by </w:t>
      </w:r>
      <w:r w:rsidR="00D1697C">
        <w:t>Ms. Alexander</w:t>
      </w:r>
      <w:r w:rsidR="0045645A">
        <w:t>). Avista</w:t>
      </w:r>
      <w:r w:rsidRPr="00265C93">
        <w:t xml:space="preserve"> then subtracts </w:t>
      </w:r>
      <w:r w:rsidR="0045645A">
        <w:t xml:space="preserve">the value associated with </w:t>
      </w:r>
      <w:r w:rsidRPr="00265C93">
        <w:t xml:space="preserve">its </w:t>
      </w:r>
      <w:r w:rsidR="0045645A">
        <w:t>currently-known</w:t>
      </w:r>
      <w:r w:rsidRPr="00265C93">
        <w:t xml:space="preserve"> </w:t>
      </w:r>
      <w:r w:rsidR="0045645A">
        <w:t>rate of theft detection</w:t>
      </w:r>
      <w:r>
        <w:t xml:space="preserve">. From this estimated financial benefit, Avista </w:t>
      </w:r>
      <w:r w:rsidRPr="00265C93">
        <w:t xml:space="preserve">then subtracts the labor and equipment costs (using known costs) that would be required to respond to the additional predicted </w:t>
      </w:r>
      <w:r>
        <w:t xml:space="preserve">cases of theft detection. </w:t>
      </w:r>
      <w:r w:rsidR="0045645A">
        <w:t xml:space="preserve">As a final step in determining what we believe to be a more conservative benefit amount, Avista made the assumption that we would only detect half of the total </w:t>
      </w:r>
      <w:r w:rsidR="00176ECA">
        <w:t xml:space="preserve">potential </w:t>
      </w:r>
      <w:r w:rsidR="0045645A">
        <w:t>cases of theft. Consequently, we divided the remaining estimate of value in half</w:t>
      </w:r>
      <w:r w:rsidR="00176ECA">
        <w:t>,</w:t>
      </w:r>
      <w:r w:rsidR="0045645A">
        <w:t xml:space="preserve"> to yield</w:t>
      </w:r>
      <w:r w:rsidRPr="00265C93">
        <w:t xml:space="preserve"> the expected annual benefit amount, as stated by the Company in its business case report, of $1.05 million.</w:t>
      </w:r>
      <w:r w:rsidR="00767826">
        <w:t xml:space="preserve"> </w:t>
      </w:r>
    </w:p>
    <w:p w:rsidR="000557C3" w:rsidRPr="0001018F" w:rsidRDefault="000557C3" w:rsidP="00767826">
      <w:pPr>
        <w:spacing w:line="480" w:lineRule="auto"/>
        <w:jc w:val="both"/>
        <w:rPr>
          <w:b/>
          <w:u w:val="single"/>
        </w:rPr>
      </w:pPr>
      <w:r w:rsidRPr="0001018F">
        <w:rPr>
          <w:b/>
          <w:u w:val="single"/>
        </w:rPr>
        <w:t>Conservation Voltage Reduction ($1,186,709)</w:t>
      </w:r>
    </w:p>
    <w:p w:rsidR="000557C3" w:rsidRPr="00E037EA" w:rsidRDefault="000557C3" w:rsidP="000557C3">
      <w:pPr>
        <w:spacing w:line="480" w:lineRule="auto"/>
        <w:ind w:firstLine="720"/>
        <w:jc w:val="both"/>
      </w:pPr>
      <w:proofErr w:type="gramStart"/>
      <w:r w:rsidRPr="00767826">
        <w:rPr>
          <w:b/>
        </w:rPr>
        <w:t>Q.</w:t>
      </w:r>
      <w:r w:rsidRPr="00767826">
        <w:rPr>
          <w:b/>
        </w:rPr>
        <w:tab/>
        <w:t xml:space="preserve">Please summarize the objection raised by </w:t>
      </w:r>
      <w:r w:rsidR="00D1697C" w:rsidRPr="00767826">
        <w:rPr>
          <w:b/>
        </w:rPr>
        <w:t>Ms. Alexander</w:t>
      </w:r>
      <w:r w:rsidRPr="00767826">
        <w:rPr>
          <w:b/>
        </w:rPr>
        <w:t xml:space="preserve"> to the estimated benefits predicted by the Company for the optimization of Conservation Voltage</w:t>
      </w:r>
      <w:r>
        <w:rPr>
          <w:b/>
        </w:rPr>
        <w:t xml:space="preserve"> Reduction?</w:t>
      </w:r>
      <w:proofErr w:type="gramEnd"/>
    </w:p>
    <w:p w:rsidR="000557C3" w:rsidRDefault="000557C3" w:rsidP="000557C3">
      <w:pPr>
        <w:spacing w:line="480" w:lineRule="auto"/>
        <w:ind w:firstLine="720"/>
        <w:jc w:val="both"/>
      </w:pPr>
      <w:r w:rsidRPr="00265C93">
        <w:t>A.</w:t>
      </w:r>
      <w:r w:rsidRPr="00265C93">
        <w:tab/>
      </w:r>
      <w:r>
        <w:t>Her testimony</w:t>
      </w:r>
      <w:r w:rsidRPr="00265C93">
        <w:t xml:space="preserve"> </w:t>
      </w:r>
      <w:r>
        <w:t>argues</w:t>
      </w:r>
      <w:r w:rsidRPr="00265C93">
        <w:t xml:space="preserve"> that this particular benefit was evaluated as part of the Compan</w:t>
      </w:r>
      <w:r w:rsidR="00B51BD7">
        <w:t>y’s Pullman Smart Grid P</w:t>
      </w:r>
      <w:r>
        <w:t>roject and that no incremental benefit was reported for this measure.</w:t>
      </w:r>
      <w:r>
        <w:rPr>
          <w:rStyle w:val="FootnoteReference"/>
        </w:rPr>
        <w:footnoteReference w:id="11"/>
      </w:r>
      <w:r>
        <w:t xml:space="preserve"> Therefore, </w:t>
      </w:r>
      <w:r w:rsidR="00D1697C">
        <w:t>Ms. Alexander</w:t>
      </w:r>
      <w:r>
        <w:t xml:space="preserve"> believes that our inclusion of this benefit in our business case is not warranted. In fact, this measure was </w:t>
      </w:r>
      <w:r w:rsidRPr="00280BAE">
        <w:rPr>
          <w:u w:val="single"/>
        </w:rPr>
        <w:t>not</w:t>
      </w:r>
      <w:r>
        <w:t xml:space="preserve"> evaluated as part of the Pullman study, and no conclusion should be drawn from that study. Instead, the estimated savings were based on the additional reduction in voltage expected by using readings from the advanced meter to calibrate voltage settings on the feeder, instead of using readings from the “smart” transformer.</w:t>
      </w:r>
    </w:p>
    <w:p w:rsidR="000557C3" w:rsidRPr="00A30366" w:rsidRDefault="000557C3" w:rsidP="000557C3">
      <w:pPr>
        <w:spacing w:line="480" w:lineRule="auto"/>
        <w:ind w:firstLine="720"/>
        <w:jc w:val="both"/>
        <w:rPr>
          <w:b/>
        </w:rPr>
      </w:pPr>
      <w:r w:rsidRPr="00A30366">
        <w:rPr>
          <w:b/>
        </w:rPr>
        <w:t>Q.</w:t>
      </w:r>
      <w:r w:rsidRPr="00A30366">
        <w:rPr>
          <w:b/>
        </w:rPr>
        <w:tab/>
      </w:r>
      <w:r>
        <w:rPr>
          <w:b/>
        </w:rPr>
        <w:t>Overall, then, h</w:t>
      </w:r>
      <w:r w:rsidRPr="00A30366">
        <w:rPr>
          <w:b/>
        </w:rPr>
        <w:t xml:space="preserve">ow would you </w:t>
      </w:r>
      <w:r>
        <w:rPr>
          <w:b/>
        </w:rPr>
        <w:t>assess</w:t>
      </w:r>
      <w:r w:rsidRPr="00A30366">
        <w:rPr>
          <w:b/>
        </w:rPr>
        <w:t xml:space="preserve"> the critique of </w:t>
      </w:r>
      <w:r w:rsidR="00D1697C">
        <w:rPr>
          <w:b/>
        </w:rPr>
        <w:t>Ms. Alexander</w:t>
      </w:r>
      <w:r>
        <w:rPr>
          <w:b/>
        </w:rPr>
        <w:t xml:space="preserve">, of </w:t>
      </w:r>
      <w:r w:rsidRPr="00A30366">
        <w:rPr>
          <w:b/>
        </w:rPr>
        <w:t>Avista’s estimated benefits derived from “operational efficiencies</w:t>
      </w:r>
      <w:r>
        <w:rPr>
          <w:b/>
        </w:rPr>
        <w:t>, alone</w:t>
      </w:r>
      <w:r w:rsidRPr="00A30366">
        <w:rPr>
          <w:b/>
        </w:rPr>
        <w:t>?”</w:t>
      </w:r>
    </w:p>
    <w:p w:rsidR="000557C3" w:rsidRDefault="000557C3" w:rsidP="000557C3">
      <w:pPr>
        <w:spacing w:line="480" w:lineRule="auto"/>
        <w:ind w:firstLine="720"/>
        <w:jc w:val="both"/>
      </w:pPr>
      <w:r>
        <w:t>A.</w:t>
      </w:r>
      <w:r>
        <w:tab/>
        <w:t xml:space="preserve">As noted above, she </w:t>
      </w:r>
      <w:r w:rsidR="00C244FE">
        <w:t>provided a</w:t>
      </w:r>
      <w:r>
        <w:t xml:space="preserve"> critique</w:t>
      </w:r>
      <w:r w:rsidR="00C244FE">
        <w:t>,</w:t>
      </w:r>
      <w:r>
        <w:t xml:space="preserve"> or dispute</w:t>
      </w:r>
      <w:r w:rsidR="00C244FE">
        <w:t>d</w:t>
      </w:r>
      <w:r>
        <w:t xml:space="preserve"> the </w:t>
      </w:r>
      <w:r w:rsidR="00C244FE">
        <w:t xml:space="preserve">actual </w:t>
      </w:r>
      <w:r>
        <w:t xml:space="preserve">methods </w:t>
      </w:r>
      <w:r w:rsidR="00C244FE">
        <w:t>and</w:t>
      </w:r>
      <w:r>
        <w:t xml:space="preserve"> assumptions used by the Company </w:t>
      </w:r>
      <w:r w:rsidR="00C244FE">
        <w:t>for</w:t>
      </w:r>
      <w:r>
        <w:t xml:space="preserve"> </w:t>
      </w:r>
      <w:r w:rsidR="00C244FE">
        <w:t>calculating the value for two</w:t>
      </w:r>
      <w:r>
        <w:t xml:space="preserve"> areas of “operational benefit,” as shown in the </w:t>
      </w:r>
      <w:r w:rsidR="00C244FE">
        <w:t xml:space="preserve">two </w:t>
      </w:r>
      <w:r>
        <w:t xml:space="preserve">shaded </w:t>
      </w:r>
      <w:r w:rsidR="00C244FE">
        <w:t>lines</w:t>
      </w:r>
      <w:r>
        <w:t xml:space="preserve"> of </w:t>
      </w:r>
      <w:r w:rsidR="00C244FE">
        <w:t xml:space="preserve">Section 1 in </w:t>
      </w:r>
      <w:r>
        <w:t>Table 1, above. For the</w:t>
      </w:r>
      <w:r w:rsidR="00C244FE">
        <w:t>se</w:t>
      </w:r>
      <w:r>
        <w:t xml:space="preserve"> two areas of benefit that were critiqued in her testimony (Theft Diversion and CVR Optimization), Avista has described above why we believe her objections are unwarranted.</w:t>
      </w:r>
    </w:p>
    <w:p w:rsidR="000557C3" w:rsidRDefault="000557C3" w:rsidP="000557C3">
      <w:pPr>
        <w:spacing w:line="480" w:lineRule="auto"/>
        <w:ind w:firstLine="720"/>
        <w:jc w:val="both"/>
        <w:rPr>
          <w:b/>
        </w:rPr>
      </w:pPr>
      <w:r w:rsidRPr="001F3282">
        <w:rPr>
          <w:b/>
        </w:rPr>
        <w:t>Q.</w:t>
      </w:r>
      <w:r w:rsidRPr="001F3282">
        <w:rPr>
          <w:b/>
        </w:rPr>
        <w:tab/>
        <w:t xml:space="preserve">Turning now to the discussion of </w:t>
      </w:r>
      <w:r>
        <w:rPr>
          <w:b/>
        </w:rPr>
        <w:t xml:space="preserve">the </w:t>
      </w:r>
      <w:r w:rsidRPr="001F3282">
        <w:rPr>
          <w:b/>
        </w:rPr>
        <w:t>“direct customer benefits”</w:t>
      </w:r>
      <w:r>
        <w:rPr>
          <w:b/>
        </w:rPr>
        <w:t xml:space="preserve"> as shown in Section 2 of Table 1, above, please describe these benefits, and the concerns noted by </w:t>
      </w:r>
      <w:r w:rsidR="00D1697C">
        <w:rPr>
          <w:b/>
        </w:rPr>
        <w:t>Ms. Alexander</w:t>
      </w:r>
      <w:r>
        <w:rPr>
          <w:b/>
        </w:rPr>
        <w:t>?</w:t>
      </w:r>
    </w:p>
    <w:p w:rsidR="000557C3" w:rsidRDefault="000557C3" w:rsidP="000557C3">
      <w:pPr>
        <w:spacing w:line="480" w:lineRule="auto"/>
        <w:ind w:firstLine="720"/>
        <w:jc w:val="both"/>
      </w:pPr>
      <w:r w:rsidRPr="001F3282">
        <w:t>A.</w:t>
      </w:r>
      <w:r w:rsidRPr="001F3282">
        <w:tab/>
      </w:r>
      <w:r>
        <w:t>Avista’s business case includes an estimate of the bill savings that would accrue to customers, arising from customer-installed energy efficiency measures that would be made by the customer in response to accessing their interval usage data. For this area of benefit, Ms. Alexander</w:t>
      </w:r>
      <w:r w:rsidRPr="00265C93">
        <w:t xml:space="preserve"> argues that the Compan</w:t>
      </w:r>
      <w:r>
        <w:t xml:space="preserve">y should not have used industry-wide </w:t>
      </w:r>
      <w:r w:rsidRPr="00265C93">
        <w:t>information</w:t>
      </w:r>
      <w:r>
        <w:rPr>
          <w:rStyle w:val="FootnoteReference"/>
        </w:rPr>
        <w:footnoteReference w:id="12"/>
      </w:r>
      <w:r w:rsidRPr="00265C93">
        <w:t xml:space="preserve"> in developing its estimates of the customer</w:t>
      </w:r>
      <w:r>
        <w:t xml:space="preserve">’s response to having access to interval energy data, but rather, </w:t>
      </w:r>
      <w:r w:rsidRPr="00265C93">
        <w:t>should have instead us</w:t>
      </w:r>
      <w:r>
        <w:t>ed</w:t>
      </w:r>
      <w:r w:rsidRPr="00265C93">
        <w:t xml:space="preserve"> results from its own pilot study</w:t>
      </w:r>
      <w:r>
        <w:t xml:space="preserve"> in Pullman</w:t>
      </w:r>
      <w:r w:rsidRPr="00265C93">
        <w:t>.</w:t>
      </w:r>
    </w:p>
    <w:p w:rsidR="000557C3" w:rsidRDefault="000557C3" w:rsidP="00767826">
      <w:pPr>
        <w:spacing w:line="480" w:lineRule="auto"/>
        <w:ind w:firstLine="720"/>
        <w:jc w:val="both"/>
      </w:pPr>
      <w:r>
        <w:t xml:space="preserve">The other direct customer benefit that would accrue to customers arises from an assumed reduction in outage duration, resulting from more efficient outage-restoration operations, as enabled by the integration of AMI with Avista’s outage management application. </w:t>
      </w:r>
      <w:r w:rsidR="00D1697C">
        <w:t>Ms. Alexander</w:t>
      </w:r>
      <w:r>
        <w:t xml:space="preserve"> acknowledges the likelihood of outage times being reduced by the deployment of advanced metering, and does not challenge the basis of Avista’s assumption as to the amount of reduction that could reasonably be expected,</w:t>
      </w:r>
      <w:r>
        <w:rPr>
          <w:rStyle w:val="FootnoteReference"/>
        </w:rPr>
        <w:footnoteReference w:id="13"/>
      </w:r>
      <w:r>
        <w:t xml:space="preserve"> but recommends against using the mathematical model employed by the Company to estimate the value of the customer benefits.</w:t>
      </w:r>
    </w:p>
    <w:p w:rsidR="000557C3" w:rsidRPr="0001018F" w:rsidRDefault="000557C3" w:rsidP="00767826">
      <w:pPr>
        <w:spacing w:line="480" w:lineRule="auto"/>
        <w:jc w:val="both"/>
        <w:rPr>
          <w:b/>
          <w:u w:val="single"/>
        </w:rPr>
      </w:pPr>
      <w:r w:rsidRPr="0001018F">
        <w:rPr>
          <w:b/>
          <w:u w:val="single"/>
        </w:rPr>
        <w:t>Customer-Installed Energy Efficiency Measures</w:t>
      </w:r>
      <w:r>
        <w:rPr>
          <w:b/>
          <w:u w:val="single"/>
        </w:rPr>
        <w:t xml:space="preserve"> </w:t>
      </w:r>
      <w:r w:rsidR="00F45BEC">
        <w:rPr>
          <w:b/>
          <w:u w:val="single"/>
        </w:rPr>
        <w:t xml:space="preserve">  </w:t>
      </w:r>
      <w:r>
        <w:rPr>
          <w:b/>
          <w:u w:val="single"/>
        </w:rPr>
        <w:t>($491,882)</w:t>
      </w:r>
    </w:p>
    <w:p w:rsidR="000557C3" w:rsidRPr="001555B5" w:rsidRDefault="000557C3" w:rsidP="00767826">
      <w:pPr>
        <w:spacing w:line="480" w:lineRule="auto"/>
        <w:ind w:firstLine="720"/>
        <w:jc w:val="both"/>
        <w:rPr>
          <w:b/>
        </w:rPr>
      </w:pPr>
      <w:r w:rsidRPr="001555B5">
        <w:rPr>
          <w:b/>
        </w:rPr>
        <w:t>Q.</w:t>
      </w:r>
      <w:r w:rsidRPr="001555B5">
        <w:rPr>
          <w:b/>
        </w:rPr>
        <w:tab/>
        <w:t>Please explain why the Compa</w:t>
      </w:r>
      <w:r>
        <w:rPr>
          <w:b/>
        </w:rPr>
        <w:t>ny chose to use industry data as</w:t>
      </w:r>
      <w:r w:rsidRPr="001555B5">
        <w:rPr>
          <w:b/>
        </w:rPr>
        <w:t xml:space="preserve"> the basis for estimating the value of this benefit</w:t>
      </w:r>
      <w:r>
        <w:rPr>
          <w:b/>
        </w:rPr>
        <w:t>, instead of results from its Pullman pilot study</w:t>
      </w:r>
      <w:r w:rsidRPr="001555B5">
        <w:rPr>
          <w:b/>
        </w:rPr>
        <w:t>?</w:t>
      </w:r>
    </w:p>
    <w:p w:rsidR="000557C3" w:rsidRPr="00265C93" w:rsidRDefault="000557C3" w:rsidP="00C244FE">
      <w:pPr>
        <w:spacing w:line="480" w:lineRule="auto"/>
        <w:ind w:firstLine="720"/>
        <w:jc w:val="both"/>
      </w:pPr>
      <w:r w:rsidRPr="001555B5">
        <w:t>A.</w:t>
      </w:r>
      <w:r w:rsidRPr="001555B5">
        <w:tab/>
      </w:r>
      <w:r w:rsidRPr="00265C93">
        <w:t xml:space="preserve">Avista’s Pullman Smart Grid Demonstration Project was part of a larger study that focused on the potential of demand-response initiatives, among other objectives. As such, </w:t>
      </w:r>
      <w:r>
        <w:t>the study identified</w:t>
      </w:r>
      <w:r w:rsidRPr="00265C93">
        <w:t xml:space="preserve"> </w:t>
      </w:r>
      <w:r>
        <w:t xml:space="preserve">both </w:t>
      </w:r>
      <w:r w:rsidRPr="00265C93">
        <w:t xml:space="preserve">“control” </w:t>
      </w:r>
      <w:r>
        <w:t xml:space="preserve">and “treatment” groups of customers in Pullman, for the purpose of evaluating the primary objectives of the Project. Though the Company made a significant effort to communicate with customers prior to, and during the installation of meters, to minimize concern and opt out, it did not implement a major communications campaign to familiarize customers with the availability of interval data or other features of advanced metering. The reason such a campaign was not implemented, was to avoid the possibility of biasing the study results by potentially influencing the behavior of customers comprising the control and treatment groups. Accordingly, Avista did not implement the kind of communications campaign that we believe necessary to make </w:t>
      </w:r>
      <w:r w:rsidRPr="00265C93">
        <w:t xml:space="preserve">customers aware of the availability and potential use of </w:t>
      </w:r>
      <w:r>
        <w:t xml:space="preserve">the </w:t>
      </w:r>
      <w:r w:rsidRPr="00265C93">
        <w:t>interval data provided by the advanced metering</w:t>
      </w:r>
      <w:r>
        <w:t>, were it to be implemented generally</w:t>
      </w:r>
      <w:r w:rsidRPr="00265C93">
        <w:t>.</w:t>
      </w:r>
      <w:r>
        <w:t xml:space="preserve">  </w:t>
      </w:r>
      <w:r w:rsidRPr="00A84A37">
        <w:t xml:space="preserve">In addition to this limitation, relevant sample sizes in the </w:t>
      </w:r>
      <w:r>
        <w:t xml:space="preserve">Pilot </w:t>
      </w:r>
      <w:r w:rsidRPr="00A84A37">
        <w:t>study were relatively small, whic</w:t>
      </w:r>
      <w:r w:rsidRPr="00265C93">
        <w:t xml:space="preserve">h limited the statistical </w:t>
      </w:r>
      <w:r>
        <w:t>significance</w:t>
      </w:r>
      <w:r w:rsidRPr="00265C93">
        <w:t xml:space="preserve"> of the conclusions that could be drawn from the data</w:t>
      </w:r>
      <w:r>
        <w:t>. The Company believes</w:t>
      </w:r>
      <w:r w:rsidRPr="00265C93">
        <w:t xml:space="preserve"> the results measured in the pilot substantially under-represent the actual potential benefit associated with both customer adoption and </w:t>
      </w:r>
      <w:r>
        <w:t xml:space="preserve">their </w:t>
      </w:r>
      <w:r w:rsidRPr="00265C93">
        <w:t>potential savings.</w:t>
      </w:r>
      <w:r w:rsidR="00C244FE">
        <w:t xml:space="preserve"> </w:t>
      </w:r>
      <w:r>
        <w:t xml:space="preserve">Moreover, </w:t>
      </w:r>
      <w:r w:rsidR="004D64C1">
        <w:t>the</w:t>
      </w:r>
      <w:r w:rsidR="00C244FE">
        <w:t xml:space="preserve"> </w:t>
      </w:r>
      <w:r w:rsidR="004D64C1">
        <w:t xml:space="preserve">results </w:t>
      </w:r>
      <w:r>
        <w:t>of the Pullman study</w:t>
      </w:r>
      <w:r w:rsidR="004D64C1">
        <w:t xml:space="preserve"> demonstrated that the substantial effort required of customers to access their interval energy data on Avista’s customer website, including the presentation of the data (which would be more fully developed for ease of access and use under full deployment), further contributed to the under-represented potential identified in the pilot study</w:t>
      </w:r>
      <w:r w:rsidRPr="00265C93">
        <w:t>.</w:t>
      </w:r>
    </w:p>
    <w:p w:rsidR="000557C3" w:rsidRPr="00265C93" w:rsidRDefault="000557C3" w:rsidP="000557C3">
      <w:pPr>
        <w:spacing w:line="480" w:lineRule="auto"/>
        <w:ind w:firstLine="720"/>
        <w:jc w:val="both"/>
        <w:rPr>
          <w:b/>
        </w:rPr>
      </w:pPr>
      <w:r w:rsidRPr="00265C93">
        <w:rPr>
          <w:b/>
        </w:rPr>
        <w:t>Q.</w:t>
      </w:r>
      <w:r w:rsidRPr="00265C93">
        <w:rPr>
          <w:b/>
        </w:rPr>
        <w:tab/>
        <w:t xml:space="preserve">Do you believe the assumptions used by Avista, based on industry data, </w:t>
      </w:r>
      <w:r>
        <w:rPr>
          <w:b/>
        </w:rPr>
        <w:t xml:space="preserve">rather than the Pullman study, </w:t>
      </w:r>
      <w:r w:rsidRPr="00265C93">
        <w:rPr>
          <w:b/>
        </w:rPr>
        <w:t xml:space="preserve">provide a </w:t>
      </w:r>
      <w:r>
        <w:rPr>
          <w:b/>
        </w:rPr>
        <w:t>better</w:t>
      </w:r>
      <w:r w:rsidRPr="00265C93">
        <w:rPr>
          <w:b/>
        </w:rPr>
        <w:t xml:space="preserve"> basis for estimating the potential value of this benefit?</w:t>
      </w:r>
    </w:p>
    <w:p w:rsidR="003401EE" w:rsidRDefault="000557C3" w:rsidP="003401EE">
      <w:pPr>
        <w:spacing w:line="480" w:lineRule="auto"/>
        <w:ind w:firstLine="720"/>
        <w:jc w:val="both"/>
      </w:pPr>
      <w:r w:rsidRPr="00265C93">
        <w:t>A.</w:t>
      </w:r>
      <w:r w:rsidRPr="00265C93">
        <w:tab/>
        <w:t>Yes</w:t>
      </w:r>
      <w:r>
        <w:t xml:space="preserve">, </w:t>
      </w:r>
      <w:r w:rsidR="00C244FE">
        <w:t xml:space="preserve">as a body of information, these results </w:t>
      </w:r>
      <w:r w:rsidR="003637D4">
        <w:t xml:space="preserve">are unlikely likely to </w:t>
      </w:r>
      <w:r w:rsidR="00D1697C">
        <w:t>generally</w:t>
      </w:r>
      <w:r w:rsidR="000263CC">
        <w:t xml:space="preserve"> </w:t>
      </w:r>
      <w:r>
        <w:t>suffer from the same limitations as the Pullman study</w:t>
      </w:r>
      <w:r w:rsidRPr="00265C93">
        <w:t>.</w:t>
      </w:r>
    </w:p>
    <w:p w:rsidR="000557C3" w:rsidRPr="009A7541" w:rsidRDefault="003401EE" w:rsidP="003401EE">
      <w:pPr>
        <w:spacing w:line="480" w:lineRule="auto"/>
        <w:jc w:val="both"/>
        <w:rPr>
          <w:b/>
          <w:u w:val="single"/>
        </w:rPr>
      </w:pPr>
      <w:r>
        <w:t xml:space="preserve"> </w:t>
      </w:r>
      <w:r w:rsidR="000557C3" w:rsidRPr="009A7541">
        <w:rPr>
          <w:b/>
          <w:u w:val="single"/>
        </w:rPr>
        <w:t>Direct Benefits Associated with Reduced Outage Duration</w:t>
      </w:r>
      <w:r w:rsidR="00F45BEC">
        <w:rPr>
          <w:b/>
          <w:u w:val="single"/>
        </w:rPr>
        <w:t xml:space="preserve">  </w:t>
      </w:r>
      <w:r w:rsidR="000557C3" w:rsidRPr="009A7541">
        <w:rPr>
          <w:b/>
          <w:u w:val="single"/>
        </w:rPr>
        <w:t xml:space="preserve"> ($2,218,195)</w:t>
      </w:r>
    </w:p>
    <w:p w:rsidR="000557C3" w:rsidRPr="001F6CD2" w:rsidRDefault="000557C3" w:rsidP="003401EE">
      <w:pPr>
        <w:spacing w:line="480" w:lineRule="auto"/>
        <w:ind w:firstLine="720"/>
        <w:jc w:val="both"/>
        <w:rPr>
          <w:b/>
        </w:rPr>
      </w:pPr>
      <w:r w:rsidRPr="00635EF7">
        <w:rPr>
          <w:b/>
        </w:rPr>
        <w:t>Q.</w:t>
      </w:r>
      <w:r w:rsidRPr="00635EF7">
        <w:rPr>
          <w:b/>
        </w:rPr>
        <w:tab/>
      </w:r>
      <w:r>
        <w:rPr>
          <w:b/>
        </w:rPr>
        <w:t>Turning now to the witnesses Alexander’s</w:t>
      </w:r>
      <w:r w:rsidRPr="00635EF7">
        <w:rPr>
          <w:b/>
        </w:rPr>
        <w:t xml:space="preserve"> critique of the Company’s est</w:t>
      </w:r>
      <w:r>
        <w:rPr>
          <w:b/>
        </w:rPr>
        <w:t xml:space="preserve">imated customer direct </w:t>
      </w:r>
      <w:r w:rsidRPr="00635EF7">
        <w:rPr>
          <w:b/>
        </w:rPr>
        <w:t xml:space="preserve">savings </w:t>
      </w:r>
      <w:r>
        <w:rPr>
          <w:b/>
        </w:rPr>
        <w:t xml:space="preserve">resulting </w:t>
      </w:r>
      <w:r w:rsidRPr="00635EF7">
        <w:rPr>
          <w:b/>
        </w:rPr>
        <w:t>from a reduction in outage duration</w:t>
      </w:r>
      <w:r>
        <w:rPr>
          <w:b/>
        </w:rPr>
        <w:t>, please summarize the critique</w:t>
      </w:r>
      <w:r w:rsidRPr="00635EF7">
        <w:rPr>
          <w:b/>
        </w:rPr>
        <w:t>?</w:t>
      </w:r>
    </w:p>
    <w:p w:rsidR="000557C3" w:rsidRDefault="000557C3" w:rsidP="000557C3">
      <w:pPr>
        <w:spacing w:line="480" w:lineRule="auto"/>
        <w:ind w:firstLine="720"/>
        <w:jc w:val="both"/>
      </w:pPr>
      <w:r>
        <w:t>A.</w:t>
      </w:r>
      <w:r>
        <w:tab/>
        <w:t>While Ms. Alexander acknowledges the legitimacy of the basis for this benefit, she objects to the particular model</w:t>
      </w:r>
      <w:r>
        <w:rPr>
          <w:rStyle w:val="FootnoteReference"/>
        </w:rPr>
        <w:footnoteReference w:id="14"/>
      </w:r>
      <w:r>
        <w:t xml:space="preserve"> Avista used to determine its financial value to customers, as well as the type of sampling methodology employed in development of the model.</w:t>
      </w:r>
      <w:r>
        <w:rPr>
          <w:rStyle w:val="FootnoteReference"/>
        </w:rPr>
        <w:footnoteReference w:id="15"/>
      </w:r>
      <w:r>
        <w:t xml:space="preserve"> She was also critical of the Company’s translation of the model results to actual dollar benefits that would accrue to customers as a result of reduced outages.</w:t>
      </w:r>
      <w:r>
        <w:rPr>
          <w:rStyle w:val="FootnoteReference"/>
        </w:rPr>
        <w:footnoteReference w:id="16"/>
      </w:r>
    </w:p>
    <w:p w:rsidR="000557C3" w:rsidRPr="005C728B" w:rsidRDefault="000557C3" w:rsidP="000557C3">
      <w:pPr>
        <w:spacing w:line="480" w:lineRule="auto"/>
        <w:ind w:firstLine="720"/>
        <w:jc w:val="both"/>
        <w:rPr>
          <w:b/>
        </w:rPr>
      </w:pPr>
      <w:r w:rsidRPr="004C057B">
        <w:rPr>
          <w:b/>
        </w:rPr>
        <w:t>Q.</w:t>
      </w:r>
      <w:r w:rsidRPr="004C057B">
        <w:rPr>
          <w:b/>
        </w:rPr>
        <w:tab/>
        <w:t>Please describe the survey methodology</w:t>
      </w:r>
      <w:r>
        <w:rPr>
          <w:b/>
        </w:rPr>
        <w:t xml:space="preserve"> used in the model</w:t>
      </w:r>
      <w:r w:rsidRPr="004C057B">
        <w:rPr>
          <w:b/>
        </w:rPr>
        <w:t xml:space="preserve"> </w:t>
      </w:r>
      <w:r>
        <w:rPr>
          <w:b/>
        </w:rPr>
        <w:t>that concerns</w:t>
      </w:r>
      <w:r w:rsidRPr="004C057B">
        <w:rPr>
          <w:b/>
        </w:rPr>
        <w:t xml:space="preserve"> </w:t>
      </w:r>
      <w:r w:rsidR="00D1697C">
        <w:rPr>
          <w:b/>
        </w:rPr>
        <w:t>Ms. Alexander</w:t>
      </w:r>
      <w:r w:rsidRPr="004C057B">
        <w:rPr>
          <w:b/>
        </w:rPr>
        <w:t>?</w:t>
      </w:r>
    </w:p>
    <w:p w:rsidR="000557C3" w:rsidRDefault="000557C3" w:rsidP="000557C3">
      <w:pPr>
        <w:spacing w:line="480" w:lineRule="auto"/>
        <w:ind w:firstLine="720"/>
        <w:jc w:val="both"/>
      </w:pPr>
      <w:r>
        <w:t>A.</w:t>
      </w:r>
      <w:r>
        <w:tab/>
        <w:t>The survey method, referred to as “contingent valuation,” is commonly used as a tool to establish financial values, as derived through the administration of detailed survey questions. Results are based on the dollar value a person indicates they would be willing to pay to avoid, or in the alternative, the dollar value they would have to be paid to experience the particular scenario described in the survey question.</w:t>
      </w:r>
    </w:p>
    <w:p w:rsidR="000557C3" w:rsidRPr="00CE3A5B" w:rsidRDefault="000557C3" w:rsidP="000557C3">
      <w:pPr>
        <w:spacing w:line="480" w:lineRule="auto"/>
        <w:ind w:firstLine="720"/>
        <w:jc w:val="both"/>
        <w:rPr>
          <w:b/>
        </w:rPr>
      </w:pPr>
      <w:r w:rsidRPr="007C36C5">
        <w:rPr>
          <w:b/>
        </w:rPr>
        <w:t>Q.</w:t>
      </w:r>
      <w:r w:rsidRPr="007C36C5">
        <w:rPr>
          <w:b/>
        </w:rPr>
        <w:tab/>
      </w:r>
      <w:r>
        <w:rPr>
          <w:b/>
        </w:rPr>
        <w:t>How is</w:t>
      </w:r>
      <w:r w:rsidRPr="007C36C5">
        <w:rPr>
          <w:b/>
        </w:rPr>
        <w:t xml:space="preserve"> this methodology </w:t>
      </w:r>
      <w:r>
        <w:rPr>
          <w:b/>
        </w:rPr>
        <w:t>typically used</w:t>
      </w:r>
      <w:r w:rsidRPr="007C36C5">
        <w:rPr>
          <w:b/>
        </w:rPr>
        <w:t xml:space="preserve"> in </w:t>
      </w:r>
      <w:r>
        <w:rPr>
          <w:b/>
        </w:rPr>
        <w:t xml:space="preserve">a </w:t>
      </w:r>
      <w:r w:rsidRPr="007C36C5">
        <w:rPr>
          <w:b/>
        </w:rPr>
        <w:t>utility setting?</w:t>
      </w:r>
    </w:p>
    <w:p w:rsidR="000557C3" w:rsidRPr="00265C93" w:rsidRDefault="000557C3" w:rsidP="000557C3">
      <w:pPr>
        <w:spacing w:line="480" w:lineRule="auto"/>
        <w:ind w:firstLine="720"/>
        <w:jc w:val="both"/>
      </w:pPr>
      <w:r>
        <w:t>A.</w:t>
      </w:r>
      <w:r>
        <w:tab/>
        <w:t xml:space="preserve">This method is commonly used as a tool to establish the economic value that customers place on their service reliability. </w:t>
      </w:r>
      <w:r w:rsidRPr="00265C93">
        <w:t>Results are used to determine whether a particular reliability investment is cost justified. In other words, a project has a positive cost-benefit when the value customers assign to the avoided outage</w:t>
      </w:r>
      <w:r>
        <w:t>s (as determined in the survey)</w:t>
      </w:r>
      <w:r w:rsidRPr="00265C93">
        <w:t xml:space="preserve"> exceeds the amount of the investment.</w:t>
      </w:r>
      <w:r>
        <w:t xml:space="preserve"> Use of these approaches is specified in industry standards, such as I</w:t>
      </w:r>
      <w:r w:rsidRPr="003D2960">
        <w:t>SO 55001, “Asset management – Management systems – Requirements</w:t>
      </w:r>
      <w:r>
        <w:t>.</w:t>
      </w:r>
      <w:r w:rsidRPr="003D2960">
        <w:t xml:space="preserve">” One of the publications referenced in ISO 55001 is the International Infrastructure Management Manual (IIMM), 2011 edition, which is generally recognized </w:t>
      </w:r>
      <w:r>
        <w:t>as the “how t</w:t>
      </w:r>
      <w:r w:rsidRPr="003D2960">
        <w:t xml:space="preserve">o” book for asset management.  </w:t>
      </w:r>
      <w:r>
        <w:t>It</w:t>
      </w:r>
      <w:r w:rsidRPr="003D2960">
        <w:t xml:space="preserve"> identifies the use of focus groups and user surveys as a common basis fo</w:t>
      </w:r>
      <w:r>
        <w:t>r determining customer values. This type of quantitative research was used in</w:t>
      </w:r>
      <w:r w:rsidRPr="003D2960">
        <w:t xml:space="preserve"> development of the I</w:t>
      </w:r>
      <w:r w:rsidR="00476262">
        <w:t xml:space="preserve">nterruption </w:t>
      </w:r>
      <w:r w:rsidRPr="003D2960">
        <w:t>C</w:t>
      </w:r>
      <w:r w:rsidR="00476262">
        <w:t xml:space="preserve">ost </w:t>
      </w:r>
      <w:r w:rsidRPr="003D2960">
        <w:t>E</w:t>
      </w:r>
      <w:r w:rsidR="00476262">
        <w:t>stimator (ICE)</w:t>
      </w:r>
      <w:r w:rsidRPr="003D2960">
        <w:t xml:space="preserve"> model.</w:t>
      </w:r>
    </w:p>
    <w:p w:rsidR="000557C3" w:rsidRDefault="000557C3" w:rsidP="000557C3">
      <w:pPr>
        <w:spacing w:line="480" w:lineRule="auto"/>
        <w:ind w:firstLine="720"/>
        <w:jc w:val="both"/>
      </w:pPr>
      <w:r>
        <w:t>In a 2005 proceeding in California,</w:t>
      </w:r>
      <w:r>
        <w:rPr>
          <w:rStyle w:val="FootnoteReference"/>
        </w:rPr>
        <w:footnoteReference w:id="17"/>
      </w:r>
      <w:r>
        <w:t xml:space="preserve"> the Commission evaluated the general approaches most-commonly employed to establish the value that customers place on system reliability. They concluded that each approach has certain advantages and disadvantages, compared with the others, which they summarized in the resolution. The Commission also required, for a variety of reasons, that this survey method be included in the subject utility’s Value of Service study. And, in another Value of Service</w:t>
      </w:r>
      <w:r>
        <w:rPr>
          <w:rStyle w:val="FootnoteReference"/>
        </w:rPr>
        <w:footnoteReference w:id="18"/>
      </w:r>
      <w:r>
        <w:t xml:space="preserve"> study filed with that Commission in 2012, this survey method was also employed by the consultant, Freeman and Sullivan, as one of the tools used to determine the value customers place on system reliability</w:t>
      </w:r>
      <w:r w:rsidR="00476262">
        <w:t>.</w:t>
      </w:r>
    </w:p>
    <w:p w:rsidR="000557C3" w:rsidRPr="004D2989" w:rsidRDefault="000557C3" w:rsidP="000557C3">
      <w:pPr>
        <w:spacing w:line="480" w:lineRule="auto"/>
        <w:ind w:firstLine="720"/>
        <w:jc w:val="both"/>
        <w:rPr>
          <w:b/>
        </w:rPr>
      </w:pPr>
      <w:r>
        <w:rPr>
          <w:b/>
        </w:rPr>
        <w:t>Q.</w:t>
      </w:r>
      <w:r>
        <w:rPr>
          <w:b/>
        </w:rPr>
        <w:tab/>
        <w:t>Ms. Alexander</w:t>
      </w:r>
      <w:r w:rsidRPr="002B5AB2">
        <w:rPr>
          <w:b/>
        </w:rPr>
        <w:t xml:space="preserve"> suggests that the</w:t>
      </w:r>
      <w:r>
        <w:rPr>
          <w:b/>
        </w:rPr>
        <w:t>re</w:t>
      </w:r>
      <w:r w:rsidRPr="002B5AB2">
        <w:rPr>
          <w:b/>
        </w:rPr>
        <w:t xml:space="preserve"> </w:t>
      </w:r>
      <w:r>
        <w:rPr>
          <w:b/>
        </w:rPr>
        <w:t>is little or no direct economic benefit associated with</w:t>
      </w:r>
      <w:r w:rsidRPr="002B5AB2">
        <w:rPr>
          <w:b/>
        </w:rPr>
        <w:t xml:space="preserve"> avoided outages for resi</w:t>
      </w:r>
      <w:r>
        <w:rPr>
          <w:b/>
        </w:rPr>
        <w:t>dential customers,</w:t>
      </w:r>
      <w:r>
        <w:rPr>
          <w:rStyle w:val="FootnoteReference"/>
          <w:b/>
        </w:rPr>
        <w:footnoteReference w:id="19"/>
      </w:r>
      <w:r>
        <w:rPr>
          <w:b/>
        </w:rPr>
        <w:t xml:space="preserve"> suggesting that customer results derived from </w:t>
      </w:r>
      <w:r w:rsidR="00476262">
        <w:rPr>
          <w:b/>
        </w:rPr>
        <w:t xml:space="preserve">the </w:t>
      </w:r>
      <w:r>
        <w:rPr>
          <w:b/>
        </w:rPr>
        <w:t xml:space="preserve">ICE model may overstate this value. </w:t>
      </w:r>
      <w:r w:rsidRPr="002B5AB2">
        <w:rPr>
          <w:b/>
        </w:rPr>
        <w:t>Do you agree?</w:t>
      </w:r>
    </w:p>
    <w:p w:rsidR="000557C3" w:rsidRPr="00265C93" w:rsidRDefault="000557C3" w:rsidP="000557C3">
      <w:pPr>
        <w:spacing w:line="480" w:lineRule="auto"/>
        <w:ind w:firstLine="720"/>
        <w:jc w:val="both"/>
      </w:pPr>
      <w:r>
        <w:t>A.</w:t>
      </w:r>
      <w:r>
        <w:tab/>
        <w:t xml:space="preserve">Avista generally agrees that the direct financial </w:t>
      </w:r>
      <w:r w:rsidR="00D317FF">
        <w:t>impact</w:t>
      </w:r>
      <w:r>
        <w:t xml:space="preserve"> to residential customers is much more limited than for commercial and industrial customers. We also believe the ICE model effectively accounts for this difference in the financial value associated with residential customers, compared with commercial and industrial classes. </w:t>
      </w:r>
      <w:r w:rsidRPr="00265C93">
        <w:t xml:space="preserve">The annual value </w:t>
      </w:r>
      <w:r>
        <w:t xml:space="preserve">for residential customers </w:t>
      </w:r>
      <w:r w:rsidRPr="00265C93">
        <w:t>was $</w:t>
      </w:r>
      <w:r>
        <w:t>58,864, or 2.7</w:t>
      </w:r>
      <w:r w:rsidRPr="00265C93">
        <w:t>% of the total annual value estimated by the model as presented in the Company’s business case.</w:t>
      </w:r>
    </w:p>
    <w:p w:rsidR="000557C3" w:rsidRPr="00265C93" w:rsidRDefault="000557C3" w:rsidP="000557C3">
      <w:pPr>
        <w:spacing w:line="480" w:lineRule="auto"/>
        <w:ind w:firstLine="720"/>
        <w:jc w:val="both"/>
        <w:rPr>
          <w:b/>
        </w:rPr>
      </w:pPr>
      <w:r w:rsidRPr="00265C93">
        <w:rPr>
          <w:b/>
        </w:rPr>
        <w:t>Q.</w:t>
      </w:r>
      <w:r w:rsidRPr="00265C93">
        <w:rPr>
          <w:b/>
        </w:rPr>
        <w:tab/>
        <w:t xml:space="preserve">Did the Company </w:t>
      </w:r>
      <w:proofErr w:type="gramStart"/>
      <w:r w:rsidRPr="00265C93">
        <w:rPr>
          <w:b/>
        </w:rPr>
        <w:t>make</w:t>
      </w:r>
      <w:proofErr w:type="gramEnd"/>
      <w:r w:rsidRPr="00265C93">
        <w:rPr>
          <w:b/>
        </w:rPr>
        <w:t xml:space="preserve"> allowances in the application of the model in an effort to reduce the likelihood of overstating potential benefits?</w:t>
      </w:r>
    </w:p>
    <w:p w:rsidR="000557C3" w:rsidRPr="00DC1372" w:rsidRDefault="000557C3" w:rsidP="000557C3">
      <w:pPr>
        <w:spacing w:line="480" w:lineRule="auto"/>
        <w:ind w:firstLine="720"/>
        <w:jc w:val="both"/>
      </w:pPr>
      <w:r w:rsidRPr="00265C93">
        <w:t>A.</w:t>
      </w:r>
      <w:r w:rsidRPr="00265C93">
        <w:tab/>
        <w:t xml:space="preserve">Yes. The model distinguishes between small, medium, and large commercial customers and assigns a unit value to reduced outage duration that is proportional to the size class. In </w:t>
      </w:r>
      <w:r>
        <w:t>an effort to be conservative in estimating the financial benefits</w:t>
      </w:r>
      <w:r w:rsidRPr="00DC1372">
        <w:t>, Avista applied the unit outage cost for medium commercial customers</w:t>
      </w:r>
      <w:r>
        <w:t>,</w:t>
      </w:r>
      <w:r w:rsidRPr="00DC1372">
        <w:t xml:space="preserve"> to the large customer </w:t>
      </w:r>
      <w:r>
        <w:t>commercial</w:t>
      </w:r>
      <w:r w:rsidRPr="00DC1372">
        <w:t xml:space="preserve"> class</w:t>
      </w:r>
      <w:r>
        <w:t xml:space="preserve"> for calculating the total benefit. By doing so, the</w:t>
      </w:r>
      <w:r w:rsidRPr="00DC1372">
        <w:t xml:space="preserve"> total expected benefit was reduced from $2,946,418 to the value reported by the Company </w:t>
      </w:r>
      <w:r>
        <w:t xml:space="preserve">in its business case </w:t>
      </w:r>
      <w:r w:rsidRPr="00DC1372">
        <w:t>of $2,218,195, a</w:t>
      </w:r>
      <w:r>
        <w:t xml:space="preserve"> reduction of $728,223. Properly estimating the value for large commercial customers would have actually increased our estimated benefit amount by</w:t>
      </w:r>
      <w:r w:rsidRPr="00DC1372">
        <w:t xml:space="preserve"> 32.8%.</w:t>
      </w:r>
    </w:p>
    <w:p w:rsidR="000557C3" w:rsidRPr="005B2F5F" w:rsidRDefault="000557C3" w:rsidP="000557C3">
      <w:pPr>
        <w:spacing w:line="276" w:lineRule="auto"/>
        <w:jc w:val="both"/>
      </w:pPr>
    </w:p>
    <w:p w:rsidR="000557C3" w:rsidRPr="00F51936" w:rsidRDefault="00DA0AB1" w:rsidP="00E30923">
      <w:pPr>
        <w:spacing w:line="480" w:lineRule="auto"/>
        <w:rPr>
          <w:b/>
          <w:u w:val="single"/>
        </w:rPr>
      </w:pPr>
      <w:r w:rsidRPr="00DA0AB1">
        <w:rPr>
          <w:b/>
        </w:rPr>
        <w:t xml:space="preserve">B.  </w:t>
      </w:r>
      <w:r>
        <w:rPr>
          <w:b/>
          <w:u w:val="single"/>
        </w:rPr>
        <w:t>I</w:t>
      </w:r>
      <w:r w:rsidR="000557C3" w:rsidRPr="00F51936">
        <w:rPr>
          <w:b/>
          <w:u w:val="single"/>
        </w:rPr>
        <w:t>NTANGIBLE BENEFITS</w:t>
      </w:r>
    </w:p>
    <w:p w:rsidR="000557C3" w:rsidRDefault="000557C3" w:rsidP="00E30923">
      <w:pPr>
        <w:spacing w:line="480" w:lineRule="auto"/>
        <w:ind w:firstLine="720"/>
        <w:jc w:val="both"/>
        <w:rPr>
          <w:b/>
        </w:rPr>
      </w:pPr>
      <w:proofErr w:type="gramStart"/>
      <w:r>
        <w:rPr>
          <w:b/>
        </w:rPr>
        <w:t>Q.</w:t>
      </w:r>
      <w:r>
        <w:rPr>
          <w:b/>
        </w:rPr>
        <w:tab/>
        <w:t>Please identify the intangible benefits that were identified in the Company’s business case?</w:t>
      </w:r>
      <w:proofErr w:type="gramEnd"/>
    </w:p>
    <w:p w:rsidR="000557C3" w:rsidRDefault="000557C3" w:rsidP="00E30923">
      <w:pPr>
        <w:spacing w:line="480" w:lineRule="auto"/>
        <w:ind w:firstLine="720"/>
        <w:jc w:val="both"/>
      </w:pPr>
      <w:r w:rsidRPr="00096CC2">
        <w:t>A.</w:t>
      </w:r>
      <w:r w:rsidRPr="00096CC2">
        <w:tab/>
        <w:t>These include the following:</w:t>
      </w:r>
    </w:p>
    <w:p w:rsidR="000557C3" w:rsidRPr="00810823" w:rsidRDefault="000557C3" w:rsidP="000557C3">
      <w:pPr>
        <w:spacing w:line="276" w:lineRule="auto"/>
        <w:ind w:firstLine="720"/>
        <w:jc w:val="both"/>
        <w:rPr>
          <w:u w:val="single"/>
        </w:rPr>
      </w:pPr>
      <w:r w:rsidRPr="00810823">
        <w:tab/>
      </w:r>
      <w:r w:rsidRPr="00810823">
        <w:rPr>
          <w:u w:val="single"/>
        </w:rPr>
        <w:t>Customer Experience Benefits</w:t>
      </w:r>
    </w:p>
    <w:p w:rsidR="000557C3" w:rsidRDefault="000557C3" w:rsidP="000557C3">
      <w:pPr>
        <w:pStyle w:val="ListParagraph"/>
        <w:numPr>
          <w:ilvl w:val="0"/>
          <w:numId w:val="39"/>
        </w:numPr>
        <w:spacing w:line="276" w:lineRule="auto"/>
        <w:jc w:val="both"/>
      </w:pPr>
      <w:r>
        <w:t>Customer privacy</w:t>
      </w:r>
    </w:p>
    <w:p w:rsidR="000557C3" w:rsidRDefault="000557C3" w:rsidP="000557C3">
      <w:pPr>
        <w:pStyle w:val="ListParagraph"/>
        <w:numPr>
          <w:ilvl w:val="0"/>
          <w:numId w:val="39"/>
        </w:numPr>
        <w:spacing w:line="276" w:lineRule="auto"/>
        <w:jc w:val="both"/>
      </w:pPr>
      <w:r>
        <w:t>Customer Home Area Network</w:t>
      </w:r>
    </w:p>
    <w:p w:rsidR="000557C3" w:rsidRDefault="000557C3" w:rsidP="000557C3">
      <w:pPr>
        <w:pStyle w:val="ListParagraph"/>
        <w:numPr>
          <w:ilvl w:val="0"/>
          <w:numId w:val="39"/>
        </w:numPr>
        <w:spacing w:line="276" w:lineRule="auto"/>
        <w:jc w:val="both"/>
      </w:pPr>
      <w:r>
        <w:t>Energy Alerts</w:t>
      </w:r>
    </w:p>
    <w:p w:rsidR="000557C3" w:rsidRDefault="000557C3" w:rsidP="000557C3">
      <w:pPr>
        <w:pStyle w:val="ListParagraph"/>
        <w:numPr>
          <w:ilvl w:val="0"/>
          <w:numId w:val="39"/>
        </w:numPr>
        <w:spacing w:line="276" w:lineRule="auto"/>
        <w:jc w:val="both"/>
      </w:pPr>
      <w:r>
        <w:t>Access to Interval Energy Use Information</w:t>
      </w:r>
    </w:p>
    <w:p w:rsidR="000557C3" w:rsidRDefault="000557C3" w:rsidP="000557C3">
      <w:pPr>
        <w:pStyle w:val="ListParagraph"/>
        <w:spacing w:line="276" w:lineRule="auto"/>
        <w:ind w:left="2160"/>
        <w:jc w:val="both"/>
      </w:pPr>
    </w:p>
    <w:p w:rsidR="000557C3" w:rsidRPr="00810823" w:rsidRDefault="000557C3" w:rsidP="000557C3">
      <w:pPr>
        <w:spacing w:line="276" w:lineRule="auto"/>
        <w:ind w:left="1440"/>
        <w:jc w:val="both"/>
        <w:rPr>
          <w:u w:val="single"/>
        </w:rPr>
      </w:pPr>
      <w:r w:rsidRPr="00810823">
        <w:rPr>
          <w:u w:val="single"/>
        </w:rPr>
        <w:t>Future Opportunity for Benefits</w:t>
      </w:r>
    </w:p>
    <w:p w:rsidR="000557C3" w:rsidRDefault="000557C3" w:rsidP="000557C3">
      <w:pPr>
        <w:pStyle w:val="ListParagraph"/>
        <w:numPr>
          <w:ilvl w:val="0"/>
          <w:numId w:val="40"/>
        </w:numPr>
        <w:spacing w:line="276" w:lineRule="auto"/>
        <w:jc w:val="both"/>
      </w:pPr>
      <w:r>
        <w:t>Rate Options</w:t>
      </w:r>
    </w:p>
    <w:p w:rsidR="000557C3" w:rsidRDefault="000557C3" w:rsidP="000557C3">
      <w:pPr>
        <w:pStyle w:val="ListParagraph"/>
        <w:numPr>
          <w:ilvl w:val="0"/>
          <w:numId w:val="40"/>
        </w:numPr>
        <w:spacing w:line="276" w:lineRule="auto"/>
        <w:jc w:val="both"/>
      </w:pPr>
      <w:proofErr w:type="spellStart"/>
      <w:r>
        <w:t>Microgrids</w:t>
      </w:r>
      <w:proofErr w:type="spellEnd"/>
      <w:r>
        <w:t xml:space="preserve"> and Smart Cities</w:t>
      </w:r>
    </w:p>
    <w:p w:rsidR="000557C3" w:rsidRDefault="000557C3" w:rsidP="000557C3">
      <w:pPr>
        <w:pStyle w:val="ListParagraph"/>
        <w:numPr>
          <w:ilvl w:val="0"/>
          <w:numId w:val="40"/>
        </w:numPr>
        <w:spacing w:line="276" w:lineRule="auto"/>
        <w:jc w:val="both"/>
      </w:pPr>
      <w:r>
        <w:t>Data Analytics</w:t>
      </w:r>
    </w:p>
    <w:p w:rsidR="000557C3" w:rsidRDefault="000557C3" w:rsidP="000557C3">
      <w:pPr>
        <w:pStyle w:val="ListParagraph"/>
        <w:numPr>
          <w:ilvl w:val="0"/>
          <w:numId w:val="40"/>
        </w:numPr>
        <w:spacing w:line="276" w:lineRule="auto"/>
        <w:jc w:val="both"/>
      </w:pPr>
      <w:r>
        <w:t>Distributed Generation</w:t>
      </w:r>
    </w:p>
    <w:p w:rsidR="003401EE" w:rsidRDefault="003401EE" w:rsidP="003401EE">
      <w:pPr>
        <w:pStyle w:val="ListParagraph"/>
        <w:spacing w:line="276" w:lineRule="auto"/>
        <w:ind w:left="2160"/>
        <w:jc w:val="both"/>
      </w:pPr>
    </w:p>
    <w:p w:rsidR="000557C3" w:rsidRPr="00BF0FAE" w:rsidRDefault="000557C3" w:rsidP="000557C3">
      <w:pPr>
        <w:spacing w:line="480" w:lineRule="auto"/>
        <w:ind w:firstLine="720"/>
        <w:jc w:val="both"/>
        <w:rPr>
          <w:b/>
        </w:rPr>
      </w:pPr>
      <w:r w:rsidRPr="00EE2B04">
        <w:rPr>
          <w:b/>
        </w:rPr>
        <w:t>Q.</w:t>
      </w:r>
      <w:r w:rsidRPr="00EE2B04">
        <w:rPr>
          <w:b/>
        </w:rPr>
        <w:tab/>
      </w:r>
      <w:r>
        <w:rPr>
          <w:b/>
        </w:rPr>
        <w:t xml:space="preserve">What is your understanding of </w:t>
      </w:r>
      <w:r w:rsidR="00D1697C">
        <w:rPr>
          <w:b/>
        </w:rPr>
        <w:t>Ms. Alexander</w:t>
      </w:r>
      <w:r>
        <w:rPr>
          <w:b/>
        </w:rPr>
        <w:t>’s objection to Avista’s assertion that these (and other) intangible benefits should be properly considered in evaluating the prudence of investment in advanced metering systems</w:t>
      </w:r>
      <w:r w:rsidRPr="00EE2B04">
        <w:rPr>
          <w:b/>
        </w:rPr>
        <w:t>?</w:t>
      </w:r>
    </w:p>
    <w:p w:rsidR="000557C3" w:rsidRDefault="000557C3" w:rsidP="000557C3">
      <w:pPr>
        <w:spacing w:line="480" w:lineRule="auto"/>
        <w:ind w:firstLine="720"/>
        <w:jc w:val="both"/>
      </w:pPr>
      <w:r>
        <w:t>A.</w:t>
      </w:r>
      <w:r>
        <w:tab/>
        <w:t xml:space="preserve">Ms. Alexander suggests that most or all of </w:t>
      </w:r>
      <w:proofErr w:type="gramStart"/>
      <w:r>
        <w:t>the these</w:t>
      </w:r>
      <w:proofErr w:type="gramEnd"/>
      <w:r>
        <w:t xml:space="preserve"> intangible benefits would require Avista or its customers to incur additional costs that are not included in the Company’s business case.</w:t>
      </w:r>
      <w:r>
        <w:rPr>
          <w:rStyle w:val="FootnoteReference"/>
        </w:rPr>
        <w:footnoteReference w:id="20"/>
      </w:r>
      <w:r>
        <w:t xml:space="preserve"> In particular, she speaks to one benefit, “Rate Options,” and notes that the Company has not considered or included estimates of the all the costs that would ultimately be required to implement various options. Among these rate options, she discusses demand response, time-varying rates, and prepay service, noting in addition, her general policy concerns with prepay programs.</w:t>
      </w:r>
    </w:p>
    <w:p w:rsidR="000557C3" w:rsidRPr="00543A1B" w:rsidRDefault="000557C3" w:rsidP="000557C3">
      <w:pPr>
        <w:spacing w:line="480" w:lineRule="auto"/>
        <w:ind w:firstLine="720"/>
        <w:jc w:val="both"/>
        <w:rPr>
          <w:b/>
        </w:rPr>
      </w:pPr>
      <w:r w:rsidRPr="00543A1B">
        <w:rPr>
          <w:b/>
        </w:rPr>
        <w:t>Q.</w:t>
      </w:r>
      <w:r w:rsidRPr="00543A1B">
        <w:rPr>
          <w:b/>
        </w:rPr>
        <w:tab/>
      </w:r>
      <w:r>
        <w:rPr>
          <w:b/>
        </w:rPr>
        <w:t>How would you respond to this critique</w:t>
      </w:r>
      <w:r w:rsidRPr="00543A1B">
        <w:rPr>
          <w:b/>
        </w:rPr>
        <w:t>?</w:t>
      </w:r>
    </w:p>
    <w:p w:rsidR="000557C3" w:rsidRDefault="000557C3" w:rsidP="000557C3">
      <w:pPr>
        <w:spacing w:line="480" w:lineRule="auto"/>
        <w:ind w:firstLine="720"/>
        <w:jc w:val="both"/>
      </w:pPr>
      <w:r>
        <w:t>A.</w:t>
      </w:r>
      <w:r>
        <w:tab/>
        <w:t xml:space="preserve">To begin, the benefits listed under “Customer Experience” above will require </w:t>
      </w:r>
      <w:r w:rsidR="00DA0AB1">
        <w:t xml:space="preserve">little or no </w:t>
      </w:r>
      <w:r>
        <w:t>additional investments beyond those included in the Company’s business case, or above the levels of program spending already included in rates. These benefits, such as having access to interval data (even if the customer does not choose to take immediate action), in addition to the improved customer satisfaction associated with greater billing accuracy, and improved customer service, will have some value for our customers, even though we have not attempted to quantify their financial value at this point.</w:t>
      </w:r>
    </w:p>
    <w:p w:rsidR="003401EE" w:rsidRDefault="00476262" w:rsidP="003401EE">
      <w:pPr>
        <w:spacing w:line="480" w:lineRule="auto"/>
        <w:ind w:firstLine="720"/>
        <w:jc w:val="both"/>
      </w:pPr>
      <w:r>
        <w:t>I</w:t>
      </w:r>
      <w:r w:rsidR="000557C3">
        <w:t xml:space="preserve">n terms of future opportunities, Avista believes that the metering system </w:t>
      </w:r>
      <w:r w:rsidR="000557C3" w:rsidRPr="00DA0AB1">
        <w:t xml:space="preserve">enables the Company and the Commission to consider the implementation of rate and other </w:t>
      </w:r>
      <w:proofErr w:type="gramStart"/>
      <w:r w:rsidR="000557C3" w:rsidRPr="00DA0AB1">
        <w:t>options, that</w:t>
      </w:r>
      <w:proofErr w:type="gramEnd"/>
      <w:r w:rsidR="000557C3" w:rsidRPr="00DA0AB1">
        <w:t xml:space="preserve"> would otherwise not be possible. Advanced metering creates the necessary</w:t>
      </w:r>
      <w:r w:rsidR="000557C3">
        <w:t xml:space="preserve"> “platform” for considering such opportunities. These opportunities will play out over time</w:t>
      </w:r>
      <w:r>
        <w:t>,</w:t>
      </w:r>
      <w:r w:rsidR="000557C3">
        <w:t xml:space="preserve"> and the associated “value” or “benefit” will be assessed (even though not quantified at this time).</w:t>
      </w:r>
      <w:r w:rsidR="003401EE">
        <w:br w:type="page"/>
      </w:r>
    </w:p>
    <w:p w:rsidR="000557C3" w:rsidRPr="00DA0AB1" w:rsidRDefault="00DA0AB1" w:rsidP="00F45BEC">
      <w:pPr>
        <w:spacing w:line="276" w:lineRule="auto"/>
        <w:ind w:left="360" w:hanging="360"/>
        <w:rPr>
          <w:b/>
          <w:u w:val="single"/>
        </w:rPr>
      </w:pPr>
      <w:r w:rsidRPr="00DA0AB1">
        <w:rPr>
          <w:b/>
        </w:rPr>
        <w:t xml:space="preserve">C.  </w:t>
      </w:r>
      <w:r>
        <w:rPr>
          <w:b/>
        </w:rPr>
        <w:t>E</w:t>
      </w:r>
      <w:r w:rsidR="000557C3" w:rsidRPr="00DA0AB1">
        <w:rPr>
          <w:b/>
          <w:u w:val="single"/>
        </w:rPr>
        <w:t xml:space="preserve">VALUATION OF THE COSTS OF THE WASHINGTON ADVANCED </w:t>
      </w:r>
      <w:r w:rsidR="00F45BEC">
        <w:rPr>
          <w:b/>
          <w:u w:val="single"/>
        </w:rPr>
        <w:t xml:space="preserve">   </w:t>
      </w:r>
      <w:r w:rsidR="000557C3" w:rsidRPr="00DA0AB1">
        <w:rPr>
          <w:b/>
          <w:u w:val="single"/>
        </w:rPr>
        <w:t>METERING PROGRAM</w:t>
      </w:r>
    </w:p>
    <w:p w:rsidR="000557C3" w:rsidRPr="00635E74" w:rsidRDefault="000557C3" w:rsidP="000557C3">
      <w:pPr>
        <w:spacing w:line="276" w:lineRule="auto"/>
        <w:jc w:val="center"/>
        <w:rPr>
          <w:b/>
          <w:sz w:val="28"/>
        </w:rPr>
      </w:pPr>
    </w:p>
    <w:p w:rsidR="000557C3" w:rsidRDefault="000557C3" w:rsidP="000557C3">
      <w:pPr>
        <w:spacing w:line="480" w:lineRule="auto"/>
        <w:ind w:firstLine="720"/>
        <w:jc w:val="both"/>
        <w:rPr>
          <w:b/>
        </w:rPr>
      </w:pPr>
      <w:proofErr w:type="gramStart"/>
      <w:r>
        <w:rPr>
          <w:b/>
        </w:rPr>
        <w:t>Q.</w:t>
      </w:r>
      <w:r>
        <w:rPr>
          <w:b/>
        </w:rPr>
        <w:tab/>
        <w:t xml:space="preserve">Please summarize your understanding of the concerns of </w:t>
      </w:r>
      <w:r w:rsidR="00D1697C">
        <w:rPr>
          <w:b/>
        </w:rPr>
        <w:t>Ms. Alexander</w:t>
      </w:r>
      <w:r>
        <w:rPr>
          <w:b/>
        </w:rPr>
        <w:t xml:space="preserve"> regarding the Company’s estimated costs of implementing its advanced metering program in Washington?</w:t>
      </w:r>
      <w:proofErr w:type="gramEnd"/>
    </w:p>
    <w:p w:rsidR="000557C3" w:rsidRDefault="000557C3" w:rsidP="000557C3">
      <w:pPr>
        <w:spacing w:line="480" w:lineRule="auto"/>
        <w:ind w:firstLine="720"/>
        <w:jc w:val="both"/>
      </w:pPr>
      <w:r w:rsidRPr="00094DD6">
        <w:t>A.</w:t>
      </w:r>
      <w:r w:rsidRPr="00094DD6">
        <w:tab/>
      </w:r>
      <w:r>
        <w:t>Ms. Alexander highlights the preliminary nature of our estimated costs</w:t>
      </w:r>
      <w:r w:rsidR="00C57097">
        <w:t xml:space="preserve"> and recommends that the Commission not include the investment in advanced metering</w:t>
      </w:r>
      <w:r w:rsidR="009B6869">
        <w:t xml:space="preserve"> that was</w:t>
      </w:r>
      <w:r w:rsidR="00C57097">
        <w:t xml:space="preserve"> initially proposed by Company in its revenue requirement.</w:t>
      </w:r>
      <w:r w:rsidR="00C57097">
        <w:rPr>
          <w:rStyle w:val="FootnoteReference"/>
        </w:rPr>
        <w:footnoteReference w:id="21"/>
      </w:r>
      <w:r w:rsidR="00C57097">
        <w:t xml:space="preserve">  She</w:t>
      </w:r>
      <w:r>
        <w:t xml:space="preserve"> further identifies several specific areas of concern where she believes Avista may not have properly included costs in its business case. I will</w:t>
      </w:r>
      <w:r w:rsidR="00F45BEC">
        <w:t xml:space="preserve"> address these </w:t>
      </w:r>
      <w:r>
        <w:t>in the testimony, below.</w:t>
      </w:r>
    </w:p>
    <w:p w:rsidR="00C57097" w:rsidRDefault="00C57097" w:rsidP="009503CD">
      <w:pPr>
        <w:spacing w:line="480" w:lineRule="auto"/>
        <w:ind w:firstLine="720"/>
        <w:jc w:val="both"/>
        <w:rPr>
          <w:b/>
        </w:rPr>
      </w:pPr>
      <w:r w:rsidRPr="000D596D">
        <w:rPr>
          <w:b/>
        </w:rPr>
        <w:t>Q.</w:t>
      </w:r>
      <w:r w:rsidRPr="000D596D">
        <w:rPr>
          <w:b/>
        </w:rPr>
        <w:tab/>
        <w:t>Do you believe the Company’s business pl</w:t>
      </w:r>
      <w:r>
        <w:rPr>
          <w:b/>
        </w:rPr>
        <w:t>an, as presented in this case,</w:t>
      </w:r>
      <w:r w:rsidRPr="000D596D">
        <w:rPr>
          <w:b/>
        </w:rPr>
        <w:t xml:space="preserve"> </w:t>
      </w:r>
      <w:r>
        <w:rPr>
          <w:b/>
        </w:rPr>
        <w:t xml:space="preserve">provides a reasonable </w:t>
      </w:r>
      <w:r w:rsidR="009B6869">
        <w:rPr>
          <w:b/>
        </w:rPr>
        <w:t xml:space="preserve">basis </w:t>
      </w:r>
      <w:r w:rsidR="004B460E">
        <w:rPr>
          <w:b/>
        </w:rPr>
        <w:t>to move forward</w:t>
      </w:r>
      <w:r>
        <w:rPr>
          <w:b/>
        </w:rPr>
        <w:t xml:space="preserve">? </w:t>
      </w:r>
    </w:p>
    <w:p w:rsidR="00364338" w:rsidRDefault="00C57097" w:rsidP="00364338">
      <w:pPr>
        <w:spacing w:line="480" w:lineRule="auto"/>
        <w:ind w:firstLine="720"/>
        <w:jc w:val="both"/>
      </w:pPr>
      <w:r w:rsidRPr="009B6869">
        <w:t>A.</w:t>
      </w:r>
      <w:r w:rsidRPr="009B6869">
        <w:tab/>
      </w:r>
      <w:r w:rsidR="009B6869" w:rsidRPr="004B460E">
        <w:t xml:space="preserve">Yes. </w:t>
      </w:r>
      <w:r w:rsidR="004B460E" w:rsidRPr="004B460E">
        <w:t>Alth</w:t>
      </w:r>
      <w:r w:rsidR="004B460E">
        <w:t xml:space="preserve">ough </w:t>
      </w:r>
      <w:r w:rsidRPr="004B460E">
        <w:t>Avista</w:t>
      </w:r>
      <w:r w:rsidR="004B460E">
        <w:t>’s estimates are preliminary, they are sufficiently robust to support the decision</w:t>
      </w:r>
      <w:r w:rsidR="00476262">
        <w:t>, in principle,</w:t>
      </w:r>
      <w:r w:rsidR="004B460E">
        <w:t xml:space="preserve"> to move forward with advanced metering. The </w:t>
      </w:r>
      <w:r>
        <w:t>estim</w:t>
      </w:r>
      <w:r w:rsidR="007B6139">
        <w:t>ates of project costs</w:t>
      </w:r>
      <w:r>
        <w:t xml:space="preserve"> </w:t>
      </w:r>
      <w:r w:rsidR="004B460E">
        <w:t xml:space="preserve">are </w:t>
      </w:r>
      <w:r>
        <w:t>based on vendor in</w:t>
      </w:r>
      <w:r w:rsidR="004B460E">
        <w:t>formation, industry benchmarks</w:t>
      </w:r>
      <w:r>
        <w:t xml:space="preserve">, </w:t>
      </w:r>
      <w:r w:rsidR="007B6139">
        <w:t>the Company’s</w:t>
      </w:r>
      <w:r>
        <w:t xml:space="preserve"> experience installing and managing automated meter reading in Idaho and Oregon, and its recent experience installing a fully-functional advanced metering</w:t>
      </w:r>
      <w:r w:rsidR="004B460E">
        <w:t xml:space="preserve"> system in Pullman, Washington. As stated in the testimony of Mr. Norwood, Avista has agreed to remove the proposed AMI investment from its revenue requirement, and is only requesting</w:t>
      </w:r>
      <w:r w:rsidR="007B6139">
        <w:t>,</w:t>
      </w:r>
      <w:r w:rsidR="004B460E">
        <w:t xml:space="preserve"> in this case</w:t>
      </w:r>
      <w:r w:rsidR="007B6139">
        <w:t>,</w:t>
      </w:r>
      <w:r w:rsidR="004B460E">
        <w:t xml:space="preserve"> that the Commission support, in principle, the Company’s decision to move ahead with the project. We believe the cost estimates provided in Avista’s business case, </w:t>
      </w:r>
      <w:r w:rsidR="007B6139">
        <w:t xml:space="preserve">along </w:t>
      </w:r>
      <w:r w:rsidR="004B460E">
        <w:t xml:space="preserve">with the offsetting benefits, supports this request. </w:t>
      </w:r>
      <w:r w:rsidR="00364338">
        <w:br w:type="page"/>
      </w:r>
    </w:p>
    <w:p w:rsidR="000557C3" w:rsidRPr="005D75F6" w:rsidRDefault="000557C3" w:rsidP="00D1697C">
      <w:pPr>
        <w:spacing w:line="480" w:lineRule="auto"/>
        <w:jc w:val="both"/>
        <w:rPr>
          <w:b/>
          <w:u w:val="single"/>
        </w:rPr>
      </w:pPr>
      <w:r w:rsidRPr="005D75F6">
        <w:rPr>
          <w:b/>
          <w:u w:val="single"/>
        </w:rPr>
        <w:t>Customer Data Privacy</w:t>
      </w:r>
    </w:p>
    <w:p w:rsidR="000557C3" w:rsidRPr="000F4B53" w:rsidRDefault="000557C3" w:rsidP="00D1697C">
      <w:pPr>
        <w:spacing w:line="480" w:lineRule="auto"/>
        <w:ind w:firstLine="720"/>
        <w:jc w:val="both"/>
        <w:rPr>
          <w:b/>
        </w:rPr>
      </w:pPr>
      <w:r w:rsidRPr="00A93793">
        <w:rPr>
          <w:b/>
        </w:rPr>
        <w:t>Q.</w:t>
      </w:r>
      <w:r w:rsidRPr="00A93793">
        <w:rPr>
          <w:b/>
        </w:rPr>
        <w:tab/>
      </w:r>
      <w:r>
        <w:rPr>
          <w:b/>
        </w:rPr>
        <w:t xml:space="preserve">What concerns did </w:t>
      </w:r>
      <w:r w:rsidR="00D1697C">
        <w:rPr>
          <w:b/>
        </w:rPr>
        <w:t>Ms. Alexander</w:t>
      </w:r>
      <w:r>
        <w:rPr>
          <w:b/>
        </w:rPr>
        <w:t xml:space="preserve"> have with respect to issues of customer data privacy</w:t>
      </w:r>
      <w:r w:rsidRPr="00A93793">
        <w:rPr>
          <w:b/>
        </w:rPr>
        <w:t>?</w:t>
      </w:r>
    </w:p>
    <w:p w:rsidR="000557C3" w:rsidRDefault="000557C3" w:rsidP="000557C3">
      <w:pPr>
        <w:spacing w:line="480" w:lineRule="auto"/>
        <w:ind w:firstLine="720"/>
        <w:jc w:val="both"/>
      </w:pPr>
      <w:r>
        <w:t>A.</w:t>
      </w:r>
      <w:r>
        <w:tab/>
      </w:r>
      <w:r w:rsidR="000263CC">
        <w:t>Her testimony suggests</w:t>
      </w:r>
      <w:r>
        <w:t xml:space="preserve"> that Avista may not appreciate the manner in which its customers might react to the planned deployment of advanced metering, including having their interval metering data in the hands of the Company, and that the Company will be </w:t>
      </w:r>
      <w:r w:rsidR="000263CC">
        <w:t>approached</w:t>
      </w:r>
      <w:r>
        <w:t xml:space="preserve"> by third parties seeking access customer data.</w:t>
      </w:r>
      <w:r w:rsidR="000263CC">
        <w:rPr>
          <w:rStyle w:val="FootnoteReference"/>
        </w:rPr>
        <w:footnoteReference w:id="22"/>
      </w:r>
      <w:r>
        <w:t xml:space="preserve"> </w:t>
      </w:r>
      <w:r w:rsidR="000263CC">
        <w:t>She contends</w:t>
      </w:r>
      <w:r>
        <w:t xml:space="preserve"> that t</w:t>
      </w:r>
      <w:r w:rsidR="000263CC">
        <w:t>he resolution of these issues “</w:t>
      </w:r>
      <w:r>
        <w:t>will require significant regulatory proceedings,” and that such costs were not included in our business case.</w:t>
      </w:r>
    </w:p>
    <w:p w:rsidR="000557C3" w:rsidRPr="000F4B53" w:rsidRDefault="000557C3" w:rsidP="000557C3">
      <w:pPr>
        <w:spacing w:line="480" w:lineRule="auto"/>
        <w:ind w:firstLine="720"/>
        <w:jc w:val="both"/>
        <w:rPr>
          <w:b/>
        </w:rPr>
      </w:pPr>
      <w:r w:rsidRPr="00BD7640">
        <w:rPr>
          <w:b/>
        </w:rPr>
        <w:t>Q.</w:t>
      </w:r>
      <w:r w:rsidRPr="00BD7640">
        <w:rPr>
          <w:b/>
        </w:rPr>
        <w:tab/>
        <w:t xml:space="preserve">Do you agree </w:t>
      </w:r>
      <w:r>
        <w:rPr>
          <w:b/>
        </w:rPr>
        <w:t>that the Company should have included such costs in its budget</w:t>
      </w:r>
      <w:r w:rsidRPr="00BD7640">
        <w:rPr>
          <w:b/>
        </w:rPr>
        <w:t>?</w:t>
      </w:r>
    </w:p>
    <w:p w:rsidR="003401EE" w:rsidRDefault="000557C3" w:rsidP="003401EE">
      <w:pPr>
        <w:spacing w:line="480" w:lineRule="auto"/>
        <w:ind w:firstLine="720"/>
        <w:jc w:val="both"/>
      </w:pPr>
      <w:r>
        <w:t>A.</w:t>
      </w:r>
      <w:r>
        <w:tab/>
        <w:t xml:space="preserve"> No. The Company has successfully rolled out an advanced metering program in its Washington service area</w:t>
      </w:r>
      <w:r w:rsidR="009503CD">
        <w:t xml:space="preserve"> in Pullman</w:t>
      </w:r>
      <w:r>
        <w:t>, and did not experience any undue problems associated with the installation. In addition to de</w:t>
      </w:r>
      <w:r w:rsidR="000263CC">
        <w:t>ployment, the Company has since</w:t>
      </w:r>
      <w:r>
        <w:t xml:space="preserve"> been successfully collecting, managing, and protecting the privacy of the interval metering data of our customers, without issue. One of the reasons we attribute to the success of our deployment, was the effectiveness of our customer communications, information, and education campaign.</w:t>
      </w:r>
      <w:r w:rsidR="009503CD">
        <w:t xml:space="preserve"> </w:t>
      </w:r>
      <w:r>
        <w:t>We believe the es</w:t>
      </w:r>
      <w:r w:rsidR="009503CD">
        <w:t xml:space="preserve">timated budget </w:t>
      </w:r>
      <w:r w:rsidR="00476262">
        <w:t xml:space="preserve">for </w:t>
      </w:r>
      <w:r w:rsidR="00D1697C">
        <w:t>AMI</w:t>
      </w:r>
      <w:r w:rsidR="00476262">
        <w:t xml:space="preserve"> </w:t>
      </w:r>
      <w:r>
        <w:t>will adequately support this effort</w:t>
      </w:r>
      <w:r w:rsidR="00476262">
        <w:t>.</w:t>
      </w:r>
    </w:p>
    <w:p w:rsidR="000557C3" w:rsidRPr="005D75F6" w:rsidRDefault="000557C3" w:rsidP="003401EE">
      <w:pPr>
        <w:spacing w:line="480" w:lineRule="auto"/>
        <w:jc w:val="both"/>
        <w:rPr>
          <w:b/>
          <w:u w:val="single"/>
        </w:rPr>
      </w:pPr>
      <w:r w:rsidRPr="005D75F6">
        <w:rPr>
          <w:b/>
          <w:u w:val="single"/>
        </w:rPr>
        <w:t xml:space="preserve">Customer </w:t>
      </w:r>
      <w:r w:rsidR="00F51936">
        <w:rPr>
          <w:b/>
          <w:u w:val="single"/>
        </w:rPr>
        <w:t>“</w:t>
      </w:r>
      <w:r w:rsidRPr="005D75F6">
        <w:rPr>
          <w:b/>
          <w:u w:val="single"/>
        </w:rPr>
        <w:t>Opt Out</w:t>
      </w:r>
      <w:r w:rsidR="00F51936">
        <w:rPr>
          <w:b/>
          <w:u w:val="single"/>
        </w:rPr>
        <w:t>”</w:t>
      </w:r>
    </w:p>
    <w:p w:rsidR="000557C3" w:rsidRDefault="000557C3" w:rsidP="00364338">
      <w:pPr>
        <w:spacing w:line="480" w:lineRule="auto"/>
        <w:ind w:firstLine="720"/>
        <w:jc w:val="both"/>
        <w:rPr>
          <w:b/>
        </w:rPr>
      </w:pPr>
      <w:r w:rsidRPr="00E47A2E">
        <w:rPr>
          <w:b/>
        </w:rPr>
        <w:t>Q.</w:t>
      </w:r>
      <w:r w:rsidRPr="00E47A2E">
        <w:rPr>
          <w:b/>
        </w:rPr>
        <w:tab/>
      </w:r>
      <w:r>
        <w:rPr>
          <w:b/>
        </w:rPr>
        <w:t xml:space="preserve">What concern does </w:t>
      </w:r>
      <w:r w:rsidR="00D1697C">
        <w:rPr>
          <w:b/>
        </w:rPr>
        <w:t>Ms. Alexander</w:t>
      </w:r>
      <w:r w:rsidR="009503CD">
        <w:rPr>
          <w:b/>
        </w:rPr>
        <w:t xml:space="preserve"> express with respect to the issue</w:t>
      </w:r>
      <w:r>
        <w:rPr>
          <w:b/>
        </w:rPr>
        <w:t xml:space="preserve"> of customer “opt out,” and do you agree with her assessment?</w:t>
      </w:r>
    </w:p>
    <w:p w:rsidR="009503CD" w:rsidRDefault="000557C3" w:rsidP="00DE01C5">
      <w:pPr>
        <w:spacing w:line="480" w:lineRule="auto"/>
        <w:ind w:firstLine="720"/>
        <w:jc w:val="both"/>
      </w:pPr>
      <w:r w:rsidRPr="00E47A2E">
        <w:t>A.</w:t>
      </w:r>
      <w:r w:rsidRPr="00E47A2E">
        <w:tab/>
      </w:r>
      <w:r>
        <w:t>She contends</w:t>
      </w:r>
      <w:r w:rsidRPr="00E47A2E">
        <w:t xml:space="preserve"> that Avista should expect significant regulatory issues associated with customer </w:t>
      </w:r>
      <w:r>
        <w:t>“</w:t>
      </w:r>
      <w:r w:rsidRPr="00E47A2E">
        <w:t>opt-out,</w:t>
      </w:r>
      <w:r>
        <w:t>”</w:t>
      </w:r>
      <w:r w:rsidRPr="00E47A2E">
        <w:t xml:space="preserve"> and that the Company has not included a budget for managing the </w:t>
      </w:r>
      <w:r>
        <w:t>associated</w:t>
      </w:r>
      <w:r w:rsidRPr="00E47A2E">
        <w:t xml:space="preserve"> regulatory proceedings.</w:t>
      </w:r>
      <w:r>
        <w:rPr>
          <w:rStyle w:val="FootnoteReference"/>
        </w:rPr>
        <w:footnoteReference w:id="23"/>
      </w:r>
      <w:r>
        <w:t xml:space="preserve"> Avista is aware of cases where this issue has resulted in the sort of proceedings envisioned by Ms. Alexander.  In the Company’s own experience, however, we have effectively and successfully managed this potential for “opt-out” during deployment of the advanced metering system in Pullman, and automated meter reading systems in Idaho and Oregon. Further, the Company has recently (and successfully) implemented an “opt-out policy” in its Oregon jurisdiction. Finally, we believe the customer communications campaign planned for the program, will directly address the issues of concern to customers, and is another key reason we do not expect an und</w:t>
      </w:r>
      <w:r w:rsidR="00476262">
        <w:t>ue reaction from our customers.</w:t>
      </w:r>
    </w:p>
    <w:p w:rsidR="000557C3" w:rsidRPr="00153B27" w:rsidRDefault="000557C3" w:rsidP="000557C3">
      <w:pPr>
        <w:spacing w:line="480" w:lineRule="auto"/>
        <w:jc w:val="both"/>
        <w:rPr>
          <w:b/>
          <w:u w:val="single"/>
        </w:rPr>
      </w:pPr>
      <w:r w:rsidRPr="00153B27">
        <w:rPr>
          <w:b/>
          <w:u w:val="single"/>
        </w:rPr>
        <w:t>Cyber Security</w:t>
      </w:r>
    </w:p>
    <w:p w:rsidR="000557C3" w:rsidRPr="00857CE4" w:rsidRDefault="000557C3" w:rsidP="000557C3">
      <w:pPr>
        <w:spacing w:line="480" w:lineRule="auto"/>
        <w:ind w:firstLine="720"/>
        <w:jc w:val="both"/>
        <w:rPr>
          <w:b/>
        </w:rPr>
      </w:pPr>
      <w:r w:rsidRPr="00857CE4">
        <w:rPr>
          <w:b/>
        </w:rPr>
        <w:t>Q.</w:t>
      </w:r>
      <w:r w:rsidRPr="00857CE4">
        <w:rPr>
          <w:b/>
        </w:rPr>
        <w:tab/>
        <w:t xml:space="preserve">What </w:t>
      </w:r>
      <w:r w:rsidR="00476262">
        <w:rPr>
          <w:b/>
        </w:rPr>
        <w:t>concern</w:t>
      </w:r>
      <w:r w:rsidRPr="00857CE4">
        <w:rPr>
          <w:b/>
        </w:rPr>
        <w:t xml:space="preserve"> does </w:t>
      </w:r>
      <w:r w:rsidR="00D1697C">
        <w:rPr>
          <w:b/>
        </w:rPr>
        <w:t>Ms. Alexander</w:t>
      </w:r>
      <w:r w:rsidRPr="00857CE4">
        <w:rPr>
          <w:b/>
        </w:rPr>
        <w:t xml:space="preserve"> </w:t>
      </w:r>
      <w:r w:rsidR="00476262">
        <w:rPr>
          <w:b/>
        </w:rPr>
        <w:t>express</w:t>
      </w:r>
      <w:r w:rsidRPr="00857CE4">
        <w:rPr>
          <w:b/>
        </w:rPr>
        <w:t xml:space="preserve"> with respect to Avista’s estimated costs for cyber security?</w:t>
      </w:r>
    </w:p>
    <w:p w:rsidR="003401EE" w:rsidRDefault="000557C3" w:rsidP="00364338">
      <w:pPr>
        <w:spacing w:line="480" w:lineRule="auto"/>
        <w:ind w:firstLine="720"/>
        <w:jc w:val="both"/>
      </w:pPr>
      <w:r>
        <w:t>A.</w:t>
      </w:r>
      <w:r>
        <w:tab/>
        <w:t>Her concern is that our budget estimate is likely understated.</w:t>
      </w:r>
      <w:r>
        <w:rPr>
          <w:rStyle w:val="FootnoteReference"/>
        </w:rPr>
        <w:footnoteReference w:id="24"/>
      </w:r>
      <w:r>
        <w:t xml:space="preserve"> </w:t>
      </w:r>
      <w:r w:rsidR="00476262">
        <w:t xml:space="preserve">Cyber security, however, is an ongoing issue that Avista is managing now, and will continue to manage to the future. The estimated costs for advanced metering reflect a level of increased costs addressing cyber security, which, </w:t>
      </w:r>
      <w:r w:rsidR="00034921">
        <w:t>in our judgment and experience, will be sufficient.</w:t>
      </w:r>
    </w:p>
    <w:p w:rsidR="000557C3" w:rsidRPr="00153B27" w:rsidRDefault="000557C3" w:rsidP="00364338">
      <w:pPr>
        <w:spacing w:line="480" w:lineRule="auto"/>
        <w:jc w:val="both"/>
        <w:rPr>
          <w:b/>
          <w:u w:val="single"/>
        </w:rPr>
      </w:pPr>
      <w:r w:rsidRPr="00153B27">
        <w:rPr>
          <w:b/>
          <w:u w:val="single"/>
        </w:rPr>
        <w:t>Home Area Network</w:t>
      </w:r>
    </w:p>
    <w:p w:rsidR="000557C3" w:rsidRDefault="000557C3" w:rsidP="00364338">
      <w:pPr>
        <w:spacing w:line="480" w:lineRule="auto"/>
        <w:ind w:firstLine="720"/>
        <w:jc w:val="both"/>
        <w:rPr>
          <w:b/>
        </w:rPr>
      </w:pPr>
      <w:proofErr w:type="gramStart"/>
      <w:r w:rsidRPr="00B8276D">
        <w:rPr>
          <w:b/>
        </w:rPr>
        <w:t>Q</w:t>
      </w:r>
      <w:r>
        <w:rPr>
          <w:b/>
        </w:rPr>
        <w:t>.</w:t>
      </w:r>
      <w:r>
        <w:rPr>
          <w:b/>
        </w:rPr>
        <w:tab/>
        <w:t xml:space="preserve">Please describe the critique of </w:t>
      </w:r>
      <w:r w:rsidR="00D1697C">
        <w:rPr>
          <w:b/>
        </w:rPr>
        <w:t>Ms. Alexander</w:t>
      </w:r>
      <w:r>
        <w:rPr>
          <w:b/>
        </w:rPr>
        <w:t xml:space="preserve"> regarding the Home Area Network (HAN) listed in the Company’s business case?</w:t>
      </w:r>
      <w:proofErr w:type="gramEnd"/>
    </w:p>
    <w:p w:rsidR="000557C3" w:rsidRDefault="000557C3" w:rsidP="00E30923">
      <w:pPr>
        <w:spacing w:line="480" w:lineRule="auto"/>
        <w:ind w:firstLine="720"/>
        <w:jc w:val="both"/>
      </w:pPr>
      <w:r w:rsidRPr="00153B27">
        <w:t>A.</w:t>
      </w:r>
      <w:r>
        <w:rPr>
          <w:b/>
        </w:rPr>
        <w:tab/>
      </w:r>
      <w:r>
        <w:t xml:space="preserve">She argues that the Company should have included costs that a customer might someday pay, if and when they elect to take advantage of the Home Area Network capability </w:t>
      </w:r>
      <w:r w:rsidR="000F740C">
        <w:t xml:space="preserve">provided by advanced metering. </w:t>
      </w:r>
      <w:r>
        <w:t xml:space="preserve">The Home Area Network is a feature enabled by advanced metering that is clearly a benefit to those customers who are interested in having </w:t>
      </w:r>
      <w:r w:rsidR="000F740C">
        <w:t xml:space="preserve">access to their </w:t>
      </w:r>
      <w:r>
        <w:t>re</w:t>
      </w:r>
      <w:r w:rsidR="000F740C">
        <w:t>al-time energy use</w:t>
      </w:r>
      <w:r>
        <w:t xml:space="preserve"> usage data. For those customers</w:t>
      </w:r>
      <w:r w:rsidR="00D1697C">
        <w:t xml:space="preserve"> that choose to participate, they will assess the value of the benefits along with the cost.</w:t>
      </w:r>
    </w:p>
    <w:p w:rsidR="000557C3" w:rsidRPr="00F52168" w:rsidRDefault="000557C3" w:rsidP="00E30923">
      <w:pPr>
        <w:spacing w:line="480" w:lineRule="auto"/>
        <w:jc w:val="both"/>
        <w:rPr>
          <w:b/>
          <w:u w:val="single"/>
        </w:rPr>
      </w:pPr>
      <w:r w:rsidRPr="00F52168">
        <w:rPr>
          <w:b/>
          <w:u w:val="single"/>
        </w:rPr>
        <w:t>Communications System Costs</w:t>
      </w:r>
    </w:p>
    <w:p w:rsidR="000557C3" w:rsidRPr="00640DD4" w:rsidRDefault="000557C3" w:rsidP="00E30923">
      <w:pPr>
        <w:spacing w:line="480" w:lineRule="auto"/>
        <w:ind w:firstLine="720"/>
        <w:jc w:val="both"/>
        <w:rPr>
          <w:b/>
        </w:rPr>
      </w:pPr>
      <w:r w:rsidRPr="00954B38">
        <w:rPr>
          <w:b/>
        </w:rPr>
        <w:t>Q.</w:t>
      </w:r>
      <w:r w:rsidRPr="00954B38">
        <w:rPr>
          <w:b/>
        </w:rPr>
        <w:tab/>
        <w:t xml:space="preserve">What additional </w:t>
      </w:r>
      <w:r>
        <w:rPr>
          <w:b/>
        </w:rPr>
        <w:t>concern did</w:t>
      </w:r>
      <w:r w:rsidRPr="00954B38">
        <w:rPr>
          <w:b/>
        </w:rPr>
        <w:t xml:space="preserve"> </w:t>
      </w:r>
      <w:r w:rsidR="00D1697C">
        <w:rPr>
          <w:b/>
        </w:rPr>
        <w:t>Ms. Alexander</w:t>
      </w:r>
      <w:r>
        <w:rPr>
          <w:b/>
        </w:rPr>
        <w:t xml:space="preserve"> express regarding costs for a communications system that </w:t>
      </w:r>
      <w:r w:rsidRPr="00954B38">
        <w:rPr>
          <w:b/>
        </w:rPr>
        <w:t>Avista</w:t>
      </w:r>
      <w:r>
        <w:rPr>
          <w:b/>
        </w:rPr>
        <w:t xml:space="preserve"> may not have included in its</w:t>
      </w:r>
      <w:r w:rsidRPr="00954B38">
        <w:rPr>
          <w:b/>
        </w:rPr>
        <w:t xml:space="preserve"> initial</w:t>
      </w:r>
      <w:r>
        <w:rPr>
          <w:b/>
        </w:rPr>
        <w:t xml:space="preserve"> budget</w:t>
      </w:r>
      <w:r w:rsidRPr="00954B38">
        <w:rPr>
          <w:b/>
        </w:rPr>
        <w:t>?</w:t>
      </w:r>
    </w:p>
    <w:p w:rsidR="003401EE" w:rsidRDefault="000557C3" w:rsidP="00E30923">
      <w:pPr>
        <w:spacing w:line="480" w:lineRule="auto"/>
        <w:ind w:firstLine="720"/>
        <w:jc w:val="both"/>
      </w:pPr>
      <w:r>
        <w:t>A.</w:t>
      </w:r>
      <w:r>
        <w:tab/>
        <w:t>She suggests that Avista may not have included all of the costs for the communication systems that are required to fully implement advanced metering in Washington.</w:t>
      </w:r>
      <w:r>
        <w:rPr>
          <w:rStyle w:val="FootnoteReference"/>
        </w:rPr>
        <w:footnoteReference w:id="25"/>
      </w:r>
      <w:r>
        <w:t xml:space="preserve"> She cites, as the basis for this concern, the information filed by Avista describing its initial evaluations of a multi-use communications network that, if implemented, would provide an </w:t>
      </w:r>
      <w:r w:rsidRPr="003C4C3A">
        <w:rPr>
          <w:u w:val="single"/>
        </w:rPr>
        <w:t>alternative</w:t>
      </w:r>
      <w:r>
        <w:t xml:space="preserve"> to the networks contemplated </w:t>
      </w:r>
      <w:r w:rsidRPr="003C4C3A">
        <w:rPr>
          <w:u w:val="single"/>
        </w:rPr>
        <w:t>in the</w:t>
      </w:r>
      <w:r w:rsidR="000263CC">
        <w:t xml:space="preserve"> business case. It should be remembered that t</w:t>
      </w:r>
      <w:r>
        <w:t xml:space="preserve">his multi-use communications network is </w:t>
      </w:r>
      <w:r w:rsidRPr="003C4C3A">
        <w:t xml:space="preserve">an </w:t>
      </w:r>
      <w:r w:rsidRPr="009A2319">
        <w:rPr>
          <w:u w:val="single"/>
        </w:rPr>
        <w:t>alternative</w:t>
      </w:r>
      <w:r>
        <w:t xml:space="preserve"> to the complete and functional communications network that is contemplated in its business case, and for which initial cost estimates are also included.</w:t>
      </w:r>
    </w:p>
    <w:p w:rsidR="00D1697C" w:rsidRDefault="00D1697C" w:rsidP="00D1697C">
      <w:pPr>
        <w:spacing w:line="480" w:lineRule="auto"/>
        <w:ind w:firstLine="720"/>
        <w:jc w:val="both"/>
      </w:pPr>
    </w:p>
    <w:p w:rsidR="000557C3" w:rsidRPr="00236E80" w:rsidRDefault="00364527" w:rsidP="00364527">
      <w:pPr>
        <w:spacing w:line="480" w:lineRule="auto"/>
        <w:rPr>
          <w:b/>
          <w:u w:val="single"/>
        </w:rPr>
      </w:pPr>
      <w:r w:rsidRPr="00364527">
        <w:rPr>
          <w:b/>
        </w:rPr>
        <w:t xml:space="preserve">D.  </w:t>
      </w:r>
      <w:r w:rsidRPr="00364527">
        <w:rPr>
          <w:b/>
          <w:u w:val="single"/>
        </w:rPr>
        <w:t>NE</w:t>
      </w:r>
      <w:r w:rsidR="00860395" w:rsidRPr="00364527">
        <w:rPr>
          <w:b/>
          <w:u w:val="single"/>
        </w:rPr>
        <w:t xml:space="preserve">ED </w:t>
      </w:r>
      <w:r w:rsidR="00860395">
        <w:rPr>
          <w:b/>
          <w:u w:val="single"/>
        </w:rPr>
        <w:t>FOR ADDITIONAL WORKSHOPS</w:t>
      </w:r>
    </w:p>
    <w:p w:rsidR="000557C3" w:rsidRPr="00860395" w:rsidRDefault="00860395" w:rsidP="00860395">
      <w:pPr>
        <w:spacing w:line="480" w:lineRule="auto"/>
        <w:ind w:firstLine="720"/>
        <w:jc w:val="both"/>
        <w:rPr>
          <w:b/>
        </w:rPr>
      </w:pPr>
      <w:r w:rsidRPr="00860395">
        <w:rPr>
          <w:b/>
        </w:rPr>
        <w:t>Q.</w:t>
      </w:r>
      <w:r w:rsidRPr="00860395">
        <w:rPr>
          <w:b/>
        </w:rPr>
        <w:tab/>
      </w:r>
      <w:r w:rsidR="00087C0F">
        <w:rPr>
          <w:b/>
        </w:rPr>
        <w:t>What is Avista’s response</w:t>
      </w:r>
      <w:r w:rsidRPr="00860395">
        <w:rPr>
          <w:b/>
        </w:rPr>
        <w:t xml:space="preserve"> to the recommendation of Staff witness Mr. Nightingale that the Commission hold workshops in connection with the advanced metering proposal of Avista?</w:t>
      </w:r>
    </w:p>
    <w:p w:rsidR="002903AA" w:rsidRDefault="00860395" w:rsidP="002903AA">
      <w:pPr>
        <w:spacing w:line="480" w:lineRule="auto"/>
        <w:ind w:firstLine="720"/>
        <w:jc w:val="both"/>
      </w:pPr>
      <w:r>
        <w:t>A.</w:t>
      </w:r>
      <w:r>
        <w:tab/>
        <w:t xml:space="preserve">The Commission held a workshop discussion earlier this year, during which time Avista was asked to present </w:t>
      </w:r>
      <w:r w:rsidR="000263CC">
        <w:t>a detailed</w:t>
      </w:r>
      <w:r>
        <w:t xml:space="preserve"> plan for its Washington advanced metering project. </w:t>
      </w:r>
      <w:r w:rsidR="00802699">
        <w:t>All parties were invited to participate in the workshop, and the Company appreciated the opportunity to have an open and informative exchange</w:t>
      </w:r>
      <w:r w:rsidR="004909C1">
        <w:t xml:space="preserve"> prior to filing this case</w:t>
      </w:r>
      <w:r w:rsidR="00802699">
        <w:t xml:space="preserve">. </w:t>
      </w:r>
      <w:r w:rsidR="001801DA">
        <w:t xml:space="preserve">At this point, Avista believes the information provided </w:t>
      </w:r>
      <w:r w:rsidR="004909C1">
        <w:t>in its testimony</w:t>
      </w:r>
      <w:r w:rsidR="001801DA">
        <w:t xml:space="preserve">, and as </w:t>
      </w:r>
      <w:r w:rsidR="004909C1">
        <w:t xml:space="preserve">supplemented through discovery, </w:t>
      </w:r>
      <w:r w:rsidR="001801DA">
        <w:t>provides a reasonable basis to support</w:t>
      </w:r>
      <w:r w:rsidR="00CA3CAF">
        <w:t xml:space="preserve"> the Company’s decision, in principle, </w:t>
      </w:r>
      <w:r w:rsidR="001801DA">
        <w:t xml:space="preserve">to move forward. </w:t>
      </w:r>
      <w:r w:rsidR="00135918">
        <w:t>In the meantime, Avista will continue to make itself available to discuss its plans for implementing advanced metering in Washington.</w:t>
      </w:r>
    </w:p>
    <w:p w:rsidR="002379B9" w:rsidRPr="00F14DDE" w:rsidRDefault="002379B9" w:rsidP="00902135">
      <w:pPr>
        <w:pStyle w:val="BodyText"/>
        <w:tabs>
          <w:tab w:val="left" w:pos="720"/>
        </w:tabs>
        <w:spacing w:line="480" w:lineRule="auto"/>
        <w:ind w:right="-54"/>
        <w:jc w:val="both"/>
        <w:rPr>
          <w:bCs w:val="0"/>
        </w:rPr>
      </w:pPr>
    </w:p>
    <w:p w:rsidR="007D6F69" w:rsidRPr="00F540CD" w:rsidRDefault="007D6F69" w:rsidP="00902135">
      <w:pPr>
        <w:pStyle w:val="Heading5"/>
        <w:numPr>
          <w:ilvl w:val="0"/>
          <w:numId w:val="0"/>
        </w:numPr>
        <w:ind w:right="-54"/>
        <w:rPr>
          <w:rStyle w:val="PageNumber"/>
          <w:u w:val="single"/>
        </w:rPr>
      </w:pPr>
      <w:r w:rsidRPr="00F540CD">
        <w:rPr>
          <w:rStyle w:val="PageNumber"/>
          <w:u w:val="single"/>
        </w:rPr>
        <w:t>I</w:t>
      </w:r>
      <w:r w:rsidR="007D5F5E">
        <w:rPr>
          <w:rStyle w:val="PageNumber"/>
          <w:u w:val="single"/>
        </w:rPr>
        <w:t>II</w:t>
      </w:r>
      <w:proofErr w:type="gramStart"/>
      <w:r>
        <w:rPr>
          <w:rStyle w:val="PageNumber"/>
          <w:u w:val="single"/>
        </w:rPr>
        <w:t>.  DISTRIBUTION</w:t>
      </w:r>
      <w:proofErr w:type="gramEnd"/>
      <w:r>
        <w:rPr>
          <w:rStyle w:val="PageNumber"/>
          <w:u w:val="single"/>
        </w:rPr>
        <w:t xml:space="preserve"> PLANT INVESTMENT</w:t>
      </w:r>
    </w:p>
    <w:p w:rsidR="00B47BA6" w:rsidRDefault="003722DF" w:rsidP="00902135">
      <w:pPr>
        <w:pStyle w:val="BodyText"/>
        <w:tabs>
          <w:tab w:val="left" w:pos="720"/>
        </w:tabs>
        <w:spacing w:line="480" w:lineRule="auto"/>
        <w:ind w:right="-54"/>
        <w:jc w:val="both"/>
        <w:rPr>
          <w:bCs w:val="0"/>
        </w:rPr>
      </w:pPr>
      <w:r>
        <w:rPr>
          <w:bCs w:val="0"/>
        </w:rPr>
        <w:tab/>
      </w:r>
      <w:r w:rsidR="001451B0">
        <w:rPr>
          <w:bCs w:val="0"/>
        </w:rPr>
        <w:t>Q.</w:t>
      </w:r>
      <w:r w:rsidR="001451B0">
        <w:rPr>
          <w:bCs w:val="0"/>
        </w:rPr>
        <w:tab/>
      </w:r>
      <w:r w:rsidR="002D3ED5">
        <w:rPr>
          <w:bCs w:val="0"/>
        </w:rPr>
        <w:t>W</w:t>
      </w:r>
      <w:r>
        <w:rPr>
          <w:bCs w:val="0"/>
        </w:rPr>
        <w:t>as</w:t>
      </w:r>
      <w:r w:rsidR="002D3ED5">
        <w:rPr>
          <w:bCs w:val="0"/>
        </w:rPr>
        <w:t xml:space="preserve"> </w:t>
      </w:r>
      <w:r w:rsidR="002079B3">
        <w:rPr>
          <w:bCs w:val="0"/>
        </w:rPr>
        <w:t xml:space="preserve">Avista </w:t>
      </w:r>
      <w:r w:rsidR="0063063B">
        <w:rPr>
          <w:bCs w:val="0"/>
        </w:rPr>
        <w:t>surprised by Staff witness Mr. McGuire’s</w:t>
      </w:r>
      <w:r w:rsidR="002D3ED5">
        <w:rPr>
          <w:bCs w:val="0"/>
        </w:rPr>
        <w:t xml:space="preserve"> comment that </w:t>
      </w:r>
      <w:r w:rsidR="0063063B">
        <w:rPr>
          <w:bCs w:val="0"/>
        </w:rPr>
        <w:t>he has</w:t>
      </w:r>
      <w:r w:rsidR="002D3ED5">
        <w:rPr>
          <w:bCs w:val="0"/>
        </w:rPr>
        <w:t xml:space="preserve"> “no idea” why the Company’s distribution plant investment has been growing?</w:t>
      </w:r>
      <w:r w:rsidR="0063063B">
        <w:rPr>
          <w:rStyle w:val="FootnoteReference"/>
          <w:bCs w:val="0"/>
        </w:rPr>
        <w:footnoteReference w:id="26"/>
      </w:r>
    </w:p>
    <w:p w:rsidR="002079B3" w:rsidRDefault="002D3ED5" w:rsidP="00902135">
      <w:pPr>
        <w:pStyle w:val="BodyText"/>
        <w:tabs>
          <w:tab w:val="left" w:pos="720"/>
        </w:tabs>
        <w:spacing w:line="480" w:lineRule="auto"/>
        <w:ind w:right="-54"/>
        <w:jc w:val="both"/>
        <w:rPr>
          <w:b w:val="0"/>
          <w:bCs w:val="0"/>
        </w:rPr>
      </w:pPr>
      <w:r>
        <w:rPr>
          <w:bCs w:val="0"/>
        </w:rPr>
        <w:tab/>
      </w:r>
      <w:r>
        <w:rPr>
          <w:b w:val="0"/>
          <w:bCs w:val="0"/>
        </w:rPr>
        <w:t>A.</w:t>
      </w:r>
      <w:r w:rsidR="008447FC">
        <w:rPr>
          <w:b w:val="0"/>
          <w:bCs w:val="0"/>
        </w:rPr>
        <w:tab/>
      </w:r>
      <w:r w:rsidR="00082643">
        <w:rPr>
          <w:b w:val="0"/>
          <w:bCs w:val="0"/>
        </w:rPr>
        <w:t>Y</w:t>
      </w:r>
      <w:r>
        <w:rPr>
          <w:b w:val="0"/>
          <w:bCs w:val="0"/>
        </w:rPr>
        <w:t>es</w:t>
      </w:r>
      <w:r w:rsidR="00082643">
        <w:rPr>
          <w:b w:val="0"/>
          <w:bCs w:val="0"/>
        </w:rPr>
        <w:t>,</w:t>
      </w:r>
      <w:r w:rsidR="002079B3">
        <w:rPr>
          <w:b w:val="0"/>
          <w:bCs w:val="0"/>
        </w:rPr>
        <w:t xml:space="preserve"> we </w:t>
      </w:r>
      <w:r w:rsidR="00940EBC">
        <w:rPr>
          <w:b w:val="0"/>
          <w:bCs w:val="0"/>
        </w:rPr>
        <w:t xml:space="preserve">were. </w:t>
      </w:r>
      <w:r w:rsidR="00F33260">
        <w:rPr>
          <w:b w:val="0"/>
          <w:bCs w:val="0"/>
        </w:rPr>
        <w:t xml:space="preserve">In </w:t>
      </w:r>
      <w:r w:rsidR="0015241F">
        <w:rPr>
          <w:b w:val="0"/>
          <w:bCs w:val="0"/>
        </w:rPr>
        <w:t>recent</w:t>
      </w:r>
      <w:r w:rsidR="00F33260">
        <w:rPr>
          <w:b w:val="0"/>
          <w:bCs w:val="0"/>
        </w:rPr>
        <w:t xml:space="preserve"> rate case</w:t>
      </w:r>
      <w:r w:rsidR="0015241F">
        <w:rPr>
          <w:b w:val="0"/>
          <w:bCs w:val="0"/>
        </w:rPr>
        <w:t>s,</w:t>
      </w:r>
      <w:r w:rsidR="00F33260">
        <w:rPr>
          <w:b w:val="0"/>
          <w:bCs w:val="0"/>
        </w:rPr>
        <w:t xml:space="preserve"> the Company has discussed</w:t>
      </w:r>
      <w:r w:rsidR="0015241F">
        <w:rPr>
          <w:b w:val="0"/>
          <w:bCs w:val="0"/>
        </w:rPr>
        <w:t>, in testimony and through discovery,</w:t>
      </w:r>
      <w:r w:rsidR="00F33260">
        <w:rPr>
          <w:b w:val="0"/>
          <w:bCs w:val="0"/>
        </w:rPr>
        <w:t xml:space="preserve"> the need to replace aging infrastructure, </w:t>
      </w:r>
      <w:r w:rsidR="0063063B">
        <w:rPr>
          <w:b w:val="0"/>
          <w:bCs w:val="0"/>
        </w:rPr>
        <w:t xml:space="preserve">its </w:t>
      </w:r>
      <w:r w:rsidR="00F33260">
        <w:rPr>
          <w:b w:val="0"/>
          <w:bCs w:val="0"/>
        </w:rPr>
        <w:t xml:space="preserve">efforts to modernize its distribution system, and </w:t>
      </w:r>
      <w:r w:rsidR="002079B3">
        <w:rPr>
          <w:b w:val="0"/>
          <w:bCs w:val="0"/>
        </w:rPr>
        <w:t xml:space="preserve">the </w:t>
      </w:r>
      <w:r w:rsidR="0015241F">
        <w:rPr>
          <w:b w:val="0"/>
          <w:bCs w:val="0"/>
        </w:rPr>
        <w:t>high cost</w:t>
      </w:r>
      <w:r w:rsidR="00E25752">
        <w:rPr>
          <w:b w:val="0"/>
          <w:bCs w:val="0"/>
        </w:rPr>
        <w:t>s to replace</w:t>
      </w:r>
      <w:r w:rsidR="0034410F">
        <w:rPr>
          <w:b w:val="0"/>
          <w:bCs w:val="0"/>
        </w:rPr>
        <w:t xml:space="preserve"> </w:t>
      </w:r>
      <w:r w:rsidR="00F1342B">
        <w:rPr>
          <w:b w:val="0"/>
          <w:bCs w:val="0"/>
        </w:rPr>
        <w:t>infrastructure</w:t>
      </w:r>
      <w:r w:rsidR="007D5F5E">
        <w:rPr>
          <w:b w:val="0"/>
          <w:bCs w:val="0"/>
        </w:rPr>
        <w:t>.</w:t>
      </w:r>
      <w:r w:rsidR="00082643">
        <w:rPr>
          <w:b w:val="0"/>
          <w:bCs w:val="0"/>
        </w:rPr>
        <w:t xml:space="preserve"> </w:t>
      </w:r>
    </w:p>
    <w:p w:rsidR="00E25752" w:rsidRPr="001451B0" w:rsidRDefault="00E25752" w:rsidP="00135918">
      <w:pPr>
        <w:pStyle w:val="BodyText"/>
        <w:spacing w:line="480" w:lineRule="auto"/>
        <w:ind w:firstLine="720"/>
        <w:jc w:val="both"/>
        <w:rPr>
          <w:bCs w:val="0"/>
        </w:rPr>
      </w:pPr>
      <w:r w:rsidRPr="001451B0">
        <w:rPr>
          <w:bCs w:val="0"/>
        </w:rPr>
        <w:t xml:space="preserve">Q. </w:t>
      </w:r>
      <w:r>
        <w:rPr>
          <w:bCs w:val="0"/>
        </w:rPr>
        <w:tab/>
      </w:r>
      <w:r w:rsidR="00135918">
        <w:rPr>
          <w:bCs w:val="0"/>
        </w:rPr>
        <w:t>W</w:t>
      </w:r>
      <w:r w:rsidRPr="001451B0">
        <w:rPr>
          <w:bCs w:val="0"/>
        </w:rPr>
        <w:t>ould you respond to the suggestion of Staff that Avista’s rationale for distribution plant investment is apparently system reliability</w:t>
      </w:r>
      <w:r w:rsidR="007D5F5E">
        <w:rPr>
          <w:rStyle w:val="FootnoteReference"/>
          <w:bCs w:val="0"/>
        </w:rPr>
        <w:footnoteReference w:id="27"/>
      </w:r>
      <w:r w:rsidRPr="001451B0">
        <w:rPr>
          <w:bCs w:val="0"/>
        </w:rPr>
        <w:t>?</w:t>
      </w:r>
    </w:p>
    <w:p w:rsidR="00E25752" w:rsidRDefault="00E25752" w:rsidP="00135918">
      <w:pPr>
        <w:spacing w:line="480" w:lineRule="auto"/>
        <w:ind w:firstLine="720"/>
        <w:jc w:val="both"/>
        <w:rPr>
          <w:bCs/>
        </w:rPr>
      </w:pPr>
      <w:r w:rsidRPr="00EB4DB8">
        <w:rPr>
          <w:bCs/>
        </w:rPr>
        <w:t>A.</w:t>
      </w:r>
      <w:r>
        <w:rPr>
          <w:bCs/>
        </w:rPr>
        <w:t xml:space="preserve"> </w:t>
      </w:r>
      <w:r>
        <w:rPr>
          <w:bCs/>
        </w:rPr>
        <w:tab/>
        <w:t>Avista does consider maintaining system reliability as a very important objective when making investment decisions, but it is certainly not the only factor considered</w:t>
      </w:r>
      <w:r w:rsidR="00C338A0">
        <w:rPr>
          <w:bCs/>
        </w:rPr>
        <w:t>.</w:t>
      </w:r>
      <w:r w:rsidR="001542F3">
        <w:rPr>
          <w:bCs/>
        </w:rPr>
        <w:t xml:space="preserve"> </w:t>
      </w:r>
      <w:r>
        <w:rPr>
          <w:bCs/>
        </w:rPr>
        <w:t xml:space="preserve">In addition to reliability, the Company invests in distribution plant for a variety of reasons.  Some include safety, code requirements, clearance requirements, storm cleanup, road and street relocations, environmental requirements, and energy efficiency mandates, as required by Initiative 937.  </w:t>
      </w:r>
      <w:proofErr w:type="gramStart"/>
      <w:r>
        <w:rPr>
          <w:bCs/>
        </w:rPr>
        <w:t>All of these</w:t>
      </w:r>
      <w:proofErr w:type="gramEnd"/>
      <w:r>
        <w:rPr>
          <w:bCs/>
        </w:rPr>
        <w:t xml:space="preserve"> elements figure prominently as important factors behind the Company’s increasing distribution plant investments.  </w:t>
      </w:r>
    </w:p>
    <w:p w:rsidR="00531668" w:rsidRPr="008D3CE2" w:rsidRDefault="003722DF" w:rsidP="00902135">
      <w:pPr>
        <w:pStyle w:val="BodyText"/>
        <w:tabs>
          <w:tab w:val="left" w:pos="720"/>
        </w:tabs>
        <w:spacing w:line="480" w:lineRule="auto"/>
        <w:ind w:right="-58" w:firstLine="720"/>
        <w:jc w:val="both"/>
        <w:rPr>
          <w:bCs w:val="0"/>
        </w:rPr>
      </w:pPr>
      <w:r w:rsidRPr="008D3CE2">
        <w:rPr>
          <w:bCs w:val="0"/>
        </w:rPr>
        <w:t>Q.</w:t>
      </w:r>
      <w:r w:rsidRPr="008D3CE2">
        <w:rPr>
          <w:bCs w:val="0"/>
        </w:rPr>
        <w:tab/>
        <w:t xml:space="preserve">What information did Avista provide in this case that supports the Company’s current </w:t>
      </w:r>
      <w:r w:rsidR="008558C3">
        <w:rPr>
          <w:bCs w:val="0"/>
        </w:rPr>
        <w:t xml:space="preserve">and planned </w:t>
      </w:r>
      <w:r w:rsidRPr="008D3CE2">
        <w:rPr>
          <w:bCs w:val="0"/>
        </w:rPr>
        <w:t xml:space="preserve">level of investment, including the recent </w:t>
      </w:r>
      <w:r w:rsidR="00C75E57">
        <w:rPr>
          <w:bCs w:val="0"/>
        </w:rPr>
        <w:t>increase</w:t>
      </w:r>
      <w:r w:rsidRPr="008D3CE2">
        <w:rPr>
          <w:bCs w:val="0"/>
        </w:rPr>
        <w:t xml:space="preserve"> in the amount of distribution plant investment?</w:t>
      </w:r>
    </w:p>
    <w:p w:rsidR="00E85736" w:rsidRDefault="003722DF" w:rsidP="00902135">
      <w:pPr>
        <w:pStyle w:val="BodyText"/>
        <w:tabs>
          <w:tab w:val="left" w:pos="720"/>
        </w:tabs>
        <w:spacing w:line="480" w:lineRule="auto"/>
        <w:ind w:right="-58" w:firstLine="810"/>
        <w:jc w:val="both"/>
        <w:rPr>
          <w:b w:val="0"/>
          <w:bCs w:val="0"/>
        </w:rPr>
      </w:pPr>
      <w:r>
        <w:rPr>
          <w:b w:val="0"/>
          <w:bCs w:val="0"/>
        </w:rPr>
        <w:t>A.</w:t>
      </w:r>
      <w:r>
        <w:rPr>
          <w:b w:val="0"/>
          <w:bCs w:val="0"/>
        </w:rPr>
        <w:tab/>
      </w:r>
      <w:r w:rsidR="00FE01C4">
        <w:rPr>
          <w:b w:val="0"/>
          <w:bCs w:val="0"/>
        </w:rPr>
        <w:t>In this case, Avista has provided all of its capital project business case documents</w:t>
      </w:r>
      <w:r w:rsidR="00E25752">
        <w:rPr>
          <w:rStyle w:val="FootnoteReference"/>
          <w:b w:val="0"/>
          <w:bCs w:val="0"/>
        </w:rPr>
        <w:footnoteReference w:id="28"/>
      </w:r>
      <w:r w:rsidR="00FE01C4">
        <w:rPr>
          <w:b w:val="0"/>
          <w:bCs w:val="0"/>
        </w:rPr>
        <w:t>, which include all of the major programs governin</w:t>
      </w:r>
      <w:r w:rsidR="005953E0">
        <w:rPr>
          <w:b w:val="0"/>
          <w:bCs w:val="0"/>
        </w:rPr>
        <w:t>g distribution plant investment.</w:t>
      </w:r>
      <w:r w:rsidR="00FE01C4">
        <w:rPr>
          <w:b w:val="0"/>
          <w:bCs w:val="0"/>
        </w:rPr>
        <w:t xml:space="preserve"> </w:t>
      </w:r>
      <w:r w:rsidR="005953E0">
        <w:rPr>
          <w:b w:val="0"/>
          <w:bCs w:val="0"/>
        </w:rPr>
        <w:t>In addition to these business cases, the testimony of Company witness Mr. Cox</w:t>
      </w:r>
      <w:r w:rsidR="005953E0">
        <w:rPr>
          <w:rStyle w:val="FootnoteReference"/>
          <w:b w:val="0"/>
          <w:bCs w:val="0"/>
        </w:rPr>
        <w:footnoteReference w:id="29"/>
      </w:r>
      <w:r w:rsidR="005953E0">
        <w:rPr>
          <w:b w:val="0"/>
          <w:bCs w:val="0"/>
        </w:rPr>
        <w:t xml:space="preserve"> provides a table listing the 24 different </w:t>
      </w:r>
      <w:r w:rsidR="00B31DBB">
        <w:rPr>
          <w:b w:val="0"/>
          <w:bCs w:val="0"/>
        </w:rPr>
        <w:t xml:space="preserve">asset management </w:t>
      </w:r>
      <w:r w:rsidR="005953E0">
        <w:rPr>
          <w:b w:val="0"/>
          <w:bCs w:val="0"/>
        </w:rPr>
        <w:t>programs and individual projects that comprise the Company’s current and planned investment in electric distribution plant in Washington.</w:t>
      </w:r>
      <w:r w:rsidR="00FE01C4">
        <w:rPr>
          <w:b w:val="0"/>
          <w:bCs w:val="0"/>
        </w:rPr>
        <w:t xml:space="preserve"> </w:t>
      </w:r>
      <w:r w:rsidR="005953E0">
        <w:rPr>
          <w:b w:val="0"/>
          <w:bCs w:val="0"/>
        </w:rPr>
        <w:t>Mr. Cox also provides a narrative description of these programs, which discuss</w:t>
      </w:r>
      <w:r w:rsidR="00B31DBB">
        <w:rPr>
          <w:b w:val="0"/>
          <w:bCs w:val="0"/>
        </w:rPr>
        <w:t>es</w:t>
      </w:r>
      <w:r w:rsidR="005953E0">
        <w:rPr>
          <w:b w:val="0"/>
          <w:bCs w:val="0"/>
        </w:rPr>
        <w:t xml:space="preserve"> such topics as </w:t>
      </w:r>
      <w:r w:rsidR="00B31DBB">
        <w:rPr>
          <w:b w:val="0"/>
          <w:bCs w:val="0"/>
        </w:rPr>
        <w:t xml:space="preserve">need, options, </w:t>
      </w:r>
      <w:r w:rsidR="005953E0">
        <w:rPr>
          <w:b w:val="0"/>
          <w:bCs w:val="0"/>
        </w:rPr>
        <w:t>costs, challenges, expected savings,</w:t>
      </w:r>
      <w:r w:rsidR="00FE01C4">
        <w:rPr>
          <w:b w:val="0"/>
          <w:bCs w:val="0"/>
        </w:rPr>
        <w:t xml:space="preserve"> </w:t>
      </w:r>
      <w:r w:rsidR="0028698A">
        <w:rPr>
          <w:b w:val="0"/>
          <w:bCs w:val="0"/>
        </w:rPr>
        <w:t xml:space="preserve">and </w:t>
      </w:r>
      <w:r w:rsidR="00B31DBB">
        <w:rPr>
          <w:b w:val="0"/>
          <w:bCs w:val="0"/>
        </w:rPr>
        <w:t xml:space="preserve">present and future expenditures. </w:t>
      </w:r>
      <w:r w:rsidR="00FE01C4">
        <w:rPr>
          <w:b w:val="0"/>
          <w:bCs w:val="0"/>
        </w:rPr>
        <w:t xml:space="preserve">Through discovery in this case, the Company has </w:t>
      </w:r>
      <w:r w:rsidR="00C75E57">
        <w:rPr>
          <w:b w:val="0"/>
          <w:bCs w:val="0"/>
        </w:rPr>
        <w:t xml:space="preserve">also </w:t>
      </w:r>
      <w:r w:rsidR="00FE01C4">
        <w:rPr>
          <w:b w:val="0"/>
          <w:bCs w:val="0"/>
        </w:rPr>
        <w:t xml:space="preserve">provided </w:t>
      </w:r>
      <w:r w:rsidR="00C75E57">
        <w:rPr>
          <w:b w:val="0"/>
          <w:bCs w:val="0"/>
        </w:rPr>
        <w:t xml:space="preserve">to Staff and others </w:t>
      </w:r>
      <w:r w:rsidR="00B31DBB">
        <w:rPr>
          <w:b w:val="0"/>
          <w:bCs w:val="0"/>
        </w:rPr>
        <w:t>the actual asset management planning documents for</w:t>
      </w:r>
      <w:r w:rsidR="00FE01C4">
        <w:rPr>
          <w:b w:val="0"/>
          <w:bCs w:val="0"/>
        </w:rPr>
        <w:t xml:space="preserve"> </w:t>
      </w:r>
      <w:r w:rsidR="00464B37">
        <w:rPr>
          <w:b w:val="0"/>
          <w:bCs w:val="0"/>
        </w:rPr>
        <w:t xml:space="preserve">several </w:t>
      </w:r>
      <w:r w:rsidR="00FE01C4">
        <w:rPr>
          <w:b w:val="0"/>
          <w:bCs w:val="0"/>
        </w:rPr>
        <w:t xml:space="preserve">of its capital </w:t>
      </w:r>
      <w:r w:rsidR="00B31DBB">
        <w:rPr>
          <w:b w:val="0"/>
          <w:bCs w:val="0"/>
        </w:rPr>
        <w:t xml:space="preserve">programs that are </w:t>
      </w:r>
      <w:r w:rsidR="00FE01C4">
        <w:rPr>
          <w:b w:val="0"/>
          <w:bCs w:val="0"/>
        </w:rPr>
        <w:t xml:space="preserve">associated with distribution plant investments. </w:t>
      </w:r>
      <w:r w:rsidR="00B31DBB">
        <w:rPr>
          <w:b w:val="0"/>
          <w:bCs w:val="0"/>
        </w:rPr>
        <w:t xml:space="preserve">The asset management plans </w:t>
      </w:r>
      <w:r w:rsidR="00E25752">
        <w:rPr>
          <w:b w:val="0"/>
          <w:bCs w:val="0"/>
        </w:rPr>
        <w:t>address</w:t>
      </w:r>
      <w:r w:rsidR="00B31DBB">
        <w:rPr>
          <w:b w:val="0"/>
          <w:bCs w:val="0"/>
        </w:rPr>
        <w:t xml:space="preserve"> the issues, need, cost effectiveness, and other analyses required to support the prudence of the Company’s distribution plant investments. </w:t>
      </w:r>
    </w:p>
    <w:p w:rsidR="00E85736" w:rsidRPr="00A77403" w:rsidRDefault="00C75E57" w:rsidP="00E85736">
      <w:pPr>
        <w:pStyle w:val="BodyText"/>
        <w:spacing w:line="480" w:lineRule="auto"/>
        <w:ind w:firstLine="720"/>
        <w:jc w:val="both"/>
        <w:rPr>
          <w:b w:val="0"/>
        </w:rPr>
      </w:pPr>
      <w:r>
        <w:rPr>
          <w:b w:val="0"/>
        </w:rPr>
        <w:t>Through discovery</w:t>
      </w:r>
      <w:r w:rsidR="001542F3">
        <w:rPr>
          <w:b w:val="0"/>
        </w:rPr>
        <w:t>,</w:t>
      </w:r>
      <w:r>
        <w:rPr>
          <w:b w:val="0"/>
        </w:rPr>
        <w:t xml:space="preserve"> the</w:t>
      </w:r>
      <w:r w:rsidR="00E85736">
        <w:rPr>
          <w:b w:val="0"/>
        </w:rPr>
        <w:t xml:space="preserve"> Company </w:t>
      </w:r>
      <w:r>
        <w:rPr>
          <w:b w:val="0"/>
        </w:rPr>
        <w:t xml:space="preserve">also </w:t>
      </w:r>
      <w:r w:rsidR="00E85736">
        <w:rPr>
          <w:b w:val="0"/>
        </w:rPr>
        <w:t>provided additional details for many of the capital projects related to Electric Distribution Asset Management</w:t>
      </w:r>
      <w:r w:rsidR="00E85736">
        <w:rPr>
          <w:rStyle w:val="FootnoteReference"/>
          <w:b w:val="0"/>
        </w:rPr>
        <w:footnoteReference w:id="30"/>
      </w:r>
      <w:r w:rsidR="00E85736">
        <w:rPr>
          <w:b w:val="0"/>
        </w:rPr>
        <w:t xml:space="preserve">, including </w:t>
      </w:r>
      <w:r w:rsidR="00E85736" w:rsidRPr="00902135">
        <w:rPr>
          <w:b w:val="0"/>
        </w:rPr>
        <w:t xml:space="preserve">the Company’s 2013 </w:t>
      </w:r>
      <w:r w:rsidR="007B6A90">
        <w:rPr>
          <w:b w:val="0"/>
        </w:rPr>
        <w:t>Asset Management Distribution Program Update</w:t>
      </w:r>
      <w:r w:rsidR="00B757BB">
        <w:rPr>
          <w:b w:val="0"/>
        </w:rPr>
        <w:t xml:space="preserve"> (Program Update)</w:t>
      </w:r>
      <w:r w:rsidR="007B6A90">
        <w:rPr>
          <w:b w:val="0"/>
        </w:rPr>
        <w:t>, included as Exhibit No._</w:t>
      </w:r>
      <w:proofErr w:type="gramStart"/>
      <w:r w:rsidR="007B6A90">
        <w:rPr>
          <w:b w:val="0"/>
        </w:rPr>
        <w:t>_(</w:t>
      </w:r>
      <w:proofErr w:type="gramEnd"/>
      <w:r w:rsidR="007B6A90">
        <w:rPr>
          <w:b w:val="0"/>
        </w:rPr>
        <w:t>LD</w:t>
      </w:r>
      <w:r w:rsidR="000F069D">
        <w:rPr>
          <w:b w:val="0"/>
        </w:rPr>
        <w:t>L</w:t>
      </w:r>
      <w:r w:rsidR="007B6A90">
        <w:rPr>
          <w:b w:val="0"/>
        </w:rPr>
        <w:t>-2) to my testimony</w:t>
      </w:r>
      <w:r w:rsidR="00E85736">
        <w:rPr>
          <w:b w:val="0"/>
        </w:rPr>
        <w:t xml:space="preserve">.  This </w:t>
      </w:r>
      <w:r w:rsidR="00B757BB">
        <w:rPr>
          <w:b w:val="0"/>
        </w:rPr>
        <w:t>Program Update</w:t>
      </w:r>
      <w:r w:rsidR="00E85736">
        <w:rPr>
          <w:b w:val="0"/>
        </w:rPr>
        <w:t xml:space="preserve"> details each of the sub-programs within Electric Distribution Asset Management, which include: Distribution Wood Pole Management, Wildlife Guards, Underground Residential District Cable (URD) Replacement, Grid Modernization, Transformer Change-Out Program, Vegetation Management, and many other smaller programs.  For each of the programs</w:t>
      </w:r>
      <w:r w:rsidR="001542F3">
        <w:rPr>
          <w:b w:val="0"/>
        </w:rPr>
        <w:t>,</w:t>
      </w:r>
      <w:r w:rsidR="00E85736">
        <w:rPr>
          <w:b w:val="0"/>
        </w:rPr>
        <w:t xml:space="preserve"> the </w:t>
      </w:r>
      <w:r w:rsidR="00B757BB">
        <w:rPr>
          <w:b w:val="0"/>
        </w:rPr>
        <w:t>Program Update</w:t>
      </w:r>
      <w:r w:rsidR="00E85736">
        <w:rPr>
          <w:b w:val="0"/>
        </w:rPr>
        <w:t xml:space="preserve"> describes key performance indicators and metrics for determining success as well as results for the prior year.  The </w:t>
      </w:r>
      <w:r w:rsidR="007B6A90">
        <w:rPr>
          <w:b w:val="0"/>
        </w:rPr>
        <w:t>Asset Management Distribution Program Update</w:t>
      </w:r>
      <w:r w:rsidR="00E85736">
        <w:rPr>
          <w:b w:val="0"/>
        </w:rPr>
        <w:t xml:space="preserve"> also documents the impacts of current programs and projects implemented based on Asset Management work.  </w:t>
      </w:r>
      <w:r>
        <w:rPr>
          <w:b w:val="0"/>
        </w:rPr>
        <w:t>Accordingly, the Company has furnished a wealth of information in support of its distribution plant investment.</w:t>
      </w:r>
    </w:p>
    <w:p w:rsidR="00A77403" w:rsidRDefault="00A77403" w:rsidP="00902135">
      <w:pPr>
        <w:pStyle w:val="BodyText"/>
        <w:spacing w:line="480" w:lineRule="auto"/>
        <w:ind w:firstLine="720"/>
        <w:jc w:val="both"/>
      </w:pPr>
      <w:r>
        <w:rPr>
          <w:bCs w:val="0"/>
        </w:rPr>
        <w:t>Q.</w:t>
      </w:r>
      <w:r>
        <w:rPr>
          <w:bCs w:val="0"/>
        </w:rPr>
        <w:tab/>
      </w:r>
      <w:proofErr w:type="gramStart"/>
      <w:r>
        <w:t>During</w:t>
      </w:r>
      <w:proofErr w:type="gramEnd"/>
      <w:r>
        <w:t xml:space="preserve"> this case, did Staff </w:t>
      </w:r>
      <w:r w:rsidR="00C75E57">
        <w:t xml:space="preserve">otherwise challenge the particulars of Avista’s </w:t>
      </w:r>
      <w:r w:rsidR="00625BED">
        <w:t xml:space="preserve">distribution plant </w:t>
      </w:r>
      <w:r>
        <w:t xml:space="preserve">investment, </w:t>
      </w:r>
      <w:r w:rsidR="00C75E57">
        <w:t>it’s</w:t>
      </w:r>
      <w:r>
        <w:t xml:space="preserve"> cost-benefit analysis, or the prudence of any distribution plant investment?</w:t>
      </w:r>
    </w:p>
    <w:p w:rsidR="00A77403" w:rsidRDefault="00A77403" w:rsidP="00902135">
      <w:pPr>
        <w:pStyle w:val="BodyText"/>
        <w:spacing w:line="480" w:lineRule="auto"/>
        <w:jc w:val="both"/>
        <w:rPr>
          <w:b w:val="0"/>
        </w:rPr>
      </w:pPr>
      <w:r>
        <w:tab/>
      </w:r>
      <w:r>
        <w:rPr>
          <w:b w:val="0"/>
        </w:rPr>
        <w:t xml:space="preserve">A. </w:t>
      </w:r>
      <w:r>
        <w:rPr>
          <w:b w:val="0"/>
        </w:rPr>
        <w:tab/>
      </w:r>
      <w:r w:rsidR="00C75E57">
        <w:rPr>
          <w:b w:val="0"/>
        </w:rPr>
        <w:t>No, it did not.</w:t>
      </w:r>
      <w:r>
        <w:rPr>
          <w:b w:val="0"/>
        </w:rPr>
        <w:t xml:space="preserve"> </w:t>
      </w:r>
    </w:p>
    <w:p w:rsidR="00674F03" w:rsidRPr="001B30A8" w:rsidRDefault="00674F03" w:rsidP="00902135">
      <w:pPr>
        <w:spacing w:line="480" w:lineRule="auto"/>
        <w:ind w:firstLine="720"/>
        <w:jc w:val="both"/>
        <w:rPr>
          <w:b/>
        </w:rPr>
      </w:pPr>
      <w:proofErr w:type="gramStart"/>
      <w:r w:rsidRPr="002F6125">
        <w:rPr>
          <w:b/>
        </w:rPr>
        <w:t>Q.</w:t>
      </w:r>
      <w:r w:rsidRPr="002F6125">
        <w:rPr>
          <w:b/>
        </w:rPr>
        <w:tab/>
        <w:t>Can you briefly describe the Company’s asset management approach to optimizing and managing the lifecycle costs of various assets in its system?</w:t>
      </w:r>
      <w:proofErr w:type="gramEnd"/>
    </w:p>
    <w:p w:rsidR="00674F03" w:rsidRDefault="00674F03" w:rsidP="00902135">
      <w:pPr>
        <w:spacing w:line="480" w:lineRule="auto"/>
        <w:ind w:firstLine="720"/>
        <w:jc w:val="both"/>
      </w:pPr>
      <w:r>
        <w:t>A.</w:t>
      </w:r>
      <w:r>
        <w:tab/>
      </w:r>
      <w:r w:rsidR="001031D7">
        <w:t xml:space="preserve">Yes. </w:t>
      </w:r>
      <w:r>
        <w:t xml:space="preserve">The Company regularly reviews and assesses all elements of its Asset Management effort through program plans that document the management of its facilities, along with metrics of results and impacts associated with that investment. Through the active management of each individual asset type, and overall review of the entire Asset Management program, </w:t>
      </w:r>
      <w:r w:rsidR="0020126F">
        <w:t>the Company is able to better-optimize its system investments</w:t>
      </w:r>
      <w:r>
        <w:t>. The Company looks at many factors when determining how it should manage a type of asset and the associated costs, such as safety, reliability, avoided costs, operational ability, capital offsets</w:t>
      </w:r>
      <w:r w:rsidR="00837287">
        <w:t>, code requirements, clearance</w:t>
      </w:r>
      <w:r w:rsidR="00D63961">
        <w:t>s</w:t>
      </w:r>
      <w:r w:rsidR="00837287">
        <w:t>, street relocations, and others</w:t>
      </w:r>
      <w:r>
        <w:t xml:space="preserve">. All planning and assessment is done </w:t>
      </w:r>
      <w:r w:rsidR="00D63961">
        <w:t>for the benefit of our customers, and with the s</w:t>
      </w:r>
      <w:r w:rsidR="00B96DE3">
        <w:t>afety of our employees in mind.</w:t>
      </w:r>
    </w:p>
    <w:p w:rsidR="0020126F" w:rsidRDefault="0020126F" w:rsidP="004703B2">
      <w:pPr>
        <w:spacing w:line="480" w:lineRule="auto"/>
        <w:ind w:firstLine="720"/>
        <w:jc w:val="both"/>
        <w:rPr>
          <w:bCs/>
        </w:rPr>
      </w:pPr>
      <w:proofErr w:type="gramStart"/>
      <w:r>
        <w:rPr>
          <w:b/>
          <w:bCs/>
        </w:rPr>
        <w:t>Q.</w:t>
      </w:r>
      <w:r>
        <w:rPr>
          <w:b/>
          <w:bCs/>
        </w:rPr>
        <w:tab/>
        <w:t>Has the Company’s asset management focus been largely responsible for the growth in the Company’s distribution plant investment?</w:t>
      </w:r>
      <w:proofErr w:type="gramEnd"/>
      <w:r>
        <w:rPr>
          <w:b/>
          <w:bCs/>
        </w:rPr>
        <w:br/>
      </w:r>
      <w:r>
        <w:rPr>
          <w:bCs/>
        </w:rPr>
        <w:tab/>
        <w:t xml:space="preserve">A. </w:t>
      </w:r>
      <w:r>
        <w:rPr>
          <w:bCs/>
        </w:rPr>
        <w:tab/>
        <w:t xml:space="preserve">Yes. As Avista has moved additional assets into its overall program, and has used </w:t>
      </w:r>
      <w:r w:rsidR="00D63961">
        <w:rPr>
          <w:bCs/>
        </w:rPr>
        <w:t xml:space="preserve">new models and </w:t>
      </w:r>
      <w:r w:rsidR="00560FFE">
        <w:rPr>
          <w:bCs/>
        </w:rPr>
        <w:t xml:space="preserve">methods of </w:t>
      </w:r>
      <w:r w:rsidR="00D63961">
        <w:rPr>
          <w:bCs/>
        </w:rPr>
        <w:t>an</w:t>
      </w:r>
      <w:r w:rsidR="00B31DBB">
        <w:rPr>
          <w:bCs/>
        </w:rPr>
        <w:t>alysis</w:t>
      </w:r>
      <w:r>
        <w:rPr>
          <w:bCs/>
        </w:rPr>
        <w:t xml:space="preserve"> to better optimize lifecycle </w:t>
      </w:r>
      <w:r w:rsidR="00560FFE">
        <w:rPr>
          <w:bCs/>
        </w:rPr>
        <w:t xml:space="preserve">asset </w:t>
      </w:r>
      <w:r>
        <w:rPr>
          <w:bCs/>
        </w:rPr>
        <w:t xml:space="preserve">investments, </w:t>
      </w:r>
      <w:r w:rsidR="00560FFE">
        <w:rPr>
          <w:bCs/>
        </w:rPr>
        <w:t>the results have</w:t>
      </w:r>
      <w:r>
        <w:rPr>
          <w:bCs/>
        </w:rPr>
        <w:t xml:space="preserve"> prompted the Company to increase the level of its distribution plant investment</w:t>
      </w:r>
      <w:r w:rsidR="00F72D64">
        <w:rPr>
          <w:bCs/>
        </w:rPr>
        <w:t>.</w:t>
      </w:r>
    </w:p>
    <w:p w:rsidR="0020126F" w:rsidRPr="00137E6F" w:rsidRDefault="0020126F" w:rsidP="00902135">
      <w:pPr>
        <w:spacing w:line="480" w:lineRule="auto"/>
        <w:ind w:firstLine="720"/>
        <w:jc w:val="both"/>
        <w:rPr>
          <w:b/>
          <w:bCs/>
        </w:rPr>
      </w:pPr>
      <w:r w:rsidRPr="00C11126">
        <w:rPr>
          <w:b/>
          <w:bCs/>
        </w:rPr>
        <w:t>Q.</w:t>
      </w:r>
      <w:r w:rsidRPr="00C11126">
        <w:rPr>
          <w:b/>
          <w:bCs/>
        </w:rPr>
        <w:tab/>
        <w:t>Would you refer to this growth as “aggressive</w:t>
      </w:r>
      <w:r>
        <w:rPr>
          <w:b/>
          <w:bCs/>
        </w:rPr>
        <w:t>,</w:t>
      </w:r>
      <w:r w:rsidRPr="00C11126">
        <w:rPr>
          <w:b/>
          <w:bCs/>
        </w:rPr>
        <w:t>”</w:t>
      </w:r>
      <w:r w:rsidR="00B757BB">
        <w:rPr>
          <w:rStyle w:val="FootnoteReference"/>
          <w:b/>
          <w:bCs/>
        </w:rPr>
        <w:footnoteReference w:id="31"/>
      </w:r>
      <w:r>
        <w:rPr>
          <w:b/>
          <w:bCs/>
        </w:rPr>
        <w:t xml:space="preserve"> or </w:t>
      </w:r>
      <w:r w:rsidR="0046397A">
        <w:rPr>
          <w:b/>
          <w:bCs/>
        </w:rPr>
        <w:t xml:space="preserve">as </w:t>
      </w:r>
      <w:r>
        <w:rPr>
          <w:b/>
          <w:bCs/>
        </w:rPr>
        <w:t>out of balance with other plant investment, as suggested by Staff</w:t>
      </w:r>
      <w:r w:rsidRPr="00C11126">
        <w:rPr>
          <w:b/>
          <w:bCs/>
        </w:rPr>
        <w:t>?</w:t>
      </w:r>
    </w:p>
    <w:p w:rsidR="00D1697C" w:rsidRDefault="0020126F" w:rsidP="00D1697C">
      <w:pPr>
        <w:spacing w:line="480" w:lineRule="auto"/>
        <w:ind w:firstLine="720"/>
        <w:jc w:val="both"/>
        <w:rPr>
          <w:bCs/>
        </w:rPr>
      </w:pPr>
      <w:r>
        <w:rPr>
          <w:bCs/>
        </w:rPr>
        <w:t>A.</w:t>
      </w:r>
      <w:r>
        <w:rPr>
          <w:bCs/>
        </w:rPr>
        <w:tab/>
        <w:t xml:space="preserve">No. The rise in investment is </w:t>
      </w:r>
      <w:r w:rsidR="00B31DBB">
        <w:rPr>
          <w:bCs/>
        </w:rPr>
        <w:t>supported by</w:t>
      </w:r>
      <w:r>
        <w:rPr>
          <w:bCs/>
        </w:rPr>
        <w:t xml:space="preserve"> analysis and prudent decision</w:t>
      </w:r>
      <w:r w:rsidR="0046397A">
        <w:rPr>
          <w:bCs/>
        </w:rPr>
        <w:t>-</w:t>
      </w:r>
      <w:r>
        <w:rPr>
          <w:bCs/>
        </w:rPr>
        <w:t xml:space="preserve">making, and has been increasing consistent with the overall </w:t>
      </w:r>
      <w:r w:rsidR="00DC1520">
        <w:rPr>
          <w:bCs/>
        </w:rPr>
        <w:t xml:space="preserve">need and </w:t>
      </w:r>
      <w:r>
        <w:rPr>
          <w:bCs/>
        </w:rPr>
        <w:t>level of the replacement cost associated with the Company’s distribution plant</w:t>
      </w:r>
      <w:r w:rsidR="0046397A">
        <w:rPr>
          <w:bCs/>
        </w:rPr>
        <w:t>-</w:t>
      </w:r>
      <w:r>
        <w:rPr>
          <w:bCs/>
        </w:rPr>
        <w:t>in</w:t>
      </w:r>
      <w:r w:rsidR="0046397A">
        <w:rPr>
          <w:bCs/>
        </w:rPr>
        <w:t>-</w:t>
      </w:r>
      <w:r>
        <w:rPr>
          <w:bCs/>
        </w:rPr>
        <w:t>service.</w:t>
      </w:r>
      <w:r w:rsidR="00767C7C">
        <w:rPr>
          <w:bCs/>
        </w:rPr>
        <w:t xml:space="preserve"> One example that helps to </w:t>
      </w:r>
      <w:r w:rsidR="00560FFE">
        <w:rPr>
          <w:bCs/>
        </w:rPr>
        <w:t>illustrate</w:t>
      </w:r>
      <w:r w:rsidR="00767C7C">
        <w:rPr>
          <w:bCs/>
        </w:rPr>
        <w:t xml:space="preserve"> why distribution plant investments are rising is the Company’s </w:t>
      </w:r>
      <w:r w:rsidR="00370205">
        <w:rPr>
          <w:bCs/>
        </w:rPr>
        <w:t xml:space="preserve">Distribution </w:t>
      </w:r>
      <w:r w:rsidR="00767C7C">
        <w:rPr>
          <w:bCs/>
        </w:rPr>
        <w:t xml:space="preserve">Wood Pole Management program.  Based on an optimized replacement age of 74 years, the following chart </w:t>
      </w:r>
      <w:r w:rsidR="00560FFE">
        <w:rPr>
          <w:bCs/>
        </w:rPr>
        <w:t xml:space="preserve">shows </w:t>
      </w:r>
      <w:r w:rsidR="00767C7C">
        <w:rPr>
          <w:bCs/>
        </w:rPr>
        <w:t xml:space="preserve">that the number of poles reaching 74 years in age has risen </w:t>
      </w:r>
      <w:r w:rsidR="00560FFE">
        <w:rPr>
          <w:bCs/>
        </w:rPr>
        <w:t xml:space="preserve">fairly </w:t>
      </w:r>
      <w:r w:rsidR="00767C7C">
        <w:rPr>
          <w:bCs/>
        </w:rPr>
        <w:t xml:space="preserve">rapidly </w:t>
      </w:r>
      <w:r w:rsidR="00560FFE">
        <w:rPr>
          <w:bCs/>
        </w:rPr>
        <w:t>in recent</w:t>
      </w:r>
      <w:r w:rsidR="00767C7C">
        <w:rPr>
          <w:bCs/>
        </w:rPr>
        <w:t xml:space="preserve"> years.</w:t>
      </w:r>
      <w:r w:rsidR="00D1697C">
        <w:rPr>
          <w:bCs/>
        </w:rPr>
        <w:br w:type="page"/>
      </w:r>
    </w:p>
    <w:p w:rsidR="0020126F" w:rsidRDefault="00D1697C" w:rsidP="00902135">
      <w:pPr>
        <w:spacing w:line="480" w:lineRule="auto"/>
        <w:ind w:firstLine="720"/>
        <w:jc w:val="both"/>
        <w:rPr>
          <w:bCs/>
        </w:rPr>
      </w:pPr>
      <w:r>
        <w:rPr>
          <w:bCs/>
          <w:noProof/>
          <w:lang w:eastAsia="en-US"/>
        </w:rPr>
        <w:drawing>
          <wp:anchor distT="0" distB="0" distL="114300" distR="114300" simplePos="0" relativeHeight="251659264" behindDoc="0" locked="0" layoutInCell="1" allowOverlap="1">
            <wp:simplePos x="0" y="0"/>
            <wp:positionH relativeFrom="column">
              <wp:posOffset>139751</wp:posOffset>
            </wp:positionH>
            <wp:positionV relativeFrom="paragraph">
              <wp:posOffset>87782</wp:posOffset>
            </wp:positionV>
            <wp:extent cx="5460035" cy="2853404"/>
            <wp:effectExtent l="19050" t="0" r="7315" b="0"/>
            <wp:wrapNone/>
            <wp:docPr id="2" name="Picture 2" descr="cid:image005.png@01D0DF5D.432C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0DF5D.432C8C90"/>
                    <pic:cNvPicPr>
                      <a:picLocks noChangeAspect="1" noChangeArrowheads="1"/>
                    </pic:cNvPicPr>
                  </pic:nvPicPr>
                  <pic:blipFill>
                    <a:blip r:embed="rId10" r:link="rId11" cstate="print"/>
                    <a:srcRect/>
                    <a:stretch>
                      <a:fillRect/>
                    </a:stretch>
                  </pic:blipFill>
                  <pic:spPr bwMode="auto">
                    <a:xfrm>
                      <a:off x="0" y="0"/>
                      <a:ext cx="5460035" cy="2853404"/>
                    </a:xfrm>
                    <a:prstGeom prst="rect">
                      <a:avLst/>
                    </a:prstGeom>
                    <a:noFill/>
                    <a:ln w="9525">
                      <a:noFill/>
                      <a:miter lim="800000"/>
                      <a:headEnd/>
                      <a:tailEnd/>
                    </a:ln>
                  </pic:spPr>
                </pic:pic>
              </a:graphicData>
            </a:graphic>
          </wp:anchor>
        </w:drawing>
      </w:r>
    </w:p>
    <w:p w:rsidR="00767C7C" w:rsidRDefault="00767C7C" w:rsidP="00902135">
      <w:pPr>
        <w:spacing w:line="480" w:lineRule="auto"/>
        <w:jc w:val="both"/>
        <w:rPr>
          <w:color w:val="1F497D"/>
        </w:rPr>
      </w:pPr>
    </w:p>
    <w:p w:rsidR="00D1697C" w:rsidRDefault="00D1697C" w:rsidP="00902135">
      <w:pPr>
        <w:spacing w:line="480" w:lineRule="auto"/>
        <w:jc w:val="both"/>
        <w:rPr>
          <w:color w:val="1F497D"/>
        </w:rPr>
      </w:pPr>
    </w:p>
    <w:p w:rsidR="00D1697C" w:rsidRDefault="00D1697C" w:rsidP="00902135">
      <w:pPr>
        <w:spacing w:line="480" w:lineRule="auto"/>
        <w:jc w:val="both"/>
        <w:rPr>
          <w:color w:val="1F497D"/>
        </w:rPr>
      </w:pPr>
    </w:p>
    <w:p w:rsidR="00D1697C" w:rsidRDefault="00D1697C" w:rsidP="00902135">
      <w:pPr>
        <w:spacing w:line="480" w:lineRule="auto"/>
        <w:jc w:val="both"/>
        <w:rPr>
          <w:color w:val="1F497D"/>
        </w:rPr>
      </w:pPr>
    </w:p>
    <w:p w:rsidR="00D1697C" w:rsidRDefault="00D1697C" w:rsidP="00902135">
      <w:pPr>
        <w:spacing w:line="480" w:lineRule="auto"/>
        <w:jc w:val="both"/>
        <w:rPr>
          <w:color w:val="1F497D"/>
        </w:rPr>
      </w:pPr>
    </w:p>
    <w:p w:rsidR="00D1697C" w:rsidRDefault="00D1697C" w:rsidP="00902135">
      <w:pPr>
        <w:spacing w:line="480" w:lineRule="auto"/>
        <w:jc w:val="both"/>
        <w:rPr>
          <w:color w:val="1F497D"/>
        </w:rPr>
      </w:pPr>
    </w:p>
    <w:p w:rsidR="00D1697C" w:rsidRDefault="00D1697C" w:rsidP="00902135">
      <w:pPr>
        <w:spacing w:line="480" w:lineRule="auto"/>
        <w:jc w:val="both"/>
        <w:rPr>
          <w:color w:val="1F497D"/>
        </w:rPr>
      </w:pPr>
    </w:p>
    <w:p w:rsidR="00D1697C" w:rsidRDefault="00D1697C" w:rsidP="00902135">
      <w:pPr>
        <w:spacing w:line="480" w:lineRule="auto"/>
        <w:jc w:val="both"/>
        <w:rPr>
          <w:color w:val="1F497D"/>
        </w:rPr>
      </w:pPr>
    </w:p>
    <w:p w:rsidR="00767C7C" w:rsidRPr="00B31DBB" w:rsidRDefault="00655339" w:rsidP="00902135">
      <w:pPr>
        <w:spacing w:line="480" w:lineRule="auto"/>
        <w:ind w:firstLine="720"/>
        <w:jc w:val="both"/>
      </w:pPr>
      <w:r w:rsidRPr="00B31DBB">
        <w:t xml:space="preserve">As </w:t>
      </w:r>
      <w:r w:rsidR="00560FFE" w:rsidRPr="00B31DBB">
        <w:t>a greater percentage</w:t>
      </w:r>
      <w:r w:rsidRPr="00B31DBB">
        <w:t xml:space="preserve"> of the poles reach the end of their useful life</w:t>
      </w:r>
      <w:r w:rsidR="00560FFE" w:rsidRPr="00B31DBB">
        <w:t>,</w:t>
      </w:r>
      <w:r w:rsidRPr="00B31DBB">
        <w:t xml:space="preserve"> it </w:t>
      </w:r>
      <w:r w:rsidR="00560FFE" w:rsidRPr="00B31DBB">
        <w:t>requires a greater annual investment just to maintain the current level of reliability associated with this asset group.</w:t>
      </w:r>
      <w:r w:rsidRPr="00B31DBB">
        <w:t xml:space="preserve"> </w:t>
      </w:r>
      <w:r w:rsidR="001467AF" w:rsidRPr="00B31DBB">
        <w:t xml:space="preserve">This program is just one example, but </w:t>
      </w:r>
      <w:r w:rsidR="00560FFE" w:rsidRPr="00B31DBB">
        <w:t xml:space="preserve">it is </w:t>
      </w:r>
      <w:r w:rsidR="001467AF" w:rsidRPr="00B31DBB">
        <w:t xml:space="preserve">reflective of </w:t>
      </w:r>
      <w:r w:rsidR="00560FFE" w:rsidRPr="00B31DBB">
        <w:t xml:space="preserve">the </w:t>
      </w:r>
      <w:r w:rsidR="001467AF" w:rsidRPr="00B31DBB">
        <w:t>many assets on our system that have a very long life cycle.</w:t>
      </w:r>
      <w:r w:rsidR="002F72DA" w:rsidRPr="00B31DBB">
        <w:t xml:space="preserve"> As mentioned </w:t>
      </w:r>
      <w:r w:rsidR="00560FFE" w:rsidRPr="00B31DBB">
        <w:t xml:space="preserve">above, </w:t>
      </w:r>
      <w:r w:rsidR="002F72DA" w:rsidRPr="00B31DBB">
        <w:t xml:space="preserve">details on the justification of each Asset Management </w:t>
      </w:r>
      <w:r w:rsidR="00560FFE" w:rsidRPr="00B31DBB">
        <w:t xml:space="preserve">program </w:t>
      </w:r>
      <w:r w:rsidR="002F72DA" w:rsidRPr="00B31DBB">
        <w:t>were included in the business cases and supporting documents filed in this case.</w:t>
      </w:r>
    </w:p>
    <w:p w:rsidR="00647221" w:rsidRPr="00B31DBB" w:rsidRDefault="00647221" w:rsidP="00902135">
      <w:pPr>
        <w:spacing w:line="480" w:lineRule="auto"/>
        <w:jc w:val="both"/>
      </w:pPr>
      <w:r w:rsidRPr="00B31DBB">
        <w:tab/>
        <w:t>It is important to note that the Distribution Wood Pole Management program</w:t>
      </w:r>
      <w:r w:rsidR="00560FFE" w:rsidRPr="00B31DBB">
        <w:t>, by itself,</w:t>
      </w:r>
      <w:r w:rsidRPr="00B31DBB">
        <w:t xml:space="preserve"> only restores a feeder to its original design</w:t>
      </w:r>
      <w:r w:rsidR="00560FFE" w:rsidRPr="00B31DBB">
        <w:t xml:space="preserve"> since everything else remains the same except for the pole itself</w:t>
      </w:r>
      <w:r w:rsidRPr="00B31DBB">
        <w:t>.  If the feeder was built prior to 1965</w:t>
      </w:r>
      <w:r w:rsidR="00560FFE" w:rsidRPr="00B31DBB">
        <w:t>,</w:t>
      </w:r>
      <w:r w:rsidRPr="00B31DBB">
        <w:t xml:space="preserve"> </w:t>
      </w:r>
      <w:r w:rsidR="00C64B92">
        <w:t>Avista is</w:t>
      </w:r>
      <w:r w:rsidR="00560FFE" w:rsidRPr="00B31DBB">
        <w:t xml:space="preserve"> required to</w:t>
      </w:r>
      <w:r w:rsidR="00554FD1" w:rsidRPr="00B31DBB">
        <w:t xml:space="preserve"> update the </w:t>
      </w:r>
      <w:r w:rsidR="00560FFE" w:rsidRPr="00B31DBB">
        <w:t>line</w:t>
      </w:r>
      <w:r w:rsidR="00554FD1" w:rsidRPr="00B31DBB">
        <w:t xml:space="preserve"> to meet the 1965 version of National Electric Safety Code (NESC)</w:t>
      </w:r>
      <w:r w:rsidR="00560FFE" w:rsidRPr="00B31DBB">
        <w:t>, a comprehensive and expensive activity that is not part of the program for wood poles</w:t>
      </w:r>
      <w:r w:rsidR="00554FD1" w:rsidRPr="00B31DBB">
        <w:t>. This is one of the reasons we created the Grid Modernization Program, to bring feeders up to today’s standards</w:t>
      </w:r>
      <w:r w:rsidR="00560FFE" w:rsidRPr="00B31DBB">
        <w:t>,</w:t>
      </w:r>
      <w:r w:rsidR="00554FD1" w:rsidRPr="00B31DBB">
        <w:t xml:space="preserve"> as well as </w:t>
      </w:r>
      <w:r w:rsidR="00560FFE" w:rsidRPr="00B31DBB">
        <w:t xml:space="preserve">to </w:t>
      </w:r>
      <w:r w:rsidR="00554FD1" w:rsidRPr="00B31DBB">
        <w:t>add smart technology that allow</w:t>
      </w:r>
      <w:r w:rsidR="00560FFE" w:rsidRPr="00B31DBB">
        <w:t>s</w:t>
      </w:r>
      <w:r w:rsidR="00554FD1" w:rsidRPr="00B31DBB">
        <w:t xml:space="preserve"> us to better control our system.  </w:t>
      </w:r>
      <w:r w:rsidR="00D03C57" w:rsidRPr="00B31DBB">
        <w:t xml:space="preserve">This work has also </w:t>
      </w:r>
      <w:r w:rsidR="00560FFE" w:rsidRPr="00B31DBB">
        <w:t>increased</w:t>
      </w:r>
      <w:r w:rsidR="00D03C57" w:rsidRPr="00B31DBB">
        <w:t xml:space="preserve"> the investments we are making in the Distribution System.</w:t>
      </w:r>
    </w:p>
    <w:p w:rsidR="00710033" w:rsidRPr="00F540CD" w:rsidRDefault="00A2289C" w:rsidP="000977D5">
      <w:pPr>
        <w:pStyle w:val="Heading5"/>
        <w:numPr>
          <w:ilvl w:val="0"/>
          <w:numId w:val="0"/>
        </w:numPr>
        <w:ind w:right="-54"/>
        <w:rPr>
          <w:rStyle w:val="PageNumber"/>
          <w:u w:val="single"/>
        </w:rPr>
      </w:pPr>
      <w:r>
        <w:rPr>
          <w:rStyle w:val="PageNumber"/>
          <w:u w:val="single"/>
        </w:rPr>
        <w:t>I</w:t>
      </w:r>
      <w:r w:rsidR="00710033">
        <w:rPr>
          <w:rStyle w:val="PageNumber"/>
          <w:u w:val="single"/>
        </w:rPr>
        <w:t>V</w:t>
      </w:r>
      <w:proofErr w:type="gramStart"/>
      <w:r w:rsidR="00710033">
        <w:rPr>
          <w:rStyle w:val="PageNumber"/>
          <w:u w:val="single"/>
        </w:rPr>
        <w:t xml:space="preserve">.  </w:t>
      </w:r>
      <w:r w:rsidR="00024F4C">
        <w:rPr>
          <w:rStyle w:val="PageNumber"/>
          <w:u w:val="single"/>
        </w:rPr>
        <w:t>ELECTRIC</w:t>
      </w:r>
      <w:proofErr w:type="gramEnd"/>
      <w:r w:rsidR="00024F4C">
        <w:rPr>
          <w:rStyle w:val="PageNumber"/>
          <w:u w:val="single"/>
        </w:rPr>
        <w:t xml:space="preserve"> RELIABILITY BENCHMARKING</w:t>
      </w:r>
    </w:p>
    <w:p w:rsidR="005E221C" w:rsidRPr="001B30A8" w:rsidRDefault="005E221C" w:rsidP="005E221C">
      <w:pPr>
        <w:spacing w:line="480" w:lineRule="auto"/>
        <w:ind w:firstLine="720"/>
        <w:jc w:val="both"/>
        <w:rPr>
          <w:b/>
        </w:rPr>
      </w:pPr>
      <w:r w:rsidRPr="001B30A8">
        <w:rPr>
          <w:b/>
        </w:rPr>
        <w:t>Q.</w:t>
      </w:r>
      <w:r>
        <w:rPr>
          <w:b/>
        </w:rPr>
        <w:tab/>
      </w:r>
      <w:r w:rsidRPr="001B30A8">
        <w:rPr>
          <w:b/>
        </w:rPr>
        <w:t xml:space="preserve">What </w:t>
      </w:r>
      <w:r>
        <w:rPr>
          <w:b/>
        </w:rPr>
        <w:t>is Avista’s response to</w:t>
      </w:r>
      <w:r w:rsidRPr="001B30A8">
        <w:rPr>
          <w:b/>
        </w:rPr>
        <w:t xml:space="preserve"> Staff’s conclusion that it doesn’t know where Avista’s reliability “should be?”</w:t>
      </w:r>
      <w:r w:rsidR="00DC1520">
        <w:rPr>
          <w:rStyle w:val="FootnoteReference"/>
          <w:b/>
        </w:rPr>
        <w:footnoteReference w:id="32"/>
      </w:r>
    </w:p>
    <w:p w:rsidR="005E221C" w:rsidRDefault="005E221C" w:rsidP="005E221C">
      <w:pPr>
        <w:spacing w:line="480" w:lineRule="auto"/>
        <w:ind w:firstLine="720"/>
        <w:jc w:val="both"/>
      </w:pPr>
      <w:r>
        <w:t>A.</w:t>
      </w:r>
      <w:r>
        <w:tab/>
        <w:t xml:space="preserve">In the Company’s view, Staff is focused on finding a solution to a problem that has neither been identified nor defined. There is no indication that our past or present reliability performance </w:t>
      </w:r>
      <w:r w:rsidR="00312FCE">
        <w:t>is of concern</w:t>
      </w:r>
      <w:r>
        <w:t xml:space="preserve">. </w:t>
      </w:r>
      <w:r w:rsidR="0046397A">
        <w:t>T</w:t>
      </w:r>
      <w:r>
        <w:t xml:space="preserve">he Company’s recent reliability trends (since 2005) have been generally stable, and Avista’s expected trend is also relatively stable. In other words, we haven’t had problems, we’re not having problems today, and we don’t expect problems going forward, given what we know about our system and our customers at this point in time. Secondly, as described </w:t>
      </w:r>
      <w:r w:rsidR="0046397A">
        <w:t>below</w:t>
      </w:r>
      <w:r>
        <w:t>, our customers say they are satisfied with their current level of power quality and reliability. And, finally, as described above, Avista has provided Staff with more-than-ample evidence that demonstrates that its plant investments, both on an individual and collective basis, are reasonable, justified and prudent. And, these investments are expected to generally maintain the current levels of reliability, over the longer term, which is experienced by our customers today.</w:t>
      </w:r>
      <w:r w:rsidR="0046397A">
        <w:t xml:space="preserve"> That is really the objective of our disciplined approach to </w:t>
      </w:r>
      <w:r w:rsidR="001352E9">
        <w:t>A</w:t>
      </w:r>
      <w:r w:rsidR="0046397A">
        <w:t xml:space="preserve">sset </w:t>
      </w:r>
      <w:r w:rsidR="001352E9">
        <w:t>M</w:t>
      </w:r>
      <w:r w:rsidR="0046397A">
        <w:t>anagement</w:t>
      </w:r>
    </w:p>
    <w:p w:rsidR="00420F7B" w:rsidRDefault="00420F7B" w:rsidP="00902135">
      <w:pPr>
        <w:spacing w:line="480" w:lineRule="auto"/>
        <w:ind w:firstLine="720"/>
        <w:jc w:val="both"/>
        <w:rPr>
          <w:b/>
        </w:rPr>
      </w:pPr>
      <w:r>
        <w:rPr>
          <w:b/>
        </w:rPr>
        <w:t xml:space="preserve">Q. </w:t>
      </w:r>
      <w:r w:rsidR="001451B0">
        <w:rPr>
          <w:b/>
        </w:rPr>
        <w:tab/>
      </w:r>
      <w:r w:rsidR="00A261D0">
        <w:rPr>
          <w:b/>
        </w:rPr>
        <w:t xml:space="preserve"> </w:t>
      </w:r>
      <w:r w:rsidR="00935A18">
        <w:rPr>
          <w:b/>
        </w:rPr>
        <w:t xml:space="preserve">You mentioned </w:t>
      </w:r>
      <w:r w:rsidR="00A261D0">
        <w:rPr>
          <w:b/>
        </w:rPr>
        <w:t>customer satisfaction as it relates to system reliability</w:t>
      </w:r>
      <w:r w:rsidR="00935A18">
        <w:rPr>
          <w:b/>
        </w:rPr>
        <w:t>. Please describe how the Company uses this information in evaluating and improving customer satisfaction with Avista’s system performance?</w:t>
      </w:r>
    </w:p>
    <w:p w:rsidR="001B30A8" w:rsidRDefault="00A261D0" w:rsidP="00902135">
      <w:pPr>
        <w:spacing w:line="480" w:lineRule="auto"/>
        <w:ind w:firstLine="720"/>
        <w:jc w:val="both"/>
      </w:pPr>
      <w:r>
        <w:t xml:space="preserve">A. </w:t>
      </w:r>
      <w:r w:rsidR="001451B0">
        <w:tab/>
      </w:r>
      <w:r>
        <w:t xml:space="preserve">Avista </w:t>
      </w:r>
      <w:r w:rsidR="009C304B">
        <w:t>relies</w:t>
      </w:r>
      <w:r w:rsidR="00312FCE">
        <w:t>,</w:t>
      </w:r>
      <w:r w:rsidR="009C304B">
        <w:t xml:space="preserve"> </w:t>
      </w:r>
      <w:r w:rsidR="005E221C">
        <w:t>in part</w:t>
      </w:r>
      <w:r w:rsidR="00312FCE">
        <w:t>,</w:t>
      </w:r>
      <w:r w:rsidR="005E221C">
        <w:t xml:space="preserve"> </w:t>
      </w:r>
      <w:r w:rsidR="009C304B">
        <w:t xml:space="preserve">on </w:t>
      </w:r>
      <w:r w:rsidR="00935A18">
        <w:t xml:space="preserve">results of the </w:t>
      </w:r>
      <w:r w:rsidR="005667EC">
        <w:t xml:space="preserve">J.D. Power </w:t>
      </w:r>
      <w:r w:rsidR="00935A18">
        <w:t xml:space="preserve">utility </w:t>
      </w:r>
      <w:r>
        <w:t>customer survey</w:t>
      </w:r>
      <w:r w:rsidR="00935A18">
        <w:t>s</w:t>
      </w:r>
      <w:r w:rsidR="009C304B">
        <w:t xml:space="preserve"> to provide an additional measure</w:t>
      </w:r>
      <w:r w:rsidR="009C304B">
        <w:rPr>
          <w:rStyle w:val="FootnoteReference"/>
        </w:rPr>
        <w:footnoteReference w:id="33"/>
      </w:r>
      <w:r w:rsidR="009C304B">
        <w:t xml:space="preserve"> of our customers’ satisfaction, which includes satisfaction with our power quality and reliability. In its research, </w:t>
      </w:r>
      <w:r>
        <w:t xml:space="preserve">J.D. Power </w:t>
      </w:r>
      <w:r w:rsidR="005667EC">
        <w:t>has identified</w:t>
      </w:r>
      <w:r w:rsidR="009C304B">
        <w:t>, in addition to physical system reliability,</w:t>
      </w:r>
      <w:r w:rsidR="005667EC">
        <w:t xml:space="preserve"> several utility practices that contribute to a customer’s satisfaction with its utility’s power quality and system reliability. These include</w:t>
      </w:r>
      <w:r w:rsidR="009C304B">
        <w:t xml:space="preserve"> </w:t>
      </w:r>
      <w:r w:rsidR="005667EC">
        <w:t>whether</w:t>
      </w:r>
      <w:r w:rsidR="00F15E52">
        <w:t xml:space="preserve"> or not</w:t>
      </w:r>
      <w:r w:rsidR="009C304B">
        <w:t>, and how effectively,</w:t>
      </w:r>
      <w:r w:rsidR="005667EC">
        <w:t xml:space="preserve"> the utility provides</w:t>
      </w:r>
      <w:r w:rsidR="00F15E52">
        <w:t xml:space="preserve"> its customers</w:t>
      </w:r>
      <w:r w:rsidR="009C304B">
        <w:t>: 1)</w:t>
      </w:r>
      <w:r w:rsidR="00F15E52">
        <w:t xml:space="preserve"> a</w:t>
      </w:r>
      <w:r w:rsidR="005667EC">
        <w:t xml:space="preserve"> notice that it is aware of their outage situation</w:t>
      </w:r>
      <w:r w:rsidR="009C304B">
        <w:t xml:space="preserve">; 2) </w:t>
      </w:r>
      <w:r w:rsidR="005667EC">
        <w:t xml:space="preserve">map-based outage information </w:t>
      </w:r>
      <w:r w:rsidR="00DE1A26">
        <w:t xml:space="preserve">available </w:t>
      </w:r>
      <w:r w:rsidR="005667EC">
        <w:t>online</w:t>
      </w:r>
      <w:r w:rsidR="009C304B">
        <w:t xml:space="preserve">; 3) </w:t>
      </w:r>
      <w:r w:rsidR="005667EC">
        <w:t>estimated</w:t>
      </w:r>
      <w:r w:rsidR="006E1D7C">
        <w:t xml:space="preserve"> and accurate</w:t>
      </w:r>
      <w:r w:rsidR="005667EC">
        <w:t xml:space="preserve"> restoration time for an outage</w:t>
      </w:r>
      <w:r w:rsidR="009C304B">
        <w:t>;</w:t>
      </w:r>
      <w:r w:rsidR="00390BBC">
        <w:t xml:space="preserve"> </w:t>
      </w:r>
      <w:r w:rsidR="00DE1A26">
        <w:t>a</w:t>
      </w:r>
      <w:r w:rsidR="009C304B">
        <w:t xml:space="preserve">nd </w:t>
      </w:r>
      <w:r w:rsidR="006E1D7C">
        <w:t>4</w:t>
      </w:r>
      <w:r w:rsidR="00390BBC">
        <w:t xml:space="preserve">) </w:t>
      </w:r>
      <w:r w:rsidR="00DE1A26">
        <w:t>a</w:t>
      </w:r>
      <w:r w:rsidR="005667EC">
        <w:t xml:space="preserve"> call</w:t>
      </w:r>
      <w:r w:rsidR="00DE1A26">
        <w:t xml:space="preserve"> back to</w:t>
      </w:r>
      <w:r w:rsidR="005667EC">
        <w:t xml:space="preserve"> the customer after restoration is complete</w:t>
      </w:r>
      <w:r w:rsidR="00F15E52">
        <w:t>,</w:t>
      </w:r>
      <w:r w:rsidR="005667EC">
        <w:t xml:space="preserve"> to ensure the </w:t>
      </w:r>
      <w:r w:rsidR="00390BBC">
        <w:t xml:space="preserve">their </w:t>
      </w:r>
      <w:r w:rsidR="005667EC">
        <w:t xml:space="preserve">service </w:t>
      </w:r>
      <w:r w:rsidR="00390BBC">
        <w:t xml:space="preserve">has been </w:t>
      </w:r>
      <w:r w:rsidR="005667EC">
        <w:t xml:space="preserve">restored. </w:t>
      </w:r>
      <w:r w:rsidR="00DE1A26">
        <w:t xml:space="preserve">These measures </w:t>
      </w:r>
      <w:r w:rsidR="006E1D7C">
        <w:t>recognize</w:t>
      </w:r>
      <w:r w:rsidR="00DE1A26">
        <w:t xml:space="preserve"> the importance customers assign to the number of outages they experience each year, and the duration of outages. </w:t>
      </w:r>
      <w:r w:rsidR="005667EC">
        <w:t xml:space="preserve">Avista has implemented these practices into its outage management process, helping it achieve the highest customer satisfaction for power quality and reliability for </w:t>
      </w:r>
      <w:r w:rsidR="009504AC">
        <w:t>investor-owned</w:t>
      </w:r>
      <w:r w:rsidR="005667EC">
        <w:t xml:space="preserve"> utilities in Washington in 2014.</w:t>
      </w:r>
      <w:r w:rsidR="009504AC">
        <w:rPr>
          <w:rStyle w:val="FootnoteReference"/>
        </w:rPr>
        <w:footnoteReference w:id="34"/>
      </w:r>
    </w:p>
    <w:p w:rsidR="00DC4CC4" w:rsidRPr="00DC4CC4" w:rsidRDefault="00DC4CC4" w:rsidP="00902135">
      <w:pPr>
        <w:spacing w:line="480" w:lineRule="auto"/>
        <w:ind w:firstLine="720"/>
        <w:jc w:val="both"/>
        <w:rPr>
          <w:b/>
        </w:rPr>
      </w:pPr>
      <w:r w:rsidRPr="00DC4CC4">
        <w:rPr>
          <w:b/>
        </w:rPr>
        <w:t>Q.</w:t>
      </w:r>
      <w:r w:rsidRPr="00DC4CC4">
        <w:rPr>
          <w:b/>
        </w:rPr>
        <w:tab/>
        <w:t xml:space="preserve">Could Avista reasonably </w:t>
      </w:r>
      <w:r>
        <w:rPr>
          <w:b/>
        </w:rPr>
        <w:t>justify investing</w:t>
      </w:r>
      <w:r w:rsidRPr="00DC4CC4">
        <w:rPr>
          <w:b/>
        </w:rPr>
        <w:t xml:space="preserve"> </w:t>
      </w:r>
      <w:r w:rsidR="00C83565">
        <w:rPr>
          <w:b/>
        </w:rPr>
        <w:t xml:space="preserve">even </w:t>
      </w:r>
      <w:r w:rsidRPr="00DC4CC4">
        <w:rPr>
          <w:b/>
        </w:rPr>
        <w:t xml:space="preserve">more capital </w:t>
      </w:r>
      <w:r w:rsidR="00C83565">
        <w:rPr>
          <w:b/>
        </w:rPr>
        <w:t>i</w:t>
      </w:r>
      <w:r w:rsidRPr="00DC4CC4">
        <w:rPr>
          <w:b/>
        </w:rPr>
        <w:t>n an effort to increase the level of long-term reliability?</w:t>
      </w:r>
    </w:p>
    <w:p w:rsidR="00DC4CC4" w:rsidRPr="00F15E52" w:rsidRDefault="00DC4CC4" w:rsidP="00902135">
      <w:pPr>
        <w:spacing w:line="480" w:lineRule="auto"/>
        <w:ind w:firstLine="720"/>
        <w:jc w:val="both"/>
      </w:pPr>
      <w:r>
        <w:t>A.</w:t>
      </w:r>
      <w:r>
        <w:tab/>
      </w:r>
      <w:r w:rsidR="005E221C">
        <w:t>Yes</w:t>
      </w:r>
      <w:r>
        <w:t xml:space="preserve">. Electric outage events are not only inconvenient for our customers, but they </w:t>
      </w:r>
      <w:r w:rsidR="005E221C">
        <w:t xml:space="preserve">can </w:t>
      </w:r>
      <w:r>
        <w:t>also have financial consequences for especially our commercial and industrial customers.</w:t>
      </w:r>
      <w:r w:rsidR="00F15E52">
        <w:t xml:space="preserve"> </w:t>
      </w:r>
      <w:r>
        <w:t xml:space="preserve">We believe, </w:t>
      </w:r>
      <w:r w:rsidR="00F15E52">
        <w:t xml:space="preserve">however, </w:t>
      </w:r>
      <w:r>
        <w:t>as described above, that planned investments, expected levels of performance, and our levels of customer satisfaction represent a reason</w:t>
      </w:r>
      <w:r w:rsidR="00724CCA">
        <w:t>able balance</w:t>
      </w:r>
      <w:r w:rsidR="005E221C">
        <w:t>;</w:t>
      </w:r>
      <w:r w:rsidR="00724CCA">
        <w:t xml:space="preserve"> one that</w:t>
      </w:r>
      <w:r>
        <w:t xml:space="preserve"> provides cost-effective value for our customers</w:t>
      </w:r>
      <w:r w:rsidR="00C83565">
        <w:t xml:space="preserve"> and meets their expectations</w:t>
      </w:r>
      <w:r>
        <w:t>.</w:t>
      </w:r>
      <w:r w:rsidR="00724CCA">
        <w:t xml:space="preserve"> </w:t>
      </w:r>
      <w:r w:rsidR="00C83565">
        <w:t>In conclusion, our reliability performance remains strong and meets the expectations of our customers.</w:t>
      </w:r>
    </w:p>
    <w:p w:rsidR="001B30A8" w:rsidRPr="001B30A8" w:rsidRDefault="001B30A8" w:rsidP="00902135">
      <w:pPr>
        <w:spacing w:line="480" w:lineRule="auto"/>
        <w:ind w:firstLine="720"/>
        <w:jc w:val="both"/>
        <w:rPr>
          <w:b/>
        </w:rPr>
      </w:pPr>
      <w:r>
        <w:rPr>
          <w:b/>
        </w:rPr>
        <w:t>Q.</w:t>
      </w:r>
      <w:r w:rsidR="001451B0">
        <w:rPr>
          <w:b/>
        </w:rPr>
        <w:tab/>
      </w:r>
      <w:r w:rsidRPr="001B30A8">
        <w:rPr>
          <w:b/>
        </w:rPr>
        <w:t xml:space="preserve">Has Staff </w:t>
      </w:r>
      <w:r w:rsidR="00C83565">
        <w:rPr>
          <w:b/>
        </w:rPr>
        <w:t>suggested</w:t>
      </w:r>
      <w:r w:rsidRPr="001B30A8">
        <w:rPr>
          <w:b/>
        </w:rPr>
        <w:t xml:space="preserve"> </w:t>
      </w:r>
      <w:r w:rsidR="00C83565">
        <w:rPr>
          <w:b/>
        </w:rPr>
        <w:t>the need to build</w:t>
      </w:r>
      <w:r w:rsidRPr="001B30A8">
        <w:rPr>
          <w:b/>
        </w:rPr>
        <w:t xml:space="preserve"> a mathematical model that would provide relevant peer-to-peer comparisons of system reliability, as a means to guide </w:t>
      </w:r>
      <w:r w:rsidR="000E44DF">
        <w:rPr>
          <w:b/>
        </w:rPr>
        <w:t xml:space="preserve">the level of </w:t>
      </w:r>
      <w:r w:rsidRPr="001B30A8">
        <w:rPr>
          <w:b/>
        </w:rPr>
        <w:t xml:space="preserve">reliability investment </w:t>
      </w:r>
      <w:r w:rsidR="000E44DF">
        <w:rPr>
          <w:b/>
        </w:rPr>
        <w:t>made by</w:t>
      </w:r>
      <w:r w:rsidR="000E44DF" w:rsidRPr="001B30A8">
        <w:rPr>
          <w:b/>
        </w:rPr>
        <w:t xml:space="preserve"> </w:t>
      </w:r>
      <w:r w:rsidRPr="001B30A8">
        <w:rPr>
          <w:b/>
        </w:rPr>
        <w:t>the Company?</w:t>
      </w:r>
    </w:p>
    <w:p w:rsidR="001B30A8" w:rsidRDefault="001B30A8" w:rsidP="00902135">
      <w:pPr>
        <w:spacing w:line="480" w:lineRule="auto"/>
        <w:ind w:firstLine="720"/>
        <w:jc w:val="both"/>
      </w:pPr>
      <w:r>
        <w:t>A.</w:t>
      </w:r>
      <w:r>
        <w:tab/>
        <w:t>Yes.</w:t>
      </w:r>
      <w:r w:rsidR="002C2F2D">
        <w:t xml:space="preserve">  </w:t>
      </w:r>
      <w:r w:rsidR="000E44DF">
        <w:t>Witness</w:t>
      </w:r>
      <w:r w:rsidR="004E37F9">
        <w:t>es</w:t>
      </w:r>
      <w:r w:rsidR="000E44DF">
        <w:t xml:space="preserve"> Mr. McGuire </w:t>
      </w:r>
      <w:r w:rsidR="004E37F9">
        <w:t xml:space="preserve">and Mr. Cebulko </w:t>
      </w:r>
      <w:r w:rsidR="000E44DF">
        <w:t xml:space="preserve">expressed </w:t>
      </w:r>
      <w:r w:rsidR="004E37F9">
        <w:t>their</w:t>
      </w:r>
      <w:r w:rsidR="002C2F2D">
        <w:t xml:space="preserve"> </w:t>
      </w:r>
      <w:r w:rsidR="00EF2B5B">
        <w:t>desire</w:t>
      </w:r>
      <w:r w:rsidR="002C2F2D">
        <w:t xml:space="preserve"> to develop an econometric model </w:t>
      </w:r>
      <w:r w:rsidR="000E44DF">
        <w:t>for this purpose</w:t>
      </w:r>
      <w:r w:rsidR="00C83565">
        <w:t xml:space="preserve"> during the development of the Company’s Service Quality Measures Program</w:t>
      </w:r>
      <w:r w:rsidR="0028698A">
        <w:t>,</w:t>
      </w:r>
      <w:r w:rsidR="00C83565">
        <w:t xml:space="preserve"> and in this case</w:t>
      </w:r>
      <w:r w:rsidR="000F4F7B">
        <w:t>.</w:t>
      </w:r>
      <w:r w:rsidR="00C83565">
        <w:rPr>
          <w:rStyle w:val="FootnoteReference"/>
        </w:rPr>
        <w:footnoteReference w:id="35"/>
      </w:r>
    </w:p>
    <w:p w:rsidR="001B30A8" w:rsidRPr="001B30A8" w:rsidRDefault="001B30A8" w:rsidP="00902135">
      <w:pPr>
        <w:spacing w:line="480" w:lineRule="auto"/>
        <w:ind w:firstLine="720"/>
        <w:jc w:val="both"/>
        <w:rPr>
          <w:b/>
        </w:rPr>
      </w:pPr>
      <w:proofErr w:type="gramStart"/>
      <w:r w:rsidRPr="001B30A8">
        <w:rPr>
          <w:b/>
        </w:rPr>
        <w:t xml:space="preserve">Q. </w:t>
      </w:r>
      <w:r w:rsidR="00312FCE">
        <w:rPr>
          <w:b/>
        </w:rPr>
        <w:tab/>
      </w:r>
      <w:r w:rsidR="005E221C">
        <w:rPr>
          <w:b/>
        </w:rPr>
        <w:t>What is the Company’s view of</w:t>
      </w:r>
      <w:r w:rsidR="000E44DF">
        <w:rPr>
          <w:b/>
        </w:rPr>
        <w:t xml:space="preserve"> the modeling effort</w:t>
      </w:r>
      <w:r w:rsidR="00EF2B5B">
        <w:rPr>
          <w:b/>
        </w:rPr>
        <w:t xml:space="preserve"> proposed by Staff</w:t>
      </w:r>
      <w:r w:rsidRPr="001B30A8">
        <w:rPr>
          <w:b/>
        </w:rPr>
        <w:t>?</w:t>
      </w:r>
      <w:proofErr w:type="gramEnd"/>
    </w:p>
    <w:p w:rsidR="001B30A8" w:rsidRDefault="001B30A8" w:rsidP="00902135">
      <w:pPr>
        <w:spacing w:line="480" w:lineRule="auto"/>
        <w:ind w:firstLine="720"/>
        <w:jc w:val="both"/>
      </w:pPr>
      <w:r>
        <w:t>A.</w:t>
      </w:r>
      <w:r>
        <w:tab/>
      </w:r>
      <w:r w:rsidR="00EF2B5B">
        <w:t xml:space="preserve">Avista </w:t>
      </w:r>
      <w:r w:rsidR="000E44DF">
        <w:t xml:space="preserve">does not believe Staff requires additional tools or information to enable it to fairly and reasonably answer the question it has raised about the appropriateness of the Company’s level of reliability investment. In addition to our perspective on the lack of a need for such a model, we </w:t>
      </w:r>
      <w:r w:rsidR="00EF2B5B">
        <w:t>believe</w:t>
      </w:r>
      <w:r w:rsidR="000E44DF">
        <w:t xml:space="preserve"> the effort would be complex and intensive, a</w:t>
      </w:r>
      <w:r w:rsidR="00F15E52">
        <w:t>nd that it would</w:t>
      </w:r>
      <w:r w:rsidR="005E221C">
        <w:t xml:space="preserve"> be</w:t>
      </w:r>
      <w:r w:rsidR="00F15E52">
        <w:t xml:space="preserve"> challenging to</w:t>
      </w:r>
      <w:r w:rsidR="00E13209">
        <w:t xml:space="preserve"> obtain enough </w:t>
      </w:r>
      <w:r w:rsidR="000E44DF">
        <w:t xml:space="preserve">consistently-reported </w:t>
      </w:r>
      <w:r w:rsidR="00E13209">
        <w:t xml:space="preserve">information </w:t>
      </w:r>
      <w:r w:rsidR="000E44DF">
        <w:t>from enough different utilities to ens</w:t>
      </w:r>
      <w:r w:rsidR="00F15E52">
        <w:t>ure the validity of the results</w:t>
      </w:r>
      <w:r w:rsidR="00E13209">
        <w:t>.</w:t>
      </w:r>
      <w:r w:rsidR="00457779">
        <w:t xml:space="preserve"> And, that said, any results would still have to be reconciled with Avista’s asset management and analysis-driven investment plans, its levels of customer satisfaction, and the rate pressure that would be associated with an increased level of investment. </w:t>
      </w:r>
      <w:r w:rsidR="001C41A3">
        <w:t>The time would be better spent developing an understanding of the comprehensive Asset Management Program already in place.</w:t>
      </w:r>
    </w:p>
    <w:p w:rsidR="001B30A8" w:rsidRPr="001B30A8" w:rsidRDefault="001B30A8" w:rsidP="00902135">
      <w:pPr>
        <w:spacing w:line="480" w:lineRule="auto"/>
        <w:ind w:firstLine="720"/>
        <w:jc w:val="both"/>
        <w:rPr>
          <w:b/>
        </w:rPr>
      </w:pPr>
      <w:r>
        <w:rPr>
          <w:b/>
        </w:rPr>
        <w:t>Q.</w:t>
      </w:r>
      <w:r w:rsidR="001451B0">
        <w:rPr>
          <w:b/>
        </w:rPr>
        <w:tab/>
      </w:r>
      <w:r w:rsidRPr="001B30A8">
        <w:rPr>
          <w:b/>
        </w:rPr>
        <w:t>Does Avista need to have assigned reliability targets, as proposed by Staff, in order to prudently manage its distribution system investment and system reliability for its customers?</w:t>
      </w:r>
    </w:p>
    <w:p w:rsidR="001B30A8" w:rsidRDefault="001B30A8" w:rsidP="00902135">
      <w:pPr>
        <w:spacing w:line="480" w:lineRule="auto"/>
        <w:ind w:firstLine="720"/>
        <w:jc w:val="both"/>
      </w:pPr>
      <w:r>
        <w:t>A.</w:t>
      </w:r>
      <w:r>
        <w:tab/>
        <w:t>No.</w:t>
      </w:r>
      <w:r w:rsidR="006041E1">
        <w:t xml:space="preserve"> </w:t>
      </w:r>
      <w:r w:rsidR="00F15E52">
        <w:t xml:space="preserve"> </w:t>
      </w:r>
      <w:r w:rsidR="00F63885">
        <w:t>It</w:t>
      </w:r>
      <w:r w:rsidR="006041E1">
        <w:t xml:space="preserve"> </w:t>
      </w:r>
      <w:r w:rsidR="00890981">
        <w:t xml:space="preserve">would not </w:t>
      </w:r>
      <w:r w:rsidR="006041E1">
        <w:t xml:space="preserve">provide a useful basis for understanding </w:t>
      </w:r>
      <w:r w:rsidR="00890981">
        <w:t xml:space="preserve">what is </w:t>
      </w:r>
      <w:r w:rsidR="006041E1">
        <w:t>driving</w:t>
      </w:r>
      <w:r w:rsidR="00890981">
        <w:t xml:space="preserve"> the Company’s system reliability</w:t>
      </w:r>
      <w:r w:rsidR="006041E1">
        <w:t>, the degree of our customers’ satisfaction,</w:t>
      </w:r>
      <w:r w:rsidR="00DC4D61">
        <w:t xml:space="preserve"> and</w:t>
      </w:r>
      <w:r w:rsidR="006041E1">
        <w:t xml:space="preserve"> the need for and </w:t>
      </w:r>
      <w:r w:rsidR="00F15E52">
        <w:t xml:space="preserve">the </w:t>
      </w:r>
      <w:r w:rsidR="006041E1">
        <w:t>efficacy of the Company’s investments</w:t>
      </w:r>
      <w:r w:rsidR="00F63885">
        <w:t xml:space="preserve"> when balanced against the costs to achieve</w:t>
      </w:r>
      <w:r w:rsidR="00DC4D61">
        <w:t>.</w:t>
      </w:r>
    </w:p>
    <w:p w:rsidR="001B30A8" w:rsidRPr="001B30A8" w:rsidRDefault="001B30A8" w:rsidP="00902135">
      <w:pPr>
        <w:spacing w:line="480" w:lineRule="auto"/>
        <w:ind w:firstLine="720"/>
        <w:jc w:val="both"/>
        <w:rPr>
          <w:b/>
        </w:rPr>
      </w:pPr>
      <w:r w:rsidRPr="001B30A8">
        <w:rPr>
          <w:b/>
        </w:rPr>
        <w:t>Q.</w:t>
      </w:r>
      <w:r w:rsidR="001451B0">
        <w:rPr>
          <w:b/>
        </w:rPr>
        <w:tab/>
      </w:r>
      <w:r w:rsidRPr="001B30A8">
        <w:rPr>
          <w:b/>
        </w:rPr>
        <w:t>Has the Company proposed an alternative to reliability benchmarks that can be used by the Commission as a means to evaluate the Company’s current and expected reliability performance, and plans for investment?</w:t>
      </w:r>
    </w:p>
    <w:p w:rsidR="00F15E52" w:rsidRPr="005E221C" w:rsidRDefault="001B30A8" w:rsidP="003C651F">
      <w:pPr>
        <w:pStyle w:val="Heading2"/>
        <w:numPr>
          <w:ilvl w:val="3"/>
          <w:numId w:val="1"/>
        </w:numPr>
        <w:tabs>
          <w:tab w:val="clear" w:pos="864"/>
          <w:tab w:val="clear" w:pos="1260"/>
          <w:tab w:val="left" w:pos="720"/>
        </w:tabs>
        <w:ind w:left="0" w:right="-54" w:firstLine="720"/>
        <w:rPr>
          <w:b w:val="0"/>
          <w:bCs w:val="0"/>
        </w:rPr>
      </w:pPr>
      <w:r w:rsidRPr="005E221C">
        <w:rPr>
          <w:b w:val="0"/>
          <w:bCs w:val="0"/>
        </w:rPr>
        <w:t>A.</w:t>
      </w:r>
      <w:r w:rsidRPr="005E221C">
        <w:rPr>
          <w:b w:val="0"/>
          <w:bCs w:val="0"/>
        </w:rPr>
        <w:tab/>
        <w:t>Yes.</w:t>
      </w:r>
      <w:r w:rsidR="00BA0CDB" w:rsidRPr="005E221C">
        <w:rPr>
          <w:b w:val="0"/>
          <w:bCs w:val="0"/>
        </w:rPr>
        <w:t xml:space="preserve"> </w:t>
      </w:r>
      <w:r w:rsidR="008D2A22" w:rsidRPr="005E221C">
        <w:rPr>
          <w:b w:val="0"/>
          <w:bCs w:val="0"/>
        </w:rPr>
        <w:t xml:space="preserve">The approach </w:t>
      </w:r>
      <w:r w:rsidR="00EA3215" w:rsidRPr="005E221C">
        <w:rPr>
          <w:b w:val="0"/>
          <w:bCs w:val="0"/>
        </w:rPr>
        <w:t xml:space="preserve">advocated by Avista </w:t>
      </w:r>
      <w:r w:rsidR="008D2A22" w:rsidRPr="005E221C">
        <w:rPr>
          <w:b w:val="0"/>
          <w:bCs w:val="0"/>
        </w:rPr>
        <w:t xml:space="preserve">is </w:t>
      </w:r>
      <w:r w:rsidR="00EA3215" w:rsidRPr="005E221C">
        <w:rPr>
          <w:b w:val="0"/>
          <w:bCs w:val="0"/>
        </w:rPr>
        <w:t xml:space="preserve">now </w:t>
      </w:r>
      <w:r w:rsidR="008D2A22" w:rsidRPr="005E221C">
        <w:rPr>
          <w:b w:val="0"/>
          <w:bCs w:val="0"/>
        </w:rPr>
        <w:t xml:space="preserve">part of the Company’s Service Quality Measures program, recently approved and implemented by the Commission. </w:t>
      </w:r>
      <w:r w:rsidR="00F63885">
        <w:rPr>
          <w:b w:val="0"/>
          <w:bCs w:val="0"/>
        </w:rPr>
        <w:t>The parties need to develop some experience with this program before embarking on additional efforts to model or “benchmark” reliability.</w:t>
      </w:r>
    </w:p>
    <w:p w:rsidR="00342364" w:rsidRPr="00F540CD" w:rsidRDefault="00342364" w:rsidP="00902135">
      <w:pPr>
        <w:pStyle w:val="Heading2"/>
        <w:numPr>
          <w:ilvl w:val="2"/>
          <w:numId w:val="1"/>
        </w:numPr>
        <w:tabs>
          <w:tab w:val="clear" w:pos="1260"/>
          <w:tab w:val="left" w:pos="1296"/>
        </w:tabs>
        <w:ind w:right="-54"/>
      </w:pPr>
      <w:r w:rsidRPr="00F540CD">
        <w:t>Q.</w:t>
      </w:r>
      <w:r w:rsidRPr="00F540CD">
        <w:tab/>
        <w:t>Does this conclude your rebuttal testimony?</w:t>
      </w:r>
    </w:p>
    <w:p w:rsidR="003722DF" w:rsidRPr="00F540CD" w:rsidRDefault="00342364" w:rsidP="00902135">
      <w:pPr>
        <w:tabs>
          <w:tab w:val="left" w:pos="720"/>
        </w:tabs>
        <w:spacing w:line="480" w:lineRule="auto"/>
        <w:ind w:right="-54" w:firstLine="720"/>
        <w:jc w:val="both"/>
      </w:pPr>
      <w:r w:rsidRPr="00F540CD">
        <w:t>A.</w:t>
      </w:r>
      <w:r w:rsidRPr="00F540CD">
        <w:tab/>
        <w:t>Yes.</w:t>
      </w:r>
    </w:p>
    <w:sectPr w:rsidR="003722DF" w:rsidRPr="00F540CD" w:rsidSect="00EF73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338" w:rsidRDefault="00364338">
      <w:r>
        <w:separator/>
      </w:r>
    </w:p>
  </w:endnote>
  <w:endnote w:type="continuationSeparator" w:id="0">
    <w:p w:rsidR="00364338" w:rsidRDefault="003643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8" w:rsidRDefault="003643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8" w:rsidRDefault="00364338">
    <w:pPr>
      <w:pStyle w:val="Footer"/>
      <w:tabs>
        <w:tab w:val="clear" w:pos="4320"/>
        <w:tab w:val="clear" w:pos="8640"/>
        <w:tab w:val="left" w:pos="180"/>
        <w:tab w:val="right" w:pos="9360"/>
      </w:tabs>
    </w:pPr>
    <w:r>
      <w:t>Rebuttal Testimony of Larry D. La Bolle</w:t>
    </w:r>
  </w:p>
  <w:p w:rsidR="00364338" w:rsidRDefault="00364338" w:rsidP="00843CCA">
    <w:pPr>
      <w:pStyle w:val="Footer"/>
      <w:tabs>
        <w:tab w:val="clear" w:pos="4320"/>
        <w:tab w:val="clear" w:pos="8640"/>
        <w:tab w:val="left" w:pos="180"/>
        <w:tab w:val="right" w:pos="9180"/>
      </w:tabs>
    </w:pPr>
    <w:r>
      <w:t>Avista Corporation</w:t>
    </w:r>
    <w:r w:rsidRPr="00843CCA">
      <w:t xml:space="preserve"> </w:t>
    </w:r>
  </w:p>
  <w:p w:rsidR="00364338" w:rsidRDefault="00364338" w:rsidP="00EF7375">
    <w:pPr>
      <w:pStyle w:val="Footer"/>
      <w:tabs>
        <w:tab w:val="clear" w:pos="8640"/>
        <w:tab w:val="right" w:pos="9000"/>
      </w:tabs>
    </w:pPr>
    <w:r>
      <w:t>Docket Nos. UE-150204, UG-150205</w:t>
    </w:r>
    <w:r w:rsidRPr="00EF7375">
      <w:t xml:space="preserve">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30923">
      <w:rPr>
        <w:rStyle w:val="PageNumber"/>
        <w:noProof/>
      </w:rPr>
      <w:t>27</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8" w:rsidRDefault="00364338">
    <w:pPr>
      <w:pStyle w:val="Footer"/>
      <w:tabs>
        <w:tab w:val="clear" w:pos="4320"/>
        <w:tab w:val="clear" w:pos="8640"/>
        <w:tab w:val="left" w:pos="180"/>
        <w:tab w:val="right" w:pos="9360"/>
      </w:tabs>
    </w:pPr>
    <w:r>
      <w:t>Rebuttal Testimony of Larry D. La Bolle</w:t>
    </w:r>
  </w:p>
  <w:p w:rsidR="00364338" w:rsidRDefault="00364338">
    <w:pPr>
      <w:pStyle w:val="Footer"/>
      <w:tabs>
        <w:tab w:val="clear" w:pos="4320"/>
        <w:tab w:val="clear" w:pos="8640"/>
        <w:tab w:val="left" w:pos="180"/>
        <w:tab w:val="right" w:pos="9360"/>
      </w:tabs>
    </w:pPr>
    <w:r>
      <w:t>Avista Corporation</w:t>
    </w:r>
  </w:p>
  <w:p w:rsidR="00364338" w:rsidRDefault="00364338" w:rsidP="00EF7375">
    <w:pPr>
      <w:pStyle w:val="Footer"/>
      <w:tabs>
        <w:tab w:val="clear" w:pos="8640"/>
        <w:tab w:val="right" w:pos="9000"/>
      </w:tabs>
    </w:pPr>
    <w:r>
      <w:t xml:space="preserve">Docket No’s. UE-150204, UG-150205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3092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338" w:rsidRDefault="00364338">
      <w:r>
        <w:separator/>
      </w:r>
    </w:p>
  </w:footnote>
  <w:footnote w:type="continuationSeparator" w:id="0">
    <w:p w:rsidR="00364338" w:rsidRDefault="00364338">
      <w:r>
        <w:continuationSeparator/>
      </w:r>
    </w:p>
  </w:footnote>
  <w:footnote w:id="1">
    <w:p w:rsidR="00364338" w:rsidRDefault="00364338" w:rsidP="000557C3">
      <w:pPr>
        <w:pStyle w:val="FootnoteText"/>
      </w:pPr>
      <w:r>
        <w:rPr>
          <w:rStyle w:val="FootnoteReference"/>
        </w:rPr>
        <w:footnoteRef/>
      </w:r>
      <w:r>
        <w:t xml:space="preserve"> As noted in Exhibit No._</w:t>
      </w:r>
      <w:proofErr w:type="gramStart"/>
      <w:r>
        <w:t>_(</w:t>
      </w:r>
      <w:proofErr w:type="gramEnd"/>
      <w:r>
        <w:t>BRA-1T), page 11.</w:t>
      </w:r>
    </w:p>
  </w:footnote>
  <w:footnote w:id="2">
    <w:p w:rsidR="00364338" w:rsidRDefault="00364338" w:rsidP="000557C3">
      <w:pPr>
        <w:pStyle w:val="FootnoteText"/>
      </w:pPr>
      <w:r>
        <w:rPr>
          <w:rStyle w:val="FootnoteReference"/>
        </w:rPr>
        <w:footnoteRef/>
      </w:r>
      <w:r>
        <w:t xml:space="preserve"> As noted in Exhibit No._</w:t>
      </w:r>
      <w:proofErr w:type="gramStart"/>
      <w:r>
        <w:t>_(</w:t>
      </w:r>
      <w:proofErr w:type="gramEnd"/>
      <w:r>
        <w:t>BRA-1T), page  7.</w:t>
      </w:r>
    </w:p>
  </w:footnote>
  <w:footnote w:id="3">
    <w:p w:rsidR="00364338" w:rsidRDefault="00364338" w:rsidP="000557C3">
      <w:pPr>
        <w:pStyle w:val="FootnoteText"/>
      </w:pPr>
      <w:r>
        <w:rPr>
          <w:rStyle w:val="FootnoteReference"/>
        </w:rPr>
        <w:footnoteRef/>
      </w:r>
      <w:r>
        <w:t xml:space="preserve"> As noted in Exhibit No._</w:t>
      </w:r>
      <w:proofErr w:type="gramStart"/>
      <w:r>
        <w:t>_(</w:t>
      </w:r>
      <w:proofErr w:type="gramEnd"/>
      <w:r>
        <w:t>BRA-1T), page 9.</w:t>
      </w:r>
    </w:p>
  </w:footnote>
  <w:footnote w:id="4">
    <w:p w:rsidR="00364338" w:rsidRDefault="00364338" w:rsidP="000557C3">
      <w:pPr>
        <w:pStyle w:val="FootnoteText"/>
      </w:pPr>
      <w:r>
        <w:rPr>
          <w:rStyle w:val="FootnoteReference"/>
        </w:rPr>
        <w:footnoteRef/>
      </w:r>
      <w:r>
        <w:t xml:space="preserve"> As noted in Exhibit No._</w:t>
      </w:r>
      <w:proofErr w:type="gramStart"/>
      <w:r>
        <w:t>_(</w:t>
      </w:r>
      <w:proofErr w:type="gramEnd"/>
      <w:r>
        <w:t>BRA-1T), page 10.</w:t>
      </w:r>
    </w:p>
  </w:footnote>
  <w:footnote w:id="5">
    <w:p w:rsidR="00364338" w:rsidRDefault="00364338" w:rsidP="000557C3">
      <w:pPr>
        <w:pStyle w:val="FootnoteText"/>
      </w:pPr>
      <w:r>
        <w:rPr>
          <w:rStyle w:val="FootnoteReference"/>
        </w:rPr>
        <w:footnoteRef/>
      </w:r>
      <w:r>
        <w:t xml:space="preserve"> As noted in Exhibit No._</w:t>
      </w:r>
      <w:proofErr w:type="gramStart"/>
      <w:r>
        <w:t>_(</w:t>
      </w:r>
      <w:proofErr w:type="gramEnd"/>
      <w:r>
        <w:t>BRA-1T), page 10.</w:t>
      </w:r>
    </w:p>
  </w:footnote>
  <w:footnote w:id="6">
    <w:p w:rsidR="00364338" w:rsidRDefault="00364338" w:rsidP="00423F8D">
      <w:pPr>
        <w:pStyle w:val="FootnoteText"/>
        <w:jc w:val="both"/>
      </w:pPr>
      <w:r>
        <w:rPr>
          <w:rStyle w:val="FootnoteReference"/>
        </w:rPr>
        <w:footnoteRef/>
      </w:r>
      <w:r>
        <w:t xml:space="preserve"> Regarding Remote Rapid Reconnect, her first critique involves the use of remote service switching in credit / collections disconnects. Because Ms. Alexander recognizes that Avista is already permitted to use AMI for credit disconnects in Washington, her concern really focuses on the broader consideration of customer protection issues as related to the capabilities of advanced metering. In this respect, her testimony recognizes the opportunity for savings in remote service switching for non-credit cases, and does not critique or dispute Avista’s calculation of the associated expected benefits associated with remote service switching.</w:t>
      </w:r>
    </w:p>
  </w:footnote>
  <w:footnote w:id="7">
    <w:p w:rsidR="00364338" w:rsidRDefault="00364338" w:rsidP="00423F8D">
      <w:pPr>
        <w:pStyle w:val="FootnoteText"/>
        <w:jc w:val="both"/>
      </w:pPr>
      <w:r>
        <w:rPr>
          <w:rStyle w:val="FootnoteReference"/>
        </w:rPr>
        <w:footnoteRef/>
      </w:r>
      <w:r>
        <w:t xml:space="preserve"> Exhibit No._</w:t>
      </w:r>
      <w:proofErr w:type="gramStart"/>
      <w:r>
        <w:t>_(</w:t>
      </w:r>
      <w:proofErr w:type="gramEnd"/>
      <w:r>
        <w:t>BRA-1T), pages 28-30.</w:t>
      </w:r>
    </w:p>
  </w:footnote>
  <w:footnote w:id="8">
    <w:p w:rsidR="00364338" w:rsidRDefault="00364338" w:rsidP="00423F8D">
      <w:pPr>
        <w:pStyle w:val="FootnoteText"/>
        <w:jc w:val="both"/>
      </w:pPr>
      <w:r>
        <w:rPr>
          <w:rStyle w:val="FootnoteReference"/>
        </w:rPr>
        <w:footnoteRef/>
      </w:r>
      <w:r>
        <w:t xml:space="preserve"> Exhibit No._</w:t>
      </w:r>
      <w:proofErr w:type="gramStart"/>
      <w:r>
        <w:t>_(</w:t>
      </w:r>
      <w:proofErr w:type="gramEnd"/>
      <w:r>
        <w:t>BRA-1T), page 29.</w:t>
      </w:r>
    </w:p>
  </w:footnote>
  <w:footnote w:id="9">
    <w:p w:rsidR="00364338" w:rsidRDefault="00364338" w:rsidP="000557C3">
      <w:pPr>
        <w:pStyle w:val="FootnoteText"/>
      </w:pPr>
      <w:r>
        <w:rPr>
          <w:rStyle w:val="FootnoteReference"/>
        </w:rPr>
        <w:footnoteRef/>
      </w:r>
      <w:r>
        <w:t xml:space="preserve"> Exhibit No._</w:t>
      </w:r>
      <w:proofErr w:type="gramStart"/>
      <w:r>
        <w:t>_(</w:t>
      </w:r>
      <w:proofErr w:type="gramEnd"/>
      <w:r>
        <w:t>BRA-1T), page 29.</w:t>
      </w:r>
    </w:p>
  </w:footnote>
  <w:footnote w:id="10">
    <w:p w:rsidR="00364338" w:rsidRDefault="00364338">
      <w:pPr>
        <w:pStyle w:val="FootnoteText"/>
      </w:pPr>
      <w:r>
        <w:rPr>
          <w:rStyle w:val="FootnoteReference"/>
        </w:rPr>
        <w:footnoteRef/>
      </w:r>
      <w:r>
        <w:t xml:space="preserve"> The approach and calculation of this benefit was explained in the Company’s response to Staff_DR_114.</w:t>
      </w:r>
    </w:p>
  </w:footnote>
  <w:footnote w:id="11">
    <w:p w:rsidR="00364338" w:rsidRDefault="00364338" w:rsidP="000557C3">
      <w:pPr>
        <w:pStyle w:val="FootnoteText"/>
      </w:pPr>
      <w:r>
        <w:rPr>
          <w:rStyle w:val="FootnoteReference"/>
        </w:rPr>
        <w:footnoteRef/>
      </w:r>
      <w:r>
        <w:t xml:space="preserve"> Exhibit No._</w:t>
      </w:r>
      <w:proofErr w:type="gramStart"/>
      <w:r>
        <w:t>_(</w:t>
      </w:r>
      <w:proofErr w:type="gramEnd"/>
      <w:r>
        <w:t>BRA-1T), page 30.</w:t>
      </w:r>
    </w:p>
  </w:footnote>
  <w:footnote w:id="12">
    <w:p w:rsidR="00364338" w:rsidRDefault="00364338" w:rsidP="000557C3">
      <w:pPr>
        <w:pStyle w:val="FootnoteText"/>
      </w:pPr>
      <w:r>
        <w:rPr>
          <w:rStyle w:val="FootnoteReference"/>
        </w:rPr>
        <w:footnoteRef/>
      </w:r>
      <w:r>
        <w:t xml:space="preserve"> Exhibit No._</w:t>
      </w:r>
      <w:proofErr w:type="gramStart"/>
      <w:r>
        <w:t>_(</w:t>
      </w:r>
      <w:proofErr w:type="gramEnd"/>
      <w:r>
        <w:t>BRA-1T), page 33.</w:t>
      </w:r>
    </w:p>
  </w:footnote>
  <w:footnote w:id="13">
    <w:p w:rsidR="00364338" w:rsidRDefault="00364338" w:rsidP="000557C3">
      <w:pPr>
        <w:pStyle w:val="FootnoteText"/>
      </w:pPr>
      <w:r>
        <w:rPr>
          <w:rStyle w:val="FootnoteReference"/>
        </w:rPr>
        <w:footnoteRef/>
      </w:r>
      <w:r>
        <w:t xml:space="preserve"> Exhibit No._</w:t>
      </w:r>
      <w:proofErr w:type="gramStart"/>
      <w:r>
        <w:t>_(</w:t>
      </w:r>
      <w:proofErr w:type="gramEnd"/>
      <w:r>
        <w:t>BRA-1T), page 33.</w:t>
      </w:r>
    </w:p>
  </w:footnote>
  <w:footnote w:id="14">
    <w:p w:rsidR="00364338" w:rsidRDefault="00364338" w:rsidP="000557C3">
      <w:pPr>
        <w:pStyle w:val="FootnoteText"/>
      </w:pPr>
      <w:r>
        <w:rPr>
          <w:rStyle w:val="FootnoteReference"/>
        </w:rPr>
        <w:footnoteRef/>
      </w:r>
      <w:r>
        <w:t xml:space="preserve"> Exhibit No._</w:t>
      </w:r>
      <w:proofErr w:type="gramStart"/>
      <w:r>
        <w:t>_(</w:t>
      </w:r>
      <w:proofErr w:type="gramEnd"/>
      <w:r>
        <w:t>BRA-1T), page 35.</w:t>
      </w:r>
    </w:p>
  </w:footnote>
  <w:footnote w:id="15">
    <w:p w:rsidR="00364338" w:rsidRDefault="00364338" w:rsidP="000557C3">
      <w:pPr>
        <w:pStyle w:val="FootnoteText"/>
      </w:pPr>
      <w:r>
        <w:rPr>
          <w:rStyle w:val="FootnoteReference"/>
        </w:rPr>
        <w:footnoteRef/>
      </w:r>
      <w:r>
        <w:t xml:space="preserve"> Exhibit No._</w:t>
      </w:r>
      <w:proofErr w:type="gramStart"/>
      <w:r>
        <w:t>_(</w:t>
      </w:r>
      <w:proofErr w:type="gramEnd"/>
      <w:r>
        <w:t>BRA-1T), pages 35-41.</w:t>
      </w:r>
    </w:p>
  </w:footnote>
  <w:footnote w:id="16">
    <w:p w:rsidR="00364338" w:rsidRDefault="00364338" w:rsidP="000557C3">
      <w:pPr>
        <w:pStyle w:val="FootnoteText"/>
      </w:pPr>
      <w:r>
        <w:rPr>
          <w:rStyle w:val="FootnoteReference"/>
        </w:rPr>
        <w:footnoteRef/>
      </w:r>
      <w:r>
        <w:t xml:space="preserve"> Exhibit No._</w:t>
      </w:r>
      <w:proofErr w:type="gramStart"/>
      <w:r>
        <w:t>_(</w:t>
      </w:r>
      <w:proofErr w:type="gramEnd"/>
      <w:r>
        <w:t>BRA-1T), page 35.</w:t>
      </w:r>
    </w:p>
  </w:footnote>
  <w:footnote w:id="17">
    <w:p w:rsidR="00364338" w:rsidRDefault="00364338" w:rsidP="004703B2">
      <w:pPr>
        <w:pStyle w:val="FootnoteText"/>
        <w:jc w:val="both"/>
      </w:pPr>
      <w:r>
        <w:rPr>
          <w:rStyle w:val="FootnoteReference"/>
        </w:rPr>
        <w:footnoteRef/>
      </w:r>
      <w:r>
        <w:t xml:space="preserve"> </w:t>
      </w:r>
      <w:proofErr w:type="gramStart"/>
      <w:r>
        <w:t>Resolution E-3922.</w:t>
      </w:r>
      <w:proofErr w:type="gramEnd"/>
      <w:r>
        <w:t xml:space="preserve"> </w:t>
      </w:r>
      <w:proofErr w:type="gramStart"/>
      <w:r>
        <w:t>Public Utilities Commission of California, Energy Division.</w:t>
      </w:r>
      <w:proofErr w:type="gramEnd"/>
      <w:r>
        <w:t xml:space="preserve"> April 21, 2005.</w:t>
      </w:r>
    </w:p>
  </w:footnote>
  <w:footnote w:id="18">
    <w:p w:rsidR="00364338" w:rsidRDefault="00364338" w:rsidP="004703B2">
      <w:pPr>
        <w:pStyle w:val="FootnoteText"/>
        <w:jc w:val="both"/>
      </w:pPr>
      <w:r>
        <w:rPr>
          <w:rStyle w:val="FootnoteReference"/>
        </w:rPr>
        <w:footnoteRef/>
      </w:r>
      <w:r>
        <w:t xml:space="preserve"> Pacific Gas &amp; Electric Company’s 2012 Value of Service Study. </w:t>
      </w:r>
      <w:proofErr w:type="gramStart"/>
      <w:r>
        <w:t>Prepared by the FSC Group.</w:t>
      </w:r>
      <w:proofErr w:type="gramEnd"/>
      <w:r>
        <w:t xml:space="preserve"> May 17, 2012.</w:t>
      </w:r>
    </w:p>
  </w:footnote>
  <w:footnote w:id="19">
    <w:p w:rsidR="00364338" w:rsidRDefault="00364338" w:rsidP="004703B2">
      <w:pPr>
        <w:pStyle w:val="FootnoteText"/>
        <w:jc w:val="both"/>
      </w:pPr>
      <w:r>
        <w:rPr>
          <w:rStyle w:val="FootnoteReference"/>
        </w:rPr>
        <w:footnoteRef/>
      </w:r>
      <w:r>
        <w:t xml:space="preserve"> Exhibit No._</w:t>
      </w:r>
      <w:proofErr w:type="gramStart"/>
      <w:r>
        <w:t>_(</w:t>
      </w:r>
      <w:proofErr w:type="gramEnd"/>
      <w:r>
        <w:t>BRA-1T), page 35, lines 22-23.</w:t>
      </w:r>
    </w:p>
  </w:footnote>
  <w:footnote w:id="20">
    <w:p w:rsidR="00364338" w:rsidRDefault="00364338" w:rsidP="000557C3">
      <w:pPr>
        <w:pStyle w:val="FootnoteText"/>
      </w:pPr>
      <w:r>
        <w:rPr>
          <w:rStyle w:val="FootnoteReference"/>
        </w:rPr>
        <w:footnoteRef/>
      </w:r>
      <w:r>
        <w:t xml:space="preserve"> Exhibit No._</w:t>
      </w:r>
      <w:proofErr w:type="gramStart"/>
      <w:r>
        <w:t>_(</w:t>
      </w:r>
      <w:proofErr w:type="gramEnd"/>
      <w:r>
        <w:t>BRA-1T), page 41.</w:t>
      </w:r>
    </w:p>
  </w:footnote>
  <w:footnote w:id="21">
    <w:p w:rsidR="00364338" w:rsidRDefault="00364338">
      <w:pPr>
        <w:pStyle w:val="FootnoteText"/>
      </w:pPr>
      <w:r>
        <w:rPr>
          <w:rStyle w:val="FootnoteReference"/>
        </w:rPr>
        <w:footnoteRef/>
      </w:r>
      <w:r>
        <w:t xml:space="preserve"> Exhibit No._</w:t>
      </w:r>
      <w:proofErr w:type="gramStart"/>
      <w:r>
        <w:t>_(</w:t>
      </w:r>
      <w:proofErr w:type="gramEnd"/>
      <w:r>
        <w:t>BRA-1T), page 10.</w:t>
      </w:r>
    </w:p>
  </w:footnote>
  <w:footnote w:id="22">
    <w:p w:rsidR="00364338" w:rsidRDefault="00364338">
      <w:pPr>
        <w:pStyle w:val="FootnoteText"/>
      </w:pPr>
      <w:r>
        <w:rPr>
          <w:rStyle w:val="FootnoteReference"/>
        </w:rPr>
        <w:footnoteRef/>
      </w:r>
      <w:r>
        <w:t xml:space="preserve"> Exhibit No._</w:t>
      </w:r>
      <w:proofErr w:type="gramStart"/>
      <w:r>
        <w:t>_(</w:t>
      </w:r>
      <w:proofErr w:type="gramEnd"/>
      <w:r>
        <w:t>BRA-1T), page 18.</w:t>
      </w:r>
    </w:p>
  </w:footnote>
  <w:footnote w:id="23">
    <w:p w:rsidR="00364338" w:rsidRDefault="00364338" w:rsidP="000557C3">
      <w:pPr>
        <w:pStyle w:val="FootnoteText"/>
      </w:pPr>
      <w:r>
        <w:rPr>
          <w:rStyle w:val="FootnoteReference"/>
        </w:rPr>
        <w:footnoteRef/>
      </w:r>
      <w:r>
        <w:t xml:space="preserve"> Exhibit No._</w:t>
      </w:r>
      <w:proofErr w:type="gramStart"/>
      <w:r>
        <w:t>_(</w:t>
      </w:r>
      <w:proofErr w:type="gramEnd"/>
      <w:r>
        <w:t>BRA-1T), page 19.</w:t>
      </w:r>
    </w:p>
  </w:footnote>
  <w:footnote w:id="24">
    <w:p w:rsidR="00364338" w:rsidRDefault="00364338" w:rsidP="000557C3">
      <w:pPr>
        <w:pStyle w:val="FootnoteText"/>
      </w:pPr>
      <w:r>
        <w:rPr>
          <w:rStyle w:val="FootnoteReference"/>
        </w:rPr>
        <w:footnoteRef/>
      </w:r>
      <w:r>
        <w:t xml:space="preserve"> Exhibit No._</w:t>
      </w:r>
      <w:proofErr w:type="gramStart"/>
      <w:r>
        <w:t>_(</w:t>
      </w:r>
      <w:proofErr w:type="gramEnd"/>
      <w:r>
        <w:t>BRA-1T), page 20.</w:t>
      </w:r>
    </w:p>
  </w:footnote>
  <w:footnote w:id="25">
    <w:p w:rsidR="00364338" w:rsidRDefault="00364338" w:rsidP="000557C3">
      <w:pPr>
        <w:pStyle w:val="FootnoteText"/>
      </w:pPr>
      <w:r>
        <w:rPr>
          <w:rStyle w:val="FootnoteReference"/>
        </w:rPr>
        <w:footnoteRef/>
      </w:r>
      <w:r>
        <w:t xml:space="preserve"> Exhibit No._</w:t>
      </w:r>
      <w:proofErr w:type="gramStart"/>
      <w:r>
        <w:t>_(</w:t>
      </w:r>
      <w:proofErr w:type="gramEnd"/>
      <w:r>
        <w:t>BRA-1T), page 7.</w:t>
      </w:r>
    </w:p>
  </w:footnote>
  <w:footnote w:id="26">
    <w:p w:rsidR="00364338" w:rsidRDefault="00364338">
      <w:pPr>
        <w:pStyle w:val="FootnoteText"/>
      </w:pPr>
      <w:r>
        <w:rPr>
          <w:rStyle w:val="FootnoteReference"/>
        </w:rPr>
        <w:footnoteRef/>
      </w:r>
      <w:r>
        <w:t xml:space="preserve"> Exhibit No.___(CRM-1T), page 23, line 4</w:t>
      </w:r>
    </w:p>
  </w:footnote>
  <w:footnote w:id="27">
    <w:p w:rsidR="00364338" w:rsidRDefault="00364338">
      <w:pPr>
        <w:pStyle w:val="FootnoteText"/>
      </w:pPr>
      <w:r>
        <w:rPr>
          <w:rStyle w:val="FootnoteReference"/>
        </w:rPr>
        <w:footnoteRef/>
      </w:r>
      <w:r>
        <w:t xml:space="preserve"> Exhibit No.___(CRM-1T), page 20, lines 14-20, page 23, lines 3-11, and page 24, lines 5-11.</w:t>
      </w:r>
    </w:p>
  </w:footnote>
  <w:footnote w:id="28">
    <w:p w:rsidR="00364338" w:rsidRDefault="00364338">
      <w:pPr>
        <w:pStyle w:val="FootnoteText"/>
      </w:pPr>
      <w:r>
        <w:rPr>
          <w:rStyle w:val="FootnoteReference"/>
        </w:rPr>
        <w:footnoteRef/>
      </w:r>
      <w:r>
        <w:t xml:space="preserve"> Exhibit No._</w:t>
      </w:r>
      <w:proofErr w:type="gramStart"/>
      <w:r>
        <w:t>_(</w:t>
      </w:r>
      <w:proofErr w:type="gramEnd"/>
      <w:r>
        <w:t>KKS-5).</w:t>
      </w:r>
    </w:p>
  </w:footnote>
  <w:footnote w:id="29">
    <w:p w:rsidR="00364338" w:rsidRDefault="00364338">
      <w:pPr>
        <w:pStyle w:val="FootnoteText"/>
      </w:pPr>
      <w:r>
        <w:rPr>
          <w:rStyle w:val="FootnoteReference"/>
        </w:rPr>
        <w:footnoteRef/>
      </w:r>
      <w:r>
        <w:t xml:space="preserve"> </w:t>
      </w:r>
      <w:r w:rsidRPr="005953E0">
        <w:rPr>
          <w:bCs/>
        </w:rPr>
        <w:t>Exhibit No._</w:t>
      </w:r>
      <w:proofErr w:type="gramStart"/>
      <w:r w:rsidRPr="005953E0">
        <w:rPr>
          <w:bCs/>
        </w:rPr>
        <w:t>_(</w:t>
      </w:r>
      <w:proofErr w:type="gramEnd"/>
      <w:r w:rsidRPr="005953E0">
        <w:rPr>
          <w:bCs/>
        </w:rPr>
        <w:t>BAC-1T)</w:t>
      </w:r>
      <w:r>
        <w:rPr>
          <w:bCs/>
        </w:rPr>
        <w:t>, page 26.</w:t>
      </w:r>
    </w:p>
  </w:footnote>
  <w:footnote w:id="30">
    <w:p w:rsidR="00364338" w:rsidRDefault="00364338" w:rsidP="00E85736">
      <w:pPr>
        <w:pStyle w:val="FootnoteText"/>
      </w:pPr>
      <w:r>
        <w:rPr>
          <w:rStyle w:val="FootnoteReference"/>
        </w:rPr>
        <w:footnoteRef/>
      </w:r>
      <w:r>
        <w:t xml:space="preserve"> ICNU Data Request Nos. 24, 113, and 182. Public Counsel and the Energy Project Data Request No. 1.</w:t>
      </w:r>
    </w:p>
  </w:footnote>
  <w:footnote w:id="31">
    <w:p w:rsidR="00364338" w:rsidRDefault="00364338">
      <w:pPr>
        <w:pStyle w:val="FootnoteText"/>
      </w:pPr>
      <w:r>
        <w:rPr>
          <w:rStyle w:val="FootnoteReference"/>
        </w:rPr>
        <w:footnoteRef/>
      </w:r>
      <w:r>
        <w:t xml:space="preserve"> Exhibit No.__</w:t>
      </w:r>
      <w:proofErr w:type="gramStart"/>
      <w:r>
        <w:t>_(</w:t>
      </w:r>
      <w:proofErr w:type="gramEnd"/>
      <w:r>
        <w:t>CRM-1T) at page 21, lines 1-9.</w:t>
      </w:r>
    </w:p>
  </w:footnote>
  <w:footnote w:id="32">
    <w:p w:rsidR="00364338" w:rsidRDefault="00364338">
      <w:pPr>
        <w:pStyle w:val="FootnoteText"/>
      </w:pPr>
      <w:r>
        <w:rPr>
          <w:rStyle w:val="FootnoteReference"/>
        </w:rPr>
        <w:footnoteRef/>
      </w:r>
      <w:r>
        <w:t xml:space="preserve"> Exhibit No.___(CRM-1T) at page 24, lines 5-7 and Exhibit No</w:t>
      </w:r>
      <w:r w:rsidRPr="00312FCE">
        <w:t>.___(BTC</w:t>
      </w:r>
      <w:r>
        <w:t>-1T) at page 2, lines 13-14 and page 7, lines 1-10.</w:t>
      </w:r>
    </w:p>
  </w:footnote>
  <w:footnote w:id="33">
    <w:p w:rsidR="00364338" w:rsidRDefault="00364338">
      <w:pPr>
        <w:pStyle w:val="FootnoteText"/>
      </w:pPr>
      <w:r>
        <w:rPr>
          <w:rStyle w:val="FootnoteReference"/>
        </w:rPr>
        <w:footnoteRef/>
      </w:r>
      <w:r>
        <w:t xml:space="preserve"> In addition to Avista’s own “Voice of the Customer” survey.</w:t>
      </w:r>
    </w:p>
  </w:footnote>
  <w:footnote w:id="34">
    <w:p w:rsidR="00364338" w:rsidRDefault="00364338">
      <w:pPr>
        <w:pStyle w:val="FootnoteText"/>
      </w:pPr>
      <w:r>
        <w:rPr>
          <w:rStyle w:val="FootnoteReference"/>
        </w:rPr>
        <w:footnoteRef/>
      </w:r>
      <w:r>
        <w:t xml:space="preserve"> </w:t>
      </w:r>
      <w:proofErr w:type="gramStart"/>
      <w:r>
        <w:t>J.D. Power and Associates, McGraw Hill Financial, “2014 Utility Residential Customer Satisfaction Study.”</w:t>
      </w:r>
      <w:proofErr w:type="gramEnd"/>
    </w:p>
  </w:footnote>
  <w:footnote w:id="35">
    <w:p w:rsidR="00364338" w:rsidRDefault="00364338">
      <w:pPr>
        <w:pStyle w:val="FootnoteText"/>
      </w:pPr>
      <w:r>
        <w:rPr>
          <w:rStyle w:val="FootnoteReference"/>
        </w:rPr>
        <w:footnoteRef/>
      </w:r>
      <w:r>
        <w:t xml:space="preserve"> Exhibit No.__</w:t>
      </w:r>
      <w:proofErr w:type="gramStart"/>
      <w:r>
        <w:t>_(</w:t>
      </w:r>
      <w:proofErr w:type="gramEnd"/>
      <w:r>
        <w:t>CRM-1T).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8" w:rsidRDefault="00364338" w:rsidP="00BA6761">
    <w:pPr>
      <w:pStyle w:val="Header"/>
      <w:ind w:right="-720"/>
      <w:jc w:val="right"/>
    </w:pPr>
    <w:r>
      <w:t>Exhibit No. _</w:t>
    </w:r>
    <w:proofErr w:type="gramStart"/>
    <w:r>
      <w:t>_(</w:t>
    </w:r>
    <w:proofErr w:type="gramEnd"/>
    <w:r>
      <w:t>LDL-1T)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8" w:rsidRDefault="003643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8" w:rsidRDefault="00364338">
    <w:pPr>
      <w:pStyle w:val="Header"/>
      <w:jc w:val="right"/>
    </w:pPr>
    <w:r>
      <w:t>Exhibit No. __</w:t>
    </w:r>
    <w:proofErr w:type="gramStart"/>
    <w:r>
      <w:t>_(</w:t>
    </w:r>
    <w:proofErr w:type="gramEnd"/>
    <w:r>
      <w:t>LDL-1T)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338" w:rsidRDefault="00364338">
    <w:pPr>
      <w:pStyle w:val="Header"/>
      <w:tabs>
        <w:tab w:val="clear" w:pos="8640"/>
        <w:tab w:val="right" w:pos="9270"/>
      </w:tabs>
    </w:pPr>
    <w:r>
      <w:tab/>
    </w:r>
    <w:r>
      <w:tab/>
      <w:t xml:space="preserve">  Exhibit No. __</w:t>
    </w:r>
    <w:proofErr w:type="gramStart"/>
    <w:r>
      <w:t>_(</w:t>
    </w:r>
    <w:proofErr w:type="gramEnd"/>
    <w:r>
      <w:t>LDL-1T)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59E29896"/>
    <w:lvl w:ilvl="0">
      <w:numFmt w:val="bullet"/>
      <w:lvlText w:val="*"/>
      <w:lvlJc w:val="left"/>
    </w:lvl>
  </w:abstractNum>
  <w:abstractNum w:abstractNumId="2">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1440"/>
        </w:tabs>
        <w:ind w:left="1440" w:hanging="360"/>
      </w:pPr>
    </w:lvl>
  </w:abstractNum>
  <w:abstractNum w:abstractNumId="4">
    <w:nsid w:val="00000003"/>
    <w:multiLevelType w:val="multilevel"/>
    <w:tmpl w:val="00000003"/>
    <w:name w:val="WW8Num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0000004"/>
    <w:multiLevelType w:val="singleLevel"/>
    <w:tmpl w:val="00000004"/>
    <w:name w:val="WW8Num4"/>
    <w:lvl w:ilvl="0">
      <w:start w:val="1"/>
      <w:numFmt w:val="bullet"/>
      <w:pStyle w:val="AnswerBullets"/>
      <w:lvlText w:val=""/>
      <w:lvlJc w:val="left"/>
      <w:pPr>
        <w:tabs>
          <w:tab w:val="num" w:pos="360"/>
        </w:tabs>
        <w:ind w:left="360" w:hanging="360"/>
      </w:pPr>
      <w:rPr>
        <w:rFonts w:ascii="Symbol" w:hAnsi="Symbol" w:cs="Symbol"/>
      </w:rPr>
    </w:lvl>
  </w:abstractNum>
  <w:abstractNum w:abstractNumId="6">
    <w:nsid w:val="01583757"/>
    <w:multiLevelType w:val="hybridMultilevel"/>
    <w:tmpl w:val="82B49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7EC2C81"/>
    <w:multiLevelType w:val="hybridMultilevel"/>
    <w:tmpl w:val="02E42DA4"/>
    <w:lvl w:ilvl="0" w:tplc="F4A6235E">
      <w:start w:val="1"/>
      <w:numFmt w:val="upp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141808"/>
    <w:multiLevelType w:val="hybridMultilevel"/>
    <w:tmpl w:val="CAE65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BE7A74"/>
    <w:multiLevelType w:val="singleLevel"/>
    <w:tmpl w:val="01DCC15E"/>
    <w:lvl w:ilvl="0">
      <w:start w:val="1"/>
      <w:numFmt w:val="upperLetter"/>
      <w:lvlText w:val="%1."/>
      <w:lvlJc w:val="left"/>
      <w:pPr>
        <w:ind w:left="720" w:hanging="360"/>
      </w:pPr>
      <w:rPr>
        <w:rFonts w:cs="Times New Roman" w:hint="default"/>
        <w:b w:val="0"/>
        <w:bCs/>
      </w:rPr>
    </w:lvl>
  </w:abstractNum>
  <w:abstractNum w:abstractNumId="10">
    <w:nsid w:val="0CC50351"/>
    <w:multiLevelType w:val="hybridMultilevel"/>
    <w:tmpl w:val="DCB6B7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nsid w:val="0D146E27"/>
    <w:multiLevelType w:val="hybridMultilevel"/>
    <w:tmpl w:val="5830C0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593561D"/>
    <w:multiLevelType w:val="hybridMultilevel"/>
    <w:tmpl w:val="D7CC58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BA021C"/>
    <w:multiLevelType w:val="hybridMultilevel"/>
    <w:tmpl w:val="224E5194"/>
    <w:lvl w:ilvl="0" w:tplc="04090001">
      <w:start w:val="1"/>
      <w:numFmt w:val="bullet"/>
      <w:lvlText w:val=""/>
      <w:lvlJc w:val="left"/>
      <w:pPr>
        <w:tabs>
          <w:tab w:val="num" w:pos="1507"/>
        </w:tabs>
        <w:ind w:left="1507" w:hanging="360"/>
      </w:pPr>
      <w:rPr>
        <w:rFonts w:ascii="Symbol" w:hAnsi="Symbol" w:hint="default"/>
      </w:rPr>
    </w:lvl>
    <w:lvl w:ilvl="1" w:tplc="04090003">
      <w:start w:val="1"/>
      <w:numFmt w:val="bullet"/>
      <w:lvlText w:val="o"/>
      <w:lvlJc w:val="left"/>
      <w:pPr>
        <w:tabs>
          <w:tab w:val="num" w:pos="2227"/>
        </w:tabs>
        <w:ind w:left="2227" w:hanging="360"/>
      </w:pPr>
      <w:rPr>
        <w:rFonts w:ascii="Courier New" w:hAnsi="Courier New" w:hint="default"/>
      </w:rPr>
    </w:lvl>
    <w:lvl w:ilvl="2" w:tplc="04090005">
      <w:start w:val="1"/>
      <w:numFmt w:val="bullet"/>
      <w:lvlText w:val=""/>
      <w:lvlJc w:val="left"/>
      <w:pPr>
        <w:tabs>
          <w:tab w:val="num" w:pos="2947"/>
        </w:tabs>
        <w:ind w:left="2947" w:hanging="360"/>
      </w:pPr>
      <w:rPr>
        <w:rFonts w:ascii="Wingdings" w:hAnsi="Wingdings" w:hint="default"/>
      </w:rPr>
    </w:lvl>
    <w:lvl w:ilvl="3" w:tplc="04090001">
      <w:start w:val="1"/>
      <w:numFmt w:val="bullet"/>
      <w:lvlText w:val=""/>
      <w:lvlJc w:val="left"/>
      <w:pPr>
        <w:tabs>
          <w:tab w:val="num" w:pos="3667"/>
        </w:tabs>
        <w:ind w:left="3667" w:hanging="360"/>
      </w:pPr>
      <w:rPr>
        <w:rFonts w:ascii="Symbol" w:hAnsi="Symbol" w:hint="default"/>
      </w:rPr>
    </w:lvl>
    <w:lvl w:ilvl="4" w:tplc="04090003">
      <w:start w:val="1"/>
      <w:numFmt w:val="bullet"/>
      <w:lvlText w:val="o"/>
      <w:lvlJc w:val="left"/>
      <w:pPr>
        <w:tabs>
          <w:tab w:val="num" w:pos="4387"/>
        </w:tabs>
        <w:ind w:left="4387" w:hanging="360"/>
      </w:pPr>
      <w:rPr>
        <w:rFonts w:ascii="Courier New" w:hAnsi="Courier New" w:hint="default"/>
      </w:rPr>
    </w:lvl>
    <w:lvl w:ilvl="5" w:tplc="04090005">
      <w:start w:val="1"/>
      <w:numFmt w:val="bullet"/>
      <w:lvlText w:val=""/>
      <w:lvlJc w:val="left"/>
      <w:pPr>
        <w:tabs>
          <w:tab w:val="num" w:pos="5107"/>
        </w:tabs>
        <w:ind w:left="5107" w:hanging="360"/>
      </w:pPr>
      <w:rPr>
        <w:rFonts w:ascii="Wingdings" w:hAnsi="Wingdings" w:hint="default"/>
      </w:rPr>
    </w:lvl>
    <w:lvl w:ilvl="6" w:tplc="04090001">
      <w:start w:val="1"/>
      <w:numFmt w:val="bullet"/>
      <w:lvlText w:val=""/>
      <w:lvlJc w:val="left"/>
      <w:pPr>
        <w:tabs>
          <w:tab w:val="num" w:pos="5827"/>
        </w:tabs>
        <w:ind w:left="5827" w:hanging="360"/>
      </w:pPr>
      <w:rPr>
        <w:rFonts w:ascii="Symbol" w:hAnsi="Symbol" w:hint="default"/>
      </w:rPr>
    </w:lvl>
    <w:lvl w:ilvl="7" w:tplc="04090003">
      <w:start w:val="1"/>
      <w:numFmt w:val="bullet"/>
      <w:lvlText w:val="o"/>
      <w:lvlJc w:val="left"/>
      <w:pPr>
        <w:tabs>
          <w:tab w:val="num" w:pos="6547"/>
        </w:tabs>
        <w:ind w:left="6547" w:hanging="360"/>
      </w:pPr>
      <w:rPr>
        <w:rFonts w:ascii="Courier New" w:hAnsi="Courier New" w:hint="default"/>
      </w:rPr>
    </w:lvl>
    <w:lvl w:ilvl="8" w:tplc="04090005">
      <w:start w:val="1"/>
      <w:numFmt w:val="bullet"/>
      <w:lvlText w:val=""/>
      <w:lvlJc w:val="left"/>
      <w:pPr>
        <w:tabs>
          <w:tab w:val="num" w:pos="7267"/>
        </w:tabs>
        <w:ind w:left="7267" w:hanging="360"/>
      </w:pPr>
      <w:rPr>
        <w:rFonts w:ascii="Wingdings" w:hAnsi="Wingdings" w:hint="default"/>
      </w:rPr>
    </w:lvl>
  </w:abstractNum>
  <w:abstractNum w:abstractNumId="14">
    <w:nsid w:val="17C93A11"/>
    <w:multiLevelType w:val="hybridMultilevel"/>
    <w:tmpl w:val="C95086D4"/>
    <w:lvl w:ilvl="0" w:tplc="A35ED6C0">
      <w:start w:val="1"/>
      <w:numFmt w:val="bullet"/>
      <w:lvlText w:val=""/>
      <w:lvlJc w:val="left"/>
      <w:pPr>
        <w:tabs>
          <w:tab w:val="num" w:pos="1440"/>
        </w:tabs>
        <w:ind w:left="1440" w:hanging="1440"/>
      </w:pPr>
      <w:rPr>
        <w:rFonts w:ascii="Symbol" w:eastAsia="Times New Roman" w:hAnsi="Symbol" w:hint="default"/>
      </w:rPr>
    </w:lvl>
    <w:lvl w:ilvl="1" w:tplc="04090003">
      <w:start w:val="1"/>
      <w:numFmt w:val="bullet"/>
      <w:lvlText w:val="o"/>
      <w:lvlJc w:val="left"/>
      <w:pPr>
        <w:tabs>
          <w:tab w:val="num" w:pos="90"/>
        </w:tabs>
        <w:ind w:left="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1A3C1A8B"/>
    <w:multiLevelType w:val="hybridMultilevel"/>
    <w:tmpl w:val="DDA4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B03753D"/>
    <w:multiLevelType w:val="hybridMultilevel"/>
    <w:tmpl w:val="5E94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F663AA"/>
    <w:multiLevelType w:val="hybridMultilevel"/>
    <w:tmpl w:val="986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9F0A4A"/>
    <w:multiLevelType w:val="hybridMultilevel"/>
    <w:tmpl w:val="CD38814E"/>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42842F3"/>
    <w:multiLevelType w:val="hybridMultilevel"/>
    <w:tmpl w:val="535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5B7852"/>
    <w:multiLevelType w:val="hybridMultilevel"/>
    <w:tmpl w:val="73C6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81C61"/>
    <w:multiLevelType w:val="hybridMultilevel"/>
    <w:tmpl w:val="B1AA4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591B12"/>
    <w:multiLevelType w:val="hybridMultilevel"/>
    <w:tmpl w:val="7C880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4A1B47"/>
    <w:multiLevelType w:val="hybridMultilevel"/>
    <w:tmpl w:val="5704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BA661F"/>
    <w:multiLevelType w:val="hybridMultilevel"/>
    <w:tmpl w:val="08F4BFC2"/>
    <w:lvl w:ilvl="0" w:tplc="82F69422">
      <w:start w:val="1"/>
      <w:numFmt w:val="upp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5620F6"/>
    <w:multiLevelType w:val="hybridMultilevel"/>
    <w:tmpl w:val="7EAAD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B9A42DE"/>
    <w:multiLevelType w:val="hybridMultilevel"/>
    <w:tmpl w:val="273A3F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3E785320"/>
    <w:multiLevelType w:val="hybridMultilevel"/>
    <w:tmpl w:val="66B4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30324D"/>
    <w:multiLevelType w:val="hybridMultilevel"/>
    <w:tmpl w:val="0012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195425"/>
    <w:multiLevelType w:val="hybridMultilevel"/>
    <w:tmpl w:val="894A65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nsid w:val="47275450"/>
    <w:multiLevelType w:val="hybridMultilevel"/>
    <w:tmpl w:val="8FE4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0C27A1"/>
    <w:multiLevelType w:val="hybridMultilevel"/>
    <w:tmpl w:val="11F668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CE70B31"/>
    <w:multiLevelType w:val="hybridMultilevel"/>
    <w:tmpl w:val="0490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A3557E"/>
    <w:multiLevelType w:val="hybridMultilevel"/>
    <w:tmpl w:val="1E0C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1D3760"/>
    <w:multiLevelType w:val="hybridMultilevel"/>
    <w:tmpl w:val="45D8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06148A"/>
    <w:multiLevelType w:val="hybridMultilevel"/>
    <w:tmpl w:val="61A8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443B2C"/>
    <w:multiLevelType w:val="multilevel"/>
    <w:tmpl w:val="00000003"/>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67F5D96"/>
    <w:multiLevelType w:val="hybridMultilevel"/>
    <w:tmpl w:val="3DC8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B23F9B"/>
    <w:multiLevelType w:val="hybridMultilevel"/>
    <w:tmpl w:val="9876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316AD7"/>
    <w:multiLevelType w:val="hybridMultilevel"/>
    <w:tmpl w:val="10CA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92237"/>
    <w:multiLevelType w:val="hybridMultilevel"/>
    <w:tmpl w:val="C5D2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F81998"/>
    <w:multiLevelType w:val="hybridMultilevel"/>
    <w:tmpl w:val="0BA8A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36"/>
  </w:num>
  <w:num w:numId="6">
    <w:abstractNumId w:val="14"/>
  </w:num>
  <w:num w:numId="7">
    <w:abstractNumId w:val="29"/>
  </w:num>
  <w:num w:numId="8">
    <w:abstractNumId w:val="13"/>
  </w:num>
  <w:num w:numId="9">
    <w:abstractNumId w:val="8"/>
  </w:num>
  <w:num w:numId="10">
    <w:abstractNumId w:val="10"/>
  </w:num>
  <w:num w:numId="11">
    <w:abstractNumId w:val="0"/>
  </w:num>
  <w:num w:numId="12">
    <w:abstractNumId w:val="26"/>
  </w:num>
  <w:num w:numId="13">
    <w:abstractNumId w:val="1"/>
    <w:lvlOverride w:ilvl="0">
      <w:lvl w:ilvl="0">
        <w:numFmt w:val="bullet"/>
        <w:lvlText w:val=""/>
        <w:legacy w:legacy="1" w:legacySpace="0" w:legacyIndent="360"/>
        <w:lvlJc w:val="left"/>
        <w:rPr>
          <w:rFonts w:ascii="Symbol" w:hAnsi="Symbol" w:hint="default"/>
        </w:rPr>
      </w:lvl>
    </w:lvlOverride>
  </w:num>
  <w:num w:numId="14">
    <w:abstractNumId w:val="11"/>
  </w:num>
  <w:num w:numId="15">
    <w:abstractNumId w:val="18"/>
  </w:num>
  <w:num w:numId="16">
    <w:abstractNumId w:val="22"/>
  </w:num>
  <w:num w:numId="17">
    <w:abstractNumId w:val="19"/>
  </w:num>
  <w:num w:numId="18">
    <w:abstractNumId w:val="32"/>
  </w:num>
  <w:num w:numId="19">
    <w:abstractNumId w:val="35"/>
  </w:num>
  <w:num w:numId="20">
    <w:abstractNumId w:val="16"/>
  </w:num>
  <w:num w:numId="21">
    <w:abstractNumId w:val="33"/>
  </w:num>
  <w:num w:numId="22">
    <w:abstractNumId w:val="37"/>
  </w:num>
  <w:num w:numId="23">
    <w:abstractNumId w:val="20"/>
  </w:num>
  <w:num w:numId="24">
    <w:abstractNumId w:val="28"/>
  </w:num>
  <w:num w:numId="25">
    <w:abstractNumId w:val="30"/>
  </w:num>
  <w:num w:numId="26">
    <w:abstractNumId w:val="17"/>
  </w:num>
  <w:num w:numId="27">
    <w:abstractNumId w:val="41"/>
  </w:num>
  <w:num w:numId="28">
    <w:abstractNumId w:val="34"/>
  </w:num>
  <w:num w:numId="29">
    <w:abstractNumId w:val="39"/>
  </w:num>
  <w:num w:numId="30">
    <w:abstractNumId w:val="23"/>
  </w:num>
  <w:num w:numId="31">
    <w:abstractNumId w:val="38"/>
  </w:num>
  <w:num w:numId="32">
    <w:abstractNumId w:val="21"/>
  </w:num>
  <w:num w:numId="33">
    <w:abstractNumId w:val="27"/>
  </w:num>
  <w:num w:numId="34">
    <w:abstractNumId w:val="40"/>
  </w:num>
  <w:num w:numId="35">
    <w:abstractNumId w:val="12"/>
  </w:num>
  <w:num w:numId="36">
    <w:abstractNumId w:val="9"/>
  </w:num>
  <w:num w:numId="37">
    <w:abstractNumId w:val="25"/>
  </w:num>
  <w:num w:numId="38">
    <w:abstractNumId w:val="31"/>
  </w:num>
  <w:num w:numId="39">
    <w:abstractNumId w:val="15"/>
  </w:num>
  <w:num w:numId="40">
    <w:abstractNumId w:val="6"/>
  </w:num>
  <w:num w:numId="41">
    <w:abstractNumId w:val="24"/>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rawingGridVerticalSpacing w:val="0"/>
  <w:displayHorizontalDrawingGridEvery w:val="0"/>
  <w:displayVerticalDrawingGridEvery w:val="0"/>
  <w:characterSpacingControl w:val="compressPunctuation"/>
  <w:footnotePr>
    <w:footnote w:id="-1"/>
    <w:footnote w:id="0"/>
  </w:footnotePr>
  <w:endnotePr>
    <w:endnote w:id="-1"/>
    <w:endnote w:id="0"/>
  </w:endnotePr>
  <w:compat/>
  <w:rsids>
    <w:rsidRoot w:val="00E51C9B"/>
    <w:rsid w:val="00000DE2"/>
    <w:rsid w:val="000024C1"/>
    <w:rsid w:val="00004D1B"/>
    <w:rsid w:val="0000526F"/>
    <w:rsid w:val="00005282"/>
    <w:rsid w:val="00006175"/>
    <w:rsid w:val="000149A5"/>
    <w:rsid w:val="0001672A"/>
    <w:rsid w:val="0002177B"/>
    <w:rsid w:val="00021CBD"/>
    <w:rsid w:val="000235DD"/>
    <w:rsid w:val="00023E02"/>
    <w:rsid w:val="000245EF"/>
    <w:rsid w:val="00024F4C"/>
    <w:rsid w:val="00025ABC"/>
    <w:rsid w:val="000263CC"/>
    <w:rsid w:val="00027AEA"/>
    <w:rsid w:val="00030125"/>
    <w:rsid w:val="00034921"/>
    <w:rsid w:val="00036C2C"/>
    <w:rsid w:val="000373CF"/>
    <w:rsid w:val="00042362"/>
    <w:rsid w:val="00045553"/>
    <w:rsid w:val="00047A4F"/>
    <w:rsid w:val="00051326"/>
    <w:rsid w:val="00052572"/>
    <w:rsid w:val="00055242"/>
    <w:rsid w:val="000557C3"/>
    <w:rsid w:val="00060227"/>
    <w:rsid w:val="00060B6E"/>
    <w:rsid w:val="000611A5"/>
    <w:rsid w:val="00064128"/>
    <w:rsid w:val="00064A88"/>
    <w:rsid w:val="00064EF2"/>
    <w:rsid w:val="00064F54"/>
    <w:rsid w:val="00065549"/>
    <w:rsid w:val="000656C9"/>
    <w:rsid w:val="00066BA5"/>
    <w:rsid w:val="00070540"/>
    <w:rsid w:val="00070C5B"/>
    <w:rsid w:val="00072000"/>
    <w:rsid w:val="00074323"/>
    <w:rsid w:val="00076C9B"/>
    <w:rsid w:val="00080671"/>
    <w:rsid w:val="00081B94"/>
    <w:rsid w:val="00082643"/>
    <w:rsid w:val="00085236"/>
    <w:rsid w:val="0008678D"/>
    <w:rsid w:val="00087C0F"/>
    <w:rsid w:val="0009014F"/>
    <w:rsid w:val="0009034F"/>
    <w:rsid w:val="00092919"/>
    <w:rsid w:val="00092AFD"/>
    <w:rsid w:val="00095B1F"/>
    <w:rsid w:val="000977D5"/>
    <w:rsid w:val="00097C63"/>
    <w:rsid w:val="000A275C"/>
    <w:rsid w:val="000A43DB"/>
    <w:rsid w:val="000A5F50"/>
    <w:rsid w:val="000A6B1B"/>
    <w:rsid w:val="000B0C21"/>
    <w:rsid w:val="000B3586"/>
    <w:rsid w:val="000B760B"/>
    <w:rsid w:val="000C0C33"/>
    <w:rsid w:val="000C1B48"/>
    <w:rsid w:val="000C1BD1"/>
    <w:rsid w:val="000C378F"/>
    <w:rsid w:val="000C55FB"/>
    <w:rsid w:val="000C6445"/>
    <w:rsid w:val="000D3DC9"/>
    <w:rsid w:val="000E0D86"/>
    <w:rsid w:val="000E3994"/>
    <w:rsid w:val="000E3E5D"/>
    <w:rsid w:val="000E44DF"/>
    <w:rsid w:val="000E7210"/>
    <w:rsid w:val="000F069D"/>
    <w:rsid w:val="000F174D"/>
    <w:rsid w:val="000F2777"/>
    <w:rsid w:val="000F2D6A"/>
    <w:rsid w:val="000F460A"/>
    <w:rsid w:val="000F4F7B"/>
    <w:rsid w:val="000F6662"/>
    <w:rsid w:val="000F740C"/>
    <w:rsid w:val="0010008C"/>
    <w:rsid w:val="00103050"/>
    <w:rsid w:val="001031D7"/>
    <w:rsid w:val="001041DF"/>
    <w:rsid w:val="00106F2F"/>
    <w:rsid w:val="00111991"/>
    <w:rsid w:val="00122A82"/>
    <w:rsid w:val="00124036"/>
    <w:rsid w:val="00126C61"/>
    <w:rsid w:val="00127B15"/>
    <w:rsid w:val="001339D0"/>
    <w:rsid w:val="001347AD"/>
    <w:rsid w:val="001352E9"/>
    <w:rsid w:val="00135918"/>
    <w:rsid w:val="00135B62"/>
    <w:rsid w:val="0013636E"/>
    <w:rsid w:val="0013657E"/>
    <w:rsid w:val="00137E6F"/>
    <w:rsid w:val="001416F9"/>
    <w:rsid w:val="001451B0"/>
    <w:rsid w:val="00145AC4"/>
    <w:rsid w:val="001467AF"/>
    <w:rsid w:val="00146B9C"/>
    <w:rsid w:val="00146F7A"/>
    <w:rsid w:val="00150470"/>
    <w:rsid w:val="00151548"/>
    <w:rsid w:val="0015241F"/>
    <w:rsid w:val="00152930"/>
    <w:rsid w:val="0015425D"/>
    <w:rsid w:val="001542F3"/>
    <w:rsid w:val="001563B9"/>
    <w:rsid w:val="001575AA"/>
    <w:rsid w:val="0016007F"/>
    <w:rsid w:val="00161883"/>
    <w:rsid w:val="00161D45"/>
    <w:rsid w:val="00162A20"/>
    <w:rsid w:val="001644E4"/>
    <w:rsid w:val="00165D92"/>
    <w:rsid w:val="00167A9A"/>
    <w:rsid w:val="00170CDE"/>
    <w:rsid w:val="0017143F"/>
    <w:rsid w:val="0017355D"/>
    <w:rsid w:val="00175FA0"/>
    <w:rsid w:val="001762B1"/>
    <w:rsid w:val="00176BD4"/>
    <w:rsid w:val="00176ECA"/>
    <w:rsid w:val="00177BC9"/>
    <w:rsid w:val="001801DA"/>
    <w:rsid w:val="00181FC6"/>
    <w:rsid w:val="00183073"/>
    <w:rsid w:val="00184757"/>
    <w:rsid w:val="00184C55"/>
    <w:rsid w:val="001855BF"/>
    <w:rsid w:val="00190E50"/>
    <w:rsid w:val="00191659"/>
    <w:rsid w:val="00191A10"/>
    <w:rsid w:val="00192074"/>
    <w:rsid w:val="001927F4"/>
    <w:rsid w:val="001932C4"/>
    <w:rsid w:val="0019394E"/>
    <w:rsid w:val="00194C14"/>
    <w:rsid w:val="00195184"/>
    <w:rsid w:val="00195592"/>
    <w:rsid w:val="00195967"/>
    <w:rsid w:val="00197942"/>
    <w:rsid w:val="001A0F6D"/>
    <w:rsid w:val="001A1D92"/>
    <w:rsid w:val="001A24DE"/>
    <w:rsid w:val="001A3FAE"/>
    <w:rsid w:val="001B07A3"/>
    <w:rsid w:val="001B30A8"/>
    <w:rsid w:val="001B43E9"/>
    <w:rsid w:val="001B5035"/>
    <w:rsid w:val="001B55A3"/>
    <w:rsid w:val="001B5B9A"/>
    <w:rsid w:val="001B6BA7"/>
    <w:rsid w:val="001C41A3"/>
    <w:rsid w:val="001C51AC"/>
    <w:rsid w:val="001C588F"/>
    <w:rsid w:val="001C738E"/>
    <w:rsid w:val="001C73D4"/>
    <w:rsid w:val="001D0797"/>
    <w:rsid w:val="001D1209"/>
    <w:rsid w:val="001D17B6"/>
    <w:rsid w:val="001D17ED"/>
    <w:rsid w:val="001D38BB"/>
    <w:rsid w:val="001D5816"/>
    <w:rsid w:val="001D6B99"/>
    <w:rsid w:val="001D7CA8"/>
    <w:rsid w:val="001E0629"/>
    <w:rsid w:val="001E29E0"/>
    <w:rsid w:val="001E327C"/>
    <w:rsid w:val="001E5E10"/>
    <w:rsid w:val="001F1E80"/>
    <w:rsid w:val="001F355E"/>
    <w:rsid w:val="001F453C"/>
    <w:rsid w:val="001F746D"/>
    <w:rsid w:val="002001BC"/>
    <w:rsid w:val="0020126F"/>
    <w:rsid w:val="002021DF"/>
    <w:rsid w:val="00203004"/>
    <w:rsid w:val="00203416"/>
    <w:rsid w:val="002044F7"/>
    <w:rsid w:val="002047A5"/>
    <w:rsid w:val="00204971"/>
    <w:rsid w:val="002079B3"/>
    <w:rsid w:val="00207AB5"/>
    <w:rsid w:val="002103B9"/>
    <w:rsid w:val="00210481"/>
    <w:rsid w:val="002109A4"/>
    <w:rsid w:val="002113ED"/>
    <w:rsid w:val="00212480"/>
    <w:rsid w:val="00212515"/>
    <w:rsid w:val="00214F4C"/>
    <w:rsid w:val="002150A8"/>
    <w:rsid w:val="00216A2B"/>
    <w:rsid w:val="00230CDF"/>
    <w:rsid w:val="00230EF0"/>
    <w:rsid w:val="00231926"/>
    <w:rsid w:val="002379B9"/>
    <w:rsid w:val="00240E85"/>
    <w:rsid w:val="00241151"/>
    <w:rsid w:val="002417C1"/>
    <w:rsid w:val="00241CFF"/>
    <w:rsid w:val="00242E0D"/>
    <w:rsid w:val="0024516A"/>
    <w:rsid w:val="002451C8"/>
    <w:rsid w:val="0025008C"/>
    <w:rsid w:val="00250D10"/>
    <w:rsid w:val="00254244"/>
    <w:rsid w:val="0025491B"/>
    <w:rsid w:val="00254D91"/>
    <w:rsid w:val="002612CC"/>
    <w:rsid w:val="00261D16"/>
    <w:rsid w:val="00272C80"/>
    <w:rsid w:val="00273379"/>
    <w:rsid w:val="00274883"/>
    <w:rsid w:val="00275105"/>
    <w:rsid w:val="00277F27"/>
    <w:rsid w:val="00280E96"/>
    <w:rsid w:val="00282A84"/>
    <w:rsid w:val="00283B04"/>
    <w:rsid w:val="0028698A"/>
    <w:rsid w:val="00286F8C"/>
    <w:rsid w:val="00287725"/>
    <w:rsid w:val="002903AA"/>
    <w:rsid w:val="00291D83"/>
    <w:rsid w:val="00295851"/>
    <w:rsid w:val="002A212F"/>
    <w:rsid w:val="002A365D"/>
    <w:rsid w:val="002A57EB"/>
    <w:rsid w:val="002B0322"/>
    <w:rsid w:val="002B1003"/>
    <w:rsid w:val="002B2BF2"/>
    <w:rsid w:val="002B3D2D"/>
    <w:rsid w:val="002B4667"/>
    <w:rsid w:val="002B5A14"/>
    <w:rsid w:val="002B6008"/>
    <w:rsid w:val="002C063D"/>
    <w:rsid w:val="002C2F2D"/>
    <w:rsid w:val="002C48DC"/>
    <w:rsid w:val="002D0524"/>
    <w:rsid w:val="002D222A"/>
    <w:rsid w:val="002D230A"/>
    <w:rsid w:val="002D28F0"/>
    <w:rsid w:val="002D3ED5"/>
    <w:rsid w:val="002D3F96"/>
    <w:rsid w:val="002D47A9"/>
    <w:rsid w:val="002E0554"/>
    <w:rsid w:val="002E3050"/>
    <w:rsid w:val="002E3A5A"/>
    <w:rsid w:val="002E4332"/>
    <w:rsid w:val="002E594D"/>
    <w:rsid w:val="002E7B4D"/>
    <w:rsid w:val="002F06BA"/>
    <w:rsid w:val="002F0CC1"/>
    <w:rsid w:val="002F24BB"/>
    <w:rsid w:val="002F5970"/>
    <w:rsid w:val="002F5E5C"/>
    <w:rsid w:val="002F6125"/>
    <w:rsid w:val="002F72DA"/>
    <w:rsid w:val="00301A3D"/>
    <w:rsid w:val="00302BF3"/>
    <w:rsid w:val="00304736"/>
    <w:rsid w:val="00304EFF"/>
    <w:rsid w:val="00307F29"/>
    <w:rsid w:val="0031179D"/>
    <w:rsid w:val="00312FCE"/>
    <w:rsid w:val="00313109"/>
    <w:rsid w:val="00315567"/>
    <w:rsid w:val="0031676E"/>
    <w:rsid w:val="003176C2"/>
    <w:rsid w:val="00320C3F"/>
    <w:rsid w:val="00321259"/>
    <w:rsid w:val="00322B0C"/>
    <w:rsid w:val="0032379E"/>
    <w:rsid w:val="00331691"/>
    <w:rsid w:val="00332C46"/>
    <w:rsid w:val="00332E15"/>
    <w:rsid w:val="003401EE"/>
    <w:rsid w:val="00342364"/>
    <w:rsid w:val="003426C5"/>
    <w:rsid w:val="0034410F"/>
    <w:rsid w:val="00346133"/>
    <w:rsid w:val="00350952"/>
    <w:rsid w:val="003527B6"/>
    <w:rsid w:val="00356563"/>
    <w:rsid w:val="003637D4"/>
    <w:rsid w:val="00364338"/>
    <w:rsid w:val="00364527"/>
    <w:rsid w:val="0036514D"/>
    <w:rsid w:val="00365CF1"/>
    <w:rsid w:val="003665E9"/>
    <w:rsid w:val="003667F6"/>
    <w:rsid w:val="00370205"/>
    <w:rsid w:val="003714B3"/>
    <w:rsid w:val="003722DF"/>
    <w:rsid w:val="003767F2"/>
    <w:rsid w:val="00376F93"/>
    <w:rsid w:val="00377072"/>
    <w:rsid w:val="0037784A"/>
    <w:rsid w:val="003803B2"/>
    <w:rsid w:val="00380FD4"/>
    <w:rsid w:val="00384EDC"/>
    <w:rsid w:val="00387F99"/>
    <w:rsid w:val="00390BBC"/>
    <w:rsid w:val="0039614C"/>
    <w:rsid w:val="003A34E2"/>
    <w:rsid w:val="003A3877"/>
    <w:rsid w:val="003A50B0"/>
    <w:rsid w:val="003A6472"/>
    <w:rsid w:val="003A7376"/>
    <w:rsid w:val="003B027D"/>
    <w:rsid w:val="003B0AEF"/>
    <w:rsid w:val="003B48B3"/>
    <w:rsid w:val="003B564D"/>
    <w:rsid w:val="003B57B3"/>
    <w:rsid w:val="003C0B77"/>
    <w:rsid w:val="003C11E9"/>
    <w:rsid w:val="003C2C14"/>
    <w:rsid w:val="003C52F4"/>
    <w:rsid w:val="003C651F"/>
    <w:rsid w:val="003D0566"/>
    <w:rsid w:val="003D46DA"/>
    <w:rsid w:val="003D4B75"/>
    <w:rsid w:val="003D7AF2"/>
    <w:rsid w:val="003E629B"/>
    <w:rsid w:val="003E6C89"/>
    <w:rsid w:val="003F1FCE"/>
    <w:rsid w:val="003F37AA"/>
    <w:rsid w:val="003F4AE2"/>
    <w:rsid w:val="003F4CD5"/>
    <w:rsid w:val="003F6D28"/>
    <w:rsid w:val="003F6EE6"/>
    <w:rsid w:val="003F7B7A"/>
    <w:rsid w:val="00400E0B"/>
    <w:rsid w:val="00401002"/>
    <w:rsid w:val="004017FE"/>
    <w:rsid w:val="00404DFA"/>
    <w:rsid w:val="00405A4A"/>
    <w:rsid w:val="00405C61"/>
    <w:rsid w:val="004061D9"/>
    <w:rsid w:val="00406601"/>
    <w:rsid w:val="0040704F"/>
    <w:rsid w:val="00410F0D"/>
    <w:rsid w:val="0041523C"/>
    <w:rsid w:val="00420F7B"/>
    <w:rsid w:val="004217D3"/>
    <w:rsid w:val="00422043"/>
    <w:rsid w:val="004223D3"/>
    <w:rsid w:val="00422AD1"/>
    <w:rsid w:val="00423F8D"/>
    <w:rsid w:val="00424C4F"/>
    <w:rsid w:val="00426022"/>
    <w:rsid w:val="0042700E"/>
    <w:rsid w:val="0042761D"/>
    <w:rsid w:val="00427AD9"/>
    <w:rsid w:val="00427F72"/>
    <w:rsid w:val="00433C65"/>
    <w:rsid w:val="004342C7"/>
    <w:rsid w:val="00435A86"/>
    <w:rsid w:val="004407C7"/>
    <w:rsid w:val="004461DA"/>
    <w:rsid w:val="004468C9"/>
    <w:rsid w:val="00446EB1"/>
    <w:rsid w:val="00447CEC"/>
    <w:rsid w:val="00451110"/>
    <w:rsid w:val="00454BD8"/>
    <w:rsid w:val="0045645A"/>
    <w:rsid w:val="00456CE0"/>
    <w:rsid w:val="00457779"/>
    <w:rsid w:val="00457F11"/>
    <w:rsid w:val="00460352"/>
    <w:rsid w:val="00462D28"/>
    <w:rsid w:val="0046397A"/>
    <w:rsid w:val="0046408A"/>
    <w:rsid w:val="00464B37"/>
    <w:rsid w:val="00465B30"/>
    <w:rsid w:val="004667C4"/>
    <w:rsid w:val="00466849"/>
    <w:rsid w:val="00467038"/>
    <w:rsid w:val="004703B2"/>
    <w:rsid w:val="004716C1"/>
    <w:rsid w:val="00473C2B"/>
    <w:rsid w:val="00476262"/>
    <w:rsid w:val="00476669"/>
    <w:rsid w:val="00477463"/>
    <w:rsid w:val="00481D1E"/>
    <w:rsid w:val="0048511D"/>
    <w:rsid w:val="004864A5"/>
    <w:rsid w:val="00487537"/>
    <w:rsid w:val="004909C1"/>
    <w:rsid w:val="00491AE9"/>
    <w:rsid w:val="00491B78"/>
    <w:rsid w:val="0049641C"/>
    <w:rsid w:val="00497D2A"/>
    <w:rsid w:val="004A3730"/>
    <w:rsid w:val="004A3B57"/>
    <w:rsid w:val="004A6E8F"/>
    <w:rsid w:val="004A73AC"/>
    <w:rsid w:val="004A786B"/>
    <w:rsid w:val="004B03B3"/>
    <w:rsid w:val="004B460E"/>
    <w:rsid w:val="004B6BD6"/>
    <w:rsid w:val="004C09B0"/>
    <w:rsid w:val="004C5C6E"/>
    <w:rsid w:val="004C6E5D"/>
    <w:rsid w:val="004D2093"/>
    <w:rsid w:val="004D2D3B"/>
    <w:rsid w:val="004D4BC8"/>
    <w:rsid w:val="004D64C1"/>
    <w:rsid w:val="004D66C2"/>
    <w:rsid w:val="004D7795"/>
    <w:rsid w:val="004D7E25"/>
    <w:rsid w:val="004E014F"/>
    <w:rsid w:val="004E0706"/>
    <w:rsid w:val="004E37F9"/>
    <w:rsid w:val="004E4CB5"/>
    <w:rsid w:val="004E5CB1"/>
    <w:rsid w:val="004E62A5"/>
    <w:rsid w:val="004E6AF8"/>
    <w:rsid w:val="004F436C"/>
    <w:rsid w:val="00500064"/>
    <w:rsid w:val="0050073C"/>
    <w:rsid w:val="005009DF"/>
    <w:rsid w:val="00505973"/>
    <w:rsid w:val="00506211"/>
    <w:rsid w:val="00507183"/>
    <w:rsid w:val="00507431"/>
    <w:rsid w:val="005078AF"/>
    <w:rsid w:val="005117B1"/>
    <w:rsid w:val="00512AD6"/>
    <w:rsid w:val="00512E68"/>
    <w:rsid w:val="00514598"/>
    <w:rsid w:val="00514875"/>
    <w:rsid w:val="00515CD4"/>
    <w:rsid w:val="0051741A"/>
    <w:rsid w:val="00522D0E"/>
    <w:rsid w:val="00524619"/>
    <w:rsid w:val="00524CC6"/>
    <w:rsid w:val="00525E18"/>
    <w:rsid w:val="00527EA6"/>
    <w:rsid w:val="00531668"/>
    <w:rsid w:val="00531C13"/>
    <w:rsid w:val="005355FA"/>
    <w:rsid w:val="0054094E"/>
    <w:rsid w:val="0054626A"/>
    <w:rsid w:val="00551B32"/>
    <w:rsid w:val="005547C9"/>
    <w:rsid w:val="00554FD1"/>
    <w:rsid w:val="00555374"/>
    <w:rsid w:val="0055583C"/>
    <w:rsid w:val="00555FB8"/>
    <w:rsid w:val="00560FFE"/>
    <w:rsid w:val="00561240"/>
    <w:rsid w:val="005615F6"/>
    <w:rsid w:val="0056303D"/>
    <w:rsid w:val="00564A18"/>
    <w:rsid w:val="00564AD5"/>
    <w:rsid w:val="005667EC"/>
    <w:rsid w:val="005742CE"/>
    <w:rsid w:val="005759C9"/>
    <w:rsid w:val="00576C22"/>
    <w:rsid w:val="00576CD0"/>
    <w:rsid w:val="005779CA"/>
    <w:rsid w:val="0058451F"/>
    <w:rsid w:val="005859ED"/>
    <w:rsid w:val="00586A3D"/>
    <w:rsid w:val="00587608"/>
    <w:rsid w:val="00590465"/>
    <w:rsid w:val="005926D2"/>
    <w:rsid w:val="005941C6"/>
    <w:rsid w:val="0059453C"/>
    <w:rsid w:val="005953E0"/>
    <w:rsid w:val="005A625F"/>
    <w:rsid w:val="005A6B12"/>
    <w:rsid w:val="005B1020"/>
    <w:rsid w:val="005B1A39"/>
    <w:rsid w:val="005B2048"/>
    <w:rsid w:val="005B24A1"/>
    <w:rsid w:val="005C0590"/>
    <w:rsid w:val="005D0067"/>
    <w:rsid w:val="005D2DD0"/>
    <w:rsid w:val="005D434E"/>
    <w:rsid w:val="005D4E7E"/>
    <w:rsid w:val="005D7497"/>
    <w:rsid w:val="005D74B0"/>
    <w:rsid w:val="005D7806"/>
    <w:rsid w:val="005E221C"/>
    <w:rsid w:val="005E26FF"/>
    <w:rsid w:val="005E2B98"/>
    <w:rsid w:val="005E4411"/>
    <w:rsid w:val="005E4601"/>
    <w:rsid w:val="005E493A"/>
    <w:rsid w:val="005F2CEB"/>
    <w:rsid w:val="005F38C5"/>
    <w:rsid w:val="005F3E2A"/>
    <w:rsid w:val="005F4878"/>
    <w:rsid w:val="005F51A9"/>
    <w:rsid w:val="005F5672"/>
    <w:rsid w:val="005F5D09"/>
    <w:rsid w:val="005F5F2B"/>
    <w:rsid w:val="00601389"/>
    <w:rsid w:val="00602D51"/>
    <w:rsid w:val="006041E1"/>
    <w:rsid w:val="00605143"/>
    <w:rsid w:val="00606B96"/>
    <w:rsid w:val="00606F96"/>
    <w:rsid w:val="00607724"/>
    <w:rsid w:val="00610466"/>
    <w:rsid w:val="00610B86"/>
    <w:rsid w:val="00611206"/>
    <w:rsid w:val="00615AB9"/>
    <w:rsid w:val="00616A67"/>
    <w:rsid w:val="00617896"/>
    <w:rsid w:val="00620AA0"/>
    <w:rsid w:val="006226FF"/>
    <w:rsid w:val="006227F4"/>
    <w:rsid w:val="006258D6"/>
    <w:rsid w:val="00625B27"/>
    <w:rsid w:val="00625BED"/>
    <w:rsid w:val="006301F8"/>
    <w:rsid w:val="0063063B"/>
    <w:rsid w:val="006322C8"/>
    <w:rsid w:val="00632D00"/>
    <w:rsid w:val="00633998"/>
    <w:rsid w:val="0063495E"/>
    <w:rsid w:val="006358AA"/>
    <w:rsid w:val="00636B18"/>
    <w:rsid w:val="00636D77"/>
    <w:rsid w:val="00640F67"/>
    <w:rsid w:val="00640FE2"/>
    <w:rsid w:val="0064188E"/>
    <w:rsid w:val="006432A0"/>
    <w:rsid w:val="00643962"/>
    <w:rsid w:val="00643E92"/>
    <w:rsid w:val="00644BA6"/>
    <w:rsid w:val="00647221"/>
    <w:rsid w:val="00655339"/>
    <w:rsid w:val="00656019"/>
    <w:rsid w:val="00662374"/>
    <w:rsid w:val="00665375"/>
    <w:rsid w:val="00667968"/>
    <w:rsid w:val="00667C2A"/>
    <w:rsid w:val="00674F03"/>
    <w:rsid w:val="00675827"/>
    <w:rsid w:val="00675F97"/>
    <w:rsid w:val="00676B07"/>
    <w:rsid w:val="00676F4E"/>
    <w:rsid w:val="00680BD3"/>
    <w:rsid w:val="00682061"/>
    <w:rsid w:val="00685937"/>
    <w:rsid w:val="006871FC"/>
    <w:rsid w:val="00690DA5"/>
    <w:rsid w:val="00691942"/>
    <w:rsid w:val="006A086D"/>
    <w:rsid w:val="006A0BA9"/>
    <w:rsid w:val="006A433E"/>
    <w:rsid w:val="006A56B4"/>
    <w:rsid w:val="006A6D8B"/>
    <w:rsid w:val="006B269B"/>
    <w:rsid w:val="006B41BF"/>
    <w:rsid w:val="006B5B0D"/>
    <w:rsid w:val="006B5D26"/>
    <w:rsid w:val="006B6C74"/>
    <w:rsid w:val="006C2B5A"/>
    <w:rsid w:val="006C4A1F"/>
    <w:rsid w:val="006C614E"/>
    <w:rsid w:val="006C681E"/>
    <w:rsid w:val="006C795D"/>
    <w:rsid w:val="006C7D86"/>
    <w:rsid w:val="006D0DDD"/>
    <w:rsid w:val="006D2E5D"/>
    <w:rsid w:val="006D55A5"/>
    <w:rsid w:val="006D7302"/>
    <w:rsid w:val="006E1962"/>
    <w:rsid w:val="006E1D7C"/>
    <w:rsid w:val="006E2AFE"/>
    <w:rsid w:val="006E71D2"/>
    <w:rsid w:val="006F2551"/>
    <w:rsid w:val="006F32DB"/>
    <w:rsid w:val="006F42B7"/>
    <w:rsid w:val="006F527D"/>
    <w:rsid w:val="006F6837"/>
    <w:rsid w:val="00702FB2"/>
    <w:rsid w:val="0070314F"/>
    <w:rsid w:val="007033AD"/>
    <w:rsid w:val="00704791"/>
    <w:rsid w:val="00705845"/>
    <w:rsid w:val="00705895"/>
    <w:rsid w:val="00705EED"/>
    <w:rsid w:val="00706DAC"/>
    <w:rsid w:val="00706E68"/>
    <w:rsid w:val="00710033"/>
    <w:rsid w:val="007112C4"/>
    <w:rsid w:val="00713F39"/>
    <w:rsid w:val="00713FD0"/>
    <w:rsid w:val="00714E9D"/>
    <w:rsid w:val="007159F4"/>
    <w:rsid w:val="00715D88"/>
    <w:rsid w:val="0071752E"/>
    <w:rsid w:val="00717C32"/>
    <w:rsid w:val="00721095"/>
    <w:rsid w:val="00722F3A"/>
    <w:rsid w:val="00723EBE"/>
    <w:rsid w:val="00724CCA"/>
    <w:rsid w:val="00726FEB"/>
    <w:rsid w:val="00727C19"/>
    <w:rsid w:val="00733F81"/>
    <w:rsid w:val="00736EB3"/>
    <w:rsid w:val="0074118E"/>
    <w:rsid w:val="00741515"/>
    <w:rsid w:val="00743475"/>
    <w:rsid w:val="0075030A"/>
    <w:rsid w:val="007514AE"/>
    <w:rsid w:val="0075202C"/>
    <w:rsid w:val="007532AD"/>
    <w:rsid w:val="007543D7"/>
    <w:rsid w:val="00754B3D"/>
    <w:rsid w:val="00754FCA"/>
    <w:rsid w:val="00755981"/>
    <w:rsid w:val="0075643E"/>
    <w:rsid w:val="00756A9A"/>
    <w:rsid w:val="007575CF"/>
    <w:rsid w:val="00757854"/>
    <w:rsid w:val="00762104"/>
    <w:rsid w:val="00764490"/>
    <w:rsid w:val="00767578"/>
    <w:rsid w:val="00767826"/>
    <w:rsid w:val="00767C7C"/>
    <w:rsid w:val="00767E95"/>
    <w:rsid w:val="00771F20"/>
    <w:rsid w:val="00775225"/>
    <w:rsid w:val="00775E3C"/>
    <w:rsid w:val="00786EB4"/>
    <w:rsid w:val="00790626"/>
    <w:rsid w:val="00794BEE"/>
    <w:rsid w:val="007B0DCD"/>
    <w:rsid w:val="007B42DB"/>
    <w:rsid w:val="007B4301"/>
    <w:rsid w:val="007B6139"/>
    <w:rsid w:val="007B63E1"/>
    <w:rsid w:val="007B6A90"/>
    <w:rsid w:val="007B76D5"/>
    <w:rsid w:val="007C0241"/>
    <w:rsid w:val="007C2F9D"/>
    <w:rsid w:val="007C306A"/>
    <w:rsid w:val="007C39D9"/>
    <w:rsid w:val="007C5241"/>
    <w:rsid w:val="007C6070"/>
    <w:rsid w:val="007C6CCB"/>
    <w:rsid w:val="007C6DC0"/>
    <w:rsid w:val="007D0AD1"/>
    <w:rsid w:val="007D11F4"/>
    <w:rsid w:val="007D16E3"/>
    <w:rsid w:val="007D5F5E"/>
    <w:rsid w:val="007D6F69"/>
    <w:rsid w:val="007D7B99"/>
    <w:rsid w:val="007E08CE"/>
    <w:rsid w:val="007E0975"/>
    <w:rsid w:val="007E414E"/>
    <w:rsid w:val="007E5EA7"/>
    <w:rsid w:val="007E5F1B"/>
    <w:rsid w:val="007E6523"/>
    <w:rsid w:val="007E7A9D"/>
    <w:rsid w:val="007F0604"/>
    <w:rsid w:val="007F29FC"/>
    <w:rsid w:val="007F376C"/>
    <w:rsid w:val="007F3B7A"/>
    <w:rsid w:val="007F71E2"/>
    <w:rsid w:val="007F7D67"/>
    <w:rsid w:val="00800756"/>
    <w:rsid w:val="00802699"/>
    <w:rsid w:val="00802C28"/>
    <w:rsid w:val="0080351D"/>
    <w:rsid w:val="008048F0"/>
    <w:rsid w:val="008103BF"/>
    <w:rsid w:val="00810F39"/>
    <w:rsid w:val="008111CF"/>
    <w:rsid w:val="008126E3"/>
    <w:rsid w:val="00813861"/>
    <w:rsid w:val="00814025"/>
    <w:rsid w:val="008152AB"/>
    <w:rsid w:val="00815375"/>
    <w:rsid w:val="00823537"/>
    <w:rsid w:val="00824216"/>
    <w:rsid w:val="008242E7"/>
    <w:rsid w:val="008275FD"/>
    <w:rsid w:val="00827B44"/>
    <w:rsid w:val="00830D98"/>
    <w:rsid w:val="00831043"/>
    <w:rsid w:val="008329BC"/>
    <w:rsid w:val="008356EA"/>
    <w:rsid w:val="00835DDF"/>
    <w:rsid w:val="00837287"/>
    <w:rsid w:val="00837765"/>
    <w:rsid w:val="00837E26"/>
    <w:rsid w:val="00840230"/>
    <w:rsid w:val="0084035F"/>
    <w:rsid w:val="00841B65"/>
    <w:rsid w:val="00843553"/>
    <w:rsid w:val="00843723"/>
    <w:rsid w:val="00843CCA"/>
    <w:rsid w:val="0084453A"/>
    <w:rsid w:val="008447FC"/>
    <w:rsid w:val="00847893"/>
    <w:rsid w:val="0085129B"/>
    <w:rsid w:val="00852FD8"/>
    <w:rsid w:val="008542FA"/>
    <w:rsid w:val="00855106"/>
    <w:rsid w:val="008558C3"/>
    <w:rsid w:val="00860395"/>
    <w:rsid w:val="008626DD"/>
    <w:rsid w:val="008653A2"/>
    <w:rsid w:val="00867849"/>
    <w:rsid w:val="00870F8B"/>
    <w:rsid w:val="008725D0"/>
    <w:rsid w:val="00882763"/>
    <w:rsid w:val="0088415F"/>
    <w:rsid w:val="008856D4"/>
    <w:rsid w:val="00887552"/>
    <w:rsid w:val="00890981"/>
    <w:rsid w:val="00891A79"/>
    <w:rsid w:val="00891C1E"/>
    <w:rsid w:val="00893906"/>
    <w:rsid w:val="00897CBA"/>
    <w:rsid w:val="008A1AD3"/>
    <w:rsid w:val="008A3C54"/>
    <w:rsid w:val="008A45B4"/>
    <w:rsid w:val="008A5C2A"/>
    <w:rsid w:val="008A5F04"/>
    <w:rsid w:val="008A7E10"/>
    <w:rsid w:val="008B145B"/>
    <w:rsid w:val="008B5093"/>
    <w:rsid w:val="008B528D"/>
    <w:rsid w:val="008C143F"/>
    <w:rsid w:val="008C4EA1"/>
    <w:rsid w:val="008C5D95"/>
    <w:rsid w:val="008C6810"/>
    <w:rsid w:val="008D0422"/>
    <w:rsid w:val="008D0F44"/>
    <w:rsid w:val="008D118A"/>
    <w:rsid w:val="008D2A22"/>
    <w:rsid w:val="008D3CE2"/>
    <w:rsid w:val="008D44DD"/>
    <w:rsid w:val="008D524E"/>
    <w:rsid w:val="008D6E13"/>
    <w:rsid w:val="008D7854"/>
    <w:rsid w:val="008E01C7"/>
    <w:rsid w:val="008E2724"/>
    <w:rsid w:val="008E5609"/>
    <w:rsid w:val="008E7168"/>
    <w:rsid w:val="008F0810"/>
    <w:rsid w:val="008F1102"/>
    <w:rsid w:val="008F11E1"/>
    <w:rsid w:val="008F1971"/>
    <w:rsid w:val="008F2261"/>
    <w:rsid w:val="008F2C24"/>
    <w:rsid w:val="008F3C2D"/>
    <w:rsid w:val="008F495A"/>
    <w:rsid w:val="00902135"/>
    <w:rsid w:val="00902788"/>
    <w:rsid w:val="00906F37"/>
    <w:rsid w:val="00907808"/>
    <w:rsid w:val="00913CEF"/>
    <w:rsid w:val="00914DED"/>
    <w:rsid w:val="00915840"/>
    <w:rsid w:val="0091784E"/>
    <w:rsid w:val="00921BEF"/>
    <w:rsid w:val="00923855"/>
    <w:rsid w:val="00924AF4"/>
    <w:rsid w:val="00925670"/>
    <w:rsid w:val="00926730"/>
    <w:rsid w:val="0093010F"/>
    <w:rsid w:val="0093306E"/>
    <w:rsid w:val="00933EC1"/>
    <w:rsid w:val="009349FD"/>
    <w:rsid w:val="0093519C"/>
    <w:rsid w:val="00935A18"/>
    <w:rsid w:val="00937B18"/>
    <w:rsid w:val="00940EBC"/>
    <w:rsid w:val="00943789"/>
    <w:rsid w:val="009453A6"/>
    <w:rsid w:val="009467A3"/>
    <w:rsid w:val="009470F2"/>
    <w:rsid w:val="009503CD"/>
    <w:rsid w:val="009504AC"/>
    <w:rsid w:val="009507A7"/>
    <w:rsid w:val="00950A79"/>
    <w:rsid w:val="00950AFD"/>
    <w:rsid w:val="00951713"/>
    <w:rsid w:val="0095278B"/>
    <w:rsid w:val="00953838"/>
    <w:rsid w:val="00957F7B"/>
    <w:rsid w:val="00961170"/>
    <w:rsid w:val="00962614"/>
    <w:rsid w:val="00966992"/>
    <w:rsid w:val="00985B62"/>
    <w:rsid w:val="00987B06"/>
    <w:rsid w:val="009941CF"/>
    <w:rsid w:val="0099576E"/>
    <w:rsid w:val="00995B69"/>
    <w:rsid w:val="00996452"/>
    <w:rsid w:val="009A1998"/>
    <w:rsid w:val="009A25CD"/>
    <w:rsid w:val="009A34F1"/>
    <w:rsid w:val="009A3EE9"/>
    <w:rsid w:val="009A7396"/>
    <w:rsid w:val="009B0076"/>
    <w:rsid w:val="009B0227"/>
    <w:rsid w:val="009B14B0"/>
    <w:rsid w:val="009B37C5"/>
    <w:rsid w:val="009B393B"/>
    <w:rsid w:val="009B5F0C"/>
    <w:rsid w:val="009B6369"/>
    <w:rsid w:val="009B6386"/>
    <w:rsid w:val="009B684B"/>
    <w:rsid w:val="009B6869"/>
    <w:rsid w:val="009B7185"/>
    <w:rsid w:val="009C304B"/>
    <w:rsid w:val="009C3198"/>
    <w:rsid w:val="009C4D0B"/>
    <w:rsid w:val="009C734A"/>
    <w:rsid w:val="009C7F24"/>
    <w:rsid w:val="009D247C"/>
    <w:rsid w:val="009D53E4"/>
    <w:rsid w:val="009D5E12"/>
    <w:rsid w:val="009E0F5A"/>
    <w:rsid w:val="009E1182"/>
    <w:rsid w:val="009E35DA"/>
    <w:rsid w:val="009E5D7E"/>
    <w:rsid w:val="009F2E59"/>
    <w:rsid w:val="009F5153"/>
    <w:rsid w:val="009F5DE8"/>
    <w:rsid w:val="009F7364"/>
    <w:rsid w:val="009F7FF1"/>
    <w:rsid w:val="00A00017"/>
    <w:rsid w:val="00A01593"/>
    <w:rsid w:val="00A01AA2"/>
    <w:rsid w:val="00A02516"/>
    <w:rsid w:val="00A0255B"/>
    <w:rsid w:val="00A02903"/>
    <w:rsid w:val="00A051D3"/>
    <w:rsid w:val="00A1068C"/>
    <w:rsid w:val="00A1286D"/>
    <w:rsid w:val="00A14F2B"/>
    <w:rsid w:val="00A176B9"/>
    <w:rsid w:val="00A22770"/>
    <w:rsid w:val="00A2289C"/>
    <w:rsid w:val="00A24009"/>
    <w:rsid w:val="00A25D0D"/>
    <w:rsid w:val="00A261D0"/>
    <w:rsid w:val="00A27DE7"/>
    <w:rsid w:val="00A30342"/>
    <w:rsid w:val="00A3037B"/>
    <w:rsid w:val="00A30A8D"/>
    <w:rsid w:val="00A33C91"/>
    <w:rsid w:val="00A3599F"/>
    <w:rsid w:val="00A426CB"/>
    <w:rsid w:val="00A42B17"/>
    <w:rsid w:val="00A4432D"/>
    <w:rsid w:val="00A46F96"/>
    <w:rsid w:val="00A5042E"/>
    <w:rsid w:val="00A52777"/>
    <w:rsid w:val="00A536C6"/>
    <w:rsid w:val="00A53E56"/>
    <w:rsid w:val="00A573CF"/>
    <w:rsid w:val="00A62FE0"/>
    <w:rsid w:val="00A639BA"/>
    <w:rsid w:val="00A646A9"/>
    <w:rsid w:val="00A67B08"/>
    <w:rsid w:val="00A70BF0"/>
    <w:rsid w:val="00A70CA4"/>
    <w:rsid w:val="00A7293F"/>
    <w:rsid w:val="00A75812"/>
    <w:rsid w:val="00A7690B"/>
    <w:rsid w:val="00A76EBD"/>
    <w:rsid w:val="00A77403"/>
    <w:rsid w:val="00A80181"/>
    <w:rsid w:val="00A838B9"/>
    <w:rsid w:val="00A83A3E"/>
    <w:rsid w:val="00A859B7"/>
    <w:rsid w:val="00A86094"/>
    <w:rsid w:val="00A8698A"/>
    <w:rsid w:val="00A87773"/>
    <w:rsid w:val="00A87B4A"/>
    <w:rsid w:val="00A87DF9"/>
    <w:rsid w:val="00A92C8A"/>
    <w:rsid w:val="00A957B1"/>
    <w:rsid w:val="00A95C15"/>
    <w:rsid w:val="00A9690C"/>
    <w:rsid w:val="00AA02AC"/>
    <w:rsid w:val="00AA1024"/>
    <w:rsid w:val="00AB3167"/>
    <w:rsid w:val="00AB4518"/>
    <w:rsid w:val="00AD0063"/>
    <w:rsid w:val="00AD200A"/>
    <w:rsid w:val="00AD2C60"/>
    <w:rsid w:val="00AD60F9"/>
    <w:rsid w:val="00AE0ED8"/>
    <w:rsid w:val="00AE4B9D"/>
    <w:rsid w:val="00AE6FDB"/>
    <w:rsid w:val="00AF0BF4"/>
    <w:rsid w:val="00AF2916"/>
    <w:rsid w:val="00AF39F4"/>
    <w:rsid w:val="00AF4CC8"/>
    <w:rsid w:val="00AF54B5"/>
    <w:rsid w:val="00AF7718"/>
    <w:rsid w:val="00AF7FDD"/>
    <w:rsid w:val="00B0008C"/>
    <w:rsid w:val="00B005E9"/>
    <w:rsid w:val="00B037D6"/>
    <w:rsid w:val="00B0394A"/>
    <w:rsid w:val="00B040D8"/>
    <w:rsid w:val="00B04CDF"/>
    <w:rsid w:val="00B07107"/>
    <w:rsid w:val="00B0728F"/>
    <w:rsid w:val="00B07E8B"/>
    <w:rsid w:val="00B11919"/>
    <w:rsid w:val="00B135E8"/>
    <w:rsid w:val="00B16229"/>
    <w:rsid w:val="00B162A1"/>
    <w:rsid w:val="00B16DCF"/>
    <w:rsid w:val="00B17AD9"/>
    <w:rsid w:val="00B23042"/>
    <w:rsid w:val="00B244E9"/>
    <w:rsid w:val="00B24E1D"/>
    <w:rsid w:val="00B26257"/>
    <w:rsid w:val="00B31DBB"/>
    <w:rsid w:val="00B32CE8"/>
    <w:rsid w:val="00B335F2"/>
    <w:rsid w:val="00B3363D"/>
    <w:rsid w:val="00B3407F"/>
    <w:rsid w:val="00B35868"/>
    <w:rsid w:val="00B3598C"/>
    <w:rsid w:val="00B36B8E"/>
    <w:rsid w:val="00B36C0A"/>
    <w:rsid w:val="00B378F1"/>
    <w:rsid w:val="00B40349"/>
    <w:rsid w:val="00B41E6B"/>
    <w:rsid w:val="00B42E29"/>
    <w:rsid w:val="00B42F64"/>
    <w:rsid w:val="00B42FA4"/>
    <w:rsid w:val="00B447AD"/>
    <w:rsid w:val="00B47BA6"/>
    <w:rsid w:val="00B50C1F"/>
    <w:rsid w:val="00B51BD7"/>
    <w:rsid w:val="00B55005"/>
    <w:rsid w:val="00B5545C"/>
    <w:rsid w:val="00B56AF4"/>
    <w:rsid w:val="00B62D66"/>
    <w:rsid w:val="00B63041"/>
    <w:rsid w:val="00B676CE"/>
    <w:rsid w:val="00B70A70"/>
    <w:rsid w:val="00B70D5A"/>
    <w:rsid w:val="00B70E62"/>
    <w:rsid w:val="00B737AE"/>
    <w:rsid w:val="00B757BB"/>
    <w:rsid w:val="00B804C4"/>
    <w:rsid w:val="00B82307"/>
    <w:rsid w:val="00B82816"/>
    <w:rsid w:val="00B83234"/>
    <w:rsid w:val="00B83DB9"/>
    <w:rsid w:val="00B905ED"/>
    <w:rsid w:val="00B91B16"/>
    <w:rsid w:val="00B927C1"/>
    <w:rsid w:val="00B92F1B"/>
    <w:rsid w:val="00B93DA7"/>
    <w:rsid w:val="00B96961"/>
    <w:rsid w:val="00B96DE3"/>
    <w:rsid w:val="00B97C41"/>
    <w:rsid w:val="00BA0CDB"/>
    <w:rsid w:val="00BA3169"/>
    <w:rsid w:val="00BA31E5"/>
    <w:rsid w:val="00BA5DF4"/>
    <w:rsid w:val="00BA5E11"/>
    <w:rsid w:val="00BA6761"/>
    <w:rsid w:val="00BA79F3"/>
    <w:rsid w:val="00BB1F9C"/>
    <w:rsid w:val="00BC0839"/>
    <w:rsid w:val="00BC3451"/>
    <w:rsid w:val="00BC530E"/>
    <w:rsid w:val="00BC6119"/>
    <w:rsid w:val="00BD3190"/>
    <w:rsid w:val="00BD3BF4"/>
    <w:rsid w:val="00BD58E1"/>
    <w:rsid w:val="00BD59ED"/>
    <w:rsid w:val="00BD5F87"/>
    <w:rsid w:val="00BD62CD"/>
    <w:rsid w:val="00BD672B"/>
    <w:rsid w:val="00BE1A58"/>
    <w:rsid w:val="00BE1E65"/>
    <w:rsid w:val="00BE4535"/>
    <w:rsid w:val="00BE566F"/>
    <w:rsid w:val="00BE6A59"/>
    <w:rsid w:val="00BF22BA"/>
    <w:rsid w:val="00BF331B"/>
    <w:rsid w:val="00BF342D"/>
    <w:rsid w:val="00BF4EC9"/>
    <w:rsid w:val="00BF6E8A"/>
    <w:rsid w:val="00C00490"/>
    <w:rsid w:val="00C01BA3"/>
    <w:rsid w:val="00C01FF4"/>
    <w:rsid w:val="00C03799"/>
    <w:rsid w:val="00C068A6"/>
    <w:rsid w:val="00C11126"/>
    <w:rsid w:val="00C119B9"/>
    <w:rsid w:val="00C13D23"/>
    <w:rsid w:val="00C17C43"/>
    <w:rsid w:val="00C20243"/>
    <w:rsid w:val="00C20874"/>
    <w:rsid w:val="00C21693"/>
    <w:rsid w:val="00C21E09"/>
    <w:rsid w:val="00C241B8"/>
    <w:rsid w:val="00C244FE"/>
    <w:rsid w:val="00C25D2A"/>
    <w:rsid w:val="00C338A0"/>
    <w:rsid w:val="00C40A1B"/>
    <w:rsid w:val="00C4348A"/>
    <w:rsid w:val="00C457BC"/>
    <w:rsid w:val="00C5208F"/>
    <w:rsid w:val="00C52284"/>
    <w:rsid w:val="00C52F31"/>
    <w:rsid w:val="00C53A8A"/>
    <w:rsid w:val="00C57097"/>
    <w:rsid w:val="00C61030"/>
    <w:rsid w:val="00C61DD2"/>
    <w:rsid w:val="00C62C8F"/>
    <w:rsid w:val="00C64B92"/>
    <w:rsid w:val="00C6590F"/>
    <w:rsid w:val="00C73C9B"/>
    <w:rsid w:val="00C74D95"/>
    <w:rsid w:val="00C75E57"/>
    <w:rsid w:val="00C7693C"/>
    <w:rsid w:val="00C77903"/>
    <w:rsid w:val="00C829FA"/>
    <w:rsid w:val="00C83565"/>
    <w:rsid w:val="00C849A5"/>
    <w:rsid w:val="00C85D19"/>
    <w:rsid w:val="00C87855"/>
    <w:rsid w:val="00C90B41"/>
    <w:rsid w:val="00C927A2"/>
    <w:rsid w:val="00C95022"/>
    <w:rsid w:val="00C95A45"/>
    <w:rsid w:val="00C9670B"/>
    <w:rsid w:val="00C97229"/>
    <w:rsid w:val="00CA0F10"/>
    <w:rsid w:val="00CA13EE"/>
    <w:rsid w:val="00CA166C"/>
    <w:rsid w:val="00CA182E"/>
    <w:rsid w:val="00CA2931"/>
    <w:rsid w:val="00CA3CAF"/>
    <w:rsid w:val="00CA7FA6"/>
    <w:rsid w:val="00CB0C57"/>
    <w:rsid w:val="00CB1365"/>
    <w:rsid w:val="00CB330A"/>
    <w:rsid w:val="00CB3BE0"/>
    <w:rsid w:val="00CB5630"/>
    <w:rsid w:val="00CB6C1E"/>
    <w:rsid w:val="00CB6EB3"/>
    <w:rsid w:val="00CB7E8C"/>
    <w:rsid w:val="00CC0EA3"/>
    <w:rsid w:val="00CC2F00"/>
    <w:rsid w:val="00CC38C9"/>
    <w:rsid w:val="00CD0691"/>
    <w:rsid w:val="00CD0B1F"/>
    <w:rsid w:val="00CD129A"/>
    <w:rsid w:val="00CD1B2C"/>
    <w:rsid w:val="00CD2F3D"/>
    <w:rsid w:val="00CD3B11"/>
    <w:rsid w:val="00CD3ED7"/>
    <w:rsid w:val="00CD4466"/>
    <w:rsid w:val="00CD48E6"/>
    <w:rsid w:val="00CD5624"/>
    <w:rsid w:val="00CD6268"/>
    <w:rsid w:val="00CE0EB1"/>
    <w:rsid w:val="00CE0F86"/>
    <w:rsid w:val="00CE2543"/>
    <w:rsid w:val="00CE378C"/>
    <w:rsid w:val="00CE3A1E"/>
    <w:rsid w:val="00CE3C53"/>
    <w:rsid w:val="00CE455E"/>
    <w:rsid w:val="00CE69C1"/>
    <w:rsid w:val="00CE7ED1"/>
    <w:rsid w:val="00CF1C05"/>
    <w:rsid w:val="00CF37F4"/>
    <w:rsid w:val="00D028EE"/>
    <w:rsid w:val="00D03C57"/>
    <w:rsid w:val="00D05360"/>
    <w:rsid w:val="00D07EA0"/>
    <w:rsid w:val="00D11829"/>
    <w:rsid w:val="00D1526B"/>
    <w:rsid w:val="00D1697C"/>
    <w:rsid w:val="00D16C93"/>
    <w:rsid w:val="00D174A9"/>
    <w:rsid w:val="00D17F75"/>
    <w:rsid w:val="00D22703"/>
    <w:rsid w:val="00D241E4"/>
    <w:rsid w:val="00D24F4B"/>
    <w:rsid w:val="00D30674"/>
    <w:rsid w:val="00D317FF"/>
    <w:rsid w:val="00D3228C"/>
    <w:rsid w:val="00D33C90"/>
    <w:rsid w:val="00D34AF0"/>
    <w:rsid w:val="00D405C4"/>
    <w:rsid w:val="00D439E2"/>
    <w:rsid w:val="00D44A28"/>
    <w:rsid w:val="00D44DAC"/>
    <w:rsid w:val="00D450C2"/>
    <w:rsid w:val="00D4579B"/>
    <w:rsid w:val="00D468F5"/>
    <w:rsid w:val="00D4733A"/>
    <w:rsid w:val="00D47CA8"/>
    <w:rsid w:val="00D604A7"/>
    <w:rsid w:val="00D62A49"/>
    <w:rsid w:val="00D63961"/>
    <w:rsid w:val="00D648FC"/>
    <w:rsid w:val="00D653C7"/>
    <w:rsid w:val="00D65E8E"/>
    <w:rsid w:val="00D6769D"/>
    <w:rsid w:val="00D67DD5"/>
    <w:rsid w:val="00D726C2"/>
    <w:rsid w:val="00D72EB9"/>
    <w:rsid w:val="00D73F71"/>
    <w:rsid w:val="00D7679C"/>
    <w:rsid w:val="00D80735"/>
    <w:rsid w:val="00D8202E"/>
    <w:rsid w:val="00D82940"/>
    <w:rsid w:val="00D850DC"/>
    <w:rsid w:val="00D875C6"/>
    <w:rsid w:val="00D902F9"/>
    <w:rsid w:val="00D92B41"/>
    <w:rsid w:val="00D97966"/>
    <w:rsid w:val="00DA0AB1"/>
    <w:rsid w:val="00DA597F"/>
    <w:rsid w:val="00DA5DE5"/>
    <w:rsid w:val="00DA6C5B"/>
    <w:rsid w:val="00DB1879"/>
    <w:rsid w:val="00DB6E05"/>
    <w:rsid w:val="00DC0D4F"/>
    <w:rsid w:val="00DC1520"/>
    <w:rsid w:val="00DC1710"/>
    <w:rsid w:val="00DC1E18"/>
    <w:rsid w:val="00DC4CC4"/>
    <w:rsid w:val="00DC4D61"/>
    <w:rsid w:val="00DC530B"/>
    <w:rsid w:val="00DC58BF"/>
    <w:rsid w:val="00DC72FE"/>
    <w:rsid w:val="00DD2375"/>
    <w:rsid w:val="00DD2FEB"/>
    <w:rsid w:val="00DD3296"/>
    <w:rsid w:val="00DE01C5"/>
    <w:rsid w:val="00DE10CB"/>
    <w:rsid w:val="00DE1A26"/>
    <w:rsid w:val="00DE2914"/>
    <w:rsid w:val="00DE2D7E"/>
    <w:rsid w:val="00DE3800"/>
    <w:rsid w:val="00DF08EC"/>
    <w:rsid w:val="00DF25E6"/>
    <w:rsid w:val="00DF3868"/>
    <w:rsid w:val="00DF47AE"/>
    <w:rsid w:val="00DF62B3"/>
    <w:rsid w:val="00DF65CE"/>
    <w:rsid w:val="00DF6A85"/>
    <w:rsid w:val="00DF7478"/>
    <w:rsid w:val="00E0018F"/>
    <w:rsid w:val="00E02B10"/>
    <w:rsid w:val="00E04968"/>
    <w:rsid w:val="00E065EB"/>
    <w:rsid w:val="00E1169C"/>
    <w:rsid w:val="00E13209"/>
    <w:rsid w:val="00E14454"/>
    <w:rsid w:val="00E14CC2"/>
    <w:rsid w:val="00E17FAC"/>
    <w:rsid w:val="00E2071D"/>
    <w:rsid w:val="00E22EFE"/>
    <w:rsid w:val="00E231D0"/>
    <w:rsid w:val="00E252DD"/>
    <w:rsid w:val="00E25752"/>
    <w:rsid w:val="00E26069"/>
    <w:rsid w:val="00E2656F"/>
    <w:rsid w:val="00E2657F"/>
    <w:rsid w:val="00E27EFA"/>
    <w:rsid w:val="00E30923"/>
    <w:rsid w:val="00E34BF8"/>
    <w:rsid w:val="00E35AF0"/>
    <w:rsid w:val="00E41F73"/>
    <w:rsid w:val="00E42481"/>
    <w:rsid w:val="00E44D33"/>
    <w:rsid w:val="00E45061"/>
    <w:rsid w:val="00E46A3D"/>
    <w:rsid w:val="00E47236"/>
    <w:rsid w:val="00E51C9B"/>
    <w:rsid w:val="00E573CC"/>
    <w:rsid w:val="00E60986"/>
    <w:rsid w:val="00E61A69"/>
    <w:rsid w:val="00E63CC3"/>
    <w:rsid w:val="00E64748"/>
    <w:rsid w:val="00E647F9"/>
    <w:rsid w:val="00E650EF"/>
    <w:rsid w:val="00E67697"/>
    <w:rsid w:val="00E728DA"/>
    <w:rsid w:val="00E73197"/>
    <w:rsid w:val="00E73A58"/>
    <w:rsid w:val="00E74041"/>
    <w:rsid w:val="00E75B5A"/>
    <w:rsid w:val="00E779BE"/>
    <w:rsid w:val="00E77B32"/>
    <w:rsid w:val="00E831CD"/>
    <w:rsid w:val="00E838A9"/>
    <w:rsid w:val="00E85736"/>
    <w:rsid w:val="00E87608"/>
    <w:rsid w:val="00E90D8F"/>
    <w:rsid w:val="00E92C9E"/>
    <w:rsid w:val="00E93518"/>
    <w:rsid w:val="00E93BDC"/>
    <w:rsid w:val="00E941B7"/>
    <w:rsid w:val="00E942AB"/>
    <w:rsid w:val="00E96A7E"/>
    <w:rsid w:val="00EA012D"/>
    <w:rsid w:val="00EA1755"/>
    <w:rsid w:val="00EA1DCD"/>
    <w:rsid w:val="00EA3215"/>
    <w:rsid w:val="00EA5597"/>
    <w:rsid w:val="00EB26D8"/>
    <w:rsid w:val="00EB401E"/>
    <w:rsid w:val="00EB4DB8"/>
    <w:rsid w:val="00EC030C"/>
    <w:rsid w:val="00EC0BD2"/>
    <w:rsid w:val="00EC188F"/>
    <w:rsid w:val="00EC22F7"/>
    <w:rsid w:val="00EC25B5"/>
    <w:rsid w:val="00EC27F6"/>
    <w:rsid w:val="00EC28A2"/>
    <w:rsid w:val="00EC2DAF"/>
    <w:rsid w:val="00EC544D"/>
    <w:rsid w:val="00EC6B76"/>
    <w:rsid w:val="00EC79AC"/>
    <w:rsid w:val="00ED07E5"/>
    <w:rsid w:val="00ED2E5C"/>
    <w:rsid w:val="00ED7FCC"/>
    <w:rsid w:val="00EE029D"/>
    <w:rsid w:val="00EE1243"/>
    <w:rsid w:val="00EE328E"/>
    <w:rsid w:val="00EE5DEF"/>
    <w:rsid w:val="00EF0197"/>
    <w:rsid w:val="00EF091F"/>
    <w:rsid w:val="00EF09BC"/>
    <w:rsid w:val="00EF2014"/>
    <w:rsid w:val="00EF2B5B"/>
    <w:rsid w:val="00EF5E24"/>
    <w:rsid w:val="00EF7375"/>
    <w:rsid w:val="00F01DD6"/>
    <w:rsid w:val="00F03073"/>
    <w:rsid w:val="00F03C92"/>
    <w:rsid w:val="00F03DA1"/>
    <w:rsid w:val="00F03F80"/>
    <w:rsid w:val="00F04781"/>
    <w:rsid w:val="00F07803"/>
    <w:rsid w:val="00F10DE1"/>
    <w:rsid w:val="00F1342B"/>
    <w:rsid w:val="00F14DDE"/>
    <w:rsid w:val="00F15E52"/>
    <w:rsid w:val="00F17580"/>
    <w:rsid w:val="00F21F88"/>
    <w:rsid w:val="00F24934"/>
    <w:rsid w:val="00F25C68"/>
    <w:rsid w:val="00F25E24"/>
    <w:rsid w:val="00F26C93"/>
    <w:rsid w:val="00F33260"/>
    <w:rsid w:val="00F33792"/>
    <w:rsid w:val="00F34160"/>
    <w:rsid w:val="00F3594C"/>
    <w:rsid w:val="00F3655D"/>
    <w:rsid w:val="00F40D79"/>
    <w:rsid w:val="00F45BEC"/>
    <w:rsid w:val="00F46077"/>
    <w:rsid w:val="00F46246"/>
    <w:rsid w:val="00F47066"/>
    <w:rsid w:val="00F51936"/>
    <w:rsid w:val="00F51A28"/>
    <w:rsid w:val="00F540CD"/>
    <w:rsid w:val="00F61FFB"/>
    <w:rsid w:val="00F637D0"/>
    <w:rsid w:val="00F63885"/>
    <w:rsid w:val="00F65C61"/>
    <w:rsid w:val="00F669D5"/>
    <w:rsid w:val="00F67522"/>
    <w:rsid w:val="00F67751"/>
    <w:rsid w:val="00F67F85"/>
    <w:rsid w:val="00F72BEB"/>
    <w:rsid w:val="00F72D64"/>
    <w:rsid w:val="00F730BB"/>
    <w:rsid w:val="00F74395"/>
    <w:rsid w:val="00F75020"/>
    <w:rsid w:val="00F7717B"/>
    <w:rsid w:val="00F82E88"/>
    <w:rsid w:val="00F84537"/>
    <w:rsid w:val="00F84BCE"/>
    <w:rsid w:val="00F85CD5"/>
    <w:rsid w:val="00F938B1"/>
    <w:rsid w:val="00F94C2D"/>
    <w:rsid w:val="00F97671"/>
    <w:rsid w:val="00F9792F"/>
    <w:rsid w:val="00F97FE3"/>
    <w:rsid w:val="00FA096A"/>
    <w:rsid w:val="00FA0C7E"/>
    <w:rsid w:val="00FA1DE3"/>
    <w:rsid w:val="00FA28BC"/>
    <w:rsid w:val="00FA53E9"/>
    <w:rsid w:val="00FA555C"/>
    <w:rsid w:val="00FA6F07"/>
    <w:rsid w:val="00FA746F"/>
    <w:rsid w:val="00FA7B52"/>
    <w:rsid w:val="00FA7C25"/>
    <w:rsid w:val="00FB109C"/>
    <w:rsid w:val="00FB17B2"/>
    <w:rsid w:val="00FB3E44"/>
    <w:rsid w:val="00FC313C"/>
    <w:rsid w:val="00FC35DD"/>
    <w:rsid w:val="00FC647B"/>
    <w:rsid w:val="00FC69AF"/>
    <w:rsid w:val="00FD1392"/>
    <w:rsid w:val="00FD3399"/>
    <w:rsid w:val="00FD4F79"/>
    <w:rsid w:val="00FD508B"/>
    <w:rsid w:val="00FD7A9F"/>
    <w:rsid w:val="00FE01C4"/>
    <w:rsid w:val="00FE12E9"/>
    <w:rsid w:val="00FE2C7F"/>
    <w:rsid w:val="00FE433C"/>
    <w:rsid w:val="00FE4FD0"/>
    <w:rsid w:val="00FF14F0"/>
    <w:rsid w:val="00FF4189"/>
    <w:rsid w:val="00FF55C3"/>
    <w:rsid w:val="00FF5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1E"/>
    <w:pPr>
      <w:suppressAutoHyphens/>
      <w:autoSpaceDE w:val="0"/>
    </w:pPr>
    <w:rPr>
      <w:rFonts w:eastAsia="MS Mincho"/>
      <w:sz w:val="24"/>
      <w:szCs w:val="24"/>
      <w:lang w:eastAsia="ar-SA"/>
    </w:rPr>
  </w:style>
  <w:style w:type="paragraph" w:styleId="Heading1">
    <w:name w:val="heading 1"/>
    <w:basedOn w:val="Normal"/>
    <w:next w:val="Normal"/>
    <w:qFormat/>
    <w:rsid w:val="006C681E"/>
    <w:pPr>
      <w:keepNext/>
      <w:numPr>
        <w:numId w:val="1"/>
      </w:numPr>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C681E"/>
    <w:pPr>
      <w:keepNext/>
      <w:numPr>
        <w:ilvl w:val="1"/>
        <w:numId w:val="1"/>
      </w:numPr>
      <w:tabs>
        <w:tab w:val="left" w:pos="1260"/>
      </w:tabs>
      <w:spacing w:line="480" w:lineRule="auto"/>
      <w:ind w:left="0" w:firstLine="720"/>
      <w:jc w:val="both"/>
      <w:outlineLvl w:val="1"/>
    </w:pPr>
    <w:rPr>
      <w:b/>
      <w:bCs/>
    </w:rPr>
  </w:style>
  <w:style w:type="paragraph" w:styleId="Heading3">
    <w:name w:val="heading 3"/>
    <w:basedOn w:val="Normal"/>
    <w:next w:val="Normal"/>
    <w:qFormat/>
    <w:rsid w:val="006C681E"/>
    <w:pPr>
      <w:keepNext/>
      <w:numPr>
        <w:ilvl w:val="2"/>
        <w:numId w:val="1"/>
      </w:numPr>
      <w:tabs>
        <w:tab w:val="left" w:pos="1260"/>
      </w:tabs>
      <w:spacing w:line="480" w:lineRule="auto"/>
      <w:ind w:left="0" w:firstLine="720"/>
      <w:jc w:val="center"/>
      <w:outlineLvl w:val="2"/>
    </w:pPr>
    <w:rPr>
      <w:b/>
      <w:bCs/>
    </w:rPr>
  </w:style>
  <w:style w:type="paragraph" w:styleId="Heading4">
    <w:name w:val="heading 4"/>
    <w:basedOn w:val="Normal"/>
    <w:next w:val="Normal"/>
    <w:qFormat/>
    <w:rsid w:val="006C681E"/>
    <w:pPr>
      <w:keepNext/>
      <w:numPr>
        <w:ilvl w:val="3"/>
        <w:numId w:val="1"/>
      </w:numPr>
      <w:tabs>
        <w:tab w:val="left" w:pos="2340"/>
      </w:tabs>
      <w:spacing w:line="480" w:lineRule="auto"/>
      <w:ind w:left="540" w:hanging="540"/>
      <w:jc w:val="center"/>
      <w:outlineLvl w:val="3"/>
    </w:pPr>
    <w:rPr>
      <w:b/>
      <w:bCs/>
    </w:rPr>
  </w:style>
  <w:style w:type="paragraph" w:styleId="Heading5">
    <w:name w:val="heading 5"/>
    <w:basedOn w:val="Normal"/>
    <w:next w:val="Normal"/>
    <w:qFormat/>
    <w:rsid w:val="006C681E"/>
    <w:pPr>
      <w:keepNext/>
      <w:numPr>
        <w:ilvl w:val="4"/>
        <w:numId w:val="1"/>
      </w:numPr>
      <w:spacing w:line="480" w:lineRule="auto"/>
      <w:jc w:val="center"/>
      <w:outlineLvl w:val="4"/>
    </w:pPr>
    <w:rPr>
      <w:b/>
      <w:bCs/>
    </w:rPr>
  </w:style>
  <w:style w:type="paragraph" w:styleId="Heading6">
    <w:name w:val="heading 6"/>
    <w:basedOn w:val="Normal"/>
    <w:next w:val="Normal"/>
    <w:qFormat/>
    <w:rsid w:val="006C681E"/>
    <w:pPr>
      <w:keepNext/>
      <w:numPr>
        <w:ilvl w:val="5"/>
        <w:numId w:val="1"/>
      </w:numPr>
      <w:tabs>
        <w:tab w:val="left" w:pos="1260"/>
      </w:tabs>
      <w:spacing w:line="480" w:lineRule="auto"/>
      <w:jc w:val="center"/>
      <w:outlineLvl w:val="5"/>
    </w:pPr>
    <w:rPr>
      <w:b/>
      <w:bCs/>
      <w:sz w:val="20"/>
      <w:szCs w:val="20"/>
    </w:rPr>
  </w:style>
  <w:style w:type="paragraph" w:styleId="Heading7">
    <w:name w:val="heading 7"/>
    <w:basedOn w:val="Normal"/>
    <w:next w:val="Normal"/>
    <w:qFormat/>
    <w:rsid w:val="006C681E"/>
    <w:pPr>
      <w:keepNext/>
      <w:numPr>
        <w:ilvl w:val="6"/>
        <w:numId w:val="1"/>
      </w:numPr>
      <w:tabs>
        <w:tab w:val="left" w:pos="1260"/>
      </w:tabs>
      <w:jc w:val="right"/>
      <w:outlineLvl w:val="6"/>
    </w:pPr>
    <w:rPr>
      <w:sz w:val="20"/>
      <w:szCs w:val="20"/>
    </w:rPr>
  </w:style>
  <w:style w:type="paragraph" w:styleId="Heading8">
    <w:name w:val="heading 8"/>
    <w:basedOn w:val="Normal"/>
    <w:next w:val="Normal"/>
    <w:qFormat/>
    <w:rsid w:val="006C681E"/>
    <w:pPr>
      <w:keepNext/>
      <w:numPr>
        <w:ilvl w:val="7"/>
        <w:numId w:val="1"/>
      </w:numPr>
      <w:tabs>
        <w:tab w:val="left" w:pos="1260"/>
      </w:tabs>
      <w:spacing w:line="480" w:lineRule="auto"/>
      <w:jc w:val="both"/>
      <w:outlineLvl w:val="7"/>
    </w:pPr>
    <w:rPr>
      <w:b/>
      <w:bCs/>
      <w:u w:val="single"/>
      <w:lang w:val="fr-FR"/>
    </w:rPr>
  </w:style>
  <w:style w:type="paragraph" w:styleId="Heading9">
    <w:name w:val="heading 9"/>
    <w:basedOn w:val="Normal"/>
    <w:next w:val="Normal"/>
    <w:qFormat/>
    <w:rsid w:val="006C681E"/>
    <w:pPr>
      <w:keepNext/>
      <w:numPr>
        <w:ilvl w:val="8"/>
        <w:numId w:val="1"/>
      </w:numPr>
      <w:tabs>
        <w:tab w:val="left" w:pos="1260"/>
      </w:tabs>
      <w:spacing w:line="480" w:lineRule="auto"/>
      <w:ind w:left="0"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6C681E"/>
    <w:rPr>
      <w:rFonts w:ascii="Symbol" w:hAnsi="Symbol" w:cs="Symbol"/>
    </w:rPr>
  </w:style>
  <w:style w:type="character" w:customStyle="1" w:styleId="Absatz-Standardschriftart">
    <w:name w:val="Absatz-Standardschriftart"/>
    <w:rsid w:val="006C681E"/>
  </w:style>
  <w:style w:type="character" w:customStyle="1" w:styleId="WW8Num1z0">
    <w:name w:val="WW8Num1z0"/>
    <w:rsid w:val="006C681E"/>
    <w:rPr>
      <w:rFonts w:ascii="Symbol" w:hAnsi="Symbol" w:cs="Symbol"/>
    </w:rPr>
  </w:style>
  <w:style w:type="character" w:customStyle="1" w:styleId="WW8Num1z1">
    <w:name w:val="WW8Num1z1"/>
    <w:rsid w:val="006C681E"/>
    <w:rPr>
      <w:rFonts w:ascii="Courier New" w:hAnsi="Courier New" w:cs="Courier New"/>
    </w:rPr>
  </w:style>
  <w:style w:type="character" w:customStyle="1" w:styleId="WW8Num1z2">
    <w:name w:val="WW8Num1z2"/>
    <w:rsid w:val="006C681E"/>
    <w:rPr>
      <w:rFonts w:ascii="Wingdings" w:hAnsi="Wingdings" w:cs="Wingdings"/>
    </w:rPr>
  </w:style>
  <w:style w:type="character" w:customStyle="1" w:styleId="WW8Num3z1">
    <w:name w:val="WW8Num3z1"/>
    <w:rsid w:val="006C681E"/>
    <w:rPr>
      <w:rFonts w:ascii="Courier New" w:hAnsi="Courier New" w:cs="Courier New"/>
    </w:rPr>
  </w:style>
  <w:style w:type="character" w:customStyle="1" w:styleId="WW8Num3z2">
    <w:name w:val="WW8Num3z2"/>
    <w:rsid w:val="006C681E"/>
    <w:rPr>
      <w:rFonts w:ascii="Wingdings" w:hAnsi="Wingdings" w:cs="Wingdings"/>
    </w:rPr>
  </w:style>
  <w:style w:type="character" w:customStyle="1" w:styleId="WW8Num3z3">
    <w:name w:val="WW8Num3z3"/>
    <w:rsid w:val="006C681E"/>
    <w:rPr>
      <w:rFonts w:ascii="Symbol" w:hAnsi="Symbol" w:cs="Symbol"/>
    </w:rPr>
  </w:style>
  <w:style w:type="character" w:customStyle="1" w:styleId="WW8Num7z0">
    <w:name w:val="WW8Num7z0"/>
    <w:rsid w:val="006C681E"/>
    <w:rPr>
      <w:rFonts w:ascii="Symbol" w:hAnsi="Symbol" w:cs="Symbol"/>
    </w:rPr>
  </w:style>
  <w:style w:type="character" w:customStyle="1" w:styleId="WW8Num7z1">
    <w:name w:val="WW8Num7z1"/>
    <w:rsid w:val="006C681E"/>
    <w:rPr>
      <w:rFonts w:ascii="Courier New" w:hAnsi="Courier New" w:cs="Courier New"/>
    </w:rPr>
  </w:style>
  <w:style w:type="character" w:customStyle="1" w:styleId="WW8Num7z2">
    <w:name w:val="WW8Num7z2"/>
    <w:rsid w:val="006C681E"/>
    <w:rPr>
      <w:rFonts w:ascii="Wingdings" w:hAnsi="Wingdings" w:cs="Wingdings"/>
    </w:rPr>
  </w:style>
  <w:style w:type="character" w:customStyle="1" w:styleId="WW8Num8z0">
    <w:name w:val="WW8Num8z0"/>
    <w:rsid w:val="006C681E"/>
    <w:rPr>
      <w:rFonts w:ascii="Symbol" w:hAnsi="Symbol" w:cs="Symbol"/>
    </w:rPr>
  </w:style>
  <w:style w:type="character" w:customStyle="1" w:styleId="WW8Num8z1">
    <w:name w:val="WW8Num8z1"/>
    <w:rsid w:val="006C681E"/>
    <w:rPr>
      <w:rFonts w:ascii="Courier New" w:hAnsi="Courier New" w:cs="Courier New"/>
    </w:rPr>
  </w:style>
  <w:style w:type="character" w:customStyle="1" w:styleId="WW8Num8z2">
    <w:name w:val="WW8Num8z2"/>
    <w:rsid w:val="006C681E"/>
    <w:rPr>
      <w:rFonts w:ascii="Wingdings" w:hAnsi="Wingdings" w:cs="Wingdings"/>
    </w:rPr>
  </w:style>
  <w:style w:type="character" w:customStyle="1" w:styleId="WW8Num9z0">
    <w:name w:val="WW8Num9z0"/>
    <w:rsid w:val="006C681E"/>
    <w:rPr>
      <w:rFonts w:ascii="Symbol" w:hAnsi="Symbol" w:cs="Symbol"/>
    </w:rPr>
  </w:style>
  <w:style w:type="character" w:customStyle="1" w:styleId="WW8Num9z1">
    <w:name w:val="WW8Num9z1"/>
    <w:rsid w:val="006C681E"/>
    <w:rPr>
      <w:rFonts w:ascii="Courier New" w:hAnsi="Courier New" w:cs="Courier New"/>
    </w:rPr>
  </w:style>
  <w:style w:type="character" w:customStyle="1" w:styleId="WW8Num9z2">
    <w:name w:val="WW8Num9z2"/>
    <w:rsid w:val="006C681E"/>
    <w:rPr>
      <w:rFonts w:ascii="Wingdings" w:hAnsi="Wingdings" w:cs="Wingdings"/>
    </w:rPr>
  </w:style>
  <w:style w:type="character" w:customStyle="1" w:styleId="WW8Num10z0">
    <w:name w:val="WW8Num10z0"/>
    <w:rsid w:val="006C681E"/>
    <w:rPr>
      <w:rFonts w:ascii="Symbol" w:hAnsi="Symbol" w:cs="Symbol"/>
    </w:rPr>
  </w:style>
  <w:style w:type="character" w:customStyle="1" w:styleId="WW8Num11z0">
    <w:name w:val="WW8Num11z0"/>
    <w:rsid w:val="006C681E"/>
    <w:rPr>
      <w:rFonts w:ascii="Symbol" w:hAnsi="Symbol" w:cs="Symbol"/>
    </w:rPr>
  </w:style>
  <w:style w:type="character" w:customStyle="1" w:styleId="WW8Num11z1">
    <w:name w:val="WW8Num11z1"/>
    <w:rsid w:val="006C681E"/>
    <w:rPr>
      <w:rFonts w:ascii="Courier New" w:hAnsi="Courier New" w:cs="Courier New"/>
    </w:rPr>
  </w:style>
  <w:style w:type="character" w:customStyle="1" w:styleId="WW8Num11z2">
    <w:name w:val="WW8Num11z2"/>
    <w:rsid w:val="006C681E"/>
    <w:rPr>
      <w:rFonts w:ascii="Wingdings" w:hAnsi="Wingdings" w:cs="Wingdings"/>
    </w:rPr>
  </w:style>
  <w:style w:type="character" w:customStyle="1" w:styleId="WW8Num13z0">
    <w:name w:val="WW8Num13z0"/>
    <w:rsid w:val="006C681E"/>
    <w:rPr>
      <w:b w:val="0"/>
      <w:bCs w:val="0"/>
      <w:i/>
      <w:iCs/>
      <w:sz w:val="18"/>
      <w:szCs w:val="18"/>
    </w:rPr>
  </w:style>
  <w:style w:type="character" w:customStyle="1" w:styleId="WW8Num14z0">
    <w:name w:val="WW8Num14z0"/>
    <w:rsid w:val="006C681E"/>
    <w:rPr>
      <w:rFonts w:ascii="Symbol" w:hAnsi="Symbol" w:cs="Symbol"/>
    </w:rPr>
  </w:style>
  <w:style w:type="character" w:customStyle="1" w:styleId="WW8Num14z1">
    <w:name w:val="WW8Num14z1"/>
    <w:rsid w:val="006C681E"/>
    <w:rPr>
      <w:rFonts w:ascii="Courier New" w:hAnsi="Courier New" w:cs="Courier New"/>
    </w:rPr>
  </w:style>
  <w:style w:type="character" w:customStyle="1" w:styleId="WW8Num14z2">
    <w:name w:val="WW8Num14z2"/>
    <w:rsid w:val="006C681E"/>
    <w:rPr>
      <w:rFonts w:ascii="Wingdings" w:hAnsi="Wingdings" w:cs="Wingdings"/>
    </w:rPr>
  </w:style>
  <w:style w:type="character" w:customStyle="1" w:styleId="WW8Num15z0">
    <w:name w:val="WW8Num15z0"/>
    <w:rsid w:val="006C681E"/>
    <w:rPr>
      <w:rFonts w:ascii="Symbol" w:hAnsi="Symbol" w:cs="Symbol"/>
    </w:rPr>
  </w:style>
  <w:style w:type="character" w:customStyle="1" w:styleId="WW8Num16z0">
    <w:name w:val="WW8Num16z0"/>
    <w:rsid w:val="006C681E"/>
    <w:rPr>
      <w:rFonts w:ascii="Symbol" w:hAnsi="Symbol" w:cs="Symbol"/>
    </w:rPr>
  </w:style>
  <w:style w:type="character" w:customStyle="1" w:styleId="WW8Num16z1">
    <w:name w:val="WW8Num16z1"/>
    <w:rsid w:val="006C681E"/>
    <w:rPr>
      <w:rFonts w:ascii="Courier New" w:hAnsi="Courier New" w:cs="Courier New"/>
    </w:rPr>
  </w:style>
  <w:style w:type="character" w:customStyle="1" w:styleId="WW8Num16z2">
    <w:name w:val="WW8Num16z2"/>
    <w:rsid w:val="006C681E"/>
    <w:rPr>
      <w:rFonts w:ascii="Wingdings" w:hAnsi="Wingdings" w:cs="Wingdings"/>
    </w:rPr>
  </w:style>
  <w:style w:type="character" w:customStyle="1" w:styleId="WW8Num17z0">
    <w:name w:val="WW8Num17z0"/>
    <w:rsid w:val="006C681E"/>
    <w:rPr>
      <w:rFonts w:ascii="Symbol" w:hAnsi="Symbol" w:cs="Symbol"/>
    </w:rPr>
  </w:style>
  <w:style w:type="character" w:customStyle="1" w:styleId="WW8Num17z1">
    <w:name w:val="WW8Num17z1"/>
    <w:rsid w:val="006C681E"/>
    <w:rPr>
      <w:rFonts w:ascii="Courier New" w:hAnsi="Courier New" w:cs="Courier New"/>
    </w:rPr>
  </w:style>
  <w:style w:type="character" w:customStyle="1" w:styleId="WW8Num17z2">
    <w:name w:val="WW8Num17z2"/>
    <w:rsid w:val="006C681E"/>
    <w:rPr>
      <w:rFonts w:ascii="Wingdings" w:hAnsi="Wingdings" w:cs="Wingdings"/>
    </w:rPr>
  </w:style>
  <w:style w:type="character" w:styleId="PageNumber">
    <w:name w:val="page number"/>
    <w:basedOn w:val="DefaultParagraphFont"/>
    <w:rsid w:val="006C681E"/>
    <w:rPr>
      <w:rFonts w:ascii="Times New Roman" w:hAnsi="Times New Roman" w:cs="Times New Roman"/>
      <w:sz w:val="24"/>
      <w:szCs w:val="24"/>
    </w:rPr>
  </w:style>
  <w:style w:type="character" w:styleId="LineNumber">
    <w:name w:val="line number"/>
    <w:basedOn w:val="DefaultParagraphFont"/>
    <w:uiPriority w:val="99"/>
    <w:rsid w:val="006C681E"/>
    <w:rPr>
      <w:rFonts w:ascii="Times New Roman" w:hAnsi="Times New Roman" w:cs="Times New Roman"/>
      <w:sz w:val="24"/>
      <w:szCs w:val="24"/>
    </w:rPr>
  </w:style>
  <w:style w:type="character" w:customStyle="1" w:styleId="FootnoteCharacters">
    <w:name w:val="Footnote Characters"/>
    <w:basedOn w:val="DefaultParagraphFont"/>
    <w:rsid w:val="006C681E"/>
    <w:rPr>
      <w:vertAlign w:val="superscript"/>
    </w:rPr>
  </w:style>
  <w:style w:type="character" w:customStyle="1" w:styleId="answerChar">
    <w:name w:val="answer Char"/>
    <w:basedOn w:val="DefaultParagraphFont"/>
    <w:rsid w:val="006C681E"/>
    <w:rPr>
      <w:rFonts w:eastAsia="SimSun"/>
      <w:sz w:val="24"/>
      <w:szCs w:val="24"/>
      <w:lang w:val="en-US"/>
    </w:rPr>
  </w:style>
  <w:style w:type="character" w:customStyle="1" w:styleId="T11">
    <w:name w:val="T11"/>
    <w:rsid w:val="006C681E"/>
    <w:rPr>
      <w:b/>
    </w:rPr>
  </w:style>
  <w:style w:type="character" w:styleId="Hyperlink">
    <w:name w:val="Hyperlink"/>
    <w:basedOn w:val="DefaultParagraphFont"/>
    <w:semiHidden/>
    <w:rsid w:val="006C681E"/>
    <w:rPr>
      <w:color w:val="0000FF"/>
      <w:u w:val="single"/>
    </w:rPr>
  </w:style>
  <w:style w:type="character" w:styleId="FootnoteReference">
    <w:name w:val="footnote reference"/>
    <w:aliases w:val="Style 11,Style 24,o,fr,Style 17,Style 28,Style 8,Style 13,Style 15,Style 9,o1,fr1,o2,fr2,o3,fr3,Style 18,(NECG) Footnote Reference,Style 20,Style 7,Style 19,Style 16,Style 30"/>
    <w:rsid w:val="006C681E"/>
    <w:rPr>
      <w:vertAlign w:val="superscript"/>
    </w:rPr>
  </w:style>
  <w:style w:type="character" w:customStyle="1" w:styleId="EndnoteCharacters">
    <w:name w:val="Endnote Characters"/>
    <w:rsid w:val="006C681E"/>
    <w:rPr>
      <w:vertAlign w:val="superscript"/>
    </w:rPr>
  </w:style>
  <w:style w:type="character" w:customStyle="1" w:styleId="WW-EndnoteCharacters">
    <w:name w:val="WW-Endnote Characters"/>
    <w:rsid w:val="006C681E"/>
  </w:style>
  <w:style w:type="character" w:styleId="EndnoteReference">
    <w:name w:val="endnote reference"/>
    <w:semiHidden/>
    <w:rsid w:val="006C681E"/>
    <w:rPr>
      <w:vertAlign w:val="superscript"/>
    </w:rPr>
  </w:style>
  <w:style w:type="paragraph" w:customStyle="1" w:styleId="Heading">
    <w:name w:val="Heading"/>
    <w:basedOn w:val="Normal"/>
    <w:next w:val="BodyText"/>
    <w:rsid w:val="006C681E"/>
    <w:pPr>
      <w:keepNext/>
      <w:spacing w:before="240" w:after="120"/>
    </w:pPr>
    <w:rPr>
      <w:rFonts w:ascii="Arial" w:hAnsi="Arial" w:cs="Tahoma"/>
      <w:sz w:val="28"/>
      <w:szCs w:val="28"/>
    </w:rPr>
  </w:style>
  <w:style w:type="paragraph" w:styleId="BodyText">
    <w:name w:val="Body Text"/>
    <w:basedOn w:val="Normal"/>
    <w:semiHidden/>
    <w:rsid w:val="006C681E"/>
    <w:pPr>
      <w:spacing w:line="360" w:lineRule="auto"/>
      <w:jc w:val="center"/>
    </w:pPr>
    <w:rPr>
      <w:b/>
      <w:bCs/>
    </w:rPr>
  </w:style>
  <w:style w:type="paragraph" w:styleId="List">
    <w:name w:val="List"/>
    <w:basedOn w:val="BodyText"/>
    <w:semiHidden/>
    <w:rsid w:val="006C681E"/>
    <w:rPr>
      <w:rFonts w:cs="Tahoma"/>
    </w:rPr>
  </w:style>
  <w:style w:type="paragraph" w:styleId="Caption">
    <w:name w:val="caption"/>
    <w:basedOn w:val="Normal"/>
    <w:link w:val="CaptionChar"/>
    <w:qFormat/>
    <w:rsid w:val="006C681E"/>
    <w:pPr>
      <w:suppressLineNumbers/>
      <w:spacing w:before="120" w:after="120"/>
    </w:pPr>
    <w:rPr>
      <w:rFonts w:cs="Tahoma"/>
      <w:i/>
      <w:iCs/>
    </w:rPr>
  </w:style>
  <w:style w:type="paragraph" w:customStyle="1" w:styleId="Index">
    <w:name w:val="Index"/>
    <w:basedOn w:val="Normal"/>
    <w:rsid w:val="006C681E"/>
    <w:pPr>
      <w:suppressLineNumbers/>
    </w:pPr>
    <w:rPr>
      <w:rFonts w:cs="Tahoma"/>
    </w:rPr>
  </w:style>
  <w:style w:type="paragraph" w:styleId="Header">
    <w:name w:val="header"/>
    <w:basedOn w:val="Normal"/>
    <w:semiHidden/>
    <w:rsid w:val="006C681E"/>
    <w:pPr>
      <w:tabs>
        <w:tab w:val="center" w:pos="4320"/>
        <w:tab w:val="right" w:pos="8640"/>
      </w:tabs>
    </w:pPr>
  </w:style>
  <w:style w:type="paragraph" w:styleId="Footer">
    <w:name w:val="footer"/>
    <w:basedOn w:val="Normal"/>
    <w:semiHidden/>
    <w:rsid w:val="006C681E"/>
    <w:pPr>
      <w:tabs>
        <w:tab w:val="center" w:pos="4320"/>
        <w:tab w:val="right" w:pos="8640"/>
      </w:tabs>
    </w:pPr>
  </w:style>
  <w:style w:type="paragraph" w:styleId="BodyTextIndent">
    <w:name w:val="Body Text Indent"/>
    <w:basedOn w:val="Normal"/>
    <w:semiHidden/>
    <w:rsid w:val="006C681E"/>
    <w:pPr>
      <w:spacing w:after="120"/>
      <w:ind w:left="360"/>
    </w:pPr>
  </w:style>
  <w:style w:type="paragraph" w:styleId="BodyTextIndent2">
    <w:name w:val="Body Text Indent 2"/>
    <w:basedOn w:val="Normal"/>
    <w:rsid w:val="006C681E"/>
    <w:pPr>
      <w:tabs>
        <w:tab w:val="left" w:pos="2340"/>
      </w:tabs>
      <w:spacing w:line="480" w:lineRule="auto"/>
      <w:ind w:left="540" w:hanging="540"/>
      <w:jc w:val="both"/>
    </w:pPr>
  </w:style>
  <w:style w:type="paragraph" w:styleId="BodyTextIndent3">
    <w:name w:val="Body Text Indent 3"/>
    <w:basedOn w:val="Normal"/>
    <w:rsid w:val="006C681E"/>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qFormat/>
    <w:rsid w:val="006C681E"/>
    <w:rPr>
      <w:sz w:val="20"/>
      <w:szCs w:val="20"/>
    </w:rPr>
  </w:style>
  <w:style w:type="paragraph" w:styleId="DocumentMap">
    <w:name w:val="Document Map"/>
    <w:basedOn w:val="Normal"/>
    <w:rsid w:val="006C681E"/>
    <w:pPr>
      <w:shd w:val="clear" w:color="auto" w:fill="000080"/>
    </w:pPr>
    <w:rPr>
      <w:rFonts w:ascii="Tahoma" w:hAnsi="Tahoma" w:cs="Tahoma"/>
    </w:rPr>
  </w:style>
  <w:style w:type="paragraph" w:customStyle="1" w:styleId="TestBody">
    <w:name w:val="Test Body"/>
    <w:rsid w:val="006C681E"/>
    <w:pPr>
      <w:suppressAutoHyphens/>
      <w:autoSpaceDE w:val="0"/>
      <w:spacing w:line="480" w:lineRule="atLeast"/>
      <w:ind w:left="720" w:firstLine="1440"/>
      <w:jc w:val="both"/>
    </w:pPr>
    <w:rPr>
      <w:rFonts w:ascii="Palatino" w:eastAsia="MS Mincho" w:hAnsi="Palatino" w:cs="Palatino"/>
      <w:sz w:val="24"/>
      <w:szCs w:val="24"/>
      <w:lang w:eastAsia="ar-SA"/>
    </w:rPr>
  </w:style>
  <w:style w:type="paragraph" w:customStyle="1" w:styleId="AnswerBullets">
    <w:name w:val="Answer_Bullets"/>
    <w:basedOn w:val="Normal"/>
    <w:rsid w:val="006C681E"/>
    <w:pPr>
      <w:numPr>
        <w:numId w:val="4"/>
      </w:numPr>
    </w:pPr>
  </w:style>
  <w:style w:type="paragraph" w:customStyle="1" w:styleId="answer">
    <w:name w:val="answer"/>
    <w:basedOn w:val="Normal"/>
    <w:rsid w:val="006C681E"/>
    <w:pPr>
      <w:autoSpaceDE/>
      <w:spacing w:before="120" w:after="120" w:line="480" w:lineRule="auto"/>
      <w:ind w:left="720" w:hanging="720"/>
    </w:pPr>
    <w:rPr>
      <w:rFonts w:eastAsia="SimSun"/>
    </w:rPr>
  </w:style>
  <w:style w:type="paragraph" w:customStyle="1" w:styleId="P31">
    <w:name w:val="P31"/>
    <w:basedOn w:val="Normal"/>
    <w:rsid w:val="006C681E"/>
    <w:pPr>
      <w:widowControl w:val="0"/>
      <w:tabs>
        <w:tab w:val="left" w:pos="810"/>
        <w:tab w:val="left" w:pos="1440"/>
      </w:tabs>
      <w:spacing w:line="480" w:lineRule="auto"/>
      <w:ind w:firstLine="720"/>
    </w:pPr>
    <w:rPr>
      <w:rFonts w:ascii="Courier" w:eastAsia="Times New Roman" w:hAnsi="Courier" w:cs="Courier"/>
      <w:szCs w:val="20"/>
    </w:rPr>
  </w:style>
  <w:style w:type="paragraph" w:customStyle="1" w:styleId="TableContents">
    <w:name w:val="Table Contents"/>
    <w:basedOn w:val="Normal"/>
    <w:rsid w:val="006C681E"/>
    <w:pPr>
      <w:suppressLineNumbers/>
    </w:pPr>
  </w:style>
  <w:style w:type="paragraph" w:customStyle="1" w:styleId="TableHeading">
    <w:name w:val="Table Heading"/>
    <w:basedOn w:val="TableContents"/>
    <w:rsid w:val="006C681E"/>
    <w:pPr>
      <w:jc w:val="center"/>
    </w:pPr>
    <w:rPr>
      <w:b/>
      <w:bCs/>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locked/>
    <w:rsid w:val="004716C1"/>
    <w:rPr>
      <w:rFonts w:eastAsia="MS Mincho"/>
      <w:lang w:eastAsia="ar-SA"/>
    </w:rPr>
  </w:style>
  <w:style w:type="paragraph" w:styleId="ListParagraph">
    <w:name w:val="List Paragraph"/>
    <w:basedOn w:val="Normal"/>
    <w:uiPriority w:val="34"/>
    <w:qFormat/>
    <w:rsid w:val="001B30A8"/>
    <w:pPr>
      <w:suppressAutoHyphens w:val="0"/>
      <w:autoSpaceDE/>
      <w:ind w:left="720"/>
      <w:contextualSpacing/>
    </w:pPr>
    <w:rPr>
      <w:rFonts w:eastAsia="Times New Roman"/>
      <w:lang w:eastAsia="en-US"/>
    </w:rPr>
  </w:style>
  <w:style w:type="paragraph" w:styleId="BalloonText">
    <w:name w:val="Balloon Text"/>
    <w:basedOn w:val="Normal"/>
    <w:link w:val="BalloonTextChar"/>
    <w:uiPriority w:val="99"/>
    <w:semiHidden/>
    <w:unhideWhenUsed/>
    <w:rsid w:val="004468C9"/>
    <w:rPr>
      <w:rFonts w:ascii="Tahoma" w:hAnsi="Tahoma" w:cs="Tahoma"/>
      <w:sz w:val="16"/>
      <w:szCs w:val="16"/>
    </w:rPr>
  </w:style>
  <w:style w:type="character" w:customStyle="1" w:styleId="BalloonTextChar">
    <w:name w:val="Balloon Text Char"/>
    <w:basedOn w:val="DefaultParagraphFont"/>
    <w:link w:val="BalloonText"/>
    <w:uiPriority w:val="99"/>
    <w:semiHidden/>
    <w:rsid w:val="004468C9"/>
    <w:rPr>
      <w:rFonts w:ascii="Tahoma" w:eastAsia="MS Mincho" w:hAnsi="Tahoma" w:cs="Tahoma"/>
      <w:sz w:val="16"/>
      <w:szCs w:val="16"/>
      <w:lang w:eastAsia="ar-SA"/>
    </w:rPr>
  </w:style>
  <w:style w:type="paragraph" w:styleId="NormalWeb">
    <w:name w:val="Normal (Web)"/>
    <w:basedOn w:val="Normal"/>
    <w:uiPriority w:val="99"/>
    <w:semiHidden/>
    <w:unhideWhenUsed/>
    <w:rsid w:val="00512E68"/>
    <w:pPr>
      <w:suppressAutoHyphens w:val="0"/>
      <w:autoSpaceDE/>
      <w:spacing w:before="100" w:beforeAutospacing="1" w:after="100" w:afterAutospacing="1"/>
    </w:pPr>
    <w:rPr>
      <w:rFonts w:eastAsia="Times New Roman"/>
      <w:lang w:eastAsia="en-US"/>
    </w:rPr>
  </w:style>
  <w:style w:type="paragraph" w:styleId="NoSpacing">
    <w:name w:val="No Spacing"/>
    <w:link w:val="NoSpacingChar"/>
    <w:uiPriority w:val="1"/>
    <w:qFormat/>
    <w:rsid w:val="00506211"/>
    <w:rPr>
      <w:rFonts w:ascii="Calibri" w:hAnsi="Calibri"/>
      <w:sz w:val="22"/>
      <w:szCs w:val="22"/>
    </w:rPr>
  </w:style>
  <w:style w:type="character" w:customStyle="1" w:styleId="NoSpacingChar">
    <w:name w:val="No Spacing Char"/>
    <w:basedOn w:val="DefaultParagraphFont"/>
    <w:link w:val="NoSpacing"/>
    <w:uiPriority w:val="1"/>
    <w:rsid w:val="00506211"/>
    <w:rPr>
      <w:rFonts w:ascii="Calibri" w:hAnsi="Calibri"/>
      <w:sz w:val="22"/>
      <w:szCs w:val="22"/>
      <w:lang w:val="en-US" w:eastAsia="en-US" w:bidi="ar-SA"/>
    </w:rPr>
  </w:style>
  <w:style w:type="character" w:customStyle="1" w:styleId="CaptionChar">
    <w:name w:val="Caption Char"/>
    <w:basedOn w:val="DefaultParagraphFont"/>
    <w:link w:val="Caption"/>
    <w:rsid w:val="00506211"/>
    <w:rPr>
      <w:rFonts w:eastAsia="MS Mincho" w:cs="Tahoma"/>
      <w:i/>
      <w:iCs/>
      <w:sz w:val="24"/>
      <w:szCs w:val="24"/>
      <w:lang w:eastAsia="ar-SA"/>
    </w:rPr>
  </w:style>
  <w:style w:type="table" w:styleId="MediumGrid3-Accent1">
    <w:name w:val="Medium Grid 3 Accent 1"/>
    <w:basedOn w:val="TableNormal"/>
    <w:uiPriority w:val="69"/>
    <w:rsid w:val="00506211"/>
    <w:rPr>
      <w:rFonts w:ascii="Calibri" w:eastAsia="Calibri" w:hAnsi="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basedOn w:val="DefaultParagraphFont"/>
    <w:uiPriority w:val="99"/>
    <w:semiHidden/>
    <w:unhideWhenUsed/>
    <w:rsid w:val="002F6125"/>
    <w:rPr>
      <w:sz w:val="16"/>
      <w:szCs w:val="16"/>
    </w:rPr>
  </w:style>
  <w:style w:type="paragraph" w:styleId="CommentText">
    <w:name w:val="annotation text"/>
    <w:basedOn w:val="Normal"/>
    <w:link w:val="CommentTextChar"/>
    <w:uiPriority w:val="99"/>
    <w:semiHidden/>
    <w:unhideWhenUsed/>
    <w:rsid w:val="002F6125"/>
    <w:rPr>
      <w:sz w:val="20"/>
      <w:szCs w:val="20"/>
    </w:rPr>
  </w:style>
  <w:style w:type="character" w:customStyle="1" w:styleId="CommentTextChar">
    <w:name w:val="Comment Text Char"/>
    <w:basedOn w:val="DefaultParagraphFont"/>
    <w:link w:val="CommentText"/>
    <w:uiPriority w:val="99"/>
    <w:semiHidden/>
    <w:rsid w:val="002F6125"/>
    <w:rPr>
      <w:rFonts w:eastAsia="MS Mincho"/>
      <w:lang w:eastAsia="ar-SA"/>
    </w:rPr>
  </w:style>
  <w:style w:type="paragraph" w:styleId="CommentSubject">
    <w:name w:val="annotation subject"/>
    <w:basedOn w:val="CommentText"/>
    <w:next w:val="CommentText"/>
    <w:link w:val="CommentSubjectChar"/>
    <w:uiPriority w:val="99"/>
    <w:semiHidden/>
    <w:unhideWhenUsed/>
    <w:rsid w:val="002F6125"/>
    <w:rPr>
      <w:b/>
      <w:bCs/>
    </w:rPr>
  </w:style>
  <w:style w:type="character" w:customStyle="1" w:styleId="CommentSubjectChar">
    <w:name w:val="Comment Subject Char"/>
    <w:basedOn w:val="CommentTextChar"/>
    <w:link w:val="CommentSubject"/>
    <w:uiPriority w:val="99"/>
    <w:semiHidden/>
    <w:rsid w:val="002F6125"/>
    <w:rPr>
      <w:b/>
      <w:bCs/>
    </w:rPr>
  </w:style>
</w:styles>
</file>

<file path=word/webSettings.xml><?xml version="1.0" encoding="utf-8"?>
<w:webSettings xmlns:r="http://schemas.openxmlformats.org/officeDocument/2006/relationships" xmlns:w="http://schemas.openxmlformats.org/wordprocessingml/2006/main">
  <w:divs>
    <w:div w:id="174806872">
      <w:bodyDiv w:val="1"/>
      <w:marLeft w:val="0"/>
      <w:marRight w:val="0"/>
      <w:marTop w:val="0"/>
      <w:marBottom w:val="0"/>
      <w:divBdr>
        <w:top w:val="none" w:sz="0" w:space="0" w:color="auto"/>
        <w:left w:val="none" w:sz="0" w:space="0" w:color="auto"/>
        <w:bottom w:val="none" w:sz="0" w:space="0" w:color="auto"/>
        <w:right w:val="none" w:sz="0" w:space="0" w:color="auto"/>
      </w:divBdr>
    </w:div>
    <w:div w:id="551426093">
      <w:bodyDiv w:val="1"/>
      <w:marLeft w:val="0"/>
      <w:marRight w:val="0"/>
      <w:marTop w:val="0"/>
      <w:marBottom w:val="0"/>
      <w:divBdr>
        <w:top w:val="none" w:sz="0" w:space="0" w:color="auto"/>
        <w:left w:val="none" w:sz="0" w:space="0" w:color="auto"/>
        <w:bottom w:val="none" w:sz="0" w:space="0" w:color="auto"/>
        <w:right w:val="none" w:sz="0" w:space="0" w:color="auto"/>
      </w:divBdr>
    </w:div>
    <w:div w:id="652224679">
      <w:bodyDiv w:val="1"/>
      <w:marLeft w:val="0"/>
      <w:marRight w:val="0"/>
      <w:marTop w:val="0"/>
      <w:marBottom w:val="0"/>
      <w:divBdr>
        <w:top w:val="none" w:sz="0" w:space="0" w:color="auto"/>
        <w:left w:val="none" w:sz="0" w:space="0" w:color="auto"/>
        <w:bottom w:val="none" w:sz="0" w:space="0" w:color="auto"/>
        <w:right w:val="none" w:sz="0" w:space="0" w:color="auto"/>
      </w:divBdr>
    </w:div>
    <w:div w:id="1136291986">
      <w:bodyDiv w:val="1"/>
      <w:marLeft w:val="0"/>
      <w:marRight w:val="0"/>
      <w:marTop w:val="0"/>
      <w:marBottom w:val="0"/>
      <w:divBdr>
        <w:top w:val="none" w:sz="0" w:space="0" w:color="auto"/>
        <w:left w:val="none" w:sz="0" w:space="0" w:color="auto"/>
        <w:bottom w:val="none" w:sz="0" w:space="0" w:color="auto"/>
        <w:right w:val="none" w:sz="0" w:space="0" w:color="auto"/>
      </w:divBdr>
    </w:div>
    <w:div w:id="17892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0DF5D.432C8C9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2015-09-04T07:00:00+00:00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6653-583D-4933-8742-8228F2A3FC16}"/>
</file>

<file path=customXml/itemProps2.xml><?xml version="1.0" encoding="utf-8"?>
<ds:datastoreItem xmlns:ds="http://schemas.openxmlformats.org/officeDocument/2006/customXml" ds:itemID="{63B5ED47-74B5-4D9E-A447-D76420995FBD}"/>
</file>

<file path=customXml/itemProps3.xml><?xml version="1.0" encoding="utf-8"?>
<ds:datastoreItem xmlns:ds="http://schemas.openxmlformats.org/officeDocument/2006/customXml" ds:itemID="{2C9AA6A4-CB7F-421A-900D-65221692951A}"/>
</file>

<file path=customXml/itemProps4.xml><?xml version="1.0" encoding="utf-8"?>
<ds:datastoreItem xmlns:ds="http://schemas.openxmlformats.org/officeDocument/2006/customXml" ds:itemID="{0358AB83-602D-4ABF-AB97-23AAABE06884}"/>
</file>

<file path=customXml/itemProps5.xml><?xml version="1.0" encoding="utf-8"?>
<ds:datastoreItem xmlns:ds="http://schemas.openxmlformats.org/officeDocument/2006/customXml" ds:itemID="{ADDED22C-BA92-4D6C-9D6C-4488661A07D2}"/>
</file>

<file path=docProps/app.xml><?xml version="1.0" encoding="utf-8"?>
<Properties xmlns="http://schemas.openxmlformats.org/officeDocument/2006/extended-properties" xmlns:vt="http://schemas.openxmlformats.org/officeDocument/2006/docPropsVTypes">
  <Template>Normal.dotm</Template>
  <TotalTime>277</TotalTime>
  <Pages>29</Pages>
  <Words>6371</Words>
  <Characters>36317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Corp</Company>
  <LinksUpToDate>false</LinksUpToDate>
  <CharactersWithSpaces>42603</CharactersWithSpaces>
  <SharedDoc>false</SharedDoc>
  <HLinks>
    <vt:vector size="6" baseType="variant">
      <vt:variant>
        <vt:i4>6488158</vt:i4>
      </vt:variant>
      <vt:variant>
        <vt:i4>37894</vt:i4>
      </vt:variant>
      <vt:variant>
        <vt:i4>1026</vt:i4>
      </vt:variant>
      <vt:variant>
        <vt:i4>1</vt:i4>
      </vt:variant>
      <vt:variant>
        <vt:lpwstr>cid:image005.png@01D0DF5D.432C8C90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Liz Andrews</cp:lastModifiedBy>
  <cp:revision>36</cp:revision>
  <cp:lastPrinted>2015-09-04T17:51:00Z</cp:lastPrinted>
  <dcterms:created xsi:type="dcterms:W3CDTF">2015-09-03T20:33:00Z</dcterms:created>
  <dcterms:modified xsi:type="dcterms:W3CDTF">2015-09-04T18:27:00Z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