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46" w:rsidRDefault="000B0A46" w:rsidP="00370A7E">
      <w:pPr>
        <w:tabs>
          <w:tab w:val="center" w:pos="4680"/>
        </w:tabs>
        <w:ind w:right="-252" w:hanging="360"/>
        <w:jc w:val="both"/>
        <w:rPr>
          <w:b/>
          <w:bCs/>
        </w:rPr>
      </w:pPr>
      <w:r>
        <w:rPr>
          <w:b/>
          <w:bCs/>
        </w:rPr>
        <w:tab/>
      </w:r>
      <w:r>
        <w:rPr>
          <w:b/>
          <w:bCs/>
        </w:rPr>
        <w:tab/>
      </w:r>
      <w:r>
        <w:rPr>
          <w:b/>
          <w:bCs/>
        </w:rPr>
        <w:tab/>
      </w:r>
      <w:r>
        <w:rPr>
          <w:b/>
          <w:bCs/>
        </w:rPr>
        <w:tab/>
        <w:t xml:space="preserve">Exhibit No. </w:t>
      </w:r>
      <w:r w:rsidR="00092AE4">
        <w:rPr>
          <w:b/>
          <w:bCs/>
        </w:rPr>
        <w:t>___</w:t>
      </w:r>
      <w:r w:rsidR="00FB4F11">
        <w:rPr>
          <w:b/>
          <w:bCs/>
        </w:rPr>
        <w:t>C</w:t>
      </w:r>
      <w:r>
        <w:rPr>
          <w:b/>
          <w:bCs/>
        </w:rPr>
        <w:t>T</w:t>
      </w:r>
      <w:r w:rsidR="00CD32CA">
        <w:rPr>
          <w:b/>
          <w:bCs/>
        </w:rPr>
        <w:t xml:space="preserve"> (APB-</w:t>
      </w:r>
      <w:proofErr w:type="spellStart"/>
      <w:r w:rsidR="00CD32CA">
        <w:rPr>
          <w:b/>
          <w:bCs/>
        </w:rPr>
        <w:t>1</w:t>
      </w:r>
      <w:r w:rsidR="00FB4F11">
        <w:rPr>
          <w:b/>
          <w:bCs/>
        </w:rPr>
        <w:t>C</w:t>
      </w:r>
      <w:r w:rsidR="00CD32CA">
        <w:rPr>
          <w:b/>
          <w:bCs/>
        </w:rPr>
        <w:t>T</w:t>
      </w:r>
      <w:proofErr w:type="spellEnd"/>
      <w:r w:rsidR="00CD32CA">
        <w:rPr>
          <w:b/>
          <w:bCs/>
        </w:rPr>
        <w:t>)</w:t>
      </w:r>
      <w:r>
        <w:rPr>
          <w:b/>
          <w:bCs/>
        </w:rPr>
        <w:t xml:space="preserve"> </w:t>
      </w:r>
    </w:p>
    <w:p w:rsidR="000B0A46" w:rsidRDefault="000B0A46" w:rsidP="00370A7E">
      <w:pPr>
        <w:tabs>
          <w:tab w:val="center" w:pos="4680"/>
        </w:tabs>
        <w:ind w:right="-252" w:hanging="360"/>
        <w:jc w:val="both"/>
        <w:rPr>
          <w:b/>
          <w:bCs/>
        </w:rPr>
      </w:pPr>
      <w:r>
        <w:rPr>
          <w:b/>
          <w:bCs/>
        </w:rPr>
        <w:tab/>
      </w:r>
      <w:r>
        <w:rPr>
          <w:b/>
          <w:bCs/>
        </w:rPr>
        <w:tab/>
      </w:r>
      <w:r>
        <w:rPr>
          <w:b/>
          <w:bCs/>
        </w:rPr>
        <w:tab/>
      </w:r>
      <w:r>
        <w:rPr>
          <w:b/>
          <w:bCs/>
        </w:rPr>
        <w:tab/>
        <w:t>Docket</w:t>
      </w:r>
      <w:r w:rsidR="00BE077D">
        <w:rPr>
          <w:b/>
          <w:bCs/>
        </w:rPr>
        <w:t xml:space="preserve"> </w:t>
      </w:r>
      <w:r>
        <w:rPr>
          <w:b/>
          <w:bCs/>
        </w:rPr>
        <w:t>UE-1</w:t>
      </w:r>
      <w:r w:rsidR="00511ADC">
        <w:rPr>
          <w:b/>
          <w:bCs/>
        </w:rPr>
        <w:t>111048/UG-111049</w:t>
      </w:r>
    </w:p>
    <w:p w:rsidR="000B0A46" w:rsidRDefault="000B0A46" w:rsidP="00370A7E">
      <w:pPr>
        <w:tabs>
          <w:tab w:val="center" w:pos="4680"/>
        </w:tabs>
        <w:ind w:right="-252" w:hanging="360"/>
        <w:jc w:val="both"/>
        <w:rPr>
          <w:b/>
          <w:bCs/>
        </w:rPr>
      </w:pPr>
      <w:r>
        <w:rPr>
          <w:b/>
          <w:bCs/>
        </w:rPr>
        <w:tab/>
      </w:r>
      <w:r>
        <w:rPr>
          <w:b/>
          <w:bCs/>
        </w:rPr>
        <w:tab/>
      </w:r>
      <w:r>
        <w:rPr>
          <w:b/>
          <w:bCs/>
        </w:rPr>
        <w:tab/>
      </w:r>
      <w:r>
        <w:rPr>
          <w:b/>
          <w:bCs/>
        </w:rPr>
        <w:tab/>
        <w:t xml:space="preserve">Witness: </w:t>
      </w:r>
      <w:r w:rsidR="00CD32CA">
        <w:rPr>
          <w:b/>
          <w:bCs/>
        </w:rPr>
        <w:t>Alan P. Buckley</w:t>
      </w:r>
      <w:r>
        <w:rPr>
          <w:b/>
          <w:bCs/>
        </w:rPr>
        <w:t xml:space="preserve"> </w:t>
      </w:r>
    </w:p>
    <w:p w:rsidR="000B0A46" w:rsidRDefault="00062020" w:rsidP="00370A7E">
      <w:pPr>
        <w:tabs>
          <w:tab w:val="center" w:pos="4680"/>
        </w:tabs>
        <w:ind w:right="-252" w:hanging="360"/>
        <w:jc w:val="both"/>
        <w:rPr>
          <w:b/>
          <w:bCs/>
        </w:rPr>
      </w:pPr>
      <w:r>
        <w:rPr>
          <w:b/>
          <w:bCs/>
        </w:rPr>
        <w:tab/>
      </w:r>
      <w:r>
        <w:rPr>
          <w:b/>
          <w:bCs/>
        </w:rPr>
        <w:tab/>
      </w:r>
      <w:r>
        <w:rPr>
          <w:b/>
          <w:bCs/>
        </w:rPr>
        <w:tab/>
      </w:r>
      <w:r>
        <w:rPr>
          <w:b/>
          <w:bCs/>
        </w:rPr>
        <w:tab/>
        <w:t xml:space="preserve">Redacted Version </w:t>
      </w:r>
    </w:p>
    <w:p w:rsidR="000B0A46" w:rsidRDefault="000B0A46" w:rsidP="00370A7E">
      <w:pPr>
        <w:tabs>
          <w:tab w:val="center" w:pos="4680"/>
        </w:tabs>
        <w:ind w:right="-252" w:hanging="360"/>
        <w:jc w:val="both"/>
        <w:rPr>
          <w:b/>
          <w:bCs/>
        </w:rPr>
      </w:pPr>
    </w:p>
    <w:p w:rsidR="000B0A46" w:rsidRDefault="000B0A46" w:rsidP="00370A7E">
      <w:pPr>
        <w:tabs>
          <w:tab w:val="center" w:pos="4680"/>
        </w:tabs>
        <w:ind w:right="-252" w:hanging="360"/>
        <w:jc w:val="both"/>
        <w:rPr>
          <w:b/>
          <w:bCs/>
        </w:rPr>
      </w:pPr>
    </w:p>
    <w:p w:rsidR="000B0A46" w:rsidRDefault="000B0A46" w:rsidP="00370A7E">
      <w:pPr>
        <w:tabs>
          <w:tab w:val="center" w:pos="4680"/>
        </w:tabs>
        <w:ind w:right="-252" w:hanging="360"/>
        <w:jc w:val="both"/>
        <w:rPr>
          <w:b/>
          <w:bCs/>
        </w:rPr>
      </w:pPr>
    </w:p>
    <w:p w:rsidR="004A04B7" w:rsidRDefault="000B0A46" w:rsidP="004A04B7">
      <w:pPr>
        <w:ind w:right="-108" w:hanging="180"/>
        <w:jc w:val="center"/>
        <w:rPr>
          <w:b/>
        </w:rPr>
      </w:pPr>
      <w:r w:rsidRPr="00FB2A42">
        <w:rPr>
          <w:b/>
        </w:rPr>
        <w:t xml:space="preserve">BEFORE THE WASHINGTON </w:t>
      </w:r>
      <w:r w:rsidR="004A04B7">
        <w:rPr>
          <w:b/>
        </w:rPr>
        <w:t>STATE</w:t>
      </w:r>
    </w:p>
    <w:p w:rsidR="000B0A46" w:rsidRPr="00FB2A42" w:rsidRDefault="000B0A46" w:rsidP="004A04B7">
      <w:pPr>
        <w:ind w:right="-108" w:hanging="180"/>
        <w:jc w:val="center"/>
        <w:rPr>
          <w:b/>
        </w:rPr>
      </w:pPr>
      <w:r w:rsidRPr="00FB2A42">
        <w:rPr>
          <w:b/>
        </w:rPr>
        <w:t>UTILITIES AND TRANSPORTATION COMMISSION</w:t>
      </w:r>
    </w:p>
    <w:p w:rsidR="000B0A46" w:rsidRPr="00FB2A42" w:rsidRDefault="000B0A46" w:rsidP="00370A7E">
      <w:pPr>
        <w:jc w:val="both"/>
        <w:rPr>
          <w:b/>
        </w:rPr>
      </w:pPr>
    </w:p>
    <w:p w:rsidR="000B0A46" w:rsidRPr="00FB2A42" w:rsidRDefault="000B0A46" w:rsidP="00370A7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B0A46" w:rsidRPr="00FB2A42" w:rsidTr="005651DC">
        <w:tc>
          <w:tcPr>
            <w:tcW w:w="4590" w:type="dxa"/>
            <w:tcBorders>
              <w:top w:val="single" w:sz="6" w:space="0" w:color="FFFFFF"/>
              <w:left w:val="single" w:sz="6" w:space="0" w:color="FFFFFF"/>
              <w:bottom w:val="single" w:sz="6" w:space="0" w:color="000000"/>
              <w:right w:val="single" w:sz="6" w:space="0" w:color="FFFFFF"/>
            </w:tcBorders>
          </w:tcPr>
          <w:p w:rsidR="000B0A46" w:rsidRPr="00FB2A42" w:rsidRDefault="000B0A46" w:rsidP="005651DC">
            <w:pPr>
              <w:rPr>
                <w:b/>
              </w:rPr>
            </w:pPr>
            <w:r w:rsidRPr="00FB2A42">
              <w:rPr>
                <w:b/>
              </w:rPr>
              <w:t xml:space="preserve">WASHINGTON UTILITIES AND TRANSPORTATION COMMISSION, </w:t>
            </w:r>
          </w:p>
          <w:p w:rsidR="000B0A46" w:rsidRPr="00FB2A42" w:rsidRDefault="000B0A46" w:rsidP="005651DC">
            <w:pPr>
              <w:rPr>
                <w:b/>
              </w:rPr>
            </w:pPr>
          </w:p>
          <w:p w:rsidR="000B0A46" w:rsidRPr="00FB2A42" w:rsidRDefault="000B0A46" w:rsidP="005651DC">
            <w:pPr>
              <w:rPr>
                <w:b/>
              </w:rPr>
            </w:pPr>
            <w:r w:rsidRPr="00FB2A42">
              <w:rPr>
                <w:b/>
              </w:rPr>
              <w:tab/>
            </w:r>
            <w:r w:rsidRPr="00FB2A42">
              <w:rPr>
                <w:b/>
              </w:rPr>
              <w:tab/>
              <w:t>Complainant,</w:t>
            </w:r>
          </w:p>
          <w:p w:rsidR="000B0A46" w:rsidRPr="00FB2A42" w:rsidRDefault="000B0A46" w:rsidP="005651DC">
            <w:pPr>
              <w:rPr>
                <w:b/>
              </w:rPr>
            </w:pPr>
          </w:p>
          <w:p w:rsidR="000B0A46" w:rsidRPr="00FB2A42" w:rsidRDefault="000B0A46" w:rsidP="005651DC">
            <w:pPr>
              <w:rPr>
                <w:b/>
              </w:rPr>
            </w:pPr>
            <w:r w:rsidRPr="00FB2A42">
              <w:rPr>
                <w:b/>
              </w:rPr>
              <w:tab/>
              <w:t>v.</w:t>
            </w:r>
          </w:p>
          <w:p w:rsidR="000B0A46" w:rsidRPr="00FB2A42" w:rsidRDefault="000B0A46" w:rsidP="005651DC">
            <w:pPr>
              <w:rPr>
                <w:b/>
              </w:rPr>
            </w:pPr>
          </w:p>
          <w:p w:rsidR="000B0A46" w:rsidRPr="00FB2A42" w:rsidRDefault="00C245B1" w:rsidP="005651DC">
            <w:pPr>
              <w:rPr>
                <w:b/>
              </w:rPr>
            </w:pPr>
            <w:r>
              <w:rPr>
                <w:b/>
              </w:rPr>
              <w:t>PUGET SOUND ENERGY, INC.</w:t>
            </w:r>
            <w:r w:rsidR="000B0A46" w:rsidRPr="00FB2A42">
              <w:rPr>
                <w:b/>
              </w:rPr>
              <w:t xml:space="preserve">, </w:t>
            </w:r>
          </w:p>
          <w:p w:rsidR="000B0A46" w:rsidRPr="00FB2A42" w:rsidRDefault="000B0A46" w:rsidP="005651DC">
            <w:pPr>
              <w:rPr>
                <w:b/>
              </w:rPr>
            </w:pPr>
          </w:p>
          <w:p w:rsidR="000B0A46" w:rsidRPr="00FB2A42" w:rsidRDefault="000B0A46" w:rsidP="005651DC">
            <w:pPr>
              <w:spacing w:after="19"/>
              <w:rPr>
                <w:b/>
              </w:rPr>
            </w:pPr>
            <w:r w:rsidRPr="00FB2A42">
              <w:rPr>
                <w:b/>
              </w:rPr>
              <w:tab/>
            </w:r>
            <w:r w:rsidRPr="00FB2A42">
              <w:rPr>
                <w:b/>
              </w:rPr>
              <w:tab/>
              <w:t>Respondent.</w:t>
            </w:r>
          </w:p>
          <w:p w:rsidR="000B0A46" w:rsidRPr="00FB2A42" w:rsidRDefault="000B0A46" w:rsidP="005651DC">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0B0A46" w:rsidRDefault="000B0A46" w:rsidP="005651DC">
            <w:pPr>
              <w:ind w:firstLine="720"/>
              <w:rPr>
                <w:b/>
              </w:rPr>
            </w:pPr>
            <w:r w:rsidRPr="00FB2A42">
              <w:rPr>
                <w:b/>
              </w:rPr>
              <w:t>DOCKET UE-1</w:t>
            </w:r>
            <w:r w:rsidR="00FF54C6">
              <w:rPr>
                <w:b/>
              </w:rPr>
              <w:t xml:space="preserve">11048 </w:t>
            </w:r>
          </w:p>
          <w:p w:rsidR="00FF54C6" w:rsidRDefault="00FF54C6" w:rsidP="005651DC">
            <w:pPr>
              <w:ind w:firstLine="720"/>
              <w:rPr>
                <w:b/>
              </w:rPr>
            </w:pPr>
            <w:r>
              <w:rPr>
                <w:b/>
              </w:rPr>
              <w:t>DOCKET UG-111049</w:t>
            </w:r>
          </w:p>
          <w:p w:rsidR="00FF54C6" w:rsidRPr="00596FB2" w:rsidRDefault="00596FB2" w:rsidP="005651DC">
            <w:pPr>
              <w:ind w:firstLine="720"/>
              <w:rPr>
                <w:b/>
                <w:i/>
              </w:rPr>
            </w:pPr>
            <w:r w:rsidRPr="00596FB2">
              <w:rPr>
                <w:b/>
                <w:i/>
              </w:rPr>
              <w:t>(</w:t>
            </w:r>
            <w:r w:rsidR="00FF54C6" w:rsidRPr="00596FB2">
              <w:rPr>
                <w:b/>
                <w:i/>
              </w:rPr>
              <w:t>Consolidated</w:t>
            </w:r>
            <w:r w:rsidRPr="00596FB2">
              <w:rPr>
                <w:b/>
                <w:i/>
              </w:rPr>
              <w:t>)</w:t>
            </w:r>
            <w:r w:rsidR="00FF54C6" w:rsidRPr="00596FB2">
              <w:rPr>
                <w:b/>
                <w:i/>
              </w:rPr>
              <w:t xml:space="preserve"> </w:t>
            </w:r>
          </w:p>
          <w:p w:rsidR="000B0A46" w:rsidRPr="00FB2A42" w:rsidRDefault="000B0A46" w:rsidP="005651DC">
            <w:pPr>
              <w:rPr>
                <w:b/>
              </w:rPr>
            </w:pPr>
          </w:p>
          <w:p w:rsidR="000B0A46" w:rsidRPr="00FB2A42" w:rsidRDefault="000B0A46" w:rsidP="005651DC">
            <w:pPr>
              <w:spacing w:after="19"/>
              <w:ind w:left="720"/>
              <w:rPr>
                <w:b/>
              </w:rPr>
            </w:pPr>
          </w:p>
        </w:tc>
      </w:tr>
    </w:tbl>
    <w:p w:rsidR="000B0A46" w:rsidRDefault="000B0A46" w:rsidP="00370A7E">
      <w:pPr>
        <w:rPr>
          <w:b/>
          <w:bCs/>
        </w:rPr>
      </w:pPr>
    </w:p>
    <w:p w:rsidR="000B0A46" w:rsidRDefault="000B0A46" w:rsidP="00370A7E">
      <w:pPr>
        <w:rPr>
          <w:b/>
          <w:bCs/>
        </w:rPr>
      </w:pPr>
    </w:p>
    <w:p w:rsidR="000B0A46" w:rsidRDefault="000B0A46" w:rsidP="00370A7E">
      <w:pPr>
        <w:tabs>
          <w:tab w:val="center" w:pos="4680"/>
        </w:tabs>
        <w:jc w:val="center"/>
        <w:rPr>
          <w:b/>
          <w:bCs/>
        </w:rPr>
      </w:pPr>
      <w:r>
        <w:rPr>
          <w:b/>
          <w:bCs/>
        </w:rPr>
        <w:t>TESTIMONY OF</w:t>
      </w:r>
    </w:p>
    <w:p w:rsidR="000B0A46" w:rsidRDefault="000B0A46" w:rsidP="00370A7E">
      <w:pPr>
        <w:jc w:val="center"/>
        <w:rPr>
          <w:b/>
          <w:bCs/>
        </w:rPr>
      </w:pPr>
    </w:p>
    <w:p w:rsidR="000B0A46" w:rsidRDefault="00FF54C6" w:rsidP="00370A7E">
      <w:pPr>
        <w:tabs>
          <w:tab w:val="center" w:pos="4680"/>
        </w:tabs>
        <w:jc w:val="center"/>
        <w:rPr>
          <w:b/>
          <w:bCs/>
        </w:rPr>
      </w:pPr>
      <w:r>
        <w:rPr>
          <w:b/>
          <w:bCs/>
        </w:rPr>
        <w:t>ALAN P. BUCKLEY</w:t>
      </w:r>
    </w:p>
    <w:p w:rsidR="000B0A46" w:rsidRDefault="000B0A46" w:rsidP="00370A7E">
      <w:pPr>
        <w:tabs>
          <w:tab w:val="center" w:pos="4680"/>
        </w:tabs>
        <w:jc w:val="center"/>
        <w:rPr>
          <w:b/>
          <w:bCs/>
        </w:rPr>
      </w:pPr>
    </w:p>
    <w:p w:rsidR="000B0A46" w:rsidRDefault="000B0A46" w:rsidP="00370A7E">
      <w:pPr>
        <w:tabs>
          <w:tab w:val="center" w:pos="4680"/>
        </w:tabs>
        <w:jc w:val="center"/>
        <w:rPr>
          <w:b/>
          <w:bCs/>
        </w:rPr>
      </w:pPr>
      <w:r>
        <w:rPr>
          <w:b/>
          <w:bCs/>
        </w:rPr>
        <w:t>STAFF OF</w:t>
      </w:r>
    </w:p>
    <w:p w:rsidR="000B0A46" w:rsidRDefault="000B0A46" w:rsidP="00370A7E">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w:t>
      </w:r>
    </w:p>
    <w:p w:rsidR="000B0A46" w:rsidRDefault="000B0A46" w:rsidP="00370A7E">
      <w:pPr>
        <w:tabs>
          <w:tab w:val="center" w:pos="4680"/>
        </w:tabs>
        <w:jc w:val="center"/>
        <w:rPr>
          <w:b/>
          <w:bCs/>
        </w:rPr>
      </w:pPr>
      <w:r>
        <w:rPr>
          <w:b/>
          <w:bCs/>
        </w:rPr>
        <w:t>TRANSPORTATION COMMISSION</w:t>
      </w:r>
    </w:p>
    <w:p w:rsidR="00511ADC" w:rsidRDefault="00511ADC" w:rsidP="00370A7E">
      <w:pPr>
        <w:tabs>
          <w:tab w:val="center" w:pos="4680"/>
        </w:tabs>
        <w:jc w:val="center"/>
        <w:rPr>
          <w:b/>
          <w:bCs/>
        </w:rPr>
      </w:pPr>
    </w:p>
    <w:p w:rsidR="000B0A46" w:rsidRDefault="000B0A46" w:rsidP="00370A7E">
      <w:pPr>
        <w:jc w:val="center"/>
        <w:rPr>
          <w:b/>
          <w:bCs/>
        </w:rPr>
      </w:pPr>
    </w:p>
    <w:p w:rsidR="000B0A46" w:rsidRPr="00CD32CA" w:rsidRDefault="00CD32CA" w:rsidP="00CD32CA">
      <w:pPr>
        <w:jc w:val="center"/>
        <w:rPr>
          <w:b/>
          <w:bCs/>
          <w:i/>
        </w:rPr>
      </w:pPr>
      <w:r>
        <w:rPr>
          <w:b/>
          <w:bCs/>
          <w:i/>
        </w:rPr>
        <w:t>Power Supply</w:t>
      </w:r>
      <w:r w:rsidR="00CD2226">
        <w:rPr>
          <w:b/>
          <w:bCs/>
          <w:i/>
        </w:rPr>
        <w:t xml:space="preserve"> Issues</w:t>
      </w:r>
    </w:p>
    <w:p w:rsidR="000B0A46" w:rsidRDefault="000B0A46" w:rsidP="00370A7E">
      <w:pPr>
        <w:rPr>
          <w:b/>
          <w:bCs/>
        </w:rPr>
      </w:pPr>
    </w:p>
    <w:p w:rsidR="000B0A46" w:rsidRDefault="000B0A46" w:rsidP="00370A7E">
      <w:pPr>
        <w:rPr>
          <w:b/>
          <w:bCs/>
        </w:rPr>
      </w:pPr>
    </w:p>
    <w:p w:rsidR="000B0A46" w:rsidRDefault="000B0A46" w:rsidP="00370A7E">
      <w:pPr>
        <w:rPr>
          <w:b/>
          <w:bCs/>
        </w:rPr>
      </w:pPr>
    </w:p>
    <w:p w:rsidR="000B0A46" w:rsidRDefault="00C245B1" w:rsidP="00370A7E">
      <w:pPr>
        <w:tabs>
          <w:tab w:val="center" w:pos="4680"/>
        </w:tabs>
        <w:jc w:val="center"/>
        <w:rPr>
          <w:b/>
          <w:bCs/>
        </w:rPr>
      </w:pPr>
      <w:r>
        <w:rPr>
          <w:b/>
          <w:bCs/>
        </w:rPr>
        <w:t>December 7, 2011</w:t>
      </w:r>
    </w:p>
    <w:p w:rsidR="009E5B88" w:rsidRDefault="009E5B88" w:rsidP="00370A7E">
      <w:pPr>
        <w:tabs>
          <w:tab w:val="center" w:pos="4680"/>
        </w:tabs>
        <w:jc w:val="center"/>
        <w:rPr>
          <w:b/>
          <w:bCs/>
        </w:rPr>
      </w:pPr>
    </w:p>
    <w:p w:rsidR="009E5B88" w:rsidRDefault="009E5B88" w:rsidP="00370A7E">
      <w:pPr>
        <w:tabs>
          <w:tab w:val="center" w:pos="4680"/>
        </w:tabs>
        <w:jc w:val="center"/>
        <w:rPr>
          <w:b/>
          <w:bCs/>
        </w:rPr>
      </w:pPr>
    </w:p>
    <w:p w:rsidR="009E5B88" w:rsidRDefault="009E5B88" w:rsidP="00370A7E">
      <w:pPr>
        <w:tabs>
          <w:tab w:val="center" w:pos="4680"/>
        </w:tabs>
        <w:jc w:val="center"/>
        <w:rPr>
          <w:b/>
          <w:bCs/>
        </w:rPr>
      </w:pPr>
      <w:r>
        <w:rPr>
          <w:b/>
          <w:bCs/>
        </w:rPr>
        <w:t>CONFIDENTIAL PER PROTECTIVE ORDER</w:t>
      </w:r>
    </w:p>
    <w:p w:rsidR="000B0A46" w:rsidRDefault="00062020" w:rsidP="00370A7E">
      <w:pPr>
        <w:tabs>
          <w:tab w:val="center" w:pos="4680"/>
        </w:tabs>
        <w:jc w:val="center"/>
        <w:rPr>
          <w:b/>
          <w:bCs/>
        </w:rPr>
      </w:pPr>
      <w:r>
        <w:rPr>
          <w:b/>
          <w:bCs/>
        </w:rPr>
        <w:t xml:space="preserve">Redacted Version </w:t>
      </w:r>
    </w:p>
    <w:p w:rsidR="000B0A46" w:rsidRDefault="000B0A46" w:rsidP="00370A7E">
      <w:pPr>
        <w:tabs>
          <w:tab w:val="center" w:pos="4680"/>
        </w:tabs>
        <w:rPr>
          <w:b/>
          <w:bCs/>
        </w:rPr>
      </w:pPr>
    </w:p>
    <w:p w:rsidR="000B0A46" w:rsidRDefault="000B0A46" w:rsidP="00370A7E">
      <w:pPr>
        <w:tabs>
          <w:tab w:val="center" w:pos="4680"/>
        </w:tabs>
        <w:sectPr w:rsidR="000B0A46" w:rsidSect="00C3471C">
          <w:footerReference w:type="default" r:id="rId9"/>
          <w:pgSz w:w="12240" w:h="15840" w:code="1"/>
          <w:pgMar w:top="1440" w:right="1440" w:bottom="1440" w:left="1872" w:header="720" w:footer="720" w:gutter="0"/>
          <w:cols w:space="720"/>
          <w:titlePg/>
          <w:docGrid w:linePitch="360"/>
        </w:sectPr>
      </w:pPr>
    </w:p>
    <w:p w:rsidR="000B0A46" w:rsidRPr="00A55134" w:rsidRDefault="000B0A46" w:rsidP="00370A7E">
      <w:pPr>
        <w:jc w:val="center"/>
        <w:rPr>
          <w:b/>
        </w:rPr>
      </w:pPr>
      <w:r w:rsidRPr="00A55134">
        <w:rPr>
          <w:b/>
        </w:rPr>
        <w:lastRenderedPageBreak/>
        <w:t>TABLE OF CONTENTS</w:t>
      </w:r>
    </w:p>
    <w:p w:rsidR="000B0A46" w:rsidRPr="00A55134" w:rsidRDefault="000B0A46" w:rsidP="00370A7E">
      <w:pPr>
        <w:tabs>
          <w:tab w:val="num" w:pos="720"/>
          <w:tab w:val="left" w:pos="1440"/>
          <w:tab w:val="left" w:pos="2160"/>
          <w:tab w:val="right" w:leader="dot" w:pos="8640"/>
        </w:tabs>
        <w:ind w:left="720" w:hanging="720"/>
        <w:rPr>
          <w:b/>
        </w:rPr>
      </w:pPr>
    </w:p>
    <w:p w:rsidR="000B0A46" w:rsidRPr="00A55134" w:rsidRDefault="000B0A46" w:rsidP="00A933F8">
      <w:pPr>
        <w:tabs>
          <w:tab w:val="num" w:pos="720"/>
          <w:tab w:val="left" w:pos="1440"/>
          <w:tab w:val="left" w:pos="2160"/>
          <w:tab w:val="right" w:leader="dot" w:pos="8640"/>
        </w:tabs>
        <w:spacing w:line="480" w:lineRule="exact"/>
        <w:ind w:left="720" w:hanging="720"/>
      </w:pPr>
      <w:r w:rsidRPr="00A55134">
        <w:t>I.</w:t>
      </w:r>
      <w:r w:rsidRPr="00A55134">
        <w:rPr>
          <w:b/>
        </w:rPr>
        <w:tab/>
      </w:r>
      <w:r w:rsidRPr="00E00A82">
        <w:t>INTRODUCTION</w:t>
      </w:r>
      <w:r w:rsidRPr="00A55134">
        <w:tab/>
      </w:r>
      <w:r w:rsidR="00BB2E4A">
        <w:t>1</w:t>
      </w:r>
    </w:p>
    <w:p w:rsidR="000B0A46" w:rsidRDefault="000B0A46" w:rsidP="00A933F8">
      <w:pPr>
        <w:tabs>
          <w:tab w:val="left" w:pos="1440"/>
          <w:tab w:val="left" w:pos="2160"/>
          <w:tab w:val="right" w:leader="dot" w:pos="8640"/>
        </w:tabs>
        <w:spacing w:line="480" w:lineRule="exact"/>
        <w:ind w:left="720" w:hanging="720"/>
      </w:pPr>
      <w:r w:rsidRPr="00A55134">
        <w:t>II.</w:t>
      </w:r>
      <w:r w:rsidRPr="00A55134">
        <w:tab/>
      </w:r>
      <w:r>
        <w:t>SCOPE AND ORGANIZATION OF TESTIMONY</w:t>
      </w:r>
      <w:r w:rsidRPr="00A55134">
        <w:t xml:space="preserve"> </w:t>
      </w:r>
      <w:r w:rsidRPr="00A55134">
        <w:tab/>
      </w:r>
      <w:r w:rsidR="00BB2E4A">
        <w:t>2</w:t>
      </w:r>
    </w:p>
    <w:p w:rsidR="00BB2E4A" w:rsidRPr="00A55134" w:rsidRDefault="00BB2E4A" w:rsidP="00A933F8">
      <w:pPr>
        <w:tabs>
          <w:tab w:val="left" w:pos="1440"/>
          <w:tab w:val="left" w:pos="2160"/>
          <w:tab w:val="right" w:leader="dot" w:pos="8640"/>
        </w:tabs>
        <w:spacing w:line="480" w:lineRule="exact"/>
        <w:ind w:left="720" w:hanging="720"/>
      </w:pPr>
      <w:r>
        <w:t>III.</w:t>
      </w:r>
      <w:r>
        <w:tab/>
        <w:t xml:space="preserve">CONTEXT OF POWER COST EVALUATION </w:t>
      </w:r>
      <w:r>
        <w:tab/>
        <w:t>4</w:t>
      </w:r>
    </w:p>
    <w:p w:rsidR="000B0A46" w:rsidRDefault="00BB2E4A" w:rsidP="00A933F8">
      <w:pPr>
        <w:tabs>
          <w:tab w:val="left" w:pos="720"/>
          <w:tab w:val="left" w:pos="1440"/>
          <w:tab w:val="left" w:pos="2160"/>
          <w:tab w:val="right" w:leader="dot" w:pos="8640"/>
        </w:tabs>
        <w:spacing w:line="480" w:lineRule="exact"/>
      </w:pPr>
      <w:r>
        <w:t>IV</w:t>
      </w:r>
      <w:r w:rsidR="000B0A46" w:rsidRPr="00A55134">
        <w:t>.</w:t>
      </w:r>
      <w:r w:rsidR="000B0A46" w:rsidRPr="00A55134">
        <w:tab/>
      </w:r>
      <w:r w:rsidR="000B0A46">
        <w:t>SUMMARY OF STAFF RECOMMENDATIONS</w:t>
      </w:r>
      <w:r w:rsidR="000B0A46" w:rsidRPr="00A55134">
        <w:tab/>
      </w:r>
      <w:r>
        <w:t>5</w:t>
      </w:r>
    </w:p>
    <w:p w:rsidR="000B0A46" w:rsidRDefault="0057357E" w:rsidP="00A933F8">
      <w:pPr>
        <w:tabs>
          <w:tab w:val="left" w:pos="720"/>
          <w:tab w:val="left" w:pos="2160"/>
          <w:tab w:val="right" w:leader="dot" w:pos="8640"/>
        </w:tabs>
        <w:spacing w:line="480" w:lineRule="exact"/>
        <w:ind w:left="720" w:hanging="720"/>
      </w:pPr>
      <w:r>
        <w:t>V</w:t>
      </w:r>
      <w:r w:rsidR="000B0A46" w:rsidRPr="00A55134">
        <w:t>.</w:t>
      </w:r>
      <w:r w:rsidR="000B0A46" w:rsidRPr="00A55134">
        <w:tab/>
      </w:r>
      <w:r w:rsidR="000B0A46">
        <w:t>NET POWER COST ADJUSTMENTS</w:t>
      </w:r>
      <w:r w:rsidR="000B0A46" w:rsidRPr="00A55134">
        <w:t xml:space="preserve"> </w:t>
      </w:r>
      <w:r w:rsidR="000B0A46" w:rsidRPr="00A55134">
        <w:tab/>
      </w:r>
      <w:r w:rsidR="00BB2E4A">
        <w:t>6</w:t>
      </w:r>
    </w:p>
    <w:p w:rsidR="000B0A46" w:rsidRPr="00A55134" w:rsidRDefault="000B0A46" w:rsidP="00A933F8">
      <w:pPr>
        <w:tabs>
          <w:tab w:val="left" w:pos="720"/>
          <w:tab w:val="left" w:pos="1440"/>
          <w:tab w:val="left" w:pos="2160"/>
          <w:tab w:val="right" w:leader="dot" w:pos="8640"/>
        </w:tabs>
        <w:spacing w:line="480" w:lineRule="exact"/>
        <w:ind w:left="720"/>
      </w:pPr>
      <w:r w:rsidRPr="00A55134">
        <w:t>A.</w:t>
      </w:r>
      <w:r w:rsidRPr="00A55134">
        <w:tab/>
      </w:r>
      <w:r w:rsidR="00CA7C22">
        <w:t>Production O&amp;M</w:t>
      </w:r>
      <w:r>
        <w:t xml:space="preserve"> </w:t>
      </w:r>
      <w:r w:rsidR="00BB2E4A">
        <w:t xml:space="preserve">- </w:t>
      </w:r>
      <w:r w:rsidR="007D4E85">
        <w:t>Non-Contract Major</w:t>
      </w:r>
      <w:r w:rsidR="00BB2E4A">
        <w:tab/>
        <w:t>6</w:t>
      </w:r>
    </w:p>
    <w:p w:rsidR="000B0A46" w:rsidRDefault="000B0A46" w:rsidP="00A933F8">
      <w:pPr>
        <w:tabs>
          <w:tab w:val="left" w:pos="720"/>
          <w:tab w:val="num" w:pos="1440"/>
          <w:tab w:val="left" w:pos="2160"/>
          <w:tab w:val="right" w:leader="dot" w:pos="8640"/>
        </w:tabs>
        <w:spacing w:line="480" w:lineRule="exact"/>
        <w:ind w:left="1440" w:hanging="720"/>
      </w:pPr>
      <w:r>
        <w:t>B.</w:t>
      </w:r>
      <w:r>
        <w:tab/>
      </w:r>
      <w:r w:rsidR="00CA7C22">
        <w:t>BPA Transmission Service Credit</w:t>
      </w:r>
      <w:r w:rsidR="00BB2E4A">
        <w:t xml:space="preserve"> </w:t>
      </w:r>
      <w:r w:rsidR="00BB2E4A">
        <w:tab/>
        <w:t>8</w:t>
      </w:r>
    </w:p>
    <w:p w:rsidR="000B0A46" w:rsidRDefault="000B0A46" w:rsidP="00A933F8">
      <w:pPr>
        <w:tabs>
          <w:tab w:val="left" w:pos="720"/>
          <w:tab w:val="num" w:pos="1440"/>
          <w:tab w:val="left" w:pos="2160"/>
          <w:tab w:val="right" w:leader="dot" w:pos="8640"/>
        </w:tabs>
        <w:spacing w:line="480" w:lineRule="exact"/>
        <w:ind w:left="1440" w:hanging="720"/>
      </w:pPr>
      <w:r>
        <w:t>C.</w:t>
      </w:r>
      <w:r>
        <w:tab/>
      </w:r>
      <w:r w:rsidR="00CA7C22">
        <w:t>MTM Base Line</w:t>
      </w:r>
      <w:r w:rsidR="00BB2E4A">
        <w:t xml:space="preserve"> </w:t>
      </w:r>
      <w:r w:rsidR="00BB2E4A">
        <w:tab/>
        <w:t>11</w:t>
      </w:r>
    </w:p>
    <w:p w:rsidR="000B0A46" w:rsidRDefault="000B0A46" w:rsidP="00A933F8">
      <w:pPr>
        <w:tabs>
          <w:tab w:val="left" w:pos="720"/>
          <w:tab w:val="num" w:pos="1440"/>
          <w:tab w:val="left" w:pos="2160"/>
          <w:tab w:val="right" w:leader="dot" w:pos="8640"/>
        </w:tabs>
        <w:spacing w:line="480" w:lineRule="exact"/>
        <w:ind w:left="1440" w:hanging="720"/>
      </w:pPr>
      <w:r>
        <w:t>D.</w:t>
      </w:r>
      <w:r>
        <w:tab/>
      </w:r>
      <w:r w:rsidR="00CA7C22">
        <w:t>Wind Integration Cost Treatment</w:t>
      </w:r>
      <w:r w:rsidR="00BB2E4A">
        <w:t xml:space="preserve"> </w:t>
      </w:r>
      <w:r w:rsidR="00BB2E4A">
        <w:tab/>
        <w:t>16</w:t>
      </w:r>
    </w:p>
    <w:p w:rsidR="00CE4309" w:rsidRDefault="00F30D83" w:rsidP="00A933F8">
      <w:pPr>
        <w:tabs>
          <w:tab w:val="left" w:pos="720"/>
          <w:tab w:val="num" w:pos="1440"/>
          <w:tab w:val="left" w:pos="2160"/>
          <w:tab w:val="right" w:leader="dot" w:pos="8640"/>
        </w:tabs>
        <w:spacing w:line="480" w:lineRule="exact"/>
        <w:ind w:left="1440" w:hanging="720"/>
      </w:pPr>
      <w:r>
        <w:t>E</w:t>
      </w:r>
      <w:r w:rsidR="00BB2E4A">
        <w:t>.</w:t>
      </w:r>
      <w:r w:rsidR="00BB2E4A">
        <w:tab/>
        <w:t xml:space="preserve">Transmission Capacity </w:t>
      </w:r>
      <w:r w:rsidR="00BB2E4A">
        <w:tab/>
        <w:t>21</w:t>
      </w:r>
    </w:p>
    <w:p w:rsidR="00CE4309" w:rsidRDefault="00F30D83" w:rsidP="00A933F8">
      <w:pPr>
        <w:tabs>
          <w:tab w:val="left" w:pos="720"/>
          <w:tab w:val="num" w:pos="1440"/>
          <w:tab w:val="left" w:pos="2160"/>
          <w:tab w:val="right" w:leader="dot" w:pos="8640"/>
        </w:tabs>
        <w:spacing w:line="480" w:lineRule="exact"/>
        <w:ind w:left="1440" w:hanging="720"/>
      </w:pPr>
      <w:r>
        <w:t>F</w:t>
      </w:r>
      <w:r w:rsidR="00CE4309">
        <w:t>.</w:t>
      </w:r>
      <w:r w:rsidR="00CE4309">
        <w:tab/>
        <w:t>Cedar Hills Gas</w:t>
      </w:r>
      <w:r w:rsidR="00545B97">
        <w:t xml:space="preserve"> MTM</w:t>
      </w:r>
      <w:r w:rsidR="00BB2E4A">
        <w:t xml:space="preserve"> </w:t>
      </w:r>
      <w:r w:rsidR="00BB2E4A">
        <w:tab/>
        <w:t>23</w:t>
      </w:r>
    </w:p>
    <w:p w:rsidR="00CE4309" w:rsidRDefault="00F30D83" w:rsidP="00A933F8">
      <w:pPr>
        <w:tabs>
          <w:tab w:val="left" w:pos="720"/>
          <w:tab w:val="num" w:pos="1440"/>
          <w:tab w:val="left" w:pos="2160"/>
          <w:tab w:val="right" w:leader="dot" w:pos="8640"/>
        </w:tabs>
        <w:spacing w:line="480" w:lineRule="exact"/>
        <w:ind w:left="1440" w:hanging="720"/>
      </w:pPr>
      <w:r>
        <w:t>G</w:t>
      </w:r>
      <w:r w:rsidR="00CE4309">
        <w:t>.</w:t>
      </w:r>
      <w:r w:rsidR="00CE4309">
        <w:tab/>
      </w:r>
      <w:r w:rsidR="006C6513" w:rsidRPr="006C6513">
        <w:t>Other Production O&amp;M Expense</w:t>
      </w:r>
      <w:r w:rsidR="00BB2E4A">
        <w:tab/>
        <w:t>25</w:t>
      </w:r>
    </w:p>
    <w:p w:rsidR="000B0A46" w:rsidRPr="00A55134" w:rsidRDefault="00F30D83" w:rsidP="00A933F8">
      <w:pPr>
        <w:tabs>
          <w:tab w:val="left" w:pos="720"/>
          <w:tab w:val="num" w:pos="1440"/>
          <w:tab w:val="left" w:pos="2160"/>
          <w:tab w:val="right" w:leader="dot" w:pos="8640"/>
        </w:tabs>
        <w:spacing w:line="480" w:lineRule="exact"/>
        <w:ind w:left="1440" w:hanging="720"/>
      </w:pPr>
      <w:r>
        <w:t>H</w:t>
      </w:r>
      <w:r w:rsidR="000B0A46">
        <w:t>.</w:t>
      </w:r>
      <w:r w:rsidR="000B0A46">
        <w:tab/>
      </w:r>
      <w:r w:rsidR="007C3F46">
        <w:t>Gas Price Update</w:t>
      </w:r>
      <w:r w:rsidR="00BB2E4A">
        <w:tab/>
        <w:t>29</w:t>
      </w:r>
    </w:p>
    <w:p w:rsidR="000B0A46" w:rsidRPr="00A55134" w:rsidRDefault="000B0A46" w:rsidP="00A933F8">
      <w:pPr>
        <w:tabs>
          <w:tab w:val="left" w:pos="720"/>
          <w:tab w:val="left" w:pos="2160"/>
          <w:tab w:val="right" w:leader="dot" w:pos="8640"/>
        </w:tabs>
        <w:spacing w:line="480" w:lineRule="exact"/>
        <w:ind w:left="540" w:hanging="540"/>
      </w:pPr>
    </w:p>
    <w:p w:rsidR="000B0A46" w:rsidRDefault="000B0A46" w:rsidP="00A933F8">
      <w:pPr>
        <w:tabs>
          <w:tab w:val="right" w:leader="dot" w:pos="8640"/>
        </w:tabs>
        <w:spacing w:line="480" w:lineRule="exact"/>
        <w:jc w:val="center"/>
        <w:rPr>
          <w:b/>
        </w:rPr>
      </w:pPr>
      <w:r>
        <w:rPr>
          <w:b/>
        </w:rPr>
        <w:t>LIST OF EXHIBITS</w:t>
      </w:r>
    </w:p>
    <w:p w:rsidR="000B0A46" w:rsidRDefault="000B0A46" w:rsidP="00A933F8">
      <w:pPr>
        <w:spacing w:line="480" w:lineRule="exact"/>
        <w:ind w:left="3600" w:hanging="3240"/>
      </w:pPr>
      <w:r>
        <w:t>Exhibit No. __</w:t>
      </w:r>
      <w:r w:rsidRPr="00C20AAA">
        <w:t xml:space="preserve"> (APB-2)</w:t>
      </w:r>
      <w:r w:rsidRPr="00C20AAA">
        <w:tab/>
      </w:r>
      <w:r w:rsidR="00CD2226">
        <w:t>Summary of Proposed Adjustments</w:t>
      </w:r>
    </w:p>
    <w:p w:rsidR="00CD1343" w:rsidRDefault="000B0A46" w:rsidP="00A933F8">
      <w:pPr>
        <w:spacing w:line="480" w:lineRule="exact"/>
        <w:ind w:left="3600" w:hanging="3240"/>
      </w:pPr>
      <w:r>
        <w:t>Exhibit No. __</w:t>
      </w:r>
      <w:r w:rsidRPr="00C20AAA">
        <w:t xml:space="preserve"> (APB-3)</w:t>
      </w:r>
      <w:r w:rsidRPr="00C20AAA">
        <w:tab/>
      </w:r>
      <w:r w:rsidR="0057357E">
        <w:t xml:space="preserve">PSE Response to </w:t>
      </w:r>
      <w:r w:rsidR="00511ADC">
        <w:t>Staff Data Request</w:t>
      </w:r>
      <w:r w:rsidR="00CD1343">
        <w:t xml:space="preserve"> </w:t>
      </w:r>
      <w:r w:rsidR="0057357E">
        <w:t>161</w:t>
      </w:r>
    </w:p>
    <w:p w:rsidR="000B0A46" w:rsidRDefault="000B0A46" w:rsidP="00A933F8">
      <w:pPr>
        <w:spacing w:line="480" w:lineRule="exact"/>
        <w:ind w:left="3600" w:hanging="3240"/>
      </w:pPr>
      <w:r>
        <w:t>Exhibit No. __</w:t>
      </w:r>
      <w:r w:rsidRPr="00C20AAA">
        <w:t xml:space="preserve"> (APB-4</w:t>
      </w:r>
      <w:r w:rsidR="007C3F46">
        <w:t>C</w:t>
      </w:r>
      <w:r w:rsidRPr="00C20AAA">
        <w:t>)</w:t>
      </w:r>
      <w:r w:rsidRPr="00C20AAA">
        <w:tab/>
      </w:r>
      <w:r w:rsidR="0057357E">
        <w:t xml:space="preserve">Mills </w:t>
      </w:r>
      <w:r w:rsidR="00F2752D">
        <w:t>and</w:t>
      </w:r>
      <w:r w:rsidR="0057357E">
        <w:t xml:space="preserve"> Story W</w:t>
      </w:r>
      <w:r w:rsidR="00F2752D">
        <w:t>orkpaper</w:t>
      </w:r>
      <w:r w:rsidR="0057357E">
        <w:t xml:space="preserve"> Excerpts </w:t>
      </w:r>
    </w:p>
    <w:p w:rsidR="00CD1343" w:rsidRDefault="007C3F46" w:rsidP="00A933F8">
      <w:pPr>
        <w:spacing w:line="480" w:lineRule="exact"/>
        <w:ind w:left="3600" w:hanging="3240"/>
      </w:pPr>
      <w:r>
        <w:t>Exhibit No. __</w:t>
      </w:r>
      <w:r w:rsidRPr="00C20AAA">
        <w:t xml:space="preserve"> (APB-</w:t>
      </w:r>
      <w:r>
        <w:t>5C</w:t>
      </w:r>
      <w:r w:rsidRPr="00C20AAA">
        <w:t>)</w:t>
      </w:r>
      <w:r w:rsidRPr="00C20AAA">
        <w:tab/>
      </w:r>
      <w:r w:rsidR="0057357E">
        <w:t>Mills W</w:t>
      </w:r>
      <w:r w:rsidR="00511ADC">
        <w:t>orkpaper</w:t>
      </w:r>
      <w:r w:rsidR="0057357E">
        <w:t xml:space="preserve"> Excerpt</w:t>
      </w:r>
      <w:r w:rsidR="00FF67EC">
        <w:t xml:space="preserve"> and Staff Update</w:t>
      </w:r>
    </w:p>
    <w:p w:rsidR="007C3F46" w:rsidRDefault="007C3F46" w:rsidP="00A933F8">
      <w:pPr>
        <w:spacing w:line="480" w:lineRule="exact"/>
        <w:ind w:left="3600" w:hanging="3240"/>
      </w:pPr>
      <w:r>
        <w:t>Exhibit No. __</w:t>
      </w:r>
      <w:r w:rsidRPr="00C20AAA">
        <w:t xml:space="preserve"> (APB-</w:t>
      </w:r>
      <w:r>
        <w:t>6</w:t>
      </w:r>
      <w:r w:rsidRPr="00C20AAA">
        <w:t>)</w:t>
      </w:r>
      <w:r w:rsidRPr="00C20AAA">
        <w:tab/>
      </w:r>
      <w:r w:rsidR="0057357E">
        <w:t>PSE Response to ICNU D</w:t>
      </w:r>
      <w:r w:rsidR="00511ADC">
        <w:t>ata Request</w:t>
      </w:r>
      <w:r w:rsidR="005A3F6D">
        <w:t xml:space="preserve"> 2.80 and 2.82</w:t>
      </w:r>
    </w:p>
    <w:p w:rsidR="007C3F46" w:rsidRDefault="007C3F46" w:rsidP="00A933F8">
      <w:pPr>
        <w:spacing w:after="240" w:line="480" w:lineRule="exact"/>
        <w:ind w:left="3600" w:hanging="3240"/>
      </w:pPr>
      <w:r>
        <w:t>Exhibit No. __</w:t>
      </w:r>
      <w:r w:rsidRPr="00C20AAA">
        <w:t xml:space="preserve"> (APB-</w:t>
      </w:r>
      <w:r>
        <w:t>7</w:t>
      </w:r>
      <w:r w:rsidRPr="00C20AAA">
        <w:t>)</w:t>
      </w:r>
      <w:r w:rsidRPr="00C20AAA">
        <w:tab/>
      </w:r>
      <w:r w:rsidR="005A3F6D">
        <w:t>Mills W</w:t>
      </w:r>
      <w:r w:rsidR="00511ADC">
        <w:t>orkpaper</w:t>
      </w:r>
      <w:r w:rsidR="005A3F6D">
        <w:t xml:space="preserve"> Excerpt</w:t>
      </w:r>
      <w:r w:rsidR="008D1467">
        <w:t xml:space="preserve"> </w:t>
      </w:r>
    </w:p>
    <w:p w:rsidR="00CD1343" w:rsidRDefault="005A3F6D" w:rsidP="00A933F8">
      <w:pPr>
        <w:spacing w:line="240" w:lineRule="exact"/>
        <w:ind w:left="3600" w:hanging="3240"/>
      </w:pPr>
      <w:r>
        <w:t>Exhibit No. __</w:t>
      </w:r>
      <w:r w:rsidRPr="00C20AAA">
        <w:t xml:space="preserve"> (APB-</w:t>
      </w:r>
      <w:r>
        <w:t>8C</w:t>
      </w:r>
      <w:r w:rsidRPr="00C20AAA">
        <w:t>)</w:t>
      </w:r>
      <w:r w:rsidRPr="00C20AAA">
        <w:tab/>
      </w:r>
      <w:r>
        <w:t>Mills W</w:t>
      </w:r>
      <w:r w:rsidR="00511ADC">
        <w:t>orkpaper</w:t>
      </w:r>
      <w:r>
        <w:t xml:space="preserve"> Excerpt </w:t>
      </w:r>
      <w:r w:rsidR="00511ADC">
        <w:t>and</w:t>
      </w:r>
      <w:r>
        <w:t xml:space="preserve"> PSE Response to ICNU D</w:t>
      </w:r>
      <w:r w:rsidR="00F2752D">
        <w:t xml:space="preserve">ata </w:t>
      </w:r>
      <w:r>
        <w:t>R</w:t>
      </w:r>
      <w:r w:rsidR="00F2752D">
        <w:t>equest</w:t>
      </w:r>
      <w:r>
        <w:t xml:space="preserve"> 5.10</w:t>
      </w:r>
    </w:p>
    <w:p w:rsidR="00FF67EC" w:rsidRDefault="00FF67EC" w:rsidP="00A933F8">
      <w:pPr>
        <w:spacing w:line="480" w:lineRule="exact"/>
        <w:ind w:left="3600" w:hanging="3240"/>
        <w:sectPr w:rsidR="00FF67EC" w:rsidSect="007371EE">
          <w:footerReference w:type="default" r:id="rId10"/>
          <w:pgSz w:w="12240" w:h="15840" w:code="1"/>
          <w:pgMar w:top="1440" w:right="1440" w:bottom="1440" w:left="1872" w:header="720" w:footer="720" w:gutter="0"/>
          <w:pgNumType w:fmt="lowerRoman" w:start="1"/>
          <w:cols w:space="720"/>
          <w:docGrid w:linePitch="360"/>
        </w:sectPr>
      </w:pPr>
      <w:r>
        <w:t>Exhibit No.__</w:t>
      </w:r>
      <w:proofErr w:type="gramStart"/>
      <w:r>
        <w:t>_(</w:t>
      </w:r>
      <w:proofErr w:type="gramEnd"/>
      <w:r>
        <w:t>APB-9C)</w:t>
      </w:r>
      <w:r>
        <w:tab/>
        <w:t>Mills Workpaper with Staff Notation</w:t>
      </w:r>
    </w:p>
    <w:p w:rsidR="000B0A46" w:rsidRDefault="000B0A46" w:rsidP="00370A7E">
      <w:pPr>
        <w:pStyle w:val="Heading3"/>
      </w:pPr>
      <w:r>
        <w:lastRenderedPageBreak/>
        <w:t>I.  INTRODUCTION</w:t>
      </w:r>
    </w:p>
    <w:p w:rsidR="000B0A46" w:rsidRDefault="000B0A46" w:rsidP="00370A7E">
      <w:pPr>
        <w:pStyle w:val="Heading3"/>
        <w:jc w:val="left"/>
      </w:pPr>
    </w:p>
    <w:p w:rsidR="000B0A46" w:rsidRDefault="000B0A46" w:rsidP="00370A7E">
      <w:pPr>
        <w:pStyle w:val="Heading3"/>
        <w:jc w:val="left"/>
        <w:rPr>
          <w:b w:val="0"/>
          <w:bCs w:val="0"/>
        </w:rPr>
      </w:pPr>
      <w:r>
        <w:t>Q.</w:t>
      </w:r>
      <w:r>
        <w:tab/>
        <w:t>Please state your name and business address.</w:t>
      </w:r>
      <w:r>
        <w:rPr>
          <w:b w:val="0"/>
          <w:bCs w:val="0"/>
        </w:rPr>
        <w:t xml:space="preserve">  </w:t>
      </w:r>
    </w:p>
    <w:p w:rsidR="000B0A46" w:rsidRPr="00A55134" w:rsidRDefault="000B0A46" w:rsidP="00370A7E">
      <w:pPr>
        <w:tabs>
          <w:tab w:val="left" w:pos="720"/>
        </w:tabs>
        <w:spacing w:line="480" w:lineRule="auto"/>
        <w:ind w:left="720" w:hanging="720"/>
      </w:pPr>
      <w:r>
        <w:t>A.</w:t>
      </w:r>
      <w:r>
        <w:tab/>
      </w:r>
      <w:r w:rsidRPr="00A55134">
        <w:t xml:space="preserve">My name is Alan P. Buckley.  My office address is </w:t>
      </w:r>
      <w:r>
        <w:t xml:space="preserve">The Richard Hemstad Building, </w:t>
      </w:r>
      <w:smartTag w:uri="urn:schemas-microsoft-com:office:smarttags" w:element="address">
        <w:smartTag w:uri="urn:schemas-microsoft-com:office:smarttags" w:element="Street">
          <w:r w:rsidRPr="00A55134">
            <w:t>1300 South Evergreen Park Drive Southwest, P.O. Box 47250</w:t>
          </w:r>
        </w:smartTag>
        <w:r w:rsidRPr="00A55134">
          <w:t xml:space="preserve">, </w:t>
        </w:r>
        <w:smartTag w:uri="urn:schemas-microsoft-com:office:smarttags" w:element="City">
          <w:r w:rsidRPr="00A55134">
            <w:t>Olympia</w:t>
          </w:r>
        </w:smartTag>
        <w:r w:rsidRPr="00A55134">
          <w:t xml:space="preserve">, </w:t>
        </w:r>
        <w:smartTag w:uri="urn:schemas-microsoft-com:office:smarttags" w:element="State">
          <w:r w:rsidRPr="00A55134">
            <w:t>Washington</w:t>
          </w:r>
        </w:smartTag>
        <w:r w:rsidRPr="00A55134">
          <w:t xml:space="preserve"> </w:t>
        </w:r>
        <w:smartTag w:uri="urn:schemas-microsoft-com:office:smarttags" w:element="PostalCode">
          <w:r w:rsidRPr="00A55134">
            <w:t>98504</w:t>
          </w:r>
        </w:smartTag>
      </w:smartTag>
      <w:r>
        <w:t>.  M</w:t>
      </w:r>
      <w:r w:rsidRPr="00A55134">
        <w:t xml:space="preserve">y email address is abuckley@utc.wa.gov. </w:t>
      </w:r>
    </w:p>
    <w:p w:rsidR="000B0A46" w:rsidRDefault="000B0A46" w:rsidP="00370A7E">
      <w:pPr>
        <w:pStyle w:val="BodyTextIndent"/>
      </w:pPr>
    </w:p>
    <w:p w:rsidR="000B0A46" w:rsidRDefault="000B0A46" w:rsidP="00370A7E">
      <w:pPr>
        <w:pStyle w:val="Heading1"/>
      </w:pPr>
      <w:r>
        <w:t>Q.</w:t>
      </w:r>
      <w:r>
        <w:tab/>
        <w:t xml:space="preserve">By whom are you employed and in what capacity?  </w:t>
      </w:r>
    </w:p>
    <w:p w:rsidR="000B0A46" w:rsidRDefault="000B0A46" w:rsidP="00370A7E">
      <w:pPr>
        <w:spacing w:line="480" w:lineRule="auto"/>
        <w:ind w:left="720" w:hanging="720"/>
      </w:pPr>
      <w:r>
        <w:t>A.</w:t>
      </w:r>
      <w:r>
        <w:tab/>
      </w:r>
      <w:r w:rsidRPr="00A55134">
        <w:t xml:space="preserve">I am employed by the Washington Utilities and Transportation Commission </w:t>
      </w:r>
      <w:r>
        <w:t>(“</w:t>
      </w:r>
      <w:r w:rsidR="00511ADC">
        <w:t>Commission</w:t>
      </w:r>
      <w:r>
        <w:t xml:space="preserve">”) </w:t>
      </w:r>
      <w:r w:rsidRPr="00A55134">
        <w:t xml:space="preserve">as a Senior Policy Strategist.  Among other duties, I am responsible for analyzing rate and power supply issues as they pertain to the investor-owned </w:t>
      </w:r>
      <w:r w:rsidR="00CD1343">
        <w:t xml:space="preserve">electric </w:t>
      </w:r>
      <w:r w:rsidRPr="00A55134">
        <w:t xml:space="preserve">utilities under the jurisdiction of the </w:t>
      </w:r>
      <w:r w:rsidR="00511ADC">
        <w:t>Commission</w:t>
      </w:r>
      <w:r w:rsidRPr="00A55134">
        <w:t xml:space="preserve">. </w:t>
      </w:r>
    </w:p>
    <w:p w:rsidR="000B0A46" w:rsidRDefault="000B0A46" w:rsidP="00370A7E">
      <w:pPr>
        <w:spacing w:line="480" w:lineRule="auto"/>
        <w:ind w:left="720" w:hanging="720"/>
      </w:pPr>
    </w:p>
    <w:p w:rsidR="000B0A46" w:rsidRDefault="000B0A46" w:rsidP="00370A7E">
      <w:pPr>
        <w:tabs>
          <w:tab w:val="left" w:pos="-1440"/>
        </w:tabs>
        <w:spacing w:line="480" w:lineRule="auto"/>
        <w:ind w:left="720" w:hanging="720"/>
      </w:pPr>
      <w:r>
        <w:rPr>
          <w:b/>
          <w:bCs/>
        </w:rPr>
        <w:t>Q.</w:t>
      </w:r>
      <w:r>
        <w:rPr>
          <w:b/>
          <w:bCs/>
        </w:rPr>
        <w:tab/>
        <w:t>How long have you been employed by the Commission?</w:t>
      </w:r>
    </w:p>
    <w:p w:rsidR="000B0A46" w:rsidRDefault="000B0A46" w:rsidP="00370A7E">
      <w:pPr>
        <w:tabs>
          <w:tab w:val="left" w:pos="-1440"/>
        </w:tabs>
        <w:spacing w:line="480" w:lineRule="auto"/>
      </w:pPr>
      <w:r>
        <w:t>A.</w:t>
      </w:r>
      <w:r>
        <w:tab/>
        <w:t xml:space="preserve">I have been employed by the </w:t>
      </w:r>
      <w:r w:rsidR="00511ADC">
        <w:t>Commission</w:t>
      </w:r>
      <w:r>
        <w:t xml:space="preserve"> since 1993.</w:t>
      </w:r>
    </w:p>
    <w:p w:rsidR="000B0A46" w:rsidRDefault="000B0A46" w:rsidP="00370A7E">
      <w:pPr>
        <w:tabs>
          <w:tab w:val="left" w:pos="-1440"/>
        </w:tabs>
        <w:spacing w:line="480" w:lineRule="auto"/>
      </w:pPr>
    </w:p>
    <w:p w:rsidR="000B0A46" w:rsidRDefault="000B0A46" w:rsidP="00370A7E">
      <w:pPr>
        <w:tabs>
          <w:tab w:val="left" w:pos="-1440"/>
        </w:tabs>
        <w:spacing w:line="480" w:lineRule="auto"/>
        <w:ind w:left="720" w:hanging="720"/>
        <w:rPr>
          <w:b/>
          <w:bCs/>
        </w:rPr>
      </w:pPr>
      <w:r>
        <w:rPr>
          <w:b/>
          <w:bCs/>
        </w:rPr>
        <w:t>Q.</w:t>
      </w:r>
      <w:r>
        <w:rPr>
          <w:b/>
          <w:bCs/>
        </w:rPr>
        <w:tab/>
        <w:t>Would you please state your educational and professional background?</w:t>
      </w:r>
    </w:p>
    <w:p w:rsidR="000B0A46" w:rsidRPr="00A55134" w:rsidRDefault="000B0A46" w:rsidP="00370A7E">
      <w:pPr>
        <w:spacing w:line="480" w:lineRule="auto"/>
        <w:ind w:left="720" w:hanging="720"/>
      </w:pPr>
      <w:r>
        <w:t>A.</w:t>
      </w:r>
      <w:r>
        <w:tab/>
      </w:r>
      <w:r w:rsidRPr="00A55134">
        <w:t>I received a B</w:t>
      </w:r>
      <w:r w:rsidR="00CD32CA">
        <w:t>achelor of Science</w:t>
      </w:r>
      <w:r w:rsidRPr="00A55134">
        <w:t xml:space="preserve"> degree in Petroleum Engineering with Honors from the University of Texas at Austin in 1981.  In 1987, I received a Masters of Business Administration degree in Finance from the </w:t>
      </w:r>
      <w:smartTag w:uri="urn:schemas-microsoft-com:office:smarttags" w:element="PlaceType">
        <w:r w:rsidRPr="00A55134">
          <w:t>University</w:t>
        </w:r>
      </w:smartTag>
      <w:r w:rsidRPr="00A55134">
        <w:t xml:space="preserve"> of </w:t>
      </w:r>
      <w:smartTag w:uri="urn:schemas-microsoft-com:office:smarttags" w:element="PlaceName">
        <w:r w:rsidRPr="00A55134">
          <w:t>California</w:t>
        </w:r>
      </w:smartTag>
      <w:r w:rsidRPr="00A55134">
        <w:t xml:space="preserve"> at </w:t>
      </w:r>
      <w:smartTag w:uri="urn:schemas-microsoft-com:office:smarttags" w:element="City">
        <w:smartTag w:uri="urn:schemas-microsoft-com:office:smarttags" w:element="place">
          <w:r w:rsidRPr="00A55134">
            <w:t>Berkeley</w:t>
          </w:r>
        </w:smartTag>
      </w:smartTag>
      <w:r w:rsidRPr="00A55134">
        <w:t xml:space="preserve">.  </w:t>
      </w:r>
      <w:r w:rsidRPr="00A55134">
        <w:tab/>
        <w:t xml:space="preserve">From 1981 through 1986, I was employed by Standard Oil of Ohio (now British Petroleum-America) as a Petroleum Engineer working on Alaskan North Slope exploration drilling and development projects.  From 1987 to 1988, I was </w:t>
      </w:r>
      <w:r w:rsidRPr="00A55134">
        <w:lastRenderedPageBreak/>
        <w:t xml:space="preserve">employed as a Rates Analyst at Pacific Gas and Electric Company.  I was </w:t>
      </w:r>
      <w:r>
        <w:t xml:space="preserve">next </w:t>
      </w:r>
      <w:r w:rsidRPr="00A55134">
        <w:t>employed by R.W. Beck and Associates</w:t>
      </w:r>
      <w:r>
        <w:t>,</w:t>
      </w:r>
      <w:r w:rsidRPr="00A55134">
        <w:t xml:space="preserve"> an engineering and consulting firm in </w:t>
      </w:r>
      <w:smartTag w:uri="urn:schemas-microsoft-com:office:smarttags" w:element="place">
        <w:smartTag w:uri="urn:schemas-microsoft-com:office:smarttags" w:element="City">
          <w:r w:rsidRPr="00A55134">
            <w:t>Seattle</w:t>
          </w:r>
        </w:smartTag>
        <w:r w:rsidRPr="00A55134">
          <w:t xml:space="preserve">, </w:t>
        </w:r>
        <w:smartTag w:uri="urn:schemas-microsoft-com:office:smarttags" w:element="State">
          <w:r w:rsidRPr="00A55134">
            <w:t>Washington</w:t>
          </w:r>
        </w:smartTag>
      </w:smartTag>
      <w:r w:rsidRPr="00A55134">
        <w:t xml:space="preserve">, conducting cost-of-service and other rate studies, carrying out power supply studies, analyzing mergers, and analyzing the rates of </w:t>
      </w:r>
      <w:r>
        <w:t xml:space="preserve">the </w:t>
      </w:r>
      <w:r w:rsidRPr="00A55134">
        <w:t xml:space="preserve">Bonneville Power Administration </w:t>
      </w:r>
      <w:r>
        <w:t xml:space="preserve">(“BPA”) </w:t>
      </w:r>
      <w:r w:rsidRPr="00A55134">
        <w:t xml:space="preserve">and the Western Area Power Administration.  </w:t>
      </w:r>
    </w:p>
    <w:p w:rsidR="000B0A46" w:rsidRPr="00A55134" w:rsidRDefault="000B0A46" w:rsidP="00370A7E">
      <w:pPr>
        <w:spacing w:line="480" w:lineRule="auto"/>
        <w:ind w:left="720" w:hanging="720"/>
      </w:pPr>
      <w:r w:rsidRPr="00A55134">
        <w:tab/>
      </w:r>
      <w:r w:rsidRPr="00A55134">
        <w:tab/>
        <w:t xml:space="preserve">I came to the </w:t>
      </w:r>
      <w:r w:rsidR="00511ADC">
        <w:t>Commission</w:t>
      </w:r>
      <w:r w:rsidRPr="00A55134">
        <w:t xml:space="preserve"> in December 1993, where I have held a number of positions including Utility Analyst, Electric Program Manager, and the position that I </w:t>
      </w:r>
      <w:r>
        <w:t>now</w:t>
      </w:r>
      <w:r w:rsidRPr="00A55134">
        <w:t xml:space="preserve"> hold.  I have been a witness in numerous proceedings before the </w:t>
      </w:r>
      <w:r w:rsidR="00511ADC">
        <w:t xml:space="preserve">Commission, including </w:t>
      </w:r>
      <w:r w:rsidR="00CD1343">
        <w:t xml:space="preserve">several </w:t>
      </w:r>
      <w:r w:rsidR="00511ADC">
        <w:t xml:space="preserve">general rate cases of Puget Sound Energy, Inc. (“PSE’” or the Company”) in which </w:t>
      </w:r>
      <w:r w:rsidR="00CD1343">
        <w:t xml:space="preserve">I </w:t>
      </w:r>
      <w:r w:rsidR="00511ADC">
        <w:t>testified on power supply issues</w:t>
      </w:r>
      <w:r w:rsidRPr="00A55134">
        <w:t xml:space="preserve">.  I also </w:t>
      </w:r>
      <w:r>
        <w:t>have testified before</w:t>
      </w:r>
      <w:r w:rsidRPr="00A55134">
        <w:t xml:space="preserve"> </w:t>
      </w:r>
      <w:r>
        <w:t>BPA</w:t>
      </w:r>
      <w:r w:rsidRPr="00A55134">
        <w:t xml:space="preserve"> and the Federal Energy Regulatory Commission.</w:t>
      </w:r>
    </w:p>
    <w:p w:rsidR="000B0A46" w:rsidRDefault="000B0A46" w:rsidP="00370A7E">
      <w:pPr>
        <w:pStyle w:val="BodyTextIndent"/>
      </w:pPr>
    </w:p>
    <w:p w:rsidR="000B0A46" w:rsidRDefault="000B0A46" w:rsidP="00370A7E">
      <w:pPr>
        <w:pStyle w:val="BodyTextIndent"/>
        <w:jc w:val="center"/>
        <w:rPr>
          <w:b/>
        </w:rPr>
      </w:pPr>
      <w:r>
        <w:rPr>
          <w:b/>
        </w:rPr>
        <w:t>II.</w:t>
      </w:r>
      <w:r w:rsidR="00CD32CA">
        <w:rPr>
          <w:b/>
        </w:rPr>
        <w:tab/>
      </w:r>
      <w:r>
        <w:rPr>
          <w:b/>
        </w:rPr>
        <w:t>SCOPE AND ORGANIZATION OF TESTIMONY</w:t>
      </w:r>
    </w:p>
    <w:p w:rsidR="000B0A46" w:rsidRDefault="000B0A46" w:rsidP="004A04B7">
      <w:pPr>
        <w:pStyle w:val="BodyTextIndent"/>
      </w:pPr>
    </w:p>
    <w:p w:rsidR="000B0A46" w:rsidRPr="00A55134" w:rsidRDefault="000B0A46" w:rsidP="00370A7E">
      <w:pPr>
        <w:spacing w:line="480" w:lineRule="auto"/>
        <w:rPr>
          <w:b/>
          <w:bCs/>
        </w:rPr>
      </w:pPr>
      <w:r w:rsidRPr="00A55134">
        <w:rPr>
          <w:b/>
          <w:bCs/>
        </w:rPr>
        <w:t>Q.</w:t>
      </w:r>
      <w:r w:rsidRPr="00A55134">
        <w:rPr>
          <w:b/>
          <w:bCs/>
        </w:rPr>
        <w:tab/>
        <w:t>What is the purpose of your testimony?</w:t>
      </w:r>
    </w:p>
    <w:p w:rsidR="00CD32CA" w:rsidRDefault="000B0A46" w:rsidP="00C565CA">
      <w:pPr>
        <w:pStyle w:val="BodyTextIndent2"/>
        <w:spacing w:after="0"/>
        <w:ind w:left="720" w:hanging="720"/>
      </w:pPr>
      <w:r w:rsidRPr="00A55134">
        <w:t>A.</w:t>
      </w:r>
      <w:r w:rsidRPr="00A55134">
        <w:tab/>
        <w:t xml:space="preserve">The purpose of my testimony is to </w:t>
      </w:r>
      <w:r>
        <w:t xml:space="preserve">address the proposed </w:t>
      </w:r>
      <w:r w:rsidR="00CD2226">
        <w:t>rate year power</w:t>
      </w:r>
      <w:r>
        <w:t xml:space="preserve"> costs </w:t>
      </w:r>
      <w:r w:rsidR="00C245B1">
        <w:t>for the period May 2012 through April 2013</w:t>
      </w:r>
      <w:r w:rsidR="003E0523">
        <w:t>,</w:t>
      </w:r>
      <w:r w:rsidR="00C245B1">
        <w:t xml:space="preserve"> as </w:t>
      </w:r>
      <w:r w:rsidRPr="00A55134">
        <w:t>present</w:t>
      </w:r>
      <w:r>
        <w:t>ed</w:t>
      </w:r>
      <w:r w:rsidRPr="00A55134">
        <w:t xml:space="preserve"> </w:t>
      </w:r>
      <w:r>
        <w:t xml:space="preserve">in </w:t>
      </w:r>
      <w:r w:rsidR="00511ADC">
        <w:t>PSE’s</w:t>
      </w:r>
      <w:r w:rsidRPr="00A55134">
        <w:t xml:space="preserve"> </w:t>
      </w:r>
      <w:r>
        <w:t xml:space="preserve">General Rate Case filed on </w:t>
      </w:r>
      <w:r w:rsidR="00C245B1">
        <w:t xml:space="preserve">June 13, 2011 and updated on </w:t>
      </w:r>
      <w:r w:rsidR="00CD2226">
        <w:t>September 1, 2011</w:t>
      </w:r>
      <w:r w:rsidRPr="00A55134">
        <w:t xml:space="preserve">.  </w:t>
      </w:r>
      <w:r w:rsidR="00CD2226">
        <w:t xml:space="preserve">I </w:t>
      </w:r>
      <w:r w:rsidR="00CD1343">
        <w:t xml:space="preserve">will </w:t>
      </w:r>
      <w:r w:rsidR="00CD2226">
        <w:t xml:space="preserve">also address certain production operations and maintenance expenses that are included in the testimony of </w:t>
      </w:r>
      <w:r w:rsidR="00511ADC">
        <w:t xml:space="preserve">Company witness </w:t>
      </w:r>
      <w:r w:rsidR="00CD2226">
        <w:t xml:space="preserve">Mr. </w:t>
      </w:r>
      <w:r w:rsidR="00511ADC">
        <w:t xml:space="preserve">David E. </w:t>
      </w:r>
      <w:r w:rsidR="00CD2226">
        <w:t>Mills.</w:t>
      </w:r>
    </w:p>
    <w:p w:rsidR="000B0A46" w:rsidRDefault="00CD32CA" w:rsidP="00C565CA">
      <w:pPr>
        <w:pStyle w:val="BodyTextIndent2"/>
        <w:spacing w:after="0"/>
        <w:ind w:left="720" w:hanging="720"/>
      </w:pPr>
      <w:r>
        <w:tab/>
      </w:r>
      <w:r>
        <w:tab/>
      </w:r>
      <w:r w:rsidR="000B0A46">
        <w:t xml:space="preserve">The Company’s proposed </w:t>
      </w:r>
      <w:r w:rsidR="00C245B1">
        <w:t xml:space="preserve">updated </w:t>
      </w:r>
      <w:r w:rsidR="00CD2226">
        <w:t>rate year</w:t>
      </w:r>
      <w:r w:rsidR="000B0A46">
        <w:t xml:space="preserve"> power costs </w:t>
      </w:r>
      <w:r w:rsidR="00C245B1">
        <w:t xml:space="preserve">of $982.8 million represent an </w:t>
      </w:r>
      <w:r w:rsidR="000B0A46">
        <w:t>approximate $</w:t>
      </w:r>
      <w:r w:rsidR="002C0AF9">
        <w:t xml:space="preserve">9.6 </w:t>
      </w:r>
      <w:r w:rsidR="000B0A46">
        <w:t xml:space="preserve">million </w:t>
      </w:r>
      <w:r w:rsidR="002C0AF9">
        <w:t>decrease from the originally filed power costs of $992.5 million</w:t>
      </w:r>
      <w:r w:rsidR="00CD1343">
        <w:t>,</w:t>
      </w:r>
      <w:r w:rsidR="002C0AF9">
        <w:t xml:space="preserve"> and a $97.8 million decrease from amounts set in current rates</w:t>
      </w:r>
      <w:r w:rsidR="000B0A46">
        <w:t xml:space="preserve">. </w:t>
      </w:r>
      <w:r w:rsidR="00CD2226">
        <w:t xml:space="preserve"> </w:t>
      </w:r>
      <w:r>
        <w:t>In</w:t>
      </w:r>
      <w:r w:rsidR="00CD2226">
        <w:t xml:space="preserve"> </w:t>
      </w:r>
      <w:r w:rsidR="000B0A46">
        <w:lastRenderedPageBreak/>
        <w:t>Exhibit No. __</w:t>
      </w:r>
      <w:r w:rsidR="00B700A8">
        <w:t>_</w:t>
      </w:r>
      <w:r w:rsidR="000B0A46">
        <w:t xml:space="preserve"> (APB-2)</w:t>
      </w:r>
      <w:r w:rsidR="00B700A8">
        <w:t>,</w:t>
      </w:r>
      <w:r>
        <w:t xml:space="preserve"> I</w:t>
      </w:r>
      <w:r w:rsidR="000B0A46">
        <w:t xml:space="preserve"> provide a summary of my recommended adjustments to the Company’s proposed</w:t>
      </w:r>
      <w:r w:rsidR="000B0A46" w:rsidRPr="000B3D2D">
        <w:t xml:space="preserve"> </w:t>
      </w:r>
      <w:r w:rsidR="00CD2226">
        <w:t>rate year</w:t>
      </w:r>
      <w:r w:rsidR="000B0A46">
        <w:t xml:space="preserve"> power costs at the expense level. </w:t>
      </w:r>
      <w:r>
        <w:t xml:space="preserve"> </w:t>
      </w:r>
      <w:r w:rsidR="000B0A46">
        <w:t xml:space="preserve">The results of these adjustments </w:t>
      </w:r>
      <w:r w:rsidR="00511ADC">
        <w:t xml:space="preserve">on revenue requirement </w:t>
      </w:r>
      <w:r w:rsidR="000B0A46">
        <w:t xml:space="preserve">are reflected in Staff witness </w:t>
      </w:r>
      <w:r w:rsidR="00511ADC">
        <w:t xml:space="preserve">Martin’s </w:t>
      </w:r>
      <w:r w:rsidR="00042B1D">
        <w:t>Exhibit No.</w:t>
      </w:r>
      <w:r w:rsidR="00B700A8">
        <w:t xml:space="preserve"> </w:t>
      </w:r>
      <w:r w:rsidR="00042B1D">
        <w:t>___</w:t>
      </w:r>
      <w:r w:rsidR="00B700A8">
        <w:t xml:space="preserve"> </w:t>
      </w:r>
      <w:r w:rsidR="00511ADC">
        <w:t>(RCM-2)</w:t>
      </w:r>
      <w:r w:rsidR="00042B1D">
        <w:t>.</w:t>
      </w:r>
    </w:p>
    <w:p w:rsidR="000B0A46" w:rsidRDefault="000B0A46" w:rsidP="000B3D2D">
      <w:pPr>
        <w:pStyle w:val="BodyTextIndent2"/>
        <w:ind w:hanging="720"/>
      </w:pPr>
    </w:p>
    <w:p w:rsidR="000B0A46" w:rsidRPr="00A55134" w:rsidRDefault="000B0A46" w:rsidP="00370A7E">
      <w:pPr>
        <w:pStyle w:val="BodyTextIndent2"/>
        <w:keepNext/>
        <w:widowControl w:val="0"/>
        <w:ind w:left="0"/>
        <w:rPr>
          <w:b/>
          <w:bCs/>
        </w:rPr>
      </w:pPr>
      <w:r w:rsidRPr="00A55134">
        <w:rPr>
          <w:b/>
          <w:bCs/>
        </w:rPr>
        <w:t>Q.</w:t>
      </w:r>
      <w:r w:rsidRPr="00A55134">
        <w:rPr>
          <w:b/>
          <w:bCs/>
        </w:rPr>
        <w:tab/>
        <w:t xml:space="preserve">How is </w:t>
      </w:r>
      <w:r>
        <w:rPr>
          <w:b/>
          <w:bCs/>
        </w:rPr>
        <w:t xml:space="preserve">the remainder of </w:t>
      </w:r>
      <w:r w:rsidRPr="00A55134">
        <w:rPr>
          <w:b/>
          <w:bCs/>
        </w:rPr>
        <w:t>your testimony organized?</w:t>
      </w:r>
    </w:p>
    <w:p w:rsidR="000B0A46" w:rsidRDefault="000B0A46" w:rsidP="00CB3957">
      <w:pPr>
        <w:pStyle w:val="BodyTextIndent2"/>
        <w:ind w:left="720" w:hanging="720"/>
        <w:rPr>
          <w:bCs/>
        </w:rPr>
      </w:pPr>
      <w:r w:rsidRPr="00A55134">
        <w:rPr>
          <w:bCs/>
        </w:rPr>
        <w:t>A.</w:t>
      </w:r>
      <w:r w:rsidRPr="00A55134">
        <w:rPr>
          <w:bCs/>
        </w:rPr>
        <w:tab/>
      </w:r>
      <w:r>
        <w:rPr>
          <w:bCs/>
        </w:rPr>
        <w:t xml:space="preserve">The remainder of my testimony is </w:t>
      </w:r>
      <w:r w:rsidRPr="00A55134">
        <w:rPr>
          <w:bCs/>
        </w:rPr>
        <w:t xml:space="preserve">divided into </w:t>
      </w:r>
      <w:r w:rsidR="00511ADC">
        <w:rPr>
          <w:bCs/>
        </w:rPr>
        <w:t>three</w:t>
      </w:r>
      <w:r w:rsidRPr="00A55134">
        <w:rPr>
          <w:bCs/>
        </w:rPr>
        <w:t xml:space="preserve"> sections.  </w:t>
      </w:r>
      <w:r w:rsidR="00AD24B4">
        <w:rPr>
          <w:bCs/>
        </w:rPr>
        <w:t xml:space="preserve">In Section III, I discuss the overall context </w:t>
      </w:r>
      <w:r w:rsidR="00CD1343">
        <w:rPr>
          <w:bCs/>
        </w:rPr>
        <w:t>for</w:t>
      </w:r>
      <w:r w:rsidR="00AD24B4">
        <w:rPr>
          <w:bCs/>
        </w:rPr>
        <w:t xml:space="preserve"> evaluating the Company’s </w:t>
      </w:r>
      <w:r w:rsidR="00CD2226">
        <w:rPr>
          <w:bCs/>
        </w:rPr>
        <w:t>proposed rate year power costs.</w:t>
      </w:r>
      <w:r w:rsidR="00AD24B4">
        <w:rPr>
          <w:bCs/>
        </w:rPr>
        <w:t xml:space="preserve">  </w:t>
      </w:r>
      <w:r w:rsidR="00CD32CA">
        <w:rPr>
          <w:bCs/>
        </w:rPr>
        <w:t xml:space="preserve">In </w:t>
      </w:r>
      <w:r>
        <w:rPr>
          <w:bCs/>
        </w:rPr>
        <w:t>Section I</w:t>
      </w:r>
      <w:r w:rsidR="00AD24B4">
        <w:rPr>
          <w:bCs/>
        </w:rPr>
        <w:t>V</w:t>
      </w:r>
      <w:r w:rsidR="00CD32CA">
        <w:rPr>
          <w:bCs/>
        </w:rPr>
        <w:t xml:space="preserve">, I </w:t>
      </w:r>
      <w:r>
        <w:rPr>
          <w:bCs/>
        </w:rPr>
        <w:t>summarize my recommended adjustments to the Company’s proposed</w:t>
      </w:r>
      <w:r w:rsidRPr="00F96CDF">
        <w:t xml:space="preserve"> </w:t>
      </w:r>
      <w:r w:rsidR="00756408">
        <w:t>rate year</w:t>
      </w:r>
      <w:r>
        <w:t xml:space="preserve"> power costs, including </w:t>
      </w:r>
      <w:r w:rsidR="00AD24B4">
        <w:t xml:space="preserve">certain production O&amp;M and </w:t>
      </w:r>
      <w:r>
        <w:t>transmission</w:t>
      </w:r>
      <w:r w:rsidR="00511ADC">
        <w:t>-</w:t>
      </w:r>
      <w:r>
        <w:t xml:space="preserve">related costs. </w:t>
      </w:r>
      <w:r w:rsidR="00CD32CA">
        <w:t xml:space="preserve"> In </w:t>
      </w:r>
      <w:r>
        <w:t>Section V</w:t>
      </w:r>
      <w:r w:rsidR="00CD32CA">
        <w:t>,</w:t>
      </w:r>
      <w:r w:rsidRPr="00A55134">
        <w:rPr>
          <w:bCs/>
        </w:rPr>
        <w:t xml:space="preserve"> </w:t>
      </w:r>
      <w:r w:rsidR="00CD32CA">
        <w:rPr>
          <w:bCs/>
        </w:rPr>
        <w:t xml:space="preserve">I </w:t>
      </w:r>
      <w:r>
        <w:rPr>
          <w:bCs/>
        </w:rPr>
        <w:t xml:space="preserve">explain the basis for </w:t>
      </w:r>
      <w:r w:rsidR="00CD32CA">
        <w:rPr>
          <w:bCs/>
        </w:rPr>
        <w:t xml:space="preserve">each </w:t>
      </w:r>
      <w:r>
        <w:rPr>
          <w:bCs/>
        </w:rPr>
        <w:t>adjustment and describ</w:t>
      </w:r>
      <w:r w:rsidR="00CD32CA">
        <w:rPr>
          <w:bCs/>
        </w:rPr>
        <w:t>e</w:t>
      </w:r>
      <w:r>
        <w:rPr>
          <w:bCs/>
        </w:rPr>
        <w:t xml:space="preserve"> the method of calculati</w:t>
      </w:r>
      <w:r w:rsidR="00CD32CA">
        <w:rPr>
          <w:bCs/>
        </w:rPr>
        <w:t>ng</w:t>
      </w:r>
      <w:r>
        <w:rPr>
          <w:bCs/>
        </w:rPr>
        <w:t xml:space="preserve"> the adjustment amount.</w:t>
      </w:r>
      <w:r w:rsidR="00AD24B4">
        <w:rPr>
          <w:bCs/>
        </w:rPr>
        <w:t xml:space="preserve">  </w:t>
      </w:r>
    </w:p>
    <w:p w:rsidR="000B0A46" w:rsidRDefault="000B0A46" w:rsidP="00370A7E">
      <w:pPr>
        <w:pStyle w:val="BodyTextIndent2"/>
        <w:ind w:hanging="720"/>
        <w:rPr>
          <w:bCs/>
        </w:rPr>
      </w:pPr>
    </w:p>
    <w:p w:rsidR="000B0A46" w:rsidRPr="004A06AF" w:rsidRDefault="000B0A46" w:rsidP="00CB3957">
      <w:pPr>
        <w:pStyle w:val="BodyTextIndent2"/>
        <w:ind w:hanging="360"/>
        <w:rPr>
          <w:b/>
          <w:bCs/>
        </w:rPr>
      </w:pPr>
      <w:r w:rsidRPr="004A06AF">
        <w:rPr>
          <w:b/>
          <w:bCs/>
        </w:rPr>
        <w:t>Q.</w:t>
      </w:r>
      <w:r w:rsidRPr="004A06AF">
        <w:rPr>
          <w:b/>
          <w:bCs/>
        </w:rPr>
        <w:tab/>
      </w:r>
      <w:r>
        <w:rPr>
          <w:b/>
          <w:bCs/>
        </w:rPr>
        <w:tab/>
      </w:r>
      <w:r w:rsidRPr="004A06AF">
        <w:rPr>
          <w:b/>
          <w:bCs/>
        </w:rPr>
        <w:t>Did you prepare any exhibits in support of your testimony?</w:t>
      </w:r>
    </w:p>
    <w:p w:rsidR="000B0A46" w:rsidRDefault="000B0A46" w:rsidP="00CB3957">
      <w:pPr>
        <w:pStyle w:val="BodyTextIndent2"/>
        <w:ind w:hanging="360"/>
        <w:rPr>
          <w:bCs/>
        </w:rPr>
      </w:pPr>
      <w:r>
        <w:rPr>
          <w:bCs/>
        </w:rPr>
        <w:t>A.</w:t>
      </w:r>
      <w:r>
        <w:rPr>
          <w:bCs/>
        </w:rPr>
        <w:tab/>
      </w:r>
      <w:r>
        <w:rPr>
          <w:bCs/>
        </w:rPr>
        <w:tab/>
        <w:t xml:space="preserve">Yes.  They are the following: </w:t>
      </w:r>
    </w:p>
    <w:p w:rsidR="004A04B7" w:rsidRDefault="004A04B7" w:rsidP="004A04B7">
      <w:pPr>
        <w:pStyle w:val="ListParagraph"/>
        <w:numPr>
          <w:ilvl w:val="0"/>
          <w:numId w:val="3"/>
        </w:numPr>
        <w:ind w:left="1260" w:hanging="540"/>
      </w:pPr>
      <w:r>
        <w:t>Exhibit No. __</w:t>
      </w:r>
      <w:r w:rsidRPr="00C20AAA">
        <w:t xml:space="preserve"> (APB-2)</w:t>
      </w:r>
      <w:r w:rsidR="00CD2226">
        <w:tab/>
      </w:r>
      <w:r w:rsidR="00511ADC">
        <w:t>,</w:t>
      </w:r>
      <w:r>
        <w:t>Summary of Staff’s Net Power Cost Adjustments</w:t>
      </w:r>
    </w:p>
    <w:p w:rsidR="00CD1343" w:rsidRPr="00C20AAA" w:rsidRDefault="00CD1343" w:rsidP="00C565CA">
      <w:pPr>
        <w:pStyle w:val="ListParagraph"/>
        <w:ind w:left="1260"/>
      </w:pPr>
    </w:p>
    <w:p w:rsidR="00CD1343" w:rsidRDefault="004A04B7" w:rsidP="004A04B7">
      <w:pPr>
        <w:pStyle w:val="ListParagraph"/>
        <w:numPr>
          <w:ilvl w:val="0"/>
          <w:numId w:val="3"/>
        </w:numPr>
        <w:ind w:left="1260" w:hanging="540"/>
      </w:pPr>
      <w:r>
        <w:t>Exhibit No. __</w:t>
      </w:r>
      <w:r w:rsidRPr="00C20AAA">
        <w:t xml:space="preserve"> (APB-3</w:t>
      </w:r>
      <w:r>
        <w:t>C</w:t>
      </w:r>
      <w:r w:rsidRPr="00C20AAA">
        <w:t>)</w:t>
      </w:r>
      <w:r w:rsidR="00511ADC">
        <w:t>, PSE Response to Staff Data Request</w:t>
      </w:r>
      <w:r w:rsidR="00CD1343">
        <w:t xml:space="preserve"> </w:t>
      </w:r>
      <w:r w:rsidR="00511ADC">
        <w:t>161</w:t>
      </w:r>
    </w:p>
    <w:p w:rsidR="004A04B7" w:rsidRPr="00C20AAA" w:rsidRDefault="004A04B7" w:rsidP="00C565CA">
      <w:pPr>
        <w:pStyle w:val="ListParagraph"/>
        <w:ind w:left="1260"/>
      </w:pPr>
      <w:r w:rsidRPr="00C20AAA">
        <w:tab/>
      </w:r>
    </w:p>
    <w:p w:rsidR="004A04B7" w:rsidRDefault="004A04B7" w:rsidP="004A04B7">
      <w:pPr>
        <w:pStyle w:val="ListParagraph"/>
        <w:numPr>
          <w:ilvl w:val="0"/>
          <w:numId w:val="3"/>
        </w:numPr>
        <w:ind w:left="1260" w:hanging="540"/>
      </w:pPr>
      <w:r>
        <w:t>Exhibit No. __</w:t>
      </w:r>
      <w:r w:rsidRPr="00C20AAA">
        <w:t xml:space="preserve"> (APB-4</w:t>
      </w:r>
      <w:r w:rsidR="00F2752D">
        <w:t xml:space="preserve">C), Mills and Story Workpaper Excerpts </w:t>
      </w:r>
    </w:p>
    <w:p w:rsidR="00CD1343" w:rsidRDefault="00CD1343" w:rsidP="00C565CA">
      <w:pPr>
        <w:pStyle w:val="ListParagraph"/>
        <w:ind w:left="1260"/>
      </w:pPr>
    </w:p>
    <w:p w:rsidR="00CD1343" w:rsidRDefault="004A04B7" w:rsidP="004A04B7">
      <w:pPr>
        <w:pStyle w:val="ListParagraph"/>
        <w:numPr>
          <w:ilvl w:val="0"/>
          <w:numId w:val="3"/>
        </w:numPr>
        <w:ind w:left="1260" w:hanging="540"/>
      </w:pPr>
      <w:r>
        <w:t>Exhibit No. __</w:t>
      </w:r>
      <w:r w:rsidRPr="00C20AAA">
        <w:t xml:space="preserve"> (APB-</w:t>
      </w:r>
      <w:r>
        <w:t>5C</w:t>
      </w:r>
      <w:r w:rsidRPr="00C20AAA">
        <w:t>)</w:t>
      </w:r>
      <w:r w:rsidR="00F2752D">
        <w:t>, Mills Workpaper Excerpt</w:t>
      </w:r>
      <w:r w:rsidR="00FF67EC">
        <w:t xml:space="preserve"> and Staff Update</w:t>
      </w:r>
    </w:p>
    <w:p w:rsidR="004A04B7" w:rsidRDefault="004A04B7" w:rsidP="00C565CA">
      <w:pPr>
        <w:pStyle w:val="ListParagraph"/>
        <w:ind w:left="1260"/>
      </w:pPr>
    </w:p>
    <w:p w:rsidR="004A04B7" w:rsidRDefault="004A04B7" w:rsidP="004A04B7">
      <w:pPr>
        <w:pStyle w:val="ListParagraph"/>
        <w:numPr>
          <w:ilvl w:val="0"/>
          <w:numId w:val="3"/>
        </w:numPr>
        <w:ind w:left="1260" w:hanging="540"/>
      </w:pPr>
      <w:r>
        <w:t>Exhibit No. __</w:t>
      </w:r>
      <w:r w:rsidRPr="00C20AAA">
        <w:t xml:space="preserve"> (APB-</w:t>
      </w:r>
      <w:r>
        <w:t>6</w:t>
      </w:r>
      <w:r w:rsidRPr="00C20AAA">
        <w:t>)</w:t>
      </w:r>
      <w:r w:rsidR="00F2752D">
        <w:t>, PSE Response to ICNU Data Request 2.80 and 2.82</w:t>
      </w:r>
    </w:p>
    <w:p w:rsidR="00CD1343" w:rsidRDefault="00CD1343" w:rsidP="00C565CA">
      <w:pPr>
        <w:pStyle w:val="ListParagraph"/>
        <w:ind w:left="1260"/>
      </w:pPr>
    </w:p>
    <w:p w:rsidR="00F2752D" w:rsidRDefault="004A04B7" w:rsidP="004A04B7">
      <w:pPr>
        <w:pStyle w:val="ListParagraph"/>
        <w:numPr>
          <w:ilvl w:val="0"/>
          <w:numId w:val="3"/>
        </w:numPr>
        <w:ind w:left="1260" w:hanging="540"/>
      </w:pPr>
      <w:r>
        <w:t>Exhibit No. __</w:t>
      </w:r>
      <w:r w:rsidRPr="00C20AAA">
        <w:t xml:space="preserve"> (APB-</w:t>
      </w:r>
      <w:r>
        <w:t>7</w:t>
      </w:r>
      <w:r w:rsidRPr="00C20AAA">
        <w:t>)</w:t>
      </w:r>
      <w:r w:rsidRPr="00C20AAA">
        <w:tab/>
      </w:r>
      <w:r w:rsidR="00F2752D">
        <w:t>, Mills Workpaper Excerpt</w:t>
      </w:r>
    </w:p>
    <w:p w:rsidR="00CD1343" w:rsidRDefault="00CD1343" w:rsidP="00C565CA">
      <w:pPr>
        <w:pStyle w:val="ListParagraph"/>
        <w:ind w:left="1260"/>
      </w:pPr>
    </w:p>
    <w:p w:rsidR="004A04B7" w:rsidRDefault="00F2752D" w:rsidP="004A04B7">
      <w:pPr>
        <w:pStyle w:val="ListParagraph"/>
        <w:numPr>
          <w:ilvl w:val="0"/>
          <w:numId w:val="3"/>
        </w:numPr>
        <w:ind w:left="1260" w:hanging="540"/>
      </w:pPr>
      <w:r>
        <w:lastRenderedPageBreak/>
        <w:t>Exhibit No. __ (APB-8C), Mills Workpaper Excerpt and PSE Response to ICNU Data Request 5.10</w:t>
      </w:r>
    </w:p>
    <w:p w:rsidR="00CD1343" w:rsidRDefault="00CD1343" w:rsidP="00C565CA">
      <w:pPr>
        <w:pStyle w:val="ListParagraph"/>
        <w:ind w:left="1260"/>
      </w:pPr>
    </w:p>
    <w:p w:rsidR="00CD1343" w:rsidRDefault="00FF67EC" w:rsidP="00CD1343">
      <w:pPr>
        <w:pStyle w:val="ListParagraph"/>
        <w:numPr>
          <w:ilvl w:val="0"/>
          <w:numId w:val="3"/>
        </w:numPr>
        <w:ind w:left="1260" w:hanging="540"/>
      </w:pPr>
      <w:r>
        <w:t>Exhibit No.___(APB-9C)</w:t>
      </w:r>
      <w:r w:rsidR="0039351F">
        <w:t xml:space="preserve">, </w:t>
      </w:r>
      <w:r>
        <w:t>Mills Workpaper with Staff Notation</w:t>
      </w:r>
    </w:p>
    <w:p w:rsidR="00CD1343" w:rsidRDefault="00CD1343" w:rsidP="00C565CA">
      <w:pPr>
        <w:pStyle w:val="BodyTextIndent2"/>
        <w:keepNext/>
        <w:spacing w:after="0"/>
        <w:ind w:left="86"/>
        <w:jc w:val="center"/>
        <w:rPr>
          <w:b/>
          <w:bCs/>
        </w:rPr>
      </w:pPr>
    </w:p>
    <w:p w:rsidR="00CD1343" w:rsidRDefault="00AD24B4" w:rsidP="00C565CA">
      <w:pPr>
        <w:pStyle w:val="BodyTextIndent2"/>
        <w:keepNext/>
        <w:spacing w:after="0"/>
        <w:ind w:left="86"/>
        <w:jc w:val="center"/>
        <w:rPr>
          <w:b/>
          <w:bCs/>
        </w:rPr>
      </w:pPr>
      <w:r>
        <w:rPr>
          <w:b/>
          <w:bCs/>
        </w:rPr>
        <w:t>III</w:t>
      </w:r>
      <w:r w:rsidRPr="00CD32CA">
        <w:rPr>
          <w:b/>
          <w:bCs/>
        </w:rPr>
        <w:t>.</w:t>
      </w:r>
      <w:r w:rsidRPr="00CD32CA">
        <w:rPr>
          <w:b/>
          <w:bCs/>
        </w:rPr>
        <w:tab/>
      </w:r>
      <w:r>
        <w:rPr>
          <w:b/>
          <w:bCs/>
        </w:rPr>
        <w:t xml:space="preserve">CONTEXT OF POWER </w:t>
      </w:r>
      <w:r w:rsidR="00CD2226">
        <w:rPr>
          <w:b/>
          <w:bCs/>
        </w:rPr>
        <w:t>COST</w:t>
      </w:r>
      <w:r>
        <w:rPr>
          <w:b/>
          <w:bCs/>
        </w:rPr>
        <w:t xml:space="preserve"> EVALUATION</w:t>
      </w:r>
    </w:p>
    <w:p w:rsidR="00AD24B4" w:rsidRDefault="00AD24B4" w:rsidP="00C565CA">
      <w:pPr>
        <w:pStyle w:val="BodyTextIndent2"/>
        <w:keepNext/>
        <w:spacing w:after="0"/>
        <w:ind w:left="86"/>
        <w:jc w:val="center"/>
        <w:rPr>
          <w:b/>
        </w:rPr>
      </w:pPr>
    </w:p>
    <w:p w:rsidR="00AD24B4" w:rsidRDefault="00AD24B4" w:rsidP="00C565CA">
      <w:pPr>
        <w:pStyle w:val="BodyTextIndent2"/>
        <w:keepNext/>
        <w:spacing w:after="0"/>
        <w:ind w:left="720" w:hanging="720"/>
        <w:rPr>
          <w:b/>
          <w:bCs/>
        </w:rPr>
      </w:pPr>
      <w:r w:rsidRPr="00AF646F">
        <w:rPr>
          <w:b/>
          <w:bCs/>
        </w:rPr>
        <w:t>Q.</w:t>
      </w:r>
      <w:r w:rsidRPr="00AF646F">
        <w:rPr>
          <w:b/>
          <w:bCs/>
        </w:rPr>
        <w:tab/>
      </w:r>
      <w:r>
        <w:rPr>
          <w:b/>
          <w:bCs/>
        </w:rPr>
        <w:t>Please describe the overall context in which you evaluat</w:t>
      </w:r>
      <w:r w:rsidR="00F2752D">
        <w:rPr>
          <w:b/>
          <w:bCs/>
        </w:rPr>
        <w:t xml:space="preserve">ed </w:t>
      </w:r>
      <w:r>
        <w:rPr>
          <w:b/>
          <w:bCs/>
        </w:rPr>
        <w:t xml:space="preserve">PSE’s proposed </w:t>
      </w:r>
      <w:r w:rsidR="00CD2226">
        <w:rPr>
          <w:b/>
          <w:bCs/>
        </w:rPr>
        <w:t>rate year</w:t>
      </w:r>
      <w:r>
        <w:rPr>
          <w:b/>
          <w:bCs/>
        </w:rPr>
        <w:t xml:space="preserve"> power costs in this proceeding.</w:t>
      </w:r>
    </w:p>
    <w:p w:rsidR="00AD24B4" w:rsidRDefault="00AD24B4" w:rsidP="00C565CA">
      <w:pPr>
        <w:pStyle w:val="BodyTextIndent2"/>
        <w:keepNext/>
        <w:spacing w:after="0"/>
        <w:ind w:left="720" w:hanging="720"/>
        <w:rPr>
          <w:bCs/>
        </w:rPr>
      </w:pPr>
      <w:r w:rsidRPr="00161B4A">
        <w:rPr>
          <w:bCs/>
        </w:rPr>
        <w:t>A.</w:t>
      </w:r>
      <w:r w:rsidRPr="00161B4A">
        <w:rPr>
          <w:bCs/>
        </w:rPr>
        <w:tab/>
      </w:r>
      <w:r w:rsidR="00FF67EC">
        <w:rPr>
          <w:bCs/>
        </w:rPr>
        <w:t xml:space="preserve">In evaluating the Company’s proposed rate year power costs, I recognized </w:t>
      </w:r>
      <w:r w:rsidR="00161B4A">
        <w:rPr>
          <w:bCs/>
        </w:rPr>
        <w:t xml:space="preserve">several </w:t>
      </w:r>
      <w:r w:rsidR="00756408">
        <w:rPr>
          <w:bCs/>
        </w:rPr>
        <w:t>important</w:t>
      </w:r>
      <w:r w:rsidR="00161B4A">
        <w:rPr>
          <w:bCs/>
        </w:rPr>
        <w:t xml:space="preserve"> </w:t>
      </w:r>
      <w:r w:rsidR="00CD1343">
        <w:rPr>
          <w:bCs/>
        </w:rPr>
        <w:t xml:space="preserve">factors </w:t>
      </w:r>
      <w:r w:rsidR="00FF67EC">
        <w:rPr>
          <w:bCs/>
        </w:rPr>
        <w:t>relevant to this</w:t>
      </w:r>
      <w:r w:rsidR="00161B4A">
        <w:rPr>
          <w:bCs/>
        </w:rPr>
        <w:t xml:space="preserve"> proceeding. </w:t>
      </w:r>
      <w:r w:rsidR="00F2752D">
        <w:rPr>
          <w:bCs/>
        </w:rPr>
        <w:t xml:space="preserve"> </w:t>
      </w:r>
      <w:r w:rsidR="00161B4A">
        <w:rPr>
          <w:bCs/>
        </w:rPr>
        <w:t xml:space="preserve">These </w:t>
      </w:r>
      <w:r w:rsidR="00F2752D">
        <w:rPr>
          <w:bCs/>
        </w:rPr>
        <w:t xml:space="preserve">factors </w:t>
      </w:r>
      <w:r w:rsidR="00FF67EC">
        <w:rPr>
          <w:bCs/>
        </w:rPr>
        <w:t>are</w:t>
      </w:r>
      <w:r w:rsidR="00756408">
        <w:rPr>
          <w:bCs/>
        </w:rPr>
        <w:t>:</w:t>
      </w:r>
    </w:p>
    <w:p w:rsidR="00161B4A" w:rsidRDefault="004B5283" w:rsidP="004B5283">
      <w:pPr>
        <w:pStyle w:val="BodyTextIndent2"/>
        <w:keepNext/>
        <w:tabs>
          <w:tab w:val="left" w:pos="1260"/>
        </w:tabs>
        <w:spacing w:after="0"/>
        <w:ind w:left="720"/>
        <w:rPr>
          <w:bCs/>
        </w:rPr>
      </w:pPr>
      <w:r>
        <w:rPr>
          <w:bCs/>
        </w:rPr>
        <w:t>1)</w:t>
      </w:r>
      <w:r>
        <w:rPr>
          <w:bCs/>
        </w:rPr>
        <w:tab/>
      </w:r>
      <w:r w:rsidR="00114EA8">
        <w:rPr>
          <w:bCs/>
        </w:rPr>
        <w:t>PSE</w:t>
      </w:r>
      <w:r w:rsidR="00161B4A">
        <w:rPr>
          <w:bCs/>
        </w:rPr>
        <w:t xml:space="preserve"> appear</w:t>
      </w:r>
      <w:r w:rsidR="00114EA8">
        <w:rPr>
          <w:bCs/>
        </w:rPr>
        <w:t>s</w:t>
      </w:r>
      <w:r w:rsidR="00161B4A">
        <w:rPr>
          <w:bCs/>
        </w:rPr>
        <w:t xml:space="preserve"> to be in </w:t>
      </w:r>
      <w:r w:rsidR="00F2752D">
        <w:rPr>
          <w:bCs/>
        </w:rPr>
        <w:t xml:space="preserve">a </w:t>
      </w:r>
      <w:r w:rsidR="00161B4A">
        <w:rPr>
          <w:bCs/>
        </w:rPr>
        <w:t>period of falling-to-stable gas and electric market prices with less vol</w:t>
      </w:r>
      <w:r w:rsidR="0092181A">
        <w:rPr>
          <w:bCs/>
        </w:rPr>
        <w:t>a</w:t>
      </w:r>
      <w:r w:rsidR="00161B4A">
        <w:rPr>
          <w:bCs/>
        </w:rPr>
        <w:t>t</w:t>
      </w:r>
      <w:r w:rsidR="0092181A">
        <w:rPr>
          <w:bCs/>
        </w:rPr>
        <w:t>i</w:t>
      </w:r>
      <w:r w:rsidR="00161B4A">
        <w:rPr>
          <w:bCs/>
        </w:rPr>
        <w:t>lity, at least as compared to the past few years</w:t>
      </w:r>
      <w:r w:rsidR="00756408">
        <w:rPr>
          <w:bCs/>
        </w:rPr>
        <w:t>;</w:t>
      </w:r>
    </w:p>
    <w:p w:rsidR="003C5B68" w:rsidRDefault="003C5B68" w:rsidP="004B5283">
      <w:pPr>
        <w:pStyle w:val="BodyTextIndent2"/>
        <w:keepNext/>
        <w:tabs>
          <w:tab w:val="left" w:pos="1260"/>
        </w:tabs>
        <w:spacing w:after="0"/>
        <w:ind w:left="720"/>
        <w:rPr>
          <w:bCs/>
        </w:rPr>
      </w:pPr>
      <w:r>
        <w:rPr>
          <w:bCs/>
        </w:rPr>
        <w:t xml:space="preserve">2) </w:t>
      </w:r>
      <w:r w:rsidR="004B5283">
        <w:rPr>
          <w:bCs/>
        </w:rPr>
        <w:tab/>
      </w:r>
      <w:r w:rsidR="00756408">
        <w:rPr>
          <w:bCs/>
        </w:rPr>
        <w:t>t</w:t>
      </w:r>
      <w:r>
        <w:rPr>
          <w:bCs/>
        </w:rPr>
        <w:t xml:space="preserve">he Company operates with a comprehensive power costs adjustment </w:t>
      </w:r>
      <w:r w:rsidR="00F2752D">
        <w:rPr>
          <w:bCs/>
        </w:rPr>
        <w:t xml:space="preserve">(“PCA”) </w:t>
      </w:r>
      <w:r>
        <w:rPr>
          <w:bCs/>
        </w:rPr>
        <w:t xml:space="preserve">mechanism with annual filings that account for the differences </w:t>
      </w:r>
      <w:r w:rsidR="00F2752D">
        <w:rPr>
          <w:bCs/>
        </w:rPr>
        <w:t>between</w:t>
      </w:r>
      <w:r>
        <w:rPr>
          <w:bCs/>
        </w:rPr>
        <w:t xml:space="preserve"> PSE’s actual power costs </w:t>
      </w:r>
      <w:r w:rsidR="00F2752D">
        <w:rPr>
          <w:bCs/>
        </w:rPr>
        <w:t xml:space="preserve">and </w:t>
      </w:r>
      <w:r w:rsidR="009D16C7">
        <w:rPr>
          <w:bCs/>
        </w:rPr>
        <w:t>a power cost baseline</w:t>
      </w:r>
      <w:r w:rsidR="00756408">
        <w:rPr>
          <w:bCs/>
        </w:rPr>
        <w:t>; and</w:t>
      </w:r>
    </w:p>
    <w:p w:rsidR="009D16C7" w:rsidRDefault="009D16C7" w:rsidP="004B5283">
      <w:pPr>
        <w:pStyle w:val="BodyTextIndent2"/>
        <w:keepNext/>
        <w:tabs>
          <w:tab w:val="left" w:pos="1260"/>
        </w:tabs>
        <w:spacing w:after="0"/>
        <w:ind w:left="720"/>
        <w:rPr>
          <w:bCs/>
        </w:rPr>
      </w:pPr>
      <w:r>
        <w:rPr>
          <w:bCs/>
        </w:rPr>
        <w:t xml:space="preserve">3) </w:t>
      </w:r>
      <w:r w:rsidR="004B5283">
        <w:rPr>
          <w:bCs/>
        </w:rPr>
        <w:tab/>
      </w:r>
      <w:r>
        <w:rPr>
          <w:bCs/>
        </w:rPr>
        <w:t>Docket UE-111048 continues PSE’s recent trend of annual general rate case filings</w:t>
      </w:r>
      <w:r w:rsidR="00756408">
        <w:rPr>
          <w:bCs/>
        </w:rPr>
        <w:t>,</w:t>
      </w:r>
      <w:r>
        <w:rPr>
          <w:bCs/>
        </w:rPr>
        <w:t xml:space="preserve"> in addition to the Company’s </w:t>
      </w:r>
      <w:r w:rsidR="00756408">
        <w:rPr>
          <w:bCs/>
        </w:rPr>
        <w:t>regular</w:t>
      </w:r>
      <w:r>
        <w:rPr>
          <w:bCs/>
        </w:rPr>
        <w:t xml:space="preserve"> annual</w:t>
      </w:r>
      <w:r w:rsidR="00F2752D">
        <w:rPr>
          <w:bCs/>
        </w:rPr>
        <w:t xml:space="preserve"> PCA </w:t>
      </w:r>
      <w:r>
        <w:rPr>
          <w:bCs/>
        </w:rPr>
        <w:t>filings.</w:t>
      </w:r>
      <w:r w:rsidR="00F2752D">
        <w:rPr>
          <w:rStyle w:val="FootnoteReference"/>
          <w:bCs/>
        </w:rPr>
        <w:footnoteReference w:id="1"/>
      </w:r>
    </w:p>
    <w:p w:rsidR="009D16C7" w:rsidRDefault="009D16C7" w:rsidP="00C565CA">
      <w:pPr>
        <w:pStyle w:val="BodyTextIndent2"/>
        <w:keepNext/>
        <w:spacing w:after="0"/>
        <w:ind w:left="720"/>
        <w:rPr>
          <w:bCs/>
        </w:rPr>
      </w:pPr>
    </w:p>
    <w:p w:rsidR="009D16C7" w:rsidRPr="009D16C7" w:rsidRDefault="009D16C7" w:rsidP="00C565CA">
      <w:pPr>
        <w:pStyle w:val="BodyTextIndent2"/>
        <w:keepNext/>
        <w:spacing w:after="0"/>
        <w:ind w:left="720" w:hanging="720"/>
        <w:rPr>
          <w:b/>
          <w:bCs/>
        </w:rPr>
      </w:pPr>
      <w:r w:rsidRPr="009D16C7">
        <w:rPr>
          <w:b/>
          <w:bCs/>
        </w:rPr>
        <w:t>Q.</w:t>
      </w:r>
      <w:r w:rsidRPr="009D16C7">
        <w:rPr>
          <w:b/>
          <w:bCs/>
        </w:rPr>
        <w:tab/>
        <w:t xml:space="preserve">Why are these factors important in evaluating proposed </w:t>
      </w:r>
      <w:r w:rsidR="00756408">
        <w:rPr>
          <w:b/>
          <w:bCs/>
        </w:rPr>
        <w:t>rate year</w:t>
      </w:r>
      <w:r w:rsidRPr="009D16C7">
        <w:rPr>
          <w:b/>
          <w:bCs/>
        </w:rPr>
        <w:t xml:space="preserve"> power costs in general rate case proceedings?</w:t>
      </w:r>
    </w:p>
    <w:p w:rsidR="00E20BB5" w:rsidRDefault="009D16C7" w:rsidP="00C565CA">
      <w:pPr>
        <w:pStyle w:val="BodyTextIndent2"/>
        <w:keepNext/>
        <w:spacing w:after="0"/>
        <w:ind w:left="720" w:hanging="720"/>
        <w:rPr>
          <w:bCs/>
        </w:rPr>
      </w:pPr>
      <w:r>
        <w:rPr>
          <w:bCs/>
        </w:rPr>
        <w:t>A.</w:t>
      </w:r>
      <w:r>
        <w:rPr>
          <w:bCs/>
        </w:rPr>
        <w:tab/>
      </w:r>
      <w:r w:rsidR="00756408">
        <w:rPr>
          <w:bCs/>
        </w:rPr>
        <w:t>Rate year</w:t>
      </w:r>
      <w:r>
        <w:rPr>
          <w:bCs/>
        </w:rPr>
        <w:t xml:space="preserve"> power costs are generally developed using a combination of production cost modeling techniques and </w:t>
      </w:r>
      <w:r w:rsidR="001905C5">
        <w:rPr>
          <w:bCs/>
        </w:rPr>
        <w:t xml:space="preserve">non-modeled rate year expense or revenue projections </w:t>
      </w:r>
      <w:r w:rsidR="00756408">
        <w:rPr>
          <w:bCs/>
        </w:rPr>
        <w:lastRenderedPageBreak/>
        <w:t xml:space="preserve">that are </w:t>
      </w:r>
      <w:r w:rsidR="001905C5">
        <w:rPr>
          <w:bCs/>
        </w:rPr>
        <w:t>derived from normalized data or budgeted amounts</w:t>
      </w:r>
      <w:r w:rsidR="00756408">
        <w:rPr>
          <w:bCs/>
        </w:rPr>
        <w:t>.  A</w:t>
      </w:r>
      <w:r w:rsidR="001905C5">
        <w:rPr>
          <w:bCs/>
        </w:rPr>
        <w:t>ctual contracted transactions in place during the rate year</w:t>
      </w:r>
      <w:r w:rsidR="00756408">
        <w:rPr>
          <w:bCs/>
        </w:rPr>
        <w:t xml:space="preserve"> are incorporated into the proposed power costs</w:t>
      </w:r>
      <w:r w:rsidR="001905C5">
        <w:rPr>
          <w:bCs/>
        </w:rPr>
        <w:t xml:space="preserve">.  Both modeled and non-modeled costs and revenues are highly dependent on price projections for both the gas and electric markets.  </w:t>
      </w:r>
    </w:p>
    <w:p w:rsidR="009D16C7" w:rsidRDefault="001905C5" w:rsidP="00C565CA">
      <w:pPr>
        <w:pStyle w:val="BodyTextIndent2"/>
        <w:keepNext/>
        <w:spacing w:after="0"/>
        <w:ind w:left="720" w:firstLine="720"/>
        <w:rPr>
          <w:bCs/>
        </w:rPr>
      </w:pPr>
      <w:r>
        <w:rPr>
          <w:bCs/>
        </w:rPr>
        <w:t xml:space="preserve">I believe the factors identified above </w:t>
      </w:r>
      <w:r w:rsidR="00756408">
        <w:rPr>
          <w:bCs/>
        </w:rPr>
        <w:t>a</w:t>
      </w:r>
      <w:r>
        <w:rPr>
          <w:bCs/>
        </w:rPr>
        <w:t xml:space="preserve">ffect the </w:t>
      </w:r>
      <w:r w:rsidR="00AF3C43">
        <w:rPr>
          <w:bCs/>
        </w:rPr>
        <w:t>appropriate</w:t>
      </w:r>
      <w:r>
        <w:rPr>
          <w:bCs/>
        </w:rPr>
        <w:t xml:space="preserve"> </w:t>
      </w:r>
      <w:r w:rsidR="00756408">
        <w:rPr>
          <w:bCs/>
        </w:rPr>
        <w:t xml:space="preserve">and practical </w:t>
      </w:r>
      <w:r>
        <w:rPr>
          <w:bCs/>
        </w:rPr>
        <w:t xml:space="preserve">robustness of </w:t>
      </w:r>
      <w:r w:rsidR="00756408">
        <w:rPr>
          <w:bCs/>
        </w:rPr>
        <w:t>expense</w:t>
      </w:r>
      <w:r>
        <w:rPr>
          <w:bCs/>
        </w:rPr>
        <w:t xml:space="preserve"> projections</w:t>
      </w:r>
      <w:r w:rsidR="00756408">
        <w:rPr>
          <w:bCs/>
        </w:rPr>
        <w:t>, including</w:t>
      </w:r>
      <w:r>
        <w:rPr>
          <w:bCs/>
        </w:rPr>
        <w:t xml:space="preserve"> how they </w:t>
      </w:r>
      <w:r w:rsidR="00756408">
        <w:rPr>
          <w:bCs/>
        </w:rPr>
        <w:t>may</w:t>
      </w:r>
      <w:r>
        <w:rPr>
          <w:bCs/>
        </w:rPr>
        <w:t xml:space="preserve"> be approached from a cost recovery</w:t>
      </w:r>
      <w:r w:rsidR="00AF3C43">
        <w:rPr>
          <w:bCs/>
        </w:rPr>
        <w:t xml:space="preserve"> standpoint</w:t>
      </w:r>
      <w:r>
        <w:rPr>
          <w:bCs/>
        </w:rPr>
        <w:t xml:space="preserve">.  </w:t>
      </w:r>
      <w:r w:rsidR="00AF3C43">
        <w:rPr>
          <w:bCs/>
        </w:rPr>
        <w:t xml:space="preserve">For example, if certain variable costs are tracked and potentially recovered through a </w:t>
      </w:r>
      <w:r w:rsidR="00F2752D">
        <w:rPr>
          <w:bCs/>
        </w:rPr>
        <w:t>PCA</w:t>
      </w:r>
      <w:r w:rsidR="00AF3C43">
        <w:rPr>
          <w:bCs/>
        </w:rPr>
        <w:t xml:space="preserve">, the Commission may choose not to incorporate </w:t>
      </w:r>
      <w:r w:rsidR="00756408">
        <w:rPr>
          <w:bCs/>
        </w:rPr>
        <w:t xml:space="preserve">relatively </w:t>
      </w:r>
      <w:r w:rsidR="00AF3C43">
        <w:rPr>
          <w:bCs/>
        </w:rPr>
        <w:t xml:space="preserve">uncertain or unsupported projections of expenses when determining the appropriate </w:t>
      </w:r>
      <w:r w:rsidR="00756408">
        <w:rPr>
          <w:bCs/>
        </w:rPr>
        <w:t>rate year</w:t>
      </w:r>
      <w:r w:rsidR="00AF3C43">
        <w:rPr>
          <w:bCs/>
        </w:rPr>
        <w:t xml:space="preserve"> power costs </w:t>
      </w:r>
      <w:r w:rsidR="00F2752D">
        <w:rPr>
          <w:bCs/>
        </w:rPr>
        <w:t xml:space="preserve">to include in </w:t>
      </w:r>
      <w:r w:rsidR="00AF3C43">
        <w:rPr>
          <w:bCs/>
        </w:rPr>
        <w:t>base rates.</w:t>
      </w:r>
      <w:r w:rsidR="00147842">
        <w:rPr>
          <w:bCs/>
        </w:rPr>
        <w:t xml:space="preserve">  </w:t>
      </w:r>
      <w:r w:rsidR="00114EA8">
        <w:rPr>
          <w:bCs/>
        </w:rPr>
        <w:t xml:space="preserve">Expense projections that lack full support should not be allowed. </w:t>
      </w:r>
      <w:r w:rsidR="00F2752D">
        <w:rPr>
          <w:bCs/>
        </w:rPr>
        <w:t xml:space="preserve"> </w:t>
      </w:r>
      <w:r w:rsidR="00147842">
        <w:rPr>
          <w:bCs/>
        </w:rPr>
        <w:t>This approach c</w:t>
      </w:r>
      <w:r w:rsidR="00114EA8">
        <w:rPr>
          <w:bCs/>
        </w:rPr>
        <w:t>an also</w:t>
      </w:r>
      <w:r w:rsidR="00147842">
        <w:rPr>
          <w:bCs/>
        </w:rPr>
        <w:t xml:space="preserve"> be followed when </w:t>
      </w:r>
      <w:r w:rsidR="00044FFC">
        <w:rPr>
          <w:bCs/>
        </w:rPr>
        <w:t xml:space="preserve">a company has a track record of </w:t>
      </w:r>
      <w:r w:rsidR="00FC7D95">
        <w:rPr>
          <w:bCs/>
        </w:rPr>
        <w:t>repeated</w:t>
      </w:r>
      <w:r w:rsidR="00044FFC">
        <w:rPr>
          <w:bCs/>
        </w:rPr>
        <w:t xml:space="preserve"> general rate case filings in which base rates are regularly adjusted.  In fact, in my opinion, a history of regular general rate case</w:t>
      </w:r>
      <w:r w:rsidR="00FC7D95">
        <w:rPr>
          <w:bCs/>
        </w:rPr>
        <w:t>s</w:t>
      </w:r>
      <w:r w:rsidR="00044FFC">
        <w:rPr>
          <w:bCs/>
        </w:rPr>
        <w:t xml:space="preserve"> raises the question of whether annual </w:t>
      </w:r>
      <w:r w:rsidR="00FC7D95">
        <w:rPr>
          <w:bCs/>
        </w:rPr>
        <w:t xml:space="preserve">PCAs </w:t>
      </w:r>
      <w:r w:rsidR="00044FFC">
        <w:rPr>
          <w:bCs/>
        </w:rPr>
        <w:t>are appropriate</w:t>
      </w:r>
      <w:r w:rsidR="00F2752D">
        <w:rPr>
          <w:bCs/>
        </w:rPr>
        <w:t xml:space="preserve"> </w:t>
      </w:r>
      <w:r w:rsidR="00FC7D95">
        <w:rPr>
          <w:bCs/>
        </w:rPr>
        <w:t>in</w:t>
      </w:r>
      <w:r w:rsidR="00F2752D">
        <w:rPr>
          <w:bCs/>
        </w:rPr>
        <w:t xml:space="preserve"> the first instance</w:t>
      </w:r>
      <w:r w:rsidR="00044FFC">
        <w:rPr>
          <w:bCs/>
        </w:rPr>
        <w:t xml:space="preserve">.  </w:t>
      </w:r>
      <w:r w:rsidR="00FC7D95">
        <w:rPr>
          <w:bCs/>
        </w:rPr>
        <w:t>O</w:t>
      </w:r>
      <w:r w:rsidR="00044FFC">
        <w:rPr>
          <w:bCs/>
        </w:rPr>
        <w:t xml:space="preserve">ne of the fundamental goals of a </w:t>
      </w:r>
      <w:r w:rsidR="00F2752D">
        <w:rPr>
          <w:bCs/>
        </w:rPr>
        <w:t>PCA</w:t>
      </w:r>
      <w:r w:rsidR="00044FFC">
        <w:rPr>
          <w:bCs/>
        </w:rPr>
        <w:t>, that is, lessening the administrative burden on the Commission and parties in evaluating utility rate filings, is not being met.</w:t>
      </w:r>
    </w:p>
    <w:p w:rsidR="00AD24B4" w:rsidRDefault="00AD24B4" w:rsidP="00102BE3">
      <w:pPr>
        <w:pStyle w:val="BodyTextIndent2"/>
        <w:keepNext/>
        <w:ind w:left="86"/>
        <w:jc w:val="center"/>
        <w:rPr>
          <w:b/>
          <w:bCs/>
        </w:rPr>
      </w:pPr>
    </w:p>
    <w:p w:rsidR="000B0A46" w:rsidRDefault="000B0A46" w:rsidP="00102BE3">
      <w:pPr>
        <w:pStyle w:val="BodyTextIndent2"/>
        <w:keepNext/>
        <w:ind w:left="86"/>
        <w:jc w:val="center"/>
        <w:rPr>
          <w:b/>
        </w:rPr>
      </w:pPr>
      <w:r w:rsidRPr="00CD32CA">
        <w:rPr>
          <w:b/>
          <w:bCs/>
        </w:rPr>
        <w:t>I</w:t>
      </w:r>
      <w:r w:rsidR="00AD24B4">
        <w:rPr>
          <w:b/>
          <w:bCs/>
        </w:rPr>
        <w:t>V</w:t>
      </w:r>
      <w:r w:rsidRPr="00CD32CA">
        <w:rPr>
          <w:b/>
          <w:bCs/>
        </w:rPr>
        <w:t>.</w:t>
      </w:r>
      <w:r w:rsidRPr="00CD32CA">
        <w:rPr>
          <w:b/>
          <w:bCs/>
        </w:rPr>
        <w:tab/>
        <w:t>SUMMARY OF STAFF RE</w:t>
      </w:r>
      <w:r w:rsidRPr="00102BE3">
        <w:rPr>
          <w:b/>
        </w:rPr>
        <w:t>COMMENDATIONS</w:t>
      </w:r>
    </w:p>
    <w:p w:rsidR="000B0A46" w:rsidRPr="00102BE3" w:rsidRDefault="000B0A46" w:rsidP="00102BE3">
      <w:pPr>
        <w:pStyle w:val="BodyTextIndent2"/>
        <w:keepNext/>
        <w:ind w:left="86"/>
        <w:jc w:val="center"/>
        <w:rPr>
          <w:b/>
          <w:bCs/>
        </w:rPr>
      </w:pPr>
    </w:p>
    <w:p w:rsidR="000B0A46" w:rsidRPr="00CB3957" w:rsidRDefault="000B0A46" w:rsidP="00370A7E">
      <w:pPr>
        <w:pStyle w:val="BodyText"/>
        <w:spacing w:line="480" w:lineRule="auto"/>
        <w:ind w:left="720" w:hanging="720"/>
        <w:rPr>
          <w:b/>
          <w:bCs/>
        </w:rPr>
      </w:pPr>
      <w:r w:rsidRPr="00AF646F">
        <w:rPr>
          <w:b/>
          <w:bCs/>
        </w:rPr>
        <w:t>Q.</w:t>
      </w:r>
      <w:r w:rsidRPr="00AF646F">
        <w:rPr>
          <w:b/>
          <w:bCs/>
        </w:rPr>
        <w:tab/>
      </w:r>
      <w:r>
        <w:rPr>
          <w:b/>
          <w:bCs/>
        </w:rPr>
        <w:t>Please summarize</w:t>
      </w:r>
      <w:r w:rsidRPr="00AF646F">
        <w:rPr>
          <w:b/>
          <w:bCs/>
        </w:rPr>
        <w:t xml:space="preserve"> your recommend</w:t>
      </w:r>
      <w:r>
        <w:rPr>
          <w:b/>
          <w:bCs/>
        </w:rPr>
        <w:t xml:space="preserve">ed adjustments to the Company’s proposed </w:t>
      </w:r>
      <w:r w:rsidRPr="00CB3957">
        <w:rPr>
          <w:b/>
        </w:rPr>
        <w:t>pro forma normalized net power costs</w:t>
      </w:r>
      <w:r w:rsidRPr="00CB3957">
        <w:rPr>
          <w:b/>
          <w:bCs/>
        </w:rPr>
        <w:t>.</w:t>
      </w:r>
    </w:p>
    <w:p w:rsidR="00B65D8A" w:rsidRDefault="000B0A46" w:rsidP="00BE077D">
      <w:pPr>
        <w:pStyle w:val="BodyText"/>
        <w:spacing w:after="0" w:line="480" w:lineRule="auto"/>
        <w:ind w:left="720" w:hanging="720"/>
        <w:sectPr w:rsidR="00B65D8A" w:rsidSect="00153ECA">
          <w:footerReference w:type="default" r:id="rId11"/>
          <w:pgSz w:w="12240" w:h="15840" w:code="1"/>
          <w:pgMar w:top="1440" w:right="1440" w:bottom="1440" w:left="1872" w:header="720" w:footer="720" w:gutter="0"/>
          <w:lnNumType w:countBy="1"/>
          <w:pgNumType w:start="1"/>
          <w:cols w:space="720"/>
          <w:docGrid w:linePitch="360"/>
        </w:sectPr>
      </w:pPr>
      <w:r w:rsidRPr="00A55134">
        <w:rPr>
          <w:bCs/>
        </w:rPr>
        <w:t>A.</w:t>
      </w:r>
      <w:r w:rsidRPr="00A55134">
        <w:rPr>
          <w:b/>
          <w:bCs/>
        </w:rPr>
        <w:tab/>
      </w:r>
      <w:r w:rsidR="00BA22FF" w:rsidRPr="00BA22FF">
        <w:t>Exhibit No. ___ (APB-2)</w:t>
      </w:r>
      <w:r w:rsidR="00BA22FF">
        <w:rPr>
          <w:b/>
        </w:rPr>
        <w:t xml:space="preserve"> </w:t>
      </w:r>
      <w:r w:rsidR="00CD32CA">
        <w:t>identif</w:t>
      </w:r>
      <w:r w:rsidR="00013F00">
        <w:t>ies</w:t>
      </w:r>
      <w:r w:rsidR="00CD32CA">
        <w:t xml:space="preserve"> e</w:t>
      </w:r>
      <w:r>
        <w:t xml:space="preserve">ach of these </w:t>
      </w:r>
      <w:r w:rsidR="00CD32CA">
        <w:t xml:space="preserve">adjustments </w:t>
      </w:r>
      <w:r w:rsidR="00E20BB5">
        <w:t xml:space="preserve">I recommend </w:t>
      </w:r>
      <w:r>
        <w:t xml:space="preserve">with the corresponding estimated expense level </w:t>
      </w:r>
      <w:r w:rsidR="00E20BB5">
        <w:t>impact</w:t>
      </w:r>
      <w:r>
        <w:t xml:space="preserve">.  The total expense level adjustment </w:t>
      </w:r>
    </w:p>
    <w:p w:rsidR="000B0A46" w:rsidRDefault="00B65D8A" w:rsidP="00BE077D">
      <w:pPr>
        <w:pStyle w:val="BodyText"/>
        <w:spacing w:after="0" w:line="480" w:lineRule="auto"/>
        <w:ind w:left="720" w:hanging="720"/>
      </w:pPr>
      <w:r>
        <w:lastRenderedPageBreak/>
        <w:tab/>
      </w:r>
      <w:r w:rsidR="00FC7D95">
        <w:t xml:space="preserve">reduces </w:t>
      </w:r>
      <w:r w:rsidR="00114EA8">
        <w:t>rate year</w:t>
      </w:r>
      <w:r w:rsidR="000B0A46">
        <w:t xml:space="preserve"> power costs </w:t>
      </w:r>
      <w:r w:rsidR="00FC7D95">
        <w:t xml:space="preserve">by an estimated </w:t>
      </w:r>
      <w:r w:rsidR="00114EA8">
        <w:t>$2</w:t>
      </w:r>
      <w:r w:rsidR="00A52915">
        <w:t>3,</w:t>
      </w:r>
      <w:r w:rsidR="00FF67EC">
        <w:t>937</w:t>
      </w:r>
      <w:r w:rsidR="00A52915">
        <w:t>,941</w:t>
      </w:r>
      <w:r w:rsidR="000B0A46">
        <w:t>.</w:t>
      </w:r>
      <w:r w:rsidR="00AD3051">
        <w:t xml:space="preserve">  </w:t>
      </w:r>
      <w:r w:rsidR="00B76234">
        <w:t xml:space="preserve">This amount is expected to increase significantly as rate year forward gas prices have continued to fall.  </w:t>
      </w:r>
      <w:r w:rsidR="00114EA8">
        <w:t xml:space="preserve">The exact level of the reduction </w:t>
      </w:r>
      <w:r w:rsidR="00FC7D95">
        <w:t xml:space="preserve">depends </w:t>
      </w:r>
      <w:r w:rsidR="00114EA8">
        <w:t>on incorporating the non-modeled adjustment amounts with the modeled power cost amounts after any Commission</w:t>
      </w:r>
      <w:r w:rsidR="00FC7D95">
        <w:t>-</w:t>
      </w:r>
      <w:r w:rsidR="00114EA8">
        <w:t>ordered market price update</w:t>
      </w:r>
      <w:r w:rsidR="00FC7D95">
        <w:t xml:space="preserve"> that occurs at the end of a rate case</w:t>
      </w:r>
      <w:r w:rsidR="00114EA8">
        <w:t>.</w:t>
      </w:r>
    </w:p>
    <w:p w:rsidR="000B0A46" w:rsidRDefault="000B0A46" w:rsidP="00370A7E">
      <w:pPr>
        <w:pStyle w:val="BodyText"/>
        <w:spacing w:line="480" w:lineRule="auto"/>
        <w:ind w:left="720" w:hanging="720"/>
        <w:rPr>
          <w:bCs/>
        </w:rPr>
      </w:pPr>
      <w:r>
        <w:t xml:space="preserve">  </w:t>
      </w:r>
      <w:r w:rsidR="00CD32CA">
        <w:tab/>
      </w:r>
      <w:r w:rsidR="00FC7D95">
        <w:tab/>
      </w:r>
      <w:r w:rsidR="0004147F">
        <w:t xml:space="preserve">Most </w:t>
      </w:r>
      <w:r w:rsidR="00CE4309">
        <w:t xml:space="preserve">of the adjustments shown on </w:t>
      </w:r>
      <w:r w:rsidR="00FC7D95" w:rsidRPr="00BA22FF">
        <w:t>Exhibit No. ___ (APB-2)</w:t>
      </w:r>
      <w:r w:rsidR="00FC7D95">
        <w:rPr>
          <w:b/>
        </w:rPr>
        <w:t xml:space="preserve"> </w:t>
      </w:r>
      <w:r w:rsidR="003E0523">
        <w:t>a</w:t>
      </w:r>
      <w:r w:rsidR="00825C47">
        <w:t>re</w:t>
      </w:r>
      <w:r>
        <w:t xml:space="preserve"> calculat</w:t>
      </w:r>
      <w:r w:rsidR="00FC7D95">
        <w:t>ed</w:t>
      </w:r>
      <w:r>
        <w:t xml:space="preserve"> </w:t>
      </w:r>
      <w:r w:rsidR="00CE4309">
        <w:t>without running the AURORA</w:t>
      </w:r>
      <w:r>
        <w:t xml:space="preserve"> model</w:t>
      </w:r>
      <w:r w:rsidR="00C56203">
        <w:t xml:space="preserve"> </w:t>
      </w:r>
      <w:r w:rsidR="0004147F">
        <w:t>and</w:t>
      </w:r>
      <w:r w:rsidR="00C56203">
        <w:t xml:space="preserve"> </w:t>
      </w:r>
      <w:r w:rsidR="00FC7D95">
        <w:t xml:space="preserve">are </w:t>
      </w:r>
      <w:r w:rsidR="00C56203">
        <w:t>considered “</w:t>
      </w:r>
      <w:r w:rsidR="0004147F">
        <w:t>not-in</w:t>
      </w:r>
      <w:r w:rsidR="00C56203">
        <w:t>-model” adjustments</w:t>
      </w:r>
      <w:r>
        <w:t xml:space="preserve">.  </w:t>
      </w:r>
      <w:r w:rsidR="00CE4309">
        <w:t>Although Staff has access to the AURORA model used by PSE, I did not</w:t>
      </w:r>
      <w:r>
        <w:t xml:space="preserve"> carry out </w:t>
      </w:r>
      <w:r w:rsidR="00CE4309">
        <w:t>AURORA</w:t>
      </w:r>
      <w:r>
        <w:t xml:space="preserve"> model runs to derive the expense levels </w:t>
      </w:r>
      <w:r w:rsidR="001A2621">
        <w:t xml:space="preserve">for </w:t>
      </w:r>
      <w:r w:rsidR="00E20BB5">
        <w:t xml:space="preserve">the </w:t>
      </w:r>
      <w:r w:rsidR="0004147F">
        <w:t>market price update adjustment,</w:t>
      </w:r>
      <w:r w:rsidR="00C56203">
        <w:t xml:space="preserve"> relying </w:t>
      </w:r>
      <w:r w:rsidR="0004147F">
        <w:t xml:space="preserve">instead </w:t>
      </w:r>
      <w:r w:rsidR="00C56203">
        <w:t xml:space="preserve">on </w:t>
      </w:r>
      <w:r w:rsidR="0004147F">
        <w:t xml:space="preserve">a rough </w:t>
      </w:r>
      <w:r w:rsidR="00C56203">
        <w:t xml:space="preserve">estimate of </w:t>
      </w:r>
      <w:r w:rsidR="0004147F">
        <w:t>its</w:t>
      </w:r>
      <w:r w:rsidR="00C56203">
        <w:t xml:space="preserve"> effect on </w:t>
      </w:r>
      <w:r w:rsidR="0004147F">
        <w:t>rate year</w:t>
      </w:r>
      <w:r w:rsidR="00C56203">
        <w:t xml:space="preserve"> power costs.</w:t>
      </w:r>
      <w:r w:rsidR="00CE4309">
        <w:t xml:space="preserve"> </w:t>
      </w:r>
      <w:r>
        <w:t xml:space="preserve"> </w:t>
      </w:r>
      <w:r w:rsidR="00825C47">
        <w:t>I</w:t>
      </w:r>
      <w:r>
        <w:t xml:space="preserve"> </w:t>
      </w:r>
      <w:r w:rsidR="00887885">
        <w:t>recommend</w:t>
      </w:r>
      <w:r>
        <w:t xml:space="preserve"> the </w:t>
      </w:r>
      <w:r w:rsidR="00CD32CA">
        <w:t xml:space="preserve">Commission order </w:t>
      </w:r>
      <w:r w:rsidR="00FC7D95">
        <w:t xml:space="preserve">PSE </w:t>
      </w:r>
      <w:r w:rsidR="00CD32CA">
        <w:t xml:space="preserve">to </w:t>
      </w:r>
      <w:r>
        <w:t xml:space="preserve">carry out the appropriate </w:t>
      </w:r>
      <w:r w:rsidR="00C56203">
        <w:t>AURORA</w:t>
      </w:r>
      <w:r>
        <w:t xml:space="preserve"> model runs</w:t>
      </w:r>
      <w:r w:rsidR="00825C47">
        <w:t>,</w:t>
      </w:r>
      <w:r>
        <w:t xml:space="preserve"> including any Commission</w:t>
      </w:r>
      <w:r w:rsidR="00FC7D95">
        <w:t>-ordered</w:t>
      </w:r>
      <w:r>
        <w:t xml:space="preserve"> adjustments</w:t>
      </w:r>
      <w:r w:rsidR="00CD32CA">
        <w:t>,</w:t>
      </w:r>
      <w:r>
        <w:t xml:space="preserve"> as part of the </w:t>
      </w:r>
      <w:r w:rsidR="00CD32CA">
        <w:t xml:space="preserve">Company’s </w:t>
      </w:r>
      <w:r>
        <w:t xml:space="preserve">rate case compliance filing.  This </w:t>
      </w:r>
      <w:r w:rsidR="001A2621">
        <w:t xml:space="preserve">procedure </w:t>
      </w:r>
      <w:r>
        <w:t xml:space="preserve">will </w:t>
      </w:r>
      <w:r w:rsidR="001A2621">
        <w:t>in</w:t>
      </w:r>
      <w:r>
        <w:t xml:space="preserve">sure that the </w:t>
      </w:r>
      <w:r w:rsidR="001A2621">
        <w:t>e</w:t>
      </w:r>
      <w:r>
        <w:t xml:space="preserve">ffect of </w:t>
      </w:r>
      <w:r w:rsidR="00825C47">
        <w:t xml:space="preserve">all </w:t>
      </w:r>
      <w:r>
        <w:t xml:space="preserve">accepted adjustments is captured for ratemaking purposes.  </w:t>
      </w:r>
      <w:r w:rsidR="00024B06">
        <w:tab/>
      </w:r>
    </w:p>
    <w:p w:rsidR="000B0A46" w:rsidRPr="00FB6F77" w:rsidRDefault="000B0A46" w:rsidP="00370A7E">
      <w:pPr>
        <w:pStyle w:val="BodyTextIndent"/>
      </w:pPr>
    </w:p>
    <w:p w:rsidR="000B0A46" w:rsidRDefault="000B0A46" w:rsidP="005A4C10">
      <w:pPr>
        <w:pStyle w:val="BodyTextIndent"/>
        <w:jc w:val="center"/>
        <w:rPr>
          <w:b/>
        </w:rPr>
      </w:pPr>
      <w:r w:rsidRPr="00102BE3">
        <w:rPr>
          <w:b/>
        </w:rPr>
        <w:t>V.</w:t>
      </w:r>
      <w:r w:rsidRPr="00102BE3">
        <w:rPr>
          <w:b/>
        </w:rPr>
        <w:tab/>
        <w:t>NET POWER COST ADJUSTMENTS</w:t>
      </w:r>
    </w:p>
    <w:p w:rsidR="00BC4FEC" w:rsidRDefault="00BC4FEC">
      <w:pPr>
        <w:pStyle w:val="BodyTextIndent"/>
        <w:rPr>
          <w:b/>
        </w:rPr>
      </w:pPr>
    </w:p>
    <w:p w:rsidR="00BC4FEC" w:rsidRDefault="00C56203" w:rsidP="004A04B7">
      <w:pPr>
        <w:pStyle w:val="BodyTextIndent"/>
        <w:numPr>
          <w:ilvl w:val="0"/>
          <w:numId w:val="15"/>
        </w:numPr>
        <w:ind w:left="720" w:hanging="720"/>
        <w:rPr>
          <w:b/>
        </w:rPr>
      </w:pPr>
      <w:r>
        <w:rPr>
          <w:b/>
        </w:rPr>
        <w:t>Production O&amp;M</w:t>
      </w:r>
      <w:r w:rsidR="00FC18FA">
        <w:rPr>
          <w:b/>
        </w:rPr>
        <w:t xml:space="preserve"> – Non Contract Major</w:t>
      </w:r>
    </w:p>
    <w:p w:rsidR="004A04B7" w:rsidRDefault="004A04B7" w:rsidP="004A04B7">
      <w:pPr>
        <w:pStyle w:val="BodyTextIndent"/>
        <w:ind w:firstLine="0"/>
        <w:rPr>
          <w:b/>
        </w:rPr>
      </w:pPr>
    </w:p>
    <w:p w:rsidR="00BC4FEC" w:rsidRDefault="002A6C2F">
      <w:pPr>
        <w:pStyle w:val="BodyTextIndent"/>
        <w:rPr>
          <w:b/>
        </w:rPr>
      </w:pPr>
      <w:r w:rsidRPr="002A6C2F">
        <w:rPr>
          <w:b/>
        </w:rPr>
        <w:t>Q.</w:t>
      </w:r>
      <w:r w:rsidRPr="002A6C2F">
        <w:rPr>
          <w:b/>
        </w:rPr>
        <w:tab/>
      </w:r>
      <w:r w:rsidR="00024B06">
        <w:rPr>
          <w:b/>
        </w:rPr>
        <w:t xml:space="preserve">What is the context of your first adjustment, </w:t>
      </w:r>
      <w:r w:rsidR="00024B06" w:rsidRPr="00024B06">
        <w:rPr>
          <w:b/>
        </w:rPr>
        <w:t>labeled “</w:t>
      </w:r>
      <w:r w:rsidR="00C56203">
        <w:rPr>
          <w:b/>
        </w:rPr>
        <w:t>Production O&amp;M</w:t>
      </w:r>
      <w:r w:rsidR="0004147F">
        <w:rPr>
          <w:b/>
        </w:rPr>
        <w:t xml:space="preserve"> – Non Contract Major</w:t>
      </w:r>
      <w:r w:rsidR="00024B06" w:rsidRPr="00024B06">
        <w:rPr>
          <w:b/>
        </w:rPr>
        <w:t>” in Exhibit No. ___ (APB-2)</w:t>
      </w:r>
      <w:r w:rsidR="00024B06">
        <w:rPr>
          <w:b/>
        </w:rPr>
        <w:t>?</w:t>
      </w:r>
    </w:p>
    <w:p w:rsidR="001A2621" w:rsidRDefault="00627C24">
      <w:pPr>
        <w:pStyle w:val="BodyTextIndent"/>
      </w:pPr>
      <w:r w:rsidRPr="00430132">
        <w:t>A.</w:t>
      </w:r>
      <w:r w:rsidRPr="00430132">
        <w:tab/>
      </w:r>
      <w:r w:rsidR="00CA4580">
        <w:t xml:space="preserve">This adjustment normalizes non-contract, major production O&amp;M expenses for PSE’s gas fired resources.  </w:t>
      </w:r>
      <w:r w:rsidRPr="00430132">
        <w:t>The Company propos</w:t>
      </w:r>
      <w:r w:rsidR="00825C47">
        <w:t>es</w:t>
      </w:r>
      <w:r w:rsidRPr="00430132">
        <w:t xml:space="preserve"> to include </w:t>
      </w:r>
      <w:proofErr w:type="spellStart"/>
      <w:r w:rsidR="008E47DE" w:rsidRPr="008E47DE">
        <w:rPr>
          <w:highlight w:val="black"/>
        </w:rPr>
        <w:t>XXXX</w:t>
      </w:r>
      <w:proofErr w:type="spellEnd"/>
      <w:r w:rsidRPr="00430132">
        <w:t xml:space="preserve"> million in total </w:t>
      </w:r>
      <w:r w:rsidRPr="00430132">
        <w:lastRenderedPageBreak/>
        <w:t>production</w:t>
      </w:r>
      <w:r w:rsidR="00825C47">
        <w:t>-</w:t>
      </w:r>
      <w:r w:rsidRPr="00430132">
        <w:t>related operating and maintenance expense for the rate year</w:t>
      </w:r>
      <w:r w:rsidR="001A2621">
        <w:t xml:space="preserve">. </w:t>
      </w:r>
      <w:r w:rsidR="00E20BB5">
        <w:t xml:space="preserve"> </w:t>
      </w:r>
      <w:r w:rsidR="0018210C">
        <w:t>Exhibit No.__</w:t>
      </w:r>
      <w:proofErr w:type="gramStart"/>
      <w:r w:rsidR="0018210C">
        <w:t>_(</w:t>
      </w:r>
      <w:proofErr w:type="gramEnd"/>
      <w:r w:rsidR="0018210C">
        <w:t>DEM-7C</w:t>
      </w:r>
      <w:r w:rsidR="00E20BB5">
        <w:t>)</w:t>
      </w:r>
      <w:r w:rsidR="0018210C">
        <w:t>, p</w:t>
      </w:r>
      <w:r w:rsidR="00825C47">
        <w:t xml:space="preserve">age </w:t>
      </w:r>
      <w:r w:rsidR="0018210C">
        <w:t>2, line78</w:t>
      </w:r>
      <w:r w:rsidR="001A2621">
        <w:t xml:space="preserve">.  This is </w:t>
      </w:r>
      <w:r w:rsidRPr="00430132">
        <w:t xml:space="preserve">a significant increase from the 2009 </w:t>
      </w:r>
      <w:r w:rsidR="00825C47">
        <w:t>general rate case</w:t>
      </w:r>
      <w:r w:rsidRPr="00430132">
        <w:t xml:space="preserve"> production </w:t>
      </w:r>
      <w:proofErr w:type="spellStart"/>
      <w:r w:rsidRPr="00430132">
        <w:t>O&amp;M</w:t>
      </w:r>
      <w:proofErr w:type="spellEnd"/>
      <w:r w:rsidRPr="00430132">
        <w:t xml:space="preserve"> costs of </w:t>
      </w:r>
      <w:proofErr w:type="spellStart"/>
      <w:r w:rsidR="00302957" w:rsidRPr="00302957">
        <w:rPr>
          <w:highlight w:val="black"/>
        </w:rPr>
        <w:t>XXXX</w:t>
      </w:r>
      <w:proofErr w:type="spellEnd"/>
      <w:r w:rsidRPr="00430132">
        <w:t xml:space="preserve"> million. </w:t>
      </w:r>
      <w:r w:rsidR="00825C47">
        <w:t xml:space="preserve"> </w:t>
      </w:r>
    </w:p>
    <w:p w:rsidR="00430132" w:rsidRPr="00430132" w:rsidRDefault="00825C47" w:rsidP="00BE077D">
      <w:pPr>
        <w:pStyle w:val="BodyTextIndent"/>
        <w:ind w:firstLine="720"/>
      </w:pPr>
      <w:r>
        <w:t>PSE</w:t>
      </w:r>
      <w:r w:rsidR="00627C24" w:rsidRPr="00430132">
        <w:t xml:space="preserve"> identifies major maintenance expenses for units without contracts as one of the drivers for the</w:t>
      </w:r>
      <w:r>
        <w:t>se</w:t>
      </w:r>
      <w:r w:rsidR="00627C24" w:rsidRPr="00430132">
        <w:t xml:space="preserve"> increased expense levels.  </w:t>
      </w:r>
      <w:r w:rsidR="00430132" w:rsidRPr="00430132">
        <w:t xml:space="preserve">Included in the </w:t>
      </w:r>
      <w:proofErr w:type="spellStart"/>
      <w:r w:rsidR="00302957" w:rsidRPr="00302957">
        <w:rPr>
          <w:highlight w:val="black"/>
        </w:rPr>
        <w:t>XXXX</w:t>
      </w:r>
      <w:proofErr w:type="spellEnd"/>
      <w:r w:rsidR="00430132" w:rsidRPr="00430132">
        <w:t xml:space="preserve"> million </w:t>
      </w:r>
      <w:proofErr w:type="gramStart"/>
      <w:r w:rsidR="00E20BB5">
        <w:t>proposal</w:t>
      </w:r>
      <w:proofErr w:type="gramEnd"/>
      <w:r w:rsidR="00430132" w:rsidRPr="00430132">
        <w:t xml:space="preserve"> is approximately $8.2 million associated with </w:t>
      </w:r>
      <w:r w:rsidR="0018210C">
        <w:t xml:space="preserve">non-contract major maintenance of </w:t>
      </w:r>
      <w:r w:rsidR="00430132" w:rsidRPr="00430132">
        <w:t>certain gas fired turbines.  These units and their proposed O&amp;M expenses are individually identified in Exhibit No.__</w:t>
      </w:r>
      <w:proofErr w:type="gramStart"/>
      <w:r w:rsidR="00430132" w:rsidRPr="00430132">
        <w:t>_(</w:t>
      </w:r>
      <w:proofErr w:type="gramEnd"/>
      <w:r w:rsidR="00430132" w:rsidRPr="00430132">
        <w:t>APB-3)</w:t>
      </w:r>
      <w:r w:rsidR="000D6A48">
        <w:t>, which is the Company’s response to Staff Data Request No. 161</w:t>
      </w:r>
      <w:r w:rsidR="00430132" w:rsidRPr="00430132">
        <w:t xml:space="preserve">.  </w:t>
      </w:r>
    </w:p>
    <w:p w:rsidR="00825C47" w:rsidRDefault="00430132">
      <w:pPr>
        <w:pStyle w:val="BodyTextIndent"/>
      </w:pPr>
      <w:r w:rsidRPr="00430132">
        <w:tab/>
      </w:r>
      <w:r w:rsidR="00825C47">
        <w:tab/>
      </w:r>
      <w:r>
        <w:t>PSE propos</w:t>
      </w:r>
      <w:r w:rsidR="00825C47">
        <w:t>es</w:t>
      </w:r>
      <w:r>
        <w:t xml:space="preserve"> to simply use the historical test year expense levels for each of the units, even though it is apparent that the units </w:t>
      </w:r>
      <w:r w:rsidR="00825C47">
        <w:t xml:space="preserve">have </w:t>
      </w:r>
      <w:r>
        <w:t>experience</w:t>
      </w:r>
      <w:r w:rsidR="00825C47">
        <w:t>d</w:t>
      </w:r>
      <w:r>
        <w:t xml:space="preserve"> significant variability </w:t>
      </w:r>
      <w:r w:rsidR="000D6A48">
        <w:t xml:space="preserve">in </w:t>
      </w:r>
      <w:r w:rsidR="0018210C">
        <w:t xml:space="preserve">non-contract major </w:t>
      </w:r>
      <w:r w:rsidR="000D6A48">
        <w:t>O&amp;M costs over the past years.  For example, as the Company’s response</w:t>
      </w:r>
      <w:r w:rsidRPr="00430132">
        <w:t xml:space="preserve"> </w:t>
      </w:r>
      <w:r w:rsidR="000D6A48">
        <w:t xml:space="preserve">to Staff Data Request No. 161 indicates, Fredonia Units 1-4 have experienced annual non-contract O&amp;M costs ranging from zero to $1.8 million during the last six years.  </w:t>
      </w:r>
      <w:r w:rsidR="00825C47">
        <w:t>Nevertheless, t</w:t>
      </w:r>
      <w:r w:rsidR="000D6A48">
        <w:t>he Company’s proposal use</w:t>
      </w:r>
      <w:r w:rsidR="00825C47">
        <w:t>s</w:t>
      </w:r>
      <w:r w:rsidR="000D6A48">
        <w:t xml:space="preserve"> </w:t>
      </w:r>
      <w:r w:rsidR="00825C47">
        <w:t>the</w:t>
      </w:r>
      <w:r w:rsidR="000D6A48">
        <w:t xml:space="preserve"> $1.8 million expense level</w:t>
      </w:r>
      <w:r w:rsidR="00E20BB5">
        <w:t>,</w:t>
      </w:r>
      <w:r w:rsidR="000D6A48">
        <w:t xml:space="preserve"> which was the 2010 test year amount.  </w:t>
      </w:r>
    </w:p>
    <w:p w:rsidR="00430132" w:rsidRDefault="000D6A48" w:rsidP="00BE077D">
      <w:pPr>
        <w:pStyle w:val="BodyTextIndent"/>
        <w:ind w:firstLine="720"/>
      </w:pPr>
      <w:r>
        <w:t xml:space="preserve">Clearly, the actual non-contract O&amp;M expenses </w:t>
      </w:r>
      <w:r w:rsidR="001A2621">
        <w:t xml:space="preserve">all </w:t>
      </w:r>
      <w:r>
        <w:t xml:space="preserve">vary significantly and </w:t>
      </w:r>
      <w:r w:rsidR="0018210C">
        <w:t>do not</w:t>
      </w:r>
      <w:r>
        <w:t xml:space="preserve"> have a discernable trend.  </w:t>
      </w:r>
      <w:r w:rsidR="0018210C">
        <w:t>It is clear from the actual historical non-contract ma</w:t>
      </w:r>
      <w:r w:rsidR="00825C47">
        <w:t>j</w:t>
      </w:r>
      <w:r w:rsidR="0018210C">
        <w:t>or O&amp;M expenses that the simple use of test year amounts is inappropriate</w:t>
      </w:r>
      <w:r w:rsidR="00825C47">
        <w:t xml:space="preserve"> and excessive</w:t>
      </w:r>
      <w:r w:rsidR="0018210C">
        <w:t>.</w:t>
      </w:r>
      <w:r w:rsidR="00840EE1">
        <w:t xml:space="preserve"> </w:t>
      </w:r>
      <w:r w:rsidR="00825C47">
        <w:t xml:space="preserve"> </w:t>
      </w:r>
      <w:r w:rsidR="0018210C">
        <w:t>T</w:t>
      </w:r>
      <w:r w:rsidR="00840EE1">
        <w:t>here is a clear pattern of normal variability in the non-contract O&amp;M expense related to these gas-fired units</w:t>
      </w:r>
      <w:r w:rsidR="0018210C">
        <w:t xml:space="preserve"> and</w:t>
      </w:r>
      <w:r w:rsidR="00825C47">
        <w:t>,</w:t>
      </w:r>
      <w:r w:rsidR="0018210C">
        <w:t xml:space="preserve"> therefore</w:t>
      </w:r>
      <w:r w:rsidR="00825C47">
        <w:t>,</w:t>
      </w:r>
      <w:r w:rsidR="0018210C">
        <w:t xml:space="preserve"> a rate year expense level based on a wider range of actual historical expenses should be used</w:t>
      </w:r>
      <w:r w:rsidR="00840EE1">
        <w:t>.</w:t>
      </w:r>
    </w:p>
    <w:p w:rsidR="00B65D8A" w:rsidRDefault="00B65D8A">
      <w:pPr>
        <w:pStyle w:val="BodyTextIndent"/>
        <w:sectPr w:rsidR="00B65D8A" w:rsidSect="00B65D8A">
          <w:footerReference w:type="default" r:id="rId12"/>
          <w:pgSz w:w="12240" w:h="15840" w:code="1"/>
          <w:pgMar w:top="1440" w:right="1440" w:bottom="1440" w:left="1872" w:header="720" w:footer="720" w:gutter="0"/>
          <w:lnNumType w:countBy="1"/>
          <w:cols w:space="720"/>
          <w:docGrid w:linePitch="360"/>
        </w:sectPr>
      </w:pPr>
    </w:p>
    <w:p w:rsidR="00840EE1" w:rsidRPr="00711D76" w:rsidRDefault="00840EE1">
      <w:pPr>
        <w:pStyle w:val="BodyTextIndent"/>
        <w:rPr>
          <w:b/>
        </w:rPr>
      </w:pPr>
      <w:r w:rsidRPr="00711D76">
        <w:rPr>
          <w:b/>
        </w:rPr>
        <w:lastRenderedPageBreak/>
        <w:t>Q.</w:t>
      </w:r>
      <w:r w:rsidRPr="00711D76">
        <w:rPr>
          <w:b/>
        </w:rPr>
        <w:tab/>
        <w:t>What is your proposed adjustment to the non-contract O&amp;M levels included as rate year amounts by the Company?</w:t>
      </w:r>
    </w:p>
    <w:p w:rsidR="00DA3416" w:rsidRDefault="00840EE1">
      <w:pPr>
        <w:pStyle w:val="BodyTextIndent"/>
      </w:pPr>
      <w:r>
        <w:t>A.</w:t>
      </w:r>
      <w:r>
        <w:tab/>
      </w:r>
      <w:r w:rsidR="00825C47">
        <w:t xml:space="preserve">My adjustment </w:t>
      </w:r>
      <w:r>
        <w:t>use</w:t>
      </w:r>
      <w:r w:rsidR="00825C47">
        <w:t>s</w:t>
      </w:r>
      <w:r>
        <w:t xml:space="preserve"> </w:t>
      </w:r>
      <w:r w:rsidR="00825C47">
        <w:t xml:space="preserve">the </w:t>
      </w:r>
      <w:r w:rsidR="00DA3416">
        <w:t>5-year average non-contract O&amp;M expense levels for the rate year.  Although Exhibit No. __</w:t>
      </w:r>
      <w:proofErr w:type="gramStart"/>
      <w:r w:rsidR="00DA3416">
        <w:t>_(</w:t>
      </w:r>
      <w:proofErr w:type="gramEnd"/>
      <w:r w:rsidR="00DA3416">
        <w:t xml:space="preserve">APB-3) shows six years of historical expense levels, I use </w:t>
      </w:r>
      <w:r w:rsidR="001A2621">
        <w:t xml:space="preserve">only </w:t>
      </w:r>
      <w:r w:rsidR="00DA3416">
        <w:t xml:space="preserve">the latest five years of data.  </w:t>
      </w:r>
    </w:p>
    <w:p w:rsidR="00901731" w:rsidRPr="00430132" w:rsidRDefault="00901731">
      <w:pPr>
        <w:pStyle w:val="BodyTextIndent"/>
      </w:pPr>
    </w:p>
    <w:p w:rsidR="000B0A46" w:rsidRPr="00C2768B" w:rsidRDefault="000B0A46" w:rsidP="00C75FDA">
      <w:pPr>
        <w:pStyle w:val="BodyTextIndent"/>
        <w:ind w:left="0" w:firstLine="0"/>
        <w:rPr>
          <w:b/>
        </w:rPr>
      </w:pPr>
      <w:r w:rsidRPr="00C2768B">
        <w:rPr>
          <w:b/>
        </w:rPr>
        <w:t>Q.</w:t>
      </w:r>
      <w:r w:rsidRPr="00C2768B">
        <w:rPr>
          <w:b/>
        </w:rPr>
        <w:tab/>
        <w:t>How did you calculate your proposed adjustment?</w:t>
      </w:r>
    </w:p>
    <w:p w:rsidR="00DA3416" w:rsidRDefault="000B0A46" w:rsidP="00FF22C0">
      <w:pPr>
        <w:pStyle w:val="BodyTextIndent"/>
      </w:pPr>
      <w:r>
        <w:t>A.</w:t>
      </w:r>
      <w:r w:rsidR="008E3B53">
        <w:tab/>
      </w:r>
      <w:r w:rsidR="00DA3416">
        <w:t>I averaged the total non-contract O&amp;M expenses for the years 2006 through 2010 to derive a 5-year average of $4.66 million</w:t>
      </w:r>
      <w:r w:rsidR="001A2621">
        <w:t>,</w:t>
      </w:r>
      <w:r w:rsidR="001A2621" w:rsidRPr="001A2621">
        <w:t xml:space="preserve"> </w:t>
      </w:r>
      <w:r w:rsidR="001A2621">
        <w:t>as shown in Exhibit No.__</w:t>
      </w:r>
      <w:proofErr w:type="gramStart"/>
      <w:r w:rsidR="001A2621">
        <w:t>_(</w:t>
      </w:r>
      <w:proofErr w:type="gramEnd"/>
      <w:r w:rsidR="001A2621">
        <w:t>APB-3)</w:t>
      </w:r>
      <w:r w:rsidR="00DA3416">
        <w:t>.  I then compared that to the $8.2 million Company</w:t>
      </w:r>
      <w:r w:rsidR="000D01D0">
        <w:t>-proposed</w:t>
      </w:r>
      <w:r w:rsidR="00DA3416">
        <w:t xml:space="preserve"> level for the rate year.</w:t>
      </w:r>
    </w:p>
    <w:p w:rsidR="00FF22C0" w:rsidRDefault="00DA3416" w:rsidP="00FF22C0">
      <w:pPr>
        <w:pStyle w:val="BodyTextIndent"/>
      </w:pPr>
      <w:r>
        <w:t xml:space="preserve"> </w:t>
      </w:r>
    </w:p>
    <w:p w:rsidR="000B0A46" w:rsidRPr="00C2768B" w:rsidRDefault="000B0A46" w:rsidP="00C75FDA">
      <w:pPr>
        <w:pStyle w:val="BodyTextIndent"/>
        <w:rPr>
          <w:b/>
        </w:rPr>
      </w:pPr>
      <w:r w:rsidRPr="00C2768B">
        <w:rPr>
          <w:b/>
        </w:rPr>
        <w:t>Q.</w:t>
      </w:r>
      <w:r w:rsidRPr="00C2768B">
        <w:rPr>
          <w:b/>
        </w:rPr>
        <w:tab/>
        <w:t xml:space="preserve">What is the amount of your proposed </w:t>
      </w:r>
      <w:r w:rsidR="00C56203">
        <w:rPr>
          <w:b/>
        </w:rPr>
        <w:t>Production O&amp;M</w:t>
      </w:r>
      <w:r w:rsidRPr="00C2768B">
        <w:rPr>
          <w:b/>
        </w:rPr>
        <w:t xml:space="preserve"> adjustment to</w:t>
      </w:r>
      <w:r w:rsidRPr="00C2768B">
        <w:rPr>
          <w:b/>
          <w:bCs/>
        </w:rPr>
        <w:t xml:space="preserve"> the Company’s proposed </w:t>
      </w:r>
      <w:r w:rsidRPr="00C2768B">
        <w:rPr>
          <w:b/>
        </w:rPr>
        <w:t>pro forma normalized net power costs</w:t>
      </w:r>
      <w:r w:rsidR="0095671E">
        <w:rPr>
          <w:b/>
        </w:rPr>
        <w:t>?</w:t>
      </w:r>
    </w:p>
    <w:p w:rsidR="000B0A46" w:rsidRDefault="000B0A46" w:rsidP="00C75FDA">
      <w:pPr>
        <w:pStyle w:val="BodyTextIndent"/>
      </w:pPr>
      <w:r>
        <w:t>A.</w:t>
      </w:r>
      <w:r>
        <w:tab/>
      </w:r>
      <w:r w:rsidR="00DA3416">
        <w:t xml:space="preserve">My proposal results in a $3.54 million adjustment to rate year Production O&amp;M.  This lowers the overall </w:t>
      </w:r>
      <w:r w:rsidR="00A465F7">
        <w:t xml:space="preserve">proposed rate year </w:t>
      </w:r>
      <w:r w:rsidR="00DA3416">
        <w:t>Production O&amp;M level to $134.06 million</w:t>
      </w:r>
      <w:r w:rsidR="007B1B03">
        <w:t>, not including other proposed production O&amp;M expenses adjustments</w:t>
      </w:r>
      <w:r w:rsidR="00DA3416">
        <w:t xml:space="preserve">. </w:t>
      </w:r>
      <w:r w:rsidR="0095671E">
        <w:t>These figures are at the expense level.</w:t>
      </w:r>
    </w:p>
    <w:p w:rsidR="000B0A46" w:rsidRDefault="000B0A46" w:rsidP="00C75FDA">
      <w:pPr>
        <w:pStyle w:val="BodyTextIndent"/>
      </w:pPr>
    </w:p>
    <w:p w:rsidR="00BC4FEC" w:rsidRDefault="004A04B7" w:rsidP="004A04B7">
      <w:pPr>
        <w:pStyle w:val="BodyTextIndent"/>
        <w:rPr>
          <w:b/>
        </w:rPr>
      </w:pPr>
      <w:r>
        <w:rPr>
          <w:b/>
        </w:rPr>
        <w:t>B.</w:t>
      </w:r>
      <w:r>
        <w:rPr>
          <w:b/>
        </w:rPr>
        <w:tab/>
      </w:r>
      <w:r w:rsidR="00C56203">
        <w:rPr>
          <w:b/>
        </w:rPr>
        <w:t>BPA Transmission Service Credit</w:t>
      </w:r>
    </w:p>
    <w:p w:rsidR="004A04B7" w:rsidRDefault="004A04B7" w:rsidP="004A04B7">
      <w:pPr>
        <w:pStyle w:val="BodyTextIndent"/>
      </w:pPr>
    </w:p>
    <w:p w:rsidR="00BC4FEC" w:rsidRDefault="0095671E" w:rsidP="00A465F7">
      <w:pPr>
        <w:pStyle w:val="BodyTextIndent"/>
        <w:numPr>
          <w:ilvl w:val="0"/>
          <w:numId w:val="6"/>
        </w:numPr>
        <w:ind w:hanging="720"/>
      </w:pPr>
      <w:r>
        <w:rPr>
          <w:b/>
        </w:rPr>
        <w:t>Y</w:t>
      </w:r>
      <w:r w:rsidR="000B0A46" w:rsidRPr="00C2768B">
        <w:rPr>
          <w:b/>
        </w:rPr>
        <w:t xml:space="preserve">our </w:t>
      </w:r>
      <w:r>
        <w:rPr>
          <w:b/>
        </w:rPr>
        <w:t xml:space="preserve">next </w:t>
      </w:r>
      <w:r w:rsidR="000B0A46" w:rsidRPr="00C2768B">
        <w:rPr>
          <w:b/>
        </w:rPr>
        <w:t>adjustment</w:t>
      </w:r>
      <w:r>
        <w:rPr>
          <w:b/>
        </w:rPr>
        <w:t xml:space="preserve"> is</w:t>
      </w:r>
      <w:r w:rsidR="000B0A46" w:rsidRPr="00C2768B">
        <w:rPr>
          <w:b/>
        </w:rPr>
        <w:t xml:space="preserve"> labeled</w:t>
      </w:r>
      <w:r w:rsidR="000B0A46">
        <w:rPr>
          <w:b/>
        </w:rPr>
        <w:t xml:space="preserve"> “</w:t>
      </w:r>
      <w:r w:rsidR="007B1B03">
        <w:rPr>
          <w:b/>
        </w:rPr>
        <w:t>BPA Transmission Service Credit</w:t>
      </w:r>
      <w:r w:rsidR="000B0A46">
        <w:rPr>
          <w:b/>
        </w:rPr>
        <w:t>” in Exhibit No. __</w:t>
      </w:r>
      <w:r>
        <w:rPr>
          <w:b/>
        </w:rPr>
        <w:t>_</w:t>
      </w:r>
      <w:r w:rsidR="000B0A46">
        <w:rPr>
          <w:b/>
        </w:rPr>
        <w:t xml:space="preserve"> (APB-2)</w:t>
      </w:r>
      <w:r w:rsidR="000B0A46">
        <w:t>.</w:t>
      </w:r>
      <w:r>
        <w:t xml:space="preserve">  </w:t>
      </w:r>
      <w:r w:rsidR="002A6C2F" w:rsidRPr="002A6C2F">
        <w:rPr>
          <w:b/>
        </w:rPr>
        <w:t>Please explain the context of this adjustment.</w:t>
      </w:r>
    </w:p>
    <w:p w:rsidR="00C658DF" w:rsidRDefault="00FA3543" w:rsidP="00E62FAD">
      <w:pPr>
        <w:pStyle w:val="BodyTextIndent"/>
        <w:numPr>
          <w:ilvl w:val="0"/>
          <w:numId w:val="18"/>
        </w:numPr>
        <w:ind w:hanging="720"/>
      </w:pPr>
      <w:r>
        <w:lastRenderedPageBreak/>
        <w:t>This adjustment recognizes additional revenue credits that will occur as a result of</w:t>
      </w:r>
      <w:r w:rsidR="00E20BB5">
        <w:t xml:space="preserve"> a</w:t>
      </w:r>
      <w:r>
        <w:t xml:space="preserve"> startup date of the Lower Snake River wind project (“LSR”)</w:t>
      </w:r>
      <w:r w:rsidR="00E20BB5">
        <w:t xml:space="preserve"> that is earlier than first expected</w:t>
      </w:r>
      <w:r>
        <w:t xml:space="preserve">. </w:t>
      </w:r>
      <w:r w:rsidR="00E20BB5">
        <w:t xml:space="preserve"> </w:t>
      </w:r>
      <w:r w:rsidR="009B6FDD">
        <w:t xml:space="preserve">The Company has included various costs related to </w:t>
      </w:r>
      <w:r w:rsidR="00E20BB5">
        <w:t>LSR</w:t>
      </w:r>
      <w:r w:rsidR="009B6FDD">
        <w:t xml:space="preserve"> for the rate year.  Among these costs </w:t>
      </w:r>
      <w:r w:rsidR="000D01D0">
        <w:t>is</w:t>
      </w:r>
      <w:r w:rsidR="009B6FDD">
        <w:t xml:space="preserve"> </w:t>
      </w:r>
      <w:r w:rsidR="000D01D0">
        <w:t xml:space="preserve">the </w:t>
      </w:r>
      <w:r w:rsidR="007B1B03">
        <w:t>f</w:t>
      </w:r>
      <w:r w:rsidR="009B6FDD">
        <w:t>ixed and variable transmission expenses associated with BPA</w:t>
      </w:r>
      <w:r w:rsidR="00E20BB5">
        <w:t xml:space="preserve"> </w:t>
      </w:r>
      <w:r w:rsidR="000D01D0">
        <w:t xml:space="preserve">transmission </w:t>
      </w:r>
      <w:r w:rsidR="009B6FDD">
        <w:t xml:space="preserve">service from </w:t>
      </w:r>
      <w:r w:rsidR="000D01D0">
        <w:t>LSR</w:t>
      </w:r>
      <w:r w:rsidR="009B6FDD">
        <w:t xml:space="preserve">.  </w:t>
      </w:r>
    </w:p>
    <w:p w:rsidR="00C658DF" w:rsidRDefault="00C658DF" w:rsidP="00C565CA">
      <w:pPr>
        <w:pStyle w:val="BodyTextIndent"/>
      </w:pPr>
    </w:p>
    <w:p w:rsidR="00C658DF" w:rsidRPr="00C565CA" w:rsidRDefault="00C658DF" w:rsidP="00C565CA">
      <w:pPr>
        <w:pStyle w:val="BodyTextIndent"/>
        <w:rPr>
          <w:b/>
        </w:rPr>
      </w:pPr>
      <w:r w:rsidRPr="00C565CA">
        <w:rPr>
          <w:b/>
        </w:rPr>
        <w:t>Q.</w:t>
      </w:r>
      <w:r w:rsidRPr="00C565CA">
        <w:rPr>
          <w:b/>
        </w:rPr>
        <w:tab/>
        <w:t>How did the Company calculate its adjustment?</w:t>
      </w:r>
    </w:p>
    <w:p w:rsidR="003D494E" w:rsidRDefault="00C658DF" w:rsidP="00C565CA">
      <w:pPr>
        <w:pStyle w:val="BodyTextIndent"/>
      </w:pPr>
      <w:r>
        <w:t>A.</w:t>
      </w:r>
      <w:r>
        <w:tab/>
      </w:r>
      <w:r w:rsidR="009B6FDD">
        <w:t xml:space="preserve">For purposes of proposed rate year transmission expenses, the Company included </w:t>
      </w:r>
      <w:r w:rsidR="00DE030D">
        <w:t xml:space="preserve">fixed </w:t>
      </w:r>
      <w:r w:rsidR="009B6FDD">
        <w:t>costs beginning in May 2012</w:t>
      </w:r>
      <w:r w:rsidR="000D01D0">
        <w:t>,</w:t>
      </w:r>
      <w:r w:rsidR="009B6FDD">
        <w:t xml:space="preserve"> as shown on Lines 131 through 156 of </w:t>
      </w:r>
      <w:r w:rsidR="000D01D0">
        <w:t>p</w:t>
      </w:r>
      <w:r w:rsidR="009B6FDD">
        <w:t>age 1, Exhibit No.__</w:t>
      </w:r>
      <w:proofErr w:type="gramStart"/>
      <w:r w:rsidR="009B6FDD">
        <w:t>_(</w:t>
      </w:r>
      <w:proofErr w:type="gramEnd"/>
      <w:r w:rsidR="009B6FDD">
        <w:t>APB-4</w:t>
      </w:r>
      <w:r w:rsidR="007B1B03">
        <w:t>C</w:t>
      </w:r>
      <w:r w:rsidR="009B6FDD">
        <w:t>).  Exhibit No. __</w:t>
      </w:r>
      <w:proofErr w:type="gramStart"/>
      <w:r w:rsidR="009B6FDD">
        <w:t>_(</w:t>
      </w:r>
      <w:proofErr w:type="gramEnd"/>
      <w:r w:rsidR="009B6FDD">
        <w:t>APB-4</w:t>
      </w:r>
      <w:r w:rsidR="007B1B03">
        <w:t>C</w:t>
      </w:r>
      <w:r w:rsidR="009B6FDD">
        <w:t>) contains three pages of workpapers from Company witnesses Mills and Stor</w:t>
      </w:r>
      <w:r w:rsidR="006F7941">
        <w:t xml:space="preserve">y related to certain </w:t>
      </w:r>
      <w:r w:rsidR="000D01D0">
        <w:t>LSR</w:t>
      </w:r>
      <w:r w:rsidR="006F7941">
        <w:t xml:space="preserve"> costs.  Page 2 of Exhibit No.__</w:t>
      </w:r>
      <w:proofErr w:type="gramStart"/>
      <w:r w:rsidR="006F7941">
        <w:t>_(</w:t>
      </w:r>
      <w:proofErr w:type="gramEnd"/>
      <w:r w:rsidR="006F7941">
        <w:t>APB-4</w:t>
      </w:r>
      <w:r w:rsidR="007B1B03">
        <w:t>C</w:t>
      </w:r>
      <w:r w:rsidR="006F7941">
        <w:t xml:space="preserve">) </w:t>
      </w:r>
      <w:r w:rsidR="000D01D0">
        <w:t xml:space="preserve">also </w:t>
      </w:r>
      <w:r w:rsidR="006F7941">
        <w:t>shows that the Company included t</w:t>
      </w:r>
      <w:r w:rsidR="00E62FAD">
        <w:t>h</w:t>
      </w:r>
      <w:r w:rsidR="006F7941">
        <w:t xml:space="preserve">e energy from LSR in the development of normalized power costs derived from the AURORA model.  </w:t>
      </w:r>
    </w:p>
    <w:p w:rsidR="000B0A46" w:rsidRDefault="006F7941" w:rsidP="00C565CA">
      <w:pPr>
        <w:pStyle w:val="BodyTextIndent"/>
        <w:ind w:firstLine="720"/>
      </w:pPr>
      <w:r>
        <w:t>However, the Company</w:t>
      </w:r>
      <w:r w:rsidR="007B1B03">
        <w:t xml:space="preserve">, in neither the original filing nor the </w:t>
      </w:r>
      <w:r w:rsidR="000D01D0">
        <w:t>s</w:t>
      </w:r>
      <w:r w:rsidR="007B1B03">
        <w:t>upplemental filing, included the</w:t>
      </w:r>
      <w:r w:rsidR="000D01D0">
        <w:t xml:space="preserve"> </w:t>
      </w:r>
      <w:r>
        <w:t xml:space="preserve">return of </w:t>
      </w:r>
      <w:r w:rsidR="00E62FAD">
        <w:t>LGIA - C</w:t>
      </w:r>
      <w:r>
        <w:t xml:space="preserve">ustomer </w:t>
      </w:r>
      <w:r w:rsidR="00E62FAD">
        <w:t>I</w:t>
      </w:r>
      <w:r>
        <w:t xml:space="preserve">nterest on </w:t>
      </w:r>
      <w:r w:rsidR="00E62FAD">
        <w:t>P</w:t>
      </w:r>
      <w:r>
        <w:t xml:space="preserve">repaid </w:t>
      </w:r>
      <w:r w:rsidR="00E62FAD">
        <w:t>T</w:t>
      </w:r>
      <w:r>
        <w:t>ransmission until the LSR startup date</w:t>
      </w:r>
      <w:r w:rsidR="00C658DF">
        <w:t>, which was</w:t>
      </w:r>
      <w:r>
        <w:t xml:space="preserve"> </w:t>
      </w:r>
      <w:r w:rsidR="001A2621">
        <w:t>assumed to be</w:t>
      </w:r>
      <w:r>
        <w:t xml:space="preserve"> August 2012</w:t>
      </w:r>
      <w:r w:rsidR="000D01D0">
        <w:t>,</w:t>
      </w:r>
      <w:r w:rsidR="00E62FAD">
        <w:t xml:space="preserve"> as shown on </w:t>
      </w:r>
      <w:r w:rsidR="000D01D0">
        <w:t>p</w:t>
      </w:r>
      <w:r w:rsidR="00E62FAD">
        <w:t>age 1 of Exhibit No.__</w:t>
      </w:r>
      <w:proofErr w:type="gramStart"/>
      <w:r w:rsidR="00E62FAD">
        <w:t>_(</w:t>
      </w:r>
      <w:proofErr w:type="gramEnd"/>
      <w:r w:rsidR="00E62FAD">
        <w:t>APB-4</w:t>
      </w:r>
      <w:r w:rsidR="007B1B03">
        <w:t>C</w:t>
      </w:r>
      <w:r w:rsidR="00E62FAD">
        <w:t>)</w:t>
      </w:r>
      <w:r>
        <w:t xml:space="preserve">.  This amount relates to a return of monies through a credit to the overall BPA transmission expense associated with </w:t>
      </w:r>
      <w:r w:rsidR="000D01D0">
        <w:t>PSE</w:t>
      </w:r>
      <w:r>
        <w:t>’s financing of certain BPA transmission facilities.</w:t>
      </w:r>
      <w:r w:rsidR="00E62FAD">
        <w:t xml:space="preserve">  </w:t>
      </w:r>
      <w:r w:rsidR="005C4C0A">
        <w:t>Surprisingly, u</w:t>
      </w:r>
      <w:r w:rsidR="00E62FAD">
        <w:t>nlike LSR energy and transmission costs, the result</w:t>
      </w:r>
      <w:r w:rsidR="000D01D0">
        <w:t>ing</w:t>
      </w:r>
      <w:r w:rsidR="00E62FAD">
        <w:t xml:space="preserve"> credit is applied only on a nine-month basis</w:t>
      </w:r>
      <w:r w:rsidR="000D01D0">
        <w:t xml:space="preserve"> in the Company’s adjustment</w:t>
      </w:r>
      <w:r w:rsidR="00E62FAD">
        <w:t>.</w:t>
      </w:r>
    </w:p>
    <w:p w:rsidR="006F7941" w:rsidRDefault="006F7941" w:rsidP="006F7941">
      <w:pPr>
        <w:pStyle w:val="BodyTextIndent"/>
      </w:pPr>
    </w:p>
    <w:p w:rsidR="006F7941" w:rsidRDefault="006F7941" w:rsidP="00B65D8A">
      <w:pPr>
        <w:pStyle w:val="BodyTextIndent"/>
        <w:keepNext/>
        <w:rPr>
          <w:b/>
        </w:rPr>
      </w:pPr>
      <w:r w:rsidRPr="006F7941">
        <w:rPr>
          <w:b/>
        </w:rPr>
        <w:lastRenderedPageBreak/>
        <w:t>Q.</w:t>
      </w:r>
      <w:r w:rsidRPr="006F7941">
        <w:rPr>
          <w:b/>
        </w:rPr>
        <w:tab/>
        <w:t>Please describe your</w:t>
      </w:r>
      <w:r>
        <w:t xml:space="preserve"> </w:t>
      </w:r>
      <w:r>
        <w:rPr>
          <w:b/>
        </w:rPr>
        <w:t>BPA Transmission Service Credit adjustment.</w:t>
      </w:r>
    </w:p>
    <w:p w:rsidR="006F7941" w:rsidRPr="00E62FAD" w:rsidRDefault="006F7941" w:rsidP="006F7941">
      <w:pPr>
        <w:pStyle w:val="BodyTextIndent"/>
      </w:pPr>
      <w:r w:rsidRPr="00E62FAD">
        <w:t>A.</w:t>
      </w:r>
      <w:r w:rsidRPr="00E62FAD">
        <w:tab/>
        <w:t xml:space="preserve">It is </w:t>
      </w:r>
      <w:proofErr w:type="gramStart"/>
      <w:r w:rsidRPr="00E62FAD">
        <w:t>Staff’s understanding</w:t>
      </w:r>
      <w:proofErr w:type="gramEnd"/>
      <w:r w:rsidR="00E62FAD">
        <w:t xml:space="preserve"> </w:t>
      </w:r>
      <w:r w:rsidRPr="00E62FAD">
        <w:t xml:space="preserve">that the startup date </w:t>
      </w:r>
      <w:r w:rsidR="00E62FAD">
        <w:t xml:space="preserve">for LSR has been moved up several months, so that it will now be in service for the entire rate year.  Consistent with that </w:t>
      </w:r>
      <w:r w:rsidR="00A36294">
        <w:t>information</w:t>
      </w:r>
      <w:r w:rsidR="00E62FAD">
        <w:t xml:space="preserve"> and the fact that the energy and transmission costs were already included on an annual basis in </w:t>
      </w:r>
      <w:r w:rsidR="00193DE3">
        <w:t xml:space="preserve">the </w:t>
      </w:r>
      <w:r w:rsidR="00E62FAD">
        <w:t>rate year calculation of proposed net power costs, I</w:t>
      </w:r>
      <w:r w:rsidR="001A2621">
        <w:t xml:space="preserve"> </w:t>
      </w:r>
      <w:r w:rsidR="00E62FAD">
        <w:t xml:space="preserve">adjusted the LGIA - Customer Interest on Prepaid Transmission </w:t>
      </w:r>
      <w:r w:rsidR="00193DE3">
        <w:t>on a full twelve-month basis.</w:t>
      </w:r>
    </w:p>
    <w:p w:rsidR="006F7941" w:rsidRDefault="006F7941" w:rsidP="006F7941">
      <w:pPr>
        <w:pStyle w:val="BodyTextIndent"/>
        <w:ind w:left="360" w:firstLine="0"/>
      </w:pPr>
    </w:p>
    <w:p w:rsidR="000B0A46" w:rsidRPr="00C2768B" w:rsidRDefault="000B0A46" w:rsidP="00C2768B">
      <w:pPr>
        <w:pStyle w:val="BodyTextIndent"/>
        <w:ind w:left="0" w:firstLine="0"/>
        <w:rPr>
          <w:b/>
        </w:rPr>
      </w:pPr>
      <w:r w:rsidRPr="00C2768B">
        <w:rPr>
          <w:b/>
        </w:rPr>
        <w:t>Q.</w:t>
      </w:r>
      <w:r w:rsidRPr="00C2768B">
        <w:rPr>
          <w:b/>
        </w:rPr>
        <w:tab/>
        <w:t>How did you calculate your adjustment?</w:t>
      </w:r>
    </w:p>
    <w:p w:rsidR="000B0A46" w:rsidRDefault="000B0A46" w:rsidP="00C56203">
      <w:pPr>
        <w:pStyle w:val="BodyTextIndent"/>
      </w:pPr>
      <w:r>
        <w:t>A.</w:t>
      </w:r>
      <w:r w:rsidR="009202F6">
        <w:tab/>
      </w:r>
      <w:r w:rsidR="00193DE3">
        <w:t>Page 3 of Exhibit No.__</w:t>
      </w:r>
      <w:proofErr w:type="gramStart"/>
      <w:r w:rsidR="00193DE3">
        <w:t>_(</w:t>
      </w:r>
      <w:proofErr w:type="gramEnd"/>
      <w:r w:rsidR="00193DE3">
        <w:t>APB-4</w:t>
      </w:r>
      <w:r w:rsidR="00A36294">
        <w:t>C</w:t>
      </w:r>
      <w:r w:rsidR="00193DE3">
        <w:t xml:space="preserve">) shows </w:t>
      </w:r>
      <w:r w:rsidR="003E0E52">
        <w:t xml:space="preserve">estimated </w:t>
      </w:r>
      <w:r w:rsidR="00193DE3">
        <w:t xml:space="preserve">BPA Transmission Service credit </w:t>
      </w:r>
      <w:r w:rsidR="003E0E52">
        <w:t xml:space="preserve">amounts </w:t>
      </w:r>
      <w:r w:rsidR="00FA3543">
        <w:t>from April 30, 2012 through August 31, 2015</w:t>
      </w:r>
      <w:r w:rsidR="003D494E">
        <w:t>,</w:t>
      </w:r>
      <w:r w:rsidR="00193DE3">
        <w:t xml:space="preserve"> as obtained from the </w:t>
      </w:r>
      <w:r w:rsidR="009D6F51">
        <w:t>non-confident</w:t>
      </w:r>
      <w:r w:rsidR="00E967A5">
        <w:t>ial</w:t>
      </w:r>
      <w:r w:rsidR="009D6F51">
        <w:t xml:space="preserve"> </w:t>
      </w:r>
      <w:r w:rsidR="00193DE3">
        <w:t xml:space="preserve">workpapers of Company witness Story. </w:t>
      </w:r>
      <w:r w:rsidR="003E0E52">
        <w:t>(Story Wor</w:t>
      </w:r>
      <w:r w:rsidR="0039351F">
        <w:t>k</w:t>
      </w:r>
      <w:r w:rsidR="003E0E52">
        <w:t>papers 5.03E, “Bill Credits” tab)</w:t>
      </w:r>
      <w:r w:rsidR="00193DE3">
        <w:t xml:space="preserve"> My adjustment</w:t>
      </w:r>
      <w:r w:rsidR="00FA3543">
        <w:t xml:space="preserve"> for the earlier startup date of LSR</w:t>
      </w:r>
      <w:r w:rsidR="00193DE3">
        <w:t xml:space="preserve"> is obtained by summing the indicated amount for the months May 2012 through July 2012 and including that amount as an additional credit to the amount shown on Page 1 of Exhibit No.__</w:t>
      </w:r>
      <w:proofErr w:type="gramStart"/>
      <w:r w:rsidR="00193DE3">
        <w:t>_(</w:t>
      </w:r>
      <w:proofErr w:type="gramEnd"/>
      <w:r w:rsidR="00193DE3">
        <w:t>APB-4</w:t>
      </w:r>
      <w:r w:rsidR="009D6F51">
        <w:t>C</w:t>
      </w:r>
      <w:r w:rsidR="00193DE3">
        <w:t>):  LGIA - Customer Interest on Prepaid Transmission.</w:t>
      </w:r>
    </w:p>
    <w:p w:rsidR="00193DE3" w:rsidRDefault="00193DE3" w:rsidP="00C56203">
      <w:pPr>
        <w:pStyle w:val="BodyTextIndent"/>
      </w:pPr>
    </w:p>
    <w:p w:rsidR="000B0A46" w:rsidRPr="00C2768B" w:rsidRDefault="000B0A46" w:rsidP="00C2768B">
      <w:pPr>
        <w:pStyle w:val="BodyTextIndent"/>
        <w:rPr>
          <w:b/>
        </w:rPr>
      </w:pPr>
      <w:r w:rsidRPr="00C2768B">
        <w:rPr>
          <w:b/>
        </w:rPr>
        <w:t>Q.</w:t>
      </w:r>
      <w:r w:rsidRPr="00C2768B">
        <w:rPr>
          <w:b/>
        </w:rPr>
        <w:tab/>
        <w:t xml:space="preserve">What is the amount of your proposed </w:t>
      </w:r>
      <w:r w:rsidR="00193DE3" w:rsidRPr="005C4C0A">
        <w:rPr>
          <w:b/>
        </w:rPr>
        <w:t>BPA Transmission Service credit</w:t>
      </w:r>
      <w:r w:rsidR="00193DE3">
        <w:t xml:space="preserve"> </w:t>
      </w:r>
      <w:r w:rsidRPr="00C2768B">
        <w:rPr>
          <w:b/>
        </w:rPr>
        <w:t>adjustment to</w:t>
      </w:r>
      <w:r w:rsidRPr="00C2768B">
        <w:rPr>
          <w:b/>
          <w:bCs/>
        </w:rPr>
        <w:t xml:space="preserve"> the Company’s proposed </w:t>
      </w:r>
      <w:r w:rsidR="005E6D13">
        <w:rPr>
          <w:b/>
        </w:rPr>
        <w:t>rate year</w:t>
      </w:r>
      <w:r w:rsidRPr="00C2768B">
        <w:rPr>
          <w:b/>
        </w:rPr>
        <w:t xml:space="preserve"> power costs</w:t>
      </w:r>
      <w:r w:rsidR="0095671E">
        <w:rPr>
          <w:b/>
        </w:rPr>
        <w:t>?</w:t>
      </w:r>
    </w:p>
    <w:p w:rsidR="000B0A46" w:rsidRDefault="000B0A46" w:rsidP="00C2768B">
      <w:pPr>
        <w:pStyle w:val="BodyTextIndent"/>
      </w:pPr>
      <w:r>
        <w:t>A.</w:t>
      </w:r>
      <w:r>
        <w:tab/>
      </w:r>
      <w:r w:rsidR="0095671E">
        <w:t xml:space="preserve"> </w:t>
      </w:r>
      <w:r w:rsidR="00193DE3">
        <w:t xml:space="preserve">The additional credit reduces overall proposed rate year transmission expense </w:t>
      </w:r>
      <w:r w:rsidR="00E967A5">
        <w:t xml:space="preserve">included in power costs </w:t>
      </w:r>
      <w:r w:rsidR="00193DE3">
        <w:t xml:space="preserve">by $843,700. </w:t>
      </w:r>
      <w:r w:rsidR="0095671E">
        <w:t xml:space="preserve"> Th</w:t>
      </w:r>
      <w:r w:rsidR="00193DE3">
        <w:t>is</w:t>
      </w:r>
      <w:r w:rsidR="0095671E">
        <w:t xml:space="preserve"> figure </w:t>
      </w:r>
      <w:r w:rsidR="00193DE3">
        <w:t>is</w:t>
      </w:r>
      <w:r w:rsidR="0095671E">
        <w:t xml:space="preserve"> at the expense level.</w:t>
      </w:r>
    </w:p>
    <w:p w:rsidR="000B0A46" w:rsidRDefault="000B0A46" w:rsidP="00C75FDA">
      <w:pPr>
        <w:pStyle w:val="BodyTextIndent"/>
      </w:pPr>
    </w:p>
    <w:p w:rsidR="00B65D8A" w:rsidRDefault="00B65D8A" w:rsidP="00C75FDA">
      <w:pPr>
        <w:pStyle w:val="BodyTextIndent"/>
      </w:pPr>
    </w:p>
    <w:p w:rsidR="00B65D8A" w:rsidRDefault="00B65D8A" w:rsidP="00C75FDA">
      <w:pPr>
        <w:pStyle w:val="BodyTextIndent"/>
        <w:sectPr w:rsidR="00B65D8A" w:rsidSect="00B65D8A">
          <w:footerReference w:type="default" r:id="rId13"/>
          <w:pgSz w:w="12240" w:h="15840" w:code="1"/>
          <w:pgMar w:top="1440" w:right="1440" w:bottom="1440" w:left="1872" w:header="720" w:footer="720" w:gutter="0"/>
          <w:lnNumType w:countBy="1"/>
          <w:cols w:space="720"/>
          <w:docGrid w:linePitch="360"/>
        </w:sectPr>
      </w:pPr>
    </w:p>
    <w:p w:rsidR="00BC4FEC" w:rsidRDefault="0095671E" w:rsidP="00B65D8A">
      <w:pPr>
        <w:pStyle w:val="BodyTextIndent"/>
        <w:keepNext/>
        <w:ind w:left="0" w:firstLine="0"/>
        <w:rPr>
          <w:b/>
        </w:rPr>
      </w:pPr>
      <w:r>
        <w:rPr>
          <w:b/>
        </w:rPr>
        <w:lastRenderedPageBreak/>
        <w:t>C.</w:t>
      </w:r>
      <w:r>
        <w:rPr>
          <w:b/>
        </w:rPr>
        <w:tab/>
      </w:r>
      <w:r w:rsidR="00121263">
        <w:rPr>
          <w:b/>
        </w:rPr>
        <w:t>MTM Base Line</w:t>
      </w:r>
    </w:p>
    <w:p w:rsidR="00194655" w:rsidRDefault="00194655" w:rsidP="00B65D8A">
      <w:pPr>
        <w:pStyle w:val="BodyTextIndent"/>
        <w:keepNext/>
        <w:ind w:left="0" w:firstLine="0"/>
      </w:pPr>
    </w:p>
    <w:p w:rsidR="000B0A46" w:rsidRPr="00541161" w:rsidRDefault="0095671E" w:rsidP="006933CA">
      <w:pPr>
        <w:pStyle w:val="BodyTextIndent"/>
        <w:numPr>
          <w:ilvl w:val="0"/>
          <w:numId w:val="7"/>
        </w:numPr>
        <w:ind w:hanging="720"/>
        <w:rPr>
          <w:b/>
        </w:rPr>
      </w:pPr>
      <w:r>
        <w:rPr>
          <w:b/>
        </w:rPr>
        <w:t xml:space="preserve">Your next adjustment is </w:t>
      </w:r>
      <w:r w:rsidR="000B0A46" w:rsidRPr="00C2768B">
        <w:rPr>
          <w:b/>
        </w:rPr>
        <w:t>labeled</w:t>
      </w:r>
      <w:r w:rsidR="000B0A46">
        <w:rPr>
          <w:b/>
        </w:rPr>
        <w:t xml:space="preserve"> “</w:t>
      </w:r>
      <w:r w:rsidR="00121263">
        <w:rPr>
          <w:b/>
        </w:rPr>
        <w:t>MTM Base Line</w:t>
      </w:r>
      <w:r w:rsidR="000B0A46">
        <w:rPr>
          <w:b/>
        </w:rPr>
        <w:t>” in Exhibit No. __ (APB-2)</w:t>
      </w:r>
      <w:r w:rsidR="000B0A46">
        <w:t>.</w:t>
      </w:r>
      <w:r>
        <w:t xml:space="preserve">  </w:t>
      </w:r>
      <w:r w:rsidRPr="00541161">
        <w:rPr>
          <w:b/>
        </w:rPr>
        <w:t xml:space="preserve">Please explain the </w:t>
      </w:r>
      <w:r w:rsidR="00E65FAF" w:rsidRPr="00541161">
        <w:rPr>
          <w:b/>
        </w:rPr>
        <w:t>context</w:t>
      </w:r>
      <w:r w:rsidRPr="00541161">
        <w:rPr>
          <w:b/>
        </w:rPr>
        <w:t xml:space="preserve"> of this adjustment.</w:t>
      </w:r>
    </w:p>
    <w:p w:rsidR="000D01D0" w:rsidRDefault="00FA3543" w:rsidP="00FD3C17">
      <w:pPr>
        <w:pStyle w:val="BodyTextIndent"/>
        <w:numPr>
          <w:ilvl w:val="0"/>
          <w:numId w:val="21"/>
        </w:numPr>
        <w:ind w:left="720"/>
      </w:pPr>
      <w:r>
        <w:t>This adjustment removes f</w:t>
      </w:r>
      <w:r w:rsidR="003D494E">
        <w:t>rom</w:t>
      </w:r>
      <w:r>
        <w:t xml:space="preserve"> the determination of base power costs certain expenses associated with fixed price gas hedges.  </w:t>
      </w:r>
      <w:r w:rsidR="0092181A">
        <w:t xml:space="preserve">As part of its proposed rate year power costs, PSE includes what is called </w:t>
      </w:r>
      <w:r w:rsidR="00FC7814">
        <w:t>“</w:t>
      </w:r>
      <w:r w:rsidR="0092181A">
        <w:t>mark-to-market</w:t>
      </w:r>
      <w:r w:rsidR="00FC7814">
        <w:t>”</w:t>
      </w:r>
      <w:r w:rsidR="00E00951">
        <w:t xml:space="preserve"> </w:t>
      </w:r>
      <w:r w:rsidR="008B159E">
        <w:t xml:space="preserve">(“MTM”) </w:t>
      </w:r>
      <w:r w:rsidR="00E00951">
        <w:t>cost</w:t>
      </w:r>
      <w:r w:rsidR="00E967A5">
        <w:t>s</w:t>
      </w:r>
      <w:r w:rsidR="00E00951">
        <w:t>.  Generally, this expense relate</w:t>
      </w:r>
      <w:r w:rsidR="00FC7814">
        <w:t>s</w:t>
      </w:r>
      <w:r w:rsidR="00E00951">
        <w:t xml:space="preserve"> to the difference between the market price of gas throughout the rate year and the price </w:t>
      </w:r>
      <w:r w:rsidR="005C432F">
        <w:t xml:space="preserve">paid for actual </w:t>
      </w:r>
      <w:r w:rsidR="00E967A5">
        <w:t xml:space="preserve">forward </w:t>
      </w:r>
      <w:r w:rsidR="005C432F">
        <w:t xml:space="preserve">gas contracts that have been entered into for the rate year.  The Company has included </w:t>
      </w:r>
      <w:r w:rsidR="00E967A5">
        <w:t>these costs as a rate year expense</w:t>
      </w:r>
      <w:r w:rsidR="005C432F">
        <w:t xml:space="preserve"> due to the fact that the production cost dispatch model used to develop rate year power costs is dispatched based on the market price of gas and electricity forecast during the rate year, not the actual price that may have been paid under an existing </w:t>
      </w:r>
      <w:r w:rsidR="00E967A5">
        <w:t xml:space="preserve">forward </w:t>
      </w:r>
      <w:r w:rsidR="005C432F">
        <w:t xml:space="preserve">contract for the period.  The mark-to-market calculation may result in an expense or revenue adjustment, depending on the relationship of the rate year </w:t>
      </w:r>
      <w:r w:rsidR="00E967A5">
        <w:t xml:space="preserve">forward fixed </w:t>
      </w:r>
      <w:r w:rsidR="005C432F">
        <w:t xml:space="preserve">contract price and the forecast </w:t>
      </w:r>
      <w:r w:rsidR="00E967A5">
        <w:t xml:space="preserve">market </w:t>
      </w:r>
      <w:r w:rsidR="005C432F">
        <w:t>price</w:t>
      </w:r>
      <w:r w:rsidR="00E967A5">
        <w:t xml:space="preserve"> for the rate year</w:t>
      </w:r>
      <w:r w:rsidR="005C432F">
        <w:t xml:space="preserve">.  </w:t>
      </w:r>
    </w:p>
    <w:p w:rsidR="008B159E" w:rsidRDefault="008B159E" w:rsidP="00C565CA">
      <w:pPr>
        <w:pStyle w:val="BodyTextIndent"/>
      </w:pPr>
    </w:p>
    <w:p w:rsidR="008B159E" w:rsidRPr="00C565CA" w:rsidRDefault="008B159E" w:rsidP="00C565CA">
      <w:pPr>
        <w:pStyle w:val="BodyTextIndent"/>
        <w:rPr>
          <w:b/>
        </w:rPr>
      </w:pPr>
      <w:r w:rsidRPr="00C565CA">
        <w:rPr>
          <w:b/>
        </w:rPr>
        <w:t>Q.</w:t>
      </w:r>
      <w:r w:rsidRPr="00C565CA">
        <w:rPr>
          <w:b/>
        </w:rPr>
        <w:tab/>
        <w:t>What are the differences between your adjustment and the Company’s?</w:t>
      </w:r>
    </w:p>
    <w:p w:rsidR="008B159E" w:rsidRDefault="008B159E" w:rsidP="00C565CA">
      <w:pPr>
        <w:pStyle w:val="BodyTextIndent"/>
      </w:pPr>
      <w:r>
        <w:t>A.</w:t>
      </w:r>
      <w:r>
        <w:tab/>
      </w:r>
      <w:r w:rsidR="00330658">
        <w:t xml:space="preserve">The Company’s mark-to-market expense shown on Page 1, Exhibit No.___(DEM-7C), line 61, includes approximately </w:t>
      </w:r>
      <w:r w:rsidR="00302957" w:rsidRPr="00302957">
        <w:rPr>
          <w:highlight w:val="black"/>
        </w:rPr>
        <w:t>XXX</w:t>
      </w:r>
      <w:r w:rsidR="00330658">
        <w:t xml:space="preserve"> million in rate year credits that </w:t>
      </w:r>
      <w:r>
        <w:t>are</w:t>
      </w:r>
      <w:r w:rsidR="00330658">
        <w:t xml:space="preserve"> more accurately described in Mr. Mill’s testimony </w:t>
      </w:r>
      <w:r w:rsidR="00240640">
        <w:t>(Exhibit No.___(DEM-1CT), page 55, line 1 through page 56, line 8)  a</w:t>
      </w:r>
      <w:r w:rsidR="00330658">
        <w:t xml:space="preserve">s a “basis differential adjustment” related to the Company’s contracted rights on Westcoast pipeline.  The mark-to-market expense at </w:t>
      </w:r>
      <w:r w:rsidR="00330658">
        <w:lastRenderedPageBreak/>
        <w:t>issue in my testimony relate</w:t>
      </w:r>
      <w:r w:rsidR="00FC7814">
        <w:t>s</w:t>
      </w:r>
      <w:r w:rsidR="00330658">
        <w:t xml:space="preserve"> to those amounts included as expense</w:t>
      </w:r>
      <w:r w:rsidR="0060153E">
        <w:t xml:space="preserve">s due </w:t>
      </w:r>
      <w:r w:rsidR="00D615FA">
        <w:t xml:space="preserve">primarily </w:t>
      </w:r>
      <w:r w:rsidR="0060153E">
        <w:t xml:space="preserve">to </w:t>
      </w:r>
      <w:r w:rsidR="00E967A5">
        <w:t xml:space="preserve">fixed futures </w:t>
      </w:r>
      <w:r w:rsidR="0060153E">
        <w:t xml:space="preserve">contracts for Sumas gas </w:t>
      </w:r>
      <w:r w:rsidR="00E967A5">
        <w:t>and</w:t>
      </w:r>
      <w:r w:rsidR="00D615FA">
        <w:t xml:space="preserve"> a much smaller amount tied to</w:t>
      </w:r>
      <w:r w:rsidR="0060153E">
        <w:t xml:space="preserve"> gas acquired from the Cedar Hills Landfill project in King County.  </w:t>
      </w:r>
    </w:p>
    <w:p w:rsidR="000B0A46" w:rsidRDefault="0060153E" w:rsidP="008B159E">
      <w:pPr>
        <w:pStyle w:val="BodyTextIndent"/>
        <w:ind w:firstLine="720"/>
      </w:pPr>
      <w:r>
        <w:t>The mark-to-market expense related to Cedar Hill’s gas is discussed later in my testimony.  The adjustment identified as MTM Base Line address</w:t>
      </w:r>
      <w:r w:rsidR="00D615FA">
        <w:t>es</w:t>
      </w:r>
      <w:r>
        <w:t xml:space="preserve"> th</w:t>
      </w:r>
      <w:r w:rsidR="00D615FA">
        <w:t>e</w:t>
      </w:r>
      <w:r>
        <w:t xml:space="preserve"> market-to-market expense identified as </w:t>
      </w:r>
      <w:r w:rsidR="00240640">
        <w:t xml:space="preserve">“Fixed at </w:t>
      </w:r>
      <w:r>
        <w:t>Sumas</w:t>
      </w:r>
      <w:r w:rsidR="00240640">
        <w:t>” transactions</w:t>
      </w:r>
      <w:r>
        <w:t xml:space="preserve"> in the Company’s workpapers.</w:t>
      </w:r>
      <w:r w:rsidR="00330658">
        <w:t xml:space="preserve"> </w:t>
      </w:r>
      <w:r w:rsidR="00D615FA">
        <w:t xml:space="preserve"> Page 1 of Exhibit No.__</w:t>
      </w:r>
      <w:proofErr w:type="gramStart"/>
      <w:r w:rsidR="00D615FA">
        <w:t>_(</w:t>
      </w:r>
      <w:proofErr w:type="gramEnd"/>
      <w:r w:rsidR="00D615FA">
        <w:t>APB-</w:t>
      </w:r>
      <w:r w:rsidR="00E967A5">
        <w:t>5C</w:t>
      </w:r>
      <w:r w:rsidR="00D615FA">
        <w:t xml:space="preserve">) contains the confidential </w:t>
      </w:r>
      <w:r w:rsidR="00E967A5">
        <w:t>t</w:t>
      </w:r>
      <w:r w:rsidR="00D615FA">
        <w:t xml:space="preserve">ab </w:t>
      </w:r>
      <w:r w:rsidR="00E967A5">
        <w:t>l</w:t>
      </w:r>
      <w:r w:rsidR="00D615FA">
        <w:t>abeled “Summary Gas MTM” from Mr. Mill’s Workpaper DEM-WP(C)</w:t>
      </w:r>
      <w:r w:rsidR="00E967A5">
        <w:t xml:space="preserve"> </w:t>
      </w:r>
      <w:r w:rsidR="00D615FA">
        <w:t>Gas</w:t>
      </w:r>
      <w:r w:rsidR="00E967A5">
        <w:t xml:space="preserve"> </w:t>
      </w:r>
      <w:r w:rsidR="00D615FA">
        <w:t xml:space="preserve">MTM 2011GRC Update.  That workpaper shows the amounts related to the </w:t>
      </w:r>
      <w:r w:rsidR="00240640">
        <w:t xml:space="preserve">“Fixed at Sumas” </w:t>
      </w:r>
      <w:r w:rsidR="00D615FA">
        <w:t xml:space="preserve">MTM expenses </w:t>
      </w:r>
      <w:r w:rsidR="001A2621">
        <w:t xml:space="preserve">from </w:t>
      </w:r>
      <w:r w:rsidR="00D615FA">
        <w:t xml:space="preserve">the Company’s </w:t>
      </w:r>
      <w:r w:rsidR="00FC7814">
        <w:t>supplemental</w:t>
      </w:r>
      <w:r w:rsidR="00D615FA">
        <w:t xml:space="preserve"> filing, as well as the annual amount contained in the original filing.  As indicated, a slight increase in the rate year gas price forecast used by the Company resulted in a decrease in the </w:t>
      </w:r>
      <w:r w:rsidR="006D4423">
        <w:t xml:space="preserve">“Fixed at Sumas” </w:t>
      </w:r>
      <w:r w:rsidR="00D615FA">
        <w:t xml:space="preserve">MTM expense from approximately </w:t>
      </w:r>
      <w:r w:rsidR="00302957" w:rsidRPr="00302957">
        <w:rPr>
          <w:highlight w:val="black"/>
        </w:rPr>
        <w:t>XXX</w:t>
      </w:r>
      <w:r w:rsidR="00D615FA">
        <w:t xml:space="preserve"> million to </w:t>
      </w:r>
      <w:r w:rsidR="00302957" w:rsidRPr="00302957">
        <w:rPr>
          <w:highlight w:val="black"/>
        </w:rPr>
        <w:t>XXX</w:t>
      </w:r>
      <w:r w:rsidR="00D615FA">
        <w:t xml:space="preserve"> million.</w:t>
      </w:r>
      <w:r w:rsidR="00786665">
        <w:t xml:space="preserve"> </w:t>
      </w:r>
      <w:r w:rsidR="00FC7814">
        <w:t xml:space="preserve"> </w:t>
      </w:r>
      <w:r w:rsidR="00786665">
        <w:t xml:space="preserve">This decrease was due to a slight increase in forecast rate year gas prices between the two filings.   However, forecast rate year gas prices have decreased significantly since the </w:t>
      </w:r>
      <w:r w:rsidR="00FC7814">
        <w:t xml:space="preserve">supplemental </w:t>
      </w:r>
      <w:r w:rsidR="00786665">
        <w:t xml:space="preserve">filing. </w:t>
      </w:r>
      <w:r w:rsidR="00FC7814">
        <w:t xml:space="preserve"> </w:t>
      </w:r>
      <w:r w:rsidR="00786665">
        <w:t xml:space="preserve">Page 2 </w:t>
      </w:r>
      <w:r w:rsidR="00FC7814">
        <w:t>of Exhibit No.__</w:t>
      </w:r>
      <w:proofErr w:type="gramStart"/>
      <w:r w:rsidR="00FC7814">
        <w:t>_(</w:t>
      </w:r>
      <w:proofErr w:type="gramEnd"/>
      <w:r w:rsidR="00FC7814">
        <w:t xml:space="preserve">APB-5C) </w:t>
      </w:r>
      <w:r w:rsidR="006D4423">
        <w:t xml:space="preserve">is a Staff updated version of the same workpaper </w:t>
      </w:r>
      <w:r w:rsidR="00786665">
        <w:t>show</w:t>
      </w:r>
      <w:r w:rsidR="006D4423">
        <w:t>ing</w:t>
      </w:r>
      <w:r w:rsidR="00786665">
        <w:t xml:space="preserve"> the effect on the </w:t>
      </w:r>
      <w:r w:rsidR="006D4423">
        <w:t xml:space="preserve">“Fixed at Sumas” </w:t>
      </w:r>
      <w:r w:rsidR="00786665">
        <w:t xml:space="preserve">MTM amount based on more recent three-month averages of forecast rate year gas prices.  Due to the decrease in those forecast rate year gas prices, the </w:t>
      </w:r>
      <w:r w:rsidR="006D4423">
        <w:t xml:space="preserve">“Fixed at Sumas” </w:t>
      </w:r>
      <w:r w:rsidR="00786665">
        <w:t xml:space="preserve">MTM </w:t>
      </w:r>
      <w:r w:rsidR="006D4423">
        <w:t>expense</w:t>
      </w:r>
      <w:r w:rsidR="00786665">
        <w:t xml:space="preserve"> has increased significantly to an estimated </w:t>
      </w:r>
      <w:proofErr w:type="spellStart"/>
      <w:r w:rsidR="00302957" w:rsidRPr="00302957">
        <w:rPr>
          <w:highlight w:val="black"/>
        </w:rPr>
        <w:t>XXXX</w:t>
      </w:r>
      <w:proofErr w:type="spellEnd"/>
      <w:r w:rsidR="00786665">
        <w:t xml:space="preserve"> million.  Th</w:t>
      </w:r>
      <w:r w:rsidR="000202FB">
        <w:t>is</w:t>
      </w:r>
      <w:r w:rsidR="00786665">
        <w:t xml:space="preserve"> expense amount will continue to change as forecast rate year gas prices evolve throughout the proceeding.</w:t>
      </w:r>
      <w:r w:rsidR="006D4423">
        <w:t xml:space="preserve">  Page 3 of Exhibit No.__</w:t>
      </w:r>
      <w:proofErr w:type="gramStart"/>
      <w:r w:rsidR="006D4423">
        <w:t>_(</w:t>
      </w:r>
      <w:proofErr w:type="gramEnd"/>
      <w:r w:rsidR="006D4423">
        <w:t>APB-5C), again a Staff update of a Comp</w:t>
      </w:r>
      <w:r w:rsidR="008B159E">
        <w:t>an</w:t>
      </w:r>
      <w:r w:rsidR="006D4423">
        <w:t xml:space="preserve">y </w:t>
      </w:r>
      <w:r w:rsidR="006D4423">
        <w:lastRenderedPageBreak/>
        <w:t>workpa</w:t>
      </w:r>
      <w:r w:rsidR="00B76234">
        <w:t>p</w:t>
      </w:r>
      <w:r w:rsidR="006D4423">
        <w:t xml:space="preserve">er, shows the monthly November 16, 2011, 3-month rolling average gas price forecast used by Staff. </w:t>
      </w:r>
    </w:p>
    <w:p w:rsidR="00786665" w:rsidRDefault="00786665" w:rsidP="00786665">
      <w:pPr>
        <w:pStyle w:val="BodyTextIndent"/>
      </w:pPr>
    </w:p>
    <w:p w:rsidR="00786665" w:rsidRPr="00B9757E" w:rsidRDefault="00786665" w:rsidP="00786665">
      <w:pPr>
        <w:pStyle w:val="BodyTextIndent"/>
        <w:rPr>
          <w:b/>
        </w:rPr>
      </w:pPr>
      <w:r w:rsidRPr="00B9757E">
        <w:rPr>
          <w:b/>
        </w:rPr>
        <w:t>Q.</w:t>
      </w:r>
      <w:r w:rsidRPr="00B9757E">
        <w:rPr>
          <w:b/>
        </w:rPr>
        <w:tab/>
        <w:t>What issues do you have regarding the MTM Sumas Hedge expense proposed by the Company?</w:t>
      </w:r>
    </w:p>
    <w:p w:rsidR="00EA4285" w:rsidRDefault="00786665" w:rsidP="00786665">
      <w:pPr>
        <w:pStyle w:val="BodyTextIndent"/>
      </w:pPr>
      <w:r>
        <w:t>A.</w:t>
      </w:r>
      <w:r>
        <w:tab/>
      </w:r>
      <w:r w:rsidR="00B9757E">
        <w:t>My issues are twofold.  First, as indicated in Exhibit No.__</w:t>
      </w:r>
      <w:proofErr w:type="gramStart"/>
      <w:r w:rsidR="00B9757E">
        <w:t>_(</w:t>
      </w:r>
      <w:proofErr w:type="gramEnd"/>
      <w:r w:rsidR="00B9757E">
        <w:t>APB-</w:t>
      </w:r>
      <w:r w:rsidR="000202FB">
        <w:t>5C</w:t>
      </w:r>
      <w:r w:rsidR="00B9757E">
        <w:t xml:space="preserve">), the actual expense amounts </w:t>
      </w:r>
      <w:r w:rsidR="000202FB">
        <w:t>projected</w:t>
      </w:r>
      <w:r w:rsidR="00B9757E">
        <w:t xml:space="preserve"> for determining rate year power costs varies significantly </w:t>
      </w:r>
      <w:r w:rsidR="00B9757E" w:rsidRPr="00B9757E">
        <w:t xml:space="preserve"> </w:t>
      </w:r>
      <w:r w:rsidR="00B9757E">
        <w:t xml:space="preserve">throughout the rate proceeding as forecast gas prices change. </w:t>
      </w:r>
      <w:r w:rsidR="00FC7814">
        <w:t xml:space="preserve"> </w:t>
      </w:r>
      <w:r w:rsidR="00B9757E">
        <w:t xml:space="preserve">This questions the validity of any amount </w:t>
      </w:r>
      <w:r w:rsidR="00EA4285">
        <w:t xml:space="preserve">under </w:t>
      </w:r>
      <w:r w:rsidR="00B9757E">
        <w:t>the “known and measurable” standard for pro-forma adjustments.  In actuality, the true costs of any fixed price gas hedges entered into by the Company are not know</w:t>
      </w:r>
      <w:r w:rsidR="008850A3">
        <w:t>n</w:t>
      </w:r>
      <w:r w:rsidR="00B9757E">
        <w:t xml:space="preserve"> until the rate period passes.  </w:t>
      </w:r>
    </w:p>
    <w:p w:rsidR="00786665" w:rsidRDefault="00B9757E" w:rsidP="00BE077D">
      <w:pPr>
        <w:pStyle w:val="BodyTextIndent"/>
        <w:ind w:firstLine="720"/>
      </w:pPr>
      <w:r>
        <w:t>Second,</w:t>
      </w:r>
      <w:r w:rsidR="00EA4285">
        <w:t xml:space="preserve"> </w:t>
      </w:r>
      <w:r>
        <w:t>it is inappropriate for purposes of setting a base power supply level to include the cost associated with hedging more gas volumes than are actually used in the development of normalized power costs.</w:t>
      </w:r>
    </w:p>
    <w:p w:rsidR="00B9757E" w:rsidRDefault="00B9757E" w:rsidP="00786665">
      <w:pPr>
        <w:pStyle w:val="BodyTextIndent"/>
      </w:pPr>
    </w:p>
    <w:p w:rsidR="00B9757E" w:rsidRPr="000F31C4" w:rsidRDefault="00B9757E" w:rsidP="00786665">
      <w:pPr>
        <w:pStyle w:val="BodyTextIndent"/>
        <w:rPr>
          <w:b/>
        </w:rPr>
      </w:pPr>
      <w:r w:rsidRPr="000F31C4">
        <w:rPr>
          <w:b/>
        </w:rPr>
        <w:t>Q.</w:t>
      </w:r>
      <w:r w:rsidRPr="000F31C4">
        <w:rPr>
          <w:b/>
        </w:rPr>
        <w:tab/>
      </w:r>
      <w:r w:rsidR="00EA4285">
        <w:rPr>
          <w:b/>
        </w:rPr>
        <w:t>What options are available to ad</w:t>
      </w:r>
      <w:r w:rsidRPr="000F31C4">
        <w:rPr>
          <w:b/>
        </w:rPr>
        <w:t>dress your issue</w:t>
      </w:r>
      <w:r w:rsidR="00EA4285">
        <w:rPr>
          <w:b/>
        </w:rPr>
        <w:t>s</w:t>
      </w:r>
      <w:r w:rsidRPr="000F31C4">
        <w:rPr>
          <w:b/>
        </w:rPr>
        <w:t xml:space="preserve"> regarding MTM Sumas Hedge expenses?</w:t>
      </w:r>
    </w:p>
    <w:p w:rsidR="00B65D8A" w:rsidRDefault="00B9757E" w:rsidP="00786665">
      <w:pPr>
        <w:pStyle w:val="BodyTextIndent"/>
        <w:sectPr w:rsidR="00B65D8A" w:rsidSect="00B65D8A">
          <w:footerReference w:type="default" r:id="rId14"/>
          <w:pgSz w:w="12240" w:h="15840" w:code="1"/>
          <w:pgMar w:top="1440" w:right="1440" w:bottom="1440" w:left="1872" w:header="720" w:footer="720" w:gutter="0"/>
          <w:lnNumType w:countBy="1"/>
          <w:cols w:space="720"/>
          <w:docGrid w:linePitch="360"/>
        </w:sectPr>
      </w:pPr>
      <w:r>
        <w:t>A.</w:t>
      </w:r>
      <w:r>
        <w:tab/>
      </w:r>
      <w:r w:rsidR="00EA4285">
        <w:t>T</w:t>
      </w:r>
      <w:r w:rsidR="008850A3">
        <w:t xml:space="preserve">here are </w:t>
      </w:r>
      <w:r w:rsidR="000F31C4">
        <w:t xml:space="preserve">several </w:t>
      </w:r>
      <w:r w:rsidR="008850A3">
        <w:t xml:space="preserve">possible solutions.  First, the Commission could remove the MTM Sumas Hedge expense entirely from rate year power supply expense levels and rely </w:t>
      </w:r>
      <w:r w:rsidR="008B159E">
        <w:t xml:space="preserve">instead </w:t>
      </w:r>
      <w:r w:rsidR="008850A3">
        <w:t xml:space="preserve">upon the Company’s </w:t>
      </w:r>
      <w:r w:rsidR="00EA4285">
        <w:t xml:space="preserve">PCA </w:t>
      </w:r>
      <w:r w:rsidR="008850A3">
        <w:t>to recover actual mark-to-market costs at the appropriate levels, should they actual</w:t>
      </w:r>
      <w:r w:rsidR="000202FB">
        <w:t>ly</w:t>
      </w:r>
      <w:r w:rsidR="008850A3">
        <w:t xml:space="preserve"> occur during the rate year.  Based on the </w:t>
      </w:r>
      <w:r w:rsidR="00EA4285">
        <w:t xml:space="preserve">supplemental </w:t>
      </w:r>
      <w:r w:rsidR="008850A3">
        <w:t>filing</w:t>
      </w:r>
      <w:r w:rsidR="000202FB">
        <w:t xml:space="preserve"> with no additional price updates</w:t>
      </w:r>
      <w:r w:rsidR="008850A3">
        <w:t xml:space="preserve">, this </w:t>
      </w:r>
      <w:r w:rsidR="006D4423">
        <w:t xml:space="preserve">would </w:t>
      </w:r>
      <w:r w:rsidR="008850A3">
        <w:t xml:space="preserve">result in </w:t>
      </w:r>
      <w:r w:rsidR="00721AB1">
        <w:t>a</w:t>
      </w:r>
      <w:r w:rsidR="008850A3">
        <w:t xml:space="preserve"> reduction of rate year power costs </w:t>
      </w:r>
      <w:r w:rsidR="00EA4285">
        <w:t xml:space="preserve">of approximately </w:t>
      </w:r>
      <w:r w:rsidR="00302957" w:rsidRPr="00302957">
        <w:rPr>
          <w:highlight w:val="black"/>
        </w:rPr>
        <w:t>XXX</w:t>
      </w:r>
      <w:r w:rsidR="00EA4285">
        <w:t xml:space="preserve"> million </w:t>
      </w:r>
      <w:r w:rsidR="008850A3">
        <w:t xml:space="preserve">for purposes of setting base </w:t>
      </w:r>
    </w:p>
    <w:p w:rsidR="00EA4285" w:rsidRDefault="00B65D8A" w:rsidP="00786665">
      <w:pPr>
        <w:pStyle w:val="BodyTextIndent"/>
      </w:pPr>
      <w:r>
        <w:lastRenderedPageBreak/>
        <w:tab/>
      </w:r>
      <w:r w:rsidR="008850A3">
        <w:t>rates</w:t>
      </w:r>
      <w:r w:rsidR="000202FB">
        <w:t xml:space="preserve">.  </w:t>
      </w:r>
      <w:r w:rsidR="008850A3">
        <w:t>This solution, however, creat</w:t>
      </w:r>
      <w:r w:rsidR="00EA4285">
        <w:t>es</w:t>
      </w:r>
      <w:r w:rsidR="008850A3">
        <w:t xml:space="preserve"> some inconsistencies between the recovery of hedge cost expenses and the benefits of including the effect of declining forecast</w:t>
      </w:r>
      <w:r w:rsidR="000F31C4">
        <w:t xml:space="preserve"> rate year gas prices in base rates.  </w:t>
      </w:r>
    </w:p>
    <w:p w:rsidR="00EA4285" w:rsidRDefault="000F31C4" w:rsidP="00BE077D">
      <w:pPr>
        <w:pStyle w:val="BodyTextIndent"/>
        <w:ind w:firstLine="720"/>
      </w:pPr>
      <w:r>
        <w:t xml:space="preserve">The other solution </w:t>
      </w:r>
      <w:r w:rsidR="00721AB1">
        <w:t xml:space="preserve">is </w:t>
      </w:r>
      <w:r>
        <w:t xml:space="preserve">for the Commission to continue to order updates </w:t>
      </w:r>
      <w:r w:rsidR="008F64BA">
        <w:t xml:space="preserve">at the latest possible stage in any proceeding that would </w:t>
      </w:r>
      <w:r>
        <w:t>incorporat</w:t>
      </w:r>
      <w:r w:rsidR="008F64BA">
        <w:t>e</w:t>
      </w:r>
      <w:r>
        <w:t xml:space="preserve"> rate year gas and electric price forecasts used to develop proposed net power supply costs.  However, sufficient time should be allowed for the parties to review any </w:t>
      </w:r>
      <w:r w:rsidR="00EA4285">
        <w:t xml:space="preserve">such </w:t>
      </w:r>
      <w:r>
        <w:t xml:space="preserve">update.  </w:t>
      </w:r>
    </w:p>
    <w:p w:rsidR="00B9757E" w:rsidRDefault="000F31C4" w:rsidP="00BE077D">
      <w:pPr>
        <w:pStyle w:val="BodyTextIndent"/>
        <w:ind w:firstLine="720"/>
      </w:pPr>
      <w:r>
        <w:t xml:space="preserve">Finally, </w:t>
      </w:r>
      <w:r w:rsidR="00EA4285">
        <w:t xml:space="preserve">as explained next, </w:t>
      </w:r>
      <w:r>
        <w:t>my proposed adjustment address</w:t>
      </w:r>
      <w:r w:rsidR="00EA4285">
        <w:t>es</w:t>
      </w:r>
      <w:r>
        <w:t xml:space="preserve"> </w:t>
      </w:r>
      <w:r w:rsidR="00EA4285">
        <w:t xml:space="preserve">the </w:t>
      </w:r>
      <w:r w:rsidR="006D4423">
        <w:t xml:space="preserve">MTM Sumas Hedge expenses by allowing in base rates only </w:t>
      </w:r>
      <w:r w:rsidR="008F64BA">
        <w:t xml:space="preserve">the </w:t>
      </w:r>
      <w:r>
        <w:t>appropriate mark-to-market volumes</w:t>
      </w:r>
      <w:r w:rsidR="008F64BA">
        <w:t xml:space="preserve">.  This is a </w:t>
      </w:r>
      <w:r w:rsidR="006D4423">
        <w:t>partial, but valid</w:t>
      </w:r>
      <w:r w:rsidR="008F64BA">
        <w:t>,</w:t>
      </w:r>
      <w:r w:rsidR="006D4423">
        <w:t xml:space="preserve"> response</w:t>
      </w:r>
      <w:r>
        <w:t xml:space="preserve"> to the issue of uncertain and </w:t>
      </w:r>
      <w:r w:rsidR="000202FB">
        <w:t>changing</w:t>
      </w:r>
      <w:r>
        <w:t xml:space="preserve"> MTM Sumas Hedge expenses.</w:t>
      </w:r>
    </w:p>
    <w:p w:rsidR="000F31C4" w:rsidRDefault="000F31C4" w:rsidP="00786665">
      <w:pPr>
        <w:pStyle w:val="BodyTextIndent"/>
      </w:pPr>
    </w:p>
    <w:p w:rsidR="000F31C4" w:rsidRPr="00E92F3A" w:rsidRDefault="000F31C4" w:rsidP="00786665">
      <w:pPr>
        <w:pStyle w:val="BodyTextIndent"/>
        <w:rPr>
          <w:b/>
        </w:rPr>
      </w:pPr>
      <w:r w:rsidRPr="00E92F3A">
        <w:rPr>
          <w:b/>
        </w:rPr>
        <w:t>Q.</w:t>
      </w:r>
      <w:r w:rsidRPr="00E92F3A">
        <w:rPr>
          <w:b/>
        </w:rPr>
        <w:tab/>
        <w:t xml:space="preserve">How </w:t>
      </w:r>
      <w:r w:rsidR="00EA4285">
        <w:rPr>
          <w:b/>
        </w:rPr>
        <w:t xml:space="preserve">do </w:t>
      </w:r>
      <w:r w:rsidRPr="00E92F3A">
        <w:rPr>
          <w:b/>
        </w:rPr>
        <w:t>you propos</w:t>
      </w:r>
      <w:r w:rsidR="00EA4285">
        <w:rPr>
          <w:b/>
        </w:rPr>
        <w:t>e</w:t>
      </w:r>
      <w:r w:rsidRPr="00E92F3A">
        <w:rPr>
          <w:b/>
        </w:rPr>
        <w:t xml:space="preserve"> </w:t>
      </w:r>
      <w:r w:rsidR="00E92F3A" w:rsidRPr="00E92F3A">
        <w:rPr>
          <w:b/>
        </w:rPr>
        <w:t xml:space="preserve">to address the issue of uncertain and </w:t>
      </w:r>
      <w:r w:rsidR="000202FB">
        <w:rPr>
          <w:b/>
        </w:rPr>
        <w:t>changing</w:t>
      </w:r>
      <w:r w:rsidR="00E92F3A" w:rsidRPr="00E92F3A">
        <w:rPr>
          <w:b/>
        </w:rPr>
        <w:t xml:space="preserve"> MTM Sumas Hedge expenses?</w:t>
      </w:r>
    </w:p>
    <w:p w:rsidR="008F64BA" w:rsidRDefault="00E92F3A" w:rsidP="00786665">
      <w:pPr>
        <w:pStyle w:val="BodyTextIndent"/>
      </w:pPr>
      <w:r>
        <w:t>A.</w:t>
      </w:r>
      <w:r>
        <w:tab/>
        <w:t xml:space="preserve">As a balanced and conservative response, I remove </w:t>
      </w:r>
      <w:r w:rsidR="00B76234">
        <w:t xml:space="preserve">an estimated percentage of </w:t>
      </w:r>
      <w:r>
        <w:t xml:space="preserve">MTM Sumas Hedge costs associated with hedged gas volumes </w:t>
      </w:r>
      <w:r w:rsidR="00721AB1">
        <w:t xml:space="preserve">that are </w:t>
      </w:r>
      <w:r>
        <w:t>great</w:t>
      </w:r>
      <w:r w:rsidR="000202FB">
        <w:t>er</w:t>
      </w:r>
      <w:r>
        <w:t xml:space="preserve"> than the gas volumes actual</w:t>
      </w:r>
      <w:r w:rsidR="00EA4285">
        <w:t>ly</w:t>
      </w:r>
      <w:r>
        <w:t xml:space="preserve"> used by the Company in its production cost model to determine normalized power costs.  </w:t>
      </w:r>
    </w:p>
    <w:p w:rsidR="00B65D8A" w:rsidRDefault="00E92F3A" w:rsidP="00C565CA">
      <w:pPr>
        <w:pStyle w:val="BodyTextIndent"/>
        <w:ind w:firstLine="720"/>
        <w:sectPr w:rsidR="00B65D8A" w:rsidSect="00B65D8A">
          <w:footerReference w:type="default" r:id="rId15"/>
          <w:pgSz w:w="12240" w:h="15840" w:code="1"/>
          <w:pgMar w:top="1440" w:right="1440" w:bottom="1440" w:left="1872" w:header="720" w:footer="720" w:gutter="0"/>
          <w:lnNumType w:countBy="1"/>
          <w:cols w:space="720"/>
          <w:docGrid w:linePitch="360"/>
        </w:sectPr>
      </w:pPr>
      <w:r>
        <w:t xml:space="preserve">This </w:t>
      </w:r>
      <w:r w:rsidR="00DF518E">
        <w:t xml:space="preserve">MTM Base Line </w:t>
      </w:r>
      <w:r>
        <w:t xml:space="preserve">adjustment would only </w:t>
      </w:r>
      <w:r w:rsidR="000202FB">
        <w:t>a</w:t>
      </w:r>
      <w:r>
        <w:t>ffect the power supply expense level used for determining base rates, in that, the Company</w:t>
      </w:r>
      <w:r w:rsidR="00EA4285">
        <w:t>,</w:t>
      </w:r>
      <w:r>
        <w:t xml:space="preserve"> through the PCA, </w:t>
      </w:r>
      <w:r w:rsidR="00721AB1">
        <w:t>is</w:t>
      </w:r>
      <w:r>
        <w:t xml:space="preserve"> given the opportunity to recover additional costs or benefits from hedged gas volumes greater than what was used to determine normalized power costs.  In addition, treating those additional volumes through the PCA allow</w:t>
      </w:r>
      <w:r w:rsidR="00721AB1">
        <w:t>s</w:t>
      </w:r>
      <w:r>
        <w:t xml:space="preserve"> </w:t>
      </w:r>
      <w:r w:rsidR="00B76234">
        <w:t xml:space="preserve">the Commission </w:t>
      </w:r>
    </w:p>
    <w:p w:rsidR="00E92F3A" w:rsidRDefault="00E92F3A" w:rsidP="00B65D8A">
      <w:pPr>
        <w:pStyle w:val="BodyTextIndent"/>
        <w:ind w:firstLine="0"/>
      </w:pPr>
      <w:r>
        <w:lastRenderedPageBreak/>
        <w:t>to better match the costs and benefits associated with the additional levels of secondary sales transactions actually made b</w:t>
      </w:r>
      <w:r w:rsidR="0071592C">
        <w:t>y PSE</w:t>
      </w:r>
      <w:r>
        <w:t xml:space="preserve"> above those levels </w:t>
      </w:r>
      <w:r w:rsidR="0071592C">
        <w:t>used to</w:t>
      </w:r>
      <w:r>
        <w:t xml:space="preserve"> determin</w:t>
      </w:r>
      <w:r w:rsidR="0071592C">
        <w:t>e</w:t>
      </w:r>
      <w:r>
        <w:t xml:space="preserve"> normalized net power costs.  Presumably, the Company entered into gas hedge volumes greater than shown necessary by the </w:t>
      </w:r>
      <w:r w:rsidR="00400044">
        <w:t xml:space="preserve">normalized </w:t>
      </w:r>
      <w:r>
        <w:t>prod</w:t>
      </w:r>
      <w:r w:rsidR="00400044">
        <w:t xml:space="preserve">uction cost model runs </w:t>
      </w:r>
      <w:r w:rsidR="00721AB1">
        <w:t xml:space="preserve">in order </w:t>
      </w:r>
      <w:r w:rsidR="00400044">
        <w:t xml:space="preserve">to support </w:t>
      </w:r>
      <w:r w:rsidR="000202FB">
        <w:t>some</w:t>
      </w:r>
      <w:r w:rsidR="00400044">
        <w:t xml:space="preserve"> future energy transaction</w:t>
      </w:r>
      <w:r w:rsidR="000202FB">
        <w:t>s</w:t>
      </w:r>
      <w:r w:rsidR="00400044">
        <w:t xml:space="preserve"> position </w:t>
      </w:r>
      <w:r w:rsidR="000202FB">
        <w:t>above and beyond</w:t>
      </w:r>
      <w:r w:rsidR="00400044">
        <w:t xml:space="preserve"> what was </w:t>
      </w:r>
      <w:r w:rsidR="00B810A5">
        <w:t>included in setting</w:t>
      </w:r>
      <w:r w:rsidR="00400044">
        <w:t xml:space="preserve"> base rates.</w:t>
      </w:r>
      <w:r w:rsidR="00B76234">
        <w:t xml:space="preserve">  The treatment of at </w:t>
      </w:r>
      <w:proofErr w:type="gramStart"/>
      <w:r w:rsidR="00B76234">
        <w:t>least a portion mark-to-market related amounts</w:t>
      </w:r>
      <w:proofErr w:type="gramEnd"/>
      <w:r w:rsidR="00B76234">
        <w:t xml:space="preserve"> in the PCA is also appropriate as, over time, any such adjustments should balance.  </w:t>
      </w:r>
    </w:p>
    <w:p w:rsidR="00400044" w:rsidRDefault="00400044" w:rsidP="00786665">
      <w:pPr>
        <w:pStyle w:val="BodyTextIndent"/>
      </w:pPr>
    </w:p>
    <w:p w:rsidR="00400044" w:rsidRPr="00DF518E" w:rsidRDefault="00400044" w:rsidP="00786665">
      <w:pPr>
        <w:pStyle w:val="BodyTextIndent"/>
        <w:rPr>
          <w:b/>
        </w:rPr>
      </w:pPr>
      <w:r w:rsidRPr="00DF518E">
        <w:rPr>
          <w:b/>
        </w:rPr>
        <w:t>Q.</w:t>
      </w:r>
      <w:r w:rsidRPr="00DF518E">
        <w:rPr>
          <w:b/>
        </w:rPr>
        <w:tab/>
        <w:t>How did you calculate your MTM Base Line adjustment?</w:t>
      </w:r>
    </w:p>
    <w:p w:rsidR="008F64BA" w:rsidRDefault="00400044" w:rsidP="00786665">
      <w:pPr>
        <w:pStyle w:val="BodyTextIndent"/>
      </w:pPr>
      <w:r>
        <w:t>A.</w:t>
      </w:r>
      <w:r w:rsidR="00454FCC">
        <w:tab/>
        <w:t xml:space="preserve"> I compared the volumes shown in Exhibit No.__</w:t>
      </w:r>
      <w:proofErr w:type="gramStart"/>
      <w:r w:rsidR="00454FCC">
        <w:t>_(</w:t>
      </w:r>
      <w:proofErr w:type="gramEnd"/>
      <w:r w:rsidR="00454FCC">
        <w:t>APB-</w:t>
      </w:r>
      <w:r w:rsidR="00B810A5">
        <w:t>5C</w:t>
      </w:r>
      <w:r w:rsidR="00454FCC">
        <w:t xml:space="preserve">) for the MMBTUs of gas fixed at Sumas to the total volume of gas utilized in the Company’s </w:t>
      </w:r>
      <w:r w:rsidR="0071592C">
        <w:t xml:space="preserve">supplemental </w:t>
      </w:r>
      <w:r w:rsidR="00454FCC">
        <w:t xml:space="preserve">AURORA production cost model run.  The Company’s gas fired resources utilized a normalized </w:t>
      </w:r>
      <w:proofErr w:type="spellStart"/>
      <w:r w:rsidR="00302957" w:rsidRPr="00302957">
        <w:rPr>
          <w:highlight w:val="black"/>
        </w:rPr>
        <w:t>XXXXXXXX</w:t>
      </w:r>
      <w:proofErr w:type="spellEnd"/>
      <w:r w:rsidR="00454FCC">
        <w:t xml:space="preserve"> </w:t>
      </w:r>
      <w:proofErr w:type="spellStart"/>
      <w:r w:rsidR="00454FCC">
        <w:t>MMBTUs</w:t>
      </w:r>
      <w:proofErr w:type="spellEnd"/>
      <w:r w:rsidR="00454FCC">
        <w:t xml:space="preserve"> of gas</w:t>
      </w:r>
      <w:r w:rsidR="0071592C">
        <w:t>,</w:t>
      </w:r>
      <w:r w:rsidR="00454FCC">
        <w:t xml:space="preserve"> according to </w:t>
      </w:r>
      <w:r w:rsidR="00B810A5">
        <w:t>the Company workpapers (</w:t>
      </w:r>
      <w:r w:rsidR="00454FCC">
        <w:t>DEM-WP(C) Power Cost Summary2011GRC</w:t>
      </w:r>
      <w:r w:rsidR="00B810A5">
        <w:t xml:space="preserve"> </w:t>
      </w:r>
      <w:r w:rsidR="00454FCC">
        <w:t>Update Workpaper, Tab: “Gas Turbine</w:t>
      </w:r>
      <w:r w:rsidR="00B810A5">
        <w:t>”)</w:t>
      </w:r>
      <w:r w:rsidR="00454FCC">
        <w:t xml:space="preserve">.  Based on the “Fixed at Sumas” gas volumes in </w:t>
      </w:r>
      <w:r w:rsidR="0071592C">
        <w:t>p</w:t>
      </w:r>
      <w:r w:rsidR="00454FCC">
        <w:t>age 1 of Exhibit No.__</w:t>
      </w:r>
      <w:proofErr w:type="gramStart"/>
      <w:r w:rsidR="00454FCC">
        <w:t>_(</w:t>
      </w:r>
      <w:proofErr w:type="gramEnd"/>
      <w:r w:rsidR="00454FCC">
        <w:t>APB-</w:t>
      </w:r>
      <w:r w:rsidR="00B810A5">
        <w:t>5C</w:t>
      </w:r>
      <w:r w:rsidR="00454FCC">
        <w:t>), the Company has already hedge</w:t>
      </w:r>
      <w:r w:rsidR="00A12926">
        <w:t>d</w:t>
      </w:r>
      <w:r w:rsidR="00454FCC">
        <w:t xml:space="preserve"> </w:t>
      </w:r>
      <w:proofErr w:type="spellStart"/>
      <w:r w:rsidR="00302957" w:rsidRPr="00302957">
        <w:rPr>
          <w:highlight w:val="black"/>
        </w:rPr>
        <w:t>XXXXXX</w:t>
      </w:r>
      <w:proofErr w:type="spellEnd"/>
      <w:r w:rsidR="00454FCC">
        <w:t xml:space="preserve"> </w:t>
      </w:r>
      <w:proofErr w:type="spellStart"/>
      <w:r w:rsidR="00454FCC">
        <w:t>MMBTUs</w:t>
      </w:r>
      <w:proofErr w:type="spellEnd"/>
      <w:r w:rsidR="00454FCC">
        <w:t xml:space="preserve"> of </w:t>
      </w:r>
      <w:r w:rsidR="00B810A5">
        <w:t xml:space="preserve">Sumas </w:t>
      </w:r>
      <w:r w:rsidR="00454FCC">
        <w:t xml:space="preserve">gas </w:t>
      </w:r>
      <w:r w:rsidR="00B810A5">
        <w:t xml:space="preserve">alone </w:t>
      </w:r>
      <w:r w:rsidR="00454FCC">
        <w:t xml:space="preserve">for the rate year.  </w:t>
      </w:r>
      <w:r w:rsidR="00A12926">
        <w:t>This results in an excess hedge volume of 1,915,477 MMBTUs on an annual basis</w:t>
      </w:r>
      <w:r w:rsidR="00B810A5">
        <w:t xml:space="preserve"> solely based on Sumas volumes</w:t>
      </w:r>
      <w:r w:rsidR="00A12926">
        <w:t xml:space="preserve">.  </w:t>
      </w:r>
    </w:p>
    <w:p w:rsidR="00B65D8A" w:rsidRDefault="00454FCC" w:rsidP="00C565CA">
      <w:pPr>
        <w:pStyle w:val="BodyTextIndent"/>
        <w:ind w:firstLine="720"/>
        <w:sectPr w:rsidR="00B65D8A" w:rsidSect="00B65D8A">
          <w:footerReference w:type="default" r:id="rId16"/>
          <w:pgSz w:w="12240" w:h="15840" w:code="1"/>
          <w:pgMar w:top="1440" w:right="1440" w:bottom="1440" w:left="1872" w:header="720" w:footer="720" w:gutter="0"/>
          <w:lnNumType w:countBy="1"/>
          <w:cols w:space="720"/>
          <w:docGrid w:linePitch="360"/>
        </w:sectPr>
      </w:pPr>
      <w:r>
        <w:t xml:space="preserve">To </w:t>
      </w:r>
      <w:r w:rsidR="00A12926">
        <w:t>calculate my MTM Base Line adjustment</w:t>
      </w:r>
      <w:r w:rsidR="0071592C">
        <w:t>,</w:t>
      </w:r>
      <w:r w:rsidR="00A12926">
        <w:t xml:space="preserve"> I </w:t>
      </w:r>
      <w:r w:rsidR="005E6D13">
        <w:t>used the ratio of excess volumes to total fixed hedged Sumas volumes</w:t>
      </w:r>
      <w:r w:rsidR="00721AB1">
        <w:t>,</w:t>
      </w:r>
      <w:r w:rsidR="00A12926">
        <w:t xml:space="preserve"> </w:t>
      </w:r>
      <w:r w:rsidR="005E6D13">
        <w:t xml:space="preserve">applied to the total annual </w:t>
      </w:r>
      <w:r w:rsidR="00FB29BD">
        <w:t>“</w:t>
      </w:r>
      <w:r w:rsidR="005E6D13">
        <w:t>Fixed at Sumas</w:t>
      </w:r>
      <w:r w:rsidR="00FB29BD">
        <w:t>”</w:t>
      </w:r>
      <w:r w:rsidR="005E6D13">
        <w:t xml:space="preserve"> </w:t>
      </w:r>
      <w:proofErr w:type="spellStart"/>
      <w:r w:rsidR="00FB29BD">
        <w:t>MTM</w:t>
      </w:r>
      <w:proofErr w:type="spellEnd"/>
      <w:r w:rsidR="00FB29BD">
        <w:t xml:space="preserve"> </w:t>
      </w:r>
      <w:r w:rsidR="005E6D13">
        <w:t xml:space="preserve">expense </w:t>
      </w:r>
      <w:r w:rsidR="00FB29BD">
        <w:t xml:space="preserve">of </w:t>
      </w:r>
      <w:proofErr w:type="spellStart"/>
      <w:r w:rsidR="00302957" w:rsidRPr="00302957">
        <w:rPr>
          <w:highlight w:val="black"/>
        </w:rPr>
        <w:t>XXXXXX</w:t>
      </w:r>
      <w:proofErr w:type="spellEnd"/>
      <w:r w:rsidR="00FB29BD">
        <w:t xml:space="preserve"> as </w:t>
      </w:r>
      <w:r w:rsidR="005E6D13">
        <w:t>shown on page 1 of Exhibit No.__</w:t>
      </w:r>
      <w:proofErr w:type="gramStart"/>
      <w:r w:rsidR="005E6D13">
        <w:t>_(</w:t>
      </w:r>
      <w:proofErr w:type="gramEnd"/>
      <w:r w:rsidR="005E6D13">
        <w:t xml:space="preserve">APB-5C). </w:t>
      </w:r>
      <w:r w:rsidR="00A12926">
        <w:t xml:space="preserve"> This calculation is based on annual averages.  </w:t>
      </w:r>
      <w:r w:rsidR="005E6D13">
        <w:t xml:space="preserve">The adjustment is also based </w:t>
      </w:r>
      <w:r w:rsidR="0071592C">
        <w:t xml:space="preserve">on </w:t>
      </w:r>
    </w:p>
    <w:p w:rsidR="005E6D13" w:rsidRDefault="0071592C" w:rsidP="00B65D8A">
      <w:pPr>
        <w:pStyle w:val="BodyTextIndent"/>
        <w:ind w:firstLine="0"/>
      </w:pPr>
      <w:r>
        <w:lastRenderedPageBreak/>
        <w:t xml:space="preserve">gas prices </w:t>
      </w:r>
      <w:r w:rsidR="005E6D13">
        <w:t xml:space="preserve">from the Company’s </w:t>
      </w:r>
      <w:r>
        <w:t>supplemental filing</w:t>
      </w:r>
      <w:r w:rsidR="005E6D13">
        <w:t xml:space="preserve">.  </w:t>
      </w:r>
      <w:r>
        <w:t>M</w:t>
      </w:r>
      <w:r w:rsidR="005E6D13">
        <w:t xml:space="preserve">y adjustment will increase significantly </w:t>
      </w:r>
      <w:r>
        <w:t xml:space="preserve">with </w:t>
      </w:r>
      <w:r w:rsidR="005E6D13">
        <w:t xml:space="preserve">more recent lower forward gas price projections as MTM expenses increase </w:t>
      </w:r>
      <w:r>
        <w:t xml:space="preserve">correspondingly.  Therefore, my adjustment </w:t>
      </w:r>
      <w:r w:rsidR="005E6D13">
        <w:t xml:space="preserve">will have to be recalculated as part of any compliance filing. </w:t>
      </w:r>
    </w:p>
    <w:p w:rsidR="00400044" w:rsidRDefault="00A12926" w:rsidP="00BE077D">
      <w:pPr>
        <w:pStyle w:val="BodyTextIndent"/>
        <w:ind w:firstLine="720"/>
      </w:pPr>
      <w:r>
        <w:t>Another methodology, equally as valid, would be to use monthly volumes and prices, in which gas volume applicable to mark-to-market volumes would be limited to those monthly volumes equal to or less than the monthly volumes from the normalized AURORA production cost model.</w:t>
      </w:r>
    </w:p>
    <w:p w:rsidR="00FD3C17" w:rsidRDefault="00FD3C17" w:rsidP="00FD3C17">
      <w:pPr>
        <w:pStyle w:val="BodyTextIndent"/>
        <w:ind w:left="1080" w:firstLine="0"/>
      </w:pPr>
    </w:p>
    <w:p w:rsidR="000B0A46" w:rsidRPr="00C2768B" w:rsidRDefault="000B0A46" w:rsidP="006933CA">
      <w:pPr>
        <w:pStyle w:val="BodyTextIndent"/>
        <w:rPr>
          <w:b/>
        </w:rPr>
      </w:pPr>
      <w:r w:rsidRPr="00C2768B">
        <w:rPr>
          <w:b/>
        </w:rPr>
        <w:t>Q.</w:t>
      </w:r>
      <w:r w:rsidRPr="00C2768B">
        <w:rPr>
          <w:b/>
        </w:rPr>
        <w:tab/>
        <w:t xml:space="preserve">What is the amount of your </w:t>
      </w:r>
      <w:r w:rsidR="00121263">
        <w:rPr>
          <w:b/>
        </w:rPr>
        <w:t>MTM Base Line</w:t>
      </w:r>
      <w:r w:rsidR="00121263" w:rsidRPr="00C2768B">
        <w:rPr>
          <w:b/>
        </w:rPr>
        <w:t xml:space="preserve"> </w:t>
      </w:r>
      <w:r w:rsidRPr="00C2768B">
        <w:rPr>
          <w:b/>
        </w:rPr>
        <w:t>adjustment to</w:t>
      </w:r>
      <w:r w:rsidRPr="00C2768B">
        <w:rPr>
          <w:b/>
          <w:bCs/>
        </w:rPr>
        <w:t xml:space="preserve"> the Company’s proposed </w:t>
      </w:r>
      <w:r w:rsidR="005E6D13">
        <w:rPr>
          <w:b/>
        </w:rPr>
        <w:t>rate year</w:t>
      </w:r>
      <w:r w:rsidRPr="00C2768B">
        <w:rPr>
          <w:b/>
        </w:rPr>
        <w:t xml:space="preserve"> power costs</w:t>
      </w:r>
      <w:r w:rsidR="00163628">
        <w:rPr>
          <w:b/>
        </w:rPr>
        <w:t>?</w:t>
      </w:r>
    </w:p>
    <w:p w:rsidR="000B0A46" w:rsidRDefault="000B0A46" w:rsidP="006933CA">
      <w:pPr>
        <w:pStyle w:val="BodyTextIndent"/>
      </w:pPr>
      <w:r>
        <w:t>A.</w:t>
      </w:r>
      <w:r>
        <w:tab/>
      </w:r>
      <w:r w:rsidR="00A12926">
        <w:t xml:space="preserve">The MTM Base Line adjustment </w:t>
      </w:r>
      <w:r w:rsidR="005E6D13">
        <w:t>(</w:t>
      </w:r>
      <w:r w:rsidR="00EB40AA">
        <w:t xml:space="preserve">using </w:t>
      </w:r>
      <w:r w:rsidR="008F64BA">
        <w:t>supplemental filing</w:t>
      </w:r>
      <w:r w:rsidR="00EB40AA">
        <w:t xml:space="preserve"> and </w:t>
      </w:r>
      <w:r w:rsidR="005E6D13">
        <w:t xml:space="preserve">not updated for the more current forward gas price projections) </w:t>
      </w:r>
      <w:r w:rsidR="00A12926">
        <w:t>reduce</w:t>
      </w:r>
      <w:r w:rsidR="0071592C">
        <w:t>s</w:t>
      </w:r>
      <w:r w:rsidR="00A12926">
        <w:t xml:space="preserve"> rate year power supply expenses by $</w:t>
      </w:r>
      <w:r w:rsidR="005E6D13">
        <w:t>1,264,732</w:t>
      </w:r>
      <w:r w:rsidR="00A12926">
        <w:t xml:space="preserve">. </w:t>
      </w:r>
      <w:r w:rsidR="008F64BA">
        <w:t xml:space="preserve"> </w:t>
      </w:r>
      <w:r w:rsidR="00163628">
        <w:t>Th</w:t>
      </w:r>
      <w:r w:rsidR="005E6D13">
        <w:t>is</w:t>
      </w:r>
      <w:r w:rsidR="00163628">
        <w:t xml:space="preserve"> figure </w:t>
      </w:r>
      <w:r w:rsidR="0071592C">
        <w:t>is</w:t>
      </w:r>
      <w:r w:rsidR="00163628">
        <w:t xml:space="preserve"> at the expense level.</w:t>
      </w:r>
    </w:p>
    <w:p w:rsidR="000B0A46" w:rsidRDefault="000B0A46" w:rsidP="00C75FDA">
      <w:pPr>
        <w:pStyle w:val="BodyTextIndent"/>
      </w:pPr>
    </w:p>
    <w:p w:rsidR="00163628" w:rsidRDefault="00163628" w:rsidP="00C75FDA">
      <w:pPr>
        <w:pStyle w:val="BodyTextIndent"/>
        <w:rPr>
          <w:b/>
        </w:rPr>
      </w:pPr>
      <w:r w:rsidRPr="00163628">
        <w:rPr>
          <w:b/>
        </w:rPr>
        <w:t>D</w:t>
      </w:r>
      <w:r>
        <w:rPr>
          <w:b/>
        </w:rPr>
        <w:t xml:space="preserve">. </w:t>
      </w:r>
      <w:r>
        <w:rPr>
          <w:b/>
        </w:rPr>
        <w:tab/>
      </w:r>
      <w:r w:rsidRPr="00163628">
        <w:rPr>
          <w:b/>
        </w:rPr>
        <w:t xml:space="preserve"> </w:t>
      </w:r>
      <w:r w:rsidR="00121263">
        <w:rPr>
          <w:b/>
        </w:rPr>
        <w:t>Wind Integration Cost Treatment</w:t>
      </w:r>
    </w:p>
    <w:p w:rsidR="004A04B7" w:rsidRPr="00163628" w:rsidRDefault="004A04B7" w:rsidP="00C75FDA">
      <w:pPr>
        <w:pStyle w:val="BodyTextIndent"/>
        <w:rPr>
          <w:b/>
        </w:rPr>
      </w:pPr>
    </w:p>
    <w:p w:rsidR="00CA4580" w:rsidRPr="00CA4580" w:rsidRDefault="00163628" w:rsidP="00FF48F3">
      <w:pPr>
        <w:pStyle w:val="BodyTextIndent"/>
        <w:numPr>
          <w:ilvl w:val="0"/>
          <w:numId w:val="16"/>
        </w:numPr>
        <w:ind w:left="810" w:hanging="810"/>
        <w:rPr>
          <w:b/>
        </w:rPr>
      </w:pPr>
      <w:r w:rsidRPr="00CA4580">
        <w:rPr>
          <w:b/>
        </w:rPr>
        <w:t xml:space="preserve">Your next </w:t>
      </w:r>
      <w:r w:rsidR="000B0A46" w:rsidRPr="00CA4580">
        <w:rPr>
          <w:b/>
        </w:rPr>
        <w:t xml:space="preserve">adjustment </w:t>
      </w:r>
      <w:r w:rsidRPr="00CA4580">
        <w:rPr>
          <w:b/>
        </w:rPr>
        <w:t xml:space="preserve">is </w:t>
      </w:r>
      <w:r w:rsidR="000B0A46" w:rsidRPr="00CA4580">
        <w:rPr>
          <w:b/>
        </w:rPr>
        <w:t>labeled “</w:t>
      </w:r>
      <w:r w:rsidR="00121263" w:rsidRPr="00CA4580">
        <w:rPr>
          <w:b/>
        </w:rPr>
        <w:t>Wind Integration Cost Treatment</w:t>
      </w:r>
      <w:r w:rsidR="000B0A46" w:rsidRPr="00CA4580">
        <w:rPr>
          <w:b/>
        </w:rPr>
        <w:t>” in Exhibit No. __ (APB-2)</w:t>
      </w:r>
      <w:r w:rsidR="00D600E2" w:rsidRPr="00CA4580">
        <w:rPr>
          <w:b/>
        </w:rPr>
        <w:t>.  Please explain the context of this adjustment</w:t>
      </w:r>
    </w:p>
    <w:p w:rsidR="00433629" w:rsidRDefault="0039351F" w:rsidP="0003088A">
      <w:pPr>
        <w:pStyle w:val="BodyTextIndent"/>
      </w:pPr>
      <w:r>
        <w:t>A.</w:t>
      </w:r>
      <w:r>
        <w:tab/>
      </w:r>
      <w:r w:rsidR="00EB40AA">
        <w:t>This adjustment removes uncertain and non</w:t>
      </w:r>
      <w:r w:rsidR="008F64BA">
        <w:t>-</w:t>
      </w:r>
      <w:r w:rsidR="00EB40AA">
        <w:t xml:space="preserve">measurable internal wind integration costs and moves any recovery of actual costs to the PCA.  </w:t>
      </w:r>
      <w:r w:rsidR="005A5614">
        <w:t>The Company propos</w:t>
      </w:r>
      <w:r w:rsidR="00433E2A">
        <w:t>es</w:t>
      </w:r>
      <w:r w:rsidR="005A5614">
        <w:t xml:space="preserve"> to recover in </w:t>
      </w:r>
      <w:r w:rsidR="001B797E" w:rsidRPr="001B797E">
        <w:t>base</w:t>
      </w:r>
      <w:r w:rsidR="005A5614">
        <w:t xml:space="preserve"> rates two general ca</w:t>
      </w:r>
      <w:r w:rsidR="00A442B3">
        <w:t>t</w:t>
      </w:r>
      <w:r w:rsidR="005A5614">
        <w:t xml:space="preserve">egories of wind integration costs – those wind integration costs paid to </w:t>
      </w:r>
      <w:r w:rsidR="00433E2A">
        <w:t>BPA</w:t>
      </w:r>
      <w:r w:rsidR="005A5614">
        <w:t xml:space="preserve"> and those identified as internal wind integration costs.  </w:t>
      </w:r>
      <w:r w:rsidR="005A5614">
        <w:lastRenderedPageBreak/>
        <w:t>Wind integration costs, in general, have been an issue in all recent general rate case</w:t>
      </w:r>
      <w:r w:rsidR="00433E2A">
        <w:t>s</w:t>
      </w:r>
      <w:r w:rsidR="005A5614">
        <w:t xml:space="preserve">.  </w:t>
      </w:r>
      <w:r w:rsidR="00CA4580">
        <w:t>For</w:t>
      </w:r>
      <w:r w:rsidR="00024F90">
        <w:t xml:space="preserve"> those Company wind resources locating in the BPA Balancing Authority, PSE pays BPA a fixed rate based on the capacity of the projects.  Th</w:t>
      </w:r>
      <w:r w:rsidR="00721AB1">
        <w:t xml:space="preserve">e </w:t>
      </w:r>
      <w:r w:rsidR="00024F90">
        <w:t xml:space="preserve">rate applicable for the rate year is being set through a combined BPA power and transmission rate proceeding to set new rates for fiscal year 2012-2013.  PSE’s Hopkins Ridge, Klondike III, and the new </w:t>
      </w:r>
      <w:r w:rsidR="00433E2A">
        <w:t xml:space="preserve">LSR </w:t>
      </w:r>
      <w:r w:rsidR="00024F90">
        <w:t xml:space="preserve">projects </w:t>
      </w:r>
      <w:r w:rsidR="00FC3C2E">
        <w:t xml:space="preserve">are all located </w:t>
      </w:r>
      <w:r w:rsidR="00024F90">
        <w:t>within the BPA Balancing Authority.</w:t>
      </w:r>
      <w:r w:rsidR="00433629">
        <w:t xml:space="preserve"> </w:t>
      </w:r>
      <w:r w:rsidR="00433E2A">
        <w:t xml:space="preserve"> </w:t>
      </w:r>
      <w:r w:rsidR="00433629">
        <w:t>PSE’s Wild Horse project, including the expansion, is located within the PSE Balancing Authority.</w:t>
      </w:r>
    </w:p>
    <w:p w:rsidR="00433629" w:rsidRDefault="00433629" w:rsidP="00024F90">
      <w:pPr>
        <w:pStyle w:val="BodyTextIndent"/>
        <w:ind w:left="1080" w:firstLine="0"/>
      </w:pPr>
    </w:p>
    <w:p w:rsidR="00433629" w:rsidRPr="00D964EE" w:rsidRDefault="00433629" w:rsidP="00D964EE">
      <w:pPr>
        <w:pStyle w:val="BodyTextIndent"/>
        <w:rPr>
          <w:b/>
        </w:rPr>
      </w:pPr>
      <w:r w:rsidRPr="00D964EE">
        <w:rPr>
          <w:b/>
        </w:rPr>
        <w:t>Q.</w:t>
      </w:r>
      <w:r w:rsidRPr="00D964EE">
        <w:rPr>
          <w:b/>
        </w:rPr>
        <w:tab/>
        <w:t>How does PSE integrate wind projects with</w:t>
      </w:r>
      <w:r w:rsidR="00C76823" w:rsidRPr="00D964EE">
        <w:rPr>
          <w:b/>
        </w:rPr>
        <w:t>in</w:t>
      </w:r>
      <w:r w:rsidRPr="00D964EE">
        <w:rPr>
          <w:b/>
        </w:rPr>
        <w:t xml:space="preserve"> its balancing authority?</w:t>
      </w:r>
    </w:p>
    <w:p w:rsidR="00FC3C2E" w:rsidRDefault="00433629" w:rsidP="00D964EE">
      <w:pPr>
        <w:pStyle w:val="BodyTextIndent"/>
      </w:pPr>
      <w:r>
        <w:t>A.</w:t>
      </w:r>
      <w:r>
        <w:tab/>
        <w:t xml:space="preserve">To address the divergence in actual generation output, the Company uses generation from its Mid-C hydro resource, with its Automatic Generation Control </w:t>
      </w:r>
      <w:r w:rsidR="00721AB1">
        <w:t xml:space="preserve">(“AGC”) </w:t>
      </w:r>
      <w:r>
        <w:t>and other generating resources.  The Company</w:t>
      </w:r>
      <w:r w:rsidR="00721AB1">
        <w:t xml:space="preserve"> </w:t>
      </w:r>
      <w:r>
        <w:t>states that: “For most of the year, PSE’s average annual 726 MW share of Mid-C hydro generation may be sufficient to manage the instantaneous load and Wild Horse wind generation variability and any deviations from their respective schedules.”</w:t>
      </w:r>
      <w:r w:rsidR="00FC3C2E">
        <w:t xml:space="preserve"> </w:t>
      </w:r>
      <w:proofErr w:type="gramStart"/>
      <w:r w:rsidR="00CA4580">
        <w:t>(</w:t>
      </w:r>
      <w:r w:rsidR="00FC3C2E">
        <w:t xml:space="preserve"> </w:t>
      </w:r>
      <w:r>
        <w:t>Exhibit</w:t>
      </w:r>
      <w:proofErr w:type="gramEnd"/>
      <w:r>
        <w:t xml:space="preserve"> No.___(DEM-1CT), page 25, lines 3 through 6</w:t>
      </w:r>
      <w:r w:rsidR="00CA4580">
        <w:t>)</w:t>
      </w:r>
      <w:r>
        <w:t xml:space="preserve">  </w:t>
      </w:r>
      <w:r w:rsidR="00FC3C2E">
        <w:t xml:space="preserve">PSE </w:t>
      </w:r>
      <w:r>
        <w:t xml:space="preserve">goes on to say that there are times that </w:t>
      </w:r>
      <w:r w:rsidR="00A442B3">
        <w:t>M</w:t>
      </w:r>
      <w:r>
        <w:t xml:space="preserve">id-C flexibility may not be available, such as during Spring runoff and that other thermal resources </w:t>
      </w:r>
      <w:r w:rsidR="00C76823">
        <w:t>or market transactions must be used to balance the system</w:t>
      </w:r>
      <w:r w:rsidR="00FC3C2E">
        <w:t>:</w:t>
      </w:r>
      <w:r w:rsidR="00A442B3">
        <w:t xml:space="preserve">  </w:t>
      </w:r>
    </w:p>
    <w:p w:rsidR="00FC3C2E" w:rsidRDefault="00A442B3" w:rsidP="00BE077D">
      <w:pPr>
        <w:pStyle w:val="BodyTextIndent"/>
        <w:spacing w:line="240" w:lineRule="auto"/>
        <w:ind w:left="1440" w:firstLine="0"/>
      </w:pPr>
      <w:r>
        <w:t>PSE takes a least cost approach to integrating wind, which first utilizes its Mid-C hydro assets to ensure adequate balancing reserves.  If constraints limit the flexibility of the Mid-C and market transactions are not available, then PSE’s most efficient thermal resources are called upon to provide any remaining balancing capacity.  PSE must also hold capacity in reserve for the day</w:t>
      </w:r>
      <w:r w:rsidR="00D964EE">
        <w:t>-</w:t>
      </w:r>
      <w:r>
        <w:t>ahead timeframe for all of its wind resources, as this service it not offered by BPA.</w:t>
      </w:r>
    </w:p>
    <w:p w:rsidR="00FC3C2E" w:rsidRDefault="00FC3C2E" w:rsidP="00BE077D">
      <w:pPr>
        <w:pStyle w:val="BodyTextIndent"/>
        <w:spacing w:line="240" w:lineRule="auto"/>
      </w:pPr>
    </w:p>
    <w:p w:rsidR="00433629" w:rsidRDefault="00A442B3" w:rsidP="00BE077D">
      <w:pPr>
        <w:pStyle w:val="BodyTextIndent"/>
        <w:spacing w:line="240" w:lineRule="auto"/>
        <w:ind w:firstLine="0"/>
      </w:pPr>
      <w:r>
        <w:lastRenderedPageBreak/>
        <w:t>Exhibit No.__</w:t>
      </w:r>
      <w:proofErr w:type="gramStart"/>
      <w:r>
        <w:t>_(</w:t>
      </w:r>
      <w:proofErr w:type="gramEnd"/>
      <w:r>
        <w:t>DEM-1CT), page 29, lines 1 through 6</w:t>
      </w:r>
      <w:r w:rsidR="00FC3C2E">
        <w:t>.</w:t>
      </w:r>
    </w:p>
    <w:p w:rsidR="00C76823" w:rsidRDefault="00C76823" w:rsidP="00024F90">
      <w:pPr>
        <w:pStyle w:val="BodyTextIndent"/>
        <w:ind w:left="1080" w:firstLine="0"/>
      </w:pPr>
    </w:p>
    <w:p w:rsidR="00C76823" w:rsidRPr="00D964EE" w:rsidRDefault="00C76823" w:rsidP="00D964EE">
      <w:pPr>
        <w:pStyle w:val="BodyTextIndent"/>
        <w:rPr>
          <w:b/>
        </w:rPr>
      </w:pPr>
      <w:r w:rsidRPr="00D964EE">
        <w:rPr>
          <w:b/>
        </w:rPr>
        <w:t>Q.</w:t>
      </w:r>
      <w:r w:rsidRPr="00D964EE">
        <w:rPr>
          <w:b/>
        </w:rPr>
        <w:tab/>
        <w:t xml:space="preserve">How has the Company determined its proposed rate year </w:t>
      </w:r>
      <w:r w:rsidR="00A442B3" w:rsidRPr="00D964EE">
        <w:rPr>
          <w:b/>
        </w:rPr>
        <w:t xml:space="preserve">internal </w:t>
      </w:r>
      <w:r w:rsidRPr="00D964EE">
        <w:rPr>
          <w:b/>
        </w:rPr>
        <w:t>wind integration costs?</w:t>
      </w:r>
    </w:p>
    <w:p w:rsidR="00C76823" w:rsidRDefault="00A442B3" w:rsidP="00D964EE">
      <w:pPr>
        <w:pStyle w:val="BodyTextIndent"/>
      </w:pPr>
      <w:r>
        <w:t>A.</w:t>
      </w:r>
      <w:r>
        <w:tab/>
        <w:t xml:space="preserve">PSE completed a study of the costs to integrate wind resources by studying the impact on </w:t>
      </w:r>
      <w:r w:rsidR="00466890">
        <w:t xml:space="preserve">generation and load regulation </w:t>
      </w:r>
      <w:r>
        <w:t>attributable</w:t>
      </w:r>
      <w:r w:rsidR="00AC3AE1">
        <w:t xml:space="preserve"> </w:t>
      </w:r>
      <w:r w:rsidR="001B797E">
        <w:t xml:space="preserve">to </w:t>
      </w:r>
      <w:r w:rsidR="00AC3AE1">
        <w:t xml:space="preserve">incremental wind generation in its balancing authority. </w:t>
      </w:r>
      <w:r w:rsidR="00FC3C2E">
        <w:t xml:space="preserve"> </w:t>
      </w:r>
      <w:r>
        <w:t>The Company divided its proposed internal wind integration costs into those</w:t>
      </w:r>
      <w:r w:rsidR="00AC3AE1">
        <w:t xml:space="preserve"> related to </w:t>
      </w:r>
      <w:r w:rsidR="001B797E">
        <w:t>“</w:t>
      </w:r>
      <w:r w:rsidR="00AC3AE1">
        <w:t>day-ahead</w:t>
      </w:r>
      <w:r w:rsidR="001B797E">
        <w:t>”</w:t>
      </w:r>
      <w:r w:rsidR="00AC3AE1">
        <w:t xml:space="preserve"> integration and those related to “within-hour” integration costs.  </w:t>
      </w:r>
      <w:r w:rsidR="00D964EE">
        <w:t>These costs are shown in Table 6 on page 29 of Exhibit No.__</w:t>
      </w:r>
      <w:proofErr w:type="gramStart"/>
      <w:r w:rsidR="00D964EE">
        <w:t>_(</w:t>
      </w:r>
      <w:proofErr w:type="gramEnd"/>
      <w:r w:rsidR="00D964EE">
        <w:t>DEM-CT).</w:t>
      </w:r>
    </w:p>
    <w:p w:rsidR="00D964EE" w:rsidRDefault="00D964EE" w:rsidP="00D964EE">
      <w:pPr>
        <w:pStyle w:val="BodyTextIndent"/>
      </w:pPr>
    </w:p>
    <w:p w:rsidR="00D964EE" w:rsidRPr="001B797E" w:rsidRDefault="00D964EE" w:rsidP="00D964EE">
      <w:pPr>
        <w:pStyle w:val="BodyTextIndent"/>
        <w:rPr>
          <w:b/>
        </w:rPr>
      </w:pPr>
      <w:r w:rsidRPr="001B797E">
        <w:rPr>
          <w:b/>
        </w:rPr>
        <w:t>Q.</w:t>
      </w:r>
      <w:r w:rsidRPr="001B797E">
        <w:rPr>
          <w:b/>
        </w:rPr>
        <w:tab/>
        <w:t>Please summarize your proposed adjustment to wind integration costs.</w:t>
      </w:r>
    </w:p>
    <w:p w:rsidR="00D964EE" w:rsidRDefault="00D964EE" w:rsidP="00D964EE">
      <w:pPr>
        <w:pStyle w:val="BodyTextIndent"/>
      </w:pPr>
      <w:r>
        <w:t>A.</w:t>
      </w:r>
      <w:r>
        <w:tab/>
        <w:t xml:space="preserve">I remove </w:t>
      </w:r>
      <w:r w:rsidR="00FC3C2E">
        <w:t xml:space="preserve">from the determination of rate year net power costs used to develop base rates for PSE, </w:t>
      </w:r>
      <w:r>
        <w:t xml:space="preserve">the proposed costs associated with day-ahead wind integration for all PSE owned wind projects and the within-hour wind integration costs for the Wild Horse and the Wild Horse Expansion wind projects.  It is important to emphasis that I remove </w:t>
      </w:r>
      <w:r w:rsidR="00721AB1">
        <w:t xml:space="preserve">only </w:t>
      </w:r>
      <w:r>
        <w:t xml:space="preserve">these costs for use in determining rate year base rates, as any actual costs that are occurred in providing both day-ahead and </w:t>
      </w:r>
      <w:r w:rsidR="00247942">
        <w:t xml:space="preserve">within-hour wind integration will be captured through the PCA, </w:t>
      </w:r>
      <w:r w:rsidR="001B797E">
        <w:t>if they actually occur</w:t>
      </w:r>
      <w:r w:rsidR="00247942">
        <w:t>.  Actual power supply cost</w:t>
      </w:r>
      <w:r w:rsidR="001B797E">
        <w:t>s or benefits, whether</w:t>
      </w:r>
      <w:r w:rsidR="00247942">
        <w:t xml:space="preserve"> it is Company resource</w:t>
      </w:r>
      <w:r w:rsidR="00721AB1">
        <w:t>-</w:t>
      </w:r>
      <w:r w:rsidR="00247942">
        <w:t>related or market transaction</w:t>
      </w:r>
      <w:r w:rsidR="00721AB1">
        <w:t>-</w:t>
      </w:r>
      <w:r w:rsidR="00247942">
        <w:t>related, necessary to balance wind and load</w:t>
      </w:r>
      <w:r w:rsidR="00721AB1">
        <w:t>, will</w:t>
      </w:r>
      <w:r w:rsidR="001B797E">
        <w:t xml:space="preserve"> be included in the PCA</w:t>
      </w:r>
      <w:r w:rsidR="00247942">
        <w:t>.  Any realized lost opportunity costs will be captured through the PCA.  In this manner, the unknown and variable wind integration costs</w:t>
      </w:r>
      <w:r w:rsidR="001B797E">
        <w:t xml:space="preserve"> (or benefits)</w:t>
      </w:r>
      <w:r w:rsidR="00247942">
        <w:t xml:space="preserve"> will be treated in the same manner as actual variations in fuel costs, market prices, and load for purposes of recovery.</w:t>
      </w:r>
      <w:r w:rsidR="001B797E">
        <w:t xml:space="preserve">  </w:t>
      </w:r>
      <w:r w:rsidR="00FC3C2E">
        <w:lastRenderedPageBreak/>
        <w:t>T</w:t>
      </w:r>
      <w:r w:rsidR="001B797E">
        <w:t xml:space="preserve">here is simply too much uncertainty in wind integration costs to warrant their inclusion in base rates when a PCA mechanism is available. </w:t>
      </w:r>
    </w:p>
    <w:p w:rsidR="00247942" w:rsidRDefault="00247942" w:rsidP="00D964EE">
      <w:pPr>
        <w:pStyle w:val="BodyTextIndent"/>
      </w:pPr>
    </w:p>
    <w:p w:rsidR="00247942" w:rsidRPr="007C53A9" w:rsidRDefault="00247942" w:rsidP="00D964EE">
      <w:pPr>
        <w:pStyle w:val="BodyTextIndent"/>
        <w:rPr>
          <w:b/>
        </w:rPr>
      </w:pPr>
      <w:r w:rsidRPr="007C53A9">
        <w:rPr>
          <w:b/>
        </w:rPr>
        <w:t>Q.</w:t>
      </w:r>
      <w:r w:rsidRPr="007C53A9">
        <w:rPr>
          <w:b/>
        </w:rPr>
        <w:tab/>
        <w:t xml:space="preserve">Would your recommendation be appropriate if PSE operated without a </w:t>
      </w:r>
      <w:r w:rsidR="00FC3C2E">
        <w:rPr>
          <w:b/>
        </w:rPr>
        <w:t>PCA</w:t>
      </w:r>
      <w:r w:rsidRPr="007C53A9">
        <w:rPr>
          <w:b/>
        </w:rPr>
        <w:t>?</w:t>
      </w:r>
    </w:p>
    <w:p w:rsidR="00247942" w:rsidRDefault="00247942" w:rsidP="00D964EE">
      <w:pPr>
        <w:pStyle w:val="BodyTextIndent"/>
      </w:pPr>
      <w:r>
        <w:t>A.</w:t>
      </w:r>
      <w:r>
        <w:tab/>
        <w:t xml:space="preserve">No.  </w:t>
      </w:r>
      <w:r w:rsidR="00B76234">
        <w:t xml:space="preserve">In a regulatory rate making environment without a power cost adjustment mechanism it may be appropriate to estimate some </w:t>
      </w:r>
      <w:r w:rsidR="001E1C3F">
        <w:t>rate year net costs associated with integrating wind resources.  However, when a power cost adjustment mechanism is in place, it is not necessary to do so.</w:t>
      </w:r>
    </w:p>
    <w:p w:rsidR="007C53A9" w:rsidRDefault="007C53A9" w:rsidP="00D964EE">
      <w:pPr>
        <w:pStyle w:val="BodyTextIndent"/>
      </w:pPr>
    </w:p>
    <w:p w:rsidR="007C53A9" w:rsidRPr="00FC7F6D" w:rsidRDefault="007C53A9" w:rsidP="00D964EE">
      <w:pPr>
        <w:pStyle w:val="BodyTextIndent"/>
        <w:rPr>
          <w:b/>
        </w:rPr>
      </w:pPr>
      <w:r w:rsidRPr="00FC7F6D">
        <w:rPr>
          <w:b/>
        </w:rPr>
        <w:t>Q.</w:t>
      </w:r>
      <w:r w:rsidRPr="00FC7F6D">
        <w:rPr>
          <w:b/>
        </w:rPr>
        <w:tab/>
        <w:t>What is the basis for your recommendation?</w:t>
      </w:r>
    </w:p>
    <w:p w:rsidR="00690285" w:rsidRDefault="007C53A9" w:rsidP="00D964EE">
      <w:pPr>
        <w:pStyle w:val="BodyTextIndent"/>
      </w:pPr>
      <w:r>
        <w:t>A.</w:t>
      </w:r>
      <w:r>
        <w:tab/>
      </w:r>
      <w:r w:rsidR="009F6C27">
        <w:t>A</w:t>
      </w:r>
      <w:r w:rsidR="00FC7F6D">
        <w:t xml:space="preserve">s testified by the Company, </w:t>
      </w:r>
      <w:r w:rsidR="007531B6">
        <w:t xml:space="preserve">the </w:t>
      </w:r>
      <w:r w:rsidR="00FC7F6D">
        <w:t xml:space="preserve">Mid-C hydro resource can be used </w:t>
      </w:r>
      <w:r w:rsidR="00FC3C2E">
        <w:t xml:space="preserve">to </w:t>
      </w:r>
      <w:r w:rsidR="00FC7F6D">
        <w:t>balance any variation between scheduled and actual generation</w:t>
      </w:r>
      <w:r w:rsidR="00FC3C2E">
        <w:t>,</w:t>
      </w:r>
      <w:r w:rsidR="00FC7F6D">
        <w:t xml:space="preserve"> should t</w:t>
      </w:r>
      <w:r w:rsidR="007531B6">
        <w:t>hat</w:t>
      </w:r>
      <w:r w:rsidR="00FC7F6D">
        <w:t xml:space="preserve"> occur.  The wind integration costs </w:t>
      </w:r>
      <w:r w:rsidR="001B797E">
        <w:t xml:space="preserve">projected by </w:t>
      </w:r>
      <w:r w:rsidR="00FC3C2E">
        <w:t xml:space="preserve">PSE </w:t>
      </w:r>
      <w:r w:rsidR="001B797E">
        <w:t xml:space="preserve">for the rate year </w:t>
      </w:r>
      <w:r w:rsidR="00FC7F6D">
        <w:t xml:space="preserve">are estimated </w:t>
      </w:r>
      <w:r w:rsidR="009F6C27">
        <w:t xml:space="preserve">costs </w:t>
      </w:r>
      <w:r w:rsidR="00FC7F6D">
        <w:t xml:space="preserve">using </w:t>
      </w:r>
      <w:r w:rsidR="009F6C27">
        <w:t xml:space="preserve">assumptions regarding </w:t>
      </w:r>
      <w:r w:rsidR="00FC7F6D">
        <w:t xml:space="preserve">the opportunity costs of reserving capacity to meet wind schedule deviation.  </w:t>
      </w:r>
      <w:r w:rsidR="009F6C27">
        <w:t>I</w:t>
      </w:r>
      <w:r w:rsidR="001B797E">
        <w:t>n</w:t>
      </w:r>
      <w:r w:rsidR="009F6C27">
        <w:t xml:space="preserve"> actuality, the variations are </w:t>
      </w:r>
      <w:r w:rsidR="001B797E">
        <w:t>similar to</w:t>
      </w:r>
      <w:r w:rsidR="009F6C27">
        <w:t xml:space="preserve"> normal variation</w:t>
      </w:r>
      <w:r w:rsidR="001B797E">
        <w:t>s</w:t>
      </w:r>
      <w:r w:rsidR="009F6C27">
        <w:t xml:space="preserve"> in load that occur every hour and are address</w:t>
      </w:r>
      <w:r w:rsidR="001B797E">
        <w:t>ed</w:t>
      </w:r>
      <w:r w:rsidR="009F6C27">
        <w:t xml:space="preserve"> using the Company’s Mid-C hydro resource and other resources with AGC. </w:t>
      </w:r>
      <w:r w:rsidR="00E7124B">
        <w:t xml:space="preserve"> </w:t>
      </w:r>
      <w:r w:rsidR="00FC7F6D">
        <w:t>Exhibit No.__</w:t>
      </w:r>
      <w:proofErr w:type="gramStart"/>
      <w:r w:rsidR="00FC7F6D">
        <w:t>_(</w:t>
      </w:r>
      <w:proofErr w:type="gramEnd"/>
      <w:r w:rsidR="00FC7F6D">
        <w:t>APB-6) contains the Company’s response</w:t>
      </w:r>
      <w:r w:rsidR="003078AE">
        <w:t>s</w:t>
      </w:r>
      <w:r w:rsidR="00FC7F6D">
        <w:t xml:space="preserve"> to ICNU Data Request</w:t>
      </w:r>
      <w:r w:rsidR="00E7124B">
        <w:t>s</w:t>
      </w:r>
      <w:r w:rsidR="00FC7F6D">
        <w:t xml:space="preserve"> 2.80</w:t>
      </w:r>
      <w:r w:rsidR="00E7124B">
        <w:t xml:space="preserve"> and 2.8</w:t>
      </w:r>
      <w:r w:rsidR="00360BE2">
        <w:t>2</w:t>
      </w:r>
      <w:r w:rsidR="00E7124B">
        <w:t xml:space="preserve">.  The response to ICNU Data Request 2.80 </w:t>
      </w:r>
      <w:r w:rsidR="00FC7F6D">
        <w:t xml:space="preserve">states that </w:t>
      </w:r>
      <w:r w:rsidR="007531B6">
        <w:t>PSE</w:t>
      </w:r>
      <w:r w:rsidR="00FC7F6D">
        <w:t xml:space="preserve"> has not been able to determine its actual day-ahead wind </w:t>
      </w:r>
      <w:r w:rsidR="009F6C27">
        <w:t xml:space="preserve">integration costs during 2009 and 2010, and in fact, does not have the means to do so.  </w:t>
      </w:r>
      <w:r w:rsidR="00E7124B">
        <w:t xml:space="preserve">There is no evidence that PSE loses any “day-ahead’ opportunity.  </w:t>
      </w:r>
    </w:p>
    <w:p w:rsidR="00690285" w:rsidRDefault="00E7124B" w:rsidP="00C565CA">
      <w:pPr>
        <w:pStyle w:val="BodyTextIndent"/>
        <w:ind w:firstLine="720"/>
      </w:pPr>
      <w:r>
        <w:t xml:space="preserve">In addition, </w:t>
      </w:r>
      <w:r w:rsidR="00360BE2">
        <w:t xml:space="preserve">as indicated in </w:t>
      </w:r>
      <w:r w:rsidR="00FC3C2E">
        <w:t xml:space="preserve">the </w:t>
      </w:r>
      <w:r w:rsidR="00360BE2">
        <w:t xml:space="preserve">response to ICNU Data request 2.82, </w:t>
      </w:r>
      <w:r>
        <w:t xml:space="preserve">the costs associated with providing day-ahead wind integration of </w:t>
      </w:r>
      <w:r w:rsidR="00FC3C2E">
        <w:t>LSR</w:t>
      </w:r>
      <w:r w:rsidR="007531B6">
        <w:t xml:space="preserve"> </w:t>
      </w:r>
      <w:r>
        <w:t xml:space="preserve">are developed using </w:t>
      </w:r>
      <w:r>
        <w:lastRenderedPageBreak/>
        <w:t xml:space="preserve">characteristics of another wind project.  This adds another level of uncertainty to the validity of the proposed costs. </w:t>
      </w:r>
      <w:r w:rsidR="00FC3C2E">
        <w:t xml:space="preserve"> </w:t>
      </w:r>
    </w:p>
    <w:p w:rsidR="007C53A9" w:rsidRDefault="00360BE2" w:rsidP="00C565CA">
      <w:pPr>
        <w:pStyle w:val="BodyTextIndent"/>
        <w:ind w:firstLine="720"/>
      </w:pPr>
      <w:r>
        <w:t>Final</w:t>
      </w:r>
      <w:r w:rsidR="001B797E">
        <w:t>ly</w:t>
      </w:r>
      <w:r>
        <w:t xml:space="preserve">, the </w:t>
      </w:r>
      <w:r w:rsidR="001B797E">
        <w:t xml:space="preserve">Company’s </w:t>
      </w:r>
      <w:r>
        <w:t xml:space="preserve">proposed amount related to within-hour wind integration also lacks sufficient robustness for inclusion in rate year net power costs.  </w:t>
      </w:r>
      <w:r w:rsidR="009F6C27">
        <w:t xml:space="preserve">I recognize that certain costs associated with wind integration may occur.  However, those costs do not rise to </w:t>
      </w:r>
      <w:r w:rsidR="00FC3C2E">
        <w:t>a sufficient</w:t>
      </w:r>
      <w:r w:rsidR="009F6C27">
        <w:t xml:space="preserve"> level of certainty</w:t>
      </w:r>
      <w:r w:rsidR="00FC3C2E">
        <w:t xml:space="preserve"> </w:t>
      </w:r>
      <w:r w:rsidR="009F6C27">
        <w:t xml:space="preserve">to warrant </w:t>
      </w:r>
      <w:r w:rsidR="00E7124B">
        <w:t xml:space="preserve">inclusion in </w:t>
      </w:r>
      <w:r w:rsidR="00CB3EED">
        <w:t>rate year</w:t>
      </w:r>
      <w:r w:rsidR="00E7124B">
        <w:t xml:space="preserve"> power costs for purposes of setting base rates.  </w:t>
      </w:r>
    </w:p>
    <w:p w:rsidR="00E7124B" w:rsidRDefault="00E7124B" w:rsidP="00D964EE">
      <w:pPr>
        <w:pStyle w:val="BodyTextIndent"/>
      </w:pPr>
    </w:p>
    <w:p w:rsidR="00E7124B" w:rsidRPr="00360BE2" w:rsidRDefault="00E7124B" w:rsidP="00D964EE">
      <w:pPr>
        <w:pStyle w:val="BodyTextIndent"/>
        <w:rPr>
          <w:b/>
        </w:rPr>
      </w:pPr>
      <w:r w:rsidRPr="00360BE2">
        <w:rPr>
          <w:b/>
        </w:rPr>
        <w:t>Q.</w:t>
      </w:r>
      <w:r w:rsidRPr="00360BE2">
        <w:rPr>
          <w:b/>
        </w:rPr>
        <w:tab/>
        <w:t>Will the PCA mechanism provide the Company an opportunity to recover internal wind integration costs should they occur?</w:t>
      </w:r>
    </w:p>
    <w:p w:rsidR="00E7124B" w:rsidRDefault="00E7124B" w:rsidP="00D964EE">
      <w:pPr>
        <w:pStyle w:val="BodyTextIndent"/>
      </w:pPr>
      <w:r>
        <w:t>A.</w:t>
      </w:r>
      <w:r>
        <w:tab/>
        <w:t xml:space="preserve">Yes.  The actual internal costs to integrate wind, including benefits </w:t>
      </w:r>
      <w:r w:rsidR="00FC3C2E">
        <w:t xml:space="preserve">of </w:t>
      </w:r>
      <w:r>
        <w:t xml:space="preserve">the sale of excess wind generation over scheduled amounts, </w:t>
      </w:r>
      <w:r w:rsidR="00360BE2">
        <w:t xml:space="preserve">ultimately </w:t>
      </w:r>
      <w:r>
        <w:t xml:space="preserve">manifests itself through variations in </w:t>
      </w:r>
      <w:r w:rsidR="00360BE2">
        <w:t>purchased power cost, power sales revenues, and the various actual resource costs on an hourly basis.  This includes any variations that may occur through “lost opportunity.”  These amount</w:t>
      </w:r>
      <w:r w:rsidR="00B654FA">
        <w:t>s</w:t>
      </w:r>
      <w:r w:rsidR="00360BE2">
        <w:t xml:space="preserve"> are tracked in the PCA and treated accordingly.</w:t>
      </w:r>
      <w:r w:rsidR="00B654FA">
        <w:t xml:space="preserve">  In effect, ratepayers </w:t>
      </w:r>
      <w:r w:rsidR="007531B6">
        <w:t xml:space="preserve">are </w:t>
      </w:r>
      <w:r w:rsidR="00B654FA">
        <w:t xml:space="preserve">responsible </w:t>
      </w:r>
      <w:r w:rsidR="007531B6">
        <w:t xml:space="preserve">only </w:t>
      </w:r>
      <w:r w:rsidR="00B654FA">
        <w:t>for the costs</w:t>
      </w:r>
      <w:r w:rsidR="007531B6">
        <w:t xml:space="preserve"> that </w:t>
      </w:r>
      <w:r w:rsidR="00B654FA">
        <w:t>actually occur.</w:t>
      </w:r>
    </w:p>
    <w:p w:rsidR="00360BE2" w:rsidRDefault="00360BE2" w:rsidP="00D964EE">
      <w:pPr>
        <w:pStyle w:val="BodyTextIndent"/>
      </w:pPr>
    </w:p>
    <w:p w:rsidR="000B0A46" w:rsidRPr="00C2768B" w:rsidRDefault="00D964EE" w:rsidP="006933CA">
      <w:pPr>
        <w:pStyle w:val="BodyTextIndent"/>
        <w:ind w:left="0" w:firstLine="0"/>
        <w:rPr>
          <w:b/>
        </w:rPr>
      </w:pPr>
      <w:r>
        <w:rPr>
          <w:b/>
        </w:rPr>
        <w:t xml:space="preserve"> </w:t>
      </w:r>
      <w:r w:rsidR="000B0A46" w:rsidRPr="00C2768B">
        <w:rPr>
          <w:b/>
        </w:rPr>
        <w:t>Q.</w:t>
      </w:r>
      <w:r w:rsidR="000B0A46" w:rsidRPr="00C2768B">
        <w:rPr>
          <w:b/>
        </w:rPr>
        <w:tab/>
        <w:t>How did you calculate your adjustment?</w:t>
      </w:r>
    </w:p>
    <w:p w:rsidR="000B0A46" w:rsidRDefault="000B0A46" w:rsidP="00121263">
      <w:pPr>
        <w:pStyle w:val="BodyTextIndent"/>
      </w:pPr>
      <w:r>
        <w:t>A.</w:t>
      </w:r>
      <w:r w:rsidR="005765CF">
        <w:tab/>
      </w:r>
      <w:r w:rsidR="00B654FA">
        <w:t xml:space="preserve">I removed the </w:t>
      </w:r>
      <w:r w:rsidR="00404174">
        <w:t xml:space="preserve">“Not in AURORA” </w:t>
      </w:r>
      <w:r w:rsidR="00B654FA">
        <w:t>Wind Integration Costs from the determination of rate year net power supply expense.</w:t>
      </w:r>
      <w:r w:rsidR="00404174">
        <w:t xml:space="preserve">  </w:t>
      </w:r>
      <w:r w:rsidR="00466890">
        <w:t xml:space="preserve">This rate year expense item represents the amount proposed by the Company to recover what it has identified as internal wind </w:t>
      </w:r>
      <w:r w:rsidR="00466890">
        <w:lastRenderedPageBreak/>
        <w:t xml:space="preserve">integration costs. </w:t>
      </w:r>
      <w:r w:rsidR="00690285">
        <w:t xml:space="preserve"> </w:t>
      </w:r>
      <w:r w:rsidR="00404174">
        <w:t>The Company continues to recover the estimated $9.5 million in wind integration costs to be paid to BPA.</w:t>
      </w:r>
    </w:p>
    <w:p w:rsidR="00B654FA" w:rsidRDefault="00B654FA" w:rsidP="00121263">
      <w:pPr>
        <w:pStyle w:val="BodyTextIndent"/>
      </w:pPr>
    </w:p>
    <w:p w:rsidR="000B0A46" w:rsidRPr="00C2768B" w:rsidRDefault="000B0A46" w:rsidP="006933CA">
      <w:pPr>
        <w:pStyle w:val="BodyTextIndent"/>
        <w:rPr>
          <w:b/>
        </w:rPr>
      </w:pPr>
      <w:r w:rsidRPr="00C2768B">
        <w:rPr>
          <w:b/>
        </w:rPr>
        <w:t>Q.</w:t>
      </w:r>
      <w:r w:rsidRPr="00C2768B">
        <w:rPr>
          <w:b/>
        </w:rPr>
        <w:tab/>
        <w:t xml:space="preserve">What is the amount of your </w:t>
      </w:r>
      <w:r w:rsidR="00121263">
        <w:rPr>
          <w:b/>
        </w:rPr>
        <w:t>Wind Integration Cost Treatment</w:t>
      </w:r>
      <w:r w:rsidR="00121263" w:rsidRPr="00C2768B">
        <w:rPr>
          <w:b/>
        </w:rPr>
        <w:t xml:space="preserve"> </w:t>
      </w:r>
      <w:r w:rsidRPr="00C2768B">
        <w:rPr>
          <w:b/>
        </w:rPr>
        <w:t>adjustment to</w:t>
      </w:r>
      <w:r w:rsidRPr="00C2768B">
        <w:rPr>
          <w:b/>
          <w:bCs/>
        </w:rPr>
        <w:t xml:space="preserve"> the Company’s proposed </w:t>
      </w:r>
      <w:r w:rsidR="00CB3EED">
        <w:rPr>
          <w:b/>
        </w:rPr>
        <w:t>rate year</w:t>
      </w:r>
      <w:r w:rsidRPr="00C2768B">
        <w:rPr>
          <w:b/>
        </w:rPr>
        <w:t xml:space="preserve"> power costs</w:t>
      </w:r>
      <w:r w:rsidR="00152557">
        <w:rPr>
          <w:b/>
        </w:rPr>
        <w:t>?</w:t>
      </w:r>
    </w:p>
    <w:p w:rsidR="000B0A46" w:rsidRDefault="000B0A46" w:rsidP="006933CA">
      <w:pPr>
        <w:pStyle w:val="BodyTextIndent"/>
      </w:pPr>
      <w:r>
        <w:t>A.</w:t>
      </w:r>
      <w:r>
        <w:tab/>
      </w:r>
      <w:r w:rsidR="00B654FA">
        <w:t>Removing the day-ahead wind integration cost related to all PSE wind projects reduc</w:t>
      </w:r>
      <w:r w:rsidR="00FC3C2E">
        <w:t xml:space="preserve">es </w:t>
      </w:r>
      <w:r w:rsidR="00B654FA">
        <w:t xml:space="preserve">rate year power </w:t>
      </w:r>
      <w:r w:rsidR="00CB3EED">
        <w:t>costs</w:t>
      </w:r>
      <w:r w:rsidR="00B654FA">
        <w:t xml:space="preserve"> </w:t>
      </w:r>
      <w:r w:rsidR="00690285">
        <w:t>by</w:t>
      </w:r>
      <w:r w:rsidR="00B654FA">
        <w:t xml:space="preserve"> $2,516,579, while removing the “within-hour” proposed amount related to Wild horse and the Wild Horse Expansion reduces rate year power costs an additional $2,869,431, or $5,386,010 total. </w:t>
      </w:r>
      <w:r w:rsidR="00690285">
        <w:t xml:space="preserve"> </w:t>
      </w:r>
      <w:r w:rsidR="00152557">
        <w:t>These figures are at the expense level.</w:t>
      </w:r>
      <w:r w:rsidR="00466890">
        <w:t xml:space="preserve"> </w:t>
      </w:r>
      <w:r w:rsidR="00690285">
        <w:t xml:space="preserve"> </w:t>
      </w:r>
      <w:r w:rsidR="00466890">
        <w:t xml:space="preserve">For illustrative purposes, the $5.4 million </w:t>
      </w:r>
      <w:r w:rsidR="00690285">
        <w:t>adjustment</w:t>
      </w:r>
      <w:r w:rsidR="00466890">
        <w:t xml:space="preserve"> represents </w:t>
      </w:r>
      <w:r w:rsidR="00690285">
        <w:t xml:space="preserve">only </w:t>
      </w:r>
      <w:r w:rsidR="00466890">
        <w:t>0.64 percent of the overall $843.8 million</w:t>
      </w:r>
      <w:r w:rsidR="00690285">
        <w:t xml:space="preserve"> </w:t>
      </w:r>
      <w:r w:rsidR="00466890">
        <w:t>rate year, non-production O&amp;M related power costs</w:t>
      </w:r>
      <w:r w:rsidR="00690285" w:rsidRPr="00690285">
        <w:t xml:space="preserve"> </w:t>
      </w:r>
      <w:r w:rsidR="00690285">
        <w:t>proposed by the Company.</w:t>
      </w:r>
    </w:p>
    <w:p w:rsidR="00337471" w:rsidRDefault="00337471" w:rsidP="00C75FDA">
      <w:pPr>
        <w:pStyle w:val="BodyTextIndent"/>
        <w:rPr>
          <w:b/>
        </w:rPr>
      </w:pPr>
    </w:p>
    <w:p w:rsidR="00152557" w:rsidRDefault="00F30D83" w:rsidP="00C75FDA">
      <w:pPr>
        <w:pStyle w:val="BodyTextIndent"/>
        <w:rPr>
          <w:b/>
        </w:rPr>
      </w:pPr>
      <w:r>
        <w:rPr>
          <w:b/>
        </w:rPr>
        <w:t>E</w:t>
      </w:r>
      <w:r w:rsidR="002A6C2F" w:rsidRPr="002A6C2F">
        <w:rPr>
          <w:b/>
        </w:rPr>
        <w:t>.</w:t>
      </w:r>
      <w:r w:rsidR="002A6C2F" w:rsidRPr="002A6C2F">
        <w:rPr>
          <w:b/>
        </w:rPr>
        <w:tab/>
      </w:r>
      <w:r w:rsidR="00121263">
        <w:rPr>
          <w:b/>
        </w:rPr>
        <w:t>Transmission Capacity</w:t>
      </w:r>
    </w:p>
    <w:p w:rsidR="004A04B7" w:rsidRDefault="004A04B7" w:rsidP="00C75FDA">
      <w:pPr>
        <w:pStyle w:val="BodyTextIndent"/>
      </w:pPr>
    </w:p>
    <w:p w:rsidR="000B0A46" w:rsidRPr="00152557" w:rsidRDefault="002A6C2F" w:rsidP="009A5C7E">
      <w:pPr>
        <w:pStyle w:val="BodyTextIndent"/>
        <w:rPr>
          <w:b/>
        </w:rPr>
      </w:pPr>
      <w:r w:rsidRPr="002A6C2F">
        <w:rPr>
          <w:b/>
        </w:rPr>
        <w:t>Q.</w:t>
      </w:r>
      <w:r w:rsidRPr="002A6C2F">
        <w:rPr>
          <w:b/>
        </w:rPr>
        <w:tab/>
        <w:t xml:space="preserve">Your </w:t>
      </w:r>
      <w:r w:rsidR="00E65FAF" w:rsidRPr="00152557">
        <w:rPr>
          <w:b/>
        </w:rPr>
        <w:t>next</w:t>
      </w:r>
      <w:r w:rsidRPr="002A6C2F">
        <w:rPr>
          <w:b/>
        </w:rPr>
        <w:t xml:space="preserve"> adjustment is </w:t>
      </w:r>
      <w:r w:rsidR="000B0A46" w:rsidRPr="00152557">
        <w:rPr>
          <w:b/>
        </w:rPr>
        <w:t>labeled “</w:t>
      </w:r>
      <w:r w:rsidR="00121263">
        <w:rPr>
          <w:b/>
        </w:rPr>
        <w:t>Transmission Capacity</w:t>
      </w:r>
      <w:r w:rsidR="000B0A46" w:rsidRPr="00152557">
        <w:rPr>
          <w:b/>
        </w:rPr>
        <w:t>” in Exhibit No. __ (APB-2)</w:t>
      </w:r>
      <w:r w:rsidRPr="002A6C2F">
        <w:rPr>
          <w:b/>
        </w:rPr>
        <w:t>.  Please provide the context of this adjustment.</w:t>
      </w:r>
    </w:p>
    <w:p w:rsidR="00337471" w:rsidRDefault="000B0A46" w:rsidP="00121263">
      <w:pPr>
        <w:pStyle w:val="BodyTextIndent"/>
      </w:pPr>
      <w:r>
        <w:t>A.</w:t>
      </w:r>
      <w:r w:rsidR="0071485D">
        <w:tab/>
      </w:r>
      <w:r w:rsidR="00466890">
        <w:t xml:space="preserve">The adjustment removes an unsupported transmission expense item.  </w:t>
      </w:r>
      <w:r w:rsidR="00193DE3">
        <w:t xml:space="preserve">On </w:t>
      </w:r>
      <w:r w:rsidR="007531B6">
        <w:t>p</w:t>
      </w:r>
      <w:r w:rsidR="00193DE3">
        <w:t>age 15 of Exhibit No.__</w:t>
      </w:r>
      <w:proofErr w:type="gramStart"/>
      <w:r w:rsidR="00193DE3">
        <w:t>_(</w:t>
      </w:r>
      <w:proofErr w:type="gramEnd"/>
      <w:r w:rsidR="00193DE3">
        <w:t>DEM-1CT)</w:t>
      </w:r>
      <w:r w:rsidR="00A5234E">
        <w:t xml:space="preserve">, the Company discusses changes to PSE’s transmission capacities for the rate year.  Mr. Mills explains that the Company has chosen to renew a 23MW firm capacity contract with BPA that was previously related to the transmission of power from a City of Spokane Municipal Steam Waste project </w:t>
      </w:r>
      <w:r w:rsidR="00690285">
        <w:t xml:space="preserve">and </w:t>
      </w:r>
      <w:r w:rsidR="00A5234E">
        <w:t xml:space="preserve">that expires on December 31, 2011.  The cost of power from that project was </w:t>
      </w:r>
      <w:r w:rsidR="00A5234E">
        <w:lastRenderedPageBreak/>
        <w:t xml:space="preserve">included </w:t>
      </w:r>
      <w:r w:rsidR="00690285">
        <w:t xml:space="preserve">previously </w:t>
      </w:r>
      <w:r w:rsidR="00A5234E">
        <w:t xml:space="preserve">in the determination of the Company’s net power costs.  The existing contract was renewed at a rate year cost of $414,000.  To support the renewal the Company states </w:t>
      </w:r>
      <w:r w:rsidR="00A7492C">
        <w:t xml:space="preserve">simply </w:t>
      </w:r>
      <w:r w:rsidR="00A5234E">
        <w:t xml:space="preserve">that: “PSE has increased its ability to purchase short-term resources at the Mid-C trading hub and reduced its transmission capacity need by 23 MW starting in 2012.”  </w:t>
      </w:r>
      <w:r w:rsidR="00CA4580">
        <w:t>(Exhibit No.__</w:t>
      </w:r>
      <w:proofErr w:type="gramStart"/>
      <w:r w:rsidR="00CA4580">
        <w:t>_(</w:t>
      </w:r>
      <w:proofErr w:type="gramEnd"/>
      <w:r w:rsidR="00CA4580">
        <w:t>DEM-1CT), p</w:t>
      </w:r>
      <w:r w:rsidR="0039351F">
        <w:t>age</w:t>
      </w:r>
      <w:r w:rsidR="00CA4580">
        <w:t xml:space="preserve"> 15, lines 11 -13)</w:t>
      </w:r>
      <w:r w:rsidR="0039351F">
        <w:t>.</w:t>
      </w:r>
      <w:r w:rsidR="00CA4580">
        <w:t xml:space="preserve">  </w:t>
      </w:r>
      <w:r w:rsidR="00A5234E">
        <w:t>No quantification of the benefits was included by the Company.</w:t>
      </w:r>
      <w:r w:rsidR="00C958B9">
        <w:t xml:space="preserve"> </w:t>
      </w:r>
      <w:r w:rsidR="00A7492C">
        <w:t xml:space="preserve"> </w:t>
      </w:r>
      <w:r w:rsidR="00C958B9">
        <w:t>Absent the need for the Company to move power f</w:t>
      </w:r>
      <w:r w:rsidR="008D06D2">
        <w:t>rom</w:t>
      </w:r>
      <w:r w:rsidR="00C958B9">
        <w:t xml:space="preserve"> the City of Spokane project, PSE has </w:t>
      </w:r>
      <w:r w:rsidR="007531B6">
        <w:t xml:space="preserve">made </w:t>
      </w:r>
      <w:r w:rsidR="00C958B9">
        <w:t>no explicit showing of benefits</w:t>
      </w:r>
      <w:r w:rsidR="008D06D2">
        <w:t>, or reduced costs,</w:t>
      </w:r>
      <w:r w:rsidR="00C958B9">
        <w:t xml:space="preserve"> related to the acquisition of this </w:t>
      </w:r>
      <w:r w:rsidR="008D06D2">
        <w:t xml:space="preserve">firm </w:t>
      </w:r>
      <w:r w:rsidR="00C958B9">
        <w:t>transmission capacity.</w:t>
      </w:r>
    </w:p>
    <w:p w:rsidR="00A5234E" w:rsidRDefault="00A5234E" w:rsidP="00121263">
      <w:pPr>
        <w:pStyle w:val="BodyTextIndent"/>
        <w:rPr>
          <w:b/>
        </w:rPr>
      </w:pPr>
    </w:p>
    <w:p w:rsidR="00C958B9" w:rsidRDefault="002009ED" w:rsidP="00C958B9">
      <w:pPr>
        <w:pStyle w:val="BodyTextIndent"/>
        <w:rPr>
          <w:b/>
        </w:rPr>
      </w:pPr>
      <w:r>
        <w:rPr>
          <w:b/>
        </w:rPr>
        <w:t>Q.</w:t>
      </w:r>
      <w:r>
        <w:rPr>
          <w:b/>
        </w:rPr>
        <w:tab/>
      </w:r>
      <w:r w:rsidR="00C958B9" w:rsidRPr="006F7941">
        <w:rPr>
          <w:b/>
        </w:rPr>
        <w:t xml:space="preserve">Please describe </w:t>
      </w:r>
      <w:r w:rsidR="007531B6">
        <w:rPr>
          <w:b/>
        </w:rPr>
        <w:t xml:space="preserve">the rationale for </w:t>
      </w:r>
      <w:r w:rsidR="00C958B9" w:rsidRPr="006F7941">
        <w:rPr>
          <w:b/>
        </w:rPr>
        <w:t>your</w:t>
      </w:r>
      <w:r w:rsidR="00C958B9">
        <w:t xml:space="preserve"> </w:t>
      </w:r>
      <w:r w:rsidR="00C958B9">
        <w:rPr>
          <w:b/>
        </w:rPr>
        <w:t>Transmission Capacity adjustment.</w:t>
      </w:r>
    </w:p>
    <w:p w:rsidR="00715824" w:rsidRDefault="002009ED" w:rsidP="00121263">
      <w:pPr>
        <w:pStyle w:val="BodyTextIndent"/>
      </w:pPr>
      <w:r>
        <w:t>A.</w:t>
      </w:r>
      <w:r>
        <w:tab/>
      </w:r>
      <w:r w:rsidR="00C958B9">
        <w:t>The incremental acquisition of firm transmission capability should be supported by a showing of firm benefits at least equal to the annual cost of the expense.  The Company has failed to</w:t>
      </w:r>
      <w:r w:rsidR="007531B6">
        <w:t xml:space="preserve"> make that showing</w:t>
      </w:r>
      <w:r w:rsidR="00C958B9">
        <w:t xml:space="preserve">, relying instead on </w:t>
      </w:r>
      <w:r w:rsidR="00CA4580">
        <w:t>the</w:t>
      </w:r>
      <w:r w:rsidR="00C958B9">
        <w:t xml:space="preserve"> general </w:t>
      </w:r>
      <w:r w:rsidR="00CA4580">
        <w:t>claims cited above.</w:t>
      </w:r>
      <w:r w:rsidR="00C958B9">
        <w:t xml:space="preserve"> This is clearly not a showing that sufficient margins from sales, or decreases in costs, have occurred to support the expense amount</w:t>
      </w:r>
      <w:r w:rsidR="008D06D2">
        <w:t>, particularly for the acquisition of firm transmission capacity</w:t>
      </w:r>
      <w:r w:rsidR="00C958B9">
        <w:t xml:space="preserve">.  </w:t>
      </w:r>
      <w:r w:rsidR="008D06D2">
        <w:t xml:space="preserve">The costs associated with this BPA firm transmission service should be removed or, correspondingly, an equal amount of identifiable power sales margin revenue </w:t>
      </w:r>
      <w:r w:rsidR="00A7492C">
        <w:t xml:space="preserve">should </w:t>
      </w:r>
      <w:r w:rsidR="008D06D2">
        <w:t>be added.</w:t>
      </w:r>
    </w:p>
    <w:p w:rsidR="000B0A46" w:rsidRDefault="000B0A46" w:rsidP="006933CA">
      <w:pPr>
        <w:pStyle w:val="BodyTextIndent"/>
        <w:ind w:left="0" w:firstLine="0"/>
      </w:pPr>
    </w:p>
    <w:p w:rsidR="000B0A46" w:rsidRDefault="000B0A46" w:rsidP="006933CA">
      <w:pPr>
        <w:pStyle w:val="BodyTextIndent"/>
        <w:rPr>
          <w:b/>
        </w:rPr>
      </w:pPr>
      <w:r w:rsidRPr="00C2768B">
        <w:rPr>
          <w:b/>
        </w:rPr>
        <w:t>Q.</w:t>
      </w:r>
      <w:r w:rsidRPr="00C2768B">
        <w:rPr>
          <w:b/>
        </w:rPr>
        <w:tab/>
        <w:t xml:space="preserve">What is the </w:t>
      </w:r>
      <w:r w:rsidR="00114F0D">
        <w:rPr>
          <w:b/>
        </w:rPr>
        <w:t xml:space="preserve">total </w:t>
      </w:r>
      <w:r w:rsidRPr="00C2768B">
        <w:rPr>
          <w:b/>
        </w:rPr>
        <w:t xml:space="preserve">amount of your proposed </w:t>
      </w:r>
      <w:r w:rsidR="00121263">
        <w:rPr>
          <w:b/>
        </w:rPr>
        <w:t>Transmission Capacity</w:t>
      </w:r>
      <w:r w:rsidR="00121263" w:rsidRPr="00C2768B">
        <w:rPr>
          <w:b/>
        </w:rPr>
        <w:t xml:space="preserve"> </w:t>
      </w:r>
      <w:r w:rsidRPr="00C2768B">
        <w:rPr>
          <w:b/>
        </w:rPr>
        <w:t>adjustment to</w:t>
      </w:r>
      <w:r w:rsidRPr="00C2768B">
        <w:rPr>
          <w:b/>
          <w:bCs/>
        </w:rPr>
        <w:t xml:space="preserve"> the Company’s proposed </w:t>
      </w:r>
      <w:r w:rsidR="00CB3EED">
        <w:rPr>
          <w:b/>
        </w:rPr>
        <w:t>rate year</w:t>
      </w:r>
      <w:r w:rsidRPr="00C2768B">
        <w:rPr>
          <w:b/>
        </w:rPr>
        <w:t xml:space="preserve"> power costs</w:t>
      </w:r>
      <w:r w:rsidR="00E65FAF">
        <w:rPr>
          <w:b/>
        </w:rPr>
        <w:t>?</w:t>
      </w:r>
    </w:p>
    <w:p w:rsidR="00B65D8A" w:rsidRDefault="00B65D8A" w:rsidP="006933CA">
      <w:pPr>
        <w:pStyle w:val="BodyTextIndent"/>
        <w:rPr>
          <w:b/>
        </w:rPr>
      </w:pPr>
    </w:p>
    <w:p w:rsidR="00B65D8A" w:rsidRDefault="00B65D8A" w:rsidP="006933CA">
      <w:pPr>
        <w:pStyle w:val="BodyTextIndent"/>
        <w:rPr>
          <w:b/>
        </w:rPr>
        <w:sectPr w:rsidR="00B65D8A" w:rsidSect="00B65D8A">
          <w:footerReference w:type="default" r:id="rId17"/>
          <w:pgSz w:w="12240" w:h="15840" w:code="1"/>
          <w:pgMar w:top="1440" w:right="1440" w:bottom="1440" w:left="1872" w:header="720" w:footer="720" w:gutter="0"/>
          <w:lnNumType w:countBy="1"/>
          <w:cols w:space="720"/>
          <w:docGrid w:linePitch="360"/>
        </w:sectPr>
      </w:pPr>
    </w:p>
    <w:p w:rsidR="000B0A46" w:rsidRDefault="000B0A46" w:rsidP="006933CA">
      <w:pPr>
        <w:pStyle w:val="BodyTextIndent"/>
      </w:pPr>
      <w:r>
        <w:lastRenderedPageBreak/>
        <w:t>A.</w:t>
      </w:r>
      <w:r>
        <w:tab/>
      </w:r>
      <w:r w:rsidR="008D06D2">
        <w:t xml:space="preserve">I reduce overall proposed transmission expense by the </w:t>
      </w:r>
      <w:r w:rsidR="00F5786D">
        <w:t xml:space="preserve">full </w:t>
      </w:r>
      <w:r w:rsidR="008D06D2">
        <w:t xml:space="preserve">$414,000 amount </w:t>
      </w:r>
      <w:r w:rsidR="00A7492C">
        <w:t xml:space="preserve">for </w:t>
      </w:r>
      <w:r w:rsidR="008D06D2">
        <w:t>the 23 MWs of BPA transmission contract cost.</w:t>
      </w:r>
    </w:p>
    <w:p w:rsidR="00121263" w:rsidRDefault="00121263" w:rsidP="004A04B7">
      <w:pPr>
        <w:pStyle w:val="BodyTextIndent"/>
        <w:ind w:left="0" w:firstLine="0"/>
      </w:pPr>
    </w:p>
    <w:p w:rsidR="00121263" w:rsidRPr="00121263" w:rsidRDefault="00F30D83" w:rsidP="004A04B7">
      <w:pPr>
        <w:pStyle w:val="BodyTextIndent"/>
        <w:ind w:left="0" w:firstLine="0"/>
        <w:rPr>
          <w:b/>
        </w:rPr>
      </w:pPr>
      <w:r>
        <w:rPr>
          <w:b/>
        </w:rPr>
        <w:t>F</w:t>
      </w:r>
      <w:r w:rsidR="00121263" w:rsidRPr="00121263">
        <w:rPr>
          <w:b/>
        </w:rPr>
        <w:t>.</w:t>
      </w:r>
      <w:r w:rsidR="00121263" w:rsidRPr="00121263">
        <w:rPr>
          <w:b/>
        </w:rPr>
        <w:tab/>
        <w:t>Cedar Hills</w:t>
      </w:r>
      <w:r w:rsidR="00545B97">
        <w:rPr>
          <w:b/>
        </w:rPr>
        <w:t xml:space="preserve"> </w:t>
      </w:r>
      <w:r w:rsidR="00121263" w:rsidRPr="00121263">
        <w:rPr>
          <w:b/>
        </w:rPr>
        <w:t>Gas</w:t>
      </w:r>
      <w:r w:rsidR="00545B97">
        <w:rPr>
          <w:b/>
        </w:rPr>
        <w:t xml:space="preserve"> MTM</w:t>
      </w:r>
    </w:p>
    <w:p w:rsidR="00121263" w:rsidRDefault="00121263" w:rsidP="004A04B7">
      <w:pPr>
        <w:pStyle w:val="BodyTextIndent"/>
        <w:ind w:left="0" w:firstLine="0"/>
      </w:pPr>
    </w:p>
    <w:p w:rsidR="008D06D2" w:rsidRPr="00152557" w:rsidRDefault="008D06D2" w:rsidP="008D06D2">
      <w:pPr>
        <w:pStyle w:val="BodyTextIndent"/>
        <w:rPr>
          <w:b/>
        </w:rPr>
      </w:pPr>
      <w:r w:rsidRPr="002A6C2F">
        <w:rPr>
          <w:b/>
        </w:rPr>
        <w:t>Q.</w:t>
      </w:r>
      <w:r w:rsidRPr="002A6C2F">
        <w:rPr>
          <w:b/>
        </w:rPr>
        <w:tab/>
        <w:t xml:space="preserve">Your </w:t>
      </w:r>
      <w:r w:rsidRPr="00152557">
        <w:rPr>
          <w:b/>
        </w:rPr>
        <w:t>next</w:t>
      </w:r>
      <w:r w:rsidRPr="002A6C2F">
        <w:rPr>
          <w:b/>
        </w:rPr>
        <w:t xml:space="preserve"> adjustment is </w:t>
      </w:r>
      <w:r w:rsidRPr="00152557">
        <w:rPr>
          <w:b/>
        </w:rPr>
        <w:t>labeled “</w:t>
      </w:r>
      <w:r w:rsidRPr="00121263">
        <w:rPr>
          <w:b/>
        </w:rPr>
        <w:t>Cedar Hills Gas</w:t>
      </w:r>
      <w:r w:rsidR="00545B97">
        <w:rPr>
          <w:b/>
        </w:rPr>
        <w:t xml:space="preserve"> MTM</w:t>
      </w:r>
      <w:r w:rsidRPr="00152557">
        <w:rPr>
          <w:b/>
        </w:rPr>
        <w:t>” in Exhibit No. __ (APB-2)</w:t>
      </w:r>
      <w:r w:rsidRPr="002A6C2F">
        <w:rPr>
          <w:b/>
        </w:rPr>
        <w:t>.  Please provide the context of this adjustment.</w:t>
      </w:r>
    </w:p>
    <w:p w:rsidR="007531B6" w:rsidRDefault="008D06D2" w:rsidP="008D06D2">
      <w:pPr>
        <w:pStyle w:val="BodyTextIndent"/>
      </w:pPr>
      <w:r>
        <w:t>A.</w:t>
      </w:r>
      <w:r>
        <w:tab/>
      </w:r>
      <w:r w:rsidR="004F6D33">
        <w:t xml:space="preserve">This adjustment removes the mark-to-market expense associated with a speculative gas purchase. </w:t>
      </w:r>
      <w:r w:rsidR="00F5786D">
        <w:t xml:space="preserve"> </w:t>
      </w:r>
      <w:r w:rsidR="005C4C0A">
        <w:t xml:space="preserve">Beginning on </w:t>
      </w:r>
      <w:r w:rsidR="00A7492C">
        <w:t>p</w:t>
      </w:r>
      <w:r>
        <w:t xml:space="preserve">age </w:t>
      </w:r>
      <w:r w:rsidR="005C4C0A">
        <w:t>32</w:t>
      </w:r>
      <w:r>
        <w:t xml:space="preserve"> of Exhibit No.__</w:t>
      </w:r>
      <w:proofErr w:type="gramStart"/>
      <w:r>
        <w:t>_(</w:t>
      </w:r>
      <w:proofErr w:type="gramEnd"/>
      <w:r>
        <w:t xml:space="preserve">DEM-1CT), </w:t>
      </w:r>
      <w:r w:rsidR="005C4C0A">
        <w:t>Mr. Mills</w:t>
      </w:r>
      <w:r>
        <w:t xml:space="preserve"> discusses </w:t>
      </w:r>
      <w:r w:rsidR="005C4C0A">
        <w:t>a transaction related to the acquisition of emission credits associated with gas produced by the Cedar Hills Regional landfill.</w:t>
      </w:r>
      <w:r w:rsidR="008466F6">
        <w:t xml:space="preserve">  As part of the agreement, King County will receive a share of the net proceeds from the sale of the gas or the RECs produced by Cedar Hills</w:t>
      </w:r>
      <w:r w:rsidR="007531B6">
        <w:t>’</w:t>
      </w:r>
      <w:r w:rsidR="008466F6">
        <w:t xml:space="preserve"> gas when used to generate electricity.  The Company goes on to state that it intends to monetize the renewable attributes of the gas, but has not yet signed agreements for sale of the renewable attributes.  As part of the Company’s </w:t>
      </w:r>
      <w:r w:rsidR="00CB3EED">
        <w:t>rate year</w:t>
      </w:r>
      <w:r w:rsidR="008466F6">
        <w:t xml:space="preserve"> power costs</w:t>
      </w:r>
      <w:r w:rsidR="00FC1C0B">
        <w:t>, PSE also propos</w:t>
      </w:r>
      <w:r w:rsidR="00A7492C">
        <w:t>es</w:t>
      </w:r>
      <w:r w:rsidR="00FC1C0B">
        <w:t xml:space="preserve"> that</w:t>
      </w:r>
      <w:r w:rsidR="008466F6">
        <w:t xml:space="preserve"> ratepayers absorb the mark-to-market costs </w:t>
      </w:r>
      <w:r w:rsidR="00FC1C0B">
        <w:t xml:space="preserve">associated with the Cedar Hills gas transaction.  PSE included </w:t>
      </w:r>
      <w:r w:rsidR="007531B6">
        <w:t xml:space="preserve">in its original filing </w:t>
      </w:r>
      <w:proofErr w:type="spellStart"/>
      <w:r w:rsidR="00302957" w:rsidRPr="00302957">
        <w:rPr>
          <w:highlight w:val="black"/>
        </w:rPr>
        <w:t>XXXX</w:t>
      </w:r>
      <w:proofErr w:type="spellEnd"/>
      <w:r w:rsidR="00FC1C0B">
        <w:t xml:space="preserve"> </w:t>
      </w:r>
      <w:proofErr w:type="spellStart"/>
      <w:r w:rsidR="00FC1C0B">
        <w:t>million</w:t>
      </w:r>
      <w:proofErr w:type="spellEnd"/>
      <w:r w:rsidR="00FC1C0B">
        <w:t xml:space="preserve"> of mark-to-market costs tied to Cedar Hills.</w:t>
      </w:r>
      <w:r w:rsidR="00FA300E">
        <w:t xml:space="preserve">  The mark-to-market costs associated with Cedar Hills was then subsequently reduced </w:t>
      </w:r>
      <w:r w:rsidR="007531B6">
        <w:t xml:space="preserve">in the supplemental filing </w:t>
      </w:r>
      <w:r w:rsidR="00FA300E">
        <w:t xml:space="preserve">to </w:t>
      </w:r>
      <w:proofErr w:type="spellStart"/>
      <w:r w:rsidR="00302957" w:rsidRPr="00302957">
        <w:rPr>
          <w:highlight w:val="black"/>
        </w:rPr>
        <w:t>XXXX</w:t>
      </w:r>
      <w:proofErr w:type="spellEnd"/>
      <w:r w:rsidR="00FA300E">
        <w:t xml:space="preserve"> million due to slightly higher gas futures prices</w:t>
      </w:r>
      <w:r w:rsidR="00A7492C">
        <w:t>,</w:t>
      </w:r>
      <w:r w:rsidR="008B1840">
        <w:t xml:space="preserve"> as shown in Exhibit No.__</w:t>
      </w:r>
      <w:proofErr w:type="gramStart"/>
      <w:r w:rsidR="008B1840">
        <w:t>_(</w:t>
      </w:r>
      <w:proofErr w:type="gramEnd"/>
      <w:r w:rsidR="008B1840">
        <w:t>APB-</w:t>
      </w:r>
      <w:r w:rsidR="00CB3EED">
        <w:t>7</w:t>
      </w:r>
      <w:r w:rsidR="008B1840">
        <w:t>C)</w:t>
      </w:r>
      <w:r w:rsidR="00FA300E">
        <w:t xml:space="preserve">.  </w:t>
      </w:r>
    </w:p>
    <w:p w:rsidR="00B65D8A" w:rsidRDefault="00FA300E" w:rsidP="00BE077D">
      <w:pPr>
        <w:pStyle w:val="BodyTextIndent"/>
        <w:ind w:firstLine="720"/>
        <w:sectPr w:rsidR="00B65D8A" w:rsidSect="00B65D8A">
          <w:footerReference w:type="default" r:id="rId18"/>
          <w:pgSz w:w="12240" w:h="15840" w:code="1"/>
          <w:pgMar w:top="1440" w:right="1440" w:bottom="1440" w:left="1872" w:header="720" w:footer="720" w:gutter="0"/>
          <w:lnNumType w:countBy="1"/>
          <w:cols w:space="720"/>
          <w:docGrid w:linePitch="360"/>
        </w:sectPr>
      </w:pPr>
      <w:r>
        <w:t xml:space="preserve">Regarding the gas itself, PSE </w:t>
      </w:r>
      <w:r w:rsidR="00CB3EED">
        <w:t>states</w:t>
      </w:r>
      <w:r>
        <w:t xml:space="preserve"> that when the gas is sold, the Company will account for it as a sale of excess gas by crediting FERC </w:t>
      </w:r>
      <w:r w:rsidR="00A7492C">
        <w:t xml:space="preserve">account </w:t>
      </w:r>
      <w:r>
        <w:t xml:space="preserve">456 with the </w:t>
      </w:r>
    </w:p>
    <w:p w:rsidR="008D06D2" w:rsidRDefault="00FA300E" w:rsidP="00B65D8A">
      <w:pPr>
        <w:pStyle w:val="BodyTextIndent"/>
        <w:ind w:firstLine="0"/>
      </w:pPr>
      <w:r>
        <w:lastRenderedPageBreak/>
        <w:t xml:space="preserve">sales price of the gas sold.  </w:t>
      </w:r>
      <w:r w:rsidR="00106CCD">
        <w:t xml:space="preserve">This entire transaction appears to be for the sole purpose of monetizing any renewable attributes and then asking ratepayers to not only bear the speculative risk of purchasing and selling the gas commodity, but also </w:t>
      </w:r>
      <w:r w:rsidR="00F5786D">
        <w:t xml:space="preserve">to </w:t>
      </w:r>
      <w:r w:rsidR="00A7492C">
        <w:t>pay</w:t>
      </w:r>
      <w:r w:rsidR="00106CCD">
        <w:t xml:space="preserve"> in base rates the mark-to-market costs of the transaction.</w:t>
      </w:r>
    </w:p>
    <w:p w:rsidR="008D06D2" w:rsidRDefault="008D06D2" w:rsidP="008D06D2">
      <w:pPr>
        <w:pStyle w:val="BodyTextIndent"/>
        <w:rPr>
          <w:b/>
        </w:rPr>
      </w:pPr>
    </w:p>
    <w:p w:rsidR="008D06D2" w:rsidRDefault="008D06D2" w:rsidP="008D06D2">
      <w:pPr>
        <w:pStyle w:val="BodyTextIndent"/>
        <w:rPr>
          <w:b/>
        </w:rPr>
      </w:pPr>
      <w:r>
        <w:rPr>
          <w:b/>
        </w:rPr>
        <w:t>Q.</w:t>
      </w:r>
      <w:r>
        <w:rPr>
          <w:b/>
        </w:rPr>
        <w:tab/>
      </w:r>
      <w:r w:rsidRPr="006F7941">
        <w:rPr>
          <w:b/>
        </w:rPr>
        <w:t>Please describe your</w:t>
      </w:r>
      <w:r>
        <w:t xml:space="preserve"> </w:t>
      </w:r>
      <w:r w:rsidRPr="00121263">
        <w:rPr>
          <w:b/>
        </w:rPr>
        <w:t>Cedar Hills Gas</w:t>
      </w:r>
      <w:r>
        <w:rPr>
          <w:b/>
        </w:rPr>
        <w:t xml:space="preserve"> adjustment.</w:t>
      </w:r>
    </w:p>
    <w:p w:rsidR="00F5786D" w:rsidRDefault="008D06D2" w:rsidP="008D06D2">
      <w:pPr>
        <w:pStyle w:val="BodyTextIndent"/>
      </w:pPr>
      <w:r>
        <w:t>A.</w:t>
      </w:r>
      <w:r>
        <w:tab/>
        <w:t xml:space="preserve"> </w:t>
      </w:r>
      <w:r w:rsidR="00106CCD">
        <w:t xml:space="preserve">At a minimum, ratepayers should not pay the mark-to-market costs related to the Cedar Hills transaction. </w:t>
      </w:r>
      <w:r w:rsidR="00A7492C">
        <w:t xml:space="preserve"> </w:t>
      </w:r>
      <w:r w:rsidR="00106CCD">
        <w:t>On its face, the transaction treat</w:t>
      </w:r>
      <w:r w:rsidR="007531B6">
        <w:t>s</w:t>
      </w:r>
      <w:r w:rsidR="00106CCD">
        <w:t xml:space="preserve"> the gas commodity portion as a speculative buy/sell arrangement in order to receive benefits from the renewable side of the transaction</w:t>
      </w:r>
      <w:r w:rsidR="008B1840">
        <w:t xml:space="preserve"> and was not acquired under any least gas cost acquisition strategy</w:t>
      </w:r>
      <w:r w:rsidR="00106CCD">
        <w:t xml:space="preserve">.  Clearly, the gas </w:t>
      </w:r>
      <w:r w:rsidR="00811D21">
        <w:t>was not acquired to meet</w:t>
      </w:r>
      <w:r w:rsidR="00106CCD">
        <w:t xml:space="preserve"> generation </w:t>
      </w:r>
      <w:r w:rsidR="00811D21">
        <w:t xml:space="preserve">needs </w:t>
      </w:r>
      <w:r w:rsidR="00106CCD">
        <w:t>based on the Company’s stated intent regarding the sale of the gas</w:t>
      </w:r>
      <w:r w:rsidR="00811D21">
        <w:t>,</w:t>
      </w:r>
      <w:r w:rsidR="00106CCD">
        <w:t xml:space="preserve"> and thus</w:t>
      </w:r>
      <w:r w:rsidR="00811D21">
        <w:t>,</w:t>
      </w:r>
      <w:r w:rsidR="00106CCD">
        <w:t xml:space="preserve"> </w:t>
      </w:r>
      <w:r w:rsidR="00811D21">
        <w:t>should not be included in the determination of net power costs</w:t>
      </w:r>
      <w:r w:rsidR="00106CCD">
        <w:t xml:space="preserve">.  </w:t>
      </w:r>
    </w:p>
    <w:p w:rsidR="00F5786D" w:rsidRDefault="00811D21" w:rsidP="00C565CA">
      <w:pPr>
        <w:pStyle w:val="BodyTextIndent"/>
        <w:ind w:firstLine="720"/>
      </w:pPr>
      <w:r>
        <w:t xml:space="preserve">For purposes of this proceeding and not withstanding my concerns about including any mark-to-market costs in base rates for companies with </w:t>
      </w:r>
      <w:r w:rsidR="00A7492C">
        <w:t>a PCA</w:t>
      </w:r>
      <w:r>
        <w:t xml:space="preserve">, I </w:t>
      </w:r>
      <w:r w:rsidR="007531B6">
        <w:t xml:space="preserve">remove </w:t>
      </w:r>
      <w:r>
        <w:t>the mark-to-market costs assigned to Cedar Hills from net power cos</w:t>
      </w:r>
      <w:r w:rsidR="008B1840">
        <w:t>ts a</w:t>
      </w:r>
      <w:r w:rsidR="00A7492C">
        <w:t>s</w:t>
      </w:r>
      <w:r w:rsidR="008B1840">
        <w:t xml:space="preserve"> a way to mitigate the effect of the transaction </w:t>
      </w:r>
      <w:r w:rsidR="00A7492C">
        <w:t>on</w:t>
      </w:r>
      <w:r w:rsidR="008B1840">
        <w:t xml:space="preserve"> ratepayers. </w:t>
      </w:r>
      <w:r w:rsidR="00A7492C">
        <w:t xml:space="preserve"> </w:t>
      </w:r>
      <w:r w:rsidR="008D1577">
        <w:t xml:space="preserve">This effectively removes the cost of hedging associated with these volumes of gas clearly not acquired for generation requirements </w:t>
      </w:r>
      <w:r w:rsidR="00A7492C">
        <w:t>but, rather, maintained for resale</w:t>
      </w:r>
      <w:r w:rsidR="008D1577">
        <w:t xml:space="preserve">. </w:t>
      </w:r>
      <w:r w:rsidR="00A7492C">
        <w:t xml:space="preserve"> </w:t>
      </w:r>
    </w:p>
    <w:p w:rsidR="00B65D8A" w:rsidRDefault="00811D21" w:rsidP="00C565CA">
      <w:pPr>
        <w:pStyle w:val="BodyTextIndent"/>
        <w:ind w:firstLine="720"/>
        <w:sectPr w:rsidR="00B65D8A" w:rsidSect="00B65D8A">
          <w:footerReference w:type="default" r:id="rId19"/>
          <w:pgSz w:w="12240" w:h="15840" w:code="1"/>
          <w:pgMar w:top="1440" w:right="1440" w:bottom="1440" w:left="1872" w:header="720" w:footer="720" w:gutter="0"/>
          <w:lnNumType w:countBy="1"/>
          <w:cols w:space="720"/>
          <w:docGrid w:linePitch="360"/>
        </w:sectPr>
      </w:pPr>
      <w:r>
        <w:t>The mark-to-market costs associated with Cedar Hill gas is not included in my proposed mark-to-market adjustment discussed earlier in my testimony</w:t>
      </w:r>
      <w:r w:rsidR="002357CC">
        <w:t>.  H</w:t>
      </w:r>
      <w:r w:rsidR="00E87CBA">
        <w:t>owever</w:t>
      </w:r>
      <w:r w:rsidR="002357CC">
        <w:t>,</w:t>
      </w:r>
      <w:r w:rsidR="00E87CBA">
        <w:t xml:space="preserve"> the Commission could also remove this expense from projected rate year </w:t>
      </w:r>
    </w:p>
    <w:p w:rsidR="008D06D2" w:rsidRDefault="00E87CBA" w:rsidP="00B65D8A">
      <w:pPr>
        <w:pStyle w:val="BodyTextIndent"/>
        <w:ind w:firstLine="0"/>
      </w:pPr>
      <w:r>
        <w:lastRenderedPageBreak/>
        <w:t>power costs based on increasing the excess hedged gas volumes over modeled volumes due to the Cedar Hill transaction.</w:t>
      </w:r>
    </w:p>
    <w:p w:rsidR="008D06D2" w:rsidRDefault="008D06D2" w:rsidP="008D06D2">
      <w:pPr>
        <w:pStyle w:val="BodyTextIndent"/>
        <w:ind w:left="0" w:firstLine="0"/>
      </w:pPr>
    </w:p>
    <w:p w:rsidR="008D06D2" w:rsidRPr="00C2768B" w:rsidRDefault="008D06D2" w:rsidP="008D06D2">
      <w:pPr>
        <w:pStyle w:val="BodyTextIndent"/>
        <w:rPr>
          <w:b/>
        </w:rPr>
      </w:pPr>
      <w:r w:rsidRPr="00C2768B">
        <w:rPr>
          <w:b/>
        </w:rPr>
        <w:t>Q.</w:t>
      </w:r>
      <w:r w:rsidRPr="00C2768B">
        <w:rPr>
          <w:b/>
        </w:rPr>
        <w:tab/>
        <w:t xml:space="preserve">What is the </w:t>
      </w:r>
      <w:r>
        <w:rPr>
          <w:b/>
        </w:rPr>
        <w:t xml:space="preserve">total </w:t>
      </w:r>
      <w:r w:rsidRPr="00C2768B">
        <w:rPr>
          <w:b/>
        </w:rPr>
        <w:t xml:space="preserve">amount of your proposed </w:t>
      </w:r>
      <w:r w:rsidRPr="00121263">
        <w:rPr>
          <w:b/>
        </w:rPr>
        <w:t>Cedar Hills</w:t>
      </w:r>
      <w:r>
        <w:rPr>
          <w:b/>
        </w:rPr>
        <w:t xml:space="preserve"> </w:t>
      </w:r>
      <w:r w:rsidRPr="00121263">
        <w:rPr>
          <w:b/>
        </w:rPr>
        <w:t>Gas</w:t>
      </w:r>
      <w:r w:rsidRPr="00C2768B">
        <w:rPr>
          <w:b/>
        </w:rPr>
        <w:t xml:space="preserve"> adjustment to</w:t>
      </w:r>
      <w:r w:rsidRPr="00C2768B">
        <w:rPr>
          <w:b/>
          <w:bCs/>
        </w:rPr>
        <w:t xml:space="preserve"> the Company’s proposed </w:t>
      </w:r>
      <w:r w:rsidR="00E87CBA">
        <w:rPr>
          <w:b/>
        </w:rPr>
        <w:t>rate year</w:t>
      </w:r>
      <w:r w:rsidRPr="00C2768B">
        <w:rPr>
          <w:b/>
        </w:rPr>
        <w:t xml:space="preserve"> power costs</w:t>
      </w:r>
      <w:r>
        <w:rPr>
          <w:b/>
        </w:rPr>
        <w:t>?</w:t>
      </w:r>
    </w:p>
    <w:p w:rsidR="008D06D2" w:rsidRDefault="008D06D2" w:rsidP="008D06D2">
      <w:pPr>
        <w:pStyle w:val="BodyTextIndent"/>
      </w:pPr>
      <w:r>
        <w:t>A.</w:t>
      </w:r>
      <w:r>
        <w:tab/>
      </w:r>
      <w:r w:rsidR="008D1577">
        <w:t>My proposed adjustment reduce</w:t>
      </w:r>
      <w:r w:rsidR="002357CC">
        <w:t>s</w:t>
      </w:r>
      <w:r w:rsidR="008D1577">
        <w:t xml:space="preserve"> the “not in models” MTM expenses by $1.612 million</w:t>
      </w:r>
      <w:r w:rsidR="00A7492C">
        <w:t>,</w:t>
      </w:r>
      <w:r w:rsidR="008D1577">
        <w:t xml:space="preserve"> as compared to the Company’s </w:t>
      </w:r>
      <w:r w:rsidR="00A7492C">
        <w:t>s</w:t>
      </w:r>
      <w:r w:rsidR="008D1577">
        <w:t xml:space="preserve">upplemental </w:t>
      </w:r>
      <w:r w:rsidR="00A7492C">
        <w:t>f</w:t>
      </w:r>
      <w:r w:rsidR="008D1577">
        <w:t xml:space="preserve">iling.  However, the calculation of the actual MTM amount associated with Cedar Hills </w:t>
      </w:r>
      <w:r w:rsidR="002357CC">
        <w:t xml:space="preserve">ultimately </w:t>
      </w:r>
      <w:r w:rsidR="008D1577">
        <w:t>to be removed will be greatly affected by any gas/electric market price updates that take place.  As gas prices decrease, the relative amount of this adjustment will also increase.  Any compliance filing by the Company should take this into consideratio</w:t>
      </w:r>
      <w:r w:rsidR="002357CC">
        <w:t>n</w:t>
      </w:r>
      <w:r w:rsidR="008D1577">
        <w:t>.</w:t>
      </w:r>
    </w:p>
    <w:p w:rsidR="00121263" w:rsidRDefault="00121263" w:rsidP="004A04B7">
      <w:pPr>
        <w:pStyle w:val="BodyTextIndent"/>
        <w:ind w:left="0" w:firstLine="0"/>
      </w:pPr>
    </w:p>
    <w:p w:rsidR="00121263" w:rsidRPr="00121263" w:rsidRDefault="006C6513" w:rsidP="00F30D83">
      <w:pPr>
        <w:pStyle w:val="BodyTextIndent"/>
        <w:numPr>
          <w:ilvl w:val="0"/>
          <w:numId w:val="19"/>
        </w:numPr>
        <w:ind w:hanging="720"/>
        <w:rPr>
          <w:b/>
        </w:rPr>
      </w:pPr>
      <w:r>
        <w:rPr>
          <w:b/>
        </w:rPr>
        <w:t>Other Production O&amp;M Expense</w:t>
      </w:r>
    </w:p>
    <w:p w:rsidR="00121263" w:rsidRDefault="00121263" w:rsidP="004A04B7">
      <w:pPr>
        <w:pStyle w:val="BodyTextIndent"/>
        <w:ind w:left="0" w:firstLine="0"/>
      </w:pPr>
    </w:p>
    <w:p w:rsidR="008D1577" w:rsidRPr="00152557" w:rsidRDefault="008D1577" w:rsidP="008D1577">
      <w:pPr>
        <w:pStyle w:val="BodyTextIndent"/>
        <w:rPr>
          <w:b/>
        </w:rPr>
      </w:pPr>
      <w:r w:rsidRPr="002A6C2F">
        <w:rPr>
          <w:b/>
        </w:rPr>
        <w:t>Q.</w:t>
      </w:r>
      <w:r w:rsidRPr="002A6C2F">
        <w:rPr>
          <w:b/>
        </w:rPr>
        <w:tab/>
        <w:t xml:space="preserve">Your </w:t>
      </w:r>
      <w:r w:rsidRPr="00152557">
        <w:rPr>
          <w:b/>
        </w:rPr>
        <w:t>next</w:t>
      </w:r>
      <w:r w:rsidRPr="002A6C2F">
        <w:rPr>
          <w:b/>
        </w:rPr>
        <w:t xml:space="preserve"> adjustment is </w:t>
      </w:r>
      <w:r w:rsidRPr="00152557">
        <w:rPr>
          <w:b/>
        </w:rPr>
        <w:t>labeled “</w:t>
      </w:r>
      <w:r w:rsidR="006C6513">
        <w:rPr>
          <w:b/>
        </w:rPr>
        <w:t>Other Production O&amp;M Expense</w:t>
      </w:r>
      <w:r w:rsidRPr="00152557">
        <w:rPr>
          <w:b/>
        </w:rPr>
        <w:t>” in Exhibit No. __ (APB-2)</w:t>
      </w:r>
      <w:r w:rsidRPr="002A6C2F">
        <w:rPr>
          <w:b/>
        </w:rPr>
        <w:t>.  Please provide the context of this adjustment.</w:t>
      </w:r>
    </w:p>
    <w:p w:rsidR="00040438" w:rsidRDefault="008D1577" w:rsidP="008D1577">
      <w:pPr>
        <w:pStyle w:val="BodyTextIndent"/>
      </w:pPr>
      <w:r>
        <w:t>A.</w:t>
      </w:r>
      <w:r>
        <w:tab/>
      </w:r>
      <w:r w:rsidR="004F6D33">
        <w:t xml:space="preserve">This adjustment results from a more appropriate rate year treatment of miscellaneous production O&amp;M expenses.  </w:t>
      </w:r>
      <w:r w:rsidR="006C6513">
        <w:t xml:space="preserve">A significant portion of the proposed </w:t>
      </w:r>
      <w:proofErr w:type="spellStart"/>
      <w:r w:rsidR="00302957" w:rsidRPr="00302957">
        <w:rPr>
          <w:highlight w:val="black"/>
        </w:rPr>
        <w:t>XXXX</w:t>
      </w:r>
      <w:proofErr w:type="spellEnd"/>
      <w:r w:rsidR="006C6513">
        <w:t xml:space="preserve"> million Production </w:t>
      </w:r>
      <w:proofErr w:type="spellStart"/>
      <w:r w:rsidR="006C6513">
        <w:t>O&amp;M</w:t>
      </w:r>
      <w:proofErr w:type="spellEnd"/>
      <w:r w:rsidR="006C6513">
        <w:t xml:space="preserve"> rate year expense includes what the Company labeled “Other Production O&amp;M</w:t>
      </w:r>
      <w:r w:rsidR="00040438">
        <w:t>”</w:t>
      </w:r>
      <w:r w:rsidR="00661A98">
        <w:t xml:space="preserve"> in its workpapers.  The amount proposed by the Company to include in base rates is approximately </w:t>
      </w:r>
      <w:r w:rsidR="00302957" w:rsidRPr="00302957">
        <w:rPr>
          <w:highlight w:val="black"/>
        </w:rPr>
        <w:t>XXX</w:t>
      </w:r>
      <w:r w:rsidR="00661A98">
        <w:t xml:space="preserve"> million and represents the test year amount for those accounts included as Other Production O&amp;M.</w:t>
      </w:r>
      <w:r w:rsidR="00CF62A8">
        <w:t xml:space="preserve">  </w:t>
      </w:r>
    </w:p>
    <w:p w:rsidR="00F5786D" w:rsidRDefault="00F5786D" w:rsidP="008D1577">
      <w:pPr>
        <w:pStyle w:val="BodyTextIndent"/>
      </w:pPr>
    </w:p>
    <w:p w:rsidR="00F5786D" w:rsidRPr="00C565CA" w:rsidRDefault="00F5786D" w:rsidP="008D1577">
      <w:pPr>
        <w:pStyle w:val="BodyTextIndent"/>
        <w:rPr>
          <w:b/>
        </w:rPr>
      </w:pPr>
      <w:r w:rsidRPr="00C565CA">
        <w:rPr>
          <w:b/>
        </w:rPr>
        <w:lastRenderedPageBreak/>
        <w:t>Q.</w:t>
      </w:r>
      <w:r w:rsidRPr="00C565CA">
        <w:rPr>
          <w:b/>
        </w:rPr>
        <w:tab/>
        <w:t>Please explain your issues with the Company’s adjustment.</w:t>
      </w:r>
    </w:p>
    <w:p w:rsidR="00040438" w:rsidRDefault="00F5786D" w:rsidP="00C565CA">
      <w:pPr>
        <w:pStyle w:val="BodyTextIndent"/>
      </w:pPr>
      <w:r>
        <w:t>A,</w:t>
      </w:r>
      <w:r>
        <w:tab/>
      </w:r>
      <w:r w:rsidR="00040438">
        <w:t>T</w:t>
      </w:r>
      <w:r w:rsidR="00CF62A8">
        <w:t xml:space="preserve">he proposed </w:t>
      </w:r>
      <w:r w:rsidR="00302957" w:rsidRPr="00302957">
        <w:rPr>
          <w:highlight w:val="black"/>
        </w:rPr>
        <w:t>XX</w:t>
      </w:r>
      <w:r w:rsidR="00CF62A8">
        <w:t xml:space="preserve"> million is an issue for </w:t>
      </w:r>
      <w:r w:rsidR="002D0FF8">
        <w:t>several</w:t>
      </w:r>
      <w:r w:rsidR="00CF62A8">
        <w:t xml:space="preserve"> reasons.  </w:t>
      </w:r>
      <w:r w:rsidR="00040438">
        <w:t>F</w:t>
      </w:r>
      <w:r w:rsidR="00CF62A8">
        <w:t>irst</w:t>
      </w:r>
      <w:r w:rsidR="00040438">
        <w:t xml:space="preserve">, </w:t>
      </w:r>
      <w:r w:rsidR="00CF62A8">
        <w:t xml:space="preserve">the proposed </w:t>
      </w:r>
      <w:r w:rsidR="002D0FF8">
        <w:t>amount is significantly great</w:t>
      </w:r>
      <w:r w:rsidR="00040438">
        <w:t>er</w:t>
      </w:r>
      <w:r w:rsidR="002D0FF8">
        <w:t xml:space="preserve"> than what has been allowed in previous rate cases.  Page 1 in Exhibit No.__</w:t>
      </w:r>
      <w:proofErr w:type="gramStart"/>
      <w:r w:rsidR="002D0FF8">
        <w:t>_(</w:t>
      </w:r>
      <w:proofErr w:type="gramEnd"/>
      <w:r w:rsidR="002D0FF8">
        <w:t>APB-</w:t>
      </w:r>
      <w:r w:rsidR="00E87CBA">
        <w:t>8C</w:t>
      </w:r>
      <w:r w:rsidR="002D0FF8">
        <w:t>)</w:t>
      </w:r>
      <w:r w:rsidR="00500ABA">
        <w:t xml:space="preserve">, an excerpt from Mr. Mill’s workpapers, </w:t>
      </w:r>
      <w:r w:rsidR="002D0FF8">
        <w:t xml:space="preserve">shows the proposed </w:t>
      </w:r>
      <w:r w:rsidR="00500ABA">
        <w:t xml:space="preserve">rate year </w:t>
      </w:r>
      <w:r w:rsidR="002D0FF8">
        <w:t>Production O&amp;M amounts for each of the Company’s resources</w:t>
      </w:r>
      <w:r w:rsidR="00500ABA">
        <w:t>, as well as amount</w:t>
      </w:r>
      <w:r w:rsidR="00040438">
        <w:t>s</w:t>
      </w:r>
      <w:r w:rsidR="00500ABA">
        <w:t xml:space="preserve"> that have been allowed in previous proceedings</w:t>
      </w:r>
      <w:r w:rsidR="002D0FF8">
        <w:t xml:space="preserve">.  I have already addressed the variability in non-contract major maintenance for the gas fired turbines.  </w:t>
      </w:r>
      <w:r w:rsidR="00500ABA">
        <w:t xml:space="preserve">The category labeled “Other” shows significant variability, ranging from just over </w:t>
      </w:r>
      <w:r w:rsidR="00302957" w:rsidRPr="00302957">
        <w:rPr>
          <w:highlight w:val="black"/>
        </w:rPr>
        <w:t>XXX</w:t>
      </w:r>
      <w:r w:rsidR="00500ABA">
        <w:t xml:space="preserve"> million for the 11/2008 to 10/</w:t>
      </w:r>
      <w:r w:rsidR="00040438">
        <w:t>20</w:t>
      </w:r>
      <w:r w:rsidR="00500ABA">
        <w:t xml:space="preserve">09 period to approximately </w:t>
      </w:r>
      <w:r w:rsidR="00302957" w:rsidRPr="00302957">
        <w:rPr>
          <w:highlight w:val="black"/>
        </w:rPr>
        <w:t>XXX</w:t>
      </w:r>
      <w:bookmarkStart w:id="0" w:name="_GoBack"/>
      <w:bookmarkEnd w:id="0"/>
      <w:r w:rsidR="00500ABA">
        <w:t xml:space="preserve"> million for t</w:t>
      </w:r>
      <w:r w:rsidR="002357CC">
        <w:t xml:space="preserve">he </w:t>
      </w:r>
      <w:r w:rsidR="00040438">
        <w:t xml:space="preserve">2010 </w:t>
      </w:r>
      <w:r w:rsidR="00500ABA">
        <w:t xml:space="preserve">test year amount.  </w:t>
      </w:r>
    </w:p>
    <w:p w:rsidR="00040438" w:rsidRDefault="00500ABA" w:rsidP="00BE077D">
      <w:pPr>
        <w:pStyle w:val="BodyTextIndent"/>
        <w:ind w:firstLine="720"/>
      </w:pPr>
      <w:r>
        <w:t>My second issue with the Company’s propos</w:t>
      </w:r>
      <w:r w:rsidR="002357CC">
        <w:t>al</w:t>
      </w:r>
      <w:r>
        <w:t xml:space="preserve"> </w:t>
      </w:r>
      <w:r w:rsidR="001931AB">
        <w:t xml:space="preserve">is its comparison to </w:t>
      </w:r>
      <w:r w:rsidR="00040438">
        <w:t xml:space="preserve">the amount </w:t>
      </w:r>
      <w:r w:rsidR="001931AB">
        <w:t xml:space="preserve">the Company has apparently budgeted during the rate year.  Pages 2 through </w:t>
      </w:r>
      <w:r w:rsidR="00E87CBA">
        <w:t>4</w:t>
      </w:r>
      <w:r w:rsidR="001931AB">
        <w:t xml:space="preserve"> of Exhibit No.__</w:t>
      </w:r>
      <w:proofErr w:type="gramStart"/>
      <w:r w:rsidR="001931AB">
        <w:t>_(</w:t>
      </w:r>
      <w:proofErr w:type="gramEnd"/>
      <w:r w:rsidR="001931AB">
        <w:t>APB-</w:t>
      </w:r>
      <w:r w:rsidR="00E87CBA">
        <w:t>8C</w:t>
      </w:r>
      <w:r w:rsidR="001931AB">
        <w:t xml:space="preserve">) </w:t>
      </w:r>
      <w:r w:rsidR="00040438">
        <w:t>are</w:t>
      </w:r>
      <w:r w:rsidR="001931AB">
        <w:t xml:space="preserve"> the Company’s response to ICNU Data Request 5.10.  In that response, PSE provides a </w:t>
      </w:r>
      <w:r w:rsidR="00C42A4C">
        <w:t>summary</w:t>
      </w:r>
      <w:r w:rsidR="001931AB">
        <w:t xml:space="preserve"> explanation of the “Other” production O&amp;M amounts </w:t>
      </w:r>
      <w:r w:rsidR="00CE6D8E">
        <w:t xml:space="preserve">for the test year, as well as budgeted amounts for 2012 and 2013.  The response </w:t>
      </w:r>
      <w:r w:rsidR="00811948">
        <w:t>show</w:t>
      </w:r>
      <w:r w:rsidR="00040438">
        <w:t>s</w:t>
      </w:r>
      <w:r w:rsidR="00811948">
        <w:t xml:space="preserve"> that 2012 and 2013 amounts </w:t>
      </w:r>
      <w:r w:rsidR="00016F2B">
        <w:t xml:space="preserve">of $3.6 million and $3.9 million, respectively, </w:t>
      </w:r>
      <w:r w:rsidR="00811948">
        <w:t xml:space="preserve">are </w:t>
      </w:r>
      <w:r w:rsidR="00040438">
        <w:t xml:space="preserve">both </w:t>
      </w:r>
      <w:r w:rsidR="00811948">
        <w:t xml:space="preserve">projected to be much lower than </w:t>
      </w:r>
      <w:r w:rsidR="00016F2B">
        <w:t>the test year and Company proposed amount</w:t>
      </w:r>
      <w:r w:rsidR="00F5786D">
        <w:t xml:space="preserve"> of $4.5 million</w:t>
      </w:r>
      <w:r w:rsidR="00016F2B">
        <w:t xml:space="preserve">.  </w:t>
      </w:r>
    </w:p>
    <w:p w:rsidR="00B65D8A" w:rsidRDefault="00016F2B" w:rsidP="00BE077D">
      <w:pPr>
        <w:pStyle w:val="BodyTextIndent"/>
        <w:ind w:firstLine="720"/>
        <w:sectPr w:rsidR="00B65D8A" w:rsidSect="00B65D8A">
          <w:footerReference w:type="default" r:id="rId20"/>
          <w:pgSz w:w="12240" w:h="15840" w:code="1"/>
          <w:pgMar w:top="1440" w:right="1440" w:bottom="1440" w:left="1872" w:header="720" w:footer="720" w:gutter="0"/>
          <w:lnNumType w:countBy="1"/>
          <w:cols w:space="720"/>
          <w:docGrid w:linePitch="360"/>
        </w:sectPr>
      </w:pPr>
      <w:r>
        <w:t xml:space="preserve">Finally, </w:t>
      </w:r>
      <w:r w:rsidR="00040438">
        <w:t>t</w:t>
      </w:r>
      <w:r w:rsidR="00CC793C">
        <w:t xml:space="preserve">he information provided by the Company on </w:t>
      </w:r>
      <w:r w:rsidR="00040438">
        <w:t>p</w:t>
      </w:r>
      <w:r w:rsidR="00CC793C">
        <w:t xml:space="preserve">age </w:t>
      </w:r>
      <w:r w:rsidR="00C42A4C">
        <w:t xml:space="preserve">4 of </w:t>
      </w:r>
      <w:r w:rsidR="00CC793C">
        <w:t>Exhibit No. __</w:t>
      </w:r>
      <w:proofErr w:type="gramStart"/>
      <w:r w:rsidR="00CC793C">
        <w:t>_(</w:t>
      </w:r>
      <w:proofErr w:type="gramEnd"/>
      <w:r w:rsidR="00CC793C">
        <w:t>APB-</w:t>
      </w:r>
      <w:r w:rsidR="00C42A4C">
        <w:t>8C</w:t>
      </w:r>
      <w:r w:rsidR="00CC793C">
        <w:t xml:space="preserve">) </w:t>
      </w:r>
      <w:r w:rsidR="00C42A4C">
        <w:t xml:space="preserve">related to </w:t>
      </w:r>
      <w:r w:rsidR="00CC793C">
        <w:t>proposed rate year amounts for “Other” production O&amp;M item</w:t>
      </w:r>
      <w:r w:rsidR="00C42A4C">
        <w:t>s,</w:t>
      </w:r>
      <w:r w:rsidR="00CC793C">
        <w:t xml:space="preserve"> raises </w:t>
      </w:r>
      <w:r w:rsidR="00C42A4C">
        <w:t xml:space="preserve">additional </w:t>
      </w:r>
      <w:r w:rsidR="00CC793C">
        <w:t xml:space="preserve">questions as to </w:t>
      </w:r>
      <w:r w:rsidR="00C42A4C">
        <w:t>the</w:t>
      </w:r>
      <w:r w:rsidR="00CC793C">
        <w:t xml:space="preserve"> appropriate expense level.  For example, the response </w:t>
      </w:r>
      <w:r w:rsidR="00C42A4C">
        <w:t>indicates</w:t>
      </w:r>
      <w:r w:rsidR="00CC793C">
        <w:t xml:space="preserve"> an approximate amount of $0.77 million for w</w:t>
      </w:r>
      <w:r w:rsidR="00C42A4C">
        <w:t>hat</w:t>
      </w:r>
      <w:r w:rsidR="00CC793C">
        <w:t xml:space="preserve"> is described as </w:t>
      </w:r>
      <w:r w:rsidR="002357CC">
        <w:t>“</w:t>
      </w:r>
      <w:r w:rsidR="00CC793C">
        <w:t>discretionary benefits</w:t>
      </w:r>
      <w:r w:rsidR="002357CC">
        <w:t>”</w:t>
      </w:r>
      <w:r w:rsidR="00CC793C">
        <w:t xml:space="preserve"> for 2010 test year actuals.  No such amounts are indicated </w:t>
      </w:r>
    </w:p>
    <w:p w:rsidR="008D1577" w:rsidRDefault="00CC793C" w:rsidP="00B65D8A">
      <w:pPr>
        <w:pStyle w:val="BodyTextIndent"/>
        <w:ind w:firstLine="0"/>
      </w:pPr>
      <w:r>
        <w:lastRenderedPageBreak/>
        <w:t xml:space="preserve">for the 2012 or 2013 budget and the discretionary nature of the expense leads one to question </w:t>
      </w:r>
      <w:r w:rsidR="00040438">
        <w:t>their</w:t>
      </w:r>
      <w:r>
        <w:t xml:space="preserve"> appropriateness as a pro-forma </w:t>
      </w:r>
      <w:r w:rsidR="001E1C3F">
        <w:t xml:space="preserve">rate year </w:t>
      </w:r>
      <w:r>
        <w:t>expense.</w:t>
      </w:r>
    </w:p>
    <w:p w:rsidR="00500ABA" w:rsidRDefault="00500ABA" w:rsidP="008D1577">
      <w:pPr>
        <w:pStyle w:val="BodyTextIndent"/>
      </w:pPr>
    </w:p>
    <w:p w:rsidR="00500ABA" w:rsidRPr="00962CCA" w:rsidRDefault="00CC793C" w:rsidP="008D1577">
      <w:pPr>
        <w:pStyle w:val="BodyTextIndent"/>
        <w:rPr>
          <w:b/>
        </w:rPr>
      </w:pPr>
      <w:r w:rsidRPr="00962CCA">
        <w:rPr>
          <w:b/>
        </w:rPr>
        <w:t>Q.</w:t>
      </w:r>
      <w:r w:rsidRPr="00962CCA">
        <w:rPr>
          <w:b/>
        </w:rPr>
        <w:tab/>
        <w:t xml:space="preserve">What is the appropriate methodology </w:t>
      </w:r>
      <w:r w:rsidR="00040438">
        <w:rPr>
          <w:b/>
        </w:rPr>
        <w:t>for</w:t>
      </w:r>
      <w:r w:rsidRPr="00962CCA">
        <w:rPr>
          <w:b/>
        </w:rPr>
        <w:t xml:space="preserve"> developing production O&amp;M expense levels for the rate year and inclusion in base rates?</w:t>
      </w:r>
    </w:p>
    <w:p w:rsidR="002357CC" w:rsidRDefault="00962CCA" w:rsidP="008D1577">
      <w:pPr>
        <w:pStyle w:val="BodyTextIndent"/>
      </w:pPr>
      <w:r>
        <w:t>A.</w:t>
      </w:r>
      <w:r>
        <w:tab/>
      </w:r>
      <w:r w:rsidR="00040438">
        <w:t>F</w:t>
      </w:r>
      <w:r>
        <w:t xml:space="preserve">lexibility is the most important factor in developing the appropriate level for pro-forma </w:t>
      </w:r>
      <w:r w:rsidR="00C42A4C">
        <w:t>projections</w:t>
      </w:r>
      <w:r>
        <w:t xml:space="preserve"> for production O&amp;M expenses.  For example, O&amp;M expenses related to specific in-place resources with a substantial </w:t>
      </w:r>
      <w:r w:rsidR="002C3A56">
        <w:t xml:space="preserve">and regular </w:t>
      </w:r>
      <w:r>
        <w:t xml:space="preserve">operations history can best be estimated by using </w:t>
      </w:r>
      <w:r w:rsidR="00040438">
        <w:t>an</w:t>
      </w:r>
      <w:r>
        <w:t xml:space="preserve"> historical average, such as the commonly used five-year average.  However, even when using this technique</w:t>
      </w:r>
      <w:r w:rsidR="00040438">
        <w:t xml:space="preserve">, </w:t>
      </w:r>
      <w:r>
        <w:t xml:space="preserve">historical expense levels require some level of analysis to insure that unusual and extraordinary expenses </w:t>
      </w:r>
      <w:r w:rsidR="00040438">
        <w:t xml:space="preserve">do </w:t>
      </w:r>
      <w:r w:rsidR="00FC18FA">
        <w:t xml:space="preserve">not bias the results.  </w:t>
      </w:r>
      <w:r w:rsidR="002C3A56">
        <w:t xml:space="preserve">It is still appropriate to use averages derived from historical values </w:t>
      </w:r>
      <w:r w:rsidR="00C42A4C">
        <w:t xml:space="preserve">after </w:t>
      </w:r>
      <w:r w:rsidR="002C3A56">
        <w:t xml:space="preserve">adjustments </w:t>
      </w:r>
      <w:r w:rsidR="00040438">
        <w:t xml:space="preserve">have been made to </w:t>
      </w:r>
      <w:r w:rsidR="00C42A4C">
        <w:t>address</w:t>
      </w:r>
      <w:r w:rsidR="00040438">
        <w:t xml:space="preserve"> </w:t>
      </w:r>
      <w:r w:rsidR="00C42A4C">
        <w:t>inappropriate, unusual or extraordinary items.</w:t>
      </w:r>
    </w:p>
    <w:p w:rsidR="002357CC" w:rsidRDefault="002357CC" w:rsidP="008D1577">
      <w:pPr>
        <w:pStyle w:val="BodyTextIndent"/>
      </w:pPr>
    </w:p>
    <w:p w:rsidR="0010140A" w:rsidRPr="00C565CA" w:rsidRDefault="002357CC" w:rsidP="008D1577">
      <w:pPr>
        <w:pStyle w:val="BodyTextIndent"/>
        <w:rPr>
          <w:b/>
        </w:rPr>
      </w:pPr>
      <w:r w:rsidRPr="00C565CA">
        <w:rPr>
          <w:b/>
        </w:rPr>
        <w:t>Q.</w:t>
      </w:r>
      <w:r w:rsidRPr="00C565CA">
        <w:rPr>
          <w:b/>
        </w:rPr>
        <w:tab/>
      </w:r>
      <w:r w:rsidR="004F6D33" w:rsidRPr="00C565CA">
        <w:rPr>
          <w:b/>
        </w:rPr>
        <w:t xml:space="preserve">What other approaches can be used to develop appropriate production O&amp;M rate year amounts? </w:t>
      </w:r>
    </w:p>
    <w:p w:rsidR="00F05ADB" w:rsidRDefault="002357CC" w:rsidP="008D1577">
      <w:pPr>
        <w:pStyle w:val="BodyTextIndent"/>
      </w:pPr>
      <w:r>
        <w:t>A.</w:t>
      </w:r>
      <w:r>
        <w:tab/>
      </w:r>
      <w:r w:rsidR="0010140A">
        <w:t>For other resources</w:t>
      </w:r>
      <w:r w:rsidR="00C42A4C">
        <w:t>,</w:t>
      </w:r>
      <w:r w:rsidR="0010140A">
        <w:t xml:space="preserve"> alternative approaches may be appropriate, including the use of budgeted production O&amp;M amounts.  This is true if there has been some systemic change in the operations of a resource or if there is reasonable evidence of a certain level of expenses actually forecast to occur.  For example, in the current environment in which PSE fil</w:t>
      </w:r>
      <w:r w:rsidR="00040438">
        <w:t>es</w:t>
      </w:r>
      <w:r w:rsidR="0010140A">
        <w:t xml:space="preserve"> regular general rate cases, it may be appropriate to use </w:t>
      </w:r>
      <w:r w:rsidR="00C42A4C">
        <w:t xml:space="preserve">external </w:t>
      </w:r>
      <w:r w:rsidR="0010140A">
        <w:t xml:space="preserve">rate year budgets to determine O&amp;M expense levels for certain resources (such as the </w:t>
      </w:r>
      <w:r w:rsidR="0010140A">
        <w:lastRenderedPageBreak/>
        <w:t>Colstrip 1-4 units</w:t>
      </w:r>
      <w:r w:rsidR="00C42A4C">
        <w:t>).</w:t>
      </w:r>
      <w:r w:rsidR="0010140A">
        <w:t xml:space="preserve">  Even though variations from test year and historical average levels are evident, the budgets may represent the most accurate </w:t>
      </w:r>
      <w:r w:rsidR="00942998">
        <w:t xml:space="preserve">forecasted O&amp;M levels for </w:t>
      </w:r>
      <w:r w:rsidR="00C42A4C">
        <w:t>rate year</w:t>
      </w:r>
      <w:r w:rsidR="00942998">
        <w:t xml:space="preserve"> use.  </w:t>
      </w:r>
      <w:r w:rsidR="004A5216">
        <w:t>This may also hold true for non-resource specific and variable production O&amp;M expenses</w:t>
      </w:r>
      <w:r>
        <w:t>,</w:t>
      </w:r>
      <w:r w:rsidR="004A5216">
        <w:t xml:space="preserve"> such as those identified in Exhibit No.__</w:t>
      </w:r>
      <w:proofErr w:type="gramStart"/>
      <w:r w:rsidR="004A5216">
        <w:t>_(</w:t>
      </w:r>
      <w:proofErr w:type="gramEnd"/>
      <w:r w:rsidR="004A5216">
        <w:t xml:space="preserve">APB-8C).  </w:t>
      </w:r>
    </w:p>
    <w:p w:rsidR="001B3491" w:rsidRDefault="00942998" w:rsidP="00C565CA">
      <w:pPr>
        <w:pStyle w:val="BodyTextIndent"/>
        <w:ind w:firstLine="720"/>
      </w:pPr>
      <w:r>
        <w:t xml:space="preserve">However, </w:t>
      </w:r>
      <w:r w:rsidR="00A94ED3">
        <w:t>the use of budgeted amounts may be appropriate in</w:t>
      </w:r>
      <w:r>
        <w:t xml:space="preserve"> </w:t>
      </w:r>
      <w:r w:rsidR="007A16FE">
        <w:t>an</w:t>
      </w:r>
      <w:r>
        <w:t xml:space="preserve"> </w:t>
      </w:r>
      <w:r w:rsidR="00A94ED3">
        <w:t>environment of</w:t>
      </w:r>
      <w:r>
        <w:t xml:space="preserve"> regular rate case filings, such as the Commission has been experiencing</w:t>
      </w:r>
      <w:r w:rsidR="00A94ED3">
        <w:t xml:space="preserve"> recently</w:t>
      </w:r>
      <w:r>
        <w:t xml:space="preserve">.  Otherwise, historical averages </w:t>
      </w:r>
      <w:r w:rsidR="00C42A4C">
        <w:t>with their appropriate adjustments should be used</w:t>
      </w:r>
      <w:r w:rsidR="004A5216">
        <w:t xml:space="preserve">. </w:t>
      </w:r>
      <w:r w:rsidR="00040438">
        <w:t xml:space="preserve"> </w:t>
      </w:r>
      <w:r>
        <w:t xml:space="preserve">Test year O&amp;M expense levels should only be used lacking additional information, as they represent only a snapshot look at what normally are variable expense levels. </w:t>
      </w:r>
    </w:p>
    <w:p w:rsidR="004A5216" w:rsidRDefault="004A5216" w:rsidP="008D1577">
      <w:pPr>
        <w:pStyle w:val="BodyTextIndent"/>
        <w:rPr>
          <w:b/>
        </w:rPr>
      </w:pPr>
    </w:p>
    <w:p w:rsidR="008D1577" w:rsidRDefault="008D1577" w:rsidP="008D1577">
      <w:pPr>
        <w:pStyle w:val="BodyTextIndent"/>
        <w:rPr>
          <w:b/>
        </w:rPr>
      </w:pPr>
      <w:r>
        <w:rPr>
          <w:b/>
        </w:rPr>
        <w:t>Q.</w:t>
      </w:r>
      <w:r>
        <w:rPr>
          <w:b/>
        </w:rPr>
        <w:tab/>
      </w:r>
      <w:r w:rsidRPr="006F7941">
        <w:rPr>
          <w:b/>
        </w:rPr>
        <w:t>Please describe your</w:t>
      </w:r>
      <w:r>
        <w:t xml:space="preserve"> </w:t>
      </w:r>
      <w:r w:rsidR="006C6513">
        <w:rPr>
          <w:b/>
        </w:rPr>
        <w:t>Other Production O&amp;M Expense</w:t>
      </w:r>
      <w:r w:rsidR="001B3491">
        <w:rPr>
          <w:b/>
        </w:rPr>
        <w:t xml:space="preserve"> </w:t>
      </w:r>
      <w:r>
        <w:rPr>
          <w:b/>
        </w:rPr>
        <w:t>adjustment.</w:t>
      </w:r>
    </w:p>
    <w:p w:rsidR="008D1577" w:rsidRDefault="008D1577" w:rsidP="008D1577">
      <w:pPr>
        <w:pStyle w:val="BodyTextIndent"/>
      </w:pPr>
      <w:r>
        <w:t>A.</w:t>
      </w:r>
      <w:r>
        <w:tab/>
      </w:r>
      <w:r w:rsidR="00942998">
        <w:t xml:space="preserve">The use of test year </w:t>
      </w:r>
      <w:r w:rsidR="00A94ED3" w:rsidRPr="004A5216">
        <w:t>“Other” production O&amp;M</w:t>
      </w:r>
      <w:r w:rsidR="00A94ED3">
        <w:t xml:space="preserve"> </w:t>
      </w:r>
      <w:r w:rsidR="00942998">
        <w:t xml:space="preserve">levels for </w:t>
      </w:r>
      <w:r w:rsidR="00A94ED3">
        <w:t xml:space="preserve">rate year </w:t>
      </w:r>
      <w:r w:rsidR="004A5216">
        <w:t>projections</w:t>
      </w:r>
      <w:r w:rsidR="00A94ED3">
        <w:t xml:space="preserve"> is not appropriate given the other alternatives.  As shown in Exhibit No.__</w:t>
      </w:r>
      <w:proofErr w:type="gramStart"/>
      <w:r w:rsidR="00A94ED3">
        <w:t>_(</w:t>
      </w:r>
      <w:proofErr w:type="gramEnd"/>
      <w:r w:rsidR="00A94ED3">
        <w:t>APB-</w:t>
      </w:r>
      <w:r w:rsidR="004A5216">
        <w:t>8C</w:t>
      </w:r>
      <w:r w:rsidR="00A94ED3">
        <w:t xml:space="preserve">), both historical </w:t>
      </w:r>
      <w:r w:rsidR="004A5216">
        <w:t xml:space="preserve">expenses </w:t>
      </w:r>
      <w:r w:rsidR="00A94ED3">
        <w:t xml:space="preserve">and future budgeted estimates are available.  </w:t>
      </w:r>
      <w:r w:rsidR="004F6D33">
        <w:t>However, in this case, the historical amounts</w:t>
      </w:r>
      <w:r w:rsidR="007A16FE">
        <w:t xml:space="preserve"> </w:t>
      </w:r>
      <w:r w:rsidR="004F6D33">
        <w:t>include</w:t>
      </w:r>
      <w:r w:rsidR="00A94ED3">
        <w:t xml:space="preserve"> individual expenditures</w:t>
      </w:r>
      <w:r w:rsidR="007A16FE">
        <w:t xml:space="preserve"> </w:t>
      </w:r>
      <w:r w:rsidR="00C11E7A">
        <w:t>that may not meet pro-forma standards</w:t>
      </w:r>
      <w:r w:rsidR="00A94ED3">
        <w:t xml:space="preserve">, such as the item described as discretionary benefits.  </w:t>
      </w:r>
      <w:r w:rsidR="00553770">
        <w:t xml:space="preserve">Given the presence of what appears to be reasonable budgeted amounts and the trend of </w:t>
      </w:r>
      <w:r w:rsidR="00C11E7A">
        <w:t>regular rate case filings</w:t>
      </w:r>
      <w:r w:rsidR="00553770">
        <w:t xml:space="preserve">, I </w:t>
      </w:r>
      <w:r w:rsidR="00C11E7A">
        <w:t xml:space="preserve">have </w:t>
      </w:r>
      <w:r w:rsidR="00553770">
        <w:t>adjust</w:t>
      </w:r>
      <w:r w:rsidR="00C11E7A">
        <w:t>ed</w:t>
      </w:r>
      <w:r w:rsidR="00553770">
        <w:t xml:space="preserve"> the Company’s filed production O&amp;M using the 2012 budget amount shown in Exhibit No.__</w:t>
      </w:r>
      <w:proofErr w:type="gramStart"/>
      <w:r w:rsidR="00553770">
        <w:t>_(</w:t>
      </w:r>
      <w:proofErr w:type="gramEnd"/>
      <w:r w:rsidR="00553770">
        <w:t>APB-</w:t>
      </w:r>
      <w:r w:rsidR="004A5216">
        <w:t>8C</w:t>
      </w:r>
      <w:r w:rsidR="00553770">
        <w:t xml:space="preserve">). </w:t>
      </w:r>
    </w:p>
    <w:p w:rsidR="008D1577" w:rsidRDefault="008D1577" w:rsidP="008D1577">
      <w:pPr>
        <w:pStyle w:val="BodyTextIndent"/>
        <w:ind w:left="0" w:firstLine="0"/>
      </w:pPr>
    </w:p>
    <w:p w:rsidR="008D1577" w:rsidRPr="00C2768B" w:rsidRDefault="008D1577" w:rsidP="008D1577">
      <w:pPr>
        <w:pStyle w:val="BodyTextIndent"/>
        <w:rPr>
          <w:b/>
        </w:rPr>
      </w:pPr>
      <w:r w:rsidRPr="00C2768B">
        <w:rPr>
          <w:b/>
        </w:rPr>
        <w:t>Q.</w:t>
      </w:r>
      <w:r w:rsidRPr="00C2768B">
        <w:rPr>
          <w:b/>
        </w:rPr>
        <w:tab/>
        <w:t xml:space="preserve">What is the </w:t>
      </w:r>
      <w:r>
        <w:rPr>
          <w:b/>
        </w:rPr>
        <w:t xml:space="preserve">total </w:t>
      </w:r>
      <w:r w:rsidRPr="00C2768B">
        <w:rPr>
          <w:b/>
        </w:rPr>
        <w:t xml:space="preserve">amount of your proposed </w:t>
      </w:r>
      <w:r w:rsidR="006C6513">
        <w:rPr>
          <w:b/>
        </w:rPr>
        <w:t>Other Production O&amp;M Expense</w:t>
      </w:r>
      <w:r w:rsidR="006C6513" w:rsidRPr="00C2768B">
        <w:rPr>
          <w:b/>
        </w:rPr>
        <w:t xml:space="preserve"> </w:t>
      </w:r>
      <w:r w:rsidRPr="00C2768B">
        <w:rPr>
          <w:b/>
        </w:rPr>
        <w:t>adjustment to</w:t>
      </w:r>
      <w:r w:rsidRPr="00C2768B">
        <w:rPr>
          <w:b/>
          <w:bCs/>
        </w:rPr>
        <w:t xml:space="preserve"> the Company’s proposed </w:t>
      </w:r>
      <w:r w:rsidR="004A5216">
        <w:rPr>
          <w:b/>
        </w:rPr>
        <w:t>rate year</w:t>
      </w:r>
      <w:r w:rsidRPr="00C2768B">
        <w:rPr>
          <w:b/>
        </w:rPr>
        <w:t xml:space="preserve"> power costs</w:t>
      </w:r>
      <w:r>
        <w:rPr>
          <w:b/>
        </w:rPr>
        <w:t>?</w:t>
      </w:r>
    </w:p>
    <w:p w:rsidR="008D1577" w:rsidRDefault="008D1577" w:rsidP="008D1577">
      <w:pPr>
        <w:pStyle w:val="BodyTextIndent"/>
      </w:pPr>
      <w:r>
        <w:lastRenderedPageBreak/>
        <w:t>A.</w:t>
      </w:r>
      <w:r>
        <w:tab/>
      </w:r>
      <w:r w:rsidR="00553770">
        <w:t>The total rate year Production O&amp;M expense level</w:t>
      </w:r>
      <w:r w:rsidR="00C72623">
        <w:t xml:space="preserve"> is </w:t>
      </w:r>
      <w:r w:rsidR="00553770">
        <w:t>reduced by $912,700.  This r</w:t>
      </w:r>
      <w:r w:rsidR="007A16FE">
        <w:t>educes</w:t>
      </w:r>
      <w:r w:rsidR="00553770">
        <w:t xml:space="preserve"> the adjustment of </w:t>
      </w:r>
      <w:r w:rsidR="00553770" w:rsidRPr="00553770">
        <w:t>Other Production O&amp;M Expense</w:t>
      </w:r>
      <w:r w:rsidR="007D4E85">
        <w:t xml:space="preserve"> </w:t>
      </w:r>
      <w:r w:rsidR="00553770">
        <w:t xml:space="preserve">to </w:t>
      </w:r>
      <w:r w:rsidR="00553770" w:rsidRPr="00FF48F3">
        <w:t>$3,590,116</w:t>
      </w:r>
      <w:r w:rsidR="00C72623">
        <w:t>,</w:t>
      </w:r>
      <w:r w:rsidR="00553770">
        <w:t xml:space="preserve"> as compared to the Company’s filed amount of </w:t>
      </w:r>
      <w:r w:rsidR="00553770" w:rsidRPr="00FF48F3">
        <w:t>$4,502,816.</w:t>
      </w:r>
    </w:p>
    <w:p w:rsidR="00121263" w:rsidRDefault="00121263" w:rsidP="004A04B7">
      <w:pPr>
        <w:pStyle w:val="BodyTextIndent"/>
        <w:ind w:left="0" w:firstLine="0"/>
      </w:pPr>
    </w:p>
    <w:p w:rsidR="00BC4FEC" w:rsidRDefault="00F30D83" w:rsidP="004A04B7">
      <w:pPr>
        <w:pStyle w:val="BodyTextIndent"/>
        <w:ind w:left="0" w:firstLine="0"/>
        <w:rPr>
          <w:b/>
        </w:rPr>
      </w:pPr>
      <w:r>
        <w:rPr>
          <w:b/>
        </w:rPr>
        <w:t>H</w:t>
      </w:r>
      <w:r w:rsidR="00E65FAF">
        <w:rPr>
          <w:b/>
        </w:rPr>
        <w:t>.</w:t>
      </w:r>
      <w:r w:rsidR="00E65FAF">
        <w:rPr>
          <w:b/>
        </w:rPr>
        <w:tab/>
      </w:r>
      <w:r w:rsidR="00E65FAF" w:rsidRPr="00E65FAF">
        <w:rPr>
          <w:b/>
        </w:rPr>
        <w:t xml:space="preserve"> Gas Price Update</w:t>
      </w:r>
    </w:p>
    <w:p w:rsidR="004A04B7" w:rsidRDefault="004A04B7" w:rsidP="004A04B7">
      <w:pPr>
        <w:pStyle w:val="BodyTextIndent"/>
        <w:ind w:left="0" w:firstLine="0"/>
      </w:pPr>
    </w:p>
    <w:p w:rsidR="000B0A46" w:rsidRDefault="002A6C2F" w:rsidP="009A5C7E">
      <w:pPr>
        <w:pStyle w:val="BodyTextIndent"/>
      </w:pPr>
      <w:r w:rsidRPr="002A6C2F">
        <w:rPr>
          <w:b/>
        </w:rPr>
        <w:t>Q.</w:t>
      </w:r>
      <w:r w:rsidRPr="002A6C2F">
        <w:rPr>
          <w:b/>
        </w:rPr>
        <w:tab/>
      </w:r>
      <w:r w:rsidR="00E65FAF">
        <w:rPr>
          <w:b/>
        </w:rPr>
        <w:t xml:space="preserve">Your last adjustment is </w:t>
      </w:r>
      <w:r w:rsidR="000B0A46" w:rsidRPr="00C2768B">
        <w:rPr>
          <w:b/>
        </w:rPr>
        <w:t>labeled</w:t>
      </w:r>
      <w:r w:rsidR="000B0A46">
        <w:rPr>
          <w:b/>
        </w:rPr>
        <w:t xml:space="preserve"> “Gas Price Update” in Exhibit No. __ (APB-</w:t>
      </w:r>
      <w:r w:rsidR="000B0A46" w:rsidRPr="00E65FAF">
        <w:rPr>
          <w:b/>
        </w:rPr>
        <w:t>2)</w:t>
      </w:r>
      <w:r w:rsidRPr="002A6C2F">
        <w:rPr>
          <w:b/>
        </w:rPr>
        <w:t>.  Please explain the context of this adjustment.</w:t>
      </w:r>
    </w:p>
    <w:p w:rsidR="00DD681C" w:rsidRDefault="000B0A46" w:rsidP="000D2EF5">
      <w:pPr>
        <w:pStyle w:val="BodyTextIndent"/>
      </w:pPr>
      <w:r>
        <w:t>A.</w:t>
      </w:r>
      <w:r w:rsidR="00114F0D">
        <w:tab/>
      </w:r>
      <w:r w:rsidR="00C11E7A">
        <w:t>This adjustment estimates the effect of more recent 3-month rolling average gas prices on rate year power costs</w:t>
      </w:r>
      <w:r w:rsidR="007A16FE">
        <w:t xml:space="preserve"> than was available when the Company made its supplemental filing in September</w:t>
      </w:r>
      <w:r w:rsidR="00C11E7A">
        <w:t xml:space="preserve">. </w:t>
      </w:r>
      <w:r w:rsidR="007A16FE">
        <w:t xml:space="preserve"> </w:t>
      </w:r>
      <w:r w:rsidR="00114F0D">
        <w:t>The Commission has recently allow</w:t>
      </w:r>
      <w:r w:rsidR="00160988">
        <w:t>ed</w:t>
      </w:r>
      <w:r w:rsidR="002F0C9F">
        <w:t xml:space="preserve"> electric utilities to update certain costs during the general rate case process, as long as there is a suitable transparency to the calculation and </w:t>
      </w:r>
      <w:r w:rsidR="00E65FAF">
        <w:t xml:space="preserve">adequate time for other parties to </w:t>
      </w:r>
      <w:r w:rsidR="002F0C9F">
        <w:t xml:space="preserve">review the updated amounts.  Typically, those updates have been limited to </w:t>
      </w:r>
      <w:r w:rsidR="00DD681C">
        <w:t xml:space="preserve">forecasted </w:t>
      </w:r>
      <w:r w:rsidR="002F0C9F">
        <w:t xml:space="preserve">gas </w:t>
      </w:r>
      <w:r w:rsidR="00DD681C">
        <w:t xml:space="preserve">and electric market </w:t>
      </w:r>
      <w:r w:rsidR="002F0C9F">
        <w:t xml:space="preserve">prices, new firm contracts, or budget updates from third party owners of resources such as the Mid-Columbia project owners.  This transparency is </w:t>
      </w:r>
      <w:r w:rsidR="00E65FAF">
        <w:t>critical,</w:t>
      </w:r>
      <w:r w:rsidR="002F0C9F">
        <w:t xml:space="preserve"> given the timing </w:t>
      </w:r>
      <w:r w:rsidR="00C72623">
        <w:t>of when the updates are allowed to occur</w:t>
      </w:r>
      <w:r w:rsidR="002F0C9F">
        <w:t xml:space="preserve">.  </w:t>
      </w:r>
    </w:p>
    <w:p w:rsidR="00DD681C" w:rsidRDefault="00DD681C" w:rsidP="000D2EF5">
      <w:pPr>
        <w:pStyle w:val="BodyTextIndent"/>
      </w:pPr>
      <w:r>
        <w:tab/>
      </w:r>
      <w:r w:rsidR="00C72623">
        <w:tab/>
      </w:r>
      <w:r>
        <w:t xml:space="preserve">On </w:t>
      </w:r>
      <w:r w:rsidR="004A5216">
        <w:t>September 1, 2011</w:t>
      </w:r>
      <w:r>
        <w:t xml:space="preserve">, the Company submitted </w:t>
      </w:r>
      <w:r w:rsidR="00C72623">
        <w:t>s</w:t>
      </w:r>
      <w:r>
        <w:t xml:space="preserve">upplemental </w:t>
      </w:r>
      <w:r w:rsidR="00C72623">
        <w:t>t</w:t>
      </w:r>
      <w:r>
        <w:t>estimony address</w:t>
      </w:r>
      <w:r w:rsidR="004A5216">
        <w:t>ing</w:t>
      </w:r>
      <w:r>
        <w:t xml:space="preserve"> updated projected rate year power costs.  Among the numerous updated items was the AURORA model database for gas prices.  For the update, PSE used a three-month average of daily forward gas prices for the rate year as of</w:t>
      </w:r>
      <w:r w:rsidR="00F02D63">
        <w:t xml:space="preserve"> July 26, 2011.  The Company states that the update utilized an average gas price of $4.79/MMBTU, which is $0.07/MMBTU high</w:t>
      </w:r>
      <w:r w:rsidR="00160988">
        <w:t>er</w:t>
      </w:r>
      <w:r w:rsidR="00F02D63">
        <w:t xml:space="preserve"> than the price used in the original</w:t>
      </w:r>
      <w:r w:rsidR="00C72623">
        <w:t xml:space="preserve"> </w:t>
      </w:r>
      <w:r w:rsidR="00F02D63">
        <w:t xml:space="preserve">filing.  To reflect </w:t>
      </w:r>
      <w:r w:rsidR="00F02D63">
        <w:lastRenderedPageBreak/>
        <w:t>the increase, rate year power costs were projected to be $1.7 million higher, after mark-to-market adjustments were included.</w:t>
      </w:r>
    </w:p>
    <w:p w:rsidR="00BC4FEC" w:rsidRDefault="00BC4FEC" w:rsidP="00DD681C">
      <w:pPr>
        <w:pStyle w:val="BodyTextIndent"/>
      </w:pPr>
    </w:p>
    <w:p w:rsidR="00DD681C" w:rsidRPr="004A5216" w:rsidRDefault="00F02D63" w:rsidP="00DD681C">
      <w:pPr>
        <w:pStyle w:val="BodyTextIndent"/>
        <w:rPr>
          <w:b/>
        </w:rPr>
      </w:pPr>
      <w:r w:rsidRPr="004A5216">
        <w:rPr>
          <w:b/>
        </w:rPr>
        <w:t>Q.</w:t>
      </w:r>
      <w:r w:rsidRPr="004A5216">
        <w:rPr>
          <w:b/>
        </w:rPr>
        <w:tab/>
        <w:t xml:space="preserve">Has the Company </w:t>
      </w:r>
      <w:r w:rsidR="00160988">
        <w:rPr>
          <w:b/>
        </w:rPr>
        <w:t>further updated its</w:t>
      </w:r>
      <w:r w:rsidRPr="004A5216">
        <w:rPr>
          <w:b/>
        </w:rPr>
        <w:t xml:space="preserve"> projected rate year power cost</w:t>
      </w:r>
      <w:r w:rsidR="00160988">
        <w:rPr>
          <w:b/>
        </w:rPr>
        <w:t>s</w:t>
      </w:r>
      <w:r w:rsidRPr="004A5216">
        <w:rPr>
          <w:b/>
        </w:rPr>
        <w:t>?</w:t>
      </w:r>
    </w:p>
    <w:p w:rsidR="00F02D63" w:rsidRDefault="00F02D63" w:rsidP="00DD681C">
      <w:pPr>
        <w:pStyle w:val="BodyTextIndent"/>
      </w:pPr>
      <w:r>
        <w:t>A.</w:t>
      </w:r>
      <w:r>
        <w:tab/>
        <w:t>No.</w:t>
      </w:r>
    </w:p>
    <w:p w:rsidR="00F02D63" w:rsidRDefault="00F02D63" w:rsidP="00DD681C">
      <w:pPr>
        <w:pStyle w:val="BodyTextIndent"/>
      </w:pPr>
    </w:p>
    <w:p w:rsidR="00F02D63" w:rsidRPr="004A5216" w:rsidRDefault="00DE5817" w:rsidP="00DD681C">
      <w:pPr>
        <w:pStyle w:val="BodyTextIndent"/>
        <w:rPr>
          <w:b/>
        </w:rPr>
      </w:pPr>
      <w:r w:rsidRPr="004A5216">
        <w:rPr>
          <w:b/>
        </w:rPr>
        <w:t>Q.</w:t>
      </w:r>
      <w:r w:rsidRPr="004A5216">
        <w:rPr>
          <w:b/>
        </w:rPr>
        <w:tab/>
        <w:t>How has three-month average of daily forward gas price forecasts for the rate year behaved since the Company made its supplemental update filing?</w:t>
      </w:r>
    </w:p>
    <w:p w:rsidR="00DE5817" w:rsidRDefault="00DE5817" w:rsidP="00DD681C">
      <w:pPr>
        <w:pStyle w:val="BodyTextIndent"/>
      </w:pPr>
      <w:r>
        <w:t>A.</w:t>
      </w:r>
      <w:r>
        <w:tab/>
        <w:t xml:space="preserve">The three-month average of daily forward </w:t>
      </w:r>
      <w:r w:rsidR="00D63D97">
        <w:t xml:space="preserve">rate year </w:t>
      </w:r>
      <w:r>
        <w:t xml:space="preserve">gas price </w:t>
      </w:r>
      <w:r w:rsidR="00D63D97">
        <w:t>prices</w:t>
      </w:r>
      <w:r>
        <w:t xml:space="preserve"> has declined significantly.  Based on a mid-November calculation, prices have fallen over 8.5 percent or an amount approximating $0.41/MMBTU – a significant decline.</w:t>
      </w:r>
      <w:r w:rsidR="00021204">
        <w:t xml:space="preserve">  Exhibit No.__</w:t>
      </w:r>
      <w:proofErr w:type="gramStart"/>
      <w:r w:rsidR="00021204">
        <w:t>_(</w:t>
      </w:r>
      <w:proofErr w:type="gramEnd"/>
      <w:r w:rsidR="00021204">
        <w:t xml:space="preserve">APB-9C)  is an excerpts from </w:t>
      </w:r>
      <w:r w:rsidR="007A16FE">
        <w:t xml:space="preserve">Mr. </w:t>
      </w:r>
      <w:r w:rsidR="00021204">
        <w:t xml:space="preserve">Mills’ workpapers showing recent Sumas gas price trends, with a Staff handwritten notation indicating the level of the more recent mid-November, 3-month rolling average gas price forecast. </w:t>
      </w:r>
    </w:p>
    <w:p w:rsidR="00DE5817" w:rsidRDefault="00DE5817" w:rsidP="00DD681C">
      <w:pPr>
        <w:pStyle w:val="BodyTextIndent"/>
      </w:pPr>
    </w:p>
    <w:p w:rsidR="00DE5817" w:rsidRPr="004A5216" w:rsidRDefault="00DE5817" w:rsidP="00DD681C">
      <w:pPr>
        <w:pStyle w:val="BodyTextIndent"/>
        <w:rPr>
          <w:b/>
        </w:rPr>
      </w:pPr>
      <w:r w:rsidRPr="004A5216">
        <w:rPr>
          <w:b/>
        </w:rPr>
        <w:t>Q.</w:t>
      </w:r>
      <w:r w:rsidRPr="004A5216">
        <w:rPr>
          <w:b/>
        </w:rPr>
        <w:tab/>
        <w:t>Have you estimated the effect on projected rate year power costs of the recent rate year gas price</w:t>
      </w:r>
      <w:r w:rsidR="00D63D97">
        <w:rPr>
          <w:b/>
        </w:rPr>
        <w:t>s</w:t>
      </w:r>
      <w:r w:rsidRPr="004A5216">
        <w:rPr>
          <w:b/>
        </w:rPr>
        <w:t>?</w:t>
      </w:r>
    </w:p>
    <w:p w:rsidR="00DE5817" w:rsidRDefault="000E4A42" w:rsidP="00DD681C">
      <w:pPr>
        <w:pStyle w:val="BodyTextIndent"/>
      </w:pPr>
      <w:r>
        <w:t>A.</w:t>
      </w:r>
      <w:r>
        <w:tab/>
        <w:t>Yes.  For illustrative purposes only I calculated an estimated effect without re</w:t>
      </w:r>
      <w:r w:rsidR="00CE581E">
        <w:t>-</w:t>
      </w:r>
      <w:r>
        <w:t xml:space="preserve">running the Company’s AURORA production cost model.  This gives </w:t>
      </w:r>
      <w:r w:rsidR="00C72623">
        <w:t xml:space="preserve">only </w:t>
      </w:r>
      <w:r>
        <w:t>a rough estimate of the effect o</w:t>
      </w:r>
      <w:r w:rsidR="00160988">
        <w:t>f</w:t>
      </w:r>
      <w:r>
        <w:t xml:space="preserve"> gas price changes</w:t>
      </w:r>
      <w:r w:rsidR="004A5216">
        <w:t xml:space="preserve">. </w:t>
      </w:r>
      <w:r w:rsidR="00C72623">
        <w:t xml:space="preserve"> </w:t>
      </w:r>
      <w:r w:rsidR="004A5216">
        <w:t xml:space="preserve">An updated </w:t>
      </w:r>
      <w:r>
        <w:t xml:space="preserve">AURORA model </w:t>
      </w:r>
      <w:r w:rsidR="004A5216">
        <w:t>using the latest available price</w:t>
      </w:r>
      <w:r w:rsidR="00D63D97">
        <w:t>s will</w:t>
      </w:r>
      <w:r>
        <w:t xml:space="preserve"> re</w:t>
      </w:r>
      <w:r w:rsidR="00C72623">
        <w:t>-</w:t>
      </w:r>
      <w:r>
        <w:t>dispatch resources based on the reduced gas prices and electric market prices during the rate year</w:t>
      </w:r>
      <w:r w:rsidR="00920503">
        <w:t xml:space="preserve"> to derive </w:t>
      </w:r>
      <w:r w:rsidR="00D63D97">
        <w:t xml:space="preserve">new </w:t>
      </w:r>
      <w:r w:rsidR="00920503">
        <w:t>normalized power costs</w:t>
      </w:r>
      <w:r>
        <w:t>.</w:t>
      </w:r>
      <w:r w:rsidR="00920503">
        <w:t xml:space="preserve">  I have simply used a ratio of power cost effect to gas price change to estimate a result.  </w:t>
      </w:r>
    </w:p>
    <w:p w:rsidR="00D63D97" w:rsidRDefault="00D63D97" w:rsidP="00DD681C">
      <w:pPr>
        <w:pStyle w:val="BodyTextIndent"/>
      </w:pPr>
    </w:p>
    <w:p w:rsidR="000B0A46" w:rsidRPr="00C2768B" w:rsidRDefault="000B0A46" w:rsidP="009A5C7E">
      <w:pPr>
        <w:pStyle w:val="BodyTextIndent"/>
        <w:rPr>
          <w:b/>
        </w:rPr>
      </w:pPr>
      <w:r w:rsidRPr="00C2768B">
        <w:rPr>
          <w:b/>
        </w:rPr>
        <w:t>Q.</w:t>
      </w:r>
      <w:r w:rsidRPr="00C2768B">
        <w:rPr>
          <w:b/>
        </w:rPr>
        <w:tab/>
        <w:t xml:space="preserve">What is the </w:t>
      </w:r>
      <w:r w:rsidR="00D63D97">
        <w:rPr>
          <w:b/>
        </w:rPr>
        <w:t xml:space="preserve">estimated </w:t>
      </w:r>
      <w:r w:rsidRPr="00C2768B">
        <w:rPr>
          <w:b/>
        </w:rPr>
        <w:t xml:space="preserve">amount of your proposed </w:t>
      </w:r>
      <w:r>
        <w:rPr>
          <w:b/>
        </w:rPr>
        <w:t>Gas Price Update</w:t>
      </w:r>
      <w:r w:rsidRPr="00C2768B">
        <w:rPr>
          <w:b/>
        </w:rPr>
        <w:t xml:space="preserve"> adjustment to</w:t>
      </w:r>
      <w:r w:rsidRPr="00C2768B">
        <w:rPr>
          <w:b/>
          <w:bCs/>
        </w:rPr>
        <w:t xml:space="preserve"> the Company’s proposed </w:t>
      </w:r>
      <w:r w:rsidR="00D63D97">
        <w:rPr>
          <w:b/>
        </w:rPr>
        <w:t>rate year</w:t>
      </w:r>
      <w:r w:rsidRPr="00C2768B">
        <w:rPr>
          <w:b/>
        </w:rPr>
        <w:t xml:space="preserve"> power costs?</w:t>
      </w:r>
    </w:p>
    <w:p w:rsidR="00920503" w:rsidRDefault="000B0A46" w:rsidP="00920503">
      <w:pPr>
        <w:pStyle w:val="BodyTextIndent"/>
      </w:pPr>
      <w:r>
        <w:t>A.</w:t>
      </w:r>
      <w:r>
        <w:tab/>
      </w:r>
      <w:r w:rsidR="00920503">
        <w:t xml:space="preserve">Using the previously discussed $1.7 million increase in projected rate year costs </w:t>
      </w:r>
      <w:r w:rsidR="00C72623">
        <w:t xml:space="preserve">that in turn </w:t>
      </w:r>
      <w:r w:rsidR="00920503">
        <w:t>us</w:t>
      </w:r>
      <w:r w:rsidR="00C72623">
        <w:t>ed</w:t>
      </w:r>
      <w:r w:rsidR="00920503">
        <w:t xml:space="preserve"> a $0.07/MMBTU average gas price increase, I calculated an estimated effect of approximately </w:t>
      </w:r>
      <w:r w:rsidR="00C72623">
        <w:t xml:space="preserve">a </w:t>
      </w:r>
      <w:r w:rsidR="00920503">
        <w:t xml:space="preserve">$9.96 million decrease in projected rate year power costs </w:t>
      </w:r>
      <w:r w:rsidR="00D63D97">
        <w:t xml:space="preserve">resulting </w:t>
      </w:r>
      <w:r w:rsidR="00920503">
        <w:t>from a</w:t>
      </w:r>
      <w:r w:rsidR="00D63D97">
        <w:t>n</w:t>
      </w:r>
      <w:r w:rsidR="00920503">
        <w:t xml:space="preserve"> average </w:t>
      </w:r>
      <w:r w:rsidR="00D63D97">
        <w:t xml:space="preserve">rate year gas price </w:t>
      </w:r>
      <w:r w:rsidR="00920503">
        <w:t xml:space="preserve">decrease of $0.41/MMBTU.  </w:t>
      </w:r>
      <w:r w:rsidR="00A7449B">
        <w:t xml:space="preserve">It is expected that the effect on rate year power </w:t>
      </w:r>
      <w:proofErr w:type="gramStart"/>
      <w:r w:rsidR="00A7449B">
        <w:t>costs  will</w:t>
      </w:r>
      <w:proofErr w:type="gramEnd"/>
      <w:r w:rsidR="00A7449B">
        <w:t xml:space="preserve"> increase significantly as rate year forward gas prices have continued to fall.  </w:t>
      </w:r>
      <w:r w:rsidR="00920503">
        <w:t>In order to more accurately determine the appropriate rate year costs</w:t>
      </w:r>
      <w:r w:rsidR="00C72623">
        <w:t>, t</w:t>
      </w:r>
      <w:r w:rsidR="00920503">
        <w:t xml:space="preserve">he Company should provide a complete update of projected rate year power costs due to gas price forecast changes in its rebuttal filing. </w:t>
      </w:r>
      <w:r w:rsidR="00C72623">
        <w:t xml:space="preserve"> </w:t>
      </w:r>
      <w:r w:rsidR="00CE581E">
        <w:t xml:space="preserve">A further update should be ordered as part of the compliance filing.  </w:t>
      </w:r>
      <w:r w:rsidR="00920503">
        <w:t>For purposes of Staff’s recommended power costs adjustments I have used the estimate above.</w:t>
      </w:r>
    </w:p>
    <w:p w:rsidR="00920503" w:rsidRDefault="00920503" w:rsidP="00920503">
      <w:pPr>
        <w:pStyle w:val="BodyTextIndent"/>
      </w:pPr>
    </w:p>
    <w:p w:rsidR="000B0A46" w:rsidRDefault="000511A4" w:rsidP="00D63D97">
      <w:pPr>
        <w:pStyle w:val="BodyTextIndent"/>
        <w:rPr>
          <w:b/>
          <w:bCs/>
        </w:rPr>
      </w:pPr>
      <w:r>
        <w:t>Q.</w:t>
      </w:r>
      <w:r>
        <w:tab/>
      </w:r>
      <w:r w:rsidR="000B0A46">
        <w:rPr>
          <w:b/>
          <w:bCs/>
        </w:rPr>
        <w:t>Does this conclude your testimony?</w:t>
      </w:r>
    </w:p>
    <w:p w:rsidR="000B0A46" w:rsidRDefault="000B0A46" w:rsidP="00E65FAF">
      <w:pPr>
        <w:pStyle w:val="BodyTextIndent"/>
      </w:pPr>
      <w:r>
        <w:t>A.</w:t>
      </w:r>
      <w:r>
        <w:tab/>
        <w:t xml:space="preserve">Yes.  </w:t>
      </w:r>
    </w:p>
    <w:p w:rsidR="00BC4FEC" w:rsidRDefault="00BC4FEC">
      <w:pPr>
        <w:spacing w:line="480" w:lineRule="auto"/>
      </w:pPr>
    </w:p>
    <w:p w:rsidR="00BC4FEC" w:rsidRDefault="00BC4FEC">
      <w:pPr>
        <w:spacing w:line="480" w:lineRule="auto"/>
      </w:pPr>
    </w:p>
    <w:sectPr w:rsidR="00BC4FEC" w:rsidSect="00B65D8A">
      <w:footerReference w:type="default" r:id="rId21"/>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FE" w:rsidRDefault="007848FE" w:rsidP="000E1A75">
      <w:r>
        <w:separator/>
      </w:r>
    </w:p>
  </w:endnote>
  <w:endnote w:type="continuationSeparator" w:id="0">
    <w:p w:rsidR="007848FE" w:rsidRDefault="007848FE" w:rsidP="000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FE" w:rsidRPr="00DC40BC" w:rsidRDefault="007A16FE">
    <w:pPr>
      <w:pStyle w:val="Footer"/>
      <w:rPr>
        <w:sz w:val="20"/>
        <w:szCs w:val="20"/>
      </w:rPr>
    </w:pPr>
  </w:p>
  <w:p w:rsidR="007A16FE" w:rsidRPr="00DC40BC" w:rsidRDefault="007A16FE">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7A16FE" w:rsidRPr="00DC40BC" w:rsidRDefault="007A16FE"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Pr>
        <w:rStyle w:val="PageNumber"/>
        <w:noProof/>
        <w:sz w:val="20"/>
        <w:szCs w:val="20"/>
        <w:lang w:val="fr-FR"/>
      </w:rPr>
      <w:t>1</w:t>
    </w:r>
    <w:r w:rsidRPr="00DC40BC">
      <w:rPr>
        <w:rStyle w:val="PageNumber"/>
        <w:sz w:val="20"/>
        <w:szCs w:val="20"/>
        <w:lang w:val="fr-F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         </w:t>
    </w:r>
    <w:r w:rsidRPr="00B65D8A">
      <w:rPr>
        <w:b/>
        <w:sz w:val="20"/>
        <w:szCs w:val="20"/>
        <w:lang w:val="fr-FR"/>
      </w:rPr>
      <w:t>CONFIDENTIAL PER PROTECTIVE ORDER</w:t>
    </w:r>
    <w:r>
      <w:rPr>
        <w:sz w:val="20"/>
        <w:szCs w:val="20"/>
        <w:lang w:val="fr-FR"/>
      </w:rPr>
      <w:t xml:space="preserve"> </w:t>
    </w:r>
    <w:r>
      <w:rPr>
        <w:sz w:val="20"/>
        <w:szCs w:val="20"/>
        <w:lang w:val="fr-FR"/>
      </w:rPr>
      <w:tab/>
    </w:r>
    <w:r w:rsidRPr="00DC40BC">
      <w:rPr>
        <w:sz w:val="20"/>
        <w:szCs w:val="20"/>
        <w:lang w:val="fr-FR"/>
      </w:rPr>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23</w:t>
    </w:r>
    <w:r w:rsidRPr="00DC40BC">
      <w:rPr>
        <w:rStyle w:val="PageNumber"/>
        <w:sz w:val="20"/>
        <w:szCs w:val="20"/>
        <w:lang w:val="fr-F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24</w:t>
    </w:r>
    <w:r w:rsidRPr="00DC40BC">
      <w:rPr>
        <w:rStyle w:val="PageNumber"/>
        <w:sz w:val="20"/>
        <w:szCs w:val="20"/>
        <w:lang w:val="fr-F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         </w:t>
    </w:r>
    <w:r w:rsidRPr="00B65D8A">
      <w:rPr>
        <w:b/>
        <w:sz w:val="20"/>
        <w:szCs w:val="20"/>
        <w:lang w:val="fr-FR"/>
      </w:rPr>
      <w:t>CONFIDENTIAL PER PROTECTIVE ORDER</w:t>
    </w:r>
    <w:r>
      <w:rPr>
        <w:sz w:val="20"/>
        <w:szCs w:val="20"/>
        <w:lang w:val="fr-FR"/>
      </w:rPr>
      <w:t xml:space="preserve"> </w:t>
    </w:r>
    <w:r>
      <w:rPr>
        <w:sz w:val="20"/>
        <w:szCs w:val="20"/>
        <w:lang w:val="fr-FR"/>
      </w:rPr>
      <w:tab/>
    </w:r>
    <w:r w:rsidRPr="00DC40BC">
      <w:rPr>
        <w:sz w:val="20"/>
        <w:szCs w:val="20"/>
        <w:lang w:val="fr-FR"/>
      </w:rPr>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26</w:t>
    </w:r>
    <w:r w:rsidRPr="00DC40BC">
      <w:rPr>
        <w:rStyle w:val="PageNumber"/>
        <w:sz w:val="20"/>
        <w:szCs w:val="20"/>
        <w:lang w:val="fr-F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28</w:t>
    </w:r>
    <w:r w:rsidRPr="00DC40BC">
      <w:rPr>
        <w:rStyle w:val="PageNumber"/>
        <w:sz w:val="20"/>
        <w:szCs w:val="20"/>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FE" w:rsidRPr="00DC40BC" w:rsidRDefault="007A16FE">
    <w:pPr>
      <w:pStyle w:val="Footer"/>
      <w:rPr>
        <w:sz w:val="20"/>
        <w:szCs w:val="20"/>
      </w:rPr>
    </w:pPr>
  </w:p>
  <w:p w:rsidR="007A16FE" w:rsidRPr="00DC40BC" w:rsidRDefault="007A16FE">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7A16FE" w:rsidRPr="00DC40BC" w:rsidRDefault="007A16FE"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8E47DE">
      <w:rPr>
        <w:rStyle w:val="PageNumber"/>
        <w:noProof/>
        <w:sz w:val="20"/>
        <w:szCs w:val="20"/>
        <w:lang w:val="fr-FR"/>
      </w:rPr>
      <w:t>i</w:t>
    </w:r>
    <w:r w:rsidRPr="00DC40BC">
      <w:rPr>
        <w:rStyle w:val="PageNumber"/>
        <w:sz w:val="20"/>
        <w:szCs w:val="20"/>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1EE" w:rsidRPr="00DC40BC" w:rsidRDefault="007371EE">
    <w:pPr>
      <w:pStyle w:val="Footer"/>
      <w:rPr>
        <w:sz w:val="20"/>
        <w:szCs w:val="20"/>
      </w:rPr>
    </w:pPr>
  </w:p>
  <w:p w:rsidR="007371EE" w:rsidRPr="00DC40BC" w:rsidRDefault="007371EE">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7371EE" w:rsidRPr="00DC40BC" w:rsidRDefault="007371EE"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8E47DE">
      <w:rPr>
        <w:rStyle w:val="PageNumber"/>
        <w:noProof/>
        <w:sz w:val="20"/>
        <w:szCs w:val="20"/>
        <w:lang w:val="fr-FR"/>
      </w:rPr>
      <w:t>5</w:t>
    </w:r>
    <w:r w:rsidRPr="00DC40BC">
      <w:rPr>
        <w:rStyle w:val="PageNumber"/>
        <w:sz w:val="20"/>
        <w:szCs w:val="20"/>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         </w:t>
    </w:r>
    <w:r w:rsidRPr="00B65D8A">
      <w:rPr>
        <w:b/>
        <w:sz w:val="20"/>
        <w:szCs w:val="20"/>
        <w:lang w:val="fr-FR"/>
      </w:rPr>
      <w:t>CONFIDENTIAL PER PROTECTIVE ORDER</w:t>
    </w:r>
    <w:r>
      <w:rPr>
        <w:sz w:val="20"/>
        <w:szCs w:val="20"/>
        <w:lang w:val="fr-FR"/>
      </w:rPr>
      <w:t xml:space="preserve"> </w:t>
    </w:r>
    <w:r>
      <w:rPr>
        <w:sz w:val="20"/>
        <w:szCs w:val="20"/>
        <w:lang w:val="fr-FR"/>
      </w:rPr>
      <w:tab/>
    </w:r>
    <w:r w:rsidRPr="00DC40BC">
      <w:rPr>
        <w:sz w:val="20"/>
        <w:szCs w:val="20"/>
        <w:lang w:val="fr-FR"/>
      </w:rPr>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7</w:t>
    </w:r>
    <w:r w:rsidRPr="00DC40BC">
      <w:rPr>
        <w:rStyle w:val="PageNumber"/>
        <w:sz w:val="20"/>
        <w:szCs w:val="20"/>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10</w:t>
    </w:r>
    <w:r w:rsidRPr="00DC40BC">
      <w:rPr>
        <w:rStyle w:val="PageNumber"/>
        <w:sz w:val="20"/>
        <w:szCs w:val="20"/>
        <w:lang w:val="fr-F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         </w:t>
    </w:r>
    <w:r w:rsidRPr="00B65D8A">
      <w:rPr>
        <w:b/>
        <w:sz w:val="20"/>
        <w:szCs w:val="20"/>
        <w:lang w:val="fr-FR"/>
      </w:rPr>
      <w:t>CONFIDENTIAL PER PROTECTIVE ORDER</w:t>
    </w:r>
    <w:r>
      <w:rPr>
        <w:sz w:val="20"/>
        <w:szCs w:val="20"/>
        <w:lang w:val="fr-FR"/>
      </w:rPr>
      <w:t xml:space="preserve"> </w:t>
    </w:r>
    <w:r>
      <w:rPr>
        <w:sz w:val="20"/>
        <w:szCs w:val="20"/>
        <w:lang w:val="fr-FR"/>
      </w:rPr>
      <w:tab/>
    </w:r>
    <w:r w:rsidRPr="00DC40BC">
      <w:rPr>
        <w:sz w:val="20"/>
        <w:szCs w:val="20"/>
        <w:lang w:val="fr-FR"/>
      </w:rPr>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13</w:t>
    </w:r>
    <w:r w:rsidRPr="00DC40BC">
      <w:rPr>
        <w:rStyle w:val="PageNumber"/>
        <w:sz w:val="20"/>
        <w:szCs w:val="20"/>
        <w:lang w:val="fr-F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14</w:t>
    </w:r>
    <w:r w:rsidRPr="00DC40BC">
      <w:rPr>
        <w:rStyle w:val="PageNumber"/>
        <w:sz w:val="20"/>
        <w:szCs w:val="20"/>
        <w:lang w:val="fr-F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         </w:t>
    </w:r>
    <w:r w:rsidRPr="00B65D8A">
      <w:rPr>
        <w:b/>
        <w:sz w:val="20"/>
        <w:szCs w:val="20"/>
        <w:lang w:val="fr-FR"/>
      </w:rPr>
      <w:t>CONFIDENTIAL PER PROTECTIVE ORDER</w:t>
    </w:r>
    <w:r>
      <w:rPr>
        <w:sz w:val="20"/>
        <w:szCs w:val="20"/>
        <w:lang w:val="fr-FR"/>
      </w:rPr>
      <w:t xml:space="preserve"> </w:t>
    </w:r>
    <w:r>
      <w:rPr>
        <w:sz w:val="20"/>
        <w:szCs w:val="20"/>
        <w:lang w:val="fr-FR"/>
      </w:rPr>
      <w:tab/>
    </w:r>
    <w:r w:rsidRPr="00DC40BC">
      <w:rPr>
        <w:sz w:val="20"/>
        <w:szCs w:val="20"/>
        <w:lang w:val="fr-FR"/>
      </w:rPr>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15</w:t>
    </w:r>
    <w:r w:rsidRPr="00DC40BC">
      <w:rPr>
        <w:rStyle w:val="PageNumber"/>
        <w:sz w:val="20"/>
        <w:szCs w:val="20"/>
        <w:lang w:val="fr-F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8A" w:rsidRPr="00DC40BC" w:rsidRDefault="00B65D8A">
    <w:pPr>
      <w:pStyle w:val="Footer"/>
      <w:rPr>
        <w:sz w:val="20"/>
        <w:szCs w:val="20"/>
      </w:rPr>
    </w:pPr>
  </w:p>
  <w:p w:rsidR="00B65D8A" w:rsidRPr="00DC40BC" w:rsidRDefault="00B65D8A">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w:t>
    </w:r>
    <w:r w:rsidR="00FB4F11">
      <w:rPr>
        <w:sz w:val="20"/>
        <w:szCs w:val="20"/>
      </w:rPr>
      <w:t>C</w:t>
    </w:r>
    <w:r>
      <w:rPr>
        <w:sz w:val="20"/>
        <w:szCs w:val="20"/>
      </w:rPr>
      <w:t>T (APB-</w:t>
    </w:r>
    <w:proofErr w:type="spellStart"/>
    <w:r>
      <w:rPr>
        <w:sz w:val="20"/>
        <w:szCs w:val="20"/>
      </w:rPr>
      <w:t>1</w:t>
    </w:r>
    <w:r w:rsidR="00FB4F11">
      <w:rPr>
        <w:sz w:val="20"/>
        <w:szCs w:val="20"/>
      </w:rPr>
      <w:t>C</w:t>
    </w:r>
    <w:r>
      <w:rPr>
        <w:sz w:val="20"/>
        <w:szCs w:val="20"/>
      </w:rPr>
      <w:t>T</w:t>
    </w:r>
    <w:proofErr w:type="spellEnd"/>
    <w:r>
      <w:rPr>
        <w:sz w:val="20"/>
        <w:szCs w:val="20"/>
      </w:rPr>
      <w:t>)</w:t>
    </w:r>
  </w:p>
  <w:p w:rsidR="00B65D8A" w:rsidRPr="00DC40BC" w:rsidRDefault="00B65D8A" w:rsidP="00153ECA">
    <w:pPr>
      <w:pStyle w:val="Footer"/>
      <w:rPr>
        <w:sz w:val="20"/>
        <w:szCs w:val="20"/>
        <w:lang w:val="fr-FR"/>
      </w:rPr>
    </w:pPr>
    <w:r w:rsidRPr="00DC40BC">
      <w:rPr>
        <w:sz w:val="20"/>
        <w:szCs w:val="20"/>
      </w:rPr>
      <w:t>Docket</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02957">
      <w:rPr>
        <w:rStyle w:val="PageNumber"/>
        <w:noProof/>
        <w:sz w:val="20"/>
        <w:szCs w:val="20"/>
        <w:lang w:val="fr-FR"/>
      </w:rPr>
      <w:t>22</w:t>
    </w:r>
    <w:r w:rsidRPr="00DC40BC">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FE" w:rsidRDefault="007848FE" w:rsidP="000E1A75">
      <w:r>
        <w:separator/>
      </w:r>
    </w:p>
  </w:footnote>
  <w:footnote w:type="continuationSeparator" w:id="0">
    <w:p w:rsidR="007848FE" w:rsidRDefault="007848FE" w:rsidP="000E1A75">
      <w:r>
        <w:continuationSeparator/>
      </w:r>
    </w:p>
  </w:footnote>
  <w:footnote w:id="1">
    <w:p w:rsidR="007A16FE" w:rsidRDefault="007A16FE">
      <w:pPr>
        <w:pStyle w:val="FootnoteText"/>
      </w:pPr>
      <w:r>
        <w:rPr>
          <w:rStyle w:val="FootnoteReference"/>
        </w:rPr>
        <w:footnoteRef/>
      </w:r>
      <w:r>
        <w:t xml:space="preserve"> </w:t>
      </w:r>
      <w:r w:rsidR="003E0E52">
        <w:t>The PCA Mechan</w:t>
      </w:r>
      <w:r w:rsidR="0039351F">
        <w:t>i</w:t>
      </w:r>
      <w:r w:rsidR="003E0E52">
        <w:t xml:space="preserve">sm is an annual accounting process to share costs and benefits between PSE and its customers over four graduated levels for the first $120 million of power cost variances.  For power cost variances over </w:t>
      </w:r>
      <w:r w:rsidR="0039351F">
        <w:t>$</w:t>
      </w:r>
      <w:r w:rsidR="003E0E52">
        <w:t>120 million, the PCA sharing mechanism allocates 95 percent of costs or benefits to customers and the remaining 5 percent of costs or benefits to PSE.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94F"/>
    <w:multiLevelType w:val="hybridMultilevel"/>
    <w:tmpl w:val="1CFE7C4A"/>
    <w:lvl w:ilvl="0" w:tplc="3310710A">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CC7BB8"/>
    <w:multiLevelType w:val="hybridMultilevel"/>
    <w:tmpl w:val="FEBE8B6A"/>
    <w:lvl w:ilvl="0" w:tplc="3BAA789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BA1F8B"/>
    <w:multiLevelType w:val="hybridMultilevel"/>
    <w:tmpl w:val="A10A77E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65575B1"/>
    <w:multiLevelType w:val="hybridMultilevel"/>
    <w:tmpl w:val="5C0A7912"/>
    <w:lvl w:ilvl="0" w:tplc="0090D3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9450D"/>
    <w:multiLevelType w:val="hybridMultilevel"/>
    <w:tmpl w:val="EEEC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139E5"/>
    <w:multiLevelType w:val="hybridMultilevel"/>
    <w:tmpl w:val="36E083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35AC4"/>
    <w:multiLevelType w:val="hybridMultilevel"/>
    <w:tmpl w:val="F95E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13899"/>
    <w:multiLevelType w:val="hybridMultilevel"/>
    <w:tmpl w:val="FE8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A27A6"/>
    <w:multiLevelType w:val="hybridMultilevel"/>
    <w:tmpl w:val="64B4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42FBD"/>
    <w:multiLevelType w:val="hybridMultilevel"/>
    <w:tmpl w:val="60761248"/>
    <w:lvl w:ilvl="0" w:tplc="35F431D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B936CB"/>
    <w:multiLevelType w:val="hybridMultilevel"/>
    <w:tmpl w:val="11BC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81199"/>
    <w:multiLevelType w:val="hybridMultilevel"/>
    <w:tmpl w:val="B522594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7872F1"/>
    <w:multiLevelType w:val="hybridMultilevel"/>
    <w:tmpl w:val="D73CC28E"/>
    <w:lvl w:ilvl="0" w:tplc="0114A4B2">
      <w:start w:val="17"/>
      <w:numFmt w:val="upperLetter"/>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nsid w:val="519F74B6"/>
    <w:multiLevelType w:val="hybridMultilevel"/>
    <w:tmpl w:val="64F68C96"/>
    <w:lvl w:ilvl="0" w:tplc="86501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5656D7"/>
    <w:multiLevelType w:val="hybridMultilevel"/>
    <w:tmpl w:val="E83E21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C114E6E"/>
    <w:multiLevelType w:val="hybridMultilevel"/>
    <w:tmpl w:val="634A91C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112B4"/>
    <w:multiLevelType w:val="hybridMultilevel"/>
    <w:tmpl w:val="2584ABB0"/>
    <w:lvl w:ilvl="0" w:tplc="71B81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E46EFE"/>
    <w:multiLevelType w:val="hybridMultilevel"/>
    <w:tmpl w:val="22C8A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06083"/>
    <w:multiLevelType w:val="hybridMultilevel"/>
    <w:tmpl w:val="F61E66A8"/>
    <w:lvl w:ilvl="0" w:tplc="3D22C200">
      <w:start w:val="3"/>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9">
    <w:nsid w:val="6F8051C1"/>
    <w:multiLevelType w:val="hybridMultilevel"/>
    <w:tmpl w:val="88C8003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7B5B2971"/>
    <w:multiLevelType w:val="hybridMultilevel"/>
    <w:tmpl w:val="C3B8F816"/>
    <w:lvl w:ilvl="0" w:tplc="7A52413A">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8"/>
  </w:num>
  <w:num w:numId="3">
    <w:abstractNumId w:val="19"/>
  </w:num>
  <w:num w:numId="4">
    <w:abstractNumId w:val="20"/>
  </w:num>
  <w:num w:numId="5">
    <w:abstractNumId w:val="2"/>
  </w:num>
  <w:num w:numId="6">
    <w:abstractNumId w:val="1"/>
  </w:num>
  <w:num w:numId="7">
    <w:abstractNumId w:val="0"/>
  </w:num>
  <w:num w:numId="8">
    <w:abstractNumId w:val="14"/>
  </w:num>
  <w:num w:numId="9">
    <w:abstractNumId w:val="8"/>
  </w:num>
  <w:num w:numId="10">
    <w:abstractNumId w:val="6"/>
  </w:num>
  <w:num w:numId="11">
    <w:abstractNumId w:val="17"/>
  </w:num>
  <w:num w:numId="12">
    <w:abstractNumId w:val="10"/>
  </w:num>
  <w:num w:numId="13">
    <w:abstractNumId w:val="7"/>
  </w:num>
  <w:num w:numId="14">
    <w:abstractNumId w:val="4"/>
  </w:num>
  <w:num w:numId="15">
    <w:abstractNumId w:val="16"/>
  </w:num>
  <w:num w:numId="16">
    <w:abstractNumId w:val="12"/>
  </w:num>
  <w:num w:numId="17">
    <w:abstractNumId w:val="13"/>
  </w:num>
  <w:num w:numId="18">
    <w:abstractNumId w:val="5"/>
  </w:num>
  <w:num w:numId="19">
    <w:abstractNumId w:val="15"/>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7E"/>
    <w:rsid w:val="00013F00"/>
    <w:rsid w:val="00016F2B"/>
    <w:rsid w:val="000202FB"/>
    <w:rsid w:val="00021204"/>
    <w:rsid w:val="00024B06"/>
    <w:rsid w:val="00024F90"/>
    <w:rsid w:val="0003088A"/>
    <w:rsid w:val="00034FCC"/>
    <w:rsid w:val="00040438"/>
    <w:rsid w:val="0004147F"/>
    <w:rsid w:val="000422E1"/>
    <w:rsid w:val="00042B1D"/>
    <w:rsid w:val="00044FFC"/>
    <w:rsid w:val="000511A4"/>
    <w:rsid w:val="00062020"/>
    <w:rsid w:val="00067B2B"/>
    <w:rsid w:val="000720BC"/>
    <w:rsid w:val="00092AE4"/>
    <w:rsid w:val="000A0FA4"/>
    <w:rsid w:val="000B0A46"/>
    <w:rsid w:val="000B35FD"/>
    <w:rsid w:val="000B3D2D"/>
    <w:rsid w:val="000C3D9E"/>
    <w:rsid w:val="000C6C97"/>
    <w:rsid w:val="000D01D0"/>
    <w:rsid w:val="000D2EF5"/>
    <w:rsid w:val="000D6A48"/>
    <w:rsid w:val="000E1A75"/>
    <w:rsid w:val="000E3B55"/>
    <w:rsid w:val="000E4A42"/>
    <w:rsid w:val="000E5DA8"/>
    <w:rsid w:val="000F31C4"/>
    <w:rsid w:val="0010140A"/>
    <w:rsid w:val="00102BE3"/>
    <w:rsid w:val="00106CCD"/>
    <w:rsid w:val="00114EA8"/>
    <w:rsid w:val="00114F0D"/>
    <w:rsid w:val="001157BA"/>
    <w:rsid w:val="00121263"/>
    <w:rsid w:val="00122E0F"/>
    <w:rsid w:val="00124A11"/>
    <w:rsid w:val="00132995"/>
    <w:rsid w:val="00136C52"/>
    <w:rsid w:val="00147842"/>
    <w:rsid w:val="00152557"/>
    <w:rsid w:val="00153ECA"/>
    <w:rsid w:val="00160988"/>
    <w:rsid w:val="00161B4A"/>
    <w:rsid w:val="001630F9"/>
    <w:rsid w:val="00163628"/>
    <w:rsid w:val="00164E7C"/>
    <w:rsid w:val="0018210C"/>
    <w:rsid w:val="001905C5"/>
    <w:rsid w:val="001931AB"/>
    <w:rsid w:val="00193DE3"/>
    <w:rsid w:val="00194655"/>
    <w:rsid w:val="00196768"/>
    <w:rsid w:val="00197344"/>
    <w:rsid w:val="00197D7C"/>
    <w:rsid w:val="001A2621"/>
    <w:rsid w:val="001B3491"/>
    <w:rsid w:val="001B797E"/>
    <w:rsid w:val="001D17E5"/>
    <w:rsid w:val="001E1C3F"/>
    <w:rsid w:val="001F54F4"/>
    <w:rsid w:val="001F59D5"/>
    <w:rsid w:val="002009ED"/>
    <w:rsid w:val="002119E5"/>
    <w:rsid w:val="00213A1F"/>
    <w:rsid w:val="002176E6"/>
    <w:rsid w:val="002222B9"/>
    <w:rsid w:val="0022316E"/>
    <w:rsid w:val="00223632"/>
    <w:rsid w:val="00227C6F"/>
    <w:rsid w:val="0023407B"/>
    <w:rsid w:val="002357CC"/>
    <w:rsid w:val="00240640"/>
    <w:rsid w:val="002441BD"/>
    <w:rsid w:val="00247942"/>
    <w:rsid w:val="00267630"/>
    <w:rsid w:val="002A6C2F"/>
    <w:rsid w:val="002C0AF9"/>
    <w:rsid w:val="002C2171"/>
    <w:rsid w:val="002C3A56"/>
    <w:rsid w:val="002D0FF8"/>
    <w:rsid w:val="002F0C9F"/>
    <w:rsid w:val="00302957"/>
    <w:rsid w:val="003078AE"/>
    <w:rsid w:val="003145A0"/>
    <w:rsid w:val="0031769E"/>
    <w:rsid w:val="00330658"/>
    <w:rsid w:val="00336E36"/>
    <w:rsid w:val="00337471"/>
    <w:rsid w:val="003439C5"/>
    <w:rsid w:val="00345F19"/>
    <w:rsid w:val="003508CE"/>
    <w:rsid w:val="00360BE2"/>
    <w:rsid w:val="0036310E"/>
    <w:rsid w:val="0036755F"/>
    <w:rsid w:val="00370A7E"/>
    <w:rsid w:val="00376CD7"/>
    <w:rsid w:val="00377422"/>
    <w:rsid w:val="00392DC7"/>
    <w:rsid w:val="0039351F"/>
    <w:rsid w:val="003A60DA"/>
    <w:rsid w:val="003B395D"/>
    <w:rsid w:val="003C3FEA"/>
    <w:rsid w:val="003C5B68"/>
    <w:rsid w:val="003D09BB"/>
    <w:rsid w:val="003D314F"/>
    <w:rsid w:val="003D494E"/>
    <w:rsid w:val="003E0523"/>
    <w:rsid w:val="003E0E52"/>
    <w:rsid w:val="00400044"/>
    <w:rsid w:val="00402101"/>
    <w:rsid w:val="0040254B"/>
    <w:rsid w:val="0040393B"/>
    <w:rsid w:val="00404174"/>
    <w:rsid w:val="00405545"/>
    <w:rsid w:val="00413A7F"/>
    <w:rsid w:val="0041775D"/>
    <w:rsid w:val="00420252"/>
    <w:rsid w:val="00430132"/>
    <w:rsid w:val="00433629"/>
    <w:rsid w:val="00433E2A"/>
    <w:rsid w:val="00454FCC"/>
    <w:rsid w:val="00466890"/>
    <w:rsid w:val="004A04B7"/>
    <w:rsid w:val="004A06AF"/>
    <w:rsid w:val="004A47BF"/>
    <w:rsid w:val="004A5216"/>
    <w:rsid w:val="004A5D9C"/>
    <w:rsid w:val="004B5283"/>
    <w:rsid w:val="004E2C40"/>
    <w:rsid w:val="004F6D33"/>
    <w:rsid w:val="00500ABA"/>
    <w:rsid w:val="00507A86"/>
    <w:rsid w:val="00511ADC"/>
    <w:rsid w:val="00520B80"/>
    <w:rsid w:val="00537658"/>
    <w:rsid w:val="00541161"/>
    <w:rsid w:val="00545B97"/>
    <w:rsid w:val="00553770"/>
    <w:rsid w:val="005651DC"/>
    <w:rsid w:val="0057357E"/>
    <w:rsid w:val="005736EF"/>
    <w:rsid w:val="005765CF"/>
    <w:rsid w:val="00596BA3"/>
    <w:rsid w:val="00596FB2"/>
    <w:rsid w:val="005A2E57"/>
    <w:rsid w:val="005A3F6D"/>
    <w:rsid w:val="005A4C10"/>
    <w:rsid w:val="005A5614"/>
    <w:rsid w:val="005B4C4C"/>
    <w:rsid w:val="005B6A56"/>
    <w:rsid w:val="005C432F"/>
    <w:rsid w:val="005C4C0A"/>
    <w:rsid w:val="005E6D13"/>
    <w:rsid w:val="005F4D64"/>
    <w:rsid w:val="0060153E"/>
    <w:rsid w:val="006209A2"/>
    <w:rsid w:val="00627C24"/>
    <w:rsid w:val="00640A99"/>
    <w:rsid w:val="00661A98"/>
    <w:rsid w:val="00690285"/>
    <w:rsid w:val="006933CA"/>
    <w:rsid w:val="006A1944"/>
    <w:rsid w:val="006C6513"/>
    <w:rsid w:val="006D4423"/>
    <w:rsid w:val="006F7941"/>
    <w:rsid w:val="00711D76"/>
    <w:rsid w:val="0071485D"/>
    <w:rsid w:val="00715824"/>
    <w:rsid w:val="0071592C"/>
    <w:rsid w:val="0071772B"/>
    <w:rsid w:val="00721AB1"/>
    <w:rsid w:val="007371EE"/>
    <w:rsid w:val="007508CC"/>
    <w:rsid w:val="007531B6"/>
    <w:rsid w:val="00756408"/>
    <w:rsid w:val="007651E4"/>
    <w:rsid w:val="0076709C"/>
    <w:rsid w:val="00776819"/>
    <w:rsid w:val="007848FE"/>
    <w:rsid w:val="00786665"/>
    <w:rsid w:val="00790570"/>
    <w:rsid w:val="007A15E7"/>
    <w:rsid w:val="007A16FE"/>
    <w:rsid w:val="007B1B03"/>
    <w:rsid w:val="007C3F46"/>
    <w:rsid w:val="007C53A9"/>
    <w:rsid w:val="007D42E2"/>
    <w:rsid w:val="007D4E85"/>
    <w:rsid w:val="007E1989"/>
    <w:rsid w:val="00810374"/>
    <w:rsid w:val="00811948"/>
    <w:rsid w:val="00811D21"/>
    <w:rsid w:val="008162E3"/>
    <w:rsid w:val="008248E7"/>
    <w:rsid w:val="00825C47"/>
    <w:rsid w:val="00840EE1"/>
    <w:rsid w:val="008466F6"/>
    <w:rsid w:val="00846B0D"/>
    <w:rsid w:val="00861DD4"/>
    <w:rsid w:val="00864314"/>
    <w:rsid w:val="008764C2"/>
    <w:rsid w:val="008850A3"/>
    <w:rsid w:val="00887885"/>
    <w:rsid w:val="008B159E"/>
    <w:rsid w:val="008B1840"/>
    <w:rsid w:val="008D06D2"/>
    <w:rsid w:val="008D1467"/>
    <w:rsid w:val="008D1577"/>
    <w:rsid w:val="008D1F2A"/>
    <w:rsid w:val="008E3B53"/>
    <w:rsid w:val="008E47DE"/>
    <w:rsid w:val="008F40AD"/>
    <w:rsid w:val="008F64BA"/>
    <w:rsid w:val="00901731"/>
    <w:rsid w:val="00914C3A"/>
    <w:rsid w:val="009202F6"/>
    <w:rsid w:val="00920503"/>
    <w:rsid w:val="0092181A"/>
    <w:rsid w:val="00932B1B"/>
    <w:rsid w:val="009408B1"/>
    <w:rsid w:val="00942998"/>
    <w:rsid w:val="00954F7A"/>
    <w:rsid w:val="0095671E"/>
    <w:rsid w:val="00962CCA"/>
    <w:rsid w:val="00967B14"/>
    <w:rsid w:val="009700DE"/>
    <w:rsid w:val="00971467"/>
    <w:rsid w:val="0098406C"/>
    <w:rsid w:val="009A5C7E"/>
    <w:rsid w:val="009B6FDD"/>
    <w:rsid w:val="009D1031"/>
    <w:rsid w:val="009D16C7"/>
    <w:rsid w:val="009D6F51"/>
    <w:rsid w:val="009E5B88"/>
    <w:rsid w:val="009F6C27"/>
    <w:rsid w:val="00A12926"/>
    <w:rsid w:val="00A20837"/>
    <w:rsid w:val="00A36294"/>
    <w:rsid w:val="00A442B3"/>
    <w:rsid w:val="00A465F7"/>
    <w:rsid w:val="00A5234E"/>
    <w:rsid w:val="00A52915"/>
    <w:rsid w:val="00A53978"/>
    <w:rsid w:val="00A55134"/>
    <w:rsid w:val="00A7449B"/>
    <w:rsid w:val="00A7492C"/>
    <w:rsid w:val="00A74BF1"/>
    <w:rsid w:val="00A905B0"/>
    <w:rsid w:val="00A933F8"/>
    <w:rsid w:val="00A94ED3"/>
    <w:rsid w:val="00AA2937"/>
    <w:rsid w:val="00AC3AE1"/>
    <w:rsid w:val="00AD24B4"/>
    <w:rsid w:val="00AD3051"/>
    <w:rsid w:val="00AE2F3E"/>
    <w:rsid w:val="00AF3C43"/>
    <w:rsid w:val="00AF646F"/>
    <w:rsid w:val="00B37F6C"/>
    <w:rsid w:val="00B4046E"/>
    <w:rsid w:val="00B528BA"/>
    <w:rsid w:val="00B54176"/>
    <w:rsid w:val="00B622F8"/>
    <w:rsid w:val="00B6495F"/>
    <w:rsid w:val="00B654FA"/>
    <w:rsid w:val="00B65D8A"/>
    <w:rsid w:val="00B700A8"/>
    <w:rsid w:val="00B76234"/>
    <w:rsid w:val="00B80E6A"/>
    <w:rsid w:val="00B810A5"/>
    <w:rsid w:val="00B93246"/>
    <w:rsid w:val="00B9757E"/>
    <w:rsid w:val="00BA22FF"/>
    <w:rsid w:val="00BB2E4A"/>
    <w:rsid w:val="00BC011C"/>
    <w:rsid w:val="00BC4FEC"/>
    <w:rsid w:val="00BD6FF5"/>
    <w:rsid w:val="00BE077D"/>
    <w:rsid w:val="00BF02B7"/>
    <w:rsid w:val="00BF280B"/>
    <w:rsid w:val="00BF3928"/>
    <w:rsid w:val="00C11E7A"/>
    <w:rsid w:val="00C17427"/>
    <w:rsid w:val="00C20AAA"/>
    <w:rsid w:val="00C22330"/>
    <w:rsid w:val="00C245B1"/>
    <w:rsid w:val="00C2768B"/>
    <w:rsid w:val="00C3471C"/>
    <w:rsid w:val="00C42A4C"/>
    <w:rsid w:val="00C532EE"/>
    <w:rsid w:val="00C56203"/>
    <w:rsid w:val="00C565CA"/>
    <w:rsid w:val="00C658DF"/>
    <w:rsid w:val="00C72623"/>
    <w:rsid w:val="00C75FDA"/>
    <w:rsid w:val="00C766FB"/>
    <w:rsid w:val="00C76823"/>
    <w:rsid w:val="00C958B9"/>
    <w:rsid w:val="00CA4580"/>
    <w:rsid w:val="00CA7C22"/>
    <w:rsid w:val="00CB3957"/>
    <w:rsid w:val="00CB3EED"/>
    <w:rsid w:val="00CC793C"/>
    <w:rsid w:val="00CD1343"/>
    <w:rsid w:val="00CD2226"/>
    <w:rsid w:val="00CD32CA"/>
    <w:rsid w:val="00CE26EC"/>
    <w:rsid w:val="00CE4309"/>
    <w:rsid w:val="00CE581E"/>
    <w:rsid w:val="00CE6D8E"/>
    <w:rsid w:val="00CF62A8"/>
    <w:rsid w:val="00D06BEF"/>
    <w:rsid w:val="00D249DE"/>
    <w:rsid w:val="00D334DF"/>
    <w:rsid w:val="00D51DED"/>
    <w:rsid w:val="00D52D95"/>
    <w:rsid w:val="00D600E2"/>
    <w:rsid w:val="00D615FA"/>
    <w:rsid w:val="00D63410"/>
    <w:rsid w:val="00D63D97"/>
    <w:rsid w:val="00D663C4"/>
    <w:rsid w:val="00D764FC"/>
    <w:rsid w:val="00D871B2"/>
    <w:rsid w:val="00D93D98"/>
    <w:rsid w:val="00D964EE"/>
    <w:rsid w:val="00DA3416"/>
    <w:rsid w:val="00DB4DB0"/>
    <w:rsid w:val="00DC40BC"/>
    <w:rsid w:val="00DC6FE5"/>
    <w:rsid w:val="00DD681C"/>
    <w:rsid w:val="00DE030D"/>
    <w:rsid w:val="00DE5817"/>
    <w:rsid w:val="00DE6AC9"/>
    <w:rsid w:val="00DF518E"/>
    <w:rsid w:val="00E00951"/>
    <w:rsid w:val="00E00A82"/>
    <w:rsid w:val="00E03DFF"/>
    <w:rsid w:val="00E0425E"/>
    <w:rsid w:val="00E06CF7"/>
    <w:rsid w:val="00E20BB5"/>
    <w:rsid w:val="00E26646"/>
    <w:rsid w:val="00E62FAD"/>
    <w:rsid w:val="00E65FAF"/>
    <w:rsid w:val="00E7124B"/>
    <w:rsid w:val="00E77450"/>
    <w:rsid w:val="00E87CBA"/>
    <w:rsid w:val="00E90776"/>
    <w:rsid w:val="00E91133"/>
    <w:rsid w:val="00E92F3A"/>
    <w:rsid w:val="00E967A5"/>
    <w:rsid w:val="00EA4285"/>
    <w:rsid w:val="00EA79B0"/>
    <w:rsid w:val="00EB40AA"/>
    <w:rsid w:val="00ED58CA"/>
    <w:rsid w:val="00EE685A"/>
    <w:rsid w:val="00F02D63"/>
    <w:rsid w:val="00F05ADB"/>
    <w:rsid w:val="00F136A6"/>
    <w:rsid w:val="00F2752D"/>
    <w:rsid w:val="00F30D83"/>
    <w:rsid w:val="00F50E13"/>
    <w:rsid w:val="00F53B73"/>
    <w:rsid w:val="00F5786D"/>
    <w:rsid w:val="00F600C9"/>
    <w:rsid w:val="00F669E6"/>
    <w:rsid w:val="00F925BF"/>
    <w:rsid w:val="00F95C35"/>
    <w:rsid w:val="00F96CDF"/>
    <w:rsid w:val="00FA1896"/>
    <w:rsid w:val="00FA300E"/>
    <w:rsid w:val="00FA3543"/>
    <w:rsid w:val="00FA5118"/>
    <w:rsid w:val="00FB29BD"/>
    <w:rsid w:val="00FB2A42"/>
    <w:rsid w:val="00FB4F11"/>
    <w:rsid w:val="00FB5C12"/>
    <w:rsid w:val="00FB6F77"/>
    <w:rsid w:val="00FC18FA"/>
    <w:rsid w:val="00FC1A1B"/>
    <w:rsid w:val="00FC1C0B"/>
    <w:rsid w:val="00FC3C2E"/>
    <w:rsid w:val="00FC45D8"/>
    <w:rsid w:val="00FC7814"/>
    <w:rsid w:val="00FC7D95"/>
    <w:rsid w:val="00FC7F6D"/>
    <w:rsid w:val="00FD117A"/>
    <w:rsid w:val="00FD158D"/>
    <w:rsid w:val="00FD1C91"/>
    <w:rsid w:val="00FD3C17"/>
    <w:rsid w:val="00FF04EF"/>
    <w:rsid w:val="00FF22C0"/>
    <w:rsid w:val="00FF48F3"/>
    <w:rsid w:val="00FF54C6"/>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7A3D1E-8836-4686-BBBB-D4AA1B3055D6}"/>
</file>

<file path=customXml/itemProps2.xml><?xml version="1.0" encoding="utf-8"?>
<ds:datastoreItem xmlns:ds="http://schemas.openxmlformats.org/officeDocument/2006/customXml" ds:itemID="{5C0E92B6-21D3-4418-8FD3-0EF45E39ED86}"/>
</file>

<file path=customXml/itemProps3.xml><?xml version="1.0" encoding="utf-8"?>
<ds:datastoreItem xmlns:ds="http://schemas.openxmlformats.org/officeDocument/2006/customXml" ds:itemID="{EDB713A8-9111-42BB-A28E-F684AE3F0BB0}"/>
</file>

<file path=customXml/itemProps4.xml><?xml version="1.0" encoding="utf-8"?>
<ds:datastoreItem xmlns:ds="http://schemas.openxmlformats.org/officeDocument/2006/customXml" ds:itemID="{5297D72D-BD20-4102-8D8D-03EBD7D6F7DC}"/>
</file>

<file path=customXml/itemProps5.xml><?xml version="1.0" encoding="utf-8"?>
<ds:datastoreItem xmlns:ds="http://schemas.openxmlformats.org/officeDocument/2006/customXml" ds:itemID="{8411BD06-E931-4634-9D9B-FD603D79A475}"/>
</file>

<file path=docProps/app.xml><?xml version="1.0" encoding="utf-8"?>
<Properties xmlns="http://schemas.openxmlformats.org/officeDocument/2006/extended-properties" xmlns:vt="http://schemas.openxmlformats.org/officeDocument/2006/docPropsVTypes">
  <Template>Normal.dotm</Template>
  <TotalTime>22</TotalTime>
  <Pages>33</Pages>
  <Words>7538</Words>
  <Characters>40513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Buckley</dc:creator>
  <cp:lastModifiedBy>Krista Gross</cp:lastModifiedBy>
  <cp:revision>5</cp:revision>
  <cp:lastPrinted>2011-12-06T22:21:00Z</cp:lastPrinted>
  <dcterms:created xsi:type="dcterms:W3CDTF">2011-12-06T22:05:00Z</dcterms:created>
  <dcterms:modified xsi:type="dcterms:W3CDTF">2011-12-06T22:27:00Z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