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8A" w:rsidRDefault="00BA708A" w:rsidP="00BA708A">
      <w:pPr>
        <w:spacing w:after="0" w:line="240" w:lineRule="auto"/>
        <w:ind w:firstLine="5760"/>
        <w:rPr>
          <w:b/>
          <w:bCs/>
          <w:lang w:val="fr-FR"/>
        </w:rPr>
      </w:pPr>
      <w:bookmarkStart w:id="0" w:name="_Toc118104224"/>
      <w:proofErr w:type="spellStart"/>
      <w:r>
        <w:rPr>
          <w:b/>
          <w:bCs/>
          <w:lang w:val="fr-FR"/>
        </w:rPr>
        <w:t>Exhibit</w:t>
      </w:r>
      <w:proofErr w:type="spellEnd"/>
      <w:r>
        <w:rPr>
          <w:b/>
          <w:bCs/>
          <w:lang w:val="fr-FR"/>
        </w:rPr>
        <w:t xml:space="preserve"> No. </w:t>
      </w:r>
      <w:proofErr w:type="spellStart"/>
      <w:r>
        <w:rPr>
          <w:b/>
          <w:bCs/>
          <w:lang w:val="fr-FR"/>
        </w:rPr>
        <w:t>DPK</w:t>
      </w:r>
      <w:proofErr w:type="spellEnd"/>
      <w:r>
        <w:rPr>
          <w:b/>
          <w:bCs/>
          <w:lang w:val="fr-FR"/>
        </w:rPr>
        <w:t>-</w:t>
      </w:r>
      <w:r w:rsidR="00594F2B">
        <w:rPr>
          <w:b/>
          <w:bCs/>
          <w:lang w:val="fr-FR"/>
        </w:rPr>
        <w:t>4</w:t>
      </w:r>
      <w:r>
        <w:rPr>
          <w:b/>
          <w:bCs/>
          <w:lang w:val="fr-FR"/>
        </w:rPr>
        <w:t>T</w:t>
      </w:r>
    </w:p>
    <w:p w:rsidR="00BA708A" w:rsidRDefault="00BA708A" w:rsidP="00351163">
      <w:pPr>
        <w:spacing w:after="0" w:line="240" w:lineRule="auto"/>
        <w:ind w:firstLine="5760"/>
        <w:rPr>
          <w:b/>
          <w:bCs/>
        </w:rPr>
      </w:pPr>
      <w:r>
        <w:rPr>
          <w:b/>
          <w:bCs/>
        </w:rPr>
        <w:t xml:space="preserve">Dockets </w:t>
      </w:r>
      <w:r w:rsidR="00351163">
        <w:rPr>
          <w:b/>
        </w:rPr>
        <w:t>UE-090704</w:t>
      </w:r>
      <w:r w:rsidR="00594F2B">
        <w:rPr>
          <w:b/>
        </w:rPr>
        <w:t>/</w:t>
      </w:r>
      <w:r w:rsidR="00351163">
        <w:rPr>
          <w:b/>
        </w:rPr>
        <w:t>UG-090705</w:t>
      </w:r>
      <w:r>
        <w:rPr>
          <w:b/>
          <w:bCs/>
        </w:rPr>
        <w:t xml:space="preserve"> </w:t>
      </w:r>
    </w:p>
    <w:p w:rsidR="00BA708A" w:rsidRDefault="00BA708A" w:rsidP="00BA708A">
      <w:pPr>
        <w:spacing w:after="0" w:line="240" w:lineRule="auto"/>
        <w:ind w:firstLine="5760"/>
        <w:rPr>
          <w:b/>
          <w:bCs/>
        </w:rPr>
      </w:pPr>
      <w:r>
        <w:rPr>
          <w:b/>
          <w:bCs/>
        </w:rPr>
        <w:t>Witness:  Danny P. Kermode</w:t>
      </w:r>
    </w:p>
    <w:p w:rsidR="00BA708A" w:rsidRDefault="00BA708A" w:rsidP="00BA708A">
      <w:pPr>
        <w:spacing w:after="0" w:line="240" w:lineRule="auto"/>
        <w:rPr>
          <w:b/>
          <w:bCs/>
        </w:rPr>
      </w:pPr>
    </w:p>
    <w:p w:rsidR="000159D7" w:rsidRPr="00E24CA8" w:rsidRDefault="000159D7" w:rsidP="00BA708A">
      <w:pPr>
        <w:spacing w:after="0" w:line="240" w:lineRule="auto"/>
        <w:ind w:left="4680" w:hanging="4680"/>
        <w:jc w:val="right"/>
        <w:rPr>
          <w:b/>
          <w:bCs/>
        </w:rPr>
      </w:pPr>
    </w:p>
    <w:p w:rsidR="000159D7" w:rsidRPr="00E24CA8" w:rsidRDefault="000159D7" w:rsidP="00BA708A">
      <w:pPr>
        <w:tabs>
          <w:tab w:val="left" w:pos="6600"/>
        </w:tabs>
        <w:spacing w:after="0" w:line="240" w:lineRule="auto"/>
      </w:pPr>
    </w:p>
    <w:p w:rsidR="00BA708A" w:rsidRDefault="00BA708A" w:rsidP="00BA708A">
      <w:pPr>
        <w:spacing w:after="0" w:line="240" w:lineRule="auto"/>
        <w:jc w:val="both"/>
      </w:pPr>
    </w:p>
    <w:p w:rsidR="00BA708A" w:rsidRPr="00CD191E" w:rsidRDefault="00BA708A" w:rsidP="00BA708A">
      <w:pPr>
        <w:tabs>
          <w:tab w:val="center" w:pos="4680"/>
        </w:tabs>
        <w:spacing w:after="0" w:line="240" w:lineRule="auto"/>
        <w:ind w:right="-108" w:hanging="180"/>
        <w:jc w:val="both"/>
        <w:rPr>
          <w:b/>
        </w:rPr>
      </w:pPr>
      <w:r w:rsidRPr="00CD191E">
        <w:rPr>
          <w:b/>
        </w:rPr>
        <w:t>BEFORE THE WASHINGTON UTILITIES AND TRANSPORTATION COMMISSION</w:t>
      </w:r>
    </w:p>
    <w:p w:rsidR="00BA708A" w:rsidRPr="00CD191E" w:rsidRDefault="00BA708A" w:rsidP="00BA708A">
      <w:pPr>
        <w:spacing w:after="0" w:line="240" w:lineRule="auto"/>
        <w:jc w:val="both"/>
        <w:rPr>
          <w:b/>
        </w:rPr>
      </w:pPr>
    </w:p>
    <w:p w:rsidR="00BA708A" w:rsidRPr="00CD191E" w:rsidRDefault="00BA708A" w:rsidP="00BA708A">
      <w:pPr>
        <w:spacing w:after="0" w:line="240" w:lineRule="auto"/>
        <w:jc w:val="both"/>
        <w:rPr>
          <w:b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90"/>
        <w:gridCol w:w="4590"/>
      </w:tblGrid>
      <w:tr w:rsidR="00BA708A" w:rsidRPr="00CD191E" w:rsidTr="00AB1B3D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A708A" w:rsidRPr="00CD191E" w:rsidRDefault="00BA708A" w:rsidP="00BA708A">
            <w:pPr>
              <w:spacing w:after="0" w:line="240" w:lineRule="auto"/>
              <w:rPr>
                <w:b/>
              </w:rPr>
            </w:pPr>
            <w:r w:rsidRPr="00CD191E">
              <w:rPr>
                <w:b/>
              </w:rPr>
              <w:t xml:space="preserve">WASHINGTON UTILITIES AND TRANSPORTATION COMMISSION, </w:t>
            </w:r>
          </w:p>
          <w:p w:rsidR="00BA708A" w:rsidRPr="00CD191E" w:rsidRDefault="00BA708A" w:rsidP="00BA708A">
            <w:pPr>
              <w:spacing w:after="0" w:line="240" w:lineRule="auto"/>
              <w:rPr>
                <w:b/>
              </w:rPr>
            </w:pPr>
          </w:p>
          <w:p w:rsidR="00BA708A" w:rsidRPr="00CD191E" w:rsidRDefault="00BA708A" w:rsidP="00BA708A">
            <w:pPr>
              <w:spacing w:after="0" w:line="240" w:lineRule="auto"/>
              <w:rPr>
                <w:b/>
              </w:rPr>
            </w:pPr>
            <w:r w:rsidRPr="00CD191E">
              <w:rPr>
                <w:b/>
              </w:rPr>
              <w:tab/>
            </w:r>
            <w:r w:rsidRPr="00CD191E">
              <w:rPr>
                <w:b/>
              </w:rPr>
              <w:tab/>
              <w:t>Complainant,</w:t>
            </w:r>
          </w:p>
          <w:p w:rsidR="00BA708A" w:rsidRPr="00CD191E" w:rsidRDefault="00BA708A" w:rsidP="00BA708A">
            <w:pPr>
              <w:spacing w:after="0" w:line="240" w:lineRule="auto"/>
              <w:rPr>
                <w:b/>
              </w:rPr>
            </w:pPr>
          </w:p>
          <w:p w:rsidR="00BA708A" w:rsidRPr="00CD191E" w:rsidRDefault="00BA708A" w:rsidP="00BA708A">
            <w:pPr>
              <w:spacing w:after="0" w:line="240" w:lineRule="auto"/>
              <w:rPr>
                <w:b/>
              </w:rPr>
            </w:pPr>
            <w:r w:rsidRPr="00CD191E">
              <w:rPr>
                <w:b/>
              </w:rPr>
              <w:t>v.</w:t>
            </w:r>
          </w:p>
          <w:p w:rsidR="00BA708A" w:rsidRPr="00CD191E" w:rsidRDefault="00BA708A" w:rsidP="00BA708A">
            <w:pPr>
              <w:spacing w:after="0" w:line="240" w:lineRule="auto"/>
              <w:rPr>
                <w:b/>
              </w:rPr>
            </w:pPr>
          </w:p>
          <w:p w:rsidR="00BA708A" w:rsidRPr="00CD191E" w:rsidRDefault="00BA708A" w:rsidP="00BA708A">
            <w:pPr>
              <w:spacing w:after="0" w:line="240" w:lineRule="auto"/>
              <w:rPr>
                <w:b/>
              </w:rPr>
            </w:pPr>
            <w:r w:rsidRPr="00CD191E">
              <w:rPr>
                <w:b/>
              </w:rPr>
              <w:t xml:space="preserve">PUGET SOUND ENERGY, INC., </w:t>
            </w:r>
          </w:p>
          <w:p w:rsidR="00BA708A" w:rsidRPr="00CD191E" w:rsidRDefault="00BA708A" w:rsidP="00BA708A">
            <w:pPr>
              <w:spacing w:after="0" w:line="240" w:lineRule="auto"/>
              <w:rPr>
                <w:b/>
              </w:rPr>
            </w:pPr>
          </w:p>
          <w:p w:rsidR="00BA708A" w:rsidRPr="00CD191E" w:rsidRDefault="00BA708A" w:rsidP="00BA70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BA708A" w:rsidRPr="00CD191E" w:rsidRDefault="00556776" w:rsidP="00BA708A">
            <w:pPr>
              <w:spacing w:after="0" w:line="240" w:lineRule="auto"/>
              <w:ind w:firstLine="720"/>
              <w:rPr>
                <w:b/>
              </w:rPr>
            </w:pPr>
            <w:r>
              <w:rPr>
                <w:b/>
              </w:rPr>
              <w:t>DOCKET UE-090704</w:t>
            </w:r>
          </w:p>
          <w:p w:rsidR="00BA708A" w:rsidRPr="00CD191E" w:rsidRDefault="00556776" w:rsidP="00BA708A">
            <w:pPr>
              <w:spacing w:after="0" w:line="240" w:lineRule="auto"/>
              <w:ind w:firstLine="720"/>
              <w:rPr>
                <w:b/>
              </w:rPr>
            </w:pPr>
            <w:r>
              <w:rPr>
                <w:b/>
              </w:rPr>
              <w:t>DOCKET UG-090705</w:t>
            </w:r>
          </w:p>
          <w:p w:rsidR="00BA708A" w:rsidRPr="00CD191E" w:rsidRDefault="00BA708A" w:rsidP="00BA708A">
            <w:pPr>
              <w:spacing w:after="0" w:line="240" w:lineRule="auto"/>
              <w:ind w:firstLine="720"/>
              <w:rPr>
                <w:b/>
                <w:i/>
              </w:rPr>
            </w:pPr>
            <w:r w:rsidRPr="00CD191E">
              <w:rPr>
                <w:b/>
              </w:rPr>
              <w:t>(</w:t>
            </w:r>
            <w:r w:rsidRPr="00CD191E">
              <w:rPr>
                <w:b/>
                <w:i/>
              </w:rPr>
              <w:t>Consolidated)</w:t>
            </w:r>
          </w:p>
          <w:p w:rsidR="00BA708A" w:rsidRPr="00CD191E" w:rsidRDefault="00BA708A" w:rsidP="00BA708A">
            <w:pPr>
              <w:spacing w:after="0" w:line="240" w:lineRule="auto"/>
              <w:ind w:firstLine="720"/>
              <w:rPr>
                <w:b/>
                <w:i/>
              </w:rPr>
            </w:pPr>
          </w:p>
          <w:p w:rsidR="00BA708A" w:rsidRPr="00CD191E" w:rsidRDefault="00BA708A" w:rsidP="00BA708A">
            <w:pPr>
              <w:spacing w:after="0" w:line="240" w:lineRule="auto"/>
              <w:ind w:firstLine="720"/>
              <w:rPr>
                <w:b/>
              </w:rPr>
            </w:pPr>
          </w:p>
          <w:p w:rsidR="00BA708A" w:rsidRPr="00CD191E" w:rsidRDefault="00BA708A" w:rsidP="00BA708A">
            <w:pPr>
              <w:spacing w:after="0" w:line="240" w:lineRule="auto"/>
              <w:rPr>
                <w:b/>
              </w:rPr>
            </w:pPr>
          </w:p>
          <w:p w:rsidR="00BA708A" w:rsidRPr="00CD191E" w:rsidRDefault="00BA708A" w:rsidP="00BA708A">
            <w:pPr>
              <w:spacing w:after="0" w:line="240" w:lineRule="auto"/>
              <w:ind w:left="720"/>
              <w:rPr>
                <w:b/>
              </w:rPr>
            </w:pPr>
          </w:p>
          <w:p w:rsidR="00BA708A" w:rsidRPr="00CD191E" w:rsidRDefault="00BA708A" w:rsidP="00BA708A">
            <w:pPr>
              <w:spacing w:after="0" w:line="240" w:lineRule="auto"/>
              <w:ind w:left="720"/>
              <w:rPr>
                <w:b/>
              </w:rPr>
            </w:pPr>
          </w:p>
        </w:tc>
      </w:tr>
      <w:tr w:rsidR="00BA708A" w:rsidRPr="00CD191E" w:rsidTr="00AB1B3D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BA708A" w:rsidRPr="00CD191E" w:rsidRDefault="00BA708A" w:rsidP="00BA708A">
            <w:pPr>
              <w:spacing w:after="0" w:line="240" w:lineRule="auto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BA708A" w:rsidRPr="00CD191E" w:rsidRDefault="00BA708A" w:rsidP="00BA708A">
            <w:pPr>
              <w:spacing w:after="0" w:line="240" w:lineRule="auto"/>
              <w:rPr>
                <w:b/>
              </w:rPr>
            </w:pPr>
          </w:p>
        </w:tc>
      </w:tr>
    </w:tbl>
    <w:p w:rsidR="00BA708A" w:rsidRPr="00CD191E" w:rsidRDefault="00BA708A" w:rsidP="00BA708A">
      <w:pPr>
        <w:spacing w:after="0" w:line="240" w:lineRule="auto"/>
        <w:rPr>
          <w:b/>
        </w:rPr>
      </w:pPr>
    </w:p>
    <w:p w:rsidR="00BA708A" w:rsidRDefault="00BA708A" w:rsidP="00BA708A">
      <w:pPr>
        <w:spacing w:after="0" w:line="240" w:lineRule="auto"/>
        <w:rPr>
          <w:b/>
          <w:bCs/>
        </w:rPr>
      </w:pPr>
    </w:p>
    <w:p w:rsidR="000159D7" w:rsidRPr="00E24CA8" w:rsidRDefault="000159D7" w:rsidP="000159D7">
      <w:pPr>
        <w:pStyle w:val="BodyText2"/>
        <w:spacing w:line="240" w:lineRule="auto"/>
        <w:rPr>
          <w:b/>
        </w:rPr>
      </w:pPr>
    </w:p>
    <w:p w:rsidR="000159D7" w:rsidRPr="00E24CA8" w:rsidRDefault="00E12981" w:rsidP="000159D7">
      <w:pPr>
        <w:pStyle w:val="BodyText2"/>
        <w:spacing w:line="240" w:lineRule="auto"/>
        <w:jc w:val="center"/>
        <w:rPr>
          <w:b/>
          <w:caps/>
        </w:rPr>
      </w:pPr>
      <w:r>
        <w:rPr>
          <w:b/>
          <w:caps/>
        </w:rPr>
        <w:t xml:space="preserve">Supplemental </w:t>
      </w:r>
      <w:r w:rsidR="00ED5E07">
        <w:rPr>
          <w:b/>
          <w:caps/>
        </w:rPr>
        <w:t xml:space="preserve">rESPONSE </w:t>
      </w:r>
      <w:r w:rsidR="000159D7" w:rsidRPr="00E24CA8">
        <w:rPr>
          <w:b/>
          <w:caps/>
        </w:rPr>
        <w:t xml:space="preserve">TESTIMONY OF </w:t>
      </w:r>
    </w:p>
    <w:p w:rsidR="000159D7" w:rsidRPr="00E24CA8" w:rsidRDefault="000159D7" w:rsidP="000159D7">
      <w:pPr>
        <w:pStyle w:val="BodyText2"/>
        <w:spacing w:line="240" w:lineRule="auto"/>
        <w:jc w:val="center"/>
        <w:rPr>
          <w:b/>
          <w:caps/>
        </w:rPr>
      </w:pPr>
    </w:p>
    <w:p w:rsidR="000159D7" w:rsidRPr="00E24CA8" w:rsidRDefault="00BA708A" w:rsidP="000159D7">
      <w:pPr>
        <w:pStyle w:val="BodyText2"/>
        <w:spacing w:line="240" w:lineRule="auto"/>
        <w:jc w:val="center"/>
        <w:rPr>
          <w:b/>
          <w:caps/>
        </w:rPr>
      </w:pPr>
      <w:r w:rsidRPr="00E24CA8">
        <w:rPr>
          <w:b/>
        </w:rPr>
        <w:t>DANNY P. KERMODE</w:t>
      </w:r>
    </w:p>
    <w:p w:rsidR="000159D7" w:rsidRPr="00E24CA8" w:rsidRDefault="000159D7" w:rsidP="000159D7">
      <w:pPr>
        <w:pStyle w:val="BodyText2"/>
        <w:spacing w:line="240" w:lineRule="auto"/>
        <w:jc w:val="center"/>
        <w:rPr>
          <w:b/>
          <w:caps/>
        </w:rPr>
      </w:pPr>
    </w:p>
    <w:p w:rsidR="000159D7" w:rsidRPr="00E24CA8" w:rsidRDefault="000159D7" w:rsidP="000159D7">
      <w:pPr>
        <w:tabs>
          <w:tab w:val="center" w:pos="4680"/>
        </w:tabs>
        <w:spacing w:after="0" w:line="240" w:lineRule="auto"/>
        <w:jc w:val="center"/>
        <w:rPr>
          <w:b/>
          <w:bCs/>
        </w:rPr>
      </w:pPr>
      <w:r w:rsidRPr="00E24CA8">
        <w:rPr>
          <w:b/>
          <w:bCs/>
        </w:rPr>
        <w:t>STAFF OF</w:t>
      </w:r>
    </w:p>
    <w:p w:rsidR="000159D7" w:rsidRPr="00E24CA8" w:rsidRDefault="000159D7" w:rsidP="000159D7">
      <w:pPr>
        <w:tabs>
          <w:tab w:val="center" w:pos="4680"/>
        </w:tabs>
        <w:spacing w:after="0" w:line="240" w:lineRule="auto"/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State">
          <w:r w:rsidRPr="00E24CA8">
            <w:rPr>
              <w:b/>
              <w:bCs/>
            </w:rPr>
            <w:t>WASHINGTON</w:t>
          </w:r>
        </w:smartTag>
      </w:smartTag>
      <w:r w:rsidRPr="00E24CA8">
        <w:rPr>
          <w:b/>
          <w:bCs/>
        </w:rPr>
        <w:t xml:space="preserve"> UTILITIES AND</w:t>
      </w:r>
    </w:p>
    <w:p w:rsidR="000159D7" w:rsidRPr="00E24CA8" w:rsidRDefault="000159D7" w:rsidP="000159D7">
      <w:pPr>
        <w:tabs>
          <w:tab w:val="center" w:pos="4680"/>
        </w:tabs>
        <w:spacing w:after="0" w:line="240" w:lineRule="auto"/>
        <w:jc w:val="center"/>
        <w:rPr>
          <w:b/>
          <w:bCs/>
        </w:rPr>
      </w:pPr>
      <w:r w:rsidRPr="00E24CA8">
        <w:rPr>
          <w:b/>
          <w:bCs/>
        </w:rPr>
        <w:t>TRANSPORTATION COMMISSION</w:t>
      </w:r>
    </w:p>
    <w:p w:rsidR="000159D7" w:rsidRDefault="000159D7" w:rsidP="000159D7">
      <w:pPr>
        <w:spacing w:line="240" w:lineRule="auto"/>
        <w:jc w:val="center"/>
        <w:rPr>
          <w:b/>
          <w:bCs/>
        </w:rPr>
      </w:pPr>
    </w:p>
    <w:p w:rsidR="000159D7" w:rsidRDefault="00ED5E07" w:rsidP="000159D7">
      <w:pPr>
        <w:spacing w:line="240" w:lineRule="auto"/>
        <w:jc w:val="center"/>
        <w:rPr>
          <w:b/>
          <w:bCs/>
          <w:i/>
        </w:rPr>
      </w:pPr>
      <w:r>
        <w:rPr>
          <w:b/>
          <w:bCs/>
          <w:i/>
        </w:rPr>
        <w:t xml:space="preserve">Investor-Supplied </w:t>
      </w:r>
      <w:r w:rsidR="00556776">
        <w:rPr>
          <w:b/>
          <w:bCs/>
          <w:i/>
        </w:rPr>
        <w:t>Working Capital</w:t>
      </w:r>
    </w:p>
    <w:p w:rsidR="001F479A" w:rsidRPr="00E24CA8" w:rsidRDefault="001F479A" w:rsidP="000159D7">
      <w:pPr>
        <w:spacing w:line="240" w:lineRule="auto"/>
        <w:jc w:val="center"/>
        <w:rPr>
          <w:b/>
          <w:bCs/>
          <w:i/>
        </w:rPr>
      </w:pPr>
    </w:p>
    <w:p w:rsidR="000159D7" w:rsidRDefault="00E12981" w:rsidP="000159D7">
      <w:pPr>
        <w:spacing w:line="240" w:lineRule="auto"/>
        <w:jc w:val="center"/>
        <w:rPr>
          <w:b/>
        </w:rPr>
      </w:pPr>
      <w:r>
        <w:rPr>
          <w:b/>
        </w:rPr>
        <w:t>December</w:t>
      </w:r>
      <w:r w:rsidR="00556776">
        <w:rPr>
          <w:b/>
        </w:rPr>
        <w:t xml:space="preserve"> </w:t>
      </w:r>
      <w:r w:rsidR="00646E57">
        <w:rPr>
          <w:b/>
        </w:rPr>
        <w:t>11</w:t>
      </w:r>
      <w:r w:rsidR="00556776">
        <w:rPr>
          <w:b/>
        </w:rPr>
        <w:t>,</w:t>
      </w:r>
      <w:r w:rsidR="000159D7" w:rsidRPr="00E24CA8">
        <w:rPr>
          <w:b/>
        </w:rPr>
        <w:t xml:space="preserve"> 200</w:t>
      </w:r>
      <w:r w:rsidR="00556776">
        <w:rPr>
          <w:b/>
        </w:rPr>
        <w:t>9</w:t>
      </w:r>
    </w:p>
    <w:p w:rsidR="00BA708A" w:rsidRDefault="00BA708A" w:rsidP="00BA708A">
      <w:pPr>
        <w:spacing w:line="240" w:lineRule="auto"/>
        <w:rPr>
          <w:b/>
        </w:rPr>
      </w:pPr>
    </w:p>
    <w:p w:rsidR="00BA708A" w:rsidRDefault="00BA708A" w:rsidP="00BA708A">
      <w:pPr>
        <w:spacing w:line="240" w:lineRule="auto"/>
        <w:rPr>
          <w:b/>
        </w:rPr>
      </w:pPr>
    </w:p>
    <w:p w:rsidR="00BA708A" w:rsidRDefault="00BA708A" w:rsidP="00BA708A">
      <w:pPr>
        <w:spacing w:line="240" w:lineRule="auto"/>
        <w:rPr>
          <w:b/>
          <w:bCs/>
        </w:rPr>
        <w:sectPr w:rsidR="00BA708A" w:rsidSect="0055541D">
          <w:footerReference w:type="even" r:id="rId8"/>
          <w:footerReference w:type="default" r:id="rId9"/>
          <w:pgSz w:w="12240" w:h="15840" w:code="1"/>
          <w:pgMar w:top="1440" w:right="1440" w:bottom="1440" w:left="1440" w:header="720" w:footer="1152" w:gutter="0"/>
          <w:cols w:space="720"/>
          <w:titlePg/>
          <w:docGrid w:linePitch="360"/>
        </w:sectPr>
      </w:pPr>
    </w:p>
    <w:p w:rsidR="000159D7" w:rsidRPr="00B27367" w:rsidRDefault="000159D7" w:rsidP="00E90B57">
      <w:pPr>
        <w:pStyle w:val="Heading1"/>
      </w:pPr>
      <w:bookmarkStart w:id="1" w:name="_Toc246088114"/>
      <w:r w:rsidRPr="00B27367">
        <w:lastRenderedPageBreak/>
        <w:t>I.</w:t>
      </w:r>
      <w:r w:rsidRPr="00B27367">
        <w:tab/>
      </w:r>
      <w:r w:rsidRPr="00E90B57">
        <w:t>INTRODUCTION</w:t>
      </w:r>
      <w:bookmarkEnd w:id="0"/>
      <w:bookmarkEnd w:id="1"/>
    </w:p>
    <w:p w:rsidR="000159D7" w:rsidRPr="00E24CA8" w:rsidRDefault="000159D7" w:rsidP="00BA708A">
      <w:pPr>
        <w:tabs>
          <w:tab w:val="left" w:pos="-1440"/>
        </w:tabs>
        <w:spacing w:after="0" w:line="480" w:lineRule="auto"/>
        <w:ind w:left="720" w:hanging="720"/>
        <w:rPr>
          <w:b/>
          <w:bCs/>
        </w:rPr>
      </w:pPr>
    </w:p>
    <w:p w:rsidR="000159D7" w:rsidRPr="00E24CA8" w:rsidRDefault="000159D7" w:rsidP="00BA708A">
      <w:pPr>
        <w:tabs>
          <w:tab w:val="left" w:pos="-1440"/>
        </w:tabs>
        <w:spacing w:after="0" w:line="480" w:lineRule="auto"/>
        <w:ind w:left="720" w:hanging="720"/>
        <w:rPr>
          <w:b/>
          <w:bCs/>
        </w:rPr>
      </w:pPr>
      <w:r w:rsidRPr="00E24CA8">
        <w:rPr>
          <w:b/>
          <w:bCs/>
        </w:rPr>
        <w:t>Q.</w:t>
      </w:r>
      <w:r w:rsidRPr="00E24CA8">
        <w:rPr>
          <w:b/>
          <w:bCs/>
        </w:rPr>
        <w:tab/>
        <w:t xml:space="preserve">Please state your name and business address.  </w:t>
      </w:r>
    </w:p>
    <w:p w:rsidR="000159D7" w:rsidRPr="00E24CA8" w:rsidRDefault="000159D7" w:rsidP="00BA708A">
      <w:pPr>
        <w:pStyle w:val="AnswerinTestimony"/>
      </w:pPr>
      <w:r w:rsidRPr="00E24CA8">
        <w:t>A.</w:t>
      </w:r>
      <w:r w:rsidRPr="00E24CA8">
        <w:tab/>
        <w:t>My name is Danny P. Kermode.  My business address is</w:t>
      </w:r>
      <w:r w:rsidR="00646E57">
        <w:t xml:space="preserve"> t</w:t>
      </w:r>
      <w:r>
        <w:t xml:space="preserve">he Richard </w:t>
      </w:r>
      <w:proofErr w:type="spellStart"/>
      <w:r>
        <w:t>Hemstad</w:t>
      </w:r>
      <w:proofErr w:type="spellEnd"/>
      <w:r>
        <w:t xml:space="preserve"> Building,</w:t>
      </w:r>
      <w:r w:rsidRPr="00E24CA8">
        <w:t xml:space="preserve"> 1300 S. Evergreen Park Drive S.W., P.O. Box 47250, </w:t>
      </w:r>
      <w:smartTag w:uri="urn:schemas-microsoft-com:office:smarttags" w:element="City">
        <w:r w:rsidRPr="00E24CA8">
          <w:t>Olympia</w:t>
        </w:r>
      </w:smartTag>
      <w:r w:rsidRPr="00E24CA8">
        <w:t xml:space="preserve">, </w:t>
      </w:r>
      <w:smartTag w:uri="urn:schemas-microsoft-com:office:smarttags" w:element="State">
        <w:r w:rsidRPr="00E24CA8">
          <w:t>WA</w:t>
        </w:r>
      </w:smartTag>
      <w:r w:rsidRPr="00E24CA8">
        <w:t xml:space="preserve">  </w:t>
      </w:r>
      <w:smartTag w:uri="urn:schemas-microsoft-com:office:smarttags" w:element="PostalCode">
        <w:r w:rsidRPr="00E24CA8">
          <w:t>98504</w:t>
        </w:r>
      </w:smartTag>
      <w:r w:rsidRPr="00E24CA8">
        <w:t>.  My email address is dkermode@utc.wa.gov.</w:t>
      </w:r>
    </w:p>
    <w:p w:rsidR="000159D7" w:rsidRPr="00E24CA8" w:rsidRDefault="000159D7" w:rsidP="00BA708A">
      <w:pPr>
        <w:spacing w:after="0" w:line="480" w:lineRule="auto"/>
      </w:pPr>
    </w:p>
    <w:p w:rsidR="000159D7" w:rsidRPr="00E24CA8" w:rsidRDefault="000159D7" w:rsidP="00BA708A">
      <w:pPr>
        <w:tabs>
          <w:tab w:val="left" w:pos="-1440"/>
        </w:tabs>
        <w:spacing w:after="0" w:line="480" w:lineRule="auto"/>
        <w:ind w:left="720" w:hanging="720"/>
        <w:rPr>
          <w:b/>
          <w:bCs/>
        </w:rPr>
      </w:pPr>
      <w:r w:rsidRPr="00E24CA8">
        <w:rPr>
          <w:b/>
          <w:bCs/>
        </w:rPr>
        <w:t>Q.</w:t>
      </w:r>
      <w:r w:rsidRPr="00E24CA8">
        <w:rPr>
          <w:b/>
          <w:bCs/>
        </w:rPr>
        <w:tab/>
      </w:r>
      <w:r w:rsidR="004C4739">
        <w:rPr>
          <w:b/>
          <w:bCs/>
        </w:rPr>
        <w:t xml:space="preserve">Have you previously offered </w:t>
      </w:r>
      <w:r w:rsidR="00E12981">
        <w:rPr>
          <w:b/>
          <w:bCs/>
        </w:rPr>
        <w:t>t</w:t>
      </w:r>
      <w:r w:rsidR="000F6F44">
        <w:rPr>
          <w:b/>
          <w:bCs/>
        </w:rPr>
        <w:t>estimony in this proceeding</w:t>
      </w:r>
      <w:r w:rsidR="004C4739">
        <w:rPr>
          <w:b/>
          <w:bCs/>
        </w:rPr>
        <w:t>?</w:t>
      </w:r>
      <w:r w:rsidR="000F6F44">
        <w:rPr>
          <w:b/>
          <w:bCs/>
        </w:rPr>
        <w:t xml:space="preserve"> </w:t>
      </w:r>
      <w:r w:rsidRPr="00E24CA8">
        <w:rPr>
          <w:b/>
          <w:bCs/>
        </w:rPr>
        <w:t xml:space="preserve">  </w:t>
      </w:r>
    </w:p>
    <w:p w:rsidR="000159D7" w:rsidRPr="00E24CA8" w:rsidRDefault="000159D7" w:rsidP="00BA708A">
      <w:pPr>
        <w:tabs>
          <w:tab w:val="left" w:pos="-1440"/>
        </w:tabs>
        <w:spacing w:after="0" w:line="480" w:lineRule="auto"/>
        <w:ind w:left="720" w:hanging="720"/>
      </w:pPr>
      <w:r w:rsidRPr="00E24CA8">
        <w:t>A.</w:t>
      </w:r>
      <w:r w:rsidRPr="00E24CA8">
        <w:tab/>
      </w:r>
      <w:r w:rsidR="000F6F44">
        <w:t>Yes</w:t>
      </w:r>
      <w:r w:rsidRPr="00E24CA8">
        <w:t>.</w:t>
      </w:r>
      <w:r w:rsidR="004C4739">
        <w:t xml:space="preserve">  I submitted response testimony as part of the Staff case filed with the Commission on November 17, 2009.</w:t>
      </w:r>
      <w:r w:rsidR="00ED5E07">
        <w:t xml:space="preserve">  That testimony </w:t>
      </w:r>
      <w:r w:rsidR="002808BB">
        <w:t>adjust</w:t>
      </w:r>
      <w:r w:rsidR="00646E57">
        <w:t xml:space="preserve">ed </w:t>
      </w:r>
      <w:r w:rsidR="00ED5E07">
        <w:t>the beginning amounts for investor-supplied working capital in the “Actual Results of Operations” columns of Exhibit No. KHB-2, page 2.1, Line 40 and Exhibit No. KHB-3, page 3.1, line 37, for the Company’s electric and natural gas operations, respectively.</w:t>
      </w:r>
      <w:r w:rsidR="00ED5E07" w:rsidRPr="00ED5E07">
        <w:t xml:space="preserve"> </w:t>
      </w:r>
      <w:r w:rsidR="00ED5E07">
        <w:t xml:space="preserve"> That testimony is not modified by </w:t>
      </w:r>
      <w:r w:rsidR="00993422">
        <w:t xml:space="preserve">this </w:t>
      </w:r>
      <w:r w:rsidR="00ED5E07">
        <w:t>supplemental testimony</w:t>
      </w:r>
      <w:r w:rsidR="00ED5E07" w:rsidRPr="00E24CA8">
        <w:t>.</w:t>
      </w:r>
      <w:r w:rsidR="00ED5E07">
        <w:t xml:space="preserve">  </w:t>
      </w:r>
    </w:p>
    <w:p w:rsidR="000159D7" w:rsidRPr="00E24CA8" w:rsidRDefault="000159D7" w:rsidP="00BA708A">
      <w:pPr>
        <w:spacing w:after="0" w:line="480" w:lineRule="auto"/>
        <w:ind w:left="720" w:hanging="720"/>
      </w:pPr>
    </w:p>
    <w:p w:rsidR="000159D7" w:rsidRPr="00E24CA8" w:rsidRDefault="000159D7" w:rsidP="00BA708A">
      <w:pPr>
        <w:tabs>
          <w:tab w:val="left" w:pos="-1440"/>
        </w:tabs>
        <w:spacing w:after="0" w:line="480" w:lineRule="auto"/>
        <w:ind w:left="720" w:hanging="720"/>
      </w:pPr>
      <w:r w:rsidRPr="00E24CA8">
        <w:rPr>
          <w:b/>
          <w:bCs/>
        </w:rPr>
        <w:t>Q.</w:t>
      </w:r>
      <w:r w:rsidRPr="00E24CA8">
        <w:rPr>
          <w:b/>
          <w:bCs/>
        </w:rPr>
        <w:tab/>
      </w:r>
      <w:r w:rsidR="000F6F44">
        <w:rPr>
          <w:b/>
          <w:bCs/>
        </w:rPr>
        <w:t xml:space="preserve">What is the purpose of your </w:t>
      </w:r>
      <w:r w:rsidR="004C4739">
        <w:rPr>
          <w:b/>
          <w:bCs/>
        </w:rPr>
        <w:t xml:space="preserve">supplemental </w:t>
      </w:r>
      <w:r w:rsidR="000F6F44">
        <w:rPr>
          <w:b/>
          <w:bCs/>
        </w:rPr>
        <w:t>testimony</w:t>
      </w:r>
      <w:r w:rsidRPr="00E24CA8">
        <w:rPr>
          <w:b/>
          <w:bCs/>
        </w:rPr>
        <w:t>?</w:t>
      </w:r>
    </w:p>
    <w:p w:rsidR="00156E68" w:rsidRDefault="000159D7" w:rsidP="0058212E">
      <w:pPr>
        <w:spacing w:after="0" w:line="480" w:lineRule="auto"/>
        <w:ind w:left="720" w:hanging="720"/>
      </w:pPr>
      <w:r w:rsidRPr="00E24CA8">
        <w:t>A.</w:t>
      </w:r>
      <w:r w:rsidRPr="00E24CA8">
        <w:tab/>
      </w:r>
      <w:r w:rsidR="00ED5E07">
        <w:t>M</w:t>
      </w:r>
      <w:r w:rsidR="004C4739">
        <w:t xml:space="preserve">y </w:t>
      </w:r>
      <w:r w:rsidR="00ED5E07">
        <w:t xml:space="preserve">original </w:t>
      </w:r>
      <w:r w:rsidR="00C33EDF">
        <w:t>response testimony</w:t>
      </w:r>
      <w:r w:rsidR="004C4739">
        <w:t xml:space="preserve"> did not include the impacts on </w:t>
      </w:r>
      <w:r w:rsidR="00C33EDF">
        <w:t xml:space="preserve">investor-supplied </w:t>
      </w:r>
      <w:r w:rsidR="004C4739">
        <w:t xml:space="preserve">working capital of </w:t>
      </w:r>
      <w:r w:rsidR="00C33EDF">
        <w:t xml:space="preserve">Staff witness </w:t>
      </w:r>
      <w:r w:rsidR="009072BD">
        <w:t>Roland</w:t>
      </w:r>
      <w:r w:rsidR="004C4739">
        <w:t xml:space="preserve"> Martin’s Adjustment 9.13 regarding gas customer deposits.</w:t>
      </w:r>
      <w:r w:rsidR="004C4739">
        <w:rPr>
          <w:rStyle w:val="FootnoteReference"/>
        </w:rPr>
        <w:footnoteReference w:id="1"/>
      </w:r>
      <w:r w:rsidR="004C4739">
        <w:t xml:space="preserve">  </w:t>
      </w:r>
      <w:r w:rsidR="00646E57">
        <w:t xml:space="preserve">Those impacts were, instead, </w:t>
      </w:r>
      <w:r w:rsidR="00156E68">
        <w:t>reflected in Mr. Martin’s adjustment itself.</w:t>
      </w:r>
    </w:p>
    <w:p w:rsidR="000159D7" w:rsidRDefault="00156E68" w:rsidP="0058212E">
      <w:pPr>
        <w:spacing w:after="0" w:line="480" w:lineRule="auto"/>
        <w:ind w:left="720" w:hanging="720"/>
      </w:pPr>
      <w:r>
        <w:tab/>
      </w:r>
      <w:r>
        <w:tab/>
      </w:r>
      <w:r w:rsidR="00C33EDF">
        <w:t xml:space="preserve">My supplemental testimony </w:t>
      </w:r>
      <w:r w:rsidR="00646E57">
        <w:t>revises that presentation</w:t>
      </w:r>
      <w:r w:rsidR="00C33EDF">
        <w:t xml:space="preserve"> by </w:t>
      </w:r>
      <w:r w:rsidR="00646E57">
        <w:t xml:space="preserve">including in the Company’s Actual Results of Operations </w:t>
      </w:r>
      <w:r w:rsidR="00C33EDF">
        <w:t xml:space="preserve">the combined effects on investor-supplied </w:t>
      </w:r>
      <w:r w:rsidR="00C33EDF">
        <w:lastRenderedPageBreak/>
        <w:t>working capital of all of the adjustments that Mr. Martin and I propose.</w:t>
      </w:r>
      <w:r>
        <w:t xml:space="preserve">  </w:t>
      </w:r>
      <w:r w:rsidR="00C33EDF">
        <w:t>Both Mr. Martin and I revise our exhibits to incorporate that new presentation</w:t>
      </w:r>
      <w:r w:rsidR="002512C4">
        <w:t xml:space="preserve">, </w:t>
      </w:r>
      <w:r>
        <w:t>as does Staff witness Kathryn Breda i</w:t>
      </w:r>
      <w:r w:rsidR="002512C4">
        <w:t xml:space="preserve">n </w:t>
      </w:r>
      <w:r>
        <w:t>Exhibit Nos. KHB-2 and KHB-3</w:t>
      </w:r>
      <w:r w:rsidR="00C33EDF">
        <w:t xml:space="preserve">.  In doing so, </w:t>
      </w:r>
      <w:r>
        <w:t xml:space="preserve">minor corrections to the Staff calculation of investor-supplied working capital are achieved, and </w:t>
      </w:r>
      <w:r w:rsidR="00C33EDF">
        <w:t xml:space="preserve">the Staff and Company presentations on investor-supplied working capital </w:t>
      </w:r>
      <w:r>
        <w:t>become</w:t>
      </w:r>
      <w:r w:rsidR="00C33EDF">
        <w:t xml:space="preserve"> consistent.</w:t>
      </w:r>
    </w:p>
    <w:p w:rsidR="00C33EDF" w:rsidRDefault="00C33EDF" w:rsidP="0058212E">
      <w:pPr>
        <w:spacing w:after="0" w:line="480" w:lineRule="auto"/>
        <w:ind w:left="720" w:hanging="720"/>
      </w:pPr>
    </w:p>
    <w:p w:rsidR="00B75F5B" w:rsidRPr="00B75F5B" w:rsidRDefault="00B75F5B" w:rsidP="00B75F5B">
      <w:pPr>
        <w:spacing w:after="0" w:line="480" w:lineRule="auto"/>
        <w:ind w:left="720" w:hanging="720"/>
        <w:rPr>
          <w:b/>
        </w:rPr>
      </w:pPr>
      <w:r w:rsidRPr="00B75F5B">
        <w:rPr>
          <w:b/>
        </w:rPr>
        <w:t>Q.</w:t>
      </w:r>
      <w:r w:rsidRPr="00B75F5B">
        <w:rPr>
          <w:b/>
        </w:rPr>
        <w:tab/>
        <w:t>Please briefly describe Mr. Martin’s proposed adjustment</w:t>
      </w:r>
      <w:r w:rsidR="00C33EDF">
        <w:rPr>
          <w:b/>
        </w:rPr>
        <w:t xml:space="preserve"> for gas customer deposits</w:t>
      </w:r>
      <w:r w:rsidRPr="00B75F5B">
        <w:rPr>
          <w:b/>
        </w:rPr>
        <w:t>.</w:t>
      </w:r>
    </w:p>
    <w:p w:rsidR="00B75F5B" w:rsidRDefault="00B75F5B" w:rsidP="00B75F5B">
      <w:pPr>
        <w:spacing w:after="0" w:line="480" w:lineRule="auto"/>
        <w:ind w:left="720" w:hanging="720"/>
      </w:pPr>
      <w:r>
        <w:t>A.</w:t>
      </w:r>
      <w:r>
        <w:tab/>
        <w:t>Mr. Martin propos</w:t>
      </w:r>
      <w:r w:rsidR="008F2667">
        <w:t>es</w:t>
      </w:r>
      <w:r>
        <w:t xml:space="preserve"> to reduce natural gas rate base by the amount of PSE’s gas customer deposits</w:t>
      </w:r>
      <w:r w:rsidR="008F2667">
        <w:t>,</w:t>
      </w:r>
      <w:r>
        <w:t xml:space="preserve"> or $6.97 million</w:t>
      </w:r>
      <w:r w:rsidR="008F2667">
        <w:t>,</w:t>
      </w:r>
      <w:r w:rsidR="008B4DE4">
        <w:t xml:space="preserve"> while includ</w:t>
      </w:r>
      <w:r w:rsidR="008F2667">
        <w:t>ing</w:t>
      </w:r>
      <w:r w:rsidR="008B4DE4">
        <w:t xml:space="preserve"> customer deposit interest expense as a recoverable expense for ratemaking</w:t>
      </w:r>
      <w:r>
        <w:t xml:space="preserve">. </w:t>
      </w:r>
    </w:p>
    <w:p w:rsidR="00B75F5B" w:rsidRDefault="00B75F5B" w:rsidP="00B75F5B">
      <w:pPr>
        <w:spacing w:after="0" w:line="480" w:lineRule="auto"/>
        <w:ind w:left="720" w:hanging="720"/>
      </w:pPr>
    </w:p>
    <w:p w:rsidR="00B75F5B" w:rsidRDefault="00B75F5B" w:rsidP="00B75F5B">
      <w:pPr>
        <w:spacing w:after="0"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 xml:space="preserve">What is the </w:t>
      </w:r>
      <w:r w:rsidR="008B4DE4">
        <w:rPr>
          <w:b/>
        </w:rPr>
        <w:t>a</w:t>
      </w:r>
      <w:r>
        <w:rPr>
          <w:b/>
        </w:rPr>
        <w:t xml:space="preserve">ffect of Mr. Martin’s </w:t>
      </w:r>
      <w:r w:rsidR="008B4DE4">
        <w:rPr>
          <w:b/>
        </w:rPr>
        <w:t xml:space="preserve">adjustment </w:t>
      </w:r>
      <w:r>
        <w:rPr>
          <w:b/>
        </w:rPr>
        <w:t>on total</w:t>
      </w:r>
      <w:r w:rsidR="006B4632">
        <w:rPr>
          <w:b/>
        </w:rPr>
        <w:t xml:space="preserve"> investor-</w:t>
      </w:r>
      <w:r w:rsidR="00BF04DB">
        <w:rPr>
          <w:b/>
        </w:rPr>
        <w:t xml:space="preserve">supplied </w:t>
      </w:r>
      <w:r>
        <w:rPr>
          <w:b/>
        </w:rPr>
        <w:t>working capital?</w:t>
      </w:r>
    </w:p>
    <w:p w:rsidR="00B75F5B" w:rsidRPr="00B75F5B" w:rsidRDefault="00B75F5B" w:rsidP="00B75F5B">
      <w:pPr>
        <w:spacing w:after="0" w:line="480" w:lineRule="auto"/>
        <w:ind w:left="720" w:hanging="720"/>
      </w:pPr>
      <w:r>
        <w:t>A.</w:t>
      </w:r>
      <w:r>
        <w:tab/>
      </w:r>
      <w:r w:rsidR="008B4DE4">
        <w:t xml:space="preserve">In addition to </w:t>
      </w:r>
      <w:r w:rsidR="0017243C">
        <w:t xml:space="preserve">directly </w:t>
      </w:r>
      <w:r w:rsidR="008B4DE4">
        <w:t xml:space="preserve">reducing rate base by $6.97 million, </w:t>
      </w:r>
      <w:r w:rsidR="008F2667">
        <w:t>Mr. Martin’s</w:t>
      </w:r>
      <w:r>
        <w:t xml:space="preserve"> adjustment reduces the total average operating investment in </w:t>
      </w:r>
      <w:r w:rsidR="008F2667">
        <w:t>the Company’s</w:t>
      </w:r>
      <w:r>
        <w:t xml:space="preserve"> gas operations</w:t>
      </w:r>
      <w:r w:rsidRPr="00B75F5B">
        <w:t xml:space="preserve"> </w:t>
      </w:r>
      <w:r>
        <w:t xml:space="preserve">by the same amount. </w:t>
      </w:r>
      <w:r w:rsidR="008B4DE4">
        <w:t xml:space="preserve"> </w:t>
      </w:r>
      <w:r>
        <w:t>Th</w:t>
      </w:r>
      <w:r w:rsidR="00C33EDF">
        <w:t xml:space="preserve">is results in </w:t>
      </w:r>
      <w:r>
        <w:t>a</w:t>
      </w:r>
      <w:r w:rsidR="000C0B3D">
        <w:t xml:space="preserve"> corresponding</w:t>
      </w:r>
      <w:r>
        <w:t xml:space="preserve"> increase </w:t>
      </w:r>
      <w:r w:rsidR="00D46BAB">
        <w:t xml:space="preserve">of $6.97 million </w:t>
      </w:r>
      <w:r>
        <w:t xml:space="preserve">in total investor-supplied working capital. </w:t>
      </w:r>
    </w:p>
    <w:p w:rsidR="00B75F5B" w:rsidRDefault="00B75F5B" w:rsidP="00B75F5B">
      <w:pPr>
        <w:spacing w:after="0" w:line="480" w:lineRule="auto"/>
        <w:ind w:left="720" w:hanging="720"/>
      </w:pPr>
    </w:p>
    <w:p w:rsidR="006B4632" w:rsidRDefault="006B4632" w:rsidP="00B75F5B">
      <w:pPr>
        <w:spacing w:after="0"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</w:r>
      <w:r w:rsidR="008F2667">
        <w:rPr>
          <w:b/>
        </w:rPr>
        <w:t>D</w:t>
      </w:r>
      <w:r>
        <w:rPr>
          <w:b/>
        </w:rPr>
        <w:t xml:space="preserve">oes </w:t>
      </w:r>
      <w:r w:rsidR="008F2667">
        <w:rPr>
          <w:b/>
        </w:rPr>
        <w:t>Mr. Martin’s</w:t>
      </w:r>
      <w:r>
        <w:rPr>
          <w:b/>
        </w:rPr>
        <w:t xml:space="preserve"> adjustment also impact the allocation of total working capital to PSE’s operating and non-operating segments?</w:t>
      </w:r>
    </w:p>
    <w:p w:rsidR="006B4632" w:rsidRDefault="006B4632" w:rsidP="00B75F5B">
      <w:pPr>
        <w:spacing w:after="0" w:line="480" w:lineRule="auto"/>
        <w:ind w:left="720" w:hanging="720"/>
      </w:pPr>
      <w:r>
        <w:lastRenderedPageBreak/>
        <w:t>A.</w:t>
      </w:r>
      <w:r>
        <w:tab/>
      </w:r>
      <w:r w:rsidR="00F53184">
        <w:t xml:space="preserve">Yes. </w:t>
      </w:r>
      <w:r w:rsidR="008B4DE4">
        <w:t xml:space="preserve"> </w:t>
      </w:r>
      <w:r w:rsidR="00D46BAB">
        <w:t>Although t</w:t>
      </w:r>
      <w:r w:rsidR="00F53184">
        <w:t xml:space="preserve">he increase in </w:t>
      </w:r>
      <w:r w:rsidR="00D46BAB">
        <w:t xml:space="preserve">working capital is related </w:t>
      </w:r>
      <w:r w:rsidR="002808BB">
        <w:t xml:space="preserve">exclusively </w:t>
      </w:r>
      <w:r w:rsidR="00D46BAB">
        <w:t xml:space="preserve">to </w:t>
      </w:r>
      <w:r w:rsidR="00F53184">
        <w:t xml:space="preserve">the gas </w:t>
      </w:r>
      <w:r w:rsidR="00D46BAB">
        <w:t xml:space="preserve">segment, the </w:t>
      </w:r>
      <w:r w:rsidR="008B4DE4">
        <w:t>e</w:t>
      </w:r>
      <w:r w:rsidR="00D46BAB">
        <w:t xml:space="preserve">ffect of the </w:t>
      </w:r>
      <w:r w:rsidR="0017243C">
        <w:t xml:space="preserve">decrease </w:t>
      </w:r>
      <w:r w:rsidR="00D46BAB">
        <w:t>o</w:t>
      </w:r>
      <w:r w:rsidR="008B4DE4">
        <w:t>f</w:t>
      </w:r>
      <w:r w:rsidR="00D46BAB">
        <w:t xml:space="preserve"> </w:t>
      </w:r>
      <w:r w:rsidR="00F53184">
        <w:t xml:space="preserve">total average operating investment </w:t>
      </w:r>
      <w:r w:rsidR="00061876">
        <w:t>slight</w:t>
      </w:r>
      <w:r w:rsidR="00156E68">
        <w:t>ly</w:t>
      </w:r>
      <w:r w:rsidR="008B4DE4">
        <w:t xml:space="preserve"> </w:t>
      </w:r>
      <w:r w:rsidR="00F53184">
        <w:t>increase</w:t>
      </w:r>
      <w:r w:rsidR="00156E68">
        <w:t xml:space="preserve">s </w:t>
      </w:r>
      <w:r w:rsidR="00F53184">
        <w:t xml:space="preserve">the </w:t>
      </w:r>
      <w:r w:rsidR="00D46BAB">
        <w:t xml:space="preserve">gas working capital ratio. </w:t>
      </w:r>
      <w:r w:rsidR="00061876">
        <w:t xml:space="preserve"> As a result, </w:t>
      </w:r>
      <w:r w:rsidR="008B4DE4">
        <w:t xml:space="preserve">portions of the </w:t>
      </w:r>
      <w:r w:rsidR="002512C4">
        <w:t xml:space="preserve">$6.97 million </w:t>
      </w:r>
      <w:r w:rsidR="008B4DE4">
        <w:t xml:space="preserve">increase in </w:t>
      </w:r>
      <w:r w:rsidR="002512C4">
        <w:t xml:space="preserve">total </w:t>
      </w:r>
      <w:r w:rsidR="008B4DE4">
        <w:t>working capital are</w:t>
      </w:r>
      <w:r w:rsidR="00D46BAB">
        <w:t xml:space="preserve"> </w:t>
      </w:r>
      <w:r w:rsidR="002A6ADD">
        <w:t xml:space="preserve">also </w:t>
      </w:r>
      <w:r w:rsidR="00D46BAB">
        <w:t xml:space="preserve">allocated to </w:t>
      </w:r>
      <w:r w:rsidR="00061876">
        <w:t>PSE’s</w:t>
      </w:r>
      <w:r w:rsidR="00D46BAB">
        <w:t xml:space="preserve"> electric and non-operating segments. </w:t>
      </w:r>
    </w:p>
    <w:p w:rsidR="00D46BAB" w:rsidRDefault="00D46BAB" w:rsidP="00B75F5B">
      <w:pPr>
        <w:spacing w:after="0" w:line="480" w:lineRule="auto"/>
        <w:ind w:left="720" w:hanging="720"/>
      </w:pPr>
    </w:p>
    <w:p w:rsidR="00D46BAB" w:rsidRDefault="00D46BAB" w:rsidP="00B75F5B">
      <w:pPr>
        <w:spacing w:after="0"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 xml:space="preserve">Please </w:t>
      </w:r>
      <w:r w:rsidR="00061876">
        <w:rPr>
          <w:b/>
        </w:rPr>
        <w:t xml:space="preserve">explain </w:t>
      </w:r>
      <w:r>
        <w:rPr>
          <w:b/>
        </w:rPr>
        <w:t>how</w:t>
      </w:r>
      <w:r w:rsidR="00C82E76">
        <w:rPr>
          <w:b/>
        </w:rPr>
        <w:t xml:space="preserve"> you</w:t>
      </w:r>
      <w:r>
        <w:rPr>
          <w:b/>
        </w:rPr>
        <w:t xml:space="preserve"> </w:t>
      </w:r>
      <w:r w:rsidR="00156E68">
        <w:rPr>
          <w:b/>
        </w:rPr>
        <w:t xml:space="preserve">include in </w:t>
      </w:r>
      <w:r w:rsidR="0003480A">
        <w:rPr>
          <w:b/>
        </w:rPr>
        <w:t xml:space="preserve">the Staff presentation the working capital impact </w:t>
      </w:r>
      <w:r w:rsidR="002808BB">
        <w:rPr>
          <w:b/>
        </w:rPr>
        <w:t xml:space="preserve">of </w:t>
      </w:r>
      <w:r w:rsidR="00FA3DA4">
        <w:rPr>
          <w:b/>
        </w:rPr>
        <w:t xml:space="preserve">Mr. Martin’s gas customer deposit </w:t>
      </w:r>
      <w:r w:rsidR="0003480A">
        <w:rPr>
          <w:b/>
        </w:rPr>
        <w:t>adjustment</w:t>
      </w:r>
      <w:r w:rsidR="00FA3DA4">
        <w:rPr>
          <w:b/>
        </w:rPr>
        <w:t>.</w:t>
      </w:r>
    </w:p>
    <w:p w:rsidR="00E361BC" w:rsidRDefault="00D46BAB" w:rsidP="00B75F5B">
      <w:pPr>
        <w:spacing w:after="0" w:line="480" w:lineRule="auto"/>
        <w:ind w:left="720" w:hanging="720"/>
      </w:pPr>
      <w:r>
        <w:t>A.</w:t>
      </w:r>
      <w:r>
        <w:tab/>
      </w:r>
      <w:r w:rsidR="0038532C">
        <w:t>T</w:t>
      </w:r>
      <w:r w:rsidR="00A72908">
        <w:t xml:space="preserve">he </w:t>
      </w:r>
      <w:r w:rsidR="00FA3DA4">
        <w:t>working capital impact</w:t>
      </w:r>
      <w:r w:rsidR="00A72908">
        <w:t xml:space="preserve"> of </w:t>
      </w:r>
      <w:r w:rsidR="00967510">
        <w:t>Mr. Martin’s</w:t>
      </w:r>
      <w:r w:rsidR="009072BD">
        <w:t xml:space="preserve"> gas customer deposit</w:t>
      </w:r>
      <w:r w:rsidR="00967510">
        <w:t xml:space="preserve"> adjustment </w:t>
      </w:r>
      <w:r w:rsidR="002808BB">
        <w:t>is</w:t>
      </w:r>
      <w:r w:rsidR="0038532C">
        <w:t xml:space="preserve"> reflected </w:t>
      </w:r>
      <w:r w:rsidR="00A72908">
        <w:t xml:space="preserve">in the </w:t>
      </w:r>
      <w:r w:rsidR="00D728CC">
        <w:t>“</w:t>
      </w:r>
      <w:r w:rsidR="0031155A">
        <w:t>A</w:t>
      </w:r>
      <w:r w:rsidR="00D728CC">
        <w:t xml:space="preserve">ctual </w:t>
      </w:r>
      <w:r w:rsidR="0031155A">
        <w:t>R</w:t>
      </w:r>
      <w:r w:rsidR="00D728CC">
        <w:t xml:space="preserve">esults of </w:t>
      </w:r>
      <w:r w:rsidR="0031155A">
        <w:t>O</w:t>
      </w:r>
      <w:r w:rsidR="00D728CC">
        <w:t>perations</w:t>
      </w:r>
      <w:r w:rsidR="0003480A">
        <w:t>”</w:t>
      </w:r>
      <w:r w:rsidR="00FA3DA4">
        <w:t xml:space="preserve"> </w:t>
      </w:r>
      <w:r w:rsidR="0031155A">
        <w:t xml:space="preserve">columns, </w:t>
      </w:r>
      <w:r w:rsidR="00FA3DA4">
        <w:t xml:space="preserve">rather than </w:t>
      </w:r>
      <w:r w:rsidR="00C82E76">
        <w:t xml:space="preserve">in </w:t>
      </w:r>
      <w:r w:rsidR="0003480A">
        <w:t>A</w:t>
      </w:r>
      <w:r w:rsidR="00967510">
        <w:t>djustment</w:t>
      </w:r>
      <w:r w:rsidR="003A6688">
        <w:t xml:space="preserve">s </w:t>
      </w:r>
      <w:r w:rsidR="0003480A">
        <w:t>9.13</w:t>
      </w:r>
      <w:r w:rsidR="003A6688">
        <w:t xml:space="preserve"> and 10.19</w:t>
      </w:r>
      <w:r w:rsidR="0038532C">
        <w:t>,</w:t>
      </w:r>
      <w:r w:rsidR="0003480A">
        <w:t xml:space="preserve"> </w:t>
      </w:r>
      <w:r w:rsidR="00C82E76">
        <w:t>as originally proposed</w:t>
      </w:r>
      <w:r w:rsidR="00967510">
        <w:t xml:space="preserve">. </w:t>
      </w:r>
      <w:r w:rsidR="002808BB">
        <w:t xml:space="preserve"> </w:t>
      </w:r>
      <w:r w:rsidR="00967510">
        <w:t>Th</w:t>
      </w:r>
      <w:r w:rsidR="0038532C">
        <w:t>is revision makes Staff</w:t>
      </w:r>
      <w:r w:rsidR="0031155A">
        <w:t>’s</w:t>
      </w:r>
      <w:r w:rsidR="00967510">
        <w:t xml:space="preserve"> approach </w:t>
      </w:r>
      <w:r w:rsidR="00D728CC">
        <w:t xml:space="preserve">consistent with the </w:t>
      </w:r>
      <w:r w:rsidR="0003480A">
        <w:t>C</w:t>
      </w:r>
      <w:r w:rsidR="00D728CC">
        <w:t xml:space="preserve">ompany’s </w:t>
      </w:r>
      <w:r w:rsidR="00967510">
        <w:t xml:space="preserve">method of </w:t>
      </w:r>
      <w:r w:rsidR="0003480A">
        <w:t>presenting</w:t>
      </w:r>
      <w:r w:rsidR="00967510">
        <w:t xml:space="preserve"> working capital.</w:t>
      </w:r>
      <w:r w:rsidR="00D728CC">
        <w:rPr>
          <w:rStyle w:val="FootnoteReference"/>
        </w:rPr>
        <w:footnoteReference w:id="2"/>
      </w:r>
    </w:p>
    <w:p w:rsidR="00E361BC" w:rsidRDefault="00E361BC" w:rsidP="00B75F5B">
      <w:pPr>
        <w:spacing w:after="0" w:line="480" w:lineRule="auto"/>
        <w:ind w:left="720" w:hanging="720"/>
      </w:pPr>
    </w:p>
    <w:p w:rsidR="00E361BC" w:rsidRDefault="00E361BC" w:rsidP="00B75F5B">
      <w:pPr>
        <w:spacing w:after="0"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 xml:space="preserve">Have you </w:t>
      </w:r>
      <w:r w:rsidR="0003480A">
        <w:rPr>
          <w:b/>
        </w:rPr>
        <w:t>prepared</w:t>
      </w:r>
      <w:r>
        <w:rPr>
          <w:b/>
        </w:rPr>
        <w:t xml:space="preserve"> revised exhibits </w:t>
      </w:r>
      <w:r w:rsidR="000F3347">
        <w:rPr>
          <w:b/>
        </w:rPr>
        <w:t>reflecting</w:t>
      </w:r>
      <w:r>
        <w:rPr>
          <w:b/>
        </w:rPr>
        <w:t xml:space="preserve"> th</w:t>
      </w:r>
      <w:r w:rsidR="0003480A">
        <w:rPr>
          <w:b/>
        </w:rPr>
        <w:t>is</w:t>
      </w:r>
      <w:r>
        <w:rPr>
          <w:b/>
        </w:rPr>
        <w:t xml:space="preserve"> </w:t>
      </w:r>
      <w:r w:rsidR="002512C4">
        <w:rPr>
          <w:b/>
        </w:rPr>
        <w:t>new</w:t>
      </w:r>
      <w:r>
        <w:rPr>
          <w:b/>
        </w:rPr>
        <w:t xml:space="preserve"> </w:t>
      </w:r>
      <w:r w:rsidR="0003480A">
        <w:rPr>
          <w:b/>
        </w:rPr>
        <w:t>presentation?</w:t>
      </w:r>
    </w:p>
    <w:p w:rsidR="002808BB" w:rsidRDefault="00E361BC" w:rsidP="00557426">
      <w:pPr>
        <w:spacing w:after="0" w:line="480" w:lineRule="auto"/>
        <w:ind w:left="720" w:hanging="720"/>
      </w:pPr>
      <w:r>
        <w:t>A.</w:t>
      </w:r>
      <w:r>
        <w:tab/>
      </w:r>
      <w:r w:rsidR="00557426">
        <w:t xml:space="preserve">Yes. </w:t>
      </w:r>
      <w:r w:rsidR="0003480A">
        <w:t xml:space="preserve"> </w:t>
      </w:r>
      <w:r w:rsidR="00557426">
        <w:t>I have prepared</w:t>
      </w:r>
      <w:r w:rsidR="002808BB">
        <w:t>:</w:t>
      </w:r>
    </w:p>
    <w:p w:rsidR="002808BB" w:rsidRDefault="002808BB" w:rsidP="002808BB">
      <w:pPr>
        <w:numPr>
          <w:ilvl w:val="0"/>
          <w:numId w:val="3"/>
        </w:numPr>
        <w:spacing w:after="0" w:line="480" w:lineRule="auto"/>
      </w:pPr>
      <w:r>
        <w:t>R</w:t>
      </w:r>
      <w:r w:rsidR="00557426">
        <w:t>evised Exhibit No. DPK-2, Computation of Total Investor-Supplied Working Capital</w:t>
      </w:r>
      <w:r>
        <w:t>; and</w:t>
      </w:r>
    </w:p>
    <w:p w:rsidR="00D46BAB" w:rsidRPr="00D46BAB" w:rsidRDefault="002808BB" w:rsidP="002808BB">
      <w:pPr>
        <w:numPr>
          <w:ilvl w:val="0"/>
          <w:numId w:val="3"/>
        </w:numPr>
        <w:spacing w:after="0" w:line="480" w:lineRule="auto"/>
      </w:pPr>
      <w:r>
        <w:t>R</w:t>
      </w:r>
      <w:r w:rsidR="00557426">
        <w:t xml:space="preserve">evised Exhibit No. DPK-3, Allocation of Total Investor-Supplied Working Capital. </w:t>
      </w:r>
    </w:p>
    <w:p w:rsidR="006B4632" w:rsidRDefault="006B4632" w:rsidP="00B75F5B">
      <w:pPr>
        <w:spacing w:after="0" w:line="480" w:lineRule="auto"/>
        <w:ind w:left="720" w:hanging="720"/>
      </w:pPr>
    </w:p>
    <w:p w:rsidR="000F3347" w:rsidRDefault="00B75F5B" w:rsidP="00A4510D">
      <w:pPr>
        <w:keepNext/>
        <w:spacing w:after="0" w:line="480" w:lineRule="auto"/>
        <w:ind w:left="720" w:hanging="720"/>
        <w:rPr>
          <w:b/>
        </w:rPr>
      </w:pPr>
      <w:r>
        <w:lastRenderedPageBreak/>
        <w:t xml:space="preserve"> </w:t>
      </w:r>
      <w:r w:rsidR="000F3347">
        <w:rPr>
          <w:b/>
        </w:rPr>
        <w:t>Q.</w:t>
      </w:r>
      <w:r w:rsidR="000F3347">
        <w:rPr>
          <w:b/>
        </w:rPr>
        <w:tab/>
        <w:t xml:space="preserve">Please </w:t>
      </w:r>
      <w:r w:rsidR="0003480A">
        <w:rPr>
          <w:b/>
        </w:rPr>
        <w:t xml:space="preserve">explain </w:t>
      </w:r>
      <w:r w:rsidR="000F3347">
        <w:rPr>
          <w:b/>
        </w:rPr>
        <w:t xml:space="preserve">revised Exhibit No. DPK-2. </w:t>
      </w:r>
    </w:p>
    <w:p w:rsidR="007E59F1" w:rsidRDefault="000F3347">
      <w:pPr>
        <w:spacing w:after="0" w:line="480" w:lineRule="auto"/>
        <w:ind w:left="720" w:hanging="630"/>
      </w:pPr>
      <w:r>
        <w:t>A.</w:t>
      </w:r>
      <w:r>
        <w:tab/>
      </w:r>
      <w:r w:rsidR="0003480A">
        <w:t>R</w:t>
      </w:r>
      <w:r w:rsidR="00655342">
        <w:t xml:space="preserve">evised </w:t>
      </w:r>
      <w:r>
        <w:t xml:space="preserve">Exhibit No. DPK-2 is the schedule </w:t>
      </w:r>
      <w:r w:rsidR="0003480A">
        <w:t xml:space="preserve">that </w:t>
      </w:r>
      <w:r w:rsidR="002A6ADD">
        <w:t xml:space="preserve">shows the calculation of </w:t>
      </w:r>
      <w:r>
        <w:t xml:space="preserve">total investor-supplied working capital. </w:t>
      </w:r>
      <w:r w:rsidR="0003480A">
        <w:t xml:space="preserve"> </w:t>
      </w:r>
      <w:r>
        <w:t xml:space="preserve">The </w:t>
      </w:r>
      <w:r w:rsidR="0038532C">
        <w:t>revised exhibit</w:t>
      </w:r>
      <w:r>
        <w:t xml:space="preserve"> </w:t>
      </w:r>
      <w:r w:rsidR="0038532C">
        <w:t>i</w:t>
      </w:r>
      <w:r>
        <w:t xml:space="preserve">ncludes </w:t>
      </w:r>
      <w:r w:rsidR="00D61DF8">
        <w:t xml:space="preserve">on line 44 </w:t>
      </w:r>
      <w:r>
        <w:t>a $6.97 million reduction to the total average operating investment for PSE’s gas segment</w:t>
      </w:r>
      <w:r w:rsidR="00D61DF8">
        <w:t>.  Th</w:t>
      </w:r>
      <w:r w:rsidR="00156E68">
        <w:t>is</w:t>
      </w:r>
      <w:r w:rsidR="00D61DF8">
        <w:t xml:space="preserve"> additional adjustment </w:t>
      </w:r>
      <w:r w:rsidR="002A6ADD">
        <w:t xml:space="preserve">results in </w:t>
      </w:r>
      <w:r w:rsidR="00D61DF8">
        <w:t>a net increase to total investor-supplied working capital of $115,082.</w:t>
      </w:r>
      <w:r w:rsidR="00B75F5B">
        <w:t xml:space="preserve"> </w:t>
      </w:r>
    </w:p>
    <w:p w:rsidR="00655342" w:rsidRDefault="00655342" w:rsidP="00B75F5B">
      <w:pPr>
        <w:spacing w:after="0" w:line="480" w:lineRule="auto"/>
        <w:ind w:left="720" w:hanging="720"/>
      </w:pPr>
    </w:p>
    <w:p w:rsidR="00655342" w:rsidRDefault="00655342" w:rsidP="00655342">
      <w:pPr>
        <w:spacing w:after="0"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 xml:space="preserve">Please discuss your revised Exhibit No. DPK-3. </w:t>
      </w:r>
    </w:p>
    <w:p w:rsidR="00655342" w:rsidRDefault="00655342" w:rsidP="00655342">
      <w:pPr>
        <w:spacing w:after="0" w:line="480" w:lineRule="auto"/>
        <w:ind w:left="720" w:hanging="720"/>
      </w:pPr>
      <w:r>
        <w:t>A.</w:t>
      </w:r>
      <w:r>
        <w:tab/>
        <w:t>Revised Exhibit No. DPK-3 allocat</w:t>
      </w:r>
      <w:r w:rsidR="0038532C">
        <w:t>es</w:t>
      </w:r>
      <w:r>
        <w:t xml:space="preserve"> total investor-supplied working capital</w:t>
      </w:r>
      <w:r w:rsidR="00603E17">
        <w:t xml:space="preserve"> </w:t>
      </w:r>
      <w:r w:rsidR="00993422">
        <w:t xml:space="preserve">to PSE’s </w:t>
      </w:r>
      <w:r w:rsidR="00437CEA">
        <w:t>electric</w:t>
      </w:r>
      <w:r w:rsidR="00993422">
        <w:t xml:space="preserve">, gas and non-operating segments. </w:t>
      </w:r>
      <w:r w:rsidR="00156E68">
        <w:t xml:space="preserve"> </w:t>
      </w:r>
      <w:r w:rsidR="00993422">
        <w:t>Total investor-supplied working capital</w:t>
      </w:r>
      <w:r w:rsidR="0094718C">
        <w:t xml:space="preserve">, shown on line 2, </w:t>
      </w:r>
      <w:r w:rsidR="00993422">
        <w:t xml:space="preserve"> includes </w:t>
      </w:r>
      <w:r w:rsidR="00603E17">
        <w:t xml:space="preserve">the </w:t>
      </w:r>
      <w:r w:rsidR="00B43071">
        <w:t xml:space="preserve">deduction </w:t>
      </w:r>
      <w:r>
        <w:t>of $6.97 million in total average operating investment – gas,</w:t>
      </w:r>
      <w:r w:rsidR="0098594A">
        <w:t xml:space="preserve"> reflected in </w:t>
      </w:r>
      <w:r w:rsidR="0038532C">
        <w:t xml:space="preserve">revised </w:t>
      </w:r>
      <w:r w:rsidR="0098594A">
        <w:t>Exhibit No. DPK-</w:t>
      </w:r>
      <w:r w:rsidR="0015741D">
        <w:t>2</w:t>
      </w:r>
      <w:r w:rsidR="00603E17">
        <w:t>.</w:t>
      </w:r>
    </w:p>
    <w:p w:rsidR="00655342" w:rsidRDefault="00655342" w:rsidP="00655342">
      <w:pPr>
        <w:spacing w:after="0" w:line="480" w:lineRule="auto"/>
        <w:ind w:left="720" w:hanging="720"/>
      </w:pPr>
    </w:p>
    <w:p w:rsidR="008B3C94" w:rsidRDefault="008B3C94" w:rsidP="00655342">
      <w:pPr>
        <w:spacing w:after="0"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 xml:space="preserve">What is the </w:t>
      </w:r>
      <w:r w:rsidR="00133F6C">
        <w:rPr>
          <w:b/>
        </w:rPr>
        <w:t xml:space="preserve">combined effect of </w:t>
      </w:r>
      <w:r>
        <w:rPr>
          <w:b/>
        </w:rPr>
        <w:t>inclu</w:t>
      </w:r>
      <w:r w:rsidR="0031155A">
        <w:rPr>
          <w:b/>
        </w:rPr>
        <w:t>ding</w:t>
      </w:r>
      <w:r>
        <w:rPr>
          <w:b/>
        </w:rPr>
        <w:t xml:space="preserve"> </w:t>
      </w:r>
      <w:r w:rsidR="00133F6C">
        <w:rPr>
          <w:b/>
        </w:rPr>
        <w:t xml:space="preserve">all </w:t>
      </w:r>
      <w:r w:rsidR="0015741D">
        <w:rPr>
          <w:b/>
        </w:rPr>
        <w:t xml:space="preserve">Staff </w:t>
      </w:r>
      <w:r w:rsidR="00133F6C">
        <w:rPr>
          <w:b/>
        </w:rPr>
        <w:t xml:space="preserve">working capital adjustments </w:t>
      </w:r>
      <w:r w:rsidR="004D6DC9">
        <w:rPr>
          <w:b/>
        </w:rPr>
        <w:t xml:space="preserve">in </w:t>
      </w:r>
      <w:r>
        <w:rPr>
          <w:b/>
        </w:rPr>
        <w:t xml:space="preserve">the </w:t>
      </w:r>
      <w:r w:rsidR="002808BB">
        <w:rPr>
          <w:b/>
        </w:rPr>
        <w:t xml:space="preserve">electric and gas </w:t>
      </w:r>
      <w:r w:rsidRPr="008B3C94">
        <w:rPr>
          <w:b/>
        </w:rPr>
        <w:t>“</w:t>
      </w:r>
      <w:r w:rsidR="002808BB">
        <w:rPr>
          <w:b/>
        </w:rPr>
        <w:t>A</w:t>
      </w:r>
      <w:r w:rsidRPr="008B3C94">
        <w:rPr>
          <w:b/>
        </w:rPr>
        <w:t xml:space="preserve">ctual </w:t>
      </w:r>
      <w:r w:rsidR="002808BB">
        <w:rPr>
          <w:b/>
        </w:rPr>
        <w:t>R</w:t>
      </w:r>
      <w:r w:rsidRPr="008B3C94">
        <w:rPr>
          <w:b/>
        </w:rPr>
        <w:t xml:space="preserve">esults of </w:t>
      </w:r>
      <w:r w:rsidR="002808BB">
        <w:rPr>
          <w:b/>
        </w:rPr>
        <w:t>O</w:t>
      </w:r>
      <w:r w:rsidRPr="008B3C94">
        <w:rPr>
          <w:b/>
        </w:rPr>
        <w:t>perations”</w:t>
      </w:r>
      <w:r>
        <w:rPr>
          <w:b/>
        </w:rPr>
        <w:t xml:space="preserve"> column</w:t>
      </w:r>
      <w:r w:rsidR="0031155A">
        <w:rPr>
          <w:b/>
        </w:rPr>
        <w:t>s</w:t>
      </w:r>
      <w:r w:rsidR="00133F6C">
        <w:rPr>
          <w:b/>
        </w:rPr>
        <w:t>?</w:t>
      </w:r>
      <w:r>
        <w:rPr>
          <w:b/>
        </w:rPr>
        <w:t xml:space="preserve"> </w:t>
      </w:r>
    </w:p>
    <w:p w:rsidR="00655342" w:rsidRDefault="008B3C94" w:rsidP="00655342">
      <w:pPr>
        <w:spacing w:after="0" w:line="480" w:lineRule="auto"/>
        <w:ind w:left="720" w:hanging="720"/>
      </w:pPr>
      <w:r>
        <w:t>A.</w:t>
      </w:r>
      <w:r>
        <w:tab/>
      </w:r>
      <w:r w:rsidR="008C7F9C">
        <w:t>The</w:t>
      </w:r>
      <w:r w:rsidR="00133F6C">
        <w:t xml:space="preserve"> </w:t>
      </w:r>
      <w:r w:rsidR="008C7F9C">
        <w:t>result is a</w:t>
      </w:r>
      <w:r w:rsidR="007012B0">
        <w:t xml:space="preserve">n </w:t>
      </w:r>
      <w:r w:rsidR="00D22597">
        <w:t xml:space="preserve">electric </w:t>
      </w:r>
      <w:r w:rsidR="00D22597" w:rsidRPr="00D22597">
        <w:t xml:space="preserve">working capital </w:t>
      </w:r>
      <w:r w:rsidR="00D22597">
        <w:t xml:space="preserve">of $132.6 million and </w:t>
      </w:r>
      <w:r w:rsidR="007012B0">
        <w:t>a</w:t>
      </w:r>
      <w:r w:rsidR="00D22597">
        <w:t xml:space="preserve"> gas working capital of $53 million. </w:t>
      </w:r>
      <w:r w:rsidR="00603E17">
        <w:t xml:space="preserve"> </w:t>
      </w:r>
      <w:r w:rsidR="00D22597">
        <w:t xml:space="preserve">These </w:t>
      </w:r>
      <w:r w:rsidR="007012B0">
        <w:t xml:space="preserve">amounts </w:t>
      </w:r>
      <w:r w:rsidR="00D22597">
        <w:t xml:space="preserve">correspond </w:t>
      </w:r>
      <w:r w:rsidR="007012B0">
        <w:t>to</w:t>
      </w:r>
      <w:r w:rsidR="00D22597">
        <w:t xml:space="preserve"> PSE’s electric and gas working capital of $130.7 million and $51.1 million, respectively.</w:t>
      </w:r>
      <w:r w:rsidR="008C7F9C">
        <w:t xml:space="preserve"> </w:t>
      </w:r>
      <w:r w:rsidR="0031155A">
        <w:t xml:space="preserve"> </w:t>
      </w:r>
      <w:r w:rsidR="00606C8F">
        <w:t>T</w:t>
      </w:r>
      <w:r w:rsidR="000B72A5">
        <w:t xml:space="preserve">he </w:t>
      </w:r>
      <w:r w:rsidR="00606C8F">
        <w:t xml:space="preserve">revised </w:t>
      </w:r>
      <w:r w:rsidR="008C7F9C">
        <w:t xml:space="preserve">exhibits </w:t>
      </w:r>
      <w:r w:rsidR="007012B0">
        <w:t xml:space="preserve">correct minor errors in calculation, but, largely, are </w:t>
      </w:r>
      <w:r w:rsidR="00141AFA">
        <w:t xml:space="preserve">more a realignment of </w:t>
      </w:r>
      <w:r w:rsidR="00603E17">
        <w:t xml:space="preserve">Staff </w:t>
      </w:r>
      <w:r w:rsidR="00141AFA">
        <w:t xml:space="preserve">numbers </w:t>
      </w:r>
      <w:r w:rsidR="00606C8F">
        <w:t xml:space="preserve">to provide consistency with the Company’s filing and to improve clarity of the adjustment.  </w:t>
      </w:r>
    </w:p>
    <w:p w:rsidR="00E12981" w:rsidRDefault="00E12981" w:rsidP="00655342">
      <w:pPr>
        <w:spacing w:after="0" w:line="480" w:lineRule="auto"/>
        <w:ind w:left="720" w:hanging="720"/>
      </w:pPr>
    </w:p>
    <w:p w:rsidR="00E12981" w:rsidRDefault="00E12981" w:rsidP="00655342">
      <w:pPr>
        <w:spacing w:after="0"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 xml:space="preserve">Does this conclude your </w:t>
      </w:r>
      <w:r w:rsidR="00606C8F">
        <w:rPr>
          <w:b/>
        </w:rPr>
        <w:t xml:space="preserve">supplemental </w:t>
      </w:r>
      <w:r>
        <w:rPr>
          <w:b/>
        </w:rPr>
        <w:t>testimony?</w:t>
      </w:r>
    </w:p>
    <w:p w:rsidR="00E12981" w:rsidRPr="00E12981" w:rsidRDefault="00E12981" w:rsidP="00655342">
      <w:pPr>
        <w:spacing w:after="0" w:line="480" w:lineRule="auto"/>
        <w:ind w:left="720" w:hanging="720"/>
      </w:pPr>
      <w:r>
        <w:t>A.</w:t>
      </w:r>
      <w:r>
        <w:tab/>
        <w:t>Yes.</w:t>
      </w:r>
    </w:p>
    <w:sectPr w:rsidR="00E12981" w:rsidRPr="00E12981" w:rsidSect="00B40814">
      <w:footerReference w:type="default" r:id="rId10"/>
      <w:pgSz w:w="12240" w:h="15840"/>
      <w:pgMar w:top="1440" w:right="1440" w:bottom="1440" w:left="1872" w:header="720" w:footer="72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549" w:rsidRDefault="00394549" w:rsidP="009F74B6">
      <w:pPr>
        <w:spacing w:after="0" w:line="240" w:lineRule="auto"/>
      </w:pPr>
      <w:r>
        <w:separator/>
      </w:r>
    </w:p>
  </w:endnote>
  <w:endnote w:type="continuationSeparator" w:id="0">
    <w:p w:rsidR="00394549" w:rsidRDefault="00394549" w:rsidP="009F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5A" w:rsidRDefault="0063598F" w:rsidP="005554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15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55A" w:rsidRDefault="0031155A" w:rsidP="005554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5A" w:rsidRPr="001E0FBD" w:rsidRDefault="0031155A" w:rsidP="00BA708A">
    <w:pPr>
      <w:pStyle w:val="Footer"/>
      <w:spacing w:line="240" w:lineRule="auto"/>
    </w:pPr>
  </w:p>
  <w:p w:rsidR="0031155A" w:rsidRPr="001E0FBD" w:rsidRDefault="0031155A" w:rsidP="00BA708A">
    <w:pPr>
      <w:pStyle w:val="Footer"/>
      <w:spacing w:line="240" w:lineRule="auto"/>
    </w:pPr>
    <w:r>
      <w:t>TESTIMONY OF DANNY P. KERMODE</w:t>
    </w:r>
    <w:r w:rsidRPr="001E0FBD">
      <w:t xml:space="preserve"> </w:t>
    </w:r>
    <w:r w:rsidRPr="001E0FBD">
      <w:tab/>
    </w:r>
    <w:r w:rsidRPr="001E0FBD">
      <w:tab/>
      <w:t xml:space="preserve">Exhibit </w:t>
    </w:r>
    <w:r>
      <w:t>No. __T (DP</w:t>
    </w:r>
    <w:r w:rsidRPr="001E0FBD">
      <w:t>K-1T)</w:t>
    </w:r>
  </w:p>
  <w:p w:rsidR="0031155A" w:rsidRPr="00BA708A" w:rsidRDefault="0031155A" w:rsidP="00BA708A">
    <w:pPr>
      <w:pStyle w:val="Footer"/>
      <w:spacing w:line="240" w:lineRule="auto"/>
    </w:pPr>
    <w:r w:rsidRPr="001E0FBD">
      <w:t>Dockets UE-072300-UG-072301-UE-080064</w:t>
    </w:r>
    <w:r w:rsidRPr="001E0FBD">
      <w:tab/>
    </w:r>
    <w:r w:rsidRPr="001E0FBD">
      <w:rPr>
        <w:lang w:val="fr-FR"/>
      </w:rPr>
      <w:t xml:space="preserve">Page </w:t>
    </w:r>
    <w:r w:rsidR="0063598F" w:rsidRPr="001E0FBD">
      <w:rPr>
        <w:rStyle w:val="PageNumber"/>
      </w:rPr>
      <w:fldChar w:fldCharType="begin"/>
    </w:r>
    <w:r w:rsidRPr="001E0FBD">
      <w:rPr>
        <w:rStyle w:val="PageNumber"/>
        <w:lang w:val="fr-FR"/>
      </w:rPr>
      <w:instrText xml:space="preserve"> PAGE </w:instrText>
    </w:r>
    <w:r w:rsidR="0063598F" w:rsidRPr="001E0FBD">
      <w:rPr>
        <w:rStyle w:val="PageNumber"/>
      </w:rPr>
      <w:fldChar w:fldCharType="separate"/>
    </w:r>
    <w:r>
      <w:rPr>
        <w:rStyle w:val="PageNumber"/>
        <w:noProof/>
        <w:lang w:val="fr-FR"/>
      </w:rPr>
      <w:t>ii</w:t>
    </w:r>
    <w:r w:rsidR="0063598F" w:rsidRPr="001E0FBD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5A" w:rsidRPr="001E0FBD" w:rsidRDefault="0031155A" w:rsidP="00BA708A">
    <w:pPr>
      <w:pStyle w:val="Footer"/>
      <w:spacing w:line="240" w:lineRule="auto"/>
    </w:pPr>
  </w:p>
  <w:p w:rsidR="0031155A" w:rsidRPr="001E0FBD" w:rsidRDefault="0031155A" w:rsidP="00D64E9D">
    <w:pPr>
      <w:pStyle w:val="Footer"/>
      <w:spacing w:line="240" w:lineRule="auto"/>
    </w:pPr>
    <w:r>
      <w:t>TESTIMONY OF DANNY P. KERMODE</w:t>
    </w:r>
    <w:r w:rsidRPr="001E0FBD">
      <w:t xml:space="preserve"> </w:t>
    </w:r>
    <w:r w:rsidRPr="001E0FBD">
      <w:tab/>
    </w:r>
    <w:r w:rsidRPr="001E0FBD">
      <w:tab/>
      <w:t xml:space="preserve">Exhibit </w:t>
    </w:r>
    <w:r>
      <w:t>No. DP</w:t>
    </w:r>
    <w:r w:rsidRPr="001E0FBD">
      <w:t>K-</w:t>
    </w:r>
    <w:r w:rsidR="009D6BA5">
      <w:t>4</w:t>
    </w:r>
    <w:r w:rsidR="009D6BA5" w:rsidRPr="001E0FBD">
      <w:t>T</w:t>
    </w:r>
  </w:p>
  <w:p w:rsidR="0031155A" w:rsidRPr="00BA708A" w:rsidRDefault="0031155A" w:rsidP="00D64E9D">
    <w:pPr>
      <w:pStyle w:val="Footer"/>
      <w:spacing w:line="240" w:lineRule="auto"/>
    </w:pPr>
    <w:r w:rsidRPr="001E0FBD">
      <w:t xml:space="preserve">Dockets </w:t>
    </w:r>
    <w:r w:rsidRPr="00D64E9D">
      <w:t>UE-090704 UG-090705</w:t>
    </w:r>
    <w:r w:rsidRPr="001E0FBD">
      <w:tab/>
    </w:r>
    <w:r w:rsidRPr="001E0FBD">
      <w:tab/>
    </w:r>
    <w:r w:rsidRPr="001E0FBD">
      <w:rPr>
        <w:lang w:val="fr-FR"/>
      </w:rPr>
      <w:t xml:space="preserve">Page </w:t>
    </w:r>
    <w:r w:rsidR="0063598F" w:rsidRPr="001E0FBD">
      <w:rPr>
        <w:rStyle w:val="PageNumber"/>
      </w:rPr>
      <w:fldChar w:fldCharType="begin"/>
    </w:r>
    <w:r w:rsidRPr="001E0FBD">
      <w:rPr>
        <w:rStyle w:val="PageNumber"/>
        <w:lang w:val="fr-FR"/>
      </w:rPr>
      <w:instrText xml:space="preserve"> PAGE </w:instrText>
    </w:r>
    <w:r w:rsidR="0063598F" w:rsidRPr="001E0FBD">
      <w:rPr>
        <w:rStyle w:val="PageNumber"/>
      </w:rPr>
      <w:fldChar w:fldCharType="separate"/>
    </w:r>
    <w:r w:rsidR="00A4510D">
      <w:rPr>
        <w:rStyle w:val="PageNumber"/>
        <w:noProof/>
        <w:lang w:val="fr-FR"/>
      </w:rPr>
      <w:t>4</w:t>
    </w:r>
    <w:r w:rsidR="0063598F" w:rsidRPr="001E0FB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549" w:rsidRDefault="00394549" w:rsidP="009F74B6">
      <w:pPr>
        <w:spacing w:after="0" w:line="240" w:lineRule="auto"/>
      </w:pPr>
      <w:r>
        <w:separator/>
      </w:r>
    </w:p>
  </w:footnote>
  <w:footnote w:type="continuationSeparator" w:id="0">
    <w:p w:rsidR="00394549" w:rsidRDefault="00394549" w:rsidP="009F74B6">
      <w:pPr>
        <w:spacing w:after="0" w:line="240" w:lineRule="auto"/>
      </w:pPr>
      <w:r>
        <w:continuationSeparator/>
      </w:r>
    </w:p>
  </w:footnote>
  <w:footnote w:id="1">
    <w:p w:rsidR="0031155A" w:rsidRDefault="0031155A" w:rsidP="004C4739">
      <w:pPr>
        <w:pStyle w:val="FootnoteText"/>
      </w:pPr>
      <w:r>
        <w:rPr>
          <w:rStyle w:val="FootnoteReference"/>
        </w:rPr>
        <w:footnoteRef/>
      </w:r>
      <w:r w:rsidR="002808BB">
        <w:t xml:space="preserve"> </w:t>
      </w:r>
      <w:r w:rsidRPr="00647486">
        <w:t xml:space="preserve">Exhibit No. </w:t>
      </w:r>
      <w:r>
        <w:t>RCM</w:t>
      </w:r>
      <w:r w:rsidRPr="00647486">
        <w:t xml:space="preserve">-1T at </w:t>
      </w:r>
      <w:r>
        <w:t>7.</w:t>
      </w:r>
    </w:p>
  </w:footnote>
  <w:footnote w:id="2">
    <w:p w:rsidR="0031155A" w:rsidRDefault="0031155A">
      <w:pPr>
        <w:pStyle w:val="FootnoteText"/>
      </w:pPr>
      <w:r>
        <w:rPr>
          <w:rStyle w:val="FootnoteReference"/>
        </w:rPr>
        <w:footnoteRef/>
      </w:r>
      <w:r>
        <w:t xml:space="preserve"> See Exhibit No. JHS-10, pages 1 and 2, and Exhibit No. MJS-9 at Summary page and page 9-A.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B15"/>
    <w:multiLevelType w:val="hybridMultilevel"/>
    <w:tmpl w:val="08CA8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6A250D"/>
    <w:multiLevelType w:val="hybridMultilevel"/>
    <w:tmpl w:val="13D89FBE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155F1D36"/>
    <w:multiLevelType w:val="hybridMultilevel"/>
    <w:tmpl w:val="C37034C0"/>
    <w:lvl w:ilvl="0" w:tplc="4DBED8A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8EC"/>
    <w:rsid w:val="00003F02"/>
    <w:rsid w:val="00011AF9"/>
    <w:rsid w:val="000159D7"/>
    <w:rsid w:val="00017435"/>
    <w:rsid w:val="00023788"/>
    <w:rsid w:val="0003480A"/>
    <w:rsid w:val="000354C6"/>
    <w:rsid w:val="00043DBC"/>
    <w:rsid w:val="00046E3D"/>
    <w:rsid w:val="00055627"/>
    <w:rsid w:val="00061876"/>
    <w:rsid w:val="00063F64"/>
    <w:rsid w:val="00066F84"/>
    <w:rsid w:val="00076FCA"/>
    <w:rsid w:val="000816DF"/>
    <w:rsid w:val="00082AEF"/>
    <w:rsid w:val="00090556"/>
    <w:rsid w:val="000A2216"/>
    <w:rsid w:val="000A3914"/>
    <w:rsid w:val="000B72A5"/>
    <w:rsid w:val="000B7FF3"/>
    <w:rsid w:val="000C0059"/>
    <w:rsid w:val="000C0B3D"/>
    <w:rsid w:val="000C2517"/>
    <w:rsid w:val="000D1091"/>
    <w:rsid w:val="000D6D7B"/>
    <w:rsid w:val="000D7C3C"/>
    <w:rsid w:val="000E12AF"/>
    <w:rsid w:val="000E5E1C"/>
    <w:rsid w:val="000E72DF"/>
    <w:rsid w:val="000F3347"/>
    <w:rsid w:val="000F49B9"/>
    <w:rsid w:val="000F6183"/>
    <w:rsid w:val="000F6F44"/>
    <w:rsid w:val="000F784C"/>
    <w:rsid w:val="00104E7A"/>
    <w:rsid w:val="001071EE"/>
    <w:rsid w:val="00107A9A"/>
    <w:rsid w:val="001154B4"/>
    <w:rsid w:val="00115BF8"/>
    <w:rsid w:val="001247BD"/>
    <w:rsid w:val="00125779"/>
    <w:rsid w:val="00125B92"/>
    <w:rsid w:val="0012728F"/>
    <w:rsid w:val="001302D9"/>
    <w:rsid w:val="00131041"/>
    <w:rsid w:val="00133807"/>
    <w:rsid w:val="00133F6C"/>
    <w:rsid w:val="0013502B"/>
    <w:rsid w:val="00135A8C"/>
    <w:rsid w:val="00141AFA"/>
    <w:rsid w:val="00142CA8"/>
    <w:rsid w:val="001452E4"/>
    <w:rsid w:val="00156E68"/>
    <w:rsid w:val="0015741D"/>
    <w:rsid w:val="00161A99"/>
    <w:rsid w:val="00170AC1"/>
    <w:rsid w:val="001722D0"/>
    <w:rsid w:val="0017243C"/>
    <w:rsid w:val="00184A27"/>
    <w:rsid w:val="00187672"/>
    <w:rsid w:val="001A4F51"/>
    <w:rsid w:val="001B0036"/>
    <w:rsid w:val="001C0D7C"/>
    <w:rsid w:val="001C5AB1"/>
    <w:rsid w:val="001D0360"/>
    <w:rsid w:val="001D1372"/>
    <w:rsid w:val="001D1EFF"/>
    <w:rsid w:val="001E2185"/>
    <w:rsid w:val="001E53E6"/>
    <w:rsid w:val="001F22AD"/>
    <w:rsid w:val="001F32D8"/>
    <w:rsid w:val="001F384A"/>
    <w:rsid w:val="001F479A"/>
    <w:rsid w:val="001F60EE"/>
    <w:rsid w:val="001F77E8"/>
    <w:rsid w:val="001F7BE2"/>
    <w:rsid w:val="00201B1B"/>
    <w:rsid w:val="00202D44"/>
    <w:rsid w:val="002140F0"/>
    <w:rsid w:val="00215A95"/>
    <w:rsid w:val="0021727E"/>
    <w:rsid w:val="0022508B"/>
    <w:rsid w:val="0023037A"/>
    <w:rsid w:val="002330BE"/>
    <w:rsid w:val="00234B56"/>
    <w:rsid w:val="002512C4"/>
    <w:rsid w:val="00251F77"/>
    <w:rsid w:val="002571ED"/>
    <w:rsid w:val="00263527"/>
    <w:rsid w:val="00273228"/>
    <w:rsid w:val="00276DD4"/>
    <w:rsid w:val="00280263"/>
    <w:rsid w:val="002808BB"/>
    <w:rsid w:val="00280ACD"/>
    <w:rsid w:val="00282AE5"/>
    <w:rsid w:val="00292BD6"/>
    <w:rsid w:val="002930D4"/>
    <w:rsid w:val="002A6917"/>
    <w:rsid w:val="002A6ADD"/>
    <w:rsid w:val="002C039A"/>
    <w:rsid w:val="002D54D3"/>
    <w:rsid w:val="002D6549"/>
    <w:rsid w:val="00307499"/>
    <w:rsid w:val="0031155A"/>
    <w:rsid w:val="00341225"/>
    <w:rsid w:val="00351163"/>
    <w:rsid w:val="00362A9D"/>
    <w:rsid w:val="00364650"/>
    <w:rsid w:val="00366983"/>
    <w:rsid w:val="00381B19"/>
    <w:rsid w:val="00382260"/>
    <w:rsid w:val="0038532C"/>
    <w:rsid w:val="00385398"/>
    <w:rsid w:val="00391316"/>
    <w:rsid w:val="00392445"/>
    <w:rsid w:val="00394549"/>
    <w:rsid w:val="00394A96"/>
    <w:rsid w:val="003A1959"/>
    <w:rsid w:val="003A3F2A"/>
    <w:rsid w:val="003A65CC"/>
    <w:rsid w:val="003A6688"/>
    <w:rsid w:val="003A7ABF"/>
    <w:rsid w:val="003B3136"/>
    <w:rsid w:val="003B44D0"/>
    <w:rsid w:val="003B4D95"/>
    <w:rsid w:val="003B77BE"/>
    <w:rsid w:val="003C5B16"/>
    <w:rsid w:val="003D7765"/>
    <w:rsid w:val="003E3301"/>
    <w:rsid w:val="00417534"/>
    <w:rsid w:val="004204E9"/>
    <w:rsid w:val="00425CE2"/>
    <w:rsid w:val="00430655"/>
    <w:rsid w:val="0043291F"/>
    <w:rsid w:val="00437CEA"/>
    <w:rsid w:val="00440C46"/>
    <w:rsid w:val="0044349F"/>
    <w:rsid w:val="0044589A"/>
    <w:rsid w:val="00447B0B"/>
    <w:rsid w:val="00451A55"/>
    <w:rsid w:val="00455FD4"/>
    <w:rsid w:val="00464576"/>
    <w:rsid w:val="00475611"/>
    <w:rsid w:val="00482D52"/>
    <w:rsid w:val="004947B8"/>
    <w:rsid w:val="004A4ED9"/>
    <w:rsid w:val="004B7DFE"/>
    <w:rsid w:val="004C43AD"/>
    <w:rsid w:val="004C4739"/>
    <w:rsid w:val="004C727D"/>
    <w:rsid w:val="004D4C84"/>
    <w:rsid w:val="004D6DC9"/>
    <w:rsid w:val="004E20F7"/>
    <w:rsid w:val="004E78F2"/>
    <w:rsid w:val="004F74EB"/>
    <w:rsid w:val="004F7E78"/>
    <w:rsid w:val="00507C75"/>
    <w:rsid w:val="0051633B"/>
    <w:rsid w:val="00516BC6"/>
    <w:rsid w:val="00521076"/>
    <w:rsid w:val="00521FD1"/>
    <w:rsid w:val="00526C41"/>
    <w:rsid w:val="005414D1"/>
    <w:rsid w:val="00553A9E"/>
    <w:rsid w:val="00554E33"/>
    <w:rsid w:val="0055541D"/>
    <w:rsid w:val="005558C6"/>
    <w:rsid w:val="00556776"/>
    <w:rsid w:val="00557426"/>
    <w:rsid w:val="005615CF"/>
    <w:rsid w:val="00566FD8"/>
    <w:rsid w:val="00575D01"/>
    <w:rsid w:val="005807ED"/>
    <w:rsid w:val="0058123D"/>
    <w:rsid w:val="00581C80"/>
    <w:rsid w:val="0058212E"/>
    <w:rsid w:val="00594F2B"/>
    <w:rsid w:val="00596695"/>
    <w:rsid w:val="00596AEB"/>
    <w:rsid w:val="005979F5"/>
    <w:rsid w:val="005A5A7A"/>
    <w:rsid w:val="005A6043"/>
    <w:rsid w:val="005B174B"/>
    <w:rsid w:val="005B3CDA"/>
    <w:rsid w:val="005B5768"/>
    <w:rsid w:val="005D1D87"/>
    <w:rsid w:val="005D20C2"/>
    <w:rsid w:val="005D24A2"/>
    <w:rsid w:val="005D459E"/>
    <w:rsid w:val="005D597F"/>
    <w:rsid w:val="005D7D1F"/>
    <w:rsid w:val="00603E17"/>
    <w:rsid w:val="00606C8F"/>
    <w:rsid w:val="00615501"/>
    <w:rsid w:val="00620772"/>
    <w:rsid w:val="006210DE"/>
    <w:rsid w:val="00621C9F"/>
    <w:rsid w:val="0062636B"/>
    <w:rsid w:val="0062666E"/>
    <w:rsid w:val="00630744"/>
    <w:rsid w:val="0063464B"/>
    <w:rsid w:val="0063598F"/>
    <w:rsid w:val="0063638A"/>
    <w:rsid w:val="006365DB"/>
    <w:rsid w:val="00636653"/>
    <w:rsid w:val="00646E57"/>
    <w:rsid w:val="0065388D"/>
    <w:rsid w:val="00655342"/>
    <w:rsid w:val="00656268"/>
    <w:rsid w:val="006609C5"/>
    <w:rsid w:val="006717AB"/>
    <w:rsid w:val="00672433"/>
    <w:rsid w:val="00675E01"/>
    <w:rsid w:val="006814F0"/>
    <w:rsid w:val="00690566"/>
    <w:rsid w:val="006A6D82"/>
    <w:rsid w:val="006B02CF"/>
    <w:rsid w:val="006B418E"/>
    <w:rsid w:val="006B4632"/>
    <w:rsid w:val="006B597E"/>
    <w:rsid w:val="006B5F2C"/>
    <w:rsid w:val="006B7FB7"/>
    <w:rsid w:val="006D455E"/>
    <w:rsid w:val="006D77A2"/>
    <w:rsid w:val="006E6CFE"/>
    <w:rsid w:val="006F395F"/>
    <w:rsid w:val="007001BD"/>
    <w:rsid w:val="007012B0"/>
    <w:rsid w:val="0070330E"/>
    <w:rsid w:val="007037D7"/>
    <w:rsid w:val="00707455"/>
    <w:rsid w:val="00712B45"/>
    <w:rsid w:val="0071754E"/>
    <w:rsid w:val="00717E26"/>
    <w:rsid w:val="0073360A"/>
    <w:rsid w:val="00743A84"/>
    <w:rsid w:val="00744625"/>
    <w:rsid w:val="007527E2"/>
    <w:rsid w:val="00763721"/>
    <w:rsid w:val="007648AD"/>
    <w:rsid w:val="0077033E"/>
    <w:rsid w:val="007716F4"/>
    <w:rsid w:val="00772139"/>
    <w:rsid w:val="007741CF"/>
    <w:rsid w:val="00776221"/>
    <w:rsid w:val="007851E1"/>
    <w:rsid w:val="0078687D"/>
    <w:rsid w:val="0079157E"/>
    <w:rsid w:val="007915EC"/>
    <w:rsid w:val="007977E9"/>
    <w:rsid w:val="007A158C"/>
    <w:rsid w:val="007A1B86"/>
    <w:rsid w:val="007A383F"/>
    <w:rsid w:val="007A5595"/>
    <w:rsid w:val="007A6B6E"/>
    <w:rsid w:val="007C218C"/>
    <w:rsid w:val="007D2FBE"/>
    <w:rsid w:val="007E1F94"/>
    <w:rsid w:val="007E362B"/>
    <w:rsid w:val="007E4C18"/>
    <w:rsid w:val="007E59F1"/>
    <w:rsid w:val="007F175E"/>
    <w:rsid w:val="008155B3"/>
    <w:rsid w:val="00824AE7"/>
    <w:rsid w:val="008251F9"/>
    <w:rsid w:val="00836492"/>
    <w:rsid w:val="008416F6"/>
    <w:rsid w:val="00844C37"/>
    <w:rsid w:val="00850EF7"/>
    <w:rsid w:val="00853F34"/>
    <w:rsid w:val="008558E2"/>
    <w:rsid w:val="0085646C"/>
    <w:rsid w:val="00866E7A"/>
    <w:rsid w:val="00867F31"/>
    <w:rsid w:val="0087050A"/>
    <w:rsid w:val="008714E1"/>
    <w:rsid w:val="008779AE"/>
    <w:rsid w:val="008816E9"/>
    <w:rsid w:val="008937B8"/>
    <w:rsid w:val="008A257E"/>
    <w:rsid w:val="008A4B0C"/>
    <w:rsid w:val="008A5E8B"/>
    <w:rsid w:val="008B2D6D"/>
    <w:rsid w:val="008B3C94"/>
    <w:rsid w:val="008B4DE4"/>
    <w:rsid w:val="008B7E78"/>
    <w:rsid w:val="008C1084"/>
    <w:rsid w:val="008C29C5"/>
    <w:rsid w:val="008C56BA"/>
    <w:rsid w:val="008C7F9C"/>
    <w:rsid w:val="008D7010"/>
    <w:rsid w:val="008E0703"/>
    <w:rsid w:val="008E4E04"/>
    <w:rsid w:val="008E4E62"/>
    <w:rsid w:val="008F2667"/>
    <w:rsid w:val="008F284B"/>
    <w:rsid w:val="009042F7"/>
    <w:rsid w:val="00906514"/>
    <w:rsid w:val="009072BD"/>
    <w:rsid w:val="009167A5"/>
    <w:rsid w:val="009271DF"/>
    <w:rsid w:val="00932A24"/>
    <w:rsid w:val="00934313"/>
    <w:rsid w:val="0094718C"/>
    <w:rsid w:val="00947656"/>
    <w:rsid w:val="009542B0"/>
    <w:rsid w:val="0095475F"/>
    <w:rsid w:val="00965AE1"/>
    <w:rsid w:val="00967510"/>
    <w:rsid w:val="00973C76"/>
    <w:rsid w:val="00982FF1"/>
    <w:rsid w:val="0098594A"/>
    <w:rsid w:val="00993422"/>
    <w:rsid w:val="00993FE4"/>
    <w:rsid w:val="009A2D9F"/>
    <w:rsid w:val="009B05A0"/>
    <w:rsid w:val="009B6900"/>
    <w:rsid w:val="009C0FFA"/>
    <w:rsid w:val="009C68EC"/>
    <w:rsid w:val="009D56BF"/>
    <w:rsid w:val="009D6BA5"/>
    <w:rsid w:val="009E4529"/>
    <w:rsid w:val="009E6398"/>
    <w:rsid w:val="009F74B6"/>
    <w:rsid w:val="00A04FDD"/>
    <w:rsid w:val="00A11233"/>
    <w:rsid w:val="00A138BD"/>
    <w:rsid w:val="00A138E5"/>
    <w:rsid w:val="00A234A1"/>
    <w:rsid w:val="00A24825"/>
    <w:rsid w:val="00A31883"/>
    <w:rsid w:val="00A37FF9"/>
    <w:rsid w:val="00A428A8"/>
    <w:rsid w:val="00A44F3D"/>
    <w:rsid w:val="00A4510D"/>
    <w:rsid w:val="00A53E8A"/>
    <w:rsid w:val="00A554A9"/>
    <w:rsid w:val="00A56B45"/>
    <w:rsid w:val="00A57153"/>
    <w:rsid w:val="00A64604"/>
    <w:rsid w:val="00A66A45"/>
    <w:rsid w:val="00A7072C"/>
    <w:rsid w:val="00A72908"/>
    <w:rsid w:val="00A76E16"/>
    <w:rsid w:val="00A86885"/>
    <w:rsid w:val="00A8725C"/>
    <w:rsid w:val="00A94CDA"/>
    <w:rsid w:val="00AA2BBB"/>
    <w:rsid w:val="00AA607F"/>
    <w:rsid w:val="00AA64A5"/>
    <w:rsid w:val="00AB1B3D"/>
    <w:rsid w:val="00AB5753"/>
    <w:rsid w:val="00AC0B34"/>
    <w:rsid w:val="00AC0FCC"/>
    <w:rsid w:val="00AC478C"/>
    <w:rsid w:val="00AC7573"/>
    <w:rsid w:val="00AD214B"/>
    <w:rsid w:val="00AE01D2"/>
    <w:rsid w:val="00AF1DEB"/>
    <w:rsid w:val="00AF6B4D"/>
    <w:rsid w:val="00AF7220"/>
    <w:rsid w:val="00AF7291"/>
    <w:rsid w:val="00B00861"/>
    <w:rsid w:val="00B04C54"/>
    <w:rsid w:val="00B057A4"/>
    <w:rsid w:val="00B127C2"/>
    <w:rsid w:val="00B1598F"/>
    <w:rsid w:val="00B175C1"/>
    <w:rsid w:val="00B17787"/>
    <w:rsid w:val="00B23577"/>
    <w:rsid w:val="00B24F1E"/>
    <w:rsid w:val="00B27367"/>
    <w:rsid w:val="00B31E93"/>
    <w:rsid w:val="00B325EC"/>
    <w:rsid w:val="00B407C4"/>
    <w:rsid w:val="00B40814"/>
    <w:rsid w:val="00B43071"/>
    <w:rsid w:val="00B50B57"/>
    <w:rsid w:val="00B5139E"/>
    <w:rsid w:val="00B55DAE"/>
    <w:rsid w:val="00B72A11"/>
    <w:rsid w:val="00B75F5B"/>
    <w:rsid w:val="00B85A8F"/>
    <w:rsid w:val="00B9774C"/>
    <w:rsid w:val="00BA708A"/>
    <w:rsid w:val="00BB0DC7"/>
    <w:rsid w:val="00BB7C83"/>
    <w:rsid w:val="00BC4237"/>
    <w:rsid w:val="00BD6614"/>
    <w:rsid w:val="00BD717B"/>
    <w:rsid w:val="00BE4FF6"/>
    <w:rsid w:val="00BF04DB"/>
    <w:rsid w:val="00BF056A"/>
    <w:rsid w:val="00BF3725"/>
    <w:rsid w:val="00BF3875"/>
    <w:rsid w:val="00C00736"/>
    <w:rsid w:val="00C00895"/>
    <w:rsid w:val="00C024E2"/>
    <w:rsid w:val="00C0258E"/>
    <w:rsid w:val="00C03D95"/>
    <w:rsid w:val="00C15D0B"/>
    <w:rsid w:val="00C22012"/>
    <w:rsid w:val="00C22C73"/>
    <w:rsid w:val="00C245AF"/>
    <w:rsid w:val="00C27957"/>
    <w:rsid w:val="00C33EDF"/>
    <w:rsid w:val="00C447C9"/>
    <w:rsid w:val="00C51446"/>
    <w:rsid w:val="00C624EC"/>
    <w:rsid w:val="00C6436D"/>
    <w:rsid w:val="00C644B1"/>
    <w:rsid w:val="00C66CC4"/>
    <w:rsid w:val="00C700BC"/>
    <w:rsid w:val="00C761EA"/>
    <w:rsid w:val="00C775D1"/>
    <w:rsid w:val="00C82E76"/>
    <w:rsid w:val="00C860CA"/>
    <w:rsid w:val="00C86DA8"/>
    <w:rsid w:val="00C87EAD"/>
    <w:rsid w:val="00C931CB"/>
    <w:rsid w:val="00C94FC0"/>
    <w:rsid w:val="00CA1C5E"/>
    <w:rsid w:val="00CA1F95"/>
    <w:rsid w:val="00CA2EBB"/>
    <w:rsid w:val="00CC5EA1"/>
    <w:rsid w:val="00CD1E8F"/>
    <w:rsid w:val="00CE3A73"/>
    <w:rsid w:val="00CE3F91"/>
    <w:rsid w:val="00CE5666"/>
    <w:rsid w:val="00CE7515"/>
    <w:rsid w:val="00CF65B6"/>
    <w:rsid w:val="00CF696E"/>
    <w:rsid w:val="00CF7AA5"/>
    <w:rsid w:val="00D063CF"/>
    <w:rsid w:val="00D11F24"/>
    <w:rsid w:val="00D133AA"/>
    <w:rsid w:val="00D14A5E"/>
    <w:rsid w:val="00D15E1A"/>
    <w:rsid w:val="00D22597"/>
    <w:rsid w:val="00D30BFA"/>
    <w:rsid w:val="00D33B1A"/>
    <w:rsid w:val="00D43694"/>
    <w:rsid w:val="00D45723"/>
    <w:rsid w:val="00D46BAB"/>
    <w:rsid w:val="00D4720E"/>
    <w:rsid w:val="00D55093"/>
    <w:rsid w:val="00D55AFA"/>
    <w:rsid w:val="00D61301"/>
    <w:rsid w:val="00D61DF8"/>
    <w:rsid w:val="00D64E9D"/>
    <w:rsid w:val="00D728CC"/>
    <w:rsid w:val="00D92B36"/>
    <w:rsid w:val="00D97786"/>
    <w:rsid w:val="00DA1545"/>
    <w:rsid w:val="00DA1A22"/>
    <w:rsid w:val="00DA1A81"/>
    <w:rsid w:val="00DA657A"/>
    <w:rsid w:val="00DB0EBD"/>
    <w:rsid w:val="00DB3375"/>
    <w:rsid w:val="00DB58DA"/>
    <w:rsid w:val="00DC5347"/>
    <w:rsid w:val="00DC730B"/>
    <w:rsid w:val="00DD1BEC"/>
    <w:rsid w:val="00DD2A47"/>
    <w:rsid w:val="00DD4097"/>
    <w:rsid w:val="00DD5758"/>
    <w:rsid w:val="00DF33CF"/>
    <w:rsid w:val="00DF50D1"/>
    <w:rsid w:val="00E0158E"/>
    <w:rsid w:val="00E034E0"/>
    <w:rsid w:val="00E05A07"/>
    <w:rsid w:val="00E10A0A"/>
    <w:rsid w:val="00E12816"/>
    <w:rsid w:val="00E12981"/>
    <w:rsid w:val="00E305DE"/>
    <w:rsid w:val="00E32A57"/>
    <w:rsid w:val="00E361BC"/>
    <w:rsid w:val="00E51305"/>
    <w:rsid w:val="00E5324E"/>
    <w:rsid w:val="00E5529D"/>
    <w:rsid w:val="00E71AD3"/>
    <w:rsid w:val="00E829C7"/>
    <w:rsid w:val="00E83DF2"/>
    <w:rsid w:val="00E90B57"/>
    <w:rsid w:val="00EA2490"/>
    <w:rsid w:val="00EB37F6"/>
    <w:rsid w:val="00EC5BD8"/>
    <w:rsid w:val="00ED2972"/>
    <w:rsid w:val="00ED44E1"/>
    <w:rsid w:val="00ED4EF2"/>
    <w:rsid w:val="00ED5E07"/>
    <w:rsid w:val="00ED6575"/>
    <w:rsid w:val="00EE1908"/>
    <w:rsid w:val="00F00BAA"/>
    <w:rsid w:val="00F11C82"/>
    <w:rsid w:val="00F13C46"/>
    <w:rsid w:val="00F2359A"/>
    <w:rsid w:val="00F24973"/>
    <w:rsid w:val="00F41B63"/>
    <w:rsid w:val="00F42A89"/>
    <w:rsid w:val="00F4311C"/>
    <w:rsid w:val="00F53184"/>
    <w:rsid w:val="00F5740B"/>
    <w:rsid w:val="00F61AA0"/>
    <w:rsid w:val="00F66EDA"/>
    <w:rsid w:val="00F739CC"/>
    <w:rsid w:val="00F76B0F"/>
    <w:rsid w:val="00F91DC1"/>
    <w:rsid w:val="00FA3DA4"/>
    <w:rsid w:val="00FA5D4E"/>
    <w:rsid w:val="00FB14D3"/>
    <w:rsid w:val="00FB1ED7"/>
    <w:rsid w:val="00FB27C0"/>
    <w:rsid w:val="00FC09BF"/>
    <w:rsid w:val="00FD12A8"/>
    <w:rsid w:val="00FD66AD"/>
    <w:rsid w:val="00FD747A"/>
    <w:rsid w:val="00FF0388"/>
    <w:rsid w:val="00FF26C2"/>
    <w:rsid w:val="00FF2DDE"/>
    <w:rsid w:val="00FF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55342"/>
    <w:pPr>
      <w:spacing w:after="200" w:line="276" w:lineRule="auto"/>
    </w:pPr>
    <w:rPr>
      <w:rFonts w:ascii="Times New Roman" w:hAnsi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7"/>
    <w:pPr>
      <w:spacing w:after="0" w:line="480" w:lineRule="auto"/>
      <w:jc w:val="center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0B57"/>
    <w:pPr>
      <w:keepNext/>
      <w:spacing w:after="0" w:line="48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AF7220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AF7220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AF7220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F7220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AF7220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AF7220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AF7220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7"/>
    <w:rPr>
      <w:rFonts w:ascii="Times New Roman" w:eastAsia="Times New Roman" w:hAnsi="Times New Roman"/>
      <w:b/>
      <w:bCs/>
      <w:sz w:val="24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90B57"/>
    <w:rPr>
      <w:rFonts w:ascii="Times New Roman" w:hAnsi="Times New Roman"/>
      <w:b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F7220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220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220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22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220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220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22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7220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220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220"/>
    <w:pPr>
      <w:spacing w:after="600"/>
    </w:pPr>
    <w:rPr>
      <w:rFonts w:ascii="Cambria" w:eastAsia="Times New Roman" w:hAnsi="Cambria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722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F7220"/>
    <w:rPr>
      <w:b/>
      <w:bCs/>
    </w:rPr>
  </w:style>
  <w:style w:type="character" w:styleId="Emphasis">
    <w:name w:val="Emphasis"/>
    <w:uiPriority w:val="20"/>
    <w:qFormat/>
    <w:rsid w:val="00AF722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F72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72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722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722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22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220"/>
    <w:rPr>
      <w:b/>
      <w:bCs/>
      <w:i/>
      <w:iCs/>
    </w:rPr>
  </w:style>
  <w:style w:type="character" w:styleId="SubtleEmphasis">
    <w:name w:val="Subtle Emphasis"/>
    <w:uiPriority w:val="19"/>
    <w:qFormat/>
    <w:rsid w:val="00AF7220"/>
    <w:rPr>
      <w:i/>
      <w:iCs/>
    </w:rPr>
  </w:style>
  <w:style w:type="character" w:styleId="IntenseEmphasis">
    <w:name w:val="Intense Emphasis"/>
    <w:uiPriority w:val="21"/>
    <w:qFormat/>
    <w:rsid w:val="00AF7220"/>
    <w:rPr>
      <w:b/>
      <w:bCs/>
    </w:rPr>
  </w:style>
  <w:style w:type="character" w:styleId="SubtleReference">
    <w:name w:val="Subtle Reference"/>
    <w:uiPriority w:val="31"/>
    <w:qFormat/>
    <w:rsid w:val="00AF7220"/>
    <w:rPr>
      <w:smallCaps/>
    </w:rPr>
  </w:style>
  <w:style w:type="character" w:styleId="IntenseReference">
    <w:name w:val="Intense Reference"/>
    <w:uiPriority w:val="32"/>
    <w:qFormat/>
    <w:rsid w:val="00AF7220"/>
    <w:rPr>
      <w:smallCaps/>
      <w:spacing w:val="5"/>
      <w:u w:val="single"/>
    </w:rPr>
  </w:style>
  <w:style w:type="character" w:styleId="BookTitle">
    <w:name w:val="Book Title"/>
    <w:uiPriority w:val="33"/>
    <w:qFormat/>
    <w:rsid w:val="00AF722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AF7220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9C68EC"/>
  </w:style>
  <w:style w:type="paragraph" w:styleId="BodyTextIndent2">
    <w:name w:val="Body Text Indent 2"/>
    <w:basedOn w:val="Normal"/>
    <w:link w:val="BodyTextIndent2Char"/>
    <w:rsid w:val="00B04C54"/>
    <w:pPr>
      <w:spacing w:after="0" w:line="480" w:lineRule="auto"/>
      <w:ind w:left="720" w:hanging="720"/>
    </w:pPr>
    <w:rPr>
      <w:rFonts w:eastAsia="Times New Roman"/>
      <w:b/>
      <w:bCs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B04C5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Questionintestimony">
    <w:name w:val="Question in testimony"/>
    <w:basedOn w:val="Normal"/>
    <w:link w:val="QuestionintestimonyChar"/>
    <w:qFormat/>
    <w:rsid w:val="00EB37F6"/>
    <w:pPr>
      <w:spacing w:after="0" w:line="480" w:lineRule="auto"/>
      <w:ind w:left="720" w:hanging="720"/>
    </w:pPr>
    <w:rPr>
      <w:b/>
    </w:rPr>
  </w:style>
  <w:style w:type="paragraph" w:customStyle="1" w:styleId="AnswerinTestimony">
    <w:name w:val="Answer in Testimony"/>
    <w:basedOn w:val="Normal"/>
    <w:link w:val="AnswerinTestimonyChar"/>
    <w:qFormat/>
    <w:rsid w:val="00EB37F6"/>
    <w:pPr>
      <w:spacing w:after="0" w:line="480" w:lineRule="auto"/>
      <w:ind w:left="720" w:hanging="720"/>
    </w:pPr>
  </w:style>
  <w:style w:type="character" w:customStyle="1" w:styleId="QuestionintestimonyChar">
    <w:name w:val="Question in testimony Char"/>
    <w:basedOn w:val="DefaultParagraphFont"/>
    <w:link w:val="Questionintestimony"/>
    <w:rsid w:val="00EB37F6"/>
    <w:rPr>
      <w:rFonts w:ascii="Times New Roman" w:hAnsi="Times New Roman"/>
      <w:b/>
      <w:sz w:val="24"/>
      <w:szCs w:val="22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9F74B6"/>
    <w:rPr>
      <w:sz w:val="20"/>
      <w:szCs w:val="20"/>
    </w:rPr>
  </w:style>
  <w:style w:type="character" w:customStyle="1" w:styleId="AnswerinTestimonyChar">
    <w:name w:val="Answer in Testimony Char"/>
    <w:basedOn w:val="DefaultParagraphFont"/>
    <w:link w:val="AnswerinTestimony"/>
    <w:rsid w:val="00EB37F6"/>
    <w:rPr>
      <w:rFonts w:ascii="Times New Roman" w:hAnsi="Times New Roman"/>
      <w:sz w:val="24"/>
      <w:szCs w:val="22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74B6"/>
    <w:rPr>
      <w:rFonts w:ascii="Times New Roman" w:hAnsi="Times New Roman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F74B6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59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59D7"/>
    <w:rPr>
      <w:rFonts w:ascii="Times New Roman" w:hAnsi="Times New Roman"/>
      <w:sz w:val="24"/>
      <w:szCs w:val="22"/>
      <w:lang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159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59D7"/>
    <w:rPr>
      <w:rFonts w:ascii="Times New Roman" w:hAnsi="Times New Roman"/>
      <w:sz w:val="24"/>
      <w:szCs w:val="22"/>
      <w:lang w:bidi="en-US"/>
    </w:rPr>
  </w:style>
  <w:style w:type="paragraph" w:styleId="Footer">
    <w:name w:val="footer"/>
    <w:basedOn w:val="Normal"/>
    <w:link w:val="FooterChar"/>
    <w:rsid w:val="000159D7"/>
    <w:pPr>
      <w:tabs>
        <w:tab w:val="center" w:pos="4320"/>
        <w:tab w:val="right" w:pos="8640"/>
      </w:tabs>
      <w:spacing w:after="0" w:line="360" w:lineRule="auto"/>
    </w:pPr>
    <w:rPr>
      <w:rFonts w:eastAsia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0159D7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0159D7"/>
  </w:style>
  <w:style w:type="paragraph" w:customStyle="1" w:styleId="plain">
    <w:name w:val="plain"/>
    <w:basedOn w:val="Normal"/>
    <w:rsid w:val="000159D7"/>
    <w:pPr>
      <w:spacing w:after="0" w:line="240" w:lineRule="atLeast"/>
    </w:pPr>
    <w:rPr>
      <w:rFonts w:eastAsia="Times New Roman"/>
      <w:sz w:val="26"/>
      <w:szCs w:val="20"/>
      <w:lang w:bidi="ar-SA"/>
    </w:rPr>
  </w:style>
  <w:style w:type="paragraph" w:customStyle="1" w:styleId="CaptionTitle">
    <w:name w:val="CaptionTitle"/>
    <w:basedOn w:val="Normal"/>
    <w:rsid w:val="000159D7"/>
    <w:pPr>
      <w:keepNext/>
      <w:keepLines/>
      <w:spacing w:before="240" w:after="240" w:line="240" w:lineRule="atLeast"/>
      <w:ind w:left="720" w:right="720"/>
      <w:jc w:val="center"/>
    </w:pPr>
    <w:rPr>
      <w:rFonts w:eastAsia="Times New Roman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53"/>
    <w:rPr>
      <w:rFonts w:ascii="Tahoma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4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55E"/>
    <w:rPr>
      <w:rFonts w:ascii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55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A7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08A"/>
    <w:rPr>
      <w:rFonts w:ascii="Times New Roman" w:hAnsi="Times New Roman"/>
      <w:sz w:val="24"/>
      <w:szCs w:val="22"/>
      <w:lang w:bidi="en-US"/>
    </w:rPr>
  </w:style>
  <w:style w:type="paragraph" w:styleId="Revision">
    <w:name w:val="Revision"/>
    <w:hidden/>
    <w:uiPriority w:val="99"/>
    <w:semiHidden/>
    <w:rsid w:val="007741CF"/>
    <w:rPr>
      <w:rFonts w:ascii="Times New Roman" w:hAnsi="Times New Roman"/>
      <w:sz w:val="24"/>
      <w:szCs w:val="22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E90B5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0B57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E90B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2009-12-11T08:00:00+00:00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4905FF6-0D6E-4DA5-9225-FA8697FEAE4D}"/>
</file>

<file path=customXml/itemProps2.xml><?xml version="1.0" encoding="utf-8"?>
<ds:datastoreItem xmlns:ds="http://schemas.openxmlformats.org/officeDocument/2006/customXml" ds:itemID="{A5F89822-1802-40A6-AB97-C20280276E79}"/>
</file>

<file path=customXml/itemProps3.xml><?xml version="1.0" encoding="utf-8"?>
<ds:datastoreItem xmlns:ds="http://schemas.openxmlformats.org/officeDocument/2006/customXml" ds:itemID="{B3BDA655-F03C-48CE-B2AF-844E838E55DD}"/>
</file>

<file path=customXml/itemProps4.xml><?xml version="1.0" encoding="utf-8"?>
<ds:datastoreItem xmlns:ds="http://schemas.openxmlformats.org/officeDocument/2006/customXml" ds:itemID="{11EF4FF6-4B37-401F-9932-5630EC36E2B5}"/>
</file>

<file path=customXml/itemProps5.xml><?xml version="1.0" encoding="utf-8"?>
<ds:datastoreItem xmlns:ds="http://schemas.openxmlformats.org/officeDocument/2006/customXml" ds:itemID="{E8D3A012-D94E-4221-9B56-68E0B6F854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___T (DPK-1T)</vt:lpstr>
    </vt:vector>
  </TitlesOfParts>
  <Company>Washington Utilities and Transportation Commission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___T (DPK-1T)</dc:title>
  <dc:subject/>
  <dc:creator>dkermode</dc:creator>
  <cp:keywords/>
  <cp:lastModifiedBy>Krista Gross</cp:lastModifiedBy>
  <cp:revision>2</cp:revision>
  <cp:lastPrinted>2009-11-16T22:56:00Z</cp:lastPrinted>
  <dcterms:created xsi:type="dcterms:W3CDTF">2009-12-10T22:05:00Z</dcterms:created>
  <dcterms:modified xsi:type="dcterms:W3CDTF">2009-12-10T22:05:00Z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0x0101006E56B4D1795A2E4DB2F0B01679ED314A007CA42C26506CF14D82D0A72383FC3E88</vt:lpwstr>
  </property>
  <property fmtid="{D5CDD505-2E9C-101B-9397-08002B2CF9AE}" pid="4" name="_docset_NoMedatataSyncRequired">
    <vt:lpwstr>False</vt:lpwstr>
  </property>
</Properties>
</file>