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783F6C" w:rsidRDefault="00783F6C">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3B3612">
        <w:t>7</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783F6C">
          <w:headerReference w:type="default" r:id="rId8"/>
          <w:footerReference w:type="default" r:id="rId9"/>
          <w:headerReference w:type="first" r:id="rId10"/>
          <w:footerReference w:type="first" r:id="rId11"/>
          <w:type w:val="continuous"/>
          <w:pgSz w:w="12240" w:h="15840" w:code="1"/>
          <w:pgMar w:top="1440" w:right="1440" w:bottom="2016"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My name is William G. Johnson.  My business address is 1411 East Mission Avenue, Spokane</w:t>
      </w:r>
      <w:r w:rsidR="00553EC1">
        <w:rPr>
          <w:rFonts w:ascii="Times New Roman" w:hAnsi="Times New Roman" w:cs="Times New Roman"/>
        </w:rPr>
        <w:t xml:space="preserve">, </w:t>
      </w:r>
      <w:r w:rsidRPr="00BE21E7">
        <w:rPr>
          <w:rFonts w:ascii="Times New Roman" w:hAnsi="Times New Roman" w:cs="Times New Roman"/>
        </w:rPr>
        <w:t>Washington,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w:t>
      </w:r>
      <w:r w:rsidR="00C162D3">
        <w:rPr>
          <w:rFonts w:ascii="Times New Roman" w:hAnsi="Times New Roman" w:cs="Times New Roman"/>
        </w:rPr>
        <w:t>,</w:t>
      </w:r>
      <w:r w:rsidRPr="00BE21E7">
        <w:rPr>
          <w:rFonts w:ascii="Times New Roman" w:hAnsi="Times New Roman" w:cs="Times New Roman"/>
        </w:rPr>
        <w:t xml:space="preserve">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626402" w:rsidP="00BE21E7">
      <w:pPr>
        <w:pStyle w:val="TestBody"/>
        <w:tabs>
          <w:tab w:val="left" w:pos="72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My testimony will </w:t>
      </w:r>
      <w:r w:rsidRPr="00BE21E7">
        <w:rPr>
          <w:rFonts w:ascii="Times New Roman" w:hAnsi="Times New Roman" w:cs="Times New Roman"/>
        </w:rPr>
        <w:t xml:space="preserve">1) identify and explain the proposed normalizing and pro forma adjustments to the </w:t>
      </w:r>
      <w:r w:rsidR="00F905A6">
        <w:rPr>
          <w:rFonts w:ascii="Times New Roman" w:hAnsi="Times New Roman" w:cs="Times New Roman"/>
        </w:rPr>
        <w:t xml:space="preserve">2016 </w:t>
      </w:r>
      <w:r w:rsidRPr="00BE21E7">
        <w:rPr>
          <w:rFonts w:ascii="Times New Roman" w:hAnsi="Times New Roman" w:cs="Times New Roman"/>
        </w:rPr>
        <w:t>test period power s</w:t>
      </w:r>
      <w:r>
        <w:rPr>
          <w:rFonts w:ascii="Times New Roman" w:hAnsi="Times New Roman" w:cs="Times New Roman"/>
        </w:rPr>
        <w:t xml:space="preserve">upply revenues and expenses, and 2) </w:t>
      </w:r>
      <w:r w:rsidRPr="00BE21E7">
        <w:rPr>
          <w:rFonts w:ascii="Times New Roman" w:hAnsi="Times New Roman" w:cs="Times New Roman"/>
        </w:rPr>
        <w:t>describe the proposed level of e</w:t>
      </w:r>
      <w:r>
        <w:rPr>
          <w:rFonts w:ascii="Times New Roman" w:hAnsi="Times New Roman" w:cs="Times New Roman"/>
        </w:rPr>
        <w:t xml:space="preserve">xpense and </w:t>
      </w:r>
      <w:r w:rsidR="00F86D12">
        <w:rPr>
          <w:rFonts w:ascii="Times New Roman" w:hAnsi="Times New Roman" w:cs="Times New Roman"/>
        </w:rPr>
        <w:t>Retail Revenue Adjustment</w:t>
      </w:r>
      <w:r w:rsidRPr="00BE21E7">
        <w:rPr>
          <w:rFonts w:ascii="Times New Roman" w:hAnsi="Times New Roman" w:cs="Times New Roman"/>
        </w:rPr>
        <w:t xml:space="preserve"> for ERM purposes, using the pro forma costs proposed by the </w:t>
      </w:r>
      <w:r>
        <w:rPr>
          <w:rFonts w:ascii="Times New Roman" w:hAnsi="Times New Roman" w:cs="Times New Roman"/>
        </w:rPr>
        <w:t>Company in this filing.</w:t>
      </w:r>
      <w:r w:rsidR="002E6978">
        <w:rPr>
          <w:rFonts w:ascii="Times New Roman" w:hAnsi="Times New Roman" w:cs="Times New Roman"/>
        </w:rPr>
        <w:t xml:space="preserve"> I will also briefly describe both the Power Cost Rate Adjustment filed by the Company concurrently with this general </w:t>
      </w:r>
      <w:r w:rsidR="002E6978">
        <w:rPr>
          <w:rFonts w:ascii="Times New Roman" w:hAnsi="Times New Roman" w:cs="Times New Roman"/>
        </w:rPr>
        <w:lastRenderedPageBreak/>
        <w:t>rate case, as well as the pr</w:t>
      </w:r>
      <w:r w:rsidR="000C5084">
        <w:rPr>
          <w:rFonts w:ascii="Times New Roman" w:hAnsi="Times New Roman" w:cs="Times New Roman"/>
        </w:rPr>
        <w:t>oposed Power Cost Updates that are proposed to be a part of the Company’s Three-Year Rate Plan.</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 xml:space="preserve">Yes.  </w:t>
      </w:r>
      <w:r w:rsidR="00DC12EB">
        <w:rPr>
          <w:rFonts w:ascii="Times New Roman" w:hAnsi="Times New Roman" w:cs="Times New Roman"/>
        </w:rPr>
        <w:t>I am sponsoring Exh</w:t>
      </w:r>
      <w:r w:rsidR="00F6274B">
        <w:rPr>
          <w:rFonts w:ascii="Times New Roman" w:hAnsi="Times New Roman" w:cs="Times New Roman"/>
        </w:rPr>
        <w:t>.</w:t>
      </w:r>
      <w:r w:rsidR="00987828" w:rsidRPr="002D5E6E">
        <w:rPr>
          <w:rFonts w:ascii="Times New Roman" w:hAnsi="Times New Roman" w:cs="Times New Roman"/>
        </w:rPr>
        <w:t xml:space="preserve"> </w:t>
      </w:r>
      <w:r w:rsidRPr="002D5E6E">
        <w:rPr>
          <w:rFonts w:ascii="Times New Roman" w:hAnsi="Times New Roman" w:cs="Times New Roman"/>
        </w:rPr>
        <w:t>WGJ-2 through WGJ-</w:t>
      </w:r>
      <w:r w:rsidR="005C7A39" w:rsidRPr="002D5E6E">
        <w:rPr>
          <w:rFonts w:ascii="Times New Roman" w:hAnsi="Times New Roman" w:cs="Times New Roman"/>
        </w:rPr>
        <w:t>5</w:t>
      </w:r>
      <w:r w:rsidR="00B86B5C" w:rsidRPr="002D5E6E">
        <w:rPr>
          <w:rFonts w:ascii="Times New Roman" w:hAnsi="Times New Roman" w:cs="Times New Roman"/>
        </w:rPr>
        <w:t>, which were prepared by me</w:t>
      </w:r>
      <w:r w:rsidRPr="002D5E6E">
        <w:rPr>
          <w:rFonts w:ascii="Times New Roman" w:hAnsi="Times New Roman" w:cs="Times New Roman"/>
        </w:rPr>
        <w:t>.</w:t>
      </w:r>
      <w:r w:rsidR="00DC7D94" w:rsidRPr="002D5E6E">
        <w:rPr>
          <w:rFonts w:ascii="Times New Roman" w:hAnsi="Times New Roman" w:cs="Times New Roman"/>
        </w:rPr>
        <w:t xml:space="preserve">  </w:t>
      </w:r>
      <w:r w:rsidR="00751E45" w:rsidRPr="002D5E6E">
        <w:rPr>
          <w:rFonts w:ascii="Times New Roman" w:hAnsi="Times New Roman" w:cs="Times New Roman"/>
        </w:rPr>
        <w:t>Exh.</w:t>
      </w:r>
      <w:r w:rsidR="00987828" w:rsidRPr="002D5E6E">
        <w:rPr>
          <w:rFonts w:ascii="Times New Roman" w:hAnsi="Times New Roman" w:cs="Times New Roman"/>
        </w:rPr>
        <w:t xml:space="preserve"> </w:t>
      </w:r>
      <w:r w:rsidR="00751E45" w:rsidRPr="002D5E6E">
        <w:rPr>
          <w:rFonts w:ascii="Times New Roman" w:hAnsi="Times New Roman" w:cs="Times New Roman"/>
        </w:rPr>
        <w:t xml:space="preserve">WGJ-2 identifies the power supply expense and revenue items that fall within the scope of my testimony. </w:t>
      </w:r>
      <w:r w:rsidR="006E0068" w:rsidRPr="002D5E6E">
        <w:rPr>
          <w:rFonts w:ascii="Times New Roman" w:hAnsi="Times New Roman" w:cs="Times New Roman"/>
        </w:rPr>
        <w:t xml:space="preserve"> </w:t>
      </w:r>
      <w:r w:rsidR="00751E45" w:rsidRPr="002D5E6E">
        <w:rPr>
          <w:rFonts w:ascii="Times New Roman" w:hAnsi="Times New Roman" w:cs="Times New Roman"/>
        </w:rPr>
        <w:t xml:space="preserve">A brief description of each adjustment is provided in </w:t>
      </w:r>
      <w:r w:rsidR="00443886" w:rsidRPr="002D5E6E">
        <w:rPr>
          <w:rFonts w:ascii="Times New Roman" w:hAnsi="Times New Roman" w:cs="Times New Roman"/>
        </w:rPr>
        <w:t xml:space="preserve">Exh. </w:t>
      </w:r>
      <w:r w:rsidR="00751E45" w:rsidRPr="002D5E6E">
        <w:rPr>
          <w:rFonts w:ascii="Times New Roman" w:hAnsi="Times New Roman" w:cs="Times New Roman"/>
        </w:rPr>
        <w:t>WGJ-</w:t>
      </w:r>
      <w:r w:rsidR="00F22C09" w:rsidRPr="002D5E6E">
        <w:rPr>
          <w:rFonts w:ascii="Times New Roman" w:hAnsi="Times New Roman" w:cs="Times New Roman"/>
        </w:rPr>
        <w:t>3</w:t>
      </w:r>
      <w:r w:rsidR="00751E45" w:rsidRPr="002D5E6E">
        <w:rPr>
          <w:rFonts w:ascii="Times New Roman" w:hAnsi="Times New Roman" w:cs="Times New Roman"/>
        </w:rPr>
        <w:t xml:space="preserve">.  </w:t>
      </w:r>
      <w:r w:rsidR="00443886" w:rsidRPr="002D5E6E">
        <w:rPr>
          <w:rFonts w:ascii="Times New Roman" w:hAnsi="Times New Roman" w:cs="Times New Roman"/>
        </w:rPr>
        <w:t xml:space="preserve">Exh. </w:t>
      </w:r>
      <w:r w:rsidR="00F22C09" w:rsidRPr="002D5E6E">
        <w:rPr>
          <w:rFonts w:ascii="Times New Roman" w:hAnsi="Times New Roman" w:cs="Times New Roman"/>
        </w:rPr>
        <w:t xml:space="preserve">WGJ-4 shows the pro forma fuel costs </w:t>
      </w:r>
      <w:r w:rsidR="00C162D3" w:rsidRPr="002D5E6E">
        <w:rPr>
          <w:rFonts w:ascii="Times New Roman" w:hAnsi="Times New Roman" w:cs="Times New Roman"/>
        </w:rPr>
        <w:t xml:space="preserve">for each thermal plant </w:t>
      </w:r>
      <w:r w:rsidR="005F4F7A" w:rsidRPr="002D5E6E">
        <w:rPr>
          <w:rFonts w:ascii="Times New Roman" w:hAnsi="Times New Roman" w:cs="Times New Roman"/>
        </w:rPr>
        <w:t xml:space="preserve">and short-term purchase and sales </w:t>
      </w:r>
      <w:r w:rsidR="00C162D3" w:rsidRPr="002D5E6E">
        <w:rPr>
          <w:rFonts w:ascii="Times New Roman" w:hAnsi="Times New Roman" w:cs="Times New Roman"/>
        </w:rPr>
        <w:t>by month</w:t>
      </w:r>
      <w:r w:rsidR="005C7A39" w:rsidRPr="002D5E6E">
        <w:rPr>
          <w:rFonts w:ascii="Times New Roman" w:hAnsi="Times New Roman" w:cs="Times New Roman"/>
        </w:rPr>
        <w:t xml:space="preserve">.  </w:t>
      </w:r>
      <w:r w:rsidR="00F22C09" w:rsidRPr="002D5E6E">
        <w:rPr>
          <w:rFonts w:ascii="Times New Roman" w:hAnsi="Times New Roman" w:cs="Times New Roman"/>
          <w:bCs/>
        </w:rPr>
        <w:t xml:space="preserve">The proposed authorized ERM power supply expense and revenue, transmission expense and revenue, </w:t>
      </w:r>
      <w:r w:rsidR="007A04C5" w:rsidRPr="002D5E6E">
        <w:rPr>
          <w:rFonts w:ascii="Times New Roman" w:hAnsi="Times New Roman" w:cs="Times New Roman"/>
          <w:bCs/>
        </w:rPr>
        <w:t>broker fees</w:t>
      </w:r>
      <w:r w:rsidR="00553EC1" w:rsidRPr="002D5E6E">
        <w:rPr>
          <w:rFonts w:ascii="Times New Roman" w:hAnsi="Times New Roman" w:cs="Times New Roman"/>
          <w:bCs/>
        </w:rPr>
        <w:t xml:space="preserve">, </w:t>
      </w:r>
      <w:r w:rsidR="0012703B" w:rsidRPr="002D5E6E">
        <w:rPr>
          <w:rFonts w:ascii="Times New Roman" w:hAnsi="Times New Roman" w:cs="Times New Roman"/>
          <w:bCs/>
        </w:rPr>
        <w:t>retail sales</w:t>
      </w:r>
      <w:r w:rsidR="00655897">
        <w:rPr>
          <w:rFonts w:ascii="Times New Roman" w:hAnsi="Times New Roman" w:cs="Times New Roman"/>
          <w:bCs/>
        </w:rPr>
        <w:t xml:space="preserve"> and Retail Revenue Adjustment rate</w:t>
      </w:r>
      <w:r w:rsidR="0012703B" w:rsidRPr="002D5E6E">
        <w:rPr>
          <w:rFonts w:ascii="Times New Roman" w:hAnsi="Times New Roman" w:cs="Times New Roman"/>
          <w:bCs/>
        </w:rPr>
        <w:t xml:space="preserve"> are</w:t>
      </w:r>
      <w:r w:rsidR="00F22C09" w:rsidRPr="002D5E6E">
        <w:rPr>
          <w:rFonts w:ascii="Times New Roman" w:hAnsi="Times New Roman" w:cs="Times New Roman"/>
          <w:bCs/>
        </w:rPr>
        <w:t xml:space="preserve"> shown in </w:t>
      </w:r>
      <w:r w:rsidR="00443886" w:rsidRPr="002D5E6E">
        <w:rPr>
          <w:rFonts w:ascii="Times New Roman" w:hAnsi="Times New Roman" w:cs="Times New Roman"/>
        </w:rPr>
        <w:t xml:space="preserve">Exh. </w:t>
      </w:r>
      <w:r w:rsidR="00F22C09" w:rsidRPr="002D5E6E">
        <w:rPr>
          <w:rFonts w:ascii="Times New Roman" w:hAnsi="Times New Roman" w:cs="Times New Roman"/>
          <w:bCs/>
        </w:rPr>
        <w:t>WGJ-</w:t>
      </w:r>
      <w:r w:rsidR="005C7A39" w:rsidRPr="002D5E6E">
        <w:rPr>
          <w:rFonts w:ascii="Times New Roman" w:hAnsi="Times New Roman" w:cs="Times New Roman"/>
          <w:bCs/>
        </w:rPr>
        <w:t>5</w:t>
      </w:r>
      <w:r w:rsidR="00F22C09" w:rsidRPr="002D5E6E">
        <w:rPr>
          <w:rFonts w:ascii="Times New Roman" w:hAnsi="Times New Roman" w:cs="Times New Roman"/>
          <w:bCs/>
        </w:rPr>
        <w:t>.</w:t>
      </w:r>
    </w:p>
    <w:p w:rsidR="000E622E" w:rsidRPr="00B04596" w:rsidRDefault="000E622E" w:rsidP="000E622E">
      <w:pPr>
        <w:pStyle w:val="P31"/>
        <w:jc w:val="both"/>
        <w:rPr>
          <w:rFonts w:ascii="Times New Roman" w:hAnsi="Times New Roman" w:cs="Times New Roman"/>
        </w:rPr>
      </w:pPr>
      <w:r>
        <w:rPr>
          <w:rFonts w:ascii="Times New Roman" w:hAnsi="Times New Roman" w:cs="Times New Roman"/>
        </w:rPr>
        <w:t>A table of contents for my testimony is as follows:</w:t>
      </w:r>
    </w:p>
    <w:p w:rsidR="000E622E" w:rsidRPr="00C40F68" w:rsidRDefault="000E622E" w:rsidP="000E622E">
      <w:pPr>
        <w:pStyle w:val="Heading1"/>
        <w:tabs>
          <w:tab w:val="left" w:pos="810"/>
          <w:tab w:val="left" w:pos="1440"/>
        </w:tabs>
        <w:ind w:right="-720" w:firstLine="720"/>
        <w:rPr>
          <w:b w:val="0"/>
          <w:u w:val="single"/>
        </w:rPr>
      </w:pPr>
      <w:r w:rsidRPr="00C40F68">
        <w:rPr>
          <w:b w:val="0"/>
          <w:u w:val="single"/>
        </w:rPr>
        <w:t>Description</w:t>
      </w:r>
      <w:r w:rsidRPr="00C40F68">
        <w:rPr>
          <w:b w:val="0"/>
          <w:u w:val="single"/>
        </w:rPr>
        <w:tab/>
      </w:r>
      <w:r w:rsidRPr="00C40F68">
        <w:rPr>
          <w:b w:val="0"/>
          <w:u w:val="single"/>
        </w:rPr>
        <w:tab/>
      </w:r>
      <w:r w:rsidRPr="00C40F68">
        <w:rPr>
          <w:b w:val="0"/>
          <w:u w:val="single"/>
        </w:rPr>
        <w:tab/>
        <w:t>Page</w:t>
      </w:r>
      <w:r w:rsidRPr="00C40F68">
        <w:rPr>
          <w:b w:val="0"/>
          <w:u w:val="single"/>
        </w:rPr>
        <w:tab/>
      </w:r>
    </w:p>
    <w:p w:rsidR="000E622E" w:rsidRPr="00C40F68" w:rsidRDefault="000E622E" w:rsidP="000E622E">
      <w:pPr>
        <w:numPr>
          <w:ilvl w:val="0"/>
          <w:numId w:val="12"/>
        </w:numPr>
        <w:tabs>
          <w:tab w:val="left" w:pos="810"/>
          <w:tab w:val="left" w:pos="1440"/>
          <w:tab w:val="left" w:pos="6120"/>
          <w:tab w:val="left" w:pos="7920"/>
        </w:tabs>
        <w:spacing w:line="360" w:lineRule="auto"/>
        <w:ind w:right="-720"/>
        <w:rPr>
          <w:bCs/>
          <w:szCs w:val="22"/>
        </w:rPr>
      </w:pPr>
      <w:r w:rsidRPr="00C40F68">
        <w:rPr>
          <w:bCs/>
          <w:szCs w:val="22"/>
        </w:rPr>
        <w:t>Introduction</w:t>
      </w:r>
      <w:r w:rsidRPr="00C40F68">
        <w:rPr>
          <w:bCs/>
          <w:szCs w:val="22"/>
        </w:rPr>
        <w:tab/>
      </w:r>
      <w:r w:rsidRPr="00C40F68">
        <w:rPr>
          <w:bCs/>
          <w:szCs w:val="22"/>
        </w:rPr>
        <w:tab/>
        <w:t xml:space="preserve">  1</w:t>
      </w:r>
    </w:p>
    <w:p w:rsidR="000E622E" w:rsidRPr="00407F39" w:rsidRDefault="000E622E" w:rsidP="000E622E">
      <w:pPr>
        <w:numPr>
          <w:ilvl w:val="0"/>
          <w:numId w:val="12"/>
        </w:numPr>
        <w:tabs>
          <w:tab w:val="left" w:pos="810"/>
          <w:tab w:val="left" w:pos="1440"/>
          <w:tab w:val="left" w:pos="6120"/>
          <w:tab w:val="left" w:pos="7920"/>
        </w:tabs>
        <w:spacing w:line="360" w:lineRule="auto"/>
        <w:ind w:right="-720"/>
        <w:rPr>
          <w:bCs/>
          <w:szCs w:val="22"/>
        </w:rPr>
      </w:pPr>
      <w:r w:rsidRPr="00407F39">
        <w:rPr>
          <w:bCs/>
          <w:szCs w:val="22"/>
        </w:rPr>
        <w:t xml:space="preserve">Overview of Pro Forma Power Supply Adjustment </w:t>
      </w:r>
      <w:r w:rsidRPr="00407F39">
        <w:rPr>
          <w:bCs/>
          <w:szCs w:val="22"/>
        </w:rPr>
        <w:tab/>
        <w:t xml:space="preserve">  </w:t>
      </w:r>
      <w:r w:rsidR="00407F39">
        <w:rPr>
          <w:bCs/>
          <w:szCs w:val="22"/>
        </w:rPr>
        <w:t>3</w:t>
      </w:r>
    </w:p>
    <w:p w:rsidR="000E622E" w:rsidRPr="00407F39" w:rsidRDefault="00372C54" w:rsidP="000E622E">
      <w:pPr>
        <w:numPr>
          <w:ilvl w:val="0"/>
          <w:numId w:val="12"/>
        </w:numPr>
        <w:tabs>
          <w:tab w:val="left" w:pos="810"/>
          <w:tab w:val="left" w:pos="1440"/>
          <w:tab w:val="left" w:pos="6120"/>
          <w:tab w:val="left" w:pos="7920"/>
        </w:tabs>
        <w:spacing w:line="360" w:lineRule="auto"/>
        <w:ind w:right="-720"/>
        <w:rPr>
          <w:bCs/>
          <w:szCs w:val="22"/>
        </w:rPr>
      </w:pPr>
      <w:r w:rsidRPr="00407F39">
        <w:rPr>
          <w:bCs/>
          <w:szCs w:val="22"/>
        </w:rPr>
        <w:t>Pro Forma Power Supply</w:t>
      </w:r>
      <w:r w:rsidR="000E622E" w:rsidRPr="00407F39">
        <w:rPr>
          <w:bCs/>
          <w:szCs w:val="22"/>
        </w:rPr>
        <w:t xml:space="preserve"> Adjustment</w:t>
      </w:r>
      <w:r w:rsidRPr="00407F39">
        <w:rPr>
          <w:bCs/>
          <w:szCs w:val="22"/>
        </w:rPr>
        <w:t>s</w:t>
      </w:r>
      <w:r w:rsidRPr="00407F39">
        <w:rPr>
          <w:bCs/>
          <w:szCs w:val="22"/>
        </w:rPr>
        <w:tab/>
      </w:r>
      <w:r w:rsidR="000E622E" w:rsidRPr="00407F39">
        <w:rPr>
          <w:bCs/>
          <w:szCs w:val="22"/>
        </w:rPr>
        <w:tab/>
        <w:t xml:space="preserve">  </w:t>
      </w:r>
      <w:r w:rsidR="00407F39">
        <w:rPr>
          <w:bCs/>
          <w:szCs w:val="22"/>
        </w:rPr>
        <w:t>4</w:t>
      </w:r>
    </w:p>
    <w:p w:rsidR="000E622E" w:rsidRPr="00407F39" w:rsidRDefault="00372C54" w:rsidP="000E622E">
      <w:pPr>
        <w:numPr>
          <w:ilvl w:val="0"/>
          <w:numId w:val="12"/>
        </w:numPr>
        <w:tabs>
          <w:tab w:val="left" w:pos="810"/>
          <w:tab w:val="left" w:pos="1440"/>
          <w:tab w:val="left" w:pos="6120"/>
          <w:tab w:val="left" w:pos="7920"/>
        </w:tabs>
        <w:spacing w:line="360" w:lineRule="auto"/>
        <w:ind w:right="-720"/>
        <w:rPr>
          <w:bCs/>
          <w:szCs w:val="22"/>
        </w:rPr>
      </w:pPr>
      <w:r w:rsidRPr="00407F39">
        <w:rPr>
          <w:bCs/>
          <w:szCs w:val="22"/>
        </w:rPr>
        <w:t>ERM Authorized Values</w:t>
      </w:r>
      <w:r w:rsidRPr="00407F39">
        <w:rPr>
          <w:bCs/>
          <w:szCs w:val="22"/>
        </w:rPr>
        <w:tab/>
      </w:r>
      <w:r w:rsidR="000E622E" w:rsidRPr="00407F39">
        <w:rPr>
          <w:bCs/>
          <w:szCs w:val="22"/>
        </w:rPr>
        <w:t xml:space="preserve"> </w:t>
      </w:r>
      <w:r w:rsidR="000E622E" w:rsidRPr="00407F39">
        <w:rPr>
          <w:bCs/>
          <w:szCs w:val="22"/>
        </w:rPr>
        <w:tab/>
        <w:t xml:space="preserve"> </w:t>
      </w:r>
      <w:r w:rsidR="00163D16">
        <w:rPr>
          <w:bCs/>
          <w:szCs w:val="22"/>
        </w:rPr>
        <w:t xml:space="preserve"> 9</w:t>
      </w:r>
    </w:p>
    <w:p w:rsidR="000E622E" w:rsidRPr="00407F39" w:rsidRDefault="0032498E" w:rsidP="000E622E">
      <w:pPr>
        <w:numPr>
          <w:ilvl w:val="0"/>
          <w:numId w:val="12"/>
        </w:numPr>
        <w:tabs>
          <w:tab w:val="left" w:pos="810"/>
          <w:tab w:val="left" w:pos="1440"/>
          <w:tab w:val="left" w:pos="6120"/>
          <w:tab w:val="left" w:pos="7920"/>
        </w:tabs>
        <w:spacing w:line="360" w:lineRule="auto"/>
        <w:ind w:right="-720"/>
        <w:rPr>
          <w:bCs/>
          <w:szCs w:val="22"/>
        </w:rPr>
      </w:pPr>
      <w:r w:rsidRPr="00407F39">
        <w:rPr>
          <w:bCs/>
          <w:szCs w:val="22"/>
        </w:rPr>
        <w:t>Three-Year Rate Plan Power Supply Updates</w:t>
      </w:r>
      <w:r w:rsidR="00372C54" w:rsidRPr="00407F39">
        <w:rPr>
          <w:bCs/>
          <w:szCs w:val="22"/>
        </w:rPr>
        <w:tab/>
      </w:r>
      <w:r w:rsidR="000E622E" w:rsidRPr="00407F39">
        <w:rPr>
          <w:bCs/>
          <w:szCs w:val="22"/>
        </w:rPr>
        <w:t xml:space="preserve"> </w:t>
      </w:r>
      <w:r w:rsidR="000E622E" w:rsidRPr="00407F39">
        <w:rPr>
          <w:bCs/>
          <w:szCs w:val="22"/>
        </w:rPr>
        <w:tab/>
        <w:t xml:space="preserve"> 1</w:t>
      </w:r>
      <w:r w:rsidR="00407F39">
        <w:rPr>
          <w:bCs/>
          <w:szCs w:val="22"/>
        </w:rPr>
        <w:t>0</w:t>
      </w:r>
    </w:p>
    <w:p w:rsidR="002D5E6E" w:rsidRDefault="002D5E6E" w:rsidP="00F55612">
      <w:pPr>
        <w:pStyle w:val="TestBody"/>
        <w:spacing w:line="480" w:lineRule="auto"/>
        <w:ind w:left="0" w:firstLine="720"/>
        <w:rPr>
          <w:rFonts w:ascii="Times New Roman" w:hAnsi="Times New Roman" w:cs="Times New Roman"/>
        </w:rPr>
      </w:pPr>
    </w:p>
    <w:p w:rsidR="000E622E" w:rsidRPr="00BE21E7" w:rsidRDefault="000E622E" w:rsidP="000E622E">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Are there other C</w:t>
      </w:r>
      <w:r w:rsidRPr="00BE21E7">
        <w:rPr>
          <w:rFonts w:ascii="Times New Roman" w:hAnsi="Times New Roman" w:cs="Times New Roman"/>
          <w:b/>
          <w:bCs/>
        </w:rPr>
        <w:t>ompany witnesses providing testimony regarding issues you are addressing?</w:t>
      </w:r>
    </w:p>
    <w:p w:rsidR="000E622E" w:rsidRPr="000E622E" w:rsidRDefault="000E622E" w:rsidP="000E622E">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Yes.  Company witness Mr. Kalich provides detailed testimony on the AURORA</w:t>
      </w:r>
      <w:r w:rsidRPr="00B36C57">
        <w:rPr>
          <w:rFonts w:ascii="Times New Roman" w:hAnsi="Times New Roman" w:cs="Times New Roman"/>
          <w:vertAlign w:val="subscript"/>
        </w:rPr>
        <w:t>XMP</w:t>
      </w:r>
      <w:r w:rsidRPr="00BE21E7">
        <w:rPr>
          <w:rFonts w:ascii="Times New Roman" w:hAnsi="Times New Roman" w:cs="Times New Roman"/>
        </w:rPr>
        <w:t xml:space="preserve"> model used by the Company to develop short-term power purchase expense, fuel expense and short-term power sales re</w:t>
      </w:r>
      <w:r>
        <w:rPr>
          <w:rFonts w:ascii="Times New Roman" w:hAnsi="Times New Roman" w:cs="Times New Roman"/>
        </w:rPr>
        <w:t>venue included in my exhibits.</w:t>
      </w:r>
      <w:r>
        <w:rPr>
          <w:rFonts w:ascii="Times New Roman" w:hAnsi="Times New Roman" w:cs="Times New Roman"/>
        </w:rPr>
        <w:br w:type="page"/>
      </w:r>
    </w:p>
    <w:p w:rsidR="00626402" w:rsidRPr="00BE21E7" w:rsidRDefault="00626402" w:rsidP="00626402">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II.</w:t>
      </w:r>
      <w:r w:rsidRPr="00BE21E7">
        <w:rPr>
          <w:rFonts w:ascii="Times New Roman" w:hAnsi="Times New Roman" w:cs="Times New Roman"/>
          <w:b/>
          <w:bCs/>
          <w:u w:val="single"/>
        </w:rPr>
        <w:tab/>
      </w:r>
      <w:r w:rsidRPr="00BE21E7">
        <w:rPr>
          <w:rFonts w:ascii="Times New Roman" w:hAnsi="Times New Roman" w:cs="Times New Roman"/>
          <w:b/>
          <w:bCs/>
          <w:caps/>
          <w:u w:val="single"/>
        </w:rPr>
        <w:t xml:space="preserve">Overview of Pro Forma </w:t>
      </w:r>
      <w:r>
        <w:rPr>
          <w:rFonts w:ascii="Times New Roman" w:hAnsi="Times New Roman" w:cs="Times New Roman"/>
          <w:b/>
          <w:bCs/>
          <w:caps/>
          <w:u w:val="single"/>
        </w:rPr>
        <w:t>POWER SUPPLY</w:t>
      </w:r>
      <w:r w:rsidRPr="00BE21E7">
        <w:rPr>
          <w:rFonts w:ascii="Times New Roman" w:hAnsi="Times New Roman" w:cs="Times New Roman"/>
          <w:b/>
          <w:bCs/>
          <w:caps/>
          <w:u w:val="single"/>
        </w:rPr>
        <w:t xml:space="preserve"> Adjustment</w:t>
      </w:r>
    </w:p>
    <w:p w:rsidR="00626402" w:rsidRPr="00BE21E7" w:rsidRDefault="00626402" w:rsidP="00626402">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Pr>
          <w:rFonts w:ascii="Times New Roman" w:hAnsi="Times New Roman" w:cs="Times New Roman"/>
          <w:b/>
          <w:bCs/>
        </w:rPr>
        <w:t>power supply</w:t>
      </w:r>
      <w:r w:rsidRPr="00BE21E7">
        <w:rPr>
          <w:rFonts w:ascii="Times New Roman" w:hAnsi="Times New Roman" w:cs="Times New Roman"/>
          <w:b/>
          <w:bCs/>
        </w:rPr>
        <w:t xml:space="preserve"> adjustment.</w:t>
      </w:r>
    </w:p>
    <w:p w:rsidR="00626402" w:rsidRDefault="00626402" w:rsidP="00626402">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t>The pro forma power supply adjustment involves the determination of revenues and expenses based on the generation and dispatch of Company resources and expected wholesale market power prices as determined by the AURORA</w:t>
      </w:r>
      <w:r w:rsidR="00B36C57" w:rsidRPr="00B36C57">
        <w:rPr>
          <w:rFonts w:ascii="Times New Roman" w:hAnsi="Times New Roman" w:cs="Times New Roman"/>
          <w:vertAlign w:val="subscript"/>
        </w:rPr>
        <w:t>XMP</w:t>
      </w:r>
      <w:r w:rsidRPr="00BE21E7">
        <w:rPr>
          <w:rFonts w:ascii="Times New Roman" w:hAnsi="Times New Roman" w:cs="Times New Roman"/>
        </w:rPr>
        <w:t xml:space="preserve"> model simulation for the </w:t>
      </w:r>
      <w:r w:rsidR="00BA1613">
        <w:rPr>
          <w:rFonts w:ascii="Times New Roman" w:hAnsi="Times New Roman" w:cs="Times New Roman"/>
        </w:rPr>
        <w:t>May 2018 through April 2019</w:t>
      </w:r>
      <w:r w:rsidR="00ED6CB2">
        <w:rPr>
          <w:rFonts w:ascii="Times New Roman" w:hAnsi="Times New Roman" w:cs="Times New Roman"/>
        </w:rPr>
        <w:t xml:space="preserve"> </w:t>
      </w:r>
      <w:r w:rsidRPr="00BE21E7">
        <w:rPr>
          <w:rFonts w:ascii="Times New Roman" w:hAnsi="Times New Roman" w:cs="Times New Roman"/>
        </w:rPr>
        <w:t xml:space="preserve">pro forma </w:t>
      </w:r>
      <w:r>
        <w:rPr>
          <w:rFonts w:ascii="Times New Roman" w:hAnsi="Times New Roman" w:cs="Times New Roman"/>
        </w:rPr>
        <w:t xml:space="preserve">rate </w:t>
      </w:r>
      <w:r w:rsidRPr="00BE21E7">
        <w:rPr>
          <w:rFonts w:ascii="Times New Roman" w:hAnsi="Times New Roman" w:cs="Times New Roman"/>
        </w:rPr>
        <w:t>period</w:t>
      </w:r>
      <w:r>
        <w:rPr>
          <w:rFonts w:ascii="Times New Roman" w:hAnsi="Times New Roman" w:cs="Times New Roman"/>
        </w:rPr>
        <w:t xml:space="preserve"> </w:t>
      </w:r>
      <w:r w:rsidRPr="00BE21E7">
        <w:rPr>
          <w:rFonts w:ascii="Times New Roman" w:hAnsi="Times New Roman" w:cs="Times New Roman"/>
        </w:rPr>
        <w:t xml:space="preserve">under normal weather and hydro generation conditions.  In addition, adjustments are made to reflect contract changes between </w:t>
      </w:r>
      <w:r>
        <w:rPr>
          <w:rFonts w:ascii="Times New Roman" w:hAnsi="Times New Roman" w:cs="Times New Roman"/>
        </w:rPr>
        <w:t xml:space="preserve">the historical </w:t>
      </w:r>
      <w:r w:rsidRPr="00BE21E7">
        <w:rPr>
          <w:rFonts w:ascii="Times New Roman" w:hAnsi="Times New Roman" w:cs="Times New Roman"/>
        </w:rPr>
        <w:t xml:space="preserve">test period and the pro forma period.  </w:t>
      </w:r>
      <w:r>
        <w:rPr>
          <w:rFonts w:ascii="Times New Roman" w:hAnsi="Times New Roman" w:cs="Times New Roman"/>
        </w:rPr>
        <w:t>Table No. 1</w:t>
      </w:r>
      <w:r w:rsidRPr="00BE21E7">
        <w:rPr>
          <w:rFonts w:ascii="Times New Roman" w:hAnsi="Times New Roman" w:cs="Times New Roman"/>
        </w:rPr>
        <w:t xml:space="preserve"> below shows total net power supply expense during the test period and the pro forma period</w:t>
      </w:r>
      <w:r>
        <w:rPr>
          <w:rFonts w:ascii="Times New Roman" w:hAnsi="Times New Roman" w:cs="Times New Roman"/>
        </w:rPr>
        <w:t>s</w:t>
      </w:r>
      <w:r w:rsidRPr="00BE21E7">
        <w:rPr>
          <w:rFonts w:ascii="Times New Roman" w:hAnsi="Times New Roman" w:cs="Times New Roman"/>
        </w:rPr>
        <w:t>.  For information purposes only, the power supply expense</w:t>
      </w:r>
      <w:r>
        <w:rPr>
          <w:rStyle w:val="FootnoteReference"/>
          <w:rFonts w:ascii="Times New Roman" w:hAnsi="Times New Roman"/>
        </w:rPr>
        <w:footnoteReference w:id="1"/>
      </w:r>
      <w:r>
        <w:rPr>
          <w:rFonts w:ascii="Times New Roman" w:hAnsi="Times New Roman" w:cs="Times New Roman"/>
        </w:rPr>
        <w:t xml:space="preserve"> </w:t>
      </w:r>
      <w:r w:rsidRPr="00BE21E7">
        <w:rPr>
          <w:rFonts w:ascii="Times New Roman" w:hAnsi="Times New Roman" w:cs="Times New Roman"/>
        </w:rPr>
        <w:t xml:space="preserve">currently in </w:t>
      </w:r>
      <w:r>
        <w:rPr>
          <w:rFonts w:ascii="Times New Roman" w:hAnsi="Times New Roman" w:cs="Times New Roman"/>
        </w:rPr>
        <w:t>base retail rates, which</w:t>
      </w:r>
      <w:r w:rsidRPr="00BE21E7">
        <w:rPr>
          <w:rFonts w:ascii="Times New Roman" w:hAnsi="Times New Roman" w:cs="Times New Roman"/>
        </w:rPr>
        <w:t xml:space="preserve"> are based on a calendar 20</w:t>
      </w:r>
      <w:r>
        <w:rPr>
          <w:rFonts w:ascii="Times New Roman" w:hAnsi="Times New Roman" w:cs="Times New Roman"/>
        </w:rPr>
        <w:t>16</w:t>
      </w:r>
      <w:r w:rsidRPr="00BE21E7">
        <w:rPr>
          <w:rFonts w:ascii="Times New Roman" w:hAnsi="Times New Roman" w:cs="Times New Roman"/>
        </w:rPr>
        <w:t xml:space="preserve"> </w:t>
      </w:r>
      <w:r w:rsidR="00295F8E">
        <w:rPr>
          <w:rFonts w:ascii="Times New Roman" w:hAnsi="Times New Roman" w:cs="Times New Roman"/>
        </w:rPr>
        <w:t>pro forma period, is also shown</w:t>
      </w:r>
      <w:r w:rsidR="005D5BD2">
        <w:rPr>
          <w:rFonts w:ascii="Times New Roman" w:hAnsi="Times New Roman" w:cs="Times New Roman"/>
        </w:rPr>
        <w:t>.</w:t>
      </w:r>
    </w:p>
    <w:p w:rsidR="00626402" w:rsidRPr="00890D94" w:rsidRDefault="00C75755" w:rsidP="00626402">
      <w:pPr>
        <w:pStyle w:val="TestBody"/>
        <w:spacing w:line="480" w:lineRule="auto"/>
        <w:ind w:left="0" w:firstLine="0"/>
        <w:rPr>
          <w:rFonts w:ascii="Times New Roman" w:hAnsi="Times New Roman" w:cs="Times New Roman"/>
          <w:b/>
          <w:u w:val="single"/>
        </w:rPr>
      </w:pPr>
      <w:r w:rsidRPr="00C75755">
        <w:rPr>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313944</wp:posOffset>
            </wp:positionV>
            <wp:extent cx="5735116" cy="2161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116" cy="216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402" w:rsidRPr="00890D94">
        <w:rPr>
          <w:rFonts w:ascii="Times New Roman" w:hAnsi="Times New Roman" w:cs="Times New Roman"/>
          <w:b/>
          <w:u w:val="single"/>
        </w:rPr>
        <w:t>Table No. 1:</w:t>
      </w:r>
    </w:p>
    <w:p w:rsidR="00626402" w:rsidRDefault="00626402" w:rsidP="00626402">
      <w:pPr>
        <w:pStyle w:val="TestBody"/>
        <w:spacing w:line="480" w:lineRule="auto"/>
        <w:ind w:left="0" w:firstLine="0"/>
        <w:rPr>
          <w:rFonts w:ascii="Times New Roman" w:hAnsi="Times New Roman" w:cs="Times New Roman"/>
        </w:rPr>
      </w:pPr>
    </w:p>
    <w:p w:rsidR="00E878D2" w:rsidRDefault="00E878D2" w:rsidP="00626402">
      <w:pPr>
        <w:pStyle w:val="TestBody"/>
        <w:spacing w:line="480" w:lineRule="auto"/>
        <w:ind w:left="0" w:firstLine="720"/>
        <w:rPr>
          <w:rFonts w:ascii="Times New Roman" w:hAnsi="Times New Roman" w:cs="Times New Roman"/>
        </w:rPr>
      </w:pPr>
    </w:p>
    <w:p w:rsidR="00E878D2" w:rsidRDefault="00E878D2" w:rsidP="00626402">
      <w:pPr>
        <w:pStyle w:val="TestBody"/>
        <w:spacing w:line="480" w:lineRule="auto"/>
        <w:ind w:left="0" w:firstLine="720"/>
        <w:rPr>
          <w:rFonts w:ascii="Times New Roman" w:hAnsi="Times New Roman" w:cs="Times New Roman"/>
        </w:rPr>
      </w:pPr>
    </w:p>
    <w:p w:rsidR="00E878D2" w:rsidRDefault="00E878D2" w:rsidP="00626402">
      <w:pPr>
        <w:pStyle w:val="TestBody"/>
        <w:spacing w:line="480" w:lineRule="auto"/>
        <w:ind w:left="0" w:firstLine="720"/>
        <w:rPr>
          <w:rFonts w:ascii="Times New Roman" w:hAnsi="Times New Roman" w:cs="Times New Roman"/>
        </w:rPr>
      </w:pPr>
    </w:p>
    <w:p w:rsidR="00E878D2" w:rsidRDefault="00E878D2" w:rsidP="00626402">
      <w:pPr>
        <w:pStyle w:val="TestBody"/>
        <w:spacing w:line="480" w:lineRule="auto"/>
        <w:ind w:left="0" w:firstLine="720"/>
        <w:rPr>
          <w:rFonts w:ascii="Times New Roman" w:hAnsi="Times New Roman" w:cs="Times New Roman"/>
        </w:rPr>
      </w:pPr>
    </w:p>
    <w:p w:rsidR="00E878D2" w:rsidRDefault="00E878D2" w:rsidP="00626402">
      <w:pPr>
        <w:pStyle w:val="TestBody"/>
        <w:spacing w:line="480" w:lineRule="auto"/>
        <w:ind w:left="0" w:firstLine="720"/>
        <w:rPr>
          <w:rFonts w:ascii="Times New Roman" w:hAnsi="Times New Roman" w:cs="Times New Roman"/>
        </w:rPr>
      </w:pPr>
    </w:p>
    <w:p w:rsidR="00E878D2" w:rsidRDefault="00E878D2" w:rsidP="00626402">
      <w:pPr>
        <w:pStyle w:val="TestBody"/>
        <w:spacing w:line="480" w:lineRule="auto"/>
        <w:ind w:left="0" w:firstLine="720"/>
        <w:rPr>
          <w:rFonts w:ascii="Times New Roman" w:hAnsi="Times New Roman" w:cs="Times New Roman"/>
        </w:rPr>
      </w:pPr>
    </w:p>
    <w:p w:rsidR="00E878D2" w:rsidRDefault="00626402" w:rsidP="00E878D2">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w:t>
      </w:r>
      <w:r>
        <w:rPr>
          <w:rFonts w:ascii="Times New Roman" w:hAnsi="Times New Roman" w:cs="Times New Roman"/>
        </w:rPr>
        <w:t>a</w:t>
      </w:r>
      <w:r w:rsidR="00295F8E">
        <w:rPr>
          <w:rFonts w:ascii="Times New Roman" w:hAnsi="Times New Roman" w:cs="Times New Roman"/>
        </w:rPr>
        <w:t>n in</w:t>
      </w:r>
      <w:r>
        <w:rPr>
          <w:rFonts w:ascii="Times New Roman" w:hAnsi="Times New Roman" w:cs="Times New Roman"/>
        </w:rPr>
        <w:t>crease</w:t>
      </w:r>
      <w:r w:rsidRPr="00BE21E7">
        <w:rPr>
          <w:rFonts w:ascii="Times New Roman" w:hAnsi="Times New Roman" w:cs="Times New Roman"/>
        </w:rPr>
        <w:t xml:space="preserve"> of </w:t>
      </w:r>
      <w:r w:rsidRPr="0072665A">
        <w:rPr>
          <w:rFonts w:ascii="Times New Roman" w:hAnsi="Times New Roman" w:cs="Times New Roman"/>
        </w:rPr>
        <w:t>$</w:t>
      </w:r>
      <w:r w:rsidR="00295F8E">
        <w:rPr>
          <w:rFonts w:ascii="Times New Roman" w:hAnsi="Times New Roman" w:cs="Times New Roman"/>
        </w:rPr>
        <w:t>40,088</w:t>
      </w:r>
      <w:r w:rsidRPr="0072665A">
        <w:rPr>
          <w:rFonts w:ascii="Times New Roman" w:hAnsi="Times New Roman" w:cs="Times New Roman"/>
        </w:rPr>
        <w:t>,00</w:t>
      </w:r>
      <w:r w:rsidR="00295F8E">
        <w:rPr>
          <w:rFonts w:ascii="Times New Roman" w:hAnsi="Times New Roman" w:cs="Times New Roman"/>
        </w:rPr>
        <w:t>0 ($174,61</w:t>
      </w:r>
      <w:r w:rsidR="00ED6CB2">
        <w:rPr>
          <w:rFonts w:ascii="Times New Roman" w:hAnsi="Times New Roman" w:cs="Times New Roman"/>
        </w:rPr>
        <w:t>2</w:t>
      </w:r>
      <w:r>
        <w:rPr>
          <w:rFonts w:ascii="Times New Roman" w:hAnsi="Times New Roman" w:cs="Times New Roman"/>
        </w:rPr>
        <w:t>,000</w:t>
      </w:r>
      <w:r w:rsidRPr="0072665A">
        <w:rPr>
          <w:rFonts w:ascii="Times New Roman" w:hAnsi="Times New Roman" w:cs="Times New Roman"/>
        </w:rPr>
        <w:t xml:space="preserve"> - $</w:t>
      </w:r>
      <w:r w:rsidR="00295F8E">
        <w:rPr>
          <w:rFonts w:ascii="Times New Roman" w:hAnsi="Times New Roman" w:cs="Times New Roman"/>
        </w:rPr>
        <w:t>134,524</w:t>
      </w:r>
      <w:r w:rsidRPr="0072665A">
        <w:rPr>
          <w:rFonts w:ascii="Times New Roman" w:hAnsi="Times New Roman" w:cs="Times New Roman"/>
        </w:rPr>
        <w:t>,000)</w:t>
      </w:r>
      <w:r>
        <w:rPr>
          <w:rFonts w:ascii="Times New Roman" w:hAnsi="Times New Roman" w:cs="Times New Roman"/>
        </w:rPr>
        <w:t xml:space="preserve"> on a system basis</w:t>
      </w:r>
      <w:r w:rsidR="00655897">
        <w:rPr>
          <w:rFonts w:ascii="Times New Roman" w:hAnsi="Times New Roman" w:cs="Times New Roman"/>
        </w:rPr>
        <w:t>,</w:t>
      </w:r>
      <w:r>
        <w:rPr>
          <w:rFonts w:ascii="Times New Roman" w:hAnsi="Times New Roman" w:cs="Times New Roman"/>
        </w:rPr>
        <w:t xml:space="preserve"> and $</w:t>
      </w:r>
      <w:r w:rsidR="00295F8E">
        <w:rPr>
          <w:rFonts w:ascii="Times New Roman" w:hAnsi="Times New Roman" w:cs="Times New Roman"/>
        </w:rPr>
        <w:t>26,349,</w:t>
      </w:r>
      <w:r w:rsidR="00C75755">
        <w:rPr>
          <w:rFonts w:ascii="Times New Roman" w:hAnsi="Times New Roman" w:cs="Times New Roman"/>
        </w:rPr>
        <w:t>000</w:t>
      </w:r>
      <w:r>
        <w:rPr>
          <w:rFonts w:ascii="Times New Roman" w:hAnsi="Times New Roman" w:cs="Times New Roman"/>
        </w:rPr>
        <w:t xml:space="preserve"> </w:t>
      </w:r>
      <w:r>
        <w:rPr>
          <w:rFonts w:ascii="Times New Roman" w:hAnsi="Times New Roman" w:cs="Times New Roman"/>
        </w:rPr>
        <w:lastRenderedPageBreak/>
        <w:t>Washington allocation</w:t>
      </w:r>
      <w:r w:rsidRPr="00BE21E7">
        <w:rPr>
          <w:rFonts w:ascii="Times New Roman" w:hAnsi="Times New Roman" w:cs="Times New Roman"/>
        </w:rPr>
        <w:t>.</w:t>
      </w:r>
      <w:r>
        <w:rPr>
          <w:rFonts w:ascii="Times New Roman" w:hAnsi="Times New Roman" w:cs="Times New Roman"/>
        </w:rPr>
        <w:t xml:space="preserve"> </w:t>
      </w:r>
      <w:r w:rsidRPr="00BE21E7">
        <w:rPr>
          <w:rFonts w:ascii="Times New Roman" w:hAnsi="Times New Roman" w:cs="Times New Roman"/>
        </w:rPr>
        <w:t xml:space="preserve"> </w:t>
      </w:r>
      <w:r>
        <w:rPr>
          <w:rFonts w:ascii="Times New Roman" w:hAnsi="Times New Roman" w:cs="Times New Roman"/>
        </w:rPr>
        <w:t xml:space="preserve">The </w:t>
      </w:r>
      <w:r w:rsidR="00CB2349">
        <w:rPr>
          <w:rFonts w:ascii="Times New Roman" w:hAnsi="Times New Roman" w:cs="Times New Roman"/>
        </w:rPr>
        <w:t xml:space="preserve">Washington allocated </w:t>
      </w:r>
      <w:r>
        <w:rPr>
          <w:rFonts w:ascii="Times New Roman" w:hAnsi="Times New Roman" w:cs="Times New Roman"/>
        </w:rPr>
        <w:t xml:space="preserve">increased expense in </w:t>
      </w:r>
      <w:r w:rsidR="00ED6CB2">
        <w:rPr>
          <w:rFonts w:ascii="Times New Roman" w:hAnsi="Times New Roman" w:cs="Times New Roman"/>
        </w:rPr>
        <w:t xml:space="preserve">the </w:t>
      </w:r>
      <w:r w:rsidR="00295F8E">
        <w:rPr>
          <w:rFonts w:ascii="Times New Roman" w:hAnsi="Times New Roman" w:cs="Times New Roman"/>
        </w:rPr>
        <w:t>May</w:t>
      </w:r>
      <w:r w:rsidR="00ED6CB2">
        <w:rPr>
          <w:rFonts w:ascii="Times New Roman" w:hAnsi="Times New Roman" w:cs="Times New Roman"/>
        </w:rPr>
        <w:t xml:space="preserve"> </w:t>
      </w:r>
      <w:r w:rsidR="00295F8E">
        <w:rPr>
          <w:rFonts w:ascii="Times New Roman" w:hAnsi="Times New Roman" w:cs="Times New Roman"/>
        </w:rPr>
        <w:t>2018</w:t>
      </w:r>
      <w:r>
        <w:rPr>
          <w:rFonts w:ascii="Times New Roman" w:hAnsi="Times New Roman" w:cs="Times New Roman"/>
        </w:rPr>
        <w:t xml:space="preserve"> </w:t>
      </w:r>
      <w:r w:rsidR="00295F8E">
        <w:rPr>
          <w:rFonts w:ascii="Times New Roman" w:hAnsi="Times New Roman" w:cs="Times New Roman"/>
        </w:rPr>
        <w:t>through April</w:t>
      </w:r>
      <w:r w:rsidR="00ED6CB2">
        <w:rPr>
          <w:rFonts w:ascii="Times New Roman" w:hAnsi="Times New Roman" w:cs="Times New Roman"/>
        </w:rPr>
        <w:t xml:space="preserve"> 201</w:t>
      </w:r>
      <w:r w:rsidR="00295F8E">
        <w:rPr>
          <w:rFonts w:ascii="Times New Roman" w:hAnsi="Times New Roman" w:cs="Times New Roman"/>
        </w:rPr>
        <w:t>9</w:t>
      </w:r>
      <w:r w:rsidR="00ED6CB2">
        <w:rPr>
          <w:rFonts w:ascii="Times New Roman" w:hAnsi="Times New Roman" w:cs="Times New Roman"/>
        </w:rPr>
        <w:t xml:space="preserve"> pro forma period </w:t>
      </w:r>
      <w:r>
        <w:rPr>
          <w:rFonts w:ascii="Times New Roman" w:hAnsi="Times New Roman" w:cs="Times New Roman"/>
        </w:rPr>
        <w:t>from the level in current base rates is</w:t>
      </w:r>
      <w:r w:rsidR="00295F8E">
        <w:rPr>
          <w:rFonts w:ascii="Times New Roman" w:hAnsi="Times New Roman" w:cs="Times New Roman"/>
        </w:rPr>
        <w:t xml:space="preserve"> $</w:t>
      </w:r>
      <w:r w:rsidR="00C75755">
        <w:rPr>
          <w:rFonts w:ascii="Times New Roman" w:hAnsi="Times New Roman" w:cs="Times New Roman"/>
        </w:rPr>
        <w:t>16,004,000</w:t>
      </w:r>
      <w:r w:rsidR="00ED6CB2">
        <w:rPr>
          <w:rFonts w:ascii="Times New Roman" w:hAnsi="Times New Roman" w:cs="Times New Roman"/>
        </w:rPr>
        <w:t>.</w:t>
      </w:r>
      <w:r w:rsidR="00295F8E">
        <w:rPr>
          <w:rFonts w:ascii="Times New Roman" w:hAnsi="Times New Roman" w:cs="Times New Roman"/>
        </w:rPr>
        <w:t xml:space="preserve">  </w:t>
      </w:r>
    </w:p>
    <w:p w:rsidR="00C75755" w:rsidRDefault="00C75755" w:rsidP="00626402">
      <w:pPr>
        <w:pStyle w:val="BodyText"/>
        <w:spacing w:line="480" w:lineRule="auto"/>
        <w:ind w:firstLine="720"/>
        <w:rPr>
          <w:bCs w:val="0"/>
          <w:u w:val="single"/>
        </w:rPr>
      </w:pPr>
    </w:p>
    <w:p w:rsidR="00626402" w:rsidRPr="00945166" w:rsidRDefault="00626402" w:rsidP="00626402">
      <w:pPr>
        <w:pStyle w:val="BodyText"/>
        <w:spacing w:line="480" w:lineRule="auto"/>
        <w:ind w:firstLine="720"/>
        <w:rPr>
          <w:bCs w:val="0"/>
          <w:u w:val="single"/>
        </w:rPr>
      </w:pPr>
      <w:r w:rsidRPr="00945166">
        <w:rPr>
          <w:bCs w:val="0"/>
          <w:u w:val="single"/>
        </w:rPr>
        <w:t>III.</w:t>
      </w:r>
      <w:r w:rsidRPr="00945166">
        <w:rPr>
          <w:bCs w:val="0"/>
          <w:u w:val="single"/>
        </w:rPr>
        <w:tab/>
        <w:t>PRO FORMA POWER SUPPLY ADJUSTMENTS</w:t>
      </w:r>
    </w:p>
    <w:p w:rsidR="00626402" w:rsidRPr="00BE21E7" w:rsidRDefault="00626402" w:rsidP="00626402">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626402" w:rsidRDefault="00626402" w:rsidP="0062640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sidR="00443886" w:rsidRPr="002D5E6E">
        <w:rPr>
          <w:rFonts w:ascii="Times New Roman" w:hAnsi="Times New Roman" w:cs="Times New Roman"/>
        </w:rPr>
        <w:t xml:space="preserve">Exh. </w:t>
      </w:r>
      <w:r w:rsidRPr="00BE21E7">
        <w:rPr>
          <w:rFonts w:ascii="Times New Roman" w:hAnsi="Times New Roman" w:cs="Times New Roman"/>
        </w:rPr>
        <w:t>WGJ-2 identifies the power supply expense and revenue items that fall within the scope of my testimony.  These revenue and expense items are related to power purchases and sales, fuel e</w:t>
      </w:r>
      <w:r>
        <w:rPr>
          <w:rFonts w:ascii="Times New Roman" w:hAnsi="Times New Roman" w:cs="Times New Roman"/>
        </w:rPr>
        <w:t xml:space="preserve">xpenses, transmission expense, </w:t>
      </w:r>
      <w:r w:rsidRPr="00BE21E7">
        <w:rPr>
          <w:rFonts w:ascii="Times New Roman" w:hAnsi="Times New Roman" w:cs="Times New Roman"/>
        </w:rPr>
        <w:t xml:space="preserve">and other miscellaneous power supply expenses and revenues.  </w:t>
      </w:r>
    </w:p>
    <w:p w:rsidR="00626402" w:rsidRPr="00BE21E7" w:rsidRDefault="00626402" w:rsidP="00626402">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basis for the adjustments to the test period power supply revenues and expenses?</w:t>
      </w:r>
    </w:p>
    <w:p w:rsidR="00626402" w:rsidRPr="00BE21E7" w:rsidRDefault="00626402" w:rsidP="0062640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Pr>
          <w:rFonts w:ascii="Times New Roman" w:hAnsi="Times New Roman" w:cs="Times New Roman"/>
        </w:rPr>
        <w:t>current forward natural gas prices using the AURORA</w:t>
      </w:r>
      <w:r w:rsidR="00B36C57" w:rsidRPr="00B36C57">
        <w:rPr>
          <w:rFonts w:ascii="Times New Roman" w:hAnsi="Times New Roman" w:cs="Times New Roman"/>
          <w:vertAlign w:val="subscript"/>
        </w:rPr>
        <w:t>XMP</w:t>
      </w:r>
      <w:r>
        <w:rPr>
          <w:rFonts w:ascii="Times New Roman" w:hAnsi="Times New Roman" w:cs="Times New Roman"/>
        </w:rPr>
        <w:t xml:space="preserve"> model and include other </w:t>
      </w:r>
      <w:r w:rsidRPr="00BE21E7">
        <w:rPr>
          <w:rFonts w:ascii="Times New Roman" w:hAnsi="Times New Roman" w:cs="Times New Roman"/>
        </w:rPr>
        <w:t>known and measurable changes for the pro forma period</w:t>
      </w:r>
      <w:r w:rsidR="00FD3026">
        <w:rPr>
          <w:rFonts w:ascii="Times New Roman" w:hAnsi="Times New Roman" w:cs="Times New Roman"/>
        </w:rPr>
        <w:t>.</w:t>
      </w:r>
      <w:r>
        <w:rPr>
          <w:rFonts w:ascii="Times New Roman" w:hAnsi="Times New Roman" w:cs="Times New Roman"/>
        </w:rPr>
        <w:t xml:space="preserve">  </w:t>
      </w:r>
    </w:p>
    <w:p w:rsidR="00626402" w:rsidRPr="00BE21E7" w:rsidRDefault="00626402" w:rsidP="00626402">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 xml:space="preserve">A brief description of each adjustment is provided in </w:t>
      </w:r>
      <w:r w:rsidR="00443886" w:rsidRPr="002D5E6E">
        <w:rPr>
          <w:rFonts w:ascii="Times New Roman" w:hAnsi="Times New Roman" w:cs="Times New Roman"/>
        </w:rPr>
        <w:t xml:space="preserve">Exh. </w:t>
      </w:r>
      <w:r w:rsidRPr="00BE21E7">
        <w:rPr>
          <w:rFonts w:ascii="Times New Roman" w:hAnsi="Times New Roman" w:cs="Times New Roman"/>
        </w:rPr>
        <w:t>WGJ-</w:t>
      </w:r>
      <w:r>
        <w:rPr>
          <w:rFonts w:ascii="Times New Roman" w:hAnsi="Times New Roman" w:cs="Times New Roman"/>
        </w:rPr>
        <w:t>3</w:t>
      </w:r>
      <w:r w:rsidRPr="00BE21E7">
        <w:rPr>
          <w:rFonts w:ascii="Times New Roman" w:hAnsi="Times New Roman" w:cs="Times New Roman"/>
        </w:rPr>
        <w:t xml:space="preserve">.  Detailed workpapers have been provided to the Commission </w:t>
      </w:r>
      <w:r>
        <w:rPr>
          <w:rFonts w:ascii="Times New Roman" w:hAnsi="Times New Roman" w:cs="Times New Roman"/>
        </w:rPr>
        <w:t>with</w:t>
      </w:r>
      <w:r w:rsidRPr="00BE21E7">
        <w:rPr>
          <w:rFonts w:ascii="Times New Roman" w:hAnsi="Times New Roman" w:cs="Times New Roman"/>
        </w:rPr>
        <w:t xml:space="preserve"> this filing to support each of the pro forma revenues and expenses.  The detailed workpapers for each adjustment show the actual revenue or expense in the test period, and the pro forma revenue or expense.</w:t>
      </w:r>
    </w:p>
    <w:p w:rsidR="00626402" w:rsidRPr="00BE21E7" w:rsidRDefault="00626402" w:rsidP="00626402">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626402" w:rsidRPr="00BE21E7" w:rsidRDefault="00626402" w:rsidP="00626402">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How are long-term power contracts included in the pro forma?</w:t>
      </w:r>
    </w:p>
    <w:p w:rsidR="00626402" w:rsidRPr="00BE21E7" w:rsidRDefault="00626402" w:rsidP="0062640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t>Long-term power contracts are included in the pro forma by including the energy receipt or obligation associated with the contract in the AURORA</w:t>
      </w:r>
      <w:r w:rsidR="00B36C57" w:rsidRPr="00B36C57">
        <w:rPr>
          <w:rFonts w:ascii="Times New Roman" w:hAnsi="Times New Roman" w:cs="Times New Roman"/>
          <w:vertAlign w:val="subscript"/>
        </w:rPr>
        <w:t>XMP</w:t>
      </w:r>
      <w:r>
        <w:rPr>
          <w:rFonts w:ascii="Times New Roman" w:hAnsi="Times New Roman" w:cs="Times New Roman"/>
        </w:rPr>
        <w:t xml:space="preserve"> M</w:t>
      </w:r>
      <w:r w:rsidRPr="00BE21E7">
        <w:rPr>
          <w:rFonts w:ascii="Times New Roman" w:hAnsi="Times New Roman" w:cs="Times New Roman"/>
        </w:rPr>
        <w:t xml:space="preserve">odel and including the cost or revenue in the pro forma net power supply expense.  </w:t>
      </w:r>
    </w:p>
    <w:p w:rsidR="00626402" w:rsidRPr="00BE21E7" w:rsidRDefault="00626402" w:rsidP="0062640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 xml:space="preserve">Are there any new </w:t>
      </w:r>
      <w:r>
        <w:rPr>
          <w:rFonts w:ascii="Times New Roman" w:hAnsi="Times New Roman" w:cs="Times New Roman"/>
          <w:b/>
        </w:rPr>
        <w:t xml:space="preserve">long-term </w:t>
      </w:r>
      <w:r w:rsidRPr="00BE21E7">
        <w:rPr>
          <w:rFonts w:ascii="Times New Roman" w:hAnsi="Times New Roman" w:cs="Times New Roman"/>
          <w:b/>
        </w:rPr>
        <w:t>power purchases or sales in the pro forma</w:t>
      </w:r>
      <w:r>
        <w:rPr>
          <w:rFonts w:ascii="Times New Roman" w:hAnsi="Times New Roman" w:cs="Times New Roman"/>
          <w:b/>
        </w:rPr>
        <w:t xml:space="preserve"> that are not in the current base rates</w:t>
      </w:r>
      <w:r w:rsidRPr="00BE21E7">
        <w:rPr>
          <w:rFonts w:ascii="Times New Roman" w:hAnsi="Times New Roman" w:cs="Times New Roman"/>
          <w:b/>
        </w:rPr>
        <w:t>?</w:t>
      </w:r>
    </w:p>
    <w:p w:rsidR="00626402" w:rsidRDefault="00BA1613" w:rsidP="00626402">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  The Company has entered into a new contract with Douglas County PUD for a share of the output of the Wells hydroelectric project.  The contract begins September 2018, after the expiration of the existing Wells contract, and continues through September 2028.</w:t>
      </w:r>
      <w:r w:rsidR="00626402" w:rsidRPr="00BE21E7">
        <w:rPr>
          <w:rFonts w:ascii="Times New Roman" w:hAnsi="Times New Roman" w:cs="Times New Roman"/>
        </w:rPr>
        <w:t xml:space="preserve"> </w:t>
      </w:r>
      <w:r w:rsidR="00626402">
        <w:rPr>
          <w:rFonts w:ascii="Times New Roman" w:hAnsi="Times New Roman" w:cs="Times New Roman"/>
        </w:rPr>
        <w:t xml:space="preserve"> </w:t>
      </w:r>
    </w:p>
    <w:p w:rsidR="00626402" w:rsidRPr="00BE21E7" w:rsidRDefault="00626402" w:rsidP="00F900E1">
      <w:pPr>
        <w:pStyle w:val="TestBody"/>
        <w:tabs>
          <w:tab w:val="num" w:pos="0"/>
        </w:tabs>
        <w:spacing w:line="480" w:lineRule="auto"/>
        <w:ind w:left="0" w:firstLine="720"/>
        <w:rPr>
          <w:rFonts w:ascii="Times New Roman" w:hAnsi="Times New Roman" w:cs="Times New Roman"/>
          <w:b/>
        </w:rPr>
      </w:pPr>
      <w:r w:rsidRPr="00F4413D">
        <w:rPr>
          <w:rFonts w:ascii="Times New Roman" w:hAnsi="Times New Roman" w:cs="Times New Roman"/>
          <w:b/>
        </w:rPr>
        <w:t>Q.</w:t>
      </w:r>
      <w:r>
        <w:rPr>
          <w:rFonts w:ascii="Times New Roman" w:hAnsi="Times New Roman" w:cs="Times New Roman"/>
        </w:rPr>
        <w:tab/>
      </w:r>
      <w:r>
        <w:rPr>
          <w:rFonts w:ascii="Times New Roman" w:hAnsi="Times New Roman" w:cs="Times New Roman"/>
          <w:b/>
        </w:rPr>
        <w:t>Are there any long-term power purchases or sales that are in current base rates but not in this pro forma</w:t>
      </w:r>
      <w:r w:rsidRPr="00BE21E7">
        <w:rPr>
          <w:rFonts w:ascii="Times New Roman" w:hAnsi="Times New Roman" w:cs="Times New Roman"/>
          <w:b/>
        </w:rPr>
        <w:t>?</w:t>
      </w:r>
    </w:p>
    <w:p w:rsidR="00626402" w:rsidRDefault="00626402" w:rsidP="00626402">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Pr>
          <w:rFonts w:ascii="Times New Roman" w:hAnsi="Times New Roman" w:cs="Times New Roman"/>
        </w:rPr>
        <w:t xml:space="preserve">Yes.  </w:t>
      </w:r>
      <w:r w:rsidR="00432B50">
        <w:rPr>
          <w:rFonts w:ascii="Times New Roman" w:hAnsi="Times New Roman" w:cs="Times New Roman"/>
        </w:rPr>
        <w:t xml:space="preserve">A capacity sale contract with </w:t>
      </w:r>
      <w:r>
        <w:rPr>
          <w:rFonts w:ascii="Times New Roman" w:hAnsi="Times New Roman" w:cs="Times New Roman"/>
        </w:rPr>
        <w:t>Portland General Electric is in current base rates but not in the pro</w:t>
      </w:r>
      <w:r w:rsidR="00ED6CB2">
        <w:rPr>
          <w:rFonts w:ascii="Times New Roman" w:hAnsi="Times New Roman" w:cs="Times New Roman"/>
        </w:rPr>
        <w:t xml:space="preserve"> forma period. The contract ended</w:t>
      </w:r>
      <w:r>
        <w:rPr>
          <w:rFonts w:ascii="Times New Roman" w:hAnsi="Times New Roman" w:cs="Times New Roman"/>
        </w:rPr>
        <w:t xml:space="preserve"> December 31, 2016.  </w:t>
      </w:r>
      <w:r w:rsidR="001A77B8" w:rsidRPr="001A77B8">
        <w:rPr>
          <w:rFonts w:ascii="Times New Roman" w:hAnsi="Times New Roman" w:cs="Times New Roman"/>
        </w:rPr>
        <w:t>This contract, a capacity sale where Portland General Electric could take 150 MW for 10 hours each day and return the energy on the hours of their choosing, expired on December 31, 2016.  Avista was not able to replace this contract as current market conditions do not support a capacity sale at rates similar to the expiring contract.  Effective January 1, 2017, the Company is no longer receiving $8 million (Washington share) of net benefits (revenues net of costs) related to this agreement from Portland General Electric.  However, Avista is still providing $8 million in net benefits to its Washington customers</w:t>
      </w:r>
      <w:r w:rsidR="00F15EA7">
        <w:rPr>
          <w:rFonts w:ascii="Times New Roman" w:hAnsi="Times New Roman" w:cs="Times New Roman"/>
        </w:rPr>
        <w:t xml:space="preserve"> through the existing authorized net power supply costs</w:t>
      </w:r>
      <w:r w:rsidR="001A77B8" w:rsidRPr="001A77B8">
        <w:rPr>
          <w:rFonts w:ascii="Times New Roman" w:hAnsi="Times New Roman" w:cs="Times New Roman"/>
        </w:rPr>
        <w:t xml:space="preserve">.  It is important that retail rates reflect the reality that </w:t>
      </w:r>
      <w:r w:rsidR="001A77B8" w:rsidRPr="001A77B8">
        <w:rPr>
          <w:rFonts w:ascii="Times New Roman" w:hAnsi="Times New Roman" w:cs="Times New Roman"/>
        </w:rPr>
        <w:lastRenderedPageBreak/>
        <w:t>Avista is no longer receiving the net benefits from this expired contract.</w:t>
      </w:r>
      <w:r w:rsidR="00F900E1">
        <w:rPr>
          <w:rFonts w:ascii="Times New Roman" w:hAnsi="Times New Roman" w:cs="Times New Roman"/>
        </w:rPr>
        <w:t xml:space="preserve"> </w:t>
      </w:r>
      <w:r w:rsidR="001A77B8">
        <w:rPr>
          <w:rFonts w:ascii="Times New Roman" w:hAnsi="Times New Roman" w:cs="Times New Roman"/>
        </w:rPr>
        <w:t xml:space="preserve"> </w:t>
      </w:r>
      <w:r>
        <w:rPr>
          <w:rFonts w:ascii="Times New Roman" w:hAnsi="Times New Roman" w:cs="Times New Roman"/>
        </w:rPr>
        <w:t xml:space="preserve">The </w:t>
      </w:r>
      <w:r w:rsidR="00F905A6">
        <w:rPr>
          <w:rFonts w:ascii="Times New Roman" w:hAnsi="Times New Roman" w:cs="Times New Roman"/>
        </w:rPr>
        <w:t>loss of net revenue from this contract is one of the primary factors increasing power supply expense.</w:t>
      </w:r>
      <w:r>
        <w:rPr>
          <w:rFonts w:ascii="Times New Roman" w:hAnsi="Times New Roman" w:cs="Times New Roman"/>
        </w:rPr>
        <w:t xml:space="preserve">  </w:t>
      </w:r>
    </w:p>
    <w:p w:rsidR="00BA1613" w:rsidRDefault="00BA1613" w:rsidP="00626402">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Several contracts end or the volumes change during the pro forma period.  The Douglas Settlement contract ends August 31, 2018.  The Nichols Pumping contract ends October 31, 2018.  The Energy America sale volumes are reduced by sixty percent beginning January 1, 20</w:t>
      </w:r>
      <w:r w:rsidR="00B452A0">
        <w:rPr>
          <w:rFonts w:ascii="Times New Roman" w:hAnsi="Times New Roman" w:cs="Times New Roman"/>
        </w:rPr>
        <w:t>19.  Both the Pend Oreille and Sovereign/Kaiser dynamic energy service contracts end before or during the pro forma period, but are expected to be renewed, and are included in the pro forma.</w:t>
      </w:r>
    </w:p>
    <w:p w:rsidR="00626402" w:rsidRPr="00BE21E7" w:rsidRDefault="00626402" w:rsidP="00626402">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626402" w:rsidRPr="00BE21E7" w:rsidRDefault="00626402" w:rsidP="00626402">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626402" w:rsidRPr="00BE21E7" w:rsidRDefault="00626402" w:rsidP="0062640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Pr>
          <w:rFonts w:ascii="Times New Roman" w:hAnsi="Times New Roman" w:cs="Times New Roman"/>
        </w:rPr>
        <w:t xml:space="preserve">physical forward </w:t>
      </w:r>
      <w:r w:rsidRPr="00BE21E7">
        <w:rPr>
          <w:rFonts w:ascii="Times New Roman" w:hAnsi="Times New Roman" w:cs="Times New Roman"/>
        </w:rPr>
        <w:t>short-term transactions as resources and obligations in the AURORA</w:t>
      </w:r>
      <w:r w:rsidR="00B36C57" w:rsidRPr="00B36C57">
        <w:rPr>
          <w:rFonts w:ascii="Times New Roman" w:hAnsi="Times New Roman" w:cs="Times New Roman"/>
          <w:vertAlign w:val="subscript"/>
        </w:rPr>
        <w:t>XMP</w:t>
      </w:r>
      <w:r w:rsidRPr="00BE21E7">
        <w:rPr>
          <w:rFonts w:ascii="Times New Roman" w:hAnsi="Times New Roman" w:cs="Times New Roman"/>
        </w:rPr>
        <w:t xml:space="preserve"> model, the balance of the short-term electric power purchases and sales are an output of the AURORA</w:t>
      </w:r>
      <w:r w:rsidR="00B36C57" w:rsidRPr="00B36C57">
        <w:rPr>
          <w:rFonts w:ascii="Times New Roman" w:hAnsi="Times New Roman" w:cs="Times New Roman"/>
          <w:vertAlign w:val="subscript"/>
        </w:rPr>
        <w:t>XMP</w:t>
      </w:r>
      <w:r w:rsidRPr="00BE21E7">
        <w:rPr>
          <w:rFonts w:ascii="Times New Roman" w:hAnsi="Times New Roman" w:cs="Times New Roman"/>
        </w:rPr>
        <w:t xml:space="preserve"> model.  The model calculates both the volumes and price of short-term purchases and sales that balance the system’s generation and long-term purchases with retail load and </w:t>
      </w:r>
      <w:r>
        <w:rPr>
          <w:rFonts w:ascii="Times New Roman" w:hAnsi="Times New Roman" w:cs="Times New Roman"/>
        </w:rPr>
        <w:t>other</w:t>
      </w:r>
      <w:r w:rsidRPr="00BE21E7">
        <w:rPr>
          <w:rFonts w:ascii="Times New Roman" w:hAnsi="Times New Roman" w:cs="Times New Roman"/>
        </w:rPr>
        <w:t xml:space="preserve"> obligations.  The price of the short-term transactions represents the price of spot market power as determined by the AURORA</w:t>
      </w:r>
      <w:r w:rsidR="00B36C57" w:rsidRPr="00B36C57">
        <w:rPr>
          <w:rFonts w:ascii="Times New Roman" w:hAnsi="Times New Roman" w:cs="Times New Roman"/>
          <w:vertAlign w:val="subscript"/>
        </w:rPr>
        <w:t>XMP</w:t>
      </w:r>
      <w:r w:rsidRPr="00BE21E7">
        <w:rPr>
          <w:rFonts w:ascii="Times New Roman" w:hAnsi="Times New Roman" w:cs="Times New Roman"/>
        </w:rPr>
        <w:t xml:space="preserve"> model. </w:t>
      </w:r>
      <w:r>
        <w:rPr>
          <w:rFonts w:ascii="Times New Roman" w:hAnsi="Times New Roman" w:cs="Times New Roman"/>
        </w:rPr>
        <w:t xml:space="preserve"> Short-term fixed</w:t>
      </w:r>
      <w:r w:rsidR="00655897">
        <w:rPr>
          <w:rFonts w:ascii="Times New Roman" w:hAnsi="Times New Roman" w:cs="Times New Roman"/>
        </w:rPr>
        <w:t>-</w:t>
      </w:r>
      <w:r>
        <w:rPr>
          <w:rFonts w:ascii="Times New Roman" w:hAnsi="Times New Roman" w:cs="Times New Roman"/>
        </w:rPr>
        <w:t>price financial electric and natural gas transactions are included as a mark-to-model price line item in the pro forma.</w:t>
      </w:r>
    </w:p>
    <w:p w:rsidR="00626402" w:rsidRPr="00BE21E7" w:rsidRDefault="00626402" w:rsidP="00626402">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626402" w:rsidRDefault="00626402" w:rsidP="0062640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ED6CB2">
        <w:rPr>
          <w:rFonts w:ascii="Times New Roman" w:hAnsi="Times New Roman" w:cs="Times New Roman"/>
        </w:rPr>
        <w:t xml:space="preserve">actual term </w:t>
      </w:r>
      <w:r>
        <w:rPr>
          <w:rFonts w:ascii="Times New Roman" w:hAnsi="Times New Roman" w:cs="Times New Roman"/>
        </w:rPr>
        <w:t>trans</w:t>
      </w:r>
      <w:r w:rsidR="00ED6CB2">
        <w:rPr>
          <w:rFonts w:ascii="Times New Roman" w:hAnsi="Times New Roman" w:cs="Times New Roman"/>
        </w:rPr>
        <w:t>actions entered into for the</w:t>
      </w:r>
      <w:r>
        <w:rPr>
          <w:rFonts w:ascii="Times New Roman" w:hAnsi="Times New Roman" w:cs="Times New Roman"/>
        </w:rPr>
        <w:t xml:space="preserve"> pro forma period.  These transactions include fixed-price financial electric and natural gas </w:t>
      </w:r>
      <w:r>
        <w:rPr>
          <w:rFonts w:ascii="Times New Roman" w:hAnsi="Times New Roman" w:cs="Times New Roman"/>
        </w:rPr>
        <w:lastRenderedPageBreak/>
        <w:t>transactions.  The AURORA</w:t>
      </w:r>
      <w:r w:rsidR="00B36C57" w:rsidRPr="00B36C57">
        <w:rPr>
          <w:rFonts w:ascii="Times New Roman" w:hAnsi="Times New Roman" w:cs="Times New Roman"/>
          <w:vertAlign w:val="subscript"/>
        </w:rPr>
        <w:t>XMP</w:t>
      </w:r>
      <w:r>
        <w:rPr>
          <w:rFonts w:ascii="Times New Roman" w:hAnsi="Times New Roman" w:cs="Times New Roman"/>
        </w:rPr>
        <w:t xml:space="preserve"> model is used to mark-to-model the financial electric transactions.  A mark-to-modeled gas price calculation is performed outside the AURORA</w:t>
      </w:r>
      <w:r w:rsidR="00B36C57" w:rsidRPr="00B36C57">
        <w:rPr>
          <w:rFonts w:ascii="Times New Roman" w:hAnsi="Times New Roman" w:cs="Times New Roman"/>
          <w:vertAlign w:val="subscript"/>
        </w:rPr>
        <w:t>XMP</w:t>
      </w:r>
      <w:r>
        <w:rPr>
          <w:rFonts w:ascii="Times New Roman" w:hAnsi="Times New Roman" w:cs="Times New Roman"/>
        </w:rPr>
        <w:t xml:space="preserve"> model and details of these gas transactions are provided in workpapers.</w:t>
      </w:r>
    </w:p>
    <w:p w:rsidR="00626402" w:rsidRPr="00BE21E7" w:rsidRDefault="00626402" w:rsidP="00626402">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626402" w:rsidRPr="00BE21E7" w:rsidRDefault="00626402" w:rsidP="00626402">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626402" w:rsidRPr="00BE21E7" w:rsidRDefault="00626402" w:rsidP="0062640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Thermal fuel expenses include Colstrip coal costs, Kettle Falls</w:t>
      </w:r>
      <w:r>
        <w:rPr>
          <w:rFonts w:ascii="Times New Roman" w:hAnsi="Times New Roman" w:cs="Times New Roman"/>
        </w:rPr>
        <w:t xml:space="preserve"> wood-</w:t>
      </w:r>
      <w:r w:rsidRPr="00BE21E7">
        <w:rPr>
          <w:rFonts w:ascii="Times New Roman" w:hAnsi="Times New Roman" w:cs="Times New Roman"/>
        </w:rPr>
        <w:t>waste costs</w:t>
      </w:r>
      <w:r>
        <w:rPr>
          <w:rFonts w:ascii="Times New Roman" w:hAnsi="Times New Roman" w:cs="Times New Roman"/>
        </w:rPr>
        <w:t>,</w:t>
      </w:r>
      <w:r w:rsidRPr="00BE21E7">
        <w:rPr>
          <w:rFonts w:ascii="Times New Roman" w:hAnsi="Times New Roman" w:cs="Times New Roman"/>
        </w:rPr>
        <w:t xml:space="preserve"> and natural gas expense for the Company’s gas-fired resources including Coyote Springs 2,</w:t>
      </w:r>
      <w:r>
        <w:rPr>
          <w:rFonts w:ascii="Times New Roman" w:hAnsi="Times New Roman" w:cs="Times New Roman"/>
        </w:rPr>
        <w:t xml:space="preserve"> Lancaster,</w:t>
      </w:r>
      <w:r w:rsidRPr="00BE21E7">
        <w:rPr>
          <w:rFonts w:ascii="Times New Roman" w:hAnsi="Times New Roman" w:cs="Times New Roman"/>
        </w:rPr>
        <w:t xml:space="preserve"> Rathdrum, Northeast, Boulder Park, and the Kettle Falls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AURORA</w:t>
      </w:r>
      <w:r w:rsidR="00B36C57" w:rsidRPr="00B36C57">
        <w:rPr>
          <w:rFonts w:ascii="Times New Roman" w:hAnsi="Times New Roman" w:cs="Times New Roman"/>
          <w:vertAlign w:val="subscript"/>
        </w:rPr>
        <w:t>XMP</w:t>
      </w:r>
      <w:r w:rsidRPr="00BE21E7">
        <w:rPr>
          <w:rFonts w:ascii="Times New Roman" w:hAnsi="Times New Roman" w:cs="Times New Roman"/>
        </w:rPr>
        <w:t xml:space="preserve"> model.  </w:t>
      </w:r>
    </w:p>
    <w:p w:rsidR="00626402" w:rsidRPr="00BE21E7" w:rsidRDefault="00443886" w:rsidP="00626402">
      <w:pPr>
        <w:pStyle w:val="TestBody"/>
        <w:tabs>
          <w:tab w:val="num" w:pos="0"/>
        </w:tabs>
        <w:spacing w:line="480" w:lineRule="auto"/>
        <w:ind w:left="0" w:firstLine="720"/>
        <w:rPr>
          <w:rFonts w:ascii="Times New Roman" w:hAnsi="Times New Roman" w:cs="Times New Roman"/>
        </w:rPr>
      </w:pPr>
      <w:r w:rsidRPr="002D5E6E">
        <w:rPr>
          <w:rFonts w:ascii="Times New Roman" w:hAnsi="Times New Roman" w:cs="Times New Roman"/>
        </w:rPr>
        <w:t xml:space="preserve">Exh. </w:t>
      </w:r>
      <w:r w:rsidR="00626402" w:rsidRPr="00BE21E7">
        <w:rPr>
          <w:rFonts w:ascii="Times New Roman" w:hAnsi="Times New Roman" w:cs="Times New Roman"/>
        </w:rPr>
        <w:t>WGJ-</w:t>
      </w:r>
      <w:r w:rsidR="00626402">
        <w:rPr>
          <w:rFonts w:ascii="Times New Roman" w:hAnsi="Times New Roman" w:cs="Times New Roman"/>
        </w:rPr>
        <w:t>4</w:t>
      </w:r>
      <w:r w:rsidR="00626402" w:rsidRPr="00BE21E7">
        <w:rPr>
          <w:rFonts w:ascii="Times New Roman" w:hAnsi="Times New Roman" w:cs="Times New Roman"/>
        </w:rPr>
        <w:t xml:space="preserve"> shows the pro forma fuel costs by month for each plant.  Mr. Kalich provides details and supporting workpapers regarding the </w:t>
      </w:r>
      <w:r w:rsidR="00626402">
        <w:rPr>
          <w:rFonts w:ascii="Times New Roman" w:hAnsi="Times New Roman" w:cs="Times New Roman"/>
        </w:rPr>
        <w:t>level of generation</w:t>
      </w:r>
      <w:r w:rsidR="00626402" w:rsidRPr="00BE21E7">
        <w:rPr>
          <w:rFonts w:ascii="Times New Roman" w:hAnsi="Times New Roman" w:cs="Times New Roman"/>
        </w:rPr>
        <w:t xml:space="preserve"> f</w:t>
      </w:r>
      <w:r w:rsidR="00626402">
        <w:rPr>
          <w:rFonts w:ascii="Times New Roman" w:hAnsi="Times New Roman" w:cs="Times New Roman"/>
        </w:rPr>
        <w:t>or the Company’s thermal plants, and the fuel cost for thermal and natural gas-fired plants.</w:t>
      </w:r>
    </w:p>
    <w:p w:rsidR="00626402" w:rsidRPr="00BE21E7" w:rsidRDefault="00626402" w:rsidP="00626402">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Transmission Expense</w:t>
      </w:r>
    </w:p>
    <w:p w:rsidR="00626402" w:rsidRPr="00BE21E7" w:rsidRDefault="00626402" w:rsidP="00626402">
      <w:pPr>
        <w:pStyle w:val="TestBody"/>
        <w:numPr>
          <w:ilvl w:val="0"/>
          <w:numId w:val="6"/>
        </w:numPr>
        <w:tabs>
          <w:tab w:val="clear" w:pos="1440"/>
        </w:tabs>
        <w:spacing w:line="480" w:lineRule="auto"/>
        <w:ind w:left="0" w:firstLine="720"/>
        <w:rPr>
          <w:rFonts w:ascii="Times New Roman" w:hAnsi="Times New Roman" w:cs="Times New Roman"/>
          <w:b/>
          <w:bCs/>
        </w:rPr>
      </w:pPr>
      <w:r w:rsidRPr="00BE21E7">
        <w:rPr>
          <w:rFonts w:ascii="Times New Roman" w:hAnsi="Times New Roman" w:cs="Times New Roman"/>
          <w:b/>
          <w:bCs/>
        </w:rPr>
        <w:t>What changes in transmission expense are in the pro forma comp</w:t>
      </w:r>
      <w:r>
        <w:rPr>
          <w:rFonts w:ascii="Times New Roman" w:hAnsi="Times New Roman" w:cs="Times New Roman"/>
          <w:b/>
          <w:bCs/>
        </w:rPr>
        <w:t>ared to the test-year and the expense in current base rates</w:t>
      </w:r>
      <w:r w:rsidRPr="00BE21E7">
        <w:rPr>
          <w:rFonts w:ascii="Times New Roman" w:hAnsi="Times New Roman" w:cs="Times New Roman"/>
          <w:b/>
          <w:bCs/>
        </w:rPr>
        <w:t>?</w:t>
      </w:r>
    </w:p>
    <w:p w:rsidR="00C75755" w:rsidRDefault="00626402" w:rsidP="00C75755">
      <w:pPr>
        <w:pStyle w:val="TestBody"/>
        <w:spacing w:line="480" w:lineRule="auto"/>
        <w:ind w:left="0" w:firstLine="720"/>
      </w:pPr>
      <w:r>
        <w:rPr>
          <w:rFonts w:ascii="Times New Roman" w:hAnsi="Times New Roman" w:cs="Times New Roman"/>
        </w:rPr>
        <w:t>A.</w:t>
      </w:r>
      <w:r>
        <w:rPr>
          <w:rFonts w:ascii="Times New Roman" w:hAnsi="Times New Roman" w:cs="Times New Roman"/>
        </w:rPr>
        <w:tab/>
      </w:r>
      <w:r w:rsidR="00CB2349">
        <w:rPr>
          <w:rFonts w:ascii="Times New Roman" w:hAnsi="Times New Roman" w:cs="Times New Roman"/>
        </w:rPr>
        <w:t xml:space="preserve">The </w:t>
      </w:r>
      <w:r w:rsidR="00462FA7">
        <w:rPr>
          <w:rFonts w:ascii="Times New Roman" w:hAnsi="Times New Roman" w:cs="Times New Roman"/>
        </w:rPr>
        <w:t>only change is an increase of 9 MW of BPA point-to-point transmission purchased.</w:t>
      </w:r>
      <w:r w:rsidR="00C75755">
        <w:rPr>
          <w:rFonts w:ascii="Times New Roman" w:hAnsi="Times New Roman" w:cs="Times New Roman"/>
        </w:rPr>
        <w:br w:type="page"/>
      </w:r>
    </w:p>
    <w:p w:rsidR="0053170A" w:rsidRPr="00A6741F" w:rsidRDefault="0053170A" w:rsidP="0053170A">
      <w:pPr>
        <w:pStyle w:val="TestBody"/>
        <w:tabs>
          <w:tab w:val="num" w:pos="0"/>
        </w:tabs>
        <w:spacing w:line="480" w:lineRule="auto"/>
        <w:ind w:left="0" w:firstLine="0"/>
        <w:rPr>
          <w:rFonts w:ascii="Times New Roman" w:hAnsi="Times New Roman" w:cs="Times New Roman"/>
        </w:rPr>
      </w:pPr>
      <w:r>
        <w:rPr>
          <w:rFonts w:ascii="Times New Roman" w:hAnsi="Times New Roman" w:cs="Times New Roman"/>
          <w:b/>
          <w:bCs/>
          <w:u w:val="single"/>
        </w:rPr>
        <w:lastRenderedPageBreak/>
        <w:t>Power Cost Rate Adjustment</w:t>
      </w:r>
    </w:p>
    <w:p w:rsidR="0053170A" w:rsidRPr="00F156FC" w:rsidRDefault="0053170A" w:rsidP="00435EB2">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Would you please provide an overview of the Company’s proposed Power Cost Rate Adjustment which was concurrently-filed with this general rate case on May 26, 2017 with the Commission?</w:t>
      </w:r>
    </w:p>
    <w:p w:rsidR="0053170A" w:rsidRDefault="0053170A" w:rsidP="00435EB2">
      <w:pPr>
        <w:pStyle w:val="P106"/>
        <w:tabs>
          <w:tab w:val="clear" w:pos="810"/>
          <w:tab w:val="left" w:pos="720"/>
        </w:tabs>
        <w:jc w:val="both"/>
        <w:rPr>
          <w:rFonts w:ascii="Times New Roman" w:hAnsi="Times New Roman" w:cs="Times New Roman"/>
        </w:rPr>
      </w:pPr>
      <w:r w:rsidRPr="00F156FC">
        <w:rPr>
          <w:rFonts w:ascii="Times New Roman" w:hAnsi="Times New Roman" w:cs="Times New Roman"/>
        </w:rPr>
        <w:t>A.</w:t>
      </w:r>
      <w:r w:rsidRPr="00F156FC">
        <w:rPr>
          <w:rFonts w:ascii="Times New Roman" w:hAnsi="Times New Roman" w:cs="Times New Roman"/>
        </w:rPr>
        <w:tab/>
      </w:r>
      <w:r>
        <w:rPr>
          <w:rFonts w:ascii="Times New Roman" w:hAnsi="Times New Roman" w:cs="Times New Roman"/>
        </w:rPr>
        <w:t xml:space="preserve">Yes.  On May 26, 2017, the Company filed a </w:t>
      </w:r>
      <w:r w:rsidRPr="009F74CB">
        <w:rPr>
          <w:rFonts w:ascii="Times New Roman" w:hAnsi="Times New Roman" w:cs="Times New Roman"/>
        </w:rPr>
        <w:t xml:space="preserve">Power Cost Rate Adjustment </w:t>
      </w:r>
      <w:r>
        <w:rPr>
          <w:rFonts w:ascii="Times New Roman" w:hAnsi="Times New Roman" w:cs="Times New Roman"/>
        </w:rPr>
        <w:t xml:space="preserve">through tariff </w:t>
      </w:r>
      <w:r w:rsidRPr="009F74CB">
        <w:rPr>
          <w:rFonts w:ascii="Times New Roman" w:hAnsi="Times New Roman" w:cs="Times New Roman"/>
        </w:rPr>
        <w:t>Schedule 93</w:t>
      </w:r>
      <w:r>
        <w:rPr>
          <w:rFonts w:ascii="Times New Roman" w:hAnsi="Times New Roman" w:cs="Times New Roman"/>
        </w:rPr>
        <w:t xml:space="preserve"> with a </w:t>
      </w:r>
      <w:r w:rsidRPr="009F74CB">
        <w:rPr>
          <w:rFonts w:ascii="Times New Roman" w:hAnsi="Times New Roman" w:cs="Times New Roman"/>
        </w:rPr>
        <w:t>proposed effective</w:t>
      </w:r>
      <w:r>
        <w:rPr>
          <w:rFonts w:ascii="Times New Roman" w:hAnsi="Times New Roman" w:cs="Times New Roman"/>
        </w:rPr>
        <w:t xml:space="preserve"> date of</w:t>
      </w:r>
      <w:r w:rsidRPr="009F74CB">
        <w:rPr>
          <w:rFonts w:ascii="Times New Roman" w:hAnsi="Times New Roman" w:cs="Times New Roman"/>
        </w:rPr>
        <w:t xml:space="preserve"> September 1, 2017</w:t>
      </w:r>
      <w:r>
        <w:rPr>
          <w:rFonts w:ascii="Times New Roman" w:hAnsi="Times New Roman" w:cs="Times New Roman"/>
        </w:rPr>
        <w:t xml:space="preserve">.  This Power Cost Rate Adjustment would </w:t>
      </w:r>
      <w:r w:rsidRPr="009F74CB">
        <w:rPr>
          <w:rFonts w:ascii="Times New Roman" w:hAnsi="Times New Roman" w:cs="Times New Roman"/>
        </w:rPr>
        <w:t>expire at the conclusion of Avista’s 2017 general rate case</w:t>
      </w:r>
      <w:r>
        <w:rPr>
          <w:rFonts w:ascii="Times New Roman" w:hAnsi="Times New Roman" w:cs="Times New Roman"/>
        </w:rPr>
        <w:t xml:space="preserve"> (this case)</w:t>
      </w:r>
      <w:r w:rsidR="00435EB2">
        <w:rPr>
          <w:rFonts w:ascii="Times New Roman" w:hAnsi="Times New Roman" w:cs="Times New Roman"/>
        </w:rPr>
        <w:t xml:space="preserve">. </w:t>
      </w:r>
      <w:r w:rsidRPr="009F74CB">
        <w:rPr>
          <w:rFonts w:ascii="Times New Roman" w:hAnsi="Times New Roman" w:cs="Times New Roman"/>
        </w:rPr>
        <w:t xml:space="preserve"> This filing would increase annual billed revenues by approximately $15.0 million, or 2.92 percent.  </w:t>
      </w:r>
      <w:r w:rsidR="00BF5E4C">
        <w:rPr>
          <w:rFonts w:ascii="Times New Roman" w:hAnsi="Times New Roman" w:cs="Times New Roman"/>
        </w:rPr>
        <w:t>Company witness Mr. Ehrbar provides more details regarding that filing.</w:t>
      </w:r>
    </w:p>
    <w:p w:rsidR="0053170A" w:rsidRPr="00F156FC" w:rsidRDefault="0053170A" w:rsidP="00435EB2">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How does the Power Cost Rate Adjustment interact with this general rate case?</w:t>
      </w:r>
    </w:p>
    <w:p w:rsidR="00D760C9" w:rsidRDefault="0053170A" w:rsidP="00435EB2">
      <w:pPr>
        <w:spacing w:line="480" w:lineRule="auto"/>
        <w:ind w:right="-90" w:firstLine="720"/>
        <w:jc w:val="both"/>
        <w:rPr>
          <w:b/>
          <w:u w:val="single"/>
        </w:rPr>
      </w:pPr>
      <w:r w:rsidRPr="00F156FC">
        <w:t>A.</w:t>
      </w:r>
      <w:r w:rsidRPr="00F156FC">
        <w:tab/>
      </w:r>
      <w:r>
        <w:t>In this general rate case, the Company has filed a Pro Forma Power Supply Adjustment of $16.6 million.</w:t>
      </w:r>
      <w:r w:rsidR="0090729D">
        <w:rPr>
          <w:rStyle w:val="FootnoteReference"/>
        </w:rPr>
        <w:footnoteReference w:id="2"/>
      </w:r>
      <w:r>
        <w:t xml:space="preserve">  As depicted in Illustration </w:t>
      </w:r>
      <w:r w:rsidRPr="00B768A2">
        <w:t>No. 1 below</w:t>
      </w:r>
      <w:r>
        <w:t xml:space="preserve">, the final approved Pro Forma Power Supply Adjustment approved in </w:t>
      </w:r>
      <w:r w:rsidR="006F16E0">
        <w:t>this general rate case</w:t>
      </w:r>
      <w:r>
        <w:t xml:space="preserve"> will serve as the new level of power supply costs in base rates effective May 1, 2018 (as well as the base for the ERM and electric decoupling).  </w:t>
      </w:r>
    </w:p>
    <w:p w:rsidR="0053170A" w:rsidRPr="00AE29B4" w:rsidRDefault="0053170A" w:rsidP="0053170A">
      <w:pPr>
        <w:spacing w:line="480" w:lineRule="auto"/>
        <w:ind w:right="-90"/>
        <w:jc w:val="both"/>
        <w:rPr>
          <w:b/>
          <w:u w:val="single"/>
        </w:rPr>
      </w:pPr>
      <w:r w:rsidRPr="00AE29B4">
        <w:rPr>
          <w:b/>
          <w:u w:val="single"/>
        </w:rPr>
        <w:t xml:space="preserve">Illustration No. </w:t>
      </w:r>
      <w:r>
        <w:rPr>
          <w:b/>
          <w:u w:val="single"/>
        </w:rPr>
        <w:t>1</w:t>
      </w:r>
      <w:r w:rsidRPr="00AE29B4">
        <w:rPr>
          <w:b/>
          <w:u w:val="single"/>
        </w:rPr>
        <w:t>:  Interaction of Power Cost Rate Adjustment and General Rate Case</w:t>
      </w:r>
    </w:p>
    <w:p w:rsidR="0053170A" w:rsidRDefault="0053170A" w:rsidP="0053170A">
      <w:pPr>
        <w:spacing w:line="480" w:lineRule="auto"/>
        <w:ind w:right="-90"/>
        <w:jc w:val="both"/>
      </w:pPr>
      <w:r w:rsidRPr="00FC1A70">
        <w:rPr>
          <w:noProof/>
        </w:rPr>
        <w:drawing>
          <wp:anchor distT="0" distB="0" distL="114300" distR="114300" simplePos="0" relativeHeight="251660288" behindDoc="1" locked="0" layoutInCell="1" allowOverlap="1" wp14:anchorId="401E0899" wp14:editId="5B3C9B6A">
            <wp:simplePos x="0" y="0"/>
            <wp:positionH relativeFrom="column">
              <wp:posOffset>0</wp:posOffset>
            </wp:positionH>
            <wp:positionV relativeFrom="paragraph">
              <wp:posOffset>46406</wp:posOffset>
            </wp:positionV>
            <wp:extent cx="586740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70A" w:rsidRDefault="0053170A" w:rsidP="00C75755">
      <w:pPr>
        <w:spacing w:line="480" w:lineRule="auto"/>
        <w:ind w:right="-90"/>
        <w:jc w:val="center"/>
      </w:pPr>
    </w:p>
    <w:p w:rsidR="0053170A" w:rsidRDefault="0053170A" w:rsidP="0053170A">
      <w:pPr>
        <w:spacing w:line="480" w:lineRule="auto"/>
        <w:ind w:right="-90"/>
        <w:jc w:val="both"/>
      </w:pPr>
      <w:bookmarkStart w:id="0" w:name="_GoBack"/>
      <w:bookmarkEnd w:id="0"/>
    </w:p>
    <w:p w:rsidR="0053170A" w:rsidRPr="00EC2EA9" w:rsidRDefault="0053170A" w:rsidP="0053170A">
      <w:pPr>
        <w:spacing w:line="480" w:lineRule="auto"/>
        <w:ind w:right="-90" w:firstLine="720"/>
        <w:jc w:val="both"/>
      </w:pPr>
      <w:r>
        <w:lastRenderedPageBreak/>
        <w:t xml:space="preserve">At the conclusion of the general rate case, assuming that a new level of power supply expense is included in base rates, the rates under Schedule 93 through the Power Cost Rate Adjustment would expire and be reset to $0.00000/kWh in recognition that an updated level of power </w:t>
      </w:r>
      <w:r w:rsidRPr="00EC2EA9">
        <w:t xml:space="preserve">supply costs would now be reflected in base rates.  Accordingly, the Power Cost Rate Adjustment of $15.0 million and the proposed Pro Forma Power Supply adjustment in the GRC are </w:t>
      </w:r>
      <w:r w:rsidRPr="00EC2EA9">
        <w:rPr>
          <w:u w:val="single"/>
        </w:rPr>
        <w:t>not additive</w:t>
      </w:r>
      <w:r w:rsidRPr="00EC2EA9">
        <w:t xml:space="preserve">. </w:t>
      </w:r>
    </w:p>
    <w:p w:rsidR="0053170A" w:rsidRPr="00BE21E7" w:rsidRDefault="0053170A" w:rsidP="0053170A">
      <w:pPr>
        <w:pStyle w:val="TestBody"/>
        <w:tabs>
          <w:tab w:val="num" w:pos="0"/>
        </w:tabs>
        <w:spacing w:line="480" w:lineRule="auto"/>
        <w:ind w:left="0" w:firstLine="0"/>
        <w:rPr>
          <w:rFonts w:ascii="Times New Roman" w:hAnsi="Times New Roman" w:cs="Times New Roman"/>
          <w:b/>
          <w:bCs/>
          <w:u w:val="single"/>
        </w:rPr>
      </w:pPr>
      <w:r>
        <w:rPr>
          <w:rFonts w:ascii="Times New Roman" w:hAnsi="Times New Roman" w:cs="Times New Roman"/>
          <w:b/>
          <w:bCs/>
          <w:u w:val="single"/>
        </w:rPr>
        <w:t>Summary</w:t>
      </w:r>
    </w:p>
    <w:p w:rsidR="0053170A" w:rsidRPr="00BE21E7" w:rsidRDefault="0053170A" w:rsidP="0053170A">
      <w:pPr>
        <w:pStyle w:val="TestBody"/>
        <w:numPr>
          <w:ilvl w:val="0"/>
          <w:numId w:val="11"/>
        </w:numPr>
        <w:tabs>
          <w:tab w:val="clear" w:pos="1440"/>
          <w:tab w:val="num" w:pos="0"/>
        </w:tabs>
        <w:spacing w:line="480" w:lineRule="auto"/>
        <w:ind w:left="0" w:firstLine="720"/>
        <w:rPr>
          <w:rFonts w:ascii="Times New Roman" w:hAnsi="Times New Roman" w:cs="Times New Roman"/>
          <w:b/>
          <w:bCs/>
        </w:rPr>
      </w:pPr>
      <w:r>
        <w:rPr>
          <w:rFonts w:ascii="Times New Roman" w:hAnsi="Times New Roman" w:cs="Times New Roman"/>
          <w:b/>
          <w:bCs/>
        </w:rPr>
        <w:t>Please summarize your proposed pro forma power supply expense that is provided to</w:t>
      </w:r>
      <w:r w:rsidR="00C75755">
        <w:rPr>
          <w:rFonts w:ascii="Times New Roman" w:hAnsi="Times New Roman" w:cs="Times New Roman"/>
          <w:b/>
          <w:bCs/>
        </w:rPr>
        <w:t xml:space="preserve"> Company witness</w:t>
      </w:r>
      <w:r>
        <w:rPr>
          <w:rFonts w:ascii="Times New Roman" w:hAnsi="Times New Roman" w:cs="Times New Roman"/>
          <w:b/>
          <w:bCs/>
        </w:rPr>
        <w:t xml:space="preserve"> </w:t>
      </w:r>
      <w:r w:rsidR="00C75755">
        <w:rPr>
          <w:rFonts w:ascii="Times New Roman" w:hAnsi="Times New Roman" w:cs="Times New Roman"/>
          <w:b/>
          <w:bCs/>
        </w:rPr>
        <w:t>Ms.</w:t>
      </w:r>
      <w:r>
        <w:rPr>
          <w:rFonts w:ascii="Times New Roman" w:hAnsi="Times New Roman" w:cs="Times New Roman"/>
          <w:b/>
          <w:bCs/>
        </w:rPr>
        <w:t xml:space="preserve"> Andrews.</w:t>
      </w:r>
    </w:p>
    <w:p w:rsidR="00D760C9" w:rsidRDefault="0053170A" w:rsidP="00D760C9">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BE21E7">
        <w:rPr>
          <w:rFonts w:ascii="Times New Roman" w:hAnsi="Times New Roman" w:cs="Times New Roman"/>
        </w:rPr>
        <w:t xml:space="preserve">The net effect of my adjustments to the test year power supply expense is </w:t>
      </w:r>
      <w:r>
        <w:rPr>
          <w:rFonts w:ascii="Times New Roman" w:hAnsi="Times New Roman" w:cs="Times New Roman"/>
        </w:rPr>
        <w:t>an increase</w:t>
      </w:r>
      <w:r w:rsidRPr="00BE21E7">
        <w:rPr>
          <w:rFonts w:ascii="Times New Roman" w:hAnsi="Times New Roman" w:cs="Times New Roman"/>
        </w:rPr>
        <w:t xml:space="preserve"> of </w:t>
      </w:r>
      <w:r w:rsidRPr="0072665A">
        <w:rPr>
          <w:rFonts w:ascii="Times New Roman" w:hAnsi="Times New Roman" w:cs="Times New Roman"/>
        </w:rPr>
        <w:t>$</w:t>
      </w:r>
      <w:r>
        <w:rPr>
          <w:rFonts w:ascii="Times New Roman" w:hAnsi="Times New Roman" w:cs="Times New Roman"/>
        </w:rPr>
        <w:t>40,088</w:t>
      </w:r>
      <w:r w:rsidRPr="0072665A">
        <w:rPr>
          <w:rFonts w:ascii="Times New Roman" w:hAnsi="Times New Roman" w:cs="Times New Roman"/>
        </w:rPr>
        <w:t>,00</w:t>
      </w:r>
      <w:r>
        <w:rPr>
          <w:rFonts w:ascii="Times New Roman" w:hAnsi="Times New Roman" w:cs="Times New Roman"/>
        </w:rPr>
        <w:t>0 ($174,612,000</w:t>
      </w:r>
      <w:r w:rsidRPr="0072665A">
        <w:rPr>
          <w:rFonts w:ascii="Times New Roman" w:hAnsi="Times New Roman" w:cs="Times New Roman"/>
        </w:rPr>
        <w:t xml:space="preserve"> - $</w:t>
      </w:r>
      <w:r>
        <w:rPr>
          <w:rFonts w:ascii="Times New Roman" w:hAnsi="Times New Roman" w:cs="Times New Roman"/>
        </w:rPr>
        <w:t>134,524</w:t>
      </w:r>
      <w:r w:rsidRPr="0072665A">
        <w:rPr>
          <w:rFonts w:ascii="Times New Roman" w:hAnsi="Times New Roman" w:cs="Times New Roman"/>
        </w:rPr>
        <w:t>,000)</w:t>
      </w:r>
      <w:r>
        <w:rPr>
          <w:rFonts w:ascii="Times New Roman" w:hAnsi="Times New Roman" w:cs="Times New Roman"/>
        </w:rPr>
        <w:t xml:space="preserve"> on a system basis and $26,349,</w:t>
      </w:r>
      <w:r w:rsidR="00C75755">
        <w:rPr>
          <w:rFonts w:ascii="Times New Roman" w:hAnsi="Times New Roman" w:cs="Times New Roman"/>
        </w:rPr>
        <w:t>000</w:t>
      </w:r>
      <w:r>
        <w:rPr>
          <w:rFonts w:ascii="Times New Roman" w:hAnsi="Times New Roman" w:cs="Times New Roman"/>
        </w:rPr>
        <w:t xml:space="preserve"> Washington allocation</w:t>
      </w:r>
      <w:r w:rsidRPr="00BE21E7">
        <w:rPr>
          <w:rFonts w:ascii="Times New Roman" w:hAnsi="Times New Roman" w:cs="Times New Roman"/>
        </w:rPr>
        <w:t>.</w:t>
      </w:r>
      <w:r>
        <w:rPr>
          <w:rFonts w:ascii="Times New Roman" w:hAnsi="Times New Roman" w:cs="Times New Roman"/>
        </w:rPr>
        <w:t xml:space="preserve"> </w:t>
      </w:r>
      <w:r w:rsidRPr="00BE21E7">
        <w:rPr>
          <w:rFonts w:ascii="Times New Roman" w:hAnsi="Times New Roman" w:cs="Times New Roman"/>
        </w:rPr>
        <w:t xml:space="preserve"> </w:t>
      </w:r>
      <w:r>
        <w:rPr>
          <w:rFonts w:ascii="Times New Roman" w:hAnsi="Times New Roman" w:cs="Times New Roman"/>
        </w:rPr>
        <w:t>The Washington allocated increased expense in the May 2018 through April 2019 pro forma period from the level in current base rates is $</w:t>
      </w:r>
      <w:r w:rsidR="00C75755">
        <w:rPr>
          <w:rFonts w:ascii="Times New Roman" w:hAnsi="Times New Roman" w:cs="Times New Roman"/>
        </w:rPr>
        <w:t>16,004,000</w:t>
      </w:r>
      <w:r>
        <w:rPr>
          <w:rFonts w:ascii="Times New Roman" w:hAnsi="Times New Roman" w:cs="Times New Roman"/>
        </w:rPr>
        <w:t xml:space="preserve">.  </w:t>
      </w:r>
      <w:r w:rsidR="00C75755">
        <w:rPr>
          <w:rFonts w:ascii="Times New Roman" w:hAnsi="Times New Roman" w:cs="Times New Roman"/>
        </w:rPr>
        <w:t xml:space="preserve"> </w:t>
      </w:r>
    </w:p>
    <w:p w:rsidR="00C75755" w:rsidRPr="00D760C9" w:rsidRDefault="00C75755" w:rsidP="00D760C9">
      <w:pPr>
        <w:pStyle w:val="TestBody"/>
        <w:spacing w:line="480" w:lineRule="auto"/>
        <w:ind w:left="0" w:firstLine="720"/>
        <w:rPr>
          <w:rFonts w:ascii="Times New Roman" w:hAnsi="Times New Roman" w:cs="Times New Roman"/>
        </w:rPr>
      </w:pPr>
    </w:p>
    <w:p w:rsidR="00626402" w:rsidRPr="00BE21E7" w:rsidRDefault="00626402" w:rsidP="00626402">
      <w:pPr>
        <w:pStyle w:val="BodyText"/>
        <w:tabs>
          <w:tab w:val="num" w:pos="0"/>
        </w:tabs>
        <w:spacing w:line="480" w:lineRule="auto"/>
        <w:rPr>
          <w:bCs w:val="0"/>
          <w:u w:val="single"/>
        </w:rPr>
      </w:pPr>
      <w:r>
        <w:rPr>
          <w:bCs w:val="0"/>
          <w:u w:val="single"/>
        </w:rPr>
        <w:t>IV.</w:t>
      </w:r>
      <w:r>
        <w:rPr>
          <w:bCs w:val="0"/>
          <w:u w:val="single"/>
        </w:rPr>
        <w:tab/>
        <w:t>ERM AUTHORIZED VALUES</w:t>
      </w:r>
    </w:p>
    <w:p w:rsidR="00626402" w:rsidRDefault="00626402" w:rsidP="00626402">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w:t>
      </w:r>
      <w:r>
        <w:t>Avista’s proposed</w:t>
      </w:r>
      <w:r w:rsidRPr="00BE21E7">
        <w:t xml:space="preserve"> authorized power supply expe</w:t>
      </w:r>
      <w:r>
        <w:t xml:space="preserve">nse and revenue </w:t>
      </w:r>
      <w:r w:rsidRPr="00BE21E7">
        <w:t>for the ERM?</w:t>
      </w:r>
    </w:p>
    <w:p w:rsidR="00626402" w:rsidRPr="00BE21E7" w:rsidRDefault="00626402" w:rsidP="00626402">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Pr>
          <w:b w:val="0"/>
          <w:bCs w:val="0"/>
        </w:rPr>
        <w:t xml:space="preserve"> </w:t>
      </w:r>
      <w:r w:rsidRPr="00BE21E7">
        <w:rPr>
          <w:b w:val="0"/>
          <w:bCs w:val="0"/>
        </w:rPr>
        <w:t xml:space="preserve">is </w:t>
      </w:r>
      <w:r w:rsidRPr="00591EDC">
        <w:rPr>
          <w:b w:val="0"/>
          <w:bCs w:val="0"/>
        </w:rPr>
        <w:t>$</w:t>
      </w:r>
      <w:r w:rsidR="00462FA7">
        <w:rPr>
          <w:b w:val="0"/>
          <w:bCs w:val="0"/>
        </w:rPr>
        <w:t>158,</w:t>
      </w:r>
      <w:r w:rsidR="00C75755">
        <w:rPr>
          <w:b w:val="0"/>
          <w:bCs w:val="0"/>
        </w:rPr>
        <w:t>898,266</w:t>
      </w:r>
      <w:r>
        <w:rPr>
          <w:b w:val="0"/>
          <w:bCs w:val="0"/>
        </w:rPr>
        <w:t xml:space="preserve"> for the </w:t>
      </w:r>
      <w:r w:rsidR="00462FA7">
        <w:rPr>
          <w:b w:val="0"/>
          <w:bCs w:val="0"/>
        </w:rPr>
        <w:t>May</w:t>
      </w:r>
      <w:r w:rsidR="001F2FFA">
        <w:rPr>
          <w:b w:val="0"/>
          <w:bCs w:val="0"/>
        </w:rPr>
        <w:t xml:space="preserve"> </w:t>
      </w:r>
      <w:r>
        <w:rPr>
          <w:b w:val="0"/>
          <w:bCs w:val="0"/>
        </w:rPr>
        <w:t>201</w:t>
      </w:r>
      <w:r w:rsidR="00462FA7">
        <w:rPr>
          <w:b w:val="0"/>
          <w:bCs w:val="0"/>
        </w:rPr>
        <w:t>8</w:t>
      </w:r>
      <w:r>
        <w:rPr>
          <w:b w:val="0"/>
          <w:bCs w:val="0"/>
        </w:rPr>
        <w:t xml:space="preserve"> </w:t>
      </w:r>
      <w:r w:rsidR="00462FA7">
        <w:rPr>
          <w:b w:val="0"/>
          <w:bCs w:val="0"/>
        </w:rPr>
        <w:t>through April 2019</w:t>
      </w:r>
      <w:r w:rsidR="001F2FFA">
        <w:rPr>
          <w:b w:val="0"/>
          <w:bCs w:val="0"/>
        </w:rPr>
        <w:t xml:space="preserve"> </w:t>
      </w:r>
      <w:r>
        <w:rPr>
          <w:b w:val="0"/>
          <w:bCs w:val="0"/>
        </w:rPr>
        <w:t>pro forma period</w:t>
      </w:r>
      <w:r w:rsidR="001F2FFA">
        <w:rPr>
          <w:b w:val="0"/>
          <w:bCs w:val="0"/>
        </w:rPr>
        <w:t>.</w:t>
      </w:r>
      <w:r w:rsidRPr="00BE21E7">
        <w:rPr>
          <w:b w:val="0"/>
          <w:bCs w:val="0"/>
        </w:rPr>
        <w:t xml:space="preserve">  This is the sum of Accounts 555 (Purchased Power), 501 (Thermal Fuel), 547 (Fuel), less Account 447 (Sale</w:t>
      </w:r>
      <w:r>
        <w:rPr>
          <w:b w:val="0"/>
          <w:bCs w:val="0"/>
        </w:rPr>
        <w:t xml:space="preserve"> for Resale). It also includes transmission expense, transmission revenue and broker fee expense</w:t>
      </w:r>
      <w:r w:rsidRPr="00BE21E7">
        <w:rPr>
          <w:b w:val="0"/>
          <w:bCs w:val="0"/>
        </w:rPr>
        <w:t>.</w:t>
      </w:r>
    </w:p>
    <w:p w:rsidR="00626402" w:rsidRDefault="00626402" w:rsidP="00626402">
      <w:pPr>
        <w:pStyle w:val="BodyText"/>
        <w:tabs>
          <w:tab w:val="num" w:pos="0"/>
          <w:tab w:val="left" w:pos="810"/>
        </w:tabs>
        <w:spacing w:line="480" w:lineRule="auto"/>
        <w:ind w:firstLine="720"/>
        <w:jc w:val="both"/>
        <w:rPr>
          <w:bCs w:val="0"/>
        </w:rPr>
      </w:pPr>
      <w:r>
        <w:rPr>
          <w:bCs w:val="0"/>
        </w:rPr>
        <w:lastRenderedPageBreak/>
        <w:t>Q.</w:t>
      </w:r>
      <w:r>
        <w:rPr>
          <w:bCs w:val="0"/>
        </w:rPr>
        <w:tab/>
      </w:r>
      <w:r w:rsidRPr="00BE21E7">
        <w:t xml:space="preserve">What is the </w:t>
      </w:r>
      <w:r>
        <w:t xml:space="preserve">level of retail sales and the proposed </w:t>
      </w:r>
      <w:r w:rsidR="00630A02">
        <w:t>Retail Revenue Adjustment</w:t>
      </w:r>
      <w:r>
        <w:t xml:space="preserve"> </w:t>
      </w:r>
      <w:r w:rsidRPr="00BE21E7">
        <w:t>for the ERM?</w:t>
      </w:r>
    </w:p>
    <w:p w:rsidR="00626402" w:rsidRPr="00BE21E7" w:rsidRDefault="00626402" w:rsidP="00626402">
      <w:pPr>
        <w:pStyle w:val="BodyText"/>
        <w:tabs>
          <w:tab w:val="num" w:pos="0"/>
        </w:tabs>
        <w:spacing w:line="480" w:lineRule="auto"/>
        <w:ind w:firstLine="720"/>
        <w:jc w:val="both"/>
        <w:rPr>
          <w:b w:val="0"/>
          <w:bCs w:val="0"/>
        </w:rPr>
      </w:pPr>
      <w:r>
        <w:rPr>
          <w:b w:val="0"/>
          <w:bCs w:val="0"/>
        </w:rPr>
        <w:t>A.</w:t>
      </w:r>
      <w:r>
        <w:rPr>
          <w:b w:val="0"/>
          <w:bCs w:val="0"/>
        </w:rPr>
        <w:tab/>
      </w:r>
      <w:r w:rsidRPr="00BE21E7">
        <w:rPr>
          <w:b w:val="0"/>
          <w:bCs w:val="0"/>
        </w:rPr>
        <w:t xml:space="preserve">The proposed authorized level of retail sales to be used in the ERM is the </w:t>
      </w:r>
      <w:r w:rsidR="00630A02" w:rsidRPr="004268AD">
        <w:rPr>
          <w:b w:val="0"/>
          <w:bCs w:val="0"/>
        </w:rPr>
        <w:t>2016</w:t>
      </w:r>
      <w:r w:rsidRPr="004268AD">
        <w:rPr>
          <w:b w:val="0"/>
          <w:bCs w:val="0"/>
        </w:rPr>
        <w:t xml:space="preserve"> weather adjusted Washington retail sales.  The proposed </w:t>
      </w:r>
      <w:r w:rsidR="00630A02" w:rsidRPr="004268AD">
        <w:rPr>
          <w:b w:val="0"/>
          <w:bCs w:val="0"/>
        </w:rPr>
        <w:t>Retail Revenue Adjustment</w:t>
      </w:r>
      <w:r w:rsidR="006F16E0">
        <w:rPr>
          <w:b w:val="0"/>
          <w:bCs w:val="0"/>
        </w:rPr>
        <w:t xml:space="preserve"> rate</w:t>
      </w:r>
      <w:r w:rsidRPr="004268AD">
        <w:rPr>
          <w:b w:val="0"/>
          <w:bCs w:val="0"/>
        </w:rPr>
        <w:t xml:space="preserve"> is </w:t>
      </w:r>
      <w:r w:rsidR="004268AD" w:rsidRPr="004268AD">
        <w:rPr>
          <w:b w:val="0"/>
          <w:bCs w:val="0"/>
        </w:rPr>
        <w:t>$18.46</w:t>
      </w:r>
      <w:r w:rsidRPr="004268AD">
        <w:rPr>
          <w:b w:val="0"/>
          <w:bCs w:val="0"/>
        </w:rPr>
        <w:t>/MWh</w:t>
      </w:r>
      <w:r w:rsidR="001F2FFA">
        <w:rPr>
          <w:b w:val="0"/>
          <w:bCs w:val="0"/>
        </w:rPr>
        <w:t xml:space="preserve"> for the </w:t>
      </w:r>
      <w:r>
        <w:rPr>
          <w:b w:val="0"/>
          <w:bCs w:val="0"/>
        </w:rPr>
        <w:t>pro forma period</w:t>
      </w:r>
      <w:r w:rsidRPr="00BE21E7">
        <w:rPr>
          <w:b w:val="0"/>
          <w:bCs w:val="0"/>
        </w:rPr>
        <w:t>, which is the</w:t>
      </w:r>
      <w:r>
        <w:rPr>
          <w:b w:val="0"/>
          <w:bCs w:val="0"/>
        </w:rPr>
        <w:t xml:space="preserve"> FERC account average cost in the power supply pro forma</w:t>
      </w:r>
      <w:r w:rsidRPr="00BE21E7">
        <w:rPr>
          <w:b w:val="0"/>
          <w:bCs w:val="0"/>
        </w:rPr>
        <w:t>.</w:t>
      </w:r>
    </w:p>
    <w:p w:rsidR="003B3612" w:rsidRDefault="00626402" w:rsidP="00454D1B">
      <w:pPr>
        <w:pStyle w:val="BodyText"/>
        <w:tabs>
          <w:tab w:val="num" w:pos="0"/>
        </w:tabs>
        <w:spacing w:line="480" w:lineRule="auto"/>
        <w:ind w:firstLine="720"/>
        <w:jc w:val="both"/>
        <w:rPr>
          <w:b w:val="0"/>
          <w:bCs w:val="0"/>
        </w:rPr>
      </w:pPr>
      <w:r w:rsidRPr="00454D1B">
        <w:rPr>
          <w:b w:val="0"/>
          <w:bCs w:val="0"/>
        </w:rPr>
        <w:t>The proposed authorized ERM power supply expense and revenue, tran</w:t>
      </w:r>
      <w:r w:rsidR="006F16E0">
        <w:rPr>
          <w:b w:val="0"/>
          <w:bCs w:val="0"/>
        </w:rPr>
        <w:t xml:space="preserve">smission expense and revenue, </w:t>
      </w:r>
      <w:r w:rsidRPr="00454D1B">
        <w:rPr>
          <w:b w:val="0"/>
          <w:bCs w:val="0"/>
        </w:rPr>
        <w:t>retail sales</w:t>
      </w:r>
      <w:r w:rsidR="006F16E0">
        <w:rPr>
          <w:b w:val="0"/>
          <w:bCs w:val="0"/>
        </w:rPr>
        <w:t>, and Retail Revenue Adjustment rate</w:t>
      </w:r>
      <w:r w:rsidRPr="00454D1B">
        <w:rPr>
          <w:b w:val="0"/>
          <w:bCs w:val="0"/>
        </w:rPr>
        <w:t xml:space="preserve"> are shown </w:t>
      </w:r>
      <w:r w:rsidRPr="00443886">
        <w:rPr>
          <w:b w:val="0"/>
          <w:bCs w:val="0"/>
        </w:rPr>
        <w:t xml:space="preserve">in </w:t>
      </w:r>
      <w:r w:rsidR="00443886" w:rsidRPr="00443886">
        <w:rPr>
          <w:b w:val="0"/>
        </w:rPr>
        <w:t xml:space="preserve">Exh. </w:t>
      </w:r>
      <w:r w:rsidRPr="00443886">
        <w:rPr>
          <w:b w:val="0"/>
          <w:bCs w:val="0"/>
        </w:rPr>
        <w:t>WGJ</w:t>
      </w:r>
      <w:r w:rsidRPr="00454D1B">
        <w:rPr>
          <w:b w:val="0"/>
          <w:bCs w:val="0"/>
        </w:rPr>
        <w:t>-5.</w:t>
      </w:r>
    </w:p>
    <w:p w:rsidR="0032498E" w:rsidRDefault="0032498E" w:rsidP="00454D1B">
      <w:pPr>
        <w:pStyle w:val="BodyText"/>
        <w:tabs>
          <w:tab w:val="num" w:pos="0"/>
        </w:tabs>
        <w:spacing w:line="480" w:lineRule="auto"/>
        <w:ind w:firstLine="720"/>
        <w:jc w:val="both"/>
        <w:rPr>
          <w:b w:val="0"/>
          <w:bCs w:val="0"/>
        </w:rPr>
      </w:pPr>
    </w:p>
    <w:p w:rsidR="0032498E" w:rsidRPr="00BE21E7" w:rsidRDefault="0032498E" w:rsidP="0032498E">
      <w:pPr>
        <w:pStyle w:val="BodyText"/>
        <w:tabs>
          <w:tab w:val="num" w:pos="0"/>
        </w:tabs>
        <w:spacing w:line="480" w:lineRule="auto"/>
        <w:rPr>
          <w:bCs w:val="0"/>
          <w:u w:val="single"/>
        </w:rPr>
      </w:pPr>
      <w:r>
        <w:rPr>
          <w:bCs w:val="0"/>
          <w:u w:val="single"/>
        </w:rPr>
        <w:t>V.</w:t>
      </w:r>
      <w:r>
        <w:rPr>
          <w:bCs w:val="0"/>
          <w:u w:val="single"/>
        </w:rPr>
        <w:tab/>
        <w:t>THREE-YEAR RATE PLAN POWER SUPPLY UPDATES</w:t>
      </w:r>
    </w:p>
    <w:p w:rsidR="007C0037" w:rsidRPr="00F156FC" w:rsidRDefault="007C0037" w:rsidP="00435EB2">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Would you please provide an overview of the Company’s proposed Three-Year Rate Plan?</w:t>
      </w:r>
    </w:p>
    <w:p w:rsidR="007C0037" w:rsidRDefault="007C0037" w:rsidP="00435EB2">
      <w:pPr>
        <w:pStyle w:val="P106"/>
        <w:tabs>
          <w:tab w:val="clear" w:pos="810"/>
          <w:tab w:val="left" w:pos="720"/>
        </w:tabs>
        <w:jc w:val="both"/>
        <w:rPr>
          <w:rFonts w:ascii="Times New Roman" w:hAnsi="Times New Roman" w:cs="Times New Roman"/>
        </w:rPr>
      </w:pPr>
      <w:r w:rsidRPr="00F156FC">
        <w:rPr>
          <w:rFonts w:ascii="Times New Roman" w:hAnsi="Times New Roman" w:cs="Times New Roman"/>
        </w:rPr>
        <w:t>A.</w:t>
      </w:r>
      <w:r w:rsidRPr="00F156FC">
        <w:rPr>
          <w:rFonts w:ascii="Times New Roman" w:hAnsi="Times New Roman" w:cs="Times New Roman"/>
        </w:rPr>
        <w:tab/>
      </w:r>
      <w:r>
        <w:rPr>
          <w:rFonts w:ascii="Times New Roman" w:hAnsi="Times New Roman" w:cs="Times New Roman"/>
        </w:rPr>
        <w:t xml:space="preserve">Yes.  </w:t>
      </w:r>
      <w:r w:rsidR="0020438F">
        <w:rPr>
          <w:rFonts w:ascii="Times New Roman" w:hAnsi="Times New Roman" w:cs="Times New Roman"/>
        </w:rPr>
        <w:t>As discussed by Ms. Andrews, a</w:t>
      </w:r>
      <w:r>
        <w:rPr>
          <w:rFonts w:ascii="Times New Roman" w:hAnsi="Times New Roman" w:cs="Times New Roman"/>
        </w:rPr>
        <w:t xml:space="preserve">s a part of the </w:t>
      </w:r>
      <w:r w:rsidR="0020438F">
        <w:rPr>
          <w:rFonts w:ascii="Times New Roman" w:hAnsi="Times New Roman" w:cs="Times New Roman"/>
        </w:rPr>
        <w:t>general rate case</w:t>
      </w:r>
      <w:r>
        <w:rPr>
          <w:rFonts w:ascii="Times New Roman" w:hAnsi="Times New Roman" w:cs="Times New Roman"/>
        </w:rPr>
        <w:t xml:space="preserve">, not only would the Company receive a base rate increase effective May 1, 2018, but would also receive an increase in billed revenues on May 1, 2019 and May 1, 2020, </w:t>
      </w:r>
      <w:r w:rsidR="00E31D29">
        <w:rPr>
          <w:rFonts w:ascii="Times New Roman" w:hAnsi="Times New Roman" w:cs="Times New Roman"/>
        </w:rPr>
        <w:t>(</w:t>
      </w:r>
      <w:r>
        <w:rPr>
          <w:rFonts w:ascii="Times New Roman" w:hAnsi="Times New Roman" w:cs="Times New Roman"/>
        </w:rPr>
        <w:t>years 2 and 3 of the Rate Plan</w:t>
      </w:r>
      <w:r w:rsidR="00E31D29">
        <w:rPr>
          <w:rFonts w:ascii="Times New Roman" w:hAnsi="Times New Roman" w:cs="Times New Roman"/>
        </w:rPr>
        <w:t>)</w:t>
      </w:r>
      <w:r>
        <w:rPr>
          <w:rFonts w:ascii="Times New Roman" w:hAnsi="Times New Roman" w:cs="Times New Roman"/>
        </w:rPr>
        <w:t xml:space="preserve">.  For electric operations, </w:t>
      </w:r>
      <w:r w:rsidR="00F76C33">
        <w:rPr>
          <w:rFonts w:ascii="Times New Roman" w:hAnsi="Times New Roman" w:cs="Times New Roman"/>
        </w:rPr>
        <w:t>Avista is also proposing to adjust power supply costs effective May 1, 2019 and May 1, 2020</w:t>
      </w:r>
      <w:r w:rsidR="00E71EFC">
        <w:rPr>
          <w:rFonts w:ascii="Times New Roman" w:hAnsi="Times New Roman" w:cs="Times New Roman"/>
        </w:rPr>
        <w:t xml:space="preserve"> through a Power Supply Update, as further explained by Mr. Ehrbar.</w:t>
      </w:r>
    </w:p>
    <w:p w:rsidR="007C0037" w:rsidRPr="00F156FC" w:rsidRDefault="007C0037" w:rsidP="00435EB2">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Would you please provide a summary overview of the electric Power Supply Update?</w:t>
      </w:r>
    </w:p>
    <w:p w:rsidR="007C0037" w:rsidRDefault="007C0037" w:rsidP="00435EB2">
      <w:pPr>
        <w:pStyle w:val="P130"/>
        <w:tabs>
          <w:tab w:val="clear" w:pos="629"/>
        </w:tabs>
        <w:ind w:left="0" w:firstLine="720"/>
        <w:jc w:val="both"/>
        <w:rPr>
          <w:rFonts w:ascii="Times New Roman" w:hAnsi="Times New Roman" w:cs="Times New Roman"/>
          <w:b w:val="0"/>
        </w:rPr>
      </w:pPr>
      <w:r w:rsidRPr="00CF4B2E">
        <w:rPr>
          <w:rFonts w:ascii="Times New Roman" w:hAnsi="Times New Roman" w:cs="Times New Roman"/>
          <w:b w:val="0"/>
        </w:rPr>
        <w:t>A.</w:t>
      </w:r>
      <w:r w:rsidRPr="00CF4B2E">
        <w:rPr>
          <w:rFonts w:ascii="Times New Roman" w:hAnsi="Times New Roman" w:cs="Times New Roman"/>
          <w:b w:val="0"/>
        </w:rPr>
        <w:tab/>
      </w:r>
      <w:r>
        <w:rPr>
          <w:rFonts w:ascii="Times New Roman" w:hAnsi="Times New Roman" w:cs="Times New Roman"/>
          <w:b w:val="0"/>
        </w:rPr>
        <w:t xml:space="preserve">Yes.  </w:t>
      </w:r>
      <w:r w:rsidR="00E31D29">
        <w:rPr>
          <w:rFonts w:ascii="Times New Roman" w:hAnsi="Times New Roman" w:cs="Times New Roman"/>
          <w:b w:val="0"/>
        </w:rPr>
        <w:t>In</w:t>
      </w:r>
      <w:r w:rsidRPr="00C61C7B">
        <w:rPr>
          <w:rFonts w:ascii="Times New Roman" w:hAnsi="Times New Roman" w:cs="Times New Roman"/>
          <w:b w:val="0"/>
        </w:rPr>
        <w:t xml:space="preserve"> the Company’s 2014 and 2015 general rate cases, as a part of </w:t>
      </w:r>
      <w:r w:rsidRPr="00C61C7B">
        <w:rPr>
          <w:rFonts w:ascii="Times New Roman" w:hAnsi="Times New Roman" w:cs="Times New Roman"/>
          <w:b w:val="0"/>
        </w:rPr>
        <w:lastRenderedPageBreak/>
        <w:t xml:space="preserve">settlements, Avista agreed to file power supply updates 60 days before new rates were to go into effect.  The purpose of those power supply updates was to: 1) update the three-month average of forward natural gas and electricity market prices for the pro forma period; 2) include new short-term </w:t>
      </w:r>
      <w:r w:rsidR="00E31D29">
        <w:rPr>
          <w:rFonts w:ascii="Times New Roman" w:hAnsi="Times New Roman" w:cs="Times New Roman"/>
          <w:b w:val="0"/>
        </w:rPr>
        <w:t xml:space="preserve">purchase and sale </w:t>
      </w:r>
      <w:r w:rsidRPr="00C61C7B">
        <w:rPr>
          <w:rFonts w:ascii="Times New Roman" w:hAnsi="Times New Roman" w:cs="Times New Roman"/>
          <w:b w:val="0"/>
        </w:rPr>
        <w:t xml:space="preserve">contracts for </w:t>
      </w:r>
      <w:r w:rsidR="00E31D29">
        <w:rPr>
          <w:rFonts w:ascii="Times New Roman" w:hAnsi="Times New Roman" w:cs="Times New Roman"/>
          <w:b w:val="0"/>
        </w:rPr>
        <w:t xml:space="preserve">natural </w:t>
      </w:r>
      <w:r w:rsidRPr="00C61C7B">
        <w:rPr>
          <w:rFonts w:ascii="Times New Roman" w:hAnsi="Times New Roman" w:cs="Times New Roman"/>
          <w:b w:val="0"/>
        </w:rPr>
        <w:t>gas and electric</w:t>
      </w:r>
      <w:r w:rsidR="00E31D29">
        <w:rPr>
          <w:rFonts w:ascii="Times New Roman" w:hAnsi="Times New Roman" w:cs="Times New Roman"/>
          <w:b w:val="0"/>
        </w:rPr>
        <w:t>ity</w:t>
      </w:r>
      <w:r w:rsidRPr="00C61C7B">
        <w:rPr>
          <w:rFonts w:ascii="Times New Roman" w:hAnsi="Times New Roman" w:cs="Times New Roman"/>
          <w:b w:val="0"/>
        </w:rPr>
        <w:t xml:space="preserve">; and 3) update or correct power and transmission service contracts for the rate year.  </w:t>
      </w:r>
      <w:r>
        <w:rPr>
          <w:rFonts w:ascii="Times New Roman" w:hAnsi="Times New Roman" w:cs="Times New Roman"/>
          <w:b w:val="0"/>
        </w:rPr>
        <w:t xml:space="preserve">This is the same methodology that the Company used in its Power Cost Rate Adjustment filed concurrently with this general rate case.  </w:t>
      </w:r>
      <w:r w:rsidR="00EC0AF9">
        <w:rPr>
          <w:rFonts w:ascii="Times New Roman" w:hAnsi="Times New Roman" w:cs="Times New Roman"/>
          <w:b w:val="0"/>
        </w:rPr>
        <w:t>Mr. Ehrbar provides further information regarding the rate spread, rate d</w:t>
      </w:r>
      <w:r w:rsidR="00652707">
        <w:rPr>
          <w:rFonts w:ascii="Times New Roman" w:hAnsi="Times New Roman" w:cs="Times New Roman"/>
          <w:b w:val="0"/>
        </w:rPr>
        <w:t>esign, and tariff implementation of the proposed Power Supply Update.</w:t>
      </w:r>
    </w:p>
    <w:p w:rsidR="007C0037" w:rsidRPr="00F156FC" w:rsidRDefault="007C0037" w:rsidP="00435EB2">
      <w:pPr>
        <w:pStyle w:val="P130"/>
        <w:tabs>
          <w:tab w:val="clear" w:pos="629"/>
        </w:tabs>
        <w:ind w:left="0" w:firstLine="720"/>
        <w:jc w:val="both"/>
        <w:rPr>
          <w:rFonts w:ascii="Times New Roman" w:hAnsi="Times New Roman" w:cs="Times New Roman"/>
          <w:b w:val="0"/>
        </w:rPr>
      </w:pPr>
      <w:r w:rsidRPr="00F156FC">
        <w:rPr>
          <w:rFonts w:ascii="Times New Roman" w:hAnsi="Times New Roman" w:cs="Times New Roman"/>
        </w:rPr>
        <w:t>Q.</w:t>
      </w:r>
      <w:r w:rsidRPr="00F156FC">
        <w:rPr>
          <w:rFonts w:ascii="Times New Roman" w:hAnsi="Times New Roman" w:cs="Times New Roman"/>
        </w:rPr>
        <w:tab/>
      </w:r>
      <w:r>
        <w:rPr>
          <w:rFonts w:ascii="Times New Roman" w:hAnsi="Times New Roman" w:cs="Times New Roman"/>
        </w:rPr>
        <w:t>Why is an annual update to power supply costs necessary as a part of the Rate Plan?</w:t>
      </w:r>
    </w:p>
    <w:p w:rsidR="007C0037" w:rsidRDefault="007C0037" w:rsidP="00435EB2">
      <w:pPr>
        <w:pStyle w:val="P130"/>
        <w:tabs>
          <w:tab w:val="clear" w:pos="629"/>
        </w:tabs>
        <w:ind w:left="0" w:firstLine="720"/>
        <w:jc w:val="both"/>
        <w:rPr>
          <w:rFonts w:ascii="Times New Roman" w:hAnsi="Times New Roman" w:cs="Times New Roman"/>
        </w:rPr>
      </w:pPr>
      <w:r w:rsidRPr="00CF4B2E">
        <w:rPr>
          <w:rFonts w:ascii="Times New Roman" w:hAnsi="Times New Roman" w:cs="Times New Roman"/>
          <w:b w:val="0"/>
        </w:rPr>
        <w:t>A.</w:t>
      </w:r>
      <w:r w:rsidRPr="00CF4B2E">
        <w:rPr>
          <w:rFonts w:ascii="Times New Roman" w:hAnsi="Times New Roman" w:cs="Times New Roman"/>
          <w:b w:val="0"/>
        </w:rPr>
        <w:tab/>
      </w:r>
      <w:r>
        <w:rPr>
          <w:rFonts w:ascii="Times New Roman" w:hAnsi="Times New Roman" w:cs="Times New Roman"/>
          <w:b w:val="0"/>
        </w:rPr>
        <w:t xml:space="preserve">The Company believes that it is important that the base level of power supply costs should reflect in customer’s rates the wholesale power and natural gas prices that are closely related to the prices Avista is actually experiencing.  </w:t>
      </w:r>
      <w:r w:rsidRPr="0011662D">
        <w:rPr>
          <w:rFonts w:ascii="Times New Roman" w:hAnsi="Times New Roman" w:cs="Times New Roman"/>
          <w:b w:val="0"/>
        </w:rPr>
        <w:t xml:space="preserve">The Company’s </w:t>
      </w:r>
      <w:r>
        <w:rPr>
          <w:rFonts w:ascii="Times New Roman" w:hAnsi="Times New Roman" w:cs="Times New Roman"/>
          <w:b w:val="0"/>
        </w:rPr>
        <w:t xml:space="preserve">power cost updates would </w:t>
      </w:r>
      <w:r w:rsidRPr="0011662D">
        <w:rPr>
          <w:rFonts w:ascii="Times New Roman" w:hAnsi="Times New Roman" w:cs="Times New Roman"/>
          <w:b w:val="0"/>
        </w:rPr>
        <w:t xml:space="preserve">reflect changes </w:t>
      </w:r>
      <w:r w:rsidR="002A35E9">
        <w:rPr>
          <w:rFonts w:ascii="Times New Roman" w:hAnsi="Times New Roman" w:cs="Times New Roman"/>
          <w:b w:val="0"/>
        </w:rPr>
        <w:t>similar to</w:t>
      </w:r>
      <w:r w:rsidRPr="0011662D">
        <w:rPr>
          <w:rFonts w:ascii="Times New Roman" w:hAnsi="Times New Roman" w:cs="Times New Roman"/>
          <w:b w:val="0"/>
        </w:rPr>
        <w:t xml:space="preserve"> what Puget Sound Energy (“Puget”) updates through its PCORC mechanism, nor different from what the Company does on an annual basis through the </w:t>
      </w:r>
      <w:r w:rsidR="002A35E9">
        <w:rPr>
          <w:rFonts w:ascii="Times New Roman" w:hAnsi="Times New Roman" w:cs="Times New Roman"/>
          <w:b w:val="0"/>
        </w:rPr>
        <w:t>Purchased Gas Cost Adjustment (P</w:t>
      </w:r>
      <w:r w:rsidRPr="0011662D">
        <w:rPr>
          <w:rFonts w:ascii="Times New Roman" w:hAnsi="Times New Roman" w:cs="Times New Roman"/>
          <w:b w:val="0"/>
        </w:rPr>
        <w:t>GA</w:t>
      </w:r>
      <w:r w:rsidR="002A35E9">
        <w:rPr>
          <w:rFonts w:ascii="Times New Roman" w:hAnsi="Times New Roman" w:cs="Times New Roman"/>
          <w:b w:val="0"/>
        </w:rPr>
        <w:t>)</w:t>
      </w:r>
      <w:r w:rsidRPr="0011662D">
        <w:rPr>
          <w:rFonts w:ascii="Times New Roman" w:hAnsi="Times New Roman" w:cs="Times New Roman"/>
          <w:b w:val="0"/>
        </w:rPr>
        <w:t xml:space="preserve"> process.  For example, in Docket No. UE-161135, filed in September 2016, Puget filed to update certain power supply costs, including updated power and natural gas prices, and the effects of updated purchases and sales (i.e., contracts). </w:t>
      </w:r>
      <w:r w:rsidR="00435EB2">
        <w:rPr>
          <w:rFonts w:ascii="Times New Roman" w:hAnsi="Times New Roman" w:cs="Times New Roman"/>
          <w:b w:val="0"/>
        </w:rPr>
        <w:t xml:space="preserve"> </w:t>
      </w:r>
      <w:r w:rsidRPr="0011662D">
        <w:rPr>
          <w:rFonts w:ascii="Times New Roman" w:hAnsi="Times New Roman" w:cs="Times New Roman"/>
          <w:b w:val="0"/>
        </w:rPr>
        <w:t xml:space="preserve">In the annual PGA, Avista updates wholesale natural gas costs (based on a 30-day average), as well as includes the effects of new, changed, or expired natural gas supply and transportation contracts so that the rates in effect for customers more accurately reflect the costs Avista is actually incurring to serve customers.  This </w:t>
      </w:r>
      <w:r>
        <w:rPr>
          <w:rFonts w:ascii="Times New Roman" w:hAnsi="Times New Roman" w:cs="Times New Roman"/>
          <w:b w:val="0"/>
        </w:rPr>
        <w:t xml:space="preserve">power cost updates </w:t>
      </w:r>
      <w:r>
        <w:rPr>
          <w:rFonts w:ascii="Times New Roman" w:hAnsi="Times New Roman" w:cs="Times New Roman"/>
          <w:b w:val="0"/>
        </w:rPr>
        <w:lastRenderedPageBreak/>
        <w:t xml:space="preserve">would </w:t>
      </w:r>
      <w:r w:rsidRPr="0011662D">
        <w:rPr>
          <w:rFonts w:ascii="Times New Roman" w:hAnsi="Times New Roman" w:cs="Times New Roman"/>
          <w:b w:val="0"/>
        </w:rPr>
        <w:t>serve the same objectives as Puget’s PCORC and Avista’s PGA.</w:t>
      </w:r>
    </w:p>
    <w:p w:rsidR="00BE21E7" w:rsidRPr="00BE21E7" w:rsidRDefault="00BE21E7" w:rsidP="00EA2384">
      <w:pPr>
        <w:pStyle w:val="TestBody"/>
        <w:spacing w:line="480" w:lineRule="auto"/>
        <w:ind w:left="0" w:firstLine="720"/>
        <w:rPr>
          <w:rFonts w:ascii="Times New Roman" w:hAnsi="Times New Roman" w:cs="Times New Roman"/>
          <w:b/>
          <w:bCs/>
        </w:rPr>
      </w:pPr>
      <w:r w:rsidRPr="00C468A9">
        <w:rPr>
          <w:rFonts w:ascii="Times New Roman" w:hAnsi="Times New Roman" w:cs="Times New Roman"/>
          <w:b/>
          <w:bCs/>
        </w:rPr>
        <w:t>Q.</w:t>
      </w:r>
      <w:r w:rsidRPr="00C468A9">
        <w:rPr>
          <w:rFonts w:ascii="Times New Roman" w:hAnsi="Times New Roman" w:cs="Times New Roman"/>
          <w:b/>
          <w:bCs/>
        </w:rPr>
        <w:tab/>
        <w:t>Does that</w:t>
      </w:r>
      <w:r w:rsidRPr="00BE21E7">
        <w:rPr>
          <w:rFonts w:ascii="Times New Roman" w:hAnsi="Times New Roman" w:cs="Times New Roman"/>
          <w:b/>
          <w:bCs/>
        </w:rPr>
        <w:t xml:space="preserve"> conclude your pre-filed direct testimony?</w:t>
      </w:r>
    </w:p>
    <w:p w:rsidR="00182994" w:rsidRDefault="00BE21E7" w:rsidP="00EA2384">
      <w:pPr>
        <w:pStyle w:val="BodyText2"/>
        <w:tabs>
          <w:tab w:val="left" w:pos="1440"/>
        </w:tabs>
        <w:ind w:firstLine="720"/>
      </w:pPr>
      <w:r w:rsidRPr="00BE21E7">
        <w:t>A.</w:t>
      </w:r>
      <w:r w:rsidRPr="00BE21E7">
        <w:tab/>
        <w:t xml:space="preserve">Yes. </w:t>
      </w:r>
    </w:p>
    <w:sectPr w:rsidR="00182994" w:rsidSect="00783F6C">
      <w:pgSz w:w="12240" w:h="15840" w:code="1"/>
      <w:pgMar w:top="1440" w:right="1440" w:bottom="2016" w:left="1872" w:header="720" w:footer="84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9A" w:rsidRDefault="00BC1D9A">
      <w:r>
        <w:separator/>
      </w:r>
    </w:p>
  </w:endnote>
  <w:endnote w:type="continuationSeparator" w:id="0">
    <w:p w:rsidR="00BC1D9A" w:rsidRDefault="00BC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Pr="006E0068" w:rsidRDefault="00987828">
    <w:pPr>
      <w:pStyle w:val="Footer"/>
      <w:tabs>
        <w:tab w:val="clear" w:pos="4320"/>
        <w:tab w:val="clear" w:pos="8640"/>
        <w:tab w:val="left" w:pos="180"/>
        <w:tab w:val="right" w:pos="9360"/>
      </w:tabs>
    </w:pPr>
    <w:r w:rsidRPr="006E0068">
      <w:t>Direct Testimony of William G. Johnson</w:t>
    </w:r>
  </w:p>
  <w:p w:rsidR="00987828" w:rsidRPr="006E0068" w:rsidRDefault="00987828">
    <w:pPr>
      <w:pStyle w:val="Footer"/>
      <w:tabs>
        <w:tab w:val="clear" w:pos="4320"/>
        <w:tab w:val="clear" w:pos="8640"/>
        <w:tab w:val="left" w:pos="180"/>
        <w:tab w:val="right" w:pos="9360"/>
      </w:tabs>
      <w:rPr>
        <w:lang w:val="fr-FR"/>
      </w:rPr>
    </w:pPr>
    <w:r w:rsidRPr="006E0068">
      <w:rPr>
        <w:lang w:val="fr-FR"/>
      </w:rPr>
      <w:t>Avista Corporation</w:t>
    </w:r>
  </w:p>
  <w:p w:rsidR="00987828" w:rsidRDefault="00987828">
    <w:pPr>
      <w:pStyle w:val="Footer"/>
      <w:tabs>
        <w:tab w:val="clear" w:pos="4320"/>
        <w:tab w:val="clear" w:pos="8640"/>
        <w:tab w:val="left" w:pos="180"/>
        <w:tab w:val="right" w:pos="9360"/>
      </w:tabs>
      <w:rPr>
        <w:lang w:val="fr-FR"/>
      </w:rPr>
    </w:pPr>
    <w:r w:rsidRPr="006E0068">
      <w:rPr>
        <w:lang w:val="fr-FR"/>
      </w:rPr>
      <w:t>Docket No. UE-1</w:t>
    </w:r>
    <w:r w:rsidR="003B3612">
      <w:rPr>
        <w:lang w:val="fr-FR"/>
      </w:rPr>
      <w:t>7</w:t>
    </w:r>
    <w:r w:rsidRPr="006E0068">
      <w:rPr>
        <w:lang w:val="fr-FR"/>
      </w:rPr>
      <w:t>____</w:t>
    </w:r>
    <w:r w:rsidRPr="00BE21E7">
      <w:rPr>
        <w:lang w:val="fr-FR"/>
      </w:rPr>
      <w:tab/>
      <w:t>Page</w:t>
    </w:r>
    <w:r w:rsidRPr="00BE21E7">
      <w:rPr>
        <w:rFonts w:ascii="Palatino Linotype" w:hAnsi="Palatino Linotype" w:cs="Palatino Linotype"/>
        <w:lang w:val="fr-FR"/>
      </w:rPr>
      <w:t xml:space="preserve"> </w:t>
    </w:r>
    <w:r w:rsidR="003B6374">
      <w:rPr>
        <w:rStyle w:val="PageNumber"/>
        <w:rFonts w:ascii="Palatino Linotype" w:hAnsi="Palatino Linotype" w:cs="Palatino Linotype"/>
      </w:rPr>
      <w:fldChar w:fldCharType="begin"/>
    </w:r>
    <w:r w:rsidRPr="00BE21E7">
      <w:rPr>
        <w:rStyle w:val="PageNumber"/>
        <w:rFonts w:ascii="Palatino Linotype" w:hAnsi="Palatino Linotype" w:cs="Palatino Linotype"/>
        <w:lang w:val="fr-FR"/>
      </w:rPr>
      <w:instrText xml:space="preserve"> PAGE </w:instrText>
    </w:r>
    <w:r w:rsidR="003B6374">
      <w:rPr>
        <w:rStyle w:val="PageNumber"/>
        <w:rFonts w:ascii="Palatino Linotype" w:hAnsi="Palatino Linotype" w:cs="Palatino Linotype"/>
      </w:rPr>
      <w:fldChar w:fldCharType="separate"/>
    </w:r>
    <w:r w:rsidR="005B1708">
      <w:rPr>
        <w:rStyle w:val="PageNumber"/>
        <w:rFonts w:ascii="Palatino Linotype" w:hAnsi="Palatino Linotype" w:cs="Palatino Linotype"/>
        <w:noProof/>
        <w:lang w:val="fr-FR"/>
      </w:rPr>
      <w:t>8</w:t>
    </w:r>
    <w:r w:rsidR="003B6374">
      <w:rPr>
        <w:rStyle w:val="PageNumber"/>
        <w:rFonts w:ascii="Palatino Linotype" w:hAnsi="Palatino Linotype" w:cs="Palatino Linoty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Default="00987828">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9A" w:rsidRDefault="00BC1D9A">
      <w:r>
        <w:separator/>
      </w:r>
    </w:p>
  </w:footnote>
  <w:footnote w:type="continuationSeparator" w:id="0">
    <w:p w:rsidR="00BC1D9A" w:rsidRDefault="00BC1D9A">
      <w:r>
        <w:continuationSeparator/>
      </w:r>
    </w:p>
  </w:footnote>
  <w:footnote w:id="1">
    <w:p w:rsidR="00626402" w:rsidRDefault="00626402" w:rsidP="00626402">
      <w:pPr>
        <w:pStyle w:val="FootnoteText"/>
        <w:jc w:val="both"/>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2">
    <w:p w:rsidR="0090729D" w:rsidRDefault="0090729D">
      <w:pPr>
        <w:pStyle w:val="FootnoteText"/>
      </w:pPr>
      <w:r>
        <w:rPr>
          <w:rStyle w:val="FootnoteReference"/>
        </w:rPr>
        <w:footnoteRef/>
      </w:r>
      <w:r>
        <w:t xml:space="preserve"> The $16.6 million figure represents the revenue requirement impact of the change in net power supply costs included in the ERM versus that currently authorized.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Default="00987828">
    <w:pPr>
      <w:pStyle w:val="Header"/>
      <w:jc w:val="right"/>
    </w:pPr>
    <w:r>
      <w:t>Exh.</w:t>
    </w:r>
    <w:r w:rsidR="00454D1B">
      <w:t xml:space="preserve"> </w:t>
    </w:r>
    <w:r>
      <w:t>WGJ-1T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8" w:rsidRDefault="00987828" w:rsidP="006E0068">
    <w:pPr>
      <w:pStyle w:val="Header"/>
      <w:jc w:val="right"/>
    </w:pPr>
    <w:r>
      <w:t>Exh.</w:t>
    </w:r>
    <w:r w:rsidR="00454D1B">
      <w:t xml:space="preserve"> </w:t>
    </w:r>
    <w:r>
      <w:t>WGJ-1T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15:restartNumberingAfterBreak="0">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15:restartNumberingAfterBreak="0">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361A2EED"/>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5" w15:restartNumberingAfterBreak="0">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6"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15:restartNumberingAfterBreak="0">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8" w15:restartNumberingAfterBreak="0">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11" w15:restartNumberingAfterBreak="0">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0"/>
  </w:num>
  <w:num w:numId="4">
    <w:abstractNumId w:val="10"/>
  </w:num>
  <w:num w:numId="5">
    <w:abstractNumId w:val="5"/>
  </w:num>
  <w:num w:numId="6">
    <w:abstractNumId w:val="1"/>
  </w:num>
  <w:num w:numId="7">
    <w:abstractNumId w:val="3"/>
  </w:num>
  <w:num w:numId="8">
    <w:abstractNumId w:val="11"/>
  </w:num>
  <w:num w:numId="9">
    <w:abstractNumId w:val="2"/>
  </w:num>
  <w:num w:numId="10">
    <w:abstractNumId w:val="9"/>
  </w:num>
  <w:num w:numId="11">
    <w:abstractNumId w:val="4"/>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994"/>
    <w:rsid w:val="0000152E"/>
    <w:rsid w:val="00006315"/>
    <w:rsid w:val="00022CA6"/>
    <w:rsid w:val="0003296D"/>
    <w:rsid w:val="00036DBA"/>
    <w:rsid w:val="00037B2A"/>
    <w:rsid w:val="00044806"/>
    <w:rsid w:val="000519D7"/>
    <w:rsid w:val="0005483B"/>
    <w:rsid w:val="00055978"/>
    <w:rsid w:val="00057F2E"/>
    <w:rsid w:val="00062317"/>
    <w:rsid w:val="00062A6C"/>
    <w:rsid w:val="00067E1A"/>
    <w:rsid w:val="00071F0A"/>
    <w:rsid w:val="00076370"/>
    <w:rsid w:val="000773D0"/>
    <w:rsid w:val="00087628"/>
    <w:rsid w:val="00087A02"/>
    <w:rsid w:val="00087BD0"/>
    <w:rsid w:val="00092CF9"/>
    <w:rsid w:val="00092D05"/>
    <w:rsid w:val="00095636"/>
    <w:rsid w:val="000A2769"/>
    <w:rsid w:val="000B1526"/>
    <w:rsid w:val="000B57DD"/>
    <w:rsid w:val="000B7F16"/>
    <w:rsid w:val="000C5084"/>
    <w:rsid w:val="000C6001"/>
    <w:rsid w:val="000C64AF"/>
    <w:rsid w:val="000C6A35"/>
    <w:rsid w:val="000E01AF"/>
    <w:rsid w:val="000E42F0"/>
    <w:rsid w:val="000E622E"/>
    <w:rsid w:val="000F057B"/>
    <w:rsid w:val="000F27C0"/>
    <w:rsid w:val="000F40A2"/>
    <w:rsid w:val="000F5CC1"/>
    <w:rsid w:val="00102CD7"/>
    <w:rsid w:val="00105104"/>
    <w:rsid w:val="001177A0"/>
    <w:rsid w:val="001245BE"/>
    <w:rsid w:val="0012703B"/>
    <w:rsid w:val="00127C1C"/>
    <w:rsid w:val="00127FE2"/>
    <w:rsid w:val="0013441E"/>
    <w:rsid w:val="00137F9D"/>
    <w:rsid w:val="00147465"/>
    <w:rsid w:val="00163D16"/>
    <w:rsid w:val="00166263"/>
    <w:rsid w:val="001665E9"/>
    <w:rsid w:val="001705BE"/>
    <w:rsid w:val="00182994"/>
    <w:rsid w:val="00184A88"/>
    <w:rsid w:val="00187892"/>
    <w:rsid w:val="00190B9E"/>
    <w:rsid w:val="001947A1"/>
    <w:rsid w:val="001951A0"/>
    <w:rsid w:val="001973DE"/>
    <w:rsid w:val="00197849"/>
    <w:rsid w:val="001A4335"/>
    <w:rsid w:val="001A77B8"/>
    <w:rsid w:val="001B0749"/>
    <w:rsid w:val="001B0DAD"/>
    <w:rsid w:val="001B25B7"/>
    <w:rsid w:val="001B4D44"/>
    <w:rsid w:val="001C4C68"/>
    <w:rsid w:val="001D0EAD"/>
    <w:rsid w:val="001D1466"/>
    <w:rsid w:val="001D2067"/>
    <w:rsid w:val="001E1555"/>
    <w:rsid w:val="001E737A"/>
    <w:rsid w:val="001F1D02"/>
    <w:rsid w:val="001F2B04"/>
    <w:rsid w:val="001F2FFA"/>
    <w:rsid w:val="001F351E"/>
    <w:rsid w:val="001F37AE"/>
    <w:rsid w:val="001F3D71"/>
    <w:rsid w:val="001F4990"/>
    <w:rsid w:val="001F63E1"/>
    <w:rsid w:val="001F7A60"/>
    <w:rsid w:val="00200197"/>
    <w:rsid w:val="00201A6E"/>
    <w:rsid w:val="00201AC3"/>
    <w:rsid w:val="002034E5"/>
    <w:rsid w:val="0020438F"/>
    <w:rsid w:val="002069D0"/>
    <w:rsid w:val="00212289"/>
    <w:rsid w:val="002267FF"/>
    <w:rsid w:val="002276E4"/>
    <w:rsid w:val="00230CF6"/>
    <w:rsid w:val="00231AD4"/>
    <w:rsid w:val="00233C14"/>
    <w:rsid w:val="002477D3"/>
    <w:rsid w:val="00251070"/>
    <w:rsid w:val="00253EEF"/>
    <w:rsid w:val="0025436C"/>
    <w:rsid w:val="00254D97"/>
    <w:rsid w:val="002562C3"/>
    <w:rsid w:val="00267481"/>
    <w:rsid w:val="0027382E"/>
    <w:rsid w:val="00291043"/>
    <w:rsid w:val="00291602"/>
    <w:rsid w:val="0029173E"/>
    <w:rsid w:val="00295F8E"/>
    <w:rsid w:val="002A0F23"/>
    <w:rsid w:val="002A2261"/>
    <w:rsid w:val="002A24F7"/>
    <w:rsid w:val="002A35E9"/>
    <w:rsid w:val="002A4C87"/>
    <w:rsid w:val="002B0E4E"/>
    <w:rsid w:val="002B6E04"/>
    <w:rsid w:val="002C2686"/>
    <w:rsid w:val="002D06C3"/>
    <w:rsid w:val="002D0C51"/>
    <w:rsid w:val="002D5E6E"/>
    <w:rsid w:val="002D7756"/>
    <w:rsid w:val="002E5016"/>
    <w:rsid w:val="002E6978"/>
    <w:rsid w:val="002F1C20"/>
    <w:rsid w:val="002F6EB0"/>
    <w:rsid w:val="002F7570"/>
    <w:rsid w:val="00301D3F"/>
    <w:rsid w:val="00304235"/>
    <w:rsid w:val="00305307"/>
    <w:rsid w:val="00320963"/>
    <w:rsid w:val="003214E3"/>
    <w:rsid w:val="00321801"/>
    <w:rsid w:val="0032498E"/>
    <w:rsid w:val="00326EEB"/>
    <w:rsid w:val="00330FD2"/>
    <w:rsid w:val="00332E92"/>
    <w:rsid w:val="00334E47"/>
    <w:rsid w:val="00335253"/>
    <w:rsid w:val="0033668A"/>
    <w:rsid w:val="0035252D"/>
    <w:rsid w:val="00353674"/>
    <w:rsid w:val="00356BB0"/>
    <w:rsid w:val="00363D96"/>
    <w:rsid w:val="00366CB4"/>
    <w:rsid w:val="00372C54"/>
    <w:rsid w:val="003749AB"/>
    <w:rsid w:val="00375212"/>
    <w:rsid w:val="00380D3E"/>
    <w:rsid w:val="0038309E"/>
    <w:rsid w:val="00387A30"/>
    <w:rsid w:val="003932C2"/>
    <w:rsid w:val="00393612"/>
    <w:rsid w:val="003A18AD"/>
    <w:rsid w:val="003A2C17"/>
    <w:rsid w:val="003A768F"/>
    <w:rsid w:val="003B2A55"/>
    <w:rsid w:val="003B3612"/>
    <w:rsid w:val="003B5B38"/>
    <w:rsid w:val="003B6374"/>
    <w:rsid w:val="003C2A70"/>
    <w:rsid w:val="003D15A9"/>
    <w:rsid w:val="003D76A3"/>
    <w:rsid w:val="003E7626"/>
    <w:rsid w:val="003F0DD4"/>
    <w:rsid w:val="003F3CBF"/>
    <w:rsid w:val="003F55FA"/>
    <w:rsid w:val="004007BE"/>
    <w:rsid w:val="00406185"/>
    <w:rsid w:val="00407CC1"/>
    <w:rsid w:val="00407F39"/>
    <w:rsid w:val="004131C2"/>
    <w:rsid w:val="00414AC3"/>
    <w:rsid w:val="00414DD7"/>
    <w:rsid w:val="00416082"/>
    <w:rsid w:val="004268AD"/>
    <w:rsid w:val="00427ED8"/>
    <w:rsid w:val="00431EB0"/>
    <w:rsid w:val="00432B50"/>
    <w:rsid w:val="00434B9F"/>
    <w:rsid w:val="00435577"/>
    <w:rsid w:val="00435EB2"/>
    <w:rsid w:val="00443886"/>
    <w:rsid w:val="00444B3E"/>
    <w:rsid w:val="0044617E"/>
    <w:rsid w:val="0044625D"/>
    <w:rsid w:val="00446DA3"/>
    <w:rsid w:val="00452AA7"/>
    <w:rsid w:val="00454D1B"/>
    <w:rsid w:val="00460A0B"/>
    <w:rsid w:val="00460B02"/>
    <w:rsid w:val="004628CA"/>
    <w:rsid w:val="00462FA7"/>
    <w:rsid w:val="00465735"/>
    <w:rsid w:val="00465B31"/>
    <w:rsid w:val="004704D9"/>
    <w:rsid w:val="00470FE7"/>
    <w:rsid w:val="004716D2"/>
    <w:rsid w:val="00472C4D"/>
    <w:rsid w:val="0047521C"/>
    <w:rsid w:val="00475AC2"/>
    <w:rsid w:val="00476EBC"/>
    <w:rsid w:val="004936A1"/>
    <w:rsid w:val="00493E0D"/>
    <w:rsid w:val="0049447F"/>
    <w:rsid w:val="00496490"/>
    <w:rsid w:val="004967E7"/>
    <w:rsid w:val="004A135E"/>
    <w:rsid w:val="004A3454"/>
    <w:rsid w:val="004A789D"/>
    <w:rsid w:val="004B076E"/>
    <w:rsid w:val="004B4163"/>
    <w:rsid w:val="004B4C41"/>
    <w:rsid w:val="004C0725"/>
    <w:rsid w:val="004C0A1A"/>
    <w:rsid w:val="004C2BF7"/>
    <w:rsid w:val="004C3981"/>
    <w:rsid w:val="004D3D45"/>
    <w:rsid w:val="004D52D2"/>
    <w:rsid w:val="004D5669"/>
    <w:rsid w:val="004E1917"/>
    <w:rsid w:val="004E686C"/>
    <w:rsid w:val="004E6CF8"/>
    <w:rsid w:val="004E7A16"/>
    <w:rsid w:val="004F4DA3"/>
    <w:rsid w:val="004F74FC"/>
    <w:rsid w:val="004F758B"/>
    <w:rsid w:val="00506FC8"/>
    <w:rsid w:val="005108F2"/>
    <w:rsid w:val="005145D4"/>
    <w:rsid w:val="00514AC4"/>
    <w:rsid w:val="005265AF"/>
    <w:rsid w:val="0053057E"/>
    <w:rsid w:val="0053170A"/>
    <w:rsid w:val="00541D93"/>
    <w:rsid w:val="00542569"/>
    <w:rsid w:val="005430BA"/>
    <w:rsid w:val="005517D9"/>
    <w:rsid w:val="00553EC1"/>
    <w:rsid w:val="005542A8"/>
    <w:rsid w:val="00557BA6"/>
    <w:rsid w:val="00563D38"/>
    <w:rsid w:val="00565FD8"/>
    <w:rsid w:val="0057220C"/>
    <w:rsid w:val="00575BCA"/>
    <w:rsid w:val="00576309"/>
    <w:rsid w:val="005803F9"/>
    <w:rsid w:val="00580970"/>
    <w:rsid w:val="00582255"/>
    <w:rsid w:val="0058225F"/>
    <w:rsid w:val="00583433"/>
    <w:rsid w:val="005834BD"/>
    <w:rsid w:val="005845F1"/>
    <w:rsid w:val="00584894"/>
    <w:rsid w:val="00590DD4"/>
    <w:rsid w:val="00591D43"/>
    <w:rsid w:val="00591EDC"/>
    <w:rsid w:val="00593E33"/>
    <w:rsid w:val="005A0BE0"/>
    <w:rsid w:val="005A6D43"/>
    <w:rsid w:val="005B1708"/>
    <w:rsid w:val="005B1E66"/>
    <w:rsid w:val="005B5B8F"/>
    <w:rsid w:val="005C366C"/>
    <w:rsid w:val="005C39B4"/>
    <w:rsid w:val="005C7A39"/>
    <w:rsid w:val="005D12F1"/>
    <w:rsid w:val="005D4B93"/>
    <w:rsid w:val="005D5BD2"/>
    <w:rsid w:val="005D7E94"/>
    <w:rsid w:val="005D7EE1"/>
    <w:rsid w:val="005E055D"/>
    <w:rsid w:val="005E439A"/>
    <w:rsid w:val="005E6D8E"/>
    <w:rsid w:val="005F3EF2"/>
    <w:rsid w:val="005F4F7A"/>
    <w:rsid w:val="005F5256"/>
    <w:rsid w:val="005F5BE2"/>
    <w:rsid w:val="00601E14"/>
    <w:rsid w:val="00612931"/>
    <w:rsid w:val="00615B6C"/>
    <w:rsid w:val="0061735C"/>
    <w:rsid w:val="00624001"/>
    <w:rsid w:val="006242F7"/>
    <w:rsid w:val="00626402"/>
    <w:rsid w:val="00630A02"/>
    <w:rsid w:val="006316F4"/>
    <w:rsid w:val="0063791F"/>
    <w:rsid w:val="00647807"/>
    <w:rsid w:val="00652707"/>
    <w:rsid w:val="00653B88"/>
    <w:rsid w:val="0065453C"/>
    <w:rsid w:val="0065505F"/>
    <w:rsid w:val="00655366"/>
    <w:rsid w:val="00655897"/>
    <w:rsid w:val="00662BFE"/>
    <w:rsid w:val="006652C4"/>
    <w:rsid w:val="0066587A"/>
    <w:rsid w:val="00665EFE"/>
    <w:rsid w:val="0067610F"/>
    <w:rsid w:val="00676BEE"/>
    <w:rsid w:val="00684DC5"/>
    <w:rsid w:val="006907EE"/>
    <w:rsid w:val="00691CB7"/>
    <w:rsid w:val="006A26AD"/>
    <w:rsid w:val="006A2758"/>
    <w:rsid w:val="006A6139"/>
    <w:rsid w:val="006A7CFD"/>
    <w:rsid w:val="006B05D4"/>
    <w:rsid w:val="006B1E18"/>
    <w:rsid w:val="006B492E"/>
    <w:rsid w:val="006B53F7"/>
    <w:rsid w:val="006B7E17"/>
    <w:rsid w:val="006C01C8"/>
    <w:rsid w:val="006C0205"/>
    <w:rsid w:val="006D1A9B"/>
    <w:rsid w:val="006D353A"/>
    <w:rsid w:val="006D5BF7"/>
    <w:rsid w:val="006E0068"/>
    <w:rsid w:val="006E4941"/>
    <w:rsid w:val="006F16E0"/>
    <w:rsid w:val="006F4590"/>
    <w:rsid w:val="00703491"/>
    <w:rsid w:val="0070505F"/>
    <w:rsid w:val="007105B1"/>
    <w:rsid w:val="00710B7C"/>
    <w:rsid w:val="007119B4"/>
    <w:rsid w:val="0071369A"/>
    <w:rsid w:val="00725FEC"/>
    <w:rsid w:val="0072665A"/>
    <w:rsid w:val="0073566F"/>
    <w:rsid w:val="00737769"/>
    <w:rsid w:val="00742583"/>
    <w:rsid w:val="00743E18"/>
    <w:rsid w:val="00747553"/>
    <w:rsid w:val="0075076D"/>
    <w:rsid w:val="00751E45"/>
    <w:rsid w:val="007544BA"/>
    <w:rsid w:val="00754E86"/>
    <w:rsid w:val="00765BA1"/>
    <w:rsid w:val="00765C77"/>
    <w:rsid w:val="0077507E"/>
    <w:rsid w:val="00783F6C"/>
    <w:rsid w:val="007937D3"/>
    <w:rsid w:val="00796F4B"/>
    <w:rsid w:val="007A04C5"/>
    <w:rsid w:val="007A40D4"/>
    <w:rsid w:val="007A6A7F"/>
    <w:rsid w:val="007A6DE3"/>
    <w:rsid w:val="007A74A3"/>
    <w:rsid w:val="007A795E"/>
    <w:rsid w:val="007A7EF9"/>
    <w:rsid w:val="007B40B5"/>
    <w:rsid w:val="007B6398"/>
    <w:rsid w:val="007C0037"/>
    <w:rsid w:val="007C3FCA"/>
    <w:rsid w:val="007C4511"/>
    <w:rsid w:val="007D01A9"/>
    <w:rsid w:val="007D09A6"/>
    <w:rsid w:val="007D3E87"/>
    <w:rsid w:val="007D544E"/>
    <w:rsid w:val="007E2219"/>
    <w:rsid w:val="007E493D"/>
    <w:rsid w:val="007E5FC7"/>
    <w:rsid w:val="007E6C13"/>
    <w:rsid w:val="007E7BC2"/>
    <w:rsid w:val="007F0DC8"/>
    <w:rsid w:val="007F0F71"/>
    <w:rsid w:val="007F462F"/>
    <w:rsid w:val="00800A6B"/>
    <w:rsid w:val="0080298D"/>
    <w:rsid w:val="00804CDF"/>
    <w:rsid w:val="008103E4"/>
    <w:rsid w:val="0081054C"/>
    <w:rsid w:val="0081197F"/>
    <w:rsid w:val="00815CCE"/>
    <w:rsid w:val="00816FAB"/>
    <w:rsid w:val="00817F2D"/>
    <w:rsid w:val="00822FCE"/>
    <w:rsid w:val="00827A28"/>
    <w:rsid w:val="00834809"/>
    <w:rsid w:val="00836F27"/>
    <w:rsid w:val="00844535"/>
    <w:rsid w:val="00845CCE"/>
    <w:rsid w:val="008527AD"/>
    <w:rsid w:val="0086706C"/>
    <w:rsid w:val="008726A9"/>
    <w:rsid w:val="008738EA"/>
    <w:rsid w:val="00876319"/>
    <w:rsid w:val="00876525"/>
    <w:rsid w:val="00883CEC"/>
    <w:rsid w:val="008863F6"/>
    <w:rsid w:val="00890A57"/>
    <w:rsid w:val="00890D94"/>
    <w:rsid w:val="00892EAA"/>
    <w:rsid w:val="008A0A47"/>
    <w:rsid w:val="008A1678"/>
    <w:rsid w:val="008A2713"/>
    <w:rsid w:val="008A35A7"/>
    <w:rsid w:val="008A45E4"/>
    <w:rsid w:val="008A5BC6"/>
    <w:rsid w:val="008A66AA"/>
    <w:rsid w:val="008A76B4"/>
    <w:rsid w:val="008C3F60"/>
    <w:rsid w:val="008D07D9"/>
    <w:rsid w:val="008D1089"/>
    <w:rsid w:val="008D3155"/>
    <w:rsid w:val="008D4A8D"/>
    <w:rsid w:val="008D59F3"/>
    <w:rsid w:val="008E0200"/>
    <w:rsid w:val="008F3931"/>
    <w:rsid w:val="008F3A6A"/>
    <w:rsid w:val="008F6E74"/>
    <w:rsid w:val="008F7A01"/>
    <w:rsid w:val="00902CFF"/>
    <w:rsid w:val="00904869"/>
    <w:rsid w:val="009055A6"/>
    <w:rsid w:val="0090729D"/>
    <w:rsid w:val="0091276F"/>
    <w:rsid w:val="00916AC9"/>
    <w:rsid w:val="00922C46"/>
    <w:rsid w:val="00930F4B"/>
    <w:rsid w:val="00934412"/>
    <w:rsid w:val="009366BC"/>
    <w:rsid w:val="009373A5"/>
    <w:rsid w:val="0094078E"/>
    <w:rsid w:val="00945166"/>
    <w:rsid w:val="00945390"/>
    <w:rsid w:val="00946AEE"/>
    <w:rsid w:val="00946E37"/>
    <w:rsid w:val="0095196D"/>
    <w:rsid w:val="00953816"/>
    <w:rsid w:val="0095387E"/>
    <w:rsid w:val="00954DB7"/>
    <w:rsid w:val="00954E28"/>
    <w:rsid w:val="00955166"/>
    <w:rsid w:val="00957004"/>
    <w:rsid w:val="00972518"/>
    <w:rsid w:val="00975878"/>
    <w:rsid w:val="00976E12"/>
    <w:rsid w:val="00986D38"/>
    <w:rsid w:val="00987828"/>
    <w:rsid w:val="009920E0"/>
    <w:rsid w:val="009A26DF"/>
    <w:rsid w:val="009A2DAA"/>
    <w:rsid w:val="009A4D7E"/>
    <w:rsid w:val="009A55A7"/>
    <w:rsid w:val="009A610C"/>
    <w:rsid w:val="009B1B04"/>
    <w:rsid w:val="009B24E1"/>
    <w:rsid w:val="009C2006"/>
    <w:rsid w:val="009C412C"/>
    <w:rsid w:val="009C4B6F"/>
    <w:rsid w:val="009D0195"/>
    <w:rsid w:val="009D3B90"/>
    <w:rsid w:val="009E1656"/>
    <w:rsid w:val="009E1E89"/>
    <w:rsid w:val="009E49FE"/>
    <w:rsid w:val="009E6F0C"/>
    <w:rsid w:val="009F0721"/>
    <w:rsid w:val="009F2E2E"/>
    <w:rsid w:val="00A01A78"/>
    <w:rsid w:val="00A027FD"/>
    <w:rsid w:val="00A040D3"/>
    <w:rsid w:val="00A12B79"/>
    <w:rsid w:val="00A2043B"/>
    <w:rsid w:val="00A30378"/>
    <w:rsid w:val="00A31DD2"/>
    <w:rsid w:val="00A37109"/>
    <w:rsid w:val="00A402FE"/>
    <w:rsid w:val="00A46A7E"/>
    <w:rsid w:val="00A47217"/>
    <w:rsid w:val="00A55DD3"/>
    <w:rsid w:val="00A61E60"/>
    <w:rsid w:val="00A634B5"/>
    <w:rsid w:val="00A6741F"/>
    <w:rsid w:val="00A726C8"/>
    <w:rsid w:val="00A73B72"/>
    <w:rsid w:val="00A745AE"/>
    <w:rsid w:val="00A774E3"/>
    <w:rsid w:val="00A8574B"/>
    <w:rsid w:val="00A86A8F"/>
    <w:rsid w:val="00A9086B"/>
    <w:rsid w:val="00A93765"/>
    <w:rsid w:val="00A938FB"/>
    <w:rsid w:val="00A95D47"/>
    <w:rsid w:val="00AA1E96"/>
    <w:rsid w:val="00AA20C9"/>
    <w:rsid w:val="00AA2ED4"/>
    <w:rsid w:val="00AA3687"/>
    <w:rsid w:val="00AA3E66"/>
    <w:rsid w:val="00AA4BA2"/>
    <w:rsid w:val="00AB6378"/>
    <w:rsid w:val="00AB6768"/>
    <w:rsid w:val="00AC036F"/>
    <w:rsid w:val="00AE2899"/>
    <w:rsid w:val="00AE47A2"/>
    <w:rsid w:val="00B03276"/>
    <w:rsid w:val="00B0687F"/>
    <w:rsid w:val="00B06EB1"/>
    <w:rsid w:val="00B07EE5"/>
    <w:rsid w:val="00B07FCC"/>
    <w:rsid w:val="00B10EED"/>
    <w:rsid w:val="00B12AD5"/>
    <w:rsid w:val="00B14A2A"/>
    <w:rsid w:val="00B174B1"/>
    <w:rsid w:val="00B20483"/>
    <w:rsid w:val="00B2706B"/>
    <w:rsid w:val="00B30736"/>
    <w:rsid w:val="00B30FD8"/>
    <w:rsid w:val="00B358E3"/>
    <w:rsid w:val="00B36369"/>
    <w:rsid w:val="00B36C57"/>
    <w:rsid w:val="00B3712F"/>
    <w:rsid w:val="00B417CF"/>
    <w:rsid w:val="00B4374B"/>
    <w:rsid w:val="00B452A0"/>
    <w:rsid w:val="00B500C4"/>
    <w:rsid w:val="00B502D2"/>
    <w:rsid w:val="00B527F3"/>
    <w:rsid w:val="00B53214"/>
    <w:rsid w:val="00B53D8C"/>
    <w:rsid w:val="00B54AB5"/>
    <w:rsid w:val="00B62CE5"/>
    <w:rsid w:val="00B67011"/>
    <w:rsid w:val="00B708DF"/>
    <w:rsid w:val="00B71810"/>
    <w:rsid w:val="00B7736F"/>
    <w:rsid w:val="00B77F17"/>
    <w:rsid w:val="00B80027"/>
    <w:rsid w:val="00B86B5C"/>
    <w:rsid w:val="00B968D6"/>
    <w:rsid w:val="00B97984"/>
    <w:rsid w:val="00BA1613"/>
    <w:rsid w:val="00BA6FE4"/>
    <w:rsid w:val="00BB000A"/>
    <w:rsid w:val="00BB1045"/>
    <w:rsid w:val="00BB4F8F"/>
    <w:rsid w:val="00BB6621"/>
    <w:rsid w:val="00BB766A"/>
    <w:rsid w:val="00BC03AA"/>
    <w:rsid w:val="00BC154E"/>
    <w:rsid w:val="00BC1D9A"/>
    <w:rsid w:val="00BC7152"/>
    <w:rsid w:val="00BD5EFD"/>
    <w:rsid w:val="00BE21E7"/>
    <w:rsid w:val="00BE221B"/>
    <w:rsid w:val="00BE36C6"/>
    <w:rsid w:val="00BE64BC"/>
    <w:rsid w:val="00BE6D1E"/>
    <w:rsid w:val="00BF5E4C"/>
    <w:rsid w:val="00C019A2"/>
    <w:rsid w:val="00C026FD"/>
    <w:rsid w:val="00C030B8"/>
    <w:rsid w:val="00C03549"/>
    <w:rsid w:val="00C0583F"/>
    <w:rsid w:val="00C117D9"/>
    <w:rsid w:val="00C162D3"/>
    <w:rsid w:val="00C20A53"/>
    <w:rsid w:val="00C213E7"/>
    <w:rsid w:val="00C23C54"/>
    <w:rsid w:val="00C24431"/>
    <w:rsid w:val="00C26DE3"/>
    <w:rsid w:val="00C43FEC"/>
    <w:rsid w:val="00C468A9"/>
    <w:rsid w:val="00C507EB"/>
    <w:rsid w:val="00C540B4"/>
    <w:rsid w:val="00C55E1F"/>
    <w:rsid w:val="00C579DD"/>
    <w:rsid w:val="00C608F0"/>
    <w:rsid w:val="00C61CF4"/>
    <w:rsid w:val="00C62BDA"/>
    <w:rsid w:val="00C66AA5"/>
    <w:rsid w:val="00C74C46"/>
    <w:rsid w:val="00C74E30"/>
    <w:rsid w:val="00C75755"/>
    <w:rsid w:val="00C7618B"/>
    <w:rsid w:val="00C86BD0"/>
    <w:rsid w:val="00C90090"/>
    <w:rsid w:val="00C90C2A"/>
    <w:rsid w:val="00C90D40"/>
    <w:rsid w:val="00C911EC"/>
    <w:rsid w:val="00C923ED"/>
    <w:rsid w:val="00C92781"/>
    <w:rsid w:val="00C95537"/>
    <w:rsid w:val="00C97820"/>
    <w:rsid w:val="00CA4C19"/>
    <w:rsid w:val="00CA52FC"/>
    <w:rsid w:val="00CB1427"/>
    <w:rsid w:val="00CB2349"/>
    <w:rsid w:val="00CB687A"/>
    <w:rsid w:val="00CB6E42"/>
    <w:rsid w:val="00CC1C97"/>
    <w:rsid w:val="00CD0757"/>
    <w:rsid w:val="00CD172A"/>
    <w:rsid w:val="00CD5DF3"/>
    <w:rsid w:val="00CE56C7"/>
    <w:rsid w:val="00CF4DB1"/>
    <w:rsid w:val="00D007A9"/>
    <w:rsid w:val="00D118D9"/>
    <w:rsid w:val="00D13452"/>
    <w:rsid w:val="00D150B6"/>
    <w:rsid w:val="00D15846"/>
    <w:rsid w:val="00D21307"/>
    <w:rsid w:val="00D22C98"/>
    <w:rsid w:val="00D244AB"/>
    <w:rsid w:val="00D25E7F"/>
    <w:rsid w:val="00D26E33"/>
    <w:rsid w:val="00D2745E"/>
    <w:rsid w:val="00D33FF6"/>
    <w:rsid w:val="00D35315"/>
    <w:rsid w:val="00D36CB0"/>
    <w:rsid w:val="00D43991"/>
    <w:rsid w:val="00D47735"/>
    <w:rsid w:val="00D51E9F"/>
    <w:rsid w:val="00D5259F"/>
    <w:rsid w:val="00D5554F"/>
    <w:rsid w:val="00D60043"/>
    <w:rsid w:val="00D61105"/>
    <w:rsid w:val="00D61654"/>
    <w:rsid w:val="00D63340"/>
    <w:rsid w:val="00D66233"/>
    <w:rsid w:val="00D70A5F"/>
    <w:rsid w:val="00D753BA"/>
    <w:rsid w:val="00D760C9"/>
    <w:rsid w:val="00D7657F"/>
    <w:rsid w:val="00D77B2C"/>
    <w:rsid w:val="00D8006F"/>
    <w:rsid w:val="00D81DE9"/>
    <w:rsid w:val="00D83854"/>
    <w:rsid w:val="00D83B3A"/>
    <w:rsid w:val="00D84307"/>
    <w:rsid w:val="00D96A42"/>
    <w:rsid w:val="00D96B9A"/>
    <w:rsid w:val="00DA783A"/>
    <w:rsid w:val="00DB1DF5"/>
    <w:rsid w:val="00DB3BCC"/>
    <w:rsid w:val="00DB55EE"/>
    <w:rsid w:val="00DC12EB"/>
    <w:rsid w:val="00DC2711"/>
    <w:rsid w:val="00DC7D94"/>
    <w:rsid w:val="00DD154D"/>
    <w:rsid w:val="00DD3971"/>
    <w:rsid w:val="00DD5899"/>
    <w:rsid w:val="00DE03DF"/>
    <w:rsid w:val="00DE644C"/>
    <w:rsid w:val="00DF0891"/>
    <w:rsid w:val="00DF4581"/>
    <w:rsid w:val="00E00851"/>
    <w:rsid w:val="00E04B65"/>
    <w:rsid w:val="00E22888"/>
    <w:rsid w:val="00E24BB0"/>
    <w:rsid w:val="00E263B2"/>
    <w:rsid w:val="00E273CB"/>
    <w:rsid w:val="00E31282"/>
    <w:rsid w:val="00E31D29"/>
    <w:rsid w:val="00E32E34"/>
    <w:rsid w:val="00E33341"/>
    <w:rsid w:val="00E35276"/>
    <w:rsid w:val="00E469CC"/>
    <w:rsid w:val="00E47BE6"/>
    <w:rsid w:val="00E502AC"/>
    <w:rsid w:val="00E62431"/>
    <w:rsid w:val="00E65C27"/>
    <w:rsid w:val="00E67E92"/>
    <w:rsid w:val="00E700D9"/>
    <w:rsid w:val="00E70D39"/>
    <w:rsid w:val="00E71EFC"/>
    <w:rsid w:val="00E74A1D"/>
    <w:rsid w:val="00E81931"/>
    <w:rsid w:val="00E81AD1"/>
    <w:rsid w:val="00E822D9"/>
    <w:rsid w:val="00E86EAC"/>
    <w:rsid w:val="00E878D2"/>
    <w:rsid w:val="00E94F2D"/>
    <w:rsid w:val="00EA06F1"/>
    <w:rsid w:val="00EA2384"/>
    <w:rsid w:val="00EA23FF"/>
    <w:rsid w:val="00EA44DF"/>
    <w:rsid w:val="00EA4963"/>
    <w:rsid w:val="00EA66E0"/>
    <w:rsid w:val="00EA7203"/>
    <w:rsid w:val="00EA73D4"/>
    <w:rsid w:val="00EB2665"/>
    <w:rsid w:val="00EB7000"/>
    <w:rsid w:val="00EC0AF9"/>
    <w:rsid w:val="00EC62F1"/>
    <w:rsid w:val="00EC6A21"/>
    <w:rsid w:val="00ED6CB2"/>
    <w:rsid w:val="00EE39EE"/>
    <w:rsid w:val="00EE7C43"/>
    <w:rsid w:val="00EF1339"/>
    <w:rsid w:val="00EF46C5"/>
    <w:rsid w:val="00F02152"/>
    <w:rsid w:val="00F03FB8"/>
    <w:rsid w:val="00F105DA"/>
    <w:rsid w:val="00F106F7"/>
    <w:rsid w:val="00F134B6"/>
    <w:rsid w:val="00F155E9"/>
    <w:rsid w:val="00F15EA7"/>
    <w:rsid w:val="00F22C09"/>
    <w:rsid w:val="00F23840"/>
    <w:rsid w:val="00F243FF"/>
    <w:rsid w:val="00F34816"/>
    <w:rsid w:val="00F3495A"/>
    <w:rsid w:val="00F34D22"/>
    <w:rsid w:val="00F4206A"/>
    <w:rsid w:val="00F438C5"/>
    <w:rsid w:val="00F4413D"/>
    <w:rsid w:val="00F46162"/>
    <w:rsid w:val="00F54106"/>
    <w:rsid w:val="00F54F39"/>
    <w:rsid w:val="00F55612"/>
    <w:rsid w:val="00F56C02"/>
    <w:rsid w:val="00F6274B"/>
    <w:rsid w:val="00F62AEF"/>
    <w:rsid w:val="00F63D5B"/>
    <w:rsid w:val="00F67CA5"/>
    <w:rsid w:val="00F743C5"/>
    <w:rsid w:val="00F7443D"/>
    <w:rsid w:val="00F76008"/>
    <w:rsid w:val="00F76C33"/>
    <w:rsid w:val="00F83A83"/>
    <w:rsid w:val="00F83CE7"/>
    <w:rsid w:val="00F86D12"/>
    <w:rsid w:val="00F900E1"/>
    <w:rsid w:val="00F905A6"/>
    <w:rsid w:val="00F90B35"/>
    <w:rsid w:val="00F92D8E"/>
    <w:rsid w:val="00F9307C"/>
    <w:rsid w:val="00FA2BB9"/>
    <w:rsid w:val="00FA5D11"/>
    <w:rsid w:val="00FA62E9"/>
    <w:rsid w:val="00FB6544"/>
    <w:rsid w:val="00FC09A4"/>
    <w:rsid w:val="00FC3EF5"/>
    <w:rsid w:val="00FD137D"/>
    <w:rsid w:val="00FD3026"/>
    <w:rsid w:val="00FD413F"/>
    <w:rsid w:val="00FD6B49"/>
    <w:rsid w:val="00FD76EC"/>
    <w:rsid w:val="00FE2C77"/>
    <w:rsid w:val="00FE4ED9"/>
    <w:rsid w:val="00F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FFBC0FC-0A8E-48DF-9D1A-A96A19BB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link w:val="BodyText2Char"/>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link w:val="FootnoteTextChar"/>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link w:val="BodyTextChar"/>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 w:type="character" w:customStyle="1" w:styleId="BodyTextChar">
    <w:name w:val="Body Text Char"/>
    <w:basedOn w:val="DefaultParagraphFont"/>
    <w:link w:val="BodyText"/>
    <w:rsid w:val="00212289"/>
    <w:rPr>
      <w:b/>
      <w:bCs/>
      <w:sz w:val="24"/>
      <w:szCs w:val="24"/>
    </w:rPr>
  </w:style>
  <w:style w:type="character" w:customStyle="1" w:styleId="FootnoteTextChar">
    <w:name w:val="Footnote Text Char"/>
    <w:basedOn w:val="DefaultParagraphFont"/>
    <w:link w:val="FootnoteText"/>
    <w:rsid w:val="00212289"/>
  </w:style>
  <w:style w:type="character" w:customStyle="1" w:styleId="BodyText2Char">
    <w:name w:val="Body Text 2 Char"/>
    <w:basedOn w:val="DefaultParagraphFont"/>
    <w:link w:val="BodyText2"/>
    <w:rsid w:val="00212289"/>
    <w:rPr>
      <w:sz w:val="24"/>
      <w:szCs w:val="24"/>
    </w:rPr>
  </w:style>
  <w:style w:type="paragraph" w:styleId="EndnoteText">
    <w:name w:val="endnote text"/>
    <w:basedOn w:val="Normal"/>
    <w:link w:val="EndnoteTextChar"/>
    <w:rsid w:val="003749AB"/>
    <w:rPr>
      <w:sz w:val="20"/>
      <w:szCs w:val="20"/>
    </w:rPr>
  </w:style>
  <w:style w:type="character" w:customStyle="1" w:styleId="EndnoteTextChar">
    <w:name w:val="Endnote Text Char"/>
    <w:basedOn w:val="DefaultParagraphFont"/>
    <w:link w:val="EndnoteText"/>
    <w:rsid w:val="003749AB"/>
  </w:style>
  <w:style w:type="character" w:styleId="EndnoteReference">
    <w:name w:val="endnote reference"/>
    <w:basedOn w:val="DefaultParagraphFont"/>
    <w:rsid w:val="003749AB"/>
    <w:rPr>
      <w:vertAlign w:val="superscript"/>
    </w:rPr>
  </w:style>
  <w:style w:type="paragraph" w:customStyle="1" w:styleId="P31">
    <w:name w:val="P31"/>
    <w:basedOn w:val="Normal"/>
    <w:hidden/>
    <w:rsid w:val="000E622E"/>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3170A"/>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30">
    <w:name w:val="P130"/>
    <w:basedOn w:val="Normal"/>
    <w:hidden/>
    <w:rsid w:val="0053170A"/>
    <w:pPr>
      <w:widowControl w:val="0"/>
      <w:tabs>
        <w:tab w:val="left" w:pos="629"/>
        <w:tab w:val="left" w:pos="720"/>
      </w:tabs>
      <w:adjustRightInd w:val="0"/>
      <w:spacing w:line="480" w:lineRule="auto"/>
      <w:ind w:left="720"/>
    </w:pPr>
    <w:rPr>
      <w:rFonts w:ascii="Courier" w:hAnsi="Courier" w:cs="Courie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6E54C97-488F-4A62-8415-605561C36E10}">
  <ds:schemaRefs>
    <ds:schemaRef ds:uri="http://schemas.openxmlformats.org/officeDocument/2006/bibliography"/>
  </ds:schemaRefs>
</ds:datastoreItem>
</file>

<file path=customXml/itemProps2.xml><?xml version="1.0" encoding="utf-8"?>
<ds:datastoreItem xmlns:ds="http://schemas.openxmlformats.org/officeDocument/2006/customXml" ds:itemID="{C299D997-F0C6-45D7-9055-045BD8BA6FC3}"/>
</file>

<file path=customXml/itemProps3.xml><?xml version="1.0" encoding="utf-8"?>
<ds:datastoreItem xmlns:ds="http://schemas.openxmlformats.org/officeDocument/2006/customXml" ds:itemID="{1BC537D0-BA80-4637-8B61-96D4AE3C6DC5}"/>
</file>

<file path=customXml/itemProps4.xml><?xml version="1.0" encoding="utf-8"?>
<ds:datastoreItem xmlns:ds="http://schemas.openxmlformats.org/officeDocument/2006/customXml" ds:itemID="{5845476F-50E8-4461-9942-A58EED02103C}"/>
</file>

<file path=customXml/itemProps5.xml><?xml version="1.0" encoding="utf-8"?>
<ds:datastoreItem xmlns:ds="http://schemas.openxmlformats.org/officeDocument/2006/customXml" ds:itemID="{6C13C394-A7F0-4D61-8963-C3BCA72C409E}"/>
</file>

<file path=docProps/app.xml><?xml version="1.0" encoding="utf-8"?>
<Properties xmlns="http://schemas.openxmlformats.org/officeDocument/2006/extended-properties" xmlns:vt="http://schemas.openxmlformats.org/officeDocument/2006/docPropsVTypes">
  <Template>Normal.dotm</Template>
  <TotalTime>4410</TotalTime>
  <Pages>13</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124</cp:revision>
  <cp:lastPrinted>2017-05-12T16:34:00Z</cp:lastPrinted>
  <dcterms:created xsi:type="dcterms:W3CDTF">2014-01-15T23:18:00Z</dcterms:created>
  <dcterms:modified xsi:type="dcterms:W3CDTF">2017-05-18T16:44:00Z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