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FDF7" w14:textId="77777777" w:rsidR="00520547" w:rsidRDefault="00777A44" w:rsidP="00180441">
      <w:pPr>
        <w:ind w:left="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October 6</w:t>
      </w:r>
      <w:r w:rsidR="00520547" w:rsidRPr="00023567">
        <w:rPr>
          <w:rFonts w:ascii="Times New Roman" w:hAnsi="Times New Roman" w:cs="Times New Roman"/>
        </w:rPr>
        <w:t>, 2014</w:t>
      </w:r>
    </w:p>
    <w:p w14:paraId="542EC48C" w14:textId="77777777" w:rsidR="00180441" w:rsidRPr="00023567" w:rsidRDefault="00180441" w:rsidP="00520547">
      <w:pPr>
        <w:rPr>
          <w:rFonts w:ascii="Times New Roman" w:hAnsi="Times New Roman" w:cs="Times New Roman"/>
        </w:rPr>
      </w:pPr>
      <w:r>
        <w:rPr>
          <w:rFonts w:ascii="Times New Roman" w:hAnsi="Times New Roman" w:cs="Times New Roman"/>
        </w:rPr>
        <w:t>Steven V. King</w:t>
      </w:r>
    </w:p>
    <w:p w14:paraId="21370434" w14:textId="77777777" w:rsidR="00520547" w:rsidRPr="00023567" w:rsidRDefault="00520547" w:rsidP="00520547">
      <w:pPr>
        <w:pStyle w:val="Default"/>
      </w:pPr>
      <w:r w:rsidRPr="00023567">
        <w:t xml:space="preserve">Executive Director and Secretary </w:t>
      </w:r>
    </w:p>
    <w:p w14:paraId="56A91475" w14:textId="77777777" w:rsidR="00520547" w:rsidRPr="00023567" w:rsidRDefault="00520547" w:rsidP="00520547">
      <w:pPr>
        <w:pStyle w:val="Default"/>
      </w:pPr>
      <w:r w:rsidRPr="00023567">
        <w:t xml:space="preserve">Washington Utilities and Transportation Commission </w:t>
      </w:r>
    </w:p>
    <w:p w14:paraId="2F82B6FA" w14:textId="77777777" w:rsidR="00520547" w:rsidRPr="00023567" w:rsidRDefault="00520547" w:rsidP="00520547">
      <w:pPr>
        <w:pStyle w:val="Default"/>
      </w:pPr>
      <w:r w:rsidRPr="00023567">
        <w:t xml:space="preserve">1300 South Evergreen Park Drive S.W. </w:t>
      </w:r>
    </w:p>
    <w:p w14:paraId="44B272EE" w14:textId="77777777" w:rsidR="00520547" w:rsidRPr="00023567" w:rsidRDefault="00520547" w:rsidP="00520547">
      <w:pPr>
        <w:pStyle w:val="Default"/>
      </w:pPr>
      <w:r w:rsidRPr="00023567">
        <w:t xml:space="preserve">P.O. Box 47250 </w:t>
      </w:r>
    </w:p>
    <w:p w14:paraId="0CEFF3B3" w14:textId="77777777" w:rsidR="00520547" w:rsidRPr="00023567" w:rsidRDefault="00520547" w:rsidP="00520547">
      <w:pPr>
        <w:rPr>
          <w:rFonts w:ascii="Times New Roman" w:hAnsi="Times New Roman" w:cs="Times New Roman"/>
          <w:highlight w:val="yellow"/>
        </w:rPr>
      </w:pPr>
      <w:r w:rsidRPr="00023567">
        <w:rPr>
          <w:rFonts w:ascii="Times New Roman" w:hAnsi="Times New Roman" w:cs="Times New Roman"/>
        </w:rPr>
        <w:t>Olympia, Washington 98504-7250</w:t>
      </w:r>
    </w:p>
    <w:p w14:paraId="6C64C855" w14:textId="77777777" w:rsidR="00520547" w:rsidRPr="00023567" w:rsidRDefault="00520547" w:rsidP="00520547">
      <w:pPr>
        <w:rPr>
          <w:rFonts w:ascii="Times New Roman" w:hAnsi="Times New Roman" w:cs="Times New Roman"/>
          <w:highlight w:val="yellow"/>
        </w:rPr>
      </w:pPr>
    </w:p>
    <w:p w14:paraId="71664875" w14:textId="77777777" w:rsidR="00520547" w:rsidRDefault="00520547" w:rsidP="00520547">
      <w:pPr>
        <w:ind w:firstLine="720"/>
        <w:rPr>
          <w:rFonts w:ascii="Times New Roman" w:hAnsi="Times New Roman" w:cs="Times New Roman"/>
          <w:b/>
        </w:rPr>
      </w:pPr>
      <w:r w:rsidRPr="00023567">
        <w:rPr>
          <w:rFonts w:ascii="Times New Roman" w:hAnsi="Times New Roman" w:cs="Times New Roman"/>
          <w:b/>
        </w:rPr>
        <w:t xml:space="preserve">RE: </w:t>
      </w:r>
      <w:r w:rsidRPr="00023567">
        <w:rPr>
          <w:rFonts w:ascii="Times New Roman" w:hAnsi="Times New Roman" w:cs="Times New Roman"/>
          <w:b/>
        </w:rPr>
        <w:tab/>
        <w:t>DOCKET NO. UE-131723 (I-937 rulemaking)</w:t>
      </w:r>
    </w:p>
    <w:p w14:paraId="7BF699C6" w14:textId="60877D8F" w:rsidR="00C67F2A" w:rsidRPr="00023567" w:rsidRDefault="00C67F2A" w:rsidP="00C67F2A">
      <w:pPr>
        <w:ind w:left="1440"/>
        <w:rPr>
          <w:rFonts w:ascii="Times New Roman" w:hAnsi="Times New Roman" w:cs="Times New Roman"/>
          <w:b/>
        </w:rPr>
      </w:pPr>
      <w:r>
        <w:rPr>
          <w:rFonts w:ascii="Times New Roman" w:hAnsi="Times New Roman" w:cs="Times New Roman"/>
          <w:b/>
        </w:rPr>
        <w:t xml:space="preserve">Comments of Renewable Northwest </w:t>
      </w:r>
      <w:r w:rsidR="00102ADB">
        <w:rPr>
          <w:rFonts w:ascii="Times New Roman" w:hAnsi="Times New Roman" w:cs="Times New Roman"/>
          <w:b/>
        </w:rPr>
        <w:t xml:space="preserve">and NW Energy Coalition </w:t>
      </w:r>
      <w:r>
        <w:rPr>
          <w:rFonts w:ascii="Times New Roman" w:hAnsi="Times New Roman" w:cs="Times New Roman"/>
          <w:b/>
        </w:rPr>
        <w:t>re Renewables-Related Rules</w:t>
      </w:r>
    </w:p>
    <w:p w14:paraId="3E764913" w14:textId="77777777" w:rsidR="00520547" w:rsidRPr="00023567" w:rsidRDefault="00520547" w:rsidP="00520547">
      <w:pPr>
        <w:rPr>
          <w:rFonts w:ascii="Times New Roman" w:hAnsi="Times New Roman" w:cs="Times New Roman"/>
        </w:rPr>
      </w:pPr>
    </w:p>
    <w:p w14:paraId="5ADE3963" w14:textId="17619DF1" w:rsidR="00520547" w:rsidRDefault="00520547" w:rsidP="00520547">
      <w:pPr>
        <w:rPr>
          <w:rFonts w:ascii="Times New Roman" w:hAnsi="Times New Roman" w:cs="Times New Roman"/>
        </w:rPr>
      </w:pPr>
      <w:r w:rsidRPr="00023567">
        <w:rPr>
          <w:rFonts w:ascii="Times New Roman" w:hAnsi="Times New Roman" w:cs="Times New Roman"/>
        </w:rPr>
        <w:t xml:space="preserve">Renewable Northwest </w:t>
      </w:r>
      <w:r w:rsidR="00102ADB">
        <w:rPr>
          <w:rFonts w:ascii="Times New Roman" w:hAnsi="Times New Roman" w:cs="Times New Roman"/>
        </w:rPr>
        <w:t xml:space="preserve">and NW Energy Coalition </w:t>
      </w:r>
      <w:r w:rsidRPr="00023567">
        <w:rPr>
          <w:rFonts w:ascii="Times New Roman" w:hAnsi="Times New Roman" w:cs="Times New Roman"/>
        </w:rPr>
        <w:t>submit</w:t>
      </w:r>
      <w:bookmarkStart w:id="0" w:name="_GoBack"/>
      <w:bookmarkEnd w:id="0"/>
      <w:r w:rsidRPr="00023567">
        <w:rPr>
          <w:rFonts w:ascii="Times New Roman" w:hAnsi="Times New Roman" w:cs="Times New Roman"/>
        </w:rPr>
        <w:t xml:space="preserve"> the following comments in response to the Commission’s </w:t>
      </w:r>
      <w:r w:rsidR="00777A44">
        <w:rPr>
          <w:rFonts w:ascii="Times New Roman" w:hAnsi="Times New Roman" w:cs="Times New Roman"/>
        </w:rPr>
        <w:t>September 5</w:t>
      </w:r>
      <w:r w:rsidR="00777A44" w:rsidRPr="00777A44">
        <w:rPr>
          <w:rFonts w:ascii="Times New Roman" w:hAnsi="Times New Roman" w:cs="Times New Roman"/>
          <w:vertAlign w:val="superscript"/>
        </w:rPr>
        <w:t>th</w:t>
      </w:r>
      <w:r w:rsidRPr="00023567">
        <w:rPr>
          <w:rFonts w:ascii="Times New Roman" w:hAnsi="Times New Roman" w:cs="Times New Roman"/>
        </w:rPr>
        <w:t xml:space="preserve"> Notice of Opportunity to File Written Comments regarding the Energy Independence Act (I-937, WAC 480-109) rulemaking. </w:t>
      </w:r>
    </w:p>
    <w:p w14:paraId="1A4C82DA" w14:textId="77777777" w:rsidR="00520547" w:rsidRDefault="00520547" w:rsidP="00520547">
      <w:pPr>
        <w:rPr>
          <w:rFonts w:ascii="Times New Roman" w:hAnsi="Times New Roman" w:cs="Times New Roman"/>
        </w:rPr>
      </w:pPr>
    </w:p>
    <w:p w14:paraId="0444B0A7" w14:textId="77777777" w:rsidR="00520547" w:rsidRDefault="00C15F0D" w:rsidP="00520547">
      <w:pPr>
        <w:rPr>
          <w:rFonts w:ascii="Times New Roman" w:hAnsi="Times New Roman" w:cs="Times New Roman"/>
        </w:rPr>
      </w:pPr>
      <w:r>
        <w:rPr>
          <w:rFonts w:ascii="Times New Roman" w:hAnsi="Times New Roman" w:cs="Times New Roman"/>
        </w:rPr>
        <w:t xml:space="preserve">As we noted in our </w:t>
      </w:r>
      <w:r w:rsidR="002237B8">
        <w:rPr>
          <w:rFonts w:ascii="Times New Roman" w:hAnsi="Times New Roman" w:cs="Times New Roman"/>
        </w:rPr>
        <w:t>May 2014</w:t>
      </w:r>
      <w:r>
        <w:rPr>
          <w:rFonts w:ascii="Times New Roman" w:hAnsi="Times New Roman" w:cs="Times New Roman"/>
        </w:rPr>
        <w:t xml:space="preserve"> comments</w:t>
      </w:r>
      <w:r w:rsidR="005767FE">
        <w:rPr>
          <w:rFonts w:ascii="Times New Roman" w:hAnsi="Times New Roman" w:cs="Times New Roman"/>
        </w:rPr>
        <w:t>, we find that t</w:t>
      </w:r>
      <w:r w:rsidR="00777A44">
        <w:rPr>
          <w:rFonts w:ascii="Times New Roman" w:hAnsi="Times New Roman" w:cs="Times New Roman"/>
        </w:rPr>
        <w:t xml:space="preserve">he Commission’s proposed </w:t>
      </w:r>
      <w:r w:rsidR="00520547">
        <w:rPr>
          <w:rFonts w:ascii="Times New Roman" w:hAnsi="Times New Roman" w:cs="Times New Roman"/>
        </w:rPr>
        <w:t xml:space="preserve">rules for renewables are a </w:t>
      </w:r>
      <w:r w:rsidR="005767FE">
        <w:rPr>
          <w:rFonts w:ascii="Times New Roman" w:hAnsi="Times New Roman" w:cs="Times New Roman"/>
        </w:rPr>
        <w:t xml:space="preserve">significant improvement to the existing rules, bringing much-needed clarity to the I-937 implementation process.  The area that would benefit from </w:t>
      </w:r>
      <w:r w:rsidR="00520547">
        <w:rPr>
          <w:rFonts w:ascii="Times New Roman" w:hAnsi="Times New Roman" w:cs="Times New Roman"/>
        </w:rPr>
        <w:t xml:space="preserve">additional refinement </w:t>
      </w:r>
      <w:r w:rsidR="005767FE">
        <w:rPr>
          <w:rFonts w:ascii="Times New Roman" w:hAnsi="Times New Roman" w:cs="Times New Roman"/>
        </w:rPr>
        <w:t xml:space="preserve">is </w:t>
      </w:r>
      <w:r w:rsidR="002F417B">
        <w:rPr>
          <w:rFonts w:ascii="Times New Roman" w:hAnsi="Times New Roman" w:cs="Times New Roman"/>
        </w:rPr>
        <w:t>proposed WAC 480-109-210</w:t>
      </w:r>
      <w:r w:rsidR="005A2B4E">
        <w:rPr>
          <w:rFonts w:ascii="Times New Roman" w:hAnsi="Times New Roman" w:cs="Times New Roman"/>
        </w:rPr>
        <w:t>, which covers the</w:t>
      </w:r>
      <w:r w:rsidR="005767FE">
        <w:rPr>
          <w:rFonts w:ascii="Times New Roman" w:hAnsi="Times New Roman" w:cs="Times New Roman"/>
        </w:rPr>
        <w:t xml:space="preserve"> </w:t>
      </w:r>
      <w:r w:rsidR="002F417B">
        <w:rPr>
          <w:rFonts w:ascii="Times New Roman" w:hAnsi="Times New Roman" w:cs="Times New Roman"/>
        </w:rPr>
        <w:t xml:space="preserve">renewable portfolio standard </w:t>
      </w:r>
      <w:r w:rsidR="006C7BC1">
        <w:rPr>
          <w:rFonts w:ascii="Times New Roman" w:hAnsi="Times New Roman" w:cs="Times New Roman"/>
        </w:rPr>
        <w:t xml:space="preserve">(“RPS”) </w:t>
      </w:r>
      <w:r w:rsidR="005A2B4E">
        <w:rPr>
          <w:rFonts w:ascii="Times New Roman" w:hAnsi="Times New Roman" w:cs="Times New Roman"/>
        </w:rPr>
        <w:t>report timeline</w:t>
      </w:r>
      <w:r w:rsidR="002F417B">
        <w:rPr>
          <w:rFonts w:ascii="Times New Roman" w:hAnsi="Times New Roman" w:cs="Times New Roman"/>
        </w:rPr>
        <w:t xml:space="preserve"> </w:t>
      </w:r>
      <w:r w:rsidR="005A2B4E">
        <w:rPr>
          <w:rFonts w:ascii="Times New Roman" w:hAnsi="Times New Roman" w:cs="Times New Roman"/>
        </w:rPr>
        <w:t xml:space="preserve">(WAC 480-109-210(1)) </w:t>
      </w:r>
      <w:r w:rsidR="002F417B">
        <w:rPr>
          <w:rFonts w:ascii="Times New Roman" w:hAnsi="Times New Roman" w:cs="Times New Roman"/>
        </w:rPr>
        <w:t xml:space="preserve">and </w:t>
      </w:r>
      <w:r w:rsidR="005A2B4E">
        <w:rPr>
          <w:rFonts w:ascii="Times New Roman" w:hAnsi="Times New Roman" w:cs="Times New Roman"/>
        </w:rPr>
        <w:t xml:space="preserve">the </w:t>
      </w:r>
      <w:r w:rsidR="005767FE">
        <w:rPr>
          <w:rFonts w:ascii="Times New Roman" w:hAnsi="Times New Roman" w:cs="Times New Roman"/>
        </w:rPr>
        <w:t>incremental cost calculations</w:t>
      </w:r>
      <w:r w:rsidR="005A2B4E">
        <w:rPr>
          <w:rFonts w:ascii="Times New Roman" w:hAnsi="Times New Roman" w:cs="Times New Roman"/>
        </w:rPr>
        <w:t xml:space="preserve"> included in the utilities’ annual reports (WAC 480-109-210(2)(a))</w:t>
      </w:r>
      <w:r w:rsidR="005767FE">
        <w:rPr>
          <w:rFonts w:ascii="Times New Roman" w:hAnsi="Times New Roman" w:cs="Times New Roman"/>
        </w:rPr>
        <w:t>.  Below, we offer our suggestions for improving that language, and also touch on some positive changes in the rules.</w:t>
      </w:r>
    </w:p>
    <w:p w14:paraId="5A39A6C5" w14:textId="77777777" w:rsidR="00B849B9" w:rsidRDefault="00B849B9" w:rsidP="00520547">
      <w:pPr>
        <w:rPr>
          <w:rFonts w:ascii="Times New Roman" w:hAnsi="Times New Roman" w:cs="Times New Roman"/>
        </w:rPr>
      </w:pPr>
    </w:p>
    <w:p w14:paraId="70BFC4EE" w14:textId="77777777" w:rsidR="00B849B9" w:rsidRPr="00B849B9" w:rsidRDefault="00B849B9" w:rsidP="00B849B9">
      <w:pPr>
        <w:ind w:firstLine="720"/>
        <w:jc w:val="center"/>
        <w:rPr>
          <w:rFonts w:ascii="Times New Roman" w:hAnsi="Times New Roman" w:cs="Times New Roman"/>
          <w:b/>
        </w:rPr>
      </w:pPr>
      <w:r w:rsidRPr="00B849B9">
        <w:rPr>
          <w:rFonts w:ascii="Times New Roman" w:hAnsi="Times New Roman" w:cs="Times New Roman"/>
          <w:b/>
        </w:rPr>
        <w:t>1.</w:t>
      </w:r>
      <w:r w:rsidRPr="00B849B9">
        <w:rPr>
          <w:rFonts w:ascii="Times New Roman" w:hAnsi="Times New Roman" w:cs="Times New Roman"/>
          <w:b/>
        </w:rPr>
        <w:tab/>
        <w:t>Renewa</w:t>
      </w:r>
      <w:r w:rsidR="005A2B4E">
        <w:rPr>
          <w:rFonts w:ascii="Times New Roman" w:hAnsi="Times New Roman" w:cs="Times New Roman"/>
          <w:b/>
        </w:rPr>
        <w:t>ble Portfolio Standard Report Timeline</w:t>
      </w:r>
    </w:p>
    <w:p w14:paraId="07F2D7D9" w14:textId="77777777" w:rsidR="00520547" w:rsidRDefault="00520547" w:rsidP="00520547">
      <w:pPr>
        <w:rPr>
          <w:rFonts w:ascii="Times New Roman" w:hAnsi="Times New Roman" w:cs="Times New Roman"/>
        </w:rPr>
      </w:pPr>
    </w:p>
    <w:p w14:paraId="0A4F5D34" w14:textId="77777777" w:rsidR="002F417B" w:rsidRDefault="007E76B1" w:rsidP="007E76B1">
      <w:pPr>
        <w:rPr>
          <w:rFonts w:ascii="Times New Roman" w:hAnsi="Times New Roman" w:cs="Times New Roman"/>
        </w:rPr>
      </w:pPr>
      <w:r>
        <w:rPr>
          <w:rFonts w:ascii="Times New Roman" w:hAnsi="Times New Roman" w:cs="Times New Roman"/>
        </w:rPr>
        <w:t xml:space="preserve">As noted in our May 9, 2014 comments on the draft rules, the issue of which target year the June 1 report is meant to cover has been the source of significant confusion.  </w:t>
      </w:r>
      <w:r w:rsidR="009001C8">
        <w:rPr>
          <w:rFonts w:ascii="Times New Roman" w:hAnsi="Times New Roman" w:cs="Times New Roman"/>
        </w:rPr>
        <w:t>We understand that the intent of WAC 480-109-210(1) is to require that in their reports filed on June 1 of a target year, utilities detail the resources they acquired or contracted to acquire by January 1 of that same target year in order to meet their renewable resource obligations</w:t>
      </w:r>
      <w:r w:rsidR="002F417B">
        <w:rPr>
          <w:rFonts w:ascii="Times New Roman" w:hAnsi="Times New Roman" w:cs="Times New Roman"/>
        </w:rPr>
        <w:t xml:space="preserve"> </w:t>
      </w:r>
      <w:r w:rsidR="009001C8">
        <w:rPr>
          <w:rFonts w:ascii="Times New Roman" w:hAnsi="Times New Roman" w:cs="Times New Roman"/>
        </w:rPr>
        <w:t xml:space="preserve">for </w:t>
      </w:r>
      <w:r w:rsidR="002237B8">
        <w:rPr>
          <w:rFonts w:ascii="Times New Roman" w:hAnsi="Times New Roman" w:cs="Times New Roman"/>
        </w:rPr>
        <w:t>that</w:t>
      </w:r>
      <w:r w:rsidR="009001C8">
        <w:rPr>
          <w:rFonts w:ascii="Times New Roman" w:hAnsi="Times New Roman" w:cs="Times New Roman"/>
        </w:rPr>
        <w:t xml:space="preserve"> target year.  However, the proposed rule’s reference to “the target year” might not eliminate the confusion as to which target year is being referenced.</w:t>
      </w:r>
      <w:r w:rsidR="007E09B8">
        <w:rPr>
          <w:rFonts w:ascii="Times New Roman" w:hAnsi="Times New Roman" w:cs="Times New Roman"/>
        </w:rPr>
        <w:t xml:space="preserve">  </w:t>
      </w:r>
      <w:r w:rsidR="00F110C7">
        <w:rPr>
          <w:rFonts w:ascii="Times New Roman" w:hAnsi="Times New Roman" w:cs="Times New Roman"/>
        </w:rPr>
        <w:t>We continue to believe that changing</w:t>
      </w:r>
      <w:r w:rsidR="007E09B8">
        <w:rPr>
          <w:rFonts w:ascii="Times New Roman" w:hAnsi="Times New Roman" w:cs="Times New Roman"/>
        </w:rPr>
        <w:t xml:space="preserve"> the language </w:t>
      </w:r>
      <w:r w:rsidR="002237B8">
        <w:rPr>
          <w:rFonts w:ascii="Times New Roman" w:hAnsi="Times New Roman" w:cs="Times New Roman"/>
        </w:rPr>
        <w:t>to refer to “that target year” c</w:t>
      </w:r>
      <w:r w:rsidR="007E09B8">
        <w:rPr>
          <w:rFonts w:ascii="Times New Roman" w:hAnsi="Times New Roman" w:cs="Times New Roman"/>
        </w:rPr>
        <w:t xml:space="preserve">ould reduce the risk of such confusion. </w:t>
      </w:r>
    </w:p>
    <w:p w14:paraId="21B73E4D" w14:textId="77777777" w:rsidR="00B849B9" w:rsidRDefault="00B849B9" w:rsidP="007E76B1">
      <w:pPr>
        <w:rPr>
          <w:rFonts w:ascii="Times New Roman" w:hAnsi="Times New Roman" w:cs="Times New Roman"/>
        </w:rPr>
      </w:pPr>
    </w:p>
    <w:p w14:paraId="0DDDE279" w14:textId="77777777" w:rsidR="00B849B9" w:rsidRPr="00B849B9" w:rsidRDefault="00B849B9" w:rsidP="00B849B9">
      <w:pPr>
        <w:jc w:val="center"/>
        <w:rPr>
          <w:rFonts w:ascii="Times New Roman" w:hAnsi="Times New Roman" w:cs="Times New Roman"/>
          <w:b/>
        </w:rPr>
      </w:pPr>
      <w:r w:rsidRPr="00B849B9">
        <w:rPr>
          <w:rFonts w:ascii="Times New Roman" w:hAnsi="Times New Roman" w:cs="Times New Roman"/>
          <w:b/>
        </w:rPr>
        <w:t>2.</w:t>
      </w:r>
      <w:r w:rsidRPr="00B849B9">
        <w:rPr>
          <w:rFonts w:ascii="Times New Roman" w:hAnsi="Times New Roman" w:cs="Times New Roman"/>
          <w:b/>
        </w:rPr>
        <w:tab/>
        <w:t>Incremental Cost Calculation</w:t>
      </w:r>
    </w:p>
    <w:p w14:paraId="1445EEE9" w14:textId="77777777" w:rsidR="002F417B" w:rsidRDefault="002F417B" w:rsidP="00520547">
      <w:pPr>
        <w:rPr>
          <w:rFonts w:ascii="Times New Roman" w:hAnsi="Times New Roman" w:cs="Times New Roman"/>
        </w:rPr>
      </w:pPr>
    </w:p>
    <w:p w14:paraId="59EB27E6" w14:textId="77777777" w:rsidR="005F1409" w:rsidRDefault="00E6518A" w:rsidP="00520547">
      <w:pPr>
        <w:rPr>
          <w:rFonts w:ascii="Times New Roman" w:hAnsi="Times New Roman" w:cs="Times New Roman"/>
        </w:rPr>
      </w:pPr>
      <w:r>
        <w:rPr>
          <w:rFonts w:ascii="Times New Roman" w:hAnsi="Times New Roman" w:cs="Times New Roman"/>
        </w:rPr>
        <w:t>With respect to WAC 480-109-210(2)(a)</w:t>
      </w:r>
      <w:r w:rsidR="00F110C7">
        <w:rPr>
          <w:rFonts w:ascii="Times New Roman" w:hAnsi="Times New Roman" w:cs="Times New Roman"/>
        </w:rPr>
        <w:t>,</w:t>
      </w:r>
      <w:r>
        <w:rPr>
          <w:rFonts w:ascii="Times New Roman" w:hAnsi="Times New Roman" w:cs="Times New Roman"/>
        </w:rPr>
        <w:t xml:space="preserve"> regarding the i</w:t>
      </w:r>
      <w:r w:rsidR="00431EF0">
        <w:rPr>
          <w:rFonts w:ascii="Times New Roman" w:hAnsi="Times New Roman" w:cs="Times New Roman"/>
        </w:rPr>
        <w:t xml:space="preserve">ncremental cost calculation </w:t>
      </w:r>
      <w:r>
        <w:rPr>
          <w:rFonts w:ascii="Times New Roman" w:hAnsi="Times New Roman" w:cs="Times New Roman"/>
        </w:rPr>
        <w:t xml:space="preserve">included in a utility’s annual report, we generally support </w:t>
      </w:r>
      <w:r w:rsidR="002036C5">
        <w:rPr>
          <w:rFonts w:ascii="Times New Roman" w:hAnsi="Times New Roman" w:cs="Times New Roman"/>
        </w:rPr>
        <w:t>the approach set forth in the proposed rule.</w:t>
      </w:r>
      <w:r w:rsidR="005F1409">
        <w:rPr>
          <w:rFonts w:ascii="Times New Roman" w:hAnsi="Times New Roman" w:cs="Times New Roman"/>
        </w:rPr>
        <w:t xml:space="preserve">  However, we have some concerns that the proposed rule provides for the calculation of certain renewable resource costs without factoring in renewable resource benefits and without factoring in certain costs of the non-eligible comparator resource.  </w:t>
      </w:r>
      <w:r w:rsidR="000127AF">
        <w:rPr>
          <w:rFonts w:ascii="Times New Roman" w:hAnsi="Times New Roman" w:cs="Times New Roman"/>
        </w:rPr>
        <w:t>For example, the proposed rule would have utilities calculate the integration costs of the eligible renewable resource but does not specifically provide for the calculation of integration costs</w:t>
      </w:r>
      <w:r w:rsidR="009C748C">
        <w:rPr>
          <w:rFonts w:ascii="Times New Roman" w:hAnsi="Times New Roman" w:cs="Times New Roman"/>
        </w:rPr>
        <w:t>, if any, applicable to</w:t>
      </w:r>
      <w:r w:rsidR="000127AF">
        <w:rPr>
          <w:rFonts w:ascii="Times New Roman" w:hAnsi="Times New Roman" w:cs="Times New Roman"/>
        </w:rPr>
        <w:t xml:space="preserve"> the noneligible </w:t>
      </w:r>
      <w:r w:rsidR="000127AF">
        <w:rPr>
          <w:rFonts w:ascii="Times New Roman" w:hAnsi="Times New Roman" w:cs="Times New Roman"/>
        </w:rPr>
        <w:lastRenderedPageBreak/>
        <w:t>resource.</w:t>
      </w:r>
      <w:r w:rsidR="000127AF">
        <w:rPr>
          <w:rStyle w:val="FootnoteReference"/>
          <w:rFonts w:ascii="Times New Roman" w:hAnsi="Times New Roman" w:cs="Times New Roman"/>
        </w:rPr>
        <w:footnoteReference w:id="1"/>
      </w:r>
      <w:r w:rsidR="00180441">
        <w:rPr>
          <w:rFonts w:ascii="Times New Roman" w:hAnsi="Times New Roman" w:cs="Times New Roman"/>
        </w:rPr>
        <w:t xml:space="preserve">  In addition, the proposed rule does not provide for any accounting of the fuel price risk associated with fueled resources.  </w:t>
      </w:r>
    </w:p>
    <w:p w14:paraId="2D6698CB" w14:textId="77777777" w:rsidR="005F1409" w:rsidRDefault="005F1409" w:rsidP="00520547">
      <w:pPr>
        <w:rPr>
          <w:rFonts w:ascii="Times New Roman" w:hAnsi="Times New Roman" w:cs="Times New Roman"/>
        </w:rPr>
      </w:pPr>
    </w:p>
    <w:p w14:paraId="54006F59" w14:textId="77777777" w:rsidR="000E0545" w:rsidRPr="00320B52" w:rsidRDefault="009C748C" w:rsidP="00520547">
      <w:pPr>
        <w:rPr>
          <w:rFonts w:ascii="Times New Roman" w:hAnsi="Times New Roman" w:cs="Times New Roman"/>
        </w:rPr>
      </w:pPr>
      <w:r w:rsidRPr="00320B52">
        <w:rPr>
          <w:rFonts w:ascii="Times New Roman" w:hAnsi="Times New Roman" w:cs="Times New Roman"/>
        </w:rPr>
        <w:t>Our primary concern with this section</w:t>
      </w:r>
      <w:r w:rsidR="002E24BB" w:rsidRPr="00320B52">
        <w:rPr>
          <w:rFonts w:ascii="Times New Roman" w:hAnsi="Times New Roman" w:cs="Times New Roman"/>
        </w:rPr>
        <w:t>’s inconsistent treatment of costs and benefits</w:t>
      </w:r>
      <w:r w:rsidRPr="00320B52">
        <w:rPr>
          <w:rFonts w:ascii="Times New Roman" w:hAnsi="Times New Roman" w:cs="Times New Roman"/>
        </w:rPr>
        <w:t xml:space="preserve"> is </w:t>
      </w:r>
      <w:r w:rsidR="002036C5" w:rsidRPr="00320B52">
        <w:rPr>
          <w:rFonts w:ascii="Times New Roman" w:hAnsi="Times New Roman" w:cs="Times New Roman"/>
        </w:rPr>
        <w:t>the proposed approach for calculating an eligible resource’s capacity credit in WAC 480-109-210(2)(a)(i)(B).</w:t>
      </w:r>
      <w:r w:rsidR="005F1409" w:rsidRPr="00320B52">
        <w:rPr>
          <w:rFonts w:ascii="Times New Roman" w:hAnsi="Times New Roman" w:cs="Times New Roman"/>
        </w:rPr>
        <w:t xml:space="preserve">  The proposed rule would calculate the peak capacity contribution of eligible renewable resources in the narrowest manner possible, which in turn, would lead to an inaccurate</w:t>
      </w:r>
      <w:r w:rsidR="00F110C7" w:rsidRPr="00320B52">
        <w:rPr>
          <w:rFonts w:ascii="Times New Roman" w:hAnsi="Times New Roman" w:cs="Times New Roman"/>
        </w:rPr>
        <w:t>ly low</w:t>
      </w:r>
      <w:r w:rsidR="005F1409" w:rsidRPr="00320B52">
        <w:rPr>
          <w:rFonts w:ascii="Times New Roman" w:hAnsi="Times New Roman" w:cs="Times New Roman"/>
        </w:rPr>
        <w:t xml:space="preserve"> credit for the capacity contribution provided by such resources</w:t>
      </w:r>
      <w:r w:rsidR="002E24BB" w:rsidRPr="00320B52">
        <w:rPr>
          <w:rFonts w:ascii="Times New Roman" w:hAnsi="Times New Roman" w:cs="Times New Roman"/>
        </w:rPr>
        <w:t xml:space="preserve">, thereby driving up the </w:t>
      </w:r>
      <w:r w:rsidR="00F110C7" w:rsidRPr="00320B52">
        <w:rPr>
          <w:rFonts w:ascii="Times New Roman" w:hAnsi="Times New Roman" w:cs="Times New Roman"/>
        </w:rPr>
        <w:t>comparative</w:t>
      </w:r>
      <w:r w:rsidR="002E24BB" w:rsidRPr="00320B52">
        <w:rPr>
          <w:rFonts w:ascii="Times New Roman" w:hAnsi="Times New Roman" w:cs="Times New Roman"/>
        </w:rPr>
        <w:t xml:space="preserve"> cost of such resources</w:t>
      </w:r>
      <w:r w:rsidR="005F1409" w:rsidRPr="00320B52">
        <w:rPr>
          <w:rFonts w:ascii="Times New Roman" w:hAnsi="Times New Roman" w:cs="Times New Roman"/>
        </w:rPr>
        <w:t>.</w:t>
      </w:r>
    </w:p>
    <w:p w14:paraId="2FBC8DBD" w14:textId="77777777" w:rsidR="000E0545" w:rsidRPr="00320B52" w:rsidRDefault="000E0545" w:rsidP="00520547">
      <w:pPr>
        <w:rPr>
          <w:rFonts w:ascii="Times New Roman" w:hAnsi="Times New Roman" w:cs="Times New Roman"/>
        </w:rPr>
      </w:pPr>
    </w:p>
    <w:p w14:paraId="6F964E6B" w14:textId="77777777" w:rsidR="00297F03" w:rsidRPr="00320B52" w:rsidRDefault="004C38CF" w:rsidP="00520547">
      <w:pPr>
        <w:rPr>
          <w:rFonts w:ascii="Times New Roman" w:hAnsi="Times New Roman" w:cs="Times New Roman"/>
        </w:rPr>
      </w:pPr>
      <w:r w:rsidRPr="00320B52">
        <w:rPr>
          <w:rFonts w:ascii="Times New Roman" w:hAnsi="Times New Roman" w:cs="Times New Roman"/>
        </w:rPr>
        <w:t>There are different options for refining the language in this section.  One approach would be to remove the capacity</w:t>
      </w:r>
      <w:r w:rsidR="00F110C7" w:rsidRPr="00320B52">
        <w:rPr>
          <w:rFonts w:ascii="Times New Roman" w:hAnsi="Times New Roman" w:cs="Times New Roman"/>
        </w:rPr>
        <w:t xml:space="preserve"> contribution measure</w:t>
      </w:r>
      <w:r w:rsidRPr="00320B52">
        <w:rPr>
          <w:rFonts w:ascii="Times New Roman" w:hAnsi="Times New Roman" w:cs="Times New Roman"/>
        </w:rPr>
        <w:t xml:space="preserve"> altogether.  </w:t>
      </w:r>
      <w:r w:rsidR="00297F03" w:rsidRPr="00320B52">
        <w:rPr>
          <w:rFonts w:ascii="Times New Roman" w:hAnsi="Times New Roman" w:cs="Times New Roman"/>
        </w:rPr>
        <w:t xml:space="preserve">Such an approach would be consistent with RCW 19.285.050, </w:t>
      </w:r>
      <w:r w:rsidR="00F110C7" w:rsidRPr="00320B52">
        <w:rPr>
          <w:rFonts w:ascii="Times New Roman" w:hAnsi="Times New Roman" w:cs="Times New Roman"/>
        </w:rPr>
        <w:t>which</w:t>
      </w:r>
      <w:r w:rsidR="00297F03" w:rsidRPr="00320B52">
        <w:rPr>
          <w:rFonts w:ascii="Times New Roman" w:hAnsi="Times New Roman" w:cs="Times New Roman"/>
        </w:rPr>
        <w:t xml:space="preserve"> requires comparing the levelized costs of the energy delivered from the comparative resources, but does not require an analysis of capacity value.  This approach would recognize that the place where thorough comparative portfolio analysis occurs is in the integrated resource planning process.</w:t>
      </w:r>
      <w:r w:rsidR="00AE5DF4" w:rsidRPr="00320B52">
        <w:rPr>
          <w:rFonts w:ascii="Times New Roman" w:hAnsi="Times New Roman" w:cs="Times New Roman"/>
        </w:rPr>
        <w:t xml:space="preserve">  Under such an approach, other elements excluded from this proposed rule, such as the analysis of fuel price risk, could also be left to the integrated resource plan analysis.</w:t>
      </w:r>
      <w:r w:rsidR="006501E8" w:rsidRPr="00320B52">
        <w:rPr>
          <w:rFonts w:ascii="Times New Roman" w:hAnsi="Times New Roman" w:cs="Times New Roman"/>
        </w:rPr>
        <w:t xml:space="preserve">  Conducting a simpler, cost-based comparison between the levelized costs of the energy delivered from the comparative resources </w:t>
      </w:r>
      <w:r w:rsidR="005E2B26" w:rsidRPr="00320B52">
        <w:rPr>
          <w:rFonts w:ascii="Times New Roman" w:hAnsi="Times New Roman" w:cs="Times New Roman"/>
        </w:rPr>
        <w:t>would accomplish the objectives of the cost limitation in a transparent and straightforward manner</w:t>
      </w:r>
      <w:r w:rsidR="00886330" w:rsidRPr="00320B52">
        <w:rPr>
          <w:rFonts w:ascii="Times New Roman" w:hAnsi="Times New Roman" w:cs="Times New Roman"/>
        </w:rPr>
        <w:t xml:space="preserve"> without overly burdening the analysis</w:t>
      </w:r>
      <w:r w:rsidR="005E2B26" w:rsidRPr="00320B52">
        <w:rPr>
          <w:rFonts w:ascii="Times New Roman" w:hAnsi="Times New Roman" w:cs="Times New Roman"/>
        </w:rPr>
        <w:t xml:space="preserve">.  </w:t>
      </w:r>
      <w:r w:rsidR="00AE5DF4" w:rsidRPr="00320B52">
        <w:rPr>
          <w:rFonts w:ascii="Times New Roman" w:hAnsi="Times New Roman" w:cs="Times New Roman"/>
        </w:rPr>
        <w:t xml:space="preserve">  </w:t>
      </w:r>
      <w:r w:rsidR="00297F03" w:rsidRPr="00320B52">
        <w:rPr>
          <w:rFonts w:ascii="Times New Roman" w:hAnsi="Times New Roman" w:cs="Times New Roman"/>
        </w:rPr>
        <w:t xml:space="preserve">  </w:t>
      </w:r>
    </w:p>
    <w:p w14:paraId="744B5900" w14:textId="77777777" w:rsidR="005E2B26" w:rsidRPr="00320B52" w:rsidRDefault="005E2B26" w:rsidP="00520547">
      <w:pPr>
        <w:rPr>
          <w:rFonts w:ascii="Times New Roman" w:hAnsi="Times New Roman" w:cs="Times New Roman"/>
        </w:rPr>
      </w:pPr>
    </w:p>
    <w:p w14:paraId="09A25834" w14:textId="3E0F06D6" w:rsidR="001219DC" w:rsidRPr="00320B52" w:rsidRDefault="005E2B26" w:rsidP="00520547">
      <w:pPr>
        <w:rPr>
          <w:rFonts w:ascii="Times New Roman" w:hAnsi="Times New Roman" w:cs="Times New Roman"/>
        </w:rPr>
      </w:pPr>
      <w:r w:rsidRPr="00320B52">
        <w:rPr>
          <w:rFonts w:ascii="Times New Roman" w:hAnsi="Times New Roman" w:cs="Times New Roman"/>
        </w:rPr>
        <w:t>If</w:t>
      </w:r>
      <w:r w:rsidR="00886330" w:rsidRPr="00320B52">
        <w:rPr>
          <w:rFonts w:ascii="Times New Roman" w:hAnsi="Times New Roman" w:cs="Times New Roman"/>
        </w:rPr>
        <w:t>, instead,</w:t>
      </w:r>
      <w:r w:rsidRPr="00320B52">
        <w:rPr>
          <w:rFonts w:ascii="Times New Roman" w:hAnsi="Times New Roman" w:cs="Times New Roman"/>
        </w:rPr>
        <w:t xml:space="preserve"> the Commission wishes to </w:t>
      </w:r>
      <w:r w:rsidR="009C5D9A" w:rsidRPr="00320B52">
        <w:rPr>
          <w:rFonts w:ascii="Times New Roman" w:hAnsi="Times New Roman" w:cs="Times New Roman"/>
        </w:rPr>
        <w:t>allow utilities to include</w:t>
      </w:r>
      <w:r w:rsidRPr="00320B52">
        <w:rPr>
          <w:rFonts w:ascii="Times New Roman" w:hAnsi="Times New Roman" w:cs="Times New Roman"/>
        </w:rPr>
        <w:t xml:space="preserve"> the calculation of capacity contribution as part of the incremental cost analysis, the Commission should revise WAC 480-109-210(2)(a)(i)(B) to </w:t>
      </w:r>
      <w:r w:rsidR="009C5D9A" w:rsidRPr="00320B52">
        <w:rPr>
          <w:rFonts w:ascii="Times New Roman" w:hAnsi="Times New Roman" w:cs="Times New Roman"/>
        </w:rPr>
        <w:t xml:space="preserve">state an acceptable standard for calculating the resource </w:t>
      </w:r>
      <w:r w:rsidRPr="00320B52">
        <w:rPr>
          <w:rFonts w:ascii="Times New Roman" w:hAnsi="Times New Roman" w:cs="Times New Roman"/>
        </w:rPr>
        <w:t>capacity credit</w:t>
      </w:r>
      <w:r w:rsidR="009C5D9A" w:rsidRPr="00320B52">
        <w:rPr>
          <w:rFonts w:ascii="Times New Roman" w:hAnsi="Times New Roman" w:cs="Times New Roman"/>
        </w:rPr>
        <w:t>. The proposed language implies that capacity credit could be calculated by examining production during a single hour of a single year. This would be an outlier method t</w:t>
      </w:r>
      <w:r w:rsidR="00320B52">
        <w:rPr>
          <w:rFonts w:ascii="Times New Roman" w:hAnsi="Times New Roman" w:cs="Times New Roman"/>
        </w:rPr>
        <w:t>hat dramatically understated</w:t>
      </w:r>
      <w:r w:rsidR="009C5D9A" w:rsidRPr="00320B52">
        <w:rPr>
          <w:rFonts w:ascii="Times New Roman" w:hAnsi="Times New Roman" w:cs="Times New Roman"/>
        </w:rPr>
        <w:t xml:space="preserve"> the resource’s contribution to capacity and reliability. The most accurate methods for calculating capacity value are reliability-based methods such as the effective load carrying capacity (ELCC) methodology. As the ELCC method is computation- and data-intensive, a variety of acceptable approximations of </w:t>
      </w:r>
      <w:r w:rsidR="001219DC" w:rsidRPr="00320B52">
        <w:rPr>
          <w:rFonts w:ascii="Times New Roman" w:hAnsi="Times New Roman" w:cs="Times New Roman"/>
        </w:rPr>
        <w:t>reliability-based methods like the</w:t>
      </w:r>
      <w:r w:rsidR="009C5D9A" w:rsidRPr="00320B52">
        <w:rPr>
          <w:rFonts w:ascii="Times New Roman" w:hAnsi="Times New Roman" w:cs="Times New Roman"/>
        </w:rPr>
        <w:t xml:space="preserve"> ELCC have emerged.</w:t>
      </w:r>
      <w:r w:rsidR="009C5D9A" w:rsidRPr="00320B52">
        <w:rPr>
          <w:rStyle w:val="FootnoteReference"/>
          <w:rFonts w:ascii="Times New Roman" w:hAnsi="Times New Roman" w:cs="Times New Roman"/>
        </w:rPr>
        <w:footnoteReference w:id="2"/>
      </w:r>
      <w:r w:rsidR="001219DC" w:rsidRPr="00320B52">
        <w:rPr>
          <w:rFonts w:ascii="Times New Roman" w:hAnsi="Times New Roman" w:cs="Times New Roman"/>
        </w:rPr>
        <w:t xml:space="preserve">  Any utility that uses a capacity credit adjustment for renewable resources in the incremental cost analysis should be able to compute that credit using a valid ELCC approximation.</w:t>
      </w:r>
    </w:p>
    <w:p w14:paraId="341E7877" w14:textId="77777777" w:rsidR="001219DC" w:rsidRPr="00320B52" w:rsidRDefault="001219DC" w:rsidP="00520547">
      <w:pPr>
        <w:rPr>
          <w:rFonts w:ascii="Times New Roman" w:hAnsi="Times New Roman" w:cs="Times New Roman"/>
        </w:rPr>
      </w:pPr>
    </w:p>
    <w:p w14:paraId="10004234" w14:textId="2A68E664" w:rsidR="005E2B26" w:rsidRPr="00320B52" w:rsidRDefault="001219DC" w:rsidP="00520547">
      <w:pPr>
        <w:rPr>
          <w:rFonts w:ascii="Times New Roman" w:hAnsi="Times New Roman" w:cs="Times New Roman"/>
          <w:b/>
          <w:i/>
        </w:rPr>
      </w:pPr>
      <w:r w:rsidRPr="00320B52">
        <w:rPr>
          <w:rFonts w:ascii="Times New Roman" w:hAnsi="Times New Roman" w:cs="Times New Roman"/>
        </w:rPr>
        <w:t>Therefore, if the Commission retains the capacity credit adjustment, we urge the Commission to revise the proposed language to require capacity credit be</w:t>
      </w:r>
      <w:r w:rsidR="005E2B26" w:rsidRPr="00320B52">
        <w:rPr>
          <w:rFonts w:ascii="Times New Roman" w:hAnsi="Times New Roman" w:cs="Times New Roman"/>
        </w:rPr>
        <w:t xml:space="preserve"> calculated by using a valid approximation of the </w:t>
      </w:r>
      <w:r w:rsidR="00351DBC" w:rsidRPr="00320B52">
        <w:rPr>
          <w:rFonts w:ascii="Times New Roman" w:hAnsi="Times New Roman" w:cs="Times New Roman"/>
        </w:rPr>
        <w:t>effective load carrying capaci</w:t>
      </w:r>
      <w:r w:rsidRPr="00320B52">
        <w:rPr>
          <w:rFonts w:ascii="Times New Roman" w:hAnsi="Times New Roman" w:cs="Times New Roman"/>
        </w:rPr>
        <w:t>ty of the resource</w:t>
      </w:r>
      <w:r w:rsidR="00F71A6F">
        <w:rPr>
          <w:rFonts w:ascii="Times New Roman" w:hAnsi="Times New Roman" w:cs="Times New Roman"/>
        </w:rPr>
        <w:t xml:space="preserve"> or resource type (</w:t>
      </w:r>
      <w:r w:rsidR="00F71A6F" w:rsidRPr="00F71A6F">
        <w:rPr>
          <w:rFonts w:ascii="Times New Roman" w:hAnsi="Times New Roman" w:cs="Times New Roman"/>
          <w:i/>
        </w:rPr>
        <w:t>i.e.</w:t>
      </w:r>
      <w:r w:rsidR="00F71A6F">
        <w:rPr>
          <w:rFonts w:ascii="Times New Roman" w:hAnsi="Times New Roman" w:cs="Times New Roman"/>
        </w:rPr>
        <w:t>, wind generally, solar generally)</w:t>
      </w:r>
      <w:r w:rsidRPr="00320B52">
        <w:rPr>
          <w:rFonts w:ascii="Times New Roman" w:hAnsi="Times New Roman" w:cs="Times New Roman"/>
        </w:rPr>
        <w:t>:</w:t>
      </w:r>
    </w:p>
    <w:p w14:paraId="74F8779D" w14:textId="77777777" w:rsidR="009C5D9A" w:rsidRPr="00320B52" w:rsidRDefault="009C5D9A" w:rsidP="00520547">
      <w:pPr>
        <w:rPr>
          <w:rFonts w:ascii="Times New Roman" w:hAnsi="Times New Roman" w:cs="Times New Roman"/>
          <w:b/>
          <w:i/>
        </w:rPr>
      </w:pPr>
    </w:p>
    <w:p w14:paraId="7B11C11C" w14:textId="155B55EF" w:rsidR="009C5D9A" w:rsidRPr="009C5D9A" w:rsidRDefault="009C5D9A" w:rsidP="001219DC">
      <w:pPr>
        <w:ind w:left="720"/>
        <w:rPr>
          <w:rFonts w:ascii="Times New Roman" w:hAnsi="Times New Roman" w:cs="Times New Roman"/>
        </w:rPr>
      </w:pPr>
      <w:r w:rsidRPr="00320B52">
        <w:rPr>
          <w:rFonts w:ascii="Times New Roman" w:hAnsi="Times New Roman" w:cs="Times New Roman"/>
        </w:rPr>
        <w:t xml:space="preserve">(B) </w:t>
      </w:r>
      <w:r w:rsidRPr="00320B52">
        <w:rPr>
          <w:rFonts w:ascii="Times New Roman" w:hAnsi="Times New Roman" w:cs="Times New Roman"/>
          <w:b/>
          <w:bCs/>
        </w:rPr>
        <w:t xml:space="preserve">Capacity. </w:t>
      </w:r>
      <w:r w:rsidRPr="00320B52">
        <w:rPr>
          <w:rFonts w:ascii="Times New Roman" w:hAnsi="Times New Roman" w:cs="Times New Roman"/>
        </w:rPr>
        <w:t>Calculate the capaci</w:t>
      </w:r>
      <w:r w:rsidR="001219DC" w:rsidRPr="00320B52">
        <w:rPr>
          <w:rFonts w:ascii="Times New Roman" w:hAnsi="Times New Roman" w:cs="Times New Roman"/>
        </w:rPr>
        <w:t>ty credit for each eligible re</w:t>
      </w:r>
      <w:r w:rsidRPr="00320B52">
        <w:rPr>
          <w:rFonts w:ascii="Times New Roman" w:hAnsi="Times New Roman" w:cs="Times New Roman"/>
        </w:rPr>
        <w:t>source by</w:t>
      </w:r>
      <w:r w:rsidR="00305D44" w:rsidRPr="00320B52">
        <w:rPr>
          <w:rFonts w:ascii="Times New Roman" w:hAnsi="Times New Roman" w:cs="Times New Roman"/>
        </w:rPr>
        <w:t xml:space="preserve"> </w:t>
      </w:r>
      <w:r w:rsidR="00305D44" w:rsidRPr="00320B52">
        <w:rPr>
          <w:rFonts w:ascii="Times New Roman" w:hAnsi="Times New Roman" w:cs="Times New Roman"/>
          <w:u w:val="single"/>
        </w:rPr>
        <w:t>multiplying the resource’s nameplate capacity by its percentage capacity value, which must be determined</w:t>
      </w:r>
      <w:r w:rsidR="00305D44" w:rsidRPr="00320B52">
        <w:rPr>
          <w:rFonts w:ascii="Times New Roman" w:hAnsi="Times New Roman" w:cs="Times New Roman"/>
        </w:rPr>
        <w:t xml:space="preserve"> by</w:t>
      </w:r>
      <w:r w:rsidR="001219DC" w:rsidRPr="00320B52">
        <w:rPr>
          <w:rFonts w:ascii="Times New Roman" w:hAnsi="Times New Roman" w:cs="Times New Roman"/>
        </w:rPr>
        <w:t xml:space="preserve"> modeling</w:t>
      </w:r>
      <w:r w:rsidR="001219DC" w:rsidRPr="00320B52">
        <w:rPr>
          <w:rFonts w:ascii="Times New Roman" w:hAnsi="Times New Roman" w:cs="Times New Roman"/>
          <w:strike/>
        </w:rPr>
        <w:t xml:space="preserve"> the eligible resource’</w:t>
      </w:r>
      <w:r w:rsidRPr="00320B52">
        <w:rPr>
          <w:rFonts w:ascii="Times New Roman" w:hAnsi="Times New Roman" w:cs="Times New Roman"/>
          <w:strike/>
        </w:rPr>
        <w:t>s output, in megawatts, at the time of the utility's annual system peak</w:t>
      </w:r>
      <w:r w:rsidR="001219DC" w:rsidRPr="00320B52">
        <w:rPr>
          <w:rFonts w:ascii="Times New Roman" w:hAnsi="Times New Roman" w:cs="Times New Roman"/>
        </w:rPr>
        <w:t xml:space="preserve"> </w:t>
      </w:r>
      <w:r w:rsidR="00305D44" w:rsidRPr="00320B52">
        <w:rPr>
          <w:rFonts w:ascii="Times New Roman" w:hAnsi="Times New Roman" w:cs="Times New Roman"/>
          <w:u w:val="single"/>
        </w:rPr>
        <w:t xml:space="preserve">or </w:t>
      </w:r>
      <w:r w:rsidR="00F71A6F">
        <w:rPr>
          <w:rFonts w:ascii="Times New Roman" w:hAnsi="Times New Roman" w:cs="Times New Roman"/>
          <w:u w:val="single"/>
        </w:rPr>
        <w:t xml:space="preserve">accurately </w:t>
      </w:r>
      <w:r w:rsidR="00305D44" w:rsidRPr="00320B52">
        <w:rPr>
          <w:rFonts w:ascii="Times New Roman" w:hAnsi="Times New Roman" w:cs="Times New Roman"/>
          <w:u w:val="single"/>
        </w:rPr>
        <w:t xml:space="preserve">approximating the resource </w:t>
      </w:r>
      <w:r w:rsidR="00F71A6F">
        <w:rPr>
          <w:rFonts w:ascii="Times New Roman" w:hAnsi="Times New Roman" w:cs="Times New Roman"/>
          <w:u w:val="single"/>
        </w:rPr>
        <w:t xml:space="preserve">or resource </w:t>
      </w:r>
      <w:r w:rsidR="00305D44" w:rsidRPr="00320B52">
        <w:rPr>
          <w:rFonts w:ascii="Times New Roman" w:hAnsi="Times New Roman" w:cs="Times New Roman"/>
          <w:u w:val="single"/>
        </w:rPr>
        <w:t>type’</w:t>
      </w:r>
      <w:r w:rsidR="001219DC" w:rsidRPr="00320B52">
        <w:rPr>
          <w:rFonts w:ascii="Times New Roman" w:hAnsi="Times New Roman" w:cs="Times New Roman"/>
          <w:u w:val="single"/>
        </w:rPr>
        <w:t>s effective load carrying capability</w:t>
      </w:r>
      <w:r w:rsidRPr="00320B52">
        <w:rPr>
          <w:rFonts w:ascii="Times New Roman" w:hAnsi="Times New Roman" w:cs="Times New Roman"/>
        </w:rPr>
        <w:t>;</w:t>
      </w:r>
    </w:p>
    <w:p w14:paraId="398FE37C" w14:textId="77777777" w:rsidR="00297F03" w:rsidRDefault="00297F03" w:rsidP="00520547">
      <w:pPr>
        <w:rPr>
          <w:rFonts w:ascii="Times New Roman" w:hAnsi="Times New Roman" w:cs="Times New Roman"/>
        </w:rPr>
      </w:pPr>
    </w:p>
    <w:p w14:paraId="6016DBB2" w14:textId="77777777" w:rsidR="002B7A5C" w:rsidRPr="005F1409" w:rsidRDefault="000E64CF" w:rsidP="00520547">
      <w:pPr>
        <w:rPr>
          <w:rFonts w:ascii="Times New Roman" w:hAnsi="Times New Roman" w:cs="Times New Roman"/>
        </w:rPr>
      </w:pPr>
      <w:r>
        <w:rPr>
          <w:rFonts w:ascii="Times New Roman" w:hAnsi="Times New Roman" w:cs="Times New Roman"/>
        </w:rPr>
        <w:t xml:space="preserve">In addition to these refinements, we wish to propose one minor change to </w:t>
      </w:r>
      <w:r w:rsidRPr="005F1409">
        <w:rPr>
          <w:rFonts w:ascii="Times New Roman" w:hAnsi="Times New Roman" w:cs="Times New Roman"/>
        </w:rPr>
        <w:t>WAC 480-109-210(2)(a</w:t>
      </w:r>
      <w:r>
        <w:rPr>
          <w:rFonts w:ascii="Times New Roman" w:hAnsi="Times New Roman" w:cs="Times New Roman"/>
        </w:rPr>
        <w:t xml:space="preserve">)(i)(F).  For purposes of clarity, the Commission should add a </w:t>
      </w:r>
      <w:r w:rsidR="0067541F">
        <w:rPr>
          <w:rFonts w:ascii="Times New Roman" w:hAnsi="Times New Roman" w:cs="Times New Roman"/>
        </w:rPr>
        <w:t xml:space="preserve">sentence to this provision stating that the end result of the incremental cost calculation may be a negative number. </w:t>
      </w:r>
      <w:r>
        <w:rPr>
          <w:rFonts w:ascii="Times New Roman" w:hAnsi="Times New Roman" w:cs="Times New Roman"/>
        </w:rPr>
        <w:t xml:space="preserve"> </w:t>
      </w:r>
    </w:p>
    <w:p w14:paraId="67F718B9" w14:textId="77777777" w:rsidR="00D22DD2" w:rsidRPr="005F1409" w:rsidRDefault="00D22DD2" w:rsidP="00520547">
      <w:pPr>
        <w:rPr>
          <w:rFonts w:ascii="Times New Roman" w:hAnsi="Times New Roman" w:cs="Times New Roman"/>
        </w:rPr>
      </w:pPr>
    </w:p>
    <w:p w14:paraId="0D7C61FA" w14:textId="77777777" w:rsidR="007A3100" w:rsidRPr="004018AF" w:rsidRDefault="005A2B4E" w:rsidP="006F2246">
      <w:pPr>
        <w:jc w:val="center"/>
        <w:rPr>
          <w:rFonts w:ascii="Times New Roman" w:hAnsi="Times New Roman" w:cs="Times New Roman"/>
          <w:b/>
          <w:noProof/>
        </w:rPr>
      </w:pPr>
      <w:r>
        <w:rPr>
          <w:rFonts w:ascii="Times New Roman" w:hAnsi="Times New Roman" w:cs="Times New Roman"/>
          <w:b/>
          <w:noProof/>
        </w:rPr>
        <w:t>3.</w:t>
      </w:r>
      <w:r>
        <w:rPr>
          <w:rFonts w:ascii="Times New Roman" w:hAnsi="Times New Roman" w:cs="Times New Roman"/>
          <w:b/>
          <w:noProof/>
        </w:rPr>
        <w:tab/>
      </w:r>
      <w:r w:rsidR="007A3100" w:rsidRPr="004018AF">
        <w:rPr>
          <w:rFonts w:ascii="Times New Roman" w:hAnsi="Times New Roman" w:cs="Times New Roman"/>
          <w:b/>
          <w:noProof/>
        </w:rPr>
        <w:t>Miscellaneous</w:t>
      </w:r>
    </w:p>
    <w:p w14:paraId="77C77574" w14:textId="77777777" w:rsidR="007A3100" w:rsidRDefault="007A3100" w:rsidP="00021E9A">
      <w:pPr>
        <w:rPr>
          <w:rFonts w:ascii="Times New Roman" w:hAnsi="Times New Roman" w:cs="Times New Roman"/>
          <w:noProof/>
        </w:rPr>
      </w:pPr>
    </w:p>
    <w:p w14:paraId="39F1E7D7" w14:textId="77777777" w:rsidR="00822785" w:rsidRDefault="00822785" w:rsidP="00021E9A">
      <w:pPr>
        <w:rPr>
          <w:rFonts w:ascii="Times New Roman" w:hAnsi="Times New Roman" w:cs="Times New Roman"/>
          <w:b/>
          <w:i/>
          <w:noProof/>
        </w:rPr>
      </w:pPr>
      <w:r>
        <w:rPr>
          <w:rFonts w:ascii="Times New Roman" w:hAnsi="Times New Roman" w:cs="Times New Roman"/>
          <w:b/>
          <w:i/>
          <w:noProof/>
        </w:rPr>
        <w:t xml:space="preserve">(a) Support </w:t>
      </w:r>
      <w:r w:rsidR="00C75186">
        <w:rPr>
          <w:rFonts w:ascii="Times New Roman" w:hAnsi="Times New Roman" w:cs="Times New Roman"/>
          <w:b/>
          <w:i/>
          <w:noProof/>
        </w:rPr>
        <w:t xml:space="preserve">measurement of emissions intensity in connection with I-937 filings </w:t>
      </w:r>
    </w:p>
    <w:p w14:paraId="1057F0F6" w14:textId="77777777" w:rsidR="00822785" w:rsidRDefault="00822785" w:rsidP="00021E9A">
      <w:pPr>
        <w:rPr>
          <w:rFonts w:ascii="Times New Roman" w:hAnsi="Times New Roman" w:cs="Times New Roman"/>
          <w:noProof/>
        </w:rPr>
      </w:pPr>
    </w:p>
    <w:p w14:paraId="18C3B648" w14:textId="77777777" w:rsidR="007B5A4B" w:rsidRDefault="00822785" w:rsidP="00021E9A">
      <w:pPr>
        <w:rPr>
          <w:rFonts w:ascii="Times New Roman" w:hAnsi="Times New Roman" w:cs="Times New Roman"/>
          <w:noProof/>
        </w:rPr>
      </w:pPr>
      <w:r>
        <w:rPr>
          <w:rFonts w:ascii="Times New Roman" w:hAnsi="Times New Roman" w:cs="Times New Roman"/>
          <w:noProof/>
        </w:rPr>
        <w:t xml:space="preserve">We </w:t>
      </w:r>
      <w:r w:rsidR="0058635B">
        <w:rPr>
          <w:rFonts w:ascii="Times New Roman" w:hAnsi="Times New Roman" w:cs="Times New Roman"/>
          <w:noProof/>
        </w:rPr>
        <w:t xml:space="preserve">support the Commission’s proposed </w:t>
      </w:r>
      <w:r w:rsidR="00FC7241">
        <w:rPr>
          <w:rFonts w:ascii="Times New Roman" w:hAnsi="Times New Roman" w:cs="Times New Roman"/>
          <w:noProof/>
        </w:rPr>
        <w:t xml:space="preserve">WAC 480-109-300 </w:t>
      </w:r>
      <w:r w:rsidR="0058635B">
        <w:rPr>
          <w:rFonts w:ascii="Times New Roman" w:hAnsi="Times New Roman" w:cs="Times New Roman"/>
          <w:noProof/>
        </w:rPr>
        <w:t>requiring utilities to report on metrics of energy and emissions intensity.</w:t>
      </w:r>
      <w:r w:rsidR="007B5A4B">
        <w:rPr>
          <w:rFonts w:ascii="Times New Roman" w:hAnsi="Times New Roman" w:cs="Times New Roman"/>
          <w:noProof/>
        </w:rPr>
        <w:t xml:space="preserve">  I-937 is an important component of the state’s efforts to </w:t>
      </w:r>
      <w:r w:rsidR="00886330">
        <w:rPr>
          <w:rFonts w:ascii="Times New Roman" w:hAnsi="Times New Roman" w:cs="Times New Roman"/>
          <w:noProof/>
        </w:rPr>
        <w:t>lower</w:t>
      </w:r>
      <w:r w:rsidR="007B5A4B">
        <w:rPr>
          <w:rFonts w:ascii="Times New Roman" w:hAnsi="Times New Roman" w:cs="Times New Roman"/>
          <w:noProof/>
        </w:rPr>
        <w:t xml:space="preserve"> greenhouse gas emissions.  Indeed, a</w:t>
      </w:r>
      <w:r w:rsidR="00C75186">
        <w:rPr>
          <w:rFonts w:ascii="Times New Roman" w:hAnsi="Times New Roman" w:cs="Times New Roman"/>
          <w:noProof/>
        </w:rPr>
        <w:t>nalysis performed in connection with the</w:t>
      </w:r>
      <w:r>
        <w:rPr>
          <w:rFonts w:ascii="Times New Roman" w:hAnsi="Times New Roman" w:cs="Times New Roman"/>
          <w:noProof/>
        </w:rPr>
        <w:t xml:space="preserve"> Climate Legislative and Executive Workgroup</w:t>
      </w:r>
      <w:r w:rsidR="00C75186">
        <w:rPr>
          <w:rFonts w:ascii="Times New Roman" w:hAnsi="Times New Roman" w:cs="Times New Roman"/>
          <w:noProof/>
        </w:rPr>
        <w:t xml:space="preserve"> process</w:t>
      </w:r>
      <w:r>
        <w:rPr>
          <w:rFonts w:ascii="Times New Roman" w:hAnsi="Times New Roman" w:cs="Times New Roman"/>
          <w:noProof/>
        </w:rPr>
        <w:t xml:space="preserve"> identified I-937 </w:t>
      </w:r>
      <w:r w:rsidR="00C75186">
        <w:rPr>
          <w:rFonts w:ascii="Times New Roman" w:hAnsi="Times New Roman" w:cs="Times New Roman"/>
          <w:noProof/>
        </w:rPr>
        <w:t>as</w:t>
      </w:r>
      <w:r w:rsidR="00C75186" w:rsidRPr="00C75186">
        <w:rPr>
          <w:rFonts w:ascii="Times New Roman" w:hAnsi="Times New Roman" w:cs="Times New Roman"/>
          <w:noProof/>
        </w:rPr>
        <w:t xml:space="preserve"> the state’s most effect</w:t>
      </w:r>
      <w:r w:rsidR="007B5A4B">
        <w:rPr>
          <w:rFonts w:ascii="Times New Roman" w:hAnsi="Times New Roman" w:cs="Times New Roman"/>
          <w:noProof/>
        </w:rPr>
        <w:t>ive</w:t>
      </w:r>
      <w:r w:rsidR="00C75186" w:rsidRPr="00C75186">
        <w:rPr>
          <w:rFonts w:ascii="Times New Roman" w:hAnsi="Times New Roman" w:cs="Times New Roman"/>
          <w:noProof/>
        </w:rPr>
        <w:t xml:space="preserve"> policy at reducing greenhouse gases.</w:t>
      </w:r>
      <w:r w:rsidR="00C75186">
        <w:rPr>
          <w:rStyle w:val="FootnoteReference"/>
        </w:rPr>
        <w:footnoteReference w:id="3"/>
      </w:r>
      <w:r w:rsidR="00C75186">
        <w:rPr>
          <w:rFonts w:ascii="Times New Roman" w:hAnsi="Times New Roman" w:cs="Times New Roman"/>
          <w:noProof/>
        </w:rPr>
        <w:t xml:space="preserve"> </w:t>
      </w:r>
      <w:r w:rsidR="007B5A4B">
        <w:rPr>
          <w:rFonts w:ascii="Times New Roman" w:hAnsi="Times New Roman" w:cs="Times New Roman"/>
          <w:noProof/>
        </w:rPr>
        <w:t xml:space="preserve"> We applaud the Commission for looking at I-937 from a broader perspective and thinking about how the utilities’ chosen methods for complying with the law are </w:t>
      </w:r>
      <w:r w:rsidR="00886330">
        <w:rPr>
          <w:rFonts w:ascii="Times New Roman" w:hAnsi="Times New Roman" w:cs="Times New Roman"/>
          <w:noProof/>
        </w:rPr>
        <w:t>reduc</w:t>
      </w:r>
      <w:r w:rsidR="007B5A4B">
        <w:rPr>
          <w:rFonts w:ascii="Times New Roman" w:hAnsi="Times New Roman" w:cs="Times New Roman"/>
          <w:noProof/>
        </w:rPr>
        <w:t xml:space="preserve">ing greenhouse gas emissions. </w:t>
      </w:r>
    </w:p>
    <w:p w14:paraId="2734A261" w14:textId="77777777" w:rsidR="00822785" w:rsidRPr="00822785" w:rsidRDefault="00822785" w:rsidP="00021E9A">
      <w:pPr>
        <w:rPr>
          <w:rFonts w:ascii="Times New Roman" w:hAnsi="Times New Roman" w:cs="Times New Roman"/>
          <w:noProof/>
        </w:rPr>
      </w:pPr>
    </w:p>
    <w:p w14:paraId="29461BE3" w14:textId="77777777" w:rsidR="001B2F5D" w:rsidRDefault="00021E9A" w:rsidP="00021E9A">
      <w:pPr>
        <w:rPr>
          <w:rFonts w:ascii="Times New Roman" w:hAnsi="Times New Roman" w:cs="Times New Roman"/>
          <w:b/>
          <w:i/>
          <w:noProof/>
        </w:rPr>
      </w:pPr>
      <w:r w:rsidRPr="004018AF">
        <w:rPr>
          <w:rFonts w:ascii="Times New Roman" w:hAnsi="Times New Roman" w:cs="Times New Roman"/>
          <w:b/>
          <w:i/>
          <w:noProof/>
        </w:rPr>
        <w:t>(</w:t>
      </w:r>
      <w:r w:rsidR="00822785">
        <w:rPr>
          <w:rFonts w:ascii="Times New Roman" w:hAnsi="Times New Roman" w:cs="Times New Roman"/>
          <w:b/>
          <w:i/>
          <w:noProof/>
        </w:rPr>
        <w:t>b</w:t>
      </w:r>
      <w:r w:rsidRPr="004018AF">
        <w:rPr>
          <w:rFonts w:ascii="Times New Roman" w:hAnsi="Times New Roman" w:cs="Times New Roman"/>
          <w:b/>
          <w:i/>
          <w:noProof/>
        </w:rPr>
        <w:t xml:space="preserve">) </w:t>
      </w:r>
      <w:r w:rsidR="001B2F5D">
        <w:rPr>
          <w:rFonts w:ascii="Times New Roman" w:hAnsi="Times New Roman" w:cs="Times New Roman"/>
          <w:b/>
          <w:i/>
          <w:noProof/>
        </w:rPr>
        <w:t>Support registration in WREGIS</w:t>
      </w:r>
    </w:p>
    <w:p w14:paraId="01A8933C" w14:textId="77777777" w:rsidR="001B2F5D" w:rsidRDefault="001B2F5D" w:rsidP="00021E9A">
      <w:pPr>
        <w:rPr>
          <w:rFonts w:ascii="Times New Roman" w:hAnsi="Times New Roman" w:cs="Times New Roman"/>
          <w:b/>
          <w:i/>
          <w:noProof/>
        </w:rPr>
      </w:pPr>
    </w:p>
    <w:p w14:paraId="3B250804" w14:textId="77777777" w:rsidR="001B2F5D" w:rsidRPr="001B2F5D" w:rsidRDefault="001B2F5D" w:rsidP="00021E9A">
      <w:pPr>
        <w:rPr>
          <w:rFonts w:ascii="Times New Roman" w:hAnsi="Times New Roman" w:cs="Times New Roman"/>
          <w:noProof/>
        </w:rPr>
      </w:pPr>
      <w:r>
        <w:rPr>
          <w:rFonts w:ascii="Times New Roman" w:hAnsi="Times New Roman" w:cs="Times New Roman"/>
          <w:noProof/>
        </w:rPr>
        <w:t xml:space="preserve">We support the requirement in WAC 480-109-200(3) that all eligible renewable resource generation and </w:t>
      </w:r>
      <w:r w:rsidR="005C52D5">
        <w:rPr>
          <w:rFonts w:ascii="Times New Roman" w:hAnsi="Times New Roman" w:cs="Times New Roman"/>
          <w:noProof/>
        </w:rPr>
        <w:t>RECs</w:t>
      </w:r>
      <w:r>
        <w:rPr>
          <w:rFonts w:ascii="Times New Roman" w:hAnsi="Times New Roman" w:cs="Times New Roman"/>
          <w:noProof/>
        </w:rPr>
        <w:t xml:space="preserve"> used for utility compliance be registered in WREGIS, regardless of facility ownership.</w:t>
      </w:r>
    </w:p>
    <w:p w14:paraId="16B1432B" w14:textId="77777777" w:rsidR="001B2F5D" w:rsidRDefault="001B2F5D" w:rsidP="00021E9A">
      <w:pPr>
        <w:rPr>
          <w:rFonts w:ascii="Times New Roman" w:hAnsi="Times New Roman" w:cs="Times New Roman"/>
          <w:b/>
          <w:i/>
          <w:noProof/>
        </w:rPr>
      </w:pPr>
    </w:p>
    <w:p w14:paraId="296A9307" w14:textId="77777777" w:rsidR="004018AF" w:rsidRPr="004018AF" w:rsidRDefault="001B2F5D" w:rsidP="00021E9A">
      <w:pPr>
        <w:rPr>
          <w:rFonts w:ascii="Times New Roman" w:hAnsi="Times New Roman" w:cs="Times New Roman"/>
          <w:b/>
          <w:i/>
          <w:noProof/>
        </w:rPr>
      </w:pPr>
      <w:r>
        <w:rPr>
          <w:rFonts w:ascii="Times New Roman" w:hAnsi="Times New Roman" w:cs="Times New Roman"/>
          <w:b/>
          <w:i/>
          <w:noProof/>
        </w:rPr>
        <w:t xml:space="preserve">(c) </w:t>
      </w:r>
      <w:r w:rsidR="004018AF" w:rsidRPr="004018AF">
        <w:rPr>
          <w:rFonts w:ascii="Times New Roman" w:hAnsi="Times New Roman" w:cs="Times New Roman"/>
          <w:b/>
          <w:i/>
          <w:noProof/>
        </w:rPr>
        <w:t>Support REC bifurcation language</w:t>
      </w:r>
    </w:p>
    <w:p w14:paraId="7897352D" w14:textId="77777777" w:rsidR="00641FB5" w:rsidRDefault="00641FB5" w:rsidP="00520547">
      <w:pPr>
        <w:rPr>
          <w:rFonts w:ascii="Times New Roman" w:hAnsi="Times New Roman" w:cs="Times New Roman"/>
          <w:noProof/>
        </w:rPr>
      </w:pPr>
    </w:p>
    <w:p w14:paraId="5BE0040B" w14:textId="77777777" w:rsidR="004018AF" w:rsidRDefault="004018AF" w:rsidP="00520547">
      <w:pPr>
        <w:rPr>
          <w:rFonts w:ascii="Times New Roman" w:hAnsi="Times New Roman" w:cs="Times New Roman"/>
          <w:noProof/>
        </w:rPr>
      </w:pPr>
      <w:r>
        <w:rPr>
          <w:rFonts w:ascii="Times New Roman" w:hAnsi="Times New Roman" w:cs="Times New Roman"/>
          <w:noProof/>
        </w:rPr>
        <w:t>We appreciate the codification of the Commission’s decision on multiplier-REC bifurcation in proposed WAC 480-109-</w:t>
      </w:r>
      <w:r w:rsidR="00704345">
        <w:rPr>
          <w:rFonts w:ascii="Times New Roman" w:hAnsi="Times New Roman" w:cs="Times New Roman"/>
          <w:noProof/>
        </w:rPr>
        <w:t>200</w:t>
      </w:r>
      <w:r>
        <w:rPr>
          <w:rFonts w:ascii="Times New Roman" w:hAnsi="Times New Roman" w:cs="Times New Roman"/>
          <w:noProof/>
        </w:rPr>
        <w:t xml:space="preserve">(4).  The </w:t>
      </w:r>
      <w:r w:rsidR="00C10D8B">
        <w:rPr>
          <w:rFonts w:ascii="Times New Roman" w:hAnsi="Times New Roman" w:cs="Times New Roman"/>
          <w:noProof/>
        </w:rPr>
        <w:t>proposed rule language</w:t>
      </w:r>
      <w:r w:rsidR="00F454A5">
        <w:rPr>
          <w:rFonts w:ascii="Times New Roman" w:hAnsi="Times New Roman" w:cs="Times New Roman"/>
          <w:noProof/>
        </w:rPr>
        <w:t xml:space="preserve"> </w:t>
      </w:r>
      <w:r>
        <w:rPr>
          <w:rFonts w:ascii="Times New Roman" w:hAnsi="Times New Roman" w:cs="Times New Roman"/>
          <w:noProof/>
        </w:rPr>
        <w:t>appears consistent with the Commission’s decision.</w:t>
      </w:r>
    </w:p>
    <w:p w14:paraId="3C080E36" w14:textId="77777777" w:rsidR="00764671" w:rsidRDefault="00764671" w:rsidP="00520547">
      <w:pPr>
        <w:rPr>
          <w:rFonts w:ascii="Times New Roman" w:hAnsi="Times New Roman" w:cs="Times New Roman"/>
          <w:noProof/>
        </w:rPr>
      </w:pPr>
    </w:p>
    <w:p w14:paraId="1C15FCE5" w14:textId="77777777" w:rsidR="0084060E" w:rsidRPr="0084060E" w:rsidRDefault="0084060E" w:rsidP="0084060E">
      <w:pPr>
        <w:rPr>
          <w:rFonts w:ascii="Times New Roman" w:hAnsi="Times New Roman" w:cs="Times New Roman"/>
          <w:b/>
          <w:i/>
          <w:noProof/>
        </w:rPr>
      </w:pPr>
      <w:r w:rsidRPr="0084060E">
        <w:rPr>
          <w:rFonts w:ascii="Times New Roman" w:hAnsi="Times New Roman" w:cs="Times New Roman"/>
          <w:b/>
          <w:i/>
          <w:noProof/>
        </w:rPr>
        <w:t>(</w:t>
      </w:r>
      <w:r w:rsidR="001B2F5D">
        <w:rPr>
          <w:rFonts w:ascii="Times New Roman" w:hAnsi="Times New Roman" w:cs="Times New Roman"/>
          <w:b/>
          <w:i/>
          <w:noProof/>
        </w:rPr>
        <w:t>d</w:t>
      </w:r>
      <w:r w:rsidRPr="0084060E">
        <w:rPr>
          <w:rFonts w:ascii="Times New Roman" w:hAnsi="Times New Roman" w:cs="Times New Roman"/>
          <w:b/>
          <w:i/>
          <w:noProof/>
        </w:rPr>
        <w:t>) Supp</w:t>
      </w:r>
      <w:r w:rsidR="004A4E59">
        <w:rPr>
          <w:rFonts w:ascii="Times New Roman" w:hAnsi="Times New Roman" w:cs="Times New Roman"/>
          <w:b/>
          <w:i/>
          <w:noProof/>
        </w:rPr>
        <w:t>ort amendment to WAC 480-109-220</w:t>
      </w:r>
    </w:p>
    <w:p w14:paraId="1293976A" w14:textId="77777777" w:rsidR="0084060E" w:rsidRDefault="0084060E" w:rsidP="0084060E">
      <w:pPr>
        <w:rPr>
          <w:rFonts w:ascii="Times New Roman" w:hAnsi="Times New Roman" w:cs="Times New Roman"/>
          <w:noProof/>
        </w:rPr>
      </w:pPr>
    </w:p>
    <w:p w14:paraId="43247627" w14:textId="77777777" w:rsidR="0084060E" w:rsidRPr="0084060E" w:rsidRDefault="0084060E" w:rsidP="00520547">
      <w:pPr>
        <w:rPr>
          <w:rFonts w:ascii="Times New Roman" w:hAnsi="Times New Roman" w:cs="Times New Roman"/>
          <w:noProof/>
        </w:rPr>
      </w:pPr>
      <w:r>
        <w:rPr>
          <w:rFonts w:ascii="Times New Roman" w:hAnsi="Times New Roman" w:cs="Times New Roman"/>
          <w:noProof/>
        </w:rPr>
        <w:t xml:space="preserve">We support the proposed WAC </w:t>
      </w:r>
      <w:r w:rsidR="004A4E59">
        <w:rPr>
          <w:rFonts w:ascii="Times New Roman" w:hAnsi="Times New Roman" w:cs="Times New Roman"/>
          <w:noProof/>
        </w:rPr>
        <w:t>480-109-220</w:t>
      </w:r>
      <w:r>
        <w:rPr>
          <w:rFonts w:ascii="Times New Roman" w:hAnsi="Times New Roman" w:cs="Times New Roman"/>
          <w:noProof/>
        </w:rPr>
        <w:t xml:space="preserve">, which further increases clarity around the core principle that alternative compliance mechanisms </w:t>
      </w:r>
      <w:r w:rsidR="00C10D8B">
        <w:rPr>
          <w:rFonts w:ascii="Times New Roman" w:hAnsi="Times New Roman" w:cs="Times New Roman"/>
          <w:noProof/>
        </w:rPr>
        <w:t xml:space="preserve">may be used </w:t>
      </w:r>
      <w:r>
        <w:rPr>
          <w:rFonts w:ascii="Times New Roman" w:hAnsi="Times New Roman" w:cs="Times New Roman"/>
          <w:noProof/>
        </w:rPr>
        <w:t xml:space="preserve">to lessen, but not eliminate, the requirement to deliver renewable energy </w:t>
      </w:r>
      <w:r w:rsidR="004A4E59">
        <w:rPr>
          <w:rFonts w:ascii="Times New Roman" w:hAnsi="Times New Roman" w:cs="Times New Roman"/>
          <w:noProof/>
        </w:rPr>
        <w:t>and/</w:t>
      </w:r>
      <w:r>
        <w:rPr>
          <w:rFonts w:ascii="Times New Roman" w:hAnsi="Times New Roman" w:cs="Times New Roman"/>
          <w:noProof/>
        </w:rPr>
        <w:t>or retire RECs on behalf of customers.</w:t>
      </w:r>
      <w:r w:rsidRPr="0084060E">
        <w:rPr>
          <w:rFonts w:ascii="Times New Roman" w:hAnsi="Times New Roman" w:cs="Times New Roman"/>
          <w:noProof/>
        </w:rPr>
        <w:t xml:space="preserve"> </w:t>
      </w:r>
    </w:p>
    <w:p w14:paraId="68D59C4B" w14:textId="77777777" w:rsidR="0084060E" w:rsidRDefault="0084060E" w:rsidP="00520547">
      <w:pPr>
        <w:rPr>
          <w:rFonts w:ascii="Times New Roman" w:hAnsi="Times New Roman" w:cs="Times New Roman"/>
          <w:b/>
          <w:i/>
          <w:noProof/>
        </w:rPr>
      </w:pPr>
    </w:p>
    <w:p w14:paraId="65D9D930" w14:textId="77777777" w:rsidR="00764671" w:rsidRPr="00764671" w:rsidRDefault="001B2F5D" w:rsidP="00520547">
      <w:pPr>
        <w:rPr>
          <w:rFonts w:ascii="Times New Roman" w:hAnsi="Times New Roman" w:cs="Times New Roman"/>
          <w:b/>
          <w:i/>
          <w:noProof/>
        </w:rPr>
      </w:pPr>
      <w:r>
        <w:rPr>
          <w:rFonts w:ascii="Times New Roman" w:hAnsi="Times New Roman" w:cs="Times New Roman"/>
          <w:b/>
          <w:i/>
          <w:noProof/>
        </w:rPr>
        <w:t>(e</w:t>
      </w:r>
      <w:r w:rsidR="00764671" w:rsidRPr="00764671">
        <w:rPr>
          <w:rFonts w:ascii="Times New Roman" w:hAnsi="Times New Roman" w:cs="Times New Roman"/>
          <w:b/>
          <w:i/>
          <w:noProof/>
        </w:rPr>
        <w:t xml:space="preserve">) Support </w:t>
      </w:r>
      <w:r w:rsidR="00764671">
        <w:rPr>
          <w:rFonts w:ascii="Times New Roman" w:hAnsi="Times New Roman" w:cs="Times New Roman"/>
          <w:b/>
          <w:i/>
          <w:noProof/>
        </w:rPr>
        <w:t>new rule</w:t>
      </w:r>
      <w:r w:rsidR="00764671" w:rsidRPr="00764671">
        <w:rPr>
          <w:rFonts w:ascii="Times New Roman" w:hAnsi="Times New Roman" w:cs="Times New Roman"/>
          <w:b/>
          <w:i/>
          <w:noProof/>
        </w:rPr>
        <w:t xml:space="preserve"> addressing multi-state allocations</w:t>
      </w:r>
    </w:p>
    <w:p w14:paraId="716DEE83" w14:textId="77777777" w:rsidR="00764671" w:rsidRDefault="00764671" w:rsidP="00520547">
      <w:pPr>
        <w:rPr>
          <w:rFonts w:ascii="Times New Roman" w:hAnsi="Times New Roman" w:cs="Times New Roman"/>
          <w:noProof/>
        </w:rPr>
      </w:pPr>
    </w:p>
    <w:p w14:paraId="2163FCE5" w14:textId="77777777" w:rsidR="00764671" w:rsidRDefault="00764671" w:rsidP="00520547">
      <w:pPr>
        <w:rPr>
          <w:rFonts w:ascii="Times New Roman" w:hAnsi="Times New Roman" w:cs="Times New Roman"/>
          <w:noProof/>
        </w:rPr>
      </w:pPr>
      <w:r>
        <w:rPr>
          <w:rFonts w:ascii="Times New Roman" w:hAnsi="Times New Roman" w:cs="Times New Roman"/>
          <w:noProof/>
        </w:rPr>
        <w:t xml:space="preserve">We appreciate </w:t>
      </w:r>
      <w:r w:rsidR="00C10D8B">
        <w:rPr>
          <w:rFonts w:ascii="Times New Roman" w:hAnsi="Times New Roman" w:cs="Times New Roman"/>
          <w:noProof/>
        </w:rPr>
        <w:t xml:space="preserve">the </w:t>
      </w:r>
      <w:r w:rsidR="001B2F5D">
        <w:rPr>
          <w:rFonts w:ascii="Times New Roman" w:hAnsi="Times New Roman" w:cs="Times New Roman"/>
          <w:noProof/>
        </w:rPr>
        <w:t>proposed WAC 480-109-210(2)</w:t>
      </w:r>
      <w:r>
        <w:rPr>
          <w:rFonts w:ascii="Times New Roman" w:hAnsi="Times New Roman" w:cs="Times New Roman"/>
          <w:noProof/>
        </w:rPr>
        <w:t>(e), which requires clear documentation that RECs and MWhs have been allocated consistently with ratemaking practices.</w:t>
      </w:r>
    </w:p>
    <w:p w14:paraId="13E9A6D9" w14:textId="77777777" w:rsidR="0084060E" w:rsidRDefault="0084060E" w:rsidP="00520547">
      <w:pPr>
        <w:rPr>
          <w:rFonts w:ascii="Times New Roman" w:hAnsi="Times New Roman" w:cs="Times New Roman"/>
          <w:noProof/>
        </w:rPr>
      </w:pPr>
    </w:p>
    <w:p w14:paraId="05B29B84" w14:textId="77777777" w:rsidR="0084060E" w:rsidRPr="0084060E" w:rsidRDefault="0058635B" w:rsidP="0084060E">
      <w:pPr>
        <w:jc w:val="center"/>
        <w:rPr>
          <w:rFonts w:ascii="Times New Roman" w:hAnsi="Times New Roman" w:cs="Times New Roman"/>
          <w:b/>
          <w:noProof/>
        </w:rPr>
      </w:pPr>
      <w:r>
        <w:rPr>
          <w:rFonts w:ascii="Times New Roman" w:hAnsi="Times New Roman" w:cs="Times New Roman"/>
          <w:b/>
          <w:noProof/>
        </w:rPr>
        <w:t>4</w:t>
      </w:r>
      <w:r w:rsidR="0084060E" w:rsidRPr="0084060E">
        <w:rPr>
          <w:rFonts w:ascii="Times New Roman" w:hAnsi="Times New Roman" w:cs="Times New Roman"/>
          <w:b/>
          <w:noProof/>
        </w:rPr>
        <w:t xml:space="preserve">. </w:t>
      </w:r>
      <w:r>
        <w:rPr>
          <w:rFonts w:ascii="Times New Roman" w:hAnsi="Times New Roman" w:cs="Times New Roman"/>
          <w:b/>
          <w:noProof/>
        </w:rPr>
        <w:tab/>
      </w:r>
      <w:r w:rsidR="0084060E" w:rsidRPr="0084060E">
        <w:rPr>
          <w:rFonts w:ascii="Times New Roman" w:hAnsi="Times New Roman" w:cs="Times New Roman"/>
          <w:b/>
          <w:noProof/>
        </w:rPr>
        <w:t>Conclusion</w:t>
      </w:r>
    </w:p>
    <w:p w14:paraId="3004D1C6" w14:textId="77777777" w:rsidR="00641FB5" w:rsidRDefault="00641FB5" w:rsidP="00520547">
      <w:pPr>
        <w:rPr>
          <w:rFonts w:ascii="Times New Roman" w:hAnsi="Times New Roman" w:cs="Times New Roman"/>
          <w:noProof/>
        </w:rPr>
      </w:pPr>
    </w:p>
    <w:p w14:paraId="43F062F5" w14:textId="77777777" w:rsidR="000B0B33" w:rsidRDefault="0084060E" w:rsidP="00520547">
      <w:pPr>
        <w:rPr>
          <w:rFonts w:ascii="Times New Roman" w:hAnsi="Times New Roman" w:cs="Times New Roman"/>
          <w:noProof/>
        </w:rPr>
      </w:pPr>
      <w:r>
        <w:rPr>
          <w:rFonts w:ascii="Times New Roman" w:hAnsi="Times New Roman" w:cs="Times New Roman"/>
          <w:noProof/>
        </w:rPr>
        <w:t xml:space="preserve">We appreciate the </w:t>
      </w:r>
      <w:r w:rsidR="00BE68FA">
        <w:rPr>
          <w:rFonts w:ascii="Times New Roman" w:hAnsi="Times New Roman" w:cs="Times New Roman"/>
          <w:noProof/>
        </w:rPr>
        <w:t xml:space="preserve">efforts of </w:t>
      </w:r>
      <w:r>
        <w:rPr>
          <w:rFonts w:ascii="Times New Roman" w:hAnsi="Times New Roman" w:cs="Times New Roman"/>
          <w:noProof/>
        </w:rPr>
        <w:t xml:space="preserve">Commission staff </w:t>
      </w:r>
      <w:r w:rsidR="00BE68FA">
        <w:rPr>
          <w:rFonts w:ascii="Times New Roman" w:hAnsi="Times New Roman" w:cs="Times New Roman"/>
          <w:noProof/>
        </w:rPr>
        <w:t>in putting together clear and</w:t>
      </w:r>
      <w:r>
        <w:rPr>
          <w:rFonts w:ascii="Times New Roman" w:hAnsi="Times New Roman" w:cs="Times New Roman"/>
          <w:noProof/>
        </w:rPr>
        <w:t xml:space="preserve"> effective </w:t>
      </w:r>
      <w:r w:rsidR="00BE68FA">
        <w:rPr>
          <w:rFonts w:ascii="Times New Roman" w:hAnsi="Times New Roman" w:cs="Times New Roman"/>
          <w:noProof/>
        </w:rPr>
        <w:t>proposed rules to further improve the implementation of I-937</w:t>
      </w:r>
      <w:r>
        <w:rPr>
          <w:rFonts w:ascii="Times New Roman" w:hAnsi="Times New Roman" w:cs="Times New Roman"/>
          <w:noProof/>
        </w:rPr>
        <w:t>.</w:t>
      </w:r>
      <w:r w:rsidR="00BE68FA">
        <w:rPr>
          <w:rFonts w:ascii="Times New Roman" w:hAnsi="Times New Roman" w:cs="Times New Roman"/>
          <w:noProof/>
        </w:rPr>
        <w:t xml:space="preserve">  We look forward to helping with the continued successful implementation of this important </w:t>
      </w:r>
      <w:r w:rsidR="00D1284D">
        <w:rPr>
          <w:rFonts w:ascii="Times New Roman" w:hAnsi="Times New Roman" w:cs="Times New Roman"/>
          <w:noProof/>
        </w:rPr>
        <w:t>voter initiative.</w:t>
      </w:r>
    </w:p>
    <w:p w14:paraId="78113C86" w14:textId="77777777" w:rsidR="000B0B33" w:rsidRDefault="000B0B33" w:rsidP="00520547">
      <w:pPr>
        <w:rPr>
          <w:rFonts w:ascii="Times New Roman" w:hAnsi="Times New Roman" w:cs="Times New Roman"/>
          <w:noProof/>
        </w:rPr>
      </w:pPr>
    </w:p>
    <w:p w14:paraId="484BD39F" w14:textId="77777777" w:rsidR="0084060E" w:rsidRDefault="000B0B33" w:rsidP="00520547">
      <w:pPr>
        <w:rPr>
          <w:rFonts w:ascii="Times New Roman" w:hAnsi="Times New Roman" w:cs="Times New Roman"/>
          <w:noProof/>
        </w:rPr>
      </w:pPr>
      <w:r>
        <w:rPr>
          <w:rFonts w:ascii="Times New Roman" w:hAnsi="Times New Roman" w:cs="Times New Roman"/>
          <w:noProof/>
        </w:rPr>
        <w:t>Thank you for the opportunity to comment.</w:t>
      </w:r>
      <w:r w:rsidR="0084060E">
        <w:rPr>
          <w:rFonts w:ascii="Times New Roman" w:hAnsi="Times New Roman" w:cs="Times New Roman"/>
          <w:noProof/>
        </w:rPr>
        <w:t xml:space="preserve"> </w:t>
      </w:r>
    </w:p>
    <w:p w14:paraId="200246D1" w14:textId="77777777" w:rsidR="0084060E" w:rsidRDefault="0084060E" w:rsidP="00520547">
      <w:pPr>
        <w:rPr>
          <w:rFonts w:ascii="Times New Roman" w:hAnsi="Times New Roman" w:cs="Times New Roman"/>
          <w:noProof/>
        </w:rPr>
      </w:pPr>
    </w:p>
    <w:p w14:paraId="1263816B" w14:textId="77777777" w:rsidR="0084060E" w:rsidRDefault="0084060E" w:rsidP="00520547">
      <w:pPr>
        <w:rPr>
          <w:rFonts w:ascii="Times New Roman" w:hAnsi="Times New Roman" w:cs="Times New Roman"/>
          <w:noProof/>
        </w:rPr>
      </w:pPr>
      <w:r>
        <w:rPr>
          <w:rFonts w:ascii="Times New Roman" w:hAnsi="Times New Roman" w:cs="Times New Roman"/>
          <w:noProof/>
        </w:rPr>
        <w:t>Sincerely,</w:t>
      </w:r>
    </w:p>
    <w:p w14:paraId="0E688FE9" w14:textId="77777777" w:rsidR="0084060E" w:rsidRDefault="0084060E" w:rsidP="00520547">
      <w:pPr>
        <w:rPr>
          <w:rFonts w:ascii="Times New Roman" w:hAnsi="Times New Roman" w:cs="Times New Roman"/>
          <w:noProof/>
        </w:rPr>
      </w:pPr>
    </w:p>
    <w:p w14:paraId="5C658D4C" w14:textId="77777777" w:rsidR="0084060E" w:rsidRDefault="0058635B" w:rsidP="00520547">
      <w:pPr>
        <w:rPr>
          <w:rFonts w:ascii="Times New Roman" w:hAnsi="Times New Roman" w:cs="Times New Roman"/>
          <w:noProof/>
        </w:rPr>
      </w:pPr>
      <w:r w:rsidRPr="0058635B">
        <w:rPr>
          <w:rFonts w:ascii="Times New Roman" w:hAnsi="Times New Roman" w:cs="Times New Roman"/>
          <w:i/>
          <w:noProof/>
        </w:rPr>
        <w:t xml:space="preserve">/s/ </w:t>
      </w:r>
      <w:r w:rsidRPr="00305D44">
        <w:rPr>
          <w:rFonts w:ascii="Times New Roman" w:hAnsi="Times New Roman" w:cs="Times New Roman"/>
          <w:i/>
          <w:noProof/>
        </w:rPr>
        <w:t>Dina Dubson Kelley</w:t>
      </w:r>
      <w:r>
        <w:rPr>
          <w:rFonts w:ascii="Times New Roman" w:hAnsi="Times New Roman" w:cs="Times New Roman"/>
          <w:noProof/>
        </w:rPr>
        <w:t>, Staff Counsel, Ren</w:t>
      </w:r>
      <w:r w:rsidR="00E30EEA">
        <w:rPr>
          <w:rFonts w:ascii="Times New Roman" w:hAnsi="Times New Roman" w:cs="Times New Roman"/>
          <w:noProof/>
        </w:rPr>
        <w:t>ewable Northwest</w:t>
      </w:r>
    </w:p>
    <w:p w14:paraId="3EEA8A88" w14:textId="77777777" w:rsidR="00305D44" w:rsidRDefault="00305D44" w:rsidP="00305D44">
      <w:pPr>
        <w:rPr>
          <w:rFonts w:ascii="Times New Roman" w:hAnsi="Times New Roman" w:cs="Times New Roman"/>
          <w:noProof/>
        </w:rPr>
      </w:pPr>
      <w:r w:rsidRPr="0058635B">
        <w:rPr>
          <w:rFonts w:ascii="Times New Roman" w:hAnsi="Times New Roman" w:cs="Times New Roman"/>
          <w:i/>
          <w:noProof/>
        </w:rPr>
        <w:t xml:space="preserve">/s/ </w:t>
      </w:r>
      <w:r w:rsidRPr="00305D44">
        <w:rPr>
          <w:rFonts w:ascii="Times New Roman" w:hAnsi="Times New Roman" w:cs="Times New Roman"/>
          <w:i/>
          <w:noProof/>
        </w:rPr>
        <w:t>Megan Decker</w:t>
      </w:r>
      <w:r>
        <w:rPr>
          <w:rFonts w:ascii="Times New Roman" w:hAnsi="Times New Roman" w:cs="Times New Roman"/>
          <w:noProof/>
        </w:rPr>
        <w:t>, Chief Counsel, Renewable Northwest</w:t>
      </w:r>
    </w:p>
    <w:p w14:paraId="25A97CB5" w14:textId="77777777" w:rsidR="00102ADB" w:rsidRDefault="00102ADB" w:rsidP="00305D44">
      <w:pPr>
        <w:rPr>
          <w:rFonts w:ascii="Times New Roman" w:hAnsi="Times New Roman" w:cs="Times New Roman"/>
          <w:noProof/>
        </w:rPr>
      </w:pPr>
    </w:p>
    <w:p w14:paraId="1C3B775C" w14:textId="792D95D8" w:rsidR="00102ADB" w:rsidRDefault="00102ADB" w:rsidP="00102ADB">
      <w:pPr>
        <w:rPr>
          <w:rFonts w:ascii="Times New Roman" w:hAnsi="Times New Roman" w:cs="Times New Roman"/>
          <w:noProof/>
        </w:rPr>
      </w:pPr>
      <w:r w:rsidRPr="0058635B">
        <w:rPr>
          <w:rFonts w:ascii="Times New Roman" w:hAnsi="Times New Roman" w:cs="Times New Roman"/>
          <w:i/>
          <w:noProof/>
        </w:rPr>
        <w:t xml:space="preserve">/s/ </w:t>
      </w:r>
      <w:r>
        <w:rPr>
          <w:rFonts w:ascii="Times New Roman" w:hAnsi="Times New Roman" w:cs="Times New Roman"/>
          <w:i/>
          <w:noProof/>
        </w:rPr>
        <w:t>Nancy Hirsh</w:t>
      </w:r>
      <w:r>
        <w:rPr>
          <w:rFonts w:ascii="Times New Roman" w:hAnsi="Times New Roman" w:cs="Times New Roman"/>
          <w:noProof/>
        </w:rPr>
        <w:t>, Policy Director, NW Energy Coalition</w:t>
      </w:r>
    </w:p>
    <w:p w14:paraId="305EB5BA" w14:textId="4E2163E3" w:rsidR="00102ADB" w:rsidRDefault="00102ADB" w:rsidP="00102ADB">
      <w:pPr>
        <w:rPr>
          <w:rFonts w:ascii="Times New Roman" w:hAnsi="Times New Roman" w:cs="Times New Roman"/>
          <w:noProof/>
        </w:rPr>
      </w:pPr>
      <w:r w:rsidRPr="0058635B">
        <w:rPr>
          <w:rFonts w:ascii="Times New Roman" w:hAnsi="Times New Roman" w:cs="Times New Roman"/>
          <w:i/>
          <w:noProof/>
        </w:rPr>
        <w:t xml:space="preserve">/s/ </w:t>
      </w:r>
      <w:r>
        <w:rPr>
          <w:rFonts w:ascii="Times New Roman" w:hAnsi="Times New Roman" w:cs="Times New Roman"/>
          <w:i/>
          <w:noProof/>
        </w:rPr>
        <w:t>Joni Bosh</w:t>
      </w:r>
      <w:r>
        <w:rPr>
          <w:rFonts w:ascii="Times New Roman" w:hAnsi="Times New Roman" w:cs="Times New Roman"/>
          <w:noProof/>
        </w:rPr>
        <w:t>, Senior Policy Associate, NW Energy Coalition</w:t>
      </w:r>
    </w:p>
    <w:p w14:paraId="46D148CA" w14:textId="77777777" w:rsidR="00305D44" w:rsidRDefault="00305D44" w:rsidP="00520547">
      <w:pPr>
        <w:rPr>
          <w:rFonts w:ascii="Times New Roman" w:hAnsi="Times New Roman" w:cs="Times New Roman"/>
          <w:noProof/>
        </w:rPr>
      </w:pPr>
    </w:p>
    <w:sectPr w:rsidR="00305D44" w:rsidSect="00BC506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E32DF" w14:textId="77777777" w:rsidR="00850FDA" w:rsidRDefault="00850FDA" w:rsidP="00B17BBF">
      <w:r>
        <w:separator/>
      </w:r>
    </w:p>
  </w:endnote>
  <w:endnote w:type="continuationSeparator" w:id="0">
    <w:p w14:paraId="6FABDC90" w14:textId="77777777" w:rsidR="00850FDA" w:rsidRDefault="00850FDA" w:rsidP="00B1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636CD" w14:textId="77777777" w:rsidR="00850FDA" w:rsidRDefault="00850FDA" w:rsidP="003F1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12BBE" w14:textId="77777777" w:rsidR="00850FDA" w:rsidRDefault="00850FDA" w:rsidP="003F10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7505C" w14:textId="77777777" w:rsidR="00850FDA" w:rsidRPr="003F10D3" w:rsidRDefault="00850FDA" w:rsidP="00C67F2A">
    <w:pPr>
      <w:pStyle w:val="Footer"/>
      <w:framePr w:wrap="around" w:vAnchor="text" w:hAnchor="page" w:x="10441" w:y="131"/>
      <w:rPr>
        <w:rStyle w:val="PageNumber"/>
        <w:rFonts w:ascii="Times New Roman" w:hAnsi="Times New Roman" w:cs="Times New Roman"/>
      </w:rPr>
    </w:pPr>
    <w:r w:rsidRPr="003F10D3">
      <w:rPr>
        <w:rStyle w:val="PageNumber"/>
        <w:rFonts w:ascii="Times New Roman" w:hAnsi="Times New Roman" w:cs="Times New Roman"/>
      </w:rPr>
      <w:fldChar w:fldCharType="begin"/>
    </w:r>
    <w:r w:rsidRPr="003F10D3">
      <w:rPr>
        <w:rStyle w:val="PageNumber"/>
        <w:rFonts w:ascii="Times New Roman" w:hAnsi="Times New Roman" w:cs="Times New Roman"/>
      </w:rPr>
      <w:instrText xml:space="preserve">PAGE  </w:instrText>
    </w:r>
    <w:r w:rsidRPr="003F10D3">
      <w:rPr>
        <w:rStyle w:val="PageNumber"/>
        <w:rFonts w:ascii="Times New Roman" w:hAnsi="Times New Roman" w:cs="Times New Roman"/>
      </w:rPr>
      <w:fldChar w:fldCharType="separate"/>
    </w:r>
    <w:r w:rsidR="0044626E">
      <w:rPr>
        <w:rStyle w:val="PageNumber"/>
        <w:rFonts w:ascii="Times New Roman" w:hAnsi="Times New Roman" w:cs="Times New Roman"/>
        <w:noProof/>
      </w:rPr>
      <w:t>1</w:t>
    </w:r>
    <w:r w:rsidRPr="003F10D3">
      <w:rPr>
        <w:rStyle w:val="PageNumber"/>
        <w:rFonts w:ascii="Times New Roman" w:hAnsi="Times New Roman" w:cs="Times New Roman"/>
      </w:rPr>
      <w:fldChar w:fldCharType="end"/>
    </w:r>
  </w:p>
  <w:p w14:paraId="3C2290CB" w14:textId="77777777" w:rsidR="00850FDA" w:rsidRDefault="00850FDA" w:rsidP="00C67F2A">
    <w:pPr>
      <w:pStyle w:val="Footer"/>
      <w:pBdr>
        <w:top w:val="single" w:sz="4" w:space="1" w:color="auto"/>
      </w:pBdr>
      <w:rPr>
        <w:rFonts w:ascii="Times New Roman" w:hAnsi="Times New Roman" w:cs="Times New Roman"/>
        <w:sz w:val="20"/>
        <w:szCs w:val="20"/>
      </w:rPr>
    </w:pPr>
    <w:r w:rsidRPr="007A5DF5">
      <w:rPr>
        <w:rFonts w:ascii="Times New Roman" w:hAnsi="Times New Roman" w:cs="Times New Roman"/>
        <w:sz w:val="20"/>
        <w:szCs w:val="20"/>
      </w:rPr>
      <w:t xml:space="preserve">Docket No. UE-131723, </w:t>
    </w:r>
    <w:r>
      <w:rPr>
        <w:rFonts w:ascii="Times New Roman" w:hAnsi="Times New Roman" w:cs="Times New Roman"/>
        <w:sz w:val="20"/>
        <w:szCs w:val="20"/>
      </w:rPr>
      <w:t>Renewables – October 6, 2014</w:t>
    </w:r>
  </w:p>
  <w:p w14:paraId="15199E81" w14:textId="2BA2BE8C" w:rsidR="00850FDA" w:rsidRPr="00C67F2A" w:rsidRDefault="00850FDA" w:rsidP="00C67F2A">
    <w:pPr>
      <w:pStyle w:val="Footer"/>
      <w:rPr>
        <w:rFonts w:ascii="Times New Roman" w:hAnsi="Times New Roman" w:cs="Times New Roman"/>
        <w:sz w:val="20"/>
        <w:szCs w:val="20"/>
      </w:rPr>
    </w:pPr>
    <w:r w:rsidRPr="007A5DF5">
      <w:rPr>
        <w:rFonts w:ascii="Times New Roman" w:hAnsi="Times New Roman" w:cs="Times New Roman"/>
        <w:sz w:val="20"/>
        <w:szCs w:val="20"/>
      </w:rPr>
      <w:t>Comments of Renewable Northwest</w:t>
    </w:r>
    <w:r w:rsidR="00102ADB">
      <w:rPr>
        <w:rFonts w:ascii="Times New Roman" w:hAnsi="Times New Roman" w:cs="Times New Roman"/>
        <w:sz w:val="20"/>
        <w:szCs w:val="20"/>
      </w:rPr>
      <w:t xml:space="preserve"> and NW Energy Coalition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24EDD" w14:textId="77777777" w:rsidR="00850FDA" w:rsidRDefault="00850FDA" w:rsidP="00B17BBF">
      <w:r>
        <w:separator/>
      </w:r>
    </w:p>
  </w:footnote>
  <w:footnote w:type="continuationSeparator" w:id="0">
    <w:p w14:paraId="13A8BE7A" w14:textId="77777777" w:rsidR="00850FDA" w:rsidRDefault="00850FDA" w:rsidP="00B17BBF">
      <w:r>
        <w:continuationSeparator/>
      </w:r>
    </w:p>
  </w:footnote>
  <w:footnote w:id="1">
    <w:p w14:paraId="17A59FA9" w14:textId="77777777" w:rsidR="00850FDA" w:rsidRPr="00850FDA" w:rsidRDefault="00850FDA">
      <w:pPr>
        <w:pStyle w:val="FootnoteText"/>
        <w:rPr>
          <w:rFonts w:ascii="Times New Roman" w:hAnsi="Times New Roman" w:cs="Times New Roman"/>
          <w:sz w:val="20"/>
          <w:szCs w:val="20"/>
        </w:rPr>
      </w:pPr>
      <w:r w:rsidRPr="00850FDA">
        <w:rPr>
          <w:rStyle w:val="FootnoteReference"/>
          <w:rFonts w:ascii="Times New Roman" w:hAnsi="Times New Roman" w:cs="Times New Roman"/>
          <w:sz w:val="20"/>
          <w:szCs w:val="20"/>
        </w:rPr>
        <w:footnoteRef/>
      </w:r>
      <w:r w:rsidRPr="00850FDA">
        <w:rPr>
          <w:rFonts w:ascii="Times New Roman" w:hAnsi="Times New Roman" w:cs="Times New Roman"/>
          <w:sz w:val="20"/>
          <w:szCs w:val="20"/>
        </w:rPr>
        <w:t xml:space="preserve"> For example, the Bonneville Power Administration (“BPA”), which provides integration services for certain resources in the BPA Balancing Authority Area that are under the Commission’s jurisdiction, assesses integration charges for both renewable and non-renewable thermal resources.  BPA assesses an integration charge for wind and solar resources known as the “variable energy resource balancing service” or “VERBS” charge and an integration charge for thermal resources known as the “dispatchable energy resource balancing service” or “DERBS” charge.  </w:t>
      </w:r>
      <w:r w:rsidRPr="00850FDA">
        <w:rPr>
          <w:rFonts w:ascii="Times New Roman" w:hAnsi="Times New Roman" w:cs="Times New Roman"/>
          <w:i/>
          <w:sz w:val="20"/>
          <w:szCs w:val="20"/>
        </w:rPr>
        <w:t xml:space="preserve">See, e.g., </w:t>
      </w:r>
      <w:r w:rsidRPr="00850FDA">
        <w:rPr>
          <w:rFonts w:ascii="Times New Roman" w:hAnsi="Times New Roman" w:cs="Times New Roman"/>
          <w:sz w:val="20"/>
          <w:szCs w:val="20"/>
        </w:rPr>
        <w:t xml:space="preserve">BPA 2014 Transmission, Ancillary, and Control Area Service Rate Schedules and General Rate Schedule Provisions (FY 2014-2015), </w:t>
      </w:r>
      <w:r w:rsidRPr="00850FDA">
        <w:rPr>
          <w:rFonts w:ascii="Times New Roman" w:hAnsi="Times New Roman" w:cs="Times New Roman"/>
          <w:i/>
          <w:sz w:val="20"/>
          <w:szCs w:val="20"/>
        </w:rPr>
        <w:t xml:space="preserve">available at </w:t>
      </w:r>
      <w:hyperlink r:id="rId1" w:history="1">
        <w:r w:rsidRPr="00850FDA">
          <w:rPr>
            <w:rStyle w:val="Hyperlink"/>
            <w:rFonts w:ascii="Times New Roman" w:hAnsi="Times New Roman" w:cs="Times New Roman"/>
            <w:sz w:val="20"/>
            <w:szCs w:val="20"/>
          </w:rPr>
          <w:t>http://www.bpa.gov/Finance/RateInformation/RatesInfoTransmission/2014%20Transmission%20Rate%20Schedules(FINAL).pdf</w:t>
        </w:r>
      </w:hyperlink>
      <w:r w:rsidRPr="00850FDA">
        <w:rPr>
          <w:rFonts w:ascii="Times New Roman" w:hAnsi="Times New Roman" w:cs="Times New Roman"/>
          <w:sz w:val="20"/>
          <w:szCs w:val="20"/>
        </w:rPr>
        <w:t xml:space="preserve">.   </w:t>
      </w:r>
    </w:p>
    <w:p w14:paraId="47EAE512" w14:textId="77777777" w:rsidR="00850FDA" w:rsidRPr="00850FDA" w:rsidRDefault="00850FDA">
      <w:pPr>
        <w:pStyle w:val="FootnoteText"/>
        <w:rPr>
          <w:rFonts w:ascii="Times New Roman" w:hAnsi="Times New Roman" w:cs="Times New Roman"/>
          <w:sz w:val="20"/>
          <w:szCs w:val="20"/>
        </w:rPr>
      </w:pPr>
    </w:p>
  </w:footnote>
  <w:footnote w:id="2">
    <w:p w14:paraId="1962B2BE" w14:textId="77777777" w:rsidR="00850FDA" w:rsidRPr="00850FDA" w:rsidRDefault="00850FDA">
      <w:pPr>
        <w:pStyle w:val="FootnoteText"/>
        <w:rPr>
          <w:rFonts w:ascii="Times New Roman" w:hAnsi="Times New Roman" w:cs="Times New Roman"/>
          <w:sz w:val="20"/>
          <w:szCs w:val="20"/>
        </w:rPr>
      </w:pPr>
      <w:r w:rsidRPr="00850FDA">
        <w:rPr>
          <w:rStyle w:val="FootnoteReference"/>
          <w:rFonts w:ascii="Times New Roman" w:hAnsi="Times New Roman" w:cs="Times New Roman"/>
          <w:sz w:val="20"/>
          <w:szCs w:val="20"/>
        </w:rPr>
        <w:footnoteRef/>
      </w:r>
      <w:r w:rsidRPr="00850FDA">
        <w:rPr>
          <w:rFonts w:ascii="Times New Roman" w:hAnsi="Times New Roman" w:cs="Times New Roman"/>
          <w:sz w:val="20"/>
          <w:szCs w:val="20"/>
        </w:rPr>
        <w:t xml:space="preserve"> </w:t>
      </w:r>
      <w:r w:rsidRPr="00850FDA">
        <w:rPr>
          <w:rFonts w:ascii="Times New Roman" w:hAnsi="Times New Roman" w:cs="Times New Roman"/>
          <w:i/>
          <w:sz w:val="20"/>
          <w:szCs w:val="20"/>
        </w:rPr>
        <w:t>See, e.g.,</w:t>
      </w:r>
      <w:r w:rsidRPr="00850FDA">
        <w:rPr>
          <w:rFonts w:ascii="Times New Roman" w:hAnsi="Times New Roman" w:cs="Times New Roman"/>
          <w:sz w:val="20"/>
          <w:szCs w:val="20"/>
        </w:rPr>
        <w:t xml:space="preserve"> Madaeni et al., </w:t>
      </w:r>
      <w:r w:rsidRPr="00850FDA">
        <w:rPr>
          <w:rFonts w:ascii="Times New Roman" w:hAnsi="Times New Roman" w:cs="Times New Roman"/>
          <w:i/>
          <w:sz w:val="20"/>
          <w:szCs w:val="20"/>
        </w:rPr>
        <w:t>Comparison of Capacity Value Methods for Photovoltaics in the Western United States</w:t>
      </w:r>
      <w:r w:rsidRPr="00850FDA">
        <w:rPr>
          <w:rFonts w:ascii="Times New Roman" w:hAnsi="Times New Roman" w:cs="Times New Roman"/>
          <w:sz w:val="20"/>
          <w:szCs w:val="20"/>
        </w:rPr>
        <w:t xml:space="preserve">, National Renewable Energy Laboratory (July 2012) (comparing reliability-based methods with various approximations, and finding that less data and computationally intense methods can yield similar results); Milligan and Porter, </w:t>
      </w:r>
      <w:r w:rsidRPr="00850FDA">
        <w:rPr>
          <w:rFonts w:ascii="Times New Roman" w:hAnsi="Times New Roman" w:cs="Times New Roman"/>
          <w:i/>
          <w:sz w:val="20"/>
          <w:szCs w:val="20"/>
        </w:rPr>
        <w:t>The Capacity Value of Wind in the United States: Methods and Implementation</w:t>
      </w:r>
      <w:r w:rsidRPr="00850FDA">
        <w:rPr>
          <w:rFonts w:ascii="Times New Roman" w:hAnsi="Times New Roman" w:cs="Times New Roman"/>
          <w:sz w:val="20"/>
          <w:szCs w:val="20"/>
        </w:rPr>
        <w:t xml:space="preserve">, The Electricity Journal, March 2006, Vol. 19, Issue 2, </w:t>
      </w:r>
      <w:r w:rsidRPr="00850FDA">
        <w:rPr>
          <w:rFonts w:ascii="Times New Roman" w:hAnsi="Times New Roman" w:cs="Times New Roman"/>
          <w:i/>
          <w:sz w:val="20"/>
          <w:szCs w:val="20"/>
        </w:rPr>
        <w:t>available at</w:t>
      </w:r>
      <w:r w:rsidRPr="00850FDA">
        <w:rPr>
          <w:rFonts w:ascii="Times New Roman" w:hAnsi="Times New Roman" w:cs="Times New Roman"/>
          <w:sz w:val="20"/>
          <w:szCs w:val="20"/>
        </w:rPr>
        <w:t xml:space="preserve"> </w:t>
      </w:r>
      <w:hyperlink r:id="rId2" w:history="1">
        <w:r w:rsidRPr="00850FDA">
          <w:rPr>
            <w:rStyle w:val="Hyperlink"/>
            <w:rFonts w:ascii="Times New Roman" w:hAnsi="Times New Roman" w:cs="Times New Roman"/>
            <w:sz w:val="20"/>
            <w:szCs w:val="20"/>
          </w:rPr>
          <w:t>http://www.science.smith.edu/~jcardell/Courses/EGR325/Readings/CapValu_USA_ElecJrnl.pdf</w:t>
        </w:r>
      </w:hyperlink>
      <w:r w:rsidRPr="00850FDA">
        <w:rPr>
          <w:rFonts w:ascii="Times New Roman" w:hAnsi="Times New Roman" w:cs="Times New Roman"/>
          <w:sz w:val="20"/>
          <w:szCs w:val="20"/>
        </w:rPr>
        <w:t>, at 94-95 (discussion approximation methods).</w:t>
      </w:r>
    </w:p>
  </w:footnote>
  <w:footnote w:id="3">
    <w:p w14:paraId="7A6FD645" w14:textId="77777777" w:rsidR="00850FDA" w:rsidRPr="00850FDA" w:rsidRDefault="00850FDA" w:rsidP="00C75186">
      <w:pPr>
        <w:pStyle w:val="FootnoteText"/>
        <w:rPr>
          <w:rFonts w:ascii="Times New Roman" w:hAnsi="Times New Roman" w:cs="Times New Roman"/>
          <w:sz w:val="20"/>
          <w:szCs w:val="20"/>
        </w:rPr>
      </w:pPr>
      <w:r w:rsidRPr="00850FDA">
        <w:rPr>
          <w:rStyle w:val="FootnoteReference"/>
          <w:rFonts w:ascii="Times New Roman" w:hAnsi="Times New Roman" w:cs="Times New Roman"/>
          <w:sz w:val="20"/>
          <w:szCs w:val="20"/>
        </w:rPr>
        <w:footnoteRef/>
      </w:r>
      <w:r w:rsidRPr="00850FDA">
        <w:rPr>
          <w:rFonts w:ascii="Times New Roman" w:hAnsi="Times New Roman" w:cs="Times New Roman"/>
          <w:sz w:val="20"/>
          <w:szCs w:val="20"/>
        </w:rPr>
        <w:t xml:space="preserve"> State of Washington Climate Executive Workgroup (CLEW), Evaluations of Approaches to Reduce GHG Emissions in Washington State, October 14, 2013, </w:t>
      </w:r>
      <w:r w:rsidRPr="00850FDA">
        <w:rPr>
          <w:rFonts w:ascii="Times New Roman" w:hAnsi="Times New Roman" w:cs="Times New Roman"/>
          <w:i/>
          <w:sz w:val="20"/>
          <w:szCs w:val="20"/>
        </w:rPr>
        <w:t xml:space="preserve">available at </w:t>
      </w:r>
      <w:r w:rsidRPr="00850FDA">
        <w:rPr>
          <w:rFonts w:ascii="Times New Roman" w:hAnsi="Times New Roman" w:cs="Times New Roman"/>
          <w:sz w:val="20"/>
          <w:szCs w:val="20"/>
        </w:rPr>
        <w:t xml:space="preserve"> </w:t>
      </w:r>
      <w:hyperlink r:id="rId3" w:history="1">
        <w:r w:rsidRPr="00850FDA">
          <w:rPr>
            <w:rStyle w:val="Hyperlink"/>
            <w:rFonts w:ascii="Times New Roman" w:hAnsi="Times New Roman" w:cs="Times New Roman"/>
            <w:sz w:val="20"/>
            <w:szCs w:val="20"/>
          </w:rPr>
          <w:t>www.governor.wa.gov/issues/ economy/climateWorkgroup/documents/Task_4_Final_Report_10-13-2013.pdf</w:t>
        </w:r>
      </w:hyperlink>
      <w:r w:rsidRPr="00850FDA">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A204ED"/>
    <w:multiLevelType w:val="hybridMultilevel"/>
    <w:tmpl w:val="304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47"/>
    <w:rsid w:val="000127AF"/>
    <w:rsid w:val="00021E9A"/>
    <w:rsid w:val="000B0B33"/>
    <w:rsid w:val="000E0545"/>
    <w:rsid w:val="000E64CF"/>
    <w:rsid w:val="000F0B36"/>
    <w:rsid w:val="00102ADB"/>
    <w:rsid w:val="001219DC"/>
    <w:rsid w:val="001666A6"/>
    <w:rsid w:val="00180441"/>
    <w:rsid w:val="001B2F5D"/>
    <w:rsid w:val="002036C5"/>
    <w:rsid w:val="00210ECA"/>
    <w:rsid w:val="002237B8"/>
    <w:rsid w:val="00233A7F"/>
    <w:rsid w:val="00297F03"/>
    <w:rsid w:val="002B7A5C"/>
    <w:rsid w:val="002D65A4"/>
    <w:rsid w:val="002E24BB"/>
    <w:rsid w:val="002F417B"/>
    <w:rsid w:val="00305D44"/>
    <w:rsid w:val="00320B52"/>
    <w:rsid w:val="00351DBC"/>
    <w:rsid w:val="00376FE6"/>
    <w:rsid w:val="00396EEC"/>
    <w:rsid w:val="003F10D3"/>
    <w:rsid w:val="004018AF"/>
    <w:rsid w:val="00430379"/>
    <w:rsid w:val="00431EF0"/>
    <w:rsid w:val="0044626E"/>
    <w:rsid w:val="004A4E59"/>
    <w:rsid w:val="004B799B"/>
    <w:rsid w:val="004C38CF"/>
    <w:rsid w:val="00517395"/>
    <w:rsid w:val="00520547"/>
    <w:rsid w:val="005767FE"/>
    <w:rsid w:val="0058323B"/>
    <w:rsid w:val="0058635B"/>
    <w:rsid w:val="005A2B4E"/>
    <w:rsid w:val="005C52D5"/>
    <w:rsid w:val="005C6906"/>
    <w:rsid w:val="005E2B26"/>
    <w:rsid w:val="005F1409"/>
    <w:rsid w:val="00641FB5"/>
    <w:rsid w:val="006501E8"/>
    <w:rsid w:val="0065751B"/>
    <w:rsid w:val="0067541F"/>
    <w:rsid w:val="006C7BC1"/>
    <w:rsid w:val="006F2246"/>
    <w:rsid w:val="00704345"/>
    <w:rsid w:val="00714534"/>
    <w:rsid w:val="00746F2D"/>
    <w:rsid w:val="00764671"/>
    <w:rsid w:val="00777A44"/>
    <w:rsid w:val="007A3100"/>
    <w:rsid w:val="007B17D6"/>
    <w:rsid w:val="007B5A4B"/>
    <w:rsid w:val="007C01F3"/>
    <w:rsid w:val="007E09B8"/>
    <w:rsid w:val="007E76B1"/>
    <w:rsid w:val="00822785"/>
    <w:rsid w:val="0084060E"/>
    <w:rsid w:val="00850FDA"/>
    <w:rsid w:val="00886330"/>
    <w:rsid w:val="008D1E71"/>
    <w:rsid w:val="008E13E3"/>
    <w:rsid w:val="009001C8"/>
    <w:rsid w:val="009C5D9A"/>
    <w:rsid w:val="009C748C"/>
    <w:rsid w:val="00A33A8B"/>
    <w:rsid w:val="00AD6637"/>
    <w:rsid w:val="00AE4D91"/>
    <w:rsid w:val="00AE5DF4"/>
    <w:rsid w:val="00B12A02"/>
    <w:rsid w:val="00B17BBF"/>
    <w:rsid w:val="00B417B2"/>
    <w:rsid w:val="00B849B9"/>
    <w:rsid w:val="00BC506A"/>
    <w:rsid w:val="00BE68FA"/>
    <w:rsid w:val="00C10D8B"/>
    <w:rsid w:val="00C15F0D"/>
    <w:rsid w:val="00C47689"/>
    <w:rsid w:val="00C67F2A"/>
    <w:rsid w:val="00C75186"/>
    <w:rsid w:val="00CD307B"/>
    <w:rsid w:val="00CE0B1F"/>
    <w:rsid w:val="00D1284D"/>
    <w:rsid w:val="00D22DD2"/>
    <w:rsid w:val="00D26A6E"/>
    <w:rsid w:val="00E1149A"/>
    <w:rsid w:val="00E22EA2"/>
    <w:rsid w:val="00E30C34"/>
    <w:rsid w:val="00E30EEA"/>
    <w:rsid w:val="00E43747"/>
    <w:rsid w:val="00E6518A"/>
    <w:rsid w:val="00ED7584"/>
    <w:rsid w:val="00EE2FF6"/>
    <w:rsid w:val="00F110C7"/>
    <w:rsid w:val="00F35B20"/>
    <w:rsid w:val="00F454A5"/>
    <w:rsid w:val="00F47383"/>
    <w:rsid w:val="00F606E8"/>
    <w:rsid w:val="00F71A6F"/>
    <w:rsid w:val="00FC7241"/>
    <w:rsid w:val="00FD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E5B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customStyle="1" w:styleId="Default">
    <w:name w:val="Default"/>
    <w:rsid w:val="00520547"/>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B17BBF"/>
  </w:style>
  <w:style w:type="character" w:customStyle="1" w:styleId="FootnoteTextChar">
    <w:name w:val="Footnote Text Char"/>
    <w:basedOn w:val="DefaultParagraphFont"/>
    <w:link w:val="FootnoteText"/>
    <w:uiPriority w:val="99"/>
    <w:rsid w:val="00B17BBF"/>
  </w:style>
  <w:style w:type="character" w:styleId="FootnoteReference">
    <w:name w:val="footnote reference"/>
    <w:basedOn w:val="DefaultParagraphFont"/>
    <w:uiPriority w:val="99"/>
    <w:unhideWhenUsed/>
    <w:rsid w:val="00B17BBF"/>
    <w:rPr>
      <w:vertAlign w:val="superscript"/>
    </w:rPr>
  </w:style>
  <w:style w:type="paragraph" w:styleId="Footer">
    <w:name w:val="footer"/>
    <w:basedOn w:val="Normal"/>
    <w:link w:val="FooterChar"/>
    <w:uiPriority w:val="99"/>
    <w:unhideWhenUsed/>
    <w:rsid w:val="003F10D3"/>
    <w:pPr>
      <w:tabs>
        <w:tab w:val="center" w:pos="4320"/>
        <w:tab w:val="right" w:pos="8640"/>
      </w:tabs>
    </w:pPr>
  </w:style>
  <w:style w:type="character" w:customStyle="1" w:styleId="FooterChar">
    <w:name w:val="Footer Char"/>
    <w:basedOn w:val="DefaultParagraphFont"/>
    <w:link w:val="Footer"/>
    <w:uiPriority w:val="99"/>
    <w:rsid w:val="003F10D3"/>
  </w:style>
  <w:style w:type="character" w:styleId="PageNumber">
    <w:name w:val="page number"/>
    <w:basedOn w:val="DefaultParagraphFont"/>
    <w:uiPriority w:val="99"/>
    <w:semiHidden/>
    <w:unhideWhenUsed/>
    <w:rsid w:val="003F10D3"/>
  </w:style>
  <w:style w:type="paragraph" w:styleId="Header">
    <w:name w:val="header"/>
    <w:basedOn w:val="Normal"/>
    <w:link w:val="HeaderChar"/>
    <w:uiPriority w:val="99"/>
    <w:unhideWhenUsed/>
    <w:rsid w:val="003F10D3"/>
    <w:pPr>
      <w:tabs>
        <w:tab w:val="center" w:pos="4320"/>
        <w:tab w:val="right" w:pos="8640"/>
      </w:tabs>
    </w:pPr>
  </w:style>
  <w:style w:type="character" w:customStyle="1" w:styleId="HeaderChar">
    <w:name w:val="Header Char"/>
    <w:basedOn w:val="DefaultParagraphFont"/>
    <w:link w:val="Header"/>
    <w:uiPriority w:val="99"/>
    <w:rsid w:val="003F10D3"/>
  </w:style>
  <w:style w:type="paragraph" w:styleId="ListParagraph">
    <w:name w:val="List Paragraph"/>
    <w:basedOn w:val="Normal"/>
    <w:uiPriority w:val="34"/>
    <w:qFormat/>
    <w:rsid w:val="008E13E3"/>
    <w:pPr>
      <w:ind w:left="720"/>
      <w:contextualSpacing/>
    </w:pPr>
  </w:style>
  <w:style w:type="character" w:styleId="CommentReference">
    <w:name w:val="annotation reference"/>
    <w:basedOn w:val="DefaultParagraphFont"/>
    <w:uiPriority w:val="99"/>
    <w:semiHidden/>
    <w:unhideWhenUsed/>
    <w:rsid w:val="00822785"/>
    <w:rPr>
      <w:sz w:val="18"/>
      <w:szCs w:val="18"/>
    </w:rPr>
  </w:style>
  <w:style w:type="paragraph" w:styleId="CommentText">
    <w:name w:val="annotation text"/>
    <w:basedOn w:val="Normal"/>
    <w:link w:val="CommentTextChar"/>
    <w:uiPriority w:val="99"/>
    <w:semiHidden/>
    <w:unhideWhenUsed/>
    <w:rsid w:val="00822785"/>
  </w:style>
  <w:style w:type="character" w:customStyle="1" w:styleId="CommentTextChar">
    <w:name w:val="Comment Text Char"/>
    <w:basedOn w:val="DefaultParagraphFont"/>
    <w:link w:val="CommentText"/>
    <w:uiPriority w:val="99"/>
    <w:semiHidden/>
    <w:rsid w:val="00822785"/>
  </w:style>
  <w:style w:type="paragraph" w:styleId="CommentSubject">
    <w:name w:val="annotation subject"/>
    <w:basedOn w:val="CommentText"/>
    <w:next w:val="CommentText"/>
    <w:link w:val="CommentSubjectChar"/>
    <w:uiPriority w:val="99"/>
    <w:semiHidden/>
    <w:unhideWhenUsed/>
    <w:rsid w:val="00822785"/>
    <w:rPr>
      <w:b/>
      <w:bCs/>
      <w:sz w:val="20"/>
      <w:szCs w:val="20"/>
    </w:rPr>
  </w:style>
  <w:style w:type="character" w:customStyle="1" w:styleId="CommentSubjectChar">
    <w:name w:val="Comment Subject Char"/>
    <w:basedOn w:val="CommentTextChar"/>
    <w:link w:val="CommentSubject"/>
    <w:uiPriority w:val="99"/>
    <w:semiHidden/>
    <w:rsid w:val="00822785"/>
    <w:rPr>
      <w:b/>
      <w:bCs/>
      <w:sz w:val="20"/>
      <w:szCs w:val="20"/>
    </w:rPr>
  </w:style>
  <w:style w:type="character" w:styleId="Hyperlink">
    <w:name w:val="Hyperlink"/>
    <w:basedOn w:val="DefaultParagraphFont"/>
    <w:uiPriority w:val="99"/>
    <w:unhideWhenUsed/>
    <w:rsid w:val="00180441"/>
    <w:rPr>
      <w:color w:val="0000FF" w:themeColor="hyperlink"/>
      <w:u w:val="single"/>
    </w:rPr>
  </w:style>
  <w:style w:type="character" w:styleId="FollowedHyperlink">
    <w:name w:val="FollowedHyperlink"/>
    <w:basedOn w:val="DefaultParagraphFont"/>
    <w:uiPriority w:val="99"/>
    <w:semiHidden/>
    <w:unhideWhenUsed/>
    <w:rsid w:val="001804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customStyle="1" w:styleId="Default">
    <w:name w:val="Default"/>
    <w:rsid w:val="00520547"/>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B17BBF"/>
  </w:style>
  <w:style w:type="character" w:customStyle="1" w:styleId="FootnoteTextChar">
    <w:name w:val="Footnote Text Char"/>
    <w:basedOn w:val="DefaultParagraphFont"/>
    <w:link w:val="FootnoteText"/>
    <w:uiPriority w:val="99"/>
    <w:rsid w:val="00B17BBF"/>
  </w:style>
  <w:style w:type="character" w:styleId="FootnoteReference">
    <w:name w:val="footnote reference"/>
    <w:basedOn w:val="DefaultParagraphFont"/>
    <w:uiPriority w:val="99"/>
    <w:unhideWhenUsed/>
    <w:rsid w:val="00B17BBF"/>
    <w:rPr>
      <w:vertAlign w:val="superscript"/>
    </w:rPr>
  </w:style>
  <w:style w:type="paragraph" w:styleId="Footer">
    <w:name w:val="footer"/>
    <w:basedOn w:val="Normal"/>
    <w:link w:val="FooterChar"/>
    <w:uiPriority w:val="99"/>
    <w:unhideWhenUsed/>
    <w:rsid w:val="003F10D3"/>
    <w:pPr>
      <w:tabs>
        <w:tab w:val="center" w:pos="4320"/>
        <w:tab w:val="right" w:pos="8640"/>
      </w:tabs>
    </w:pPr>
  </w:style>
  <w:style w:type="character" w:customStyle="1" w:styleId="FooterChar">
    <w:name w:val="Footer Char"/>
    <w:basedOn w:val="DefaultParagraphFont"/>
    <w:link w:val="Footer"/>
    <w:uiPriority w:val="99"/>
    <w:rsid w:val="003F10D3"/>
  </w:style>
  <w:style w:type="character" w:styleId="PageNumber">
    <w:name w:val="page number"/>
    <w:basedOn w:val="DefaultParagraphFont"/>
    <w:uiPriority w:val="99"/>
    <w:semiHidden/>
    <w:unhideWhenUsed/>
    <w:rsid w:val="003F10D3"/>
  </w:style>
  <w:style w:type="paragraph" w:styleId="Header">
    <w:name w:val="header"/>
    <w:basedOn w:val="Normal"/>
    <w:link w:val="HeaderChar"/>
    <w:uiPriority w:val="99"/>
    <w:unhideWhenUsed/>
    <w:rsid w:val="003F10D3"/>
    <w:pPr>
      <w:tabs>
        <w:tab w:val="center" w:pos="4320"/>
        <w:tab w:val="right" w:pos="8640"/>
      </w:tabs>
    </w:pPr>
  </w:style>
  <w:style w:type="character" w:customStyle="1" w:styleId="HeaderChar">
    <w:name w:val="Header Char"/>
    <w:basedOn w:val="DefaultParagraphFont"/>
    <w:link w:val="Header"/>
    <w:uiPriority w:val="99"/>
    <w:rsid w:val="003F10D3"/>
  </w:style>
  <w:style w:type="paragraph" w:styleId="ListParagraph">
    <w:name w:val="List Paragraph"/>
    <w:basedOn w:val="Normal"/>
    <w:uiPriority w:val="34"/>
    <w:qFormat/>
    <w:rsid w:val="008E13E3"/>
    <w:pPr>
      <w:ind w:left="720"/>
      <w:contextualSpacing/>
    </w:pPr>
  </w:style>
  <w:style w:type="character" w:styleId="CommentReference">
    <w:name w:val="annotation reference"/>
    <w:basedOn w:val="DefaultParagraphFont"/>
    <w:uiPriority w:val="99"/>
    <w:semiHidden/>
    <w:unhideWhenUsed/>
    <w:rsid w:val="00822785"/>
    <w:rPr>
      <w:sz w:val="18"/>
      <w:szCs w:val="18"/>
    </w:rPr>
  </w:style>
  <w:style w:type="paragraph" w:styleId="CommentText">
    <w:name w:val="annotation text"/>
    <w:basedOn w:val="Normal"/>
    <w:link w:val="CommentTextChar"/>
    <w:uiPriority w:val="99"/>
    <w:semiHidden/>
    <w:unhideWhenUsed/>
    <w:rsid w:val="00822785"/>
  </w:style>
  <w:style w:type="character" w:customStyle="1" w:styleId="CommentTextChar">
    <w:name w:val="Comment Text Char"/>
    <w:basedOn w:val="DefaultParagraphFont"/>
    <w:link w:val="CommentText"/>
    <w:uiPriority w:val="99"/>
    <w:semiHidden/>
    <w:rsid w:val="00822785"/>
  </w:style>
  <w:style w:type="paragraph" w:styleId="CommentSubject">
    <w:name w:val="annotation subject"/>
    <w:basedOn w:val="CommentText"/>
    <w:next w:val="CommentText"/>
    <w:link w:val="CommentSubjectChar"/>
    <w:uiPriority w:val="99"/>
    <w:semiHidden/>
    <w:unhideWhenUsed/>
    <w:rsid w:val="00822785"/>
    <w:rPr>
      <w:b/>
      <w:bCs/>
      <w:sz w:val="20"/>
      <w:szCs w:val="20"/>
    </w:rPr>
  </w:style>
  <w:style w:type="character" w:customStyle="1" w:styleId="CommentSubjectChar">
    <w:name w:val="Comment Subject Char"/>
    <w:basedOn w:val="CommentTextChar"/>
    <w:link w:val="CommentSubject"/>
    <w:uiPriority w:val="99"/>
    <w:semiHidden/>
    <w:rsid w:val="00822785"/>
    <w:rPr>
      <w:b/>
      <w:bCs/>
      <w:sz w:val="20"/>
      <w:szCs w:val="20"/>
    </w:rPr>
  </w:style>
  <w:style w:type="character" w:styleId="Hyperlink">
    <w:name w:val="Hyperlink"/>
    <w:basedOn w:val="DefaultParagraphFont"/>
    <w:uiPriority w:val="99"/>
    <w:unhideWhenUsed/>
    <w:rsid w:val="00180441"/>
    <w:rPr>
      <w:color w:val="0000FF" w:themeColor="hyperlink"/>
      <w:u w:val="single"/>
    </w:rPr>
  </w:style>
  <w:style w:type="character" w:styleId="FollowedHyperlink">
    <w:name w:val="FollowedHyperlink"/>
    <w:basedOn w:val="DefaultParagraphFont"/>
    <w:uiPriority w:val="99"/>
    <w:semiHidden/>
    <w:unhideWhenUsed/>
    <w:rsid w:val="00180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54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pa.gov/Finance/RateInformation/RatesInfoTransmission/2014%20Transmission%20Rate%20Schedules(FINAL).pdf" TargetMode="External"/><Relationship Id="rId2" Type="http://schemas.openxmlformats.org/officeDocument/2006/relationships/hyperlink" Target="http://www.science.smith.edu/~jcardell/Courses/EGR325/Readings/CapValu_USA_ElecJrnl.pdf" TargetMode="External"/><Relationship Id="rId3" Type="http://schemas.openxmlformats.org/officeDocument/2006/relationships/hyperlink" Target="http://www.governor.wa.gov/issues/economy/climateWorkgroup/documents/Task_4_Final_Report_10-13-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B43AE6-FEB3-4C91-A986-5F656C76DE6A}"/>
</file>

<file path=customXml/itemProps2.xml><?xml version="1.0" encoding="utf-8"?>
<ds:datastoreItem xmlns:ds="http://schemas.openxmlformats.org/officeDocument/2006/customXml" ds:itemID="{EC05ACFC-BC7D-4866-991F-2D731A8F61B2}"/>
</file>

<file path=customXml/itemProps3.xml><?xml version="1.0" encoding="utf-8"?>
<ds:datastoreItem xmlns:ds="http://schemas.openxmlformats.org/officeDocument/2006/customXml" ds:itemID="{3FB99EC9-5DD8-4DDD-A6F8-930846FAB858}"/>
</file>

<file path=customXml/itemProps4.xml><?xml version="1.0" encoding="utf-8"?>
<ds:datastoreItem xmlns:ds="http://schemas.openxmlformats.org/officeDocument/2006/customXml" ds:itemID="{12E6B625-6239-4B8A-A979-99ABEFE315DE}"/>
</file>

<file path=docProps/app.xml><?xml version="1.0" encoding="utf-8"?>
<Properties xmlns="http://schemas.openxmlformats.org/officeDocument/2006/extended-properties" xmlns:vt="http://schemas.openxmlformats.org/officeDocument/2006/docPropsVTypes">
  <Template>Normal.dotm</Template>
  <TotalTime>3</TotalTime>
  <Pages>4</Pages>
  <Words>1275</Words>
  <Characters>7271</Characters>
  <Application>Microsoft Macintosh Word</Application>
  <DocSecurity>0</DocSecurity>
  <Lines>60</Lines>
  <Paragraphs>17</Paragraphs>
  <ScaleCrop>false</ScaleCrop>
  <Company>Renewable Northwest Project</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Decker</dc:creator>
  <cp:keywords/>
  <dc:description/>
  <cp:lastModifiedBy>Megan Decker</cp:lastModifiedBy>
  <cp:revision>5</cp:revision>
  <cp:lastPrinted>2014-10-06T23:08:00Z</cp:lastPrinted>
  <dcterms:created xsi:type="dcterms:W3CDTF">2014-10-06T23:08:00Z</dcterms:created>
  <dcterms:modified xsi:type="dcterms:W3CDTF">2014-10-06T23:17:00Z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