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7E5396" w:rsidRDefault="00244353" w:rsidP="00B80696">
      <w:pPr>
        <w:pStyle w:val="Title"/>
        <w:spacing w:line="264" w:lineRule="auto"/>
        <w:rPr>
          <w:rFonts w:ascii="Times New Roman" w:hAnsi="Times New Roman"/>
        </w:rPr>
      </w:pPr>
      <w:r w:rsidRPr="007E5396">
        <w:rPr>
          <w:rFonts w:ascii="Times New Roman" w:hAnsi="Times New Roman"/>
        </w:rPr>
        <w:t>BEFORE THE WASHINGTON</w:t>
      </w:r>
    </w:p>
    <w:p w:rsidR="00244353" w:rsidRPr="007E5396" w:rsidRDefault="00244353" w:rsidP="00B80696">
      <w:pPr>
        <w:pStyle w:val="Heading2"/>
        <w:spacing w:line="264" w:lineRule="auto"/>
        <w:rPr>
          <w:rFonts w:ascii="Times New Roman" w:hAnsi="Times New Roman"/>
        </w:rPr>
      </w:pPr>
      <w:r w:rsidRPr="007E5396">
        <w:rPr>
          <w:rFonts w:ascii="Times New Roman" w:hAnsi="Times New Roman"/>
        </w:rPr>
        <w:t>UTILITIES AND TRANSPORTATION COMMISSION</w:t>
      </w:r>
    </w:p>
    <w:p w:rsidR="00A4427C" w:rsidRPr="007E5396" w:rsidRDefault="00A4427C" w:rsidP="00B80696">
      <w:pPr>
        <w:rPr>
          <w:rFonts w:ascii="Times New Roman" w:hAnsi="Times New Roman"/>
        </w:rPr>
      </w:pPr>
    </w:p>
    <w:tbl>
      <w:tblPr>
        <w:tblW w:w="0" w:type="auto"/>
        <w:tblLook w:val="0000" w:firstRow="0" w:lastRow="0" w:firstColumn="0" w:lastColumn="0" w:noHBand="0" w:noVBand="0"/>
      </w:tblPr>
      <w:tblGrid>
        <w:gridCol w:w="4248"/>
        <w:gridCol w:w="360"/>
        <w:gridCol w:w="4248"/>
      </w:tblGrid>
      <w:tr w:rsidR="00244353" w:rsidRPr="007E5396">
        <w:tc>
          <w:tcPr>
            <w:tcW w:w="4248" w:type="dxa"/>
          </w:tcPr>
          <w:p w:rsidR="008B2ADC" w:rsidRPr="007E5396" w:rsidRDefault="008B2ADC" w:rsidP="00AF3DCF">
            <w:pPr>
              <w:tabs>
                <w:tab w:val="left" w:pos="2160"/>
              </w:tabs>
              <w:rPr>
                <w:rFonts w:ascii="Times New Roman" w:hAnsi="Times New Roman"/>
                <w:bCs/>
              </w:rPr>
            </w:pPr>
            <w:r w:rsidRPr="007E5396">
              <w:rPr>
                <w:rFonts w:ascii="Times New Roman" w:hAnsi="Times New Roman"/>
                <w:bCs/>
              </w:rPr>
              <w:t>WASHINGTON UTILITIES AND TRANSPORTATION COMMISSION,</w:t>
            </w:r>
          </w:p>
          <w:p w:rsidR="008B2ADC" w:rsidRPr="007E5396" w:rsidRDefault="008B2ADC" w:rsidP="00AF3DCF">
            <w:pPr>
              <w:tabs>
                <w:tab w:val="left" w:pos="2160"/>
              </w:tabs>
              <w:rPr>
                <w:rFonts w:ascii="Times New Roman" w:hAnsi="Times New Roman"/>
                <w:bCs/>
              </w:rPr>
            </w:pPr>
          </w:p>
          <w:p w:rsidR="008B2ADC" w:rsidRPr="007E5396" w:rsidRDefault="008B2ADC" w:rsidP="00AF3DCF">
            <w:pPr>
              <w:tabs>
                <w:tab w:val="left" w:pos="2160"/>
              </w:tabs>
              <w:rPr>
                <w:rFonts w:ascii="Times New Roman" w:hAnsi="Times New Roman"/>
                <w:bCs/>
              </w:rPr>
            </w:pPr>
            <w:r w:rsidRPr="007E5396">
              <w:rPr>
                <w:rFonts w:ascii="Times New Roman" w:hAnsi="Times New Roman"/>
                <w:bCs/>
              </w:rPr>
              <w:tab/>
              <w:t>Complainant,</w:t>
            </w:r>
          </w:p>
          <w:p w:rsidR="008B2ADC" w:rsidRPr="007E5396" w:rsidRDefault="008B2ADC" w:rsidP="00AF3DCF">
            <w:pPr>
              <w:tabs>
                <w:tab w:val="left" w:pos="2160"/>
              </w:tabs>
              <w:rPr>
                <w:rFonts w:ascii="Times New Roman" w:hAnsi="Times New Roman"/>
                <w:bCs/>
              </w:rPr>
            </w:pPr>
          </w:p>
          <w:p w:rsidR="008B2ADC" w:rsidRPr="007E5396" w:rsidRDefault="008B2ADC" w:rsidP="00AF3DCF">
            <w:pPr>
              <w:tabs>
                <w:tab w:val="left" w:pos="2160"/>
              </w:tabs>
              <w:rPr>
                <w:rFonts w:ascii="Times New Roman" w:hAnsi="Times New Roman"/>
                <w:bCs/>
              </w:rPr>
            </w:pPr>
            <w:r w:rsidRPr="007E5396">
              <w:rPr>
                <w:rFonts w:ascii="Times New Roman" w:hAnsi="Times New Roman"/>
                <w:bCs/>
              </w:rPr>
              <w:t>v.</w:t>
            </w:r>
          </w:p>
          <w:p w:rsidR="008B2ADC" w:rsidRPr="007E5396" w:rsidRDefault="008B2ADC" w:rsidP="00AF3DCF">
            <w:pPr>
              <w:tabs>
                <w:tab w:val="left" w:pos="2160"/>
              </w:tabs>
              <w:rPr>
                <w:rFonts w:ascii="Times New Roman" w:hAnsi="Times New Roman"/>
                <w:bCs/>
              </w:rPr>
            </w:pPr>
          </w:p>
          <w:p w:rsidR="008B2ADC" w:rsidRPr="007E5396" w:rsidRDefault="008B2ADC" w:rsidP="00AF3DCF">
            <w:pPr>
              <w:tabs>
                <w:tab w:val="left" w:pos="2160"/>
              </w:tabs>
              <w:rPr>
                <w:rFonts w:ascii="Times New Roman" w:hAnsi="Times New Roman"/>
                <w:bCs/>
              </w:rPr>
            </w:pPr>
            <w:r w:rsidRPr="007E5396">
              <w:rPr>
                <w:rFonts w:ascii="Times New Roman" w:hAnsi="Times New Roman"/>
                <w:bCs/>
              </w:rPr>
              <w:t>MURREY’S DISPOSAL COMPANY, INC., G-9,</w:t>
            </w:r>
          </w:p>
          <w:p w:rsidR="008B2ADC" w:rsidRPr="007E5396" w:rsidRDefault="008B2ADC" w:rsidP="00AF3DCF">
            <w:pPr>
              <w:tabs>
                <w:tab w:val="left" w:pos="2160"/>
              </w:tabs>
              <w:rPr>
                <w:rFonts w:ascii="Times New Roman" w:hAnsi="Times New Roman"/>
                <w:bCs/>
              </w:rPr>
            </w:pPr>
          </w:p>
          <w:p w:rsidR="008B2ADC" w:rsidRPr="007E5396" w:rsidRDefault="008B2ADC" w:rsidP="00AF3DCF">
            <w:pPr>
              <w:tabs>
                <w:tab w:val="left" w:pos="2160"/>
              </w:tabs>
              <w:rPr>
                <w:rFonts w:ascii="Times New Roman" w:hAnsi="Times New Roman"/>
                <w:bCs/>
              </w:rPr>
            </w:pPr>
            <w:r w:rsidRPr="007E5396">
              <w:rPr>
                <w:rFonts w:ascii="Times New Roman" w:hAnsi="Times New Roman"/>
                <w:bCs/>
              </w:rPr>
              <w:tab/>
              <w:t>Respondent.</w:t>
            </w:r>
          </w:p>
          <w:p w:rsidR="00244353" w:rsidRPr="007E5396" w:rsidRDefault="00244353" w:rsidP="00AF3DCF">
            <w:pPr>
              <w:tabs>
                <w:tab w:val="left" w:pos="2160"/>
              </w:tabs>
              <w:rPr>
                <w:rFonts w:ascii="Times New Roman" w:hAnsi="Times New Roman"/>
              </w:rPr>
            </w:pPr>
            <w:r w:rsidRPr="007E5396">
              <w:rPr>
                <w:rFonts w:ascii="Times New Roman" w:hAnsi="Times New Roman"/>
              </w:rPr>
              <w:t xml:space="preserve">. . . . . . . . . . . . . . . . . . . . . . . . . . . . . . . . </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WASHINGTON UTILITIES AND TRANSPORTATION COMMISSION,</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b/>
              <w:t>Complainant,</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v.</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AMERICAN DISPOSAL COMPANY, INC., G-87,</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b/>
              <w:t>Respondent.</w:t>
            </w:r>
          </w:p>
          <w:p w:rsidR="00B40E34" w:rsidRPr="007E5396" w:rsidRDefault="00B40E34" w:rsidP="00AF3DCF">
            <w:pPr>
              <w:tabs>
                <w:tab w:val="left" w:pos="2160"/>
              </w:tabs>
              <w:rPr>
                <w:rFonts w:ascii="Times New Roman" w:hAnsi="Times New Roman"/>
              </w:rPr>
            </w:pPr>
            <w:r w:rsidRPr="007E5396">
              <w:rPr>
                <w:rFonts w:ascii="Times New Roman" w:hAnsi="Times New Roman"/>
              </w:rPr>
              <w:t xml:space="preserve">. . . . . . . . . . . . . . . . . . . . . . . . . . . . . . . . </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WASHINGTON UTILITIES AND TRANSPORTATION COMMISSION,</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b/>
              <w:t>Complainant,</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v.</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MASON COUNTY GARBAGE CO., INC. D/B/A MASON COUNTY GARBAGE, G-88,</w:t>
            </w:r>
          </w:p>
          <w:p w:rsidR="00B40E34" w:rsidRPr="007E5396" w:rsidRDefault="00B40E34"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ab/>
              <w:t>Respondent.</w:t>
            </w:r>
          </w:p>
          <w:p w:rsidR="00A4427C" w:rsidRPr="007E5396" w:rsidRDefault="00A4427C" w:rsidP="00AF3DCF">
            <w:pPr>
              <w:tabs>
                <w:tab w:val="left" w:pos="2160"/>
              </w:tabs>
              <w:rPr>
                <w:rFonts w:ascii="Times New Roman" w:hAnsi="Times New Roman"/>
              </w:rPr>
            </w:pPr>
          </w:p>
          <w:p w:rsidR="00B40E34" w:rsidRPr="007E5396" w:rsidRDefault="00B40E34" w:rsidP="00AF3DCF">
            <w:pPr>
              <w:tabs>
                <w:tab w:val="left" w:pos="2160"/>
              </w:tabs>
              <w:rPr>
                <w:rFonts w:ascii="Times New Roman" w:hAnsi="Times New Roman"/>
              </w:rPr>
            </w:pPr>
            <w:r w:rsidRPr="007E5396">
              <w:rPr>
                <w:rFonts w:ascii="Times New Roman" w:hAnsi="Times New Roman"/>
              </w:rPr>
              <w:t xml:space="preserve">. . . . . . . . . . . . . . . . . . . . . . . . . . . . . . . . </w:t>
            </w:r>
          </w:p>
          <w:p w:rsidR="00A0237C" w:rsidRPr="007E5396" w:rsidRDefault="00A0237C" w:rsidP="00AF3DCF">
            <w:pPr>
              <w:tabs>
                <w:tab w:val="left" w:pos="2160"/>
              </w:tabs>
              <w:rPr>
                <w:rFonts w:ascii="Times New Roman" w:hAnsi="Times New Roman"/>
                <w:bCs/>
              </w:rPr>
            </w:pPr>
          </w:p>
          <w:p w:rsidR="00A0237C" w:rsidRPr="007E5396" w:rsidRDefault="00A0237C" w:rsidP="00AF3DCF">
            <w:pPr>
              <w:tabs>
                <w:tab w:val="left" w:pos="2160"/>
              </w:tabs>
              <w:rPr>
                <w:rFonts w:ascii="Times New Roman" w:hAnsi="Times New Roman"/>
                <w:bCs/>
              </w:rPr>
            </w:pPr>
          </w:p>
          <w:p w:rsidR="00A0237C" w:rsidRPr="007E5396" w:rsidRDefault="00A0237C" w:rsidP="00AF3DCF">
            <w:pPr>
              <w:tabs>
                <w:tab w:val="left" w:pos="2160"/>
              </w:tabs>
              <w:rPr>
                <w:rFonts w:ascii="Times New Roman" w:hAnsi="Times New Roman"/>
                <w:bCs/>
              </w:rPr>
            </w:pPr>
          </w:p>
          <w:p w:rsidR="00A74104" w:rsidRPr="007E5396" w:rsidRDefault="00A74104" w:rsidP="00AF3DCF">
            <w:pPr>
              <w:tabs>
                <w:tab w:val="left" w:pos="2160"/>
              </w:tabs>
              <w:rPr>
                <w:rFonts w:ascii="Times New Roman" w:hAnsi="Times New Roman"/>
                <w:bCs/>
              </w:rPr>
            </w:pPr>
            <w:r w:rsidRPr="007E5396">
              <w:rPr>
                <w:rFonts w:ascii="Times New Roman" w:hAnsi="Times New Roman"/>
                <w:bCs/>
              </w:rPr>
              <w:lastRenderedPageBreak/>
              <w:t>WASHINGTON UTILITIES AND TRANSPORTATION COMMISSION,</w:t>
            </w:r>
          </w:p>
          <w:p w:rsidR="00A74104" w:rsidRPr="007E5396" w:rsidRDefault="00A74104" w:rsidP="00AF3DCF">
            <w:pPr>
              <w:tabs>
                <w:tab w:val="left" w:pos="2160"/>
              </w:tabs>
              <w:rPr>
                <w:rFonts w:ascii="Times New Roman" w:hAnsi="Times New Roman"/>
                <w:bCs/>
              </w:rPr>
            </w:pPr>
          </w:p>
          <w:p w:rsidR="00A74104" w:rsidRPr="007E5396" w:rsidRDefault="00A74104" w:rsidP="00AF3DCF">
            <w:pPr>
              <w:tabs>
                <w:tab w:val="left" w:pos="2160"/>
              </w:tabs>
              <w:rPr>
                <w:rFonts w:ascii="Times New Roman" w:hAnsi="Times New Roman"/>
                <w:bCs/>
              </w:rPr>
            </w:pPr>
            <w:r w:rsidRPr="007E5396">
              <w:rPr>
                <w:rFonts w:ascii="Times New Roman" w:hAnsi="Times New Roman"/>
                <w:bCs/>
              </w:rPr>
              <w:tab/>
              <w:t>Complainant,</w:t>
            </w:r>
          </w:p>
          <w:p w:rsidR="00A74104" w:rsidRPr="007E5396" w:rsidRDefault="00A74104" w:rsidP="00AF3DCF">
            <w:pPr>
              <w:tabs>
                <w:tab w:val="left" w:pos="2160"/>
              </w:tabs>
              <w:rPr>
                <w:rFonts w:ascii="Times New Roman" w:hAnsi="Times New Roman"/>
                <w:bCs/>
              </w:rPr>
            </w:pPr>
          </w:p>
          <w:p w:rsidR="00A74104" w:rsidRPr="007E5396" w:rsidRDefault="00A74104" w:rsidP="00AF3DCF">
            <w:pPr>
              <w:tabs>
                <w:tab w:val="left" w:pos="2160"/>
              </w:tabs>
              <w:rPr>
                <w:rFonts w:ascii="Times New Roman" w:hAnsi="Times New Roman"/>
                <w:bCs/>
              </w:rPr>
            </w:pPr>
            <w:r w:rsidRPr="007E5396">
              <w:rPr>
                <w:rFonts w:ascii="Times New Roman" w:hAnsi="Times New Roman"/>
                <w:bCs/>
              </w:rPr>
              <w:t>v.</w:t>
            </w:r>
          </w:p>
          <w:p w:rsidR="00A74104" w:rsidRPr="007E5396" w:rsidRDefault="00A74104" w:rsidP="00AF3DCF">
            <w:pPr>
              <w:tabs>
                <w:tab w:val="left" w:pos="2160"/>
              </w:tabs>
              <w:rPr>
                <w:rFonts w:ascii="Times New Roman" w:hAnsi="Times New Roman"/>
                <w:bCs/>
              </w:rPr>
            </w:pPr>
          </w:p>
          <w:p w:rsidR="00A74104" w:rsidRPr="007E5396" w:rsidRDefault="00A74104" w:rsidP="00AF3DCF">
            <w:pPr>
              <w:tabs>
                <w:tab w:val="left" w:pos="2160"/>
              </w:tabs>
              <w:rPr>
                <w:rFonts w:ascii="Times New Roman" w:hAnsi="Times New Roman"/>
                <w:bCs/>
              </w:rPr>
            </w:pPr>
            <w:r w:rsidRPr="007E5396">
              <w:rPr>
                <w:rFonts w:ascii="Times New Roman" w:hAnsi="Times New Roman"/>
                <w:bCs/>
              </w:rPr>
              <w:t>HAROLD LEMAY ENTERPRISES, INC., d/b/a PIERCE COUNTY REFUSE, G-98,</w:t>
            </w:r>
          </w:p>
          <w:p w:rsidR="00A74104" w:rsidRPr="007E5396" w:rsidRDefault="00A74104" w:rsidP="00AF3DCF">
            <w:pPr>
              <w:tabs>
                <w:tab w:val="left" w:pos="2160"/>
              </w:tabs>
              <w:rPr>
                <w:rFonts w:ascii="Times New Roman" w:hAnsi="Times New Roman"/>
                <w:bCs/>
              </w:rPr>
            </w:pPr>
          </w:p>
          <w:p w:rsidR="00A74104" w:rsidRPr="007E5396" w:rsidRDefault="00A74104" w:rsidP="00AF3DCF">
            <w:pPr>
              <w:rPr>
                <w:rFonts w:ascii="Times New Roman" w:hAnsi="Times New Roman"/>
              </w:rPr>
            </w:pPr>
            <w:r w:rsidRPr="007E5396">
              <w:rPr>
                <w:rFonts w:ascii="Times New Roman" w:hAnsi="Times New Roman"/>
                <w:bCs/>
              </w:rPr>
              <w:tab/>
              <w:t>Respondent</w:t>
            </w:r>
            <w:r w:rsidR="004631EA">
              <w:rPr>
                <w:rFonts w:ascii="Times New Roman" w:hAnsi="Times New Roman"/>
                <w:bCs/>
              </w:rPr>
              <w:t>.</w:t>
            </w:r>
          </w:p>
          <w:p w:rsidR="00A74104" w:rsidRPr="007E5396" w:rsidRDefault="00A74104" w:rsidP="00AF3DCF">
            <w:pPr>
              <w:rPr>
                <w:rFonts w:ascii="Times New Roman" w:hAnsi="Times New Roman"/>
              </w:rPr>
            </w:pPr>
            <w:r w:rsidRPr="007E5396">
              <w:rPr>
                <w:rFonts w:ascii="Times New Roman" w:hAnsi="Times New Roman"/>
              </w:rPr>
              <w:t xml:space="preserve">. . . . . . . . . . . . . . . . . . . . . . . . . . . . . . . . </w:t>
            </w:r>
          </w:p>
        </w:tc>
        <w:tc>
          <w:tcPr>
            <w:tcW w:w="360" w:type="dxa"/>
          </w:tcPr>
          <w:p w:rsidR="00244353" w:rsidRPr="007E5396" w:rsidRDefault="00244353" w:rsidP="00AF3DCF">
            <w:pPr>
              <w:rPr>
                <w:rFonts w:ascii="Times New Roman" w:hAnsi="Times New Roman"/>
              </w:rPr>
            </w:pPr>
            <w:r w:rsidRPr="007E5396">
              <w:rPr>
                <w:rFonts w:ascii="Times New Roman" w:hAnsi="Times New Roman"/>
              </w:rPr>
              <w:lastRenderedPageBreak/>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244353" w:rsidRPr="007E5396" w:rsidRDefault="00244353" w:rsidP="00AF3DCF">
            <w:pPr>
              <w:rPr>
                <w:rFonts w:ascii="Times New Roman" w:hAnsi="Times New Roman"/>
              </w:rPr>
            </w:pPr>
            <w:r w:rsidRPr="007E5396">
              <w:rPr>
                <w:rFonts w:ascii="Times New Roman" w:hAnsi="Times New Roman"/>
              </w:rPr>
              <w:t>)</w:t>
            </w:r>
          </w:p>
          <w:p w:rsidR="008B2ADC" w:rsidRPr="007E5396" w:rsidRDefault="008B2ADC" w:rsidP="00AF3DCF">
            <w:pPr>
              <w:rPr>
                <w:rFonts w:ascii="Times New Roman" w:hAnsi="Times New Roman"/>
              </w:rPr>
            </w:pPr>
            <w:r w:rsidRPr="007E5396">
              <w:rPr>
                <w:rFonts w:ascii="Times New Roman" w:hAnsi="Times New Roman"/>
              </w:rPr>
              <w:t>)</w:t>
            </w:r>
          </w:p>
          <w:p w:rsidR="008B2ADC" w:rsidRPr="007E5396" w:rsidRDefault="008B2ADC" w:rsidP="00AF3DCF">
            <w:pPr>
              <w:rPr>
                <w:rFonts w:ascii="Times New Roman" w:hAnsi="Times New Roman"/>
              </w:rPr>
            </w:pPr>
            <w:r w:rsidRPr="007E5396">
              <w:rPr>
                <w:rFonts w:ascii="Times New Roman" w:hAnsi="Times New Roman"/>
              </w:rPr>
              <w:t>)</w:t>
            </w:r>
          </w:p>
          <w:p w:rsidR="008B2ADC" w:rsidRPr="007E5396" w:rsidRDefault="008B2ADC"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B40E34" w:rsidRPr="007E5396" w:rsidRDefault="00B40E34" w:rsidP="00AF3DCF">
            <w:pPr>
              <w:rPr>
                <w:rFonts w:ascii="Times New Roman" w:hAnsi="Times New Roman"/>
              </w:rPr>
            </w:pPr>
            <w:r w:rsidRPr="007E5396">
              <w:rPr>
                <w:rFonts w:ascii="Times New Roman" w:hAnsi="Times New Roman"/>
              </w:rPr>
              <w:t>)</w:t>
            </w:r>
          </w:p>
          <w:p w:rsidR="00833D0D" w:rsidRPr="007E5396" w:rsidRDefault="00B40E3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lastRenderedPageBreak/>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74104" w:rsidRPr="007E5396" w:rsidRDefault="00A74104" w:rsidP="00AF3DCF">
            <w:pPr>
              <w:rPr>
                <w:rFonts w:ascii="Times New Roman" w:hAnsi="Times New Roman"/>
              </w:rPr>
            </w:pPr>
            <w:r w:rsidRPr="007E5396">
              <w:rPr>
                <w:rFonts w:ascii="Times New Roman" w:hAnsi="Times New Roman"/>
              </w:rPr>
              <w:t>)</w:t>
            </w:r>
          </w:p>
          <w:p w:rsidR="00A0237C" w:rsidRPr="007E5396" w:rsidRDefault="00A0237C" w:rsidP="00AF3DCF">
            <w:pPr>
              <w:rPr>
                <w:rFonts w:ascii="Times New Roman" w:hAnsi="Times New Roman"/>
              </w:rPr>
            </w:pPr>
            <w:r w:rsidRPr="007E5396">
              <w:rPr>
                <w:rFonts w:ascii="Times New Roman" w:hAnsi="Times New Roman"/>
              </w:rPr>
              <w:t>)</w:t>
            </w:r>
          </w:p>
          <w:p w:rsidR="00A0237C" w:rsidRPr="007E5396" w:rsidRDefault="00A0237C" w:rsidP="00AF3DCF">
            <w:pPr>
              <w:rPr>
                <w:rFonts w:ascii="Times New Roman" w:hAnsi="Times New Roman"/>
              </w:rPr>
            </w:pPr>
            <w:r w:rsidRPr="007E5396">
              <w:rPr>
                <w:rFonts w:ascii="Times New Roman" w:hAnsi="Times New Roman"/>
              </w:rPr>
              <w:t>)</w:t>
            </w:r>
          </w:p>
          <w:p w:rsidR="00A0237C" w:rsidRPr="007E5396" w:rsidRDefault="00A0237C" w:rsidP="00AF3DCF">
            <w:pPr>
              <w:rPr>
                <w:rFonts w:ascii="Times New Roman" w:hAnsi="Times New Roman"/>
              </w:rPr>
            </w:pPr>
            <w:r w:rsidRPr="007E5396">
              <w:rPr>
                <w:rFonts w:ascii="Times New Roman" w:hAnsi="Times New Roman"/>
              </w:rPr>
              <w:t>)</w:t>
            </w:r>
          </w:p>
        </w:tc>
        <w:tc>
          <w:tcPr>
            <w:tcW w:w="4248" w:type="dxa"/>
          </w:tcPr>
          <w:p w:rsidR="00EC45F1" w:rsidRPr="007E5396" w:rsidRDefault="00EC45F1" w:rsidP="00AF3DCF">
            <w:pPr>
              <w:rPr>
                <w:rFonts w:ascii="Times New Roman" w:hAnsi="Times New Roman"/>
              </w:rPr>
            </w:pPr>
          </w:p>
          <w:p w:rsidR="00EC45F1" w:rsidRPr="007E5396" w:rsidRDefault="00EC45F1" w:rsidP="00AF3DCF">
            <w:pPr>
              <w:rPr>
                <w:rFonts w:ascii="Times New Roman" w:hAnsi="Times New Roman"/>
              </w:rPr>
            </w:pPr>
          </w:p>
          <w:p w:rsidR="00EC45F1" w:rsidRPr="007E5396" w:rsidRDefault="00EC45F1" w:rsidP="00AF3DCF">
            <w:pPr>
              <w:rPr>
                <w:rFonts w:ascii="Times New Roman" w:hAnsi="Times New Roman"/>
              </w:rPr>
            </w:pPr>
          </w:p>
          <w:p w:rsidR="00EC45F1" w:rsidRPr="007E5396" w:rsidRDefault="00EC45F1" w:rsidP="00AF3DCF">
            <w:pPr>
              <w:rPr>
                <w:rFonts w:ascii="Times New Roman" w:hAnsi="Times New Roman"/>
              </w:rPr>
            </w:pPr>
          </w:p>
          <w:p w:rsidR="00B40E34" w:rsidRPr="007E5396" w:rsidRDefault="00244353" w:rsidP="00AF3DCF">
            <w:pPr>
              <w:rPr>
                <w:rFonts w:ascii="Times New Roman" w:hAnsi="Times New Roman"/>
                <w:bCs/>
              </w:rPr>
            </w:pPr>
            <w:r w:rsidRPr="007E5396">
              <w:rPr>
                <w:rFonts w:ascii="Times New Roman" w:hAnsi="Times New Roman"/>
              </w:rPr>
              <w:t>DOCKET</w:t>
            </w:r>
            <w:r w:rsidR="00EC45F1" w:rsidRPr="007E5396">
              <w:rPr>
                <w:rFonts w:ascii="Times New Roman" w:hAnsi="Times New Roman"/>
              </w:rPr>
              <w:t>S</w:t>
            </w:r>
            <w:r w:rsidR="008B2ADC" w:rsidRPr="007E5396">
              <w:rPr>
                <w:rFonts w:ascii="Times New Roman" w:hAnsi="Times New Roman"/>
              </w:rPr>
              <w:t xml:space="preserve"> TG-111672</w:t>
            </w:r>
            <w:r w:rsidR="00EC45F1" w:rsidRPr="007E5396">
              <w:rPr>
                <w:rFonts w:ascii="Times New Roman" w:hAnsi="Times New Roman"/>
              </w:rPr>
              <w:t xml:space="preserve">, </w:t>
            </w:r>
            <w:r w:rsidR="00B40E34" w:rsidRPr="007E5396">
              <w:rPr>
                <w:rFonts w:ascii="Times New Roman" w:hAnsi="Times New Roman"/>
                <w:bCs/>
              </w:rPr>
              <w:t>TG-111674</w:t>
            </w:r>
          </w:p>
          <w:p w:rsidR="00EC45F1" w:rsidRPr="007E5396" w:rsidRDefault="00B40E34" w:rsidP="00AF3DCF">
            <w:pPr>
              <w:rPr>
                <w:rFonts w:ascii="Times New Roman" w:hAnsi="Times New Roman"/>
                <w:i/>
              </w:rPr>
            </w:pPr>
            <w:r w:rsidRPr="007E5396">
              <w:rPr>
                <w:rFonts w:ascii="Times New Roman" w:hAnsi="Times New Roman"/>
              </w:rPr>
              <w:t>TG-111681</w:t>
            </w:r>
            <w:r w:rsidR="00EC45F1" w:rsidRPr="007E5396">
              <w:rPr>
                <w:rFonts w:ascii="Times New Roman" w:hAnsi="Times New Roman"/>
              </w:rPr>
              <w:t xml:space="preserve"> and </w:t>
            </w:r>
            <w:r w:rsidR="00A74104" w:rsidRPr="007E5396">
              <w:rPr>
                <w:rFonts w:ascii="Times New Roman" w:hAnsi="Times New Roman"/>
              </w:rPr>
              <w:t>TG-120073</w:t>
            </w:r>
            <w:r w:rsidR="00EC45F1" w:rsidRPr="007E5396">
              <w:rPr>
                <w:rFonts w:ascii="Times New Roman" w:hAnsi="Times New Roman"/>
              </w:rPr>
              <w:t xml:space="preserve"> </w:t>
            </w:r>
            <w:r w:rsidR="00EC45F1" w:rsidRPr="007E5396">
              <w:rPr>
                <w:rFonts w:ascii="Times New Roman" w:hAnsi="Times New Roman"/>
                <w:i/>
              </w:rPr>
              <w:t>consolidated</w:t>
            </w:r>
          </w:p>
          <w:p w:rsidR="00A74104" w:rsidRPr="007E5396" w:rsidRDefault="00A74104" w:rsidP="00AF3DCF">
            <w:pPr>
              <w:rPr>
                <w:rFonts w:ascii="Times New Roman" w:hAnsi="Times New Roman"/>
              </w:rPr>
            </w:pPr>
          </w:p>
          <w:p w:rsidR="00A74104" w:rsidRPr="007E5396" w:rsidRDefault="00A74104" w:rsidP="00AF3DCF">
            <w:pPr>
              <w:rPr>
                <w:rFonts w:ascii="Times New Roman" w:hAnsi="Times New Roman"/>
              </w:rPr>
            </w:pPr>
          </w:p>
          <w:p w:rsidR="00EC45F1" w:rsidRPr="007E5396" w:rsidRDefault="00EC45F1" w:rsidP="00AF3DCF">
            <w:pPr>
              <w:rPr>
                <w:rFonts w:ascii="Times New Roman" w:hAnsi="Times New Roman"/>
              </w:rPr>
            </w:pPr>
          </w:p>
          <w:p w:rsidR="00EC45F1" w:rsidRPr="007E5396" w:rsidRDefault="00EC45F1" w:rsidP="00AF3DCF">
            <w:pPr>
              <w:rPr>
                <w:rFonts w:ascii="Times New Roman" w:hAnsi="Times New Roman"/>
              </w:rPr>
            </w:pPr>
            <w:r w:rsidRPr="007E5396">
              <w:rPr>
                <w:rFonts w:ascii="Times New Roman" w:hAnsi="Times New Roman"/>
              </w:rPr>
              <w:t xml:space="preserve">COMMISSION STAFF’S </w:t>
            </w:r>
            <w:r w:rsidR="00BE5AC3">
              <w:rPr>
                <w:rFonts w:ascii="Times New Roman" w:hAnsi="Times New Roman"/>
              </w:rPr>
              <w:t xml:space="preserve">RESPONSE TO </w:t>
            </w:r>
            <w:r w:rsidRPr="007E5396">
              <w:rPr>
                <w:rFonts w:ascii="Times New Roman" w:hAnsi="Times New Roman"/>
              </w:rPr>
              <w:t>MOTION FOR SUMMARY DETERMINATION</w:t>
            </w:r>
            <w:r w:rsidR="00CC60C4">
              <w:rPr>
                <w:rFonts w:ascii="Times New Roman" w:hAnsi="Times New Roman"/>
              </w:rPr>
              <w:t xml:space="preserve"> BY RESPONDENTS MURREY’S DISPOSAL COMPANY, INC., ET AL.</w:t>
            </w:r>
          </w:p>
        </w:tc>
      </w:tr>
    </w:tbl>
    <w:p w:rsidR="00CB7F45" w:rsidRPr="007E5396" w:rsidRDefault="00CB7F45" w:rsidP="00B80696">
      <w:pPr>
        <w:spacing w:line="264" w:lineRule="auto"/>
        <w:rPr>
          <w:rFonts w:ascii="Times New Roman" w:hAnsi="Times New Roman"/>
        </w:rPr>
      </w:pPr>
    </w:p>
    <w:p w:rsidR="00140505" w:rsidRDefault="00140505" w:rsidP="00140505">
      <w:pPr>
        <w:spacing w:line="264" w:lineRule="auto"/>
        <w:jc w:val="center"/>
        <w:rPr>
          <w:rFonts w:ascii="Times New Roman" w:hAnsi="Times New Roman"/>
          <w:b/>
        </w:rPr>
      </w:pPr>
    </w:p>
    <w:p w:rsidR="00BF4A31" w:rsidRPr="00140505" w:rsidRDefault="00140505" w:rsidP="00140505">
      <w:pPr>
        <w:spacing w:line="264" w:lineRule="auto"/>
        <w:jc w:val="center"/>
        <w:rPr>
          <w:rFonts w:ascii="Times New Roman" w:hAnsi="Times New Roman"/>
          <w:b/>
        </w:rPr>
      </w:pPr>
      <w:r>
        <w:rPr>
          <w:rFonts w:ascii="Times New Roman" w:hAnsi="Times New Roman"/>
          <w:b/>
        </w:rPr>
        <w:t>I.</w:t>
      </w:r>
      <w:r>
        <w:rPr>
          <w:rFonts w:ascii="Times New Roman" w:hAnsi="Times New Roman"/>
          <w:b/>
        </w:rPr>
        <w:tab/>
      </w:r>
      <w:r w:rsidR="008443AF">
        <w:rPr>
          <w:rFonts w:ascii="Times New Roman" w:hAnsi="Times New Roman"/>
          <w:b/>
        </w:rPr>
        <w:t>INTRODUCTION</w:t>
      </w:r>
    </w:p>
    <w:p w:rsidR="00D82060" w:rsidRPr="007E5396" w:rsidRDefault="00D82060" w:rsidP="00D82060">
      <w:pPr>
        <w:spacing w:line="264" w:lineRule="auto"/>
        <w:rPr>
          <w:rFonts w:ascii="Times New Roman" w:hAnsi="Times New Roman"/>
          <w:b/>
        </w:rPr>
      </w:pPr>
    </w:p>
    <w:p w:rsidR="001A732D" w:rsidRDefault="008443AF" w:rsidP="008443AF">
      <w:pPr>
        <w:numPr>
          <w:ilvl w:val="0"/>
          <w:numId w:val="1"/>
        </w:numPr>
        <w:tabs>
          <w:tab w:val="clear" w:pos="360"/>
        </w:tabs>
        <w:spacing w:line="480" w:lineRule="auto"/>
        <w:ind w:left="0" w:hanging="720"/>
        <w:rPr>
          <w:rFonts w:ascii="Times New Roman" w:hAnsi="Times New Roman"/>
        </w:rPr>
      </w:pPr>
      <w:r>
        <w:rPr>
          <w:rFonts w:ascii="Times New Roman" w:hAnsi="Times New Roman"/>
        </w:rPr>
        <w:tab/>
      </w:r>
      <w:r w:rsidR="00695B27">
        <w:rPr>
          <w:rFonts w:ascii="Times New Roman" w:hAnsi="Times New Roman"/>
        </w:rPr>
        <w:t xml:space="preserve">The </w:t>
      </w:r>
      <w:r w:rsidR="00A063BE">
        <w:rPr>
          <w:rFonts w:ascii="Times New Roman" w:hAnsi="Times New Roman"/>
        </w:rPr>
        <w:t>R</w:t>
      </w:r>
      <w:r w:rsidR="00695B27">
        <w:rPr>
          <w:rFonts w:ascii="Times New Roman" w:hAnsi="Times New Roman"/>
        </w:rPr>
        <w:t>espondent solid waste companies essentially argue that the Commission is legally prohibited in this docket from allowing the</w:t>
      </w:r>
      <w:r w:rsidR="001073DB">
        <w:rPr>
          <w:rFonts w:ascii="Times New Roman" w:hAnsi="Times New Roman"/>
        </w:rPr>
        <w:t>m</w:t>
      </w:r>
      <w:r w:rsidR="00695B27">
        <w:rPr>
          <w:rFonts w:ascii="Times New Roman" w:hAnsi="Times New Roman"/>
        </w:rPr>
        <w:t xml:space="preserve"> to keep, as an incentive reward</w:t>
      </w:r>
      <w:r w:rsidR="001073DB">
        <w:rPr>
          <w:rFonts w:ascii="Times New Roman" w:hAnsi="Times New Roman"/>
        </w:rPr>
        <w:t xml:space="preserve"> under their revenue sharing plans</w:t>
      </w:r>
      <w:r w:rsidR="00695B27">
        <w:rPr>
          <w:rFonts w:ascii="Times New Roman" w:hAnsi="Times New Roman"/>
        </w:rPr>
        <w:t>, anything less than the full amount of unspent retained revenues</w:t>
      </w:r>
      <w:r w:rsidR="001073DB">
        <w:rPr>
          <w:rFonts w:ascii="Times New Roman" w:hAnsi="Times New Roman"/>
        </w:rPr>
        <w:t xml:space="preserve"> generated from the sale of recyclable </w:t>
      </w:r>
      <w:r w:rsidR="000E3D12">
        <w:rPr>
          <w:rFonts w:ascii="Times New Roman" w:hAnsi="Times New Roman"/>
        </w:rPr>
        <w:t>materials</w:t>
      </w:r>
      <w:r w:rsidR="001073DB">
        <w:rPr>
          <w:rFonts w:ascii="Times New Roman" w:hAnsi="Times New Roman"/>
        </w:rPr>
        <w:t xml:space="preserve">, no matter how large that amount may be—at least not prior to May 30, 2012, the date that the Commission issued its </w:t>
      </w:r>
      <w:r w:rsidR="001073DB" w:rsidRPr="004D1281">
        <w:rPr>
          <w:rFonts w:ascii="Times New Roman" w:hAnsi="Times New Roman"/>
          <w:i/>
        </w:rPr>
        <w:t xml:space="preserve">Interpretive and Policy Statement </w:t>
      </w:r>
      <w:r w:rsidR="004D1281">
        <w:rPr>
          <w:rFonts w:ascii="Times New Roman" w:hAnsi="Times New Roman"/>
        </w:rPr>
        <w:t xml:space="preserve">(“IPS”) </w:t>
      </w:r>
      <w:r w:rsidR="001073DB">
        <w:rPr>
          <w:rFonts w:ascii="Times New Roman" w:hAnsi="Times New Roman"/>
        </w:rPr>
        <w:t xml:space="preserve">on this matter.  According to the Respondents, doing so would violate their “fundamental administrative due process rights,” since “there was no reason for any party to believe” that if a company merely showed that some of the revenues </w:t>
      </w:r>
      <w:r w:rsidR="001A732D">
        <w:rPr>
          <w:rFonts w:ascii="Times New Roman" w:hAnsi="Times New Roman"/>
        </w:rPr>
        <w:t>had been</w:t>
      </w:r>
      <w:r w:rsidR="001073DB">
        <w:rPr>
          <w:rFonts w:ascii="Times New Roman" w:hAnsi="Times New Roman"/>
        </w:rPr>
        <w:t xml:space="preserve"> spent to increase recycling, under a plan certified by the County</w:t>
      </w:r>
      <w:r w:rsidR="001A732D">
        <w:rPr>
          <w:rFonts w:ascii="Times New Roman" w:hAnsi="Times New Roman"/>
        </w:rPr>
        <w:t>, the Commission would or could do anything other than permit the company to keep for itself whatever was left over and unspent.</w:t>
      </w:r>
      <w:r w:rsidR="00B769C6">
        <w:rPr>
          <w:rFonts w:ascii="Times New Roman" w:hAnsi="Times New Roman"/>
        </w:rPr>
        <w:t xml:space="preserve">  Respondents’ Motion for Summary Determination, at ¶ 33.</w:t>
      </w:r>
    </w:p>
    <w:p w:rsidR="00D80EB5" w:rsidRDefault="001A732D" w:rsidP="008443AF">
      <w:pPr>
        <w:numPr>
          <w:ilvl w:val="0"/>
          <w:numId w:val="1"/>
        </w:numPr>
        <w:tabs>
          <w:tab w:val="clear" w:pos="360"/>
        </w:tabs>
        <w:spacing w:line="480" w:lineRule="auto"/>
        <w:ind w:left="0" w:hanging="720"/>
        <w:rPr>
          <w:rFonts w:ascii="Times New Roman" w:hAnsi="Times New Roman"/>
        </w:rPr>
      </w:pPr>
      <w:r>
        <w:rPr>
          <w:rFonts w:ascii="Times New Roman" w:hAnsi="Times New Roman"/>
        </w:rPr>
        <w:tab/>
        <w:t xml:space="preserve">As for the period after May 30, 2012, the </w:t>
      </w:r>
      <w:r w:rsidR="00A063BE">
        <w:rPr>
          <w:rFonts w:ascii="Times New Roman" w:hAnsi="Times New Roman"/>
        </w:rPr>
        <w:t>R</w:t>
      </w:r>
      <w:r>
        <w:rPr>
          <w:rFonts w:ascii="Times New Roman" w:hAnsi="Times New Roman"/>
        </w:rPr>
        <w:t xml:space="preserve">espondent companies maintain that the IPS still should not be applied, since it was issued eight months after the 2011-12 reporting year for Murrey’s Disposal Company (“Murrey’s) and Mason County Garbage Co. (“Mason County”), notwithstanding the fact that the Commission suspended these plans in October </w:t>
      </w:r>
      <w:r>
        <w:rPr>
          <w:rFonts w:ascii="Times New Roman" w:hAnsi="Times New Roman"/>
        </w:rPr>
        <w:lastRenderedPageBreak/>
        <w:t>2011, and expressly made it known that the amount of retained revenues that companies would be permitted to keep under those plans would be reviewed.</w:t>
      </w:r>
      <w:r w:rsidR="00B769C6">
        <w:rPr>
          <w:rFonts w:ascii="Times New Roman" w:hAnsi="Times New Roman"/>
        </w:rPr>
        <w:t xml:space="preserve">  </w:t>
      </w:r>
      <w:r w:rsidR="00B769C6">
        <w:rPr>
          <w:rFonts w:ascii="Times New Roman" w:hAnsi="Times New Roman"/>
          <w:i/>
        </w:rPr>
        <w:t xml:space="preserve">Id. </w:t>
      </w:r>
      <w:r w:rsidR="00B769C6">
        <w:rPr>
          <w:rFonts w:ascii="Times New Roman" w:hAnsi="Times New Roman"/>
        </w:rPr>
        <w:t>at ¶ 42 and n. 20.</w:t>
      </w:r>
    </w:p>
    <w:p w:rsidR="001A732D" w:rsidRDefault="001A732D" w:rsidP="008443AF">
      <w:pPr>
        <w:numPr>
          <w:ilvl w:val="0"/>
          <w:numId w:val="1"/>
        </w:numPr>
        <w:tabs>
          <w:tab w:val="clear" w:pos="360"/>
        </w:tabs>
        <w:spacing w:line="480" w:lineRule="auto"/>
        <w:ind w:left="0" w:hanging="720"/>
        <w:rPr>
          <w:rFonts w:ascii="Times New Roman" w:hAnsi="Times New Roman"/>
        </w:rPr>
      </w:pPr>
      <w:r>
        <w:rPr>
          <w:rFonts w:ascii="Times New Roman" w:hAnsi="Times New Roman"/>
        </w:rPr>
        <w:tab/>
        <w:t>Staff submits that Respondents’ position is without merit.  Th</w:t>
      </w:r>
      <w:r w:rsidR="004D1281">
        <w:rPr>
          <w:rFonts w:ascii="Times New Roman" w:hAnsi="Times New Roman"/>
        </w:rPr>
        <w:t>e Commission has the authority to limit respondent companies’ incentive rewards for their prior completed plan periods to the percentage of expenditures the Commission permitted Murrey’s and American to retain in 2009-2010.  The Commission also has the authority to limit the respondent companies’ incentive rewards for their current recycling revenue sharing plans to a maximum of five percent of expenditures (conditioned upon meeting the performance criteria in the plans)</w:t>
      </w:r>
      <w:r w:rsidR="002B13E3">
        <w:rPr>
          <w:rFonts w:ascii="Times New Roman" w:hAnsi="Times New Roman"/>
        </w:rPr>
        <w:t xml:space="preserve">, consistent with the IPS.  The Commission should </w:t>
      </w:r>
      <w:r w:rsidR="00F6454F">
        <w:rPr>
          <w:rFonts w:ascii="Times New Roman" w:hAnsi="Times New Roman"/>
        </w:rPr>
        <w:t>do so in this case, for the reasons set forth previously in Staff’s Motion for Summary Determination, and for the reasons set forth below.</w:t>
      </w:r>
      <w:r w:rsidR="004D1281">
        <w:rPr>
          <w:rFonts w:ascii="Times New Roman" w:hAnsi="Times New Roman"/>
        </w:rPr>
        <w:t xml:space="preserve"> </w:t>
      </w:r>
      <w:r w:rsidR="00AF3DCF">
        <w:rPr>
          <w:rFonts w:ascii="Times New Roman" w:hAnsi="Times New Roman"/>
        </w:rPr>
        <w:t xml:space="preserve"> </w:t>
      </w:r>
    </w:p>
    <w:p w:rsidR="00AF3DCF" w:rsidRPr="00AF3DCF" w:rsidRDefault="00AF3DCF" w:rsidP="00AF3DCF">
      <w:pPr>
        <w:spacing w:line="480" w:lineRule="auto"/>
        <w:jc w:val="center"/>
        <w:rPr>
          <w:rFonts w:ascii="Times New Roman" w:hAnsi="Times New Roman"/>
        </w:rPr>
      </w:pPr>
      <w:r w:rsidRPr="00AF3DCF">
        <w:rPr>
          <w:rFonts w:ascii="Times New Roman" w:hAnsi="Times New Roman"/>
          <w:b/>
        </w:rPr>
        <w:t>II.</w:t>
      </w:r>
      <w:r w:rsidRPr="00AF3DCF">
        <w:rPr>
          <w:rFonts w:ascii="Times New Roman" w:hAnsi="Times New Roman"/>
          <w:b/>
        </w:rPr>
        <w:tab/>
        <w:t>ARGUMENT</w:t>
      </w:r>
    </w:p>
    <w:p w:rsidR="00AF3DCF" w:rsidRDefault="00AF3DCF" w:rsidP="00AF3DCF">
      <w:pPr>
        <w:ind w:left="720" w:hanging="720"/>
        <w:rPr>
          <w:rFonts w:ascii="Times New Roman" w:hAnsi="Times New Roman"/>
          <w:b/>
        </w:rPr>
      </w:pPr>
      <w:r w:rsidRPr="00AF3DCF">
        <w:rPr>
          <w:rFonts w:ascii="Times New Roman" w:hAnsi="Times New Roman"/>
          <w:b/>
        </w:rPr>
        <w:t>A.</w:t>
      </w:r>
      <w:r w:rsidRPr="00AF3DCF">
        <w:rPr>
          <w:rFonts w:ascii="Times New Roman" w:hAnsi="Times New Roman"/>
          <w:b/>
        </w:rPr>
        <w:tab/>
        <w:t>The Commission’s prior orders and actions do not establish any “due process” right for the Companies to keep, without limit, all unspent retained revenues generated from the sale of recyclable materials.</w:t>
      </w:r>
    </w:p>
    <w:p w:rsidR="00AF3DCF" w:rsidRPr="00AF3DCF" w:rsidRDefault="00AF3DCF" w:rsidP="00AF3DCF">
      <w:pPr>
        <w:rPr>
          <w:rFonts w:ascii="Times New Roman" w:hAnsi="Times New Roman"/>
          <w:b/>
        </w:rPr>
      </w:pPr>
    </w:p>
    <w:p w:rsidR="000E180C" w:rsidRDefault="000E180C"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b/>
        </w:rPr>
        <w:tab/>
      </w:r>
      <w:r w:rsidR="000E3D12" w:rsidRPr="00AF3DCF">
        <w:rPr>
          <w:rFonts w:ascii="Times New Roman" w:hAnsi="Times New Roman"/>
        </w:rPr>
        <w:t xml:space="preserve">The Commission held, in Order No. 5 in Docket TG-101542, </w:t>
      </w:r>
      <w:r w:rsidR="000E3D12" w:rsidRPr="00AF3DCF">
        <w:rPr>
          <w:rFonts w:ascii="Times New Roman" w:hAnsi="Times New Roman"/>
          <w:i/>
        </w:rPr>
        <w:t>et al,</w:t>
      </w:r>
      <w:r w:rsidR="000E3D12" w:rsidRPr="00AF3DCF">
        <w:rPr>
          <w:rFonts w:ascii="Times New Roman" w:hAnsi="Times New Roman"/>
        </w:rPr>
        <w:t xml:space="preserve"> that RCW 81.77.185</w:t>
      </w:r>
      <w:r w:rsidR="00590AB5" w:rsidRPr="00AF3DCF">
        <w:rPr>
          <w:rFonts w:ascii="Times New Roman" w:hAnsi="Times New Roman"/>
        </w:rPr>
        <w:t xml:space="preserve"> allows solid waste collection companies to retain “some portion” of retaine</w:t>
      </w:r>
      <w:r w:rsidR="005A721E" w:rsidRPr="00AF3DCF">
        <w:rPr>
          <w:rFonts w:ascii="Times New Roman" w:hAnsi="Times New Roman"/>
        </w:rPr>
        <w:t>d revenues as an incentive to in</w:t>
      </w:r>
      <w:r w:rsidR="00590AB5" w:rsidRPr="00AF3DCF">
        <w:rPr>
          <w:rFonts w:ascii="Times New Roman" w:hAnsi="Times New Roman"/>
        </w:rPr>
        <w:t>crease recycling.  It likewise held that a company need not spend all retained revenues on recycling activities.  Order 05, at ¶¶ 31, 48.  The Commission did not</w:t>
      </w:r>
      <w:r w:rsidR="00C90A3F" w:rsidRPr="00AF3DCF">
        <w:rPr>
          <w:rFonts w:ascii="Times New Roman" w:hAnsi="Times New Roman"/>
        </w:rPr>
        <w:t xml:space="preserve">, however, </w:t>
      </w:r>
      <w:r w:rsidR="00590AB5" w:rsidRPr="00AF3DCF">
        <w:rPr>
          <w:rFonts w:ascii="Times New Roman" w:hAnsi="Times New Roman"/>
        </w:rPr>
        <w:t>hold that a company may keep all unspent monies, without limit, as an “incentive reward.”  Nor did the Commission create any legitimate expectation for such a result.</w:t>
      </w:r>
      <w:r w:rsidR="00AF3DCF">
        <w:rPr>
          <w:rFonts w:ascii="Times New Roman" w:hAnsi="Times New Roman"/>
        </w:rPr>
        <w:t xml:space="preserve"> </w:t>
      </w:r>
    </w:p>
    <w:p w:rsidR="00D135A5" w:rsidRDefault="00590AB5"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r>
      <w:r w:rsidR="00D135A5" w:rsidRPr="00AF3DCF">
        <w:rPr>
          <w:rFonts w:ascii="Times New Roman" w:hAnsi="Times New Roman"/>
        </w:rPr>
        <w:t xml:space="preserve">In fact, the Commission stated that it expected all recycling plans to ensure that most of the retained revenues are </w:t>
      </w:r>
      <w:r w:rsidR="00D135A5" w:rsidRPr="00AF3DCF">
        <w:rPr>
          <w:rFonts w:ascii="Times New Roman" w:hAnsi="Times New Roman"/>
          <w:u w:val="single"/>
        </w:rPr>
        <w:t>spent</w:t>
      </w:r>
      <w:r w:rsidR="00D135A5" w:rsidRPr="00AF3DCF">
        <w:rPr>
          <w:rFonts w:ascii="Times New Roman" w:hAnsi="Times New Roman"/>
        </w:rPr>
        <w:t xml:space="preserve"> on recycling activities.  </w:t>
      </w:r>
      <w:r w:rsidR="007105BF" w:rsidRPr="00AF3DCF">
        <w:rPr>
          <w:rFonts w:ascii="Times New Roman" w:hAnsi="Times New Roman"/>
          <w:i/>
        </w:rPr>
        <w:t xml:space="preserve">Id. </w:t>
      </w:r>
      <w:r w:rsidR="007105BF" w:rsidRPr="00AF3DCF">
        <w:rPr>
          <w:rFonts w:ascii="Times New Roman" w:hAnsi="Times New Roman"/>
        </w:rPr>
        <w:t xml:space="preserve">at ¶ 28.  </w:t>
      </w:r>
      <w:r w:rsidR="00D135A5" w:rsidRPr="00AF3DCF">
        <w:rPr>
          <w:rFonts w:ascii="Times New Roman" w:hAnsi="Times New Roman"/>
        </w:rPr>
        <w:t xml:space="preserve">The plans at issue for </w:t>
      </w:r>
      <w:r w:rsidR="00D135A5" w:rsidRPr="00AF3DCF">
        <w:rPr>
          <w:rFonts w:ascii="Times New Roman" w:hAnsi="Times New Roman"/>
        </w:rPr>
        <w:lastRenderedPageBreak/>
        <w:t>2010-2011 do not meet this test.  Indeed, Murrey’s seeks to keep an incentive reward of over 150% of the amount spent on recycling activities, while Harold Lemay Enterprises, Inc. seeks to keep an incentive reward well over the amount of money it spent on recycling activities.</w:t>
      </w:r>
      <w:r w:rsidR="00AF3DCF">
        <w:rPr>
          <w:rFonts w:ascii="Times New Roman" w:hAnsi="Times New Roman"/>
        </w:rPr>
        <w:t xml:space="preserve">  </w:t>
      </w:r>
    </w:p>
    <w:p w:rsidR="006D0DE0" w:rsidRDefault="00D135A5"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t>The Commission also emphasized that RCW 81.77.185 permits a company to retain “</w:t>
      </w:r>
      <w:r w:rsidRPr="00AF3DCF">
        <w:rPr>
          <w:rFonts w:ascii="Times New Roman" w:hAnsi="Times New Roman"/>
          <w:u w:val="single"/>
        </w:rPr>
        <w:t>up to”</w:t>
      </w:r>
      <w:r w:rsidRPr="00AF3DCF">
        <w:rPr>
          <w:rFonts w:ascii="Times New Roman" w:hAnsi="Times New Roman"/>
        </w:rPr>
        <w:t xml:space="preserve"> fifty percent of the revenue paid to the companies for recycling materials.  </w:t>
      </w:r>
      <w:r w:rsidR="00C90A3F" w:rsidRPr="00AF3DCF">
        <w:rPr>
          <w:rFonts w:ascii="Times New Roman" w:hAnsi="Times New Roman"/>
        </w:rPr>
        <w:t>Order 05,</w:t>
      </w:r>
      <w:r w:rsidR="007105BF" w:rsidRPr="00AF3DCF">
        <w:rPr>
          <w:rFonts w:ascii="Times New Roman" w:hAnsi="Times New Roman"/>
          <w:i/>
        </w:rPr>
        <w:t xml:space="preserve"> </w:t>
      </w:r>
      <w:r w:rsidR="007105BF" w:rsidRPr="00AF3DCF">
        <w:rPr>
          <w:rFonts w:ascii="Times New Roman" w:hAnsi="Times New Roman"/>
        </w:rPr>
        <w:t xml:space="preserve"> at ¶ 37.  </w:t>
      </w:r>
      <w:r w:rsidRPr="00AF3DCF">
        <w:rPr>
          <w:rFonts w:ascii="Times New Roman" w:hAnsi="Times New Roman"/>
        </w:rPr>
        <w:t xml:space="preserve">The Companies, however, would virtually gut the “up to” language in the statute.  </w:t>
      </w:r>
      <w:r w:rsidR="007105BF" w:rsidRPr="00AF3DCF">
        <w:rPr>
          <w:rFonts w:ascii="Times New Roman" w:hAnsi="Times New Roman"/>
        </w:rPr>
        <w:t xml:space="preserve">They contend that as long as they spend </w:t>
      </w:r>
      <w:r w:rsidR="007105BF" w:rsidRPr="00AF3DCF">
        <w:rPr>
          <w:rFonts w:ascii="Times New Roman" w:hAnsi="Times New Roman"/>
          <w:u w:val="single"/>
        </w:rPr>
        <w:t>any</w:t>
      </w:r>
      <w:r w:rsidR="007105BF" w:rsidRPr="00AF3DCF">
        <w:rPr>
          <w:rFonts w:ascii="Times New Roman" w:hAnsi="Times New Roman"/>
        </w:rPr>
        <w:t xml:space="preserve"> amount on activities that increase recycling, and obtain certification from the County, the</w:t>
      </w:r>
      <w:r w:rsidR="006D0DE0" w:rsidRPr="00AF3DCF">
        <w:rPr>
          <w:rFonts w:ascii="Times New Roman" w:hAnsi="Times New Roman"/>
        </w:rPr>
        <w:t>y may keep the remainder of unspent revenues for themselves.</w:t>
      </w:r>
      <w:r w:rsidR="00AF3DCF">
        <w:rPr>
          <w:rFonts w:ascii="Times New Roman" w:hAnsi="Times New Roman"/>
        </w:rPr>
        <w:t xml:space="preserve">  </w:t>
      </w:r>
    </w:p>
    <w:p w:rsidR="00CC15FF" w:rsidRDefault="006D0DE0"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t xml:space="preserve">But this would require that the Commission treat expenditures and unspent retained revenues identically.  If, for example, Company A submits a plan under which it spends $100,000 on recycling activities and has $500,000 in unspent retained revenues, while Company B submits a plan under which it spends $500,000 on recycling activities and has $100,000 in unspent retained revenues, the Commission would be legally obligated to treat the plans the same and award Company A five times the incentive </w:t>
      </w:r>
      <w:r w:rsidR="0087051F">
        <w:rPr>
          <w:rFonts w:ascii="Times New Roman" w:hAnsi="Times New Roman"/>
        </w:rPr>
        <w:t>re</w:t>
      </w:r>
      <w:r w:rsidRPr="00AF3DCF">
        <w:rPr>
          <w:rFonts w:ascii="Times New Roman" w:hAnsi="Times New Roman"/>
        </w:rPr>
        <w:t xml:space="preserve">ward </w:t>
      </w:r>
      <w:r w:rsidR="0087051F">
        <w:rPr>
          <w:rFonts w:ascii="Times New Roman" w:hAnsi="Times New Roman"/>
        </w:rPr>
        <w:t xml:space="preserve">allowed for </w:t>
      </w:r>
      <w:r w:rsidRPr="00AF3DCF">
        <w:rPr>
          <w:rFonts w:ascii="Times New Roman" w:hAnsi="Times New Roman"/>
        </w:rPr>
        <w:t>Company B.</w:t>
      </w:r>
      <w:r w:rsidR="00AF3DCF">
        <w:rPr>
          <w:rFonts w:ascii="Times New Roman" w:hAnsi="Times New Roman"/>
        </w:rPr>
        <w:t xml:space="preserve">  </w:t>
      </w:r>
    </w:p>
    <w:p w:rsidR="006D0DE0" w:rsidRDefault="00CC15FF"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r>
      <w:r w:rsidR="006D0DE0" w:rsidRPr="00AF3DCF">
        <w:rPr>
          <w:rFonts w:ascii="Times New Roman" w:hAnsi="Times New Roman"/>
        </w:rPr>
        <w:t xml:space="preserve">This is absurd.  It is </w:t>
      </w:r>
      <w:r w:rsidR="00EA4C55" w:rsidRPr="00AF3DCF">
        <w:rPr>
          <w:rFonts w:ascii="Times New Roman" w:hAnsi="Times New Roman"/>
        </w:rPr>
        <w:t>neither</w:t>
      </w:r>
      <w:r w:rsidR="006D0DE0" w:rsidRPr="00AF3DCF">
        <w:rPr>
          <w:rFonts w:ascii="Times New Roman" w:hAnsi="Times New Roman"/>
        </w:rPr>
        <w:t xml:space="preserve"> required by RCW 81.77.185, </w:t>
      </w:r>
      <w:r w:rsidR="00EA4C55" w:rsidRPr="00AF3DCF">
        <w:rPr>
          <w:rFonts w:ascii="Times New Roman" w:hAnsi="Times New Roman"/>
        </w:rPr>
        <w:t>nor</w:t>
      </w:r>
      <w:r w:rsidR="006D0DE0" w:rsidRPr="00AF3DCF">
        <w:rPr>
          <w:rFonts w:ascii="Times New Roman" w:hAnsi="Times New Roman"/>
        </w:rPr>
        <w:t xml:space="preserve"> by the Commission’s prior actions and orders.</w:t>
      </w:r>
      <w:r w:rsidRPr="00AF3DCF">
        <w:rPr>
          <w:rFonts w:ascii="Times New Roman" w:hAnsi="Times New Roman"/>
        </w:rPr>
        <w:t xml:space="preserve">  Simply because the Commission determined that “some portion” of unspent monies may be deemed to be monies that are “used to increase recycling” under RCW 81.77.185 (and hence eligible to be kept as an incentive reward) does not mean that the Commission is obliged to treat </w:t>
      </w:r>
      <w:r w:rsidRPr="00AF3DCF">
        <w:rPr>
          <w:rFonts w:ascii="Times New Roman" w:hAnsi="Times New Roman"/>
          <w:u w:val="single"/>
        </w:rPr>
        <w:t>all</w:t>
      </w:r>
      <w:r w:rsidRPr="00AF3DCF">
        <w:rPr>
          <w:rFonts w:ascii="Times New Roman" w:hAnsi="Times New Roman"/>
        </w:rPr>
        <w:t xml:space="preserve"> unspent monies in the same manner.</w:t>
      </w:r>
      <w:r w:rsidR="00BC41C6" w:rsidRPr="00AF3DCF">
        <w:rPr>
          <w:rFonts w:ascii="Times New Roman" w:hAnsi="Times New Roman"/>
        </w:rPr>
        <w:t xml:space="preserve">  The Commission may rightly determine that the amounts proposed to be retained here as incentive rewards </w:t>
      </w:r>
      <w:r w:rsidR="00BC41C6" w:rsidRPr="00AF3DCF">
        <w:rPr>
          <w:rFonts w:ascii="Times New Roman" w:hAnsi="Times New Roman"/>
        </w:rPr>
        <w:lastRenderedPageBreak/>
        <w:t>are excessive, and do not meet the statutory requirement that such monies be “used to increase recycling.”</w:t>
      </w:r>
      <w:r w:rsidR="00AF3DCF">
        <w:rPr>
          <w:rFonts w:ascii="Times New Roman" w:hAnsi="Times New Roman"/>
        </w:rPr>
        <w:t xml:space="preserve">  </w:t>
      </w:r>
    </w:p>
    <w:p w:rsidR="00BC41C6" w:rsidRDefault="00BC41C6" w:rsidP="000E180C">
      <w:pPr>
        <w:numPr>
          <w:ilvl w:val="0"/>
          <w:numId w:val="1"/>
        </w:numPr>
        <w:tabs>
          <w:tab w:val="clear" w:pos="360"/>
        </w:tabs>
        <w:spacing w:line="480" w:lineRule="auto"/>
        <w:ind w:left="0" w:hanging="720"/>
        <w:rPr>
          <w:rFonts w:ascii="Times New Roman" w:hAnsi="Times New Roman"/>
        </w:rPr>
      </w:pPr>
      <w:r w:rsidRPr="00AF3DCF">
        <w:rPr>
          <w:rFonts w:ascii="Times New Roman" w:hAnsi="Times New Roman"/>
        </w:rPr>
        <w:tab/>
        <w:t>The Commission emphasized in Order 05 that it was only deciding the specific plans at issue</w:t>
      </w:r>
      <w:r w:rsidR="00701F7D" w:rsidRPr="00AF3DCF">
        <w:rPr>
          <w:rFonts w:ascii="Times New Roman" w:hAnsi="Times New Roman"/>
        </w:rPr>
        <w:t xml:space="preserve"> in that case</w:t>
      </w:r>
      <w:r w:rsidRPr="00AF3DCF">
        <w:rPr>
          <w:rFonts w:ascii="Times New Roman" w:hAnsi="Times New Roman"/>
        </w:rPr>
        <w:t xml:space="preserve">.  It approved an incentive reward of $79,684 for Murrey’s </w:t>
      </w:r>
      <w:r w:rsidR="00701F7D" w:rsidRPr="00AF3DCF">
        <w:rPr>
          <w:rFonts w:ascii="Times New Roman" w:hAnsi="Times New Roman"/>
        </w:rPr>
        <w:t xml:space="preserve">for the 2009-2010 plan period </w:t>
      </w:r>
      <w:r w:rsidRPr="00AF3DCF">
        <w:rPr>
          <w:rFonts w:ascii="Times New Roman" w:hAnsi="Times New Roman"/>
        </w:rPr>
        <w:t xml:space="preserve">in Order 06 in Docket TG-101542, </w:t>
      </w:r>
      <w:r w:rsidRPr="00AF3DCF">
        <w:rPr>
          <w:rFonts w:ascii="Times New Roman" w:hAnsi="Times New Roman"/>
          <w:i/>
        </w:rPr>
        <w:t>et al.</w:t>
      </w:r>
      <w:r w:rsidR="005858D3" w:rsidRPr="00AF3DCF">
        <w:rPr>
          <w:rFonts w:ascii="Times New Roman" w:hAnsi="Times New Roman"/>
        </w:rPr>
        <w:t>, as reasonable</w:t>
      </w:r>
      <w:r w:rsidR="00701F7D" w:rsidRPr="00AF3DCF">
        <w:rPr>
          <w:rFonts w:ascii="Times New Roman" w:hAnsi="Times New Roman"/>
        </w:rPr>
        <w:t>,</w:t>
      </w:r>
      <w:r w:rsidR="005858D3" w:rsidRPr="00AF3DCF">
        <w:rPr>
          <w:rFonts w:ascii="Times New Roman" w:hAnsi="Times New Roman"/>
        </w:rPr>
        <w:t xml:space="preserve"> given the facts of that case.  </w:t>
      </w:r>
      <w:r w:rsidR="00701F7D" w:rsidRPr="00AF3DCF">
        <w:rPr>
          <w:rFonts w:ascii="Times New Roman" w:hAnsi="Times New Roman"/>
        </w:rPr>
        <w:t xml:space="preserve">The Commission did not then expressly state that it might take a wholly different view if the incentive reward sought were significantly higher (as is the case here), due to unprecedented unspent revenues, because the Commission was not presented with those facts at that time.  In fact, the Commission might well have been chastised for issuing a premature advisory opinion had it done so.  </w:t>
      </w:r>
      <w:r w:rsidR="005858D3" w:rsidRPr="00AF3DCF">
        <w:rPr>
          <w:rFonts w:ascii="Times New Roman" w:hAnsi="Times New Roman"/>
        </w:rPr>
        <w:t>But Respondents appear to argue that because th</w:t>
      </w:r>
      <w:r w:rsidR="004F498F" w:rsidRPr="00AF3DCF">
        <w:rPr>
          <w:rFonts w:ascii="Times New Roman" w:hAnsi="Times New Roman"/>
        </w:rPr>
        <w:t>e Commission did not explicitly address that situation in Order 05</w:t>
      </w:r>
      <w:r w:rsidR="002D7DC7" w:rsidRPr="00AF3DCF">
        <w:rPr>
          <w:rFonts w:ascii="Times New Roman" w:hAnsi="Times New Roman"/>
        </w:rPr>
        <w:t xml:space="preserve"> or Order 06</w:t>
      </w:r>
      <w:r w:rsidR="004F498F" w:rsidRPr="00AF3DCF">
        <w:rPr>
          <w:rFonts w:ascii="Times New Roman" w:hAnsi="Times New Roman"/>
        </w:rPr>
        <w:t xml:space="preserve">, it is precluded from doing so now—and moreover, is </w:t>
      </w:r>
      <w:r w:rsidR="00750E11" w:rsidRPr="00AF3DCF">
        <w:rPr>
          <w:rFonts w:ascii="Times New Roman" w:hAnsi="Times New Roman"/>
        </w:rPr>
        <w:t xml:space="preserve">absolutely </w:t>
      </w:r>
      <w:r w:rsidR="004F498F" w:rsidRPr="00AF3DCF">
        <w:rPr>
          <w:rFonts w:ascii="Times New Roman" w:hAnsi="Times New Roman"/>
        </w:rPr>
        <w:t>precluded from considering the actual</w:t>
      </w:r>
      <w:r w:rsidR="00750E11" w:rsidRPr="00AF3DCF">
        <w:rPr>
          <w:rFonts w:ascii="Times New Roman" w:hAnsi="Times New Roman"/>
        </w:rPr>
        <w:t xml:space="preserve"> amount of company</w:t>
      </w:r>
      <w:r w:rsidR="004F498F" w:rsidRPr="00AF3DCF">
        <w:rPr>
          <w:rFonts w:ascii="Times New Roman" w:hAnsi="Times New Roman"/>
        </w:rPr>
        <w:t xml:space="preserve"> expenditures as a factor in determining how much to allow as an incentive reward</w:t>
      </w:r>
      <w:r w:rsidR="00750E11" w:rsidRPr="00AF3DCF">
        <w:rPr>
          <w:rFonts w:ascii="Times New Roman" w:hAnsi="Times New Roman"/>
        </w:rPr>
        <w:t xml:space="preserve"> under RCW 81.77.185</w:t>
      </w:r>
      <w:r w:rsidR="004F498F" w:rsidRPr="00AF3DCF">
        <w:rPr>
          <w:rFonts w:ascii="Times New Roman" w:hAnsi="Times New Roman"/>
        </w:rPr>
        <w:t>.</w:t>
      </w:r>
      <w:r w:rsidR="00750E11" w:rsidRPr="00AF3DCF">
        <w:rPr>
          <w:rFonts w:ascii="Times New Roman" w:hAnsi="Times New Roman"/>
        </w:rPr>
        <w:t xml:space="preserve">  This is simply not a reasonable argument, and should be rejected.</w:t>
      </w:r>
      <w:r w:rsidR="007731BD">
        <w:rPr>
          <w:rFonts w:ascii="Times New Roman" w:hAnsi="Times New Roman"/>
        </w:rPr>
        <w:t xml:space="preserve">  </w:t>
      </w:r>
    </w:p>
    <w:p w:rsidR="0020182F" w:rsidRDefault="0020182F" w:rsidP="000E180C">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t>Finally, in this regard, it should be noted that the tremendous increase in recycling revenues during 2010 and 2011 was, as the Company recognizes, “completely dependent on international market prices and economic circumstances over which the company, county, and agency have little control.”  Respondents’ Motion for Summary Determination, at 13 n. 11.</w:t>
      </w:r>
      <w:r w:rsidR="00971A7B" w:rsidRPr="007731BD">
        <w:rPr>
          <w:rFonts w:ascii="Times New Roman" w:hAnsi="Times New Roman"/>
        </w:rPr>
        <w:t xml:space="preserve">  In other words, the staggering incentive rewards that the companies propose to keep in this docket were not the product of any additional effort or expenditure on the part of the Companies.  It is difficult to conceive how these monies, if they are simply kept by the companies, are somehow “used to increase recycling,” as required by RCW 81.77.185.  And </w:t>
      </w:r>
      <w:r w:rsidR="00971A7B" w:rsidRPr="007731BD">
        <w:rPr>
          <w:rFonts w:ascii="Times New Roman" w:hAnsi="Times New Roman"/>
        </w:rPr>
        <w:lastRenderedPageBreak/>
        <w:t xml:space="preserve">to contend that the Commission is precluded from considering this reality in determining the amount of incentive rewards the companies are allowed to keep is clearly not reasonable.  The Commission should reject the Respondent companies’ arguments to the contrary. </w:t>
      </w:r>
      <w:r w:rsidR="007731BD">
        <w:rPr>
          <w:rFonts w:ascii="Times New Roman" w:hAnsi="Times New Roman"/>
        </w:rPr>
        <w:t xml:space="preserve"> </w:t>
      </w:r>
    </w:p>
    <w:p w:rsidR="007731BD" w:rsidRDefault="007731BD" w:rsidP="007731BD">
      <w:pPr>
        <w:ind w:left="720" w:hanging="720"/>
        <w:rPr>
          <w:rFonts w:ascii="Times New Roman" w:hAnsi="Times New Roman"/>
        </w:rPr>
      </w:pPr>
      <w:r w:rsidRPr="007731BD">
        <w:rPr>
          <w:rFonts w:ascii="Times New Roman" w:hAnsi="Times New Roman"/>
          <w:b/>
        </w:rPr>
        <w:t>B.</w:t>
      </w:r>
      <w:r w:rsidRPr="007731BD">
        <w:rPr>
          <w:rFonts w:ascii="Times New Roman" w:hAnsi="Times New Roman"/>
          <w:b/>
        </w:rPr>
        <w:tab/>
        <w:t xml:space="preserve">The Commission should limit the Respondent companies’ incentive rewards for their current recycling revenue plan periods to no more than five percent of the revenues the Respondents spent on recycling plan activities, consistent with the </w:t>
      </w:r>
      <w:r w:rsidRPr="007731BD">
        <w:rPr>
          <w:rFonts w:ascii="Times New Roman" w:hAnsi="Times New Roman"/>
          <w:b/>
          <w:i/>
        </w:rPr>
        <w:t>Interpretive and Policy Statement</w:t>
      </w:r>
      <w:r w:rsidRPr="007731BD">
        <w:rPr>
          <w:rFonts w:ascii="Times New Roman" w:hAnsi="Times New Roman"/>
          <w:b/>
        </w:rPr>
        <w:t>.</w:t>
      </w:r>
    </w:p>
    <w:p w:rsidR="007731BD" w:rsidRDefault="007731BD" w:rsidP="007731BD">
      <w:pPr>
        <w:ind w:left="720" w:hanging="720"/>
        <w:rPr>
          <w:rFonts w:ascii="Times New Roman" w:hAnsi="Times New Roman"/>
        </w:rPr>
      </w:pPr>
    </w:p>
    <w:p w:rsidR="00AF6804" w:rsidRDefault="00AF6804"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r>
      <w:r w:rsidR="00362FB8" w:rsidRPr="007731BD">
        <w:rPr>
          <w:rFonts w:ascii="Times New Roman" w:hAnsi="Times New Roman"/>
        </w:rPr>
        <w:t xml:space="preserve">Respondents’ Motion for Summary Determination, at 20, section XI, argues that the IPS should not be applied to any recycling revenues received prior to May 30, 2012, the date the IPS was issued by the Commission.  (“Reliance in any form on the IPS’s decision points for treatment of revenues received before May 30, 2012 is impermissible.”)  Respondents appear to further argue that application of the IPS to any portion of their current recycling revenue plan periods is impermissible.  In </w:t>
      </w:r>
      <w:r w:rsidR="00347760" w:rsidRPr="007731BD">
        <w:rPr>
          <w:rFonts w:ascii="Times New Roman" w:hAnsi="Times New Roman"/>
        </w:rPr>
        <w:t>either event, Staff disagrees.  Application of the IPS, which limits incentive rewards to five percent of revenues actually spent by the Companies on recycling activities, is both permissible and appropriate.</w:t>
      </w:r>
      <w:r w:rsidR="007731BD">
        <w:rPr>
          <w:rFonts w:ascii="Times New Roman" w:hAnsi="Times New Roman"/>
        </w:rPr>
        <w:t xml:space="preserve">  </w:t>
      </w:r>
    </w:p>
    <w:p w:rsidR="00347760" w:rsidRDefault="00347760"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t xml:space="preserve">Respondents’ “due process” claim essentially argues that they had no notice that </w:t>
      </w:r>
      <w:r w:rsidR="002B38FE" w:rsidRPr="007731BD">
        <w:rPr>
          <w:rFonts w:ascii="Times New Roman" w:hAnsi="Times New Roman"/>
        </w:rPr>
        <w:t xml:space="preserve">any of </w:t>
      </w:r>
      <w:r w:rsidRPr="007731BD">
        <w:rPr>
          <w:rFonts w:ascii="Times New Roman" w:hAnsi="Times New Roman"/>
        </w:rPr>
        <w:t xml:space="preserve">the </w:t>
      </w:r>
      <w:r w:rsidR="002B38FE" w:rsidRPr="007731BD">
        <w:rPr>
          <w:rFonts w:ascii="Times New Roman" w:hAnsi="Times New Roman"/>
        </w:rPr>
        <w:t xml:space="preserve">unspent </w:t>
      </w:r>
      <w:r w:rsidRPr="007731BD">
        <w:rPr>
          <w:rFonts w:ascii="Times New Roman" w:hAnsi="Times New Roman"/>
        </w:rPr>
        <w:t xml:space="preserve">revenue retention amounts for the current recycling plan periods </w:t>
      </w:r>
      <w:r w:rsidR="002B38FE" w:rsidRPr="007731BD">
        <w:rPr>
          <w:rFonts w:ascii="Times New Roman" w:hAnsi="Times New Roman"/>
        </w:rPr>
        <w:t xml:space="preserve">would be disallowed as an incentive reward.  This is simply not true.  Respondents were put on notice, when the Commission suspended the recyclable commodity revenue adjustments for the current plans and allowed them to become effective only a temporary basis, subject to refund, that unspent revenue amounts would be closely scrutinized.  The Commission clearly expressed its concern with the large amount of unspent revenue that had accrued during the Respondent companies’ prior plan year.  While the exact amount of revenue permitted to be retained as an incentive reward was not specified, companies clearly could </w:t>
      </w:r>
      <w:r w:rsidR="002B38FE" w:rsidRPr="007731BD">
        <w:rPr>
          <w:rFonts w:ascii="Times New Roman" w:hAnsi="Times New Roman"/>
        </w:rPr>
        <w:lastRenderedPageBreak/>
        <w:t>not contend a “right” or “legitimate expectation” that they could keep all unspent revenues as an incentive reward for the current plan periods.</w:t>
      </w:r>
      <w:r w:rsidR="007731BD">
        <w:rPr>
          <w:rFonts w:ascii="Times New Roman" w:hAnsi="Times New Roman"/>
        </w:rPr>
        <w:t xml:space="preserve">  </w:t>
      </w:r>
    </w:p>
    <w:p w:rsidR="00295366" w:rsidRDefault="002B38FE"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t xml:space="preserve">Respondents also contend that because interpretive and policy statements are advisory in nature (RCW 34.05.230(1)), the principles contained in those policies cannot be applied to the current plan periods.  But this essentially would make the IPS of no use whatsoever.  Moreover, it would be inconsistent with Respondents’ own actions in this docket.  As Respondents’ correctly note, </w:t>
      </w:r>
    </w:p>
    <w:p w:rsidR="00295366" w:rsidRDefault="008978DB" w:rsidP="00295366">
      <w:pPr>
        <w:ind w:left="810" w:right="1008"/>
        <w:rPr>
          <w:rFonts w:ascii="Times New Roman" w:hAnsi="Times New Roman"/>
        </w:rPr>
      </w:pPr>
      <w:r w:rsidRPr="007731BD">
        <w:rPr>
          <w:rFonts w:ascii="Times New Roman" w:hAnsi="Times New Roman"/>
        </w:rPr>
        <w:t xml:space="preserve">“Upon request of </w:t>
      </w:r>
      <w:r w:rsidRPr="007731BD">
        <w:rPr>
          <w:rFonts w:ascii="Times New Roman" w:hAnsi="Times New Roman"/>
          <w:u w:val="single"/>
        </w:rPr>
        <w:t>all parties</w:t>
      </w:r>
      <w:r w:rsidRPr="007731BD">
        <w:rPr>
          <w:rFonts w:ascii="Times New Roman" w:hAnsi="Times New Roman"/>
        </w:rPr>
        <w:t xml:space="preserve">, the current suspended dockets were continued pending the results of the workshop sessions and the formal Interpretive and Policy Statement which the Commission indicated it was contemplating issuing pursuant to RCW 34.05.230.”  Respondents’ Motion for Summary Determination, at ¶ 7. (Emphasis added).  </w:t>
      </w:r>
    </w:p>
    <w:p w:rsidR="00295366" w:rsidRDefault="00295366" w:rsidP="00295366">
      <w:pPr>
        <w:ind w:right="1008"/>
        <w:rPr>
          <w:rFonts w:ascii="Times New Roman" w:hAnsi="Times New Roman"/>
        </w:rPr>
      </w:pPr>
    </w:p>
    <w:p w:rsidR="002B38FE" w:rsidRDefault="008978DB" w:rsidP="00295366">
      <w:pPr>
        <w:spacing w:line="480" w:lineRule="auto"/>
        <w:rPr>
          <w:rFonts w:ascii="Times New Roman" w:hAnsi="Times New Roman"/>
        </w:rPr>
      </w:pPr>
      <w:r w:rsidRPr="007731BD">
        <w:rPr>
          <w:rFonts w:ascii="Times New Roman" w:hAnsi="Times New Roman"/>
        </w:rPr>
        <w:t>Why would Respondents ask that the proceedings in this docket be suspended for consideration of the forthcoming IPS, if the results of the IPS could not legally be applied to the current plan periods in any event?  Only after the IPS interpreted the statute in a manner that Respondents deemed unsatisfactory to their interests, do the Respondents now argue that the principles set forth in the IPS may not be applied even to the</w:t>
      </w:r>
      <w:r w:rsidR="00BC1EFF" w:rsidRPr="007731BD">
        <w:rPr>
          <w:rFonts w:ascii="Times New Roman" w:hAnsi="Times New Roman"/>
        </w:rPr>
        <w:t>ir</w:t>
      </w:r>
      <w:r w:rsidRPr="007731BD">
        <w:rPr>
          <w:rFonts w:ascii="Times New Roman" w:hAnsi="Times New Roman"/>
        </w:rPr>
        <w:t xml:space="preserve"> current plan periods.</w:t>
      </w:r>
      <w:r w:rsidR="007731BD">
        <w:rPr>
          <w:rFonts w:ascii="Times New Roman" w:hAnsi="Times New Roman"/>
        </w:rPr>
        <w:t xml:space="preserve">  </w:t>
      </w:r>
    </w:p>
    <w:p w:rsidR="008978DB" w:rsidRDefault="00BC1EFF"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r>
      <w:r w:rsidR="00056669" w:rsidRPr="007731BD">
        <w:rPr>
          <w:rFonts w:ascii="Times New Roman" w:hAnsi="Times New Roman"/>
        </w:rPr>
        <w:t>Staff also disagrees with Respondents’ contention that application of the IPS to the current plan periods is not permissible because it would result in the imposition of a retroactive “penalty” or “administrative sanction” against the companies.  The IPS is the Commission’s considered interpretation of the statutory language set forth in RCW 81.77.185</w:t>
      </w:r>
      <w:r w:rsidR="008A69E9" w:rsidRPr="007731BD">
        <w:rPr>
          <w:rFonts w:ascii="Times New Roman" w:hAnsi="Times New Roman"/>
        </w:rPr>
        <w:t xml:space="preserve">.  Simply because the </w:t>
      </w:r>
      <w:r w:rsidR="00353DEC" w:rsidRPr="007731BD">
        <w:rPr>
          <w:rFonts w:ascii="Times New Roman" w:hAnsi="Times New Roman"/>
        </w:rPr>
        <w:t>IPS may</w:t>
      </w:r>
      <w:r w:rsidR="008A69E9" w:rsidRPr="007731BD">
        <w:rPr>
          <w:rFonts w:ascii="Times New Roman" w:hAnsi="Times New Roman"/>
        </w:rPr>
        <w:t xml:space="preserve"> not allow Respondent companies to keep the huge amount of unspent revenues they seek as incentive rewards does not make application of the IPS a “penalty” or “administrative sanction.”</w:t>
      </w:r>
      <w:r w:rsidR="007731BD">
        <w:rPr>
          <w:rFonts w:ascii="Times New Roman" w:hAnsi="Times New Roman"/>
        </w:rPr>
        <w:t xml:space="preserve">  </w:t>
      </w:r>
    </w:p>
    <w:p w:rsidR="008A69E9" w:rsidRDefault="008A69E9"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lastRenderedPageBreak/>
        <w:tab/>
      </w:r>
      <w:r w:rsidR="00550CF2" w:rsidRPr="007731BD">
        <w:rPr>
          <w:rFonts w:ascii="Times New Roman" w:hAnsi="Times New Roman"/>
        </w:rPr>
        <w:t xml:space="preserve">Finally, Staff disagrees with the </w:t>
      </w:r>
      <w:r w:rsidR="00175976" w:rsidRPr="007731BD">
        <w:rPr>
          <w:rFonts w:ascii="Times New Roman" w:hAnsi="Times New Roman"/>
        </w:rPr>
        <w:t>contention set forth in Intervenor Washington Refuse and Recycling Association’s (</w:t>
      </w:r>
      <w:r w:rsidR="00767CFA" w:rsidRPr="007731BD">
        <w:rPr>
          <w:rFonts w:ascii="Times New Roman" w:hAnsi="Times New Roman"/>
        </w:rPr>
        <w:t>“</w:t>
      </w:r>
      <w:r w:rsidR="00175976" w:rsidRPr="007731BD">
        <w:rPr>
          <w:rFonts w:ascii="Times New Roman" w:hAnsi="Times New Roman"/>
        </w:rPr>
        <w:t>WRRA</w:t>
      </w:r>
      <w:r w:rsidR="00767CFA" w:rsidRPr="007731BD">
        <w:rPr>
          <w:rFonts w:ascii="Times New Roman" w:hAnsi="Times New Roman"/>
        </w:rPr>
        <w:t>”</w:t>
      </w:r>
      <w:r w:rsidR="00175976" w:rsidRPr="007731BD">
        <w:rPr>
          <w:rFonts w:ascii="Times New Roman" w:hAnsi="Times New Roman"/>
        </w:rPr>
        <w:t xml:space="preserve">) Joinder in Respondents’ Motion for Summary Determination.  WRRA argues that “there must be a financial incentive for the company if the various [recycling revenue sharing] programs are to be successful.”  Staff does not dispute this statement.  But, WRRA goes further: “The retention rate proposed by Staff here simply is not enough to take the risk on a regular, or even irregular, basis.”  Intervenors’ Joinder, </w:t>
      </w:r>
      <w:r w:rsidR="00FA09AB">
        <w:rPr>
          <w:rFonts w:ascii="Times New Roman" w:hAnsi="Times New Roman"/>
        </w:rPr>
        <w:t xml:space="preserve">at </w:t>
      </w:r>
      <w:r w:rsidR="00175976" w:rsidRPr="007731BD">
        <w:rPr>
          <w:rFonts w:ascii="Times New Roman" w:hAnsi="Times New Roman"/>
        </w:rPr>
        <w:t>¶ 3.</w:t>
      </w:r>
      <w:r w:rsidR="007731BD">
        <w:rPr>
          <w:rFonts w:ascii="Times New Roman" w:hAnsi="Times New Roman"/>
        </w:rPr>
        <w:t xml:space="preserve">  </w:t>
      </w:r>
    </w:p>
    <w:p w:rsidR="00175976" w:rsidRDefault="00175976" w:rsidP="00AF6804">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t xml:space="preserve">Evidently this is not true for King or Snohomish </w:t>
      </w:r>
      <w:r w:rsidR="00DC0284">
        <w:rPr>
          <w:rFonts w:ascii="Times New Roman" w:hAnsi="Times New Roman"/>
        </w:rPr>
        <w:t>c</w:t>
      </w:r>
      <w:r w:rsidRPr="007731BD">
        <w:rPr>
          <w:rFonts w:ascii="Times New Roman" w:hAnsi="Times New Roman"/>
        </w:rPr>
        <w:t xml:space="preserve">ounties, or the companies that operate in those counties.  </w:t>
      </w:r>
      <w:r w:rsidR="00377FA6">
        <w:rPr>
          <w:rFonts w:ascii="Times New Roman" w:hAnsi="Times New Roman"/>
        </w:rPr>
        <w:t>T</w:t>
      </w:r>
      <w:r w:rsidRPr="007731BD">
        <w:rPr>
          <w:rFonts w:ascii="Times New Roman" w:hAnsi="Times New Roman"/>
        </w:rPr>
        <w:t xml:space="preserve">he IPS’s determination that incentive rewards should be limited to five percent of expenditures was not simply the result of a </w:t>
      </w:r>
      <w:r w:rsidR="00A90DC5">
        <w:rPr>
          <w:rFonts w:ascii="Times New Roman" w:hAnsi="Times New Roman"/>
        </w:rPr>
        <w:t>unilateral mission</w:t>
      </w:r>
      <w:r w:rsidRPr="007731BD">
        <w:rPr>
          <w:rFonts w:ascii="Times New Roman" w:hAnsi="Times New Roman"/>
        </w:rPr>
        <w:t xml:space="preserve"> on the part of the Commission.  Rather, the Commissio</w:t>
      </w:r>
      <w:r w:rsidR="003436B5" w:rsidRPr="007731BD">
        <w:rPr>
          <w:rFonts w:ascii="Times New Roman" w:hAnsi="Times New Roman"/>
        </w:rPr>
        <w:t xml:space="preserve">n </w:t>
      </w:r>
      <w:r w:rsidRPr="007731BD">
        <w:rPr>
          <w:rFonts w:ascii="Times New Roman" w:hAnsi="Times New Roman"/>
        </w:rPr>
        <w:t>sought input from the affected counties in this matter</w:t>
      </w:r>
      <w:r w:rsidR="009B210F" w:rsidRPr="007731BD">
        <w:rPr>
          <w:rFonts w:ascii="Times New Roman" w:hAnsi="Times New Roman"/>
        </w:rPr>
        <w:t xml:space="preserve">.  In response, </w:t>
      </w:r>
      <w:r w:rsidRPr="007731BD">
        <w:rPr>
          <w:rFonts w:ascii="Times New Roman" w:hAnsi="Times New Roman"/>
        </w:rPr>
        <w:t>King and Snoho</w:t>
      </w:r>
      <w:r w:rsidR="0071392C">
        <w:rPr>
          <w:rFonts w:ascii="Times New Roman" w:hAnsi="Times New Roman"/>
        </w:rPr>
        <w:t>mish counties</w:t>
      </w:r>
      <w:r w:rsidRPr="007731BD">
        <w:rPr>
          <w:rFonts w:ascii="Times New Roman" w:hAnsi="Times New Roman"/>
        </w:rPr>
        <w:t xml:space="preserve"> both recommended that </w:t>
      </w:r>
      <w:r w:rsidR="009B210F" w:rsidRPr="007731BD">
        <w:rPr>
          <w:rFonts w:ascii="Times New Roman" w:hAnsi="Times New Roman"/>
        </w:rPr>
        <w:t xml:space="preserve">incentive rewards be limited to a percentage of </w:t>
      </w:r>
      <w:r w:rsidRPr="007731BD">
        <w:rPr>
          <w:rFonts w:ascii="Times New Roman" w:hAnsi="Times New Roman"/>
        </w:rPr>
        <w:t>expenditure</w:t>
      </w:r>
      <w:r w:rsidR="009B210F" w:rsidRPr="007731BD">
        <w:rPr>
          <w:rFonts w:ascii="Times New Roman" w:hAnsi="Times New Roman"/>
        </w:rPr>
        <w:t>s, and further indicated that they had both negotiated plans in which the companies agreed to “an incentive equal to 5% of expenditures.”</w:t>
      </w:r>
      <w:r w:rsidR="00B018F7" w:rsidRPr="007731BD">
        <w:rPr>
          <w:rFonts w:ascii="Times New Roman" w:hAnsi="Times New Roman"/>
        </w:rPr>
        <w:t xml:space="preserve">  </w:t>
      </w:r>
      <w:r w:rsidR="000E34D8">
        <w:rPr>
          <w:rFonts w:ascii="Times New Roman" w:hAnsi="Times New Roman"/>
        </w:rPr>
        <w:t>IPS, at ¶</w:t>
      </w:r>
      <w:r w:rsidR="00481424">
        <w:rPr>
          <w:rFonts w:ascii="Times New Roman" w:hAnsi="Times New Roman"/>
        </w:rPr>
        <w:t>¶</w:t>
      </w:r>
      <w:bookmarkStart w:id="0" w:name="_GoBack"/>
      <w:bookmarkEnd w:id="0"/>
      <w:r w:rsidR="000E34D8">
        <w:rPr>
          <w:rFonts w:ascii="Times New Roman" w:hAnsi="Times New Roman"/>
        </w:rPr>
        <w:t xml:space="preserve"> </w:t>
      </w:r>
      <w:r w:rsidR="00DA5AFB">
        <w:rPr>
          <w:rFonts w:ascii="Times New Roman" w:hAnsi="Times New Roman"/>
        </w:rPr>
        <w:t>31-</w:t>
      </w:r>
      <w:r w:rsidR="000E34D8">
        <w:rPr>
          <w:rFonts w:ascii="Times New Roman" w:hAnsi="Times New Roman"/>
        </w:rPr>
        <w:t xml:space="preserve">32.  </w:t>
      </w:r>
      <w:r w:rsidR="002B6A0B">
        <w:rPr>
          <w:rFonts w:ascii="Times New Roman" w:hAnsi="Times New Roman"/>
        </w:rPr>
        <w:t>Furthermore, a</w:t>
      </w:r>
      <w:r w:rsidR="00B018F7" w:rsidRPr="007731BD">
        <w:rPr>
          <w:rFonts w:ascii="Times New Roman" w:hAnsi="Times New Roman"/>
        </w:rPr>
        <w:t xml:space="preserve">s Staff previously noted in its Motion for Summary Determination, </w:t>
      </w:r>
      <w:r w:rsidR="003215B8" w:rsidRPr="007731BD">
        <w:rPr>
          <w:rFonts w:ascii="Times New Roman" w:hAnsi="Times New Roman"/>
        </w:rPr>
        <w:t xml:space="preserve">at ¶ 38, </w:t>
      </w:r>
      <w:r w:rsidR="00B018F7" w:rsidRPr="007731BD">
        <w:rPr>
          <w:rFonts w:ascii="Times New Roman" w:hAnsi="Times New Roman"/>
        </w:rPr>
        <w:t>both Waste Management</w:t>
      </w:r>
      <w:r w:rsidR="00804A4A" w:rsidRPr="007731BD">
        <w:rPr>
          <w:rFonts w:ascii="Times New Roman" w:hAnsi="Times New Roman"/>
        </w:rPr>
        <w:t xml:space="preserve"> of Washington, Inc. and Rabanco Ltd. have </w:t>
      </w:r>
      <w:r w:rsidR="003215B8" w:rsidRPr="007731BD">
        <w:rPr>
          <w:rFonts w:ascii="Times New Roman" w:hAnsi="Times New Roman"/>
        </w:rPr>
        <w:t>entered into approved settlement agreements reflecting this amount of incentive reward, not only for current and future plans, but also for plans pertain</w:t>
      </w:r>
      <w:r w:rsidR="004234F6" w:rsidRPr="007731BD">
        <w:rPr>
          <w:rFonts w:ascii="Times New Roman" w:hAnsi="Times New Roman"/>
        </w:rPr>
        <w:t>in</w:t>
      </w:r>
      <w:r w:rsidR="003215B8" w:rsidRPr="007731BD">
        <w:rPr>
          <w:rFonts w:ascii="Times New Roman" w:hAnsi="Times New Roman"/>
        </w:rPr>
        <w:t>g</w:t>
      </w:r>
      <w:r w:rsidR="004234F6" w:rsidRPr="007731BD">
        <w:rPr>
          <w:rFonts w:ascii="Times New Roman" w:hAnsi="Times New Roman"/>
        </w:rPr>
        <w:t xml:space="preserve"> to the 2010-2011 plan periods.</w:t>
      </w:r>
      <w:r w:rsidR="007731BD" w:rsidRPr="007731BD">
        <w:rPr>
          <w:rFonts w:ascii="Times New Roman" w:hAnsi="Times New Roman"/>
        </w:rPr>
        <w:t xml:space="preserve">  </w:t>
      </w:r>
      <w:r w:rsidR="004234F6" w:rsidRPr="007731BD">
        <w:rPr>
          <w:rFonts w:ascii="Times New Roman" w:hAnsi="Times New Roman"/>
        </w:rPr>
        <w:t xml:space="preserve">There is no reason why companies operating in Pierce or Mason </w:t>
      </w:r>
      <w:r w:rsidR="00443D11">
        <w:rPr>
          <w:rFonts w:ascii="Times New Roman" w:hAnsi="Times New Roman"/>
        </w:rPr>
        <w:t>c</w:t>
      </w:r>
      <w:r w:rsidR="004234F6" w:rsidRPr="007731BD">
        <w:rPr>
          <w:rFonts w:ascii="Times New Roman" w:hAnsi="Times New Roman"/>
        </w:rPr>
        <w:t>ounties should be treated any differently regarding their revenue sharing plans.</w:t>
      </w:r>
      <w:r w:rsidR="007731BD" w:rsidRPr="007731BD">
        <w:rPr>
          <w:rFonts w:ascii="Times New Roman" w:hAnsi="Times New Roman"/>
        </w:rPr>
        <w:t xml:space="preserve">  </w:t>
      </w:r>
    </w:p>
    <w:p w:rsidR="007731BD" w:rsidRPr="007731BD" w:rsidRDefault="007731BD" w:rsidP="007731BD">
      <w:pPr>
        <w:spacing w:line="480" w:lineRule="auto"/>
        <w:jc w:val="center"/>
        <w:rPr>
          <w:rFonts w:ascii="Times New Roman" w:hAnsi="Times New Roman"/>
          <w:b/>
        </w:rPr>
      </w:pPr>
      <w:r w:rsidRPr="007731BD">
        <w:rPr>
          <w:rFonts w:ascii="Times New Roman" w:hAnsi="Times New Roman"/>
          <w:b/>
        </w:rPr>
        <w:t>III.</w:t>
      </w:r>
      <w:r w:rsidRPr="007731BD">
        <w:rPr>
          <w:rFonts w:ascii="Times New Roman" w:hAnsi="Times New Roman"/>
          <w:b/>
        </w:rPr>
        <w:tab/>
        <w:t>CONCLUSION</w:t>
      </w:r>
    </w:p>
    <w:p w:rsidR="004234F6" w:rsidRPr="007731BD" w:rsidRDefault="00BE3D22" w:rsidP="00BE3D22">
      <w:pPr>
        <w:numPr>
          <w:ilvl w:val="0"/>
          <w:numId w:val="1"/>
        </w:numPr>
        <w:tabs>
          <w:tab w:val="clear" w:pos="360"/>
        </w:tabs>
        <w:spacing w:line="480" w:lineRule="auto"/>
        <w:ind w:left="0" w:hanging="720"/>
        <w:rPr>
          <w:rFonts w:ascii="Times New Roman" w:hAnsi="Times New Roman"/>
        </w:rPr>
      </w:pPr>
      <w:r w:rsidRPr="007731BD">
        <w:rPr>
          <w:rFonts w:ascii="Times New Roman" w:hAnsi="Times New Roman"/>
        </w:rPr>
        <w:tab/>
      </w:r>
      <w:r w:rsidR="0019564B" w:rsidRPr="007731BD">
        <w:rPr>
          <w:rFonts w:ascii="Times New Roman" w:hAnsi="Times New Roman"/>
        </w:rPr>
        <w:t>The arguments raised by Respondents in their Motion for Summary Determination</w:t>
      </w:r>
      <w:r w:rsidR="007D106B" w:rsidRPr="007731BD">
        <w:rPr>
          <w:rFonts w:ascii="Times New Roman" w:hAnsi="Times New Roman"/>
        </w:rPr>
        <w:t xml:space="preserve">, and in the Joinder of Intevenors, </w:t>
      </w:r>
      <w:r w:rsidR="0019564B" w:rsidRPr="007731BD">
        <w:rPr>
          <w:rFonts w:ascii="Times New Roman" w:hAnsi="Times New Roman"/>
        </w:rPr>
        <w:t>are without merit.  Staff, therefore, request</w:t>
      </w:r>
      <w:r w:rsidR="009344EB" w:rsidRPr="007731BD">
        <w:rPr>
          <w:rFonts w:ascii="Times New Roman" w:hAnsi="Times New Roman"/>
        </w:rPr>
        <w:t>s</w:t>
      </w:r>
      <w:r w:rsidR="0019564B" w:rsidRPr="007731BD">
        <w:rPr>
          <w:rFonts w:ascii="Times New Roman" w:hAnsi="Times New Roman"/>
        </w:rPr>
        <w:t xml:space="preserve"> that the </w:t>
      </w:r>
      <w:r w:rsidR="0019564B" w:rsidRPr="007731BD">
        <w:rPr>
          <w:rFonts w:ascii="Times New Roman" w:hAnsi="Times New Roman"/>
        </w:rPr>
        <w:lastRenderedPageBreak/>
        <w:t>Commission grant the relief set forth in Staff’s Motion for Summary Determination in th</w:t>
      </w:r>
      <w:r w:rsidR="00201388" w:rsidRPr="007731BD">
        <w:rPr>
          <w:rFonts w:ascii="Times New Roman" w:hAnsi="Times New Roman"/>
        </w:rPr>
        <w:t>e</w:t>
      </w:r>
      <w:r w:rsidR="0019564B" w:rsidRPr="007731BD">
        <w:rPr>
          <w:rFonts w:ascii="Times New Roman" w:hAnsi="Times New Roman"/>
        </w:rPr>
        <w:t>s</w:t>
      </w:r>
      <w:r w:rsidR="00201388" w:rsidRPr="007731BD">
        <w:rPr>
          <w:rFonts w:ascii="Times New Roman" w:hAnsi="Times New Roman"/>
        </w:rPr>
        <w:t>e</w:t>
      </w:r>
      <w:r w:rsidR="0019564B" w:rsidRPr="007731BD">
        <w:rPr>
          <w:rFonts w:ascii="Times New Roman" w:hAnsi="Times New Roman"/>
        </w:rPr>
        <w:t xml:space="preserve"> </w:t>
      </w:r>
      <w:r w:rsidR="00201388" w:rsidRPr="007731BD">
        <w:rPr>
          <w:rFonts w:ascii="Times New Roman" w:hAnsi="Times New Roman"/>
        </w:rPr>
        <w:t xml:space="preserve">consolidated </w:t>
      </w:r>
      <w:r w:rsidR="0019564B" w:rsidRPr="007731BD">
        <w:rPr>
          <w:rFonts w:ascii="Times New Roman" w:hAnsi="Times New Roman"/>
        </w:rPr>
        <w:t>docket</w:t>
      </w:r>
      <w:r w:rsidR="00201388" w:rsidRPr="007731BD">
        <w:rPr>
          <w:rFonts w:ascii="Times New Roman" w:hAnsi="Times New Roman"/>
        </w:rPr>
        <w:t>s</w:t>
      </w:r>
      <w:r w:rsidR="0019564B" w:rsidRPr="007731BD">
        <w:rPr>
          <w:rFonts w:ascii="Times New Roman" w:hAnsi="Times New Roman"/>
        </w:rPr>
        <w:t>.</w:t>
      </w:r>
    </w:p>
    <w:p w:rsidR="00091526" w:rsidRPr="007E5396" w:rsidRDefault="00091526" w:rsidP="00091526">
      <w:pPr>
        <w:pStyle w:val="BodyTextIndent2"/>
        <w:spacing w:line="240" w:lineRule="exact"/>
        <w:ind w:left="720"/>
        <w:rPr>
          <w:rFonts w:ascii="Times New Roman" w:hAnsi="Times New Roman"/>
        </w:rPr>
      </w:pPr>
      <w:r w:rsidRPr="007E5396">
        <w:rPr>
          <w:rFonts w:ascii="Times New Roman" w:hAnsi="Times New Roman"/>
        </w:rPr>
        <w:t xml:space="preserve">Dated this </w:t>
      </w:r>
      <w:r w:rsidR="007731BD">
        <w:rPr>
          <w:rFonts w:ascii="Times New Roman" w:hAnsi="Times New Roman"/>
        </w:rPr>
        <w:t>13</w:t>
      </w:r>
      <w:r w:rsidR="007731BD" w:rsidRPr="007731BD">
        <w:rPr>
          <w:rFonts w:ascii="Times New Roman" w:hAnsi="Times New Roman"/>
          <w:vertAlign w:val="superscript"/>
        </w:rPr>
        <w:t>th</w:t>
      </w:r>
      <w:r w:rsidR="007731BD">
        <w:rPr>
          <w:rFonts w:ascii="Times New Roman" w:hAnsi="Times New Roman"/>
        </w:rPr>
        <w:t xml:space="preserve"> </w:t>
      </w:r>
      <w:r w:rsidRPr="007E5396">
        <w:rPr>
          <w:rFonts w:ascii="Times New Roman" w:hAnsi="Times New Roman"/>
        </w:rPr>
        <w:t xml:space="preserve">day of </w:t>
      </w:r>
      <w:r w:rsidR="007731BD">
        <w:rPr>
          <w:rFonts w:ascii="Times New Roman" w:hAnsi="Times New Roman"/>
        </w:rPr>
        <w:t>November</w:t>
      </w:r>
      <w:r w:rsidRPr="007E5396">
        <w:rPr>
          <w:rFonts w:ascii="Times New Roman" w:hAnsi="Times New Roman"/>
        </w:rPr>
        <w:t xml:space="preserve"> 2012.  </w:t>
      </w:r>
    </w:p>
    <w:p w:rsidR="00091526" w:rsidRPr="007E5396" w:rsidRDefault="00091526" w:rsidP="00091526">
      <w:pPr>
        <w:pStyle w:val="BodyTextIndent2"/>
        <w:spacing w:line="240" w:lineRule="exact"/>
        <w:rPr>
          <w:rFonts w:ascii="Times New Roman" w:hAnsi="Times New Roman"/>
        </w:rPr>
      </w:pP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 xml:space="preserve">Respectfully submitted, </w:t>
      </w:r>
    </w:p>
    <w:p w:rsidR="00091526" w:rsidRPr="007E5396" w:rsidRDefault="00091526" w:rsidP="007731BD">
      <w:pPr>
        <w:pStyle w:val="BodyTextIndent2"/>
        <w:spacing w:line="240" w:lineRule="exact"/>
        <w:ind w:left="4320"/>
        <w:rPr>
          <w:rFonts w:ascii="Times New Roman" w:hAnsi="Times New Roman"/>
        </w:rPr>
      </w:pP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 xml:space="preserve">ROBERT M. MCKENNA </w:t>
      </w: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Attorney General</w:t>
      </w:r>
    </w:p>
    <w:p w:rsidR="00091526" w:rsidRPr="007E5396" w:rsidRDefault="00091526" w:rsidP="007731BD">
      <w:pPr>
        <w:spacing w:line="240" w:lineRule="exact"/>
        <w:ind w:left="4320"/>
        <w:rPr>
          <w:rFonts w:ascii="Times New Roman" w:hAnsi="Times New Roman"/>
        </w:rPr>
      </w:pPr>
    </w:p>
    <w:p w:rsidR="00091526" w:rsidRPr="007E5396" w:rsidRDefault="00091526" w:rsidP="007731BD">
      <w:pPr>
        <w:spacing w:line="240" w:lineRule="exact"/>
        <w:ind w:left="4320"/>
        <w:rPr>
          <w:rFonts w:ascii="Times New Roman" w:hAnsi="Times New Roman"/>
        </w:rPr>
      </w:pP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______________________________</w:t>
      </w: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GREGORY J. TRAUTMAN</w:t>
      </w: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Senior Counsel</w:t>
      </w:r>
    </w:p>
    <w:p w:rsidR="00091526" w:rsidRPr="007E5396" w:rsidRDefault="00091526" w:rsidP="007731BD">
      <w:pPr>
        <w:spacing w:line="240" w:lineRule="exact"/>
        <w:ind w:left="4320"/>
        <w:rPr>
          <w:rFonts w:ascii="Times New Roman" w:hAnsi="Times New Roman"/>
        </w:rPr>
      </w:pPr>
      <w:r w:rsidRPr="007E5396">
        <w:rPr>
          <w:rFonts w:ascii="Times New Roman" w:hAnsi="Times New Roman"/>
        </w:rPr>
        <w:t>Counsel for Washington Utilities and</w:t>
      </w:r>
    </w:p>
    <w:p w:rsidR="00D82060" w:rsidRPr="007E5396" w:rsidRDefault="00091526" w:rsidP="007731BD">
      <w:pPr>
        <w:spacing w:line="240" w:lineRule="exact"/>
        <w:ind w:left="4320"/>
        <w:rPr>
          <w:rFonts w:ascii="Times New Roman" w:hAnsi="Times New Roman"/>
        </w:rPr>
      </w:pPr>
      <w:r w:rsidRPr="007E5396">
        <w:rPr>
          <w:rFonts w:ascii="Times New Roman" w:hAnsi="Times New Roman"/>
        </w:rPr>
        <w:t>Transportation Commission Staff</w:t>
      </w:r>
    </w:p>
    <w:sectPr w:rsidR="00D82060" w:rsidRPr="007E5396" w:rsidSect="006F417B">
      <w:footerReference w:type="default" r:id="rId9"/>
      <w:pgSz w:w="12240" w:h="15840" w:code="1"/>
      <w:pgMar w:top="1440" w:right="1440" w:bottom="1440" w:left="1872"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F7" w:rsidRDefault="00B018F7">
      <w:r>
        <w:separator/>
      </w:r>
    </w:p>
  </w:endnote>
  <w:endnote w:type="continuationSeparator" w:id="0">
    <w:p w:rsidR="00B018F7" w:rsidRDefault="00B0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CF" w:rsidRDefault="00AF3DCF">
    <w:pPr>
      <w:pStyle w:val="Footer"/>
      <w:rPr>
        <w:rFonts w:ascii="Times New Roman" w:hAnsi="Times New Roman"/>
        <w:sz w:val="22"/>
        <w:szCs w:val="22"/>
      </w:rPr>
    </w:pPr>
  </w:p>
  <w:p w:rsidR="00B018F7" w:rsidRDefault="00B018F7">
    <w:pPr>
      <w:pStyle w:val="Footer"/>
      <w:rPr>
        <w:rFonts w:ascii="Times New Roman" w:hAnsi="Times New Roman"/>
        <w:sz w:val="22"/>
        <w:szCs w:val="22"/>
      </w:rPr>
    </w:pPr>
    <w:r>
      <w:rPr>
        <w:rFonts w:ascii="Times New Roman" w:hAnsi="Times New Roman"/>
        <w:sz w:val="22"/>
        <w:szCs w:val="22"/>
      </w:rPr>
      <w:t xml:space="preserve">COMMISSION STAFF’S RESPONSE TO RESPONDENTS’ </w:t>
    </w:r>
  </w:p>
  <w:p w:rsidR="00B018F7" w:rsidRPr="006F417B" w:rsidRDefault="00B018F7" w:rsidP="008443AF">
    <w:pPr>
      <w:pStyle w:val="Footer"/>
      <w:rPr>
        <w:sz w:val="22"/>
        <w:szCs w:val="22"/>
      </w:rPr>
    </w:pPr>
    <w:r>
      <w:rPr>
        <w:rFonts w:ascii="Times New Roman" w:hAnsi="Times New Roman"/>
        <w:sz w:val="22"/>
        <w:szCs w:val="22"/>
      </w:rPr>
      <w:t xml:space="preserve">MOTION FOR </w:t>
    </w:r>
    <w:r w:rsidRPr="006F417B">
      <w:rPr>
        <w:rFonts w:ascii="Times New Roman" w:hAnsi="Times New Roman"/>
        <w:sz w:val="22"/>
        <w:szCs w:val="22"/>
      </w:rPr>
      <w:t xml:space="preserve">SUMMARY DETERMINATION  -  </w:t>
    </w:r>
    <w:r w:rsidRPr="006F417B">
      <w:rPr>
        <w:rFonts w:ascii="Times New Roman" w:hAnsi="Times New Roman"/>
        <w:sz w:val="22"/>
        <w:szCs w:val="22"/>
      </w:rPr>
      <w:fldChar w:fldCharType="begin"/>
    </w:r>
    <w:r w:rsidRPr="006F417B">
      <w:rPr>
        <w:rFonts w:ascii="Times New Roman" w:hAnsi="Times New Roman"/>
        <w:sz w:val="22"/>
        <w:szCs w:val="22"/>
      </w:rPr>
      <w:instrText xml:space="preserve"> PAGE   \* MERGEFORMAT </w:instrText>
    </w:r>
    <w:r w:rsidRPr="006F417B">
      <w:rPr>
        <w:rFonts w:ascii="Times New Roman" w:hAnsi="Times New Roman"/>
        <w:sz w:val="22"/>
        <w:szCs w:val="22"/>
      </w:rPr>
      <w:fldChar w:fldCharType="separate"/>
    </w:r>
    <w:r w:rsidR="00E71329">
      <w:rPr>
        <w:rFonts w:ascii="Times New Roman" w:hAnsi="Times New Roman"/>
        <w:noProof/>
        <w:sz w:val="22"/>
        <w:szCs w:val="22"/>
      </w:rPr>
      <w:t>9</w:t>
    </w:r>
    <w:r w:rsidRPr="006F417B">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F7" w:rsidRDefault="00B018F7">
      <w:r>
        <w:separator/>
      </w:r>
    </w:p>
  </w:footnote>
  <w:footnote w:type="continuationSeparator" w:id="0">
    <w:p w:rsidR="00B018F7" w:rsidRDefault="00B01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3C3"/>
    <w:multiLevelType w:val="hybridMultilevel"/>
    <w:tmpl w:val="67FCA8FE"/>
    <w:lvl w:ilvl="0" w:tplc="D166C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C93C5E"/>
    <w:multiLevelType w:val="hybridMultilevel"/>
    <w:tmpl w:val="4AE8FB2A"/>
    <w:lvl w:ilvl="0" w:tplc="8C948E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62511"/>
    <w:multiLevelType w:val="hybridMultilevel"/>
    <w:tmpl w:val="612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20579"/>
    <w:multiLevelType w:val="hybridMultilevel"/>
    <w:tmpl w:val="6C16EF3E"/>
    <w:lvl w:ilvl="0" w:tplc="696E1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171526"/>
    <w:multiLevelType w:val="hybridMultilevel"/>
    <w:tmpl w:val="28DE4D92"/>
    <w:lvl w:ilvl="0" w:tplc="36F81B84">
      <w:start w:val="1"/>
      <w:numFmt w:val="decimal"/>
      <w:lvlText w:val="%1"/>
      <w:lvlJc w:val="left"/>
      <w:pPr>
        <w:tabs>
          <w:tab w:val="num" w:pos="360"/>
        </w:tabs>
        <w:ind w:left="360" w:hanging="360"/>
      </w:pPr>
      <w:rPr>
        <w:rFonts w:ascii="Times New Roman" w:hAnsi="Times New Roman" w:cs="Times New Roman" w:hint="default"/>
        <w:b w:val="0"/>
        <w:i/>
        <w:color w:val="000000"/>
        <w:sz w:val="22"/>
        <w:szCs w:val="22"/>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8B578D"/>
    <w:multiLevelType w:val="hybridMultilevel"/>
    <w:tmpl w:val="B5FAB5EE"/>
    <w:lvl w:ilvl="0" w:tplc="E87A315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C62F19"/>
    <w:multiLevelType w:val="hybridMultilevel"/>
    <w:tmpl w:val="0C72DF76"/>
    <w:lvl w:ilvl="0" w:tplc="F1A6F0F4">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33178"/>
    <w:multiLevelType w:val="hybridMultilevel"/>
    <w:tmpl w:val="D756969E"/>
    <w:lvl w:ilvl="0" w:tplc="D398F124">
      <w:start w:val="1"/>
      <w:numFmt w:val="upp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74314C"/>
    <w:multiLevelType w:val="hybridMultilevel"/>
    <w:tmpl w:val="2A14C81E"/>
    <w:lvl w:ilvl="0" w:tplc="A6C0A4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38375F"/>
    <w:multiLevelType w:val="hybridMultilevel"/>
    <w:tmpl w:val="E676F494"/>
    <w:lvl w:ilvl="0" w:tplc="1B54AD3E">
      <w:start w:val="1"/>
      <w:numFmt w:val="upperLetter"/>
      <w:lvlText w:val="%1."/>
      <w:lvlJc w:val="left"/>
      <w:pPr>
        <w:ind w:left="3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652A1D"/>
    <w:multiLevelType w:val="hybridMultilevel"/>
    <w:tmpl w:val="E0F01AC2"/>
    <w:lvl w:ilvl="0" w:tplc="4EB865D4">
      <w:start w:val="1"/>
      <w:numFmt w:val="upperRoman"/>
      <w:lvlText w:val="I.%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B164F"/>
    <w:multiLevelType w:val="hybridMultilevel"/>
    <w:tmpl w:val="7DFEDFF2"/>
    <w:lvl w:ilvl="0" w:tplc="4DA65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0"/>
  </w:num>
  <w:num w:numId="4">
    <w:abstractNumId w:val="7"/>
  </w:num>
  <w:num w:numId="5">
    <w:abstractNumId w:val="11"/>
  </w:num>
  <w:num w:numId="6">
    <w:abstractNumId w:val="3"/>
  </w:num>
  <w:num w:numId="7">
    <w:abstractNumId w:val="0"/>
  </w:num>
  <w:num w:numId="8">
    <w:abstractNumId w:val="5"/>
  </w:num>
  <w:num w:numId="9">
    <w:abstractNumId w:val="1"/>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33E9"/>
    <w:rsid w:val="0000413C"/>
    <w:rsid w:val="00005A04"/>
    <w:rsid w:val="00006AF3"/>
    <w:rsid w:val="0001005D"/>
    <w:rsid w:val="00014893"/>
    <w:rsid w:val="0001495D"/>
    <w:rsid w:val="000155F4"/>
    <w:rsid w:val="00017CB8"/>
    <w:rsid w:val="00041199"/>
    <w:rsid w:val="000428A6"/>
    <w:rsid w:val="00043C5C"/>
    <w:rsid w:val="000474D6"/>
    <w:rsid w:val="0005628D"/>
    <w:rsid w:val="00056669"/>
    <w:rsid w:val="00060A99"/>
    <w:rsid w:val="00072A95"/>
    <w:rsid w:val="00076537"/>
    <w:rsid w:val="00080A91"/>
    <w:rsid w:val="0008105D"/>
    <w:rsid w:val="00086552"/>
    <w:rsid w:val="0009047A"/>
    <w:rsid w:val="00090883"/>
    <w:rsid w:val="00091526"/>
    <w:rsid w:val="00091EE5"/>
    <w:rsid w:val="00097721"/>
    <w:rsid w:val="000A0783"/>
    <w:rsid w:val="000A1421"/>
    <w:rsid w:val="000A243F"/>
    <w:rsid w:val="000A3443"/>
    <w:rsid w:val="000A768B"/>
    <w:rsid w:val="000B1320"/>
    <w:rsid w:val="000B22DB"/>
    <w:rsid w:val="000B4D27"/>
    <w:rsid w:val="000B729B"/>
    <w:rsid w:val="000C5E1E"/>
    <w:rsid w:val="000D15B8"/>
    <w:rsid w:val="000D16C3"/>
    <w:rsid w:val="000D3C4A"/>
    <w:rsid w:val="000E180C"/>
    <w:rsid w:val="000E34D8"/>
    <w:rsid w:val="000E3D12"/>
    <w:rsid w:val="000E5587"/>
    <w:rsid w:val="000F2040"/>
    <w:rsid w:val="000F2BCE"/>
    <w:rsid w:val="0010023D"/>
    <w:rsid w:val="001073DB"/>
    <w:rsid w:val="00114E81"/>
    <w:rsid w:val="001160F6"/>
    <w:rsid w:val="001165CC"/>
    <w:rsid w:val="00117E91"/>
    <w:rsid w:val="00117FA8"/>
    <w:rsid w:val="00120125"/>
    <w:rsid w:val="00124915"/>
    <w:rsid w:val="001315ED"/>
    <w:rsid w:val="001359FF"/>
    <w:rsid w:val="00140505"/>
    <w:rsid w:val="00140857"/>
    <w:rsid w:val="00150345"/>
    <w:rsid w:val="00156610"/>
    <w:rsid w:val="00161B5A"/>
    <w:rsid w:val="001667FE"/>
    <w:rsid w:val="00174A87"/>
    <w:rsid w:val="00175976"/>
    <w:rsid w:val="00181BC5"/>
    <w:rsid w:val="001870FD"/>
    <w:rsid w:val="001873D9"/>
    <w:rsid w:val="0018766B"/>
    <w:rsid w:val="00191021"/>
    <w:rsid w:val="001913E6"/>
    <w:rsid w:val="0019564B"/>
    <w:rsid w:val="00197F1B"/>
    <w:rsid w:val="001A732D"/>
    <w:rsid w:val="001B3927"/>
    <w:rsid w:val="001B6291"/>
    <w:rsid w:val="001C4D13"/>
    <w:rsid w:val="001C795F"/>
    <w:rsid w:val="001D0F7B"/>
    <w:rsid w:val="001D3553"/>
    <w:rsid w:val="001E07E7"/>
    <w:rsid w:val="001E38A8"/>
    <w:rsid w:val="001E6D04"/>
    <w:rsid w:val="001F006D"/>
    <w:rsid w:val="001F69DE"/>
    <w:rsid w:val="00201388"/>
    <w:rsid w:val="0020182F"/>
    <w:rsid w:val="00207B53"/>
    <w:rsid w:val="00224D73"/>
    <w:rsid w:val="00234B22"/>
    <w:rsid w:val="00235C33"/>
    <w:rsid w:val="00236FC5"/>
    <w:rsid w:val="00244353"/>
    <w:rsid w:val="00254A31"/>
    <w:rsid w:val="002563E8"/>
    <w:rsid w:val="00263988"/>
    <w:rsid w:val="00264102"/>
    <w:rsid w:val="0027301C"/>
    <w:rsid w:val="0027332E"/>
    <w:rsid w:val="0027376F"/>
    <w:rsid w:val="002829DF"/>
    <w:rsid w:val="00283065"/>
    <w:rsid w:val="00284672"/>
    <w:rsid w:val="00287160"/>
    <w:rsid w:val="00292946"/>
    <w:rsid w:val="00295366"/>
    <w:rsid w:val="00295C89"/>
    <w:rsid w:val="002B13E3"/>
    <w:rsid w:val="002B2AD0"/>
    <w:rsid w:val="002B30C2"/>
    <w:rsid w:val="002B38FE"/>
    <w:rsid w:val="002B6A0B"/>
    <w:rsid w:val="002C3E40"/>
    <w:rsid w:val="002D7DC7"/>
    <w:rsid w:val="002F0038"/>
    <w:rsid w:val="003010AD"/>
    <w:rsid w:val="00301567"/>
    <w:rsid w:val="00302696"/>
    <w:rsid w:val="00320BA6"/>
    <w:rsid w:val="003215B8"/>
    <w:rsid w:val="00321D34"/>
    <w:rsid w:val="003221FB"/>
    <w:rsid w:val="00330D5D"/>
    <w:rsid w:val="0033309E"/>
    <w:rsid w:val="003340F3"/>
    <w:rsid w:val="00337A69"/>
    <w:rsid w:val="003407F3"/>
    <w:rsid w:val="003436B5"/>
    <w:rsid w:val="00347760"/>
    <w:rsid w:val="00353DEC"/>
    <w:rsid w:val="00356755"/>
    <w:rsid w:val="00362FB8"/>
    <w:rsid w:val="00364379"/>
    <w:rsid w:val="0036468A"/>
    <w:rsid w:val="003712E6"/>
    <w:rsid w:val="00373E73"/>
    <w:rsid w:val="00375971"/>
    <w:rsid w:val="00377FA6"/>
    <w:rsid w:val="00382E68"/>
    <w:rsid w:val="00391CF3"/>
    <w:rsid w:val="003B7C05"/>
    <w:rsid w:val="003C459A"/>
    <w:rsid w:val="003C6B0E"/>
    <w:rsid w:val="003D5459"/>
    <w:rsid w:val="003D73A1"/>
    <w:rsid w:val="003E12A3"/>
    <w:rsid w:val="003E339A"/>
    <w:rsid w:val="003E74A9"/>
    <w:rsid w:val="003F025E"/>
    <w:rsid w:val="003F08C3"/>
    <w:rsid w:val="003F1BB3"/>
    <w:rsid w:val="003F2675"/>
    <w:rsid w:val="003F2752"/>
    <w:rsid w:val="003F6704"/>
    <w:rsid w:val="00402E83"/>
    <w:rsid w:val="00412F8A"/>
    <w:rsid w:val="00413201"/>
    <w:rsid w:val="0041513A"/>
    <w:rsid w:val="0041720B"/>
    <w:rsid w:val="004234F6"/>
    <w:rsid w:val="00425BAD"/>
    <w:rsid w:val="00427796"/>
    <w:rsid w:val="00433233"/>
    <w:rsid w:val="00443D11"/>
    <w:rsid w:val="004532B7"/>
    <w:rsid w:val="00461EDE"/>
    <w:rsid w:val="00463184"/>
    <w:rsid w:val="004631EA"/>
    <w:rsid w:val="0046617A"/>
    <w:rsid w:val="00472405"/>
    <w:rsid w:val="0047296F"/>
    <w:rsid w:val="00481424"/>
    <w:rsid w:val="00484D0B"/>
    <w:rsid w:val="004932F3"/>
    <w:rsid w:val="00493C63"/>
    <w:rsid w:val="00494255"/>
    <w:rsid w:val="004A01CE"/>
    <w:rsid w:val="004A4032"/>
    <w:rsid w:val="004B7F74"/>
    <w:rsid w:val="004C1884"/>
    <w:rsid w:val="004C3F0F"/>
    <w:rsid w:val="004D0207"/>
    <w:rsid w:val="004D1281"/>
    <w:rsid w:val="004E1965"/>
    <w:rsid w:val="004E1DE5"/>
    <w:rsid w:val="004F498F"/>
    <w:rsid w:val="005121B1"/>
    <w:rsid w:val="00512AAF"/>
    <w:rsid w:val="005153BD"/>
    <w:rsid w:val="005160C1"/>
    <w:rsid w:val="005167CF"/>
    <w:rsid w:val="00516FB2"/>
    <w:rsid w:val="00517F99"/>
    <w:rsid w:val="005234F6"/>
    <w:rsid w:val="00523AE8"/>
    <w:rsid w:val="00524026"/>
    <w:rsid w:val="00526FEE"/>
    <w:rsid w:val="00527A54"/>
    <w:rsid w:val="00534C11"/>
    <w:rsid w:val="00542154"/>
    <w:rsid w:val="00544A9C"/>
    <w:rsid w:val="0054657A"/>
    <w:rsid w:val="00550148"/>
    <w:rsid w:val="00550CF2"/>
    <w:rsid w:val="00550D8A"/>
    <w:rsid w:val="005515CC"/>
    <w:rsid w:val="0055267E"/>
    <w:rsid w:val="005537EB"/>
    <w:rsid w:val="00555997"/>
    <w:rsid w:val="005570F6"/>
    <w:rsid w:val="00557C17"/>
    <w:rsid w:val="00565092"/>
    <w:rsid w:val="005858D3"/>
    <w:rsid w:val="00586403"/>
    <w:rsid w:val="00590AB5"/>
    <w:rsid w:val="00592E37"/>
    <w:rsid w:val="00594E57"/>
    <w:rsid w:val="00595135"/>
    <w:rsid w:val="005965B3"/>
    <w:rsid w:val="005965C3"/>
    <w:rsid w:val="005A0D02"/>
    <w:rsid w:val="005A721E"/>
    <w:rsid w:val="005A76E5"/>
    <w:rsid w:val="005D01C6"/>
    <w:rsid w:val="005E5668"/>
    <w:rsid w:val="005E7E5F"/>
    <w:rsid w:val="005F25ED"/>
    <w:rsid w:val="006008E8"/>
    <w:rsid w:val="00602EFF"/>
    <w:rsid w:val="00607922"/>
    <w:rsid w:val="00611384"/>
    <w:rsid w:val="006350C7"/>
    <w:rsid w:val="00640C56"/>
    <w:rsid w:val="00642B1C"/>
    <w:rsid w:val="00650F1F"/>
    <w:rsid w:val="00657251"/>
    <w:rsid w:val="006632C0"/>
    <w:rsid w:val="00667A21"/>
    <w:rsid w:val="0067048B"/>
    <w:rsid w:val="00673DA1"/>
    <w:rsid w:val="0067466C"/>
    <w:rsid w:val="00674DA7"/>
    <w:rsid w:val="00676E5B"/>
    <w:rsid w:val="006774F6"/>
    <w:rsid w:val="0069243E"/>
    <w:rsid w:val="00693D3A"/>
    <w:rsid w:val="00693DE8"/>
    <w:rsid w:val="00695B27"/>
    <w:rsid w:val="006A05F3"/>
    <w:rsid w:val="006A3173"/>
    <w:rsid w:val="006A3B1F"/>
    <w:rsid w:val="006A5834"/>
    <w:rsid w:val="006B673B"/>
    <w:rsid w:val="006B71E1"/>
    <w:rsid w:val="006C4088"/>
    <w:rsid w:val="006C5E89"/>
    <w:rsid w:val="006C654F"/>
    <w:rsid w:val="006D078A"/>
    <w:rsid w:val="006D0DE0"/>
    <w:rsid w:val="006D1AE1"/>
    <w:rsid w:val="006D44F4"/>
    <w:rsid w:val="006E1794"/>
    <w:rsid w:val="006E1879"/>
    <w:rsid w:val="006E6AFE"/>
    <w:rsid w:val="006E7862"/>
    <w:rsid w:val="006F417B"/>
    <w:rsid w:val="006F7337"/>
    <w:rsid w:val="00701F7D"/>
    <w:rsid w:val="007105BF"/>
    <w:rsid w:val="0071392C"/>
    <w:rsid w:val="0071419F"/>
    <w:rsid w:val="00714DD9"/>
    <w:rsid w:val="007205E4"/>
    <w:rsid w:val="00721A70"/>
    <w:rsid w:val="00721A8D"/>
    <w:rsid w:val="007236E6"/>
    <w:rsid w:val="00725C45"/>
    <w:rsid w:val="00732A4C"/>
    <w:rsid w:val="00737F74"/>
    <w:rsid w:val="00750E11"/>
    <w:rsid w:val="00753B6D"/>
    <w:rsid w:val="00761275"/>
    <w:rsid w:val="007626F0"/>
    <w:rsid w:val="00767CFA"/>
    <w:rsid w:val="00772BCA"/>
    <w:rsid w:val="007731BD"/>
    <w:rsid w:val="00777DD7"/>
    <w:rsid w:val="00777E14"/>
    <w:rsid w:val="00781956"/>
    <w:rsid w:val="0078311C"/>
    <w:rsid w:val="007831C6"/>
    <w:rsid w:val="0078777E"/>
    <w:rsid w:val="00790164"/>
    <w:rsid w:val="00791764"/>
    <w:rsid w:val="007A2110"/>
    <w:rsid w:val="007A358A"/>
    <w:rsid w:val="007B0BE7"/>
    <w:rsid w:val="007B0DD7"/>
    <w:rsid w:val="007C0E54"/>
    <w:rsid w:val="007C6A96"/>
    <w:rsid w:val="007D106B"/>
    <w:rsid w:val="007D17F2"/>
    <w:rsid w:val="007D36F2"/>
    <w:rsid w:val="007D4DB1"/>
    <w:rsid w:val="007D5C8D"/>
    <w:rsid w:val="007E266E"/>
    <w:rsid w:val="007E5396"/>
    <w:rsid w:val="007F28A0"/>
    <w:rsid w:val="007F69FA"/>
    <w:rsid w:val="00804A4A"/>
    <w:rsid w:val="00805A50"/>
    <w:rsid w:val="00816E10"/>
    <w:rsid w:val="00823393"/>
    <w:rsid w:val="0082347B"/>
    <w:rsid w:val="00833D0D"/>
    <w:rsid w:val="00835745"/>
    <w:rsid w:val="00835948"/>
    <w:rsid w:val="008443AF"/>
    <w:rsid w:val="008452DF"/>
    <w:rsid w:val="00852C42"/>
    <w:rsid w:val="00855D3B"/>
    <w:rsid w:val="008610B2"/>
    <w:rsid w:val="0087051F"/>
    <w:rsid w:val="00880B35"/>
    <w:rsid w:val="00883DE7"/>
    <w:rsid w:val="00886DDD"/>
    <w:rsid w:val="00890046"/>
    <w:rsid w:val="00894F76"/>
    <w:rsid w:val="008978DB"/>
    <w:rsid w:val="00897C6F"/>
    <w:rsid w:val="008A1E31"/>
    <w:rsid w:val="008A69E9"/>
    <w:rsid w:val="008B2ADC"/>
    <w:rsid w:val="008C055A"/>
    <w:rsid w:val="008C3ECA"/>
    <w:rsid w:val="008C412C"/>
    <w:rsid w:val="008C4EA1"/>
    <w:rsid w:val="008D7B7A"/>
    <w:rsid w:val="008E02AA"/>
    <w:rsid w:val="008E1407"/>
    <w:rsid w:val="008F253B"/>
    <w:rsid w:val="0090658D"/>
    <w:rsid w:val="009166C2"/>
    <w:rsid w:val="00923085"/>
    <w:rsid w:val="009252B1"/>
    <w:rsid w:val="009305A3"/>
    <w:rsid w:val="00931D01"/>
    <w:rsid w:val="00933007"/>
    <w:rsid w:val="009344EB"/>
    <w:rsid w:val="00943114"/>
    <w:rsid w:val="00943F87"/>
    <w:rsid w:val="00944271"/>
    <w:rsid w:val="00953F18"/>
    <w:rsid w:val="00955766"/>
    <w:rsid w:val="00962C35"/>
    <w:rsid w:val="00970E0E"/>
    <w:rsid w:val="00971A7B"/>
    <w:rsid w:val="0098442B"/>
    <w:rsid w:val="009847A5"/>
    <w:rsid w:val="0098791E"/>
    <w:rsid w:val="00992486"/>
    <w:rsid w:val="009931B1"/>
    <w:rsid w:val="0099732C"/>
    <w:rsid w:val="009B0FAF"/>
    <w:rsid w:val="009B210F"/>
    <w:rsid w:val="009C6D5C"/>
    <w:rsid w:val="009C79C4"/>
    <w:rsid w:val="009D3E0F"/>
    <w:rsid w:val="009E2E97"/>
    <w:rsid w:val="009E6ADE"/>
    <w:rsid w:val="009F7300"/>
    <w:rsid w:val="00A01993"/>
    <w:rsid w:val="00A0237C"/>
    <w:rsid w:val="00A03D48"/>
    <w:rsid w:val="00A04EEB"/>
    <w:rsid w:val="00A063BE"/>
    <w:rsid w:val="00A12052"/>
    <w:rsid w:val="00A137FA"/>
    <w:rsid w:val="00A159F3"/>
    <w:rsid w:val="00A17C9A"/>
    <w:rsid w:val="00A22307"/>
    <w:rsid w:val="00A252EE"/>
    <w:rsid w:val="00A31ADD"/>
    <w:rsid w:val="00A34463"/>
    <w:rsid w:val="00A43E87"/>
    <w:rsid w:val="00A43FFE"/>
    <w:rsid w:val="00A4427C"/>
    <w:rsid w:val="00A505FE"/>
    <w:rsid w:val="00A514F9"/>
    <w:rsid w:val="00A53D8C"/>
    <w:rsid w:val="00A647DB"/>
    <w:rsid w:val="00A6690E"/>
    <w:rsid w:val="00A72115"/>
    <w:rsid w:val="00A74104"/>
    <w:rsid w:val="00A81198"/>
    <w:rsid w:val="00A819B0"/>
    <w:rsid w:val="00A90DC5"/>
    <w:rsid w:val="00A92838"/>
    <w:rsid w:val="00A9473D"/>
    <w:rsid w:val="00A94F1F"/>
    <w:rsid w:val="00AA2342"/>
    <w:rsid w:val="00AC0431"/>
    <w:rsid w:val="00AD2566"/>
    <w:rsid w:val="00AD371F"/>
    <w:rsid w:val="00AD7EB5"/>
    <w:rsid w:val="00AD7F25"/>
    <w:rsid w:val="00AE0EC9"/>
    <w:rsid w:val="00AF0348"/>
    <w:rsid w:val="00AF3DCF"/>
    <w:rsid w:val="00AF604A"/>
    <w:rsid w:val="00AF6804"/>
    <w:rsid w:val="00B018F7"/>
    <w:rsid w:val="00B04452"/>
    <w:rsid w:val="00B073DE"/>
    <w:rsid w:val="00B114A4"/>
    <w:rsid w:val="00B12659"/>
    <w:rsid w:val="00B320D4"/>
    <w:rsid w:val="00B33F9C"/>
    <w:rsid w:val="00B36545"/>
    <w:rsid w:val="00B40E34"/>
    <w:rsid w:val="00B4374F"/>
    <w:rsid w:val="00B52A89"/>
    <w:rsid w:val="00B61A45"/>
    <w:rsid w:val="00B73B02"/>
    <w:rsid w:val="00B76076"/>
    <w:rsid w:val="00B769C6"/>
    <w:rsid w:val="00B77C69"/>
    <w:rsid w:val="00B80696"/>
    <w:rsid w:val="00B82F0B"/>
    <w:rsid w:val="00B82FC0"/>
    <w:rsid w:val="00B85E0D"/>
    <w:rsid w:val="00B961D5"/>
    <w:rsid w:val="00B97CB1"/>
    <w:rsid w:val="00BA4F33"/>
    <w:rsid w:val="00BA5644"/>
    <w:rsid w:val="00BA6174"/>
    <w:rsid w:val="00BA78B0"/>
    <w:rsid w:val="00BB02D8"/>
    <w:rsid w:val="00BB5912"/>
    <w:rsid w:val="00BC1EFF"/>
    <w:rsid w:val="00BC41C6"/>
    <w:rsid w:val="00BC47BD"/>
    <w:rsid w:val="00BD0F02"/>
    <w:rsid w:val="00BD3995"/>
    <w:rsid w:val="00BD3CF0"/>
    <w:rsid w:val="00BD53EA"/>
    <w:rsid w:val="00BD7689"/>
    <w:rsid w:val="00BE3D22"/>
    <w:rsid w:val="00BE5AC3"/>
    <w:rsid w:val="00BF4A31"/>
    <w:rsid w:val="00BF5FE2"/>
    <w:rsid w:val="00C02DE9"/>
    <w:rsid w:val="00C041D5"/>
    <w:rsid w:val="00C04A86"/>
    <w:rsid w:val="00C204C9"/>
    <w:rsid w:val="00C24A15"/>
    <w:rsid w:val="00C32D8B"/>
    <w:rsid w:val="00C42688"/>
    <w:rsid w:val="00C522A3"/>
    <w:rsid w:val="00C561DD"/>
    <w:rsid w:val="00C63A98"/>
    <w:rsid w:val="00C66769"/>
    <w:rsid w:val="00C66AF7"/>
    <w:rsid w:val="00C7500B"/>
    <w:rsid w:val="00C817E8"/>
    <w:rsid w:val="00C85FDD"/>
    <w:rsid w:val="00C90A3F"/>
    <w:rsid w:val="00C91775"/>
    <w:rsid w:val="00CA0A2D"/>
    <w:rsid w:val="00CB5452"/>
    <w:rsid w:val="00CB7A26"/>
    <w:rsid w:val="00CB7F45"/>
    <w:rsid w:val="00CC15FF"/>
    <w:rsid w:val="00CC60C4"/>
    <w:rsid w:val="00CD3970"/>
    <w:rsid w:val="00CE19EF"/>
    <w:rsid w:val="00CE30C1"/>
    <w:rsid w:val="00CE641C"/>
    <w:rsid w:val="00CF2381"/>
    <w:rsid w:val="00CF4002"/>
    <w:rsid w:val="00CF7FA2"/>
    <w:rsid w:val="00D04C9A"/>
    <w:rsid w:val="00D1082B"/>
    <w:rsid w:val="00D135A5"/>
    <w:rsid w:val="00D1674B"/>
    <w:rsid w:val="00D212A7"/>
    <w:rsid w:val="00D22528"/>
    <w:rsid w:val="00D27504"/>
    <w:rsid w:val="00D27FE7"/>
    <w:rsid w:val="00D347C6"/>
    <w:rsid w:val="00D509C2"/>
    <w:rsid w:val="00D55804"/>
    <w:rsid w:val="00D57620"/>
    <w:rsid w:val="00D802A0"/>
    <w:rsid w:val="00D80EB5"/>
    <w:rsid w:val="00D81C3B"/>
    <w:rsid w:val="00D82060"/>
    <w:rsid w:val="00D93DE4"/>
    <w:rsid w:val="00D9775F"/>
    <w:rsid w:val="00DA1726"/>
    <w:rsid w:val="00DA18E2"/>
    <w:rsid w:val="00DA5AFB"/>
    <w:rsid w:val="00DA6DFB"/>
    <w:rsid w:val="00DC0284"/>
    <w:rsid w:val="00DC27ED"/>
    <w:rsid w:val="00DC3073"/>
    <w:rsid w:val="00DC30B8"/>
    <w:rsid w:val="00DC59C7"/>
    <w:rsid w:val="00DD6596"/>
    <w:rsid w:val="00DE01A8"/>
    <w:rsid w:val="00DE13DB"/>
    <w:rsid w:val="00DE41B1"/>
    <w:rsid w:val="00DF4F01"/>
    <w:rsid w:val="00E00479"/>
    <w:rsid w:val="00E00998"/>
    <w:rsid w:val="00E0143A"/>
    <w:rsid w:val="00E069D4"/>
    <w:rsid w:val="00E13A07"/>
    <w:rsid w:val="00E17031"/>
    <w:rsid w:val="00E22928"/>
    <w:rsid w:val="00E25C4C"/>
    <w:rsid w:val="00E36BD7"/>
    <w:rsid w:val="00E43BA5"/>
    <w:rsid w:val="00E44114"/>
    <w:rsid w:val="00E46ECD"/>
    <w:rsid w:val="00E50AEB"/>
    <w:rsid w:val="00E5104D"/>
    <w:rsid w:val="00E52210"/>
    <w:rsid w:val="00E56887"/>
    <w:rsid w:val="00E57A9C"/>
    <w:rsid w:val="00E64AEC"/>
    <w:rsid w:val="00E66A5F"/>
    <w:rsid w:val="00E71329"/>
    <w:rsid w:val="00E90E50"/>
    <w:rsid w:val="00EA4C55"/>
    <w:rsid w:val="00EB1B69"/>
    <w:rsid w:val="00EC37EE"/>
    <w:rsid w:val="00EC45F1"/>
    <w:rsid w:val="00F03D91"/>
    <w:rsid w:val="00F14956"/>
    <w:rsid w:val="00F20366"/>
    <w:rsid w:val="00F33A49"/>
    <w:rsid w:val="00F34204"/>
    <w:rsid w:val="00F37C39"/>
    <w:rsid w:val="00F46AB0"/>
    <w:rsid w:val="00F47C5F"/>
    <w:rsid w:val="00F50F82"/>
    <w:rsid w:val="00F61F55"/>
    <w:rsid w:val="00F63513"/>
    <w:rsid w:val="00F6454F"/>
    <w:rsid w:val="00F65E3D"/>
    <w:rsid w:val="00F75B0A"/>
    <w:rsid w:val="00F77F2F"/>
    <w:rsid w:val="00F84FC8"/>
    <w:rsid w:val="00F86029"/>
    <w:rsid w:val="00F949F4"/>
    <w:rsid w:val="00FA09AB"/>
    <w:rsid w:val="00FA6788"/>
    <w:rsid w:val="00FB0FC8"/>
    <w:rsid w:val="00FC271E"/>
    <w:rsid w:val="00FD1F19"/>
    <w:rsid w:val="00FD6354"/>
    <w:rsid w:val="00FE0173"/>
    <w:rsid w:val="00FE3FDF"/>
    <w:rsid w:val="00FE7074"/>
    <w:rsid w:val="00FF2D4C"/>
    <w:rsid w:val="00FF525D"/>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paragraph" w:styleId="BodyTextIndent2">
    <w:name w:val="Body Text Indent 2"/>
    <w:basedOn w:val="Normal"/>
    <w:link w:val="BodyTextIndent2Char"/>
    <w:rsid w:val="00091526"/>
    <w:pPr>
      <w:spacing w:after="120" w:line="480" w:lineRule="auto"/>
      <w:ind w:left="360"/>
    </w:pPr>
  </w:style>
  <w:style w:type="character" w:customStyle="1" w:styleId="BodyTextIndent2Char">
    <w:name w:val="Body Text Indent 2 Char"/>
    <w:basedOn w:val="DefaultParagraphFont"/>
    <w:link w:val="BodyTextIndent2"/>
    <w:rsid w:val="00091526"/>
    <w:rPr>
      <w:rFonts w:ascii="Palatino Linotype" w:hAnsi="Palatino Linotype"/>
      <w:sz w:val="24"/>
      <w:szCs w:val="24"/>
    </w:rPr>
  </w:style>
  <w:style w:type="character" w:customStyle="1" w:styleId="FooterChar">
    <w:name w:val="Footer Char"/>
    <w:basedOn w:val="DefaultParagraphFont"/>
    <w:link w:val="Footer"/>
    <w:uiPriority w:val="99"/>
    <w:rsid w:val="00D1082B"/>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0D16C3"/>
    <w:rPr>
      <w:color w:val="0000FF"/>
      <w:u w:val="single"/>
    </w:rPr>
  </w:style>
  <w:style w:type="paragraph" w:styleId="ListParagraph">
    <w:name w:val="List Paragraph"/>
    <w:basedOn w:val="Normal"/>
    <w:uiPriority w:val="34"/>
    <w:qFormat/>
    <w:rsid w:val="0027376F"/>
    <w:pPr>
      <w:ind w:left="720"/>
    </w:pPr>
  </w:style>
  <w:style w:type="paragraph" w:styleId="BalloonText">
    <w:name w:val="Balloon Text"/>
    <w:basedOn w:val="Normal"/>
    <w:link w:val="BalloonTextChar"/>
    <w:rsid w:val="000474D6"/>
    <w:rPr>
      <w:rFonts w:ascii="Tahoma" w:hAnsi="Tahoma" w:cs="Tahoma"/>
      <w:sz w:val="16"/>
      <w:szCs w:val="16"/>
    </w:rPr>
  </w:style>
  <w:style w:type="character" w:customStyle="1" w:styleId="BalloonTextChar">
    <w:name w:val="Balloon Text Char"/>
    <w:basedOn w:val="DefaultParagraphFont"/>
    <w:link w:val="BalloonText"/>
    <w:rsid w:val="000474D6"/>
    <w:rPr>
      <w:rFonts w:ascii="Tahoma" w:hAnsi="Tahoma" w:cs="Tahoma"/>
      <w:sz w:val="16"/>
      <w:szCs w:val="16"/>
    </w:rPr>
  </w:style>
  <w:style w:type="paragraph" w:styleId="BodyTextIndent2">
    <w:name w:val="Body Text Indent 2"/>
    <w:basedOn w:val="Normal"/>
    <w:link w:val="BodyTextIndent2Char"/>
    <w:rsid w:val="00091526"/>
    <w:pPr>
      <w:spacing w:after="120" w:line="480" w:lineRule="auto"/>
      <w:ind w:left="360"/>
    </w:pPr>
  </w:style>
  <w:style w:type="character" w:customStyle="1" w:styleId="BodyTextIndent2Char">
    <w:name w:val="Body Text Indent 2 Char"/>
    <w:basedOn w:val="DefaultParagraphFont"/>
    <w:link w:val="BodyTextIndent2"/>
    <w:rsid w:val="00091526"/>
    <w:rPr>
      <w:rFonts w:ascii="Palatino Linotype" w:hAnsi="Palatino Linotype"/>
      <w:sz w:val="24"/>
      <w:szCs w:val="24"/>
    </w:rPr>
  </w:style>
  <w:style w:type="character" w:customStyle="1" w:styleId="FooterChar">
    <w:name w:val="Footer Char"/>
    <w:basedOn w:val="DefaultParagraphFont"/>
    <w:link w:val="Footer"/>
    <w:uiPriority w:val="99"/>
    <w:rsid w:val="00D1082B"/>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2011-09-15T07:00:00+00:00</OpenedDate>
    <Date1 xmlns="dc463f71-b30c-4ab2-9473-d307f9d35888">2012-11-13T08:00:00+00:00</Date1>
    <IsDocumentOrder xmlns="dc463f71-b30c-4ab2-9473-d307f9d35888" xsi:nil="true"/>
    <IsHighlyConfidential xmlns="dc463f71-b30c-4ab2-9473-d307f9d35888">false</IsHighlyConfidential>
    <CaseCompanyNames xmlns="dc463f71-b30c-4ab2-9473-d307f9d35888">AMERICAN DISPOSAL COMPANY, INC.</CaseCompanyNames>
    <DocketNumber xmlns="dc463f71-b30c-4ab2-9473-d307f9d35888">111674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24E4ED86F42F4295A1DEDD56F926B3" ma:contentTypeVersion="143" ma:contentTypeDescription="" ma:contentTypeScope="" ma:versionID="d7b594c4d302d9572605370cd4e471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6985C-92C6-4375-ABC8-D7CCBC83BA4A}"/>
</file>

<file path=customXml/itemProps2.xml><?xml version="1.0" encoding="utf-8"?>
<ds:datastoreItem xmlns:ds="http://schemas.openxmlformats.org/officeDocument/2006/customXml" ds:itemID="{ADC65BB7-A67D-4560-B3EA-B98F09612DEF}"/>
</file>

<file path=customXml/itemProps3.xml><?xml version="1.0" encoding="utf-8"?>
<ds:datastoreItem xmlns:ds="http://schemas.openxmlformats.org/officeDocument/2006/customXml" ds:itemID="{8B2F23ED-73B1-4747-BF8D-7E19CDE833EC}"/>
</file>

<file path=customXml/itemProps4.xml><?xml version="1.0" encoding="utf-8"?>
<ds:datastoreItem xmlns:ds="http://schemas.openxmlformats.org/officeDocument/2006/customXml" ds:itemID="{7137EBBC-5AB9-4799-9EE1-DF60937060F7}"/>
</file>

<file path=customXml/itemProps5.xml><?xml version="1.0" encoding="utf-8"?>
<ds:datastoreItem xmlns:ds="http://schemas.openxmlformats.org/officeDocument/2006/customXml" ds:itemID="{501F0BD3-A1F7-4FF3-ACDE-6584A2DC069A}"/>
</file>

<file path=docProps/app.xml><?xml version="1.0" encoding="utf-8"?>
<Properties xmlns="http://schemas.openxmlformats.org/officeDocument/2006/extended-properties" xmlns:vt="http://schemas.openxmlformats.org/officeDocument/2006/docPropsVTypes">
  <Template>Normal.dotm</Template>
  <TotalTime>0</TotalTime>
  <Pages>9</Pages>
  <Words>2325</Words>
  <Characters>11899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2012-11-05T22:53:00Z</dcterms:created>
  <dcterms:modified xsi:type="dcterms:W3CDTF">2012-11-13T21:46:00Z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0x0101006E56B4D1795A2E4DB2F0B01679ED314A003924E4ED86F42F4295A1DEDD56F926B3</vt:lpwstr>
  </property>
  <property fmtid="{D5CDD505-2E9C-101B-9397-08002B2CF9AE}" pid="3" name="_docset_NoMedatataSyncRequired">
    <vt:lpwstr>False</vt:lpwstr>
  </property>
</Properties>
</file>